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A4ADA3" w14:textId="18176C50" w:rsidR="00676E33" w:rsidRPr="000453C0" w:rsidRDefault="00D5231A" w:rsidP="00676E33">
      <w:pPr>
        <w:pStyle w:val="Paragrafoelenco"/>
        <w:spacing w:after="200" w:line="360" w:lineRule="auto"/>
        <w:jc w:val="both"/>
        <w:rPr>
          <w:rFonts w:ascii="Tahoma" w:hAnsi="Tahoma" w:cs="Tahoma"/>
          <w:sz w:val="20"/>
          <w:szCs w:val="20"/>
        </w:rPr>
      </w:pPr>
      <w:r>
        <w:rPr>
          <w:rFonts w:ascii="Tahoma" w:hAnsi="Tahoma" w:cs="Tahoma"/>
          <w:noProof/>
          <w:sz w:val="20"/>
          <w:szCs w:val="20"/>
        </w:rPr>
        <w:drawing>
          <wp:anchor distT="0" distB="0" distL="114300" distR="114300" simplePos="0" relativeHeight="251695104" behindDoc="1" locked="0" layoutInCell="1" allowOverlap="1" wp14:anchorId="55A3002B" wp14:editId="764070D3">
            <wp:simplePos x="0" y="0"/>
            <wp:positionH relativeFrom="page">
              <wp:align>right</wp:align>
            </wp:positionH>
            <wp:positionV relativeFrom="paragraph">
              <wp:posOffset>-899666</wp:posOffset>
            </wp:positionV>
            <wp:extent cx="7545721" cy="10673461"/>
            <wp:effectExtent l="0" t="0" r="0" b="0"/>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pic:cNvPicPr/>
                  </pic:nvPicPr>
                  <pic:blipFill>
                    <a:blip r:embed="rId8">
                      <a:extLst>
                        <a:ext uri="{28A0092B-C50C-407E-A947-70E740481C1C}">
                          <a14:useLocalDpi xmlns:a14="http://schemas.microsoft.com/office/drawing/2010/main" val="0"/>
                        </a:ext>
                      </a:extLst>
                    </a:blip>
                    <a:stretch>
                      <a:fillRect/>
                    </a:stretch>
                  </pic:blipFill>
                  <pic:spPr>
                    <a:xfrm>
                      <a:off x="0" y="0"/>
                      <a:ext cx="7545721" cy="10673461"/>
                    </a:xfrm>
                    <a:prstGeom prst="rect">
                      <a:avLst/>
                    </a:prstGeom>
                  </pic:spPr>
                </pic:pic>
              </a:graphicData>
            </a:graphic>
            <wp14:sizeRelH relativeFrom="margin">
              <wp14:pctWidth>0</wp14:pctWidth>
            </wp14:sizeRelH>
            <wp14:sizeRelV relativeFrom="margin">
              <wp14:pctHeight>0</wp14:pctHeight>
            </wp14:sizeRelV>
          </wp:anchor>
        </w:drawing>
      </w:r>
    </w:p>
    <w:p w14:paraId="50A60813" w14:textId="77777777" w:rsidR="00676E33" w:rsidRPr="000453C0" w:rsidRDefault="00676E33" w:rsidP="00676E33">
      <w:pPr>
        <w:pStyle w:val="Paragrafoelenco"/>
        <w:spacing w:after="200" w:line="360" w:lineRule="auto"/>
        <w:jc w:val="both"/>
        <w:rPr>
          <w:rFonts w:ascii="Tahoma" w:hAnsi="Tahoma" w:cs="Tahoma"/>
          <w:sz w:val="20"/>
          <w:szCs w:val="20"/>
        </w:rPr>
      </w:pPr>
    </w:p>
    <w:p w14:paraId="0C90B425" w14:textId="77777777" w:rsidR="00676E33" w:rsidRPr="000453C0" w:rsidRDefault="00676E33" w:rsidP="00676E33">
      <w:pPr>
        <w:pStyle w:val="Paragrafoelenco"/>
        <w:spacing w:after="200" w:line="360" w:lineRule="auto"/>
        <w:jc w:val="both"/>
        <w:rPr>
          <w:rFonts w:ascii="Tahoma" w:hAnsi="Tahoma" w:cs="Tahoma"/>
          <w:sz w:val="20"/>
          <w:szCs w:val="20"/>
        </w:rPr>
      </w:pPr>
    </w:p>
    <w:p w14:paraId="265BB0DB" w14:textId="77777777" w:rsidR="00676E33" w:rsidRPr="000453C0" w:rsidRDefault="00676E33" w:rsidP="00676E33">
      <w:pPr>
        <w:pStyle w:val="Paragrafoelenco"/>
        <w:spacing w:after="200" w:line="360" w:lineRule="auto"/>
        <w:jc w:val="both"/>
        <w:rPr>
          <w:rFonts w:ascii="Tahoma" w:hAnsi="Tahoma" w:cs="Tahoma"/>
          <w:sz w:val="20"/>
          <w:szCs w:val="20"/>
        </w:rPr>
      </w:pPr>
    </w:p>
    <w:p w14:paraId="269C8AFD" w14:textId="54A42C39" w:rsidR="00676E33" w:rsidRPr="000453C0" w:rsidRDefault="00676E33" w:rsidP="00676E33">
      <w:pPr>
        <w:pStyle w:val="Paragrafoelenco"/>
        <w:spacing w:after="200" w:line="360" w:lineRule="auto"/>
        <w:jc w:val="both"/>
        <w:rPr>
          <w:rFonts w:ascii="Tahoma" w:hAnsi="Tahoma" w:cs="Tahoma"/>
          <w:sz w:val="20"/>
          <w:szCs w:val="20"/>
        </w:rPr>
      </w:pPr>
    </w:p>
    <w:p w14:paraId="5E8CE60C" w14:textId="77777777" w:rsidR="00676E33" w:rsidRPr="000453C0" w:rsidRDefault="00676E33" w:rsidP="00676E33">
      <w:pPr>
        <w:pStyle w:val="Paragrafoelenco"/>
        <w:spacing w:after="200" w:line="360" w:lineRule="auto"/>
        <w:jc w:val="both"/>
        <w:rPr>
          <w:rFonts w:ascii="Tahoma" w:hAnsi="Tahoma" w:cs="Tahoma"/>
          <w:sz w:val="20"/>
          <w:szCs w:val="20"/>
        </w:rPr>
      </w:pPr>
    </w:p>
    <w:p w14:paraId="5E6247E7" w14:textId="77777777" w:rsidR="00676E33" w:rsidRPr="000453C0" w:rsidRDefault="00676E33" w:rsidP="00676E33">
      <w:pPr>
        <w:pStyle w:val="Paragrafoelenco"/>
        <w:spacing w:after="200" w:line="360" w:lineRule="auto"/>
        <w:jc w:val="both"/>
        <w:rPr>
          <w:rFonts w:ascii="Tahoma" w:hAnsi="Tahoma" w:cs="Tahoma"/>
          <w:sz w:val="20"/>
          <w:szCs w:val="20"/>
        </w:rPr>
      </w:pPr>
    </w:p>
    <w:p w14:paraId="7B6D582F" w14:textId="77777777" w:rsidR="00676E33" w:rsidRPr="000453C0" w:rsidRDefault="00676E33" w:rsidP="00676E33">
      <w:pPr>
        <w:pStyle w:val="Paragrafoelenco"/>
        <w:spacing w:after="200" w:line="360" w:lineRule="auto"/>
        <w:jc w:val="both"/>
        <w:rPr>
          <w:rFonts w:ascii="Tahoma" w:hAnsi="Tahoma" w:cs="Tahoma"/>
          <w:sz w:val="20"/>
          <w:szCs w:val="20"/>
        </w:rPr>
      </w:pPr>
    </w:p>
    <w:p w14:paraId="2CDCF92A" w14:textId="77777777" w:rsidR="00676E33" w:rsidRPr="000453C0" w:rsidRDefault="00676E33" w:rsidP="00676E33">
      <w:pPr>
        <w:pStyle w:val="Paragrafoelenco"/>
        <w:spacing w:after="200" w:line="360" w:lineRule="auto"/>
        <w:jc w:val="both"/>
        <w:rPr>
          <w:rFonts w:ascii="Tahoma" w:hAnsi="Tahoma" w:cs="Tahoma"/>
          <w:sz w:val="20"/>
          <w:szCs w:val="20"/>
        </w:rPr>
      </w:pPr>
    </w:p>
    <w:p w14:paraId="344F7DED" w14:textId="77777777" w:rsidR="00676E33" w:rsidRPr="000453C0" w:rsidRDefault="00676E33" w:rsidP="00676E33">
      <w:pPr>
        <w:pStyle w:val="Paragrafoelenco"/>
        <w:spacing w:after="200" w:line="360" w:lineRule="auto"/>
        <w:jc w:val="both"/>
        <w:rPr>
          <w:rFonts w:ascii="Tahoma" w:hAnsi="Tahoma" w:cs="Tahoma"/>
          <w:sz w:val="20"/>
          <w:szCs w:val="20"/>
        </w:rPr>
      </w:pPr>
    </w:p>
    <w:p w14:paraId="689EB361" w14:textId="77777777" w:rsidR="00676E33" w:rsidRPr="000453C0" w:rsidRDefault="00676E33" w:rsidP="00676E33">
      <w:pPr>
        <w:pStyle w:val="Paragrafoelenco"/>
        <w:spacing w:after="200" w:line="360" w:lineRule="auto"/>
        <w:jc w:val="both"/>
        <w:rPr>
          <w:rFonts w:ascii="Tahoma" w:hAnsi="Tahoma" w:cs="Tahoma"/>
          <w:sz w:val="20"/>
          <w:szCs w:val="20"/>
        </w:rPr>
      </w:pPr>
    </w:p>
    <w:p w14:paraId="2B54789D" w14:textId="77777777" w:rsidR="00676E33" w:rsidRPr="000453C0" w:rsidRDefault="00676E33" w:rsidP="00676E33">
      <w:pPr>
        <w:pStyle w:val="Paragrafoelenco"/>
        <w:spacing w:after="200" w:line="360" w:lineRule="auto"/>
        <w:jc w:val="both"/>
        <w:rPr>
          <w:rFonts w:ascii="Tahoma" w:hAnsi="Tahoma" w:cs="Tahoma"/>
          <w:b/>
          <w:bCs/>
          <w:i/>
          <w:iCs/>
          <w:sz w:val="20"/>
          <w:szCs w:val="20"/>
        </w:rPr>
      </w:pPr>
    </w:p>
    <w:p w14:paraId="62A3F9D9" w14:textId="77777777" w:rsidR="00676E33" w:rsidRPr="000453C0" w:rsidRDefault="00676E33" w:rsidP="00676E33">
      <w:pPr>
        <w:pStyle w:val="Paragrafoelenco"/>
        <w:spacing w:after="200" w:line="360" w:lineRule="auto"/>
        <w:jc w:val="both"/>
        <w:rPr>
          <w:rFonts w:ascii="Tahoma" w:hAnsi="Tahoma" w:cs="Tahoma"/>
          <w:b/>
          <w:bCs/>
          <w:i/>
          <w:iCs/>
          <w:sz w:val="20"/>
          <w:szCs w:val="20"/>
        </w:rPr>
        <w:sectPr w:rsidR="00676E33" w:rsidRPr="000453C0" w:rsidSect="00AB7134">
          <w:headerReference w:type="default" r:id="rId9"/>
          <w:footerReference w:type="default" r:id="rId10"/>
          <w:pgSz w:w="11906" w:h="16838"/>
          <w:pgMar w:top="1417" w:right="1134" w:bottom="1134" w:left="1134" w:header="708" w:footer="708" w:gutter="0"/>
          <w:cols w:space="708"/>
          <w:titlePg/>
          <w:docGrid w:linePitch="360"/>
        </w:sectPr>
      </w:pPr>
    </w:p>
    <w:p w14:paraId="0F20C21A" w14:textId="1C70F27E" w:rsidR="00272044" w:rsidRPr="00CE32F2" w:rsidRDefault="00CA1115" w:rsidP="00272044">
      <w:pPr>
        <w:jc w:val="both"/>
        <w:rPr>
          <w:rFonts w:ascii="Tahoma" w:hAnsi="Tahoma" w:cs="Tahoma"/>
          <w:b/>
          <w:bCs/>
          <w:sz w:val="28"/>
          <w:szCs w:val="28"/>
        </w:rPr>
      </w:pPr>
      <w:r w:rsidRPr="00CE32F2">
        <w:rPr>
          <w:rFonts w:ascii="Tahoma" w:hAnsi="Tahoma" w:cs="Tahoma"/>
          <w:b/>
          <w:bCs/>
          <w:sz w:val="28"/>
          <w:szCs w:val="28"/>
        </w:rPr>
        <w:lastRenderedPageBreak/>
        <w:t>Monica Peta</w:t>
      </w:r>
    </w:p>
    <w:p w14:paraId="76C320A1" w14:textId="77777777" w:rsidR="00272044" w:rsidRPr="00163B57" w:rsidRDefault="00272044" w:rsidP="00272044">
      <w:pPr>
        <w:jc w:val="both"/>
        <w:rPr>
          <w:rFonts w:cs="Tahoma"/>
          <w:szCs w:val="20"/>
        </w:rPr>
      </w:pPr>
    </w:p>
    <w:p w14:paraId="36C7C1BE" w14:textId="77777777" w:rsidR="00272044" w:rsidRPr="00163B57" w:rsidRDefault="00272044" w:rsidP="00272044">
      <w:pPr>
        <w:jc w:val="both"/>
        <w:rPr>
          <w:rFonts w:cs="Tahoma"/>
          <w:szCs w:val="20"/>
        </w:rPr>
      </w:pPr>
    </w:p>
    <w:p w14:paraId="2860563D" w14:textId="77777777" w:rsidR="00272044" w:rsidRPr="00163B57" w:rsidRDefault="00272044" w:rsidP="00272044">
      <w:pPr>
        <w:jc w:val="both"/>
        <w:rPr>
          <w:rFonts w:cs="Tahoma"/>
          <w:szCs w:val="20"/>
        </w:rPr>
      </w:pPr>
    </w:p>
    <w:p w14:paraId="30F413CA" w14:textId="77777777" w:rsidR="00272044" w:rsidRDefault="00272044" w:rsidP="00272044">
      <w:pPr>
        <w:spacing w:after="0"/>
        <w:rPr>
          <w:rFonts w:cs="Tahoma"/>
          <w:b/>
          <w:sz w:val="56"/>
          <w:szCs w:val="56"/>
        </w:rPr>
      </w:pPr>
    </w:p>
    <w:p w14:paraId="2B51D4EE" w14:textId="19AB1BAE" w:rsidR="00272044" w:rsidRPr="00CA1115" w:rsidRDefault="00CA1115" w:rsidP="00272044">
      <w:pPr>
        <w:spacing w:after="0"/>
        <w:jc w:val="center"/>
        <w:rPr>
          <w:rFonts w:ascii="Tahoma" w:hAnsi="Tahoma" w:cs="Tahoma"/>
          <w:b/>
          <w:sz w:val="50"/>
          <w:szCs w:val="50"/>
        </w:rPr>
      </w:pPr>
      <w:r w:rsidRPr="00CA1115">
        <w:rPr>
          <w:rFonts w:ascii="Tahoma" w:hAnsi="Tahoma" w:cs="Tahoma"/>
          <w:b/>
          <w:sz w:val="50"/>
          <w:szCs w:val="50"/>
        </w:rPr>
        <w:t>LA REVISIONE LEGALE DEL BILANCIO DEGLI ENTI DEL TERZO SETTORE</w:t>
      </w:r>
    </w:p>
    <w:p w14:paraId="4439D001" w14:textId="77777777" w:rsidR="00272044" w:rsidRDefault="00272044" w:rsidP="00272044">
      <w:pPr>
        <w:spacing w:after="0"/>
        <w:jc w:val="both"/>
        <w:rPr>
          <w:rFonts w:cs="Tahoma"/>
          <w:bCs/>
          <w:sz w:val="32"/>
          <w:szCs w:val="32"/>
        </w:rPr>
      </w:pPr>
    </w:p>
    <w:p w14:paraId="78ED89E8" w14:textId="450EA849" w:rsidR="00272044" w:rsidRDefault="00272044" w:rsidP="00272044">
      <w:pPr>
        <w:spacing w:after="0"/>
        <w:jc w:val="both"/>
        <w:rPr>
          <w:rFonts w:cs="Tahoma"/>
          <w:bCs/>
          <w:sz w:val="32"/>
          <w:szCs w:val="32"/>
        </w:rPr>
      </w:pPr>
    </w:p>
    <w:p w14:paraId="7A22D883" w14:textId="77777777" w:rsidR="00D5231A" w:rsidRDefault="00D5231A" w:rsidP="00D5231A">
      <w:pPr>
        <w:pStyle w:val="Paragrafoelenco"/>
        <w:spacing w:after="0" w:line="240" w:lineRule="auto"/>
        <w:ind w:left="0"/>
        <w:jc w:val="center"/>
        <w:rPr>
          <w:rFonts w:ascii="Tahoma" w:hAnsi="Tahoma" w:cs="Tahoma"/>
          <w:b/>
          <w:bCs/>
          <w:sz w:val="32"/>
          <w:szCs w:val="32"/>
        </w:rPr>
      </w:pPr>
      <w:r w:rsidRPr="00D5231A">
        <w:rPr>
          <w:rFonts w:ascii="Tahoma" w:hAnsi="Tahoma" w:cs="Tahoma"/>
          <w:b/>
          <w:bCs/>
          <w:sz w:val="32"/>
          <w:szCs w:val="32"/>
        </w:rPr>
        <w:t xml:space="preserve">Aggiornato alla nota 17146 del Ministero del Lavoro </w:t>
      </w:r>
    </w:p>
    <w:p w14:paraId="5AE94040" w14:textId="2AAE41E6" w:rsidR="00D5231A" w:rsidRPr="004541DB" w:rsidRDefault="00D5231A" w:rsidP="00D5231A">
      <w:pPr>
        <w:pStyle w:val="Paragrafoelenco"/>
        <w:spacing w:after="0" w:line="240" w:lineRule="auto"/>
        <w:ind w:left="0"/>
        <w:jc w:val="center"/>
        <w:rPr>
          <w:rFonts w:ascii="Tahoma" w:hAnsi="Tahoma" w:cs="Tahoma"/>
          <w:b/>
          <w:bCs/>
          <w:sz w:val="32"/>
          <w:szCs w:val="32"/>
        </w:rPr>
      </w:pPr>
      <w:r w:rsidRPr="00D5231A">
        <w:rPr>
          <w:rFonts w:ascii="Tahoma" w:hAnsi="Tahoma" w:cs="Tahoma"/>
          <w:b/>
          <w:bCs/>
          <w:sz w:val="32"/>
          <w:szCs w:val="32"/>
        </w:rPr>
        <w:t>e delle Politiche Sociali pubblicata il 15 novembre 2022</w:t>
      </w:r>
    </w:p>
    <w:p w14:paraId="5E5AC29F" w14:textId="77777777" w:rsidR="00D5231A" w:rsidRDefault="00D5231A" w:rsidP="00272044">
      <w:pPr>
        <w:spacing w:after="0"/>
        <w:jc w:val="both"/>
        <w:rPr>
          <w:rFonts w:cs="Tahoma"/>
          <w:bCs/>
          <w:sz w:val="32"/>
          <w:szCs w:val="32"/>
        </w:rPr>
      </w:pPr>
    </w:p>
    <w:p w14:paraId="143B20A8" w14:textId="3B6083CE" w:rsidR="00CA1115" w:rsidRDefault="00CA1115" w:rsidP="00272044">
      <w:pPr>
        <w:spacing w:after="0"/>
        <w:jc w:val="both"/>
        <w:rPr>
          <w:rFonts w:cs="Tahoma"/>
          <w:bCs/>
          <w:sz w:val="32"/>
          <w:szCs w:val="32"/>
        </w:rPr>
      </w:pPr>
    </w:p>
    <w:p w14:paraId="00AD4736" w14:textId="77777777" w:rsidR="00CA1115" w:rsidRDefault="00CA1115" w:rsidP="00272044">
      <w:pPr>
        <w:spacing w:after="0"/>
        <w:jc w:val="both"/>
        <w:rPr>
          <w:rFonts w:cs="Tahoma"/>
          <w:bCs/>
          <w:sz w:val="32"/>
          <w:szCs w:val="32"/>
        </w:rPr>
      </w:pPr>
    </w:p>
    <w:p w14:paraId="4BD0776D" w14:textId="25D91021" w:rsidR="00272044" w:rsidRDefault="00272044" w:rsidP="00272044">
      <w:pPr>
        <w:spacing w:after="0"/>
        <w:jc w:val="both"/>
        <w:rPr>
          <w:rFonts w:cs="Tahoma"/>
          <w:bCs/>
          <w:sz w:val="32"/>
          <w:szCs w:val="32"/>
        </w:rPr>
      </w:pPr>
    </w:p>
    <w:p w14:paraId="134C8341" w14:textId="7954101A" w:rsidR="00D5231A" w:rsidRDefault="00D5231A" w:rsidP="00272044">
      <w:pPr>
        <w:spacing w:after="0"/>
        <w:jc w:val="both"/>
        <w:rPr>
          <w:rFonts w:cs="Tahoma"/>
          <w:bCs/>
          <w:sz w:val="32"/>
          <w:szCs w:val="32"/>
        </w:rPr>
      </w:pPr>
    </w:p>
    <w:p w14:paraId="7B00C19D" w14:textId="77777777" w:rsidR="00D5231A" w:rsidRDefault="00D5231A" w:rsidP="00272044">
      <w:pPr>
        <w:spacing w:after="0"/>
        <w:jc w:val="both"/>
        <w:rPr>
          <w:rFonts w:cs="Tahoma"/>
          <w:bCs/>
          <w:sz w:val="32"/>
          <w:szCs w:val="32"/>
        </w:rPr>
      </w:pPr>
    </w:p>
    <w:p w14:paraId="2FCE5E1E" w14:textId="5EE55692" w:rsidR="00CA1115" w:rsidRPr="00CA1115" w:rsidRDefault="00CA1115">
      <w:pPr>
        <w:pStyle w:val="Paragrafoelenco"/>
        <w:numPr>
          <w:ilvl w:val="0"/>
          <w:numId w:val="227"/>
        </w:numPr>
        <w:spacing w:after="0" w:line="240" w:lineRule="auto"/>
        <w:ind w:left="714" w:hanging="357"/>
        <w:rPr>
          <w:rFonts w:ascii="Tahoma" w:eastAsia="Times New Roman" w:hAnsi="Tahoma" w:cs="Tahoma"/>
          <w:b/>
          <w:bCs/>
          <w:sz w:val="32"/>
          <w:szCs w:val="32"/>
          <w:lang w:eastAsia="it-IT"/>
        </w:rPr>
      </w:pPr>
      <w:r w:rsidRPr="00CA1115">
        <w:rPr>
          <w:rFonts w:ascii="Tahoma" w:eastAsia="Times New Roman" w:hAnsi="Tahoma" w:cs="Tahoma"/>
          <w:b/>
          <w:bCs/>
          <w:sz w:val="32"/>
          <w:szCs w:val="32"/>
          <w:lang w:eastAsia="it-IT"/>
        </w:rPr>
        <w:t>Principi di revisione ISA Italia 2022</w:t>
      </w:r>
    </w:p>
    <w:p w14:paraId="1AFD7E37" w14:textId="492E0F00" w:rsidR="00CA1115" w:rsidRPr="00CA1115" w:rsidRDefault="00CA1115">
      <w:pPr>
        <w:pStyle w:val="Paragrafoelenco"/>
        <w:numPr>
          <w:ilvl w:val="0"/>
          <w:numId w:val="227"/>
        </w:numPr>
        <w:spacing w:after="0" w:line="240" w:lineRule="auto"/>
        <w:ind w:left="714" w:hanging="357"/>
        <w:rPr>
          <w:rFonts w:ascii="Tahoma" w:eastAsia="Times New Roman" w:hAnsi="Tahoma" w:cs="Tahoma"/>
          <w:b/>
          <w:bCs/>
          <w:sz w:val="32"/>
          <w:szCs w:val="32"/>
          <w:lang w:eastAsia="it-IT"/>
        </w:rPr>
      </w:pPr>
      <w:r w:rsidRPr="00CA1115">
        <w:rPr>
          <w:rFonts w:ascii="Tahoma" w:eastAsia="Times New Roman" w:hAnsi="Tahoma" w:cs="Tahoma"/>
          <w:b/>
          <w:bCs/>
          <w:sz w:val="32"/>
          <w:szCs w:val="32"/>
          <w:lang w:eastAsia="it-IT"/>
        </w:rPr>
        <w:t>Rischio intrinseco e di controllo</w:t>
      </w:r>
    </w:p>
    <w:p w14:paraId="09DFCB3E" w14:textId="001F30B4" w:rsidR="00CA1115" w:rsidRPr="00CA1115" w:rsidRDefault="00CA1115">
      <w:pPr>
        <w:pStyle w:val="Paragrafoelenco"/>
        <w:numPr>
          <w:ilvl w:val="0"/>
          <w:numId w:val="227"/>
        </w:numPr>
        <w:spacing w:after="0" w:line="240" w:lineRule="auto"/>
        <w:ind w:left="714" w:hanging="357"/>
        <w:rPr>
          <w:rFonts w:ascii="Tahoma" w:eastAsia="Times New Roman" w:hAnsi="Tahoma" w:cs="Tahoma"/>
          <w:b/>
          <w:bCs/>
          <w:sz w:val="32"/>
          <w:szCs w:val="32"/>
          <w:lang w:eastAsia="it-IT"/>
        </w:rPr>
      </w:pPr>
      <w:r w:rsidRPr="00CA1115">
        <w:rPr>
          <w:rFonts w:ascii="Tahoma" w:eastAsia="Times New Roman" w:hAnsi="Tahoma" w:cs="Tahoma"/>
          <w:b/>
          <w:bCs/>
          <w:sz w:val="32"/>
          <w:szCs w:val="32"/>
          <w:lang w:eastAsia="it-IT"/>
        </w:rPr>
        <w:t>Procedure e tecniche di revisione legale</w:t>
      </w:r>
    </w:p>
    <w:p w14:paraId="6984B308" w14:textId="016EADAF" w:rsidR="00CA1115" w:rsidRPr="004541DB" w:rsidRDefault="00CA1115">
      <w:pPr>
        <w:pStyle w:val="Paragrafoelenco"/>
        <w:numPr>
          <w:ilvl w:val="0"/>
          <w:numId w:val="227"/>
        </w:numPr>
        <w:spacing w:after="0" w:line="240" w:lineRule="auto"/>
        <w:ind w:left="714" w:hanging="357"/>
        <w:rPr>
          <w:rFonts w:ascii="Tahoma" w:eastAsia="Times New Roman" w:hAnsi="Tahoma" w:cs="Tahoma"/>
          <w:b/>
          <w:bCs/>
          <w:sz w:val="32"/>
          <w:szCs w:val="32"/>
          <w:lang w:eastAsia="it-IT"/>
        </w:rPr>
      </w:pPr>
      <w:r w:rsidRPr="004541DB">
        <w:rPr>
          <w:rFonts w:ascii="Tahoma" w:eastAsia="Times New Roman" w:hAnsi="Tahoma" w:cs="Tahoma"/>
          <w:b/>
          <w:bCs/>
          <w:sz w:val="32"/>
          <w:szCs w:val="32"/>
          <w:lang w:eastAsia="it-IT"/>
        </w:rPr>
        <w:t>Continuità aziendale</w:t>
      </w:r>
    </w:p>
    <w:p w14:paraId="3FE0A66E" w14:textId="270F38C2" w:rsidR="00883C63" w:rsidRPr="004541DB" w:rsidRDefault="00CA1115">
      <w:pPr>
        <w:pStyle w:val="Paragrafoelenco"/>
        <w:numPr>
          <w:ilvl w:val="0"/>
          <w:numId w:val="227"/>
        </w:numPr>
        <w:spacing w:after="0" w:line="240" w:lineRule="auto"/>
        <w:ind w:left="714" w:hanging="357"/>
        <w:rPr>
          <w:rFonts w:ascii="Tahoma" w:hAnsi="Tahoma" w:cs="Tahoma"/>
          <w:b/>
          <w:bCs/>
          <w:sz w:val="32"/>
          <w:szCs w:val="32"/>
        </w:rPr>
      </w:pPr>
      <w:r w:rsidRPr="004541DB">
        <w:rPr>
          <w:rFonts w:ascii="Tahoma" w:eastAsia="Times New Roman" w:hAnsi="Tahoma" w:cs="Tahoma"/>
          <w:b/>
          <w:bCs/>
          <w:sz w:val="32"/>
          <w:szCs w:val="32"/>
          <w:lang w:eastAsia="it-IT"/>
        </w:rPr>
        <w:t>Check list</w:t>
      </w:r>
    </w:p>
    <w:p w14:paraId="1563F634" w14:textId="77777777" w:rsidR="00D5231A" w:rsidRDefault="00D5231A" w:rsidP="00D5231A">
      <w:pPr>
        <w:pStyle w:val="Paragrafoelenco"/>
        <w:spacing w:after="0" w:line="240" w:lineRule="auto"/>
        <w:ind w:left="714"/>
        <w:rPr>
          <w:rFonts w:ascii="Tahoma" w:hAnsi="Tahoma" w:cs="Tahoma"/>
          <w:b/>
          <w:bCs/>
          <w:sz w:val="32"/>
          <w:szCs w:val="32"/>
        </w:rPr>
      </w:pPr>
    </w:p>
    <w:p w14:paraId="21C1CCA3" w14:textId="77777777" w:rsidR="00D5231A" w:rsidRDefault="00D5231A" w:rsidP="00D5231A">
      <w:pPr>
        <w:pStyle w:val="Paragrafoelenco"/>
        <w:spacing w:after="0" w:line="240" w:lineRule="auto"/>
        <w:ind w:left="714"/>
        <w:rPr>
          <w:rFonts w:ascii="Tahoma" w:hAnsi="Tahoma" w:cs="Tahoma"/>
          <w:b/>
          <w:bCs/>
          <w:sz w:val="32"/>
          <w:szCs w:val="32"/>
        </w:rPr>
      </w:pPr>
    </w:p>
    <w:p w14:paraId="285DAA8C" w14:textId="77777777" w:rsidR="00883C63" w:rsidRPr="000453C0" w:rsidRDefault="00883C63" w:rsidP="00883C63">
      <w:pPr>
        <w:spacing w:after="200" w:line="360" w:lineRule="auto"/>
        <w:rPr>
          <w:rFonts w:ascii="Tahoma" w:hAnsi="Tahoma" w:cs="Tahoma"/>
          <w:b/>
          <w:bCs/>
          <w:sz w:val="20"/>
          <w:szCs w:val="20"/>
        </w:rPr>
      </w:pPr>
    </w:p>
    <w:p w14:paraId="2C647582" w14:textId="77777777" w:rsidR="00883C63" w:rsidRPr="000453C0" w:rsidRDefault="00883C63" w:rsidP="00883C63">
      <w:pPr>
        <w:spacing w:after="200" w:line="360" w:lineRule="auto"/>
        <w:rPr>
          <w:rFonts w:ascii="Tahoma" w:hAnsi="Tahoma" w:cs="Tahoma"/>
          <w:b/>
          <w:bCs/>
          <w:sz w:val="20"/>
          <w:szCs w:val="20"/>
        </w:rPr>
      </w:pPr>
    </w:p>
    <w:p w14:paraId="24FCBBFE" w14:textId="2D2F3DA5" w:rsidR="00883C63" w:rsidRPr="000453C0" w:rsidRDefault="00883C63" w:rsidP="00883C63">
      <w:pPr>
        <w:spacing w:after="200" w:line="360" w:lineRule="auto"/>
        <w:rPr>
          <w:rFonts w:ascii="Tahoma" w:hAnsi="Tahoma" w:cs="Tahoma"/>
          <w:b/>
          <w:bCs/>
          <w:sz w:val="20"/>
          <w:szCs w:val="20"/>
        </w:rPr>
      </w:pPr>
    </w:p>
    <w:p w14:paraId="0EC4C8DB" w14:textId="5DE245AB" w:rsidR="00883C63" w:rsidRPr="000453C0" w:rsidRDefault="00883C63" w:rsidP="00883C63">
      <w:pPr>
        <w:spacing w:after="200" w:line="360" w:lineRule="auto"/>
        <w:rPr>
          <w:rFonts w:ascii="Tahoma" w:hAnsi="Tahoma" w:cs="Tahoma"/>
          <w:b/>
          <w:bCs/>
          <w:sz w:val="20"/>
          <w:szCs w:val="20"/>
        </w:rPr>
      </w:pPr>
    </w:p>
    <w:p w14:paraId="2E5A3B46" w14:textId="085CBD3C" w:rsidR="00883C63" w:rsidRPr="000453C0" w:rsidRDefault="00CA1115" w:rsidP="00883C63">
      <w:pPr>
        <w:spacing w:after="200" w:line="360" w:lineRule="auto"/>
        <w:rPr>
          <w:rFonts w:ascii="Tahoma" w:hAnsi="Tahoma" w:cs="Tahoma"/>
          <w:b/>
          <w:bCs/>
          <w:sz w:val="20"/>
          <w:szCs w:val="20"/>
        </w:rPr>
      </w:pPr>
      <w:r w:rsidRPr="000453C0">
        <w:rPr>
          <w:rFonts w:ascii="Tahoma" w:hAnsi="Tahoma" w:cs="Tahoma"/>
          <w:noProof/>
          <w:sz w:val="20"/>
          <w:szCs w:val="20"/>
        </w:rPr>
        <w:drawing>
          <wp:anchor distT="0" distB="0" distL="114935" distR="114935" simplePos="0" relativeHeight="251694080" behindDoc="1" locked="0" layoutInCell="1" allowOverlap="1" wp14:anchorId="741E9358" wp14:editId="68D4558D">
            <wp:simplePos x="0" y="0"/>
            <wp:positionH relativeFrom="margin">
              <wp:align>right</wp:align>
            </wp:positionH>
            <wp:positionV relativeFrom="margin">
              <wp:align>bottom</wp:align>
            </wp:positionV>
            <wp:extent cx="2343785" cy="641985"/>
            <wp:effectExtent l="0" t="0" r="0" b="5715"/>
            <wp:wrapNone/>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l="-35" t="-130" r="-35" b="-130"/>
                    <a:stretch>
                      <a:fillRect/>
                    </a:stretch>
                  </pic:blipFill>
                  <pic:spPr bwMode="auto">
                    <a:xfrm>
                      <a:off x="0" y="0"/>
                      <a:ext cx="2343785" cy="64198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47B4D95E" w14:textId="77777777" w:rsidR="00676E33" w:rsidRPr="00CA1115" w:rsidRDefault="00676E33" w:rsidP="00CA1115">
      <w:pPr>
        <w:spacing w:after="200" w:line="360" w:lineRule="auto"/>
        <w:jc w:val="both"/>
        <w:rPr>
          <w:rFonts w:ascii="Tahoma" w:hAnsi="Tahoma" w:cs="Tahoma"/>
          <w:b/>
          <w:bCs/>
          <w:i/>
          <w:iCs/>
          <w:sz w:val="20"/>
          <w:szCs w:val="20"/>
        </w:rPr>
        <w:sectPr w:rsidR="00676E33" w:rsidRPr="00CA1115" w:rsidSect="00AB7134">
          <w:pgSz w:w="11906" w:h="16838"/>
          <w:pgMar w:top="1417" w:right="1134" w:bottom="1134" w:left="1134" w:header="708" w:footer="708" w:gutter="0"/>
          <w:cols w:space="708"/>
          <w:titlePg/>
          <w:docGrid w:linePitch="360"/>
        </w:sectPr>
      </w:pPr>
    </w:p>
    <w:p w14:paraId="0003B555" w14:textId="77777777" w:rsidR="00676E33" w:rsidRPr="000453C0" w:rsidRDefault="00676E33" w:rsidP="00676E33">
      <w:pPr>
        <w:spacing w:after="200" w:line="360" w:lineRule="auto"/>
        <w:jc w:val="center"/>
        <w:rPr>
          <w:rFonts w:ascii="Tahoma" w:hAnsi="Tahoma" w:cs="Tahoma"/>
          <w:b/>
          <w:bCs/>
          <w:i/>
          <w:iCs/>
          <w:sz w:val="28"/>
          <w:szCs w:val="28"/>
        </w:rPr>
        <w:sectPr w:rsidR="00676E33" w:rsidRPr="000453C0" w:rsidSect="00AB7134">
          <w:pgSz w:w="11906" w:h="16838"/>
          <w:pgMar w:top="1417" w:right="1134" w:bottom="1134" w:left="1134" w:header="708" w:footer="708" w:gutter="0"/>
          <w:cols w:space="708"/>
          <w:titlePg/>
          <w:docGrid w:linePitch="360"/>
        </w:sectPr>
      </w:pPr>
      <w:r w:rsidRPr="000453C0">
        <w:rPr>
          <w:rFonts w:ascii="Tahoma" w:hAnsi="Tahoma" w:cs="Tahoma"/>
          <w:b/>
          <w:bCs/>
          <w:i/>
          <w:iCs/>
          <w:noProof/>
          <w:sz w:val="28"/>
          <w:szCs w:val="28"/>
        </w:rPr>
        <w:lastRenderedPageBreak/>
        <w:drawing>
          <wp:inline distT="0" distB="0" distL="0" distR="0" wp14:anchorId="33506C69" wp14:editId="2F5BC3D3">
            <wp:extent cx="6120130" cy="8656955"/>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gine 2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p>
    <w:p w14:paraId="4C50456B" w14:textId="67A5527A" w:rsidR="00676E33" w:rsidRPr="000453C0" w:rsidRDefault="00676E33" w:rsidP="00676E33">
      <w:pPr>
        <w:spacing w:after="200" w:line="360" w:lineRule="auto"/>
        <w:jc w:val="center"/>
        <w:rPr>
          <w:rFonts w:ascii="Tahoma" w:hAnsi="Tahoma" w:cs="Tahoma"/>
          <w:b/>
          <w:bCs/>
          <w:i/>
          <w:iCs/>
          <w:sz w:val="28"/>
          <w:szCs w:val="28"/>
        </w:rPr>
      </w:pPr>
      <w:r w:rsidRPr="000453C0">
        <w:rPr>
          <w:rFonts w:ascii="Tahoma" w:hAnsi="Tahoma" w:cs="Tahoma"/>
          <w:b/>
          <w:bCs/>
          <w:i/>
          <w:iCs/>
          <w:sz w:val="28"/>
          <w:szCs w:val="28"/>
        </w:rPr>
        <w:lastRenderedPageBreak/>
        <w:t>Monica Peta</w:t>
      </w:r>
    </w:p>
    <w:p w14:paraId="27A5BD65" w14:textId="77777777" w:rsidR="004541DB" w:rsidRPr="004541DB" w:rsidRDefault="004541DB" w:rsidP="004541DB">
      <w:pPr>
        <w:pStyle w:val="Paragrafoelenco"/>
        <w:spacing w:after="200" w:line="360" w:lineRule="auto"/>
        <w:ind w:left="0"/>
        <w:jc w:val="both"/>
        <w:rPr>
          <w:rFonts w:ascii="Tahoma" w:hAnsi="Tahoma" w:cs="Tahoma"/>
          <w:sz w:val="20"/>
          <w:szCs w:val="20"/>
        </w:rPr>
      </w:pPr>
      <w:r w:rsidRPr="004541DB">
        <w:rPr>
          <w:rFonts w:ascii="Tahoma" w:hAnsi="Tahoma" w:cs="Tahoma"/>
          <w:sz w:val="20"/>
          <w:szCs w:val="20"/>
        </w:rPr>
        <w:t xml:space="preserve">Dottore Commercialista e Revisore Legale, </w:t>
      </w:r>
      <w:proofErr w:type="spellStart"/>
      <w:r w:rsidRPr="004541DB">
        <w:rPr>
          <w:rFonts w:ascii="Tahoma" w:hAnsi="Tahoma" w:cs="Tahoma"/>
          <w:sz w:val="20"/>
          <w:szCs w:val="20"/>
        </w:rPr>
        <w:t>Phd</w:t>
      </w:r>
      <w:proofErr w:type="spellEnd"/>
      <w:r w:rsidRPr="004541DB">
        <w:rPr>
          <w:rFonts w:ascii="Tahoma" w:hAnsi="Tahoma" w:cs="Tahoma"/>
          <w:sz w:val="20"/>
          <w:szCs w:val="20"/>
        </w:rPr>
        <w:t xml:space="preserve"> in Scienze Aziendali, già professore a contratto presso l’università Magna </w:t>
      </w:r>
      <w:proofErr w:type="spellStart"/>
      <w:r w:rsidRPr="004541DB">
        <w:rPr>
          <w:rFonts w:ascii="Tahoma" w:hAnsi="Tahoma" w:cs="Tahoma"/>
          <w:sz w:val="20"/>
          <w:szCs w:val="20"/>
        </w:rPr>
        <w:t>Graecia</w:t>
      </w:r>
      <w:proofErr w:type="spellEnd"/>
      <w:r w:rsidRPr="004541DB">
        <w:rPr>
          <w:rFonts w:ascii="Tahoma" w:hAnsi="Tahoma" w:cs="Tahoma"/>
          <w:sz w:val="20"/>
          <w:szCs w:val="20"/>
        </w:rPr>
        <w:t xml:space="preserve"> di Catanzaro per il corso di Analisi economico-finanziaria delle PMI.</w:t>
      </w:r>
    </w:p>
    <w:p w14:paraId="1C5F8FBB" w14:textId="77777777" w:rsidR="004541DB" w:rsidRPr="004541DB" w:rsidRDefault="004541DB" w:rsidP="004541DB">
      <w:pPr>
        <w:pStyle w:val="Paragrafoelenco"/>
        <w:spacing w:after="200" w:line="360" w:lineRule="auto"/>
        <w:ind w:left="0"/>
        <w:jc w:val="both"/>
        <w:rPr>
          <w:rFonts w:ascii="Tahoma" w:hAnsi="Tahoma" w:cs="Tahoma"/>
          <w:sz w:val="20"/>
          <w:szCs w:val="20"/>
        </w:rPr>
      </w:pPr>
      <w:r w:rsidRPr="004541DB">
        <w:rPr>
          <w:rFonts w:ascii="Tahoma" w:hAnsi="Tahoma" w:cs="Tahoma"/>
          <w:sz w:val="20"/>
          <w:szCs w:val="20"/>
        </w:rPr>
        <w:t xml:space="preserve">Founder di M&amp;P Compliance &amp; Tax con sede a Roma, esperta in compliance aziendale integrata per le MPMI ed Enti del Terzo Settore, con competenze nel Modello231, Bilancio di Sostenibilità, secondo la Direttiva CSRD, Adeguati Assetti ex art. 2086 c.c., Crisi d’impresa e Sovraindebitamento. Sindaco di società e partecipate, già componente di CDA di aziende speciali. </w:t>
      </w:r>
    </w:p>
    <w:p w14:paraId="1919A9B7" w14:textId="710230F2" w:rsidR="004541DB" w:rsidRPr="004541DB" w:rsidRDefault="004541DB" w:rsidP="004541DB">
      <w:pPr>
        <w:pStyle w:val="Paragrafoelenco"/>
        <w:spacing w:after="200" w:line="360" w:lineRule="auto"/>
        <w:ind w:left="0"/>
        <w:jc w:val="both"/>
        <w:rPr>
          <w:rFonts w:ascii="Tahoma" w:hAnsi="Tahoma" w:cs="Tahoma"/>
          <w:sz w:val="20"/>
          <w:szCs w:val="20"/>
        </w:rPr>
      </w:pPr>
      <w:r w:rsidRPr="004541DB">
        <w:rPr>
          <w:rFonts w:ascii="Tahoma" w:hAnsi="Tahoma" w:cs="Tahoma"/>
          <w:sz w:val="20"/>
          <w:szCs w:val="20"/>
        </w:rPr>
        <w:t xml:space="preserve">Componente del Collegio dei Revisori dell’ODCEC di Roma, della Commissione Crisi da Sovraindebitamento dell’ODCEC di Roma, Componente del comitato scientifico della Fondazione ADR e crisi d’impresa del CNDCEC, del Comitato scientifico dell’Istituto per il Governo Societario, Socio Accademico Ordinario della Fondazione Accademia di Ragioneria, Componente del Comitato editoriale della Collana </w:t>
      </w:r>
      <w:proofErr w:type="spellStart"/>
      <w:r w:rsidRPr="004541DB">
        <w:rPr>
          <w:rFonts w:ascii="Tahoma" w:hAnsi="Tahoma" w:cs="Tahoma"/>
          <w:sz w:val="20"/>
          <w:szCs w:val="20"/>
        </w:rPr>
        <w:t>Unipace</w:t>
      </w:r>
      <w:proofErr w:type="spellEnd"/>
      <w:r>
        <w:rPr>
          <w:rFonts w:ascii="Tahoma" w:hAnsi="Tahoma" w:cs="Tahoma"/>
          <w:sz w:val="20"/>
          <w:szCs w:val="20"/>
        </w:rPr>
        <w:t>.</w:t>
      </w:r>
    </w:p>
    <w:p w14:paraId="08908E7A" w14:textId="77777777" w:rsidR="004541DB" w:rsidRPr="004541DB" w:rsidRDefault="004541DB" w:rsidP="004541DB">
      <w:pPr>
        <w:pStyle w:val="Paragrafoelenco"/>
        <w:spacing w:after="200" w:line="360" w:lineRule="auto"/>
        <w:ind w:left="0"/>
        <w:jc w:val="both"/>
        <w:rPr>
          <w:rFonts w:ascii="Tahoma" w:hAnsi="Tahoma" w:cs="Tahoma"/>
          <w:sz w:val="20"/>
          <w:szCs w:val="20"/>
        </w:rPr>
      </w:pPr>
      <w:r w:rsidRPr="004541DB">
        <w:rPr>
          <w:rFonts w:ascii="Tahoma" w:hAnsi="Tahoma" w:cs="Tahoma"/>
          <w:sz w:val="20"/>
          <w:szCs w:val="20"/>
        </w:rPr>
        <w:t xml:space="preserve">Docente per la formazione e alta formazione della Fondazione </w:t>
      </w:r>
      <w:proofErr w:type="spellStart"/>
      <w:r w:rsidRPr="004541DB">
        <w:rPr>
          <w:rFonts w:ascii="Tahoma" w:hAnsi="Tahoma" w:cs="Tahoma"/>
          <w:sz w:val="20"/>
          <w:szCs w:val="20"/>
        </w:rPr>
        <w:t>Telos</w:t>
      </w:r>
      <w:proofErr w:type="spellEnd"/>
      <w:r w:rsidRPr="004541DB">
        <w:rPr>
          <w:rFonts w:ascii="Tahoma" w:hAnsi="Tahoma" w:cs="Tahoma"/>
          <w:sz w:val="20"/>
          <w:szCs w:val="20"/>
        </w:rPr>
        <w:t xml:space="preserve"> dell’ ODCEC Roma,  dell’ADR Center, della SAF Salento ODCEC di Lecce. Docente di Master di II livello dell’</w:t>
      </w:r>
      <w:proofErr w:type="spellStart"/>
      <w:r w:rsidRPr="004541DB">
        <w:rPr>
          <w:rFonts w:ascii="Tahoma" w:hAnsi="Tahoma" w:cs="Tahoma"/>
          <w:sz w:val="20"/>
          <w:szCs w:val="20"/>
        </w:rPr>
        <w:t>Unicusano</w:t>
      </w:r>
      <w:proofErr w:type="spellEnd"/>
      <w:r w:rsidRPr="004541DB">
        <w:rPr>
          <w:rFonts w:ascii="Tahoma" w:hAnsi="Tahoma" w:cs="Tahoma"/>
          <w:sz w:val="20"/>
          <w:szCs w:val="20"/>
        </w:rPr>
        <w:t xml:space="preserve">; Docente dell’Università internazionale </w:t>
      </w:r>
      <w:proofErr w:type="spellStart"/>
      <w:r w:rsidRPr="004541DB">
        <w:rPr>
          <w:rFonts w:ascii="Tahoma" w:hAnsi="Tahoma" w:cs="Tahoma"/>
          <w:sz w:val="20"/>
          <w:szCs w:val="20"/>
        </w:rPr>
        <w:t>UniPace</w:t>
      </w:r>
      <w:proofErr w:type="spellEnd"/>
      <w:r w:rsidRPr="004541DB">
        <w:rPr>
          <w:rFonts w:ascii="Tahoma" w:hAnsi="Tahoma" w:cs="Tahoma"/>
          <w:sz w:val="20"/>
          <w:szCs w:val="20"/>
        </w:rPr>
        <w:t xml:space="preserve">, delegazione di Roma; Relatore di convegni e webinar. </w:t>
      </w:r>
    </w:p>
    <w:p w14:paraId="2897902A" w14:textId="2CB68C41" w:rsidR="00676E33" w:rsidRPr="000453C0" w:rsidRDefault="004541DB" w:rsidP="004541DB">
      <w:pPr>
        <w:pStyle w:val="Paragrafoelenco"/>
        <w:spacing w:after="200" w:line="360" w:lineRule="auto"/>
        <w:ind w:left="0"/>
        <w:jc w:val="both"/>
        <w:rPr>
          <w:rFonts w:ascii="Tahoma" w:hAnsi="Tahoma" w:cs="Tahoma"/>
          <w:sz w:val="20"/>
          <w:szCs w:val="20"/>
        </w:rPr>
      </w:pPr>
      <w:r w:rsidRPr="004541DB">
        <w:rPr>
          <w:rFonts w:ascii="Tahoma" w:hAnsi="Tahoma" w:cs="Tahoma"/>
          <w:sz w:val="20"/>
          <w:szCs w:val="20"/>
        </w:rPr>
        <w:t xml:space="preserve">Autore di Fisco e Tasse, estensore di articoli per la Rivista di Notariato, la Rivista 231, la Rivista AML &amp; Fintech, di </w:t>
      </w:r>
      <w:proofErr w:type="spellStart"/>
      <w:r w:rsidRPr="004541DB">
        <w:rPr>
          <w:rFonts w:ascii="Tahoma" w:hAnsi="Tahoma" w:cs="Tahoma"/>
          <w:sz w:val="20"/>
          <w:szCs w:val="20"/>
        </w:rPr>
        <w:t>NTPlus</w:t>
      </w:r>
      <w:proofErr w:type="spellEnd"/>
      <w:r w:rsidRPr="004541DB">
        <w:rPr>
          <w:rFonts w:ascii="Tahoma" w:hAnsi="Tahoma" w:cs="Tahoma"/>
          <w:sz w:val="20"/>
          <w:szCs w:val="20"/>
        </w:rPr>
        <w:t xml:space="preserve"> Diritto, Il Sole 24 Ore, autore e coautore di pubblicazioni in materia aziendale ed economica in </w:t>
      </w:r>
      <w:proofErr w:type="spellStart"/>
      <w:r w:rsidRPr="004541DB">
        <w:rPr>
          <w:rFonts w:ascii="Tahoma" w:hAnsi="Tahoma" w:cs="Tahoma"/>
          <w:sz w:val="20"/>
          <w:szCs w:val="20"/>
        </w:rPr>
        <w:t>Rirea</w:t>
      </w:r>
      <w:proofErr w:type="spellEnd"/>
      <w:r w:rsidRPr="004541DB">
        <w:rPr>
          <w:rFonts w:ascii="Tahoma" w:hAnsi="Tahoma" w:cs="Tahoma"/>
          <w:sz w:val="20"/>
          <w:szCs w:val="20"/>
        </w:rPr>
        <w:t xml:space="preserve">, Maggioli, Collana </w:t>
      </w:r>
      <w:proofErr w:type="spellStart"/>
      <w:r w:rsidRPr="004541DB">
        <w:rPr>
          <w:rFonts w:ascii="Tahoma" w:hAnsi="Tahoma" w:cs="Tahoma"/>
          <w:sz w:val="20"/>
          <w:szCs w:val="20"/>
        </w:rPr>
        <w:t>Unipace</w:t>
      </w:r>
      <w:proofErr w:type="spellEnd"/>
      <w:r w:rsidRPr="004541DB">
        <w:rPr>
          <w:rFonts w:ascii="Tahoma" w:hAnsi="Tahoma" w:cs="Tahoma"/>
          <w:sz w:val="20"/>
          <w:szCs w:val="20"/>
        </w:rPr>
        <w:t>.</w:t>
      </w:r>
    </w:p>
    <w:p w14:paraId="598273D3" w14:textId="77777777" w:rsidR="00676E33" w:rsidRPr="000453C0" w:rsidRDefault="00676E33" w:rsidP="00676E33">
      <w:pPr>
        <w:pStyle w:val="Paragrafoelenco"/>
        <w:spacing w:after="200" w:line="360" w:lineRule="auto"/>
        <w:jc w:val="both"/>
        <w:rPr>
          <w:rFonts w:ascii="Tahoma" w:hAnsi="Tahoma" w:cs="Tahoma"/>
          <w:sz w:val="20"/>
          <w:szCs w:val="20"/>
        </w:rPr>
      </w:pPr>
    </w:p>
    <w:p w14:paraId="7CA24256" w14:textId="77777777" w:rsidR="00676E33" w:rsidRPr="000453C0" w:rsidRDefault="00676E33" w:rsidP="00676E33">
      <w:pPr>
        <w:pStyle w:val="Paragrafoelenco"/>
        <w:spacing w:after="200" w:line="360" w:lineRule="auto"/>
        <w:jc w:val="both"/>
        <w:rPr>
          <w:rFonts w:ascii="Tahoma" w:hAnsi="Tahoma" w:cs="Tahoma"/>
          <w:sz w:val="20"/>
          <w:szCs w:val="20"/>
        </w:rPr>
      </w:pPr>
    </w:p>
    <w:p w14:paraId="77D7D187" w14:textId="77777777" w:rsidR="00676E33" w:rsidRPr="000453C0" w:rsidRDefault="00676E33" w:rsidP="00676E33">
      <w:pPr>
        <w:pStyle w:val="Paragrafoelenco"/>
        <w:spacing w:after="200" w:line="360" w:lineRule="auto"/>
        <w:jc w:val="both"/>
        <w:rPr>
          <w:rFonts w:ascii="Tahoma" w:hAnsi="Tahoma" w:cs="Tahoma"/>
          <w:sz w:val="20"/>
          <w:szCs w:val="20"/>
        </w:rPr>
      </w:pPr>
    </w:p>
    <w:p w14:paraId="2D8E24A6" w14:textId="77777777" w:rsidR="00676E33" w:rsidRPr="000453C0" w:rsidRDefault="00676E33" w:rsidP="00676E33">
      <w:pPr>
        <w:pStyle w:val="Paragrafoelenco"/>
        <w:spacing w:after="200" w:line="360" w:lineRule="auto"/>
        <w:jc w:val="both"/>
        <w:rPr>
          <w:rFonts w:ascii="Tahoma" w:hAnsi="Tahoma" w:cs="Tahoma"/>
          <w:sz w:val="20"/>
          <w:szCs w:val="20"/>
        </w:rPr>
      </w:pPr>
    </w:p>
    <w:p w14:paraId="4120D0D7" w14:textId="77777777" w:rsidR="00676E33" w:rsidRPr="000453C0" w:rsidRDefault="00676E33" w:rsidP="00676E33">
      <w:pPr>
        <w:pStyle w:val="Paragrafoelenco"/>
        <w:spacing w:after="200" w:line="360" w:lineRule="auto"/>
        <w:jc w:val="both"/>
        <w:rPr>
          <w:rFonts w:ascii="Tahoma" w:hAnsi="Tahoma" w:cs="Tahoma"/>
          <w:sz w:val="20"/>
          <w:szCs w:val="20"/>
        </w:rPr>
      </w:pPr>
    </w:p>
    <w:p w14:paraId="22F8AE76" w14:textId="77777777" w:rsidR="00676E33" w:rsidRPr="000453C0" w:rsidRDefault="00676E33" w:rsidP="00676E33">
      <w:pPr>
        <w:pStyle w:val="Paragrafoelenco"/>
        <w:spacing w:after="200" w:line="360" w:lineRule="auto"/>
        <w:jc w:val="both"/>
        <w:rPr>
          <w:rFonts w:ascii="Tahoma" w:hAnsi="Tahoma" w:cs="Tahoma"/>
          <w:sz w:val="20"/>
          <w:szCs w:val="20"/>
        </w:rPr>
      </w:pPr>
    </w:p>
    <w:p w14:paraId="5EF2D2BF" w14:textId="77777777" w:rsidR="00676E33" w:rsidRPr="000453C0" w:rsidRDefault="00676E33" w:rsidP="00711A5E">
      <w:pPr>
        <w:spacing w:line="360" w:lineRule="auto"/>
        <w:ind w:right="3430"/>
        <w:rPr>
          <w:rFonts w:ascii="Tahoma" w:hAnsi="Tahoma" w:cs="Tahoma"/>
          <w:sz w:val="20"/>
          <w:szCs w:val="20"/>
        </w:rPr>
      </w:pPr>
    </w:p>
    <w:p w14:paraId="248BD24A" w14:textId="77777777" w:rsidR="00676E33" w:rsidRPr="000453C0" w:rsidRDefault="00676E33" w:rsidP="00676E33">
      <w:pPr>
        <w:spacing w:line="360" w:lineRule="auto"/>
        <w:ind w:left="3169" w:right="3430"/>
        <w:jc w:val="center"/>
        <w:rPr>
          <w:rFonts w:ascii="Tahoma" w:hAnsi="Tahoma" w:cs="Tahoma"/>
          <w:sz w:val="20"/>
          <w:szCs w:val="20"/>
        </w:rPr>
      </w:pPr>
    </w:p>
    <w:p w14:paraId="230F1FC0" w14:textId="25E18935" w:rsidR="00676E33" w:rsidRPr="000453C0" w:rsidRDefault="00676E33" w:rsidP="00676E33">
      <w:pPr>
        <w:spacing w:line="360" w:lineRule="auto"/>
        <w:ind w:right="-2"/>
        <w:jc w:val="center"/>
        <w:rPr>
          <w:rFonts w:ascii="Tahoma" w:hAnsi="Tahoma" w:cs="Tahoma"/>
          <w:sz w:val="20"/>
          <w:szCs w:val="20"/>
        </w:rPr>
      </w:pPr>
      <w:r w:rsidRPr="000453C0">
        <w:rPr>
          <w:rFonts w:ascii="Tahoma" w:hAnsi="Tahoma" w:cs="Tahoma"/>
          <w:b/>
          <w:sz w:val="20"/>
          <w:szCs w:val="20"/>
        </w:rPr>
        <w:t xml:space="preserve">ISBN: </w:t>
      </w:r>
      <w:r w:rsidR="00CA1115" w:rsidRPr="00CA1115">
        <w:rPr>
          <w:rFonts w:ascii="Tahoma" w:hAnsi="Tahoma" w:cs="Tahoma"/>
          <w:b/>
          <w:sz w:val="20"/>
          <w:szCs w:val="20"/>
        </w:rPr>
        <w:t>9788891660640</w:t>
      </w:r>
    </w:p>
    <w:p w14:paraId="1641CB70" w14:textId="77777777" w:rsidR="00676E33" w:rsidRPr="000453C0" w:rsidRDefault="00676E33" w:rsidP="00676E33">
      <w:pPr>
        <w:spacing w:line="360" w:lineRule="auto"/>
        <w:ind w:right="-2"/>
        <w:jc w:val="center"/>
        <w:rPr>
          <w:rFonts w:ascii="Tahoma" w:hAnsi="Tahoma" w:cs="Tahoma"/>
          <w:sz w:val="20"/>
          <w:szCs w:val="20"/>
        </w:rPr>
      </w:pPr>
      <w:r w:rsidRPr="000453C0">
        <w:rPr>
          <w:rFonts w:ascii="Tahoma" w:hAnsi="Tahoma" w:cs="Tahoma"/>
          <w:sz w:val="20"/>
          <w:szCs w:val="20"/>
        </w:rPr>
        <w:t>Novembre 2022</w:t>
      </w:r>
    </w:p>
    <w:p w14:paraId="7526547C" w14:textId="77777777" w:rsidR="00676E33" w:rsidRPr="000453C0" w:rsidRDefault="00676E33" w:rsidP="00676E33">
      <w:pPr>
        <w:spacing w:line="360" w:lineRule="auto"/>
        <w:ind w:right="-2"/>
        <w:jc w:val="center"/>
        <w:rPr>
          <w:rFonts w:ascii="Tahoma" w:hAnsi="Tahoma" w:cs="Tahoma"/>
          <w:sz w:val="20"/>
          <w:szCs w:val="20"/>
        </w:rPr>
      </w:pPr>
      <w:r w:rsidRPr="000453C0">
        <w:rPr>
          <w:rFonts w:ascii="Tahoma" w:hAnsi="Tahoma" w:cs="Tahoma"/>
          <w:sz w:val="20"/>
          <w:szCs w:val="20"/>
        </w:rPr>
        <w:t>© Copyright 2022 Maggioli</w:t>
      </w:r>
    </w:p>
    <w:p w14:paraId="5A842037" w14:textId="77777777" w:rsidR="00676E33" w:rsidRPr="000453C0" w:rsidRDefault="00676E33" w:rsidP="00676E33">
      <w:pPr>
        <w:spacing w:line="360" w:lineRule="auto"/>
        <w:ind w:right="-2"/>
        <w:jc w:val="center"/>
        <w:rPr>
          <w:rFonts w:ascii="Tahoma" w:hAnsi="Tahoma" w:cs="Tahoma"/>
          <w:sz w:val="20"/>
          <w:szCs w:val="20"/>
        </w:rPr>
      </w:pPr>
      <w:r w:rsidRPr="000453C0">
        <w:rPr>
          <w:rFonts w:ascii="Tahoma" w:hAnsi="Tahoma" w:cs="Tahoma"/>
          <w:noProof/>
          <w:sz w:val="20"/>
          <w:szCs w:val="20"/>
        </w:rPr>
        <w:drawing>
          <wp:anchor distT="0" distB="0" distL="114935" distR="114935" simplePos="0" relativeHeight="251669504" behindDoc="1" locked="0" layoutInCell="1" allowOverlap="1" wp14:anchorId="6E743AA9" wp14:editId="7BFB4A65">
            <wp:simplePos x="0" y="0"/>
            <wp:positionH relativeFrom="margin">
              <wp:posOffset>1702435</wp:posOffset>
            </wp:positionH>
            <wp:positionV relativeFrom="margin">
              <wp:posOffset>7704455</wp:posOffset>
            </wp:positionV>
            <wp:extent cx="2343785" cy="641985"/>
            <wp:effectExtent l="0" t="0" r="0" b="5715"/>
            <wp:wrapNone/>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l="-35" t="-130" r="-35" b="-130"/>
                    <a:stretch>
                      <a:fillRect/>
                    </a:stretch>
                  </pic:blipFill>
                  <pic:spPr bwMode="auto">
                    <a:xfrm>
                      <a:off x="0" y="0"/>
                      <a:ext cx="2343785" cy="64198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Pr="000453C0">
        <w:rPr>
          <w:rFonts w:ascii="Tahoma" w:hAnsi="Tahoma" w:cs="Tahoma"/>
          <w:b/>
          <w:color w:val="4F81BD"/>
          <w:sz w:val="20"/>
          <w:szCs w:val="20"/>
        </w:rPr>
        <w:t>www.fiscoetasse.com</w:t>
      </w:r>
    </w:p>
    <w:p w14:paraId="19D4D1E6" w14:textId="77777777" w:rsidR="00676E33" w:rsidRPr="000453C0" w:rsidRDefault="00676E33" w:rsidP="00676E33">
      <w:pPr>
        <w:pStyle w:val="Paragrafoelenco"/>
        <w:spacing w:after="200" w:line="360" w:lineRule="auto"/>
        <w:jc w:val="both"/>
        <w:rPr>
          <w:rFonts w:ascii="Tahoma" w:hAnsi="Tahoma" w:cs="Tahoma"/>
          <w:sz w:val="20"/>
          <w:szCs w:val="20"/>
        </w:rPr>
      </w:pPr>
    </w:p>
    <w:p w14:paraId="148517F5" w14:textId="77777777" w:rsidR="00676E33" w:rsidRPr="000453C0" w:rsidRDefault="00676E33" w:rsidP="00676E33">
      <w:pPr>
        <w:pStyle w:val="Paragrafoelenco"/>
        <w:spacing w:after="200" w:line="360" w:lineRule="auto"/>
        <w:jc w:val="both"/>
        <w:rPr>
          <w:rFonts w:ascii="Tahoma" w:hAnsi="Tahoma" w:cs="Tahoma"/>
          <w:sz w:val="20"/>
          <w:szCs w:val="20"/>
        </w:rPr>
        <w:sectPr w:rsidR="00676E33" w:rsidRPr="000453C0" w:rsidSect="00AB7134">
          <w:pgSz w:w="11906" w:h="16838"/>
          <w:pgMar w:top="1417" w:right="1134" w:bottom="1134" w:left="1134" w:header="708" w:footer="708" w:gutter="0"/>
          <w:cols w:space="708"/>
          <w:titlePg/>
          <w:docGrid w:linePitch="360"/>
        </w:sectPr>
      </w:pPr>
    </w:p>
    <w:p w14:paraId="50F4DCB5" w14:textId="77777777" w:rsidR="00676E33" w:rsidRPr="000453C0" w:rsidRDefault="00676E33" w:rsidP="00676E33">
      <w:pPr>
        <w:pStyle w:val="Titolo1"/>
      </w:pPr>
      <w:bookmarkStart w:id="0" w:name="_Toc118372146"/>
      <w:bookmarkStart w:id="1" w:name="_Toc119340311"/>
      <w:bookmarkStart w:id="2" w:name="_Toc119491497"/>
      <w:bookmarkStart w:id="3" w:name="_Toc119491657"/>
      <w:bookmarkStart w:id="4" w:name="_Toc119491965"/>
      <w:bookmarkStart w:id="5" w:name="_Toc119492119"/>
      <w:bookmarkStart w:id="6" w:name="_Toc119492273"/>
      <w:bookmarkStart w:id="7" w:name="_Toc120009560"/>
      <w:r w:rsidRPr="000453C0">
        <w:lastRenderedPageBreak/>
        <w:t>Indice</w:t>
      </w:r>
      <w:bookmarkEnd w:id="0"/>
      <w:bookmarkEnd w:id="1"/>
      <w:bookmarkEnd w:id="2"/>
      <w:bookmarkEnd w:id="3"/>
      <w:bookmarkEnd w:id="4"/>
      <w:bookmarkEnd w:id="5"/>
      <w:bookmarkEnd w:id="6"/>
      <w:bookmarkEnd w:id="7"/>
    </w:p>
    <w:p w14:paraId="208BBC88" w14:textId="77777777" w:rsidR="00272044" w:rsidRDefault="00272044">
      <w:pPr>
        <w:pStyle w:val="Titolosommario"/>
      </w:pPr>
    </w:p>
    <w:sdt>
      <w:sdtPr>
        <w:id w:val="17589327"/>
        <w:docPartObj>
          <w:docPartGallery w:val="Table of Contents"/>
          <w:docPartUnique/>
        </w:docPartObj>
      </w:sdtPr>
      <w:sdtEndPr>
        <w:rPr>
          <w:b/>
          <w:bCs/>
        </w:rPr>
      </w:sdtEndPr>
      <w:sdtContent>
        <w:p w14:paraId="65AF0F6E" w14:textId="727C2B08" w:rsidR="00272044" w:rsidRPr="00272044" w:rsidRDefault="00272044" w:rsidP="00272044">
          <w:pPr>
            <w:rPr>
              <w:lang w:eastAsia="it-IT"/>
            </w:rPr>
          </w:pPr>
        </w:p>
        <w:p w14:paraId="274F5328" w14:textId="42E5AE1A" w:rsidR="00CE32F2" w:rsidRPr="00CE32F2" w:rsidRDefault="00272044" w:rsidP="00CE32F2">
          <w:pPr>
            <w:pStyle w:val="Sommario1"/>
            <w:spacing w:before="60" w:after="60" w:line="326" w:lineRule="auto"/>
            <w:rPr>
              <w:rFonts w:ascii="Tahoma" w:eastAsiaTheme="minorEastAsia" w:hAnsi="Tahoma" w:cs="Tahoma"/>
              <w:b w:val="0"/>
              <w:bCs w:val="0"/>
              <w:sz w:val="20"/>
              <w:szCs w:val="20"/>
              <w:lang w:eastAsia="it-IT"/>
            </w:rPr>
          </w:pPr>
          <w:r w:rsidRPr="00CE32F2">
            <w:rPr>
              <w:rFonts w:ascii="Tahoma" w:hAnsi="Tahoma" w:cs="Tahoma"/>
              <w:sz w:val="20"/>
              <w:szCs w:val="20"/>
            </w:rPr>
            <w:fldChar w:fldCharType="begin"/>
          </w:r>
          <w:r w:rsidRPr="00CE32F2">
            <w:rPr>
              <w:rFonts w:ascii="Tahoma" w:hAnsi="Tahoma" w:cs="Tahoma"/>
              <w:sz w:val="20"/>
              <w:szCs w:val="20"/>
            </w:rPr>
            <w:instrText xml:space="preserve"> TOC \o "1-3" \h \z \u </w:instrText>
          </w:r>
          <w:r w:rsidRPr="00CE32F2">
            <w:rPr>
              <w:rFonts w:ascii="Tahoma" w:hAnsi="Tahoma" w:cs="Tahoma"/>
              <w:sz w:val="20"/>
              <w:szCs w:val="20"/>
            </w:rPr>
            <w:fldChar w:fldCharType="separate"/>
          </w:r>
        </w:p>
        <w:p w14:paraId="2935F482" w14:textId="02C3C770" w:rsidR="00CE32F2" w:rsidRPr="00CE32F2" w:rsidRDefault="00CE32F2" w:rsidP="00CE32F2">
          <w:pPr>
            <w:pStyle w:val="Sommario1"/>
            <w:spacing w:before="60" w:after="60" w:line="326" w:lineRule="auto"/>
            <w:rPr>
              <w:rFonts w:ascii="Tahoma" w:eastAsiaTheme="minorEastAsia" w:hAnsi="Tahoma" w:cs="Tahoma"/>
              <w:b w:val="0"/>
              <w:bCs w:val="0"/>
              <w:sz w:val="20"/>
              <w:szCs w:val="20"/>
              <w:lang w:eastAsia="it-IT"/>
            </w:rPr>
          </w:pPr>
          <w:hyperlink w:anchor="_Toc120009561" w:history="1">
            <w:r w:rsidRPr="00CE32F2">
              <w:rPr>
                <w:rStyle w:val="Collegamentoipertestuale"/>
                <w:rFonts w:ascii="Tahoma" w:hAnsi="Tahoma" w:cs="Tahoma"/>
                <w:sz w:val="20"/>
                <w:szCs w:val="20"/>
              </w:rPr>
              <w:t>Premessa</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_Toc120009561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10</w:t>
            </w:r>
            <w:r w:rsidRPr="00CE32F2">
              <w:rPr>
                <w:rFonts w:ascii="Tahoma" w:hAnsi="Tahoma" w:cs="Tahoma"/>
                <w:webHidden/>
                <w:sz w:val="20"/>
                <w:szCs w:val="20"/>
              </w:rPr>
              <w:fldChar w:fldCharType="end"/>
            </w:r>
          </w:hyperlink>
        </w:p>
        <w:p w14:paraId="15F1E3F0" w14:textId="2BF13454" w:rsidR="00CE32F2" w:rsidRPr="00CE32F2" w:rsidRDefault="00CE32F2" w:rsidP="00CE32F2">
          <w:pPr>
            <w:pStyle w:val="Sommario1"/>
            <w:spacing w:before="60" w:after="60" w:line="326" w:lineRule="auto"/>
            <w:rPr>
              <w:rFonts w:ascii="Tahoma" w:eastAsiaTheme="minorEastAsia" w:hAnsi="Tahoma" w:cs="Tahoma"/>
              <w:b w:val="0"/>
              <w:bCs w:val="0"/>
              <w:sz w:val="20"/>
              <w:szCs w:val="20"/>
              <w:lang w:eastAsia="it-IT"/>
            </w:rPr>
          </w:pPr>
          <w:hyperlink w:anchor="_Toc120009562" w:history="1">
            <w:r w:rsidRPr="00CE32F2">
              <w:rPr>
                <w:rStyle w:val="Collegamentoipertestuale"/>
                <w:rFonts w:ascii="Tahoma" w:hAnsi="Tahoma" w:cs="Tahoma"/>
                <w:sz w:val="20"/>
                <w:szCs w:val="20"/>
              </w:rPr>
              <w:t>PARTE I - QUADRO NORMATIVO DI RIFERIMENTO</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_Toc120009562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15</w:t>
            </w:r>
            <w:r w:rsidRPr="00CE32F2">
              <w:rPr>
                <w:rFonts w:ascii="Tahoma" w:hAnsi="Tahoma" w:cs="Tahoma"/>
                <w:webHidden/>
                <w:sz w:val="20"/>
                <w:szCs w:val="20"/>
              </w:rPr>
              <w:fldChar w:fldCharType="end"/>
            </w:r>
          </w:hyperlink>
        </w:p>
        <w:p w14:paraId="64D1030D" w14:textId="19875B31" w:rsidR="00CE32F2" w:rsidRPr="00CE32F2" w:rsidRDefault="00CE32F2" w:rsidP="00CE32F2">
          <w:pPr>
            <w:pStyle w:val="Sommario1"/>
            <w:spacing w:before="60" w:after="60" w:line="326" w:lineRule="auto"/>
            <w:rPr>
              <w:rFonts w:ascii="Tahoma" w:eastAsiaTheme="minorEastAsia" w:hAnsi="Tahoma" w:cs="Tahoma"/>
              <w:b w:val="0"/>
              <w:bCs w:val="0"/>
              <w:sz w:val="20"/>
              <w:szCs w:val="20"/>
              <w:lang w:eastAsia="it-IT"/>
            </w:rPr>
          </w:pPr>
          <w:hyperlink w:anchor="_Toc120009563" w:history="1">
            <w:r w:rsidRPr="00CE32F2">
              <w:rPr>
                <w:rStyle w:val="Collegamentoipertestuale"/>
                <w:rFonts w:ascii="Tahoma" w:hAnsi="Tahoma" w:cs="Tahoma"/>
                <w:sz w:val="20"/>
                <w:szCs w:val="20"/>
              </w:rPr>
              <w:t>1.</w:t>
            </w:r>
          </w:hyperlink>
          <w:r w:rsidRPr="00CE32F2">
            <w:rPr>
              <w:rFonts w:ascii="Tahoma" w:eastAsiaTheme="minorEastAsia" w:hAnsi="Tahoma" w:cs="Tahoma"/>
              <w:b w:val="0"/>
              <w:bCs w:val="0"/>
              <w:sz w:val="20"/>
              <w:szCs w:val="20"/>
              <w:lang w:eastAsia="it-IT"/>
            </w:rPr>
            <w:t xml:space="preserve"> </w:t>
          </w:r>
          <w:hyperlink w:anchor="_Toc120009564" w:history="1">
            <w:r w:rsidRPr="00CE32F2">
              <w:rPr>
                <w:rStyle w:val="Collegamentoipertestuale"/>
                <w:rFonts w:ascii="Tahoma" w:hAnsi="Tahoma" w:cs="Tahoma"/>
                <w:sz w:val="20"/>
                <w:szCs w:val="20"/>
              </w:rPr>
              <w:t>Il d.lgs 39/2010, il codice del terzo settore e la revisione legale dei bilanci degli ETS</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_Toc120009564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15</w:t>
            </w:r>
            <w:r w:rsidRPr="00CE32F2">
              <w:rPr>
                <w:rFonts w:ascii="Tahoma" w:hAnsi="Tahoma" w:cs="Tahoma"/>
                <w:webHidden/>
                <w:sz w:val="20"/>
                <w:szCs w:val="20"/>
              </w:rPr>
              <w:fldChar w:fldCharType="end"/>
            </w:r>
          </w:hyperlink>
        </w:p>
        <w:p w14:paraId="416F07D4" w14:textId="49A20586" w:rsidR="00CE32F2" w:rsidRPr="00CE32F2" w:rsidRDefault="00CE32F2" w:rsidP="00CE32F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0009565" w:history="1">
            <w:r w:rsidRPr="00CE32F2">
              <w:rPr>
                <w:rStyle w:val="Collegamentoipertestuale"/>
                <w:rFonts w:ascii="Tahoma" w:hAnsi="Tahoma" w:cs="Tahoma"/>
                <w:noProof/>
                <w:sz w:val="20"/>
                <w:szCs w:val="20"/>
              </w:rPr>
              <w:t>1.1 Il quadro normativo di riferimento fino ai nuovi principi di revisione ISA Italia</w:t>
            </w:r>
            <w:r w:rsidRPr="00CE32F2">
              <w:rPr>
                <w:rFonts w:ascii="Tahoma" w:hAnsi="Tahoma" w:cs="Tahoma"/>
                <w:noProof/>
                <w:webHidden/>
                <w:sz w:val="20"/>
                <w:szCs w:val="20"/>
              </w:rPr>
              <w:tab/>
            </w:r>
            <w:r w:rsidRPr="00CE32F2">
              <w:rPr>
                <w:rFonts w:ascii="Tahoma" w:hAnsi="Tahoma" w:cs="Tahoma"/>
                <w:noProof/>
                <w:webHidden/>
                <w:sz w:val="20"/>
                <w:szCs w:val="20"/>
              </w:rPr>
              <w:fldChar w:fldCharType="begin"/>
            </w:r>
            <w:r w:rsidRPr="00CE32F2">
              <w:rPr>
                <w:rFonts w:ascii="Tahoma" w:hAnsi="Tahoma" w:cs="Tahoma"/>
                <w:noProof/>
                <w:webHidden/>
                <w:sz w:val="20"/>
                <w:szCs w:val="20"/>
              </w:rPr>
              <w:instrText xml:space="preserve"> PAGEREF _Toc120009565 \h </w:instrText>
            </w:r>
            <w:r w:rsidRPr="00CE32F2">
              <w:rPr>
                <w:rFonts w:ascii="Tahoma" w:hAnsi="Tahoma" w:cs="Tahoma"/>
                <w:noProof/>
                <w:webHidden/>
                <w:sz w:val="20"/>
                <w:szCs w:val="20"/>
              </w:rPr>
            </w:r>
            <w:r w:rsidRPr="00CE32F2">
              <w:rPr>
                <w:rFonts w:ascii="Tahoma" w:hAnsi="Tahoma" w:cs="Tahoma"/>
                <w:noProof/>
                <w:webHidden/>
                <w:sz w:val="20"/>
                <w:szCs w:val="20"/>
              </w:rPr>
              <w:fldChar w:fldCharType="separate"/>
            </w:r>
            <w:r w:rsidR="00F306BF">
              <w:rPr>
                <w:rFonts w:ascii="Tahoma" w:hAnsi="Tahoma" w:cs="Tahoma"/>
                <w:noProof/>
                <w:webHidden/>
                <w:sz w:val="20"/>
                <w:szCs w:val="20"/>
              </w:rPr>
              <w:t>15</w:t>
            </w:r>
            <w:r w:rsidRPr="00CE32F2">
              <w:rPr>
                <w:rFonts w:ascii="Tahoma" w:hAnsi="Tahoma" w:cs="Tahoma"/>
                <w:noProof/>
                <w:webHidden/>
                <w:sz w:val="20"/>
                <w:szCs w:val="20"/>
              </w:rPr>
              <w:fldChar w:fldCharType="end"/>
            </w:r>
          </w:hyperlink>
        </w:p>
        <w:p w14:paraId="5B8C1E64" w14:textId="047FC9E7"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566" w:history="1">
            <w:r w:rsidRPr="00CE32F2">
              <w:rPr>
                <w:rStyle w:val="Collegamentoipertestuale"/>
                <w:rFonts w:ascii="Tahoma" w:hAnsi="Tahoma" w:cs="Tahoma"/>
                <w:sz w:val="20"/>
                <w:szCs w:val="20"/>
              </w:rPr>
              <w:t>1.1.1 Il Codice del Terzo Settore e la revisione legale dei bilanci: obbligo di legge e volontarietà</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_Toc120009566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23</w:t>
            </w:r>
            <w:r w:rsidRPr="00CE32F2">
              <w:rPr>
                <w:rFonts w:ascii="Tahoma" w:hAnsi="Tahoma" w:cs="Tahoma"/>
                <w:webHidden/>
                <w:sz w:val="20"/>
                <w:szCs w:val="20"/>
              </w:rPr>
              <w:fldChar w:fldCharType="end"/>
            </w:r>
          </w:hyperlink>
        </w:p>
        <w:p w14:paraId="2976BC05" w14:textId="58E6A889" w:rsidR="00CE32F2" w:rsidRPr="00CE32F2" w:rsidRDefault="00CE32F2" w:rsidP="00CE32F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0009567" w:history="1">
            <w:r w:rsidRPr="00CE32F2">
              <w:rPr>
                <w:rStyle w:val="Collegamentoipertestuale"/>
                <w:rFonts w:ascii="Tahoma" w:hAnsi="Tahoma" w:cs="Tahoma"/>
                <w:noProof/>
                <w:sz w:val="20"/>
                <w:szCs w:val="20"/>
                <w:shd w:val="clear" w:color="auto" w:fill="FFFFFF"/>
              </w:rPr>
              <w:t>1.2 La separazione tra controllo ammnistrativo, controllo contabile e controllo dei risultati ed il processo di aziendalizzazione</w:t>
            </w:r>
            <w:r w:rsidRPr="00CE32F2">
              <w:rPr>
                <w:rFonts w:ascii="Tahoma" w:hAnsi="Tahoma" w:cs="Tahoma"/>
                <w:noProof/>
                <w:webHidden/>
                <w:sz w:val="20"/>
                <w:szCs w:val="20"/>
              </w:rPr>
              <w:tab/>
            </w:r>
            <w:r w:rsidRPr="00CE32F2">
              <w:rPr>
                <w:rFonts w:ascii="Tahoma" w:hAnsi="Tahoma" w:cs="Tahoma"/>
                <w:noProof/>
                <w:webHidden/>
                <w:sz w:val="20"/>
                <w:szCs w:val="20"/>
              </w:rPr>
              <w:fldChar w:fldCharType="begin"/>
            </w:r>
            <w:r w:rsidRPr="00CE32F2">
              <w:rPr>
                <w:rFonts w:ascii="Tahoma" w:hAnsi="Tahoma" w:cs="Tahoma"/>
                <w:noProof/>
                <w:webHidden/>
                <w:sz w:val="20"/>
                <w:szCs w:val="20"/>
              </w:rPr>
              <w:instrText xml:space="preserve"> PAGEREF _Toc120009567 \h </w:instrText>
            </w:r>
            <w:r w:rsidRPr="00CE32F2">
              <w:rPr>
                <w:rFonts w:ascii="Tahoma" w:hAnsi="Tahoma" w:cs="Tahoma"/>
                <w:noProof/>
                <w:webHidden/>
                <w:sz w:val="20"/>
                <w:szCs w:val="20"/>
              </w:rPr>
            </w:r>
            <w:r w:rsidRPr="00CE32F2">
              <w:rPr>
                <w:rFonts w:ascii="Tahoma" w:hAnsi="Tahoma" w:cs="Tahoma"/>
                <w:noProof/>
                <w:webHidden/>
                <w:sz w:val="20"/>
                <w:szCs w:val="20"/>
              </w:rPr>
              <w:fldChar w:fldCharType="separate"/>
            </w:r>
            <w:r w:rsidR="00F306BF">
              <w:rPr>
                <w:rFonts w:ascii="Tahoma" w:hAnsi="Tahoma" w:cs="Tahoma"/>
                <w:noProof/>
                <w:webHidden/>
                <w:sz w:val="20"/>
                <w:szCs w:val="20"/>
              </w:rPr>
              <w:t>26</w:t>
            </w:r>
            <w:r w:rsidRPr="00CE32F2">
              <w:rPr>
                <w:rFonts w:ascii="Tahoma" w:hAnsi="Tahoma" w:cs="Tahoma"/>
                <w:noProof/>
                <w:webHidden/>
                <w:sz w:val="20"/>
                <w:szCs w:val="20"/>
              </w:rPr>
              <w:fldChar w:fldCharType="end"/>
            </w:r>
          </w:hyperlink>
        </w:p>
        <w:p w14:paraId="4B17CF8D" w14:textId="58C9A2FB" w:rsidR="00CE32F2" w:rsidRPr="00CE32F2" w:rsidRDefault="00CE32F2" w:rsidP="00CE32F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0009568" w:history="1">
            <w:r w:rsidRPr="00CE32F2">
              <w:rPr>
                <w:rStyle w:val="Collegamentoipertestuale"/>
                <w:rFonts w:ascii="Tahoma" w:hAnsi="Tahoma" w:cs="Tahoma"/>
                <w:noProof/>
                <w:sz w:val="20"/>
                <w:szCs w:val="20"/>
                <w:shd w:val="clear" w:color="auto" w:fill="FFFFFF"/>
              </w:rPr>
              <w:t>1.3 La revisione degli ETS ed il RUNTS: nodi interpretativi e chiarimenti applicativi</w:t>
            </w:r>
            <w:r w:rsidRPr="00CE32F2">
              <w:rPr>
                <w:rFonts w:ascii="Tahoma" w:hAnsi="Tahoma" w:cs="Tahoma"/>
                <w:noProof/>
                <w:webHidden/>
                <w:sz w:val="20"/>
                <w:szCs w:val="20"/>
              </w:rPr>
              <w:tab/>
            </w:r>
            <w:r w:rsidRPr="00CE32F2">
              <w:rPr>
                <w:rFonts w:ascii="Tahoma" w:hAnsi="Tahoma" w:cs="Tahoma"/>
                <w:noProof/>
                <w:webHidden/>
                <w:sz w:val="20"/>
                <w:szCs w:val="20"/>
              </w:rPr>
              <w:fldChar w:fldCharType="begin"/>
            </w:r>
            <w:r w:rsidRPr="00CE32F2">
              <w:rPr>
                <w:rFonts w:ascii="Tahoma" w:hAnsi="Tahoma" w:cs="Tahoma"/>
                <w:noProof/>
                <w:webHidden/>
                <w:sz w:val="20"/>
                <w:szCs w:val="20"/>
              </w:rPr>
              <w:instrText xml:space="preserve"> PAGEREF _Toc120009568 \h </w:instrText>
            </w:r>
            <w:r w:rsidRPr="00CE32F2">
              <w:rPr>
                <w:rFonts w:ascii="Tahoma" w:hAnsi="Tahoma" w:cs="Tahoma"/>
                <w:noProof/>
                <w:webHidden/>
                <w:sz w:val="20"/>
                <w:szCs w:val="20"/>
              </w:rPr>
            </w:r>
            <w:r w:rsidRPr="00CE32F2">
              <w:rPr>
                <w:rFonts w:ascii="Tahoma" w:hAnsi="Tahoma" w:cs="Tahoma"/>
                <w:noProof/>
                <w:webHidden/>
                <w:sz w:val="20"/>
                <w:szCs w:val="20"/>
              </w:rPr>
              <w:fldChar w:fldCharType="separate"/>
            </w:r>
            <w:r w:rsidR="00F306BF">
              <w:rPr>
                <w:rFonts w:ascii="Tahoma" w:hAnsi="Tahoma" w:cs="Tahoma"/>
                <w:noProof/>
                <w:webHidden/>
                <w:sz w:val="20"/>
                <w:szCs w:val="20"/>
              </w:rPr>
              <w:t>29</w:t>
            </w:r>
            <w:r w:rsidRPr="00CE32F2">
              <w:rPr>
                <w:rFonts w:ascii="Tahoma" w:hAnsi="Tahoma" w:cs="Tahoma"/>
                <w:noProof/>
                <w:webHidden/>
                <w:sz w:val="20"/>
                <w:szCs w:val="20"/>
              </w:rPr>
              <w:fldChar w:fldCharType="end"/>
            </w:r>
          </w:hyperlink>
        </w:p>
        <w:p w14:paraId="6B8235DA" w14:textId="6EBCF965"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569" w:history="1">
            <w:r w:rsidRPr="00CE32F2">
              <w:rPr>
                <w:rStyle w:val="Collegamentoipertestuale"/>
                <w:rFonts w:ascii="Tahoma" w:hAnsi="Tahoma" w:cs="Tahoma"/>
                <w:sz w:val="20"/>
                <w:szCs w:val="20"/>
              </w:rPr>
              <w:t>1.3.1 Il conferimento dell’incarico di revisione e governance degli Enti del Terzo</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_Toc120009569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30</w:t>
            </w:r>
            <w:r w:rsidRPr="00CE32F2">
              <w:rPr>
                <w:rFonts w:ascii="Tahoma" w:hAnsi="Tahoma" w:cs="Tahoma"/>
                <w:webHidden/>
                <w:sz w:val="20"/>
                <w:szCs w:val="20"/>
              </w:rPr>
              <w:fldChar w:fldCharType="end"/>
            </w:r>
          </w:hyperlink>
        </w:p>
        <w:p w14:paraId="7D58E008" w14:textId="5E0CC4EC"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570" w:history="1">
            <w:r w:rsidRPr="00CE32F2">
              <w:rPr>
                <w:rStyle w:val="Collegamentoipertestuale"/>
                <w:rFonts w:ascii="Tahoma" w:hAnsi="Tahoma" w:cs="Tahoma"/>
                <w:sz w:val="20"/>
                <w:szCs w:val="20"/>
              </w:rPr>
              <w:t>1.3.2 Alcune casistiche</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_Toc120009570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32</w:t>
            </w:r>
            <w:r w:rsidRPr="00CE32F2">
              <w:rPr>
                <w:rFonts w:ascii="Tahoma" w:hAnsi="Tahoma" w:cs="Tahoma"/>
                <w:webHidden/>
                <w:sz w:val="20"/>
                <w:szCs w:val="20"/>
              </w:rPr>
              <w:fldChar w:fldCharType="end"/>
            </w:r>
          </w:hyperlink>
        </w:p>
        <w:p w14:paraId="55978C37" w14:textId="245F9A04"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571" w:history="1">
            <w:r w:rsidRPr="00CE32F2">
              <w:rPr>
                <w:rStyle w:val="Collegamentoipertestuale"/>
                <w:rFonts w:ascii="Tahoma" w:hAnsi="Tahoma" w:cs="Tahoma"/>
                <w:sz w:val="20"/>
                <w:szCs w:val="20"/>
              </w:rPr>
              <w:t>1.3.3 Il deposito della relazione di  revisione al bilancio tra obbligo o facoltà: i chiarimenti della Nota MLPS n. 17146 del 15 novembre 2022</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_Toc120009571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33</w:t>
            </w:r>
            <w:r w:rsidRPr="00CE32F2">
              <w:rPr>
                <w:rFonts w:ascii="Tahoma" w:hAnsi="Tahoma" w:cs="Tahoma"/>
                <w:webHidden/>
                <w:sz w:val="20"/>
                <w:szCs w:val="20"/>
              </w:rPr>
              <w:fldChar w:fldCharType="end"/>
            </w:r>
          </w:hyperlink>
        </w:p>
        <w:p w14:paraId="31EAF6D1" w14:textId="75817A6D" w:rsidR="00CE32F2" w:rsidRPr="00CE32F2" w:rsidRDefault="00CE32F2" w:rsidP="00CE32F2">
          <w:pPr>
            <w:pStyle w:val="Sommario1"/>
            <w:spacing w:before="60" w:after="60" w:line="326" w:lineRule="auto"/>
            <w:rPr>
              <w:rFonts w:ascii="Tahoma" w:eastAsiaTheme="minorEastAsia" w:hAnsi="Tahoma" w:cs="Tahoma"/>
              <w:b w:val="0"/>
              <w:bCs w:val="0"/>
              <w:sz w:val="20"/>
              <w:szCs w:val="20"/>
              <w:lang w:eastAsia="it-IT"/>
            </w:rPr>
          </w:pPr>
          <w:hyperlink w:anchor="_Toc120009572" w:history="1">
            <w:r w:rsidRPr="00CE32F2">
              <w:rPr>
                <w:rStyle w:val="Collegamentoipertestuale"/>
                <w:rFonts w:ascii="Tahoma" w:hAnsi="Tahoma" w:cs="Tahoma"/>
                <w:sz w:val="20"/>
                <w:szCs w:val="20"/>
              </w:rPr>
              <w:t>PARTE II - CONTENUTI E REGOLE DEI PRINCIPI DI REVISIONE 2022</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_Toc120009572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35</w:t>
            </w:r>
            <w:r w:rsidRPr="00CE32F2">
              <w:rPr>
                <w:rFonts w:ascii="Tahoma" w:hAnsi="Tahoma" w:cs="Tahoma"/>
                <w:webHidden/>
                <w:sz w:val="20"/>
                <w:szCs w:val="20"/>
              </w:rPr>
              <w:fldChar w:fldCharType="end"/>
            </w:r>
          </w:hyperlink>
        </w:p>
        <w:p w14:paraId="3BFE9262" w14:textId="2F3AAB94" w:rsidR="00CE32F2" w:rsidRPr="00CE32F2" w:rsidRDefault="00CE32F2" w:rsidP="00CE32F2">
          <w:pPr>
            <w:pStyle w:val="Sommario1"/>
            <w:spacing w:before="60" w:after="60" w:line="326" w:lineRule="auto"/>
            <w:rPr>
              <w:rFonts w:ascii="Tahoma" w:eastAsiaTheme="minorEastAsia" w:hAnsi="Tahoma" w:cs="Tahoma"/>
              <w:b w:val="0"/>
              <w:bCs w:val="0"/>
              <w:sz w:val="20"/>
              <w:szCs w:val="20"/>
              <w:lang w:eastAsia="it-IT"/>
            </w:rPr>
          </w:pPr>
          <w:hyperlink w:anchor="_Toc120009573" w:history="1">
            <w:r w:rsidRPr="00CE32F2">
              <w:rPr>
                <w:rStyle w:val="Collegamentoipertestuale"/>
                <w:rFonts w:ascii="Tahoma" w:hAnsi="Tahoma" w:cs="Tahoma"/>
                <w:sz w:val="20"/>
                <w:szCs w:val="20"/>
              </w:rPr>
              <w:t>2.</w:t>
            </w:r>
          </w:hyperlink>
          <w:hyperlink w:anchor="_Toc120009574" w:history="1">
            <w:r w:rsidRPr="00CE32F2">
              <w:rPr>
                <w:rStyle w:val="Collegamentoipertestuale"/>
                <w:rFonts w:ascii="Tahoma" w:hAnsi="Tahoma" w:cs="Tahoma"/>
                <w:sz w:val="20"/>
                <w:szCs w:val="20"/>
              </w:rPr>
              <w:t xml:space="preserve"> Gli enti del terzo settore e la metodologia dell’ ISA ITALIA 315 (2022)</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_Toc120009574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35</w:t>
            </w:r>
            <w:r w:rsidRPr="00CE32F2">
              <w:rPr>
                <w:rFonts w:ascii="Tahoma" w:hAnsi="Tahoma" w:cs="Tahoma"/>
                <w:webHidden/>
                <w:sz w:val="20"/>
                <w:szCs w:val="20"/>
              </w:rPr>
              <w:fldChar w:fldCharType="end"/>
            </w:r>
          </w:hyperlink>
        </w:p>
        <w:p w14:paraId="304296D0" w14:textId="20BEB8F3" w:rsidR="00CE32F2" w:rsidRPr="00CE32F2" w:rsidRDefault="00CE32F2" w:rsidP="00CE32F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0009575" w:history="1">
            <w:r w:rsidRPr="00CE32F2">
              <w:rPr>
                <w:rStyle w:val="Collegamentoipertestuale"/>
                <w:rFonts w:ascii="Tahoma" w:hAnsi="Tahoma" w:cs="Tahoma"/>
                <w:noProof/>
                <w:sz w:val="20"/>
                <w:szCs w:val="20"/>
              </w:rPr>
              <w:t>2.1 La revisione legale dei conti dalle società agli ETS</w:t>
            </w:r>
            <w:r w:rsidRPr="00CE32F2">
              <w:rPr>
                <w:rFonts w:ascii="Tahoma" w:hAnsi="Tahoma" w:cs="Tahoma"/>
                <w:noProof/>
                <w:webHidden/>
                <w:sz w:val="20"/>
                <w:szCs w:val="20"/>
              </w:rPr>
              <w:tab/>
            </w:r>
            <w:r w:rsidRPr="00CE32F2">
              <w:rPr>
                <w:rFonts w:ascii="Tahoma" w:hAnsi="Tahoma" w:cs="Tahoma"/>
                <w:noProof/>
                <w:webHidden/>
                <w:sz w:val="20"/>
                <w:szCs w:val="20"/>
              </w:rPr>
              <w:fldChar w:fldCharType="begin"/>
            </w:r>
            <w:r w:rsidRPr="00CE32F2">
              <w:rPr>
                <w:rFonts w:ascii="Tahoma" w:hAnsi="Tahoma" w:cs="Tahoma"/>
                <w:noProof/>
                <w:webHidden/>
                <w:sz w:val="20"/>
                <w:szCs w:val="20"/>
              </w:rPr>
              <w:instrText xml:space="preserve"> PAGEREF _Toc120009575 \h </w:instrText>
            </w:r>
            <w:r w:rsidRPr="00CE32F2">
              <w:rPr>
                <w:rFonts w:ascii="Tahoma" w:hAnsi="Tahoma" w:cs="Tahoma"/>
                <w:noProof/>
                <w:webHidden/>
                <w:sz w:val="20"/>
                <w:szCs w:val="20"/>
              </w:rPr>
            </w:r>
            <w:r w:rsidRPr="00CE32F2">
              <w:rPr>
                <w:rFonts w:ascii="Tahoma" w:hAnsi="Tahoma" w:cs="Tahoma"/>
                <w:noProof/>
                <w:webHidden/>
                <w:sz w:val="20"/>
                <w:szCs w:val="20"/>
              </w:rPr>
              <w:fldChar w:fldCharType="separate"/>
            </w:r>
            <w:r w:rsidR="00F306BF">
              <w:rPr>
                <w:rFonts w:ascii="Tahoma" w:hAnsi="Tahoma" w:cs="Tahoma"/>
                <w:noProof/>
                <w:webHidden/>
                <w:sz w:val="20"/>
                <w:szCs w:val="20"/>
              </w:rPr>
              <w:t>35</w:t>
            </w:r>
            <w:r w:rsidRPr="00CE32F2">
              <w:rPr>
                <w:rFonts w:ascii="Tahoma" w:hAnsi="Tahoma" w:cs="Tahoma"/>
                <w:noProof/>
                <w:webHidden/>
                <w:sz w:val="20"/>
                <w:szCs w:val="20"/>
              </w:rPr>
              <w:fldChar w:fldCharType="end"/>
            </w:r>
          </w:hyperlink>
        </w:p>
        <w:p w14:paraId="05A081E8" w14:textId="11954269" w:rsidR="00CE32F2" w:rsidRPr="00CE32F2" w:rsidRDefault="00CE32F2" w:rsidP="00CE32F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0009576" w:history="1">
            <w:r w:rsidRPr="00CE32F2">
              <w:rPr>
                <w:rStyle w:val="Collegamentoipertestuale"/>
                <w:rFonts w:ascii="Tahoma" w:hAnsi="Tahoma" w:cs="Tahoma"/>
                <w:noProof/>
                <w:sz w:val="20"/>
                <w:szCs w:val="20"/>
              </w:rPr>
              <w:t>2.2 L’ ISA Italia 315 e l’attività di “</w:t>
            </w:r>
            <w:r w:rsidRPr="00CE32F2">
              <w:rPr>
                <w:rStyle w:val="Collegamentoipertestuale"/>
                <w:rFonts w:ascii="Tahoma" w:hAnsi="Tahoma" w:cs="Tahoma"/>
                <w:i/>
                <w:noProof/>
                <w:sz w:val="20"/>
                <w:szCs w:val="20"/>
              </w:rPr>
              <w:t>confirming amemdaments”:</w:t>
            </w:r>
            <w:r w:rsidRPr="00CE32F2">
              <w:rPr>
                <w:rStyle w:val="Collegamentoipertestuale"/>
                <w:rFonts w:ascii="Tahoma" w:hAnsi="Tahoma" w:cs="Tahoma"/>
                <w:noProof/>
                <w:sz w:val="20"/>
                <w:szCs w:val="20"/>
              </w:rPr>
              <w:t xml:space="preserve"> i principi ISA ETS</w:t>
            </w:r>
            <w:r w:rsidRPr="00CE32F2">
              <w:rPr>
                <w:rFonts w:ascii="Tahoma" w:hAnsi="Tahoma" w:cs="Tahoma"/>
                <w:noProof/>
                <w:webHidden/>
                <w:sz w:val="20"/>
                <w:szCs w:val="20"/>
              </w:rPr>
              <w:tab/>
            </w:r>
            <w:r w:rsidRPr="00CE32F2">
              <w:rPr>
                <w:rFonts w:ascii="Tahoma" w:hAnsi="Tahoma" w:cs="Tahoma"/>
                <w:noProof/>
                <w:webHidden/>
                <w:sz w:val="20"/>
                <w:szCs w:val="20"/>
              </w:rPr>
              <w:fldChar w:fldCharType="begin"/>
            </w:r>
            <w:r w:rsidRPr="00CE32F2">
              <w:rPr>
                <w:rFonts w:ascii="Tahoma" w:hAnsi="Tahoma" w:cs="Tahoma"/>
                <w:noProof/>
                <w:webHidden/>
                <w:sz w:val="20"/>
                <w:szCs w:val="20"/>
              </w:rPr>
              <w:instrText xml:space="preserve"> PAGEREF _Toc120009576 \h </w:instrText>
            </w:r>
            <w:r w:rsidRPr="00CE32F2">
              <w:rPr>
                <w:rFonts w:ascii="Tahoma" w:hAnsi="Tahoma" w:cs="Tahoma"/>
                <w:noProof/>
                <w:webHidden/>
                <w:sz w:val="20"/>
                <w:szCs w:val="20"/>
              </w:rPr>
            </w:r>
            <w:r w:rsidRPr="00CE32F2">
              <w:rPr>
                <w:rFonts w:ascii="Tahoma" w:hAnsi="Tahoma" w:cs="Tahoma"/>
                <w:noProof/>
                <w:webHidden/>
                <w:sz w:val="20"/>
                <w:szCs w:val="20"/>
              </w:rPr>
              <w:fldChar w:fldCharType="separate"/>
            </w:r>
            <w:r w:rsidR="00F306BF">
              <w:rPr>
                <w:rFonts w:ascii="Tahoma" w:hAnsi="Tahoma" w:cs="Tahoma"/>
                <w:noProof/>
                <w:webHidden/>
                <w:sz w:val="20"/>
                <w:szCs w:val="20"/>
              </w:rPr>
              <w:t>37</w:t>
            </w:r>
            <w:r w:rsidRPr="00CE32F2">
              <w:rPr>
                <w:rFonts w:ascii="Tahoma" w:hAnsi="Tahoma" w:cs="Tahoma"/>
                <w:noProof/>
                <w:webHidden/>
                <w:sz w:val="20"/>
                <w:szCs w:val="20"/>
              </w:rPr>
              <w:fldChar w:fldCharType="end"/>
            </w:r>
          </w:hyperlink>
        </w:p>
        <w:p w14:paraId="79A45AAC" w14:textId="6AD80AB1" w:rsidR="00CE32F2" w:rsidRPr="00CE32F2" w:rsidRDefault="00CE32F2" w:rsidP="00CE32F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0009577" w:history="1">
            <w:r w:rsidRPr="00CE32F2">
              <w:rPr>
                <w:rStyle w:val="Collegamentoipertestuale"/>
                <w:rFonts w:ascii="Tahoma" w:hAnsi="Tahoma" w:cs="Tahoma"/>
                <w:bCs/>
                <w:caps/>
                <w:noProof/>
                <w:sz w:val="20"/>
                <w:szCs w:val="20"/>
              </w:rPr>
              <w:t xml:space="preserve">2.3 </w:t>
            </w:r>
            <w:r w:rsidRPr="00CE32F2">
              <w:rPr>
                <w:rStyle w:val="Collegamentoipertestuale"/>
                <w:rFonts w:ascii="Tahoma" w:hAnsi="Tahoma" w:cs="Tahoma"/>
                <w:noProof/>
                <w:sz w:val="20"/>
                <w:szCs w:val="20"/>
              </w:rPr>
              <w:t>L’ identificazione e la valutazione del rischio</w:t>
            </w:r>
            <w:r w:rsidRPr="00CE32F2">
              <w:rPr>
                <w:rFonts w:ascii="Tahoma" w:hAnsi="Tahoma" w:cs="Tahoma"/>
                <w:noProof/>
                <w:webHidden/>
                <w:sz w:val="20"/>
                <w:szCs w:val="20"/>
              </w:rPr>
              <w:tab/>
            </w:r>
            <w:r w:rsidRPr="00CE32F2">
              <w:rPr>
                <w:rFonts w:ascii="Tahoma" w:hAnsi="Tahoma" w:cs="Tahoma"/>
                <w:noProof/>
                <w:webHidden/>
                <w:sz w:val="20"/>
                <w:szCs w:val="20"/>
              </w:rPr>
              <w:fldChar w:fldCharType="begin"/>
            </w:r>
            <w:r w:rsidRPr="00CE32F2">
              <w:rPr>
                <w:rFonts w:ascii="Tahoma" w:hAnsi="Tahoma" w:cs="Tahoma"/>
                <w:noProof/>
                <w:webHidden/>
                <w:sz w:val="20"/>
                <w:szCs w:val="20"/>
              </w:rPr>
              <w:instrText xml:space="preserve"> PAGEREF _Toc120009577 \h </w:instrText>
            </w:r>
            <w:r w:rsidRPr="00CE32F2">
              <w:rPr>
                <w:rFonts w:ascii="Tahoma" w:hAnsi="Tahoma" w:cs="Tahoma"/>
                <w:noProof/>
                <w:webHidden/>
                <w:sz w:val="20"/>
                <w:szCs w:val="20"/>
              </w:rPr>
            </w:r>
            <w:r w:rsidRPr="00CE32F2">
              <w:rPr>
                <w:rFonts w:ascii="Tahoma" w:hAnsi="Tahoma" w:cs="Tahoma"/>
                <w:noProof/>
                <w:webHidden/>
                <w:sz w:val="20"/>
                <w:szCs w:val="20"/>
              </w:rPr>
              <w:fldChar w:fldCharType="separate"/>
            </w:r>
            <w:r w:rsidR="00F306BF">
              <w:rPr>
                <w:rFonts w:ascii="Tahoma" w:hAnsi="Tahoma" w:cs="Tahoma"/>
                <w:noProof/>
                <w:webHidden/>
                <w:sz w:val="20"/>
                <w:szCs w:val="20"/>
              </w:rPr>
              <w:t>38</w:t>
            </w:r>
            <w:r w:rsidRPr="00CE32F2">
              <w:rPr>
                <w:rFonts w:ascii="Tahoma" w:hAnsi="Tahoma" w:cs="Tahoma"/>
                <w:noProof/>
                <w:webHidden/>
                <w:sz w:val="20"/>
                <w:szCs w:val="20"/>
              </w:rPr>
              <w:fldChar w:fldCharType="end"/>
            </w:r>
          </w:hyperlink>
        </w:p>
        <w:p w14:paraId="31377DEF" w14:textId="2ACCE360"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578" w:history="1">
            <w:r w:rsidRPr="00CE32F2">
              <w:rPr>
                <w:rStyle w:val="Collegamentoipertestuale"/>
                <w:rFonts w:ascii="Tahoma" w:hAnsi="Tahoma" w:cs="Tahoma"/>
                <w:sz w:val="20"/>
                <w:szCs w:val="20"/>
              </w:rPr>
              <w:t>2.3.1 La valutazione dei rischi di errori significativi</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_Toc120009578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39</w:t>
            </w:r>
            <w:r w:rsidRPr="00CE32F2">
              <w:rPr>
                <w:rFonts w:ascii="Tahoma" w:hAnsi="Tahoma" w:cs="Tahoma"/>
                <w:webHidden/>
                <w:sz w:val="20"/>
                <w:szCs w:val="20"/>
              </w:rPr>
              <w:fldChar w:fldCharType="end"/>
            </w:r>
          </w:hyperlink>
        </w:p>
        <w:p w14:paraId="38E700A2" w14:textId="3A6A4527"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579" w:history="1">
            <w:r w:rsidRPr="00CE32F2">
              <w:rPr>
                <w:rStyle w:val="Collegamentoipertestuale"/>
                <w:rFonts w:ascii="Tahoma" w:hAnsi="Tahoma" w:cs="Tahoma"/>
                <w:sz w:val="20"/>
                <w:szCs w:val="20"/>
              </w:rPr>
              <w:t>2.3.2 Lo “spettro del rischio intrinseco” ed il rischio identificato</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_Toc120009579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42</w:t>
            </w:r>
            <w:r w:rsidRPr="00CE32F2">
              <w:rPr>
                <w:rFonts w:ascii="Tahoma" w:hAnsi="Tahoma" w:cs="Tahoma"/>
                <w:webHidden/>
                <w:sz w:val="20"/>
                <w:szCs w:val="20"/>
              </w:rPr>
              <w:fldChar w:fldCharType="end"/>
            </w:r>
          </w:hyperlink>
        </w:p>
        <w:p w14:paraId="11101348" w14:textId="0493B62E" w:rsidR="00CE32F2" w:rsidRPr="00CE32F2" w:rsidRDefault="00CE32F2" w:rsidP="00CE32F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0009580" w:history="1">
            <w:r w:rsidRPr="00CE32F2">
              <w:rPr>
                <w:rStyle w:val="Collegamentoipertestuale"/>
                <w:rFonts w:ascii="Tahoma" w:hAnsi="Tahoma" w:cs="Tahoma"/>
                <w:noProof/>
                <w:sz w:val="20"/>
                <w:szCs w:val="20"/>
              </w:rPr>
              <w:t>2.4 La scalabilità e le specificità dell’ente</w:t>
            </w:r>
            <w:r w:rsidRPr="00CE32F2">
              <w:rPr>
                <w:rFonts w:ascii="Tahoma" w:hAnsi="Tahoma" w:cs="Tahoma"/>
                <w:noProof/>
                <w:webHidden/>
                <w:sz w:val="20"/>
                <w:szCs w:val="20"/>
              </w:rPr>
              <w:tab/>
            </w:r>
            <w:r w:rsidRPr="00CE32F2">
              <w:rPr>
                <w:rFonts w:ascii="Tahoma" w:hAnsi="Tahoma" w:cs="Tahoma"/>
                <w:noProof/>
                <w:webHidden/>
                <w:sz w:val="20"/>
                <w:szCs w:val="20"/>
              </w:rPr>
              <w:fldChar w:fldCharType="begin"/>
            </w:r>
            <w:r w:rsidRPr="00CE32F2">
              <w:rPr>
                <w:rFonts w:ascii="Tahoma" w:hAnsi="Tahoma" w:cs="Tahoma"/>
                <w:noProof/>
                <w:webHidden/>
                <w:sz w:val="20"/>
                <w:szCs w:val="20"/>
              </w:rPr>
              <w:instrText xml:space="preserve"> PAGEREF _Toc120009580 \h </w:instrText>
            </w:r>
            <w:r w:rsidRPr="00CE32F2">
              <w:rPr>
                <w:rFonts w:ascii="Tahoma" w:hAnsi="Tahoma" w:cs="Tahoma"/>
                <w:noProof/>
                <w:webHidden/>
                <w:sz w:val="20"/>
                <w:szCs w:val="20"/>
              </w:rPr>
            </w:r>
            <w:r w:rsidRPr="00CE32F2">
              <w:rPr>
                <w:rFonts w:ascii="Tahoma" w:hAnsi="Tahoma" w:cs="Tahoma"/>
                <w:noProof/>
                <w:webHidden/>
                <w:sz w:val="20"/>
                <w:szCs w:val="20"/>
              </w:rPr>
              <w:fldChar w:fldCharType="separate"/>
            </w:r>
            <w:r w:rsidR="00F306BF">
              <w:rPr>
                <w:rFonts w:ascii="Tahoma" w:hAnsi="Tahoma" w:cs="Tahoma"/>
                <w:noProof/>
                <w:webHidden/>
                <w:sz w:val="20"/>
                <w:szCs w:val="20"/>
              </w:rPr>
              <w:t>43</w:t>
            </w:r>
            <w:r w:rsidRPr="00CE32F2">
              <w:rPr>
                <w:rFonts w:ascii="Tahoma" w:hAnsi="Tahoma" w:cs="Tahoma"/>
                <w:noProof/>
                <w:webHidden/>
                <w:sz w:val="20"/>
                <w:szCs w:val="20"/>
              </w:rPr>
              <w:fldChar w:fldCharType="end"/>
            </w:r>
          </w:hyperlink>
        </w:p>
        <w:p w14:paraId="30C06F20" w14:textId="46FDB96C" w:rsidR="00CE32F2" w:rsidRPr="00CE32F2" w:rsidRDefault="00CE32F2" w:rsidP="00CE32F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0009581" w:history="1">
            <w:r w:rsidRPr="00CE32F2">
              <w:rPr>
                <w:rStyle w:val="Collegamentoipertestuale"/>
                <w:rFonts w:ascii="Tahoma" w:hAnsi="Tahoma" w:cs="Tahoma"/>
                <w:noProof/>
                <w:sz w:val="20"/>
                <w:szCs w:val="20"/>
              </w:rPr>
              <w:t>2.5 L’imparzialità del revisore e le attività correlate</w:t>
            </w:r>
            <w:r w:rsidRPr="00CE32F2">
              <w:rPr>
                <w:rFonts w:ascii="Tahoma" w:hAnsi="Tahoma" w:cs="Tahoma"/>
                <w:noProof/>
                <w:webHidden/>
                <w:sz w:val="20"/>
                <w:szCs w:val="20"/>
              </w:rPr>
              <w:tab/>
            </w:r>
            <w:r w:rsidRPr="00CE32F2">
              <w:rPr>
                <w:rFonts w:ascii="Tahoma" w:hAnsi="Tahoma" w:cs="Tahoma"/>
                <w:noProof/>
                <w:webHidden/>
                <w:sz w:val="20"/>
                <w:szCs w:val="20"/>
              </w:rPr>
              <w:fldChar w:fldCharType="begin"/>
            </w:r>
            <w:r w:rsidRPr="00CE32F2">
              <w:rPr>
                <w:rFonts w:ascii="Tahoma" w:hAnsi="Tahoma" w:cs="Tahoma"/>
                <w:noProof/>
                <w:webHidden/>
                <w:sz w:val="20"/>
                <w:szCs w:val="20"/>
              </w:rPr>
              <w:instrText xml:space="preserve"> PAGEREF _Toc120009581 \h </w:instrText>
            </w:r>
            <w:r w:rsidRPr="00CE32F2">
              <w:rPr>
                <w:rFonts w:ascii="Tahoma" w:hAnsi="Tahoma" w:cs="Tahoma"/>
                <w:noProof/>
                <w:webHidden/>
                <w:sz w:val="20"/>
                <w:szCs w:val="20"/>
              </w:rPr>
            </w:r>
            <w:r w:rsidRPr="00CE32F2">
              <w:rPr>
                <w:rFonts w:ascii="Tahoma" w:hAnsi="Tahoma" w:cs="Tahoma"/>
                <w:noProof/>
                <w:webHidden/>
                <w:sz w:val="20"/>
                <w:szCs w:val="20"/>
              </w:rPr>
              <w:fldChar w:fldCharType="separate"/>
            </w:r>
            <w:r w:rsidR="00F306BF">
              <w:rPr>
                <w:rFonts w:ascii="Tahoma" w:hAnsi="Tahoma" w:cs="Tahoma"/>
                <w:noProof/>
                <w:webHidden/>
                <w:sz w:val="20"/>
                <w:szCs w:val="20"/>
              </w:rPr>
              <w:t>44</w:t>
            </w:r>
            <w:r w:rsidRPr="00CE32F2">
              <w:rPr>
                <w:rFonts w:ascii="Tahoma" w:hAnsi="Tahoma" w:cs="Tahoma"/>
                <w:noProof/>
                <w:webHidden/>
                <w:sz w:val="20"/>
                <w:szCs w:val="20"/>
              </w:rPr>
              <w:fldChar w:fldCharType="end"/>
            </w:r>
          </w:hyperlink>
        </w:p>
        <w:p w14:paraId="6173DA6B" w14:textId="5ACB646B" w:rsidR="00CE32F2" w:rsidRPr="00CE32F2" w:rsidRDefault="00CE32F2" w:rsidP="00CE32F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0009582" w:history="1">
            <w:r w:rsidRPr="00CE32F2">
              <w:rPr>
                <w:rStyle w:val="Collegamentoipertestuale"/>
                <w:rFonts w:ascii="Tahoma" w:hAnsi="Tahoma" w:cs="Tahoma"/>
                <w:noProof/>
                <w:sz w:val="20"/>
                <w:szCs w:val="20"/>
              </w:rPr>
              <w:t>2.6 La comprensione del contesto dell’ente e il quadro normativo sull’informazione finanziaria</w:t>
            </w:r>
            <w:r w:rsidRPr="00CE32F2">
              <w:rPr>
                <w:rFonts w:ascii="Tahoma" w:hAnsi="Tahoma" w:cs="Tahoma"/>
                <w:noProof/>
                <w:webHidden/>
                <w:sz w:val="20"/>
                <w:szCs w:val="20"/>
              </w:rPr>
              <w:tab/>
            </w:r>
            <w:r w:rsidRPr="00CE32F2">
              <w:rPr>
                <w:rFonts w:ascii="Tahoma" w:hAnsi="Tahoma" w:cs="Tahoma"/>
                <w:noProof/>
                <w:webHidden/>
                <w:sz w:val="20"/>
                <w:szCs w:val="20"/>
              </w:rPr>
              <w:fldChar w:fldCharType="begin"/>
            </w:r>
            <w:r w:rsidRPr="00CE32F2">
              <w:rPr>
                <w:rFonts w:ascii="Tahoma" w:hAnsi="Tahoma" w:cs="Tahoma"/>
                <w:noProof/>
                <w:webHidden/>
                <w:sz w:val="20"/>
                <w:szCs w:val="20"/>
              </w:rPr>
              <w:instrText xml:space="preserve"> PAGEREF _Toc120009582 \h </w:instrText>
            </w:r>
            <w:r w:rsidRPr="00CE32F2">
              <w:rPr>
                <w:rFonts w:ascii="Tahoma" w:hAnsi="Tahoma" w:cs="Tahoma"/>
                <w:noProof/>
                <w:webHidden/>
                <w:sz w:val="20"/>
                <w:szCs w:val="20"/>
              </w:rPr>
            </w:r>
            <w:r w:rsidRPr="00CE32F2">
              <w:rPr>
                <w:rFonts w:ascii="Tahoma" w:hAnsi="Tahoma" w:cs="Tahoma"/>
                <w:noProof/>
                <w:webHidden/>
                <w:sz w:val="20"/>
                <w:szCs w:val="20"/>
              </w:rPr>
              <w:fldChar w:fldCharType="separate"/>
            </w:r>
            <w:r w:rsidR="00F306BF">
              <w:rPr>
                <w:rFonts w:ascii="Tahoma" w:hAnsi="Tahoma" w:cs="Tahoma"/>
                <w:noProof/>
                <w:webHidden/>
                <w:sz w:val="20"/>
                <w:szCs w:val="20"/>
              </w:rPr>
              <w:t>46</w:t>
            </w:r>
            <w:r w:rsidRPr="00CE32F2">
              <w:rPr>
                <w:rFonts w:ascii="Tahoma" w:hAnsi="Tahoma" w:cs="Tahoma"/>
                <w:noProof/>
                <w:webHidden/>
                <w:sz w:val="20"/>
                <w:szCs w:val="20"/>
              </w:rPr>
              <w:fldChar w:fldCharType="end"/>
            </w:r>
          </w:hyperlink>
        </w:p>
        <w:p w14:paraId="348F12C3" w14:textId="4C16BD08"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583" w:history="1">
            <w:r w:rsidRPr="00CE32F2">
              <w:rPr>
                <w:rStyle w:val="Collegamentoipertestuale"/>
                <w:rFonts w:ascii="Tahoma" w:hAnsi="Tahoma" w:cs="Tahoma"/>
                <w:sz w:val="20"/>
                <w:szCs w:val="20"/>
              </w:rPr>
              <w:t>2.6.1 La natura e l’attività dell’ ETS</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_Toc120009583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46</w:t>
            </w:r>
            <w:r w:rsidRPr="00CE32F2">
              <w:rPr>
                <w:rFonts w:ascii="Tahoma" w:hAnsi="Tahoma" w:cs="Tahoma"/>
                <w:webHidden/>
                <w:sz w:val="20"/>
                <w:szCs w:val="20"/>
              </w:rPr>
              <w:fldChar w:fldCharType="end"/>
            </w:r>
          </w:hyperlink>
        </w:p>
        <w:p w14:paraId="6FCF9F26" w14:textId="0F74F1CE" w:rsidR="00CE32F2" w:rsidRPr="00CE32F2" w:rsidRDefault="00CE32F2" w:rsidP="00CE32F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0009584" w:history="1">
            <w:r w:rsidRPr="00CE32F2">
              <w:rPr>
                <w:rStyle w:val="Collegamentoipertestuale"/>
                <w:rFonts w:ascii="Tahoma" w:hAnsi="Tahoma" w:cs="Tahoma"/>
                <w:noProof/>
                <w:sz w:val="20"/>
                <w:szCs w:val="20"/>
              </w:rPr>
              <w:t>2.7 La comprensione del sistema di controllo interno</w:t>
            </w:r>
            <w:r w:rsidRPr="00CE32F2">
              <w:rPr>
                <w:rFonts w:ascii="Tahoma" w:hAnsi="Tahoma" w:cs="Tahoma"/>
                <w:noProof/>
                <w:webHidden/>
                <w:sz w:val="20"/>
                <w:szCs w:val="20"/>
              </w:rPr>
              <w:tab/>
            </w:r>
            <w:r w:rsidRPr="00CE32F2">
              <w:rPr>
                <w:rFonts w:ascii="Tahoma" w:hAnsi="Tahoma" w:cs="Tahoma"/>
                <w:noProof/>
                <w:webHidden/>
                <w:sz w:val="20"/>
                <w:szCs w:val="20"/>
              </w:rPr>
              <w:fldChar w:fldCharType="begin"/>
            </w:r>
            <w:r w:rsidRPr="00CE32F2">
              <w:rPr>
                <w:rFonts w:ascii="Tahoma" w:hAnsi="Tahoma" w:cs="Tahoma"/>
                <w:noProof/>
                <w:webHidden/>
                <w:sz w:val="20"/>
                <w:szCs w:val="20"/>
              </w:rPr>
              <w:instrText xml:space="preserve"> PAGEREF _Toc120009584 \h </w:instrText>
            </w:r>
            <w:r w:rsidRPr="00CE32F2">
              <w:rPr>
                <w:rFonts w:ascii="Tahoma" w:hAnsi="Tahoma" w:cs="Tahoma"/>
                <w:noProof/>
                <w:webHidden/>
                <w:sz w:val="20"/>
                <w:szCs w:val="20"/>
              </w:rPr>
            </w:r>
            <w:r w:rsidRPr="00CE32F2">
              <w:rPr>
                <w:rFonts w:ascii="Tahoma" w:hAnsi="Tahoma" w:cs="Tahoma"/>
                <w:noProof/>
                <w:webHidden/>
                <w:sz w:val="20"/>
                <w:szCs w:val="20"/>
              </w:rPr>
              <w:fldChar w:fldCharType="separate"/>
            </w:r>
            <w:r w:rsidR="00F306BF">
              <w:rPr>
                <w:rFonts w:ascii="Tahoma" w:hAnsi="Tahoma" w:cs="Tahoma"/>
                <w:noProof/>
                <w:webHidden/>
                <w:sz w:val="20"/>
                <w:szCs w:val="20"/>
              </w:rPr>
              <w:t>48</w:t>
            </w:r>
            <w:r w:rsidRPr="00CE32F2">
              <w:rPr>
                <w:rFonts w:ascii="Tahoma" w:hAnsi="Tahoma" w:cs="Tahoma"/>
                <w:noProof/>
                <w:webHidden/>
                <w:sz w:val="20"/>
                <w:szCs w:val="20"/>
              </w:rPr>
              <w:fldChar w:fldCharType="end"/>
            </w:r>
          </w:hyperlink>
        </w:p>
        <w:p w14:paraId="0B196C9E" w14:textId="3809A0BD" w:rsidR="00CE32F2" w:rsidRPr="00CE32F2" w:rsidRDefault="00CE32F2" w:rsidP="00CE32F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0009585" w:history="1">
            <w:r w:rsidRPr="00CE32F2">
              <w:rPr>
                <w:rStyle w:val="Collegamentoipertestuale"/>
                <w:rFonts w:ascii="Tahoma" w:hAnsi="Tahoma" w:cs="Tahoma"/>
                <w:noProof/>
                <w:sz w:val="20"/>
                <w:szCs w:val="20"/>
              </w:rPr>
              <w:t>2.8 I fattori di rischio intrinseco di natura qualitativa</w:t>
            </w:r>
            <w:r w:rsidRPr="00CE32F2">
              <w:rPr>
                <w:rFonts w:ascii="Tahoma" w:hAnsi="Tahoma" w:cs="Tahoma"/>
                <w:noProof/>
                <w:webHidden/>
                <w:sz w:val="20"/>
                <w:szCs w:val="20"/>
              </w:rPr>
              <w:tab/>
            </w:r>
            <w:r w:rsidRPr="00CE32F2">
              <w:rPr>
                <w:rFonts w:ascii="Tahoma" w:hAnsi="Tahoma" w:cs="Tahoma"/>
                <w:noProof/>
                <w:webHidden/>
                <w:sz w:val="20"/>
                <w:szCs w:val="20"/>
              </w:rPr>
              <w:fldChar w:fldCharType="begin"/>
            </w:r>
            <w:r w:rsidRPr="00CE32F2">
              <w:rPr>
                <w:rFonts w:ascii="Tahoma" w:hAnsi="Tahoma" w:cs="Tahoma"/>
                <w:noProof/>
                <w:webHidden/>
                <w:sz w:val="20"/>
                <w:szCs w:val="20"/>
              </w:rPr>
              <w:instrText xml:space="preserve"> PAGEREF _Toc120009585 \h </w:instrText>
            </w:r>
            <w:r w:rsidRPr="00CE32F2">
              <w:rPr>
                <w:rFonts w:ascii="Tahoma" w:hAnsi="Tahoma" w:cs="Tahoma"/>
                <w:noProof/>
                <w:webHidden/>
                <w:sz w:val="20"/>
                <w:szCs w:val="20"/>
              </w:rPr>
            </w:r>
            <w:r w:rsidRPr="00CE32F2">
              <w:rPr>
                <w:rFonts w:ascii="Tahoma" w:hAnsi="Tahoma" w:cs="Tahoma"/>
                <w:noProof/>
                <w:webHidden/>
                <w:sz w:val="20"/>
                <w:szCs w:val="20"/>
              </w:rPr>
              <w:fldChar w:fldCharType="separate"/>
            </w:r>
            <w:r w:rsidR="00F306BF">
              <w:rPr>
                <w:rFonts w:ascii="Tahoma" w:hAnsi="Tahoma" w:cs="Tahoma"/>
                <w:noProof/>
                <w:webHidden/>
                <w:sz w:val="20"/>
                <w:szCs w:val="20"/>
              </w:rPr>
              <w:t>53</w:t>
            </w:r>
            <w:r w:rsidRPr="00CE32F2">
              <w:rPr>
                <w:rFonts w:ascii="Tahoma" w:hAnsi="Tahoma" w:cs="Tahoma"/>
                <w:noProof/>
                <w:webHidden/>
                <w:sz w:val="20"/>
                <w:szCs w:val="20"/>
              </w:rPr>
              <w:fldChar w:fldCharType="end"/>
            </w:r>
          </w:hyperlink>
        </w:p>
        <w:p w14:paraId="6968ADF5" w14:textId="0D2100A5" w:rsidR="00CE32F2" w:rsidRPr="00CE32F2" w:rsidRDefault="00CE32F2" w:rsidP="00CE32F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0009586" w:history="1">
            <w:r w:rsidRPr="00CE32F2">
              <w:rPr>
                <w:rStyle w:val="Collegamentoipertestuale"/>
                <w:rFonts w:ascii="Tahoma" w:hAnsi="Tahoma" w:cs="Tahoma"/>
                <w:noProof/>
                <w:sz w:val="20"/>
                <w:szCs w:val="20"/>
              </w:rPr>
              <w:t>2.9 La documentazione</w:t>
            </w:r>
            <w:r w:rsidRPr="00CE32F2">
              <w:rPr>
                <w:rFonts w:ascii="Tahoma" w:hAnsi="Tahoma" w:cs="Tahoma"/>
                <w:noProof/>
                <w:webHidden/>
                <w:sz w:val="20"/>
                <w:szCs w:val="20"/>
              </w:rPr>
              <w:tab/>
            </w:r>
            <w:r w:rsidRPr="00CE32F2">
              <w:rPr>
                <w:rFonts w:ascii="Tahoma" w:hAnsi="Tahoma" w:cs="Tahoma"/>
                <w:noProof/>
                <w:webHidden/>
                <w:sz w:val="20"/>
                <w:szCs w:val="20"/>
              </w:rPr>
              <w:fldChar w:fldCharType="begin"/>
            </w:r>
            <w:r w:rsidRPr="00CE32F2">
              <w:rPr>
                <w:rFonts w:ascii="Tahoma" w:hAnsi="Tahoma" w:cs="Tahoma"/>
                <w:noProof/>
                <w:webHidden/>
                <w:sz w:val="20"/>
                <w:szCs w:val="20"/>
              </w:rPr>
              <w:instrText xml:space="preserve"> PAGEREF _Toc120009586 \h </w:instrText>
            </w:r>
            <w:r w:rsidRPr="00CE32F2">
              <w:rPr>
                <w:rFonts w:ascii="Tahoma" w:hAnsi="Tahoma" w:cs="Tahoma"/>
                <w:noProof/>
                <w:webHidden/>
                <w:sz w:val="20"/>
                <w:szCs w:val="20"/>
              </w:rPr>
            </w:r>
            <w:r w:rsidRPr="00CE32F2">
              <w:rPr>
                <w:rFonts w:ascii="Tahoma" w:hAnsi="Tahoma" w:cs="Tahoma"/>
                <w:noProof/>
                <w:webHidden/>
                <w:sz w:val="20"/>
                <w:szCs w:val="20"/>
              </w:rPr>
              <w:fldChar w:fldCharType="separate"/>
            </w:r>
            <w:r w:rsidR="00F306BF">
              <w:rPr>
                <w:rFonts w:ascii="Tahoma" w:hAnsi="Tahoma" w:cs="Tahoma"/>
                <w:noProof/>
                <w:webHidden/>
                <w:sz w:val="20"/>
                <w:szCs w:val="20"/>
              </w:rPr>
              <w:t>55</w:t>
            </w:r>
            <w:r w:rsidRPr="00CE32F2">
              <w:rPr>
                <w:rFonts w:ascii="Tahoma" w:hAnsi="Tahoma" w:cs="Tahoma"/>
                <w:noProof/>
                <w:webHidden/>
                <w:sz w:val="20"/>
                <w:szCs w:val="20"/>
              </w:rPr>
              <w:fldChar w:fldCharType="end"/>
            </w:r>
          </w:hyperlink>
        </w:p>
        <w:p w14:paraId="769F67D1" w14:textId="336A60EC" w:rsidR="00CE32F2" w:rsidRPr="00CE32F2" w:rsidRDefault="00CE32F2" w:rsidP="00CE32F2">
          <w:pPr>
            <w:pStyle w:val="Sommario1"/>
            <w:spacing w:before="60" w:after="60" w:line="326" w:lineRule="auto"/>
            <w:rPr>
              <w:rFonts w:ascii="Tahoma" w:eastAsiaTheme="minorEastAsia" w:hAnsi="Tahoma" w:cs="Tahoma"/>
              <w:b w:val="0"/>
              <w:bCs w:val="0"/>
              <w:sz w:val="20"/>
              <w:szCs w:val="20"/>
              <w:lang w:eastAsia="it-IT"/>
            </w:rPr>
          </w:pPr>
          <w:hyperlink w:anchor="_Toc120009587" w:history="1">
            <w:r w:rsidRPr="00CE32F2">
              <w:rPr>
                <w:rStyle w:val="Collegamentoipertestuale"/>
                <w:rFonts w:ascii="Tahoma" w:hAnsi="Tahoma" w:cs="Tahoma"/>
                <w:sz w:val="20"/>
                <w:szCs w:val="20"/>
              </w:rPr>
              <w:t>3.</w:t>
            </w:r>
          </w:hyperlink>
          <w:r w:rsidRPr="00CE32F2">
            <w:rPr>
              <w:rFonts w:ascii="Tahoma" w:eastAsiaTheme="minorEastAsia" w:hAnsi="Tahoma" w:cs="Tahoma"/>
              <w:b w:val="0"/>
              <w:bCs w:val="0"/>
              <w:sz w:val="20"/>
              <w:szCs w:val="20"/>
              <w:lang w:eastAsia="it-IT"/>
            </w:rPr>
            <w:t xml:space="preserve"> </w:t>
          </w:r>
          <w:hyperlink w:anchor="_Toc120009588" w:history="1">
            <w:r w:rsidRPr="00CE32F2">
              <w:rPr>
                <w:rStyle w:val="Collegamentoipertestuale"/>
                <w:rFonts w:ascii="Tahoma" w:hAnsi="Tahoma" w:cs="Tahoma"/>
                <w:sz w:val="20"/>
                <w:szCs w:val="20"/>
              </w:rPr>
              <w:t>Gli obietti generali del revisore ed il principio di indipendenza</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_Toc120009588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56</w:t>
            </w:r>
            <w:r w:rsidRPr="00CE32F2">
              <w:rPr>
                <w:rFonts w:ascii="Tahoma" w:hAnsi="Tahoma" w:cs="Tahoma"/>
                <w:webHidden/>
                <w:sz w:val="20"/>
                <w:szCs w:val="20"/>
              </w:rPr>
              <w:fldChar w:fldCharType="end"/>
            </w:r>
          </w:hyperlink>
        </w:p>
        <w:p w14:paraId="5C5EBA48" w14:textId="287313E4" w:rsidR="00CE32F2" w:rsidRPr="00CE32F2" w:rsidRDefault="00CE32F2" w:rsidP="00CE32F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0009589" w:history="1">
            <w:r w:rsidRPr="00CE32F2">
              <w:rPr>
                <w:rStyle w:val="Collegamentoipertestuale"/>
                <w:rFonts w:ascii="Tahoma" w:hAnsi="Tahoma" w:cs="Tahoma"/>
                <w:noProof/>
                <w:sz w:val="20"/>
                <w:szCs w:val="20"/>
              </w:rPr>
              <w:t>3.1 Gli “obiettivi generali di revisione”: i contenuti e le regole dell’ ISA Italia 200</w:t>
            </w:r>
            <w:r w:rsidRPr="00CE32F2">
              <w:rPr>
                <w:rFonts w:ascii="Tahoma" w:hAnsi="Tahoma" w:cs="Tahoma"/>
                <w:noProof/>
                <w:webHidden/>
                <w:sz w:val="20"/>
                <w:szCs w:val="20"/>
              </w:rPr>
              <w:tab/>
            </w:r>
            <w:r w:rsidRPr="00CE32F2">
              <w:rPr>
                <w:rFonts w:ascii="Tahoma" w:hAnsi="Tahoma" w:cs="Tahoma"/>
                <w:noProof/>
                <w:webHidden/>
                <w:sz w:val="20"/>
                <w:szCs w:val="20"/>
              </w:rPr>
              <w:fldChar w:fldCharType="begin"/>
            </w:r>
            <w:r w:rsidRPr="00CE32F2">
              <w:rPr>
                <w:rFonts w:ascii="Tahoma" w:hAnsi="Tahoma" w:cs="Tahoma"/>
                <w:noProof/>
                <w:webHidden/>
                <w:sz w:val="20"/>
                <w:szCs w:val="20"/>
              </w:rPr>
              <w:instrText xml:space="preserve"> PAGEREF _Toc120009589 \h </w:instrText>
            </w:r>
            <w:r w:rsidRPr="00CE32F2">
              <w:rPr>
                <w:rFonts w:ascii="Tahoma" w:hAnsi="Tahoma" w:cs="Tahoma"/>
                <w:noProof/>
                <w:webHidden/>
                <w:sz w:val="20"/>
                <w:szCs w:val="20"/>
              </w:rPr>
            </w:r>
            <w:r w:rsidRPr="00CE32F2">
              <w:rPr>
                <w:rFonts w:ascii="Tahoma" w:hAnsi="Tahoma" w:cs="Tahoma"/>
                <w:noProof/>
                <w:webHidden/>
                <w:sz w:val="20"/>
                <w:szCs w:val="20"/>
              </w:rPr>
              <w:fldChar w:fldCharType="separate"/>
            </w:r>
            <w:r w:rsidR="00F306BF">
              <w:rPr>
                <w:rFonts w:ascii="Tahoma" w:hAnsi="Tahoma" w:cs="Tahoma"/>
                <w:noProof/>
                <w:webHidden/>
                <w:sz w:val="20"/>
                <w:szCs w:val="20"/>
              </w:rPr>
              <w:t>56</w:t>
            </w:r>
            <w:r w:rsidRPr="00CE32F2">
              <w:rPr>
                <w:rFonts w:ascii="Tahoma" w:hAnsi="Tahoma" w:cs="Tahoma"/>
                <w:noProof/>
                <w:webHidden/>
                <w:sz w:val="20"/>
                <w:szCs w:val="20"/>
              </w:rPr>
              <w:fldChar w:fldCharType="end"/>
            </w:r>
          </w:hyperlink>
        </w:p>
        <w:p w14:paraId="391D31A6" w14:textId="56D57797"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590" w:history="1">
            <w:r w:rsidRPr="00CE32F2">
              <w:rPr>
                <w:rStyle w:val="Collegamentoipertestuale"/>
                <w:rFonts w:ascii="Tahoma" w:hAnsi="Tahoma" w:cs="Tahoma"/>
                <w:sz w:val="20"/>
                <w:szCs w:val="20"/>
              </w:rPr>
              <w:t>3.1.1 La “ragionevole sicurezza”</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_Toc120009590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58</w:t>
            </w:r>
            <w:r w:rsidRPr="00CE32F2">
              <w:rPr>
                <w:rFonts w:ascii="Tahoma" w:hAnsi="Tahoma" w:cs="Tahoma"/>
                <w:webHidden/>
                <w:sz w:val="20"/>
                <w:szCs w:val="20"/>
              </w:rPr>
              <w:fldChar w:fldCharType="end"/>
            </w:r>
          </w:hyperlink>
        </w:p>
        <w:p w14:paraId="300690D0" w14:textId="4BD8711C" w:rsidR="00CE32F2" w:rsidRPr="00CE32F2" w:rsidRDefault="00CE32F2" w:rsidP="00CE32F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0009591" w:history="1">
            <w:r w:rsidRPr="00CE32F2">
              <w:rPr>
                <w:rStyle w:val="Collegamentoipertestuale"/>
                <w:rFonts w:ascii="Tahoma" w:hAnsi="Tahoma" w:cs="Tahoma"/>
                <w:noProof/>
                <w:sz w:val="20"/>
                <w:szCs w:val="20"/>
              </w:rPr>
              <w:t>3.2 La responsabilità del redattore del bilancio</w:t>
            </w:r>
            <w:r w:rsidRPr="00CE32F2">
              <w:rPr>
                <w:rFonts w:ascii="Tahoma" w:hAnsi="Tahoma" w:cs="Tahoma"/>
                <w:noProof/>
                <w:webHidden/>
                <w:sz w:val="20"/>
                <w:szCs w:val="20"/>
              </w:rPr>
              <w:tab/>
            </w:r>
            <w:r w:rsidRPr="00CE32F2">
              <w:rPr>
                <w:rFonts w:ascii="Tahoma" w:hAnsi="Tahoma" w:cs="Tahoma"/>
                <w:noProof/>
                <w:webHidden/>
                <w:sz w:val="20"/>
                <w:szCs w:val="20"/>
              </w:rPr>
              <w:fldChar w:fldCharType="begin"/>
            </w:r>
            <w:r w:rsidRPr="00CE32F2">
              <w:rPr>
                <w:rFonts w:ascii="Tahoma" w:hAnsi="Tahoma" w:cs="Tahoma"/>
                <w:noProof/>
                <w:webHidden/>
                <w:sz w:val="20"/>
                <w:szCs w:val="20"/>
              </w:rPr>
              <w:instrText xml:space="preserve"> PAGEREF _Toc120009591 \h </w:instrText>
            </w:r>
            <w:r w:rsidRPr="00CE32F2">
              <w:rPr>
                <w:rFonts w:ascii="Tahoma" w:hAnsi="Tahoma" w:cs="Tahoma"/>
                <w:noProof/>
                <w:webHidden/>
                <w:sz w:val="20"/>
                <w:szCs w:val="20"/>
              </w:rPr>
            </w:r>
            <w:r w:rsidRPr="00CE32F2">
              <w:rPr>
                <w:rFonts w:ascii="Tahoma" w:hAnsi="Tahoma" w:cs="Tahoma"/>
                <w:noProof/>
                <w:webHidden/>
                <w:sz w:val="20"/>
                <w:szCs w:val="20"/>
              </w:rPr>
              <w:fldChar w:fldCharType="separate"/>
            </w:r>
            <w:r w:rsidR="00F306BF">
              <w:rPr>
                <w:rFonts w:ascii="Tahoma" w:hAnsi="Tahoma" w:cs="Tahoma"/>
                <w:noProof/>
                <w:webHidden/>
                <w:sz w:val="20"/>
                <w:szCs w:val="20"/>
              </w:rPr>
              <w:t>59</w:t>
            </w:r>
            <w:r w:rsidRPr="00CE32F2">
              <w:rPr>
                <w:rFonts w:ascii="Tahoma" w:hAnsi="Tahoma" w:cs="Tahoma"/>
                <w:noProof/>
                <w:webHidden/>
                <w:sz w:val="20"/>
                <w:szCs w:val="20"/>
              </w:rPr>
              <w:fldChar w:fldCharType="end"/>
            </w:r>
          </w:hyperlink>
        </w:p>
        <w:p w14:paraId="06EE376F" w14:textId="20614E62" w:rsidR="00CE32F2" w:rsidRPr="00CE32F2" w:rsidRDefault="00CE32F2" w:rsidP="00CE32F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0009592" w:history="1">
            <w:r w:rsidRPr="00CE32F2">
              <w:rPr>
                <w:rStyle w:val="Collegamentoipertestuale"/>
                <w:rFonts w:ascii="Tahoma" w:hAnsi="Tahoma" w:cs="Tahoma"/>
                <w:noProof/>
                <w:sz w:val="20"/>
                <w:szCs w:val="20"/>
              </w:rPr>
              <w:t>3.3 La responsabilità del Revisore</w:t>
            </w:r>
            <w:r w:rsidRPr="00CE32F2">
              <w:rPr>
                <w:rFonts w:ascii="Tahoma" w:hAnsi="Tahoma" w:cs="Tahoma"/>
                <w:noProof/>
                <w:webHidden/>
                <w:sz w:val="20"/>
                <w:szCs w:val="20"/>
              </w:rPr>
              <w:tab/>
            </w:r>
            <w:r w:rsidRPr="00CE32F2">
              <w:rPr>
                <w:rFonts w:ascii="Tahoma" w:hAnsi="Tahoma" w:cs="Tahoma"/>
                <w:noProof/>
                <w:webHidden/>
                <w:sz w:val="20"/>
                <w:szCs w:val="20"/>
              </w:rPr>
              <w:fldChar w:fldCharType="begin"/>
            </w:r>
            <w:r w:rsidRPr="00CE32F2">
              <w:rPr>
                <w:rFonts w:ascii="Tahoma" w:hAnsi="Tahoma" w:cs="Tahoma"/>
                <w:noProof/>
                <w:webHidden/>
                <w:sz w:val="20"/>
                <w:szCs w:val="20"/>
              </w:rPr>
              <w:instrText xml:space="preserve"> PAGEREF _Toc120009592 \h </w:instrText>
            </w:r>
            <w:r w:rsidRPr="00CE32F2">
              <w:rPr>
                <w:rFonts w:ascii="Tahoma" w:hAnsi="Tahoma" w:cs="Tahoma"/>
                <w:noProof/>
                <w:webHidden/>
                <w:sz w:val="20"/>
                <w:szCs w:val="20"/>
              </w:rPr>
            </w:r>
            <w:r w:rsidRPr="00CE32F2">
              <w:rPr>
                <w:rFonts w:ascii="Tahoma" w:hAnsi="Tahoma" w:cs="Tahoma"/>
                <w:noProof/>
                <w:webHidden/>
                <w:sz w:val="20"/>
                <w:szCs w:val="20"/>
              </w:rPr>
              <w:fldChar w:fldCharType="separate"/>
            </w:r>
            <w:r w:rsidR="00F306BF">
              <w:rPr>
                <w:rFonts w:ascii="Tahoma" w:hAnsi="Tahoma" w:cs="Tahoma"/>
                <w:noProof/>
                <w:webHidden/>
                <w:sz w:val="20"/>
                <w:szCs w:val="20"/>
              </w:rPr>
              <w:t>61</w:t>
            </w:r>
            <w:r w:rsidRPr="00CE32F2">
              <w:rPr>
                <w:rFonts w:ascii="Tahoma" w:hAnsi="Tahoma" w:cs="Tahoma"/>
                <w:noProof/>
                <w:webHidden/>
                <w:sz w:val="20"/>
                <w:szCs w:val="20"/>
              </w:rPr>
              <w:fldChar w:fldCharType="end"/>
            </w:r>
          </w:hyperlink>
        </w:p>
        <w:p w14:paraId="7BD155D1" w14:textId="7CC4A280"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593" w:history="1">
            <w:r w:rsidRPr="00CE32F2">
              <w:rPr>
                <w:rStyle w:val="Collegamentoipertestuale"/>
                <w:rFonts w:ascii="Tahoma" w:hAnsi="Tahoma" w:cs="Tahoma"/>
                <w:sz w:val="20"/>
                <w:szCs w:val="20"/>
              </w:rPr>
              <w:t>3.3.1 Lo scetticismo professionale</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_Toc120009593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62</w:t>
            </w:r>
            <w:r w:rsidRPr="00CE32F2">
              <w:rPr>
                <w:rFonts w:ascii="Tahoma" w:hAnsi="Tahoma" w:cs="Tahoma"/>
                <w:webHidden/>
                <w:sz w:val="20"/>
                <w:szCs w:val="20"/>
              </w:rPr>
              <w:fldChar w:fldCharType="end"/>
            </w:r>
          </w:hyperlink>
        </w:p>
        <w:p w14:paraId="28D6317B" w14:textId="3A1A50A0" w:rsidR="00CE32F2" w:rsidRPr="00CE32F2" w:rsidRDefault="00CE32F2" w:rsidP="00CE32F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0009594" w:history="1">
            <w:r w:rsidRPr="00CE32F2">
              <w:rPr>
                <w:rStyle w:val="Collegamentoipertestuale"/>
                <w:rFonts w:ascii="Tahoma" w:hAnsi="Tahoma" w:cs="Tahoma"/>
                <w:noProof/>
                <w:sz w:val="20"/>
                <w:szCs w:val="20"/>
              </w:rPr>
              <w:t>3.4 Il “Giudizio professionale”</w:t>
            </w:r>
            <w:r w:rsidRPr="00CE32F2">
              <w:rPr>
                <w:rFonts w:ascii="Tahoma" w:hAnsi="Tahoma" w:cs="Tahoma"/>
                <w:noProof/>
                <w:webHidden/>
                <w:sz w:val="20"/>
                <w:szCs w:val="20"/>
              </w:rPr>
              <w:tab/>
            </w:r>
            <w:r w:rsidRPr="00CE32F2">
              <w:rPr>
                <w:rFonts w:ascii="Tahoma" w:hAnsi="Tahoma" w:cs="Tahoma"/>
                <w:noProof/>
                <w:webHidden/>
                <w:sz w:val="20"/>
                <w:szCs w:val="20"/>
              </w:rPr>
              <w:fldChar w:fldCharType="begin"/>
            </w:r>
            <w:r w:rsidRPr="00CE32F2">
              <w:rPr>
                <w:rFonts w:ascii="Tahoma" w:hAnsi="Tahoma" w:cs="Tahoma"/>
                <w:noProof/>
                <w:webHidden/>
                <w:sz w:val="20"/>
                <w:szCs w:val="20"/>
              </w:rPr>
              <w:instrText xml:space="preserve"> PAGEREF _Toc120009594 \h </w:instrText>
            </w:r>
            <w:r w:rsidRPr="00CE32F2">
              <w:rPr>
                <w:rFonts w:ascii="Tahoma" w:hAnsi="Tahoma" w:cs="Tahoma"/>
                <w:noProof/>
                <w:webHidden/>
                <w:sz w:val="20"/>
                <w:szCs w:val="20"/>
              </w:rPr>
            </w:r>
            <w:r w:rsidRPr="00CE32F2">
              <w:rPr>
                <w:rFonts w:ascii="Tahoma" w:hAnsi="Tahoma" w:cs="Tahoma"/>
                <w:noProof/>
                <w:webHidden/>
                <w:sz w:val="20"/>
                <w:szCs w:val="20"/>
              </w:rPr>
              <w:fldChar w:fldCharType="separate"/>
            </w:r>
            <w:r w:rsidR="00F306BF">
              <w:rPr>
                <w:rFonts w:ascii="Tahoma" w:hAnsi="Tahoma" w:cs="Tahoma"/>
                <w:noProof/>
                <w:webHidden/>
                <w:sz w:val="20"/>
                <w:szCs w:val="20"/>
              </w:rPr>
              <w:t>63</w:t>
            </w:r>
            <w:r w:rsidRPr="00CE32F2">
              <w:rPr>
                <w:rFonts w:ascii="Tahoma" w:hAnsi="Tahoma" w:cs="Tahoma"/>
                <w:noProof/>
                <w:webHidden/>
                <w:sz w:val="20"/>
                <w:szCs w:val="20"/>
              </w:rPr>
              <w:fldChar w:fldCharType="end"/>
            </w:r>
          </w:hyperlink>
        </w:p>
        <w:p w14:paraId="3C350D95" w14:textId="28AC02C7" w:rsidR="00CE32F2" w:rsidRPr="00CE32F2" w:rsidRDefault="00CE32F2" w:rsidP="00CE32F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0009595" w:history="1">
            <w:r w:rsidRPr="00CE32F2">
              <w:rPr>
                <w:rStyle w:val="Collegamentoipertestuale"/>
                <w:rFonts w:ascii="Tahoma" w:hAnsi="Tahoma" w:cs="Tahoma"/>
                <w:noProof/>
                <w:sz w:val="20"/>
                <w:szCs w:val="20"/>
              </w:rPr>
              <w:t>3.5 Gli elementi probativi sufficienti e appropriati e rischio di revisione</w:t>
            </w:r>
            <w:r w:rsidRPr="00CE32F2">
              <w:rPr>
                <w:rFonts w:ascii="Tahoma" w:hAnsi="Tahoma" w:cs="Tahoma"/>
                <w:noProof/>
                <w:webHidden/>
                <w:sz w:val="20"/>
                <w:szCs w:val="20"/>
              </w:rPr>
              <w:tab/>
            </w:r>
            <w:r w:rsidRPr="00CE32F2">
              <w:rPr>
                <w:rFonts w:ascii="Tahoma" w:hAnsi="Tahoma" w:cs="Tahoma"/>
                <w:noProof/>
                <w:webHidden/>
                <w:sz w:val="20"/>
                <w:szCs w:val="20"/>
              </w:rPr>
              <w:fldChar w:fldCharType="begin"/>
            </w:r>
            <w:r w:rsidRPr="00CE32F2">
              <w:rPr>
                <w:rFonts w:ascii="Tahoma" w:hAnsi="Tahoma" w:cs="Tahoma"/>
                <w:noProof/>
                <w:webHidden/>
                <w:sz w:val="20"/>
                <w:szCs w:val="20"/>
              </w:rPr>
              <w:instrText xml:space="preserve"> PAGEREF _Toc120009595 \h </w:instrText>
            </w:r>
            <w:r w:rsidRPr="00CE32F2">
              <w:rPr>
                <w:rFonts w:ascii="Tahoma" w:hAnsi="Tahoma" w:cs="Tahoma"/>
                <w:noProof/>
                <w:webHidden/>
                <w:sz w:val="20"/>
                <w:szCs w:val="20"/>
              </w:rPr>
            </w:r>
            <w:r w:rsidRPr="00CE32F2">
              <w:rPr>
                <w:rFonts w:ascii="Tahoma" w:hAnsi="Tahoma" w:cs="Tahoma"/>
                <w:noProof/>
                <w:webHidden/>
                <w:sz w:val="20"/>
                <w:szCs w:val="20"/>
              </w:rPr>
              <w:fldChar w:fldCharType="separate"/>
            </w:r>
            <w:r w:rsidR="00F306BF">
              <w:rPr>
                <w:rFonts w:ascii="Tahoma" w:hAnsi="Tahoma" w:cs="Tahoma"/>
                <w:noProof/>
                <w:webHidden/>
                <w:sz w:val="20"/>
                <w:szCs w:val="20"/>
              </w:rPr>
              <w:t>64</w:t>
            </w:r>
            <w:r w:rsidRPr="00CE32F2">
              <w:rPr>
                <w:rFonts w:ascii="Tahoma" w:hAnsi="Tahoma" w:cs="Tahoma"/>
                <w:noProof/>
                <w:webHidden/>
                <w:sz w:val="20"/>
                <w:szCs w:val="20"/>
              </w:rPr>
              <w:fldChar w:fldCharType="end"/>
            </w:r>
          </w:hyperlink>
        </w:p>
        <w:p w14:paraId="5A56D50F" w14:textId="372C7459"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596" w:history="1">
            <w:r w:rsidRPr="00CE32F2">
              <w:rPr>
                <w:rStyle w:val="Collegamentoipertestuale"/>
                <w:rFonts w:ascii="Tahoma" w:hAnsi="Tahoma" w:cs="Tahoma"/>
                <w:sz w:val="20"/>
                <w:szCs w:val="20"/>
              </w:rPr>
              <w:t>3.5.1 Il “rischio di revisione” e di “individuazione”</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_Toc120009596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65</w:t>
            </w:r>
            <w:r w:rsidRPr="00CE32F2">
              <w:rPr>
                <w:rFonts w:ascii="Tahoma" w:hAnsi="Tahoma" w:cs="Tahoma"/>
                <w:webHidden/>
                <w:sz w:val="20"/>
                <w:szCs w:val="20"/>
              </w:rPr>
              <w:fldChar w:fldCharType="end"/>
            </w:r>
          </w:hyperlink>
        </w:p>
        <w:p w14:paraId="503888AC" w14:textId="03762DDD" w:rsidR="00CE32F2" w:rsidRPr="00CE32F2" w:rsidRDefault="00CE32F2" w:rsidP="00CE32F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0009597" w:history="1">
            <w:r w:rsidRPr="00CE32F2">
              <w:rPr>
                <w:rStyle w:val="Collegamentoipertestuale"/>
                <w:rFonts w:ascii="Tahoma" w:hAnsi="Tahoma" w:cs="Tahoma"/>
                <w:noProof/>
                <w:sz w:val="20"/>
                <w:szCs w:val="20"/>
              </w:rPr>
              <w:t>3.6 La natura dell’informativa finanziaria e le procedure di revisione</w:t>
            </w:r>
            <w:r w:rsidRPr="00CE32F2">
              <w:rPr>
                <w:rFonts w:ascii="Tahoma" w:hAnsi="Tahoma" w:cs="Tahoma"/>
                <w:noProof/>
                <w:webHidden/>
                <w:sz w:val="20"/>
                <w:szCs w:val="20"/>
              </w:rPr>
              <w:tab/>
            </w:r>
            <w:r w:rsidRPr="00CE32F2">
              <w:rPr>
                <w:rFonts w:ascii="Tahoma" w:hAnsi="Tahoma" w:cs="Tahoma"/>
                <w:noProof/>
                <w:webHidden/>
                <w:sz w:val="20"/>
                <w:szCs w:val="20"/>
              </w:rPr>
              <w:fldChar w:fldCharType="begin"/>
            </w:r>
            <w:r w:rsidRPr="00CE32F2">
              <w:rPr>
                <w:rFonts w:ascii="Tahoma" w:hAnsi="Tahoma" w:cs="Tahoma"/>
                <w:noProof/>
                <w:webHidden/>
                <w:sz w:val="20"/>
                <w:szCs w:val="20"/>
              </w:rPr>
              <w:instrText xml:space="preserve"> PAGEREF _Toc120009597 \h </w:instrText>
            </w:r>
            <w:r w:rsidRPr="00CE32F2">
              <w:rPr>
                <w:rFonts w:ascii="Tahoma" w:hAnsi="Tahoma" w:cs="Tahoma"/>
                <w:noProof/>
                <w:webHidden/>
                <w:sz w:val="20"/>
                <w:szCs w:val="20"/>
              </w:rPr>
            </w:r>
            <w:r w:rsidRPr="00CE32F2">
              <w:rPr>
                <w:rFonts w:ascii="Tahoma" w:hAnsi="Tahoma" w:cs="Tahoma"/>
                <w:noProof/>
                <w:webHidden/>
                <w:sz w:val="20"/>
                <w:szCs w:val="20"/>
              </w:rPr>
              <w:fldChar w:fldCharType="separate"/>
            </w:r>
            <w:r w:rsidR="00F306BF">
              <w:rPr>
                <w:rFonts w:ascii="Tahoma" w:hAnsi="Tahoma" w:cs="Tahoma"/>
                <w:noProof/>
                <w:webHidden/>
                <w:sz w:val="20"/>
                <w:szCs w:val="20"/>
              </w:rPr>
              <w:t>66</w:t>
            </w:r>
            <w:r w:rsidRPr="00CE32F2">
              <w:rPr>
                <w:rFonts w:ascii="Tahoma" w:hAnsi="Tahoma" w:cs="Tahoma"/>
                <w:noProof/>
                <w:webHidden/>
                <w:sz w:val="20"/>
                <w:szCs w:val="20"/>
              </w:rPr>
              <w:fldChar w:fldCharType="end"/>
            </w:r>
          </w:hyperlink>
        </w:p>
        <w:p w14:paraId="23E021BA" w14:textId="50533DF8"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598" w:history="1">
            <w:r w:rsidRPr="00CE32F2">
              <w:rPr>
                <w:rStyle w:val="Collegamentoipertestuale"/>
                <w:rFonts w:ascii="Tahoma" w:hAnsi="Tahoma" w:cs="Tahoma"/>
                <w:sz w:val="20"/>
                <w:szCs w:val="20"/>
              </w:rPr>
              <w:t>3.6.1 La tempistica e l’ equilibrio tra costi e benefici della revisione</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_Toc120009598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67</w:t>
            </w:r>
            <w:r w:rsidRPr="00CE32F2">
              <w:rPr>
                <w:rFonts w:ascii="Tahoma" w:hAnsi="Tahoma" w:cs="Tahoma"/>
                <w:webHidden/>
                <w:sz w:val="20"/>
                <w:szCs w:val="20"/>
              </w:rPr>
              <w:fldChar w:fldCharType="end"/>
            </w:r>
          </w:hyperlink>
        </w:p>
        <w:p w14:paraId="687A9DFB" w14:textId="74031E08" w:rsidR="00CE32F2" w:rsidRPr="00CE32F2" w:rsidRDefault="00CE32F2" w:rsidP="00CE32F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0009599" w:history="1">
            <w:r w:rsidRPr="00CE32F2">
              <w:rPr>
                <w:rStyle w:val="Collegamentoipertestuale"/>
                <w:rFonts w:ascii="Tahoma" w:hAnsi="Tahoma" w:cs="Tahoma"/>
                <w:noProof/>
                <w:sz w:val="20"/>
                <w:szCs w:val="20"/>
              </w:rPr>
              <w:t>3.7 Il mancato raggiungimento di un obiettivo di revisione</w:t>
            </w:r>
            <w:r w:rsidRPr="00CE32F2">
              <w:rPr>
                <w:rFonts w:ascii="Tahoma" w:hAnsi="Tahoma" w:cs="Tahoma"/>
                <w:noProof/>
                <w:webHidden/>
                <w:sz w:val="20"/>
                <w:szCs w:val="20"/>
              </w:rPr>
              <w:tab/>
            </w:r>
            <w:r w:rsidRPr="00CE32F2">
              <w:rPr>
                <w:rFonts w:ascii="Tahoma" w:hAnsi="Tahoma" w:cs="Tahoma"/>
                <w:noProof/>
                <w:webHidden/>
                <w:sz w:val="20"/>
                <w:szCs w:val="20"/>
              </w:rPr>
              <w:fldChar w:fldCharType="begin"/>
            </w:r>
            <w:r w:rsidRPr="00CE32F2">
              <w:rPr>
                <w:rFonts w:ascii="Tahoma" w:hAnsi="Tahoma" w:cs="Tahoma"/>
                <w:noProof/>
                <w:webHidden/>
                <w:sz w:val="20"/>
                <w:szCs w:val="20"/>
              </w:rPr>
              <w:instrText xml:space="preserve"> PAGEREF _Toc120009599 \h </w:instrText>
            </w:r>
            <w:r w:rsidRPr="00CE32F2">
              <w:rPr>
                <w:rFonts w:ascii="Tahoma" w:hAnsi="Tahoma" w:cs="Tahoma"/>
                <w:noProof/>
                <w:webHidden/>
                <w:sz w:val="20"/>
                <w:szCs w:val="20"/>
              </w:rPr>
            </w:r>
            <w:r w:rsidRPr="00CE32F2">
              <w:rPr>
                <w:rFonts w:ascii="Tahoma" w:hAnsi="Tahoma" w:cs="Tahoma"/>
                <w:noProof/>
                <w:webHidden/>
                <w:sz w:val="20"/>
                <w:szCs w:val="20"/>
              </w:rPr>
              <w:fldChar w:fldCharType="separate"/>
            </w:r>
            <w:r w:rsidR="00F306BF">
              <w:rPr>
                <w:rFonts w:ascii="Tahoma" w:hAnsi="Tahoma" w:cs="Tahoma"/>
                <w:noProof/>
                <w:webHidden/>
                <w:sz w:val="20"/>
                <w:szCs w:val="20"/>
              </w:rPr>
              <w:t>69</w:t>
            </w:r>
            <w:r w:rsidRPr="00CE32F2">
              <w:rPr>
                <w:rFonts w:ascii="Tahoma" w:hAnsi="Tahoma" w:cs="Tahoma"/>
                <w:noProof/>
                <w:webHidden/>
                <w:sz w:val="20"/>
                <w:szCs w:val="20"/>
              </w:rPr>
              <w:fldChar w:fldCharType="end"/>
            </w:r>
          </w:hyperlink>
        </w:p>
        <w:p w14:paraId="2E8571F6" w14:textId="50897729" w:rsidR="00CE32F2" w:rsidRPr="00CE32F2" w:rsidRDefault="00CE32F2" w:rsidP="00CE32F2">
          <w:pPr>
            <w:pStyle w:val="Sommario1"/>
            <w:spacing w:before="60" w:after="60" w:line="326" w:lineRule="auto"/>
            <w:rPr>
              <w:rFonts w:ascii="Tahoma" w:eastAsiaTheme="minorEastAsia" w:hAnsi="Tahoma" w:cs="Tahoma"/>
              <w:b w:val="0"/>
              <w:bCs w:val="0"/>
              <w:sz w:val="20"/>
              <w:szCs w:val="20"/>
              <w:lang w:eastAsia="it-IT"/>
            </w:rPr>
          </w:pPr>
          <w:hyperlink w:anchor="_Toc120009600" w:history="1">
            <w:r w:rsidRPr="00CE32F2">
              <w:rPr>
                <w:rStyle w:val="Collegamentoipertestuale"/>
                <w:rFonts w:ascii="Tahoma" w:hAnsi="Tahoma" w:cs="Tahoma"/>
                <w:sz w:val="20"/>
                <w:szCs w:val="20"/>
              </w:rPr>
              <w:t>4.</w:t>
            </w:r>
          </w:hyperlink>
          <w:r w:rsidRPr="00CE32F2">
            <w:rPr>
              <w:rFonts w:ascii="Tahoma" w:eastAsiaTheme="minorEastAsia" w:hAnsi="Tahoma" w:cs="Tahoma"/>
              <w:b w:val="0"/>
              <w:bCs w:val="0"/>
              <w:sz w:val="20"/>
              <w:szCs w:val="20"/>
              <w:lang w:eastAsia="it-IT"/>
            </w:rPr>
            <w:t xml:space="preserve"> </w:t>
          </w:r>
          <w:hyperlink w:anchor="_Toc120009601" w:history="1">
            <w:r w:rsidRPr="00CE32F2">
              <w:rPr>
                <w:rStyle w:val="Collegamentoipertestuale"/>
                <w:rFonts w:ascii="Tahoma" w:hAnsi="Tahoma" w:cs="Tahoma"/>
                <w:sz w:val="20"/>
                <w:szCs w:val="20"/>
              </w:rPr>
              <w:t>Le verifiche della regolare tenuta della contabilità sociale</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_Toc120009601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70</w:t>
            </w:r>
            <w:r w:rsidRPr="00CE32F2">
              <w:rPr>
                <w:rFonts w:ascii="Tahoma" w:hAnsi="Tahoma" w:cs="Tahoma"/>
                <w:webHidden/>
                <w:sz w:val="20"/>
                <w:szCs w:val="20"/>
              </w:rPr>
              <w:fldChar w:fldCharType="end"/>
            </w:r>
          </w:hyperlink>
        </w:p>
        <w:p w14:paraId="5071B18C" w14:textId="47F3ABC8" w:rsidR="00CE32F2" w:rsidRPr="00CE32F2" w:rsidRDefault="00CE32F2" w:rsidP="00CE32F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0009602" w:history="1">
            <w:r w:rsidRPr="00CE32F2">
              <w:rPr>
                <w:rStyle w:val="Collegamentoipertestuale"/>
                <w:rFonts w:ascii="Tahoma" w:hAnsi="Tahoma" w:cs="Tahoma"/>
                <w:noProof/>
                <w:sz w:val="20"/>
                <w:szCs w:val="20"/>
              </w:rPr>
              <w:t>4.1 Il principio SA Italia 250B applicato agli ETS: maggiori responsabilità per il revisore</w:t>
            </w:r>
            <w:r w:rsidRPr="00CE32F2">
              <w:rPr>
                <w:rFonts w:ascii="Tahoma" w:hAnsi="Tahoma" w:cs="Tahoma"/>
                <w:noProof/>
                <w:webHidden/>
                <w:sz w:val="20"/>
                <w:szCs w:val="20"/>
              </w:rPr>
              <w:tab/>
            </w:r>
            <w:r w:rsidRPr="00CE32F2">
              <w:rPr>
                <w:rFonts w:ascii="Tahoma" w:hAnsi="Tahoma" w:cs="Tahoma"/>
                <w:noProof/>
                <w:webHidden/>
                <w:sz w:val="20"/>
                <w:szCs w:val="20"/>
              </w:rPr>
              <w:fldChar w:fldCharType="begin"/>
            </w:r>
            <w:r w:rsidRPr="00CE32F2">
              <w:rPr>
                <w:rFonts w:ascii="Tahoma" w:hAnsi="Tahoma" w:cs="Tahoma"/>
                <w:noProof/>
                <w:webHidden/>
                <w:sz w:val="20"/>
                <w:szCs w:val="20"/>
              </w:rPr>
              <w:instrText xml:space="preserve"> PAGEREF _Toc120009602 \h </w:instrText>
            </w:r>
            <w:r w:rsidRPr="00CE32F2">
              <w:rPr>
                <w:rFonts w:ascii="Tahoma" w:hAnsi="Tahoma" w:cs="Tahoma"/>
                <w:noProof/>
                <w:webHidden/>
                <w:sz w:val="20"/>
                <w:szCs w:val="20"/>
              </w:rPr>
            </w:r>
            <w:r w:rsidRPr="00CE32F2">
              <w:rPr>
                <w:rFonts w:ascii="Tahoma" w:hAnsi="Tahoma" w:cs="Tahoma"/>
                <w:noProof/>
                <w:webHidden/>
                <w:sz w:val="20"/>
                <w:szCs w:val="20"/>
              </w:rPr>
              <w:fldChar w:fldCharType="separate"/>
            </w:r>
            <w:r w:rsidR="00F306BF">
              <w:rPr>
                <w:rFonts w:ascii="Tahoma" w:hAnsi="Tahoma" w:cs="Tahoma"/>
                <w:noProof/>
                <w:webHidden/>
                <w:sz w:val="20"/>
                <w:szCs w:val="20"/>
              </w:rPr>
              <w:t>70</w:t>
            </w:r>
            <w:r w:rsidRPr="00CE32F2">
              <w:rPr>
                <w:rFonts w:ascii="Tahoma" w:hAnsi="Tahoma" w:cs="Tahoma"/>
                <w:noProof/>
                <w:webHidden/>
                <w:sz w:val="20"/>
                <w:szCs w:val="20"/>
              </w:rPr>
              <w:fldChar w:fldCharType="end"/>
            </w:r>
          </w:hyperlink>
        </w:p>
        <w:p w14:paraId="34B53721" w14:textId="4FF129B6" w:rsidR="00CE32F2" w:rsidRPr="00CE32F2" w:rsidRDefault="00CE32F2" w:rsidP="00CE32F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0009603" w:history="1">
            <w:r w:rsidRPr="00CE32F2">
              <w:rPr>
                <w:rStyle w:val="Collegamentoipertestuale"/>
                <w:rFonts w:ascii="Tahoma" w:hAnsi="Tahoma" w:cs="Tahoma"/>
                <w:noProof/>
                <w:sz w:val="20"/>
                <w:szCs w:val="20"/>
              </w:rPr>
              <w:t>4.2 La pianificazione ed il contenuto delle verifiche periodiche</w:t>
            </w:r>
            <w:r w:rsidRPr="00CE32F2">
              <w:rPr>
                <w:rFonts w:ascii="Tahoma" w:hAnsi="Tahoma" w:cs="Tahoma"/>
                <w:noProof/>
                <w:webHidden/>
                <w:sz w:val="20"/>
                <w:szCs w:val="20"/>
              </w:rPr>
              <w:tab/>
            </w:r>
            <w:r w:rsidRPr="00CE32F2">
              <w:rPr>
                <w:rFonts w:ascii="Tahoma" w:hAnsi="Tahoma" w:cs="Tahoma"/>
                <w:noProof/>
                <w:webHidden/>
                <w:sz w:val="20"/>
                <w:szCs w:val="20"/>
              </w:rPr>
              <w:fldChar w:fldCharType="begin"/>
            </w:r>
            <w:r w:rsidRPr="00CE32F2">
              <w:rPr>
                <w:rFonts w:ascii="Tahoma" w:hAnsi="Tahoma" w:cs="Tahoma"/>
                <w:noProof/>
                <w:webHidden/>
                <w:sz w:val="20"/>
                <w:szCs w:val="20"/>
              </w:rPr>
              <w:instrText xml:space="preserve"> PAGEREF _Toc120009603 \h </w:instrText>
            </w:r>
            <w:r w:rsidRPr="00CE32F2">
              <w:rPr>
                <w:rFonts w:ascii="Tahoma" w:hAnsi="Tahoma" w:cs="Tahoma"/>
                <w:noProof/>
                <w:webHidden/>
                <w:sz w:val="20"/>
                <w:szCs w:val="20"/>
              </w:rPr>
            </w:r>
            <w:r w:rsidRPr="00CE32F2">
              <w:rPr>
                <w:rFonts w:ascii="Tahoma" w:hAnsi="Tahoma" w:cs="Tahoma"/>
                <w:noProof/>
                <w:webHidden/>
                <w:sz w:val="20"/>
                <w:szCs w:val="20"/>
              </w:rPr>
              <w:fldChar w:fldCharType="separate"/>
            </w:r>
            <w:r w:rsidR="00F306BF">
              <w:rPr>
                <w:rFonts w:ascii="Tahoma" w:hAnsi="Tahoma" w:cs="Tahoma"/>
                <w:noProof/>
                <w:webHidden/>
                <w:sz w:val="20"/>
                <w:szCs w:val="20"/>
              </w:rPr>
              <w:t>72</w:t>
            </w:r>
            <w:r w:rsidRPr="00CE32F2">
              <w:rPr>
                <w:rFonts w:ascii="Tahoma" w:hAnsi="Tahoma" w:cs="Tahoma"/>
                <w:noProof/>
                <w:webHidden/>
                <w:sz w:val="20"/>
                <w:szCs w:val="20"/>
              </w:rPr>
              <w:fldChar w:fldCharType="end"/>
            </w:r>
          </w:hyperlink>
        </w:p>
        <w:p w14:paraId="2710BCB7" w14:textId="52F1A8B4"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604" w:history="1">
            <w:r w:rsidRPr="00CE32F2">
              <w:rPr>
                <w:rStyle w:val="Collegamentoipertestuale"/>
                <w:rFonts w:ascii="Tahoma" w:hAnsi="Tahoma" w:cs="Tahoma"/>
                <w:sz w:val="20"/>
                <w:szCs w:val="20"/>
              </w:rPr>
              <w:t>4.2.1 I risultati e la documentazione</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_Toc120009604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73</w:t>
            </w:r>
            <w:r w:rsidRPr="00CE32F2">
              <w:rPr>
                <w:rFonts w:ascii="Tahoma" w:hAnsi="Tahoma" w:cs="Tahoma"/>
                <w:webHidden/>
                <w:sz w:val="20"/>
                <w:szCs w:val="20"/>
              </w:rPr>
              <w:fldChar w:fldCharType="end"/>
            </w:r>
          </w:hyperlink>
        </w:p>
        <w:p w14:paraId="48247625" w14:textId="42877966" w:rsidR="00CE32F2" w:rsidRPr="00CE32F2" w:rsidRDefault="00CE32F2" w:rsidP="00CE32F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0009605" w:history="1">
            <w:r w:rsidRPr="00CE32F2">
              <w:rPr>
                <w:rStyle w:val="Collegamentoipertestuale"/>
                <w:rFonts w:ascii="Tahoma" w:hAnsi="Tahoma" w:cs="Tahoma"/>
                <w:noProof/>
                <w:sz w:val="20"/>
                <w:szCs w:val="20"/>
              </w:rPr>
              <w:t>4.3 Check list Disposizioni CTS e attività del revisore</w:t>
            </w:r>
            <w:r w:rsidRPr="00CE32F2">
              <w:rPr>
                <w:rFonts w:ascii="Tahoma" w:hAnsi="Tahoma" w:cs="Tahoma"/>
                <w:noProof/>
                <w:webHidden/>
                <w:sz w:val="20"/>
                <w:szCs w:val="20"/>
              </w:rPr>
              <w:tab/>
            </w:r>
            <w:r w:rsidRPr="00CE32F2">
              <w:rPr>
                <w:rFonts w:ascii="Tahoma" w:hAnsi="Tahoma" w:cs="Tahoma"/>
                <w:noProof/>
                <w:webHidden/>
                <w:sz w:val="20"/>
                <w:szCs w:val="20"/>
              </w:rPr>
              <w:fldChar w:fldCharType="begin"/>
            </w:r>
            <w:r w:rsidRPr="00CE32F2">
              <w:rPr>
                <w:rFonts w:ascii="Tahoma" w:hAnsi="Tahoma" w:cs="Tahoma"/>
                <w:noProof/>
                <w:webHidden/>
                <w:sz w:val="20"/>
                <w:szCs w:val="20"/>
              </w:rPr>
              <w:instrText xml:space="preserve"> PAGEREF _Toc120009605 \h </w:instrText>
            </w:r>
            <w:r w:rsidRPr="00CE32F2">
              <w:rPr>
                <w:rFonts w:ascii="Tahoma" w:hAnsi="Tahoma" w:cs="Tahoma"/>
                <w:noProof/>
                <w:webHidden/>
                <w:sz w:val="20"/>
                <w:szCs w:val="20"/>
              </w:rPr>
            </w:r>
            <w:r w:rsidRPr="00CE32F2">
              <w:rPr>
                <w:rFonts w:ascii="Tahoma" w:hAnsi="Tahoma" w:cs="Tahoma"/>
                <w:noProof/>
                <w:webHidden/>
                <w:sz w:val="20"/>
                <w:szCs w:val="20"/>
              </w:rPr>
              <w:fldChar w:fldCharType="separate"/>
            </w:r>
            <w:r w:rsidR="00F306BF">
              <w:rPr>
                <w:rFonts w:ascii="Tahoma" w:hAnsi="Tahoma" w:cs="Tahoma"/>
                <w:noProof/>
                <w:webHidden/>
                <w:sz w:val="20"/>
                <w:szCs w:val="20"/>
              </w:rPr>
              <w:t>75</w:t>
            </w:r>
            <w:r w:rsidRPr="00CE32F2">
              <w:rPr>
                <w:rFonts w:ascii="Tahoma" w:hAnsi="Tahoma" w:cs="Tahoma"/>
                <w:noProof/>
                <w:webHidden/>
                <w:sz w:val="20"/>
                <w:szCs w:val="20"/>
              </w:rPr>
              <w:fldChar w:fldCharType="end"/>
            </w:r>
          </w:hyperlink>
        </w:p>
        <w:p w14:paraId="4854725E" w14:textId="298279BA" w:rsidR="00CE32F2" w:rsidRPr="00CE32F2" w:rsidRDefault="00CE32F2" w:rsidP="00CE32F2">
          <w:pPr>
            <w:pStyle w:val="Sommario1"/>
            <w:spacing w:before="60" w:after="60" w:line="326" w:lineRule="auto"/>
            <w:rPr>
              <w:rFonts w:ascii="Tahoma" w:eastAsiaTheme="minorEastAsia" w:hAnsi="Tahoma" w:cs="Tahoma"/>
              <w:b w:val="0"/>
              <w:bCs w:val="0"/>
              <w:sz w:val="20"/>
              <w:szCs w:val="20"/>
              <w:lang w:eastAsia="it-IT"/>
            </w:rPr>
          </w:pPr>
          <w:hyperlink w:anchor="_Toc120009606" w:history="1">
            <w:r w:rsidRPr="00CE32F2">
              <w:rPr>
                <w:rStyle w:val="Collegamentoipertestuale"/>
                <w:rFonts w:ascii="Tahoma" w:hAnsi="Tahoma" w:cs="Tahoma"/>
                <w:sz w:val="20"/>
                <w:szCs w:val="20"/>
              </w:rPr>
              <w:t>5.</w:t>
            </w:r>
          </w:hyperlink>
          <w:r w:rsidRPr="00CE32F2">
            <w:rPr>
              <w:rFonts w:ascii="Tahoma" w:eastAsiaTheme="minorEastAsia" w:hAnsi="Tahoma" w:cs="Tahoma"/>
              <w:b w:val="0"/>
              <w:bCs w:val="0"/>
              <w:sz w:val="20"/>
              <w:szCs w:val="20"/>
              <w:lang w:eastAsia="it-IT"/>
            </w:rPr>
            <w:t xml:space="preserve"> </w:t>
          </w:r>
          <w:hyperlink w:anchor="_Toc120009607" w:history="1">
            <w:r w:rsidRPr="00CE32F2">
              <w:rPr>
                <w:rStyle w:val="Collegamentoipertestuale"/>
                <w:rFonts w:ascii="Tahoma" w:hAnsi="Tahoma" w:cs="Tahoma"/>
                <w:sz w:val="20"/>
                <w:szCs w:val="20"/>
              </w:rPr>
              <w:t>La pianificazione dell’attività di revisione , la strategia ed il piano di revisione</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_Toc120009607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76</w:t>
            </w:r>
            <w:r w:rsidRPr="00CE32F2">
              <w:rPr>
                <w:rFonts w:ascii="Tahoma" w:hAnsi="Tahoma" w:cs="Tahoma"/>
                <w:webHidden/>
                <w:sz w:val="20"/>
                <w:szCs w:val="20"/>
              </w:rPr>
              <w:fldChar w:fldCharType="end"/>
            </w:r>
          </w:hyperlink>
        </w:p>
        <w:p w14:paraId="6AB45AF6" w14:textId="338EA190" w:rsidR="00CE32F2" w:rsidRPr="00CE32F2" w:rsidRDefault="00CE32F2" w:rsidP="00CE32F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0009608" w:history="1">
            <w:r w:rsidRPr="00CE32F2">
              <w:rPr>
                <w:rStyle w:val="Collegamentoipertestuale"/>
                <w:rFonts w:ascii="Tahoma" w:hAnsi="Tahoma" w:cs="Tahoma"/>
                <w:noProof/>
                <w:sz w:val="20"/>
                <w:szCs w:val="20"/>
              </w:rPr>
              <w:t>5.1 La pianificazione adeguata dell’attività di revisione contabile del bilancio</w:t>
            </w:r>
            <w:r w:rsidRPr="00CE32F2">
              <w:rPr>
                <w:rFonts w:ascii="Tahoma" w:hAnsi="Tahoma" w:cs="Tahoma"/>
                <w:noProof/>
                <w:webHidden/>
                <w:sz w:val="20"/>
                <w:szCs w:val="20"/>
              </w:rPr>
              <w:tab/>
            </w:r>
            <w:r w:rsidRPr="00CE32F2">
              <w:rPr>
                <w:rFonts w:ascii="Tahoma" w:hAnsi="Tahoma" w:cs="Tahoma"/>
                <w:noProof/>
                <w:webHidden/>
                <w:sz w:val="20"/>
                <w:szCs w:val="20"/>
              </w:rPr>
              <w:fldChar w:fldCharType="begin"/>
            </w:r>
            <w:r w:rsidRPr="00CE32F2">
              <w:rPr>
                <w:rFonts w:ascii="Tahoma" w:hAnsi="Tahoma" w:cs="Tahoma"/>
                <w:noProof/>
                <w:webHidden/>
                <w:sz w:val="20"/>
                <w:szCs w:val="20"/>
              </w:rPr>
              <w:instrText xml:space="preserve"> PAGEREF _Toc120009608 \h </w:instrText>
            </w:r>
            <w:r w:rsidRPr="00CE32F2">
              <w:rPr>
                <w:rFonts w:ascii="Tahoma" w:hAnsi="Tahoma" w:cs="Tahoma"/>
                <w:noProof/>
                <w:webHidden/>
                <w:sz w:val="20"/>
                <w:szCs w:val="20"/>
              </w:rPr>
            </w:r>
            <w:r w:rsidRPr="00CE32F2">
              <w:rPr>
                <w:rFonts w:ascii="Tahoma" w:hAnsi="Tahoma" w:cs="Tahoma"/>
                <w:noProof/>
                <w:webHidden/>
                <w:sz w:val="20"/>
                <w:szCs w:val="20"/>
              </w:rPr>
              <w:fldChar w:fldCharType="separate"/>
            </w:r>
            <w:r w:rsidR="00F306BF">
              <w:rPr>
                <w:rFonts w:ascii="Tahoma" w:hAnsi="Tahoma" w:cs="Tahoma"/>
                <w:noProof/>
                <w:webHidden/>
                <w:sz w:val="20"/>
                <w:szCs w:val="20"/>
              </w:rPr>
              <w:t>76</w:t>
            </w:r>
            <w:r w:rsidRPr="00CE32F2">
              <w:rPr>
                <w:rFonts w:ascii="Tahoma" w:hAnsi="Tahoma" w:cs="Tahoma"/>
                <w:noProof/>
                <w:webHidden/>
                <w:sz w:val="20"/>
                <w:szCs w:val="20"/>
              </w:rPr>
              <w:fldChar w:fldCharType="end"/>
            </w:r>
          </w:hyperlink>
        </w:p>
        <w:p w14:paraId="24126EE7" w14:textId="78019D03"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609" w:history="1">
            <w:r w:rsidRPr="00CE32F2">
              <w:rPr>
                <w:rStyle w:val="Collegamentoipertestuale"/>
                <w:rFonts w:ascii="Tahoma" w:hAnsi="Tahoma" w:cs="Tahoma"/>
                <w:sz w:val="20"/>
                <w:szCs w:val="20"/>
              </w:rPr>
              <w:t>5.1.1 La strategia generale di revisione</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_Toc120009609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77</w:t>
            </w:r>
            <w:r w:rsidRPr="00CE32F2">
              <w:rPr>
                <w:rFonts w:ascii="Tahoma" w:hAnsi="Tahoma" w:cs="Tahoma"/>
                <w:webHidden/>
                <w:sz w:val="20"/>
                <w:szCs w:val="20"/>
              </w:rPr>
              <w:fldChar w:fldCharType="end"/>
            </w:r>
          </w:hyperlink>
        </w:p>
        <w:p w14:paraId="72355E18" w14:textId="79C482BB"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610" w:history="1">
            <w:r w:rsidRPr="00CE32F2">
              <w:rPr>
                <w:rStyle w:val="Collegamentoipertestuale"/>
                <w:rFonts w:ascii="Tahoma" w:hAnsi="Tahoma" w:cs="Tahoma"/>
                <w:sz w:val="20"/>
                <w:szCs w:val="20"/>
              </w:rPr>
              <w:t>5.1.2 Le attività preliminari, l’’indipendenza ed i principi etici</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_Toc120009610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78</w:t>
            </w:r>
            <w:r w:rsidRPr="00CE32F2">
              <w:rPr>
                <w:rFonts w:ascii="Tahoma" w:hAnsi="Tahoma" w:cs="Tahoma"/>
                <w:webHidden/>
                <w:sz w:val="20"/>
                <w:szCs w:val="20"/>
              </w:rPr>
              <w:fldChar w:fldCharType="end"/>
            </w:r>
          </w:hyperlink>
        </w:p>
        <w:p w14:paraId="0467B82E" w14:textId="3B836316"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611" w:history="1">
            <w:r w:rsidRPr="00CE32F2">
              <w:rPr>
                <w:rStyle w:val="Collegamentoipertestuale"/>
                <w:rFonts w:ascii="Tahoma" w:hAnsi="Tahoma" w:cs="Tahoma"/>
                <w:sz w:val="20"/>
                <w:szCs w:val="20"/>
              </w:rPr>
              <w:t>5.1.3 Il piano di revisione e le procedure di valutazione</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_Toc120009611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79</w:t>
            </w:r>
            <w:r w:rsidRPr="00CE32F2">
              <w:rPr>
                <w:rFonts w:ascii="Tahoma" w:hAnsi="Tahoma" w:cs="Tahoma"/>
                <w:webHidden/>
                <w:sz w:val="20"/>
                <w:szCs w:val="20"/>
              </w:rPr>
              <w:fldChar w:fldCharType="end"/>
            </w:r>
          </w:hyperlink>
        </w:p>
        <w:p w14:paraId="1A118120" w14:textId="6AB437FA"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612" w:history="1">
            <w:r w:rsidRPr="00CE32F2">
              <w:rPr>
                <w:rStyle w:val="Collegamentoipertestuale"/>
                <w:rFonts w:ascii="Tahoma" w:hAnsi="Tahoma" w:cs="Tahoma"/>
                <w:sz w:val="20"/>
                <w:szCs w:val="20"/>
              </w:rPr>
              <w:t>5.1.4 La modifica delle decisioni in sede di pianificazione durante lo svolgimento della revisione</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_Toc120009612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80</w:t>
            </w:r>
            <w:r w:rsidRPr="00CE32F2">
              <w:rPr>
                <w:rFonts w:ascii="Tahoma" w:hAnsi="Tahoma" w:cs="Tahoma"/>
                <w:webHidden/>
                <w:sz w:val="20"/>
                <w:szCs w:val="20"/>
              </w:rPr>
              <w:fldChar w:fldCharType="end"/>
            </w:r>
          </w:hyperlink>
        </w:p>
        <w:p w14:paraId="2B528DDA" w14:textId="54FF3AAE" w:rsidR="00CE32F2" w:rsidRPr="00CE32F2" w:rsidRDefault="00CE32F2" w:rsidP="00CE32F2">
          <w:pPr>
            <w:pStyle w:val="Sommario1"/>
            <w:spacing w:before="60" w:after="60" w:line="326" w:lineRule="auto"/>
            <w:rPr>
              <w:rFonts w:ascii="Tahoma" w:eastAsiaTheme="minorEastAsia" w:hAnsi="Tahoma" w:cs="Tahoma"/>
              <w:b w:val="0"/>
              <w:bCs w:val="0"/>
              <w:sz w:val="20"/>
              <w:szCs w:val="20"/>
              <w:lang w:eastAsia="it-IT"/>
            </w:rPr>
          </w:pPr>
          <w:hyperlink w:anchor="_Toc120009613" w:history="1">
            <w:r w:rsidRPr="00CE32F2">
              <w:rPr>
                <w:rStyle w:val="Collegamentoipertestuale"/>
                <w:rFonts w:ascii="Tahoma" w:hAnsi="Tahoma" w:cs="Tahoma"/>
                <w:sz w:val="20"/>
                <w:szCs w:val="20"/>
              </w:rPr>
              <w:t>6.</w:t>
            </w:r>
          </w:hyperlink>
          <w:r w:rsidRPr="00CE32F2">
            <w:rPr>
              <w:rFonts w:ascii="Tahoma" w:eastAsiaTheme="minorEastAsia" w:hAnsi="Tahoma" w:cs="Tahoma"/>
              <w:b w:val="0"/>
              <w:bCs w:val="0"/>
              <w:sz w:val="20"/>
              <w:szCs w:val="20"/>
              <w:lang w:eastAsia="it-IT"/>
            </w:rPr>
            <w:t xml:space="preserve"> </w:t>
          </w:r>
          <w:hyperlink w:anchor="_Toc120009614" w:history="1">
            <w:r w:rsidRPr="00CE32F2">
              <w:rPr>
                <w:rStyle w:val="Collegamentoipertestuale"/>
                <w:rFonts w:ascii="Tahoma" w:hAnsi="Tahoma" w:cs="Tahoma"/>
                <w:sz w:val="20"/>
                <w:szCs w:val="20"/>
              </w:rPr>
              <w:t>Le risposte del revisore al rischio identificato e valutato</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_Toc120009614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82</w:t>
            </w:r>
            <w:r w:rsidRPr="00CE32F2">
              <w:rPr>
                <w:rFonts w:ascii="Tahoma" w:hAnsi="Tahoma" w:cs="Tahoma"/>
                <w:webHidden/>
                <w:sz w:val="20"/>
                <w:szCs w:val="20"/>
              </w:rPr>
              <w:fldChar w:fldCharType="end"/>
            </w:r>
          </w:hyperlink>
        </w:p>
        <w:p w14:paraId="1918BA5E" w14:textId="331DFECA" w:rsidR="00CE32F2" w:rsidRPr="00CE32F2" w:rsidRDefault="00CE32F2" w:rsidP="00CE32F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0009615" w:history="1">
            <w:r w:rsidRPr="00CE32F2">
              <w:rPr>
                <w:rStyle w:val="Collegamentoipertestuale"/>
                <w:rFonts w:ascii="Tahoma" w:hAnsi="Tahoma" w:cs="Tahoma"/>
                <w:noProof/>
                <w:sz w:val="20"/>
                <w:szCs w:val="20"/>
              </w:rPr>
              <w:t>6.1 Le “risposte generali di revisione” e le “procedure conseguenti”: il principio ISA Italia 330</w:t>
            </w:r>
            <w:r w:rsidRPr="00CE32F2">
              <w:rPr>
                <w:rFonts w:ascii="Tahoma" w:hAnsi="Tahoma" w:cs="Tahoma"/>
                <w:noProof/>
                <w:webHidden/>
                <w:sz w:val="20"/>
                <w:szCs w:val="20"/>
              </w:rPr>
              <w:tab/>
            </w:r>
            <w:r w:rsidRPr="00CE32F2">
              <w:rPr>
                <w:rFonts w:ascii="Tahoma" w:hAnsi="Tahoma" w:cs="Tahoma"/>
                <w:noProof/>
                <w:webHidden/>
                <w:sz w:val="20"/>
                <w:szCs w:val="20"/>
              </w:rPr>
              <w:fldChar w:fldCharType="begin"/>
            </w:r>
            <w:r w:rsidRPr="00CE32F2">
              <w:rPr>
                <w:rFonts w:ascii="Tahoma" w:hAnsi="Tahoma" w:cs="Tahoma"/>
                <w:noProof/>
                <w:webHidden/>
                <w:sz w:val="20"/>
                <w:szCs w:val="20"/>
              </w:rPr>
              <w:instrText xml:space="preserve"> PAGEREF _Toc120009615 \h </w:instrText>
            </w:r>
            <w:r w:rsidRPr="00CE32F2">
              <w:rPr>
                <w:rFonts w:ascii="Tahoma" w:hAnsi="Tahoma" w:cs="Tahoma"/>
                <w:noProof/>
                <w:webHidden/>
                <w:sz w:val="20"/>
                <w:szCs w:val="20"/>
              </w:rPr>
            </w:r>
            <w:r w:rsidRPr="00CE32F2">
              <w:rPr>
                <w:rFonts w:ascii="Tahoma" w:hAnsi="Tahoma" w:cs="Tahoma"/>
                <w:noProof/>
                <w:webHidden/>
                <w:sz w:val="20"/>
                <w:szCs w:val="20"/>
              </w:rPr>
              <w:fldChar w:fldCharType="separate"/>
            </w:r>
            <w:r w:rsidR="00F306BF">
              <w:rPr>
                <w:rFonts w:ascii="Tahoma" w:hAnsi="Tahoma" w:cs="Tahoma"/>
                <w:noProof/>
                <w:webHidden/>
                <w:sz w:val="20"/>
                <w:szCs w:val="20"/>
              </w:rPr>
              <w:t>82</w:t>
            </w:r>
            <w:r w:rsidRPr="00CE32F2">
              <w:rPr>
                <w:rFonts w:ascii="Tahoma" w:hAnsi="Tahoma" w:cs="Tahoma"/>
                <w:noProof/>
                <w:webHidden/>
                <w:sz w:val="20"/>
                <w:szCs w:val="20"/>
              </w:rPr>
              <w:fldChar w:fldCharType="end"/>
            </w:r>
          </w:hyperlink>
        </w:p>
        <w:p w14:paraId="64B25747" w14:textId="2527BE86"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616" w:history="1">
            <w:r w:rsidRPr="00CE32F2">
              <w:rPr>
                <w:rStyle w:val="Collegamentoipertestuale"/>
                <w:rFonts w:ascii="Tahoma" w:hAnsi="Tahoma" w:cs="Tahoma"/>
                <w:sz w:val="20"/>
                <w:szCs w:val="20"/>
              </w:rPr>
              <w:t>6.1.1 Le procedure di conformità</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_Toc120009616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84</w:t>
            </w:r>
            <w:r w:rsidRPr="00CE32F2">
              <w:rPr>
                <w:rFonts w:ascii="Tahoma" w:hAnsi="Tahoma" w:cs="Tahoma"/>
                <w:webHidden/>
                <w:sz w:val="20"/>
                <w:szCs w:val="20"/>
              </w:rPr>
              <w:fldChar w:fldCharType="end"/>
            </w:r>
          </w:hyperlink>
        </w:p>
        <w:p w14:paraId="28CB224D" w14:textId="1DCBB0AA"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617" w:history="1">
            <w:r w:rsidRPr="00CE32F2">
              <w:rPr>
                <w:rStyle w:val="Collegamentoipertestuale"/>
                <w:rFonts w:ascii="Tahoma" w:hAnsi="Tahoma" w:cs="Tahoma"/>
                <w:sz w:val="20"/>
                <w:szCs w:val="20"/>
              </w:rPr>
              <w:t>6.1.2 Alcune considerazioni sulle procedure di conformità</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_Toc120009617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87</w:t>
            </w:r>
            <w:r w:rsidRPr="00CE32F2">
              <w:rPr>
                <w:rFonts w:ascii="Tahoma" w:hAnsi="Tahoma" w:cs="Tahoma"/>
                <w:webHidden/>
                <w:sz w:val="20"/>
                <w:szCs w:val="20"/>
              </w:rPr>
              <w:fldChar w:fldCharType="end"/>
            </w:r>
          </w:hyperlink>
        </w:p>
        <w:p w14:paraId="13EF9FD8" w14:textId="3B7641D4"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618" w:history="1">
            <w:r w:rsidRPr="00CE32F2">
              <w:rPr>
                <w:rStyle w:val="Collegamentoipertestuale"/>
                <w:rFonts w:ascii="Tahoma" w:hAnsi="Tahoma" w:cs="Tahoma"/>
                <w:sz w:val="20"/>
                <w:szCs w:val="20"/>
              </w:rPr>
              <w:t>6.1.3 I Controlli sui rischi significativi e le procedure di validità</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_Toc120009618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88</w:t>
            </w:r>
            <w:r w:rsidRPr="00CE32F2">
              <w:rPr>
                <w:rFonts w:ascii="Tahoma" w:hAnsi="Tahoma" w:cs="Tahoma"/>
                <w:webHidden/>
                <w:sz w:val="20"/>
                <w:szCs w:val="20"/>
              </w:rPr>
              <w:fldChar w:fldCharType="end"/>
            </w:r>
          </w:hyperlink>
        </w:p>
        <w:p w14:paraId="6AD3D9F6" w14:textId="16BCE18F"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619" w:history="1">
            <w:r w:rsidRPr="00CE32F2">
              <w:rPr>
                <w:rStyle w:val="Collegamentoipertestuale"/>
                <w:rFonts w:ascii="Tahoma" w:hAnsi="Tahoma" w:cs="Tahoma"/>
                <w:sz w:val="20"/>
                <w:szCs w:val="20"/>
              </w:rPr>
              <w:t>6.1.4 La rilevanza e le considerazioni sulle conferme esterne tra le procedure di validità</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_Toc120009619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89</w:t>
            </w:r>
            <w:r w:rsidRPr="00CE32F2">
              <w:rPr>
                <w:rFonts w:ascii="Tahoma" w:hAnsi="Tahoma" w:cs="Tahoma"/>
                <w:webHidden/>
                <w:sz w:val="20"/>
                <w:szCs w:val="20"/>
              </w:rPr>
              <w:fldChar w:fldCharType="end"/>
            </w:r>
          </w:hyperlink>
        </w:p>
        <w:p w14:paraId="5C5DB0EB" w14:textId="35A16CF0" w:rsidR="00CE32F2" w:rsidRPr="00CE32F2" w:rsidRDefault="00CE32F2" w:rsidP="00CE32F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0009620" w:history="1">
            <w:r w:rsidRPr="00CE32F2">
              <w:rPr>
                <w:rStyle w:val="Collegamentoipertestuale"/>
                <w:rFonts w:ascii="Tahoma" w:hAnsi="Tahoma" w:cs="Tahoma"/>
                <w:noProof/>
                <w:sz w:val="20"/>
                <w:szCs w:val="20"/>
              </w:rPr>
              <w:t>6.2 L’ adeguatezza della presentazione di bilancio</w:t>
            </w:r>
            <w:r w:rsidRPr="00CE32F2">
              <w:rPr>
                <w:rFonts w:ascii="Tahoma" w:hAnsi="Tahoma" w:cs="Tahoma"/>
                <w:noProof/>
                <w:webHidden/>
                <w:sz w:val="20"/>
                <w:szCs w:val="20"/>
              </w:rPr>
              <w:tab/>
            </w:r>
            <w:r w:rsidRPr="00CE32F2">
              <w:rPr>
                <w:rFonts w:ascii="Tahoma" w:hAnsi="Tahoma" w:cs="Tahoma"/>
                <w:noProof/>
                <w:webHidden/>
                <w:sz w:val="20"/>
                <w:szCs w:val="20"/>
              </w:rPr>
              <w:fldChar w:fldCharType="begin"/>
            </w:r>
            <w:r w:rsidRPr="00CE32F2">
              <w:rPr>
                <w:rFonts w:ascii="Tahoma" w:hAnsi="Tahoma" w:cs="Tahoma"/>
                <w:noProof/>
                <w:webHidden/>
                <w:sz w:val="20"/>
                <w:szCs w:val="20"/>
              </w:rPr>
              <w:instrText xml:space="preserve"> PAGEREF _Toc120009620 \h </w:instrText>
            </w:r>
            <w:r w:rsidRPr="00CE32F2">
              <w:rPr>
                <w:rFonts w:ascii="Tahoma" w:hAnsi="Tahoma" w:cs="Tahoma"/>
                <w:noProof/>
                <w:webHidden/>
                <w:sz w:val="20"/>
                <w:szCs w:val="20"/>
              </w:rPr>
            </w:r>
            <w:r w:rsidRPr="00CE32F2">
              <w:rPr>
                <w:rFonts w:ascii="Tahoma" w:hAnsi="Tahoma" w:cs="Tahoma"/>
                <w:noProof/>
                <w:webHidden/>
                <w:sz w:val="20"/>
                <w:szCs w:val="20"/>
              </w:rPr>
              <w:fldChar w:fldCharType="separate"/>
            </w:r>
            <w:r w:rsidR="00F306BF">
              <w:rPr>
                <w:rFonts w:ascii="Tahoma" w:hAnsi="Tahoma" w:cs="Tahoma"/>
                <w:noProof/>
                <w:webHidden/>
                <w:sz w:val="20"/>
                <w:szCs w:val="20"/>
              </w:rPr>
              <w:t>91</w:t>
            </w:r>
            <w:r w:rsidRPr="00CE32F2">
              <w:rPr>
                <w:rFonts w:ascii="Tahoma" w:hAnsi="Tahoma" w:cs="Tahoma"/>
                <w:noProof/>
                <w:webHidden/>
                <w:sz w:val="20"/>
                <w:szCs w:val="20"/>
              </w:rPr>
              <w:fldChar w:fldCharType="end"/>
            </w:r>
          </w:hyperlink>
        </w:p>
        <w:p w14:paraId="11591FA2" w14:textId="180D0E6C" w:rsidR="00CE32F2" w:rsidRPr="00CE32F2" w:rsidRDefault="00CE32F2" w:rsidP="00CE32F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0009621" w:history="1">
            <w:r w:rsidRPr="00CE32F2">
              <w:rPr>
                <w:rStyle w:val="Collegamentoipertestuale"/>
                <w:rFonts w:ascii="Tahoma" w:hAnsi="Tahoma" w:cs="Tahoma"/>
                <w:noProof/>
                <w:sz w:val="20"/>
                <w:szCs w:val="20"/>
              </w:rPr>
              <w:t>6.3 La documentazione</w:t>
            </w:r>
            <w:r w:rsidRPr="00CE32F2">
              <w:rPr>
                <w:rFonts w:ascii="Tahoma" w:hAnsi="Tahoma" w:cs="Tahoma"/>
                <w:noProof/>
                <w:webHidden/>
                <w:sz w:val="20"/>
                <w:szCs w:val="20"/>
              </w:rPr>
              <w:tab/>
            </w:r>
            <w:r w:rsidRPr="00CE32F2">
              <w:rPr>
                <w:rFonts w:ascii="Tahoma" w:hAnsi="Tahoma" w:cs="Tahoma"/>
                <w:noProof/>
                <w:webHidden/>
                <w:sz w:val="20"/>
                <w:szCs w:val="20"/>
              </w:rPr>
              <w:fldChar w:fldCharType="begin"/>
            </w:r>
            <w:r w:rsidRPr="00CE32F2">
              <w:rPr>
                <w:rFonts w:ascii="Tahoma" w:hAnsi="Tahoma" w:cs="Tahoma"/>
                <w:noProof/>
                <w:webHidden/>
                <w:sz w:val="20"/>
                <w:szCs w:val="20"/>
              </w:rPr>
              <w:instrText xml:space="preserve"> PAGEREF _Toc120009621 \h </w:instrText>
            </w:r>
            <w:r w:rsidRPr="00CE32F2">
              <w:rPr>
                <w:rFonts w:ascii="Tahoma" w:hAnsi="Tahoma" w:cs="Tahoma"/>
                <w:noProof/>
                <w:webHidden/>
                <w:sz w:val="20"/>
                <w:szCs w:val="20"/>
              </w:rPr>
            </w:r>
            <w:r w:rsidRPr="00CE32F2">
              <w:rPr>
                <w:rFonts w:ascii="Tahoma" w:hAnsi="Tahoma" w:cs="Tahoma"/>
                <w:noProof/>
                <w:webHidden/>
                <w:sz w:val="20"/>
                <w:szCs w:val="20"/>
              </w:rPr>
              <w:fldChar w:fldCharType="separate"/>
            </w:r>
            <w:r w:rsidR="00F306BF">
              <w:rPr>
                <w:rFonts w:ascii="Tahoma" w:hAnsi="Tahoma" w:cs="Tahoma"/>
                <w:noProof/>
                <w:webHidden/>
                <w:sz w:val="20"/>
                <w:szCs w:val="20"/>
              </w:rPr>
              <w:t>92</w:t>
            </w:r>
            <w:r w:rsidRPr="00CE32F2">
              <w:rPr>
                <w:rFonts w:ascii="Tahoma" w:hAnsi="Tahoma" w:cs="Tahoma"/>
                <w:noProof/>
                <w:webHidden/>
                <w:sz w:val="20"/>
                <w:szCs w:val="20"/>
              </w:rPr>
              <w:fldChar w:fldCharType="end"/>
            </w:r>
          </w:hyperlink>
        </w:p>
        <w:p w14:paraId="03914DE3" w14:textId="39B64287" w:rsidR="00CE32F2" w:rsidRPr="00CE32F2" w:rsidRDefault="00CE32F2" w:rsidP="00CE32F2">
          <w:pPr>
            <w:pStyle w:val="Sommario1"/>
            <w:spacing w:before="60" w:after="60" w:line="326" w:lineRule="auto"/>
            <w:rPr>
              <w:rFonts w:ascii="Tahoma" w:eastAsiaTheme="minorEastAsia" w:hAnsi="Tahoma" w:cs="Tahoma"/>
              <w:b w:val="0"/>
              <w:bCs w:val="0"/>
              <w:sz w:val="20"/>
              <w:szCs w:val="20"/>
              <w:lang w:eastAsia="it-IT"/>
            </w:rPr>
          </w:pPr>
          <w:hyperlink w:anchor="_Toc120009622" w:history="1">
            <w:r w:rsidRPr="00CE32F2">
              <w:rPr>
                <w:rStyle w:val="Collegamentoipertestuale"/>
                <w:rFonts w:ascii="Tahoma" w:hAnsi="Tahoma" w:cs="Tahoma"/>
                <w:sz w:val="20"/>
                <w:szCs w:val="20"/>
              </w:rPr>
              <w:t>7.</w:t>
            </w:r>
          </w:hyperlink>
          <w:r w:rsidRPr="00CE32F2">
            <w:rPr>
              <w:rFonts w:ascii="Tahoma" w:eastAsiaTheme="minorEastAsia" w:hAnsi="Tahoma" w:cs="Tahoma"/>
              <w:b w:val="0"/>
              <w:bCs w:val="0"/>
              <w:sz w:val="20"/>
              <w:szCs w:val="20"/>
              <w:lang w:eastAsia="it-IT"/>
            </w:rPr>
            <w:t xml:space="preserve"> </w:t>
          </w:r>
          <w:hyperlink w:anchor="_Toc120009623" w:history="1">
            <w:r w:rsidRPr="00CE32F2">
              <w:rPr>
                <w:rStyle w:val="Collegamentoipertestuale"/>
                <w:rFonts w:ascii="Tahoma" w:hAnsi="Tahoma" w:cs="Tahoma"/>
                <w:sz w:val="20"/>
                <w:szCs w:val="20"/>
              </w:rPr>
              <w:t>La formazione del giudizio e la relazione di revisione sul bilancio</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_Toc120009623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94</w:t>
            </w:r>
            <w:r w:rsidRPr="00CE32F2">
              <w:rPr>
                <w:rFonts w:ascii="Tahoma" w:hAnsi="Tahoma" w:cs="Tahoma"/>
                <w:webHidden/>
                <w:sz w:val="20"/>
                <w:szCs w:val="20"/>
              </w:rPr>
              <w:fldChar w:fldCharType="end"/>
            </w:r>
          </w:hyperlink>
        </w:p>
        <w:p w14:paraId="7865A3FA" w14:textId="787DEE1F" w:rsidR="00CE32F2" w:rsidRPr="00CE32F2" w:rsidRDefault="00CE32F2" w:rsidP="00CE32F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0009624" w:history="1">
            <w:r w:rsidRPr="00CE32F2">
              <w:rPr>
                <w:rStyle w:val="Collegamentoipertestuale"/>
                <w:rFonts w:ascii="Tahoma" w:hAnsi="Tahoma" w:cs="Tahoma"/>
                <w:noProof/>
                <w:sz w:val="20"/>
                <w:szCs w:val="20"/>
              </w:rPr>
              <w:t>7.1 La valutazione degli elementi probativi e della significatività</w:t>
            </w:r>
            <w:r w:rsidRPr="00CE32F2">
              <w:rPr>
                <w:rFonts w:ascii="Tahoma" w:hAnsi="Tahoma" w:cs="Tahoma"/>
                <w:noProof/>
                <w:webHidden/>
                <w:sz w:val="20"/>
                <w:szCs w:val="20"/>
              </w:rPr>
              <w:tab/>
            </w:r>
            <w:r w:rsidRPr="00CE32F2">
              <w:rPr>
                <w:rFonts w:ascii="Tahoma" w:hAnsi="Tahoma" w:cs="Tahoma"/>
                <w:noProof/>
                <w:webHidden/>
                <w:sz w:val="20"/>
                <w:szCs w:val="20"/>
              </w:rPr>
              <w:fldChar w:fldCharType="begin"/>
            </w:r>
            <w:r w:rsidRPr="00CE32F2">
              <w:rPr>
                <w:rFonts w:ascii="Tahoma" w:hAnsi="Tahoma" w:cs="Tahoma"/>
                <w:noProof/>
                <w:webHidden/>
                <w:sz w:val="20"/>
                <w:szCs w:val="20"/>
              </w:rPr>
              <w:instrText xml:space="preserve"> PAGEREF _Toc120009624 \h </w:instrText>
            </w:r>
            <w:r w:rsidRPr="00CE32F2">
              <w:rPr>
                <w:rFonts w:ascii="Tahoma" w:hAnsi="Tahoma" w:cs="Tahoma"/>
                <w:noProof/>
                <w:webHidden/>
                <w:sz w:val="20"/>
                <w:szCs w:val="20"/>
              </w:rPr>
            </w:r>
            <w:r w:rsidRPr="00CE32F2">
              <w:rPr>
                <w:rFonts w:ascii="Tahoma" w:hAnsi="Tahoma" w:cs="Tahoma"/>
                <w:noProof/>
                <w:webHidden/>
                <w:sz w:val="20"/>
                <w:szCs w:val="20"/>
              </w:rPr>
              <w:fldChar w:fldCharType="separate"/>
            </w:r>
            <w:r w:rsidR="00F306BF">
              <w:rPr>
                <w:rFonts w:ascii="Tahoma" w:hAnsi="Tahoma" w:cs="Tahoma"/>
                <w:noProof/>
                <w:webHidden/>
                <w:sz w:val="20"/>
                <w:szCs w:val="20"/>
              </w:rPr>
              <w:t>94</w:t>
            </w:r>
            <w:r w:rsidRPr="00CE32F2">
              <w:rPr>
                <w:rFonts w:ascii="Tahoma" w:hAnsi="Tahoma" w:cs="Tahoma"/>
                <w:noProof/>
                <w:webHidden/>
                <w:sz w:val="20"/>
                <w:szCs w:val="20"/>
              </w:rPr>
              <w:fldChar w:fldCharType="end"/>
            </w:r>
          </w:hyperlink>
        </w:p>
        <w:p w14:paraId="6E509598" w14:textId="31C156D4" w:rsidR="00CE32F2" w:rsidRPr="00CE32F2" w:rsidRDefault="00CE32F2" w:rsidP="00CE32F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0009625" w:history="1">
            <w:r w:rsidRPr="00CE32F2">
              <w:rPr>
                <w:rStyle w:val="Collegamentoipertestuale"/>
                <w:rFonts w:ascii="Tahoma" w:hAnsi="Tahoma" w:cs="Tahoma"/>
                <w:noProof/>
                <w:sz w:val="20"/>
                <w:szCs w:val="20"/>
              </w:rPr>
              <w:t>7.2 Le tipologie di “giudizio”</w:t>
            </w:r>
            <w:r w:rsidRPr="00CE32F2">
              <w:rPr>
                <w:rFonts w:ascii="Tahoma" w:hAnsi="Tahoma" w:cs="Tahoma"/>
                <w:noProof/>
                <w:webHidden/>
                <w:sz w:val="20"/>
                <w:szCs w:val="20"/>
              </w:rPr>
              <w:tab/>
            </w:r>
            <w:r w:rsidRPr="00CE32F2">
              <w:rPr>
                <w:rFonts w:ascii="Tahoma" w:hAnsi="Tahoma" w:cs="Tahoma"/>
                <w:noProof/>
                <w:webHidden/>
                <w:sz w:val="20"/>
                <w:szCs w:val="20"/>
              </w:rPr>
              <w:fldChar w:fldCharType="begin"/>
            </w:r>
            <w:r w:rsidRPr="00CE32F2">
              <w:rPr>
                <w:rFonts w:ascii="Tahoma" w:hAnsi="Tahoma" w:cs="Tahoma"/>
                <w:noProof/>
                <w:webHidden/>
                <w:sz w:val="20"/>
                <w:szCs w:val="20"/>
              </w:rPr>
              <w:instrText xml:space="preserve"> PAGEREF _Toc120009625 \h </w:instrText>
            </w:r>
            <w:r w:rsidRPr="00CE32F2">
              <w:rPr>
                <w:rFonts w:ascii="Tahoma" w:hAnsi="Tahoma" w:cs="Tahoma"/>
                <w:noProof/>
                <w:webHidden/>
                <w:sz w:val="20"/>
                <w:szCs w:val="20"/>
              </w:rPr>
            </w:r>
            <w:r w:rsidRPr="00CE32F2">
              <w:rPr>
                <w:rFonts w:ascii="Tahoma" w:hAnsi="Tahoma" w:cs="Tahoma"/>
                <w:noProof/>
                <w:webHidden/>
                <w:sz w:val="20"/>
                <w:szCs w:val="20"/>
              </w:rPr>
              <w:fldChar w:fldCharType="separate"/>
            </w:r>
            <w:r w:rsidR="00F306BF">
              <w:rPr>
                <w:rFonts w:ascii="Tahoma" w:hAnsi="Tahoma" w:cs="Tahoma"/>
                <w:noProof/>
                <w:webHidden/>
                <w:sz w:val="20"/>
                <w:szCs w:val="20"/>
              </w:rPr>
              <w:t>95</w:t>
            </w:r>
            <w:r w:rsidRPr="00CE32F2">
              <w:rPr>
                <w:rFonts w:ascii="Tahoma" w:hAnsi="Tahoma" w:cs="Tahoma"/>
                <w:noProof/>
                <w:webHidden/>
                <w:sz w:val="20"/>
                <w:szCs w:val="20"/>
              </w:rPr>
              <w:fldChar w:fldCharType="end"/>
            </w:r>
          </w:hyperlink>
        </w:p>
        <w:p w14:paraId="2487D817" w14:textId="0DFF9351" w:rsidR="00CE32F2" w:rsidRPr="00CE32F2" w:rsidRDefault="00CE32F2" w:rsidP="00CE32F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0009626" w:history="1">
            <w:r w:rsidRPr="00CE32F2">
              <w:rPr>
                <w:rStyle w:val="Collegamentoipertestuale"/>
                <w:rFonts w:ascii="Tahoma" w:hAnsi="Tahoma" w:cs="Tahoma"/>
                <w:noProof/>
                <w:sz w:val="20"/>
                <w:szCs w:val="20"/>
              </w:rPr>
              <w:t>7.3 La forma ed il contenuto della relazione di revisione</w:t>
            </w:r>
            <w:r w:rsidRPr="00CE32F2">
              <w:rPr>
                <w:rFonts w:ascii="Tahoma" w:hAnsi="Tahoma" w:cs="Tahoma"/>
                <w:noProof/>
                <w:webHidden/>
                <w:sz w:val="20"/>
                <w:szCs w:val="20"/>
              </w:rPr>
              <w:tab/>
            </w:r>
            <w:r w:rsidRPr="00CE32F2">
              <w:rPr>
                <w:rFonts w:ascii="Tahoma" w:hAnsi="Tahoma" w:cs="Tahoma"/>
                <w:noProof/>
                <w:webHidden/>
                <w:sz w:val="20"/>
                <w:szCs w:val="20"/>
              </w:rPr>
              <w:fldChar w:fldCharType="begin"/>
            </w:r>
            <w:r w:rsidRPr="00CE32F2">
              <w:rPr>
                <w:rFonts w:ascii="Tahoma" w:hAnsi="Tahoma" w:cs="Tahoma"/>
                <w:noProof/>
                <w:webHidden/>
                <w:sz w:val="20"/>
                <w:szCs w:val="20"/>
              </w:rPr>
              <w:instrText xml:space="preserve"> PAGEREF _Toc120009626 \h </w:instrText>
            </w:r>
            <w:r w:rsidRPr="00CE32F2">
              <w:rPr>
                <w:rFonts w:ascii="Tahoma" w:hAnsi="Tahoma" w:cs="Tahoma"/>
                <w:noProof/>
                <w:webHidden/>
                <w:sz w:val="20"/>
                <w:szCs w:val="20"/>
              </w:rPr>
            </w:r>
            <w:r w:rsidRPr="00CE32F2">
              <w:rPr>
                <w:rFonts w:ascii="Tahoma" w:hAnsi="Tahoma" w:cs="Tahoma"/>
                <w:noProof/>
                <w:webHidden/>
                <w:sz w:val="20"/>
                <w:szCs w:val="20"/>
              </w:rPr>
              <w:fldChar w:fldCharType="separate"/>
            </w:r>
            <w:r w:rsidR="00F306BF">
              <w:rPr>
                <w:rFonts w:ascii="Tahoma" w:hAnsi="Tahoma" w:cs="Tahoma"/>
                <w:noProof/>
                <w:webHidden/>
                <w:sz w:val="20"/>
                <w:szCs w:val="20"/>
              </w:rPr>
              <w:t>96</w:t>
            </w:r>
            <w:r w:rsidRPr="00CE32F2">
              <w:rPr>
                <w:rFonts w:ascii="Tahoma" w:hAnsi="Tahoma" w:cs="Tahoma"/>
                <w:noProof/>
                <w:webHidden/>
                <w:sz w:val="20"/>
                <w:szCs w:val="20"/>
              </w:rPr>
              <w:fldChar w:fldCharType="end"/>
            </w:r>
          </w:hyperlink>
        </w:p>
        <w:p w14:paraId="0A79A52E" w14:textId="7CEE3B4D"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627" w:history="1">
            <w:r w:rsidRPr="00CE32F2">
              <w:rPr>
                <w:rStyle w:val="Collegamentoipertestuale"/>
                <w:rFonts w:ascii="Tahoma" w:hAnsi="Tahoma" w:cs="Tahoma"/>
                <w:sz w:val="20"/>
                <w:szCs w:val="20"/>
              </w:rPr>
              <w:t>7.3.1 Le altre sezioni e la responsabilità del redattore del bilancio</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_Toc120009627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98</w:t>
            </w:r>
            <w:r w:rsidRPr="00CE32F2">
              <w:rPr>
                <w:rFonts w:ascii="Tahoma" w:hAnsi="Tahoma" w:cs="Tahoma"/>
                <w:webHidden/>
                <w:sz w:val="20"/>
                <w:szCs w:val="20"/>
              </w:rPr>
              <w:fldChar w:fldCharType="end"/>
            </w:r>
          </w:hyperlink>
        </w:p>
        <w:p w14:paraId="77C27960" w14:textId="167C54DB"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628" w:history="1">
            <w:r w:rsidRPr="00CE32F2">
              <w:rPr>
                <w:rStyle w:val="Collegamentoipertestuale"/>
                <w:rFonts w:ascii="Tahoma" w:hAnsi="Tahoma" w:cs="Tahoma"/>
                <w:sz w:val="20"/>
                <w:szCs w:val="20"/>
              </w:rPr>
              <w:t>7.3.2 La responsabilità del revisore</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_Toc120009628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101</w:t>
            </w:r>
            <w:r w:rsidRPr="00CE32F2">
              <w:rPr>
                <w:rFonts w:ascii="Tahoma" w:hAnsi="Tahoma" w:cs="Tahoma"/>
                <w:webHidden/>
                <w:sz w:val="20"/>
                <w:szCs w:val="20"/>
              </w:rPr>
              <w:fldChar w:fldCharType="end"/>
            </w:r>
          </w:hyperlink>
        </w:p>
        <w:p w14:paraId="7AB74365" w14:textId="5D306AD3" w:rsidR="00CE32F2" w:rsidRPr="00CE32F2" w:rsidRDefault="00CE32F2" w:rsidP="00CE32F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0009629" w:history="1">
            <w:r w:rsidRPr="00CE32F2">
              <w:rPr>
                <w:rStyle w:val="Collegamentoipertestuale"/>
                <w:rFonts w:ascii="Tahoma" w:hAnsi="Tahoma" w:cs="Tahoma"/>
                <w:noProof/>
                <w:sz w:val="20"/>
                <w:szCs w:val="20"/>
              </w:rPr>
              <w:t>7.4 Le informazioni supplementari e il giudizio di conformità</w:t>
            </w:r>
            <w:r w:rsidRPr="00CE32F2">
              <w:rPr>
                <w:rFonts w:ascii="Tahoma" w:hAnsi="Tahoma" w:cs="Tahoma"/>
                <w:noProof/>
                <w:webHidden/>
                <w:sz w:val="20"/>
                <w:szCs w:val="20"/>
              </w:rPr>
              <w:tab/>
            </w:r>
            <w:r w:rsidRPr="00CE32F2">
              <w:rPr>
                <w:rFonts w:ascii="Tahoma" w:hAnsi="Tahoma" w:cs="Tahoma"/>
                <w:noProof/>
                <w:webHidden/>
                <w:sz w:val="20"/>
                <w:szCs w:val="20"/>
              </w:rPr>
              <w:fldChar w:fldCharType="begin"/>
            </w:r>
            <w:r w:rsidRPr="00CE32F2">
              <w:rPr>
                <w:rFonts w:ascii="Tahoma" w:hAnsi="Tahoma" w:cs="Tahoma"/>
                <w:noProof/>
                <w:webHidden/>
                <w:sz w:val="20"/>
                <w:szCs w:val="20"/>
              </w:rPr>
              <w:instrText xml:space="preserve"> PAGEREF _Toc120009629 \h </w:instrText>
            </w:r>
            <w:r w:rsidRPr="00CE32F2">
              <w:rPr>
                <w:rFonts w:ascii="Tahoma" w:hAnsi="Tahoma" w:cs="Tahoma"/>
                <w:noProof/>
                <w:webHidden/>
                <w:sz w:val="20"/>
                <w:szCs w:val="20"/>
              </w:rPr>
            </w:r>
            <w:r w:rsidRPr="00CE32F2">
              <w:rPr>
                <w:rFonts w:ascii="Tahoma" w:hAnsi="Tahoma" w:cs="Tahoma"/>
                <w:noProof/>
                <w:webHidden/>
                <w:sz w:val="20"/>
                <w:szCs w:val="20"/>
              </w:rPr>
              <w:fldChar w:fldCharType="separate"/>
            </w:r>
            <w:r w:rsidR="00F306BF">
              <w:rPr>
                <w:rFonts w:ascii="Tahoma" w:hAnsi="Tahoma" w:cs="Tahoma"/>
                <w:noProof/>
                <w:webHidden/>
                <w:sz w:val="20"/>
                <w:szCs w:val="20"/>
              </w:rPr>
              <w:t>102</w:t>
            </w:r>
            <w:r w:rsidRPr="00CE32F2">
              <w:rPr>
                <w:rFonts w:ascii="Tahoma" w:hAnsi="Tahoma" w:cs="Tahoma"/>
                <w:noProof/>
                <w:webHidden/>
                <w:sz w:val="20"/>
                <w:szCs w:val="20"/>
              </w:rPr>
              <w:fldChar w:fldCharType="end"/>
            </w:r>
          </w:hyperlink>
        </w:p>
        <w:p w14:paraId="63A16CB4" w14:textId="14455AF9" w:rsidR="00CE32F2" w:rsidRPr="00CE32F2" w:rsidRDefault="00CE32F2" w:rsidP="00CE32F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0009630" w:history="1">
            <w:r w:rsidRPr="00CE32F2">
              <w:rPr>
                <w:rStyle w:val="Collegamentoipertestuale"/>
                <w:rFonts w:ascii="Tahoma" w:hAnsi="Tahoma" w:cs="Tahoma"/>
                <w:noProof/>
                <w:sz w:val="20"/>
                <w:szCs w:val="20"/>
              </w:rPr>
              <w:t>7.5 Alcune considerazioni sul giudizio di continuità aziendale</w:t>
            </w:r>
            <w:r w:rsidRPr="00CE32F2">
              <w:rPr>
                <w:rFonts w:ascii="Tahoma" w:hAnsi="Tahoma" w:cs="Tahoma"/>
                <w:noProof/>
                <w:webHidden/>
                <w:sz w:val="20"/>
                <w:szCs w:val="20"/>
              </w:rPr>
              <w:tab/>
            </w:r>
            <w:r w:rsidRPr="00CE32F2">
              <w:rPr>
                <w:rFonts w:ascii="Tahoma" w:hAnsi="Tahoma" w:cs="Tahoma"/>
                <w:noProof/>
                <w:webHidden/>
                <w:sz w:val="20"/>
                <w:szCs w:val="20"/>
              </w:rPr>
              <w:fldChar w:fldCharType="begin"/>
            </w:r>
            <w:r w:rsidRPr="00CE32F2">
              <w:rPr>
                <w:rFonts w:ascii="Tahoma" w:hAnsi="Tahoma" w:cs="Tahoma"/>
                <w:noProof/>
                <w:webHidden/>
                <w:sz w:val="20"/>
                <w:szCs w:val="20"/>
              </w:rPr>
              <w:instrText xml:space="preserve"> PAGEREF _Toc120009630 \h </w:instrText>
            </w:r>
            <w:r w:rsidRPr="00CE32F2">
              <w:rPr>
                <w:rFonts w:ascii="Tahoma" w:hAnsi="Tahoma" w:cs="Tahoma"/>
                <w:noProof/>
                <w:webHidden/>
                <w:sz w:val="20"/>
                <w:szCs w:val="20"/>
              </w:rPr>
            </w:r>
            <w:r w:rsidRPr="00CE32F2">
              <w:rPr>
                <w:rFonts w:ascii="Tahoma" w:hAnsi="Tahoma" w:cs="Tahoma"/>
                <w:noProof/>
                <w:webHidden/>
                <w:sz w:val="20"/>
                <w:szCs w:val="20"/>
              </w:rPr>
              <w:fldChar w:fldCharType="separate"/>
            </w:r>
            <w:r w:rsidR="00F306BF">
              <w:rPr>
                <w:rFonts w:ascii="Tahoma" w:hAnsi="Tahoma" w:cs="Tahoma"/>
                <w:noProof/>
                <w:webHidden/>
                <w:sz w:val="20"/>
                <w:szCs w:val="20"/>
              </w:rPr>
              <w:t>104</w:t>
            </w:r>
            <w:r w:rsidRPr="00CE32F2">
              <w:rPr>
                <w:rFonts w:ascii="Tahoma" w:hAnsi="Tahoma" w:cs="Tahoma"/>
                <w:noProof/>
                <w:webHidden/>
                <w:sz w:val="20"/>
                <w:szCs w:val="20"/>
              </w:rPr>
              <w:fldChar w:fldCharType="end"/>
            </w:r>
          </w:hyperlink>
        </w:p>
        <w:p w14:paraId="42D42EB3" w14:textId="2E59F07D" w:rsidR="00CE32F2" w:rsidRPr="00CE32F2" w:rsidRDefault="00CE32F2" w:rsidP="00CE32F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0009631" w:history="1">
            <w:r w:rsidRPr="00CE32F2">
              <w:rPr>
                <w:rStyle w:val="Collegamentoipertestuale"/>
                <w:rFonts w:ascii="Tahoma" w:hAnsi="Tahoma" w:cs="Tahoma"/>
                <w:noProof/>
                <w:sz w:val="20"/>
                <w:szCs w:val="20"/>
              </w:rPr>
              <w:t>7.6 Uno schema di relazione di revisione al bilancio 2022</w:t>
            </w:r>
            <w:r w:rsidRPr="00CE32F2">
              <w:rPr>
                <w:rFonts w:ascii="Tahoma" w:hAnsi="Tahoma" w:cs="Tahoma"/>
                <w:noProof/>
                <w:webHidden/>
                <w:sz w:val="20"/>
                <w:szCs w:val="20"/>
              </w:rPr>
              <w:tab/>
            </w:r>
            <w:r w:rsidRPr="00CE32F2">
              <w:rPr>
                <w:rFonts w:ascii="Tahoma" w:hAnsi="Tahoma" w:cs="Tahoma"/>
                <w:noProof/>
                <w:webHidden/>
                <w:sz w:val="20"/>
                <w:szCs w:val="20"/>
              </w:rPr>
              <w:fldChar w:fldCharType="begin"/>
            </w:r>
            <w:r w:rsidRPr="00CE32F2">
              <w:rPr>
                <w:rFonts w:ascii="Tahoma" w:hAnsi="Tahoma" w:cs="Tahoma"/>
                <w:noProof/>
                <w:webHidden/>
                <w:sz w:val="20"/>
                <w:szCs w:val="20"/>
              </w:rPr>
              <w:instrText xml:space="preserve"> PAGEREF _Toc120009631 \h </w:instrText>
            </w:r>
            <w:r w:rsidRPr="00CE32F2">
              <w:rPr>
                <w:rFonts w:ascii="Tahoma" w:hAnsi="Tahoma" w:cs="Tahoma"/>
                <w:noProof/>
                <w:webHidden/>
                <w:sz w:val="20"/>
                <w:szCs w:val="20"/>
              </w:rPr>
            </w:r>
            <w:r w:rsidRPr="00CE32F2">
              <w:rPr>
                <w:rFonts w:ascii="Tahoma" w:hAnsi="Tahoma" w:cs="Tahoma"/>
                <w:noProof/>
                <w:webHidden/>
                <w:sz w:val="20"/>
                <w:szCs w:val="20"/>
              </w:rPr>
              <w:fldChar w:fldCharType="separate"/>
            </w:r>
            <w:r w:rsidR="00F306BF">
              <w:rPr>
                <w:rFonts w:ascii="Tahoma" w:hAnsi="Tahoma" w:cs="Tahoma"/>
                <w:noProof/>
                <w:webHidden/>
                <w:sz w:val="20"/>
                <w:szCs w:val="20"/>
              </w:rPr>
              <w:t>104</w:t>
            </w:r>
            <w:r w:rsidRPr="00CE32F2">
              <w:rPr>
                <w:rFonts w:ascii="Tahoma" w:hAnsi="Tahoma" w:cs="Tahoma"/>
                <w:noProof/>
                <w:webHidden/>
                <w:sz w:val="20"/>
                <w:szCs w:val="20"/>
              </w:rPr>
              <w:fldChar w:fldCharType="end"/>
            </w:r>
          </w:hyperlink>
        </w:p>
        <w:p w14:paraId="611065C9" w14:textId="7BDD8F12" w:rsidR="00CE32F2" w:rsidRPr="00CE32F2" w:rsidRDefault="00CE32F2" w:rsidP="00CE32F2">
          <w:pPr>
            <w:pStyle w:val="Sommario1"/>
            <w:spacing w:before="60" w:after="60" w:line="326" w:lineRule="auto"/>
            <w:rPr>
              <w:rFonts w:ascii="Tahoma" w:eastAsiaTheme="minorEastAsia" w:hAnsi="Tahoma" w:cs="Tahoma"/>
              <w:b w:val="0"/>
              <w:bCs w:val="0"/>
              <w:sz w:val="20"/>
              <w:szCs w:val="20"/>
              <w:lang w:eastAsia="it-IT"/>
            </w:rPr>
          </w:pPr>
          <w:hyperlink w:anchor="_Toc120009632" w:history="1">
            <w:r w:rsidRPr="00CE32F2">
              <w:rPr>
                <w:rStyle w:val="Collegamentoipertestuale"/>
                <w:rFonts w:ascii="Tahoma" w:hAnsi="Tahoma" w:cs="Tahoma"/>
                <w:sz w:val="20"/>
                <w:szCs w:val="20"/>
              </w:rPr>
              <w:t>PARTE III - IL BILANCIO E LA NORMA SULL’INFORMATIVA FINANZIARIA DEGLI ENTI DEL TERZO SETTORE</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_Toc120009632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108</w:t>
            </w:r>
            <w:r w:rsidRPr="00CE32F2">
              <w:rPr>
                <w:rFonts w:ascii="Tahoma" w:hAnsi="Tahoma" w:cs="Tahoma"/>
                <w:webHidden/>
                <w:sz w:val="20"/>
                <w:szCs w:val="20"/>
              </w:rPr>
              <w:fldChar w:fldCharType="end"/>
            </w:r>
          </w:hyperlink>
        </w:p>
        <w:p w14:paraId="0B0C34EB" w14:textId="499D52AA" w:rsidR="00CE32F2" w:rsidRPr="00CE32F2" w:rsidRDefault="00CE32F2" w:rsidP="00CE32F2">
          <w:pPr>
            <w:pStyle w:val="Sommario1"/>
            <w:spacing w:before="60" w:after="60" w:line="326" w:lineRule="auto"/>
            <w:rPr>
              <w:rFonts w:ascii="Tahoma" w:eastAsiaTheme="minorEastAsia" w:hAnsi="Tahoma" w:cs="Tahoma"/>
              <w:b w:val="0"/>
              <w:bCs w:val="0"/>
              <w:sz w:val="20"/>
              <w:szCs w:val="20"/>
              <w:lang w:eastAsia="it-IT"/>
            </w:rPr>
          </w:pPr>
          <w:hyperlink w:anchor="_Toc120009633" w:history="1">
            <w:r w:rsidRPr="00CE32F2">
              <w:rPr>
                <w:rStyle w:val="Collegamentoipertestuale"/>
                <w:rFonts w:ascii="Tahoma" w:hAnsi="Tahoma" w:cs="Tahoma"/>
                <w:sz w:val="20"/>
                <w:szCs w:val="20"/>
              </w:rPr>
              <w:t>8.</w:t>
            </w:r>
          </w:hyperlink>
          <w:r w:rsidRPr="00CE32F2">
            <w:rPr>
              <w:rFonts w:ascii="Tahoma" w:eastAsiaTheme="minorEastAsia" w:hAnsi="Tahoma" w:cs="Tahoma"/>
              <w:b w:val="0"/>
              <w:bCs w:val="0"/>
              <w:sz w:val="20"/>
              <w:szCs w:val="20"/>
              <w:lang w:eastAsia="it-IT"/>
            </w:rPr>
            <w:t xml:space="preserve"> </w:t>
          </w:r>
          <w:hyperlink w:anchor="_Toc120009634" w:history="1">
            <w:r w:rsidRPr="00CE32F2">
              <w:rPr>
                <w:rStyle w:val="Collegamentoipertestuale"/>
                <w:rFonts w:ascii="Tahoma" w:hAnsi="Tahoma" w:cs="Tahoma"/>
                <w:sz w:val="20"/>
                <w:szCs w:val="20"/>
              </w:rPr>
              <w:t>Le voci significative del bilancio degli ETS</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_Toc120009634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108</w:t>
            </w:r>
            <w:r w:rsidRPr="00CE32F2">
              <w:rPr>
                <w:rFonts w:ascii="Tahoma" w:hAnsi="Tahoma" w:cs="Tahoma"/>
                <w:webHidden/>
                <w:sz w:val="20"/>
                <w:szCs w:val="20"/>
              </w:rPr>
              <w:fldChar w:fldCharType="end"/>
            </w:r>
          </w:hyperlink>
        </w:p>
        <w:p w14:paraId="6E56D1D7" w14:textId="46DEDA5C" w:rsidR="00CE32F2" w:rsidRPr="00CE32F2" w:rsidRDefault="00CE32F2" w:rsidP="00CE32F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0009635" w:history="1">
            <w:r w:rsidRPr="00CE32F2">
              <w:rPr>
                <w:rStyle w:val="Collegamentoipertestuale"/>
                <w:rFonts w:ascii="Tahoma" w:hAnsi="Tahoma" w:cs="Tahoma"/>
                <w:noProof/>
                <w:sz w:val="20"/>
                <w:szCs w:val="20"/>
              </w:rPr>
              <w:t>8.1 L’artico 13 e l’articolo 87 del Codice e l’obbligo della tenuta delle scritture contabili</w:t>
            </w:r>
            <w:r w:rsidRPr="00CE32F2">
              <w:rPr>
                <w:rFonts w:ascii="Tahoma" w:hAnsi="Tahoma" w:cs="Tahoma"/>
                <w:noProof/>
                <w:webHidden/>
                <w:sz w:val="20"/>
                <w:szCs w:val="20"/>
              </w:rPr>
              <w:tab/>
            </w:r>
            <w:r w:rsidRPr="00CE32F2">
              <w:rPr>
                <w:rFonts w:ascii="Tahoma" w:hAnsi="Tahoma" w:cs="Tahoma"/>
                <w:noProof/>
                <w:webHidden/>
                <w:sz w:val="20"/>
                <w:szCs w:val="20"/>
              </w:rPr>
              <w:fldChar w:fldCharType="begin"/>
            </w:r>
            <w:r w:rsidRPr="00CE32F2">
              <w:rPr>
                <w:rFonts w:ascii="Tahoma" w:hAnsi="Tahoma" w:cs="Tahoma"/>
                <w:noProof/>
                <w:webHidden/>
                <w:sz w:val="20"/>
                <w:szCs w:val="20"/>
              </w:rPr>
              <w:instrText xml:space="preserve"> PAGEREF _Toc120009635 \h </w:instrText>
            </w:r>
            <w:r w:rsidRPr="00CE32F2">
              <w:rPr>
                <w:rFonts w:ascii="Tahoma" w:hAnsi="Tahoma" w:cs="Tahoma"/>
                <w:noProof/>
                <w:webHidden/>
                <w:sz w:val="20"/>
                <w:szCs w:val="20"/>
              </w:rPr>
            </w:r>
            <w:r w:rsidRPr="00CE32F2">
              <w:rPr>
                <w:rFonts w:ascii="Tahoma" w:hAnsi="Tahoma" w:cs="Tahoma"/>
                <w:noProof/>
                <w:webHidden/>
                <w:sz w:val="20"/>
                <w:szCs w:val="20"/>
              </w:rPr>
              <w:fldChar w:fldCharType="separate"/>
            </w:r>
            <w:r w:rsidR="00F306BF">
              <w:rPr>
                <w:rFonts w:ascii="Tahoma" w:hAnsi="Tahoma" w:cs="Tahoma"/>
                <w:noProof/>
                <w:webHidden/>
                <w:sz w:val="20"/>
                <w:szCs w:val="20"/>
              </w:rPr>
              <w:t>108</w:t>
            </w:r>
            <w:r w:rsidRPr="00CE32F2">
              <w:rPr>
                <w:rFonts w:ascii="Tahoma" w:hAnsi="Tahoma" w:cs="Tahoma"/>
                <w:noProof/>
                <w:webHidden/>
                <w:sz w:val="20"/>
                <w:szCs w:val="20"/>
              </w:rPr>
              <w:fldChar w:fldCharType="end"/>
            </w:r>
          </w:hyperlink>
        </w:p>
        <w:p w14:paraId="13BD2755" w14:textId="3A097B34" w:rsidR="00CE32F2" w:rsidRPr="00CE32F2" w:rsidRDefault="00CE32F2" w:rsidP="00CE32F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0009636" w:history="1">
            <w:r w:rsidRPr="00CE32F2">
              <w:rPr>
                <w:rStyle w:val="Collegamentoipertestuale"/>
                <w:rFonts w:ascii="Tahoma" w:hAnsi="Tahoma" w:cs="Tahoma"/>
                <w:noProof/>
                <w:sz w:val="20"/>
                <w:szCs w:val="20"/>
              </w:rPr>
              <w:t>8.2 La struttura del bilancio</w:t>
            </w:r>
            <w:r w:rsidRPr="00CE32F2">
              <w:rPr>
                <w:rFonts w:ascii="Tahoma" w:hAnsi="Tahoma" w:cs="Tahoma"/>
                <w:noProof/>
                <w:webHidden/>
                <w:sz w:val="20"/>
                <w:szCs w:val="20"/>
              </w:rPr>
              <w:tab/>
            </w:r>
            <w:r w:rsidRPr="00CE32F2">
              <w:rPr>
                <w:rFonts w:ascii="Tahoma" w:hAnsi="Tahoma" w:cs="Tahoma"/>
                <w:noProof/>
                <w:webHidden/>
                <w:sz w:val="20"/>
                <w:szCs w:val="20"/>
              </w:rPr>
              <w:fldChar w:fldCharType="begin"/>
            </w:r>
            <w:r w:rsidRPr="00CE32F2">
              <w:rPr>
                <w:rFonts w:ascii="Tahoma" w:hAnsi="Tahoma" w:cs="Tahoma"/>
                <w:noProof/>
                <w:webHidden/>
                <w:sz w:val="20"/>
                <w:szCs w:val="20"/>
              </w:rPr>
              <w:instrText xml:space="preserve"> PAGEREF _Toc120009636 \h </w:instrText>
            </w:r>
            <w:r w:rsidRPr="00CE32F2">
              <w:rPr>
                <w:rFonts w:ascii="Tahoma" w:hAnsi="Tahoma" w:cs="Tahoma"/>
                <w:noProof/>
                <w:webHidden/>
                <w:sz w:val="20"/>
                <w:szCs w:val="20"/>
              </w:rPr>
            </w:r>
            <w:r w:rsidRPr="00CE32F2">
              <w:rPr>
                <w:rFonts w:ascii="Tahoma" w:hAnsi="Tahoma" w:cs="Tahoma"/>
                <w:noProof/>
                <w:webHidden/>
                <w:sz w:val="20"/>
                <w:szCs w:val="20"/>
              </w:rPr>
              <w:fldChar w:fldCharType="separate"/>
            </w:r>
            <w:r w:rsidR="00F306BF">
              <w:rPr>
                <w:rFonts w:ascii="Tahoma" w:hAnsi="Tahoma" w:cs="Tahoma"/>
                <w:noProof/>
                <w:webHidden/>
                <w:sz w:val="20"/>
                <w:szCs w:val="20"/>
              </w:rPr>
              <w:t>111</w:t>
            </w:r>
            <w:r w:rsidRPr="00CE32F2">
              <w:rPr>
                <w:rFonts w:ascii="Tahoma" w:hAnsi="Tahoma" w:cs="Tahoma"/>
                <w:noProof/>
                <w:webHidden/>
                <w:sz w:val="20"/>
                <w:szCs w:val="20"/>
              </w:rPr>
              <w:fldChar w:fldCharType="end"/>
            </w:r>
          </w:hyperlink>
        </w:p>
        <w:p w14:paraId="5A9AB607" w14:textId="554A20BF"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637" w:history="1">
            <w:r w:rsidRPr="00CE32F2">
              <w:rPr>
                <w:rStyle w:val="Collegamentoipertestuale"/>
                <w:rFonts w:ascii="Tahoma" w:hAnsi="Tahoma" w:cs="Tahoma"/>
                <w:sz w:val="20"/>
                <w:szCs w:val="20"/>
              </w:rPr>
              <w:t>8.2.1 Lo Stato Patrimoniale</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_Toc120009637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113</w:t>
            </w:r>
            <w:r w:rsidRPr="00CE32F2">
              <w:rPr>
                <w:rFonts w:ascii="Tahoma" w:hAnsi="Tahoma" w:cs="Tahoma"/>
                <w:webHidden/>
                <w:sz w:val="20"/>
                <w:szCs w:val="20"/>
              </w:rPr>
              <w:fldChar w:fldCharType="end"/>
            </w:r>
          </w:hyperlink>
        </w:p>
        <w:p w14:paraId="7C4615B0" w14:textId="33EF40B9"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638" w:history="1">
            <w:r w:rsidRPr="00CE32F2">
              <w:rPr>
                <w:rStyle w:val="Collegamentoipertestuale"/>
                <w:rFonts w:ascii="Tahoma" w:hAnsi="Tahoma" w:cs="Tahoma"/>
                <w:sz w:val="20"/>
                <w:szCs w:val="20"/>
              </w:rPr>
              <w:t>8.2.2 Il rendiconto gestionale</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_Toc120009638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120</w:t>
            </w:r>
            <w:r w:rsidRPr="00CE32F2">
              <w:rPr>
                <w:rFonts w:ascii="Tahoma" w:hAnsi="Tahoma" w:cs="Tahoma"/>
                <w:webHidden/>
                <w:sz w:val="20"/>
                <w:szCs w:val="20"/>
              </w:rPr>
              <w:fldChar w:fldCharType="end"/>
            </w:r>
          </w:hyperlink>
        </w:p>
        <w:p w14:paraId="27BAF767" w14:textId="26F3CDD4"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639" w:history="1">
            <w:r w:rsidRPr="00CE32F2">
              <w:rPr>
                <w:rStyle w:val="Collegamentoipertestuale"/>
                <w:rFonts w:ascii="Tahoma" w:hAnsi="Tahoma" w:cs="Tahoma"/>
                <w:sz w:val="20"/>
                <w:szCs w:val="20"/>
              </w:rPr>
              <w:t>8.2.3 La relazione di Missione</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_Toc120009639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126</w:t>
            </w:r>
            <w:r w:rsidRPr="00CE32F2">
              <w:rPr>
                <w:rFonts w:ascii="Tahoma" w:hAnsi="Tahoma" w:cs="Tahoma"/>
                <w:webHidden/>
                <w:sz w:val="20"/>
                <w:szCs w:val="20"/>
              </w:rPr>
              <w:fldChar w:fldCharType="end"/>
            </w:r>
          </w:hyperlink>
        </w:p>
        <w:p w14:paraId="4AB1E4A3" w14:textId="1C912CCA" w:rsidR="00CE32F2" w:rsidRPr="00CE32F2" w:rsidRDefault="00CE32F2" w:rsidP="00CE32F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0009640" w:history="1">
            <w:r w:rsidRPr="00CE32F2">
              <w:rPr>
                <w:rStyle w:val="Collegamentoipertestuale"/>
                <w:rFonts w:ascii="Tahoma" w:hAnsi="Tahoma" w:cs="Tahoma"/>
                <w:noProof/>
                <w:sz w:val="20"/>
                <w:szCs w:val="20"/>
              </w:rPr>
              <w:t>8.3 Il principio di “rilevanza” delle informazioni nel Codice del Terzo Settore ed il principio di “rappresentazione veritiera e corretta”</w:t>
            </w:r>
            <w:r w:rsidRPr="00CE32F2">
              <w:rPr>
                <w:rFonts w:ascii="Tahoma" w:hAnsi="Tahoma" w:cs="Tahoma"/>
                <w:noProof/>
                <w:webHidden/>
                <w:sz w:val="20"/>
                <w:szCs w:val="20"/>
              </w:rPr>
              <w:tab/>
            </w:r>
            <w:r w:rsidRPr="00CE32F2">
              <w:rPr>
                <w:rFonts w:ascii="Tahoma" w:hAnsi="Tahoma" w:cs="Tahoma"/>
                <w:noProof/>
                <w:webHidden/>
                <w:sz w:val="20"/>
                <w:szCs w:val="20"/>
              </w:rPr>
              <w:fldChar w:fldCharType="begin"/>
            </w:r>
            <w:r w:rsidRPr="00CE32F2">
              <w:rPr>
                <w:rFonts w:ascii="Tahoma" w:hAnsi="Tahoma" w:cs="Tahoma"/>
                <w:noProof/>
                <w:webHidden/>
                <w:sz w:val="20"/>
                <w:szCs w:val="20"/>
              </w:rPr>
              <w:instrText xml:space="preserve"> PAGEREF _Toc120009640 \h </w:instrText>
            </w:r>
            <w:r w:rsidRPr="00CE32F2">
              <w:rPr>
                <w:rFonts w:ascii="Tahoma" w:hAnsi="Tahoma" w:cs="Tahoma"/>
                <w:noProof/>
                <w:webHidden/>
                <w:sz w:val="20"/>
                <w:szCs w:val="20"/>
              </w:rPr>
            </w:r>
            <w:r w:rsidRPr="00CE32F2">
              <w:rPr>
                <w:rFonts w:ascii="Tahoma" w:hAnsi="Tahoma" w:cs="Tahoma"/>
                <w:noProof/>
                <w:webHidden/>
                <w:sz w:val="20"/>
                <w:szCs w:val="20"/>
              </w:rPr>
              <w:fldChar w:fldCharType="separate"/>
            </w:r>
            <w:r w:rsidR="00F306BF">
              <w:rPr>
                <w:rFonts w:ascii="Tahoma" w:hAnsi="Tahoma" w:cs="Tahoma"/>
                <w:noProof/>
                <w:webHidden/>
                <w:sz w:val="20"/>
                <w:szCs w:val="20"/>
              </w:rPr>
              <w:t>127</w:t>
            </w:r>
            <w:r w:rsidRPr="00CE32F2">
              <w:rPr>
                <w:rFonts w:ascii="Tahoma" w:hAnsi="Tahoma" w:cs="Tahoma"/>
                <w:noProof/>
                <w:webHidden/>
                <w:sz w:val="20"/>
                <w:szCs w:val="20"/>
              </w:rPr>
              <w:fldChar w:fldCharType="end"/>
            </w:r>
          </w:hyperlink>
        </w:p>
        <w:p w14:paraId="259D203A" w14:textId="4DE2C19F"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641" w:history="1">
            <w:r w:rsidRPr="00CE32F2">
              <w:rPr>
                <w:rStyle w:val="Collegamentoipertestuale"/>
                <w:rFonts w:ascii="Tahoma" w:hAnsi="Tahoma" w:cs="Tahoma"/>
                <w:sz w:val="20"/>
                <w:szCs w:val="20"/>
              </w:rPr>
              <w:t>8.3.1 L’identikit dell’Ente</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_Toc120009641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128</w:t>
            </w:r>
            <w:r w:rsidRPr="00CE32F2">
              <w:rPr>
                <w:rFonts w:ascii="Tahoma" w:hAnsi="Tahoma" w:cs="Tahoma"/>
                <w:webHidden/>
                <w:sz w:val="20"/>
                <w:szCs w:val="20"/>
              </w:rPr>
              <w:fldChar w:fldCharType="end"/>
            </w:r>
          </w:hyperlink>
        </w:p>
        <w:p w14:paraId="17EA10D6" w14:textId="7A5768D6"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642" w:history="1">
            <w:r w:rsidRPr="00CE32F2">
              <w:rPr>
                <w:rStyle w:val="Collegamentoipertestuale"/>
                <w:rFonts w:ascii="Tahoma" w:hAnsi="Tahoma" w:cs="Tahoma"/>
                <w:sz w:val="20"/>
                <w:szCs w:val="20"/>
              </w:rPr>
              <w:t>8.3.2 Le informazioni patrimoniali-finanziarie e l’OIC 28</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_Toc120009642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129</w:t>
            </w:r>
            <w:r w:rsidRPr="00CE32F2">
              <w:rPr>
                <w:rFonts w:ascii="Tahoma" w:hAnsi="Tahoma" w:cs="Tahoma"/>
                <w:webHidden/>
                <w:sz w:val="20"/>
                <w:szCs w:val="20"/>
              </w:rPr>
              <w:fldChar w:fldCharType="end"/>
            </w:r>
          </w:hyperlink>
        </w:p>
        <w:p w14:paraId="0994AB53" w14:textId="562C10F1"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643" w:history="1">
            <w:r w:rsidRPr="00CE32F2">
              <w:rPr>
                <w:rStyle w:val="Collegamentoipertestuale"/>
                <w:rFonts w:ascii="Tahoma" w:hAnsi="Tahoma" w:cs="Tahoma"/>
                <w:sz w:val="20"/>
                <w:szCs w:val="20"/>
              </w:rPr>
              <w:t>8.3.3 Le informazioni su impegni e reinvestimento fondi</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_Toc120009643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132</w:t>
            </w:r>
            <w:r w:rsidRPr="00CE32F2">
              <w:rPr>
                <w:rFonts w:ascii="Tahoma" w:hAnsi="Tahoma" w:cs="Tahoma"/>
                <w:webHidden/>
                <w:sz w:val="20"/>
                <w:szCs w:val="20"/>
              </w:rPr>
              <w:fldChar w:fldCharType="end"/>
            </w:r>
          </w:hyperlink>
        </w:p>
        <w:p w14:paraId="277D50DE" w14:textId="60C73B32"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644" w:history="1">
            <w:r w:rsidRPr="00CE32F2">
              <w:rPr>
                <w:rStyle w:val="Collegamentoipertestuale"/>
                <w:rFonts w:ascii="Tahoma" w:hAnsi="Tahoma" w:cs="Tahoma"/>
                <w:sz w:val="20"/>
                <w:szCs w:val="20"/>
              </w:rPr>
              <w:t>8.3.4 Le informazioni sul funzionamento sociale</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_Toc120009644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133</w:t>
            </w:r>
            <w:r w:rsidRPr="00CE32F2">
              <w:rPr>
                <w:rFonts w:ascii="Tahoma" w:hAnsi="Tahoma" w:cs="Tahoma"/>
                <w:webHidden/>
                <w:sz w:val="20"/>
                <w:szCs w:val="20"/>
              </w:rPr>
              <w:fldChar w:fldCharType="end"/>
            </w:r>
          </w:hyperlink>
        </w:p>
        <w:p w14:paraId="0D941397" w14:textId="132ECCFB"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645" w:history="1">
            <w:r w:rsidRPr="00CE32F2">
              <w:rPr>
                <w:rStyle w:val="Collegamentoipertestuale"/>
                <w:rFonts w:ascii="Tahoma" w:hAnsi="Tahoma" w:cs="Tahoma"/>
                <w:sz w:val="20"/>
                <w:szCs w:val="20"/>
              </w:rPr>
              <w:t>8.3.5 L’obbligo di tenuta delle scritture contabili</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_Toc120009645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135</w:t>
            </w:r>
            <w:r w:rsidRPr="00CE32F2">
              <w:rPr>
                <w:rFonts w:ascii="Tahoma" w:hAnsi="Tahoma" w:cs="Tahoma"/>
                <w:webHidden/>
                <w:sz w:val="20"/>
                <w:szCs w:val="20"/>
              </w:rPr>
              <w:fldChar w:fldCharType="end"/>
            </w:r>
          </w:hyperlink>
        </w:p>
        <w:p w14:paraId="04C05184" w14:textId="4525DB60"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646" w:history="1">
            <w:r w:rsidRPr="00CE32F2">
              <w:rPr>
                <w:rStyle w:val="Collegamentoipertestuale"/>
                <w:rFonts w:ascii="Tahoma" w:hAnsi="Tahoma" w:cs="Tahoma"/>
                <w:sz w:val="20"/>
                <w:szCs w:val="20"/>
              </w:rPr>
              <w:t>8.3.6 Dal piano dei conti al bilancio</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_Toc120009646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136</w:t>
            </w:r>
            <w:r w:rsidRPr="00CE32F2">
              <w:rPr>
                <w:rFonts w:ascii="Tahoma" w:hAnsi="Tahoma" w:cs="Tahoma"/>
                <w:webHidden/>
                <w:sz w:val="20"/>
                <w:szCs w:val="20"/>
              </w:rPr>
              <w:fldChar w:fldCharType="end"/>
            </w:r>
          </w:hyperlink>
        </w:p>
        <w:p w14:paraId="6103D745" w14:textId="22DE2BD3"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647" w:history="1">
            <w:r w:rsidRPr="00CE32F2">
              <w:rPr>
                <w:rStyle w:val="Collegamentoipertestuale"/>
                <w:rFonts w:ascii="Tahoma" w:hAnsi="Tahoma" w:cs="Tahoma"/>
                <w:sz w:val="20"/>
                <w:szCs w:val="20"/>
              </w:rPr>
              <w:t>8.3.7 I libri contabili</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_Toc120009647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138</w:t>
            </w:r>
            <w:r w:rsidRPr="00CE32F2">
              <w:rPr>
                <w:rFonts w:ascii="Tahoma" w:hAnsi="Tahoma" w:cs="Tahoma"/>
                <w:webHidden/>
                <w:sz w:val="20"/>
                <w:szCs w:val="20"/>
              </w:rPr>
              <w:fldChar w:fldCharType="end"/>
            </w:r>
          </w:hyperlink>
        </w:p>
        <w:p w14:paraId="6B66533F" w14:textId="0CF02959" w:rsidR="00CE32F2" w:rsidRPr="00CE32F2" w:rsidRDefault="00CE32F2" w:rsidP="00CE32F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0009648" w:history="1">
            <w:r w:rsidRPr="00CE32F2">
              <w:rPr>
                <w:rStyle w:val="Collegamentoipertestuale"/>
                <w:rFonts w:ascii="Tahoma" w:hAnsi="Tahoma" w:cs="Tahoma"/>
                <w:noProof/>
                <w:sz w:val="20"/>
                <w:szCs w:val="20"/>
              </w:rPr>
              <w:t>8.4 L’informazione sull’andamento economico ed il raggiungimento dello scopo sociale</w:t>
            </w:r>
            <w:r w:rsidRPr="00CE32F2">
              <w:rPr>
                <w:rFonts w:ascii="Tahoma" w:hAnsi="Tahoma" w:cs="Tahoma"/>
                <w:noProof/>
                <w:webHidden/>
                <w:sz w:val="20"/>
                <w:szCs w:val="20"/>
              </w:rPr>
              <w:tab/>
            </w:r>
            <w:r w:rsidRPr="00CE32F2">
              <w:rPr>
                <w:rFonts w:ascii="Tahoma" w:hAnsi="Tahoma" w:cs="Tahoma"/>
                <w:noProof/>
                <w:webHidden/>
                <w:sz w:val="20"/>
                <w:szCs w:val="20"/>
              </w:rPr>
              <w:fldChar w:fldCharType="begin"/>
            </w:r>
            <w:r w:rsidRPr="00CE32F2">
              <w:rPr>
                <w:rFonts w:ascii="Tahoma" w:hAnsi="Tahoma" w:cs="Tahoma"/>
                <w:noProof/>
                <w:webHidden/>
                <w:sz w:val="20"/>
                <w:szCs w:val="20"/>
              </w:rPr>
              <w:instrText xml:space="preserve"> PAGEREF _Toc120009648 \h </w:instrText>
            </w:r>
            <w:r w:rsidRPr="00CE32F2">
              <w:rPr>
                <w:rFonts w:ascii="Tahoma" w:hAnsi="Tahoma" w:cs="Tahoma"/>
                <w:noProof/>
                <w:webHidden/>
                <w:sz w:val="20"/>
                <w:szCs w:val="20"/>
              </w:rPr>
            </w:r>
            <w:r w:rsidRPr="00CE32F2">
              <w:rPr>
                <w:rFonts w:ascii="Tahoma" w:hAnsi="Tahoma" w:cs="Tahoma"/>
                <w:noProof/>
                <w:webHidden/>
                <w:sz w:val="20"/>
                <w:szCs w:val="20"/>
              </w:rPr>
              <w:fldChar w:fldCharType="separate"/>
            </w:r>
            <w:r w:rsidR="00F306BF">
              <w:rPr>
                <w:rFonts w:ascii="Tahoma" w:hAnsi="Tahoma" w:cs="Tahoma"/>
                <w:noProof/>
                <w:webHidden/>
                <w:sz w:val="20"/>
                <w:szCs w:val="20"/>
              </w:rPr>
              <w:t>139</w:t>
            </w:r>
            <w:r w:rsidRPr="00CE32F2">
              <w:rPr>
                <w:rFonts w:ascii="Tahoma" w:hAnsi="Tahoma" w:cs="Tahoma"/>
                <w:noProof/>
                <w:webHidden/>
                <w:sz w:val="20"/>
                <w:szCs w:val="20"/>
              </w:rPr>
              <w:fldChar w:fldCharType="end"/>
            </w:r>
          </w:hyperlink>
        </w:p>
        <w:p w14:paraId="4F948847" w14:textId="60B4F6E2"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649" w:history="1">
            <w:r w:rsidRPr="00CE32F2">
              <w:rPr>
                <w:rStyle w:val="Collegamentoipertestuale"/>
                <w:rFonts w:ascii="Tahoma" w:hAnsi="Tahoma" w:cs="Tahoma"/>
                <w:sz w:val="20"/>
                <w:szCs w:val="20"/>
              </w:rPr>
              <w:t>8.4.1 L’attività volontaristica, il peso dei costi e proventi figurativi: calcoli e criticità</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_Toc120009649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143</w:t>
            </w:r>
            <w:r w:rsidRPr="00CE32F2">
              <w:rPr>
                <w:rFonts w:ascii="Tahoma" w:hAnsi="Tahoma" w:cs="Tahoma"/>
                <w:webHidden/>
                <w:sz w:val="20"/>
                <w:szCs w:val="20"/>
              </w:rPr>
              <w:fldChar w:fldCharType="end"/>
            </w:r>
          </w:hyperlink>
        </w:p>
        <w:p w14:paraId="0DE8AB02" w14:textId="0033E01E" w:rsidR="00CE32F2" w:rsidRPr="00CE32F2" w:rsidRDefault="00CE32F2" w:rsidP="00CE32F2">
          <w:pPr>
            <w:pStyle w:val="Sommario1"/>
            <w:spacing w:before="60" w:after="60" w:line="326" w:lineRule="auto"/>
            <w:rPr>
              <w:rFonts w:ascii="Tahoma" w:eastAsiaTheme="minorEastAsia" w:hAnsi="Tahoma" w:cs="Tahoma"/>
              <w:b w:val="0"/>
              <w:bCs w:val="0"/>
              <w:sz w:val="20"/>
              <w:szCs w:val="20"/>
              <w:lang w:eastAsia="it-IT"/>
            </w:rPr>
          </w:pPr>
          <w:hyperlink w:anchor="_Toc120009650" w:history="1">
            <w:r w:rsidRPr="00CE32F2">
              <w:rPr>
                <w:rStyle w:val="Collegamentoipertestuale"/>
                <w:rFonts w:ascii="Tahoma" w:hAnsi="Tahoma" w:cs="Tahoma"/>
                <w:sz w:val="20"/>
                <w:szCs w:val="20"/>
              </w:rPr>
              <w:t>9.</w:t>
            </w:r>
          </w:hyperlink>
          <w:r w:rsidRPr="00CE32F2">
            <w:rPr>
              <w:rFonts w:ascii="Tahoma" w:eastAsiaTheme="minorEastAsia" w:hAnsi="Tahoma" w:cs="Tahoma"/>
              <w:b w:val="0"/>
              <w:bCs w:val="0"/>
              <w:sz w:val="20"/>
              <w:szCs w:val="20"/>
              <w:lang w:eastAsia="it-IT"/>
            </w:rPr>
            <w:t xml:space="preserve"> </w:t>
          </w:r>
          <w:hyperlink w:anchor="_Toc120009651" w:history="1">
            <w:r w:rsidRPr="00CE32F2">
              <w:rPr>
                <w:rStyle w:val="Collegamentoipertestuale"/>
                <w:rFonts w:ascii="Tahoma" w:hAnsi="Tahoma" w:cs="Tahoma"/>
                <w:sz w:val="20"/>
                <w:szCs w:val="20"/>
              </w:rPr>
              <w:t>I principi contabili nazionali e L’OIC 35. le poste contabili specifiche dell’ETS</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_Toc120009651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146</w:t>
            </w:r>
            <w:r w:rsidRPr="00CE32F2">
              <w:rPr>
                <w:rFonts w:ascii="Tahoma" w:hAnsi="Tahoma" w:cs="Tahoma"/>
                <w:webHidden/>
                <w:sz w:val="20"/>
                <w:szCs w:val="20"/>
              </w:rPr>
              <w:fldChar w:fldCharType="end"/>
            </w:r>
          </w:hyperlink>
        </w:p>
        <w:p w14:paraId="31F51144" w14:textId="13097CBE" w:rsidR="00CE32F2" w:rsidRPr="00CE32F2" w:rsidRDefault="00CE32F2" w:rsidP="00CE32F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0009652" w:history="1">
            <w:r w:rsidRPr="00CE32F2">
              <w:rPr>
                <w:rStyle w:val="Collegamentoipertestuale"/>
                <w:rFonts w:ascii="Tahoma" w:hAnsi="Tahoma" w:cs="Tahoma"/>
                <w:caps/>
                <w:noProof/>
                <w:sz w:val="20"/>
                <w:szCs w:val="20"/>
              </w:rPr>
              <w:t>9.1 L’OIC 35</w:t>
            </w:r>
            <w:r w:rsidRPr="00CE32F2">
              <w:rPr>
                <w:rStyle w:val="Collegamentoipertestuale"/>
                <w:rFonts w:ascii="Tahoma" w:hAnsi="Tahoma" w:cs="Tahoma"/>
                <w:noProof/>
                <w:sz w:val="20"/>
                <w:szCs w:val="20"/>
              </w:rPr>
              <w:t>: criteri, postulati e finalità</w:t>
            </w:r>
            <w:r w:rsidRPr="00CE32F2">
              <w:rPr>
                <w:rFonts w:ascii="Tahoma" w:hAnsi="Tahoma" w:cs="Tahoma"/>
                <w:noProof/>
                <w:webHidden/>
                <w:sz w:val="20"/>
                <w:szCs w:val="20"/>
              </w:rPr>
              <w:tab/>
            </w:r>
            <w:r w:rsidRPr="00CE32F2">
              <w:rPr>
                <w:rFonts w:ascii="Tahoma" w:hAnsi="Tahoma" w:cs="Tahoma"/>
                <w:noProof/>
                <w:webHidden/>
                <w:sz w:val="20"/>
                <w:szCs w:val="20"/>
              </w:rPr>
              <w:fldChar w:fldCharType="begin"/>
            </w:r>
            <w:r w:rsidRPr="00CE32F2">
              <w:rPr>
                <w:rFonts w:ascii="Tahoma" w:hAnsi="Tahoma" w:cs="Tahoma"/>
                <w:noProof/>
                <w:webHidden/>
                <w:sz w:val="20"/>
                <w:szCs w:val="20"/>
              </w:rPr>
              <w:instrText xml:space="preserve"> PAGEREF _Toc120009652 \h </w:instrText>
            </w:r>
            <w:r w:rsidRPr="00CE32F2">
              <w:rPr>
                <w:rFonts w:ascii="Tahoma" w:hAnsi="Tahoma" w:cs="Tahoma"/>
                <w:noProof/>
                <w:webHidden/>
                <w:sz w:val="20"/>
                <w:szCs w:val="20"/>
              </w:rPr>
            </w:r>
            <w:r w:rsidRPr="00CE32F2">
              <w:rPr>
                <w:rFonts w:ascii="Tahoma" w:hAnsi="Tahoma" w:cs="Tahoma"/>
                <w:noProof/>
                <w:webHidden/>
                <w:sz w:val="20"/>
                <w:szCs w:val="20"/>
              </w:rPr>
              <w:fldChar w:fldCharType="separate"/>
            </w:r>
            <w:r w:rsidR="00F306BF">
              <w:rPr>
                <w:rFonts w:ascii="Tahoma" w:hAnsi="Tahoma" w:cs="Tahoma"/>
                <w:noProof/>
                <w:webHidden/>
                <w:sz w:val="20"/>
                <w:szCs w:val="20"/>
              </w:rPr>
              <w:t>146</w:t>
            </w:r>
            <w:r w:rsidRPr="00CE32F2">
              <w:rPr>
                <w:rFonts w:ascii="Tahoma" w:hAnsi="Tahoma" w:cs="Tahoma"/>
                <w:noProof/>
                <w:webHidden/>
                <w:sz w:val="20"/>
                <w:szCs w:val="20"/>
              </w:rPr>
              <w:fldChar w:fldCharType="end"/>
            </w:r>
          </w:hyperlink>
        </w:p>
        <w:p w14:paraId="21A4379F" w14:textId="0BCC617D" w:rsidR="00CE32F2" w:rsidRPr="00CE32F2" w:rsidRDefault="00CE32F2" w:rsidP="00CE32F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0009653" w:history="1">
            <w:r w:rsidRPr="00CE32F2">
              <w:rPr>
                <w:rStyle w:val="Collegamentoipertestuale"/>
                <w:rFonts w:ascii="Tahoma" w:hAnsi="Tahoma" w:cs="Tahoma"/>
                <w:noProof/>
                <w:sz w:val="20"/>
                <w:szCs w:val="20"/>
              </w:rPr>
              <w:t>9.2 La rilevazione ed il trattamento delle transazioni non sinallagmatiche</w:t>
            </w:r>
            <w:r w:rsidRPr="00CE32F2">
              <w:rPr>
                <w:rFonts w:ascii="Tahoma" w:hAnsi="Tahoma" w:cs="Tahoma"/>
                <w:noProof/>
                <w:webHidden/>
                <w:sz w:val="20"/>
                <w:szCs w:val="20"/>
              </w:rPr>
              <w:tab/>
            </w:r>
            <w:r w:rsidRPr="00CE32F2">
              <w:rPr>
                <w:rFonts w:ascii="Tahoma" w:hAnsi="Tahoma" w:cs="Tahoma"/>
                <w:noProof/>
                <w:webHidden/>
                <w:sz w:val="20"/>
                <w:szCs w:val="20"/>
              </w:rPr>
              <w:fldChar w:fldCharType="begin"/>
            </w:r>
            <w:r w:rsidRPr="00CE32F2">
              <w:rPr>
                <w:rFonts w:ascii="Tahoma" w:hAnsi="Tahoma" w:cs="Tahoma"/>
                <w:noProof/>
                <w:webHidden/>
                <w:sz w:val="20"/>
                <w:szCs w:val="20"/>
              </w:rPr>
              <w:instrText xml:space="preserve"> PAGEREF _Toc120009653 \h </w:instrText>
            </w:r>
            <w:r w:rsidRPr="00CE32F2">
              <w:rPr>
                <w:rFonts w:ascii="Tahoma" w:hAnsi="Tahoma" w:cs="Tahoma"/>
                <w:noProof/>
                <w:webHidden/>
                <w:sz w:val="20"/>
                <w:szCs w:val="20"/>
              </w:rPr>
            </w:r>
            <w:r w:rsidRPr="00CE32F2">
              <w:rPr>
                <w:rFonts w:ascii="Tahoma" w:hAnsi="Tahoma" w:cs="Tahoma"/>
                <w:noProof/>
                <w:webHidden/>
                <w:sz w:val="20"/>
                <w:szCs w:val="20"/>
              </w:rPr>
              <w:fldChar w:fldCharType="separate"/>
            </w:r>
            <w:r w:rsidR="00F306BF">
              <w:rPr>
                <w:rFonts w:ascii="Tahoma" w:hAnsi="Tahoma" w:cs="Tahoma"/>
                <w:noProof/>
                <w:webHidden/>
                <w:sz w:val="20"/>
                <w:szCs w:val="20"/>
              </w:rPr>
              <w:t>148</w:t>
            </w:r>
            <w:r w:rsidRPr="00CE32F2">
              <w:rPr>
                <w:rFonts w:ascii="Tahoma" w:hAnsi="Tahoma" w:cs="Tahoma"/>
                <w:noProof/>
                <w:webHidden/>
                <w:sz w:val="20"/>
                <w:szCs w:val="20"/>
              </w:rPr>
              <w:fldChar w:fldCharType="end"/>
            </w:r>
          </w:hyperlink>
        </w:p>
        <w:p w14:paraId="33F6810A" w14:textId="2470873F"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654" w:history="1">
            <w:r w:rsidRPr="00CE32F2">
              <w:rPr>
                <w:rStyle w:val="Collegamentoipertestuale"/>
                <w:rFonts w:ascii="Tahoma" w:hAnsi="Tahoma" w:cs="Tahoma"/>
                <w:sz w:val="20"/>
                <w:szCs w:val="20"/>
                <w:lang w:eastAsia="zh-CN"/>
              </w:rPr>
              <w:t>9.2.1 Le erogazioni liberali</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_Toc120009654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148</w:t>
            </w:r>
            <w:r w:rsidRPr="00CE32F2">
              <w:rPr>
                <w:rFonts w:ascii="Tahoma" w:hAnsi="Tahoma" w:cs="Tahoma"/>
                <w:webHidden/>
                <w:sz w:val="20"/>
                <w:szCs w:val="20"/>
              </w:rPr>
              <w:fldChar w:fldCharType="end"/>
            </w:r>
          </w:hyperlink>
        </w:p>
        <w:p w14:paraId="12C131E7" w14:textId="24AB12A6" w:rsidR="00CE32F2" w:rsidRPr="00CE32F2" w:rsidRDefault="00CE32F2" w:rsidP="00CE32F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0009655" w:history="1">
            <w:r w:rsidRPr="00CE32F2">
              <w:rPr>
                <w:rStyle w:val="Collegamentoipertestuale"/>
                <w:rFonts w:ascii="Tahoma" w:hAnsi="Tahoma" w:cs="Tahoma"/>
                <w:noProof/>
                <w:sz w:val="20"/>
                <w:szCs w:val="20"/>
              </w:rPr>
              <w:t xml:space="preserve">9.3 La regola del </w:t>
            </w:r>
            <w:r w:rsidRPr="00CE32F2">
              <w:rPr>
                <w:rStyle w:val="Collegamentoipertestuale"/>
                <w:rFonts w:ascii="Tahoma" w:hAnsi="Tahoma" w:cs="Tahoma"/>
                <w:i/>
                <w:noProof/>
                <w:sz w:val="20"/>
                <w:szCs w:val="20"/>
              </w:rPr>
              <w:t>fair value</w:t>
            </w:r>
            <w:r w:rsidRPr="00CE32F2">
              <w:rPr>
                <w:rFonts w:ascii="Tahoma" w:hAnsi="Tahoma" w:cs="Tahoma"/>
                <w:noProof/>
                <w:webHidden/>
                <w:sz w:val="20"/>
                <w:szCs w:val="20"/>
              </w:rPr>
              <w:tab/>
            </w:r>
            <w:r w:rsidRPr="00CE32F2">
              <w:rPr>
                <w:rFonts w:ascii="Tahoma" w:hAnsi="Tahoma" w:cs="Tahoma"/>
                <w:noProof/>
                <w:webHidden/>
                <w:sz w:val="20"/>
                <w:szCs w:val="20"/>
              </w:rPr>
              <w:fldChar w:fldCharType="begin"/>
            </w:r>
            <w:r w:rsidRPr="00CE32F2">
              <w:rPr>
                <w:rFonts w:ascii="Tahoma" w:hAnsi="Tahoma" w:cs="Tahoma"/>
                <w:noProof/>
                <w:webHidden/>
                <w:sz w:val="20"/>
                <w:szCs w:val="20"/>
              </w:rPr>
              <w:instrText xml:space="preserve"> PAGEREF _Toc120009655 \h </w:instrText>
            </w:r>
            <w:r w:rsidRPr="00CE32F2">
              <w:rPr>
                <w:rFonts w:ascii="Tahoma" w:hAnsi="Tahoma" w:cs="Tahoma"/>
                <w:noProof/>
                <w:webHidden/>
                <w:sz w:val="20"/>
                <w:szCs w:val="20"/>
              </w:rPr>
            </w:r>
            <w:r w:rsidRPr="00CE32F2">
              <w:rPr>
                <w:rFonts w:ascii="Tahoma" w:hAnsi="Tahoma" w:cs="Tahoma"/>
                <w:noProof/>
                <w:webHidden/>
                <w:sz w:val="20"/>
                <w:szCs w:val="20"/>
              </w:rPr>
              <w:fldChar w:fldCharType="separate"/>
            </w:r>
            <w:r w:rsidR="00F306BF">
              <w:rPr>
                <w:rFonts w:ascii="Tahoma" w:hAnsi="Tahoma" w:cs="Tahoma"/>
                <w:noProof/>
                <w:webHidden/>
                <w:sz w:val="20"/>
                <w:szCs w:val="20"/>
              </w:rPr>
              <w:t>151</w:t>
            </w:r>
            <w:r w:rsidRPr="00CE32F2">
              <w:rPr>
                <w:rFonts w:ascii="Tahoma" w:hAnsi="Tahoma" w:cs="Tahoma"/>
                <w:noProof/>
                <w:webHidden/>
                <w:sz w:val="20"/>
                <w:szCs w:val="20"/>
              </w:rPr>
              <w:fldChar w:fldCharType="end"/>
            </w:r>
          </w:hyperlink>
        </w:p>
        <w:p w14:paraId="18A43985" w14:textId="13073342" w:rsidR="00CE32F2" w:rsidRPr="00CE32F2" w:rsidRDefault="00CE32F2" w:rsidP="00CE32F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0009656" w:history="1">
            <w:r w:rsidRPr="00CE32F2">
              <w:rPr>
                <w:rStyle w:val="Collegamentoipertestuale"/>
                <w:rFonts w:ascii="Tahoma" w:hAnsi="Tahoma" w:cs="Tahoma"/>
                <w:noProof/>
                <w:sz w:val="20"/>
                <w:szCs w:val="20"/>
              </w:rPr>
              <w:t>9.4 Alcune considerazioni sulle transazioni non sinallagmatiche</w:t>
            </w:r>
            <w:r w:rsidRPr="00CE32F2">
              <w:rPr>
                <w:rFonts w:ascii="Tahoma" w:hAnsi="Tahoma" w:cs="Tahoma"/>
                <w:noProof/>
                <w:webHidden/>
                <w:sz w:val="20"/>
                <w:szCs w:val="20"/>
              </w:rPr>
              <w:tab/>
            </w:r>
            <w:r w:rsidRPr="00CE32F2">
              <w:rPr>
                <w:rFonts w:ascii="Tahoma" w:hAnsi="Tahoma" w:cs="Tahoma"/>
                <w:noProof/>
                <w:webHidden/>
                <w:sz w:val="20"/>
                <w:szCs w:val="20"/>
              </w:rPr>
              <w:fldChar w:fldCharType="begin"/>
            </w:r>
            <w:r w:rsidRPr="00CE32F2">
              <w:rPr>
                <w:rFonts w:ascii="Tahoma" w:hAnsi="Tahoma" w:cs="Tahoma"/>
                <w:noProof/>
                <w:webHidden/>
                <w:sz w:val="20"/>
                <w:szCs w:val="20"/>
              </w:rPr>
              <w:instrText xml:space="preserve"> PAGEREF _Toc120009656 \h </w:instrText>
            </w:r>
            <w:r w:rsidRPr="00CE32F2">
              <w:rPr>
                <w:rFonts w:ascii="Tahoma" w:hAnsi="Tahoma" w:cs="Tahoma"/>
                <w:noProof/>
                <w:webHidden/>
                <w:sz w:val="20"/>
                <w:szCs w:val="20"/>
              </w:rPr>
            </w:r>
            <w:r w:rsidRPr="00CE32F2">
              <w:rPr>
                <w:rFonts w:ascii="Tahoma" w:hAnsi="Tahoma" w:cs="Tahoma"/>
                <w:noProof/>
                <w:webHidden/>
                <w:sz w:val="20"/>
                <w:szCs w:val="20"/>
              </w:rPr>
              <w:fldChar w:fldCharType="separate"/>
            </w:r>
            <w:r w:rsidR="00F306BF">
              <w:rPr>
                <w:rFonts w:ascii="Tahoma" w:hAnsi="Tahoma" w:cs="Tahoma"/>
                <w:noProof/>
                <w:webHidden/>
                <w:sz w:val="20"/>
                <w:szCs w:val="20"/>
              </w:rPr>
              <w:t>152</w:t>
            </w:r>
            <w:r w:rsidRPr="00CE32F2">
              <w:rPr>
                <w:rFonts w:ascii="Tahoma" w:hAnsi="Tahoma" w:cs="Tahoma"/>
                <w:noProof/>
                <w:webHidden/>
                <w:sz w:val="20"/>
                <w:szCs w:val="20"/>
              </w:rPr>
              <w:fldChar w:fldCharType="end"/>
            </w:r>
          </w:hyperlink>
        </w:p>
        <w:p w14:paraId="6F3F6B8B" w14:textId="1D0AC2CB"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657" w:history="1">
            <w:r w:rsidRPr="00CE32F2">
              <w:rPr>
                <w:rStyle w:val="Collegamentoipertestuale"/>
                <w:rFonts w:ascii="Tahoma" w:hAnsi="Tahoma" w:cs="Tahoma"/>
                <w:sz w:val="20"/>
                <w:szCs w:val="20"/>
                <w:lang w:eastAsia="zh-CN"/>
              </w:rPr>
              <w:t>9.4.1 Casi esemplificativi</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_Toc120009657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152</w:t>
            </w:r>
            <w:r w:rsidRPr="00CE32F2">
              <w:rPr>
                <w:rFonts w:ascii="Tahoma" w:hAnsi="Tahoma" w:cs="Tahoma"/>
                <w:webHidden/>
                <w:sz w:val="20"/>
                <w:szCs w:val="20"/>
              </w:rPr>
              <w:fldChar w:fldCharType="end"/>
            </w:r>
          </w:hyperlink>
        </w:p>
        <w:p w14:paraId="6F0DB798" w14:textId="620237F5" w:rsidR="00CE32F2" w:rsidRPr="00CE32F2" w:rsidRDefault="00CE32F2" w:rsidP="00CE32F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0009658" w:history="1">
            <w:r w:rsidRPr="00CE32F2">
              <w:rPr>
                <w:rStyle w:val="Collegamentoipertestuale"/>
                <w:rFonts w:ascii="Tahoma" w:hAnsi="Tahoma" w:cs="Tahoma"/>
                <w:noProof/>
                <w:sz w:val="20"/>
                <w:szCs w:val="20"/>
              </w:rPr>
              <w:t>9.5 I proventi del 5 per mille</w:t>
            </w:r>
            <w:r w:rsidRPr="00CE32F2">
              <w:rPr>
                <w:rFonts w:ascii="Tahoma" w:hAnsi="Tahoma" w:cs="Tahoma"/>
                <w:noProof/>
                <w:webHidden/>
                <w:sz w:val="20"/>
                <w:szCs w:val="20"/>
              </w:rPr>
              <w:tab/>
            </w:r>
            <w:r w:rsidRPr="00CE32F2">
              <w:rPr>
                <w:rFonts w:ascii="Tahoma" w:hAnsi="Tahoma" w:cs="Tahoma"/>
                <w:noProof/>
                <w:webHidden/>
                <w:sz w:val="20"/>
                <w:szCs w:val="20"/>
              </w:rPr>
              <w:fldChar w:fldCharType="begin"/>
            </w:r>
            <w:r w:rsidRPr="00CE32F2">
              <w:rPr>
                <w:rFonts w:ascii="Tahoma" w:hAnsi="Tahoma" w:cs="Tahoma"/>
                <w:noProof/>
                <w:webHidden/>
                <w:sz w:val="20"/>
                <w:szCs w:val="20"/>
              </w:rPr>
              <w:instrText xml:space="preserve"> PAGEREF _Toc120009658 \h </w:instrText>
            </w:r>
            <w:r w:rsidRPr="00CE32F2">
              <w:rPr>
                <w:rFonts w:ascii="Tahoma" w:hAnsi="Tahoma" w:cs="Tahoma"/>
                <w:noProof/>
                <w:webHidden/>
                <w:sz w:val="20"/>
                <w:szCs w:val="20"/>
              </w:rPr>
            </w:r>
            <w:r w:rsidRPr="00CE32F2">
              <w:rPr>
                <w:rFonts w:ascii="Tahoma" w:hAnsi="Tahoma" w:cs="Tahoma"/>
                <w:noProof/>
                <w:webHidden/>
                <w:sz w:val="20"/>
                <w:szCs w:val="20"/>
              </w:rPr>
              <w:fldChar w:fldCharType="separate"/>
            </w:r>
            <w:r w:rsidR="00F306BF">
              <w:rPr>
                <w:rFonts w:ascii="Tahoma" w:hAnsi="Tahoma" w:cs="Tahoma"/>
                <w:noProof/>
                <w:webHidden/>
                <w:sz w:val="20"/>
                <w:szCs w:val="20"/>
              </w:rPr>
              <w:t>155</w:t>
            </w:r>
            <w:r w:rsidRPr="00CE32F2">
              <w:rPr>
                <w:rFonts w:ascii="Tahoma" w:hAnsi="Tahoma" w:cs="Tahoma"/>
                <w:noProof/>
                <w:webHidden/>
                <w:sz w:val="20"/>
                <w:szCs w:val="20"/>
              </w:rPr>
              <w:fldChar w:fldCharType="end"/>
            </w:r>
          </w:hyperlink>
        </w:p>
        <w:p w14:paraId="7C49250C" w14:textId="7895DBBD" w:rsidR="00CE32F2" w:rsidRPr="00CE32F2" w:rsidRDefault="00CE32F2" w:rsidP="00CE32F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0009659" w:history="1">
            <w:r w:rsidRPr="00CE32F2">
              <w:rPr>
                <w:rStyle w:val="Collegamentoipertestuale"/>
                <w:rFonts w:ascii="Tahoma" w:hAnsi="Tahoma" w:cs="Tahoma"/>
                <w:noProof/>
                <w:sz w:val="20"/>
                <w:szCs w:val="20"/>
              </w:rPr>
              <w:t>9.6 La raccolta pubblica o privata di fondi</w:t>
            </w:r>
            <w:r w:rsidRPr="00CE32F2">
              <w:rPr>
                <w:rFonts w:ascii="Tahoma" w:hAnsi="Tahoma" w:cs="Tahoma"/>
                <w:noProof/>
                <w:webHidden/>
                <w:sz w:val="20"/>
                <w:szCs w:val="20"/>
              </w:rPr>
              <w:tab/>
            </w:r>
            <w:r w:rsidRPr="00CE32F2">
              <w:rPr>
                <w:rFonts w:ascii="Tahoma" w:hAnsi="Tahoma" w:cs="Tahoma"/>
                <w:noProof/>
                <w:webHidden/>
                <w:sz w:val="20"/>
                <w:szCs w:val="20"/>
              </w:rPr>
              <w:fldChar w:fldCharType="begin"/>
            </w:r>
            <w:r w:rsidRPr="00CE32F2">
              <w:rPr>
                <w:rFonts w:ascii="Tahoma" w:hAnsi="Tahoma" w:cs="Tahoma"/>
                <w:noProof/>
                <w:webHidden/>
                <w:sz w:val="20"/>
                <w:szCs w:val="20"/>
              </w:rPr>
              <w:instrText xml:space="preserve"> PAGEREF _Toc120009659 \h </w:instrText>
            </w:r>
            <w:r w:rsidRPr="00CE32F2">
              <w:rPr>
                <w:rFonts w:ascii="Tahoma" w:hAnsi="Tahoma" w:cs="Tahoma"/>
                <w:noProof/>
                <w:webHidden/>
                <w:sz w:val="20"/>
                <w:szCs w:val="20"/>
              </w:rPr>
            </w:r>
            <w:r w:rsidRPr="00CE32F2">
              <w:rPr>
                <w:rFonts w:ascii="Tahoma" w:hAnsi="Tahoma" w:cs="Tahoma"/>
                <w:noProof/>
                <w:webHidden/>
                <w:sz w:val="20"/>
                <w:szCs w:val="20"/>
              </w:rPr>
              <w:fldChar w:fldCharType="separate"/>
            </w:r>
            <w:r w:rsidR="00F306BF">
              <w:rPr>
                <w:rFonts w:ascii="Tahoma" w:hAnsi="Tahoma" w:cs="Tahoma"/>
                <w:noProof/>
                <w:webHidden/>
                <w:sz w:val="20"/>
                <w:szCs w:val="20"/>
              </w:rPr>
              <w:t>156</w:t>
            </w:r>
            <w:r w:rsidRPr="00CE32F2">
              <w:rPr>
                <w:rFonts w:ascii="Tahoma" w:hAnsi="Tahoma" w:cs="Tahoma"/>
                <w:noProof/>
                <w:webHidden/>
                <w:sz w:val="20"/>
                <w:szCs w:val="20"/>
              </w:rPr>
              <w:fldChar w:fldCharType="end"/>
            </w:r>
          </w:hyperlink>
        </w:p>
        <w:p w14:paraId="1D1F2DAE" w14:textId="4FFCB54F" w:rsidR="00CE32F2" w:rsidRPr="00CE32F2" w:rsidRDefault="00CE32F2" w:rsidP="00CE32F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0009660" w:history="1">
            <w:r w:rsidRPr="00CE32F2">
              <w:rPr>
                <w:rStyle w:val="Collegamentoipertestuale"/>
                <w:rFonts w:ascii="Tahoma" w:hAnsi="Tahoma" w:cs="Tahoma"/>
                <w:noProof/>
                <w:sz w:val="20"/>
                <w:szCs w:val="20"/>
              </w:rPr>
              <w:t>9.7 Raccolta pubblica di fondi (RF) e rendiconto separato</w:t>
            </w:r>
            <w:r w:rsidRPr="00CE32F2">
              <w:rPr>
                <w:rFonts w:ascii="Tahoma" w:hAnsi="Tahoma" w:cs="Tahoma"/>
                <w:noProof/>
                <w:webHidden/>
                <w:sz w:val="20"/>
                <w:szCs w:val="20"/>
              </w:rPr>
              <w:tab/>
            </w:r>
            <w:r w:rsidRPr="00CE32F2">
              <w:rPr>
                <w:rFonts w:ascii="Tahoma" w:hAnsi="Tahoma" w:cs="Tahoma"/>
                <w:noProof/>
                <w:webHidden/>
                <w:sz w:val="20"/>
                <w:szCs w:val="20"/>
              </w:rPr>
              <w:fldChar w:fldCharType="begin"/>
            </w:r>
            <w:r w:rsidRPr="00CE32F2">
              <w:rPr>
                <w:rFonts w:ascii="Tahoma" w:hAnsi="Tahoma" w:cs="Tahoma"/>
                <w:noProof/>
                <w:webHidden/>
                <w:sz w:val="20"/>
                <w:szCs w:val="20"/>
              </w:rPr>
              <w:instrText xml:space="preserve"> PAGEREF _Toc120009660 \h </w:instrText>
            </w:r>
            <w:r w:rsidRPr="00CE32F2">
              <w:rPr>
                <w:rFonts w:ascii="Tahoma" w:hAnsi="Tahoma" w:cs="Tahoma"/>
                <w:noProof/>
                <w:webHidden/>
                <w:sz w:val="20"/>
                <w:szCs w:val="20"/>
              </w:rPr>
            </w:r>
            <w:r w:rsidRPr="00CE32F2">
              <w:rPr>
                <w:rFonts w:ascii="Tahoma" w:hAnsi="Tahoma" w:cs="Tahoma"/>
                <w:noProof/>
                <w:webHidden/>
                <w:sz w:val="20"/>
                <w:szCs w:val="20"/>
              </w:rPr>
              <w:fldChar w:fldCharType="separate"/>
            </w:r>
            <w:r w:rsidR="00F306BF">
              <w:rPr>
                <w:rFonts w:ascii="Tahoma" w:hAnsi="Tahoma" w:cs="Tahoma"/>
                <w:noProof/>
                <w:webHidden/>
                <w:sz w:val="20"/>
                <w:szCs w:val="20"/>
              </w:rPr>
              <w:t>157</w:t>
            </w:r>
            <w:r w:rsidRPr="00CE32F2">
              <w:rPr>
                <w:rFonts w:ascii="Tahoma" w:hAnsi="Tahoma" w:cs="Tahoma"/>
                <w:noProof/>
                <w:webHidden/>
                <w:sz w:val="20"/>
                <w:szCs w:val="20"/>
              </w:rPr>
              <w:fldChar w:fldCharType="end"/>
            </w:r>
          </w:hyperlink>
        </w:p>
        <w:p w14:paraId="50282A7A" w14:textId="0786A9D5"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661" w:history="1">
            <w:r w:rsidRPr="00CE32F2">
              <w:rPr>
                <w:rStyle w:val="Collegamentoipertestuale"/>
                <w:rFonts w:ascii="Tahoma" w:hAnsi="Tahoma" w:cs="Tahoma"/>
                <w:sz w:val="20"/>
                <w:szCs w:val="20"/>
                <w:lang w:eastAsia="zh-CN"/>
              </w:rPr>
              <w:t>9.7.1 Compliance ed informativa sulla raccolta fondi: i chiarimenti della Nota MLPS n. 17146 del 15.11.2022</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_Toc120009661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158</w:t>
            </w:r>
            <w:r w:rsidRPr="00CE32F2">
              <w:rPr>
                <w:rFonts w:ascii="Tahoma" w:hAnsi="Tahoma" w:cs="Tahoma"/>
                <w:webHidden/>
                <w:sz w:val="20"/>
                <w:szCs w:val="20"/>
              </w:rPr>
              <w:fldChar w:fldCharType="end"/>
            </w:r>
          </w:hyperlink>
        </w:p>
        <w:p w14:paraId="2FF261FD" w14:textId="075077F6" w:rsidR="00CE32F2" w:rsidRPr="00CE32F2" w:rsidRDefault="00CE32F2" w:rsidP="00CE32F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0009662" w:history="1">
            <w:r w:rsidRPr="00CE32F2">
              <w:rPr>
                <w:rStyle w:val="Collegamentoipertestuale"/>
                <w:rFonts w:ascii="Tahoma" w:hAnsi="Tahoma" w:cs="Tahoma"/>
                <w:noProof/>
                <w:sz w:val="20"/>
                <w:szCs w:val="20"/>
              </w:rPr>
              <w:t>9.8 Le quote associative dei soci fondatori</w:t>
            </w:r>
            <w:r w:rsidRPr="00CE32F2">
              <w:rPr>
                <w:rFonts w:ascii="Tahoma" w:hAnsi="Tahoma" w:cs="Tahoma"/>
                <w:noProof/>
                <w:webHidden/>
                <w:sz w:val="20"/>
                <w:szCs w:val="20"/>
              </w:rPr>
              <w:tab/>
            </w:r>
            <w:r w:rsidRPr="00CE32F2">
              <w:rPr>
                <w:rFonts w:ascii="Tahoma" w:hAnsi="Tahoma" w:cs="Tahoma"/>
                <w:noProof/>
                <w:webHidden/>
                <w:sz w:val="20"/>
                <w:szCs w:val="20"/>
              </w:rPr>
              <w:fldChar w:fldCharType="begin"/>
            </w:r>
            <w:r w:rsidRPr="00CE32F2">
              <w:rPr>
                <w:rFonts w:ascii="Tahoma" w:hAnsi="Tahoma" w:cs="Tahoma"/>
                <w:noProof/>
                <w:webHidden/>
                <w:sz w:val="20"/>
                <w:szCs w:val="20"/>
              </w:rPr>
              <w:instrText xml:space="preserve"> PAGEREF _Toc120009662 \h </w:instrText>
            </w:r>
            <w:r w:rsidRPr="00CE32F2">
              <w:rPr>
                <w:rFonts w:ascii="Tahoma" w:hAnsi="Tahoma" w:cs="Tahoma"/>
                <w:noProof/>
                <w:webHidden/>
                <w:sz w:val="20"/>
                <w:szCs w:val="20"/>
              </w:rPr>
            </w:r>
            <w:r w:rsidRPr="00CE32F2">
              <w:rPr>
                <w:rFonts w:ascii="Tahoma" w:hAnsi="Tahoma" w:cs="Tahoma"/>
                <w:noProof/>
                <w:webHidden/>
                <w:sz w:val="20"/>
                <w:szCs w:val="20"/>
              </w:rPr>
              <w:fldChar w:fldCharType="separate"/>
            </w:r>
            <w:r w:rsidR="00F306BF">
              <w:rPr>
                <w:rFonts w:ascii="Tahoma" w:hAnsi="Tahoma" w:cs="Tahoma"/>
                <w:noProof/>
                <w:webHidden/>
                <w:sz w:val="20"/>
                <w:szCs w:val="20"/>
              </w:rPr>
              <w:t>159</w:t>
            </w:r>
            <w:r w:rsidRPr="00CE32F2">
              <w:rPr>
                <w:rFonts w:ascii="Tahoma" w:hAnsi="Tahoma" w:cs="Tahoma"/>
                <w:noProof/>
                <w:webHidden/>
                <w:sz w:val="20"/>
                <w:szCs w:val="20"/>
              </w:rPr>
              <w:fldChar w:fldCharType="end"/>
            </w:r>
          </w:hyperlink>
        </w:p>
        <w:p w14:paraId="00A5EE52" w14:textId="49966C9C" w:rsidR="00CE32F2" w:rsidRPr="00CE32F2" w:rsidRDefault="00CE32F2" w:rsidP="00CE32F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0009663" w:history="1">
            <w:r w:rsidRPr="00CE32F2">
              <w:rPr>
                <w:rStyle w:val="Collegamentoipertestuale"/>
                <w:rFonts w:ascii="Tahoma" w:hAnsi="Tahoma" w:cs="Tahoma"/>
                <w:noProof/>
                <w:sz w:val="20"/>
                <w:szCs w:val="20"/>
              </w:rPr>
              <w:t>9.9 La svalutazione delle immobilizzazioni materiali ed immateriali</w:t>
            </w:r>
            <w:r w:rsidRPr="00CE32F2">
              <w:rPr>
                <w:rFonts w:ascii="Tahoma" w:hAnsi="Tahoma" w:cs="Tahoma"/>
                <w:noProof/>
                <w:webHidden/>
                <w:sz w:val="20"/>
                <w:szCs w:val="20"/>
              </w:rPr>
              <w:tab/>
            </w:r>
            <w:r w:rsidRPr="00CE32F2">
              <w:rPr>
                <w:rFonts w:ascii="Tahoma" w:hAnsi="Tahoma" w:cs="Tahoma"/>
                <w:noProof/>
                <w:webHidden/>
                <w:sz w:val="20"/>
                <w:szCs w:val="20"/>
              </w:rPr>
              <w:fldChar w:fldCharType="begin"/>
            </w:r>
            <w:r w:rsidRPr="00CE32F2">
              <w:rPr>
                <w:rFonts w:ascii="Tahoma" w:hAnsi="Tahoma" w:cs="Tahoma"/>
                <w:noProof/>
                <w:webHidden/>
                <w:sz w:val="20"/>
                <w:szCs w:val="20"/>
              </w:rPr>
              <w:instrText xml:space="preserve"> PAGEREF _Toc120009663 \h </w:instrText>
            </w:r>
            <w:r w:rsidRPr="00CE32F2">
              <w:rPr>
                <w:rFonts w:ascii="Tahoma" w:hAnsi="Tahoma" w:cs="Tahoma"/>
                <w:noProof/>
                <w:webHidden/>
                <w:sz w:val="20"/>
                <w:szCs w:val="20"/>
              </w:rPr>
            </w:r>
            <w:r w:rsidRPr="00CE32F2">
              <w:rPr>
                <w:rFonts w:ascii="Tahoma" w:hAnsi="Tahoma" w:cs="Tahoma"/>
                <w:noProof/>
                <w:webHidden/>
                <w:sz w:val="20"/>
                <w:szCs w:val="20"/>
              </w:rPr>
              <w:fldChar w:fldCharType="separate"/>
            </w:r>
            <w:r w:rsidR="00F306BF">
              <w:rPr>
                <w:rFonts w:ascii="Tahoma" w:hAnsi="Tahoma" w:cs="Tahoma"/>
                <w:noProof/>
                <w:webHidden/>
                <w:sz w:val="20"/>
                <w:szCs w:val="20"/>
              </w:rPr>
              <w:t>159</w:t>
            </w:r>
            <w:r w:rsidRPr="00CE32F2">
              <w:rPr>
                <w:rFonts w:ascii="Tahoma" w:hAnsi="Tahoma" w:cs="Tahoma"/>
                <w:noProof/>
                <w:webHidden/>
                <w:sz w:val="20"/>
                <w:szCs w:val="20"/>
              </w:rPr>
              <w:fldChar w:fldCharType="end"/>
            </w:r>
          </w:hyperlink>
        </w:p>
        <w:p w14:paraId="78B4773C" w14:textId="427F9CF5" w:rsidR="00CE32F2" w:rsidRPr="00CE32F2" w:rsidRDefault="00CE32F2" w:rsidP="00CE32F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0009664" w:history="1">
            <w:r w:rsidRPr="00CE32F2">
              <w:rPr>
                <w:rStyle w:val="Collegamentoipertestuale"/>
                <w:rFonts w:ascii="Tahoma" w:hAnsi="Tahoma" w:cs="Tahoma"/>
                <w:noProof/>
                <w:sz w:val="20"/>
                <w:szCs w:val="20"/>
              </w:rPr>
              <w:t>9.10 La “commercialità” o “non commercialità” delle attività</w:t>
            </w:r>
            <w:r w:rsidRPr="00CE32F2">
              <w:rPr>
                <w:rFonts w:ascii="Tahoma" w:hAnsi="Tahoma" w:cs="Tahoma"/>
                <w:noProof/>
                <w:webHidden/>
                <w:sz w:val="20"/>
                <w:szCs w:val="20"/>
              </w:rPr>
              <w:tab/>
            </w:r>
            <w:r w:rsidRPr="00CE32F2">
              <w:rPr>
                <w:rFonts w:ascii="Tahoma" w:hAnsi="Tahoma" w:cs="Tahoma"/>
                <w:noProof/>
                <w:webHidden/>
                <w:sz w:val="20"/>
                <w:szCs w:val="20"/>
              </w:rPr>
              <w:fldChar w:fldCharType="begin"/>
            </w:r>
            <w:r w:rsidRPr="00CE32F2">
              <w:rPr>
                <w:rFonts w:ascii="Tahoma" w:hAnsi="Tahoma" w:cs="Tahoma"/>
                <w:noProof/>
                <w:webHidden/>
                <w:sz w:val="20"/>
                <w:szCs w:val="20"/>
              </w:rPr>
              <w:instrText xml:space="preserve"> PAGEREF _Toc120009664 \h </w:instrText>
            </w:r>
            <w:r w:rsidRPr="00CE32F2">
              <w:rPr>
                <w:rFonts w:ascii="Tahoma" w:hAnsi="Tahoma" w:cs="Tahoma"/>
                <w:noProof/>
                <w:webHidden/>
                <w:sz w:val="20"/>
                <w:szCs w:val="20"/>
              </w:rPr>
            </w:r>
            <w:r w:rsidRPr="00CE32F2">
              <w:rPr>
                <w:rFonts w:ascii="Tahoma" w:hAnsi="Tahoma" w:cs="Tahoma"/>
                <w:noProof/>
                <w:webHidden/>
                <w:sz w:val="20"/>
                <w:szCs w:val="20"/>
              </w:rPr>
              <w:fldChar w:fldCharType="separate"/>
            </w:r>
            <w:r w:rsidR="00F306BF">
              <w:rPr>
                <w:rFonts w:ascii="Tahoma" w:hAnsi="Tahoma" w:cs="Tahoma"/>
                <w:noProof/>
                <w:webHidden/>
                <w:sz w:val="20"/>
                <w:szCs w:val="20"/>
              </w:rPr>
              <w:t>160</w:t>
            </w:r>
            <w:r w:rsidRPr="00CE32F2">
              <w:rPr>
                <w:rFonts w:ascii="Tahoma" w:hAnsi="Tahoma" w:cs="Tahoma"/>
                <w:noProof/>
                <w:webHidden/>
                <w:sz w:val="20"/>
                <w:szCs w:val="20"/>
              </w:rPr>
              <w:fldChar w:fldCharType="end"/>
            </w:r>
          </w:hyperlink>
        </w:p>
        <w:p w14:paraId="3E4F2286" w14:textId="28A113FF" w:rsidR="00CE32F2" w:rsidRPr="00CE32F2" w:rsidRDefault="00CE32F2" w:rsidP="00CE32F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0009665" w:history="1">
            <w:r w:rsidRPr="00CE32F2">
              <w:rPr>
                <w:rStyle w:val="Collegamentoipertestuale"/>
                <w:rFonts w:ascii="Tahoma" w:hAnsi="Tahoma" w:cs="Tahoma"/>
                <w:noProof/>
                <w:sz w:val="20"/>
                <w:szCs w:val="20"/>
              </w:rPr>
              <w:t>9.11 Check list: specificità dell’ETS e disposizioni normative</w:t>
            </w:r>
            <w:r w:rsidRPr="00CE32F2">
              <w:rPr>
                <w:rFonts w:ascii="Tahoma" w:hAnsi="Tahoma" w:cs="Tahoma"/>
                <w:noProof/>
                <w:webHidden/>
                <w:sz w:val="20"/>
                <w:szCs w:val="20"/>
              </w:rPr>
              <w:tab/>
            </w:r>
            <w:r w:rsidRPr="00CE32F2">
              <w:rPr>
                <w:rFonts w:ascii="Tahoma" w:hAnsi="Tahoma" w:cs="Tahoma"/>
                <w:noProof/>
                <w:webHidden/>
                <w:sz w:val="20"/>
                <w:szCs w:val="20"/>
              </w:rPr>
              <w:fldChar w:fldCharType="begin"/>
            </w:r>
            <w:r w:rsidRPr="00CE32F2">
              <w:rPr>
                <w:rFonts w:ascii="Tahoma" w:hAnsi="Tahoma" w:cs="Tahoma"/>
                <w:noProof/>
                <w:webHidden/>
                <w:sz w:val="20"/>
                <w:szCs w:val="20"/>
              </w:rPr>
              <w:instrText xml:space="preserve"> PAGEREF _Toc120009665 \h </w:instrText>
            </w:r>
            <w:r w:rsidRPr="00CE32F2">
              <w:rPr>
                <w:rFonts w:ascii="Tahoma" w:hAnsi="Tahoma" w:cs="Tahoma"/>
                <w:noProof/>
                <w:webHidden/>
                <w:sz w:val="20"/>
                <w:szCs w:val="20"/>
              </w:rPr>
            </w:r>
            <w:r w:rsidRPr="00CE32F2">
              <w:rPr>
                <w:rFonts w:ascii="Tahoma" w:hAnsi="Tahoma" w:cs="Tahoma"/>
                <w:noProof/>
                <w:webHidden/>
                <w:sz w:val="20"/>
                <w:szCs w:val="20"/>
              </w:rPr>
              <w:fldChar w:fldCharType="separate"/>
            </w:r>
            <w:r w:rsidR="00F306BF">
              <w:rPr>
                <w:rFonts w:ascii="Tahoma" w:hAnsi="Tahoma" w:cs="Tahoma"/>
                <w:noProof/>
                <w:webHidden/>
                <w:sz w:val="20"/>
                <w:szCs w:val="20"/>
              </w:rPr>
              <w:t>163</w:t>
            </w:r>
            <w:r w:rsidRPr="00CE32F2">
              <w:rPr>
                <w:rFonts w:ascii="Tahoma" w:hAnsi="Tahoma" w:cs="Tahoma"/>
                <w:noProof/>
                <w:webHidden/>
                <w:sz w:val="20"/>
                <w:szCs w:val="20"/>
              </w:rPr>
              <w:fldChar w:fldCharType="end"/>
            </w:r>
          </w:hyperlink>
        </w:p>
        <w:p w14:paraId="7CEC3915" w14:textId="0B0FE899"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666" w:history="1">
            <w:r w:rsidRPr="00CE32F2">
              <w:rPr>
                <w:rStyle w:val="Collegamentoipertestuale"/>
                <w:rFonts w:ascii="Tahoma" w:hAnsi="Tahoma" w:cs="Tahoma"/>
                <w:sz w:val="20"/>
                <w:szCs w:val="20"/>
                <w:lang w:eastAsia="zh-CN"/>
              </w:rPr>
              <w:t>9.11.1 Le norme: artt. 5,8, 13,14,15 CTS</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_Toc120009666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164</w:t>
            </w:r>
            <w:r w:rsidRPr="00CE32F2">
              <w:rPr>
                <w:rFonts w:ascii="Tahoma" w:hAnsi="Tahoma" w:cs="Tahoma"/>
                <w:webHidden/>
                <w:sz w:val="20"/>
                <w:szCs w:val="20"/>
              </w:rPr>
              <w:fldChar w:fldCharType="end"/>
            </w:r>
          </w:hyperlink>
        </w:p>
        <w:p w14:paraId="0D56C2A2" w14:textId="45CE6014" w:rsidR="00CE32F2" w:rsidRPr="00CE32F2" w:rsidRDefault="00CE32F2" w:rsidP="00CE32F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0009667" w:history="1">
            <w:r w:rsidRPr="00CE32F2">
              <w:rPr>
                <w:rStyle w:val="Collegamentoipertestuale"/>
                <w:rFonts w:ascii="Tahoma" w:hAnsi="Tahoma" w:cs="Tahoma"/>
                <w:noProof/>
                <w:sz w:val="20"/>
                <w:szCs w:val="20"/>
              </w:rPr>
              <w:t>9.12 L’analisi di raccordo tra OIC 35, Decreto MLPS ed obbligo della revisione legale del bilancio d’esercizio</w:t>
            </w:r>
            <w:r w:rsidRPr="00CE32F2">
              <w:rPr>
                <w:rFonts w:ascii="Tahoma" w:hAnsi="Tahoma" w:cs="Tahoma"/>
                <w:noProof/>
                <w:webHidden/>
                <w:sz w:val="20"/>
                <w:szCs w:val="20"/>
              </w:rPr>
              <w:tab/>
            </w:r>
            <w:r w:rsidRPr="00CE32F2">
              <w:rPr>
                <w:rFonts w:ascii="Tahoma" w:hAnsi="Tahoma" w:cs="Tahoma"/>
                <w:noProof/>
                <w:webHidden/>
                <w:sz w:val="20"/>
                <w:szCs w:val="20"/>
              </w:rPr>
              <w:fldChar w:fldCharType="begin"/>
            </w:r>
            <w:r w:rsidRPr="00CE32F2">
              <w:rPr>
                <w:rFonts w:ascii="Tahoma" w:hAnsi="Tahoma" w:cs="Tahoma"/>
                <w:noProof/>
                <w:webHidden/>
                <w:sz w:val="20"/>
                <w:szCs w:val="20"/>
              </w:rPr>
              <w:instrText xml:space="preserve"> PAGEREF _Toc120009667 \h </w:instrText>
            </w:r>
            <w:r w:rsidRPr="00CE32F2">
              <w:rPr>
                <w:rFonts w:ascii="Tahoma" w:hAnsi="Tahoma" w:cs="Tahoma"/>
                <w:noProof/>
                <w:webHidden/>
                <w:sz w:val="20"/>
                <w:szCs w:val="20"/>
              </w:rPr>
            </w:r>
            <w:r w:rsidRPr="00CE32F2">
              <w:rPr>
                <w:rFonts w:ascii="Tahoma" w:hAnsi="Tahoma" w:cs="Tahoma"/>
                <w:noProof/>
                <w:webHidden/>
                <w:sz w:val="20"/>
                <w:szCs w:val="20"/>
              </w:rPr>
              <w:fldChar w:fldCharType="separate"/>
            </w:r>
            <w:r w:rsidR="00F306BF">
              <w:rPr>
                <w:rFonts w:ascii="Tahoma" w:hAnsi="Tahoma" w:cs="Tahoma"/>
                <w:noProof/>
                <w:webHidden/>
                <w:sz w:val="20"/>
                <w:szCs w:val="20"/>
              </w:rPr>
              <w:t>168</w:t>
            </w:r>
            <w:r w:rsidRPr="00CE32F2">
              <w:rPr>
                <w:rFonts w:ascii="Tahoma" w:hAnsi="Tahoma" w:cs="Tahoma"/>
                <w:noProof/>
                <w:webHidden/>
                <w:sz w:val="20"/>
                <w:szCs w:val="20"/>
              </w:rPr>
              <w:fldChar w:fldCharType="end"/>
            </w:r>
          </w:hyperlink>
        </w:p>
        <w:p w14:paraId="547578D2" w14:textId="17734127" w:rsidR="00CE32F2" w:rsidRPr="00CE32F2" w:rsidRDefault="00CE32F2" w:rsidP="00CE32F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0009668" w:history="1">
            <w:r w:rsidRPr="00CE32F2">
              <w:rPr>
                <w:rStyle w:val="Collegamentoipertestuale"/>
                <w:rFonts w:ascii="Tahoma" w:hAnsi="Tahoma" w:cs="Tahoma"/>
                <w:noProof/>
                <w:sz w:val="20"/>
                <w:szCs w:val="20"/>
              </w:rPr>
              <w:t>9.13 Rendiconto gestionale o rendiconto per cassa e vincoli sul patrimonio: dubbi applicativi e  responsabilità dell’amministratore</w:t>
            </w:r>
            <w:r w:rsidRPr="00CE32F2">
              <w:rPr>
                <w:rFonts w:ascii="Tahoma" w:hAnsi="Tahoma" w:cs="Tahoma"/>
                <w:noProof/>
                <w:webHidden/>
                <w:sz w:val="20"/>
                <w:szCs w:val="20"/>
              </w:rPr>
              <w:tab/>
            </w:r>
            <w:r w:rsidRPr="00CE32F2">
              <w:rPr>
                <w:rFonts w:ascii="Tahoma" w:hAnsi="Tahoma" w:cs="Tahoma"/>
                <w:noProof/>
                <w:webHidden/>
                <w:sz w:val="20"/>
                <w:szCs w:val="20"/>
              </w:rPr>
              <w:fldChar w:fldCharType="begin"/>
            </w:r>
            <w:r w:rsidRPr="00CE32F2">
              <w:rPr>
                <w:rFonts w:ascii="Tahoma" w:hAnsi="Tahoma" w:cs="Tahoma"/>
                <w:noProof/>
                <w:webHidden/>
                <w:sz w:val="20"/>
                <w:szCs w:val="20"/>
              </w:rPr>
              <w:instrText xml:space="preserve"> PAGEREF _Toc120009668 \h </w:instrText>
            </w:r>
            <w:r w:rsidRPr="00CE32F2">
              <w:rPr>
                <w:rFonts w:ascii="Tahoma" w:hAnsi="Tahoma" w:cs="Tahoma"/>
                <w:noProof/>
                <w:webHidden/>
                <w:sz w:val="20"/>
                <w:szCs w:val="20"/>
              </w:rPr>
            </w:r>
            <w:r w:rsidRPr="00CE32F2">
              <w:rPr>
                <w:rFonts w:ascii="Tahoma" w:hAnsi="Tahoma" w:cs="Tahoma"/>
                <w:noProof/>
                <w:webHidden/>
                <w:sz w:val="20"/>
                <w:szCs w:val="20"/>
              </w:rPr>
              <w:fldChar w:fldCharType="separate"/>
            </w:r>
            <w:r w:rsidR="00F306BF">
              <w:rPr>
                <w:rFonts w:ascii="Tahoma" w:hAnsi="Tahoma" w:cs="Tahoma"/>
                <w:noProof/>
                <w:webHidden/>
                <w:sz w:val="20"/>
                <w:szCs w:val="20"/>
              </w:rPr>
              <w:t>169</w:t>
            </w:r>
            <w:r w:rsidRPr="00CE32F2">
              <w:rPr>
                <w:rFonts w:ascii="Tahoma" w:hAnsi="Tahoma" w:cs="Tahoma"/>
                <w:noProof/>
                <w:webHidden/>
                <w:sz w:val="20"/>
                <w:szCs w:val="20"/>
              </w:rPr>
              <w:fldChar w:fldCharType="end"/>
            </w:r>
          </w:hyperlink>
        </w:p>
        <w:p w14:paraId="241BB845" w14:textId="3468EC4D" w:rsidR="00CE32F2" w:rsidRPr="00CE32F2" w:rsidRDefault="00CE32F2" w:rsidP="00CE32F2">
          <w:pPr>
            <w:pStyle w:val="Sommario1"/>
            <w:spacing w:before="60" w:after="60" w:line="326" w:lineRule="auto"/>
            <w:rPr>
              <w:rFonts w:ascii="Tahoma" w:eastAsiaTheme="minorEastAsia" w:hAnsi="Tahoma" w:cs="Tahoma"/>
              <w:b w:val="0"/>
              <w:bCs w:val="0"/>
              <w:sz w:val="20"/>
              <w:szCs w:val="20"/>
              <w:lang w:eastAsia="it-IT"/>
            </w:rPr>
          </w:pPr>
          <w:hyperlink w:anchor="_Toc120009669" w:history="1">
            <w:r w:rsidRPr="00CE32F2">
              <w:rPr>
                <w:rStyle w:val="Collegamentoipertestuale"/>
                <w:rFonts w:ascii="Tahoma" w:hAnsi="Tahoma" w:cs="Tahoma"/>
                <w:sz w:val="20"/>
                <w:szCs w:val="20"/>
              </w:rPr>
              <w:t>10.</w:t>
            </w:r>
          </w:hyperlink>
          <w:r w:rsidRPr="00CE32F2">
            <w:rPr>
              <w:rFonts w:ascii="Tahoma" w:eastAsiaTheme="minorEastAsia" w:hAnsi="Tahoma" w:cs="Tahoma"/>
              <w:b w:val="0"/>
              <w:bCs w:val="0"/>
              <w:sz w:val="20"/>
              <w:szCs w:val="20"/>
              <w:lang w:eastAsia="it-IT"/>
            </w:rPr>
            <w:t xml:space="preserve"> </w:t>
          </w:r>
          <w:hyperlink w:anchor="_Toc120009670" w:history="1">
            <w:r w:rsidRPr="00CE32F2">
              <w:rPr>
                <w:rStyle w:val="Collegamentoipertestuale"/>
                <w:rFonts w:ascii="Tahoma" w:hAnsi="Tahoma" w:cs="Tahoma"/>
                <w:sz w:val="20"/>
                <w:szCs w:val="20"/>
              </w:rPr>
              <w:t>La revisione legale delle poste di bilancio dell’ETS</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_Toc120009670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171</w:t>
            </w:r>
            <w:r w:rsidRPr="00CE32F2">
              <w:rPr>
                <w:rFonts w:ascii="Tahoma" w:hAnsi="Tahoma" w:cs="Tahoma"/>
                <w:webHidden/>
                <w:sz w:val="20"/>
                <w:szCs w:val="20"/>
              </w:rPr>
              <w:fldChar w:fldCharType="end"/>
            </w:r>
          </w:hyperlink>
        </w:p>
        <w:p w14:paraId="5678ED68" w14:textId="3E802C77" w:rsidR="00CE32F2" w:rsidRPr="00CE32F2" w:rsidRDefault="00CE32F2" w:rsidP="00CE32F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0009671" w:history="1">
            <w:r w:rsidRPr="00CE32F2">
              <w:rPr>
                <w:rStyle w:val="Collegamentoipertestuale"/>
                <w:rFonts w:ascii="Tahoma" w:hAnsi="Tahoma" w:cs="Tahoma"/>
                <w:noProof/>
                <w:sz w:val="20"/>
                <w:szCs w:val="20"/>
              </w:rPr>
              <w:t>10.1 Aspetti introduttivi e pratici per la definizione del programma di revisione</w:t>
            </w:r>
            <w:r w:rsidRPr="00CE32F2">
              <w:rPr>
                <w:rFonts w:ascii="Tahoma" w:hAnsi="Tahoma" w:cs="Tahoma"/>
                <w:noProof/>
                <w:webHidden/>
                <w:sz w:val="20"/>
                <w:szCs w:val="20"/>
              </w:rPr>
              <w:tab/>
            </w:r>
            <w:r w:rsidRPr="00CE32F2">
              <w:rPr>
                <w:rFonts w:ascii="Tahoma" w:hAnsi="Tahoma" w:cs="Tahoma"/>
                <w:noProof/>
                <w:webHidden/>
                <w:sz w:val="20"/>
                <w:szCs w:val="20"/>
              </w:rPr>
              <w:fldChar w:fldCharType="begin"/>
            </w:r>
            <w:r w:rsidRPr="00CE32F2">
              <w:rPr>
                <w:rFonts w:ascii="Tahoma" w:hAnsi="Tahoma" w:cs="Tahoma"/>
                <w:noProof/>
                <w:webHidden/>
                <w:sz w:val="20"/>
                <w:szCs w:val="20"/>
              </w:rPr>
              <w:instrText xml:space="preserve"> PAGEREF _Toc120009671 \h </w:instrText>
            </w:r>
            <w:r w:rsidRPr="00CE32F2">
              <w:rPr>
                <w:rFonts w:ascii="Tahoma" w:hAnsi="Tahoma" w:cs="Tahoma"/>
                <w:noProof/>
                <w:webHidden/>
                <w:sz w:val="20"/>
                <w:szCs w:val="20"/>
              </w:rPr>
            </w:r>
            <w:r w:rsidRPr="00CE32F2">
              <w:rPr>
                <w:rFonts w:ascii="Tahoma" w:hAnsi="Tahoma" w:cs="Tahoma"/>
                <w:noProof/>
                <w:webHidden/>
                <w:sz w:val="20"/>
                <w:szCs w:val="20"/>
              </w:rPr>
              <w:fldChar w:fldCharType="separate"/>
            </w:r>
            <w:r w:rsidR="00F306BF">
              <w:rPr>
                <w:rFonts w:ascii="Tahoma" w:hAnsi="Tahoma" w:cs="Tahoma"/>
                <w:noProof/>
                <w:webHidden/>
                <w:sz w:val="20"/>
                <w:szCs w:val="20"/>
              </w:rPr>
              <w:t>171</w:t>
            </w:r>
            <w:r w:rsidRPr="00CE32F2">
              <w:rPr>
                <w:rFonts w:ascii="Tahoma" w:hAnsi="Tahoma" w:cs="Tahoma"/>
                <w:noProof/>
                <w:webHidden/>
                <w:sz w:val="20"/>
                <w:szCs w:val="20"/>
              </w:rPr>
              <w:fldChar w:fldCharType="end"/>
            </w:r>
          </w:hyperlink>
        </w:p>
        <w:p w14:paraId="78388D6A" w14:textId="08BB3552"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672" w:history="1">
            <w:r w:rsidRPr="00CE32F2">
              <w:rPr>
                <w:rStyle w:val="Collegamentoipertestuale"/>
                <w:rFonts w:ascii="Tahoma" w:hAnsi="Tahoma" w:cs="Tahoma"/>
                <w:sz w:val="20"/>
                <w:szCs w:val="20"/>
              </w:rPr>
              <w:t>10.1.1. Le asserzioni</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_Toc120009672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172</w:t>
            </w:r>
            <w:r w:rsidRPr="00CE32F2">
              <w:rPr>
                <w:rFonts w:ascii="Tahoma" w:hAnsi="Tahoma" w:cs="Tahoma"/>
                <w:webHidden/>
                <w:sz w:val="20"/>
                <w:szCs w:val="20"/>
              </w:rPr>
              <w:fldChar w:fldCharType="end"/>
            </w:r>
          </w:hyperlink>
        </w:p>
        <w:p w14:paraId="2C960529" w14:textId="44FEC690"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673" w:history="1">
            <w:r w:rsidRPr="00CE32F2">
              <w:rPr>
                <w:rStyle w:val="Collegamentoipertestuale"/>
                <w:rFonts w:ascii="Tahoma" w:hAnsi="Tahoma" w:cs="Tahoma"/>
                <w:sz w:val="20"/>
                <w:szCs w:val="20"/>
              </w:rPr>
              <w:t>10.1.2 Le procedure di valutazione, di conformità e di validità</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_Toc120009673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173</w:t>
            </w:r>
            <w:r w:rsidRPr="00CE32F2">
              <w:rPr>
                <w:rFonts w:ascii="Tahoma" w:hAnsi="Tahoma" w:cs="Tahoma"/>
                <w:webHidden/>
                <w:sz w:val="20"/>
                <w:szCs w:val="20"/>
              </w:rPr>
              <w:fldChar w:fldCharType="end"/>
            </w:r>
          </w:hyperlink>
        </w:p>
        <w:p w14:paraId="1250ADDE" w14:textId="13E8F5C5"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674" w:history="1">
            <w:r w:rsidRPr="00CE32F2">
              <w:rPr>
                <w:rStyle w:val="Collegamentoipertestuale"/>
                <w:rFonts w:ascii="Tahoma" w:hAnsi="Tahoma" w:cs="Tahoma"/>
                <w:sz w:val="20"/>
                <w:szCs w:val="20"/>
              </w:rPr>
              <w:t>10.1.3 Le procedure di conferma esterna</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_Toc120009674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175</w:t>
            </w:r>
            <w:r w:rsidRPr="00CE32F2">
              <w:rPr>
                <w:rFonts w:ascii="Tahoma" w:hAnsi="Tahoma" w:cs="Tahoma"/>
                <w:webHidden/>
                <w:sz w:val="20"/>
                <w:szCs w:val="20"/>
              </w:rPr>
              <w:fldChar w:fldCharType="end"/>
            </w:r>
          </w:hyperlink>
        </w:p>
        <w:p w14:paraId="3C2AEB6D" w14:textId="29A9F264" w:rsidR="00CE32F2" w:rsidRPr="00CE32F2" w:rsidRDefault="00CE32F2" w:rsidP="00CE32F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0009675" w:history="1">
            <w:r w:rsidRPr="00CE32F2">
              <w:rPr>
                <w:rStyle w:val="Collegamentoipertestuale"/>
                <w:rFonts w:ascii="Tahoma" w:hAnsi="Tahoma" w:cs="Tahoma"/>
                <w:noProof/>
                <w:sz w:val="20"/>
                <w:szCs w:val="20"/>
              </w:rPr>
              <w:t>10.2 Le aree di bilancio specifiche dell’ETS e le procedure di revisione</w:t>
            </w:r>
            <w:r w:rsidRPr="00CE32F2">
              <w:rPr>
                <w:rFonts w:ascii="Tahoma" w:hAnsi="Tahoma" w:cs="Tahoma"/>
                <w:noProof/>
                <w:webHidden/>
                <w:sz w:val="20"/>
                <w:szCs w:val="20"/>
              </w:rPr>
              <w:tab/>
            </w:r>
            <w:r w:rsidRPr="00CE32F2">
              <w:rPr>
                <w:rFonts w:ascii="Tahoma" w:hAnsi="Tahoma" w:cs="Tahoma"/>
                <w:noProof/>
                <w:webHidden/>
                <w:sz w:val="20"/>
                <w:szCs w:val="20"/>
              </w:rPr>
              <w:fldChar w:fldCharType="begin"/>
            </w:r>
            <w:r w:rsidRPr="00CE32F2">
              <w:rPr>
                <w:rFonts w:ascii="Tahoma" w:hAnsi="Tahoma" w:cs="Tahoma"/>
                <w:noProof/>
                <w:webHidden/>
                <w:sz w:val="20"/>
                <w:szCs w:val="20"/>
              </w:rPr>
              <w:instrText xml:space="preserve"> PAGEREF _Toc120009675 \h </w:instrText>
            </w:r>
            <w:r w:rsidRPr="00CE32F2">
              <w:rPr>
                <w:rFonts w:ascii="Tahoma" w:hAnsi="Tahoma" w:cs="Tahoma"/>
                <w:noProof/>
                <w:webHidden/>
                <w:sz w:val="20"/>
                <w:szCs w:val="20"/>
              </w:rPr>
            </w:r>
            <w:r w:rsidRPr="00CE32F2">
              <w:rPr>
                <w:rFonts w:ascii="Tahoma" w:hAnsi="Tahoma" w:cs="Tahoma"/>
                <w:noProof/>
                <w:webHidden/>
                <w:sz w:val="20"/>
                <w:szCs w:val="20"/>
              </w:rPr>
              <w:fldChar w:fldCharType="separate"/>
            </w:r>
            <w:r w:rsidR="00F306BF">
              <w:rPr>
                <w:rFonts w:ascii="Tahoma" w:hAnsi="Tahoma" w:cs="Tahoma"/>
                <w:noProof/>
                <w:webHidden/>
                <w:sz w:val="20"/>
                <w:szCs w:val="20"/>
              </w:rPr>
              <w:t>178</w:t>
            </w:r>
            <w:r w:rsidRPr="00CE32F2">
              <w:rPr>
                <w:rFonts w:ascii="Tahoma" w:hAnsi="Tahoma" w:cs="Tahoma"/>
                <w:noProof/>
                <w:webHidden/>
                <w:sz w:val="20"/>
                <w:szCs w:val="20"/>
              </w:rPr>
              <w:fldChar w:fldCharType="end"/>
            </w:r>
          </w:hyperlink>
        </w:p>
        <w:p w14:paraId="55967CE7" w14:textId="50131A0E"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676" w:history="1">
            <w:r w:rsidRPr="00CE32F2">
              <w:rPr>
                <w:rStyle w:val="Collegamentoipertestuale"/>
                <w:rFonts w:ascii="Tahoma" w:hAnsi="Tahoma" w:cs="Tahoma"/>
                <w:sz w:val="20"/>
                <w:szCs w:val="20"/>
              </w:rPr>
              <w:t>10.2.1 Riconoscimento dei ricavi/proventi</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_Toc120009676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179</w:t>
            </w:r>
            <w:r w:rsidRPr="00CE32F2">
              <w:rPr>
                <w:rFonts w:ascii="Tahoma" w:hAnsi="Tahoma" w:cs="Tahoma"/>
                <w:webHidden/>
                <w:sz w:val="20"/>
                <w:szCs w:val="20"/>
              </w:rPr>
              <w:fldChar w:fldCharType="end"/>
            </w:r>
          </w:hyperlink>
        </w:p>
        <w:p w14:paraId="09428EA0" w14:textId="06263080"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677" w:history="1">
            <w:r w:rsidRPr="00CE32F2">
              <w:rPr>
                <w:rStyle w:val="Collegamentoipertestuale"/>
                <w:rFonts w:ascii="Tahoma" w:hAnsi="Tahoma" w:cs="Tahoma"/>
                <w:sz w:val="20"/>
                <w:szCs w:val="20"/>
              </w:rPr>
              <w:t>10.2.2 Le principali fasi e procedure</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_Toc120009677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180</w:t>
            </w:r>
            <w:r w:rsidRPr="00CE32F2">
              <w:rPr>
                <w:rFonts w:ascii="Tahoma" w:hAnsi="Tahoma" w:cs="Tahoma"/>
                <w:webHidden/>
                <w:sz w:val="20"/>
                <w:szCs w:val="20"/>
              </w:rPr>
              <w:fldChar w:fldCharType="end"/>
            </w:r>
          </w:hyperlink>
        </w:p>
        <w:p w14:paraId="59664865" w14:textId="042611B0"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678" w:history="1">
            <w:r w:rsidRPr="00CE32F2">
              <w:rPr>
                <w:rStyle w:val="Collegamentoipertestuale"/>
                <w:rFonts w:ascii="Tahoma" w:hAnsi="Tahoma" w:cs="Tahoma"/>
                <w:sz w:val="20"/>
                <w:szCs w:val="20"/>
              </w:rPr>
              <w:t>10.2.3 Valutazione del rischio</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_Toc120009678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181</w:t>
            </w:r>
            <w:r w:rsidRPr="00CE32F2">
              <w:rPr>
                <w:rFonts w:ascii="Tahoma" w:hAnsi="Tahoma" w:cs="Tahoma"/>
                <w:webHidden/>
                <w:sz w:val="20"/>
                <w:szCs w:val="20"/>
              </w:rPr>
              <w:fldChar w:fldCharType="end"/>
            </w:r>
          </w:hyperlink>
        </w:p>
        <w:p w14:paraId="43F43457" w14:textId="52E6F046"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679" w:history="1">
            <w:r w:rsidRPr="00CE32F2">
              <w:rPr>
                <w:rStyle w:val="Collegamentoipertestuale"/>
                <w:rFonts w:ascii="Tahoma" w:hAnsi="Tahoma" w:cs="Tahoma"/>
                <w:sz w:val="20"/>
                <w:szCs w:val="20"/>
              </w:rPr>
              <w:t>10.2.4 Valutazione del rischio di controllo</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_Toc120009679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181</w:t>
            </w:r>
            <w:r w:rsidRPr="00CE32F2">
              <w:rPr>
                <w:rFonts w:ascii="Tahoma" w:hAnsi="Tahoma" w:cs="Tahoma"/>
                <w:webHidden/>
                <w:sz w:val="20"/>
                <w:szCs w:val="20"/>
              </w:rPr>
              <w:fldChar w:fldCharType="end"/>
            </w:r>
          </w:hyperlink>
        </w:p>
        <w:p w14:paraId="0A88CBCB" w14:textId="100C9318"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680" w:history="1">
            <w:r w:rsidRPr="00CE32F2">
              <w:rPr>
                <w:rStyle w:val="Collegamentoipertestuale"/>
                <w:rFonts w:ascii="Tahoma" w:hAnsi="Tahoma" w:cs="Tahoma"/>
                <w:sz w:val="20"/>
                <w:szCs w:val="20"/>
              </w:rPr>
              <w:t>10.2.5 Conferma dei saldi dei crediti verso clienti/terzi</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_Toc120009680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185</w:t>
            </w:r>
            <w:r w:rsidRPr="00CE32F2">
              <w:rPr>
                <w:rFonts w:ascii="Tahoma" w:hAnsi="Tahoma" w:cs="Tahoma"/>
                <w:webHidden/>
                <w:sz w:val="20"/>
                <w:szCs w:val="20"/>
              </w:rPr>
              <w:fldChar w:fldCharType="end"/>
            </w:r>
          </w:hyperlink>
        </w:p>
        <w:p w14:paraId="3CFEEA96" w14:textId="6D466476"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681" w:history="1">
            <w:r w:rsidRPr="00CE32F2">
              <w:rPr>
                <w:rStyle w:val="Collegamentoipertestuale"/>
                <w:rFonts w:ascii="Tahoma" w:hAnsi="Tahoma" w:cs="Tahoma"/>
                <w:sz w:val="20"/>
                <w:szCs w:val="20"/>
              </w:rPr>
              <w:t>10.2.6 Esempio di lettera di circolarizzazione</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_Toc120009681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185</w:t>
            </w:r>
            <w:r w:rsidRPr="00CE32F2">
              <w:rPr>
                <w:rFonts w:ascii="Tahoma" w:hAnsi="Tahoma" w:cs="Tahoma"/>
                <w:webHidden/>
                <w:sz w:val="20"/>
                <w:szCs w:val="20"/>
              </w:rPr>
              <w:fldChar w:fldCharType="end"/>
            </w:r>
          </w:hyperlink>
        </w:p>
        <w:p w14:paraId="1A7A4D0B" w14:textId="60BB1891" w:rsidR="00CE32F2" w:rsidRPr="00CE32F2" w:rsidRDefault="00CE32F2" w:rsidP="00CE32F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0009682" w:history="1">
            <w:r w:rsidRPr="00CE32F2">
              <w:rPr>
                <w:rStyle w:val="Collegamentoipertestuale"/>
                <w:rFonts w:ascii="Tahoma" w:hAnsi="Tahoma" w:cs="Tahoma"/>
                <w:noProof/>
                <w:sz w:val="20"/>
                <w:szCs w:val="20"/>
              </w:rPr>
              <w:t>10.3 Procedure di revisione degli acquisti</w:t>
            </w:r>
            <w:r w:rsidRPr="00CE32F2">
              <w:rPr>
                <w:rFonts w:ascii="Tahoma" w:hAnsi="Tahoma" w:cs="Tahoma"/>
                <w:noProof/>
                <w:webHidden/>
                <w:sz w:val="20"/>
                <w:szCs w:val="20"/>
              </w:rPr>
              <w:tab/>
            </w:r>
            <w:r w:rsidRPr="00CE32F2">
              <w:rPr>
                <w:rFonts w:ascii="Tahoma" w:hAnsi="Tahoma" w:cs="Tahoma"/>
                <w:noProof/>
                <w:webHidden/>
                <w:sz w:val="20"/>
                <w:szCs w:val="20"/>
              </w:rPr>
              <w:fldChar w:fldCharType="begin"/>
            </w:r>
            <w:r w:rsidRPr="00CE32F2">
              <w:rPr>
                <w:rFonts w:ascii="Tahoma" w:hAnsi="Tahoma" w:cs="Tahoma"/>
                <w:noProof/>
                <w:webHidden/>
                <w:sz w:val="20"/>
                <w:szCs w:val="20"/>
              </w:rPr>
              <w:instrText xml:space="preserve"> PAGEREF _Toc120009682 \h </w:instrText>
            </w:r>
            <w:r w:rsidRPr="00CE32F2">
              <w:rPr>
                <w:rFonts w:ascii="Tahoma" w:hAnsi="Tahoma" w:cs="Tahoma"/>
                <w:noProof/>
                <w:webHidden/>
                <w:sz w:val="20"/>
                <w:szCs w:val="20"/>
              </w:rPr>
            </w:r>
            <w:r w:rsidRPr="00CE32F2">
              <w:rPr>
                <w:rFonts w:ascii="Tahoma" w:hAnsi="Tahoma" w:cs="Tahoma"/>
                <w:noProof/>
                <w:webHidden/>
                <w:sz w:val="20"/>
                <w:szCs w:val="20"/>
              </w:rPr>
              <w:fldChar w:fldCharType="separate"/>
            </w:r>
            <w:r w:rsidR="00F306BF">
              <w:rPr>
                <w:rFonts w:ascii="Tahoma" w:hAnsi="Tahoma" w:cs="Tahoma"/>
                <w:noProof/>
                <w:webHidden/>
                <w:sz w:val="20"/>
                <w:szCs w:val="20"/>
              </w:rPr>
              <w:t>187</w:t>
            </w:r>
            <w:r w:rsidRPr="00CE32F2">
              <w:rPr>
                <w:rFonts w:ascii="Tahoma" w:hAnsi="Tahoma" w:cs="Tahoma"/>
                <w:noProof/>
                <w:webHidden/>
                <w:sz w:val="20"/>
                <w:szCs w:val="20"/>
              </w:rPr>
              <w:fldChar w:fldCharType="end"/>
            </w:r>
          </w:hyperlink>
        </w:p>
        <w:p w14:paraId="60EA5C96" w14:textId="166B3CED"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683" w:history="1">
            <w:r w:rsidRPr="00CE32F2">
              <w:rPr>
                <w:rStyle w:val="Collegamentoipertestuale"/>
                <w:rFonts w:ascii="Tahoma" w:hAnsi="Tahoma" w:cs="Tahoma"/>
                <w:sz w:val="20"/>
                <w:szCs w:val="20"/>
              </w:rPr>
              <w:t>10.3.1 Rilevazione dei costi</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_Toc120009683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187</w:t>
            </w:r>
            <w:r w:rsidRPr="00CE32F2">
              <w:rPr>
                <w:rFonts w:ascii="Tahoma" w:hAnsi="Tahoma" w:cs="Tahoma"/>
                <w:webHidden/>
                <w:sz w:val="20"/>
                <w:szCs w:val="20"/>
              </w:rPr>
              <w:fldChar w:fldCharType="end"/>
            </w:r>
          </w:hyperlink>
        </w:p>
        <w:p w14:paraId="19EECC2C" w14:textId="3003B0E8"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684" w:history="1">
            <w:r w:rsidRPr="00CE32F2">
              <w:rPr>
                <w:rStyle w:val="Collegamentoipertestuale"/>
                <w:rFonts w:ascii="Tahoma" w:hAnsi="Tahoma" w:cs="Tahoma"/>
                <w:sz w:val="20"/>
                <w:szCs w:val="20"/>
              </w:rPr>
              <w:t>10.3.2 Ciclo di acquisti: principali fasi e procedure</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_Toc120009684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188</w:t>
            </w:r>
            <w:r w:rsidRPr="00CE32F2">
              <w:rPr>
                <w:rFonts w:ascii="Tahoma" w:hAnsi="Tahoma" w:cs="Tahoma"/>
                <w:webHidden/>
                <w:sz w:val="20"/>
                <w:szCs w:val="20"/>
              </w:rPr>
              <w:fldChar w:fldCharType="end"/>
            </w:r>
          </w:hyperlink>
        </w:p>
        <w:p w14:paraId="791B7A1D" w14:textId="4939A656"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685" w:history="1">
            <w:r w:rsidRPr="00CE32F2">
              <w:rPr>
                <w:rStyle w:val="Collegamentoipertestuale"/>
                <w:rFonts w:ascii="Tahoma" w:hAnsi="Tahoma" w:cs="Tahoma"/>
                <w:sz w:val="20"/>
                <w:szCs w:val="20"/>
              </w:rPr>
              <w:t>10.3.3 Valutazione del rischio inerente del ciclo acquisti</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_Toc120009685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188</w:t>
            </w:r>
            <w:r w:rsidRPr="00CE32F2">
              <w:rPr>
                <w:rFonts w:ascii="Tahoma" w:hAnsi="Tahoma" w:cs="Tahoma"/>
                <w:webHidden/>
                <w:sz w:val="20"/>
                <w:szCs w:val="20"/>
              </w:rPr>
              <w:fldChar w:fldCharType="end"/>
            </w:r>
          </w:hyperlink>
        </w:p>
        <w:p w14:paraId="2E28AB57" w14:textId="3037348C"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686" w:history="1">
            <w:r w:rsidRPr="00CE32F2">
              <w:rPr>
                <w:rStyle w:val="Collegamentoipertestuale"/>
                <w:rFonts w:ascii="Tahoma" w:hAnsi="Tahoma" w:cs="Tahoma"/>
                <w:sz w:val="20"/>
                <w:szCs w:val="20"/>
              </w:rPr>
              <w:t>10.3.4 Valutazione del rischio di controllo nel ciclo acquisti</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_Toc120009686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189</w:t>
            </w:r>
            <w:r w:rsidRPr="00CE32F2">
              <w:rPr>
                <w:rFonts w:ascii="Tahoma" w:hAnsi="Tahoma" w:cs="Tahoma"/>
                <w:webHidden/>
                <w:sz w:val="20"/>
                <w:szCs w:val="20"/>
              </w:rPr>
              <w:fldChar w:fldCharType="end"/>
            </w:r>
          </w:hyperlink>
        </w:p>
        <w:p w14:paraId="6941E55F" w14:textId="645D9FEE"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687" w:history="1">
            <w:r w:rsidRPr="00CE32F2">
              <w:rPr>
                <w:rStyle w:val="Collegamentoipertestuale"/>
                <w:rFonts w:ascii="Tahoma" w:hAnsi="Tahoma" w:cs="Tahoma"/>
                <w:sz w:val="20"/>
                <w:szCs w:val="20"/>
              </w:rPr>
              <w:t>10.3.5 Conferma dei saldi dei debiti verso fornitori</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_Toc120009687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194</w:t>
            </w:r>
            <w:r w:rsidRPr="00CE32F2">
              <w:rPr>
                <w:rFonts w:ascii="Tahoma" w:hAnsi="Tahoma" w:cs="Tahoma"/>
                <w:webHidden/>
                <w:sz w:val="20"/>
                <w:szCs w:val="20"/>
              </w:rPr>
              <w:fldChar w:fldCharType="end"/>
            </w:r>
          </w:hyperlink>
        </w:p>
        <w:p w14:paraId="20095344" w14:textId="4014DA07"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688" w:history="1">
            <w:r w:rsidRPr="00CE32F2">
              <w:rPr>
                <w:rStyle w:val="Collegamentoipertestuale"/>
                <w:rFonts w:ascii="Tahoma" w:hAnsi="Tahoma" w:cs="Tahoma"/>
                <w:sz w:val="20"/>
                <w:szCs w:val="20"/>
              </w:rPr>
              <w:t>10.3.6 Esempio di lettera di circolarizzazione</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_Toc120009688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195</w:t>
            </w:r>
            <w:r w:rsidRPr="00CE32F2">
              <w:rPr>
                <w:rFonts w:ascii="Tahoma" w:hAnsi="Tahoma" w:cs="Tahoma"/>
                <w:webHidden/>
                <w:sz w:val="20"/>
                <w:szCs w:val="20"/>
              </w:rPr>
              <w:fldChar w:fldCharType="end"/>
            </w:r>
          </w:hyperlink>
        </w:p>
        <w:p w14:paraId="20CC24CE" w14:textId="5A35BDEE" w:rsidR="00CE32F2" w:rsidRPr="00CE32F2" w:rsidRDefault="00CE32F2" w:rsidP="00CE32F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0009689" w:history="1">
            <w:r w:rsidRPr="00CE32F2">
              <w:rPr>
                <w:rStyle w:val="Collegamentoipertestuale"/>
                <w:rFonts w:ascii="Tahoma" w:hAnsi="Tahoma" w:cs="Tahoma"/>
                <w:bCs/>
                <w:noProof/>
                <w:sz w:val="20"/>
                <w:szCs w:val="20"/>
              </w:rPr>
              <w:t xml:space="preserve">10.4 </w:t>
            </w:r>
            <w:r w:rsidRPr="00CE32F2">
              <w:rPr>
                <w:rStyle w:val="Collegamentoipertestuale"/>
                <w:rFonts w:ascii="Tahoma" w:hAnsi="Tahoma" w:cs="Tahoma"/>
                <w:noProof/>
                <w:sz w:val="20"/>
                <w:szCs w:val="20"/>
              </w:rPr>
              <w:t>Procedure di revisione del ciclo di tesoreria</w:t>
            </w:r>
            <w:r w:rsidRPr="00CE32F2">
              <w:rPr>
                <w:rFonts w:ascii="Tahoma" w:hAnsi="Tahoma" w:cs="Tahoma"/>
                <w:noProof/>
                <w:webHidden/>
                <w:sz w:val="20"/>
                <w:szCs w:val="20"/>
              </w:rPr>
              <w:tab/>
            </w:r>
            <w:r w:rsidRPr="00CE32F2">
              <w:rPr>
                <w:rFonts w:ascii="Tahoma" w:hAnsi="Tahoma" w:cs="Tahoma"/>
                <w:noProof/>
                <w:webHidden/>
                <w:sz w:val="20"/>
                <w:szCs w:val="20"/>
              </w:rPr>
              <w:fldChar w:fldCharType="begin"/>
            </w:r>
            <w:r w:rsidRPr="00CE32F2">
              <w:rPr>
                <w:rFonts w:ascii="Tahoma" w:hAnsi="Tahoma" w:cs="Tahoma"/>
                <w:noProof/>
                <w:webHidden/>
                <w:sz w:val="20"/>
                <w:szCs w:val="20"/>
              </w:rPr>
              <w:instrText xml:space="preserve"> PAGEREF _Toc120009689 \h </w:instrText>
            </w:r>
            <w:r w:rsidRPr="00CE32F2">
              <w:rPr>
                <w:rFonts w:ascii="Tahoma" w:hAnsi="Tahoma" w:cs="Tahoma"/>
                <w:noProof/>
                <w:webHidden/>
                <w:sz w:val="20"/>
                <w:szCs w:val="20"/>
              </w:rPr>
            </w:r>
            <w:r w:rsidRPr="00CE32F2">
              <w:rPr>
                <w:rFonts w:ascii="Tahoma" w:hAnsi="Tahoma" w:cs="Tahoma"/>
                <w:noProof/>
                <w:webHidden/>
                <w:sz w:val="20"/>
                <w:szCs w:val="20"/>
              </w:rPr>
              <w:fldChar w:fldCharType="separate"/>
            </w:r>
            <w:r w:rsidR="00F306BF">
              <w:rPr>
                <w:rFonts w:ascii="Tahoma" w:hAnsi="Tahoma" w:cs="Tahoma"/>
                <w:noProof/>
                <w:webHidden/>
                <w:sz w:val="20"/>
                <w:szCs w:val="20"/>
              </w:rPr>
              <w:t>196</w:t>
            </w:r>
            <w:r w:rsidRPr="00CE32F2">
              <w:rPr>
                <w:rFonts w:ascii="Tahoma" w:hAnsi="Tahoma" w:cs="Tahoma"/>
                <w:noProof/>
                <w:webHidden/>
                <w:sz w:val="20"/>
                <w:szCs w:val="20"/>
              </w:rPr>
              <w:fldChar w:fldCharType="end"/>
            </w:r>
          </w:hyperlink>
        </w:p>
        <w:p w14:paraId="52ACC927" w14:textId="323BBDF5"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690" w:history="1">
            <w:r w:rsidRPr="00CE32F2">
              <w:rPr>
                <w:rStyle w:val="Collegamentoipertestuale"/>
                <w:rFonts w:ascii="Tahoma" w:hAnsi="Tahoma" w:cs="Tahoma"/>
                <w:sz w:val="20"/>
                <w:szCs w:val="20"/>
              </w:rPr>
              <w:t>10.4.1 Rilevazione delle disponibilità liquide e dei debiti a medio lungo termine</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_Toc120009690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196</w:t>
            </w:r>
            <w:r w:rsidRPr="00CE32F2">
              <w:rPr>
                <w:rFonts w:ascii="Tahoma" w:hAnsi="Tahoma" w:cs="Tahoma"/>
                <w:webHidden/>
                <w:sz w:val="20"/>
                <w:szCs w:val="20"/>
              </w:rPr>
              <w:fldChar w:fldCharType="end"/>
            </w:r>
          </w:hyperlink>
        </w:p>
        <w:p w14:paraId="49ADC099" w14:textId="6466B781"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691" w:history="1">
            <w:r w:rsidRPr="00CE32F2">
              <w:rPr>
                <w:rStyle w:val="Collegamentoipertestuale"/>
                <w:rFonts w:ascii="Tahoma" w:hAnsi="Tahoma" w:cs="Tahoma"/>
                <w:sz w:val="20"/>
                <w:szCs w:val="20"/>
              </w:rPr>
              <w:t>10.4.2 Valutazione del rischio di controllo nel ciclo tesoreria</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_Toc120009691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197</w:t>
            </w:r>
            <w:r w:rsidRPr="00CE32F2">
              <w:rPr>
                <w:rFonts w:ascii="Tahoma" w:hAnsi="Tahoma" w:cs="Tahoma"/>
                <w:webHidden/>
                <w:sz w:val="20"/>
                <w:szCs w:val="20"/>
              </w:rPr>
              <w:fldChar w:fldCharType="end"/>
            </w:r>
          </w:hyperlink>
        </w:p>
        <w:p w14:paraId="29C288D9" w14:textId="70D1A006"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692" w:history="1">
            <w:r w:rsidRPr="00CE32F2">
              <w:rPr>
                <w:rStyle w:val="Collegamentoipertestuale"/>
                <w:rFonts w:ascii="Tahoma" w:hAnsi="Tahoma" w:cs="Tahoma"/>
                <w:sz w:val="20"/>
                <w:szCs w:val="20"/>
              </w:rPr>
              <w:t>10.4.3 Verifiche di validità</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_Toc120009692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198</w:t>
            </w:r>
            <w:r w:rsidRPr="00CE32F2">
              <w:rPr>
                <w:rFonts w:ascii="Tahoma" w:hAnsi="Tahoma" w:cs="Tahoma"/>
                <w:webHidden/>
                <w:sz w:val="20"/>
                <w:szCs w:val="20"/>
              </w:rPr>
              <w:fldChar w:fldCharType="end"/>
            </w:r>
          </w:hyperlink>
        </w:p>
        <w:p w14:paraId="2708A973" w14:textId="351A0556"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693" w:history="1">
            <w:r w:rsidRPr="00CE32F2">
              <w:rPr>
                <w:rStyle w:val="Collegamentoipertestuale"/>
                <w:rFonts w:ascii="Tahoma" w:hAnsi="Tahoma" w:cs="Tahoma"/>
                <w:sz w:val="20"/>
                <w:szCs w:val="20"/>
              </w:rPr>
              <w:t>10.4.4 Circolarizzazione degli Istituti bancari e le verifiche sulle riconciliazioni bancarie</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_Toc120009693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200</w:t>
            </w:r>
            <w:r w:rsidRPr="00CE32F2">
              <w:rPr>
                <w:rFonts w:ascii="Tahoma" w:hAnsi="Tahoma" w:cs="Tahoma"/>
                <w:webHidden/>
                <w:sz w:val="20"/>
                <w:szCs w:val="20"/>
              </w:rPr>
              <w:fldChar w:fldCharType="end"/>
            </w:r>
          </w:hyperlink>
        </w:p>
        <w:p w14:paraId="12597899" w14:textId="645212EF"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694" w:history="1">
            <w:r w:rsidRPr="00CE32F2">
              <w:rPr>
                <w:rStyle w:val="Collegamentoipertestuale"/>
                <w:rFonts w:ascii="Tahoma" w:hAnsi="Tahoma" w:cs="Tahoma"/>
                <w:sz w:val="20"/>
                <w:szCs w:val="20"/>
              </w:rPr>
              <w:t>10.4.5 Esempio di lettera di circolarizzazione</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_Toc120009694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201</w:t>
            </w:r>
            <w:r w:rsidRPr="00CE32F2">
              <w:rPr>
                <w:rFonts w:ascii="Tahoma" w:hAnsi="Tahoma" w:cs="Tahoma"/>
                <w:webHidden/>
                <w:sz w:val="20"/>
                <w:szCs w:val="20"/>
              </w:rPr>
              <w:fldChar w:fldCharType="end"/>
            </w:r>
          </w:hyperlink>
        </w:p>
        <w:p w14:paraId="0D743491" w14:textId="00373F02" w:rsidR="00CE32F2" w:rsidRPr="00CE32F2" w:rsidRDefault="00CE32F2" w:rsidP="00CE32F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0009695" w:history="1">
            <w:r w:rsidRPr="00CE32F2">
              <w:rPr>
                <w:rStyle w:val="Collegamentoipertestuale"/>
                <w:rFonts w:ascii="Tahoma" w:hAnsi="Tahoma" w:cs="Tahoma"/>
                <w:noProof/>
                <w:sz w:val="20"/>
                <w:szCs w:val="20"/>
              </w:rPr>
              <w:t>10.5 La procedura di revisione del magazzino</w:t>
            </w:r>
            <w:r w:rsidRPr="00CE32F2">
              <w:rPr>
                <w:rFonts w:ascii="Tahoma" w:hAnsi="Tahoma" w:cs="Tahoma"/>
                <w:noProof/>
                <w:webHidden/>
                <w:sz w:val="20"/>
                <w:szCs w:val="20"/>
              </w:rPr>
              <w:tab/>
            </w:r>
            <w:r w:rsidRPr="00CE32F2">
              <w:rPr>
                <w:rFonts w:ascii="Tahoma" w:hAnsi="Tahoma" w:cs="Tahoma"/>
                <w:noProof/>
                <w:webHidden/>
                <w:sz w:val="20"/>
                <w:szCs w:val="20"/>
              </w:rPr>
              <w:fldChar w:fldCharType="begin"/>
            </w:r>
            <w:r w:rsidRPr="00CE32F2">
              <w:rPr>
                <w:rFonts w:ascii="Tahoma" w:hAnsi="Tahoma" w:cs="Tahoma"/>
                <w:noProof/>
                <w:webHidden/>
                <w:sz w:val="20"/>
                <w:szCs w:val="20"/>
              </w:rPr>
              <w:instrText xml:space="preserve"> PAGEREF _Toc120009695 \h </w:instrText>
            </w:r>
            <w:r w:rsidRPr="00CE32F2">
              <w:rPr>
                <w:rFonts w:ascii="Tahoma" w:hAnsi="Tahoma" w:cs="Tahoma"/>
                <w:noProof/>
                <w:webHidden/>
                <w:sz w:val="20"/>
                <w:szCs w:val="20"/>
              </w:rPr>
            </w:r>
            <w:r w:rsidRPr="00CE32F2">
              <w:rPr>
                <w:rFonts w:ascii="Tahoma" w:hAnsi="Tahoma" w:cs="Tahoma"/>
                <w:noProof/>
                <w:webHidden/>
                <w:sz w:val="20"/>
                <w:szCs w:val="20"/>
              </w:rPr>
              <w:fldChar w:fldCharType="separate"/>
            </w:r>
            <w:r w:rsidR="00F306BF">
              <w:rPr>
                <w:rFonts w:ascii="Tahoma" w:hAnsi="Tahoma" w:cs="Tahoma"/>
                <w:noProof/>
                <w:webHidden/>
                <w:sz w:val="20"/>
                <w:szCs w:val="20"/>
              </w:rPr>
              <w:t>202</w:t>
            </w:r>
            <w:r w:rsidRPr="00CE32F2">
              <w:rPr>
                <w:rFonts w:ascii="Tahoma" w:hAnsi="Tahoma" w:cs="Tahoma"/>
                <w:noProof/>
                <w:webHidden/>
                <w:sz w:val="20"/>
                <w:szCs w:val="20"/>
              </w:rPr>
              <w:fldChar w:fldCharType="end"/>
            </w:r>
          </w:hyperlink>
        </w:p>
        <w:p w14:paraId="3E114DE2" w14:textId="54ADDCAC"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696" w:history="1">
            <w:r w:rsidRPr="00CE32F2">
              <w:rPr>
                <w:rStyle w:val="Collegamentoipertestuale"/>
                <w:rFonts w:ascii="Tahoma" w:hAnsi="Tahoma" w:cs="Tahoma"/>
                <w:sz w:val="20"/>
                <w:szCs w:val="20"/>
              </w:rPr>
              <w:t>10.5.1. La rilevazione delle rimanenze</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_Toc120009696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202</w:t>
            </w:r>
            <w:r w:rsidRPr="00CE32F2">
              <w:rPr>
                <w:rFonts w:ascii="Tahoma" w:hAnsi="Tahoma" w:cs="Tahoma"/>
                <w:webHidden/>
                <w:sz w:val="20"/>
                <w:szCs w:val="20"/>
              </w:rPr>
              <w:fldChar w:fldCharType="end"/>
            </w:r>
          </w:hyperlink>
        </w:p>
        <w:p w14:paraId="38E59B36" w14:textId="31D1A6AD"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697" w:history="1">
            <w:r w:rsidRPr="00CE32F2">
              <w:rPr>
                <w:rStyle w:val="Collegamentoipertestuale"/>
                <w:rFonts w:ascii="Tahoma" w:hAnsi="Tahoma" w:cs="Tahoma"/>
                <w:sz w:val="20"/>
                <w:szCs w:val="20"/>
              </w:rPr>
              <w:t>10.5.2 Le principali fasi e procedure</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_Toc120009697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203</w:t>
            </w:r>
            <w:r w:rsidRPr="00CE32F2">
              <w:rPr>
                <w:rFonts w:ascii="Tahoma" w:hAnsi="Tahoma" w:cs="Tahoma"/>
                <w:webHidden/>
                <w:sz w:val="20"/>
                <w:szCs w:val="20"/>
              </w:rPr>
              <w:fldChar w:fldCharType="end"/>
            </w:r>
          </w:hyperlink>
        </w:p>
        <w:p w14:paraId="5B8044BA" w14:textId="7768E583"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698" w:history="1">
            <w:r w:rsidRPr="00CE32F2">
              <w:rPr>
                <w:rStyle w:val="Collegamentoipertestuale"/>
                <w:rFonts w:ascii="Tahoma" w:hAnsi="Tahoma" w:cs="Tahoma"/>
                <w:sz w:val="20"/>
                <w:szCs w:val="20"/>
              </w:rPr>
              <w:t>10.5.3 La separazione delle funzioni</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_Toc120009698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203</w:t>
            </w:r>
            <w:r w:rsidRPr="00CE32F2">
              <w:rPr>
                <w:rFonts w:ascii="Tahoma" w:hAnsi="Tahoma" w:cs="Tahoma"/>
                <w:webHidden/>
                <w:sz w:val="20"/>
                <w:szCs w:val="20"/>
              </w:rPr>
              <w:fldChar w:fldCharType="end"/>
            </w:r>
          </w:hyperlink>
        </w:p>
        <w:p w14:paraId="62D972CD" w14:textId="5C809A3F"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699" w:history="1">
            <w:r w:rsidRPr="00CE32F2">
              <w:rPr>
                <w:rStyle w:val="Collegamentoipertestuale"/>
                <w:rFonts w:ascii="Tahoma" w:hAnsi="Tahoma" w:cs="Tahoma"/>
                <w:sz w:val="20"/>
                <w:szCs w:val="20"/>
              </w:rPr>
              <w:t>10.5.4 Valutazione del rischio</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_Toc120009699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204</w:t>
            </w:r>
            <w:r w:rsidRPr="00CE32F2">
              <w:rPr>
                <w:rFonts w:ascii="Tahoma" w:hAnsi="Tahoma" w:cs="Tahoma"/>
                <w:webHidden/>
                <w:sz w:val="20"/>
                <w:szCs w:val="20"/>
              </w:rPr>
              <w:fldChar w:fldCharType="end"/>
            </w:r>
          </w:hyperlink>
        </w:p>
        <w:p w14:paraId="4B161D81" w14:textId="3B8F0A3B"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700" w:history="1">
            <w:r w:rsidRPr="00CE32F2">
              <w:rPr>
                <w:rStyle w:val="Collegamentoipertestuale"/>
                <w:rFonts w:ascii="Tahoma" w:hAnsi="Tahoma" w:cs="Tahoma"/>
                <w:sz w:val="20"/>
                <w:szCs w:val="20"/>
              </w:rPr>
              <w:t>10.5.5 Valutazione del rischio di controllo</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_Toc120009700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204</w:t>
            </w:r>
            <w:r w:rsidRPr="00CE32F2">
              <w:rPr>
                <w:rFonts w:ascii="Tahoma" w:hAnsi="Tahoma" w:cs="Tahoma"/>
                <w:webHidden/>
                <w:sz w:val="20"/>
                <w:szCs w:val="20"/>
              </w:rPr>
              <w:fldChar w:fldCharType="end"/>
            </w:r>
          </w:hyperlink>
        </w:p>
        <w:p w14:paraId="2A76C172" w14:textId="7F11C909"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701" w:history="1">
            <w:r w:rsidRPr="00CE32F2">
              <w:rPr>
                <w:rStyle w:val="Collegamentoipertestuale"/>
                <w:rFonts w:ascii="Tahoma" w:hAnsi="Tahoma" w:cs="Tahoma"/>
                <w:sz w:val="20"/>
                <w:szCs w:val="20"/>
              </w:rPr>
              <w:t>10.5.6 L’assistenza alle verifiche inventariali</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_Toc120009701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208</w:t>
            </w:r>
            <w:r w:rsidRPr="00CE32F2">
              <w:rPr>
                <w:rFonts w:ascii="Tahoma" w:hAnsi="Tahoma" w:cs="Tahoma"/>
                <w:webHidden/>
                <w:sz w:val="20"/>
                <w:szCs w:val="20"/>
              </w:rPr>
              <w:fldChar w:fldCharType="end"/>
            </w:r>
          </w:hyperlink>
        </w:p>
        <w:p w14:paraId="28E7F540" w14:textId="6EB61064" w:rsidR="00CE32F2" w:rsidRPr="00CE32F2" w:rsidRDefault="00CE32F2" w:rsidP="00CE32F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0009702" w:history="1">
            <w:r w:rsidRPr="00CE32F2">
              <w:rPr>
                <w:rStyle w:val="Collegamentoipertestuale"/>
                <w:rFonts w:ascii="Tahoma" w:hAnsi="Tahoma" w:cs="Tahoma"/>
                <w:noProof/>
                <w:sz w:val="20"/>
                <w:szCs w:val="20"/>
              </w:rPr>
              <w:t>10.6 Le immobilizzazioni e le altre voi dell’ attivo circolante</w:t>
            </w:r>
            <w:r w:rsidRPr="00CE32F2">
              <w:rPr>
                <w:rFonts w:ascii="Tahoma" w:hAnsi="Tahoma" w:cs="Tahoma"/>
                <w:noProof/>
                <w:webHidden/>
                <w:sz w:val="20"/>
                <w:szCs w:val="20"/>
              </w:rPr>
              <w:tab/>
            </w:r>
            <w:r w:rsidRPr="00CE32F2">
              <w:rPr>
                <w:rFonts w:ascii="Tahoma" w:hAnsi="Tahoma" w:cs="Tahoma"/>
                <w:noProof/>
                <w:webHidden/>
                <w:sz w:val="20"/>
                <w:szCs w:val="20"/>
              </w:rPr>
              <w:fldChar w:fldCharType="begin"/>
            </w:r>
            <w:r w:rsidRPr="00CE32F2">
              <w:rPr>
                <w:rFonts w:ascii="Tahoma" w:hAnsi="Tahoma" w:cs="Tahoma"/>
                <w:noProof/>
                <w:webHidden/>
                <w:sz w:val="20"/>
                <w:szCs w:val="20"/>
              </w:rPr>
              <w:instrText xml:space="preserve"> PAGEREF _Toc120009702 \h </w:instrText>
            </w:r>
            <w:r w:rsidRPr="00CE32F2">
              <w:rPr>
                <w:rFonts w:ascii="Tahoma" w:hAnsi="Tahoma" w:cs="Tahoma"/>
                <w:noProof/>
                <w:webHidden/>
                <w:sz w:val="20"/>
                <w:szCs w:val="20"/>
              </w:rPr>
            </w:r>
            <w:r w:rsidRPr="00CE32F2">
              <w:rPr>
                <w:rFonts w:ascii="Tahoma" w:hAnsi="Tahoma" w:cs="Tahoma"/>
                <w:noProof/>
                <w:webHidden/>
                <w:sz w:val="20"/>
                <w:szCs w:val="20"/>
              </w:rPr>
              <w:fldChar w:fldCharType="separate"/>
            </w:r>
            <w:r w:rsidR="00F306BF">
              <w:rPr>
                <w:rFonts w:ascii="Tahoma" w:hAnsi="Tahoma" w:cs="Tahoma"/>
                <w:noProof/>
                <w:webHidden/>
                <w:sz w:val="20"/>
                <w:szCs w:val="20"/>
              </w:rPr>
              <w:t>209</w:t>
            </w:r>
            <w:r w:rsidRPr="00CE32F2">
              <w:rPr>
                <w:rFonts w:ascii="Tahoma" w:hAnsi="Tahoma" w:cs="Tahoma"/>
                <w:noProof/>
                <w:webHidden/>
                <w:sz w:val="20"/>
                <w:szCs w:val="20"/>
              </w:rPr>
              <w:fldChar w:fldCharType="end"/>
            </w:r>
          </w:hyperlink>
        </w:p>
        <w:p w14:paraId="65B872FC" w14:textId="5F37949A"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703" w:history="1">
            <w:r w:rsidRPr="00CE32F2">
              <w:rPr>
                <w:rStyle w:val="Collegamentoipertestuale"/>
                <w:rFonts w:ascii="Tahoma" w:hAnsi="Tahoma" w:cs="Tahoma"/>
                <w:sz w:val="20"/>
                <w:szCs w:val="20"/>
              </w:rPr>
              <w:t>10.6.1 La rilevazione contabile delle immobilizzazioni materiali</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_Toc120009703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210</w:t>
            </w:r>
            <w:r w:rsidRPr="00CE32F2">
              <w:rPr>
                <w:rFonts w:ascii="Tahoma" w:hAnsi="Tahoma" w:cs="Tahoma"/>
                <w:webHidden/>
                <w:sz w:val="20"/>
                <w:szCs w:val="20"/>
              </w:rPr>
              <w:fldChar w:fldCharType="end"/>
            </w:r>
          </w:hyperlink>
        </w:p>
        <w:p w14:paraId="70202C79" w14:textId="0594C371"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704" w:history="1">
            <w:r w:rsidRPr="00CE32F2">
              <w:rPr>
                <w:rStyle w:val="Collegamentoipertestuale"/>
                <w:rFonts w:ascii="Tahoma" w:hAnsi="Tahoma" w:cs="Tahoma"/>
                <w:sz w:val="20"/>
                <w:szCs w:val="20"/>
              </w:rPr>
              <w:t>10.6.2 Valutazione del rischio inerente al ciclo degli investimenti</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_Toc120009704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211</w:t>
            </w:r>
            <w:r w:rsidRPr="00CE32F2">
              <w:rPr>
                <w:rFonts w:ascii="Tahoma" w:hAnsi="Tahoma" w:cs="Tahoma"/>
                <w:webHidden/>
                <w:sz w:val="20"/>
                <w:szCs w:val="20"/>
              </w:rPr>
              <w:fldChar w:fldCharType="end"/>
            </w:r>
          </w:hyperlink>
        </w:p>
        <w:p w14:paraId="1D57129F" w14:textId="0EC33590"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705" w:history="1">
            <w:r w:rsidRPr="00CE32F2">
              <w:rPr>
                <w:rStyle w:val="Collegamentoipertestuale"/>
                <w:rFonts w:ascii="Tahoma" w:hAnsi="Tahoma" w:cs="Tahoma"/>
                <w:sz w:val="20"/>
                <w:szCs w:val="20"/>
              </w:rPr>
              <w:t>10.6.3 Valutazione del rischio di controllo nel ciclo delle immobilizzazioni</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_Toc120009705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211</w:t>
            </w:r>
            <w:r w:rsidRPr="00CE32F2">
              <w:rPr>
                <w:rFonts w:ascii="Tahoma" w:hAnsi="Tahoma" w:cs="Tahoma"/>
                <w:webHidden/>
                <w:sz w:val="20"/>
                <w:szCs w:val="20"/>
              </w:rPr>
              <w:fldChar w:fldCharType="end"/>
            </w:r>
          </w:hyperlink>
        </w:p>
        <w:p w14:paraId="3072308F" w14:textId="4CED864C"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706" w:history="1">
            <w:r w:rsidRPr="00CE32F2">
              <w:rPr>
                <w:rStyle w:val="Collegamentoipertestuale"/>
                <w:rFonts w:ascii="Tahoma" w:hAnsi="Tahoma" w:cs="Tahoma"/>
                <w:sz w:val="20"/>
                <w:szCs w:val="20"/>
              </w:rPr>
              <w:t>10.6.4 Analisi comparative nel ciclo immobilizzazioni</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_Toc120009706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213</w:t>
            </w:r>
            <w:r w:rsidRPr="00CE32F2">
              <w:rPr>
                <w:rFonts w:ascii="Tahoma" w:hAnsi="Tahoma" w:cs="Tahoma"/>
                <w:webHidden/>
                <w:sz w:val="20"/>
                <w:szCs w:val="20"/>
              </w:rPr>
              <w:fldChar w:fldCharType="end"/>
            </w:r>
          </w:hyperlink>
        </w:p>
        <w:p w14:paraId="27BDACC7" w14:textId="4871EBEF"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707" w:history="1">
            <w:r w:rsidRPr="00CE32F2">
              <w:rPr>
                <w:rStyle w:val="Collegamentoipertestuale"/>
                <w:rFonts w:ascii="Tahoma" w:hAnsi="Tahoma" w:cs="Tahoma"/>
                <w:sz w:val="20"/>
                <w:szCs w:val="20"/>
              </w:rPr>
              <w:t>10.6.5 Le verifiche di validità</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_Toc120009707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214</w:t>
            </w:r>
            <w:r w:rsidRPr="00CE32F2">
              <w:rPr>
                <w:rFonts w:ascii="Tahoma" w:hAnsi="Tahoma" w:cs="Tahoma"/>
                <w:webHidden/>
                <w:sz w:val="20"/>
                <w:szCs w:val="20"/>
              </w:rPr>
              <w:fldChar w:fldCharType="end"/>
            </w:r>
          </w:hyperlink>
        </w:p>
        <w:p w14:paraId="329A0511" w14:textId="0376EDA9" w:rsidR="00CE32F2" w:rsidRPr="00CE32F2" w:rsidRDefault="00CE32F2" w:rsidP="00CE32F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0009708" w:history="1">
            <w:r w:rsidRPr="00CE32F2">
              <w:rPr>
                <w:rStyle w:val="Collegamentoipertestuale"/>
                <w:rFonts w:ascii="Tahoma" w:hAnsi="Tahoma" w:cs="Tahoma"/>
                <w:noProof/>
                <w:sz w:val="20"/>
                <w:szCs w:val="20"/>
              </w:rPr>
              <w:t>10.7 Valutazione del rischio nell’area titoli e partecipazioni</w:t>
            </w:r>
            <w:r w:rsidRPr="00CE32F2">
              <w:rPr>
                <w:rFonts w:ascii="Tahoma" w:hAnsi="Tahoma" w:cs="Tahoma"/>
                <w:noProof/>
                <w:webHidden/>
                <w:sz w:val="20"/>
                <w:szCs w:val="20"/>
              </w:rPr>
              <w:tab/>
            </w:r>
            <w:r w:rsidRPr="00CE32F2">
              <w:rPr>
                <w:rFonts w:ascii="Tahoma" w:hAnsi="Tahoma" w:cs="Tahoma"/>
                <w:noProof/>
                <w:webHidden/>
                <w:sz w:val="20"/>
                <w:szCs w:val="20"/>
              </w:rPr>
              <w:fldChar w:fldCharType="begin"/>
            </w:r>
            <w:r w:rsidRPr="00CE32F2">
              <w:rPr>
                <w:rFonts w:ascii="Tahoma" w:hAnsi="Tahoma" w:cs="Tahoma"/>
                <w:noProof/>
                <w:webHidden/>
                <w:sz w:val="20"/>
                <w:szCs w:val="20"/>
              </w:rPr>
              <w:instrText xml:space="preserve"> PAGEREF _Toc120009708 \h </w:instrText>
            </w:r>
            <w:r w:rsidRPr="00CE32F2">
              <w:rPr>
                <w:rFonts w:ascii="Tahoma" w:hAnsi="Tahoma" w:cs="Tahoma"/>
                <w:noProof/>
                <w:webHidden/>
                <w:sz w:val="20"/>
                <w:szCs w:val="20"/>
              </w:rPr>
            </w:r>
            <w:r w:rsidRPr="00CE32F2">
              <w:rPr>
                <w:rFonts w:ascii="Tahoma" w:hAnsi="Tahoma" w:cs="Tahoma"/>
                <w:noProof/>
                <w:webHidden/>
                <w:sz w:val="20"/>
                <w:szCs w:val="20"/>
              </w:rPr>
              <w:fldChar w:fldCharType="separate"/>
            </w:r>
            <w:r w:rsidR="00F306BF">
              <w:rPr>
                <w:rFonts w:ascii="Tahoma" w:hAnsi="Tahoma" w:cs="Tahoma"/>
                <w:noProof/>
                <w:webHidden/>
                <w:sz w:val="20"/>
                <w:szCs w:val="20"/>
              </w:rPr>
              <w:t>215</w:t>
            </w:r>
            <w:r w:rsidRPr="00CE32F2">
              <w:rPr>
                <w:rFonts w:ascii="Tahoma" w:hAnsi="Tahoma" w:cs="Tahoma"/>
                <w:noProof/>
                <w:webHidden/>
                <w:sz w:val="20"/>
                <w:szCs w:val="20"/>
              </w:rPr>
              <w:fldChar w:fldCharType="end"/>
            </w:r>
          </w:hyperlink>
        </w:p>
        <w:p w14:paraId="59C12E8C" w14:textId="76C26E18"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709" w:history="1">
            <w:r w:rsidRPr="00CE32F2">
              <w:rPr>
                <w:rStyle w:val="Collegamentoipertestuale"/>
                <w:rFonts w:ascii="Tahoma" w:hAnsi="Tahoma" w:cs="Tahoma"/>
                <w:sz w:val="20"/>
                <w:szCs w:val="20"/>
              </w:rPr>
              <w:t>10.7.1 Verifica di titoli e partecipazioni</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_Toc120009709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216</w:t>
            </w:r>
            <w:r w:rsidRPr="00CE32F2">
              <w:rPr>
                <w:rFonts w:ascii="Tahoma" w:hAnsi="Tahoma" w:cs="Tahoma"/>
                <w:webHidden/>
                <w:sz w:val="20"/>
                <w:szCs w:val="20"/>
              </w:rPr>
              <w:fldChar w:fldCharType="end"/>
            </w:r>
          </w:hyperlink>
        </w:p>
        <w:p w14:paraId="632394BD" w14:textId="3F13AE9B" w:rsidR="00CE32F2" w:rsidRPr="00CE32F2" w:rsidRDefault="00CE32F2" w:rsidP="00CE32F2">
          <w:pPr>
            <w:pStyle w:val="Sommario2"/>
            <w:tabs>
              <w:tab w:val="right" w:leader="dot" w:pos="9628"/>
            </w:tabs>
            <w:spacing w:before="60" w:after="60" w:line="326" w:lineRule="auto"/>
            <w:rPr>
              <w:rFonts w:ascii="Tahoma" w:eastAsiaTheme="minorEastAsia" w:hAnsi="Tahoma" w:cs="Tahoma"/>
              <w:noProof/>
              <w:sz w:val="20"/>
              <w:szCs w:val="20"/>
              <w:lang w:eastAsia="it-IT"/>
            </w:rPr>
          </w:pPr>
          <w:hyperlink w:anchor="_Toc120009710" w:history="1">
            <w:r w:rsidRPr="00CE32F2">
              <w:rPr>
                <w:rStyle w:val="Collegamentoipertestuale"/>
                <w:rFonts w:ascii="Tahoma" w:hAnsi="Tahoma" w:cs="Tahoma"/>
                <w:noProof/>
                <w:sz w:val="20"/>
                <w:szCs w:val="20"/>
              </w:rPr>
              <w:t>10.8 Verifica del Patrimonio netto ed il risultato di gestione “Avanzo/Disavanzo”</w:t>
            </w:r>
            <w:r w:rsidRPr="00CE32F2">
              <w:rPr>
                <w:rFonts w:ascii="Tahoma" w:hAnsi="Tahoma" w:cs="Tahoma"/>
                <w:noProof/>
                <w:webHidden/>
                <w:sz w:val="20"/>
                <w:szCs w:val="20"/>
              </w:rPr>
              <w:tab/>
            </w:r>
            <w:r w:rsidRPr="00CE32F2">
              <w:rPr>
                <w:rFonts w:ascii="Tahoma" w:hAnsi="Tahoma" w:cs="Tahoma"/>
                <w:noProof/>
                <w:webHidden/>
                <w:sz w:val="20"/>
                <w:szCs w:val="20"/>
              </w:rPr>
              <w:fldChar w:fldCharType="begin"/>
            </w:r>
            <w:r w:rsidRPr="00CE32F2">
              <w:rPr>
                <w:rFonts w:ascii="Tahoma" w:hAnsi="Tahoma" w:cs="Tahoma"/>
                <w:noProof/>
                <w:webHidden/>
                <w:sz w:val="20"/>
                <w:szCs w:val="20"/>
              </w:rPr>
              <w:instrText xml:space="preserve"> PAGEREF _Toc120009710 \h </w:instrText>
            </w:r>
            <w:r w:rsidRPr="00CE32F2">
              <w:rPr>
                <w:rFonts w:ascii="Tahoma" w:hAnsi="Tahoma" w:cs="Tahoma"/>
                <w:noProof/>
                <w:webHidden/>
                <w:sz w:val="20"/>
                <w:szCs w:val="20"/>
              </w:rPr>
            </w:r>
            <w:r w:rsidRPr="00CE32F2">
              <w:rPr>
                <w:rFonts w:ascii="Tahoma" w:hAnsi="Tahoma" w:cs="Tahoma"/>
                <w:noProof/>
                <w:webHidden/>
                <w:sz w:val="20"/>
                <w:szCs w:val="20"/>
              </w:rPr>
              <w:fldChar w:fldCharType="separate"/>
            </w:r>
            <w:r w:rsidR="00F306BF">
              <w:rPr>
                <w:rFonts w:ascii="Tahoma" w:hAnsi="Tahoma" w:cs="Tahoma"/>
                <w:noProof/>
                <w:webHidden/>
                <w:sz w:val="20"/>
                <w:szCs w:val="20"/>
              </w:rPr>
              <w:t>217</w:t>
            </w:r>
            <w:r w:rsidRPr="00CE32F2">
              <w:rPr>
                <w:rFonts w:ascii="Tahoma" w:hAnsi="Tahoma" w:cs="Tahoma"/>
                <w:noProof/>
                <w:webHidden/>
                <w:sz w:val="20"/>
                <w:szCs w:val="20"/>
              </w:rPr>
              <w:fldChar w:fldCharType="end"/>
            </w:r>
          </w:hyperlink>
        </w:p>
        <w:p w14:paraId="670DF55E" w14:textId="33F52F9F"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711" w:history="1">
            <w:r w:rsidRPr="00CE32F2">
              <w:rPr>
                <w:rStyle w:val="Collegamentoipertestuale"/>
                <w:rFonts w:ascii="Tahoma" w:hAnsi="Tahoma" w:cs="Tahoma"/>
                <w:sz w:val="20"/>
                <w:szCs w:val="20"/>
              </w:rPr>
              <w:t>10.8.1 Patrimonio netto: sistema dei controlli</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_Toc120009711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218</w:t>
            </w:r>
            <w:r w:rsidRPr="00CE32F2">
              <w:rPr>
                <w:rFonts w:ascii="Tahoma" w:hAnsi="Tahoma" w:cs="Tahoma"/>
                <w:webHidden/>
                <w:sz w:val="20"/>
                <w:szCs w:val="20"/>
              </w:rPr>
              <w:fldChar w:fldCharType="end"/>
            </w:r>
          </w:hyperlink>
        </w:p>
        <w:p w14:paraId="1D8B07C5" w14:textId="4868307B"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712" w:history="1">
            <w:r w:rsidRPr="00CE32F2">
              <w:rPr>
                <w:rStyle w:val="Collegamentoipertestuale"/>
                <w:rFonts w:ascii="Tahoma" w:hAnsi="Tahoma" w:cs="Tahoma"/>
                <w:sz w:val="20"/>
                <w:szCs w:val="20"/>
              </w:rPr>
              <w:t>10.8.2 Revisione delle voci del patrimonio netto</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_Toc120009712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218</w:t>
            </w:r>
            <w:r w:rsidRPr="00CE32F2">
              <w:rPr>
                <w:rFonts w:ascii="Tahoma" w:hAnsi="Tahoma" w:cs="Tahoma"/>
                <w:webHidden/>
                <w:sz w:val="20"/>
                <w:szCs w:val="20"/>
              </w:rPr>
              <w:fldChar w:fldCharType="end"/>
            </w:r>
          </w:hyperlink>
        </w:p>
        <w:p w14:paraId="79B5C444" w14:textId="2F7CFD94"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713" w:history="1">
            <w:r w:rsidRPr="00CE32F2">
              <w:rPr>
                <w:rStyle w:val="Collegamentoipertestuale"/>
                <w:rFonts w:ascii="Tahoma" w:hAnsi="Tahoma" w:cs="Tahoma"/>
                <w:sz w:val="20"/>
                <w:szCs w:val="20"/>
              </w:rPr>
              <w:t>10.8.3 Le movimentazioni delle riserve</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_Toc120009713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219</w:t>
            </w:r>
            <w:r w:rsidRPr="00CE32F2">
              <w:rPr>
                <w:rFonts w:ascii="Tahoma" w:hAnsi="Tahoma" w:cs="Tahoma"/>
                <w:webHidden/>
                <w:sz w:val="20"/>
                <w:szCs w:val="20"/>
              </w:rPr>
              <w:fldChar w:fldCharType="end"/>
            </w:r>
          </w:hyperlink>
        </w:p>
        <w:p w14:paraId="4D374B48" w14:textId="790D676E" w:rsidR="00CE32F2" w:rsidRPr="00CE32F2" w:rsidRDefault="00CE32F2" w:rsidP="00CE32F2">
          <w:pPr>
            <w:pStyle w:val="Sommario3"/>
            <w:spacing w:before="60" w:after="60" w:line="326" w:lineRule="auto"/>
            <w:rPr>
              <w:rFonts w:ascii="Tahoma" w:eastAsiaTheme="minorEastAsia" w:hAnsi="Tahoma" w:cs="Tahoma"/>
              <w:i w:val="0"/>
              <w:iCs w:val="0"/>
              <w:sz w:val="20"/>
              <w:szCs w:val="20"/>
              <w:shd w:val="clear" w:color="auto" w:fill="auto"/>
              <w:lang w:eastAsia="it-IT"/>
            </w:rPr>
          </w:pPr>
          <w:hyperlink w:anchor="_Toc120009714" w:history="1">
            <w:r w:rsidRPr="00CE32F2">
              <w:rPr>
                <w:rStyle w:val="Collegamentoipertestuale"/>
                <w:rFonts w:ascii="Tahoma" w:hAnsi="Tahoma" w:cs="Tahoma"/>
                <w:sz w:val="20"/>
                <w:szCs w:val="20"/>
              </w:rPr>
              <w:t>10.8.4 Procedure di revisione del rendiconto gestionale</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_Toc120009714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219</w:t>
            </w:r>
            <w:r w:rsidRPr="00CE32F2">
              <w:rPr>
                <w:rFonts w:ascii="Tahoma" w:hAnsi="Tahoma" w:cs="Tahoma"/>
                <w:webHidden/>
                <w:sz w:val="20"/>
                <w:szCs w:val="20"/>
              </w:rPr>
              <w:fldChar w:fldCharType="end"/>
            </w:r>
          </w:hyperlink>
        </w:p>
        <w:p w14:paraId="5D4FD642" w14:textId="1F3AC293" w:rsidR="00CE32F2" w:rsidRPr="00CE32F2" w:rsidRDefault="00CE32F2" w:rsidP="00CE32F2">
          <w:pPr>
            <w:pStyle w:val="Sommario1"/>
            <w:spacing w:before="60" w:after="60" w:line="326" w:lineRule="auto"/>
            <w:rPr>
              <w:rFonts w:ascii="Tahoma" w:eastAsiaTheme="minorEastAsia" w:hAnsi="Tahoma" w:cs="Tahoma"/>
              <w:b w:val="0"/>
              <w:bCs w:val="0"/>
              <w:sz w:val="20"/>
              <w:szCs w:val="20"/>
              <w:lang w:eastAsia="it-IT"/>
            </w:rPr>
          </w:pPr>
          <w:hyperlink w:anchor="_Toc120009715" w:history="1">
            <w:r w:rsidRPr="00CE32F2">
              <w:rPr>
                <w:rStyle w:val="Collegamentoipertestuale"/>
                <w:rFonts w:ascii="Tahoma" w:hAnsi="Tahoma" w:cs="Tahoma"/>
                <w:sz w:val="20"/>
                <w:szCs w:val="20"/>
              </w:rPr>
              <w:t>Bibliografia</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_Toc120009715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224</w:t>
            </w:r>
            <w:r w:rsidRPr="00CE32F2">
              <w:rPr>
                <w:rFonts w:ascii="Tahoma" w:hAnsi="Tahoma" w:cs="Tahoma"/>
                <w:webHidden/>
                <w:sz w:val="20"/>
                <w:szCs w:val="20"/>
              </w:rPr>
              <w:fldChar w:fldCharType="end"/>
            </w:r>
          </w:hyperlink>
        </w:p>
        <w:p w14:paraId="5ADB784B" w14:textId="468D21D4" w:rsidR="00CE32F2" w:rsidRPr="00CE32F2" w:rsidRDefault="00CE32F2" w:rsidP="00CE32F2">
          <w:pPr>
            <w:pStyle w:val="Sommario1"/>
            <w:spacing w:before="60" w:after="60" w:line="326" w:lineRule="auto"/>
            <w:rPr>
              <w:rFonts w:ascii="Tahoma" w:eastAsiaTheme="minorEastAsia" w:hAnsi="Tahoma" w:cs="Tahoma"/>
              <w:b w:val="0"/>
              <w:bCs w:val="0"/>
              <w:sz w:val="20"/>
              <w:szCs w:val="20"/>
              <w:lang w:eastAsia="it-IT"/>
            </w:rPr>
          </w:pPr>
          <w:hyperlink w:anchor="_Toc120009716" w:history="1">
            <w:r w:rsidRPr="00CE32F2">
              <w:rPr>
                <w:rStyle w:val="Collegamentoipertestuale"/>
                <w:rFonts w:ascii="Tahoma" w:hAnsi="Tahoma" w:cs="Tahoma"/>
                <w:sz w:val="20"/>
                <w:szCs w:val="20"/>
              </w:rPr>
              <w:t>Fonti normative e prassi</w:t>
            </w:r>
            <w:r w:rsidRPr="00CE32F2">
              <w:rPr>
                <w:rFonts w:ascii="Tahoma" w:hAnsi="Tahoma" w:cs="Tahoma"/>
                <w:webHidden/>
                <w:sz w:val="20"/>
                <w:szCs w:val="20"/>
              </w:rPr>
              <w:tab/>
            </w:r>
            <w:r w:rsidRPr="00CE32F2">
              <w:rPr>
                <w:rFonts w:ascii="Tahoma" w:hAnsi="Tahoma" w:cs="Tahoma"/>
                <w:webHidden/>
                <w:sz w:val="20"/>
                <w:szCs w:val="20"/>
              </w:rPr>
              <w:fldChar w:fldCharType="begin"/>
            </w:r>
            <w:r w:rsidRPr="00CE32F2">
              <w:rPr>
                <w:rFonts w:ascii="Tahoma" w:hAnsi="Tahoma" w:cs="Tahoma"/>
                <w:webHidden/>
                <w:sz w:val="20"/>
                <w:szCs w:val="20"/>
              </w:rPr>
              <w:instrText xml:space="preserve"> PAGEREF _Toc120009716 \h </w:instrText>
            </w:r>
            <w:r w:rsidRPr="00CE32F2">
              <w:rPr>
                <w:rFonts w:ascii="Tahoma" w:hAnsi="Tahoma" w:cs="Tahoma"/>
                <w:webHidden/>
                <w:sz w:val="20"/>
                <w:szCs w:val="20"/>
              </w:rPr>
            </w:r>
            <w:r w:rsidRPr="00CE32F2">
              <w:rPr>
                <w:rFonts w:ascii="Tahoma" w:hAnsi="Tahoma" w:cs="Tahoma"/>
                <w:webHidden/>
                <w:sz w:val="20"/>
                <w:szCs w:val="20"/>
              </w:rPr>
              <w:fldChar w:fldCharType="separate"/>
            </w:r>
            <w:r w:rsidR="00F306BF">
              <w:rPr>
                <w:rFonts w:ascii="Tahoma" w:hAnsi="Tahoma" w:cs="Tahoma"/>
                <w:webHidden/>
                <w:sz w:val="20"/>
                <w:szCs w:val="20"/>
              </w:rPr>
              <w:t>226</w:t>
            </w:r>
            <w:r w:rsidRPr="00CE32F2">
              <w:rPr>
                <w:rFonts w:ascii="Tahoma" w:hAnsi="Tahoma" w:cs="Tahoma"/>
                <w:webHidden/>
                <w:sz w:val="20"/>
                <w:szCs w:val="20"/>
              </w:rPr>
              <w:fldChar w:fldCharType="end"/>
            </w:r>
          </w:hyperlink>
        </w:p>
        <w:p w14:paraId="07EFE7D3" w14:textId="30A2B8AD" w:rsidR="00272044" w:rsidRDefault="00272044" w:rsidP="00CE32F2">
          <w:pPr>
            <w:spacing w:before="60" w:after="60" w:line="326" w:lineRule="auto"/>
          </w:pPr>
          <w:r w:rsidRPr="00CE32F2">
            <w:rPr>
              <w:rFonts w:ascii="Tahoma" w:hAnsi="Tahoma" w:cs="Tahoma"/>
              <w:b/>
              <w:bCs/>
              <w:sz w:val="20"/>
              <w:szCs w:val="20"/>
            </w:rPr>
            <w:fldChar w:fldCharType="end"/>
          </w:r>
        </w:p>
      </w:sdtContent>
    </w:sdt>
    <w:p w14:paraId="1AF9A3B2" w14:textId="77777777" w:rsidR="00012876" w:rsidRPr="000453C0" w:rsidRDefault="00012876" w:rsidP="00747A32">
      <w:pPr>
        <w:spacing w:after="200" w:line="360" w:lineRule="auto"/>
        <w:jc w:val="center"/>
        <w:rPr>
          <w:rFonts w:ascii="Tahoma" w:hAnsi="Tahoma" w:cs="Tahoma"/>
          <w:b/>
          <w:bCs/>
          <w:sz w:val="20"/>
          <w:szCs w:val="20"/>
        </w:rPr>
      </w:pPr>
    </w:p>
    <w:p w14:paraId="4D02667E" w14:textId="77777777" w:rsidR="00012876" w:rsidRPr="000453C0" w:rsidRDefault="00012876" w:rsidP="00747A32">
      <w:pPr>
        <w:spacing w:after="200" w:line="360" w:lineRule="auto"/>
        <w:jc w:val="center"/>
        <w:rPr>
          <w:rFonts w:ascii="Tahoma" w:hAnsi="Tahoma" w:cs="Tahoma"/>
          <w:b/>
          <w:bCs/>
          <w:sz w:val="20"/>
          <w:szCs w:val="20"/>
        </w:rPr>
      </w:pPr>
    </w:p>
    <w:p w14:paraId="7022BF45" w14:textId="77777777" w:rsidR="00012876" w:rsidRPr="000453C0" w:rsidRDefault="00012876" w:rsidP="00747A32">
      <w:pPr>
        <w:spacing w:after="200" w:line="360" w:lineRule="auto"/>
        <w:jc w:val="center"/>
        <w:rPr>
          <w:rFonts w:ascii="Tahoma" w:hAnsi="Tahoma" w:cs="Tahoma"/>
          <w:b/>
          <w:bCs/>
          <w:sz w:val="20"/>
          <w:szCs w:val="20"/>
        </w:rPr>
      </w:pPr>
    </w:p>
    <w:p w14:paraId="22426ACD" w14:textId="77777777" w:rsidR="00883C63" w:rsidRDefault="00883C63" w:rsidP="00883C63">
      <w:pPr>
        <w:rPr>
          <w:rFonts w:ascii="Tahoma" w:hAnsi="Tahoma" w:cs="Tahoma"/>
          <w:b/>
          <w:bCs/>
          <w:sz w:val="20"/>
          <w:szCs w:val="20"/>
        </w:rPr>
        <w:sectPr w:rsidR="00883C63" w:rsidSect="00747A32">
          <w:headerReference w:type="default" r:id="rId13"/>
          <w:footerReference w:type="default" r:id="rId14"/>
          <w:footerReference w:type="first" r:id="rId15"/>
          <w:pgSz w:w="11906" w:h="16838"/>
          <w:pgMar w:top="1417" w:right="1134" w:bottom="1134" w:left="1134" w:header="720" w:footer="680" w:gutter="0"/>
          <w:cols w:space="720"/>
          <w:titlePg/>
          <w:docGrid w:linePitch="299"/>
        </w:sectPr>
      </w:pPr>
    </w:p>
    <w:p w14:paraId="01E84FAB" w14:textId="37657BC8" w:rsidR="0009423E" w:rsidRPr="000453C0" w:rsidRDefault="0009423E" w:rsidP="00676E33">
      <w:pPr>
        <w:pStyle w:val="Titolo1"/>
      </w:pPr>
      <w:bookmarkStart w:id="8" w:name="_Toc119491498"/>
      <w:bookmarkStart w:id="9" w:name="_Toc119491658"/>
      <w:bookmarkStart w:id="10" w:name="_Toc119491966"/>
      <w:bookmarkStart w:id="11" w:name="_Toc119492120"/>
      <w:bookmarkStart w:id="12" w:name="_Toc120009561"/>
      <w:r w:rsidRPr="000453C0">
        <w:lastRenderedPageBreak/>
        <w:t>Premessa</w:t>
      </w:r>
      <w:bookmarkEnd w:id="8"/>
      <w:bookmarkEnd w:id="9"/>
      <w:bookmarkEnd w:id="10"/>
      <w:bookmarkEnd w:id="11"/>
      <w:bookmarkEnd w:id="12"/>
    </w:p>
    <w:p w14:paraId="2ED634AC" w14:textId="77777777" w:rsidR="00747A32" w:rsidRPr="000453C0" w:rsidRDefault="00747A32" w:rsidP="00747A32">
      <w:pPr>
        <w:spacing w:after="200" w:line="360" w:lineRule="auto"/>
        <w:jc w:val="both"/>
        <w:rPr>
          <w:rFonts w:ascii="Tahoma" w:hAnsi="Tahoma" w:cs="Tahoma"/>
          <w:sz w:val="20"/>
          <w:szCs w:val="20"/>
        </w:rPr>
      </w:pPr>
    </w:p>
    <w:p w14:paraId="6A7FB54E" w14:textId="77777777" w:rsidR="00747A32" w:rsidRPr="000453C0" w:rsidRDefault="00747A32" w:rsidP="00747A32">
      <w:pPr>
        <w:spacing w:after="200" w:line="360" w:lineRule="auto"/>
        <w:jc w:val="both"/>
        <w:rPr>
          <w:rFonts w:ascii="Tahoma" w:hAnsi="Tahoma" w:cs="Tahoma"/>
          <w:sz w:val="20"/>
          <w:szCs w:val="20"/>
        </w:rPr>
      </w:pPr>
    </w:p>
    <w:p w14:paraId="0C95EA09" w14:textId="77777777" w:rsidR="00747A32" w:rsidRPr="000453C0" w:rsidRDefault="00747A32" w:rsidP="00747A32">
      <w:pPr>
        <w:spacing w:after="200" w:line="360" w:lineRule="auto"/>
        <w:jc w:val="both"/>
        <w:rPr>
          <w:rFonts w:ascii="Tahoma" w:hAnsi="Tahoma" w:cs="Tahoma"/>
          <w:sz w:val="20"/>
          <w:szCs w:val="20"/>
        </w:rPr>
      </w:pPr>
    </w:p>
    <w:p w14:paraId="2C097579" w14:textId="77777777" w:rsidR="00747A32" w:rsidRPr="000453C0" w:rsidRDefault="00747A32" w:rsidP="00747A32">
      <w:pPr>
        <w:spacing w:after="200" w:line="360" w:lineRule="auto"/>
        <w:jc w:val="both"/>
        <w:rPr>
          <w:rFonts w:ascii="Tahoma" w:hAnsi="Tahoma" w:cs="Tahoma"/>
          <w:sz w:val="20"/>
          <w:szCs w:val="20"/>
        </w:rPr>
      </w:pPr>
    </w:p>
    <w:p w14:paraId="64F018A5" w14:textId="77777777" w:rsidR="00747A32" w:rsidRPr="000453C0" w:rsidRDefault="00747A32" w:rsidP="00747A32">
      <w:pPr>
        <w:spacing w:after="200" w:line="360" w:lineRule="auto"/>
        <w:jc w:val="both"/>
        <w:rPr>
          <w:rFonts w:ascii="Tahoma" w:hAnsi="Tahoma" w:cs="Tahoma"/>
          <w:sz w:val="20"/>
          <w:szCs w:val="20"/>
        </w:rPr>
      </w:pPr>
    </w:p>
    <w:p w14:paraId="7B3C2283" w14:textId="77777777" w:rsidR="00747A32" w:rsidRPr="000453C0" w:rsidRDefault="00747A32" w:rsidP="00747A32">
      <w:pPr>
        <w:spacing w:after="200" w:line="360" w:lineRule="auto"/>
        <w:jc w:val="both"/>
        <w:rPr>
          <w:rFonts w:ascii="Tahoma" w:hAnsi="Tahoma" w:cs="Tahoma"/>
          <w:sz w:val="20"/>
          <w:szCs w:val="20"/>
        </w:rPr>
      </w:pPr>
    </w:p>
    <w:p w14:paraId="6126C9AA" w14:textId="72EB242B" w:rsidR="00A3113E" w:rsidRPr="00A3113E" w:rsidRDefault="00A3113E" w:rsidP="00A3113E">
      <w:pPr>
        <w:spacing w:after="200" w:line="360" w:lineRule="auto"/>
        <w:jc w:val="both"/>
        <w:rPr>
          <w:rFonts w:ascii="Tahoma" w:hAnsi="Tahoma" w:cs="Tahoma"/>
          <w:sz w:val="20"/>
          <w:szCs w:val="20"/>
        </w:rPr>
      </w:pPr>
      <w:r w:rsidRPr="00A3113E">
        <w:rPr>
          <w:rFonts w:ascii="Tahoma" w:hAnsi="Tahoma" w:cs="Tahoma"/>
          <w:sz w:val="20"/>
          <w:szCs w:val="20"/>
        </w:rPr>
        <w:t>Il 1° settembre 2022, la Ragioneria Generale dello Stato, con la Determina n. 219019, ha adottato i nuovi principi di revisione internazionale ISA Italia elaborati dal CNDCEC</w:t>
      </w:r>
      <w:r w:rsidR="009438B9">
        <w:rPr>
          <w:rStyle w:val="Rimandonotaapidipagina"/>
          <w:rFonts w:ascii="Tahoma" w:hAnsi="Tahoma" w:cs="Tahoma"/>
          <w:sz w:val="20"/>
          <w:szCs w:val="20"/>
        </w:rPr>
        <w:footnoteReference w:id="1"/>
      </w:r>
      <w:r w:rsidRPr="00A3113E">
        <w:rPr>
          <w:rFonts w:ascii="Tahoma" w:hAnsi="Tahoma" w:cs="Tahoma"/>
          <w:sz w:val="20"/>
          <w:szCs w:val="20"/>
        </w:rPr>
        <w:t xml:space="preserve"> su indirizzo del  progetto dello IAASB “</w:t>
      </w:r>
      <w:proofErr w:type="spellStart"/>
      <w:r w:rsidRPr="00A3113E">
        <w:rPr>
          <w:rFonts w:ascii="Tahoma" w:hAnsi="Tahoma" w:cs="Tahoma"/>
          <w:sz w:val="20"/>
          <w:szCs w:val="20"/>
        </w:rPr>
        <w:t>Identifying</w:t>
      </w:r>
      <w:proofErr w:type="spellEnd"/>
      <w:r w:rsidRPr="00A3113E">
        <w:rPr>
          <w:rFonts w:ascii="Tahoma" w:hAnsi="Tahoma" w:cs="Tahoma"/>
          <w:sz w:val="20"/>
          <w:szCs w:val="20"/>
        </w:rPr>
        <w:t xml:space="preserve"> and </w:t>
      </w:r>
      <w:proofErr w:type="spellStart"/>
      <w:r w:rsidRPr="00A3113E">
        <w:rPr>
          <w:rFonts w:ascii="Tahoma" w:hAnsi="Tahoma" w:cs="Tahoma"/>
          <w:sz w:val="20"/>
          <w:szCs w:val="20"/>
        </w:rPr>
        <w:t>Assessing</w:t>
      </w:r>
      <w:proofErr w:type="spellEnd"/>
      <w:r w:rsidRPr="00A3113E">
        <w:rPr>
          <w:rFonts w:ascii="Tahoma" w:hAnsi="Tahoma" w:cs="Tahoma"/>
          <w:sz w:val="20"/>
          <w:szCs w:val="20"/>
        </w:rPr>
        <w:t xml:space="preserve"> the Risks of </w:t>
      </w:r>
      <w:proofErr w:type="spellStart"/>
      <w:r w:rsidRPr="00A3113E">
        <w:rPr>
          <w:rFonts w:ascii="Tahoma" w:hAnsi="Tahoma" w:cs="Tahoma"/>
          <w:sz w:val="20"/>
          <w:szCs w:val="20"/>
        </w:rPr>
        <w:t>Material</w:t>
      </w:r>
      <w:proofErr w:type="spellEnd"/>
      <w:r w:rsidRPr="00A3113E">
        <w:rPr>
          <w:rFonts w:ascii="Tahoma" w:hAnsi="Tahoma" w:cs="Tahoma"/>
          <w:sz w:val="20"/>
          <w:szCs w:val="20"/>
        </w:rPr>
        <w:t xml:space="preserve"> </w:t>
      </w:r>
      <w:proofErr w:type="spellStart"/>
      <w:r w:rsidRPr="00A3113E">
        <w:rPr>
          <w:rFonts w:ascii="Tahoma" w:hAnsi="Tahoma" w:cs="Tahoma"/>
          <w:sz w:val="20"/>
          <w:szCs w:val="20"/>
        </w:rPr>
        <w:t>Misstatement</w:t>
      </w:r>
      <w:proofErr w:type="spellEnd"/>
      <w:r w:rsidRPr="00A3113E">
        <w:rPr>
          <w:rFonts w:ascii="Tahoma" w:hAnsi="Tahoma" w:cs="Tahoma"/>
          <w:sz w:val="20"/>
          <w:szCs w:val="20"/>
        </w:rPr>
        <w:t xml:space="preserve">”, il cui esito è consistito nella nuova versione del documento internazionale ISA 315 (2019) che si riflette nel corrispondente principio ISA Italia e che ha reso necessaria un’attività di  </w:t>
      </w:r>
      <w:proofErr w:type="spellStart"/>
      <w:r w:rsidRPr="00A3113E">
        <w:rPr>
          <w:rFonts w:ascii="Tahoma" w:hAnsi="Tahoma" w:cs="Tahoma"/>
          <w:sz w:val="20"/>
          <w:szCs w:val="20"/>
        </w:rPr>
        <w:t>conforming</w:t>
      </w:r>
      <w:proofErr w:type="spellEnd"/>
      <w:r w:rsidRPr="00A3113E">
        <w:rPr>
          <w:rFonts w:ascii="Tahoma" w:hAnsi="Tahoma" w:cs="Tahoma"/>
          <w:sz w:val="20"/>
          <w:szCs w:val="20"/>
        </w:rPr>
        <w:t xml:space="preserve"> </w:t>
      </w:r>
      <w:proofErr w:type="spellStart"/>
      <w:r w:rsidRPr="00A3113E">
        <w:rPr>
          <w:rFonts w:ascii="Tahoma" w:hAnsi="Tahoma" w:cs="Tahoma"/>
          <w:sz w:val="20"/>
          <w:szCs w:val="20"/>
        </w:rPr>
        <w:t>amendments</w:t>
      </w:r>
      <w:proofErr w:type="spellEnd"/>
      <w:r w:rsidRPr="00A3113E">
        <w:rPr>
          <w:rFonts w:ascii="Tahoma" w:hAnsi="Tahoma" w:cs="Tahoma"/>
          <w:sz w:val="20"/>
          <w:szCs w:val="20"/>
        </w:rPr>
        <w:t xml:space="preserve"> degli altri principi</w:t>
      </w:r>
      <w:r w:rsidR="009438B9">
        <w:rPr>
          <w:rStyle w:val="Rimandonotaapidipagina"/>
          <w:rFonts w:ascii="Tahoma" w:hAnsi="Tahoma" w:cs="Tahoma"/>
          <w:sz w:val="20"/>
          <w:szCs w:val="20"/>
        </w:rPr>
        <w:footnoteReference w:id="2"/>
      </w:r>
      <w:r w:rsidRPr="00A3113E">
        <w:rPr>
          <w:rFonts w:ascii="Tahoma" w:hAnsi="Tahoma" w:cs="Tahoma"/>
          <w:sz w:val="20"/>
          <w:szCs w:val="20"/>
        </w:rPr>
        <w:t>. Detta attività è avvenuta tenendo conto due considerazioni specifiche per gli Enti del Terzo Settore, ETS,</w:t>
      </w:r>
    </w:p>
    <w:p w14:paraId="28137A3E" w14:textId="77777777" w:rsidR="00A3113E" w:rsidRPr="00A3113E" w:rsidRDefault="00A3113E">
      <w:pPr>
        <w:pStyle w:val="Paragrafoelenco"/>
        <w:numPr>
          <w:ilvl w:val="0"/>
          <w:numId w:val="228"/>
        </w:numPr>
        <w:spacing w:after="200" w:line="360" w:lineRule="auto"/>
        <w:jc w:val="both"/>
        <w:rPr>
          <w:rFonts w:ascii="Tahoma" w:hAnsi="Tahoma" w:cs="Tahoma"/>
          <w:sz w:val="20"/>
          <w:szCs w:val="20"/>
        </w:rPr>
      </w:pPr>
      <w:r w:rsidRPr="00A3113E">
        <w:rPr>
          <w:rFonts w:ascii="Tahoma" w:hAnsi="Tahoma" w:cs="Tahoma"/>
          <w:sz w:val="20"/>
          <w:szCs w:val="20"/>
        </w:rPr>
        <w:t>quando i  principi richiamano  l’”impresa” o la “società” si intende fare riferimento anche agli ETS;</w:t>
      </w:r>
    </w:p>
    <w:p w14:paraId="0E455D31" w14:textId="77777777" w:rsidR="00A3113E" w:rsidRPr="00A3113E" w:rsidRDefault="00A3113E">
      <w:pPr>
        <w:pStyle w:val="Paragrafoelenco"/>
        <w:numPr>
          <w:ilvl w:val="0"/>
          <w:numId w:val="228"/>
        </w:numPr>
        <w:spacing w:after="200" w:line="360" w:lineRule="auto"/>
        <w:jc w:val="both"/>
        <w:rPr>
          <w:rFonts w:ascii="Tahoma" w:hAnsi="Tahoma" w:cs="Tahoma"/>
          <w:sz w:val="20"/>
          <w:szCs w:val="20"/>
        </w:rPr>
      </w:pPr>
      <w:r w:rsidRPr="00A3113E">
        <w:rPr>
          <w:rFonts w:ascii="Tahoma" w:hAnsi="Tahoma" w:cs="Tahoma"/>
          <w:sz w:val="20"/>
          <w:szCs w:val="20"/>
        </w:rPr>
        <w:t>quando i principi richiamano  gli “amministratori” si intende fare riferimento anche agli organi di amministrazione degli ETS.</w:t>
      </w:r>
    </w:p>
    <w:p w14:paraId="1614CAEA" w14:textId="77777777" w:rsidR="00A3113E" w:rsidRPr="00A3113E" w:rsidRDefault="00A3113E" w:rsidP="00A3113E">
      <w:pPr>
        <w:spacing w:after="200" w:line="360" w:lineRule="auto"/>
        <w:jc w:val="both"/>
        <w:rPr>
          <w:rFonts w:ascii="Tahoma" w:hAnsi="Tahoma" w:cs="Tahoma"/>
          <w:sz w:val="20"/>
          <w:szCs w:val="20"/>
        </w:rPr>
      </w:pPr>
      <w:r w:rsidRPr="00A3113E">
        <w:rPr>
          <w:rFonts w:ascii="Tahoma" w:hAnsi="Tahoma" w:cs="Tahoma"/>
          <w:sz w:val="20"/>
          <w:szCs w:val="20"/>
        </w:rPr>
        <w:t xml:space="preserve">Di fatto, la Determina segna una linea divisoria a partire dai bilanci 2022 perché ha inteso recepire a seguito dell’entrata in vigore del D.lgs. 117/12 “Codice del Terzo Settore a norma dell'articolo 1, comma 2, lettera b), della legge 6 giugno 2016, n. 106”, le previsioni normative aventi ad oggetto la disciplina della revisione legale del bilancio degli ETS. In particolare, sono stati modificati i principi di revisione internazionali: </w:t>
      </w:r>
    </w:p>
    <w:p w14:paraId="36B929A2" w14:textId="170E9F35" w:rsidR="00A3113E" w:rsidRPr="00A3113E" w:rsidRDefault="00A3113E">
      <w:pPr>
        <w:pStyle w:val="Paragrafoelenco"/>
        <w:numPr>
          <w:ilvl w:val="0"/>
          <w:numId w:val="229"/>
        </w:numPr>
        <w:spacing w:after="200" w:line="360" w:lineRule="auto"/>
        <w:jc w:val="both"/>
        <w:rPr>
          <w:rFonts w:ascii="Tahoma" w:hAnsi="Tahoma" w:cs="Tahoma"/>
          <w:sz w:val="20"/>
          <w:szCs w:val="20"/>
        </w:rPr>
      </w:pPr>
      <w:r w:rsidRPr="00A3113E">
        <w:rPr>
          <w:rFonts w:ascii="Tahoma" w:hAnsi="Tahoma" w:cs="Tahoma"/>
          <w:sz w:val="20"/>
          <w:szCs w:val="20"/>
        </w:rPr>
        <w:t xml:space="preserve">ISA Italia </w:t>
      </w:r>
      <w:proofErr w:type="spellStart"/>
      <w:r w:rsidRPr="00A3113E">
        <w:rPr>
          <w:rFonts w:ascii="Tahoma" w:hAnsi="Tahoma" w:cs="Tahoma"/>
          <w:sz w:val="20"/>
          <w:szCs w:val="20"/>
        </w:rPr>
        <w:t>nn</w:t>
      </w:r>
      <w:proofErr w:type="spellEnd"/>
      <w:r w:rsidRPr="00A3113E">
        <w:rPr>
          <w:rFonts w:ascii="Tahoma" w:hAnsi="Tahoma" w:cs="Tahoma"/>
          <w:sz w:val="20"/>
          <w:szCs w:val="20"/>
        </w:rPr>
        <w:t xml:space="preserve">. 200, 260 e 700; e </w:t>
      </w:r>
    </w:p>
    <w:p w14:paraId="787EEF49" w14:textId="091035F6" w:rsidR="00A3113E" w:rsidRPr="00A3113E" w:rsidRDefault="00A3113E">
      <w:pPr>
        <w:pStyle w:val="Paragrafoelenco"/>
        <w:numPr>
          <w:ilvl w:val="0"/>
          <w:numId w:val="229"/>
        </w:numPr>
        <w:spacing w:after="200" w:line="360" w:lineRule="auto"/>
        <w:jc w:val="both"/>
        <w:rPr>
          <w:rFonts w:ascii="Tahoma" w:hAnsi="Tahoma" w:cs="Tahoma"/>
          <w:sz w:val="20"/>
          <w:szCs w:val="20"/>
        </w:rPr>
      </w:pPr>
      <w:r w:rsidRPr="00A3113E">
        <w:rPr>
          <w:rFonts w:ascii="Tahoma" w:hAnsi="Tahoma" w:cs="Tahoma"/>
          <w:sz w:val="20"/>
          <w:szCs w:val="20"/>
        </w:rPr>
        <w:t xml:space="preserve">SA Italia </w:t>
      </w:r>
      <w:proofErr w:type="spellStart"/>
      <w:r w:rsidRPr="00A3113E">
        <w:rPr>
          <w:rFonts w:ascii="Tahoma" w:hAnsi="Tahoma" w:cs="Tahoma"/>
          <w:sz w:val="20"/>
          <w:szCs w:val="20"/>
        </w:rPr>
        <w:t>nn</w:t>
      </w:r>
      <w:proofErr w:type="spellEnd"/>
      <w:r w:rsidRPr="00A3113E">
        <w:rPr>
          <w:rFonts w:ascii="Tahoma" w:hAnsi="Tahoma" w:cs="Tahoma"/>
          <w:sz w:val="20"/>
          <w:szCs w:val="20"/>
        </w:rPr>
        <w:t>. 250B e 720B. L’estensione agli ETS del principio SA Italia 250B, rappresenta una vera e propria novità che si traduce in maggiori responsabilità per il revisore.</w:t>
      </w:r>
    </w:p>
    <w:p w14:paraId="38AEAFA4" w14:textId="77777777" w:rsidR="00A3113E" w:rsidRPr="00A3113E" w:rsidRDefault="00A3113E" w:rsidP="00A3113E">
      <w:pPr>
        <w:spacing w:after="200" w:line="360" w:lineRule="auto"/>
        <w:jc w:val="both"/>
        <w:rPr>
          <w:rFonts w:ascii="Tahoma" w:hAnsi="Tahoma" w:cs="Tahoma"/>
          <w:sz w:val="20"/>
          <w:szCs w:val="20"/>
        </w:rPr>
      </w:pPr>
      <w:r w:rsidRPr="00A3113E">
        <w:rPr>
          <w:rFonts w:ascii="Tahoma" w:hAnsi="Tahoma" w:cs="Tahoma"/>
          <w:sz w:val="20"/>
          <w:szCs w:val="20"/>
        </w:rPr>
        <w:lastRenderedPageBreak/>
        <w:t>I principi specifici per gli ETS devono essere letti ed applicati secondo le regole, i contenuti e le linee guida del  nuovo  Isa Italia 315 che tratta della responsabilità del revisore nell’identificare e valutare i rischi di errori significativi nel bilancio, mediante:</w:t>
      </w:r>
    </w:p>
    <w:p w14:paraId="2095049E" w14:textId="3C6A2348" w:rsidR="00A3113E" w:rsidRPr="00A3113E" w:rsidRDefault="00A3113E">
      <w:pPr>
        <w:pStyle w:val="Paragrafoelenco"/>
        <w:numPr>
          <w:ilvl w:val="0"/>
          <w:numId w:val="230"/>
        </w:numPr>
        <w:spacing w:after="200" w:line="360" w:lineRule="auto"/>
        <w:jc w:val="both"/>
        <w:rPr>
          <w:rFonts w:ascii="Tahoma" w:hAnsi="Tahoma" w:cs="Tahoma"/>
          <w:sz w:val="20"/>
          <w:szCs w:val="20"/>
        </w:rPr>
      </w:pPr>
      <w:r w:rsidRPr="00A3113E">
        <w:rPr>
          <w:rFonts w:ascii="Tahoma" w:hAnsi="Tahoma" w:cs="Tahoma"/>
          <w:sz w:val="20"/>
          <w:szCs w:val="20"/>
        </w:rPr>
        <w:t>la comprensione dell’impresa e del contesto in cui opera, incluso</w:t>
      </w:r>
    </w:p>
    <w:p w14:paraId="725D09C3" w14:textId="5BD80E0A" w:rsidR="00A3113E" w:rsidRPr="009438B9" w:rsidRDefault="00A3113E">
      <w:pPr>
        <w:pStyle w:val="Paragrafoelenco"/>
        <w:numPr>
          <w:ilvl w:val="0"/>
          <w:numId w:val="230"/>
        </w:numPr>
        <w:spacing w:after="200" w:line="360" w:lineRule="auto"/>
        <w:jc w:val="both"/>
        <w:rPr>
          <w:rFonts w:ascii="Tahoma" w:hAnsi="Tahoma" w:cs="Tahoma"/>
          <w:sz w:val="20"/>
          <w:szCs w:val="20"/>
        </w:rPr>
      </w:pPr>
      <w:r w:rsidRPr="00A3113E">
        <w:rPr>
          <w:rFonts w:ascii="Tahoma" w:hAnsi="Tahoma" w:cs="Tahoma"/>
          <w:sz w:val="20"/>
          <w:szCs w:val="20"/>
        </w:rPr>
        <w:t>il suo controllo interno.</w:t>
      </w:r>
    </w:p>
    <w:p w14:paraId="6B33CFB7" w14:textId="524E8688" w:rsidR="00A3113E" w:rsidRPr="00A3113E" w:rsidRDefault="00A3113E" w:rsidP="00A3113E">
      <w:pPr>
        <w:spacing w:after="200" w:line="360" w:lineRule="auto"/>
        <w:jc w:val="both"/>
        <w:rPr>
          <w:rFonts w:ascii="Tahoma" w:hAnsi="Tahoma" w:cs="Tahoma"/>
          <w:sz w:val="20"/>
          <w:szCs w:val="20"/>
        </w:rPr>
      </w:pPr>
      <w:r w:rsidRPr="00A3113E">
        <w:rPr>
          <w:rFonts w:ascii="Tahoma" w:hAnsi="Tahoma" w:cs="Tahoma"/>
          <w:sz w:val="20"/>
          <w:szCs w:val="20"/>
        </w:rPr>
        <w:t xml:space="preserve">I rischi a livello di bilancio possono riguardare in modo pervasivo il bilancio nel suo complesso e potenzialmente influenzano molte asserzioni. I rischi di errori significativi a livello di asserzioni comprendono due componenti </w:t>
      </w:r>
    </w:p>
    <w:p w14:paraId="3DB48EE6" w14:textId="1EFD73CC" w:rsidR="00A3113E" w:rsidRPr="00A3113E" w:rsidRDefault="00A3113E">
      <w:pPr>
        <w:pStyle w:val="Paragrafoelenco"/>
        <w:numPr>
          <w:ilvl w:val="1"/>
          <w:numId w:val="231"/>
        </w:numPr>
        <w:spacing w:after="200" w:line="360" w:lineRule="auto"/>
        <w:ind w:left="709"/>
        <w:jc w:val="both"/>
        <w:rPr>
          <w:rFonts w:ascii="Tahoma" w:hAnsi="Tahoma" w:cs="Tahoma"/>
          <w:sz w:val="20"/>
          <w:szCs w:val="20"/>
        </w:rPr>
      </w:pPr>
      <w:r w:rsidRPr="00A3113E">
        <w:rPr>
          <w:rFonts w:ascii="Tahoma" w:hAnsi="Tahoma" w:cs="Tahoma"/>
          <w:sz w:val="20"/>
          <w:szCs w:val="20"/>
        </w:rPr>
        <w:t>il rischio intrinseco afferisce la possibilità che un’asserzione relativa ad una classe di operazioni, un saldo contabile o un’informativa contenga un errore che potrebbe essere significativo, singolarmente o insieme ad altri, indipendentemente da qualunque controllo ad essa riferito</w:t>
      </w:r>
    </w:p>
    <w:p w14:paraId="52DAEB4A" w14:textId="59BEC9C4" w:rsidR="00A3113E" w:rsidRPr="00A3113E" w:rsidRDefault="00A3113E">
      <w:pPr>
        <w:pStyle w:val="Paragrafoelenco"/>
        <w:numPr>
          <w:ilvl w:val="1"/>
          <w:numId w:val="231"/>
        </w:numPr>
        <w:spacing w:after="200" w:line="360" w:lineRule="auto"/>
        <w:ind w:left="709"/>
        <w:jc w:val="both"/>
        <w:rPr>
          <w:rFonts w:ascii="Tahoma" w:hAnsi="Tahoma" w:cs="Tahoma"/>
          <w:sz w:val="20"/>
          <w:szCs w:val="20"/>
        </w:rPr>
      </w:pPr>
      <w:r w:rsidRPr="00A3113E">
        <w:rPr>
          <w:rFonts w:ascii="Tahoma" w:hAnsi="Tahoma" w:cs="Tahoma"/>
          <w:sz w:val="20"/>
          <w:szCs w:val="20"/>
        </w:rPr>
        <w:t>il rischio di controllo,  descritto come il rischio che un errore, che potrebbe riguardare un’asserzione relativa ad una classe di operazioni, un saldo contabile o un’informativa e che potrebbe essere significativo, singolarmente o insieme ad altri, non sia prevenuto, o individuato e corretto, in modo tempestivo dai controlli dell’impresa.</w:t>
      </w:r>
    </w:p>
    <w:p w14:paraId="338158A4" w14:textId="21EBC1FA" w:rsidR="00A3113E" w:rsidRPr="00A3113E" w:rsidRDefault="00A3113E" w:rsidP="00A3113E">
      <w:pPr>
        <w:spacing w:after="200" w:line="360" w:lineRule="auto"/>
        <w:jc w:val="both"/>
        <w:rPr>
          <w:rFonts w:ascii="Tahoma" w:hAnsi="Tahoma" w:cs="Tahoma"/>
          <w:sz w:val="20"/>
          <w:szCs w:val="20"/>
        </w:rPr>
      </w:pPr>
      <w:r w:rsidRPr="00A3113E">
        <w:rPr>
          <w:rFonts w:ascii="Tahoma" w:hAnsi="Tahoma" w:cs="Tahoma"/>
          <w:sz w:val="20"/>
          <w:szCs w:val="20"/>
        </w:rPr>
        <w:t>Il revisore esercita il proprio giudizio professionale nella pianificazione e nello svolgimento della revisione contabile utilizzando lo scetticismo professionale</w:t>
      </w:r>
      <w:r w:rsidR="009438B9">
        <w:rPr>
          <w:rStyle w:val="Rimandonotaapidipagina"/>
          <w:rFonts w:ascii="Tahoma" w:hAnsi="Tahoma" w:cs="Tahoma"/>
          <w:sz w:val="20"/>
          <w:szCs w:val="20"/>
        </w:rPr>
        <w:footnoteReference w:id="3"/>
      </w:r>
      <w:r w:rsidRPr="00A3113E">
        <w:rPr>
          <w:rFonts w:ascii="Tahoma" w:hAnsi="Tahoma" w:cs="Tahoma"/>
          <w:sz w:val="20"/>
          <w:szCs w:val="20"/>
        </w:rPr>
        <w:t xml:space="preserve">, valutando che possono esistere circostanze tali da rendere il bilancio significativamente errato. La responsabilità del revisore  legata ai rischi di errori significativi include: </w:t>
      </w:r>
    </w:p>
    <w:p w14:paraId="04324E7E" w14:textId="4B6996C9" w:rsidR="00A3113E" w:rsidRPr="00A3113E" w:rsidRDefault="00A3113E">
      <w:pPr>
        <w:pStyle w:val="Paragrafoelenco"/>
        <w:numPr>
          <w:ilvl w:val="1"/>
          <w:numId w:val="232"/>
        </w:numPr>
        <w:spacing w:after="200" w:line="360" w:lineRule="auto"/>
        <w:ind w:left="709"/>
        <w:jc w:val="both"/>
        <w:rPr>
          <w:rFonts w:ascii="Tahoma" w:hAnsi="Tahoma" w:cs="Tahoma"/>
          <w:sz w:val="20"/>
          <w:szCs w:val="20"/>
        </w:rPr>
      </w:pPr>
      <w:r w:rsidRPr="00A3113E">
        <w:rPr>
          <w:rFonts w:ascii="Tahoma" w:hAnsi="Tahoma" w:cs="Tahoma"/>
          <w:sz w:val="20"/>
          <w:szCs w:val="20"/>
        </w:rPr>
        <w:t xml:space="preserve">sia quelli derivanti comportamenti o eventi non intenzionali </w:t>
      </w:r>
    </w:p>
    <w:p w14:paraId="18F9F31F" w14:textId="7029B0FD" w:rsidR="00A3113E" w:rsidRPr="00A3113E" w:rsidRDefault="00A3113E">
      <w:pPr>
        <w:pStyle w:val="Paragrafoelenco"/>
        <w:numPr>
          <w:ilvl w:val="1"/>
          <w:numId w:val="232"/>
        </w:numPr>
        <w:spacing w:after="200" w:line="360" w:lineRule="auto"/>
        <w:ind w:left="709"/>
        <w:jc w:val="both"/>
        <w:rPr>
          <w:rFonts w:ascii="Tahoma" w:hAnsi="Tahoma" w:cs="Tahoma"/>
          <w:sz w:val="20"/>
          <w:szCs w:val="20"/>
        </w:rPr>
      </w:pPr>
      <w:r w:rsidRPr="00A3113E">
        <w:rPr>
          <w:rFonts w:ascii="Tahoma" w:hAnsi="Tahoma" w:cs="Tahoma"/>
          <w:sz w:val="20"/>
          <w:szCs w:val="20"/>
        </w:rPr>
        <w:t xml:space="preserve">sia quelli derivanti da frode. </w:t>
      </w:r>
    </w:p>
    <w:p w14:paraId="47F09A58" w14:textId="77777777" w:rsidR="00A3113E" w:rsidRPr="00A3113E" w:rsidRDefault="00A3113E" w:rsidP="00A3113E">
      <w:pPr>
        <w:spacing w:after="200" w:line="360" w:lineRule="auto"/>
        <w:jc w:val="both"/>
        <w:rPr>
          <w:rFonts w:ascii="Tahoma" w:hAnsi="Tahoma" w:cs="Tahoma"/>
          <w:sz w:val="20"/>
          <w:szCs w:val="20"/>
        </w:rPr>
      </w:pPr>
      <w:r w:rsidRPr="00A3113E">
        <w:rPr>
          <w:rFonts w:ascii="Tahoma" w:hAnsi="Tahoma" w:cs="Tahoma"/>
          <w:sz w:val="20"/>
          <w:szCs w:val="20"/>
        </w:rPr>
        <w:t xml:space="preserve">Il processo di identificazione e valutazione dei rischi avviene attraverso le attività: </w:t>
      </w:r>
    </w:p>
    <w:p w14:paraId="745DF0A4" w14:textId="77777777" w:rsidR="00A3113E" w:rsidRPr="004C0035" w:rsidRDefault="00A3113E">
      <w:pPr>
        <w:pStyle w:val="Paragrafoelenco"/>
        <w:numPr>
          <w:ilvl w:val="0"/>
          <w:numId w:val="233"/>
        </w:numPr>
        <w:spacing w:after="200" w:line="360" w:lineRule="auto"/>
        <w:jc w:val="both"/>
        <w:rPr>
          <w:rFonts w:ascii="Tahoma" w:hAnsi="Tahoma" w:cs="Tahoma"/>
          <w:sz w:val="20"/>
          <w:szCs w:val="20"/>
        </w:rPr>
      </w:pPr>
      <w:r w:rsidRPr="004C0035">
        <w:rPr>
          <w:rFonts w:ascii="Tahoma" w:hAnsi="Tahoma" w:cs="Tahoma"/>
          <w:sz w:val="20"/>
          <w:szCs w:val="20"/>
        </w:rPr>
        <w:t>di indagine presso la direzione e altre persone appropriate all’interno dell’impresa/ente, incluse le persone nell’ambito della funzione di revisione interna (laddove tale funzione sia presente) ;</w:t>
      </w:r>
    </w:p>
    <w:p w14:paraId="52E5B924" w14:textId="77777777" w:rsidR="00A3113E" w:rsidRPr="004C0035" w:rsidRDefault="00A3113E">
      <w:pPr>
        <w:pStyle w:val="Paragrafoelenco"/>
        <w:numPr>
          <w:ilvl w:val="0"/>
          <w:numId w:val="233"/>
        </w:numPr>
        <w:spacing w:after="200" w:line="360" w:lineRule="auto"/>
        <w:jc w:val="both"/>
        <w:rPr>
          <w:rFonts w:ascii="Tahoma" w:hAnsi="Tahoma" w:cs="Tahoma"/>
          <w:sz w:val="20"/>
          <w:szCs w:val="20"/>
        </w:rPr>
      </w:pPr>
      <w:r w:rsidRPr="004C0035">
        <w:rPr>
          <w:rFonts w:ascii="Tahoma" w:hAnsi="Tahoma" w:cs="Tahoma"/>
          <w:sz w:val="20"/>
          <w:szCs w:val="20"/>
        </w:rPr>
        <w:t>procedure di analisi comparativa;</w:t>
      </w:r>
    </w:p>
    <w:p w14:paraId="51FC73C4" w14:textId="77777777" w:rsidR="00A3113E" w:rsidRPr="004C0035" w:rsidRDefault="00A3113E">
      <w:pPr>
        <w:pStyle w:val="Paragrafoelenco"/>
        <w:numPr>
          <w:ilvl w:val="0"/>
          <w:numId w:val="233"/>
        </w:numPr>
        <w:spacing w:after="200" w:line="360" w:lineRule="auto"/>
        <w:jc w:val="both"/>
        <w:rPr>
          <w:rFonts w:ascii="Tahoma" w:hAnsi="Tahoma" w:cs="Tahoma"/>
          <w:sz w:val="20"/>
          <w:szCs w:val="20"/>
        </w:rPr>
      </w:pPr>
      <w:r w:rsidRPr="004C0035">
        <w:rPr>
          <w:rFonts w:ascii="Tahoma" w:hAnsi="Tahoma" w:cs="Tahoma"/>
          <w:sz w:val="20"/>
          <w:szCs w:val="20"/>
        </w:rPr>
        <w:t>osservazioni e ispezioni.</w:t>
      </w:r>
    </w:p>
    <w:p w14:paraId="5CF2104D" w14:textId="77777777" w:rsidR="00A3113E" w:rsidRPr="00A3113E" w:rsidRDefault="00A3113E" w:rsidP="00A3113E">
      <w:pPr>
        <w:spacing w:after="200" w:line="360" w:lineRule="auto"/>
        <w:jc w:val="both"/>
        <w:rPr>
          <w:rFonts w:ascii="Tahoma" w:hAnsi="Tahoma" w:cs="Tahoma"/>
          <w:sz w:val="20"/>
          <w:szCs w:val="20"/>
        </w:rPr>
      </w:pPr>
      <w:r w:rsidRPr="00A3113E">
        <w:rPr>
          <w:rFonts w:ascii="Tahoma" w:hAnsi="Tahoma" w:cs="Tahoma"/>
          <w:sz w:val="20"/>
          <w:szCs w:val="20"/>
        </w:rPr>
        <w:t>Tali attività richiedono un approccio  iterativo e dinamico legato alle specificità:</w:t>
      </w:r>
    </w:p>
    <w:p w14:paraId="4D683B9B" w14:textId="2B6BDAB7" w:rsidR="00A3113E" w:rsidRPr="004C0035" w:rsidRDefault="00A3113E">
      <w:pPr>
        <w:pStyle w:val="Paragrafoelenco"/>
        <w:numPr>
          <w:ilvl w:val="1"/>
          <w:numId w:val="234"/>
        </w:numPr>
        <w:spacing w:after="200" w:line="360" w:lineRule="auto"/>
        <w:jc w:val="both"/>
        <w:rPr>
          <w:rFonts w:ascii="Tahoma" w:hAnsi="Tahoma" w:cs="Tahoma"/>
          <w:sz w:val="20"/>
          <w:szCs w:val="20"/>
        </w:rPr>
      </w:pPr>
      <w:r w:rsidRPr="004C0035">
        <w:rPr>
          <w:rFonts w:ascii="Tahoma" w:hAnsi="Tahoma" w:cs="Tahoma"/>
          <w:sz w:val="20"/>
          <w:szCs w:val="20"/>
        </w:rPr>
        <w:t xml:space="preserve">dell’impresa/ente e del contesto in cui opera, </w:t>
      </w:r>
    </w:p>
    <w:p w14:paraId="32C376C9" w14:textId="3E951FFA" w:rsidR="00A3113E" w:rsidRPr="004C0035" w:rsidRDefault="00A3113E">
      <w:pPr>
        <w:pStyle w:val="Paragrafoelenco"/>
        <w:numPr>
          <w:ilvl w:val="1"/>
          <w:numId w:val="234"/>
        </w:numPr>
        <w:spacing w:after="200" w:line="360" w:lineRule="auto"/>
        <w:jc w:val="both"/>
        <w:rPr>
          <w:rFonts w:ascii="Tahoma" w:hAnsi="Tahoma" w:cs="Tahoma"/>
          <w:sz w:val="20"/>
          <w:szCs w:val="20"/>
        </w:rPr>
      </w:pPr>
      <w:r w:rsidRPr="004C0035">
        <w:rPr>
          <w:rFonts w:ascii="Tahoma" w:hAnsi="Tahoma" w:cs="Tahoma"/>
          <w:sz w:val="20"/>
          <w:szCs w:val="20"/>
        </w:rPr>
        <w:t>del quadro normativo sull’informazione finanziaria applicabile,</w:t>
      </w:r>
    </w:p>
    <w:p w14:paraId="0FB0CFD2" w14:textId="54F4EF3F" w:rsidR="00A3113E" w:rsidRPr="004C0035" w:rsidRDefault="00A3113E">
      <w:pPr>
        <w:pStyle w:val="Paragrafoelenco"/>
        <w:numPr>
          <w:ilvl w:val="1"/>
          <w:numId w:val="234"/>
        </w:numPr>
        <w:spacing w:after="200" w:line="360" w:lineRule="auto"/>
        <w:jc w:val="both"/>
        <w:rPr>
          <w:rFonts w:ascii="Tahoma" w:hAnsi="Tahoma" w:cs="Tahoma"/>
          <w:sz w:val="20"/>
          <w:szCs w:val="20"/>
        </w:rPr>
      </w:pPr>
      <w:r w:rsidRPr="004C0035">
        <w:rPr>
          <w:rFonts w:ascii="Tahoma" w:hAnsi="Tahoma" w:cs="Tahoma"/>
          <w:sz w:val="20"/>
          <w:szCs w:val="20"/>
        </w:rPr>
        <w:t xml:space="preserve">del sistema di controllo interno dell’impresa  in considerazione del fatto che le risposte generali di revisione sono influenzate dalla comprensione dell’ambiente di controllo da parte del revisore (ISA Italia 330). </w:t>
      </w:r>
    </w:p>
    <w:p w14:paraId="0D2153C1" w14:textId="77777777" w:rsidR="00A3113E" w:rsidRPr="00A3113E" w:rsidRDefault="00A3113E" w:rsidP="00A3113E">
      <w:pPr>
        <w:spacing w:after="200" w:line="360" w:lineRule="auto"/>
        <w:jc w:val="both"/>
        <w:rPr>
          <w:rFonts w:ascii="Tahoma" w:hAnsi="Tahoma" w:cs="Tahoma"/>
          <w:sz w:val="20"/>
          <w:szCs w:val="20"/>
        </w:rPr>
      </w:pPr>
      <w:r w:rsidRPr="00A3113E">
        <w:rPr>
          <w:rFonts w:ascii="Tahoma" w:hAnsi="Tahoma" w:cs="Tahoma"/>
          <w:sz w:val="20"/>
          <w:szCs w:val="20"/>
        </w:rPr>
        <w:lastRenderedPageBreak/>
        <w:t>Nell’acquisire tale comprensione il revisore può sviluppare aspettative iniziali sui rischi che possono essere ulteriormente perfezionate nel corso del processo di identificazione e valutazione degli stessi. Di conseguenza, il principio di revisione 315, congiuntamente al principio di revisione ISA Italia 330, richiede al revisore di riconsiderare le valutazioni del rischio e di modificare le risposte generali di revisione e le procedure di revisione conseguenti sulla base degli elementi probativi acquisiti mediante lo svolgimento delle procedure di revisione ovvero se vengono acquisite nuove informazioni. Il revisore, di conseguenza, deve porre attenzione al processo di (</w:t>
      </w:r>
      <w:proofErr w:type="spellStart"/>
      <w:r w:rsidRPr="00A3113E">
        <w:rPr>
          <w:rFonts w:ascii="Tahoma" w:hAnsi="Tahoma" w:cs="Tahoma"/>
          <w:sz w:val="20"/>
          <w:szCs w:val="20"/>
        </w:rPr>
        <w:t>ri</w:t>
      </w:r>
      <w:proofErr w:type="spellEnd"/>
      <w:r w:rsidRPr="00A3113E">
        <w:rPr>
          <w:rFonts w:ascii="Tahoma" w:hAnsi="Tahoma" w:cs="Tahoma"/>
          <w:sz w:val="20"/>
          <w:szCs w:val="20"/>
        </w:rPr>
        <w:t>)definizione delle procedure di revisione la cui natura, tempistica ed estensione sono determinate in risposta ai rischi di errori significativi identificati e valutati a livello di asserzioni.</w:t>
      </w:r>
    </w:p>
    <w:p w14:paraId="5296C9E3" w14:textId="77777777" w:rsidR="00A3113E" w:rsidRPr="00A3113E" w:rsidRDefault="00A3113E" w:rsidP="00A3113E">
      <w:pPr>
        <w:spacing w:after="200" w:line="360" w:lineRule="auto"/>
        <w:jc w:val="both"/>
        <w:rPr>
          <w:rFonts w:ascii="Tahoma" w:hAnsi="Tahoma" w:cs="Tahoma"/>
          <w:sz w:val="20"/>
          <w:szCs w:val="20"/>
        </w:rPr>
      </w:pPr>
      <w:r w:rsidRPr="00A3113E">
        <w:rPr>
          <w:rFonts w:ascii="Tahoma" w:hAnsi="Tahoma" w:cs="Tahoma"/>
          <w:sz w:val="20"/>
          <w:szCs w:val="20"/>
        </w:rPr>
        <w:t xml:space="preserve">L’Isa Italia 315 definisce la scalabilità con riferimento alle specificità delle imprese o ente. In particolare, le revisioni contabili di tutte le imprese o enti, indipendentemente dalla loro dimensione o complessità devono includere considerazioni specifiche per le entità meno complesse e per le entità più complesse, a seconda delle circostanze. Sebbene la dimensione possa essere un indicatore di  complessità, è possibile che alcune imprese o enti di dimensioni minori siano complessi e alcune imprese o enti di grandi dimensioni siano meno complessi. </w:t>
      </w:r>
    </w:p>
    <w:p w14:paraId="7DCBDAD5" w14:textId="77777777" w:rsidR="00A3113E" w:rsidRPr="00A3113E" w:rsidRDefault="00A3113E" w:rsidP="00A3113E">
      <w:pPr>
        <w:spacing w:after="200" w:line="360" w:lineRule="auto"/>
        <w:jc w:val="both"/>
        <w:rPr>
          <w:rFonts w:ascii="Tahoma" w:hAnsi="Tahoma" w:cs="Tahoma"/>
          <w:sz w:val="20"/>
          <w:szCs w:val="20"/>
        </w:rPr>
      </w:pPr>
      <w:r w:rsidRPr="00A3113E">
        <w:rPr>
          <w:rFonts w:ascii="Tahoma" w:hAnsi="Tahoma" w:cs="Tahoma"/>
          <w:sz w:val="20"/>
          <w:szCs w:val="20"/>
        </w:rPr>
        <w:t xml:space="preserve">In particolare, la natura e l’estensione delle procedure di valutazione del rischio varierà in base alla natura e alle circostanze dell’impresa, con riferimento al grado di formalizzazione delle direttive, delle procedure, dei processi e dei sistemi dell’impresa. Il revisore utilizza il giudizio professionale per determinare la natura e l’estensione delle procedure di valutazione del rischio da svolgere al fine di rispettare le regole del principio Isa Italia 315. Sebbene il grado di formalizzazione delle direttive, delle procedure, dei processi e dei sistemi di un’impresa possa variare, il revisore è comunque tenuto ad acquisirne la comprensione. </w:t>
      </w:r>
    </w:p>
    <w:p w14:paraId="11D7DD8D" w14:textId="7D648BE6" w:rsidR="00A3113E" w:rsidRPr="00A3113E" w:rsidRDefault="00A3113E" w:rsidP="00A3113E">
      <w:pPr>
        <w:spacing w:after="200" w:line="360" w:lineRule="auto"/>
        <w:jc w:val="both"/>
        <w:rPr>
          <w:rFonts w:ascii="Tahoma" w:hAnsi="Tahoma" w:cs="Tahoma"/>
          <w:sz w:val="20"/>
          <w:szCs w:val="20"/>
        </w:rPr>
      </w:pPr>
      <w:r w:rsidRPr="00A3113E">
        <w:rPr>
          <w:rFonts w:ascii="Tahoma" w:hAnsi="Tahoma" w:cs="Tahoma"/>
          <w:sz w:val="20"/>
          <w:szCs w:val="20"/>
        </w:rPr>
        <w:t>Ciò trova giustificazione nella finalità propria della revisione legale intesa ad attestare la trasparenza e la credibilità delle aziende ed enti, per i quali i bilanci rappresentano un elemento di comunicazione qualificata verso gli stakeholders, tra i quali: associati, clienti, fornitori, donatori, finanziatori pubblici e privati.</w:t>
      </w:r>
    </w:p>
    <w:p w14:paraId="215B1515" w14:textId="77777777" w:rsidR="00A3113E" w:rsidRPr="00A3113E" w:rsidRDefault="00A3113E" w:rsidP="00A3113E">
      <w:pPr>
        <w:spacing w:after="200" w:line="360" w:lineRule="auto"/>
        <w:jc w:val="both"/>
        <w:rPr>
          <w:rFonts w:ascii="Tahoma" w:hAnsi="Tahoma" w:cs="Tahoma"/>
          <w:sz w:val="20"/>
          <w:szCs w:val="20"/>
        </w:rPr>
      </w:pPr>
      <w:r w:rsidRPr="00A3113E">
        <w:rPr>
          <w:rFonts w:ascii="Tahoma" w:hAnsi="Tahoma" w:cs="Tahoma"/>
          <w:sz w:val="20"/>
          <w:szCs w:val="20"/>
        </w:rPr>
        <w:t>Il volume, con l’intento di cogliere gli aspetti principali di quanto detto fin qui,  si articola  in tre parti:</w:t>
      </w:r>
    </w:p>
    <w:p w14:paraId="3E449C92" w14:textId="77777777" w:rsidR="00A3113E" w:rsidRPr="004C0035" w:rsidRDefault="00A3113E">
      <w:pPr>
        <w:pStyle w:val="Paragrafoelenco"/>
        <w:numPr>
          <w:ilvl w:val="0"/>
          <w:numId w:val="235"/>
        </w:numPr>
        <w:spacing w:after="200" w:line="360" w:lineRule="auto"/>
        <w:jc w:val="both"/>
        <w:rPr>
          <w:rFonts w:ascii="Tahoma" w:hAnsi="Tahoma" w:cs="Tahoma"/>
          <w:sz w:val="20"/>
          <w:szCs w:val="20"/>
        </w:rPr>
      </w:pPr>
      <w:r w:rsidRPr="004C0035">
        <w:rPr>
          <w:rFonts w:ascii="Tahoma" w:hAnsi="Tahoma" w:cs="Tahoma"/>
          <w:sz w:val="20"/>
          <w:szCs w:val="20"/>
        </w:rPr>
        <w:t>la parte prima offre un esame del contesto normativo necessario al fine di inquadrare correttamente i requisiti, gli ambiti di attività e le responsabilità del revisore ai sensi del D. Lgs. 39/2010, alla luce del Codice  del Terzo Settore;</w:t>
      </w:r>
    </w:p>
    <w:p w14:paraId="693773FD" w14:textId="77777777" w:rsidR="00A3113E" w:rsidRPr="004C0035" w:rsidRDefault="00A3113E">
      <w:pPr>
        <w:pStyle w:val="Paragrafoelenco"/>
        <w:numPr>
          <w:ilvl w:val="0"/>
          <w:numId w:val="235"/>
        </w:numPr>
        <w:spacing w:after="200" w:line="360" w:lineRule="auto"/>
        <w:jc w:val="both"/>
        <w:rPr>
          <w:rFonts w:ascii="Tahoma" w:hAnsi="Tahoma" w:cs="Tahoma"/>
          <w:sz w:val="20"/>
          <w:szCs w:val="20"/>
        </w:rPr>
      </w:pPr>
      <w:r w:rsidRPr="004C0035">
        <w:rPr>
          <w:rFonts w:ascii="Tahoma" w:hAnsi="Tahoma" w:cs="Tahoma"/>
          <w:sz w:val="20"/>
          <w:szCs w:val="20"/>
        </w:rPr>
        <w:t>la seconda parte esamina in maniera completa la metodologia ISA Italia per lo svolgimento di un incarico di revisione legale dei conti;</w:t>
      </w:r>
    </w:p>
    <w:p w14:paraId="0F69A0C8" w14:textId="086EAA5E" w:rsidR="00A3113E" w:rsidRPr="004C0035" w:rsidRDefault="00A3113E">
      <w:pPr>
        <w:pStyle w:val="Paragrafoelenco"/>
        <w:numPr>
          <w:ilvl w:val="0"/>
          <w:numId w:val="235"/>
        </w:numPr>
        <w:spacing w:after="200" w:line="360" w:lineRule="auto"/>
        <w:ind w:left="714" w:hanging="357"/>
        <w:contextualSpacing w:val="0"/>
        <w:jc w:val="both"/>
        <w:rPr>
          <w:rFonts w:ascii="Tahoma" w:hAnsi="Tahoma" w:cs="Tahoma"/>
          <w:sz w:val="20"/>
          <w:szCs w:val="20"/>
        </w:rPr>
      </w:pPr>
      <w:r w:rsidRPr="004C0035">
        <w:rPr>
          <w:rFonts w:ascii="Tahoma" w:hAnsi="Tahoma" w:cs="Tahoma"/>
          <w:sz w:val="20"/>
          <w:szCs w:val="20"/>
        </w:rPr>
        <w:t>la terza parte è dedicata all’esame dei principali  aspetti specifici degli Enti del Terzo Settore  rilevanti per la revisione dei bilanci. Questa parte è innovativa con riferimento ai nuovi ISA Italia applicati agli ETS, ed in particolare al principio SA 250B, intende rappresentare un indispensabile compendio alla revisione delle singole poste di bilancio degli ETS, dopo aver riepilogato sinteticamente i principi contabili applicabili a ciascuna area del bilancio e la norma sull’informativa finanziaria, la sezione fornisce</w:t>
      </w:r>
      <w:r w:rsidR="004C0035">
        <w:rPr>
          <w:rFonts w:ascii="Tahoma" w:hAnsi="Tahoma" w:cs="Tahoma"/>
          <w:sz w:val="20"/>
          <w:szCs w:val="20"/>
        </w:rPr>
        <w:t>:</w:t>
      </w:r>
    </w:p>
    <w:p w14:paraId="6249D366" w14:textId="77777777" w:rsidR="00A3113E" w:rsidRPr="004C0035" w:rsidRDefault="00A3113E">
      <w:pPr>
        <w:pStyle w:val="Paragrafoelenco"/>
        <w:numPr>
          <w:ilvl w:val="0"/>
          <w:numId w:val="236"/>
        </w:numPr>
        <w:spacing w:after="200" w:line="360" w:lineRule="auto"/>
        <w:ind w:left="1276"/>
        <w:jc w:val="both"/>
        <w:rPr>
          <w:rFonts w:ascii="Tahoma" w:hAnsi="Tahoma" w:cs="Tahoma"/>
          <w:sz w:val="20"/>
          <w:szCs w:val="20"/>
        </w:rPr>
      </w:pPr>
      <w:r w:rsidRPr="004C0035">
        <w:rPr>
          <w:rFonts w:ascii="Tahoma" w:hAnsi="Tahoma" w:cs="Tahoma"/>
          <w:sz w:val="20"/>
          <w:szCs w:val="20"/>
        </w:rPr>
        <w:lastRenderedPageBreak/>
        <w:t>esempi, moduli e checklist necessari per la programmazione e lo svolgimento della revisione legale (in conformità agli Isa Italia 2022);</w:t>
      </w:r>
    </w:p>
    <w:p w14:paraId="453FD97B" w14:textId="77777777" w:rsidR="00A3113E" w:rsidRPr="004C0035" w:rsidRDefault="00A3113E">
      <w:pPr>
        <w:pStyle w:val="Paragrafoelenco"/>
        <w:numPr>
          <w:ilvl w:val="0"/>
          <w:numId w:val="236"/>
        </w:numPr>
        <w:spacing w:after="200" w:line="360" w:lineRule="auto"/>
        <w:ind w:left="1276" w:hanging="357"/>
        <w:contextualSpacing w:val="0"/>
        <w:jc w:val="both"/>
        <w:rPr>
          <w:rFonts w:ascii="Tahoma" w:hAnsi="Tahoma" w:cs="Tahoma"/>
          <w:sz w:val="20"/>
          <w:szCs w:val="20"/>
        </w:rPr>
      </w:pPr>
      <w:r w:rsidRPr="004C0035">
        <w:rPr>
          <w:rFonts w:ascii="Tahoma" w:hAnsi="Tahoma" w:cs="Tahoma"/>
          <w:sz w:val="20"/>
          <w:szCs w:val="20"/>
        </w:rPr>
        <w:t xml:space="preserve">utili strumenti operativi per lo svolgimento dell’attività di revisione contabile. Contiene inoltre spunti di riflessione in merito alla declinazione dei principi di revisione ISA Italia (2022) nelle principali attività da svolgere lungo la fase di verifica dei valori finali di bilancio. In particolare, si descrivono le procedure di revisione da seguire per i vari cicli di operazioni in cui il revisore raggruppa generalmente le aree di bilancio: </w:t>
      </w:r>
    </w:p>
    <w:p w14:paraId="3D870CF7" w14:textId="77777777" w:rsidR="00A3113E" w:rsidRPr="004C0035" w:rsidRDefault="00A3113E">
      <w:pPr>
        <w:pStyle w:val="Paragrafoelenco"/>
        <w:numPr>
          <w:ilvl w:val="0"/>
          <w:numId w:val="237"/>
        </w:numPr>
        <w:spacing w:after="200" w:line="360" w:lineRule="auto"/>
        <w:ind w:left="1843"/>
        <w:jc w:val="both"/>
        <w:rPr>
          <w:rFonts w:ascii="Tahoma" w:hAnsi="Tahoma" w:cs="Tahoma"/>
          <w:sz w:val="20"/>
          <w:szCs w:val="20"/>
        </w:rPr>
      </w:pPr>
      <w:r w:rsidRPr="004C0035">
        <w:rPr>
          <w:rFonts w:ascii="Tahoma" w:hAnsi="Tahoma" w:cs="Tahoma"/>
          <w:sz w:val="20"/>
          <w:szCs w:val="20"/>
        </w:rPr>
        <w:t>area di interesse generale: vendite /ricavi-proventi; acquisti e debiti verso fornitori;</w:t>
      </w:r>
    </w:p>
    <w:p w14:paraId="01092BF0" w14:textId="77777777" w:rsidR="00A3113E" w:rsidRPr="004C0035" w:rsidRDefault="00A3113E">
      <w:pPr>
        <w:pStyle w:val="Paragrafoelenco"/>
        <w:numPr>
          <w:ilvl w:val="0"/>
          <w:numId w:val="237"/>
        </w:numPr>
        <w:spacing w:after="200" w:line="360" w:lineRule="auto"/>
        <w:ind w:left="1843"/>
        <w:jc w:val="both"/>
        <w:rPr>
          <w:rFonts w:ascii="Tahoma" w:hAnsi="Tahoma" w:cs="Tahoma"/>
          <w:sz w:val="20"/>
          <w:szCs w:val="20"/>
        </w:rPr>
      </w:pPr>
      <w:r w:rsidRPr="004C0035">
        <w:rPr>
          <w:rFonts w:ascii="Tahoma" w:hAnsi="Tahoma" w:cs="Tahoma"/>
          <w:sz w:val="20"/>
          <w:szCs w:val="20"/>
        </w:rPr>
        <w:t>area di tesoreria e passività finanziarie a medio-lungo termine;</w:t>
      </w:r>
    </w:p>
    <w:p w14:paraId="57E73F3F" w14:textId="77777777" w:rsidR="00A3113E" w:rsidRPr="004C0035" w:rsidRDefault="00A3113E">
      <w:pPr>
        <w:pStyle w:val="Paragrafoelenco"/>
        <w:numPr>
          <w:ilvl w:val="0"/>
          <w:numId w:val="237"/>
        </w:numPr>
        <w:spacing w:after="200" w:line="360" w:lineRule="auto"/>
        <w:ind w:left="1843"/>
        <w:jc w:val="both"/>
        <w:rPr>
          <w:rFonts w:ascii="Tahoma" w:hAnsi="Tahoma" w:cs="Tahoma"/>
          <w:sz w:val="20"/>
          <w:szCs w:val="20"/>
        </w:rPr>
      </w:pPr>
      <w:r w:rsidRPr="004C0035">
        <w:rPr>
          <w:rFonts w:ascii="Tahoma" w:hAnsi="Tahoma" w:cs="Tahoma"/>
          <w:sz w:val="20"/>
          <w:szCs w:val="20"/>
        </w:rPr>
        <w:t>area magazzino e rimanenze;</w:t>
      </w:r>
    </w:p>
    <w:p w14:paraId="5D724268" w14:textId="77777777" w:rsidR="00A3113E" w:rsidRPr="004C0035" w:rsidRDefault="00A3113E">
      <w:pPr>
        <w:pStyle w:val="Paragrafoelenco"/>
        <w:numPr>
          <w:ilvl w:val="0"/>
          <w:numId w:val="237"/>
        </w:numPr>
        <w:spacing w:after="200" w:line="360" w:lineRule="auto"/>
        <w:ind w:left="1843"/>
        <w:jc w:val="both"/>
        <w:rPr>
          <w:rFonts w:ascii="Tahoma" w:hAnsi="Tahoma" w:cs="Tahoma"/>
          <w:sz w:val="20"/>
          <w:szCs w:val="20"/>
        </w:rPr>
      </w:pPr>
      <w:r w:rsidRPr="004C0035">
        <w:rPr>
          <w:rFonts w:ascii="Tahoma" w:hAnsi="Tahoma" w:cs="Tahoma"/>
          <w:sz w:val="20"/>
          <w:szCs w:val="20"/>
        </w:rPr>
        <w:t>area  immobilizzazioni materiali, immateriali e finanziarie e altre voci dell’attivo circolante;</w:t>
      </w:r>
    </w:p>
    <w:p w14:paraId="036A7204" w14:textId="3FB6CB2D" w:rsidR="00A3113E" w:rsidRPr="004C0035" w:rsidRDefault="00A3113E">
      <w:pPr>
        <w:pStyle w:val="Paragrafoelenco"/>
        <w:numPr>
          <w:ilvl w:val="0"/>
          <w:numId w:val="237"/>
        </w:numPr>
        <w:spacing w:after="200" w:line="360" w:lineRule="auto"/>
        <w:ind w:left="1843"/>
        <w:jc w:val="both"/>
        <w:rPr>
          <w:rFonts w:ascii="Tahoma" w:hAnsi="Tahoma" w:cs="Tahoma"/>
          <w:sz w:val="20"/>
          <w:szCs w:val="20"/>
        </w:rPr>
      </w:pPr>
      <w:r w:rsidRPr="004C0035">
        <w:rPr>
          <w:rFonts w:ascii="Tahoma" w:hAnsi="Tahoma" w:cs="Tahoma"/>
          <w:sz w:val="20"/>
          <w:szCs w:val="20"/>
        </w:rPr>
        <w:t xml:space="preserve">are  patrimonio netto, altre passività e rendiconto gestionale. </w:t>
      </w:r>
    </w:p>
    <w:p w14:paraId="25A4BBF3" w14:textId="77777777" w:rsidR="00A3113E" w:rsidRPr="00A3113E" w:rsidRDefault="00A3113E" w:rsidP="004C0035">
      <w:pPr>
        <w:spacing w:after="200" w:line="360" w:lineRule="auto"/>
        <w:ind w:left="851"/>
        <w:jc w:val="both"/>
        <w:rPr>
          <w:rFonts w:ascii="Tahoma" w:hAnsi="Tahoma" w:cs="Tahoma"/>
          <w:sz w:val="20"/>
          <w:szCs w:val="20"/>
        </w:rPr>
      </w:pPr>
      <w:r w:rsidRPr="00A3113E">
        <w:rPr>
          <w:rFonts w:ascii="Tahoma" w:hAnsi="Tahoma" w:cs="Tahoma"/>
          <w:sz w:val="20"/>
          <w:szCs w:val="20"/>
        </w:rPr>
        <w:t xml:space="preserve">Si sofferma, inoltre: </w:t>
      </w:r>
    </w:p>
    <w:p w14:paraId="3BCB3178" w14:textId="77777777" w:rsidR="00A3113E" w:rsidRPr="004C0035" w:rsidRDefault="00A3113E">
      <w:pPr>
        <w:pStyle w:val="Paragrafoelenco"/>
        <w:numPr>
          <w:ilvl w:val="0"/>
          <w:numId w:val="238"/>
        </w:numPr>
        <w:spacing w:after="200" w:line="360" w:lineRule="auto"/>
        <w:ind w:left="1276"/>
        <w:jc w:val="both"/>
        <w:rPr>
          <w:rFonts w:ascii="Tahoma" w:hAnsi="Tahoma" w:cs="Tahoma"/>
          <w:sz w:val="20"/>
          <w:szCs w:val="20"/>
        </w:rPr>
      </w:pPr>
      <w:r w:rsidRPr="004C0035">
        <w:rPr>
          <w:rFonts w:ascii="Tahoma" w:hAnsi="Tahoma" w:cs="Tahoma"/>
          <w:sz w:val="20"/>
          <w:szCs w:val="20"/>
        </w:rPr>
        <w:t>sulle procedure di conferma dei saldi dei crediti verso clienti;</w:t>
      </w:r>
    </w:p>
    <w:p w14:paraId="7D359A69" w14:textId="77777777" w:rsidR="00A3113E" w:rsidRPr="004C0035" w:rsidRDefault="00A3113E">
      <w:pPr>
        <w:pStyle w:val="Paragrafoelenco"/>
        <w:numPr>
          <w:ilvl w:val="0"/>
          <w:numId w:val="238"/>
        </w:numPr>
        <w:spacing w:after="200" w:line="360" w:lineRule="auto"/>
        <w:ind w:left="1276"/>
        <w:jc w:val="both"/>
        <w:rPr>
          <w:rFonts w:ascii="Tahoma" w:hAnsi="Tahoma" w:cs="Tahoma"/>
          <w:sz w:val="20"/>
          <w:szCs w:val="20"/>
        </w:rPr>
      </w:pPr>
      <w:r w:rsidRPr="004C0035">
        <w:rPr>
          <w:rFonts w:ascii="Tahoma" w:hAnsi="Tahoma" w:cs="Tahoma"/>
          <w:sz w:val="20"/>
          <w:szCs w:val="20"/>
        </w:rPr>
        <w:t xml:space="preserve">sulle principali tipologie di test di validità, comprese le procedure di </w:t>
      </w:r>
      <w:proofErr w:type="spellStart"/>
      <w:r w:rsidRPr="004C0035">
        <w:rPr>
          <w:rFonts w:ascii="Tahoma" w:hAnsi="Tahoma" w:cs="Tahoma"/>
          <w:sz w:val="20"/>
          <w:szCs w:val="20"/>
        </w:rPr>
        <w:t>circolarizzazione</w:t>
      </w:r>
      <w:proofErr w:type="spellEnd"/>
      <w:r w:rsidRPr="004C0035">
        <w:rPr>
          <w:rFonts w:ascii="Tahoma" w:hAnsi="Tahoma" w:cs="Tahoma"/>
          <w:sz w:val="20"/>
          <w:szCs w:val="20"/>
        </w:rPr>
        <w:t xml:space="preserve"> dei clienti, fornitori;</w:t>
      </w:r>
    </w:p>
    <w:p w14:paraId="0C71BBD6" w14:textId="77777777" w:rsidR="00A3113E" w:rsidRPr="004C0035" w:rsidRDefault="00A3113E">
      <w:pPr>
        <w:pStyle w:val="Paragrafoelenco"/>
        <w:numPr>
          <w:ilvl w:val="0"/>
          <w:numId w:val="238"/>
        </w:numPr>
        <w:spacing w:after="200" w:line="360" w:lineRule="auto"/>
        <w:ind w:left="1276"/>
        <w:jc w:val="both"/>
        <w:rPr>
          <w:rFonts w:ascii="Tahoma" w:hAnsi="Tahoma" w:cs="Tahoma"/>
          <w:sz w:val="20"/>
          <w:szCs w:val="20"/>
        </w:rPr>
      </w:pPr>
      <w:r w:rsidRPr="004C0035">
        <w:rPr>
          <w:rFonts w:ascii="Tahoma" w:hAnsi="Tahoma" w:cs="Tahoma"/>
          <w:sz w:val="20"/>
          <w:szCs w:val="20"/>
        </w:rPr>
        <w:t>sui test di sostanza delle voci di cassa e banche e delle immobilizzazioni materiali, immateriali e finanziarie;</w:t>
      </w:r>
    </w:p>
    <w:p w14:paraId="023FC6CE" w14:textId="77777777" w:rsidR="00A3113E" w:rsidRPr="004C0035" w:rsidRDefault="00A3113E">
      <w:pPr>
        <w:pStyle w:val="Paragrafoelenco"/>
        <w:numPr>
          <w:ilvl w:val="0"/>
          <w:numId w:val="238"/>
        </w:numPr>
        <w:spacing w:after="200" w:line="360" w:lineRule="auto"/>
        <w:ind w:left="1276"/>
        <w:jc w:val="both"/>
        <w:rPr>
          <w:rFonts w:ascii="Tahoma" w:hAnsi="Tahoma" w:cs="Tahoma"/>
          <w:sz w:val="20"/>
          <w:szCs w:val="20"/>
        </w:rPr>
      </w:pPr>
      <w:r w:rsidRPr="004C0035">
        <w:rPr>
          <w:rFonts w:ascii="Tahoma" w:hAnsi="Tahoma" w:cs="Tahoma"/>
          <w:sz w:val="20"/>
          <w:szCs w:val="20"/>
        </w:rPr>
        <w:t xml:space="preserve">sulle procedure di osservazione fisica del magazzino. </w:t>
      </w:r>
    </w:p>
    <w:p w14:paraId="03E4F9BC" w14:textId="77777777" w:rsidR="00A3113E" w:rsidRPr="00A3113E" w:rsidRDefault="00A3113E" w:rsidP="00A3113E">
      <w:pPr>
        <w:spacing w:after="200" w:line="360" w:lineRule="auto"/>
        <w:jc w:val="both"/>
        <w:rPr>
          <w:rFonts w:ascii="Tahoma" w:hAnsi="Tahoma" w:cs="Tahoma"/>
          <w:sz w:val="20"/>
          <w:szCs w:val="20"/>
        </w:rPr>
      </w:pPr>
      <w:r w:rsidRPr="00A3113E">
        <w:rPr>
          <w:rFonts w:ascii="Tahoma" w:hAnsi="Tahoma" w:cs="Tahoma"/>
          <w:sz w:val="20"/>
          <w:szCs w:val="20"/>
        </w:rPr>
        <w:t>Riguardo gli adempimenti successivi legati al deposito  al RUNTS , sotto il profilo sistemico, la recente Nota n. 17146 del 15 novembre 2022 , del Ministero Lavoro Politiche Sociali, MLPS, ha eliminato ogni dubbio  sulla ricomprensione della relazione di revisione all’interno dell’obbligo di deposito di cui all’art. 48 comma 3 del CTS. Tale ricomprensione è avvalorata dalla previsione dell’articolo 3, comma 2 del CTS, che permette, in via analogica, di integrare l'art. 48, comma 3, con l’articolo 2435 del Codice civile. Del resto, la relazione  del revisore legale dei conti, come quella dell'organo di controllo, sono emesse, unitamente ai bilanci, a disposizione dell'organo cui è demandata l'approvazione di questi ultimi, come per le società.</w:t>
      </w:r>
    </w:p>
    <w:p w14:paraId="024D49FD" w14:textId="77777777" w:rsidR="00A3113E" w:rsidRPr="00A3113E" w:rsidRDefault="00A3113E" w:rsidP="00A3113E">
      <w:pPr>
        <w:spacing w:after="200" w:line="360" w:lineRule="auto"/>
        <w:jc w:val="both"/>
        <w:rPr>
          <w:rFonts w:ascii="Tahoma" w:hAnsi="Tahoma" w:cs="Tahoma"/>
          <w:sz w:val="20"/>
          <w:szCs w:val="20"/>
        </w:rPr>
      </w:pPr>
      <w:r w:rsidRPr="00A3113E">
        <w:rPr>
          <w:rFonts w:ascii="Tahoma" w:hAnsi="Tahoma" w:cs="Tahoma"/>
          <w:sz w:val="20"/>
          <w:szCs w:val="20"/>
        </w:rPr>
        <w:t xml:space="preserve">A conclusione della presente premessa, chi scrive non può non citare tra le novità introdotte dal Decreto Correttivo, D.lgs. 5 ottobre 2022, n. 163, recante disposizioni integrative e correttive del D.lgs. 28 febbraio 2021, n. 36, in tema di riordino e riforma delle disposizioni in materia di enti sportivi e di lavoro sportivo  data 2 novembre 2022 in vigore a partire da 17 novembre 2017 la novella del testo dell’art. 6, D.lgs. n. 36/2021, per la quale gli enti sportivi dilettantistici possono assumere la forma giuridica di ETS (ai sensi dell’art. 4, comma 1, D.lgs. n. 117/2017) quando esercitano, come attività di interesse generale l’«organizzazione e la gestione di attività sportive dilettantistiche» e sono iscritti sia al Registro Unico Nazione del Terzo Settore (RUNTS), sia al nuovo Registro delle Attività Sportive (RAS), di cui all’art. 10, D.lgs. n. 36/2021. L’effetto, sotto </w:t>
      </w:r>
      <w:r w:rsidRPr="00A3113E">
        <w:rPr>
          <w:rFonts w:ascii="Tahoma" w:hAnsi="Tahoma" w:cs="Tahoma"/>
          <w:sz w:val="20"/>
          <w:szCs w:val="20"/>
        </w:rPr>
        <w:lastRenderedPageBreak/>
        <w:t>il profilo qui trattato,  è l’allargamento della platea di Enti del Terzo Settore  rientranti nel perimetro della revisione legale obbligatoria o volontaria del D. Lgs, 39/2010.</w:t>
      </w:r>
    </w:p>
    <w:p w14:paraId="67ACF6E4" w14:textId="77777777" w:rsidR="004B0AAD" w:rsidRPr="000453C0" w:rsidRDefault="004B0AAD" w:rsidP="00747A32">
      <w:pPr>
        <w:spacing w:after="200" w:line="360" w:lineRule="auto"/>
        <w:rPr>
          <w:rFonts w:ascii="Tahoma" w:hAnsi="Tahoma" w:cs="Tahoma"/>
          <w:b/>
          <w:sz w:val="20"/>
          <w:szCs w:val="20"/>
        </w:rPr>
        <w:sectPr w:rsidR="004B0AAD" w:rsidRPr="000453C0" w:rsidSect="00747A32">
          <w:pgSz w:w="11906" w:h="16838"/>
          <w:pgMar w:top="1417" w:right="1134" w:bottom="1134" w:left="1134" w:header="720" w:footer="680" w:gutter="0"/>
          <w:cols w:space="720"/>
          <w:titlePg/>
          <w:docGrid w:linePitch="299"/>
        </w:sectPr>
      </w:pPr>
    </w:p>
    <w:p w14:paraId="4DD28A81" w14:textId="225914FB" w:rsidR="0009423E" w:rsidRPr="000453C0" w:rsidRDefault="006E73C8" w:rsidP="00676E33">
      <w:pPr>
        <w:pStyle w:val="Titolo1"/>
      </w:pPr>
      <w:bookmarkStart w:id="13" w:name="_Toc119491499"/>
      <w:bookmarkStart w:id="14" w:name="_Toc119491659"/>
      <w:bookmarkStart w:id="15" w:name="_Toc119491967"/>
      <w:bookmarkStart w:id="16" w:name="_Toc119492121"/>
      <w:bookmarkStart w:id="17" w:name="_Toc120009562"/>
      <w:r w:rsidRPr="000453C0">
        <w:lastRenderedPageBreak/>
        <w:t xml:space="preserve">PARTE I </w:t>
      </w:r>
      <w:r w:rsidR="0032365E">
        <w:t xml:space="preserve">- </w:t>
      </w:r>
      <w:r w:rsidRPr="000453C0">
        <w:t xml:space="preserve">QUADRO </w:t>
      </w:r>
      <w:r w:rsidR="009E3540" w:rsidRPr="000453C0">
        <w:t>NORMATIVO</w:t>
      </w:r>
      <w:r w:rsidRPr="000453C0">
        <w:t xml:space="preserve"> DI RIFERIMENTO</w:t>
      </w:r>
      <w:bookmarkEnd w:id="13"/>
      <w:bookmarkEnd w:id="14"/>
      <w:bookmarkEnd w:id="15"/>
      <w:bookmarkEnd w:id="16"/>
      <w:bookmarkEnd w:id="17"/>
    </w:p>
    <w:p w14:paraId="7CACA785" w14:textId="1B7426CF" w:rsidR="008511E8" w:rsidRPr="000453C0" w:rsidRDefault="008511E8" w:rsidP="00676E33">
      <w:pPr>
        <w:pStyle w:val="Titolo1"/>
      </w:pPr>
    </w:p>
    <w:p w14:paraId="520190DD" w14:textId="77777777" w:rsidR="004B0AAD" w:rsidRPr="000453C0" w:rsidRDefault="004B0AAD" w:rsidP="00676E33">
      <w:pPr>
        <w:pStyle w:val="Titolo1"/>
      </w:pPr>
    </w:p>
    <w:p w14:paraId="05E67A25" w14:textId="323995F7" w:rsidR="004B0AAD" w:rsidRPr="000453C0" w:rsidRDefault="004B0AAD" w:rsidP="00676E33">
      <w:pPr>
        <w:pStyle w:val="Titolo1"/>
      </w:pPr>
      <w:bookmarkStart w:id="18" w:name="_Toc119491500"/>
      <w:bookmarkStart w:id="19" w:name="_Toc119491660"/>
      <w:bookmarkStart w:id="20" w:name="_Toc119491968"/>
      <w:bookmarkStart w:id="21" w:name="_Toc119492122"/>
      <w:bookmarkStart w:id="22" w:name="_Hlk116157487"/>
      <w:bookmarkStart w:id="23" w:name="_Toc120009563"/>
      <w:r w:rsidRPr="000453C0">
        <w:t>1.</w:t>
      </w:r>
      <w:bookmarkEnd w:id="18"/>
      <w:bookmarkEnd w:id="19"/>
      <w:bookmarkEnd w:id="20"/>
      <w:bookmarkEnd w:id="21"/>
      <w:bookmarkEnd w:id="23"/>
    </w:p>
    <w:bookmarkStart w:id="24" w:name="_Toc119491501"/>
    <w:bookmarkStart w:id="25" w:name="_Toc119491661"/>
    <w:bookmarkStart w:id="26" w:name="_Toc119491969"/>
    <w:bookmarkStart w:id="27" w:name="_Toc119492123"/>
    <w:bookmarkStart w:id="28" w:name="_Toc120009564"/>
    <w:p w14:paraId="662A27B0" w14:textId="4E869ABA" w:rsidR="00ED5078" w:rsidRPr="000453C0" w:rsidRDefault="00676E33" w:rsidP="00676E33">
      <w:pPr>
        <w:pStyle w:val="Titolo1"/>
      </w:pPr>
      <w:r w:rsidRPr="000453C0">
        <w:rPr>
          <w:noProof/>
        </w:rPr>
        <mc:AlternateContent>
          <mc:Choice Requires="wps">
            <w:drawing>
              <wp:anchor distT="0" distB="0" distL="114300" distR="114300" simplePos="0" relativeHeight="251673600" behindDoc="0" locked="0" layoutInCell="1" allowOverlap="1" wp14:anchorId="3E465091" wp14:editId="314D110F">
                <wp:simplePos x="0" y="0"/>
                <wp:positionH relativeFrom="margin">
                  <wp:align>center</wp:align>
                </wp:positionH>
                <wp:positionV relativeFrom="paragraph">
                  <wp:posOffset>18796</wp:posOffset>
                </wp:positionV>
                <wp:extent cx="2555875" cy="0"/>
                <wp:effectExtent l="19050" t="19050" r="34925" b="38100"/>
                <wp:wrapNone/>
                <wp:docPr id="36" name="Connettore 2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5875" cy="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FB52B1B" id="_x0000_t32" coordsize="21600,21600" o:spt="32" o:oned="t" path="m,l21600,21600e" filled="f">
                <v:path arrowok="t" fillok="f" o:connecttype="none"/>
                <o:lock v:ext="edit" shapetype="t"/>
              </v:shapetype>
              <v:shape id="Connettore 2 36" o:spid="_x0000_s1026" type="#_x0000_t32" style="position:absolute;margin-left:0;margin-top:1.5pt;width:201.25pt;height:0;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" strokecolor="#404040" strokeweight=".53mm">
                <v:stroke joinstyle="miter" endcap="square"/>
                <w10:wrap anchorx="margin"/>
              </v:shape>
            </w:pict>
          </mc:Fallback>
        </mc:AlternateContent>
      </w:r>
      <w:r w:rsidR="00ED5078" w:rsidRPr="000453C0">
        <w:t>I</w:t>
      </w:r>
      <w:r w:rsidRPr="000453C0">
        <w:t xml:space="preserve">l </w:t>
      </w:r>
      <w:proofErr w:type="spellStart"/>
      <w:r w:rsidRPr="000453C0">
        <w:t>d.lgs</w:t>
      </w:r>
      <w:proofErr w:type="spellEnd"/>
      <w:r w:rsidRPr="000453C0">
        <w:t xml:space="preserve"> 39/2010, il codice del terzo settore e la revisione legale dei bilanci degli </w:t>
      </w:r>
      <w:r w:rsidR="00ED5078" w:rsidRPr="000453C0">
        <w:t>ETS</w:t>
      </w:r>
      <w:bookmarkEnd w:id="24"/>
      <w:bookmarkEnd w:id="25"/>
      <w:bookmarkEnd w:id="26"/>
      <w:bookmarkEnd w:id="27"/>
      <w:bookmarkEnd w:id="28"/>
    </w:p>
    <w:p w14:paraId="4AF044D6" w14:textId="224FB405" w:rsidR="004B0AAD" w:rsidRPr="000453C0" w:rsidRDefault="004B0AAD" w:rsidP="00747A32">
      <w:pPr>
        <w:spacing w:after="200" w:line="360" w:lineRule="auto"/>
        <w:rPr>
          <w:rFonts w:ascii="Tahoma" w:hAnsi="Tahoma" w:cs="Tahoma"/>
          <w:b/>
          <w:bCs/>
          <w:sz w:val="20"/>
          <w:szCs w:val="20"/>
        </w:rPr>
      </w:pPr>
    </w:p>
    <w:p w14:paraId="66B9E407" w14:textId="28C1D25D" w:rsidR="004B0AAD" w:rsidRPr="000453C0" w:rsidRDefault="004B0AAD" w:rsidP="00747A32">
      <w:pPr>
        <w:spacing w:after="200" w:line="360" w:lineRule="auto"/>
        <w:rPr>
          <w:rFonts w:ascii="Tahoma" w:hAnsi="Tahoma" w:cs="Tahoma"/>
          <w:b/>
          <w:bCs/>
          <w:sz w:val="20"/>
          <w:szCs w:val="20"/>
        </w:rPr>
      </w:pPr>
    </w:p>
    <w:p w14:paraId="415B44A8" w14:textId="2187D07D" w:rsidR="004B0AAD" w:rsidRPr="000453C0" w:rsidRDefault="004B0AAD" w:rsidP="00747A32">
      <w:pPr>
        <w:spacing w:after="200" w:line="360" w:lineRule="auto"/>
        <w:rPr>
          <w:rFonts w:ascii="Tahoma" w:hAnsi="Tahoma" w:cs="Tahoma"/>
          <w:b/>
          <w:bCs/>
          <w:sz w:val="20"/>
          <w:szCs w:val="20"/>
        </w:rPr>
      </w:pPr>
    </w:p>
    <w:p w14:paraId="72560C38" w14:textId="45255220" w:rsidR="004B0AAD" w:rsidRPr="000453C0" w:rsidRDefault="004B0AAD" w:rsidP="00747A32">
      <w:pPr>
        <w:spacing w:after="200" w:line="360" w:lineRule="auto"/>
        <w:rPr>
          <w:rFonts w:ascii="Tahoma" w:hAnsi="Tahoma" w:cs="Tahoma"/>
          <w:b/>
          <w:bCs/>
          <w:sz w:val="20"/>
          <w:szCs w:val="20"/>
        </w:rPr>
      </w:pPr>
    </w:p>
    <w:p w14:paraId="43CC7AB4" w14:textId="420C5F57" w:rsidR="004B0AAD" w:rsidRPr="000453C0" w:rsidRDefault="004B0AAD" w:rsidP="00747A32">
      <w:pPr>
        <w:spacing w:after="200" w:line="360" w:lineRule="auto"/>
        <w:rPr>
          <w:rFonts w:ascii="Tahoma" w:hAnsi="Tahoma" w:cs="Tahoma"/>
          <w:b/>
          <w:bCs/>
          <w:sz w:val="20"/>
          <w:szCs w:val="20"/>
        </w:rPr>
      </w:pPr>
    </w:p>
    <w:p w14:paraId="6FB26132" w14:textId="77777777" w:rsidR="004B0AAD" w:rsidRPr="000453C0" w:rsidRDefault="004B0AAD" w:rsidP="00747A32">
      <w:pPr>
        <w:spacing w:after="200" w:line="360" w:lineRule="auto"/>
        <w:rPr>
          <w:rFonts w:ascii="Tahoma" w:hAnsi="Tahoma" w:cs="Tahoma"/>
          <w:b/>
          <w:bCs/>
          <w:sz w:val="20"/>
          <w:szCs w:val="20"/>
        </w:rPr>
      </w:pPr>
    </w:p>
    <w:p w14:paraId="74215DF4" w14:textId="720D7F40" w:rsidR="00ED5078" w:rsidRPr="000453C0" w:rsidRDefault="00676E33" w:rsidP="00676E33">
      <w:pPr>
        <w:pStyle w:val="Titolo2"/>
        <w:rPr>
          <w:shd w:val="clear" w:color="auto" w:fill="FFFFFF"/>
        </w:rPr>
      </w:pPr>
      <w:bookmarkStart w:id="29" w:name="_Toc119491502"/>
      <w:bookmarkStart w:id="30" w:name="_Toc119491662"/>
      <w:bookmarkStart w:id="31" w:name="_Toc119491970"/>
      <w:bookmarkStart w:id="32" w:name="_Toc119492124"/>
      <w:bookmarkStart w:id="33" w:name="_Hlk116157511"/>
      <w:bookmarkStart w:id="34" w:name="_Toc120009565"/>
      <w:bookmarkEnd w:id="22"/>
      <w:r w:rsidRPr="000453C0">
        <w:t xml:space="preserve">1.1 </w:t>
      </w:r>
      <w:r w:rsidR="00ED5078" w:rsidRPr="000453C0">
        <w:t xml:space="preserve">Il quadro normativo di riferimento </w:t>
      </w:r>
      <w:r w:rsidR="0070596F" w:rsidRPr="000453C0">
        <w:t>fino ai</w:t>
      </w:r>
      <w:r w:rsidR="00ED5078" w:rsidRPr="000453C0">
        <w:t xml:space="preserve"> nuovi principi di revisione</w:t>
      </w:r>
      <w:r w:rsidR="0070596F" w:rsidRPr="000453C0">
        <w:t xml:space="preserve"> ISA Italia</w:t>
      </w:r>
      <w:bookmarkEnd w:id="29"/>
      <w:bookmarkEnd w:id="30"/>
      <w:bookmarkEnd w:id="31"/>
      <w:bookmarkEnd w:id="32"/>
      <w:bookmarkEnd w:id="34"/>
      <w:r w:rsidR="00ED5078" w:rsidRPr="000453C0">
        <w:t xml:space="preserve"> </w:t>
      </w:r>
    </w:p>
    <w:bookmarkEnd w:id="33"/>
    <w:p w14:paraId="63B892CB" w14:textId="4498CDEB" w:rsidR="00882124" w:rsidRPr="000453C0" w:rsidRDefault="00593C42" w:rsidP="00747A32">
      <w:pPr>
        <w:pStyle w:val="Corpotesto"/>
        <w:spacing w:after="200" w:line="360" w:lineRule="auto"/>
        <w:ind w:left="0"/>
        <w:rPr>
          <w:rFonts w:ascii="Tahoma" w:hAnsi="Tahoma" w:cs="Tahoma"/>
          <w:sz w:val="20"/>
          <w:szCs w:val="20"/>
        </w:rPr>
      </w:pPr>
      <w:r w:rsidRPr="000453C0">
        <w:rPr>
          <w:rFonts w:ascii="Tahoma" w:hAnsi="Tahoma" w:cs="Tahoma"/>
          <w:sz w:val="20"/>
          <w:szCs w:val="20"/>
        </w:rPr>
        <w:t xml:space="preserve">Il quadro normativo </w:t>
      </w:r>
      <w:r w:rsidR="00B35DB1" w:rsidRPr="000453C0">
        <w:rPr>
          <w:rFonts w:ascii="Tahoma" w:hAnsi="Tahoma" w:cs="Tahoma"/>
          <w:sz w:val="20"/>
          <w:szCs w:val="20"/>
        </w:rPr>
        <w:t xml:space="preserve">generale </w:t>
      </w:r>
      <w:r w:rsidRPr="000453C0">
        <w:rPr>
          <w:rFonts w:ascii="Tahoma" w:hAnsi="Tahoma" w:cs="Tahoma"/>
          <w:sz w:val="20"/>
          <w:szCs w:val="20"/>
        </w:rPr>
        <w:t xml:space="preserve">di riferimento della </w:t>
      </w:r>
      <w:r w:rsidR="00882124" w:rsidRPr="000453C0">
        <w:rPr>
          <w:rFonts w:ascii="Tahoma" w:hAnsi="Tahoma" w:cs="Tahoma"/>
          <w:sz w:val="20"/>
          <w:szCs w:val="20"/>
        </w:rPr>
        <w:t xml:space="preserve">revisione legale dei conti </w:t>
      </w:r>
      <w:r w:rsidRPr="000453C0">
        <w:rPr>
          <w:rFonts w:ascii="Tahoma" w:hAnsi="Tahoma" w:cs="Tahoma"/>
          <w:sz w:val="20"/>
          <w:szCs w:val="20"/>
        </w:rPr>
        <w:t xml:space="preserve">si articola </w:t>
      </w:r>
      <w:r w:rsidR="004E31E9" w:rsidRPr="000453C0">
        <w:rPr>
          <w:rFonts w:ascii="Tahoma" w:hAnsi="Tahoma" w:cs="Tahoma"/>
          <w:sz w:val="20"/>
          <w:szCs w:val="20"/>
        </w:rPr>
        <w:t>in fonti:</w:t>
      </w:r>
      <w:r w:rsidR="00B35DB1" w:rsidRPr="000453C0">
        <w:rPr>
          <w:rFonts w:ascii="Tahoma" w:hAnsi="Tahoma" w:cs="Tahoma"/>
          <w:sz w:val="20"/>
          <w:szCs w:val="20"/>
        </w:rPr>
        <w:t xml:space="preserve"> </w:t>
      </w:r>
    </w:p>
    <w:p w14:paraId="3AE4683D" w14:textId="6F8C0DDF" w:rsidR="00882124" w:rsidRPr="000453C0" w:rsidRDefault="004E31E9">
      <w:pPr>
        <w:pStyle w:val="Corpotesto"/>
        <w:numPr>
          <w:ilvl w:val="0"/>
          <w:numId w:val="182"/>
        </w:numPr>
        <w:spacing w:after="200" w:line="360" w:lineRule="auto"/>
        <w:ind w:left="709" w:hanging="357"/>
        <w:contextualSpacing/>
        <w:rPr>
          <w:rFonts w:ascii="Tahoma" w:hAnsi="Tahoma" w:cs="Tahoma"/>
          <w:sz w:val="20"/>
          <w:szCs w:val="20"/>
        </w:rPr>
      </w:pPr>
      <w:r w:rsidRPr="000453C0">
        <w:rPr>
          <w:rFonts w:ascii="Tahoma" w:hAnsi="Tahoma" w:cs="Tahoma"/>
          <w:sz w:val="20"/>
          <w:szCs w:val="20"/>
        </w:rPr>
        <w:t>primarie</w:t>
      </w:r>
      <w:r w:rsidR="00560420" w:rsidRPr="000453C0">
        <w:rPr>
          <w:rFonts w:ascii="Tahoma" w:hAnsi="Tahoma" w:cs="Tahoma"/>
          <w:sz w:val="20"/>
          <w:szCs w:val="20"/>
        </w:rPr>
        <w:t>:</w:t>
      </w:r>
      <w:r w:rsidR="00882124" w:rsidRPr="000453C0">
        <w:rPr>
          <w:rFonts w:ascii="Tahoma" w:hAnsi="Tahoma" w:cs="Tahoma"/>
          <w:sz w:val="20"/>
          <w:szCs w:val="20"/>
        </w:rPr>
        <w:t xml:space="preserve"> nazional</w:t>
      </w:r>
      <w:r w:rsidRPr="000453C0">
        <w:rPr>
          <w:rFonts w:ascii="Tahoma" w:hAnsi="Tahoma" w:cs="Tahoma"/>
          <w:sz w:val="20"/>
          <w:szCs w:val="20"/>
        </w:rPr>
        <w:t>i</w:t>
      </w:r>
      <w:r w:rsidR="00882124" w:rsidRPr="000453C0">
        <w:rPr>
          <w:rFonts w:ascii="Tahoma" w:hAnsi="Tahoma" w:cs="Tahoma"/>
          <w:sz w:val="20"/>
          <w:szCs w:val="20"/>
        </w:rPr>
        <w:t xml:space="preserve"> e comunitari</w:t>
      </w:r>
      <w:r w:rsidRPr="000453C0">
        <w:rPr>
          <w:rFonts w:ascii="Tahoma" w:hAnsi="Tahoma" w:cs="Tahoma"/>
          <w:sz w:val="20"/>
          <w:szCs w:val="20"/>
        </w:rPr>
        <w:t>e</w:t>
      </w:r>
      <w:r w:rsidR="00B35DB1" w:rsidRPr="000453C0">
        <w:rPr>
          <w:rFonts w:ascii="Tahoma" w:hAnsi="Tahoma" w:cs="Tahoma"/>
          <w:sz w:val="20"/>
          <w:szCs w:val="20"/>
        </w:rPr>
        <w:t>;</w:t>
      </w:r>
      <w:r w:rsidR="00560420" w:rsidRPr="000453C0">
        <w:rPr>
          <w:rFonts w:ascii="Tahoma" w:hAnsi="Tahoma" w:cs="Tahoma"/>
          <w:sz w:val="20"/>
          <w:szCs w:val="20"/>
        </w:rPr>
        <w:t xml:space="preserve"> e </w:t>
      </w:r>
    </w:p>
    <w:p w14:paraId="102CE146" w14:textId="1A621B67" w:rsidR="00B741B1" w:rsidRPr="000453C0" w:rsidRDefault="00882124">
      <w:pPr>
        <w:pStyle w:val="Corpotesto"/>
        <w:numPr>
          <w:ilvl w:val="0"/>
          <w:numId w:val="182"/>
        </w:numPr>
        <w:spacing w:after="200" w:line="360" w:lineRule="auto"/>
        <w:ind w:left="709"/>
        <w:rPr>
          <w:rFonts w:ascii="Tahoma" w:hAnsi="Tahoma" w:cs="Tahoma"/>
          <w:sz w:val="20"/>
          <w:szCs w:val="20"/>
        </w:rPr>
      </w:pPr>
      <w:r w:rsidRPr="000453C0">
        <w:rPr>
          <w:rFonts w:ascii="Tahoma" w:hAnsi="Tahoma" w:cs="Tahoma"/>
          <w:sz w:val="20"/>
          <w:szCs w:val="20"/>
        </w:rPr>
        <w:t>secondari</w:t>
      </w:r>
      <w:r w:rsidR="004E31E9" w:rsidRPr="000453C0">
        <w:rPr>
          <w:rFonts w:ascii="Tahoma" w:hAnsi="Tahoma" w:cs="Tahoma"/>
          <w:sz w:val="20"/>
          <w:szCs w:val="20"/>
        </w:rPr>
        <w:t xml:space="preserve">e: </w:t>
      </w:r>
      <w:r w:rsidRPr="000453C0">
        <w:rPr>
          <w:rFonts w:ascii="Tahoma" w:hAnsi="Tahoma" w:cs="Tahoma"/>
          <w:sz w:val="20"/>
          <w:szCs w:val="20"/>
        </w:rPr>
        <w:t>testi dei regolamenti ministeriali di attuazione</w:t>
      </w:r>
      <w:r w:rsidR="00B35DB1" w:rsidRPr="000453C0">
        <w:rPr>
          <w:rFonts w:ascii="Tahoma" w:hAnsi="Tahoma" w:cs="Tahoma"/>
          <w:sz w:val="20"/>
          <w:szCs w:val="20"/>
        </w:rPr>
        <w:t>,</w:t>
      </w:r>
      <w:r w:rsidRPr="000453C0">
        <w:rPr>
          <w:rFonts w:ascii="Tahoma" w:hAnsi="Tahoma" w:cs="Tahoma"/>
          <w:sz w:val="20"/>
          <w:szCs w:val="20"/>
        </w:rPr>
        <w:t xml:space="preserve"> decreti ministeriali di natura non regolamentare</w:t>
      </w:r>
      <w:r w:rsidR="008271D5" w:rsidRPr="000453C0">
        <w:rPr>
          <w:rFonts w:ascii="Tahoma" w:hAnsi="Tahoma" w:cs="Tahoma"/>
          <w:sz w:val="20"/>
          <w:szCs w:val="20"/>
        </w:rPr>
        <w:t xml:space="preserve">, </w:t>
      </w:r>
      <w:r w:rsidRPr="000453C0">
        <w:rPr>
          <w:rFonts w:ascii="Tahoma" w:hAnsi="Tahoma" w:cs="Tahoma"/>
          <w:sz w:val="20"/>
          <w:szCs w:val="20"/>
        </w:rPr>
        <w:t xml:space="preserve">documenti </w:t>
      </w:r>
      <w:r w:rsidR="00593C42" w:rsidRPr="000453C0">
        <w:rPr>
          <w:rFonts w:ascii="Tahoma" w:hAnsi="Tahoma" w:cs="Tahoma"/>
          <w:sz w:val="20"/>
          <w:szCs w:val="20"/>
        </w:rPr>
        <w:t>integrativi</w:t>
      </w:r>
      <w:r w:rsidRPr="000453C0">
        <w:rPr>
          <w:rFonts w:ascii="Tahoma" w:hAnsi="Tahoma" w:cs="Tahoma"/>
          <w:sz w:val="20"/>
          <w:szCs w:val="20"/>
        </w:rPr>
        <w:t xml:space="preserve"> delle font</w:t>
      </w:r>
      <w:r w:rsidR="00593C42" w:rsidRPr="000453C0">
        <w:rPr>
          <w:rFonts w:ascii="Tahoma" w:hAnsi="Tahoma" w:cs="Tahoma"/>
          <w:sz w:val="20"/>
          <w:szCs w:val="20"/>
        </w:rPr>
        <w:t>i</w:t>
      </w:r>
      <w:r w:rsidR="004E31E9" w:rsidRPr="000453C0">
        <w:rPr>
          <w:rFonts w:ascii="Tahoma" w:hAnsi="Tahoma" w:cs="Tahoma"/>
          <w:sz w:val="20"/>
          <w:szCs w:val="20"/>
        </w:rPr>
        <w:t xml:space="preserve">; </w:t>
      </w:r>
      <w:r w:rsidR="00FC39CB" w:rsidRPr="000453C0">
        <w:rPr>
          <w:rFonts w:ascii="Tahoma" w:hAnsi="Tahoma" w:cs="Tahoma"/>
          <w:sz w:val="20"/>
          <w:szCs w:val="20"/>
        </w:rPr>
        <w:t>Determina</w:t>
      </w:r>
      <w:r w:rsidRPr="000453C0">
        <w:rPr>
          <w:rFonts w:ascii="Tahoma" w:hAnsi="Tahoma" w:cs="Tahoma"/>
          <w:sz w:val="20"/>
          <w:szCs w:val="20"/>
        </w:rPr>
        <w:t xml:space="preserve"> del</w:t>
      </w:r>
      <w:r w:rsidR="00593C42" w:rsidRPr="000453C0">
        <w:rPr>
          <w:rFonts w:ascii="Tahoma" w:hAnsi="Tahoma" w:cs="Tahoma"/>
          <w:sz w:val="20"/>
          <w:szCs w:val="20"/>
        </w:rPr>
        <w:t xml:space="preserve">la </w:t>
      </w:r>
      <w:r w:rsidRPr="000453C0">
        <w:rPr>
          <w:rFonts w:ascii="Tahoma" w:hAnsi="Tahoma" w:cs="Tahoma"/>
          <w:sz w:val="20"/>
          <w:szCs w:val="20"/>
        </w:rPr>
        <w:t xml:space="preserve">Ragioniere generale dello Stato, Circolari e Guide operative. </w:t>
      </w:r>
    </w:p>
    <w:p w14:paraId="2940DDAD" w14:textId="0E3B1820" w:rsidR="00882124" w:rsidRPr="000453C0" w:rsidRDefault="00593C42" w:rsidP="00B741B1">
      <w:pPr>
        <w:pStyle w:val="Corpotesto"/>
        <w:spacing w:after="200" w:line="360" w:lineRule="auto"/>
        <w:ind w:left="0"/>
        <w:rPr>
          <w:rFonts w:ascii="Tahoma" w:hAnsi="Tahoma" w:cs="Tahoma"/>
          <w:sz w:val="20"/>
          <w:szCs w:val="20"/>
        </w:rPr>
      </w:pPr>
      <w:r w:rsidRPr="000453C0">
        <w:rPr>
          <w:rFonts w:ascii="Tahoma" w:hAnsi="Tahoma" w:cs="Tahoma"/>
          <w:sz w:val="20"/>
          <w:szCs w:val="20"/>
        </w:rPr>
        <w:t xml:space="preserve">Tra le </w:t>
      </w:r>
      <w:r w:rsidR="00882124" w:rsidRPr="000453C0">
        <w:rPr>
          <w:rFonts w:ascii="Tahoma" w:hAnsi="Tahoma" w:cs="Tahoma"/>
          <w:sz w:val="20"/>
          <w:szCs w:val="20"/>
        </w:rPr>
        <w:t>fonti primarie</w:t>
      </w:r>
      <w:r w:rsidR="00A9166F" w:rsidRPr="000453C0">
        <w:rPr>
          <w:rFonts w:ascii="Tahoma" w:hAnsi="Tahoma" w:cs="Tahoma"/>
          <w:sz w:val="20"/>
          <w:szCs w:val="20"/>
        </w:rPr>
        <w:t xml:space="preserve"> si elencano</w:t>
      </w:r>
      <w:r w:rsidR="00882124" w:rsidRPr="000453C0">
        <w:rPr>
          <w:rFonts w:ascii="Tahoma" w:hAnsi="Tahoma" w:cs="Tahoma"/>
          <w:sz w:val="20"/>
          <w:szCs w:val="20"/>
        </w:rPr>
        <w:t>:</w:t>
      </w:r>
    </w:p>
    <w:p w14:paraId="1751EB8F" w14:textId="15A13F72" w:rsidR="004E31E9" w:rsidRPr="000453C0" w:rsidRDefault="00593C42">
      <w:pPr>
        <w:pStyle w:val="Corpotesto"/>
        <w:numPr>
          <w:ilvl w:val="0"/>
          <w:numId w:val="183"/>
        </w:numPr>
        <w:spacing w:after="200" w:line="360" w:lineRule="auto"/>
        <w:ind w:left="714" w:hanging="357"/>
        <w:contextualSpacing/>
        <w:rPr>
          <w:rFonts w:ascii="Tahoma" w:hAnsi="Tahoma" w:cs="Tahoma"/>
          <w:sz w:val="20"/>
          <w:szCs w:val="20"/>
        </w:rPr>
      </w:pPr>
      <w:r w:rsidRPr="000453C0">
        <w:rPr>
          <w:rFonts w:ascii="Tahoma" w:hAnsi="Tahoma" w:cs="Tahoma"/>
          <w:sz w:val="20"/>
          <w:szCs w:val="20"/>
        </w:rPr>
        <w:t xml:space="preserve">il </w:t>
      </w:r>
      <w:r w:rsidR="00FC39CB" w:rsidRPr="000453C0">
        <w:rPr>
          <w:rFonts w:ascii="Tahoma" w:hAnsi="Tahoma" w:cs="Tahoma"/>
          <w:sz w:val="20"/>
          <w:szCs w:val="20"/>
        </w:rPr>
        <w:t>D.lgs.</w:t>
      </w:r>
      <w:r w:rsidR="00882124" w:rsidRPr="000453C0">
        <w:rPr>
          <w:rFonts w:ascii="Tahoma" w:hAnsi="Tahoma" w:cs="Tahoma"/>
          <w:sz w:val="20"/>
          <w:szCs w:val="20"/>
        </w:rPr>
        <w:t xml:space="preserve"> 39/2010 </w:t>
      </w:r>
      <w:proofErr w:type="spellStart"/>
      <w:r w:rsidR="00882124" w:rsidRPr="000453C0">
        <w:rPr>
          <w:rFonts w:ascii="Tahoma" w:hAnsi="Tahoma" w:cs="Tahoma"/>
          <w:sz w:val="20"/>
          <w:szCs w:val="20"/>
        </w:rPr>
        <w:t>modif</w:t>
      </w:r>
      <w:proofErr w:type="spellEnd"/>
      <w:r w:rsidR="00882124" w:rsidRPr="000453C0">
        <w:rPr>
          <w:rFonts w:ascii="Tahoma" w:hAnsi="Tahoma" w:cs="Tahoma"/>
          <w:sz w:val="20"/>
          <w:szCs w:val="20"/>
        </w:rPr>
        <w:t xml:space="preserve">. dal </w:t>
      </w:r>
      <w:r w:rsidR="00FC39CB" w:rsidRPr="000453C0">
        <w:rPr>
          <w:rFonts w:ascii="Tahoma" w:hAnsi="Tahoma" w:cs="Tahoma"/>
          <w:sz w:val="20"/>
          <w:szCs w:val="20"/>
        </w:rPr>
        <w:t>D.lgs.</w:t>
      </w:r>
      <w:r w:rsidR="00882124" w:rsidRPr="000453C0">
        <w:rPr>
          <w:rFonts w:ascii="Tahoma" w:hAnsi="Tahoma" w:cs="Tahoma"/>
          <w:sz w:val="20"/>
          <w:szCs w:val="20"/>
        </w:rPr>
        <w:t xml:space="preserve"> 135/2016 - Attuazione della Dir. 2006/43/CE, relativa alle revisioni legali dei conti annuali e dei conti consolidati, che modifica le Dir. 78/660/CEE e 83/349/CEE, e che abroga la Dir. 84/253/CEE;</w:t>
      </w:r>
    </w:p>
    <w:p w14:paraId="440A3ACB" w14:textId="68248321" w:rsidR="004E31E9" w:rsidRPr="000453C0" w:rsidRDefault="00593C42">
      <w:pPr>
        <w:pStyle w:val="Corpotesto"/>
        <w:numPr>
          <w:ilvl w:val="0"/>
          <w:numId w:val="183"/>
        </w:numPr>
        <w:spacing w:after="200" w:line="360" w:lineRule="auto"/>
        <w:ind w:left="714" w:hanging="357"/>
        <w:contextualSpacing/>
        <w:rPr>
          <w:rFonts w:ascii="Tahoma" w:hAnsi="Tahoma" w:cs="Tahoma"/>
          <w:sz w:val="20"/>
          <w:szCs w:val="20"/>
        </w:rPr>
      </w:pPr>
      <w:r w:rsidRPr="000453C0">
        <w:rPr>
          <w:rFonts w:ascii="Tahoma" w:hAnsi="Tahoma" w:cs="Tahoma"/>
          <w:sz w:val="20"/>
          <w:szCs w:val="20"/>
        </w:rPr>
        <w:t xml:space="preserve">il </w:t>
      </w:r>
      <w:r w:rsidR="00FC39CB" w:rsidRPr="000453C0">
        <w:rPr>
          <w:rFonts w:ascii="Tahoma" w:hAnsi="Tahoma" w:cs="Tahoma"/>
          <w:sz w:val="20"/>
          <w:szCs w:val="20"/>
        </w:rPr>
        <w:t>D.lgs.</w:t>
      </w:r>
      <w:r w:rsidR="00882124" w:rsidRPr="000453C0">
        <w:rPr>
          <w:rFonts w:ascii="Tahoma" w:hAnsi="Tahoma" w:cs="Tahoma"/>
          <w:sz w:val="20"/>
          <w:szCs w:val="20"/>
        </w:rPr>
        <w:t xml:space="preserve"> 58/98 (TUF);</w:t>
      </w:r>
    </w:p>
    <w:p w14:paraId="5B82F0CB" w14:textId="77777777" w:rsidR="004E31E9" w:rsidRPr="000453C0" w:rsidRDefault="008271D5">
      <w:pPr>
        <w:pStyle w:val="Corpotesto"/>
        <w:numPr>
          <w:ilvl w:val="0"/>
          <w:numId w:val="183"/>
        </w:numPr>
        <w:spacing w:after="200" w:line="360" w:lineRule="auto"/>
        <w:ind w:left="714" w:hanging="357"/>
        <w:contextualSpacing/>
        <w:rPr>
          <w:rFonts w:ascii="Tahoma" w:hAnsi="Tahoma" w:cs="Tahoma"/>
          <w:sz w:val="20"/>
          <w:szCs w:val="20"/>
        </w:rPr>
      </w:pPr>
      <w:r w:rsidRPr="000453C0">
        <w:rPr>
          <w:rFonts w:ascii="Tahoma" w:hAnsi="Tahoma" w:cs="Tahoma"/>
          <w:sz w:val="20"/>
          <w:szCs w:val="20"/>
        </w:rPr>
        <w:t xml:space="preserve">la </w:t>
      </w:r>
      <w:r w:rsidR="00882124" w:rsidRPr="000453C0">
        <w:rPr>
          <w:rFonts w:ascii="Tahoma" w:hAnsi="Tahoma" w:cs="Tahoma"/>
          <w:sz w:val="20"/>
          <w:szCs w:val="20"/>
        </w:rPr>
        <w:t>Dir. 2006/43/CE modificata dalla Dir. 2014/56/UE del 16 aprile 2014;</w:t>
      </w:r>
    </w:p>
    <w:p w14:paraId="7B61A0B5" w14:textId="495C7E20" w:rsidR="00882124" w:rsidRPr="000453C0" w:rsidRDefault="008271D5">
      <w:pPr>
        <w:pStyle w:val="Corpotesto"/>
        <w:numPr>
          <w:ilvl w:val="0"/>
          <w:numId w:val="183"/>
        </w:numPr>
        <w:spacing w:after="200" w:line="360" w:lineRule="auto"/>
        <w:rPr>
          <w:rFonts w:ascii="Tahoma" w:hAnsi="Tahoma" w:cs="Tahoma"/>
          <w:sz w:val="20"/>
          <w:szCs w:val="20"/>
        </w:rPr>
      </w:pPr>
      <w:r w:rsidRPr="000453C0">
        <w:rPr>
          <w:rFonts w:ascii="Tahoma" w:hAnsi="Tahoma" w:cs="Tahoma"/>
          <w:sz w:val="20"/>
          <w:szCs w:val="20"/>
        </w:rPr>
        <w:t xml:space="preserve">il </w:t>
      </w:r>
      <w:r w:rsidR="00882124" w:rsidRPr="000453C0">
        <w:rPr>
          <w:rFonts w:ascii="Tahoma" w:hAnsi="Tahoma" w:cs="Tahoma"/>
          <w:sz w:val="20"/>
          <w:szCs w:val="20"/>
        </w:rPr>
        <w:t>Reg. (UE) 537/2014 del 16 aprile 2014 sui requisiti specifici relativi alla revisione legale dei conti di enti di interesse pubblico e che abroga la Decisione 2005/909/CE della Commissione.</w:t>
      </w:r>
    </w:p>
    <w:p w14:paraId="6B5F3A69" w14:textId="68135B49" w:rsidR="00882124" w:rsidRPr="000453C0" w:rsidRDefault="008271D5" w:rsidP="00B741B1">
      <w:pPr>
        <w:pStyle w:val="Corpotesto"/>
        <w:spacing w:after="200" w:line="360" w:lineRule="auto"/>
        <w:ind w:left="0"/>
        <w:rPr>
          <w:rFonts w:ascii="Tahoma" w:hAnsi="Tahoma" w:cs="Tahoma"/>
          <w:sz w:val="20"/>
          <w:szCs w:val="20"/>
        </w:rPr>
      </w:pPr>
      <w:r w:rsidRPr="000453C0">
        <w:rPr>
          <w:rFonts w:ascii="Tahoma" w:hAnsi="Tahoma" w:cs="Tahoma"/>
          <w:sz w:val="20"/>
          <w:szCs w:val="20"/>
        </w:rPr>
        <w:t xml:space="preserve">Tra le </w:t>
      </w:r>
      <w:r w:rsidR="00882124" w:rsidRPr="000453C0">
        <w:rPr>
          <w:rFonts w:ascii="Tahoma" w:hAnsi="Tahoma" w:cs="Tahoma"/>
          <w:sz w:val="20"/>
          <w:szCs w:val="20"/>
        </w:rPr>
        <w:t>fonti secondarie</w:t>
      </w:r>
      <w:r w:rsidRPr="000453C0">
        <w:rPr>
          <w:rFonts w:ascii="Tahoma" w:hAnsi="Tahoma" w:cs="Tahoma"/>
          <w:sz w:val="20"/>
          <w:szCs w:val="20"/>
        </w:rPr>
        <w:t>:</w:t>
      </w:r>
    </w:p>
    <w:p w14:paraId="1BA84333" w14:textId="77777777" w:rsidR="004E31E9" w:rsidRPr="000453C0" w:rsidRDefault="00A9166F">
      <w:pPr>
        <w:pStyle w:val="Corpotesto"/>
        <w:numPr>
          <w:ilvl w:val="0"/>
          <w:numId w:val="184"/>
        </w:numPr>
        <w:spacing w:after="200" w:line="360" w:lineRule="auto"/>
        <w:ind w:left="714" w:hanging="357"/>
        <w:contextualSpacing/>
        <w:rPr>
          <w:rFonts w:ascii="Tahoma" w:hAnsi="Tahoma" w:cs="Tahoma"/>
          <w:sz w:val="20"/>
          <w:szCs w:val="20"/>
        </w:rPr>
      </w:pPr>
      <w:r w:rsidRPr="000453C0">
        <w:rPr>
          <w:rFonts w:ascii="Tahoma" w:hAnsi="Tahoma" w:cs="Tahoma"/>
          <w:sz w:val="20"/>
          <w:szCs w:val="20"/>
        </w:rPr>
        <w:t xml:space="preserve">il </w:t>
      </w:r>
      <w:r w:rsidR="00882124" w:rsidRPr="000453C0">
        <w:rPr>
          <w:rFonts w:ascii="Tahoma" w:hAnsi="Tahoma" w:cs="Tahoma"/>
          <w:sz w:val="20"/>
          <w:szCs w:val="20"/>
        </w:rPr>
        <w:t xml:space="preserve">Decreto del Ministro della giustizia, di concerto con il Ministro dell’economia e delle finanze, del 19 gennaio 2016, n. 63 Regolamento per l’attuazione della disciplina dell’esame di idoneità professionale </w:t>
      </w:r>
      <w:r w:rsidR="00882124" w:rsidRPr="000453C0">
        <w:rPr>
          <w:rFonts w:ascii="Tahoma" w:hAnsi="Tahoma" w:cs="Tahoma"/>
          <w:sz w:val="20"/>
          <w:szCs w:val="20"/>
        </w:rPr>
        <w:lastRenderedPageBreak/>
        <w:t>per l’abilitazione all’esercizio della revisione legale;</w:t>
      </w:r>
    </w:p>
    <w:p w14:paraId="25548EDF" w14:textId="0D073B18" w:rsidR="004E31E9" w:rsidRPr="000453C0" w:rsidRDefault="00A9166F">
      <w:pPr>
        <w:pStyle w:val="Corpotesto"/>
        <w:numPr>
          <w:ilvl w:val="0"/>
          <w:numId w:val="184"/>
        </w:numPr>
        <w:spacing w:after="200" w:line="360" w:lineRule="auto"/>
        <w:ind w:left="714" w:hanging="357"/>
        <w:contextualSpacing/>
        <w:rPr>
          <w:rFonts w:ascii="Tahoma" w:hAnsi="Tahoma" w:cs="Tahoma"/>
          <w:sz w:val="20"/>
          <w:szCs w:val="20"/>
        </w:rPr>
      </w:pPr>
      <w:r w:rsidRPr="000453C0">
        <w:rPr>
          <w:rFonts w:ascii="Tahoma" w:hAnsi="Tahoma" w:cs="Tahoma"/>
          <w:sz w:val="20"/>
          <w:szCs w:val="20"/>
        </w:rPr>
        <w:t>i</w:t>
      </w:r>
      <w:r w:rsidR="008271D5" w:rsidRPr="000453C0">
        <w:rPr>
          <w:rFonts w:ascii="Tahoma" w:hAnsi="Tahoma" w:cs="Tahoma"/>
          <w:sz w:val="20"/>
          <w:szCs w:val="20"/>
        </w:rPr>
        <w:t xml:space="preserve">l </w:t>
      </w:r>
      <w:r w:rsidR="00882124" w:rsidRPr="000453C0">
        <w:rPr>
          <w:rFonts w:ascii="Tahoma" w:hAnsi="Tahoma" w:cs="Tahoma"/>
          <w:sz w:val="20"/>
          <w:szCs w:val="20"/>
        </w:rPr>
        <w:t xml:space="preserve">Decreto del Ministro dell’economia e delle finanze dell’8 gennaio 2013, n. 16 Regolamento concernente la gestione della "Sezione dei revisori inattivi", in attuazione dell'art. 8 c. 2 del </w:t>
      </w:r>
      <w:r w:rsidR="00FC39CB" w:rsidRPr="000453C0">
        <w:rPr>
          <w:rFonts w:ascii="Tahoma" w:hAnsi="Tahoma" w:cs="Tahoma"/>
          <w:sz w:val="20"/>
          <w:szCs w:val="20"/>
        </w:rPr>
        <w:t>D.lgs.</w:t>
      </w:r>
      <w:r w:rsidR="00882124" w:rsidRPr="000453C0">
        <w:rPr>
          <w:rFonts w:ascii="Tahoma" w:hAnsi="Tahoma" w:cs="Tahoma"/>
          <w:sz w:val="20"/>
          <w:szCs w:val="20"/>
        </w:rPr>
        <w:t xml:space="preserve"> 39/2010;</w:t>
      </w:r>
    </w:p>
    <w:p w14:paraId="2375CFD2" w14:textId="71CC1B9A" w:rsidR="004E31E9" w:rsidRPr="000453C0" w:rsidRDefault="00405AB1">
      <w:pPr>
        <w:pStyle w:val="Corpotesto"/>
        <w:numPr>
          <w:ilvl w:val="0"/>
          <w:numId w:val="184"/>
        </w:numPr>
        <w:spacing w:after="200" w:line="360" w:lineRule="auto"/>
        <w:ind w:left="714" w:hanging="357"/>
        <w:contextualSpacing/>
        <w:rPr>
          <w:rFonts w:ascii="Tahoma" w:hAnsi="Tahoma" w:cs="Tahoma"/>
          <w:sz w:val="20"/>
          <w:szCs w:val="20"/>
        </w:rPr>
      </w:pPr>
      <w:r w:rsidRPr="000453C0">
        <w:rPr>
          <w:rFonts w:ascii="Tahoma" w:hAnsi="Tahoma" w:cs="Tahoma"/>
          <w:sz w:val="20"/>
          <w:szCs w:val="20"/>
        </w:rPr>
        <w:t>il</w:t>
      </w:r>
      <w:r w:rsidR="008271D5" w:rsidRPr="000453C0">
        <w:rPr>
          <w:rFonts w:ascii="Tahoma" w:hAnsi="Tahoma" w:cs="Tahoma"/>
          <w:sz w:val="20"/>
          <w:szCs w:val="20"/>
        </w:rPr>
        <w:t xml:space="preserve"> </w:t>
      </w:r>
      <w:r w:rsidR="00882124" w:rsidRPr="000453C0">
        <w:rPr>
          <w:rFonts w:ascii="Tahoma" w:hAnsi="Tahoma" w:cs="Tahoma"/>
          <w:sz w:val="20"/>
          <w:szCs w:val="20"/>
        </w:rPr>
        <w:t xml:space="preserve">Decreto del Ministro dell’economia e delle finanze del 28 dicembre 2012, n. 261 Regolamento concernente i casi e le modalità di revoca, dimissioni e risoluzione consensuale dell'incarico di revisione legale, in attuazione dell'art. 13 c. 4 </w:t>
      </w:r>
      <w:r w:rsidR="00FC39CB" w:rsidRPr="000453C0">
        <w:rPr>
          <w:rFonts w:ascii="Tahoma" w:hAnsi="Tahoma" w:cs="Tahoma"/>
          <w:sz w:val="20"/>
          <w:szCs w:val="20"/>
        </w:rPr>
        <w:t>D.lgs.</w:t>
      </w:r>
      <w:r w:rsidR="00882124" w:rsidRPr="000453C0">
        <w:rPr>
          <w:rFonts w:ascii="Tahoma" w:hAnsi="Tahoma" w:cs="Tahoma"/>
          <w:sz w:val="20"/>
          <w:szCs w:val="20"/>
        </w:rPr>
        <w:t xml:space="preserve"> 39/2010;</w:t>
      </w:r>
    </w:p>
    <w:p w14:paraId="381F1BCC" w14:textId="7C53C8CB" w:rsidR="004E31E9" w:rsidRPr="000453C0" w:rsidRDefault="00405AB1">
      <w:pPr>
        <w:pStyle w:val="Corpotesto"/>
        <w:numPr>
          <w:ilvl w:val="0"/>
          <w:numId w:val="184"/>
        </w:numPr>
        <w:spacing w:after="200" w:line="360" w:lineRule="auto"/>
        <w:ind w:left="714" w:hanging="357"/>
        <w:contextualSpacing/>
        <w:rPr>
          <w:rFonts w:ascii="Tahoma" w:hAnsi="Tahoma" w:cs="Tahoma"/>
          <w:sz w:val="20"/>
          <w:szCs w:val="20"/>
        </w:rPr>
      </w:pPr>
      <w:r w:rsidRPr="000453C0">
        <w:rPr>
          <w:rFonts w:ascii="Tahoma" w:hAnsi="Tahoma" w:cs="Tahoma"/>
          <w:sz w:val="20"/>
          <w:szCs w:val="20"/>
        </w:rPr>
        <w:t>il</w:t>
      </w:r>
      <w:r w:rsidR="008271D5" w:rsidRPr="000453C0">
        <w:rPr>
          <w:rFonts w:ascii="Tahoma" w:hAnsi="Tahoma" w:cs="Tahoma"/>
          <w:sz w:val="20"/>
          <w:szCs w:val="20"/>
        </w:rPr>
        <w:t xml:space="preserve"> </w:t>
      </w:r>
      <w:r w:rsidR="00882124" w:rsidRPr="000453C0">
        <w:rPr>
          <w:rFonts w:ascii="Tahoma" w:hAnsi="Tahoma" w:cs="Tahoma"/>
          <w:sz w:val="20"/>
          <w:szCs w:val="20"/>
        </w:rPr>
        <w:t xml:space="preserve">Decreto del Ministero dell'economia e delle finanze del 25 giugno 2012, n. 146 Regolamento riguardante il tirocinio per l'esercizio dell'attività di revisione legale, in applicazione dell'art. 3 </w:t>
      </w:r>
      <w:r w:rsidR="00FC39CB" w:rsidRPr="000453C0">
        <w:rPr>
          <w:rFonts w:ascii="Tahoma" w:hAnsi="Tahoma" w:cs="Tahoma"/>
          <w:sz w:val="20"/>
          <w:szCs w:val="20"/>
        </w:rPr>
        <w:t>D.lgs.</w:t>
      </w:r>
      <w:r w:rsidR="00882124" w:rsidRPr="000453C0">
        <w:rPr>
          <w:rFonts w:ascii="Tahoma" w:hAnsi="Tahoma" w:cs="Tahoma"/>
          <w:sz w:val="20"/>
          <w:szCs w:val="20"/>
        </w:rPr>
        <w:t xml:space="preserve"> 39/2010 recante attuazione della Dir. 2006/43/CE relativa alle revisioni legali dei conti annuali e dei conti consolidati;</w:t>
      </w:r>
    </w:p>
    <w:p w14:paraId="62DBECA5" w14:textId="1A9156E3" w:rsidR="004E31E9" w:rsidRPr="000453C0" w:rsidRDefault="00405AB1">
      <w:pPr>
        <w:pStyle w:val="Corpotesto"/>
        <w:numPr>
          <w:ilvl w:val="0"/>
          <w:numId w:val="184"/>
        </w:numPr>
        <w:spacing w:after="200" w:line="360" w:lineRule="auto"/>
        <w:ind w:left="714" w:hanging="357"/>
        <w:contextualSpacing/>
        <w:rPr>
          <w:rFonts w:ascii="Tahoma" w:hAnsi="Tahoma" w:cs="Tahoma"/>
          <w:sz w:val="20"/>
          <w:szCs w:val="20"/>
        </w:rPr>
      </w:pPr>
      <w:r w:rsidRPr="000453C0">
        <w:rPr>
          <w:rFonts w:ascii="Tahoma" w:hAnsi="Tahoma" w:cs="Tahoma"/>
          <w:sz w:val="20"/>
          <w:szCs w:val="20"/>
        </w:rPr>
        <w:t>il</w:t>
      </w:r>
      <w:r w:rsidR="008271D5" w:rsidRPr="000453C0">
        <w:rPr>
          <w:rFonts w:ascii="Tahoma" w:hAnsi="Tahoma" w:cs="Tahoma"/>
          <w:sz w:val="20"/>
          <w:szCs w:val="20"/>
        </w:rPr>
        <w:t xml:space="preserve"> </w:t>
      </w:r>
      <w:r w:rsidR="00882124" w:rsidRPr="000453C0">
        <w:rPr>
          <w:rFonts w:ascii="Tahoma" w:hAnsi="Tahoma" w:cs="Tahoma"/>
          <w:sz w:val="20"/>
          <w:szCs w:val="20"/>
        </w:rPr>
        <w:t xml:space="preserve">Decreto del Ministero dell'economia e delle finanze del 20 giugno 2012, n. 145 Regolamento in applicazione degli artt. 2 c. 2, 3, 4 e 7 </w:t>
      </w:r>
      <w:r w:rsidR="00FC39CB" w:rsidRPr="000453C0">
        <w:rPr>
          <w:rFonts w:ascii="Tahoma" w:hAnsi="Tahoma" w:cs="Tahoma"/>
          <w:sz w:val="20"/>
          <w:szCs w:val="20"/>
        </w:rPr>
        <w:t>D.lgs.</w:t>
      </w:r>
      <w:r w:rsidR="00882124" w:rsidRPr="000453C0">
        <w:rPr>
          <w:rFonts w:ascii="Tahoma" w:hAnsi="Tahoma" w:cs="Tahoma"/>
          <w:sz w:val="20"/>
          <w:szCs w:val="20"/>
        </w:rPr>
        <w:t xml:space="preserve"> 39/2010 recante attuazione della Dir. 2006/43/CE in materia di revisione legale dei conti annuali e dei conti consolidati;</w:t>
      </w:r>
    </w:p>
    <w:p w14:paraId="5F1FE0BA" w14:textId="772E2ADC" w:rsidR="00405AB1" w:rsidRPr="000453C0" w:rsidRDefault="00405AB1">
      <w:pPr>
        <w:pStyle w:val="Corpotesto"/>
        <w:numPr>
          <w:ilvl w:val="0"/>
          <w:numId w:val="184"/>
        </w:numPr>
        <w:spacing w:after="200" w:line="360" w:lineRule="auto"/>
        <w:rPr>
          <w:rFonts w:ascii="Tahoma" w:hAnsi="Tahoma" w:cs="Tahoma"/>
          <w:sz w:val="20"/>
          <w:szCs w:val="20"/>
        </w:rPr>
      </w:pPr>
      <w:r w:rsidRPr="000453C0">
        <w:rPr>
          <w:rFonts w:ascii="Tahoma" w:hAnsi="Tahoma" w:cs="Tahoma"/>
          <w:sz w:val="20"/>
          <w:szCs w:val="20"/>
        </w:rPr>
        <w:t>il</w:t>
      </w:r>
      <w:r w:rsidR="008271D5" w:rsidRPr="000453C0">
        <w:rPr>
          <w:rFonts w:ascii="Tahoma" w:hAnsi="Tahoma" w:cs="Tahoma"/>
          <w:sz w:val="20"/>
          <w:szCs w:val="20"/>
        </w:rPr>
        <w:t xml:space="preserve"> </w:t>
      </w:r>
      <w:r w:rsidR="00882124" w:rsidRPr="000453C0">
        <w:rPr>
          <w:rFonts w:ascii="Tahoma" w:hAnsi="Tahoma" w:cs="Tahoma"/>
          <w:sz w:val="20"/>
          <w:szCs w:val="20"/>
        </w:rPr>
        <w:t xml:space="preserve">Decreto del Ministero dell'economia e delle finanze del 20 giugno 2012, n. 144 Regolamento concernente le modalità di iscrizione e cancellazione dal Registro dei revisori legali, in applicazione dell’art. 6 </w:t>
      </w:r>
      <w:r w:rsidR="00FC39CB" w:rsidRPr="000453C0">
        <w:rPr>
          <w:rFonts w:ascii="Tahoma" w:hAnsi="Tahoma" w:cs="Tahoma"/>
          <w:sz w:val="20"/>
          <w:szCs w:val="20"/>
        </w:rPr>
        <w:t>D.lgs.</w:t>
      </w:r>
      <w:r w:rsidR="00882124" w:rsidRPr="000453C0">
        <w:rPr>
          <w:rFonts w:ascii="Tahoma" w:hAnsi="Tahoma" w:cs="Tahoma"/>
          <w:sz w:val="20"/>
          <w:szCs w:val="20"/>
        </w:rPr>
        <w:t xml:space="preserve"> 39/2010 recante attuazione della Dir. 2006/43/CE relativa alle revisioni legali dei conti annuali e dei conti consolidati.</w:t>
      </w:r>
    </w:p>
    <w:p w14:paraId="755FC101" w14:textId="0EA1E8D2" w:rsidR="00882124" w:rsidRPr="000453C0" w:rsidRDefault="00405AB1" w:rsidP="00B741B1">
      <w:pPr>
        <w:spacing w:after="200" w:line="360" w:lineRule="auto"/>
        <w:jc w:val="both"/>
        <w:rPr>
          <w:rFonts w:ascii="Tahoma" w:hAnsi="Tahoma" w:cs="Tahoma"/>
          <w:sz w:val="20"/>
          <w:szCs w:val="20"/>
        </w:rPr>
      </w:pPr>
      <w:r w:rsidRPr="000453C0">
        <w:rPr>
          <w:rFonts w:ascii="Tahoma" w:hAnsi="Tahoma" w:cs="Tahoma"/>
          <w:sz w:val="20"/>
          <w:szCs w:val="20"/>
        </w:rPr>
        <w:t xml:space="preserve">Tra i </w:t>
      </w:r>
      <w:r w:rsidR="00882124" w:rsidRPr="000453C0">
        <w:rPr>
          <w:rFonts w:ascii="Tahoma" w:hAnsi="Tahoma" w:cs="Tahoma"/>
          <w:sz w:val="20"/>
          <w:szCs w:val="20"/>
        </w:rPr>
        <w:t>decreti non regolamentari in vigore:</w:t>
      </w:r>
    </w:p>
    <w:p w14:paraId="35979D3A" w14:textId="77777777" w:rsidR="004E31E9" w:rsidRPr="000453C0" w:rsidRDefault="00405AB1">
      <w:pPr>
        <w:pStyle w:val="Paragrafoelenco"/>
        <w:numPr>
          <w:ilvl w:val="0"/>
          <w:numId w:val="185"/>
        </w:numPr>
        <w:spacing w:after="200" w:line="360" w:lineRule="auto"/>
        <w:jc w:val="both"/>
        <w:rPr>
          <w:rFonts w:ascii="Tahoma" w:hAnsi="Tahoma" w:cs="Tahoma"/>
          <w:sz w:val="20"/>
          <w:szCs w:val="20"/>
        </w:rPr>
      </w:pPr>
      <w:r w:rsidRPr="000453C0">
        <w:rPr>
          <w:rFonts w:ascii="Tahoma" w:hAnsi="Tahoma" w:cs="Tahoma"/>
          <w:sz w:val="20"/>
          <w:szCs w:val="20"/>
        </w:rPr>
        <w:t xml:space="preserve">il </w:t>
      </w:r>
      <w:r w:rsidR="00882124" w:rsidRPr="000453C0">
        <w:rPr>
          <w:rFonts w:ascii="Tahoma" w:hAnsi="Tahoma" w:cs="Tahoma"/>
          <w:sz w:val="20"/>
          <w:szCs w:val="20"/>
        </w:rPr>
        <w:t>Decreto del Ministero dell'economia e delle finanze del 5 dicembre 2016, che riguarda la “Determinazione del contributo annuale a carico degli iscritti nel registro dei revisori legali”;</w:t>
      </w:r>
    </w:p>
    <w:p w14:paraId="02781A18" w14:textId="60D19305" w:rsidR="00405AB1" w:rsidRPr="000453C0" w:rsidRDefault="00405AB1">
      <w:pPr>
        <w:pStyle w:val="Paragrafoelenco"/>
        <w:numPr>
          <w:ilvl w:val="0"/>
          <w:numId w:val="185"/>
        </w:numPr>
        <w:spacing w:after="200" w:line="360" w:lineRule="auto"/>
        <w:jc w:val="both"/>
        <w:rPr>
          <w:rFonts w:ascii="Tahoma" w:hAnsi="Tahoma" w:cs="Tahoma"/>
          <w:sz w:val="20"/>
          <w:szCs w:val="20"/>
        </w:rPr>
      </w:pPr>
      <w:r w:rsidRPr="000453C0">
        <w:rPr>
          <w:rFonts w:ascii="Tahoma" w:hAnsi="Tahoma" w:cs="Tahoma"/>
          <w:sz w:val="20"/>
          <w:szCs w:val="20"/>
        </w:rPr>
        <w:t xml:space="preserve">il </w:t>
      </w:r>
      <w:r w:rsidR="00882124" w:rsidRPr="000453C0">
        <w:rPr>
          <w:rFonts w:ascii="Tahoma" w:hAnsi="Tahoma" w:cs="Tahoma"/>
          <w:sz w:val="20"/>
          <w:szCs w:val="20"/>
        </w:rPr>
        <w:t xml:space="preserve">Decreto del Ministero dell'economia e delle finanze del 1° ottobre 2012 che contiene le disposizioni per la “Determinazione dell'entità e delle modalità di versamento degli oneri in misura fissa previsti dal </w:t>
      </w:r>
      <w:r w:rsidR="00FC39CB" w:rsidRPr="000453C0">
        <w:rPr>
          <w:rFonts w:ascii="Tahoma" w:hAnsi="Tahoma" w:cs="Tahoma"/>
          <w:sz w:val="20"/>
          <w:szCs w:val="20"/>
        </w:rPr>
        <w:t>D.lgs.</w:t>
      </w:r>
      <w:r w:rsidR="00882124" w:rsidRPr="000453C0">
        <w:rPr>
          <w:rFonts w:ascii="Tahoma" w:hAnsi="Tahoma" w:cs="Tahoma"/>
          <w:sz w:val="20"/>
          <w:szCs w:val="20"/>
        </w:rPr>
        <w:t xml:space="preserve"> 39/2010 in materia di revisione legale dei conti e dei relativi regolamenti attuativi";</w:t>
      </w:r>
      <w:r w:rsidR="001C6827" w:rsidRPr="000453C0">
        <w:rPr>
          <w:rFonts w:ascii="Tahoma" w:hAnsi="Tahoma" w:cs="Tahoma"/>
          <w:sz w:val="20"/>
          <w:szCs w:val="20"/>
        </w:rPr>
        <w:t xml:space="preserve"> </w:t>
      </w:r>
    </w:p>
    <w:p w14:paraId="0B27BA42" w14:textId="1C83D406" w:rsidR="001C6827" w:rsidRPr="000453C0" w:rsidRDefault="00405AB1">
      <w:pPr>
        <w:pStyle w:val="Paragrafoelenco"/>
        <w:numPr>
          <w:ilvl w:val="0"/>
          <w:numId w:val="185"/>
        </w:numPr>
        <w:spacing w:after="200" w:line="360" w:lineRule="auto"/>
        <w:jc w:val="both"/>
        <w:rPr>
          <w:rFonts w:ascii="Tahoma" w:hAnsi="Tahoma" w:cs="Tahoma"/>
          <w:sz w:val="20"/>
          <w:szCs w:val="20"/>
        </w:rPr>
      </w:pPr>
      <w:r w:rsidRPr="000453C0">
        <w:rPr>
          <w:rFonts w:ascii="Tahoma" w:hAnsi="Tahoma" w:cs="Tahoma"/>
          <w:sz w:val="20"/>
          <w:szCs w:val="20"/>
        </w:rPr>
        <w:t xml:space="preserve">il </w:t>
      </w:r>
      <w:r w:rsidR="001C6827" w:rsidRPr="000453C0">
        <w:rPr>
          <w:rFonts w:ascii="Tahoma" w:hAnsi="Tahoma" w:cs="Tahoma"/>
          <w:sz w:val="20"/>
          <w:szCs w:val="20"/>
        </w:rPr>
        <w:t>Decreto del Ministero dell'economia e delle finanze del 24 settembre 2012 inerente all’istituzione presso il Ministero dell'economia e delle finanze della Commissione centrale per i revisori contabili.</w:t>
      </w:r>
    </w:p>
    <w:p w14:paraId="3C58567E" w14:textId="341ECB40" w:rsidR="00882124" w:rsidRPr="000453C0" w:rsidRDefault="001C6827" w:rsidP="00747A32">
      <w:pPr>
        <w:spacing w:after="200" w:line="360" w:lineRule="auto"/>
        <w:ind w:left="-142"/>
        <w:jc w:val="both"/>
        <w:rPr>
          <w:rFonts w:ascii="Tahoma" w:hAnsi="Tahoma" w:cs="Tahoma"/>
          <w:sz w:val="20"/>
          <w:szCs w:val="20"/>
        </w:rPr>
      </w:pPr>
      <w:r w:rsidRPr="000453C0">
        <w:rPr>
          <w:rFonts w:ascii="Tahoma" w:hAnsi="Tahoma" w:cs="Tahoma"/>
          <w:sz w:val="20"/>
          <w:szCs w:val="20"/>
        </w:rPr>
        <w:t xml:space="preserve">Completano l’applicabilità delle norme </w:t>
      </w:r>
      <w:r w:rsidR="00405AB1" w:rsidRPr="000453C0">
        <w:rPr>
          <w:rFonts w:ascii="Tahoma" w:hAnsi="Tahoma" w:cs="Tahoma"/>
          <w:sz w:val="20"/>
          <w:szCs w:val="20"/>
        </w:rPr>
        <w:t>gli</w:t>
      </w:r>
      <w:r w:rsidRPr="000453C0">
        <w:rPr>
          <w:rFonts w:ascii="Tahoma" w:hAnsi="Tahoma" w:cs="Tahoma"/>
          <w:sz w:val="20"/>
          <w:szCs w:val="20"/>
        </w:rPr>
        <w:t xml:space="preserve"> specifici documenti pubblicati da diversi enti (MEF, Ragioneria Generale dello Stato, CNDCEC, </w:t>
      </w:r>
      <w:proofErr w:type="spellStart"/>
      <w:r w:rsidRPr="000453C0">
        <w:rPr>
          <w:rFonts w:ascii="Tahoma" w:hAnsi="Tahoma" w:cs="Tahoma"/>
          <w:sz w:val="20"/>
          <w:szCs w:val="20"/>
        </w:rPr>
        <w:t>Assirevi</w:t>
      </w:r>
      <w:proofErr w:type="spellEnd"/>
      <w:r w:rsidRPr="000453C0">
        <w:rPr>
          <w:rFonts w:ascii="Tahoma" w:hAnsi="Tahoma" w:cs="Tahoma"/>
          <w:sz w:val="20"/>
          <w:szCs w:val="20"/>
        </w:rPr>
        <w:t>, ecc.) i quali integrano, sul piano delle fonti, il q</w:t>
      </w:r>
      <w:r w:rsidR="0062185B" w:rsidRPr="000453C0">
        <w:rPr>
          <w:rFonts w:ascii="Tahoma" w:hAnsi="Tahoma" w:cs="Tahoma"/>
          <w:sz w:val="20"/>
          <w:szCs w:val="20"/>
        </w:rPr>
        <w:t xml:space="preserve">uadro normativo di riferimento, tra questi le </w:t>
      </w:r>
      <w:r w:rsidRPr="000453C0">
        <w:rPr>
          <w:rFonts w:ascii="Tahoma" w:hAnsi="Tahoma" w:cs="Tahoma"/>
          <w:sz w:val="20"/>
          <w:szCs w:val="20"/>
        </w:rPr>
        <w:t xml:space="preserve">determine </w:t>
      </w:r>
      <w:r w:rsidR="0062185B" w:rsidRPr="000453C0">
        <w:rPr>
          <w:rFonts w:ascii="Tahoma" w:hAnsi="Tahoma" w:cs="Tahoma"/>
          <w:sz w:val="20"/>
          <w:szCs w:val="20"/>
        </w:rPr>
        <w:t xml:space="preserve">di adozione dei principi di revisione internazionali ISA Italia, </w:t>
      </w:r>
      <w:r w:rsidRPr="000453C0">
        <w:rPr>
          <w:rFonts w:ascii="Tahoma" w:hAnsi="Tahoma" w:cs="Tahoma"/>
          <w:sz w:val="20"/>
          <w:szCs w:val="20"/>
        </w:rPr>
        <w:t>della Ragioneria dello Stato</w:t>
      </w:r>
      <w:r w:rsidR="00405AB1" w:rsidRPr="000453C0">
        <w:rPr>
          <w:rFonts w:ascii="Tahoma" w:hAnsi="Tahoma" w:cs="Tahoma"/>
          <w:sz w:val="20"/>
          <w:szCs w:val="20"/>
        </w:rPr>
        <w:t xml:space="preserve">, </w:t>
      </w:r>
      <w:r w:rsidR="0062185B" w:rsidRPr="000453C0">
        <w:rPr>
          <w:rFonts w:ascii="Tahoma" w:hAnsi="Tahoma" w:cs="Tahoma"/>
          <w:sz w:val="20"/>
          <w:szCs w:val="20"/>
        </w:rPr>
        <w:t xml:space="preserve">di seguito rappresentate </w:t>
      </w:r>
      <w:r w:rsidR="00C00774" w:rsidRPr="000453C0">
        <w:rPr>
          <w:rFonts w:ascii="Tahoma" w:hAnsi="Tahoma" w:cs="Tahoma"/>
          <w:sz w:val="20"/>
          <w:szCs w:val="20"/>
        </w:rPr>
        <w:t>in</w:t>
      </w:r>
      <w:r w:rsidR="0062185B" w:rsidRPr="000453C0">
        <w:rPr>
          <w:rFonts w:ascii="Tahoma" w:hAnsi="Tahoma" w:cs="Tahoma"/>
          <w:sz w:val="20"/>
          <w:szCs w:val="20"/>
        </w:rPr>
        <w:t xml:space="preserve"> uno schema di sintesi,</w:t>
      </w:r>
      <w:r w:rsidR="00396BB5" w:rsidRPr="000453C0">
        <w:rPr>
          <w:rFonts w:ascii="Tahoma" w:hAnsi="Tahoma" w:cs="Tahoma"/>
          <w:sz w:val="20"/>
          <w:szCs w:val="20"/>
        </w:rPr>
        <w:t xml:space="preserve"> </w:t>
      </w:r>
      <w:r w:rsidR="00405AB1" w:rsidRPr="000453C0">
        <w:rPr>
          <w:rFonts w:ascii="Tahoma" w:hAnsi="Tahoma" w:cs="Tahoma"/>
          <w:sz w:val="20"/>
          <w:szCs w:val="20"/>
        </w:rPr>
        <w:t xml:space="preserve">fino all’all’ultima </w:t>
      </w:r>
      <w:r w:rsidR="0062185B" w:rsidRPr="000453C0">
        <w:rPr>
          <w:rFonts w:ascii="Tahoma" w:hAnsi="Tahoma" w:cs="Tahoma"/>
          <w:sz w:val="20"/>
          <w:szCs w:val="20"/>
        </w:rPr>
        <w:t>del 1 settembre 2020, n. 219019</w:t>
      </w:r>
      <w:r w:rsidR="00405AB1" w:rsidRPr="000453C0">
        <w:rPr>
          <w:rFonts w:ascii="Tahoma" w:hAnsi="Tahoma" w:cs="Tahoma"/>
          <w:sz w:val="20"/>
          <w:szCs w:val="20"/>
        </w:rPr>
        <w:t xml:space="preserve"> che adotta i nuovi princi</w:t>
      </w:r>
      <w:r w:rsidR="000F6DB6" w:rsidRPr="000453C0">
        <w:rPr>
          <w:rFonts w:ascii="Tahoma" w:hAnsi="Tahoma" w:cs="Tahoma"/>
          <w:sz w:val="20"/>
          <w:szCs w:val="20"/>
        </w:rPr>
        <w:t>pi</w:t>
      </w:r>
      <w:r w:rsidR="00405AB1" w:rsidRPr="000453C0">
        <w:rPr>
          <w:rFonts w:ascii="Tahoma" w:hAnsi="Tahoma" w:cs="Tahoma"/>
          <w:sz w:val="20"/>
          <w:szCs w:val="20"/>
        </w:rPr>
        <w:t xml:space="preserve"> ISA Italia in vigore a partire dai bilanci 2022 e successivi</w:t>
      </w:r>
      <w:r w:rsidR="0062185B" w:rsidRPr="000453C0">
        <w:rPr>
          <w:rFonts w:ascii="Tahoma" w:hAnsi="Tahoma" w:cs="Tahoma"/>
          <w:sz w:val="20"/>
          <w:szCs w:val="20"/>
        </w:rPr>
        <w:t>, per tener conto delle modifiche apportate dal progetto IAASB</w:t>
      </w:r>
      <w:r w:rsidR="0062185B" w:rsidRPr="000453C0">
        <w:rPr>
          <w:rStyle w:val="Rimandonotaapidipagina"/>
          <w:rFonts w:ascii="Tahoma" w:hAnsi="Tahoma" w:cs="Tahoma"/>
          <w:sz w:val="20"/>
          <w:szCs w:val="20"/>
        </w:rPr>
        <w:footnoteReference w:id="4"/>
      </w:r>
      <w:r w:rsidR="0062185B" w:rsidRPr="000453C0">
        <w:rPr>
          <w:rFonts w:ascii="Tahoma" w:hAnsi="Tahoma" w:cs="Tahoma"/>
          <w:sz w:val="20"/>
          <w:szCs w:val="20"/>
        </w:rPr>
        <w:t>.</w:t>
      </w:r>
    </w:p>
    <w:p w14:paraId="49CD1AB2" w14:textId="141564B7" w:rsidR="00FB3E36" w:rsidRPr="000453C0" w:rsidRDefault="00FB3E36" w:rsidP="00747A32">
      <w:pPr>
        <w:tabs>
          <w:tab w:val="left" w:pos="0"/>
        </w:tabs>
        <w:spacing w:after="200" w:line="360" w:lineRule="auto"/>
        <w:ind w:left="-142"/>
        <w:jc w:val="both"/>
        <w:rPr>
          <w:rFonts w:ascii="Tahoma" w:hAnsi="Tahoma" w:cs="Tahoma"/>
          <w:b/>
          <w:bCs/>
          <w:sz w:val="20"/>
          <w:szCs w:val="20"/>
        </w:rPr>
      </w:pPr>
      <w:r w:rsidRPr="000453C0">
        <w:rPr>
          <w:rFonts w:ascii="Tahoma" w:hAnsi="Tahoma" w:cs="Tahoma"/>
          <w:b/>
          <w:bCs/>
          <w:sz w:val="20"/>
          <w:szCs w:val="20"/>
        </w:rPr>
        <w:lastRenderedPageBreak/>
        <w:t xml:space="preserve">Tab. </w:t>
      </w:r>
      <w:r w:rsidR="00A9064E" w:rsidRPr="000453C0">
        <w:rPr>
          <w:rFonts w:ascii="Tahoma" w:hAnsi="Tahoma" w:cs="Tahoma"/>
          <w:b/>
          <w:bCs/>
          <w:sz w:val="20"/>
          <w:szCs w:val="20"/>
        </w:rPr>
        <w:t xml:space="preserve">1 </w:t>
      </w:r>
      <w:r w:rsidR="008C60E8" w:rsidRPr="000453C0">
        <w:rPr>
          <w:rFonts w:ascii="Tahoma" w:hAnsi="Tahoma" w:cs="Tahoma"/>
          <w:b/>
          <w:bCs/>
          <w:sz w:val="20"/>
          <w:szCs w:val="20"/>
        </w:rPr>
        <w:t>S</w:t>
      </w:r>
      <w:r w:rsidR="000F6DB6" w:rsidRPr="000453C0">
        <w:rPr>
          <w:rFonts w:ascii="Tahoma" w:hAnsi="Tahoma" w:cs="Tahoma"/>
          <w:b/>
          <w:bCs/>
          <w:sz w:val="20"/>
          <w:szCs w:val="20"/>
        </w:rPr>
        <w:t xml:space="preserve">intesi delle determine </w:t>
      </w:r>
      <w:r w:rsidR="008049BD" w:rsidRPr="000453C0">
        <w:rPr>
          <w:rFonts w:ascii="Tahoma" w:hAnsi="Tahoma" w:cs="Tahoma"/>
          <w:b/>
          <w:bCs/>
          <w:sz w:val="20"/>
          <w:szCs w:val="20"/>
        </w:rPr>
        <w:t>della Ragioneria Generale dello Stato per l’</w:t>
      </w:r>
      <w:r w:rsidR="000F6DB6" w:rsidRPr="000453C0">
        <w:rPr>
          <w:rFonts w:ascii="Tahoma" w:hAnsi="Tahoma" w:cs="Tahoma"/>
          <w:b/>
          <w:bCs/>
          <w:sz w:val="20"/>
          <w:szCs w:val="20"/>
        </w:rPr>
        <w:t>adozione dei principi ISA Italia in ordine cronologico</w:t>
      </w:r>
    </w:p>
    <w:tbl>
      <w:tblPr>
        <w:tblStyle w:val="Grigliatabella"/>
        <w:tblW w:w="5000" w:type="pct"/>
        <w:tblLook w:val="04A0" w:firstRow="1" w:lastRow="0" w:firstColumn="1" w:lastColumn="0" w:noHBand="0" w:noVBand="1"/>
      </w:tblPr>
      <w:tblGrid>
        <w:gridCol w:w="2498"/>
        <w:gridCol w:w="7130"/>
      </w:tblGrid>
      <w:tr w:rsidR="000F6DB6" w:rsidRPr="000453C0" w14:paraId="55DFBCC8" w14:textId="77777777" w:rsidTr="00B741B1">
        <w:tc>
          <w:tcPr>
            <w:tcW w:w="5000" w:type="pct"/>
            <w:gridSpan w:val="2"/>
            <w:shd w:val="clear" w:color="auto" w:fill="DEEAF6" w:themeFill="accent5" w:themeFillTint="33"/>
          </w:tcPr>
          <w:p w14:paraId="0A0DFE41" w14:textId="52D480ED" w:rsidR="000F6DB6" w:rsidRPr="000453C0" w:rsidRDefault="000F6DB6" w:rsidP="00B741B1">
            <w:pPr>
              <w:spacing w:before="60" w:after="60" w:line="326" w:lineRule="auto"/>
              <w:jc w:val="center"/>
              <w:rPr>
                <w:rFonts w:ascii="Tahoma" w:hAnsi="Tahoma" w:cs="Tahoma"/>
                <w:b/>
                <w:bCs/>
                <w:sz w:val="20"/>
                <w:szCs w:val="20"/>
              </w:rPr>
            </w:pPr>
            <w:r w:rsidRPr="000453C0">
              <w:rPr>
                <w:rFonts w:ascii="Tahoma" w:hAnsi="Tahoma" w:cs="Tahoma"/>
                <w:b/>
                <w:bCs/>
                <w:sz w:val="20"/>
                <w:szCs w:val="20"/>
              </w:rPr>
              <w:t>ISA Italia</w:t>
            </w:r>
          </w:p>
        </w:tc>
      </w:tr>
      <w:tr w:rsidR="000F6DB6" w:rsidRPr="000453C0" w14:paraId="737AAEED" w14:textId="77777777" w:rsidTr="00B741B1">
        <w:tc>
          <w:tcPr>
            <w:tcW w:w="1297" w:type="pct"/>
          </w:tcPr>
          <w:p w14:paraId="1C0F63AC" w14:textId="67D33F89" w:rsidR="000F6DB6" w:rsidRPr="000453C0" w:rsidRDefault="0062185B" w:rsidP="00B741B1">
            <w:pPr>
              <w:spacing w:before="60" w:after="60" w:line="326" w:lineRule="auto"/>
              <w:rPr>
                <w:rFonts w:ascii="Tahoma" w:hAnsi="Tahoma" w:cs="Tahoma"/>
                <w:b/>
                <w:bCs/>
                <w:sz w:val="20"/>
                <w:szCs w:val="20"/>
              </w:rPr>
            </w:pPr>
            <w:r w:rsidRPr="000453C0">
              <w:rPr>
                <w:rFonts w:ascii="Tahoma" w:hAnsi="Tahoma" w:cs="Tahoma"/>
                <w:b/>
                <w:bCs/>
                <w:sz w:val="20"/>
                <w:szCs w:val="20"/>
              </w:rPr>
              <w:t>01/09/2022</w:t>
            </w:r>
          </w:p>
        </w:tc>
        <w:tc>
          <w:tcPr>
            <w:tcW w:w="3703" w:type="pct"/>
          </w:tcPr>
          <w:p w14:paraId="36BFB9FC" w14:textId="1E2AA65C" w:rsidR="0062185B" w:rsidRPr="000453C0" w:rsidRDefault="0062185B" w:rsidP="00B741B1">
            <w:pPr>
              <w:spacing w:before="60" w:after="60" w:line="326" w:lineRule="auto"/>
              <w:rPr>
                <w:rFonts w:ascii="Tahoma" w:hAnsi="Tahoma" w:cs="Tahoma"/>
                <w:bCs/>
                <w:sz w:val="20"/>
                <w:szCs w:val="20"/>
              </w:rPr>
            </w:pPr>
            <w:r w:rsidRPr="000453C0">
              <w:rPr>
                <w:rFonts w:ascii="Tahoma" w:hAnsi="Tahoma" w:cs="Tahoma"/>
                <w:bCs/>
                <w:sz w:val="20"/>
                <w:szCs w:val="20"/>
              </w:rPr>
              <w:t>Nuova versione dei principi di revisione internazionali ISA Italia per tenere conto delle modifiche apportate ai principi</w:t>
            </w:r>
          </w:p>
          <w:p w14:paraId="744ECB31" w14:textId="2425A59B" w:rsidR="0062185B" w:rsidRPr="000453C0" w:rsidRDefault="0062185B" w:rsidP="00B741B1">
            <w:pPr>
              <w:spacing w:before="60" w:after="60" w:line="326" w:lineRule="auto"/>
              <w:rPr>
                <w:rFonts w:ascii="Tahoma" w:hAnsi="Tahoma" w:cs="Tahoma"/>
                <w:bCs/>
                <w:sz w:val="20"/>
                <w:szCs w:val="20"/>
              </w:rPr>
            </w:pPr>
            <w:r w:rsidRPr="000453C0">
              <w:rPr>
                <w:rFonts w:ascii="Tahoma" w:hAnsi="Tahoma" w:cs="Tahoma"/>
                <w:bCs/>
                <w:sz w:val="20"/>
                <w:szCs w:val="20"/>
              </w:rPr>
              <w:t>di revisione internazionali ISA dallo IAASB. L’aggiornamento ha riguardato i principi di revisione n. 200, 210, 230,</w:t>
            </w:r>
          </w:p>
          <w:p w14:paraId="0DD5FE0E" w14:textId="77777777" w:rsidR="0062185B" w:rsidRPr="000453C0" w:rsidRDefault="0062185B" w:rsidP="00B741B1">
            <w:pPr>
              <w:spacing w:before="60" w:after="60" w:line="326" w:lineRule="auto"/>
              <w:rPr>
                <w:rFonts w:ascii="Tahoma" w:hAnsi="Tahoma" w:cs="Tahoma"/>
                <w:bCs/>
                <w:sz w:val="20"/>
                <w:szCs w:val="20"/>
              </w:rPr>
            </w:pPr>
            <w:r w:rsidRPr="000453C0">
              <w:rPr>
                <w:rFonts w:ascii="Tahoma" w:hAnsi="Tahoma" w:cs="Tahoma"/>
                <w:bCs/>
                <w:sz w:val="20"/>
                <w:szCs w:val="20"/>
              </w:rPr>
              <w:t>240, 250, 260, 265, 300, 315, 320, 330, 402, 450, 500, 501, 505, 510, 520, 530, 540, 550, 560, 570, 580, 600, 610,</w:t>
            </w:r>
          </w:p>
          <w:p w14:paraId="65801E19" w14:textId="23D59E17" w:rsidR="0062185B" w:rsidRPr="000453C0" w:rsidRDefault="0062185B" w:rsidP="00B741B1">
            <w:pPr>
              <w:spacing w:before="60" w:after="60" w:line="326" w:lineRule="auto"/>
              <w:rPr>
                <w:rFonts w:ascii="Tahoma" w:hAnsi="Tahoma" w:cs="Tahoma"/>
                <w:bCs/>
                <w:sz w:val="20"/>
                <w:szCs w:val="20"/>
              </w:rPr>
            </w:pPr>
            <w:r w:rsidRPr="000453C0">
              <w:rPr>
                <w:rFonts w:ascii="Tahoma" w:hAnsi="Tahoma" w:cs="Tahoma"/>
                <w:bCs/>
                <w:sz w:val="20"/>
                <w:szCs w:val="20"/>
              </w:rPr>
              <w:t>620, 700, 701, 705, 706, 710 e 720, nonché i principi di revisione(SA Italia) n. 250B, 700B e 720B. La versione</w:t>
            </w:r>
          </w:p>
          <w:p w14:paraId="7F0F9C11" w14:textId="2E2C5B07" w:rsidR="0062185B" w:rsidRPr="000453C0" w:rsidRDefault="0062185B" w:rsidP="00B741B1">
            <w:pPr>
              <w:spacing w:before="60" w:after="60" w:line="326" w:lineRule="auto"/>
              <w:rPr>
                <w:rFonts w:ascii="Tahoma" w:hAnsi="Tahoma" w:cs="Tahoma"/>
                <w:bCs/>
                <w:sz w:val="20"/>
                <w:szCs w:val="20"/>
              </w:rPr>
            </w:pPr>
            <w:r w:rsidRPr="000453C0">
              <w:rPr>
                <w:rFonts w:ascii="Tahoma" w:hAnsi="Tahoma" w:cs="Tahoma"/>
                <w:bCs/>
                <w:sz w:val="20"/>
                <w:szCs w:val="20"/>
              </w:rPr>
              <w:t xml:space="preserve">aggiornata dei suddetti principi si applica alle revisioni contabili dei </w:t>
            </w:r>
            <w:r w:rsidR="00FC39CB" w:rsidRPr="000453C0">
              <w:rPr>
                <w:rFonts w:ascii="Tahoma" w:hAnsi="Tahoma" w:cs="Tahoma"/>
                <w:bCs/>
                <w:sz w:val="20"/>
                <w:szCs w:val="20"/>
              </w:rPr>
              <w:t>bilanci relativi</w:t>
            </w:r>
            <w:r w:rsidRPr="000453C0">
              <w:rPr>
                <w:rFonts w:ascii="Tahoma" w:hAnsi="Tahoma" w:cs="Tahoma"/>
                <w:bCs/>
                <w:sz w:val="20"/>
                <w:szCs w:val="20"/>
              </w:rPr>
              <w:t xml:space="preserve"> ai periodi amministrativi che iniziano</w:t>
            </w:r>
          </w:p>
          <w:p w14:paraId="156F8CD6" w14:textId="14E3231A" w:rsidR="000F6DB6" w:rsidRPr="000453C0" w:rsidRDefault="0062185B" w:rsidP="00B741B1">
            <w:pPr>
              <w:spacing w:before="60" w:after="60" w:line="326" w:lineRule="auto"/>
              <w:rPr>
                <w:rFonts w:ascii="Tahoma" w:hAnsi="Tahoma" w:cs="Tahoma"/>
                <w:b/>
                <w:bCs/>
                <w:sz w:val="20"/>
                <w:szCs w:val="20"/>
              </w:rPr>
            </w:pPr>
            <w:r w:rsidRPr="000453C0">
              <w:rPr>
                <w:rFonts w:ascii="Tahoma" w:hAnsi="Tahoma" w:cs="Tahoma"/>
                <w:bCs/>
                <w:sz w:val="20"/>
                <w:szCs w:val="20"/>
              </w:rPr>
              <w:t>dal 1° gennaio 2022 o successivamente</w:t>
            </w:r>
          </w:p>
        </w:tc>
      </w:tr>
      <w:tr w:rsidR="000F6DB6" w:rsidRPr="000453C0" w14:paraId="423E56AC" w14:textId="77777777" w:rsidTr="00B741B1">
        <w:tc>
          <w:tcPr>
            <w:tcW w:w="1297" w:type="pct"/>
          </w:tcPr>
          <w:p w14:paraId="4495BB59" w14:textId="774446EE" w:rsidR="000F6DB6" w:rsidRPr="000453C0" w:rsidRDefault="008C60E8" w:rsidP="00B741B1">
            <w:pPr>
              <w:spacing w:before="60" w:after="60" w:line="326" w:lineRule="auto"/>
              <w:rPr>
                <w:rFonts w:ascii="Tahoma" w:hAnsi="Tahoma" w:cs="Tahoma"/>
                <w:b/>
                <w:bCs/>
                <w:sz w:val="20"/>
                <w:szCs w:val="20"/>
              </w:rPr>
            </w:pPr>
            <w:r w:rsidRPr="000453C0">
              <w:rPr>
                <w:rFonts w:ascii="Tahoma" w:hAnsi="Tahoma" w:cs="Tahoma"/>
                <w:b/>
                <w:bCs/>
                <w:sz w:val="20"/>
                <w:szCs w:val="20"/>
              </w:rPr>
              <w:t>11/02/2022</w:t>
            </w:r>
          </w:p>
        </w:tc>
        <w:tc>
          <w:tcPr>
            <w:tcW w:w="3703" w:type="pct"/>
          </w:tcPr>
          <w:p w14:paraId="3F412BE9" w14:textId="0F063EEA" w:rsidR="000F6DB6" w:rsidRPr="000453C0" w:rsidRDefault="008C60E8" w:rsidP="00B741B1">
            <w:pPr>
              <w:spacing w:before="60" w:after="60" w:line="326" w:lineRule="auto"/>
              <w:rPr>
                <w:rFonts w:ascii="Tahoma" w:hAnsi="Tahoma" w:cs="Tahoma"/>
                <w:b/>
                <w:bCs/>
                <w:sz w:val="20"/>
                <w:szCs w:val="20"/>
              </w:rPr>
            </w:pPr>
            <w:r w:rsidRPr="000453C0">
              <w:rPr>
                <w:rFonts w:ascii="Tahoma" w:hAnsi="Tahoma" w:cs="Tahoma"/>
                <w:sz w:val="20"/>
                <w:szCs w:val="20"/>
              </w:rPr>
              <w:t xml:space="preserve">Approvazione ISA Italia 700B “Le responsabilità del soggetto incaricato della revisione legale con riferimento al bilancio redatto secondo il formato elettronico unico di comunicazione(ESEF - </w:t>
            </w:r>
            <w:proofErr w:type="spellStart"/>
            <w:r w:rsidRPr="000453C0">
              <w:rPr>
                <w:rFonts w:ascii="Tahoma" w:hAnsi="Tahoma" w:cs="Tahoma"/>
                <w:sz w:val="20"/>
                <w:szCs w:val="20"/>
              </w:rPr>
              <w:t>European</w:t>
            </w:r>
            <w:proofErr w:type="spellEnd"/>
            <w:r w:rsidRPr="000453C0">
              <w:rPr>
                <w:rFonts w:ascii="Tahoma" w:hAnsi="Tahoma" w:cs="Tahoma"/>
                <w:sz w:val="20"/>
                <w:szCs w:val="20"/>
              </w:rPr>
              <w:t xml:space="preserve"> Single Electronic Format)”e le versioni aggiornate dell’Introduzione e del Glossario dei termini. I nuovi documenti si utilizzano a decorrere dalla revisione dei bilanci aventi inizio al 1° gennaio 2021 o successivamente.</w:t>
            </w:r>
          </w:p>
        </w:tc>
      </w:tr>
      <w:tr w:rsidR="000F6DB6" w:rsidRPr="000453C0" w14:paraId="7A587A59" w14:textId="77777777" w:rsidTr="00B741B1">
        <w:tc>
          <w:tcPr>
            <w:tcW w:w="1297" w:type="pct"/>
          </w:tcPr>
          <w:p w14:paraId="6C8FD3D5" w14:textId="3D523C4E" w:rsidR="000F6DB6" w:rsidRPr="000453C0" w:rsidRDefault="008C60E8" w:rsidP="00B741B1">
            <w:pPr>
              <w:spacing w:before="60" w:after="60" w:line="326" w:lineRule="auto"/>
              <w:rPr>
                <w:rFonts w:ascii="Tahoma" w:hAnsi="Tahoma" w:cs="Tahoma"/>
                <w:b/>
                <w:bCs/>
                <w:sz w:val="20"/>
                <w:szCs w:val="20"/>
              </w:rPr>
            </w:pPr>
            <w:r w:rsidRPr="000453C0">
              <w:rPr>
                <w:rFonts w:ascii="Tahoma" w:hAnsi="Tahoma" w:cs="Tahoma"/>
                <w:b/>
                <w:bCs/>
                <w:sz w:val="20"/>
                <w:szCs w:val="20"/>
              </w:rPr>
              <w:t>03/08/2020</w:t>
            </w:r>
          </w:p>
        </w:tc>
        <w:tc>
          <w:tcPr>
            <w:tcW w:w="3703" w:type="pct"/>
          </w:tcPr>
          <w:p w14:paraId="64BE79EE" w14:textId="38517265" w:rsidR="000F6DB6" w:rsidRPr="000453C0" w:rsidRDefault="008C60E8" w:rsidP="00B741B1">
            <w:pPr>
              <w:spacing w:before="60" w:after="60" w:line="326" w:lineRule="auto"/>
              <w:rPr>
                <w:rFonts w:ascii="Tahoma" w:hAnsi="Tahoma" w:cs="Tahoma"/>
                <w:b/>
                <w:bCs/>
                <w:sz w:val="20"/>
                <w:szCs w:val="20"/>
              </w:rPr>
            </w:pPr>
            <w:r w:rsidRPr="000453C0">
              <w:rPr>
                <w:rFonts w:ascii="Tahoma" w:hAnsi="Tahoma" w:cs="Tahoma"/>
                <w:sz w:val="20"/>
                <w:szCs w:val="20"/>
              </w:rPr>
              <w:t>Aggiornamento degli ISA Italia n. 200, n. 210, n. 220, n. 230, n. 240, n. 250, n. 260, n. 265, n. 300, n. 315, n. 320, n. 330, n. 402, n. 450, n. 500, n. 540, n. 550, n. 580, n. 610, n. 700, n. 701 e n. 705. Le nuove versioni entrano in vigore per le revisioni contabili dei bilanci relativi ai periodi amministrativi che iniziano dal 1° gennaio 2020 o successivamente</w:t>
            </w:r>
          </w:p>
        </w:tc>
      </w:tr>
      <w:tr w:rsidR="000F6DB6" w:rsidRPr="000453C0" w14:paraId="1D4F24F2" w14:textId="77777777" w:rsidTr="00B741B1">
        <w:tc>
          <w:tcPr>
            <w:tcW w:w="1297" w:type="pct"/>
          </w:tcPr>
          <w:p w14:paraId="4445D2FB" w14:textId="77777777" w:rsidR="000F6DB6" w:rsidRPr="000453C0" w:rsidRDefault="008C60E8" w:rsidP="00B741B1">
            <w:pPr>
              <w:spacing w:before="60" w:after="60" w:line="326" w:lineRule="auto"/>
              <w:rPr>
                <w:rFonts w:ascii="Tahoma" w:hAnsi="Tahoma" w:cs="Tahoma"/>
                <w:b/>
                <w:bCs/>
                <w:sz w:val="20"/>
                <w:szCs w:val="20"/>
              </w:rPr>
            </w:pPr>
            <w:r w:rsidRPr="000453C0">
              <w:rPr>
                <w:rFonts w:ascii="Tahoma" w:hAnsi="Tahoma" w:cs="Tahoma"/>
                <w:b/>
                <w:bCs/>
                <w:sz w:val="20"/>
                <w:szCs w:val="20"/>
              </w:rPr>
              <w:t>12/01/2018</w:t>
            </w:r>
          </w:p>
          <w:p w14:paraId="2F5A8ED6" w14:textId="16E049BD" w:rsidR="008C60E8" w:rsidRPr="000453C0" w:rsidRDefault="008C60E8" w:rsidP="00B741B1">
            <w:pPr>
              <w:spacing w:before="60" w:after="60" w:line="326" w:lineRule="auto"/>
              <w:rPr>
                <w:rFonts w:ascii="Tahoma" w:hAnsi="Tahoma" w:cs="Tahoma"/>
                <w:b/>
                <w:bCs/>
                <w:sz w:val="20"/>
                <w:szCs w:val="20"/>
              </w:rPr>
            </w:pPr>
          </w:p>
        </w:tc>
        <w:tc>
          <w:tcPr>
            <w:tcW w:w="3703" w:type="pct"/>
          </w:tcPr>
          <w:p w14:paraId="40266DCD" w14:textId="279E62A3" w:rsidR="000F6DB6" w:rsidRPr="000453C0" w:rsidRDefault="008C60E8" w:rsidP="00B741B1">
            <w:pPr>
              <w:spacing w:before="60" w:after="60" w:line="326" w:lineRule="auto"/>
              <w:rPr>
                <w:rFonts w:ascii="Tahoma" w:hAnsi="Tahoma" w:cs="Tahoma"/>
                <w:b/>
                <w:bCs/>
                <w:sz w:val="20"/>
                <w:szCs w:val="20"/>
              </w:rPr>
            </w:pPr>
            <w:r w:rsidRPr="000453C0">
              <w:rPr>
                <w:rFonts w:ascii="Tahoma" w:hAnsi="Tahoma" w:cs="Tahoma"/>
                <w:sz w:val="20"/>
                <w:szCs w:val="20"/>
              </w:rPr>
              <w:t>Aggiornamento degli ISA Italia n. 200, n. 210, n. 220, n. 230, n. 510, n. 540 e n. 600, sostituendo le precedenti versioni pubblicate nel 2014</w:t>
            </w:r>
          </w:p>
        </w:tc>
      </w:tr>
      <w:tr w:rsidR="000F6DB6" w:rsidRPr="000453C0" w14:paraId="1D28F2EE" w14:textId="77777777" w:rsidTr="00B741B1">
        <w:tc>
          <w:tcPr>
            <w:tcW w:w="1297" w:type="pct"/>
          </w:tcPr>
          <w:p w14:paraId="4D030AB5" w14:textId="77777777" w:rsidR="000F6DB6" w:rsidRPr="000453C0" w:rsidRDefault="008C60E8" w:rsidP="00B741B1">
            <w:pPr>
              <w:spacing w:before="60" w:after="60" w:line="326" w:lineRule="auto"/>
              <w:rPr>
                <w:rFonts w:ascii="Tahoma" w:hAnsi="Tahoma" w:cs="Tahoma"/>
                <w:b/>
                <w:bCs/>
                <w:sz w:val="20"/>
                <w:szCs w:val="20"/>
              </w:rPr>
            </w:pPr>
            <w:r w:rsidRPr="000453C0">
              <w:rPr>
                <w:rFonts w:ascii="Tahoma" w:hAnsi="Tahoma" w:cs="Tahoma"/>
                <w:b/>
                <w:bCs/>
                <w:sz w:val="20"/>
                <w:szCs w:val="20"/>
              </w:rPr>
              <w:t>31/07/2017</w:t>
            </w:r>
          </w:p>
          <w:p w14:paraId="004918BB" w14:textId="1681C55C" w:rsidR="008C60E8" w:rsidRPr="000453C0" w:rsidRDefault="008C60E8" w:rsidP="00B741B1">
            <w:pPr>
              <w:spacing w:before="60" w:after="60" w:line="326" w:lineRule="auto"/>
              <w:rPr>
                <w:rFonts w:ascii="Tahoma" w:hAnsi="Tahoma" w:cs="Tahoma"/>
                <w:b/>
                <w:bCs/>
                <w:sz w:val="20"/>
                <w:szCs w:val="20"/>
              </w:rPr>
            </w:pPr>
          </w:p>
        </w:tc>
        <w:tc>
          <w:tcPr>
            <w:tcW w:w="3703" w:type="pct"/>
          </w:tcPr>
          <w:p w14:paraId="0F4675FC" w14:textId="3EBFCA9D" w:rsidR="000F6DB6" w:rsidRPr="000453C0" w:rsidRDefault="008C60E8" w:rsidP="00B741B1">
            <w:pPr>
              <w:spacing w:before="60" w:after="60" w:line="326" w:lineRule="auto"/>
              <w:rPr>
                <w:rFonts w:ascii="Tahoma" w:hAnsi="Tahoma" w:cs="Tahoma"/>
                <w:b/>
                <w:bCs/>
                <w:sz w:val="20"/>
                <w:szCs w:val="20"/>
              </w:rPr>
            </w:pPr>
            <w:r w:rsidRPr="000453C0">
              <w:rPr>
                <w:rFonts w:ascii="Tahoma" w:hAnsi="Tahoma" w:cs="Tahoma"/>
                <w:sz w:val="20"/>
                <w:szCs w:val="20"/>
              </w:rPr>
              <w:t>Adozione dei nuovi standard ISA 260 (</w:t>
            </w:r>
            <w:proofErr w:type="spellStart"/>
            <w:r w:rsidRPr="000453C0">
              <w:rPr>
                <w:rFonts w:ascii="Tahoma" w:hAnsi="Tahoma" w:cs="Tahoma"/>
                <w:sz w:val="20"/>
                <w:szCs w:val="20"/>
              </w:rPr>
              <w:t>Revised</w:t>
            </w:r>
            <w:proofErr w:type="spellEnd"/>
            <w:r w:rsidRPr="000453C0">
              <w:rPr>
                <w:rFonts w:ascii="Tahoma" w:hAnsi="Tahoma" w:cs="Tahoma"/>
                <w:sz w:val="20"/>
                <w:szCs w:val="20"/>
              </w:rPr>
              <w:t>), ISA 570 (</w:t>
            </w:r>
            <w:proofErr w:type="spellStart"/>
            <w:r w:rsidRPr="000453C0">
              <w:rPr>
                <w:rFonts w:ascii="Tahoma" w:hAnsi="Tahoma" w:cs="Tahoma"/>
                <w:sz w:val="20"/>
                <w:szCs w:val="20"/>
              </w:rPr>
              <w:t>Revised</w:t>
            </w:r>
            <w:proofErr w:type="spellEnd"/>
            <w:r w:rsidRPr="000453C0">
              <w:rPr>
                <w:rFonts w:ascii="Tahoma" w:hAnsi="Tahoma" w:cs="Tahoma"/>
                <w:sz w:val="20"/>
                <w:szCs w:val="20"/>
              </w:rPr>
              <w:t>), ISA 700 (</w:t>
            </w:r>
            <w:proofErr w:type="spellStart"/>
            <w:r w:rsidRPr="000453C0">
              <w:rPr>
                <w:rFonts w:ascii="Tahoma" w:hAnsi="Tahoma" w:cs="Tahoma"/>
                <w:sz w:val="20"/>
                <w:szCs w:val="20"/>
              </w:rPr>
              <w:t>Revised</w:t>
            </w:r>
            <w:proofErr w:type="spellEnd"/>
            <w:r w:rsidRPr="000453C0">
              <w:rPr>
                <w:rFonts w:ascii="Tahoma" w:hAnsi="Tahoma" w:cs="Tahoma"/>
                <w:sz w:val="20"/>
                <w:szCs w:val="20"/>
              </w:rPr>
              <w:t>), ISA 701 (New), ISA 705 (</w:t>
            </w:r>
            <w:proofErr w:type="spellStart"/>
            <w:r w:rsidRPr="000453C0">
              <w:rPr>
                <w:rFonts w:ascii="Tahoma" w:hAnsi="Tahoma" w:cs="Tahoma"/>
                <w:sz w:val="20"/>
                <w:szCs w:val="20"/>
              </w:rPr>
              <w:t>Revised</w:t>
            </w:r>
            <w:proofErr w:type="spellEnd"/>
            <w:r w:rsidRPr="000453C0">
              <w:rPr>
                <w:rFonts w:ascii="Tahoma" w:hAnsi="Tahoma" w:cs="Tahoma"/>
                <w:sz w:val="20"/>
                <w:szCs w:val="20"/>
              </w:rPr>
              <w:t>), ISA 706 (</w:t>
            </w:r>
            <w:proofErr w:type="spellStart"/>
            <w:r w:rsidRPr="000453C0">
              <w:rPr>
                <w:rFonts w:ascii="Tahoma" w:hAnsi="Tahoma" w:cs="Tahoma"/>
                <w:sz w:val="20"/>
                <w:szCs w:val="20"/>
              </w:rPr>
              <w:t>Revised</w:t>
            </w:r>
            <w:proofErr w:type="spellEnd"/>
            <w:r w:rsidRPr="000453C0">
              <w:rPr>
                <w:rFonts w:ascii="Tahoma" w:hAnsi="Tahoma" w:cs="Tahoma"/>
                <w:sz w:val="20"/>
                <w:szCs w:val="20"/>
              </w:rPr>
              <w:t>) e ISA 710 (</w:t>
            </w:r>
            <w:proofErr w:type="spellStart"/>
            <w:r w:rsidRPr="000453C0">
              <w:rPr>
                <w:rFonts w:ascii="Tahoma" w:hAnsi="Tahoma" w:cs="Tahoma"/>
                <w:sz w:val="20"/>
                <w:szCs w:val="20"/>
              </w:rPr>
              <w:t>Revised</w:t>
            </w:r>
            <w:proofErr w:type="spellEnd"/>
            <w:r w:rsidRPr="000453C0">
              <w:rPr>
                <w:rFonts w:ascii="Tahoma" w:hAnsi="Tahoma" w:cs="Tahoma"/>
                <w:sz w:val="20"/>
                <w:szCs w:val="20"/>
              </w:rPr>
              <w:t>)</w:t>
            </w:r>
          </w:p>
        </w:tc>
      </w:tr>
      <w:tr w:rsidR="000F6DB6" w:rsidRPr="000453C0" w14:paraId="57A9FE6E" w14:textId="77777777" w:rsidTr="00B741B1">
        <w:tc>
          <w:tcPr>
            <w:tcW w:w="1297" w:type="pct"/>
          </w:tcPr>
          <w:p w14:paraId="46FC6703" w14:textId="0B7D10D3" w:rsidR="000F6DB6" w:rsidRPr="000453C0" w:rsidRDefault="008C60E8" w:rsidP="00B741B1">
            <w:pPr>
              <w:spacing w:before="60" w:after="60" w:line="326" w:lineRule="auto"/>
              <w:rPr>
                <w:rFonts w:ascii="Tahoma" w:hAnsi="Tahoma" w:cs="Tahoma"/>
                <w:b/>
                <w:bCs/>
                <w:sz w:val="20"/>
                <w:szCs w:val="20"/>
              </w:rPr>
            </w:pPr>
            <w:r w:rsidRPr="000453C0">
              <w:rPr>
                <w:rFonts w:ascii="Tahoma" w:hAnsi="Tahoma" w:cs="Tahoma"/>
                <w:b/>
                <w:bCs/>
                <w:sz w:val="20"/>
                <w:szCs w:val="20"/>
              </w:rPr>
              <w:t>15/06/2017</w:t>
            </w:r>
          </w:p>
        </w:tc>
        <w:tc>
          <w:tcPr>
            <w:tcW w:w="3703" w:type="pct"/>
          </w:tcPr>
          <w:p w14:paraId="5C08C63D" w14:textId="0EB9EADC" w:rsidR="000F6DB6" w:rsidRPr="000453C0" w:rsidRDefault="008C60E8" w:rsidP="00B741B1">
            <w:pPr>
              <w:spacing w:before="60" w:after="60" w:line="326" w:lineRule="auto"/>
              <w:rPr>
                <w:rFonts w:ascii="Tahoma" w:hAnsi="Tahoma" w:cs="Tahoma"/>
                <w:b/>
                <w:bCs/>
                <w:sz w:val="20"/>
                <w:szCs w:val="20"/>
              </w:rPr>
            </w:pPr>
            <w:r w:rsidRPr="000453C0">
              <w:rPr>
                <w:rFonts w:ascii="Tahoma" w:hAnsi="Tahoma" w:cs="Tahoma"/>
                <w:sz w:val="20"/>
                <w:szCs w:val="20"/>
              </w:rPr>
              <w:t>Adozione dello standard ISA 720B concernente le responsabilità del soggetto incaricato della revisione legale relativamente alla relazione sulla gestione e ad alcune specifiche informazioni contenute nella relazione sul governo societario e gli assetti proprietari</w:t>
            </w:r>
          </w:p>
        </w:tc>
      </w:tr>
      <w:tr w:rsidR="000F6DB6" w:rsidRPr="000453C0" w14:paraId="7C33E97A" w14:textId="77777777" w:rsidTr="00B741B1">
        <w:tc>
          <w:tcPr>
            <w:tcW w:w="1297" w:type="pct"/>
          </w:tcPr>
          <w:p w14:paraId="6E9194C3" w14:textId="77777777" w:rsidR="000F6DB6" w:rsidRPr="000453C0" w:rsidRDefault="008C60E8" w:rsidP="00B741B1">
            <w:pPr>
              <w:spacing w:before="60" w:after="60" w:line="326" w:lineRule="auto"/>
              <w:rPr>
                <w:rFonts w:ascii="Tahoma" w:hAnsi="Tahoma" w:cs="Tahoma"/>
                <w:b/>
                <w:bCs/>
                <w:sz w:val="20"/>
                <w:szCs w:val="20"/>
              </w:rPr>
            </w:pPr>
            <w:r w:rsidRPr="000453C0">
              <w:rPr>
                <w:rFonts w:ascii="Tahoma" w:hAnsi="Tahoma" w:cs="Tahoma"/>
                <w:b/>
                <w:bCs/>
                <w:sz w:val="20"/>
                <w:szCs w:val="20"/>
              </w:rPr>
              <w:t>23/12/2014</w:t>
            </w:r>
          </w:p>
          <w:p w14:paraId="2F92ADDC" w14:textId="3A7FE45F" w:rsidR="008C60E8" w:rsidRPr="000453C0" w:rsidRDefault="008C60E8" w:rsidP="00B741B1">
            <w:pPr>
              <w:spacing w:before="60" w:after="60" w:line="326" w:lineRule="auto"/>
              <w:rPr>
                <w:rFonts w:ascii="Tahoma" w:hAnsi="Tahoma" w:cs="Tahoma"/>
                <w:b/>
                <w:bCs/>
                <w:sz w:val="20"/>
                <w:szCs w:val="20"/>
              </w:rPr>
            </w:pPr>
          </w:p>
        </w:tc>
        <w:tc>
          <w:tcPr>
            <w:tcW w:w="3703" w:type="pct"/>
          </w:tcPr>
          <w:p w14:paraId="292499FB" w14:textId="63AD8984" w:rsidR="000F6DB6" w:rsidRPr="000453C0" w:rsidRDefault="008C60E8" w:rsidP="00B741B1">
            <w:pPr>
              <w:spacing w:before="60" w:after="60" w:line="326" w:lineRule="auto"/>
              <w:rPr>
                <w:rFonts w:ascii="Tahoma" w:hAnsi="Tahoma" w:cs="Tahoma"/>
                <w:b/>
                <w:bCs/>
                <w:sz w:val="20"/>
                <w:szCs w:val="20"/>
              </w:rPr>
            </w:pPr>
            <w:r w:rsidRPr="000453C0">
              <w:rPr>
                <w:rFonts w:ascii="Tahoma" w:hAnsi="Tahoma" w:cs="Tahoma"/>
                <w:sz w:val="20"/>
                <w:szCs w:val="20"/>
              </w:rPr>
              <w:t xml:space="preserve">Adozione dei principi di revisione ISA Italia, in attuazione degli artt. 11 e 12 </w:t>
            </w:r>
            <w:r w:rsidR="00FC39CB" w:rsidRPr="000453C0">
              <w:rPr>
                <w:rFonts w:ascii="Tahoma" w:hAnsi="Tahoma" w:cs="Tahoma"/>
                <w:sz w:val="20"/>
                <w:szCs w:val="20"/>
              </w:rPr>
              <w:t>D.lgs.</w:t>
            </w:r>
            <w:r w:rsidRPr="000453C0">
              <w:rPr>
                <w:rFonts w:ascii="Tahoma" w:hAnsi="Tahoma" w:cs="Tahoma"/>
                <w:sz w:val="20"/>
                <w:szCs w:val="20"/>
              </w:rPr>
              <w:t xml:space="preserve"> 39/2010</w:t>
            </w:r>
          </w:p>
        </w:tc>
      </w:tr>
    </w:tbl>
    <w:p w14:paraId="7F111EF8" w14:textId="77777777" w:rsidR="004E31E9" w:rsidRPr="000453C0" w:rsidRDefault="004E31E9" w:rsidP="00747A32">
      <w:pPr>
        <w:pStyle w:val="Corpotesto"/>
        <w:spacing w:after="200" w:line="360" w:lineRule="auto"/>
        <w:ind w:left="0"/>
        <w:rPr>
          <w:rFonts w:ascii="Tahoma" w:hAnsi="Tahoma" w:cs="Tahoma"/>
          <w:sz w:val="20"/>
          <w:szCs w:val="20"/>
        </w:rPr>
      </w:pPr>
      <w:r w:rsidRPr="000453C0">
        <w:rPr>
          <w:rFonts w:ascii="Tahoma" w:hAnsi="Tahoma" w:cs="Tahoma"/>
          <w:sz w:val="20"/>
          <w:szCs w:val="20"/>
        </w:rPr>
        <w:lastRenderedPageBreak/>
        <w:t>I nuovi principi di revisione sono costituiti da:</w:t>
      </w:r>
    </w:p>
    <w:p w14:paraId="4EDDF9D1" w14:textId="77777777" w:rsidR="004E31E9" w:rsidRPr="000453C0" w:rsidRDefault="004E31E9">
      <w:pPr>
        <w:pStyle w:val="Paragrafoelenco"/>
        <w:widowControl w:val="0"/>
        <w:numPr>
          <w:ilvl w:val="0"/>
          <w:numId w:val="180"/>
        </w:numPr>
        <w:tabs>
          <w:tab w:val="left" w:pos="0"/>
          <w:tab w:val="left" w:pos="284"/>
        </w:tabs>
        <w:autoSpaceDE w:val="0"/>
        <w:autoSpaceDN w:val="0"/>
        <w:spacing w:after="200" w:line="360" w:lineRule="auto"/>
        <w:ind w:right="228"/>
        <w:jc w:val="both"/>
        <w:rPr>
          <w:rFonts w:ascii="Tahoma" w:hAnsi="Tahoma" w:cs="Tahoma"/>
          <w:sz w:val="20"/>
          <w:szCs w:val="20"/>
        </w:rPr>
      </w:pPr>
      <w:r w:rsidRPr="000453C0">
        <w:rPr>
          <w:rFonts w:ascii="Tahoma" w:hAnsi="Tahoma" w:cs="Tahoma"/>
          <w:sz w:val="20"/>
          <w:szCs w:val="20"/>
        </w:rPr>
        <w:t xml:space="preserve">più di 30 principi di revisione internazionali (ISA Italia: sono la rielaborazione degli </w:t>
      </w:r>
      <w:r w:rsidRPr="000453C0">
        <w:rPr>
          <w:rFonts w:ascii="Tahoma" w:hAnsi="Tahoma" w:cs="Tahoma"/>
          <w:i/>
          <w:sz w:val="20"/>
          <w:szCs w:val="20"/>
        </w:rPr>
        <w:t xml:space="preserve">International Standards on Auditing </w:t>
      </w:r>
      <w:r w:rsidRPr="000453C0">
        <w:rPr>
          <w:rFonts w:ascii="Tahoma" w:hAnsi="Tahoma" w:cs="Tahoma"/>
          <w:sz w:val="20"/>
          <w:szCs w:val="20"/>
        </w:rPr>
        <w:t xml:space="preserve">– ISA, nella loro versione </w:t>
      </w:r>
      <w:proofErr w:type="spellStart"/>
      <w:r w:rsidRPr="000453C0">
        <w:rPr>
          <w:rFonts w:ascii="Tahoma" w:hAnsi="Tahoma" w:cs="Tahoma"/>
          <w:i/>
          <w:sz w:val="20"/>
          <w:szCs w:val="20"/>
        </w:rPr>
        <w:t>Clarified</w:t>
      </w:r>
      <w:proofErr w:type="spellEnd"/>
      <w:r w:rsidRPr="000453C0">
        <w:rPr>
          <w:rFonts w:ascii="Tahoma" w:hAnsi="Tahoma" w:cs="Tahoma"/>
          <w:i/>
          <w:sz w:val="20"/>
          <w:szCs w:val="20"/>
        </w:rPr>
        <w:t xml:space="preserve"> </w:t>
      </w:r>
      <w:r w:rsidRPr="000453C0">
        <w:rPr>
          <w:rFonts w:ascii="Tahoma" w:hAnsi="Tahoma" w:cs="Tahoma"/>
          <w:sz w:val="20"/>
          <w:szCs w:val="20"/>
        </w:rPr>
        <w:t>2009);</w:t>
      </w:r>
    </w:p>
    <w:p w14:paraId="34C5AC28" w14:textId="2174667A" w:rsidR="004E31E9" w:rsidRPr="000453C0" w:rsidRDefault="004E31E9">
      <w:pPr>
        <w:pStyle w:val="Paragrafoelenco"/>
        <w:widowControl w:val="0"/>
        <w:numPr>
          <w:ilvl w:val="0"/>
          <w:numId w:val="180"/>
        </w:numPr>
        <w:tabs>
          <w:tab w:val="left" w:pos="0"/>
          <w:tab w:val="left" w:pos="284"/>
        </w:tabs>
        <w:autoSpaceDE w:val="0"/>
        <w:autoSpaceDN w:val="0"/>
        <w:spacing w:after="200" w:line="360" w:lineRule="auto"/>
        <w:ind w:left="714" w:right="227" w:hanging="357"/>
        <w:contextualSpacing w:val="0"/>
        <w:jc w:val="both"/>
        <w:rPr>
          <w:rFonts w:ascii="Tahoma" w:hAnsi="Tahoma" w:cs="Tahoma"/>
          <w:sz w:val="20"/>
          <w:szCs w:val="20"/>
        </w:rPr>
      </w:pPr>
      <w:r w:rsidRPr="000453C0">
        <w:rPr>
          <w:rFonts w:ascii="Tahoma" w:hAnsi="Tahoma" w:cs="Tahoma"/>
          <w:sz w:val="20"/>
          <w:szCs w:val="20"/>
        </w:rPr>
        <w:t>principi di revisione nazionali, predisposti al fine di adempiere a disposizioni normative e regolamentari dell’ordinamento italiano non previste dagli ISA:</w:t>
      </w:r>
    </w:p>
    <w:p w14:paraId="1E6A3D38" w14:textId="77777777" w:rsidR="004E31E9" w:rsidRPr="000453C0" w:rsidRDefault="004E31E9">
      <w:pPr>
        <w:pStyle w:val="Paragrafoelenco"/>
        <w:widowControl w:val="0"/>
        <w:numPr>
          <w:ilvl w:val="2"/>
          <w:numId w:val="181"/>
        </w:numPr>
        <w:tabs>
          <w:tab w:val="left" w:pos="0"/>
          <w:tab w:val="left" w:pos="426"/>
        </w:tabs>
        <w:autoSpaceDE w:val="0"/>
        <w:autoSpaceDN w:val="0"/>
        <w:spacing w:after="200" w:line="360" w:lineRule="auto"/>
        <w:ind w:left="1276"/>
        <w:jc w:val="both"/>
        <w:rPr>
          <w:rFonts w:ascii="Tahoma" w:hAnsi="Tahoma" w:cs="Tahoma"/>
          <w:sz w:val="20"/>
          <w:szCs w:val="20"/>
        </w:rPr>
      </w:pPr>
      <w:r w:rsidRPr="000453C0">
        <w:rPr>
          <w:rFonts w:ascii="Tahoma" w:hAnsi="Tahoma" w:cs="Tahoma"/>
          <w:sz w:val="20"/>
          <w:szCs w:val="20"/>
        </w:rPr>
        <w:t>le verifiche periodiche in materia di regolare tenuta della contabilità sociale, SA Italia 250 B;</w:t>
      </w:r>
    </w:p>
    <w:p w14:paraId="6CBB5A25" w14:textId="77777777" w:rsidR="004E31E9" w:rsidRPr="000453C0" w:rsidRDefault="004E31E9">
      <w:pPr>
        <w:pStyle w:val="Paragrafoelenco"/>
        <w:widowControl w:val="0"/>
        <w:numPr>
          <w:ilvl w:val="2"/>
          <w:numId w:val="181"/>
        </w:numPr>
        <w:tabs>
          <w:tab w:val="left" w:pos="0"/>
          <w:tab w:val="left" w:pos="426"/>
        </w:tabs>
        <w:autoSpaceDE w:val="0"/>
        <w:autoSpaceDN w:val="0"/>
        <w:spacing w:after="200" w:line="360" w:lineRule="auto"/>
        <w:ind w:left="1276" w:right="227"/>
        <w:jc w:val="both"/>
        <w:rPr>
          <w:rFonts w:ascii="Tahoma" w:hAnsi="Tahoma" w:cs="Tahoma"/>
          <w:sz w:val="20"/>
          <w:szCs w:val="20"/>
        </w:rPr>
      </w:pPr>
      <w:r w:rsidRPr="000453C0">
        <w:rPr>
          <w:rFonts w:ascii="Tahoma" w:hAnsi="Tahoma" w:cs="Tahoma"/>
          <w:sz w:val="20"/>
          <w:szCs w:val="20"/>
        </w:rPr>
        <w:t>l’espressione, nell’ambito della relazione di revisione, del giudizio sulla coerenza delle informazioni contenute nella relazione sulla gestione e di alcune informazioni contenute nella relazione sul governo societario e gli assetti proprietari, SA Italia 720B;</w:t>
      </w:r>
    </w:p>
    <w:p w14:paraId="6A7E1E3F" w14:textId="6AD4811C" w:rsidR="004E31E9" w:rsidRPr="000453C0" w:rsidRDefault="004E31E9">
      <w:pPr>
        <w:pStyle w:val="Paragrafoelenco"/>
        <w:widowControl w:val="0"/>
        <w:numPr>
          <w:ilvl w:val="2"/>
          <w:numId w:val="181"/>
        </w:numPr>
        <w:tabs>
          <w:tab w:val="left" w:pos="0"/>
          <w:tab w:val="left" w:pos="426"/>
        </w:tabs>
        <w:autoSpaceDE w:val="0"/>
        <w:autoSpaceDN w:val="0"/>
        <w:spacing w:after="200" w:line="360" w:lineRule="auto"/>
        <w:ind w:left="1276" w:right="227"/>
        <w:jc w:val="both"/>
        <w:rPr>
          <w:rFonts w:ascii="Tahoma" w:hAnsi="Tahoma" w:cs="Tahoma"/>
          <w:sz w:val="20"/>
          <w:szCs w:val="20"/>
        </w:rPr>
      </w:pPr>
      <w:r w:rsidRPr="000453C0">
        <w:rPr>
          <w:rFonts w:ascii="Tahoma" w:hAnsi="Tahoma" w:cs="Tahoma"/>
          <w:sz w:val="20"/>
          <w:szCs w:val="20"/>
        </w:rPr>
        <w:t>i compiti riguardanti il formato elettronico unico del bilancio (</w:t>
      </w:r>
      <w:proofErr w:type="spellStart"/>
      <w:r w:rsidRPr="000453C0">
        <w:rPr>
          <w:rFonts w:ascii="Tahoma" w:hAnsi="Tahoma" w:cs="Tahoma"/>
          <w:sz w:val="20"/>
          <w:szCs w:val="20"/>
        </w:rPr>
        <w:t>Esef</w:t>
      </w:r>
      <w:proofErr w:type="spellEnd"/>
      <w:r w:rsidRPr="000453C0">
        <w:rPr>
          <w:rFonts w:ascii="Tahoma" w:hAnsi="Tahoma" w:cs="Tahoma"/>
          <w:sz w:val="20"/>
          <w:szCs w:val="20"/>
        </w:rPr>
        <w:t xml:space="preserve"> - </w:t>
      </w:r>
      <w:proofErr w:type="spellStart"/>
      <w:r w:rsidRPr="000453C0">
        <w:rPr>
          <w:rFonts w:ascii="Tahoma" w:hAnsi="Tahoma" w:cs="Tahoma"/>
          <w:sz w:val="20"/>
          <w:szCs w:val="20"/>
        </w:rPr>
        <w:t>Euro</w:t>
      </w:r>
      <w:r w:rsidR="000B4729" w:rsidRPr="000453C0">
        <w:rPr>
          <w:rFonts w:ascii="Tahoma" w:hAnsi="Tahoma" w:cs="Tahoma"/>
          <w:sz w:val="20"/>
          <w:szCs w:val="20"/>
        </w:rPr>
        <w:t>pean</w:t>
      </w:r>
      <w:proofErr w:type="spellEnd"/>
      <w:r w:rsidR="000B4729" w:rsidRPr="000453C0">
        <w:rPr>
          <w:rFonts w:ascii="Tahoma" w:hAnsi="Tahoma" w:cs="Tahoma"/>
          <w:sz w:val="20"/>
          <w:szCs w:val="20"/>
        </w:rPr>
        <w:t xml:space="preserve"> Single Electronic Format) </w:t>
      </w:r>
      <w:r w:rsidRPr="000453C0">
        <w:rPr>
          <w:rFonts w:ascii="Tahoma" w:hAnsi="Tahoma" w:cs="Tahoma"/>
          <w:sz w:val="20"/>
          <w:szCs w:val="20"/>
        </w:rPr>
        <w:t xml:space="preserve">principio di revisione SA Italia </w:t>
      </w:r>
      <w:r w:rsidR="00C00774" w:rsidRPr="000453C0">
        <w:rPr>
          <w:rFonts w:ascii="Tahoma" w:hAnsi="Tahoma" w:cs="Tahoma"/>
          <w:sz w:val="20"/>
          <w:szCs w:val="20"/>
        </w:rPr>
        <w:t>700B,</w:t>
      </w:r>
      <w:r w:rsidRPr="000453C0">
        <w:rPr>
          <w:rFonts w:ascii="Tahoma" w:hAnsi="Tahoma" w:cs="Tahoma"/>
          <w:sz w:val="20"/>
          <w:szCs w:val="20"/>
        </w:rPr>
        <w:t xml:space="preserve"> "Le responsabilità del soggetto incaricato della revisione legale con riferimento al bilancio redatto secondo il formato elettronico unico di comunicazione (ESEF - </w:t>
      </w:r>
      <w:proofErr w:type="spellStart"/>
      <w:r w:rsidRPr="000453C0">
        <w:rPr>
          <w:rFonts w:ascii="Tahoma" w:hAnsi="Tahoma" w:cs="Tahoma"/>
          <w:sz w:val="20"/>
          <w:szCs w:val="20"/>
        </w:rPr>
        <w:t>European</w:t>
      </w:r>
      <w:proofErr w:type="spellEnd"/>
      <w:r w:rsidRPr="000453C0">
        <w:rPr>
          <w:rFonts w:ascii="Tahoma" w:hAnsi="Tahoma" w:cs="Tahoma"/>
          <w:sz w:val="20"/>
          <w:szCs w:val="20"/>
        </w:rPr>
        <w:t xml:space="preserve"> Single Electronic Format)"</w:t>
      </w:r>
      <w:r w:rsidRPr="000453C0">
        <w:rPr>
          <w:rStyle w:val="Rimandonotaapidipagina"/>
          <w:rFonts w:ascii="Tahoma" w:hAnsi="Tahoma" w:cs="Tahoma"/>
          <w:sz w:val="20"/>
          <w:szCs w:val="20"/>
        </w:rPr>
        <w:footnoteReference w:id="5"/>
      </w:r>
      <w:r w:rsidRPr="000453C0">
        <w:rPr>
          <w:rFonts w:ascii="Tahoma" w:hAnsi="Tahoma" w:cs="Tahoma"/>
          <w:sz w:val="20"/>
          <w:szCs w:val="20"/>
        </w:rPr>
        <w:t>.</w:t>
      </w:r>
    </w:p>
    <w:p w14:paraId="4D1625B4" w14:textId="04BA11D9" w:rsidR="009E2FBC" w:rsidRPr="000453C0" w:rsidRDefault="004E31E9" w:rsidP="004B0AAD">
      <w:pPr>
        <w:widowControl w:val="0"/>
        <w:tabs>
          <w:tab w:val="left" w:pos="558"/>
          <w:tab w:val="left" w:pos="559"/>
        </w:tabs>
        <w:autoSpaceDE w:val="0"/>
        <w:autoSpaceDN w:val="0"/>
        <w:spacing w:after="200" w:line="360" w:lineRule="auto"/>
        <w:jc w:val="both"/>
        <w:rPr>
          <w:rFonts w:ascii="Tahoma" w:hAnsi="Tahoma" w:cs="Tahoma"/>
          <w:sz w:val="20"/>
          <w:szCs w:val="20"/>
        </w:rPr>
      </w:pPr>
      <w:r w:rsidRPr="000453C0">
        <w:rPr>
          <w:rFonts w:ascii="Tahoma" w:hAnsi="Tahoma" w:cs="Tahoma"/>
          <w:sz w:val="20"/>
          <w:szCs w:val="20"/>
        </w:rPr>
        <w:t>Le formule e gli strumenti operativi di seguito rappresentati, D.</w:t>
      </w:r>
      <w:r w:rsidR="00711A5E">
        <w:rPr>
          <w:rFonts w:ascii="Tahoma" w:hAnsi="Tahoma" w:cs="Tahoma"/>
          <w:sz w:val="20"/>
          <w:szCs w:val="20"/>
        </w:rPr>
        <w:t xml:space="preserve"> </w:t>
      </w:r>
      <w:r w:rsidRPr="000453C0">
        <w:rPr>
          <w:rFonts w:ascii="Tahoma" w:hAnsi="Tahoma" w:cs="Tahoma"/>
          <w:sz w:val="20"/>
          <w:szCs w:val="20"/>
        </w:rPr>
        <w:t>Lgs. 27 gennaio 2010, n. 39 sono adattati all’ente ovvero applicate in considerazione delle specificità delle poste contabili oggetto di revisione legale e controllo.</w:t>
      </w:r>
    </w:p>
    <w:p w14:paraId="49B34E31" w14:textId="38966650" w:rsidR="00D17606" w:rsidRPr="000453C0" w:rsidRDefault="00D17606" w:rsidP="00747A32">
      <w:pPr>
        <w:pStyle w:val="Paragrafoelenco"/>
        <w:spacing w:after="200" w:line="360" w:lineRule="auto"/>
        <w:ind w:left="0"/>
        <w:jc w:val="both"/>
        <w:rPr>
          <w:rFonts w:ascii="Tahoma" w:hAnsi="Tahoma" w:cs="Tahoma"/>
          <w:sz w:val="20"/>
          <w:szCs w:val="20"/>
          <w:shd w:val="clear" w:color="auto" w:fill="FFFFFF"/>
        </w:rPr>
      </w:pPr>
      <w:r w:rsidRPr="000453C0">
        <w:rPr>
          <w:rFonts w:ascii="Tahoma" w:hAnsi="Tahoma" w:cs="Tahoma"/>
          <w:b/>
          <w:sz w:val="20"/>
          <w:szCs w:val="20"/>
          <w:shd w:val="clear" w:color="auto" w:fill="FFFFFF"/>
        </w:rPr>
        <w:t xml:space="preserve">Tab. </w:t>
      </w:r>
      <w:r w:rsidR="00DF6330" w:rsidRPr="000453C0">
        <w:rPr>
          <w:rFonts w:ascii="Tahoma" w:hAnsi="Tahoma" w:cs="Tahoma"/>
          <w:b/>
          <w:sz w:val="20"/>
          <w:szCs w:val="20"/>
          <w:shd w:val="clear" w:color="auto" w:fill="FFFFFF"/>
        </w:rPr>
        <w:t>2</w:t>
      </w:r>
      <w:r w:rsidRPr="000453C0">
        <w:rPr>
          <w:rFonts w:ascii="Tahoma" w:hAnsi="Tahoma" w:cs="Tahoma"/>
          <w:b/>
          <w:sz w:val="20"/>
          <w:szCs w:val="20"/>
          <w:shd w:val="clear" w:color="auto" w:fill="FFFFFF"/>
        </w:rPr>
        <w:t xml:space="preserve"> Principi di Revisione Internazionali ISA Italia 2022</w:t>
      </w:r>
      <w:r w:rsidR="00396BB5" w:rsidRPr="000453C0">
        <w:rPr>
          <w:rFonts w:ascii="Tahoma" w:hAnsi="Tahoma" w:cs="Tahoma"/>
          <w:b/>
          <w:sz w:val="20"/>
          <w:szCs w:val="20"/>
          <w:shd w:val="clear" w:color="auto" w:fill="FFFFFF"/>
        </w:rPr>
        <w:t xml:space="preserve"> </w:t>
      </w:r>
      <w:r w:rsidRPr="000453C0">
        <w:rPr>
          <w:rFonts w:ascii="Tahoma" w:hAnsi="Tahoma" w:cs="Tahoma"/>
          <w:b/>
          <w:sz w:val="20"/>
          <w:szCs w:val="20"/>
          <w:shd w:val="clear" w:color="auto" w:fill="FFFFFF"/>
        </w:rPr>
        <w:t>(vigenti</w:t>
      </w:r>
      <w:r w:rsidRPr="000453C0">
        <w:rPr>
          <w:rFonts w:ascii="Tahoma" w:hAnsi="Tahoma" w:cs="Tahoma"/>
          <w:sz w:val="20"/>
          <w:szCs w:val="20"/>
          <w:shd w:val="clear" w:color="auto" w:fill="FFFFFF"/>
        </w:rPr>
        <w:t>)</w:t>
      </w:r>
    </w:p>
    <w:tbl>
      <w:tblPr>
        <w:tblStyle w:val="Grigliatabella"/>
        <w:tblW w:w="5000" w:type="pct"/>
        <w:tblLook w:val="01E0" w:firstRow="1" w:lastRow="1" w:firstColumn="1" w:lastColumn="1" w:noHBand="0" w:noVBand="0"/>
      </w:tblPr>
      <w:tblGrid>
        <w:gridCol w:w="1292"/>
        <w:gridCol w:w="1891"/>
        <w:gridCol w:w="1741"/>
        <w:gridCol w:w="1824"/>
        <w:gridCol w:w="1440"/>
        <w:gridCol w:w="1440"/>
      </w:tblGrid>
      <w:tr w:rsidR="00D17606" w:rsidRPr="000453C0" w14:paraId="1C72FCFE" w14:textId="77777777" w:rsidTr="00B741B1">
        <w:trPr>
          <w:trHeight w:val="566"/>
        </w:trPr>
        <w:tc>
          <w:tcPr>
            <w:tcW w:w="5000" w:type="pct"/>
            <w:gridSpan w:val="6"/>
            <w:shd w:val="clear" w:color="auto" w:fill="DEEAF6" w:themeFill="accent5" w:themeFillTint="33"/>
          </w:tcPr>
          <w:p w14:paraId="18F2249B" w14:textId="5103AB88" w:rsidR="00D17606" w:rsidRPr="000453C0" w:rsidRDefault="00D17606" w:rsidP="00B741B1">
            <w:pPr>
              <w:pStyle w:val="TableParagraph"/>
              <w:spacing w:before="60" w:after="60" w:line="326" w:lineRule="auto"/>
              <w:ind w:left="33" w:right="25"/>
              <w:jc w:val="center"/>
              <w:rPr>
                <w:rFonts w:ascii="Tahoma" w:hAnsi="Tahoma" w:cs="Tahoma"/>
                <w:b/>
                <w:bCs/>
                <w:sz w:val="20"/>
                <w:szCs w:val="20"/>
              </w:rPr>
            </w:pPr>
            <w:r w:rsidRPr="000453C0">
              <w:rPr>
                <w:rFonts w:ascii="Tahoma" w:hAnsi="Tahoma" w:cs="Tahoma"/>
                <w:b/>
                <w:bCs/>
                <w:color w:val="000000" w:themeColor="text1"/>
                <w:sz w:val="20"/>
                <w:szCs w:val="20"/>
              </w:rPr>
              <w:t>Modifiche apportate con Determina del n. 219019 datata</w:t>
            </w:r>
            <w:r w:rsidR="00B741B1" w:rsidRPr="000453C0">
              <w:rPr>
                <w:rFonts w:ascii="Tahoma" w:hAnsi="Tahoma" w:cs="Tahoma"/>
                <w:b/>
                <w:bCs/>
                <w:color w:val="000000" w:themeColor="text1"/>
                <w:sz w:val="20"/>
                <w:szCs w:val="20"/>
              </w:rPr>
              <w:t xml:space="preserve"> </w:t>
            </w:r>
            <w:r w:rsidRPr="000453C0">
              <w:rPr>
                <w:rFonts w:ascii="Tahoma" w:hAnsi="Tahoma" w:cs="Tahoma"/>
                <w:b/>
                <w:bCs/>
                <w:color w:val="000000" w:themeColor="text1"/>
                <w:sz w:val="20"/>
                <w:szCs w:val="20"/>
              </w:rPr>
              <w:t>01/09/2022</w:t>
            </w:r>
          </w:p>
        </w:tc>
      </w:tr>
      <w:tr w:rsidR="00D17606" w:rsidRPr="000453C0" w14:paraId="50D9B3B5" w14:textId="77777777" w:rsidTr="00B741B1">
        <w:trPr>
          <w:trHeight w:val="823"/>
        </w:trPr>
        <w:tc>
          <w:tcPr>
            <w:tcW w:w="671" w:type="pct"/>
          </w:tcPr>
          <w:p w14:paraId="4F683F8D" w14:textId="77777777" w:rsidR="00D17606" w:rsidRPr="000453C0" w:rsidRDefault="00D17606" w:rsidP="00B741B1">
            <w:pPr>
              <w:pStyle w:val="TableParagraph"/>
              <w:spacing w:before="60" w:after="60" w:line="326" w:lineRule="auto"/>
              <w:ind w:left="33" w:right="173" w:firstLine="34"/>
              <w:jc w:val="center"/>
              <w:rPr>
                <w:rFonts w:ascii="Tahoma" w:hAnsi="Tahoma" w:cs="Tahoma"/>
                <w:sz w:val="20"/>
                <w:szCs w:val="20"/>
              </w:rPr>
            </w:pPr>
            <w:r w:rsidRPr="000453C0">
              <w:rPr>
                <w:rFonts w:ascii="Tahoma" w:hAnsi="Tahoma" w:cs="Tahoma"/>
                <w:sz w:val="20"/>
                <w:szCs w:val="20"/>
              </w:rPr>
              <w:t>Principi ISA Italia</w:t>
            </w:r>
          </w:p>
        </w:tc>
        <w:tc>
          <w:tcPr>
            <w:tcW w:w="982" w:type="pct"/>
          </w:tcPr>
          <w:p w14:paraId="73082CEF" w14:textId="77777777" w:rsidR="00D17606" w:rsidRPr="000453C0" w:rsidRDefault="00D17606" w:rsidP="00B741B1">
            <w:pPr>
              <w:pStyle w:val="TableParagraph"/>
              <w:spacing w:before="60" w:after="60" w:line="326" w:lineRule="auto"/>
              <w:ind w:left="604" w:right="604"/>
              <w:jc w:val="center"/>
              <w:rPr>
                <w:rFonts w:ascii="Tahoma" w:hAnsi="Tahoma" w:cs="Tahoma"/>
                <w:sz w:val="20"/>
                <w:szCs w:val="20"/>
              </w:rPr>
            </w:pPr>
            <w:r w:rsidRPr="000453C0">
              <w:rPr>
                <w:rFonts w:ascii="Tahoma" w:hAnsi="Tahoma" w:cs="Tahoma"/>
                <w:sz w:val="20"/>
                <w:szCs w:val="20"/>
              </w:rPr>
              <w:t>ISA 315</w:t>
            </w:r>
          </w:p>
        </w:tc>
        <w:tc>
          <w:tcPr>
            <w:tcW w:w="904" w:type="pct"/>
          </w:tcPr>
          <w:p w14:paraId="4BF62849" w14:textId="77777777" w:rsidR="00D17606" w:rsidRPr="000453C0" w:rsidRDefault="00D17606" w:rsidP="00B741B1">
            <w:pPr>
              <w:pStyle w:val="TableParagraph"/>
              <w:spacing w:before="60" w:after="60" w:line="326" w:lineRule="auto"/>
              <w:ind w:left="374" w:right="382"/>
              <w:jc w:val="center"/>
              <w:rPr>
                <w:rFonts w:ascii="Tahoma" w:hAnsi="Tahoma" w:cs="Tahoma"/>
                <w:sz w:val="20"/>
                <w:szCs w:val="20"/>
              </w:rPr>
            </w:pPr>
            <w:r w:rsidRPr="000453C0">
              <w:rPr>
                <w:rFonts w:ascii="Tahoma" w:hAnsi="Tahoma" w:cs="Tahoma"/>
                <w:sz w:val="20"/>
                <w:szCs w:val="20"/>
              </w:rPr>
              <w:t>IESBA Code</w:t>
            </w:r>
          </w:p>
        </w:tc>
        <w:tc>
          <w:tcPr>
            <w:tcW w:w="947" w:type="pct"/>
          </w:tcPr>
          <w:p w14:paraId="37E1E0BE" w14:textId="77777777" w:rsidR="00D17606" w:rsidRPr="000453C0" w:rsidRDefault="00D17606" w:rsidP="00B741B1">
            <w:pPr>
              <w:pStyle w:val="TableParagraph"/>
              <w:spacing w:before="60" w:after="60" w:line="326" w:lineRule="auto"/>
              <w:ind w:left="169" w:right="178"/>
              <w:jc w:val="center"/>
              <w:rPr>
                <w:rFonts w:ascii="Tahoma" w:hAnsi="Tahoma" w:cs="Tahoma"/>
                <w:sz w:val="20"/>
                <w:szCs w:val="20"/>
              </w:rPr>
            </w:pPr>
            <w:r w:rsidRPr="000453C0">
              <w:rPr>
                <w:rFonts w:ascii="Tahoma" w:hAnsi="Tahoma" w:cs="Tahoma"/>
                <w:sz w:val="20"/>
                <w:szCs w:val="20"/>
              </w:rPr>
              <w:t>(SA Italia) n. 700B</w:t>
            </w:r>
          </w:p>
        </w:tc>
        <w:tc>
          <w:tcPr>
            <w:tcW w:w="748" w:type="pct"/>
          </w:tcPr>
          <w:p w14:paraId="6207A69C" w14:textId="77777777" w:rsidR="00D17606" w:rsidRPr="000453C0" w:rsidRDefault="00D17606" w:rsidP="00B741B1">
            <w:pPr>
              <w:pStyle w:val="TableParagraph"/>
              <w:spacing w:before="60" w:after="60" w:line="326" w:lineRule="auto"/>
              <w:ind w:left="85" w:firstLine="22"/>
              <w:jc w:val="center"/>
              <w:rPr>
                <w:rFonts w:ascii="Tahoma" w:hAnsi="Tahoma" w:cs="Tahoma"/>
                <w:sz w:val="20"/>
                <w:szCs w:val="20"/>
              </w:rPr>
            </w:pPr>
            <w:r w:rsidRPr="000453C0">
              <w:rPr>
                <w:rFonts w:ascii="Tahoma" w:hAnsi="Tahoma" w:cs="Tahoma"/>
                <w:sz w:val="20"/>
                <w:szCs w:val="20"/>
              </w:rPr>
              <w:t>Enti del Terzo Settore</w:t>
            </w:r>
          </w:p>
        </w:tc>
        <w:tc>
          <w:tcPr>
            <w:tcW w:w="748" w:type="pct"/>
          </w:tcPr>
          <w:p w14:paraId="1164533B" w14:textId="77777777" w:rsidR="00D17606" w:rsidRPr="000453C0" w:rsidRDefault="00D17606" w:rsidP="00B741B1">
            <w:pPr>
              <w:pStyle w:val="TableParagraph"/>
              <w:spacing w:before="60" w:after="60" w:line="326" w:lineRule="auto"/>
              <w:ind w:left="-79" w:hanging="48"/>
              <w:jc w:val="center"/>
              <w:rPr>
                <w:rFonts w:ascii="Tahoma" w:hAnsi="Tahoma" w:cs="Tahoma"/>
                <w:sz w:val="20"/>
                <w:szCs w:val="20"/>
              </w:rPr>
            </w:pPr>
            <w:r w:rsidRPr="000453C0">
              <w:rPr>
                <w:rFonts w:ascii="Tahoma" w:hAnsi="Tahoma" w:cs="Tahoma"/>
                <w:sz w:val="20"/>
                <w:szCs w:val="20"/>
              </w:rPr>
              <w:t>Modifiche editoriali</w:t>
            </w:r>
          </w:p>
        </w:tc>
      </w:tr>
      <w:tr w:rsidR="00D17606" w:rsidRPr="000453C0" w14:paraId="4824B30B" w14:textId="77777777" w:rsidTr="00B741B1">
        <w:trPr>
          <w:trHeight w:val="283"/>
        </w:trPr>
        <w:tc>
          <w:tcPr>
            <w:tcW w:w="671" w:type="pct"/>
          </w:tcPr>
          <w:p w14:paraId="78AAE2BF" w14:textId="77777777" w:rsidR="00D17606" w:rsidRPr="000453C0" w:rsidRDefault="00D17606" w:rsidP="00B741B1">
            <w:pPr>
              <w:pStyle w:val="TableParagraph"/>
              <w:spacing w:before="60" w:after="60" w:line="326" w:lineRule="auto"/>
              <w:ind w:left="71"/>
              <w:jc w:val="center"/>
              <w:rPr>
                <w:rFonts w:ascii="Tahoma" w:hAnsi="Tahoma" w:cs="Tahoma"/>
                <w:sz w:val="20"/>
                <w:szCs w:val="20"/>
              </w:rPr>
            </w:pPr>
            <w:r w:rsidRPr="000453C0">
              <w:rPr>
                <w:rFonts w:ascii="Tahoma" w:hAnsi="Tahoma" w:cs="Tahoma"/>
                <w:sz w:val="20"/>
                <w:szCs w:val="20"/>
              </w:rPr>
              <w:t>ISA 200</w:t>
            </w:r>
          </w:p>
        </w:tc>
        <w:tc>
          <w:tcPr>
            <w:tcW w:w="982" w:type="pct"/>
          </w:tcPr>
          <w:p w14:paraId="4EC9AAFA" w14:textId="77777777" w:rsidR="00D17606" w:rsidRPr="000453C0" w:rsidRDefault="00D17606" w:rsidP="00B741B1">
            <w:pPr>
              <w:pStyle w:val="TableParagraph"/>
              <w:spacing w:before="60" w:after="60" w:line="326" w:lineRule="auto"/>
              <w:ind w:right="1"/>
              <w:jc w:val="center"/>
              <w:rPr>
                <w:rFonts w:ascii="Tahoma" w:hAnsi="Tahoma" w:cs="Tahoma"/>
                <w:sz w:val="20"/>
                <w:szCs w:val="20"/>
              </w:rPr>
            </w:pPr>
            <w:r w:rsidRPr="000453C0">
              <w:rPr>
                <w:rFonts w:ascii="Tahoma" w:hAnsi="Tahoma" w:cs="Tahoma"/>
                <w:sz w:val="20"/>
                <w:szCs w:val="20"/>
              </w:rPr>
              <w:t>√</w:t>
            </w:r>
          </w:p>
        </w:tc>
        <w:tc>
          <w:tcPr>
            <w:tcW w:w="904" w:type="pct"/>
          </w:tcPr>
          <w:p w14:paraId="29B120BF" w14:textId="77777777" w:rsidR="00D17606" w:rsidRPr="000453C0" w:rsidRDefault="00D17606" w:rsidP="00B741B1">
            <w:pPr>
              <w:pStyle w:val="TableParagraph"/>
              <w:spacing w:before="60" w:after="60" w:line="326" w:lineRule="auto"/>
              <w:ind w:right="7"/>
              <w:jc w:val="center"/>
              <w:rPr>
                <w:rFonts w:ascii="Tahoma" w:hAnsi="Tahoma" w:cs="Tahoma"/>
                <w:sz w:val="20"/>
                <w:szCs w:val="20"/>
              </w:rPr>
            </w:pPr>
            <w:r w:rsidRPr="000453C0">
              <w:rPr>
                <w:rFonts w:ascii="Tahoma" w:hAnsi="Tahoma" w:cs="Tahoma"/>
                <w:sz w:val="20"/>
                <w:szCs w:val="20"/>
              </w:rPr>
              <w:t>√</w:t>
            </w:r>
          </w:p>
        </w:tc>
        <w:tc>
          <w:tcPr>
            <w:tcW w:w="947" w:type="pct"/>
          </w:tcPr>
          <w:p w14:paraId="0B4216C2" w14:textId="77777777" w:rsidR="00D17606" w:rsidRPr="000453C0" w:rsidRDefault="00D17606" w:rsidP="00B741B1">
            <w:pPr>
              <w:pStyle w:val="TableParagraph"/>
              <w:spacing w:before="60" w:after="60" w:line="326" w:lineRule="auto"/>
              <w:ind w:right="11"/>
              <w:jc w:val="center"/>
              <w:rPr>
                <w:rFonts w:ascii="Tahoma" w:hAnsi="Tahoma" w:cs="Tahoma"/>
                <w:sz w:val="20"/>
                <w:szCs w:val="20"/>
              </w:rPr>
            </w:pPr>
            <w:r w:rsidRPr="000453C0">
              <w:rPr>
                <w:rFonts w:ascii="Tahoma" w:hAnsi="Tahoma" w:cs="Tahoma"/>
                <w:sz w:val="20"/>
                <w:szCs w:val="20"/>
              </w:rPr>
              <w:t>√</w:t>
            </w:r>
          </w:p>
        </w:tc>
        <w:tc>
          <w:tcPr>
            <w:tcW w:w="748" w:type="pct"/>
          </w:tcPr>
          <w:p w14:paraId="016FBC04" w14:textId="77777777" w:rsidR="00D17606" w:rsidRPr="000453C0" w:rsidRDefault="00D17606" w:rsidP="00B741B1">
            <w:pPr>
              <w:pStyle w:val="TableParagraph"/>
              <w:spacing w:before="60" w:after="60" w:line="326" w:lineRule="auto"/>
              <w:ind w:right="648"/>
              <w:jc w:val="center"/>
              <w:rPr>
                <w:rFonts w:ascii="Tahoma" w:hAnsi="Tahoma" w:cs="Tahoma"/>
                <w:sz w:val="20"/>
                <w:szCs w:val="20"/>
              </w:rPr>
            </w:pPr>
            <w:r w:rsidRPr="000453C0">
              <w:rPr>
                <w:rFonts w:ascii="Tahoma" w:hAnsi="Tahoma" w:cs="Tahoma"/>
                <w:sz w:val="20"/>
                <w:szCs w:val="20"/>
              </w:rPr>
              <w:t>√</w:t>
            </w:r>
          </w:p>
        </w:tc>
        <w:tc>
          <w:tcPr>
            <w:tcW w:w="748" w:type="pct"/>
          </w:tcPr>
          <w:p w14:paraId="368C8706" w14:textId="77777777" w:rsidR="00D17606" w:rsidRPr="000453C0" w:rsidRDefault="00D17606" w:rsidP="00B741B1">
            <w:pPr>
              <w:pStyle w:val="TableParagraph"/>
              <w:spacing w:before="60" w:after="60" w:line="326" w:lineRule="auto"/>
              <w:jc w:val="center"/>
              <w:rPr>
                <w:rFonts w:ascii="Tahoma" w:hAnsi="Tahoma" w:cs="Tahoma"/>
                <w:sz w:val="20"/>
                <w:szCs w:val="20"/>
              </w:rPr>
            </w:pPr>
          </w:p>
        </w:tc>
      </w:tr>
      <w:tr w:rsidR="00D17606" w:rsidRPr="000453C0" w14:paraId="2AEA100E" w14:textId="77777777" w:rsidTr="00B741B1">
        <w:trPr>
          <w:trHeight w:val="283"/>
        </w:trPr>
        <w:tc>
          <w:tcPr>
            <w:tcW w:w="671" w:type="pct"/>
          </w:tcPr>
          <w:p w14:paraId="42F58556" w14:textId="77777777" w:rsidR="00D17606" w:rsidRPr="000453C0" w:rsidRDefault="00D17606" w:rsidP="00B741B1">
            <w:pPr>
              <w:pStyle w:val="TableParagraph"/>
              <w:spacing w:before="60" w:after="60" w:line="326" w:lineRule="auto"/>
              <w:ind w:left="71"/>
              <w:jc w:val="center"/>
              <w:rPr>
                <w:rFonts w:ascii="Tahoma" w:hAnsi="Tahoma" w:cs="Tahoma"/>
                <w:sz w:val="20"/>
                <w:szCs w:val="20"/>
              </w:rPr>
            </w:pPr>
            <w:r w:rsidRPr="000453C0">
              <w:rPr>
                <w:rFonts w:ascii="Tahoma" w:hAnsi="Tahoma" w:cs="Tahoma"/>
                <w:sz w:val="20"/>
                <w:szCs w:val="20"/>
              </w:rPr>
              <w:t>ISA 210</w:t>
            </w:r>
          </w:p>
        </w:tc>
        <w:tc>
          <w:tcPr>
            <w:tcW w:w="982" w:type="pct"/>
          </w:tcPr>
          <w:p w14:paraId="60091400" w14:textId="77777777" w:rsidR="00D17606" w:rsidRPr="000453C0" w:rsidRDefault="00D17606" w:rsidP="00B741B1">
            <w:pPr>
              <w:pStyle w:val="TableParagraph"/>
              <w:spacing w:before="60" w:after="60" w:line="326" w:lineRule="auto"/>
              <w:ind w:right="1"/>
              <w:jc w:val="center"/>
              <w:rPr>
                <w:rFonts w:ascii="Tahoma" w:hAnsi="Tahoma" w:cs="Tahoma"/>
                <w:sz w:val="20"/>
                <w:szCs w:val="20"/>
              </w:rPr>
            </w:pPr>
            <w:r w:rsidRPr="000453C0">
              <w:rPr>
                <w:rFonts w:ascii="Tahoma" w:hAnsi="Tahoma" w:cs="Tahoma"/>
                <w:sz w:val="20"/>
                <w:szCs w:val="20"/>
              </w:rPr>
              <w:t>√</w:t>
            </w:r>
          </w:p>
        </w:tc>
        <w:tc>
          <w:tcPr>
            <w:tcW w:w="904" w:type="pct"/>
          </w:tcPr>
          <w:p w14:paraId="57512315" w14:textId="77777777" w:rsidR="00D17606" w:rsidRPr="000453C0" w:rsidRDefault="00D17606" w:rsidP="00B741B1">
            <w:pPr>
              <w:pStyle w:val="TableParagraph"/>
              <w:spacing w:before="60" w:after="60" w:line="326" w:lineRule="auto"/>
              <w:jc w:val="center"/>
              <w:rPr>
                <w:rFonts w:ascii="Tahoma" w:hAnsi="Tahoma" w:cs="Tahoma"/>
                <w:sz w:val="20"/>
                <w:szCs w:val="20"/>
              </w:rPr>
            </w:pPr>
          </w:p>
        </w:tc>
        <w:tc>
          <w:tcPr>
            <w:tcW w:w="947" w:type="pct"/>
          </w:tcPr>
          <w:p w14:paraId="5EBBC9B9" w14:textId="77777777" w:rsidR="00D17606" w:rsidRPr="000453C0" w:rsidRDefault="00D17606" w:rsidP="00B741B1">
            <w:pPr>
              <w:pStyle w:val="TableParagraph"/>
              <w:spacing w:before="60" w:after="60" w:line="326" w:lineRule="auto"/>
              <w:ind w:right="11"/>
              <w:jc w:val="center"/>
              <w:rPr>
                <w:rFonts w:ascii="Tahoma" w:hAnsi="Tahoma" w:cs="Tahoma"/>
                <w:sz w:val="20"/>
                <w:szCs w:val="20"/>
              </w:rPr>
            </w:pPr>
            <w:r w:rsidRPr="000453C0">
              <w:rPr>
                <w:rFonts w:ascii="Tahoma" w:hAnsi="Tahoma" w:cs="Tahoma"/>
                <w:sz w:val="20"/>
                <w:szCs w:val="20"/>
              </w:rPr>
              <w:t>√</w:t>
            </w:r>
          </w:p>
        </w:tc>
        <w:tc>
          <w:tcPr>
            <w:tcW w:w="748" w:type="pct"/>
          </w:tcPr>
          <w:p w14:paraId="6536AA07" w14:textId="77777777" w:rsidR="00D17606" w:rsidRPr="000453C0" w:rsidRDefault="00D17606" w:rsidP="00B741B1">
            <w:pPr>
              <w:pStyle w:val="TableParagraph"/>
              <w:spacing w:before="60" w:after="60" w:line="326" w:lineRule="auto"/>
              <w:jc w:val="center"/>
              <w:rPr>
                <w:rFonts w:ascii="Tahoma" w:hAnsi="Tahoma" w:cs="Tahoma"/>
                <w:sz w:val="20"/>
                <w:szCs w:val="20"/>
              </w:rPr>
            </w:pPr>
          </w:p>
        </w:tc>
        <w:tc>
          <w:tcPr>
            <w:tcW w:w="748" w:type="pct"/>
          </w:tcPr>
          <w:p w14:paraId="7D25B6FD" w14:textId="77777777" w:rsidR="00D17606" w:rsidRPr="000453C0" w:rsidRDefault="00D17606" w:rsidP="00B741B1">
            <w:pPr>
              <w:pStyle w:val="TableParagraph"/>
              <w:spacing w:before="60" w:after="60" w:line="326" w:lineRule="auto"/>
              <w:jc w:val="center"/>
              <w:rPr>
                <w:rFonts w:ascii="Tahoma" w:hAnsi="Tahoma" w:cs="Tahoma"/>
                <w:sz w:val="20"/>
                <w:szCs w:val="20"/>
              </w:rPr>
            </w:pPr>
          </w:p>
        </w:tc>
      </w:tr>
      <w:tr w:rsidR="00D17606" w:rsidRPr="000453C0" w14:paraId="5AB624C9" w14:textId="77777777" w:rsidTr="00B741B1">
        <w:trPr>
          <w:trHeight w:val="283"/>
        </w:trPr>
        <w:tc>
          <w:tcPr>
            <w:tcW w:w="671" w:type="pct"/>
          </w:tcPr>
          <w:p w14:paraId="7076C492" w14:textId="77777777" w:rsidR="00D17606" w:rsidRPr="000453C0" w:rsidRDefault="00D17606" w:rsidP="00B741B1">
            <w:pPr>
              <w:pStyle w:val="TableParagraph"/>
              <w:spacing w:before="60" w:after="60" w:line="326" w:lineRule="auto"/>
              <w:ind w:left="71"/>
              <w:jc w:val="center"/>
              <w:rPr>
                <w:rFonts w:ascii="Tahoma" w:hAnsi="Tahoma" w:cs="Tahoma"/>
                <w:sz w:val="20"/>
                <w:szCs w:val="20"/>
              </w:rPr>
            </w:pPr>
            <w:r w:rsidRPr="000453C0">
              <w:rPr>
                <w:rFonts w:ascii="Tahoma" w:hAnsi="Tahoma" w:cs="Tahoma"/>
                <w:sz w:val="20"/>
                <w:szCs w:val="20"/>
              </w:rPr>
              <w:t>ISA 230</w:t>
            </w:r>
          </w:p>
        </w:tc>
        <w:tc>
          <w:tcPr>
            <w:tcW w:w="982" w:type="pct"/>
          </w:tcPr>
          <w:p w14:paraId="17600CED" w14:textId="77777777" w:rsidR="00D17606" w:rsidRPr="000453C0" w:rsidRDefault="00D17606" w:rsidP="00B741B1">
            <w:pPr>
              <w:pStyle w:val="TableParagraph"/>
              <w:spacing w:before="60" w:after="60" w:line="326" w:lineRule="auto"/>
              <w:ind w:right="1"/>
              <w:jc w:val="center"/>
              <w:rPr>
                <w:rFonts w:ascii="Tahoma" w:hAnsi="Tahoma" w:cs="Tahoma"/>
                <w:sz w:val="20"/>
                <w:szCs w:val="20"/>
              </w:rPr>
            </w:pPr>
            <w:r w:rsidRPr="000453C0">
              <w:rPr>
                <w:rFonts w:ascii="Tahoma" w:hAnsi="Tahoma" w:cs="Tahoma"/>
                <w:sz w:val="20"/>
                <w:szCs w:val="20"/>
              </w:rPr>
              <w:t>√</w:t>
            </w:r>
          </w:p>
        </w:tc>
        <w:tc>
          <w:tcPr>
            <w:tcW w:w="904" w:type="pct"/>
          </w:tcPr>
          <w:p w14:paraId="5ADCAB8D" w14:textId="77777777" w:rsidR="00D17606" w:rsidRPr="000453C0" w:rsidRDefault="00D17606" w:rsidP="00B741B1">
            <w:pPr>
              <w:pStyle w:val="TableParagraph"/>
              <w:spacing w:before="60" w:after="60" w:line="326" w:lineRule="auto"/>
              <w:jc w:val="center"/>
              <w:rPr>
                <w:rFonts w:ascii="Tahoma" w:hAnsi="Tahoma" w:cs="Tahoma"/>
                <w:sz w:val="20"/>
                <w:szCs w:val="20"/>
              </w:rPr>
            </w:pPr>
          </w:p>
        </w:tc>
        <w:tc>
          <w:tcPr>
            <w:tcW w:w="947" w:type="pct"/>
          </w:tcPr>
          <w:p w14:paraId="5EAE16B0" w14:textId="77777777" w:rsidR="00D17606" w:rsidRPr="000453C0" w:rsidRDefault="00D17606" w:rsidP="00B741B1">
            <w:pPr>
              <w:pStyle w:val="TableParagraph"/>
              <w:spacing w:before="60" w:after="60" w:line="326" w:lineRule="auto"/>
              <w:ind w:right="11"/>
              <w:jc w:val="center"/>
              <w:rPr>
                <w:rFonts w:ascii="Tahoma" w:hAnsi="Tahoma" w:cs="Tahoma"/>
                <w:sz w:val="20"/>
                <w:szCs w:val="20"/>
              </w:rPr>
            </w:pPr>
            <w:r w:rsidRPr="000453C0">
              <w:rPr>
                <w:rFonts w:ascii="Tahoma" w:hAnsi="Tahoma" w:cs="Tahoma"/>
                <w:sz w:val="20"/>
                <w:szCs w:val="20"/>
              </w:rPr>
              <w:t>√</w:t>
            </w:r>
          </w:p>
        </w:tc>
        <w:tc>
          <w:tcPr>
            <w:tcW w:w="748" w:type="pct"/>
          </w:tcPr>
          <w:p w14:paraId="57A94F4E" w14:textId="77777777" w:rsidR="00D17606" w:rsidRPr="000453C0" w:rsidRDefault="00D17606" w:rsidP="00B741B1">
            <w:pPr>
              <w:pStyle w:val="TableParagraph"/>
              <w:spacing w:before="60" w:after="60" w:line="326" w:lineRule="auto"/>
              <w:jc w:val="center"/>
              <w:rPr>
                <w:rFonts w:ascii="Tahoma" w:hAnsi="Tahoma" w:cs="Tahoma"/>
                <w:sz w:val="20"/>
                <w:szCs w:val="20"/>
              </w:rPr>
            </w:pPr>
          </w:p>
        </w:tc>
        <w:tc>
          <w:tcPr>
            <w:tcW w:w="748" w:type="pct"/>
          </w:tcPr>
          <w:p w14:paraId="1554365C" w14:textId="77777777" w:rsidR="00D17606" w:rsidRPr="000453C0" w:rsidRDefault="00D17606" w:rsidP="00B741B1">
            <w:pPr>
              <w:pStyle w:val="TableParagraph"/>
              <w:spacing w:before="60" w:after="60" w:line="326" w:lineRule="auto"/>
              <w:jc w:val="center"/>
              <w:rPr>
                <w:rFonts w:ascii="Tahoma" w:hAnsi="Tahoma" w:cs="Tahoma"/>
                <w:sz w:val="20"/>
                <w:szCs w:val="20"/>
              </w:rPr>
            </w:pPr>
          </w:p>
        </w:tc>
      </w:tr>
      <w:tr w:rsidR="00D17606" w:rsidRPr="000453C0" w14:paraId="7A42861F" w14:textId="77777777" w:rsidTr="00B741B1">
        <w:trPr>
          <w:trHeight w:val="283"/>
        </w:trPr>
        <w:tc>
          <w:tcPr>
            <w:tcW w:w="671" w:type="pct"/>
          </w:tcPr>
          <w:p w14:paraId="18AE2A29" w14:textId="77777777" w:rsidR="00D17606" w:rsidRPr="000453C0" w:rsidRDefault="00D17606" w:rsidP="00B741B1">
            <w:pPr>
              <w:pStyle w:val="TableParagraph"/>
              <w:spacing w:before="60" w:after="60" w:line="326" w:lineRule="auto"/>
              <w:ind w:left="71"/>
              <w:jc w:val="center"/>
              <w:rPr>
                <w:rFonts w:ascii="Tahoma" w:hAnsi="Tahoma" w:cs="Tahoma"/>
                <w:sz w:val="20"/>
                <w:szCs w:val="20"/>
              </w:rPr>
            </w:pPr>
            <w:r w:rsidRPr="000453C0">
              <w:rPr>
                <w:rFonts w:ascii="Tahoma" w:hAnsi="Tahoma" w:cs="Tahoma"/>
                <w:sz w:val="20"/>
                <w:szCs w:val="20"/>
              </w:rPr>
              <w:t>ISA 240</w:t>
            </w:r>
          </w:p>
        </w:tc>
        <w:tc>
          <w:tcPr>
            <w:tcW w:w="982" w:type="pct"/>
          </w:tcPr>
          <w:p w14:paraId="6C941306" w14:textId="77777777" w:rsidR="00D17606" w:rsidRPr="000453C0" w:rsidRDefault="00D17606" w:rsidP="00B741B1">
            <w:pPr>
              <w:pStyle w:val="TableParagraph"/>
              <w:spacing w:before="60" w:after="60" w:line="326" w:lineRule="auto"/>
              <w:ind w:right="1"/>
              <w:jc w:val="center"/>
              <w:rPr>
                <w:rFonts w:ascii="Tahoma" w:hAnsi="Tahoma" w:cs="Tahoma"/>
                <w:sz w:val="20"/>
                <w:szCs w:val="20"/>
              </w:rPr>
            </w:pPr>
            <w:r w:rsidRPr="000453C0">
              <w:rPr>
                <w:rFonts w:ascii="Tahoma" w:hAnsi="Tahoma" w:cs="Tahoma"/>
                <w:sz w:val="20"/>
                <w:szCs w:val="20"/>
              </w:rPr>
              <w:t>√</w:t>
            </w:r>
          </w:p>
        </w:tc>
        <w:tc>
          <w:tcPr>
            <w:tcW w:w="904" w:type="pct"/>
          </w:tcPr>
          <w:p w14:paraId="07AACCDC" w14:textId="77777777" w:rsidR="00D17606" w:rsidRPr="000453C0" w:rsidRDefault="00D17606" w:rsidP="00B741B1">
            <w:pPr>
              <w:pStyle w:val="TableParagraph"/>
              <w:spacing w:before="60" w:after="60" w:line="326" w:lineRule="auto"/>
              <w:ind w:right="7"/>
              <w:jc w:val="center"/>
              <w:rPr>
                <w:rFonts w:ascii="Tahoma" w:hAnsi="Tahoma" w:cs="Tahoma"/>
                <w:sz w:val="20"/>
                <w:szCs w:val="20"/>
              </w:rPr>
            </w:pPr>
            <w:r w:rsidRPr="000453C0">
              <w:rPr>
                <w:rFonts w:ascii="Tahoma" w:hAnsi="Tahoma" w:cs="Tahoma"/>
                <w:sz w:val="20"/>
                <w:szCs w:val="20"/>
              </w:rPr>
              <w:t>√</w:t>
            </w:r>
          </w:p>
        </w:tc>
        <w:tc>
          <w:tcPr>
            <w:tcW w:w="947" w:type="pct"/>
          </w:tcPr>
          <w:p w14:paraId="3E81DB2E" w14:textId="77777777" w:rsidR="00D17606" w:rsidRPr="000453C0" w:rsidRDefault="00D17606" w:rsidP="00B741B1">
            <w:pPr>
              <w:pStyle w:val="TableParagraph"/>
              <w:spacing w:before="60" w:after="60" w:line="326" w:lineRule="auto"/>
              <w:jc w:val="center"/>
              <w:rPr>
                <w:rFonts w:ascii="Tahoma" w:hAnsi="Tahoma" w:cs="Tahoma"/>
                <w:sz w:val="20"/>
                <w:szCs w:val="20"/>
              </w:rPr>
            </w:pPr>
          </w:p>
        </w:tc>
        <w:tc>
          <w:tcPr>
            <w:tcW w:w="748" w:type="pct"/>
          </w:tcPr>
          <w:p w14:paraId="16C24396" w14:textId="77777777" w:rsidR="00D17606" w:rsidRPr="000453C0" w:rsidRDefault="00D17606" w:rsidP="00B741B1">
            <w:pPr>
              <w:pStyle w:val="TableParagraph"/>
              <w:spacing w:before="60" w:after="60" w:line="326" w:lineRule="auto"/>
              <w:jc w:val="center"/>
              <w:rPr>
                <w:rFonts w:ascii="Tahoma" w:hAnsi="Tahoma" w:cs="Tahoma"/>
                <w:sz w:val="20"/>
                <w:szCs w:val="20"/>
              </w:rPr>
            </w:pPr>
          </w:p>
        </w:tc>
        <w:tc>
          <w:tcPr>
            <w:tcW w:w="748" w:type="pct"/>
          </w:tcPr>
          <w:p w14:paraId="35A79D19" w14:textId="77777777" w:rsidR="00D17606" w:rsidRPr="000453C0" w:rsidRDefault="00D17606" w:rsidP="00B741B1">
            <w:pPr>
              <w:pStyle w:val="TableParagraph"/>
              <w:spacing w:before="60" w:after="60" w:line="326" w:lineRule="auto"/>
              <w:jc w:val="center"/>
              <w:rPr>
                <w:rFonts w:ascii="Tahoma" w:hAnsi="Tahoma" w:cs="Tahoma"/>
                <w:sz w:val="20"/>
                <w:szCs w:val="20"/>
              </w:rPr>
            </w:pPr>
          </w:p>
        </w:tc>
      </w:tr>
      <w:tr w:rsidR="00D17606" w:rsidRPr="000453C0" w14:paraId="340DF234" w14:textId="77777777" w:rsidTr="00B741B1">
        <w:trPr>
          <w:trHeight w:val="283"/>
        </w:trPr>
        <w:tc>
          <w:tcPr>
            <w:tcW w:w="671" w:type="pct"/>
          </w:tcPr>
          <w:p w14:paraId="65203C62" w14:textId="77777777" w:rsidR="00D17606" w:rsidRPr="000453C0" w:rsidRDefault="00D17606" w:rsidP="00B741B1">
            <w:pPr>
              <w:pStyle w:val="TableParagraph"/>
              <w:spacing w:before="60" w:after="60" w:line="326" w:lineRule="auto"/>
              <w:ind w:left="71"/>
              <w:jc w:val="center"/>
              <w:rPr>
                <w:rFonts w:ascii="Tahoma" w:hAnsi="Tahoma" w:cs="Tahoma"/>
                <w:sz w:val="20"/>
                <w:szCs w:val="20"/>
              </w:rPr>
            </w:pPr>
            <w:r w:rsidRPr="000453C0">
              <w:rPr>
                <w:rFonts w:ascii="Tahoma" w:hAnsi="Tahoma" w:cs="Tahoma"/>
                <w:sz w:val="20"/>
                <w:szCs w:val="20"/>
              </w:rPr>
              <w:t>ISA 250</w:t>
            </w:r>
          </w:p>
        </w:tc>
        <w:tc>
          <w:tcPr>
            <w:tcW w:w="982" w:type="pct"/>
          </w:tcPr>
          <w:p w14:paraId="20B975D0" w14:textId="77777777" w:rsidR="00D17606" w:rsidRPr="000453C0" w:rsidRDefault="00D17606" w:rsidP="00B741B1">
            <w:pPr>
              <w:pStyle w:val="TableParagraph"/>
              <w:spacing w:before="60" w:after="60" w:line="326" w:lineRule="auto"/>
              <w:ind w:right="1"/>
              <w:jc w:val="center"/>
              <w:rPr>
                <w:rFonts w:ascii="Tahoma" w:hAnsi="Tahoma" w:cs="Tahoma"/>
                <w:sz w:val="20"/>
                <w:szCs w:val="20"/>
              </w:rPr>
            </w:pPr>
            <w:r w:rsidRPr="000453C0">
              <w:rPr>
                <w:rFonts w:ascii="Tahoma" w:hAnsi="Tahoma" w:cs="Tahoma"/>
                <w:sz w:val="20"/>
                <w:szCs w:val="20"/>
              </w:rPr>
              <w:t>√</w:t>
            </w:r>
          </w:p>
        </w:tc>
        <w:tc>
          <w:tcPr>
            <w:tcW w:w="904" w:type="pct"/>
          </w:tcPr>
          <w:p w14:paraId="05E969DC" w14:textId="77777777" w:rsidR="00D17606" w:rsidRPr="000453C0" w:rsidRDefault="00D17606" w:rsidP="00B741B1">
            <w:pPr>
              <w:pStyle w:val="TableParagraph"/>
              <w:spacing w:before="60" w:after="60" w:line="326" w:lineRule="auto"/>
              <w:ind w:right="7"/>
              <w:jc w:val="center"/>
              <w:rPr>
                <w:rFonts w:ascii="Tahoma" w:hAnsi="Tahoma" w:cs="Tahoma"/>
                <w:sz w:val="20"/>
                <w:szCs w:val="20"/>
              </w:rPr>
            </w:pPr>
            <w:r w:rsidRPr="000453C0">
              <w:rPr>
                <w:rFonts w:ascii="Tahoma" w:hAnsi="Tahoma" w:cs="Tahoma"/>
                <w:sz w:val="20"/>
                <w:szCs w:val="20"/>
              </w:rPr>
              <w:t>√</w:t>
            </w:r>
          </w:p>
        </w:tc>
        <w:tc>
          <w:tcPr>
            <w:tcW w:w="947" w:type="pct"/>
          </w:tcPr>
          <w:p w14:paraId="668EC05C" w14:textId="77777777" w:rsidR="00D17606" w:rsidRPr="000453C0" w:rsidRDefault="00D17606" w:rsidP="00B741B1">
            <w:pPr>
              <w:pStyle w:val="TableParagraph"/>
              <w:spacing w:before="60" w:after="60" w:line="326" w:lineRule="auto"/>
              <w:jc w:val="center"/>
              <w:rPr>
                <w:rFonts w:ascii="Tahoma" w:hAnsi="Tahoma" w:cs="Tahoma"/>
                <w:sz w:val="20"/>
                <w:szCs w:val="20"/>
              </w:rPr>
            </w:pPr>
          </w:p>
        </w:tc>
        <w:tc>
          <w:tcPr>
            <w:tcW w:w="748" w:type="pct"/>
          </w:tcPr>
          <w:p w14:paraId="0D768668" w14:textId="77777777" w:rsidR="00D17606" w:rsidRPr="000453C0" w:rsidRDefault="00D17606" w:rsidP="00B741B1">
            <w:pPr>
              <w:pStyle w:val="TableParagraph"/>
              <w:spacing w:before="60" w:after="60" w:line="326" w:lineRule="auto"/>
              <w:jc w:val="center"/>
              <w:rPr>
                <w:rFonts w:ascii="Tahoma" w:hAnsi="Tahoma" w:cs="Tahoma"/>
                <w:sz w:val="20"/>
                <w:szCs w:val="20"/>
              </w:rPr>
            </w:pPr>
          </w:p>
        </w:tc>
        <w:tc>
          <w:tcPr>
            <w:tcW w:w="748" w:type="pct"/>
          </w:tcPr>
          <w:p w14:paraId="170EF65C" w14:textId="77777777" w:rsidR="00D17606" w:rsidRPr="000453C0" w:rsidRDefault="00D17606" w:rsidP="00B741B1">
            <w:pPr>
              <w:pStyle w:val="TableParagraph"/>
              <w:spacing w:before="60" w:after="60" w:line="326" w:lineRule="auto"/>
              <w:jc w:val="center"/>
              <w:rPr>
                <w:rFonts w:ascii="Tahoma" w:hAnsi="Tahoma" w:cs="Tahoma"/>
                <w:sz w:val="20"/>
                <w:szCs w:val="20"/>
              </w:rPr>
            </w:pPr>
          </w:p>
        </w:tc>
      </w:tr>
      <w:tr w:rsidR="00B741B1" w:rsidRPr="000453C0" w14:paraId="787A0109" w14:textId="77777777" w:rsidTr="00B741B1">
        <w:trPr>
          <w:trHeight w:val="283"/>
        </w:trPr>
        <w:tc>
          <w:tcPr>
            <w:tcW w:w="671" w:type="pct"/>
          </w:tcPr>
          <w:p w14:paraId="1CB980F4" w14:textId="13063383" w:rsidR="00B741B1" w:rsidRPr="000453C0" w:rsidRDefault="00B741B1" w:rsidP="00B741B1">
            <w:pPr>
              <w:pStyle w:val="TableParagraph"/>
              <w:spacing w:before="60" w:after="60" w:line="326" w:lineRule="auto"/>
              <w:ind w:left="71"/>
              <w:jc w:val="center"/>
              <w:rPr>
                <w:rFonts w:ascii="Tahoma" w:hAnsi="Tahoma" w:cs="Tahoma"/>
                <w:sz w:val="20"/>
                <w:szCs w:val="20"/>
              </w:rPr>
            </w:pPr>
            <w:r w:rsidRPr="000453C0">
              <w:rPr>
                <w:rFonts w:ascii="Tahoma" w:hAnsi="Tahoma" w:cs="Tahoma"/>
                <w:sz w:val="20"/>
                <w:szCs w:val="20"/>
              </w:rPr>
              <w:t>SA 250B</w:t>
            </w:r>
          </w:p>
        </w:tc>
        <w:tc>
          <w:tcPr>
            <w:tcW w:w="982" w:type="pct"/>
          </w:tcPr>
          <w:p w14:paraId="1394C71E" w14:textId="77777777" w:rsidR="00B741B1" w:rsidRPr="000453C0" w:rsidRDefault="00B741B1" w:rsidP="00B741B1">
            <w:pPr>
              <w:pStyle w:val="TableParagraph"/>
              <w:spacing w:before="60" w:after="60" w:line="326" w:lineRule="auto"/>
              <w:ind w:right="1"/>
              <w:jc w:val="center"/>
              <w:rPr>
                <w:rFonts w:ascii="Tahoma" w:hAnsi="Tahoma" w:cs="Tahoma"/>
                <w:sz w:val="20"/>
                <w:szCs w:val="20"/>
              </w:rPr>
            </w:pPr>
          </w:p>
        </w:tc>
        <w:tc>
          <w:tcPr>
            <w:tcW w:w="904" w:type="pct"/>
          </w:tcPr>
          <w:p w14:paraId="4DA77F66" w14:textId="77777777" w:rsidR="00B741B1" w:rsidRPr="000453C0" w:rsidRDefault="00B741B1" w:rsidP="00B741B1">
            <w:pPr>
              <w:pStyle w:val="TableParagraph"/>
              <w:spacing w:before="60" w:after="60" w:line="326" w:lineRule="auto"/>
              <w:ind w:right="7"/>
              <w:jc w:val="center"/>
              <w:rPr>
                <w:rFonts w:ascii="Tahoma" w:hAnsi="Tahoma" w:cs="Tahoma"/>
                <w:sz w:val="20"/>
                <w:szCs w:val="20"/>
              </w:rPr>
            </w:pPr>
          </w:p>
        </w:tc>
        <w:tc>
          <w:tcPr>
            <w:tcW w:w="947" w:type="pct"/>
          </w:tcPr>
          <w:p w14:paraId="2DCF3A0E" w14:textId="77777777" w:rsidR="00B741B1" w:rsidRPr="000453C0" w:rsidRDefault="00B741B1" w:rsidP="00B741B1">
            <w:pPr>
              <w:pStyle w:val="TableParagraph"/>
              <w:spacing w:before="60" w:after="60" w:line="326" w:lineRule="auto"/>
              <w:jc w:val="center"/>
              <w:rPr>
                <w:rFonts w:ascii="Tahoma" w:hAnsi="Tahoma" w:cs="Tahoma"/>
                <w:sz w:val="20"/>
                <w:szCs w:val="20"/>
              </w:rPr>
            </w:pPr>
          </w:p>
        </w:tc>
        <w:tc>
          <w:tcPr>
            <w:tcW w:w="748" w:type="pct"/>
          </w:tcPr>
          <w:p w14:paraId="01F3084D" w14:textId="0FFFF144" w:rsidR="00B741B1" w:rsidRPr="000453C0" w:rsidRDefault="00B741B1" w:rsidP="00B741B1">
            <w:pPr>
              <w:pStyle w:val="TableParagraph"/>
              <w:spacing w:before="60" w:after="60" w:line="326" w:lineRule="auto"/>
              <w:jc w:val="center"/>
              <w:rPr>
                <w:rFonts w:ascii="Tahoma" w:hAnsi="Tahoma" w:cs="Tahoma"/>
                <w:sz w:val="20"/>
                <w:szCs w:val="20"/>
              </w:rPr>
            </w:pPr>
            <w:r w:rsidRPr="000453C0">
              <w:rPr>
                <w:rFonts w:ascii="Tahoma" w:hAnsi="Tahoma" w:cs="Tahoma"/>
                <w:sz w:val="20"/>
                <w:szCs w:val="20"/>
              </w:rPr>
              <w:t>√</w:t>
            </w:r>
          </w:p>
        </w:tc>
        <w:tc>
          <w:tcPr>
            <w:tcW w:w="748" w:type="pct"/>
          </w:tcPr>
          <w:p w14:paraId="639223F3" w14:textId="77777777" w:rsidR="00B741B1" w:rsidRPr="000453C0" w:rsidRDefault="00B741B1" w:rsidP="00B741B1">
            <w:pPr>
              <w:pStyle w:val="TableParagraph"/>
              <w:spacing w:before="60" w:after="60" w:line="326" w:lineRule="auto"/>
              <w:jc w:val="center"/>
              <w:rPr>
                <w:rFonts w:ascii="Tahoma" w:hAnsi="Tahoma" w:cs="Tahoma"/>
                <w:sz w:val="20"/>
                <w:szCs w:val="20"/>
              </w:rPr>
            </w:pPr>
          </w:p>
        </w:tc>
      </w:tr>
      <w:tr w:rsidR="00D17606" w:rsidRPr="000453C0" w14:paraId="370BD119" w14:textId="77777777" w:rsidTr="00B741B1">
        <w:trPr>
          <w:trHeight w:val="283"/>
        </w:trPr>
        <w:tc>
          <w:tcPr>
            <w:tcW w:w="671" w:type="pct"/>
          </w:tcPr>
          <w:p w14:paraId="5EAB2F5B" w14:textId="77777777" w:rsidR="00D17606" w:rsidRPr="000453C0" w:rsidRDefault="00D17606" w:rsidP="00B741B1">
            <w:pPr>
              <w:pStyle w:val="TableParagraph"/>
              <w:spacing w:before="60" w:after="60" w:line="326" w:lineRule="auto"/>
              <w:ind w:left="71"/>
              <w:jc w:val="center"/>
              <w:rPr>
                <w:rFonts w:ascii="Tahoma" w:hAnsi="Tahoma" w:cs="Tahoma"/>
                <w:sz w:val="20"/>
                <w:szCs w:val="20"/>
              </w:rPr>
            </w:pPr>
            <w:r w:rsidRPr="000453C0">
              <w:rPr>
                <w:rFonts w:ascii="Tahoma" w:hAnsi="Tahoma" w:cs="Tahoma"/>
                <w:sz w:val="20"/>
                <w:szCs w:val="20"/>
              </w:rPr>
              <w:lastRenderedPageBreak/>
              <w:t>ISA 260</w:t>
            </w:r>
          </w:p>
        </w:tc>
        <w:tc>
          <w:tcPr>
            <w:tcW w:w="982" w:type="pct"/>
          </w:tcPr>
          <w:p w14:paraId="6844AA32" w14:textId="77777777" w:rsidR="00D17606" w:rsidRPr="000453C0" w:rsidRDefault="00D17606" w:rsidP="00B741B1">
            <w:pPr>
              <w:pStyle w:val="TableParagraph"/>
              <w:spacing w:before="60" w:after="60" w:line="326" w:lineRule="auto"/>
              <w:ind w:right="1"/>
              <w:jc w:val="center"/>
              <w:rPr>
                <w:rFonts w:ascii="Tahoma" w:hAnsi="Tahoma" w:cs="Tahoma"/>
                <w:sz w:val="20"/>
                <w:szCs w:val="20"/>
              </w:rPr>
            </w:pPr>
            <w:r w:rsidRPr="000453C0">
              <w:rPr>
                <w:rFonts w:ascii="Tahoma" w:hAnsi="Tahoma" w:cs="Tahoma"/>
                <w:sz w:val="20"/>
                <w:szCs w:val="20"/>
              </w:rPr>
              <w:t>√</w:t>
            </w:r>
          </w:p>
        </w:tc>
        <w:tc>
          <w:tcPr>
            <w:tcW w:w="904" w:type="pct"/>
          </w:tcPr>
          <w:p w14:paraId="2D422ED6" w14:textId="77777777" w:rsidR="00D17606" w:rsidRPr="000453C0" w:rsidRDefault="00D17606" w:rsidP="00B741B1">
            <w:pPr>
              <w:pStyle w:val="TableParagraph"/>
              <w:spacing w:before="60" w:after="60" w:line="326" w:lineRule="auto"/>
              <w:ind w:right="7"/>
              <w:jc w:val="center"/>
              <w:rPr>
                <w:rFonts w:ascii="Tahoma" w:hAnsi="Tahoma" w:cs="Tahoma"/>
                <w:sz w:val="20"/>
                <w:szCs w:val="20"/>
              </w:rPr>
            </w:pPr>
            <w:r w:rsidRPr="000453C0">
              <w:rPr>
                <w:rFonts w:ascii="Tahoma" w:hAnsi="Tahoma" w:cs="Tahoma"/>
                <w:sz w:val="20"/>
                <w:szCs w:val="20"/>
              </w:rPr>
              <w:t>√</w:t>
            </w:r>
          </w:p>
        </w:tc>
        <w:tc>
          <w:tcPr>
            <w:tcW w:w="947" w:type="pct"/>
          </w:tcPr>
          <w:p w14:paraId="5F0B8615" w14:textId="77777777" w:rsidR="00D17606" w:rsidRPr="000453C0" w:rsidRDefault="00D17606" w:rsidP="00B741B1">
            <w:pPr>
              <w:pStyle w:val="TableParagraph"/>
              <w:spacing w:before="60" w:after="60" w:line="326" w:lineRule="auto"/>
              <w:ind w:right="11"/>
              <w:jc w:val="center"/>
              <w:rPr>
                <w:rFonts w:ascii="Tahoma" w:hAnsi="Tahoma" w:cs="Tahoma"/>
                <w:sz w:val="20"/>
                <w:szCs w:val="20"/>
              </w:rPr>
            </w:pPr>
            <w:r w:rsidRPr="000453C0">
              <w:rPr>
                <w:rFonts w:ascii="Tahoma" w:hAnsi="Tahoma" w:cs="Tahoma"/>
                <w:sz w:val="20"/>
                <w:szCs w:val="20"/>
              </w:rPr>
              <w:t>√</w:t>
            </w:r>
          </w:p>
        </w:tc>
        <w:tc>
          <w:tcPr>
            <w:tcW w:w="748" w:type="pct"/>
          </w:tcPr>
          <w:p w14:paraId="5823B243" w14:textId="77777777" w:rsidR="00D17606" w:rsidRPr="000453C0" w:rsidRDefault="00D17606" w:rsidP="00B741B1">
            <w:pPr>
              <w:pStyle w:val="TableParagraph"/>
              <w:spacing w:before="60" w:after="60" w:line="326" w:lineRule="auto"/>
              <w:ind w:right="648"/>
              <w:jc w:val="center"/>
              <w:rPr>
                <w:rFonts w:ascii="Tahoma" w:hAnsi="Tahoma" w:cs="Tahoma"/>
                <w:sz w:val="20"/>
                <w:szCs w:val="20"/>
              </w:rPr>
            </w:pPr>
            <w:r w:rsidRPr="000453C0">
              <w:rPr>
                <w:rFonts w:ascii="Tahoma" w:hAnsi="Tahoma" w:cs="Tahoma"/>
                <w:sz w:val="20"/>
                <w:szCs w:val="20"/>
              </w:rPr>
              <w:t>√</w:t>
            </w:r>
          </w:p>
        </w:tc>
        <w:tc>
          <w:tcPr>
            <w:tcW w:w="748" w:type="pct"/>
          </w:tcPr>
          <w:p w14:paraId="6C7A9DFD" w14:textId="77777777" w:rsidR="00D17606" w:rsidRPr="000453C0" w:rsidRDefault="00D17606" w:rsidP="00B741B1">
            <w:pPr>
              <w:pStyle w:val="TableParagraph"/>
              <w:spacing w:before="60" w:after="60" w:line="326" w:lineRule="auto"/>
              <w:jc w:val="center"/>
              <w:rPr>
                <w:rFonts w:ascii="Tahoma" w:hAnsi="Tahoma" w:cs="Tahoma"/>
                <w:sz w:val="20"/>
                <w:szCs w:val="20"/>
              </w:rPr>
            </w:pPr>
          </w:p>
        </w:tc>
      </w:tr>
      <w:tr w:rsidR="00D17606" w:rsidRPr="000453C0" w14:paraId="1EB926DA" w14:textId="77777777" w:rsidTr="00B741B1">
        <w:trPr>
          <w:trHeight w:val="283"/>
        </w:trPr>
        <w:tc>
          <w:tcPr>
            <w:tcW w:w="671" w:type="pct"/>
          </w:tcPr>
          <w:p w14:paraId="5B616BFF" w14:textId="77777777" w:rsidR="00D17606" w:rsidRPr="000453C0" w:rsidRDefault="00D17606" w:rsidP="00B741B1">
            <w:pPr>
              <w:pStyle w:val="TableParagraph"/>
              <w:spacing w:before="60" w:after="60" w:line="326" w:lineRule="auto"/>
              <w:ind w:left="71"/>
              <w:jc w:val="center"/>
              <w:rPr>
                <w:rFonts w:ascii="Tahoma" w:hAnsi="Tahoma" w:cs="Tahoma"/>
                <w:sz w:val="20"/>
                <w:szCs w:val="20"/>
              </w:rPr>
            </w:pPr>
            <w:r w:rsidRPr="000453C0">
              <w:rPr>
                <w:rFonts w:ascii="Tahoma" w:hAnsi="Tahoma" w:cs="Tahoma"/>
                <w:sz w:val="20"/>
                <w:szCs w:val="20"/>
              </w:rPr>
              <w:t>ISA 265</w:t>
            </w:r>
          </w:p>
        </w:tc>
        <w:tc>
          <w:tcPr>
            <w:tcW w:w="982" w:type="pct"/>
          </w:tcPr>
          <w:p w14:paraId="4378ED27" w14:textId="77777777" w:rsidR="00D17606" w:rsidRPr="000453C0" w:rsidRDefault="00D17606" w:rsidP="00B741B1">
            <w:pPr>
              <w:pStyle w:val="TableParagraph"/>
              <w:spacing w:before="60" w:after="60" w:line="326" w:lineRule="auto"/>
              <w:ind w:right="1"/>
              <w:jc w:val="center"/>
              <w:rPr>
                <w:rFonts w:ascii="Tahoma" w:hAnsi="Tahoma" w:cs="Tahoma"/>
                <w:sz w:val="20"/>
                <w:szCs w:val="20"/>
              </w:rPr>
            </w:pPr>
            <w:r w:rsidRPr="000453C0">
              <w:rPr>
                <w:rFonts w:ascii="Tahoma" w:hAnsi="Tahoma" w:cs="Tahoma"/>
                <w:sz w:val="20"/>
                <w:szCs w:val="20"/>
              </w:rPr>
              <w:t>√</w:t>
            </w:r>
          </w:p>
        </w:tc>
        <w:tc>
          <w:tcPr>
            <w:tcW w:w="904" w:type="pct"/>
          </w:tcPr>
          <w:p w14:paraId="112ED101" w14:textId="77777777" w:rsidR="00D17606" w:rsidRPr="000453C0" w:rsidRDefault="00D17606" w:rsidP="00B741B1">
            <w:pPr>
              <w:pStyle w:val="TableParagraph"/>
              <w:spacing w:before="60" w:after="60" w:line="326" w:lineRule="auto"/>
              <w:jc w:val="center"/>
              <w:rPr>
                <w:rFonts w:ascii="Tahoma" w:hAnsi="Tahoma" w:cs="Tahoma"/>
                <w:sz w:val="20"/>
                <w:szCs w:val="20"/>
              </w:rPr>
            </w:pPr>
          </w:p>
        </w:tc>
        <w:tc>
          <w:tcPr>
            <w:tcW w:w="947" w:type="pct"/>
          </w:tcPr>
          <w:p w14:paraId="4C14D30D" w14:textId="77777777" w:rsidR="00D17606" w:rsidRPr="000453C0" w:rsidRDefault="00D17606" w:rsidP="00B741B1">
            <w:pPr>
              <w:pStyle w:val="TableParagraph"/>
              <w:spacing w:before="60" w:after="60" w:line="326" w:lineRule="auto"/>
              <w:jc w:val="center"/>
              <w:rPr>
                <w:rFonts w:ascii="Tahoma" w:hAnsi="Tahoma" w:cs="Tahoma"/>
                <w:sz w:val="20"/>
                <w:szCs w:val="20"/>
              </w:rPr>
            </w:pPr>
          </w:p>
        </w:tc>
        <w:tc>
          <w:tcPr>
            <w:tcW w:w="748" w:type="pct"/>
          </w:tcPr>
          <w:p w14:paraId="55F182B2" w14:textId="77777777" w:rsidR="00D17606" w:rsidRPr="000453C0" w:rsidRDefault="00D17606" w:rsidP="00B741B1">
            <w:pPr>
              <w:pStyle w:val="TableParagraph"/>
              <w:spacing w:before="60" w:after="60" w:line="326" w:lineRule="auto"/>
              <w:jc w:val="center"/>
              <w:rPr>
                <w:rFonts w:ascii="Tahoma" w:hAnsi="Tahoma" w:cs="Tahoma"/>
                <w:sz w:val="20"/>
                <w:szCs w:val="20"/>
              </w:rPr>
            </w:pPr>
          </w:p>
        </w:tc>
        <w:tc>
          <w:tcPr>
            <w:tcW w:w="748" w:type="pct"/>
          </w:tcPr>
          <w:p w14:paraId="2D2FD2DD" w14:textId="77777777" w:rsidR="00D17606" w:rsidRPr="000453C0" w:rsidRDefault="00D17606" w:rsidP="00B741B1">
            <w:pPr>
              <w:pStyle w:val="TableParagraph"/>
              <w:spacing w:before="60" w:after="60" w:line="326" w:lineRule="auto"/>
              <w:jc w:val="center"/>
              <w:rPr>
                <w:rFonts w:ascii="Tahoma" w:hAnsi="Tahoma" w:cs="Tahoma"/>
                <w:sz w:val="20"/>
                <w:szCs w:val="20"/>
              </w:rPr>
            </w:pPr>
          </w:p>
        </w:tc>
      </w:tr>
      <w:tr w:rsidR="00D17606" w:rsidRPr="000453C0" w14:paraId="6E8703E9" w14:textId="77777777" w:rsidTr="00B741B1">
        <w:trPr>
          <w:trHeight w:val="283"/>
        </w:trPr>
        <w:tc>
          <w:tcPr>
            <w:tcW w:w="671" w:type="pct"/>
          </w:tcPr>
          <w:p w14:paraId="4014465F" w14:textId="77777777" w:rsidR="00D17606" w:rsidRPr="000453C0" w:rsidRDefault="00D17606" w:rsidP="00B741B1">
            <w:pPr>
              <w:pStyle w:val="TableParagraph"/>
              <w:spacing w:before="60" w:after="60" w:line="326" w:lineRule="auto"/>
              <w:ind w:left="71"/>
              <w:jc w:val="center"/>
              <w:rPr>
                <w:rFonts w:ascii="Tahoma" w:hAnsi="Tahoma" w:cs="Tahoma"/>
                <w:sz w:val="20"/>
                <w:szCs w:val="20"/>
              </w:rPr>
            </w:pPr>
            <w:r w:rsidRPr="000453C0">
              <w:rPr>
                <w:rFonts w:ascii="Tahoma" w:hAnsi="Tahoma" w:cs="Tahoma"/>
                <w:sz w:val="20"/>
                <w:szCs w:val="20"/>
              </w:rPr>
              <w:t>ISA 300</w:t>
            </w:r>
          </w:p>
        </w:tc>
        <w:tc>
          <w:tcPr>
            <w:tcW w:w="982" w:type="pct"/>
          </w:tcPr>
          <w:p w14:paraId="64DC87CC" w14:textId="77777777" w:rsidR="00D17606" w:rsidRPr="000453C0" w:rsidRDefault="00D17606" w:rsidP="00B741B1">
            <w:pPr>
              <w:pStyle w:val="TableParagraph"/>
              <w:spacing w:before="60" w:after="60" w:line="326" w:lineRule="auto"/>
              <w:ind w:right="1"/>
              <w:jc w:val="center"/>
              <w:rPr>
                <w:rFonts w:ascii="Tahoma" w:hAnsi="Tahoma" w:cs="Tahoma"/>
                <w:sz w:val="20"/>
                <w:szCs w:val="20"/>
              </w:rPr>
            </w:pPr>
            <w:r w:rsidRPr="000453C0">
              <w:rPr>
                <w:rFonts w:ascii="Tahoma" w:hAnsi="Tahoma" w:cs="Tahoma"/>
                <w:sz w:val="20"/>
                <w:szCs w:val="20"/>
              </w:rPr>
              <w:t>√</w:t>
            </w:r>
          </w:p>
        </w:tc>
        <w:tc>
          <w:tcPr>
            <w:tcW w:w="904" w:type="pct"/>
          </w:tcPr>
          <w:p w14:paraId="7B527C6A" w14:textId="77777777" w:rsidR="00D17606" w:rsidRPr="000453C0" w:rsidRDefault="00D17606" w:rsidP="00B741B1">
            <w:pPr>
              <w:pStyle w:val="TableParagraph"/>
              <w:spacing w:before="60" w:after="60" w:line="326" w:lineRule="auto"/>
              <w:jc w:val="center"/>
              <w:rPr>
                <w:rFonts w:ascii="Tahoma" w:hAnsi="Tahoma" w:cs="Tahoma"/>
                <w:sz w:val="20"/>
                <w:szCs w:val="20"/>
              </w:rPr>
            </w:pPr>
          </w:p>
        </w:tc>
        <w:tc>
          <w:tcPr>
            <w:tcW w:w="947" w:type="pct"/>
          </w:tcPr>
          <w:p w14:paraId="267BF083" w14:textId="77777777" w:rsidR="00D17606" w:rsidRPr="000453C0" w:rsidRDefault="00D17606" w:rsidP="00B741B1">
            <w:pPr>
              <w:pStyle w:val="TableParagraph"/>
              <w:spacing w:before="60" w:after="60" w:line="326" w:lineRule="auto"/>
              <w:jc w:val="center"/>
              <w:rPr>
                <w:rFonts w:ascii="Tahoma" w:hAnsi="Tahoma" w:cs="Tahoma"/>
                <w:sz w:val="20"/>
                <w:szCs w:val="20"/>
              </w:rPr>
            </w:pPr>
          </w:p>
        </w:tc>
        <w:tc>
          <w:tcPr>
            <w:tcW w:w="748" w:type="pct"/>
          </w:tcPr>
          <w:p w14:paraId="7BC68AC2" w14:textId="77777777" w:rsidR="00D17606" w:rsidRPr="000453C0" w:rsidRDefault="00D17606" w:rsidP="00B741B1">
            <w:pPr>
              <w:pStyle w:val="TableParagraph"/>
              <w:spacing w:before="60" w:after="60" w:line="326" w:lineRule="auto"/>
              <w:jc w:val="center"/>
              <w:rPr>
                <w:rFonts w:ascii="Tahoma" w:hAnsi="Tahoma" w:cs="Tahoma"/>
                <w:sz w:val="20"/>
                <w:szCs w:val="20"/>
              </w:rPr>
            </w:pPr>
          </w:p>
        </w:tc>
        <w:tc>
          <w:tcPr>
            <w:tcW w:w="748" w:type="pct"/>
          </w:tcPr>
          <w:p w14:paraId="0AC62506" w14:textId="77777777" w:rsidR="00D17606" w:rsidRPr="000453C0" w:rsidRDefault="00D17606" w:rsidP="00B741B1">
            <w:pPr>
              <w:pStyle w:val="TableParagraph"/>
              <w:spacing w:before="60" w:after="60" w:line="326" w:lineRule="auto"/>
              <w:jc w:val="center"/>
              <w:rPr>
                <w:rFonts w:ascii="Tahoma" w:hAnsi="Tahoma" w:cs="Tahoma"/>
                <w:sz w:val="20"/>
                <w:szCs w:val="20"/>
              </w:rPr>
            </w:pPr>
          </w:p>
        </w:tc>
      </w:tr>
      <w:tr w:rsidR="00D17606" w:rsidRPr="000453C0" w14:paraId="5E1183FF" w14:textId="77777777" w:rsidTr="00B741B1">
        <w:trPr>
          <w:trHeight w:val="280"/>
        </w:trPr>
        <w:tc>
          <w:tcPr>
            <w:tcW w:w="671" w:type="pct"/>
          </w:tcPr>
          <w:p w14:paraId="4CADEC58" w14:textId="77777777" w:rsidR="00D17606" w:rsidRPr="000453C0" w:rsidRDefault="00D17606" w:rsidP="00B741B1">
            <w:pPr>
              <w:pStyle w:val="TableParagraph"/>
              <w:spacing w:before="60" w:after="60" w:line="326" w:lineRule="auto"/>
              <w:ind w:left="71"/>
              <w:jc w:val="center"/>
              <w:rPr>
                <w:rFonts w:ascii="Tahoma" w:hAnsi="Tahoma" w:cs="Tahoma"/>
                <w:sz w:val="20"/>
                <w:szCs w:val="20"/>
              </w:rPr>
            </w:pPr>
            <w:r w:rsidRPr="000453C0">
              <w:rPr>
                <w:rFonts w:ascii="Tahoma" w:hAnsi="Tahoma" w:cs="Tahoma"/>
                <w:sz w:val="20"/>
                <w:szCs w:val="20"/>
              </w:rPr>
              <w:t>ISA 315</w:t>
            </w:r>
          </w:p>
        </w:tc>
        <w:tc>
          <w:tcPr>
            <w:tcW w:w="982" w:type="pct"/>
          </w:tcPr>
          <w:p w14:paraId="4750B89F" w14:textId="77777777" w:rsidR="00D17606" w:rsidRPr="000453C0" w:rsidRDefault="00D17606" w:rsidP="00B741B1">
            <w:pPr>
              <w:pStyle w:val="TableParagraph"/>
              <w:spacing w:before="60" w:after="60" w:line="326" w:lineRule="auto"/>
              <w:ind w:right="1"/>
              <w:jc w:val="center"/>
              <w:rPr>
                <w:rFonts w:ascii="Tahoma" w:hAnsi="Tahoma" w:cs="Tahoma"/>
                <w:sz w:val="20"/>
                <w:szCs w:val="20"/>
              </w:rPr>
            </w:pPr>
            <w:r w:rsidRPr="000453C0">
              <w:rPr>
                <w:rFonts w:ascii="Tahoma" w:hAnsi="Tahoma" w:cs="Tahoma"/>
                <w:sz w:val="20"/>
                <w:szCs w:val="20"/>
              </w:rPr>
              <w:t>√</w:t>
            </w:r>
          </w:p>
        </w:tc>
        <w:tc>
          <w:tcPr>
            <w:tcW w:w="904" w:type="pct"/>
          </w:tcPr>
          <w:p w14:paraId="7EC77EA1" w14:textId="77777777" w:rsidR="00D17606" w:rsidRPr="000453C0" w:rsidRDefault="00D17606" w:rsidP="00B741B1">
            <w:pPr>
              <w:pStyle w:val="TableParagraph"/>
              <w:spacing w:before="60" w:after="60" w:line="326" w:lineRule="auto"/>
              <w:jc w:val="center"/>
              <w:rPr>
                <w:rFonts w:ascii="Tahoma" w:hAnsi="Tahoma" w:cs="Tahoma"/>
                <w:sz w:val="20"/>
                <w:szCs w:val="20"/>
              </w:rPr>
            </w:pPr>
          </w:p>
        </w:tc>
        <w:tc>
          <w:tcPr>
            <w:tcW w:w="947" w:type="pct"/>
          </w:tcPr>
          <w:p w14:paraId="4651E2A5" w14:textId="77777777" w:rsidR="00D17606" w:rsidRPr="000453C0" w:rsidRDefault="00D17606" w:rsidP="00B741B1">
            <w:pPr>
              <w:pStyle w:val="TableParagraph"/>
              <w:spacing w:before="60" w:after="60" w:line="326" w:lineRule="auto"/>
              <w:jc w:val="center"/>
              <w:rPr>
                <w:rFonts w:ascii="Tahoma" w:hAnsi="Tahoma" w:cs="Tahoma"/>
                <w:sz w:val="20"/>
                <w:szCs w:val="20"/>
              </w:rPr>
            </w:pPr>
          </w:p>
        </w:tc>
        <w:tc>
          <w:tcPr>
            <w:tcW w:w="748" w:type="pct"/>
          </w:tcPr>
          <w:p w14:paraId="4E70AD08" w14:textId="77777777" w:rsidR="00D17606" w:rsidRPr="000453C0" w:rsidRDefault="00D17606" w:rsidP="00B741B1">
            <w:pPr>
              <w:pStyle w:val="TableParagraph"/>
              <w:spacing w:before="60" w:after="60" w:line="326" w:lineRule="auto"/>
              <w:jc w:val="center"/>
              <w:rPr>
                <w:rFonts w:ascii="Tahoma" w:hAnsi="Tahoma" w:cs="Tahoma"/>
                <w:sz w:val="20"/>
                <w:szCs w:val="20"/>
              </w:rPr>
            </w:pPr>
          </w:p>
        </w:tc>
        <w:tc>
          <w:tcPr>
            <w:tcW w:w="748" w:type="pct"/>
          </w:tcPr>
          <w:p w14:paraId="53AAE49F" w14:textId="77777777" w:rsidR="00D17606" w:rsidRPr="000453C0" w:rsidRDefault="00D17606" w:rsidP="00B741B1">
            <w:pPr>
              <w:pStyle w:val="TableParagraph"/>
              <w:spacing w:before="60" w:after="60" w:line="326" w:lineRule="auto"/>
              <w:jc w:val="center"/>
              <w:rPr>
                <w:rFonts w:ascii="Tahoma" w:hAnsi="Tahoma" w:cs="Tahoma"/>
                <w:sz w:val="20"/>
                <w:szCs w:val="20"/>
              </w:rPr>
            </w:pPr>
          </w:p>
        </w:tc>
      </w:tr>
      <w:tr w:rsidR="00B741B1" w:rsidRPr="000453C0" w14:paraId="6DBC0D2C" w14:textId="77777777" w:rsidTr="00B741B1">
        <w:trPr>
          <w:trHeight w:val="280"/>
        </w:trPr>
        <w:tc>
          <w:tcPr>
            <w:tcW w:w="671" w:type="pct"/>
          </w:tcPr>
          <w:p w14:paraId="49CAC59B" w14:textId="1F40B316" w:rsidR="00B741B1" w:rsidRPr="000453C0" w:rsidRDefault="00B741B1" w:rsidP="00B741B1">
            <w:pPr>
              <w:pStyle w:val="TableParagraph"/>
              <w:spacing w:before="60" w:after="60" w:line="326" w:lineRule="auto"/>
              <w:ind w:left="71"/>
              <w:jc w:val="center"/>
              <w:rPr>
                <w:rFonts w:ascii="Tahoma" w:hAnsi="Tahoma" w:cs="Tahoma"/>
                <w:sz w:val="20"/>
                <w:szCs w:val="20"/>
              </w:rPr>
            </w:pPr>
            <w:r w:rsidRPr="000453C0">
              <w:rPr>
                <w:rFonts w:ascii="Tahoma" w:hAnsi="Tahoma" w:cs="Tahoma"/>
                <w:sz w:val="20"/>
                <w:szCs w:val="20"/>
              </w:rPr>
              <w:t>ISA 320</w:t>
            </w:r>
          </w:p>
        </w:tc>
        <w:tc>
          <w:tcPr>
            <w:tcW w:w="982" w:type="pct"/>
          </w:tcPr>
          <w:p w14:paraId="030BA96C" w14:textId="77777777" w:rsidR="00B741B1" w:rsidRPr="000453C0" w:rsidRDefault="00B741B1" w:rsidP="00B741B1">
            <w:pPr>
              <w:pStyle w:val="TableParagraph"/>
              <w:spacing w:before="60" w:after="60" w:line="326" w:lineRule="auto"/>
              <w:ind w:right="1"/>
              <w:jc w:val="center"/>
              <w:rPr>
                <w:rFonts w:ascii="Tahoma" w:hAnsi="Tahoma" w:cs="Tahoma"/>
                <w:sz w:val="20"/>
                <w:szCs w:val="20"/>
              </w:rPr>
            </w:pPr>
          </w:p>
        </w:tc>
        <w:tc>
          <w:tcPr>
            <w:tcW w:w="904" w:type="pct"/>
          </w:tcPr>
          <w:p w14:paraId="716F4D1A" w14:textId="77777777" w:rsidR="00B741B1" w:rsidRPr="000453C0" w:rsidRDefault="00B741B1" w:rsidP="00B741B1">
            <w:pPr>
              <w:pStyle w:val="TableParagraph"/>
              <w:spacing w:before="60" w:after="60" w:line="326" w:lineRule="auto"/>
              <w:jc w:val="center"/>
              <w:rPr>
                <w:rFonts w:ascii="Tahoma" w:hAnsi="Tahoma" w:cs="Tahoma"/>
                <w:sz w:val="20"/>
                <w:szCs w:val="20"/>
              </w:rPr>
            </w:pPr>
          </w:p>
        </w:tc>
        <w:tc>
          <w:tcPr>
            <w:tcW w:w="947" w:type="pct"/>
          </w:tcPr>
          <w:p w14:paraId="55EDD97B" w14:textId="77777777" w:rsidR="00B741B1" w:rsidRPr="000453C0" w:rsidRDefault="00B741B1" w:rsidP="00B741B1">
            <w:pPr>
              <w:pStyle w:val="TableParagraph"/>
              <w:spacing w:before="60" w:after="60" w:line="326" w:lineRule="auto"/>
              <w:jc w:val="center"/>
              <w:rPr>
                <w:rFonts w:ascii="Tahoma" w:hAnsi="Tahoma" w:cs="Tahoma"/>
                <w:sz w:val="20"/>
                <w:szCs w:val="20"/>
              </w:rPr>
            </w:pPr>
          </w:p>
        </w:tc>
        <w:tc>
          <w:tcPr>
            <w:tcW w:w="748" w:type="pct"/>
          </w:tcPr>
          <w:p w14:paraId="20BD17FB" w14:textId="77777777" w:rsidR="00B741B1" w:rsidRPr="000453C0" w:rsidRDefault="00B741B1" w:rsidP="00B741B1">
            <w:pPr>
              <w:pStyle w:val="TableParagraph"/>
              <w:spacing w:before="60" w:after="60" w:line="326" w:lineRule="auto"/>
              <w:jc w:val="center"/>
              <w:rPr>
                <w:rFonts w:ascii="Tahoma" w:hAnsi="Tahoma" w:cs="Tahoma"/>
                <w:sz w:val="20"/>
                <w:szCs w:val="20"/>
              </w:rPr>
            </w:pPr>
          </w:p>
        </w:tc>
        <w:tc>
          <w:tcPr>
            <w:tcW w:w="748" w:type="pct"/>
          </w:tcPr>
          <w:p w14:paraId="114DB8ED" w14:textId="15E0A766" w:rsidR="00B741B1" w:rsidRPr="000453C0" w:rsidRDefault="00B741B1" w:rsidP="00B741B1">
            <w:pPr>
              <w:pStyle w:val="TableParagraph"/>
              <w:spacing w:before="60" w:after="60" w:line="326" w:lineRule="auto"/>
              <w:jc w:val="center"/>
              <w:rPr>
                <w:rFonts w:ascii="Tahoma" w:hAnsi="Tahoma" w:cs="Tahoma"/>
                <w:sz w:val="20"/>
                <w:szCs w:val="20"/>
              </w:rPr>
            </w:pPr>
            <w:r w:rsidRPr="000453C0">
              <w:rPr>
                <w:rFonts w:ascii="Tahoma" w:hAnsi="Tahoma" w:cs="Tahoma"/>
                <w:sz w:val="20"/>
                <w:szCs w:val="20"/>
              </w:rPr>
              <w:t>√</w:t>
            </w:r>
          </w:p>
        </w:tc>
      </w:tr>
      <w:tr w:rsidR="00D17606" w:rsidRPr="000453C0" w14:paraId="52F62FBF" w14:textId="77777777" w:rsidTr="00B741B1">
        <w:trPr>
          <w:trHeight w:val="283"/>
        </w:trPr>
        <w:tc>
          <w:tcPr>
            <w:tcW w:w="671" w:type="pct"/>
          </w:tcPr>
          <w:p w14:paraId="5153F294" w14:textId="77777777" w:rsidR="00D17606" w:rsidRPr="000453C0" w:rsidRDefault="00D17606" w:rsidP="00B741B1">
            <w:pPr>
              <w:pStyle w:val="TableParagraph"/>
              <w:spacing w:before="60" w:after="60" w:line="326" w:lineRule="auto"/>
              <w:ind w:left="71"/>
              <w:jc w:val="center"/>
              <w:rPr>
                <w:rFonts w:ascii="Tahoma" w:hAnsi="Tahoma" w:cs="Tahoma"/>
                <w:sz w:val="20"/>
                <w:szCs w:val="20"/>
              </w:rPr>
            </w:pPr>
            <w:r w:rsidRPr="000453C0">
              <w:rPr>
                <w:rFonts w:ascii="Tahoma" w:hAnsi="Tahoma" w:cs="Tahoma"/>
                <w:sz w:val="20"/>
                <w:szCs w:val="20"/>
              </w:rPr>
              <w:t>ISA 330</w:t>
            </w:r>
          </w:p>
        </w:tc>
        <w:tc>
          <w:tcPr>
            <w:tcW w:w="982" w:type="pct"/>
          </w:tcPr>
          <w:p w14:paraId="1C8DEFCF" w14:textId="77777777" w:rsidR="00D17606" w:rsidRPr="000453C0" w:rsidRDefault="00D17606" w:rsidP="00B741B1">
            <w:pPr>
              <w:pStyle w:val="TableParagraph"/>
              <w:spacing w:before="60" w:after="60" w:line="326" w:lineRule="auto"/>
              <w:ind w:right="1"/>
              <w:jc w:val="center"/>
              <w:rPr>
                <w:rFonts w:ascii="Tahoma" w:hAnsi="Tahoma" w:cs="Tahoma"/>
                <w:sz w:val="20"/>
                <w:szCs w:val="20"/>
              </w:rPr>
            </w:pPr>
            <w:r w:rsidRPr="000453C0">
              <w:rPr>
                <w:rFonts w:ascii="Tahoma" w:hAnsi="Tahoma" w:cs="Tahoma"/>
                <w:sz w:val="20"/>
                <w:szCs w:val="20"/>
              </w:rPr>
              <w:t>√</w:t>
            </w:r>
          </w:p>
        </w:tc>
        <w:tc>
          <w:tcPr>
            <w:tcW w:w="904" w:type="pct"/>
          </w:tcPr>
          <w:p w14:paraId="0C359C16" w14:textId="77777777" w:rsidR="00D17606" w:rsidRPr="000453C0" w:rsidRDefault="00D17606" w:rsidP="00B741B1">
            <w:pPr>
              <w:pStyle w:val="TableParagraph"/>
              <w:spacing w:before="60" w:after="60" w:line="326" w:lineRule="auto"/>
              <w:jc w:val="center"/>
              <w:rPr>
                <w:rFonts w:ascii="Tahoma" w:hAnsi="Tahoma" w:cs="Tahoma"/>
                <w:sz w:val="20"/>
                <w:szCs w:val="20"/>
              </w:rPr>
            </w:pPr>
          </w:p>
        </w:tc>
        <w:tc>
          <w:tcPr>
            <w:tcW w:w="947" w:type="pct"/>
          </w:tcPr>
          <w:p w14:paraId="7FB1C132" w14:textId="77777777" w:rsidR="00D17606" w:rsidRPr="000453C0" w:rsidRDefault="00D17606" w:rsidP="00B741B1">
            <w:pPr>
              <w:pStyle w:val="TableParagraph"/>
              <w:spacing w:before="60" w:after="60" w:line="326" w:lineRule="auto"/>
              <w:jc w:val="center"/>
              <w:rPr>
                <w:rFonts w:ascii="Tahoma" w:hAnsi="Tahoma" w:cs="Tahoma"/>
                <w:sz w:val="20"/>
                <w:szCs w:val="20"/>
              </w:rPr>
            </w:pPr>
          </w:p>
        </w:tc>
        <w:tc>
          <w:tcPr>
            <w:tcW w:w="748" w:type="pct"/>
          </w:tcPr>
          <w:p w14:paraId="614D86C2" w14:textId="77777777" w:rsidR="00D17606" w:rsidRPr="000453C0" w:rsidRDefault="00D17606" w:rsidP="00B741B1">
            <w:pPr>
              <w:pStyle w:val="TableParagraph"/>
              <w:spacing w:before="60" w:after="60" w:line="326" w:lineRule="auto"/>
              <w:jc w:val="center"/>
              <w:rPr>
                <w:rFonts w:ascii="Tahoma" w:hAnsi="Tahoma" w:cs="Tahoma"/>
                <w:sz w:val="20"/>
                <w:szCs w:val="20"/>
              </w:rPr>
            </w:pPr>
          </w:p>
        </w:tc>
        <w:tc>
          <w:tcPr>
            <w:tcW w:w="748" w:type="pct"/>
          </w:tcPr>
          <w:p w14:paraId="7637BA62" w14:textId="77777777" w:rsidR="00D17606" w:rsidRPr="000453C0" w:rsidRDefault="00D17606" w:rsidP="00B741B1">
            <w:pPr>
              <w:pStyle w:val="TableParagraph"/>
              <w:spacing w:before="60" w:after="60" w:line="326" w:lineRule="auto"/>
              <w:jc w:val="center"/>
              <w:rPr>
                <w:rFonts w:ascii="Tahoma" w:hAnsi="Tahoma" w:cs="Tahoma"/>
                <w:sz w:val="20"/>
                <w:szCs w:val="20"/>
              </w:rPr>
            </w:pPr>
          </w:p>
        </w:tc>
      </w:tr>
      <w:tr w:rsidR="00D17606" w:rsidRPr="000453C0" w14:paraId="61B05AD6" w14:textId="77777777" w:rsidTr="00B741B1">
        <w:trPr>
          <w:trHeight w:val="283"/>
        </w:trPr>
        <w:tc>
          <w:tcPr>
            <w:tcW w:w="671" w:type="pct"/>
          </w:tcPr>
          <w:p w14:paraId="49928CAD" w14:textId="77777777" w:rsidR="00D17606" w:rsidRPr="000453C0" w:rsidRDefault="00D17606" w:rsidP="00B741B1">
            <w:pPr>
              <w:pStyle w:val="TableParagraph"/>
              <w:spacing w:before="60" w:after="60" w:line="326" w:lineRule="auto"/>
              <w:ind w:left="71"/>
              <w:jc w:val="center"/>
              <w:rPr>
                <w:rFonts w:ascii="Tahoma" w:hAnsi="Tahoma" w:cs="Tahoma"/>
                <w:sz w:val="20"/>
                <w:szCs w:val="20"/>
              </w:rPr>
            </w:pPr>
            <w:r w:rsidRPr="000453C0">
              <w:rPr>
                <w:rFonts w:ascii="Tahoma" w:hAnsi="Tahoma" w:cs="Tahoma"/>
                <w:sz w:val="20"/>
                <w:szCs w:val="20"/>
              </w:rPr>
              <w:t>ISA 402</w:t>
            </w:r>
          </w:p>
        </w:tc>
        <w:tc>
          <w:tcPr>
            <w:tcW w:w="982" w:type="pct"/>
          </w:tcPr>
          <w:p w14:paraId="162B9DF8" w14:textId="77777777" w:rsidR="00D17606" w:rsidRPr="000453C0" w:rsidRDefault="00D17606" w:rsidP="00B741B1">
            <w:pPr>
              <w:pStyle w:val="TableParagraph"/>
              <w:spacing w:before="60" w:after="60" w:line="326" w:lineRule="auto"/>
              <w:ind w:right="1"/>
              <w:jc w:val="center"/>
              <w:rPr>
                <w:rFonts w:ascii="Tahoma" w:hAnsi="Tahoma" w:cs="Tahoma"/>
                <w:sz w:val="20"/>
                <w:szCs w:val="20"/>
              </w:rPr>
            </w:pPr>
            <w:r w:rsidRPr="000453C0">
              <w:rPr>
                <w:rFonts w:ascii="Tahoma" w:hAnsi="Tahoma" w:cs="Tahoma"/>
                <w:sz w:val="20"/>
                <w:szCs w:val="20"/>
              </w:rPr>
              <w:t>√</w:t>
            </w:r>
          </w:p>
        </w:tc>
        <w:tc>
          <w:tcPr>
            <w:tcW w:w="904" w:type="pct"/>
          </w:tcPr>
          <w:p w14:paraId="2257F3C2" w14:textId="77777777" w:rsidR="00D17606" w:rsidRPr="000453C0" w:rsidRDefault="00D17606" w:rsidP="00B741B1">
            <w:pPr>
              <w:pStyle w:val="TableParagraph"/>
              <w:spacing w:before="60" w:after="60" w:line="326" w:lineRule="auto"/>
              <w:jc w:val="center"/>
              <w:rPr>
                <w:rFonts w:ascii="Tahoma" w:hAnsi="Tahoma" w:cs="Tahoma"/>
                <w:sz w:val="20"/>
                <w:szCs w:val="20"/>
              </w:rPr>
            </w:pPr>
          </w:p>
        </w:tc>
        <w:tc>
          <w:tcPr>
            <w:tcW w:w="947" w:type="pct"/>
          </w:tcPr>
          <w:p w14:paraId="232F29F4" w14:textId="77777777" w:rsidR="00D17606" w:rsidRPr="000453C0" w:rsidRDefault="00D17606" w:rsidP="00B741B1">
            <w:pPr>
              <w:pStyle w:val="TableParagraph"/>
              <w:spacing w:before="60" w:after="60" w:line="326" w:lineRule="auto"/>
              <w:jc w:val="center"/>
              <w:rPr>
                <w:rFonts w:ascii="Tahoma" w:hAnsi="Tahoma" w:cs="Tahoma"/>
                <w:sz w:val="20"/>
                <w:szCs w:val="20"/>
              </w:rPr>
            </w:pPr>
          </w:p>
        </w:tc>
        <w:tc>
          <w:tcPr>
            <w:tcW w:w="748" w:type="pct"/>
          </w:tcPr>
          <w:p w14:paraId="63692C43" w14:textId="77777777" w:rsidR="00D17606" w:rsidRPr="000453C0" w:rsidRDefault="00D17606" w:rsidP="00B741B1">
            <w:pPr>
              <w:pStyle w:val="TableParagraph"/>
              <w:spacing w:before="60" w:after="60" w:line="326" w:lineRule="auto"/>
              <w:jc w:val="center"/>
              <w:rPr>
                <w:rFonts w:ascii="Tahoma" w:hAnsi="Tahoma" w:cs="Tahoma"/>
                <w:sz w:val="20"/>
                <w:szCs w:val="20"/>
              </w:rPr>
            </w:pPr>
          </w:p>
        </w:tc>
        <w:tc>
          <w:tcPr>
            <w:tcW w:w="748" w:type="pct"/>
          </w:tcPr>
          <w:p w14:paraId="54D3F023" w14:textId="77777777" w:rsidR="00D17606" w:rsidRPr="000453C0" w:rsidRDefault="00D17606" w:rsidP="00B741B1">
            <w:pPr>
              <w:pStyle w:val="TableParagraph"/>
              <w:spacing w:before="60" w:after="60" w:line="326" w:lineRule="auto"/>
              <w:jc w:val="center"/>
              <w:rPr>
                <w:rFonts w:ascii="Tahoma" w:hAnsi="Tahoma" w:cs="Tahoma"/>
                <w:sz w:val="20"/>
                <w:szCs w:val="20"/>
              </w:rPr>
            </w:pPr>
          </w:p>
        </w:tc>
      </w:tr>
      <w:tr w:rsidR="00B741B1" w:rsidRPr="000453C0" w14:paraId="36A11C73" w14:textId="77777777" w:rsidTr="00B741B1">
        <w:trPr>
          <w:trHeight w:val="283"/>
        </w:trPr>
        <w:tc>
          <w:tcPr>
            <w:tcW w:w="671" w:type="pct"/>
          </w:tcPr>
          <w:p w14:paraId="3AE5B1B0" w14:textId="1FD58339" w:rsidR="00B741B1" w:rsidRPr="000453C0" w:rsidRDefault="00B741B1" w:rsidP="00B741B1">
            <w:pPr>
              <w:pStyle w:val="TableParagraph"/>
              <w:spacing w:before="60" w:after="60" w:line="326" w:lineRule="auto"/>
              <w:ind w:left="71"/>
              <w:jc w:val="center"/>
              <w:rPr>
                <w:rFonts w:ascii="Tahoma" w:hAnsi="Tahoma" w:cs="Tahoma"/>
                <w:sz w:val="20"/>
                <w:szCs w:val="20"/>
              </w:rPr>
            </w:pPr>
            <w:r w:rsidRPr="000453C0">
              <w:rPr>
                <w:rFonts w:ascii="Tahoma" w:hAnsi="Tahoma" w:cs="Tahoma"/>
                <w:sz w:val="20"/>
                <w:szCs w:val="20"/>
              </w:rPr>
              <w:t>ISA 450</w:t>
            </w:r>
          </w:p>
        </w:tc>
        <w:tc>
          <w:tcPr>
            <w:tcW w:w="982" w:type="pct"/>
          </w:tcPr>
          <w:p w14:paraId="18DE8368" w14:textId="77777777" w:rsidR="00B741B1" w:rsidRPr="000453C0" w:rsidRDefault="00B741B1" w:rsidP="00B741B1">
            <w:pPr>
              <w:pStyle w:val="TableParagraph"/>
              <w:spacing w:before="60" w:after="60" w:line="326" w:lineRule="auto"/>
              <w:ind w:right="1"/>
              <w:jc w:val="center"/>
              <w:rPr>
                <w:rFonts w:ascii="Tahoma" w:hAnsi="Tahoma" w:cs="Tahoma"/>
                <w:sz w:val="20"/>
                <w:szCs w:val="20"/>
              </w:rPr>
            </w:pPr>
          </w:p>
        </w:tc>
        <w:tc>
          <w:tcPr>
            <w:tcW w:w="904" w:type="pct"/>
          </w:tcPr>
          <w:p w14:paraId="2B63F7C9" w14:textId="77777777" w:rsidR="00B741B1" w:rsidRPr="000453C0" w:rsidRDefault="00B741B1" w:rsidP="00B741B1">
            <w:pPr>
              <w:pStyle w:val="TableParagraph"/>
              <w:spacing w:before="60" w:after="60" w:line="326" w:lineRule="auto"/>
              <w:jc w:val="center"/>
              <w:rPr>
                <w:rFonts w:ascii="Tahoma" w:hAnsi="Tahoma" w:cs="Tahoma"/>
                <w:sz w:val="20"/>
                <w:szCs w:val="20"/>
              </w:rPr>
            </w:pPr>
          </w:p>
        </w:tc>
        <w:tc>
          <w:tcPr>
            <w:tcW w:w="947" w:type="pct"/>
          </w:tcPr>
          <w:p w14:paraId="3525AD0B" w14:textId="77777777" w:rsidR="00B741B1" w:rsidRPr="000453C0" w:rsidRDefault="00B741B1" w:rsidP="00B741B1">
            <w:pPr>
              <w:pStyle w:val="TableParagraph"/>
              <w:spacing w:before="60" w:after="60" w:line="326" w:lineRule="auto"/>
              <w:jc w:val="center"/>
              <w:rPr>
                <w:rFonts w:ascii="Tahoma" w:hAnsi="Tahoma" w:cs="Tahoma"/>
                <w:sz w:val="20"/>
                <w:szCs w:val="20"/>
              </w:rPr>
            </w:pPr>
          </w:p>
        </w:tc>
        <w:tc>
          <w:tcPr>
            <w:tcW w:w="748" w:type="pct"/>
          </w:tcPr>
          <w:p w14:paraId="016C3C5E" w14:textId="77777777" w:rsidR="00B741B1" w:rsidRPr="000453C0" w:rsidRDefault="00B741B1" w:rsidP="00B741B1">
            <w:pPr>
              <w:pStyle w:val="TableParagraph"/>
              <w:spacing w:before="60" w:after="60" w:line="326" w:lineRule="auto"/>
              <w:jc w:val="center"/>
              <w:rPr>
                <w:rFonts w:ascii="Tahoma" w:hAnsi="Tahoma" w:cs="Tahoma"/>
                <w:sz w:val="20"/>
                <w:szCs w:val="20"/>
              </w:rPr>
            </w:pPr>
          </w:p>
        </w:tc>
        <w:tc>
          <w:tcPr>
            <w:tcW w:w="748" w:type="pct"/>
          </w:tcPr>
          <w:p w14:paraId="30548C8F" w14:textId="46A4CA4A" w:rsidR="00B741B1" w:rsidRPr="000453C0" w:rsidRDefault="00B741B1" w:rsidP="00B741B1">
            <w:pPr>
              <w:pStyle w:val="TableParagraph"/>
              <w:spacing w:before="60" w:after="60" w:line="326" w:lineRule="auto"/>
              <w:jc w:val="center"/>
              <w:rPr>
                <w:rFonts w:ascii="Tahoma" w:hAnsi="Tahoma" w:cs="Tahoma"/>
                <w:sz w:val="20"/>
                <w:szCs w:val="20"/>
              </w:rPr>
            </w:pPr>
            <w:r w:rsidRPr="000453C0">
              <w:rPr>
                <w:rFonts w:ascii="Tahoma" w:hAnsi="Tahoma" w:cs="Tahoma"/>
                <w:sz w:val="20"/>
                <w:szCs w:val="20"/>
              </w:rPr>
              <w:t>√</w:t>
            </w:r>
          </w:p>
        </w:tc>
      </w:tr>
      <w:tr w:rsidR="00D17606" w:rsidRPr="000453C0" w14:paraId="3CC366B6" w14:textId="77777777" w:rsidTr="00B741B1">
        <w:trPr>
          <w:trHeight w:val="283"/>
        </w:trPr>
        <w:tc>
          <w:tcPr>
            <w:tcW w:w="671" w:type="pct"/>
          </w:tcPr>
          <w:p w14:paraId="53BAC44A" w14:textId="77777777" w:rsidR="00D17606" w:rsidRPr="000453C0" w:rsidRDefault="00D17606" w:rsidP="00B741B1">
            <w:pPr>
              <w:pStyle w:val="TableParagraph"/>
              <w:spacing w:before="60" w:after="60" w:line="326" w:lineRule="auto"/>
              <w:ind w:left="71"/>
              <w:jc w:val="center"/>
              <w:rPr>
                <w:rFonts w:ascii="Tahoma" w:hAnsi="Tahoma" w:cs="Tahoma"/>
                <w:sz w:val="20"/>
                <w:szCs w:val="20"/>
              </w:rPr>
            </w:pPr>
            <w:r w:rsidRPr="000453C0">
              <w:rPr>
                <w:rFonts w:ascii="Tahoma" w:hAnsi="Tahoma" w:cs="Tahoma"/>
                <w:sz w:val="20"/>
                <w:szCs w:val="20"/>
              </w:rPr>
              <w:t>ISA 500</w:t>
            </w:r>
          </w:p>
        </w:tc>
        <w:tc>
          <w:tcPr>
            <w:tcW w:w="982" w:type="pct"/>
          </w:tcPr>
          <w:p w14:paraId="3F093C66" w14:textId="77777777" w:rsidR="00D17606" w:rsidRPr="000453C0" w:rsidRDefault="00D17606" w:rsidP="00B741B1">
            <w:pPr>
              <w:pStyle w:val="TableParagraph"/>
              <w:spacing w:before="60" w:after="60" w:line="326" w:lineRule="auto"/>
              <w:ind w:right="1"/>
              <w:jc w:val="center"/>
              <w:rPr>
                <w:rFonts w:ascii="Tahoma" w:hAnsi="Tahoma" w:cs="Tahoma"/>
                <w:sz w:val="20"/>
                <w:szCs w:val="20"/>
              </w:rPr>
            </w:pPr>
            <w:r w:rsidRPr="000453C0">
              <w:rPr>
                <w:rFonts w:ascii="Tahoma" w:hAnsi="Tahoma" w:cs="Tahoma"/>
                <w:sz w:val="20"/>
                <w:szCs w:val="20"/>
              </w:rPr>
              <w:t>√</w:t>
            </w:r>
          </w:p>
        </w:tc>
        <w:tc>
          <w:tcPr>
            <w:tcW w:w="904" w:type="pct"/>
          </w:tcPr>
          <w:p w14:paraId="605EF603" w14:textId="77777777" w:rsidR="00D17606" w:rsidRPr="000453C0" w:rsidRDefault="00D17606" w:rsidP="00B741B1">
            <w:pPr>
              <w:pStyle w:val="TableParagraph"/>
              <w:spacing w:before="60" w:after="60" w:line="326" w:lineRule="auto"/>
              <w:jc w:val="center"/>
              <w:rPr>
                <w:rFonts w:ascii="Tahoma" w:hAnsi="Tahoma" w:cs="Tahoma"/>
                <w:sz w:val="20"/>
                <w:szCs w:val="20"/>
              </w:rPr>
            </w:pPr>
          </w:p>
        </w:tc>
        <w:tc>
          <w:tcPr>
            <w:tcW w:w="947" w:type="pct"/>
          </w:tcPr>
          <w:p w14:paraId="3610AC94" w14:textId="77777777" w:rsidR="00D17606" w:rsidRPr="000453C0" w:rsidRDefault="00D17606" w:rsidP="00B741B1">
            <w:pPr>
              <w:pStyle w:val="TableParagraph"/>
              <w:spacing w:before="60" w:after="60" w:line="326" w:lineRule="auto"/>
              <w:jc w:val="center"/>
              <w:rPr>
                <w:rFonts w:ascii="Tahoma" w:hAnsi="Tahoma" w:cs="Tahoma"/>
                <w:sz w:val="20"/>
                <w:szCs w:val="20"/>
              </w:rPr>
            </w:pPr>
          </w:p>
        </w:tc>
        <w:tc>
          <w:tcPr>
            <w:tcW w:w="748" w:type="pct"/>
          </w:tcPr>
          <w:p w14:paraId="38B97B4A" w14:textId="77777777" w:rsidR="00D17606" w:rsidRPr="000453C0" w:rsidRDefault="00D17606" w:rsidP="00B741B1">
            <w:pPr>
              <w:pStyle w:val="TableParagraph"/>
              <w:spacing w:before="60" w:after="60" w:line="326" w:lineRule="auto"/>
              <w:jc w:val="center"/>
              <w:rPr>
                <w:rFonts w:ascii="Tahoma" w:hAnsi="Tahoma" w:cs="Tahoma"/>
                <w:sz w:val="20"/>
                <w:szCs w:val="20"/>
              </w:rPr>
            </w:pPr>
          </w:p>
        </w:tc>
        <w:tc>
          <w:tcPr>
            <w:tcW w:w="748" w:type="pct"/>
          </w:tcPr>
          <w:p w14:paraId="3EBB9156" w14:textId="77777777" w:rsidR="00D17606" w:rsidRPr="000453C0" w:rsidRDefault="00D17606" w:rsidP="00B741B1">
            <w:pPr>
              <w:pStyle w:val="TableParagraph"/>
              <w:spacing w:before="60" w:after="60" w:line="326" w:lineRule="auto"/>
              <w:jc w:val="center"/>
              <w:rPr>
                <w:rFonts w:ascii="Tahoma" w:hAnsi="Tahoma" w:cs="Tahoma"/>
                <w:sz w:val="20"/>
                <w:szCs w:val="20"/>
              </w:rPr>
            </w:pPr>
          </w:p>
        </w:tc>
      </w:tr>
      <w:tr w:rsidR="00D17606" w:rsidRPr="000453C0" w14:paraId="5CBF46CA" w14:textId="77777777" w:rsidTr="00B741B1">
        <w:trPr>
          <w:trHeight w:val="283"/>
        </w:trPr>
        <w:tc>
          <w:tcPr>
            <w:tcW w:w="671" w:type="pct"/>
          </w:tcPr>
          <w:p w14:paraId="2F481F1F" w14:textId="77777777" w:rsidR="00D17606" w:rsidRPr="000453C0" w:rsidRDefault="00D17606" w:rsidP="00B741B1">
            <w:pPr>
              <w:pStyle w:val="TableParagraph"/>
              <w:spacing w:before="60" w:after="60" w:line="326" w:lineRule="auto"/>
              <w:ind w:left="71"/>
              <w:jc w:val="center"/>
              <w:rPr>
                <w:rFonts w:ascii="Tahoma" w:hAnsi="Tahoma" w:cs="Tahoma"/>
                <w:sz w:val="20"/>
                <w:szCs w:val="20"/>
              </w:rPr>
            </w:pPr>
            <w:r w:rsidRPr="000453C0">
              <w:rPr>
                <w:rFonts w:ascii="Tahoma" w:hAnsi="Tahoma" w:cs="Tahoma"/>
                <w:sz w:val="20"/>
                <w:szCs w:val="20"/>
              </w:rPr>
              <w:t>ISA 501</w:t>
            </w:r>
          </w:p>
        </w:tc>
        <w:tc>
          <w:tcPr>
            <w:tcW w:w="982" w:type="pct"/>
          </w:tcPr>
          <w:p w14:paraId="7CDEBB47" w14:textId="77777777" w:rsidR="00D17606" w:rsidRPr="000453C0" w:rsidRDefault="00D17606" w:rsidP="00B741B1">
            <w:pPr>
              <w:pStyle w:val="TableParagraph"/>
              <w:spacing w:before="60" w:after="60" w:line="326" w:lineRule="auto"/>
              <w:ind w:right="1"/>
              <w:jc w:val="center"/>
              <w:rPr>
                <w:rFonts w:ascii="Tahoma" w:hAnsi="Tahoma" w:cs="Tahoma"/>
                <w:sz w:val="20"/>
                <w:szCs w:val="20"/>
              </w:rPr>
            </w:pPr>
            <w:r w:rsidRPr="000453C0">
              <w:rPr>
                <w:rFonts w:ascii="Tahoma" w:hAnsi="Tahoma" w:cs="Tahoma"/>
                <w:sz w:val="20"/>
                <w:szCs w:val="20"/>
              </w:rPr>
              <w:t>√</w:t>
            </w:r>
          </w:p>
        </w:tc>
        <w:tc>
          <w:tcPr>
            <w:tcW w:w="904" w:type="pct"/>
          </w:tcPr>
          <w:p w14:paraId="07C39CE4" w14:textId="77777777" w:rsidR="00D17606" w:rsidRPr="000453C0" w:rsidRDefault="00D17606" w:rsidP="00B741B1">
            <w:pPr>
              <w:pStyle w:val="TableParagraph"/>
              <w:spacing w:before="60" w:after="60" w:line="326" w:lineRule="auto"/>
              <w:jc w:val="center"/>
              <w:rPr>
                <w:rFonts w:ascii="Tahoma" w:hAnsi="Tahoma" w:cs="Tahoma"/>
                <w:sz w:val="20"/>
                <w:szCs w:val="20"/>
              </w:rPr>
            </w:pPr>
          </w:p>
        </w:tc>
        <w:tc>
          <w:tcPr>
            <w:tcW w:w="947" w:type="pct"/>
          </w:tcPr>
          <w:p w14:paraId="7666814F" w14:textId="77777777" w:rsidR="00D17606" w:rsidRPr="000453C0" w:rsidRDefault="00D17606" w:rsidP="00B741B1">
            <w:pPr>
              <w:pStyle w:val="TableParagraph"/>
              <w:spacing w:before="60" w:after="60" w:line="326" w:lineRule="auto"/>
              <w:jc w:val="center"/>
              <w:rPr>
                <w:rFonts w:ascii="Tahoma" w:hAnsi="Tahoma" w:cs="Tahoma"/>
                <w:sz w:val="20"/>
                <w:szCs w:val="20"/>
              </w:rPr>
            </w:pPr>
          </w:p>
        </w:tc>
        <w:tc>
          <w:tcPr>
            <w:tcW w:w="748" w:type="pct"/>
          </w:tcPr>
          <w:p w14:paraId="557BB387" w14:textId="77777777" w:rsidR="00D17606" w:rsidRPr="000453C0" w:rsidRDefault="00D17606" w:rsidP="00B741B1">
            <w:pPr>
              <w:pStyle w:val="TableParagraph"/>
              <w:spacing w:before="60" w:after="60" w:line="326" w:lineRule="auto"/>
              <w:jc w:val="center"/>
              <w:rPr>
                <w:rFonts w:ascii="Tahoma" w:hAnsi="Tahoma" w:cs="Tahoma"/>
                <w:sz w:val="20"/>
                <w:szCs w:val="20"/>
              </w:rPr>
            </w:pPr>
          </w:p>
        </w:tc>
        <w:tc>
          <w:tcPr>
            <w:tcW w:w="748" w:type="pct"/>
          </w:tcPr>
          <w:p w14:paraId="05A3173E" w14:textId="77777777" w:rsidR="00D17606" w:rsidRPr="000453C0" w:rsidRDefault="00D17606" w:rsidP="00B741B1">
            <w:pPr>
              <w:pStyle w:val="TableParagraph"/>
              <w:spacing w:before="60" w:after="60" w:line="326" w:lineRule="auto"/>
              <w:jc w:val="center"/>
              <w:rPr>
                <w:rFonts w:ascii="Tahoma" w:hAnsi="Tahoma" w:cs="Tahoma"/>
                <w:sz w:val="20"/>
                <w:szCs w:val="20"/>
              </w:rPr>
            </w:pPr>
          </w:p>
        </w:tc>
      </w:tr>
      <w:tr w:rsidR="00B741B1" w:rsidRPr="000453C0" w14:paraId="72DDB76A" w14:textId="77777777" w:rsidTr="00B741B1">
        <w:trPr>
          <w:trHeight w:val="283"/>
        </w:trPr>
        <w:tc>
          <w:tcPr>
            <w:tcW w:w="671" w:type="pct"/>
          </w:tcPr>
          <w:p w14:paraId="5513F02A" w14:textId="7FE13BE7" w:rsidR="00B741B1" w:rsidRPr="000453C0" w:rsidRDefault="00B741B1" w:rsidP="00B741B1">
            <w:pPr>
              <w:pStyle w:val="TableParagraph"/>
              <w:spacing w:before="60" w:after="60" w:line="326" w:lineRule="auto"/>
              <w:ind w:left="71"/>
              <w:jc w:val="center"/>
              <w:rPr>
                <w:rFonts w:ascii="Tahoma" w:hAnsi="Tahoma" w:cs="Tahoma"/>
                <w:sz w:val="20"/>
                <w:szCs w:val="20"/>
              </w:rPr>
            </w:pPr>
            <w:r w:rsidRPr="000453C0">
              <w:rPr>
                <w:rFonts w:ascii="Tahoma" w:hAnsi="Tahoma" w:cs="Tahoma"/>
                <w:sz w:val="20"/>
                <w:szCs w:val="20"/>
              </w:rPr>
              <w:t>ISA 505</w:t>
            </w:r>
          </w:p>
        </w:tc>
        <w:tc>
          <w:tcPr>
            <w:tcW w:w="982" w:type="pct"/>
          </w:tcPr>
          <w:p w14:paraId="78F162A8" w14:textId="77777777" w:rsidR="00B741B1" w:rsidRPr="000453C0" w:rsidRDefault="00B741B1" w:rsidP="00B741B1">
            <w:pPr>
              <w:pStyle w:val="TableParagraph"/>
              <w:spacing w:before="60" w:after="60" w:line="326" w:lineRule="auto"/>
              <w:ind w:right="1"/>
              <w:jc w:val="center"/>
              <w:rPr>
                <w:rFonts w:ascii="Tahoma" w:hAnsi="Tahoma" w:cs="Tahoma"/>
                <w:sz w:val="20"/>
                <w:szCs w:val="20"/>
              </w:rPr>
            </w:pPr>
          </w:p>
        </w:tc>
        <w:tc>
          <w:tcPr>
            <w:tcW w:w="904" w:type="pct"/>
          </w:tcPr>
          <w:p w14:paraId="5F62BA58" w14:textId="77777777" w:rsidR="00B741B1" w:rsidRPr="000453C0" w:rsidRDefault="00B741B1" w:rsidP="00B741B1">
            <w:pPr>
              <w:pStyle w:val="TableParagraph"/>
              <w:spacing w:before="60" w:after="60" w:line="326" w:lineRule="auto"/>
              <w:jc w:val="center"/>
              <w:rPr>
                <w:rFonts w:ascii="Tahoma" w:hAnsi="Tahoma" w:cs="Tahoma"/>
                <w:sz w:val="20"/>
                <w:szCs w:val="20"/>
              </w:rPr>
            </w:pPr>
          </w:p>
        </w:tc>
        <w:tc>
          <w:tcPr>
            <w:tcW w:w="947" w:type="pct"/>
          </w:tcPr>
          <w:p w14:paraId="6993B0C9" w14:textId="77777777" w:rsidR="00B741B1" w:rsidRPr="000453C0" w:rsidRDefault="00B741B1" w:rsidP="00B741B1">
            <w:pPr>
              <w:pStyle w:val="TableParagraph"/>
              <w:spacing w:before="60" w:after="60" w:line="326" w:lineRule="auto"/>
              <w:jc w:val="center"/>
              <w:rPr>
                <w:rFonts w:ascii="Tahoma" w:hAnsi="Tahoma" w:cs="Tahoma"/>
                <w:sz w:val="20"/>
                <w:szCs w:val="20"/>
              </w:rPr>
            </w:pPr>
          </w:p>
        </w:tc>
        <w:tc>
          <w:tcPr>
            <w:tcW w:w="748" w:type="pct"/>
          </w:tcPr>
          <w:p w14:paraId="61F201A8" w14:textId="77777777" w:rsidR="00B741B1" w:rsidRPr="000453C0" w:rsidRDefault="00B741B1" w:rsidP="00B741B1">
            <w:pPr>
              <w:pStyle w:val="TableParagraph"/>
              <w:spacing w:before="60" w:after="60" w:line="326" w:lineRule="auto"/>
              <w:jc w:val="center"/>
              <w:rPr>
                <w:rFonts w:ascii="Tahoma" w:hAnsi="Tahoma" w:cs="Tahoma"/>
                <w:sz w:val="20"/>
                <w:szCs w:val="20"/>
              </w:rPr>
            </w:pPr>
          </w:p>
        </w:tc>
        <w:tc>
          <w:tcPr>
            <w:tcW w:w="748" w:type="pct"/>
          </w:tcPr>
          <w:p w14:paraId="1C3686CA" w14:textId="15892024" w:rsidR="00B741B1" w:rsidRPr="000453C0" w:rsidRDefault="00B741B1" w:rsidP="00B741B1">
            <w:pPr>
              <w:pStyle w:val="TableParagraph"/>
              <w:spacing w:before="60" w:after="60" w:line="326" w:lineRule="auto"/>
              <w:jc w:val="center"/>
              <w:rPr>
                <w:rFonts w:ascii="Tahoma" w:hAnsi="Tahoma" w:cs="Tahoma"/>
                <w:sz w:val="20"/>
                <w:szCs w:val="20"/>
              </w:rPr>
            </w:pPr>
            <w:r w:rsidRPr="000453C0">
              <w:rPr>
                <w:rFonts w:ascii="Tahoma" w:hAnsi="Tahoma" w:cs="Tahoma"/>
                <w:sz w:val="20"/>
                <w:szCs w:val="20"/>
              </w:rPr>
              <w:t>√</w:t>
            </w:r>
          </w:p>
        </w:tc>
      </w:tr>
      <w:tr w:rsidR="00B741B1" w:rsidRPr="000453C0" w14:paraId="57625507" w14:textId="77777777" w:rsidTr="00B741B1">
        <w:trPr>
          <w:trHeight w:val="283"/>
        </w:trPr>
        <w:tc>
          <w:tcPr>
            <w:tcW w:w="671" w:type="pct"/>
          </w:tcPr>
          <w:p w14:paraId="59D1B641" w14:textId="7EC41C41" w:rsidR="00B741B1" w:rsidRPr="000453C0" w:rsidRDefault="00B741B1" w:rsidP="00B741B1">
            <w:pPr>
              <w:pStyle w:val="TableParagraph"/>
              <w:spacing w:before="60" w:after="60" w:line="326" w:lineRule="auto"/>
              <w:ind w:left="71"/>
              <w:jc w:val="center"/>
              <w:rPr>
                <w:rFonts w:ascii="Tahoma" w:hAnsi="Tahoma" w:cs="Tahoma"/>
                <w:sz w:val="20"/>
                <w:szCs w:val="20"/>
              </w:rPr>
            </w:pPr>
            <w:r w:rsidRPr="000453C0">
              <w:rPr>
                <w:rFonts w:ascii="Tahoma" w:hAnsi="Tahoma" w:cs="Tahoma"/>
                <w:sz w:val="20"/>
                <w:szCs w:val="20"/>
              </w:rPr>
              <w:t>ISA 510</w:t>
            </w:r>
          </w:p>
        </w:tc>
        <w:tc>
          <w:tcPr>
            <w:tcW w:w="982" w:type="pct"/>
          </w:tcPr>
          <w:p w14:paraId="5D49C676" w14:textId="77777777" w:rsidR="00B741B1" w:rsidRPr="000453C0" w:rsidRDefault="00B741B1" w:rsidP="00B741B1">
            <w:pPr>
              <w:pStyle w:val="TableParagraph"/>
              <w:spacing w:before="60" w:after="60" w:line="326" w:lineRule="auto"/>
              <w:ind w:right="1"/>
              <w:jc w:val="center"/>
              <w:rPr>
                <w:rFonts w:ascii="Tahoma" w:hAnsi="Tahoma" w:cs="Tahoma"/>
                <w:sz w:val="20"/>
                <w:szCs w:val="20"/>
              </w:rPr>
            </w:pPr>
          </w:p>
        </w:tc>
        <w:tc>
          <w:tcPr>
            <w:tcW w:w="904" w:type="pct"/>
          </w:tcPr>
          <w:p w14:paraId="724F7774" w14:textId="77777777" w:rsidR="00B741B1" w:rsidRPr="000453C0" w:rsidRDefault="00B741B1" w:rsidP="00B741B1">
            <w:pPr>
              <w:pStyle w:val="TableParagraph"/>
              <w:spacing w:before="60" w:after="60" w:line="326" w:lineRule="auto"/>
              <w:jc w:val="center"/>
              <w:rPr>
                <w:rFonts w:ascii="Tahoma" w:hAnsi="Tahoma" w:cs="Tahoma"/>
                <w:sz w:val="20"/>
                <w:szCs w:val="20"/>
              </w:rPr>
            </w:pPr>
          </w:p>
        </w:tc>
        <w:tc>
          <w:tcPr>
            <w:tcW w:w="947" w:type="pct"/>
          </w:tcPr>
          <w:p w14:paraId="6DA68E21" w14:textId="77777777" w:rsidR="00B741B1" w:rsidRPr="000453C0" w:rsidRDefault="00B741B1" w:rsidP="00B741B1">
            <w:pPr>
              <w:pStyle w:val="TableParagraph"/>
              <w:spacing w:before="60" w:after="60" w:line="326" w:lineRule="auto"/>
              <w:jc w:val="center"/>
              <w:rPr>
                <w:rFonts w:ascii="Tahoma" w:hAnsi="Tahoma" w:cs="Tahoma"/>
                <w:sz w:val="20"/>
                <w:szCs w:val="20"/>
              </w:rPr>
            </w:pPr>
          </w:p>
        </w:tc>
        <w:tc>
          <w:tcPr>
            <w:tcW w:w="748" w:type="pct"/>
          </w:tcPr>
          <w:p w14:paraId="29A784E5" w14:textId="77777777" w:rsidR="00B741B1" w:rsidRPr="000453C0" w:rsidRDefault="00B741B1" w:rsidP="00B741B1">
            <w:pPr>
              <w:pStyle w:val="TableParagraph"/>
              <w:spacing w:before="60" w:after="60" w:line="326" w:lineRule="auto"/>
              <w:jc w:val="center"/>
              <w:rPr>
                <w:rFonts w:ascii="Tahoma" w:hAnsi="Tahoma" w:cs="Tahoma"/>
                <w:sz w:val="20"/>
                <w:szCs w:val="20"/>
              </w:rPr>
            </w:pPr>
          </w:p>
        </w:tc>
        <w:tc>
          <w:tcPr>
            <w:tcW w:w="748" w:type="pct"/>
          </w:tcPr>
          <w:p w14:paraId="1AA2173E" w14:textId="48A2C61E" w:rsidR="00B741B1" w:rsidRPr="000453C0" w:rsidRDefault="00B741B1" w:rsidP="00B741B1">
            <w:pPr>
              <w:pStyle w:val="TableParagraph"/>
              <w:spacing w:before="60" w:after="60" w:line="326" w:lineRule="auto"/>
              <w:jc w:val="center"/>
              <w:rPr>
                <w:rFonts w:ascii="Tahoma" w:hAnsi="Tahoma" w:cs="Tahoma"/>
                <w:sz w:val="20"/>
                <w:szCs w:val="20"/>
              </w:rPr>
            </w:pPr>
            <w:r w:rsidRPr="000453C0">
              <w:rPr>
                <w:rFonts w:ascii="Tahoma" w:hAnsi="Tahoma" w:cs="Tahoma"/>
                <w:sz w:val="20"/>
                <w:szCs w:val="20"/>
              </w:rPr>
              <w:t>√</w:t>
            </w:r>
          </w:p>
        </w:tc>
      </w:tr>
      <w:tr w:rsidR="00B741B1" w:rsidRPr="000453C0" w14:paraId="40CA7473" w14:textId="77777777" w:rsidTr="00B741B1">
        <w:trPr>
          <w:trHeight w:val="283"/>
        </w:trPr>
        <w:tc>
          <w:tcPr>
            <w:tcW w:w="671" w:type="pct"/>
          </w:tcPr>
          <w:p w14:paraId="5439AD7B" w14:textId="447CD5E2" w:rsidR="00B741B1" w:rsidRPr="000453C0" w:rsidRDefault="00B741B1" w:rsidP="00B741B1">
            <w:pPr>
              <w:pStyle w:val="TableParagraph"/>
              <w:spacing w:before="60" w:after="60" w:line="326" w:lineRule="auto"/>
              <w:ind w:left="71"/>
              <w:jc w:val="center"/>
              <w:rPr>
                <w:rFonts w:ascii="Tahoma" w:hAnsi="Tahoma" w:cs="Tahoma"/>
                <w:sz w:val="20"/>
                <w:szCs w:val="20"/>
              </w:rPr>
            </w:pPr>
            <w:r w:rsidRPr="000453C0">
              <w:rPr>
                <w:rFonts w:ascii="Tahoma" w:hAnsi="Tahoma" w:cs="Tahoma"/>
                <w:sz w:val="20"/>
                <w:szCs w:val="20"/>
              </w:rPr>
              <w:t>ISA 520</w:t>
            </w:r>
          </w:p>
        </w:tc>
        <w:tc>
          <w:tcPr>
            <w:tcW w:w="982" w:type="pct"/>
          </w:tcPr>
          <w:p w14:paraId="43C12A24" w14:textId="77777777" w:rsidR="00B741B1" w:rsidRPr="000453C0" w:rsidRDefault="00B741B1" w:rsidP="00B741B1">
            <w:pPr>
              <w:pStyle w:val="TableParagraph"/>
              <w:spacing w:before="60" w:after="60" w:line="326" w:lineRule="auto"/>
              <w:ind w:right="1"/>
              <w:jc w:val="center"/>
              <w:rPr>
                <w:rFonts w:ascii="Tahoma" w:hAnsi="Tahoma" w:cs="Tahoma"/>
                <w:sz w:val="20"/>
                <w:szCs w:val="20"/>
              </w:rPr>
            </w:pPr>
          </w:p>
        </w:tc>
        <w:tc>
          <w:tcPr>
            <w:tcW w:w="904" w:type="pct"/>
          </w:tcPr>
          <w:p w14:paraId="647A747A" w14:textId="77777777" w:rsidR="00B741B1" w:rsidRPr="000453C0" w:rsidRDefault="00B741B1" w:rsidP="00B741B1">
            <w:pPr>
              <w:pStyle w:val="TableParagraph"/>
              <w:spacing w:before="60" w:after="60" w:line="326" w:lineRule="auto"/>
              <w:jc w:val="center"/>
              <w:rPr>
                <w:rFonts w:ascii="Tahoma" w:hAnsi="Tahoma" w:cs="Tahoma"/>
                <w:sz w:val="20"/>
                <w:szCs w:val="20"/>
              </w:rPr>
            </w:pPr>
          </w:p>
        </w:tc>
        <w:tc>
          <w:tcPr>
            <w:tcW w:w="947" w:type="pct"/>
          </w:tcPr>
          <w:p w14:paraId="48D35E83" w14:textId="77777777" w:rsidR="00B741B1" w:rsidRPr="000453C0" w:rsidRDefault="00B741B1" w:rsidP="00B741B1">
            <w:pPr>
              <w:pStyle w:val="TableParagraph"/>
              <w:spacing w:before="60" w:after="60" w:line="326" w:lineRule="auto"/>
              <w:jc w:val="center"/>
              <w:rPr>
                <w:rFonts w:ascii="Tahoma" w:hAnsi="Tahoma" w:cs="Tahoma"/>
                <w:sz w:val="20"/>
                <w:szCs w:val="20"/>
              </w:rPr>
            </w:pPr>
          </w:p>
        </w:tc>
        <w:tc>
          <w:tcPr>
            <w:tcW w:w="748" w:type="pct"/>
          </w:tcPr>
          <w:p w14:paraId="6FDD9A88" w14:textId="77777777" w:rsidR="00B741B1" w:rsidRPr="000453C0" w:rsidRDefault="00B741B1" w:rsidP="00B741B1">
            <w:pPr>
              <w:pStyle w:val="TableParagraph"/>
              <w:spacing w:before="60" w:after="60" w:line="326" w:lineRule="auto"/>
              <w:jc w:val="center"/>
              <w:rPr>
                <w:rFonts w:ascii="Tahoma" w:hAnsi="Tahoma" w:cs="Tahoma"/>
                <w:sz w:val="20"/>
                <w:szCs w:val="20"/>
              </w:rPr>
            </w:pPr>
          </w:p>
        </w:tc>
        <w:tc>
          <w:tcPr>
            <w:tcW w:w="748" w:type="pct"/>
          </w:tcPr>
          <w:p w14:paraId="237E5688" w14:textId="279739DA" w:rsidR="00B741B1" w:rsidRPr="000453C0" w:rsidRDefault="00B741B1" w:rsidP="00B741B1">
            <w:pPr>
              <w:pStyle w:val="TableParagraph"/>
              <w:spacing w:before="60" w:after="60" w:line="326" w:lineRule="auto"/>
              <w:jc w:val="center"/>
              <w:rPr>
                <w:rFonts w:ascii="Tahoma" w:hAnsi="Tahoma" w:cs="Tahoma"/>
                <w:sz w:val="20"/>
                <w:szCs w:val="20"/>
              </w:rPr>
            </w:pPr>
            <w:r w:rsidRPr="000453C0">
              <w:rPr>
                <w:rFonts w:ascii="Tahoma" w:hAnsi="Tahoma" w:cs="Tahoma"/>
                <w:sz w:val="20"/>
                <w:szCs w:val="20"/>
              </w:rPr>
              <w:t>√</w:t>
            </w:r>
          </w:p>
        </w:tc>
      </w:tr>
      <w:tr w:rsidR="00D17606" w:rsidRPr="000453C0" w14:paraId="6F4FC70F" w14:textId="77777777" w:rsidTr="00B741B1">
        <w:trPr>
          <w:trHeight w:val="283"/>
        </w:trPr>
        <w:tc>
          <w:tcPr>
            <w:tcW w:w="671" w:type="pct"/>
          </w:tcPr>
          <w:p w14:paraId="2DD4754F" w14:textId="77777777" w:rsidR="00D17606" w:rsidRPr="000453C0" w:rsidRDefault="00D17606" w:rsidP="00B741B1">
            <w:pPr>
              <w:pStyle w:val="TableParagraph"/>
              <w:spacing w:before="60" w:after="60" w:line="326" w:lineRule="auto"/>
              <w:ind w:left="71"/>
              <w:jc w:val="center"/>
              <w:rPr>
                <w:rFonts w:ascii="Tahoma" w:hAnsi="Tahoma" w:cs="Tahoma"/>
                <w:sz w:val="20"/>
                <w:szCs w:val="20"/>
              </w:rPr>
            </w:pPr>
            <w:r w:rsidRPr="000453C0">
              <w:rPr>
                <w:rFonts w:ascii="Tahoma" w:hAnsi="Tahoma" w:cs="Tahoma"/>
                <w:sz w:val="20"/>
                <w:szCs w:val="20"/>
              </w:rPr>
              <w:t>ISA 530</w:t>
            </w:r>
          </w:p>
        </w:tc>
        <w:tc>
          <w:tcPr>
            <w:tcW w:w="982" w:type="pct"/>
          </w:tcPr>
          <w:p w14:paraId="4AA52BB2" w14:textId="77777777" w:rsidR="00D17606" w:rsidRPr="000453C0" w:rsidRDefault="00D17606" w:rsidP="00B741B1">
            <w:pPr>
              <w:pStyle w:val="TableParagraph"/>
              <w:spacing w:before="60" w:after="60" w:line="326" w:lineRule="auto"/>
              <w:ind w:right="1"/>
              <w:jc w:val="center"/>
              <w:rPr>
                <w:rFonts w:ascii="Tahoma" w:hAnsi="Tahoma" w:cs="Tahoma"/>
                <w:sz w:val="20"/>
                <w:szCs w:val="20"/>
              </w:rPr>
            </w:pPr>
            <w:r w:rsidRPr="000453C0">
              <w:rPr>
                <w:rFonts w:ascii="Tahoma" w:hAnsi="Tahoma" w:cs="Tahoma"/>
                <w:sz w:val="20"/>
                <w:szCs w:val="20"/>
              </w:rPr>
              <w:t>√</w:t>
            </w:r>
          </w:p>
        </w:tc>
        <w:tc>
          <w:tcPr>
            <w:tcW w:w="904" w:type="pct"/>
          </w:tcPr>
          <w:p w14:paraId="3D8A16E4" w14:textId="77777777" w:rsidR="00D17606" w:rsidRPr="000453C0" w:rsidRDefault="00D17606" w:rsidP="00B741B1">
            <w:pPr>
              <w:pStyle w:val="TableParagraph"/>
              <w:spacing w:before="60" w:after="60" w:line="326" w:lineRule="auto"/>
              <w:jc w:val="center"/>
              <w:rPr>
                <w:rFonts w:ascii="Tahoma" w:hAnsi="Tahoma" w:cs="Tahoma"/>
                <w:sz w:val="20"/>
                <w:szCs w:val="20"/>
              </w:rPr>
            </w:pPr>
          </w:p>
        </w:tc>
        <w:tc>
          <w:tcPr>
            <w:tcW w:w="947" w:type="pct"/>
          </w:tcPr>
          <w:p w14:paraId="759D10C0" w14:textId="77777777" w:rsidR="00D17606" w:rsidRPr="000453C0" w:rsidRDefault="00D17606" w:rsidP="00B741B1">
            <w:pPr>
              <w:pStyle w:val="TableParagraph"/>
              <w:spacing w:before="60" w:after="60" w:line="326" w:lineRule="auto"/>
              <w:jc w:val="center"/>
              <w:rPr>
                <w:rFonts w:ascii="Tahoma" w:hAnsi="Tahoma" w:cs="Tahoma"/>
                <w:sz w:val="20"/>
                <w:szCs w:val="20"/>
              </w:rPr>
            </w:pPr>
          </w:p>
        </w:tc>
        <w:tc>
          <w:tcPr>
            <w:tcW w:w="748" w:type="pct"/>
          </w:tcPr>
          <w:p w14:paraId="2598937B" w14:textId="77777777" w:rsidR="00D17606" w:rsidRPr="000453C0" w:rsidRDefault="00D17606" w:rsidP="00B741B1">
            <w:pPr>
              <w:pStyle w:val="TableParagraph"/>
              <w:spacing w:before="60" w:after="60" w:line="326" w:lineRule="auto"/>
              <w:jc w:val="center"/>
              <w:rPr>
                <w:rFonts w:ascii="Tahoma" w:hAnsi="Tahoma" w:cs="Tahoma"/>
                <w:sz w:val="20"/>
                <w:szCs w:val="20"/>
              </w:rPr>
            </w:pPr>
          </w:p>
        </w:tc>
        <w:tc>
          <w:tcPr>
            <w:tcW w:w="748" w:type="pct"/>
          </w:tcPr>
          <w:p w14:paraId="695EA794" w14:textId="77777777" w:rsidR="00D17606" w:rsidRPr="000453C0" w:rsidRDefault="00D17606" w:rsidP="00B741B1">
            <w:pPr>
              <w:pStyle w:val="TableParagraph"/>
              <w:spacing w:before="60" w:after="60" w:line="326" w:lineRule="auto"/>
              <w:jc w:val="center"/>
              <w:rPr>
                <w:rFonts w:ascii="Tahoma" w:hAnsi="Tahoma" w:cs="Tahoma"/>
                <w:sz w:val="20"/>
                <w:szCs w:val="20"/>
              </w:rPr>
            </w:pPr>
          </w:p>
        </w:tc>
      </w:tr>
      <w:tr w:rsidR="00D17606" w:rsidRPr="000453C0" w14:paraId="0835540A" w14:textId="77777777" w:rsidTr="00B741B1">
        <w:trPr>
          <w:trHeight w:val="283"/>
        </w:trPr>
        <w:tc>
          <w:tcPr>
            <w:tcW w:w="671" w:type="pct"/>
          </w:tcPr>
          <w:p w14:paraId="629472AC" w14:textId="77777777" w:rsidR="00D17606" w:rsidRPr="000453C0" w:rsidRDefault="00D17606" w:rsidP="00B741B1">
            <w:pPr>
              <w:pStyle w:val="TableParagraph"/>
              <w:spacing w:before="60" w:after="60" w:line="326" w:lineRule="auto"/>
              <w:ind w:left="71"/>
              <w:jc w:val="center"/>
              <w:rPr>
                <w:rFonts w:ascii="Tahoma" w:hAnsi="Tahoma" w:cs="Tahoma"/>
                <w:sz w:val="20"/>
                <w:szCs w:val="20"/>
              </w:rPr>
            </w:pPr>
            <w:r w:rsidRPr="000453C0">
              <w:rPr>
                <w:rFonts w:ascii="Tahoma" w:hAnsi="Tahoma" w:cs="Tahoma"/>
                <w:sz w:val="20"/>
                <w:szCs w:val="20"/>
              </w:rPr>
              <w:t>ISA 540</w:t>
            </w:r>
          </w:p>
        </w:tc>
        <w:tc>
          <w:tcPr>
            <w:tcW w:w="982" w:type="pct"/>
          </w:tcPr>
          <w:p w14:paraId="740023CC" w14:textId="77777777" w:rsidR="00D17606" w:rsidRPr="000453C0" w:rsidRDefault="00D17606" w:rsidP="00B741B1">
            <w:pPr>
              <w:pStyle w:val="TableParagraph"/>
              <w:spacing w:before="60" w:after="60" w:line="326" w:lineRule="auto"/>
              <w:ind w:right="1"/>
              <w:jc w:val="center"/>
              <w:rPr>
                <w:rFonts w:ascii="Tahoma" w:hAnsi="Tahoma" w:cs="Tahoma"/>
                <w:sz w:val="20"/>
                <w:szCs w:val="20"/>
              </w:rPr>
            </w:pPr>
            <w:r w:rsidRPr="000453C0">
              <w:rPr>
                <w:rFonts w:ascii="Tahoma" w:hAnsi="Tahoma" w:cs="Tahoma"/>
                <w:sz w:val="20"/>
                <w:szCs w:val="20"/>
              </w:rPr>
              <w:t>√</w:t>
            </w:r>
          </w:p>
        </w:tc>
        <w:tc>
          <w:tcPr>
            <w:tcW w:w="904" w:type="pct"/>
          </w:tcPr>
          <w:p w14:paraId="446A37DA" w14:textId="77777777" w:rsidR="00D17606" w:rsidRPr="000453C0" w:rsidRDefault="00D17606" w:rsidP="00B741B1">
            <w:pPr>
              <w:pStyle w:val="TableParagraph"/>
              <w:spacing w:before="60" w:after="60" w:line="326" w:lineRule="auto"/>
              <w:jc w:val="center"/>
              <w:rPr>
                <w:rFonts w:ascii="Tahoma" w:hAnsi="Tahoma" w:cs="Tahoma"/>
                <w:sz w:val="20"/>
                <w:szCs w:val="20"/>
              </w:rPr>
            </w:pPr>
          </w:p>
        </w:tc>
        <w:tc>
          <w:tcPr>
            <w:tcW w:w="947" w:type="pct"/>
          </w:tcPr>
          <w:p w14:paraId="39ED91DE" w14:textId="77777777" w:rsidR="00D17606" w:rsidRPr="000453C0" w:rsidRDefault="00D17606" w:rsidP="00B741B1">
            <w:pPr>
              <w:pStyle w:val="TableParagraph"/>
              <w:spacing w:before="60" w:after="60" w:line="326" w:lineRule="auto"/>
              <w:jc w:val="center"/>
              <w:rPr>
                <w:rFonts w:ascii="Tahoma" w:hAnsi="Tahoma" w:cs="Tahoma"/>
                <w:sz w:val="20"/>
                <w:szCs w:val="20"/>
              </w:rPr>
            </w:pPr>
          </w:p>
        </w:tc>
        <w:tc>
          <w:tcPr>
            <w:tcW w:w="748" w:type="pct"/>
          </w:tcPr>
          <w:p w14:paraId="6A01CC29" w14:textId="77777777" w:rsidR="00D17606" w:rsidRPr="000453C0" w:rsidRDefault="00D17606" w:rsidP="00B741B1">
            <w:pPr>
              <w:pStyle w:val="TableParagraph"/>
              <w:spacing w:before="60" w:after="60" w:line="326" w:lineRule="auto"/>
              <w:jc w:val="center"/>
              <w:rPr>
                <w:rFonts w:ascii="Tahoma" w:hAnsi="Tahoma" w:cs="Tahoma"/>
                <w:sz w:val="20"/>
                <w:szCs w:val="20"/>
              </w:rPr>
            </w:pPr>
          </w:p>
        </w:tc>
        <w:tc>
          <w:tcPr>
            <w:tcW w:w="748" w:type="pct"/>
          </w:tcPr>
          <w:p w14:paraId="62022AEB" w14:textId="77777777" w:rsidR="00D17606" w:rsidRPr="000453C0" w:rsidRDefault="00D17606" w:rsidP="00B741B1">
            <w:pPr>
              <w:pStyle w:val="TableParagraph"/>
              <w:spacing w:before="60" w:after="60" w:line="326" w:lineRule="auto"/>
              <w:jc w:val="center"/>
              <w:rPr>
                <w:rFonts w:ascii="Tahoma" w:hAnsi="Tahoma" w:cs="Tahoma"/>
                <w:sz w:val="20"/>
                <w:szCs w:val="20"/>
              </w:rPr>
            </w:pPr>
          </w:p>
        </w:tc>
      </w:tr>
      <w:tr w:rsidR="00D17606" w:rsidRPr="000453C0" w14:paraId="670F650F" w14:textId="77777777" w:rsidTr="00B741B1">
        <w:trPr>
          <w:trHeight w:val="280"/>
        </w:trPr>
        <w:tc>
          <w:tcPr>
            <w:tcW w:w="671" w:type="pct"/>
          </w:tcPr>
          <w:p w14:paraId="00E5AEDF" w14:textId="77777777" w:rsidR="00D17606" w:rsidRPr="000453C0" w:rsidRDefault="00D17606" w:rsidP="00B741B1">
            <w:pPr>
              <w:pStyle w:val="TableParagraph"/>
              <w:spacing w:before="60" w:after="60" w:line="326" w:lineRule="auto"/>
              <w:ind w:left="71"/>
              <w:jc w:val="center"/>
              <w:rPr>
                <w:rFonts w:ascii="Tahoma" w:hAnsi="Tahoma" w:cs="Tahoma"/>
                <w:sz w:val="20"/>
                <w:szCs w:val="20"/>
              </w:rPr>
            </w:pPr>
            <w:r w:rsidRPr="000453C0">
              <w:rPr>
                <w:rFonts w:ascii="Tahoma" w:hAnsi="Tahoma" w:cs="Tahoma"/>
                <w:sz w:val="20"/>
                <w:szCs w:val="20"/>
              </w:rPr>
              <w:t>ISA 550</w:t>
            </w:r>
          </w:p>
        </w:tc>
        <w:tc>
          <w:tcPr>
            <w:tcW w:w="982" w:type="pct"/>
          </w:tcPr>
          <w:p w14:paraId="06724D13" w14:textId="77777777" w:rsidR="00D17606" w:rsidRPr="000453C0" w:rsidRDefault="00D17606" w:rsidP="00B741B1">
            <w:pPr>
              <w:pStyle w:val="TableParagraph"/>
              <w:spacing w:before="60" w:after="60" w:line="326" w:lineRule="auto"/>
              <w:ind w:right="1"/>
              <w:jc w:val="center"/>
              <w:rPr>
                <w:rFonts w:ascii="Tahoma" w:hAnsi="Tahoma" w:cs="Tahoma"/>
                <w:sz w:val="20"/>
                <w:szCs w:val="20"/>
              </w:rPr>
            </w:pPr>
            <w:r w:rsidRPr="000453C0">
              <w:rPr>
                <w:rFonts w:ascii="Tahoma" w:hAnsi="Tahoma" w:cs="Tahoma"/>
                <w:sz w:val="20"/>
                <w:szCs w:val="20"/>
              </w:rPr>
              <w:t>√</w:t>
            </w:r>
          </w:p>
        </w:tc>
        <w:tc>
          <w:tcPr>
            <w:tcW w:w="904" w:type="pct"/>
          </w:tcPr>
          <w:p w14:paraId="6A037DE2" w14:textId="77777777" w:rsidR="00D17606" w:rsidRPr="000453C0" w:rsidRDefault="00D17606" w:rsidP="00B741B1">
            <w:pPr>
              <w:pStyle w:val="TableParagraph"/>
              <w:spacing w:before="60" w:after="60" w:line="326" w:lineRule="auto"/>
              <w:jc w:val="center"/>
              <w:rPr>
                <w:rFonts w:ascii="Tahoma" w:hAnsi="Tahoma" w:cs="Tahoma"/>
                <w:sz w:val="20"/>
                <w:szCs w:val="20"/>
              </w:rPr>
            </w:pPr>
          </w:p>
        </w:tc>
        <w:tc>
          <w:tcPr>
            <w:tcW w:w="947" w:type="pct"/>
          </w:tcPr>
          <w:p w14:paraId="23014459" w14:textId="77777777" w:rsidR="00D17606" w:rsidRPr="000453C0" w:rsidRDefault="00D17606" w:rsidP="00B741B1">
            <w:pPr>
              <w:pStyle w:val="TableParagraph"/>
              <w:spacing w:before="60" w:after="60" w:line="326" w:lineRule="auto"/>
              <w:jc w:val="center"/>
              <w:rPr>
                <w:rFonts w:ascii="Tahoma" w:hAnsi="Tahoma" w:cs="Tahoma"/>
                <w:sz w:val="20"/>
                <w:szCs w:val="20"/>
              </w:rPr>
            </w:pPr>
          </w:p>
        </w:tc>
        <w:tc>
          <w:tcPr>
            <w:tcW w:w="748" w:type="pct"/>
          </w:tcPr>
          <w:p w14:paraId="02A7C228" w14:textId="77777777" w:rsidR="00D17606" w:rsidRPr="000453C0" w:rsidRDefault="00D17606" w:rsidP="00B741B1">
            <w:pPr>
              <w:pStyle w:val="TableParagraph"/>
              <w:spacing w:before="60" w:after="60" w:line="326" w:lineRule="auto"/>
              <w:jc w:val="center"/>
              <w:rPr>
                <w:rFonts w:ascii="Tahoma" w:hAnsi="Tahoma" w:cs="Tahoma"/>
                <w:sz w:val="20"/>
                <w:szCs w:val="20"/>
              </w:rPr>
            </w:pPr>
          </w:p>
        </w:tc>
        <w:tc>
          <w:tcPr>
            <w:tcW w:w="748" w:type="pct"/>
          </w:tcPr>
          <w:p w14:paraId="78D0385E" w14:textId="77777777" w:rsidR="00D17606" w:rsidRPr="000453C0" w:rsidRDefault="00D17606" w:rsidP="00B741B1">
            <w:pPr>
              <w:pStyle w:val="TableParagraph"/>
              <w:spacing w:before="60" w:after="60" w:line="326" w:lineRule="auto"/>
              <w:jc w:val="center"/>
              <w:rPr>
                <w:rFonts w:ascii="Tahoma" w:hAnsi="Tahoma" w:cs="Tahoma"/>
                <w:sz w:val="20"/>
                <w:szCs w:val="20"/>
              </w:rPr>
            </w:pPr>
          </w:p>
        </w:tc>
      </w:tr>
      <w:tr w:rsidR="00B741B1" w:rsidRPr="000453C0" w14:paraId="70AAC275" w14:textId="77777777" w:rsidTr="00B741B1">
        <w:trPr>
          <w:trHeight w:val="280"/>
        </w:trPr>
        <w:tc>
          <w:tcPr>
            <w:tcW w:w="671" w:type="pct"/>
          </w:tcPr>
          <w:p w14:paraId="071246C9" w14:textId="5B3CA105" w:rsidR="00B741B1" w:rsidRPr="000453C0" w:rsidRDefault="00B741B1" w:rsidP="00B741B1">
            <w:pPr>
              <w:pStyle w:val="TableParagraph"/>
              <w:spacing w:before="60" w:after="60" w:line="326" w:lineRule="auto"/>
              <w:ind w:left="71"/>
              <w:jc w:val="center"/>
              <w:rPr>
                <w:rFonts w:ascii="Tahoma" w:hAnsi="Tahoma" w:cs="Tahoma"/>
                <w:sz w:val="20"/>
                <w:szCs w:val="20"/>
              </w:rPr>
            </w:pPr>
            <w:r w:rsidRPr="000453C0">
              <w:rPr>
                <w:rFonts w:ascii="Tahoma" w:hAnsi="Tahoma" w:cs="Tahoma"/>
                <w:sz w:val="20"/>
                <w:szCs w:val="20"/>
              </w:rPr>
              <w:t>ISA 560</w:t>
            </w:r>
          </w:p>
        </w:tc>
        <w:tc>
          <w:tcPr>
            <w:tcW w:w="982" w:type="pct"/>
          </w:tcPr>
          <w:p w14:paraId="63324E35" w14:textId="77777777" w:rsidR="00B741B1" w:rsidRPr="000453C0" w:rsidRDefault="00B741B1" w:rsidP="00B741B1">
            <w:pPr>
              <w:pStyle w:val="TableParagraph"/>
              <w:spacing w:before="60" w:after="60" w:line="326" w:lineRule="auto"/>
              <w:ind w:right="1"/>
              <w:jc w:val="center"/>
              <w:rPr>
                <w:rFonts w:ascii="Tahoma" w:hAnsi="Tahoma" w:cs="Tahoma"/>
                <w:sz w:val="20"/>
                <w:szCs w:val="20"/>
              </w:rPr>
            </w:pPr>
          </w:p>
        </w:tc>
        <w:tc>
          <w:tcPr>
            <w:tcW w:w="904" w:type="pct"/>
          </w:tcPr>
          <w:p w14:paraId="1BEF2225" w14:textId="77777777" w:rsidR="00B741B1" w:rsidRPr="000453C0" w:rsidRDefault="00B741B1" w:rsidP="00B741B1">
            <w:pPr>
              <w:pStyle w:val="TableParagraph"/>
              <w:spacing w:before="60" w:after="60" w:line="326" w:lineRule="auto"/>
              <w:jc w:val="center"/>
              <w:rPr>
                <w:rFonts w:ascii="Tahoma" w:hAnsi="Tahoma" w:cs="Tahoma"/>
                <w:sz w:val="20"/>
                <w:szCs w:val="20"/>
              </w:rPr>
            </w:pPr>
          </w:p>
        </w:tc>
        <w:tc>
          <w:tcPr>
            <w:tcW w:w="947" w:type="pct"/>
          </w:tcPr>
          <w:p w14:paraId="3FFDA595" w14:textId="77777777" w:rsidR="00B741B1" w:rsidRPr="000453C0" w:rsidRDefault="00B741B1" w:rsidP="00B741B1">
            <w:pPr>
              <w:pStyle w:val="TableParagraph"/>
              <w:spacing w:before="60" w:after="60" w:line="326" w:lineRule="auto"/>
              <w:jc w:val="center"/>
              <w:rPr>
                <w:rFonts w:ascii="Tahoma" w:hAnsi="Tahoma" w:cs="Tahoma"/>
                <w:sz w:val="20"/>
                <w:szCs w:val="20"/>
              </w:rPr>
            </w:pPr>
          </w:p>
        </w:tc>
        <w:tc>
          <w:tcPr>
            <w:tcW w:w="748" w:type="pct"/>
          </w:tcPr>
          <w:p w14:paraId="00C60B31" w14:textId="77777777" w:rsidR="00B741B1" w:rsidRPr="000453C0" w:rsidRDefault="00B741B1" w:rsidP="00B741B1">
            <w:pPr>
              <w:pStyle w:val="TableParagraph"/>
              <w:spacing w:before="60" w:after="60" w:line="326" w:lineRule="auto"/>
              <w:jc w:val="center"/>
              <w:rPr>
                <w:rFonts w:ascii="Tahoma" w:hAnsi="Tahoma" w:cs="Tahoma"/>
                <w:sz w:val="20"/>
                <w:szCs w:val="20"/>
              </w:rPr>
            </w:pPr>
          </w:p>
        </w:tc>
        <w:tc>
          <w:tcPr>
            <w:tcW w:w="748" w:type="pct"/>
          </w:tcPr>
          <w:p w14:paraId="48A803E8" w14:textId="450B2F46" w:rsidR="00B741B1" w:rsidRPr="000453C0" w:rsidRDefault="00B741B1" w:rsidP="00B741B1">
            <w:pPr>
              <w:pStyle w:val="TableParagraph"/>
              <w:spacing w:before="60" w:after="60" w:line="326" w:lineRule="auto"/>
              <w:jc w:val="center"/>
              <w:rPr>
                <w:rFonts w:ascii="Tahoma" w:hAnsi="Tahoma" w:cs="Tahoma"/>
                <w:sz w:val="20"/>
                <w:szCs w:val="20"/>
              </w:rPr>
            </w:pPr>
            <w:r w:rsidRPr="000453C0">
              <w:rPr>
                <w:rFonts w:ascii="Tahoma" w:hAnsi="Tahoma" w:cs="Tahoma"/>
                <w:sz w:val="20"/>
                <w:szCs w:val="20"/>
              </w:rPr>
              <w:t>√</w:t>
            </w:r>
          </w:p>
        </w:tc>
      </w:tr>
      <w:tr w:rsidR="00B741B1" w:rsidRPr="000453C0" w14:paraId="477AC809" w14:textId="77777777" w:rsidTr="00B741B1">
        <w:trPr>
          <w:trHeight w:val="280"/>
        </w:trPr>
        <w:tc>
          <w:tcPr>
            <w:tcW w:w="671" w:type="pct"/>
          </w:tcPr>
          <w:p w14:paraId="5508F0CC" w14:textId="61C255CB" w:rsidR="00B741B1" w:rsidRPr="000453C0" w:rsidRDefault="00B741B1" w:rsidP="00B741B1">
            <w:pPr>
              <w:pStyle w:val="TableParagraph"/>
              <w:spacing w:before="60" w:after="60" w:line="326" w:lineRule="auto"/>
              <w:ind w:left="71"/>
              <w:jc w:val="center"/>
              <w:rPr>
                <w:rFonts w:ascii="Tahoma" w:hAnsi="Tahoma" w:cs="Tahoma"/>
                <w:sz w:val="20"/>
                <w:szCs w:val="20"/>
              </w:rPr>
            </w:pPr>
            <w:r w:rsidRPr="000453C0">
              <w:rPr>
                <w:rFonts w:ascii="Tahoma" w:hAnsi="Tahoma" w:cs="Tahoma"/>
                <w:sz w:val="20"/>
                <w:szCs w:val="20"/>
              </w:rPr>
              <w:t>ISA 570</w:t>
            </w:r>
          </w:p>
        </w:tc>
        <w:tc>
          <w:tcPr>
            <w:tcW w:w="982" w:type="pct"/>
          </w:tcPr>
          <w:p w14:paraId="530AB653" w14:textId="77777777" w:rsidR="00B741B1" w:rsidRPr="000453C0" w:rsidRDefault="00B741B1" w:rsidP="00B741B1">
            <w:pPr>
              <w:pStyle w:val="TableParagraph"/>
              <w:spacing w:before="60" w:after="60" w:line="326" w:lineRule="auto"/>
              <w:ind w:right="1"/>
              <w:jc w:val="center"/>
              <w:rPr>
                <w:rFonts w:ascii="Tahoma" w:hAnsi="Tahoma" w:cs="Tahoma"/>
                <w:sz w:val="20"/>
                <w:szCs w:val="20"/>
              </w:rPr>
            </w:pPr>
          </w:p>
        </w:tc>
        <w:tc>
          <w:tcPr>
            <w:tcW w:w="904" w:type="pct"/>
          </w:tcPr>
          <w:p w14:paraId="5D015D6D" w14:textId="77777777" w:rsidR="00B741B1" w:rsidRPr="000453C0" w:rsidRDefault="00B741B1" w:rsidP="00B741B1">
            <w:pPr>
              <w:pStyle w:val="TableParagraph"/>
              <w:spacing w:before="60" w:after="60" w:line="326" w:lineRule="auto"/>
              <w:jc w:val="center"/>
              <w:rPr>
                <w:rFonts w:ascii="Tahoma" w:hAnsi="Tahoma" w:cs="Tahoma"/>
                <w:sz w:val="20"/>
                <w:szCs w:val="20"/>
              </w:rPr>
            </w:pPr>
          </w:p>
        </w:tc>
        <w:tc>
          <w:tcPr>
            <w:tcW w:w="947" w:type="pct"/>
          </w:tcPr>
          <w:p w14:paraId="1869FF2F" w14:textId="170F646B" w:rsidR="00B741B1" w:rsidRPr="000453C0" w:rsidRDefault="00B741B1" w:rsidP="00B741B1">
            <w:pPr>
              <w:pStyle w:val="TableParagraph"/>
              <w:spacing w:before="60" w:after="60" w:line="326" w:lineRule="auto"/>
              <w:jc w:val="center"/>
              <w:rPr>
                <w:rFonts w:ascii="Tahoma" w:hAnsi="Tahoma" w:cs="Tahoma"/>
                <w:sz w:val="20"/>
                <w:szCs w:val="20"/>
              </w:rPr>
            </w:pPr>
            <w:r w:rsidRPr="000453C0">
              <w:rPr>
                <w:rFonts w:ascii="Tahoma" w:hAnsi="Tahoma" w:cs="Tahoma"/>
                <w:sz w:val="20"/>
                <w:szCs w:val="20"/>
              </w:rPr>
              <w:t>√</w:t>
            </w:r>
          </w:p>
        </w:tc>
        <w:tc>
          <w:tcPr>
            <w:tcW w:w="748" w:type="pct"/>
          </w:tcPr>
          <w:p w14:paraId="356F66B9" w14:textId="77777777" w:rsidR="00B741B1" w:rsidRPr="000453C0" w:rsidRDefault="00B741B1" w:rsidP="00B741B1">
            <w:pPr>
              <w:pStyle w:val="TableParagraph"/>
              <w:spacing w:before="60" w:after="60" w:line="326" w:lineRule="auto"/>
              <w:jc w:val="center"/>
              <w:rPr>
                <w:rFonts w:ascii="Tahoma" w:hAnsi="Tahoma" w:cs="Tahoma"/>
                <w:sz w:val="20"/>
                <w:szCs w:val="20"/>
              </w:rPr>
            </w:pPr>
          </w:p>
        </w:tc>
        <w:tc>
          <w:tcPr>
            <w:tcW w:w="748" w:type="pct"/>
          </w:tcPr>
          <w:p w14:paraId="0DC486F9" w14:textId="77777777" w:rsidR="00B741B1" w:rsidRPr="000453C0" w:rsidRDefault="00B741B1" w:rsidP="00B741B1">
            <w:pPr>
              <w:pStyle w:val="TableParagraph"/>
              <w:spacing w:before="60" w:after="60" w:line="326" w:lineRule="auto"/>
              <w:jc w:val="center"/>
              <w:rPr>
                <w:rFonts w:ascii="Tahoma" w:hAnsi="Tahoma" w:cs="Tahoma"/>
                <w:sz w:val="20"/>
                <w:szCs w:val="20"/>
              </w:rPr>
            </w:pPr>
          </w:p>
        </w:tc>
      </w:tr>
      <w:tr w:rsidR="00B741B1" w:rsidRPr="000453C0" w14:paraId="6D665DCF" w14:textId="77777777" w:rsidTr="00B741B1">
        <w:trPr>
          <w:trHeight w:val="280"/>
        </w:trPr>
        <w:tc>
          <w:tcPr>
            <w:tcW w:w="671" w:type="pct"/>
          </w:tcPr>
          <w:p w14:paraId="5179CB53" w14:textId="7762399D" w:rsidR="00B741B1" w:rsidRPr="000453C0" w:rsidRDefault="00B741B1" w:rsidP="00B741B1">
            <w:pPr>
              <w:pStyle w:val="TableParagraph"/>
              <w:spacing w:before="60" w:after="60" w:line="326" w:lineRule="auto"/>
              <w:ind w:left="71"/>
              <w:jc w:val="center"/>
              <w:rPr>
                <w:rFonts w:ascii="Tahoma" w:hAnsi="Tahoma" w:cs="Tahoma"/>
                <w:sz w:val="20"/>
                <w:szCs w:val="20"/>
              </w:rPr>
            </w:pPr>
            <w:r w:rsidRPr="000453C0">
              <w:rPr>
                <w:rFonts w:ascii="Tahoma" w:hAnsi="Tahoma" w:cs="Tahoma"/>
                <w:sz w:val="20"/>
                <w:szCs w:val="20"/>
              </w:rPr>
              <w:t>ISA 580</w:t>
            </w:r>
          </w:p>
        </w:tc>
        <w:tc>
          <w:tcPr>
            <w:tcW w:w="982" w:type="pct"/>
          </w:tcPr>
          <w:p w14:paraId="487A2218" w14:textId="77777777" w:rsidR="00B741B1" w:rsidRPr="000453C0" w:rsidRDefault="00B741B1" w:rsidP="00B741B1">
            <w:pPr>
              <w:pStyle w:val="TableParagraph"/>
              <w:spacing w:before="60" w:after="60" w:line="326" w:lineRule="auto"/>
              <w:ind w:right="1"/>
              <w:jc w:val="center"/>
              <w:rPr>
                <w:rFonts w:ascii="Tahoma" w:hAnsi="Tahoma" w:cs="Tahoma"/>
                <w:sz w:val="20"/>
                <w:szCs w:val="20"/>
              </w:rPr>
            </w:pPr>
          </w:p>
        </w:tc>
        <w:tc>
          <w:tcPr>
            <w:tcW w:w="904" w:type="pct"/>
          </w:tcPr>
          <w:p w14:paraId="107ABEA0" w14:textId="77777777" w:rsidR="00B741B1" w:rsidRPr="000453C0" w:rsidRDefault="00B741B1" w:rsidP="00B741B1">
            <w:pPr>
              <w:pStyle w:val="TableParagraph"/>
              <w:spacing w:before="60" w:after="60" w:line="326" w:lineRule="auto"/>
              <w:jc w:val="center"/>
              <w:rPr>
                <w:rFonts w:ascii="Tahoma" w:hAnsi="Tahoma" w:cs="Tahoma"/>
                <w:sz w:val="20"/>
                <w:szCs w:val="20"/>
              </w:rPr>
            </w:pPr>
          </w:p>
        </w:tc>
        <w:tc>
          <w:tcPr>
            <w:tcW w:w="947" w:type="pct"/>
          </w:tcPr>
          <w:p w14:paraId="4FEFB3AD" w14:textId="448C19A3" w:rsidR="00B741B1" w:rsidRPr="000453C0" w:rsidRDefault="00B741B1" w:rsidP="00B741B1">
            <w:pPr>
              <w:pStyle w:val="TableParagraph"/>
              <w:spacing w:before="60" w:after="60" w:line="326" w:lineRule="auto"/>
              <w:jc w:val="center"/>
              <w:rPr>
                <w:rFonts w:ascii="Tahoma" w:hAnsi="Tahoma" w:cs="Tahoma"/>
                <w:sz w:val="20"/>
                <w:szCs w:val="20"/>
              </w:rPr>
            </w:pPr>
            <w:r w:rsidRPr="000453C0">
              <w:rPr>
                <w:rFonts w:ascii="Tahoma" w:hAnsi="Tahoma" w:cs="Tahoma"/>
                <w:sz w:val="20"/>
                <w:szCs w:val="20"/>
              </w:rPr>
              <w:t>√</w:t>
            </w:r>
          </w:p>
        </w:tc>
        <w:tc>
          <w:tcPr>
            <w:tcW w:w="748" w:type="pct"/>
          </w:tcPr>
          <w:p w14:paraId="39CCCC7D" w14:textId="77777777" w:rsidR="00B741B1" w:rsidRPr="000453C0" w:rsidRDefault="00B741B1" w:rsidP="00B741B1">
            <w:pPr>
              <w:pStyle w:val="TableParagraph"/>
              <w:spacing w:before="60" w:after="60" w:line="326" w:lineRule="auto"/>
              <w:jc w:val="center"/>
              <w:rPr>
                <w:rFonts w:ascii="Tahoma" w:hAnsi="Tahoma" w:cs="Tahoma"/>
                <w:sz w:val="20"/>
                <w:szCs w:val="20"/>
              </w:rPr>
            </w:pPr>
          </w:p>
        </w:tc>
        <w:tc>
          <w:tcPr>
            <w:tcW w:w="748" w:type="pct"/>
          </w:tcPr>
          <w:p w14:paraId="00CDACAF" w14:textId="77777777" w:rsidR="00B741B1" w:rsidRPr="000453C0" w:rsidRDefault="00B741B1" w:rsidP="00B741B1">
            <w:pPr>
              <w:pStyle w:val="TableParagraph"/>
              <w:spacing w:before="60" w:after="60" w:line="326" w:lineRule="auto"/>
              <w:jc w:val="center"/>
              <w:rPr>
                <w:rFonts w:ascii="Tahoma" w:hAnsi="Tahoma" w:cs="Tahoma"/>
                <w:sz w:val="20"/>
                <w:szCs w:val="20"/>
              </w:rPr>
            </w:pPr>
          </w:p>
        </w:tc>
      </w:tr>
      <w:tr w:rsidR="00D17606" w:rsidRPr="000453C0" w14:paraId="7EDC1EB1" w14:textId="77777777" w:rsidTr="00B741B1">
        <w:trPr>
          <w:trHeight w:val="283"/>
        </w:trPr>
        <w:tc>
          <w:tcPr>
            <w:tcW w:w="671" w:type="pct"/>
          </w:tcPr>
          <w:p w14:paraId="0AA13AEA" w14:textId="77777777" w:rsidR="00D17606" w:rsidRPr="000453C0" w:rsidRDefault="00D17606" w:rsidP="00B741B1">
            <w:pPr>
              <w:pStyle w:val="TableParagraph"/>
              <w:spacing w:before="60" w:after="60" w:line="326" w:lineRule="auto"/>
              <w:ind w:left="71"/>
              <w:jc w:val="center"/>
              <w:rPr>
                <w:rFonts w:ascii="Tahoma" w:hAnsi="Tahoma" w:cs="Tahoma"/>
                <w:sz w:val="20"/>
                <w:szCs w:val="20"/>
              </w:rPr>
            </w:pPr>
            <w:r w:rsidRPr="000453C0">
              <w:rPr>
                <w:rFonts w:ascii="Tahoma" w:hAnsi="Tahoma" w:cs="Tahoma"/>
                <w:sz w:val="20"/>
                <w:szCs w:val="20"/>
              </w:rPr>
              <w:t>ISA 600</w:t>
            </w:r>
          </w:p>
        </w:tc>
        <w:tc>
          <w:tcPr>
            <w:tcW w:w="982" w:type="pct"/>
          </w:tcPr>
          <w:p w14:paraId="665DD1C3" w14:textId="77777777" w:rsidR="00D17606" w:rsidRPr="000453C0" w:rsidRDefault="00D17606" w:rsidP="00B741B1">
            <w:pPr>
              <w:pStyle w:val="TableParagraph"/>
              <w:spacing w:before="60" w:after="60" w:line="326" w:lineRule="auto"/>
              <w:ind w:right="1"/>
              <w:jc w:val="center"/>
              <w:rPr>
                <w:rFonts w:ascii="Tahoma" w:hAnsi="Tahoma" w:cs="Tahoma"/>
                <w:sz w:val="20"/>
                <w:szCs w:val="20"/>
              </w:rPr>
            </w:pPr>
            <w:r w:rsidRPr="000453C0">
              <w:rPr>
                <w:rFonts w:ascii="Tahoma" w:hAnsi="Tahoma" w:cs="Tahoma"/>
                <w:sz w:val="20"/>
                <w:szCs w:val="20"/>
              </w:rPr>
              <w:t>√</w:t>
            </w:r>
          </w:p>
        </w:tc>
        <w:tc>
          <w:tcPr>
            <w:tcW w:w="904" w:type="pct"/>
          </w:tcPr>
          <w:p w14:paraId="38450CDE" w14:textId="77777777" w:rsidR="00D17606" w:rsidRPr="000453C0" w:rsidRDefault="00D17606" w:rsidP="00B741B1">
            <w:pPr>
              <w:pStyle w:val="TableParagraph"/>
              <w:spacing w:before="60" w:after="60" w:line="326" w:lineRule="auto"/>
              <w:jc w:val="center"/>
              <w:rPr>
                <w:rFonts w:ascii="Tahoma" w:hAnsi="Tahoma" w:cs="Tahoma"/>
                <w:sz w:val="20"/>
                <w:szCs w:val="20"/>
              </w:rPr>
            </w:pPr>
          </w:p>
        </w:tc>
        <w:tc>
          <w:tcPr>
            <w:tcW w:w="947" w:type="pct"/>
          </w:tcPr>
          <w:p w14:paraId="4C0B711F" w14:textId="77777777" w:rsidR="00D17606" w:rsidRPr="000453C0" w:rsidRDefault="00D17606" w:rsidP="00B741B1">
            <w:pPr>
              <w:pStyle w:val="TableParagraph"/>
              <w:spacing w:before="60" w:after="60" w:line="326" w:lineRule="auto"/>
              <w:ind w:right="11"/>
              <w:jc w:val="center"/>
              <w:rPr>
                <w:rFonts w:ascii="Tahoma" w:hAnsi="Tahoma" w:cs="Tahoma"/>
                <w:sz w:val="20"/>
                <w:szCs w:val="20"/>
              </w:rPr>
            </w:pPr>
            <w:r w:rsidRPr="000453C0">
              <w:rPr>
                <w:rFonts w:ascii="Tahoma" w:hAnsi="Tahoma" w:cs="Tahoma"/>
                <w:sz w:val="20"/>
                <w:szCs w:val="20"/>
              </w:rPr>
              <w:t>√</w:t>
            </w:r>
          </w:p>
        </w:tc>
        <w:tc>
          <w:tcPr>
            <w:tcW w:w="748" w:type="pct"/>
          </w:tcPr>
          <w:p w14:paraId="6DFF8F3F" w14:textId="77777777" w:rsidR="00D17606" w:rsidRPr="000453C0" w:rsidRDefault="00D17606" w:rsidP="00B741B1">
            <w:pPr>
              <w:pStyle w:val="TableParagraph"/>
              <w:spacing w:before="60" w:after="60" w:line="326" w:lineRule="auto"/>
              <w:jc w:val="center"/>
              <w:rPr>
                <w:rFonts w:ascii="Tahoma" w:hAnsi="Tahoma" w:cs="Tahoma"/>
                <w:sz w:val="20"/>
                <w:szCs w:val="20"/>
              </w:rPr>
            </w:pPr>
          </w:p>
        </w:tc>
        <w:tc>
          <w:tcPr>
            <w:tcW w:w="748" w:type="pct"/>
          </w:tcPr>
          <w:p w14:paraId="00274DB1" w14:textId="77777777" w:rsidR="00D17606" w:rsidRPr="000453C0" w:rsidRDefault="00D17606" w:rsidP="00B741B1">
            <w:pPr>
              <w:pStyle w:val="TableParagraph"/>
              <w:spacing w:before="60" w:after="60" w:line="326" w:lineRule="auto"/>
              <w:jc w:val="center"/>
              <w:rPr>
                <w:rFonts w:ascii="Tahoma" w:hAnsi="Tahoma" w:cs="Tahoma"/>
                <w:sz w:val="20"/>
                <w:szCs w:val="20"/>
              </w:rPr>
            </w:pPr>
          </w:p>
        </w:tc>
      </w:tr>
      <w:tr w:rsidR="00D17606" w:rsidRPr="000453C0" w14:paraId="3074E760" w14:textId="77777777" w:rsidTr="00B741B1">
        <w:trPr>
          <w:trHeight w:val="283"/>
        </w:trPr>
        <w:tc>
          <w:tcPr>
            <w:tcW w:w="671" w:type="pct"/>
          </w:tcPr>
          <w:p w14:paraId="5D9270A0" w14:textId="77777777" w:rsidR="00D17606" w:rsidRPr="000453C0" w:rsidRDefault="00D17606" w:rsidP="00B741B1">
            <w:pPr>
              <w:pStyle w:val="TableParagraph"/>
              <w:spacing w:before="60" w:after="60" w:line="326" w:lineRule="auto"/>
              <w:ind w:left="71"/>
              <w:jc w:val="center"/>
              <w:rPr>
                <w:rFonts w:ascii="Tahoma" w:hAnsi="Tahoma" w:cs="Tahoma"/>
                <w:sz w:val="20"/>
                <w:szCs w:val="20"/>
              </w:rPr>
            </w:pPr>
            <w:r w:rsidRPr="000453C0">
              <w:rPr>
                <w:rFonts w:ascii="Tahoma" w:hAnsi="Tahoma" w:cs="Tahoma"/>
                <w:sz w:val="20"/>
                <w:szCs w:val="20"/>
              </w:rPr>
              <w:t>ISA 610</w:t>
            </w:r>
          </w:p>
        </w:tc>
        <w:tc>
          <w:tcPr>
            <w:tcW w:w="982" w:type="pct"/>
          </w:tcPr>
          <w:p w14:paraId="55F789CF" w14:textId="77777777" w:rsidR="00D17606" w:rsidRPr="000453C0" w:rsidRDefault="00D17606" w:rsidP="00B741B1">
            <w:pPr>
              <w:pStyle w:val="TableParagraph"/>
              <w:spacing w:before="60" w:after="60" w:line="326" w:lineRule="auto"/>
              <w:ind w:right="1"/>
              <w:jc w:val="center"/>
              <w:rPr>
                <w:rFonts w:ascii="Tahoma" w:hAnsi="Tahoma" w:cs="Tahoma"/>
                <w:sz w:val="20"/>
                <w:szCs w:val="20"/>
              </w:rPr>
            </w:pPr>
            <w:r w:rsidRPr="000453C0">
              <w:rPr>
                <w:rFonts w:ascii="Tahoma" w:hAnsi="Tahoma" w:cs="Tahoma"/>
                <w:sz w:val="20"/>
                <w:szCs w:val="20"/>
              </w:rPr>
              <w:t>√</w:t>
            </w:r>
          </w:p>
        </w:tc>
        <w:tc>
          <w:tcPr>
            <w:tcW w:w="904" w:type="pct"/>
          </w:tcPr>
          <w:p w14:paraId="146EA251" w14:textId="77777777" w:rsidR="00D17606" w:rsidRPr="000453C0" w:rsidRDefault="00D17606" w:rsidP="00B741B1">
            <w:pPr>
              <w:pStyle w:val="TableParagraph"/>
              <w:spacing w:before="60" w:after="60" w:line="326" w:lineRule="auto"/>
              <w:ind w:right="7"/>
              <w:jc w:val="center"/>
              <w:rPr>
                <w:rFonts w:ascii="Tahoma" w:hAnsi="Tahoma" w:cs="Tahoma"/>
                <w:sz w:val="20"/>
                <w:szCs w:val="20"/>
              </w:rPr>
            </w:pPr>
            <w:r w:rsidRPr="000453C0">
              <w:rPr>
                <w:rFonts w:ascii="Tahoma" w:hAnsi="Tahoma" w:cs="Tahoma"/>
                <w:sz w:val="20"/>
                <w:szCs w:val="20"/>
              </w:rPr>
              <w:t>√</w:t>
            </w:r>
          </w:p>
        </w:tc>
        <w:tc>
          <w:tcPr>
            <w:tcW w:w="947" w:type="pct"/>
          </w:tcPr>
          <w:p w14:paraId="7355C847" w14:textId="77777777" w:rsidR="00D17606" w:rsidRPr="000453C0" w:rsidRDefault="00D17606" w:rsidP="00B741B1">
            <w:pPr>
              <w:pStyle w:val="TableParagraph"/>
              <w:spacing w:before="60" w:after="60" w:line="326" w:lineRule="auto"/>
              <w:jc w:val="center"/>
              <w:rPr>
                <w:rFonts w:ascii="Tahoma" w:hAnsi="Tahoma" w:cs="Tahoma"/>
                <w:sz w:val="20"/>
                <w:szCs w:val="20"/>
              </w:rPr>
            </w:pPr>
          </w:p>
        </w:tc>
        <w:tc>
          <w:tcPr>
            <w:tcW w:w="748" w:type="pct"/>
          </w:tcPr>
          <w:p w14:paraId="3CF1373E" w14:textId="77777777" w:rsidR="00D17606" w:rsidRPr="000453C0" w:rsidRDefault="00D17606" w:rsidP="00B741B1">
            <w:pPr>
              <w:pStyle w:val="TableParagraph"/>
              <w:spacing w:before="60" w:after="60" w:line="326" w:lineRule="auto"/>
              <w:jc w:val="center"/>
              <w:rPr>
                <w:rFonts w:ascii="Tahoma" w:hAnsi="Tahoma" w:cs="Tahoma"/>
                <w:sz w:val="20"/>
                <w:szCs w:val="20"/>
              </w:rPr>
            </w:pPr>
          </w:p>
        </w:tc>
        <w:tc>
          <w:tcPr>
            <w:tcW w:w="748" w:type="pct"/>
          </w:tcPr>
          <w:p w14:paraId="0CE10B23" w14:textId="77777777" w:rsidR="00D17606" w:rsidRPr="000453C0" w:rsidRDefault="00D17606" w:rsidP="00B741B1">
            <w:pPr>
              <w:pStyle w:val="TableParagraph"/>
              <w:spacing w:before="60" w:after="60" w:line="326" w:lineRule="auto"/>
              <w:jc w:val="center"/>
              <w:rPr>
                <w:rFonts w:ascii="Tahoma" w:hAnsi="Tahoma" w:cs="Tahoma"/>
                <w:sz w:val="20"/>
                <w:szCs w:val="20"/>
              </w:rPr>
            </w:pPr>
          </w:p>
        </w:tc>
      </w:tr>
      <w:tr w:rsidR="00D17606" w:rsidRPr="000453C0" w14:paraId="7270987F" w14:textId="77777777" w:rsidTr="00B741B1">
        <w:trPr>
          <w:trHeight w:val="283"/>
        </w:trPr>
        <w:tc>
          <w:tcPr>
            <w:tcW w:w="671" w:type="pct"/>
          </w:tcPr>
          <w:p w14:paraId="0FDD276B" w14:textId="77777777" w:rsidR="00D17606" w:rsidRPr="000453C0" w:rsidRDefault="00D17606" w:rsidP="00B741B1">
            <w:pPr>
              <w:pStyle w:val="TableParagraph"/>
              <w:spacing w:before="60" w:after="60" w:line="326" w:lineRule="auto"/>
              <w:ind w:left="71"/>
              <w:jc w:val="center"/>
              <w:rPr>
                <w:rFonts w:ascii="Tahoma" w:hAnsi="Tahoma" w:cs="Tahoma"/>
                <w:sz w:val="20"/>
                <w:szCs w:val="20"/>
              </w:rPr>
            </w:pPr>
            <w:r w:rsidRPr="000453C0">
              <w:rPr>
                <w:rFonts w:ascii="Tahoma" w:hAnsi="Tahoma" w:cs="Tahoma"/>
                <w:sz w:val="20"/>
                <w:szCs w:val="20"/>
              </w:rPr>
              <w:t>ISA 620</w:t>
            </w:r>
          </w:p>
        </w:tc>
        <w:tc>
          <w:tcPr>
            <w:tcW w:w="982" w:type="pct"/>
          </w:tcPr>
          <w:p w14:paraId="323DE9AC" w14:textId="77777777" w:rsidR="00D17606" w:rsidRPr="000453C0" w:rsidRDefault="00D17606" w:rsidP="00B741B1">
            <w:pPr>
              <w:pStyle w:val="TableParagraph"/>
              <w:spacing w:before="60" w:after="60" w:line="326" w:lineRule="auto"/>
              <w:ind w:right="1"/>
              <w:jc w:val="center"/>
              <w:rPr>
                <w:rFonts w:ascii="Tahoma" w:hAnsi="Tahoma" w:cs="Tahoma"/>
                <w:sz w:val="20"/>
                <w:szCs w:val="20"/>
              </w:rPr>
            </w:pPr>
            <w:r w:rsidRPr="000453C0">
              <w:rPr>
                <w:rFonts w:ascii="Tahoma" w:hAnsi="Tahoma" w:cs="Tahoma"/>
                <w:sz w:val="20"/>
                <w:szCs w:val="20"/>
              </w:rPr>
              <w:t>√</w:t>
            </w:r>
          </w:p>
        </w:tc>
        <w:tc>
          <w:tcPr>
            <w:tcW w:w="904" w:type="pct"/>
          </w:tcPr>
          <w:p w14:paraId="0C3A2F00" w14:textId="77777777" w:rsidR="00D17606" w:rsidRPr="000453C0" w:rsidRDefault="00D17606" w:rsidP="00B741B1">
            <w:pPr>
              <w:pStyle w:val="TableParagraph"/>
              <w:spacing w:before="60" w:after="60" w:line="326" w:lineRule="auto"/>
              <w:ind w:right="7"/>
              <w:jc w:val="center"/>
              <w:rPr>
                <w:rFonts w:ascii="Tahoma" w:hAnsi="Tahoma" w:cs="Tahoma"/>
                <w:sz w:val="20"/>
                <w:szCs w:val="20"/>
              </w:rPr>
            </w:pPr>
            <w:r w:rsidRPr="000453C0">
              <w:rPr>
                <w:rFonts w:ascii="Tahoma" w:hAnsi="Tahoma" w:cs="Tahoma"/>
                <w:sz w:val="20"/>
                <w:szCs w:val="20"/>
              </w:rPr>
              <w:t>√</w:t>
            </w:r>
          </w:p>
        </w:tc>
        <w:tc>
          <w:tcPr>
            <w:tcW w:w="947" w:type="pct"/>
          </w:tcPr>
          <w:p w14:paraId="2F29B95D" w14:textId="77777777" w:rsidR="00D17606" w:rsidRPr="000453C0" w:rsidRDefault="00D17606" w:rsidP="00B741B1">
            <w:pPr>
              <w:pStyle w:val="TableParagraph"/>
              <w:spacing w:before="60" w:after="60" w:line="326" w:lineRule="auto"/>
              <w:jc w:val="center"/>
              <w:rPr>
                <w:rFonts w:ascii="Tahoma" w:hAnsi="Tahoma" w:cs="Tahoma"/>
                <w:sz w:val="20"/>
                <w:szCs w:val="20"/>
              </w:rPr>
            </w:pPr>
          </w:p>
        </w:tc>
        <w:tc>
          <w:tcPr>
            <w:tcW w:w="748" w:type="pct"/>
          </w:tcPr>
          <w:p w14:paraId="6EB8FE9F" w14:textId="77777777" w:rsidR="00D17606" w:rsidRPr="000453C0" w:rsidRDefault="00D17606" w:rsidP="00B741B1">
            <w:pPr>
              <w:pStyle w:val="TableParagraph"/>
              <w:spacing w:before="60" w:after="60" w:line="326" w:lineRule="auto"/>
              <w:jc w:val="center"/>
              <w:rPr>
                <w:rFonts w:ascii="Tahoma" w:hAnsi="Tahoma" w:cs="Tahoma"/>
                <w:sz w:val="20"/>
                <w:szCs w:val="20"/>
              </w:rPr>
            </w:pPr>
          </w:p>
        </w:tc>
        <w:tc>
          <w:tcPr>
            <w:tcW w:w="748" w:type="pct"/>
          </w:tcPr>
          <w:p w14:paraId="4A0D11CC" w14:textId="77777777" w:rsidR="00D17606" w:rsidRPr="000453C0" w:rsidRDefault="00D17606" w:rsidP="00B741B1">
            <w:pPr>
              <w:pStyle w:val="TableParagraph"/>
              <w:spacing w:before="60" w:after="60" w:line="326" w:lineRule="auto"/>
              <w:jc w:val="center"/>
              <w:rPr>
                <w:rFonts w:ascii="Tahoma" w:hAnsi="Tahoma" w:cs="Tahoma"/>
                <w:sz w:val="20"/>
                <w:szCs w:val="20"/>
              </w:rPr>
            </w:pPr>
          </w:p>
        </w:tc>
      </w:tr>
      <w:tr w:rsidR="00B741B1" w:rsidRPr="000453C0" w14:paraId="35917011" w14:textId="77777777" w:rsidTr="00B741B1">
        <w:trPr>
          <w:trHeight w:val="283"/>
        </w:trPr>
        <w:tc>
          <w:tcPr>
            <w:tcW w:w="671" w:type="pct"/>
          </w:tcPr>
          <w:p w14:paraId="471F9AE9" w14:textId="71E59F78" w:rsidR="00B741B1" w:rsidRPr="000453C0" w:rsidRDefault="00B741B1" w:rsidP="00B741B1">
            <w:pPr>
              <w:pStyle w:val="TableParagraph"/>
              <w:spacing w:before="60" w:after="60" w:line="326" w:lineRule="auto"/>
              <w:ind w:left="71"/>
              <w:jc w:val="center"/>
              <w:rPr>
                <w:rFonts w:ascii="Tahoma" w:hAnsi="Tahoma" w:cs="Tahoma"/>
                <w:sz w:val="20"/>
                <w:szCs w:val="20"/>
              </w:rPr>
            </w:pPr>
            <w:r w:rsidRPr="000453C0">
              <w:rPr>
                <w:rFonts w:ascii="Tahoma" w:hAnsi="Tahoma" w:cs="Tahoma"/>
                <w:sz w:val="20"/>
                <w:szCs w:val="20"/>
              </w:rPr>
              <w:t>ISA 700</w:t>
            </w:r>
          </w:p>
        </w:tc>
        <w:tc>
          <w:tcPr>
            <w:tcW w:w="982" w:type="pct"/>
          </w:tcPr>
          <w:p w14:paraId="2286B656" w14:textId="77777777" w:rsidR="00B741B1" w:rsidRPr="000453C0" w:rsidRDefault="00B741B1" w:rsidP="00B741B1">
            <w:pPr>
              <w:pStyle w:val="TableParagraph"/>
              <w:spacing w:before="60" w:after="60" w:line="326" w:lineRule="auto"/>
              <w:ind w:right="1"/>
              <w:jc w:val="center"/>
              <w:rPr>
                <w:rFonts w:ascii="Tahoma" w:hAnsi="Tahoma" w:cs="Tahoma"/>
                <w:sz w:val="20"/>
                <w:szCs w:val="20"/>
              </w:rPr>
            </w:pPr>
          </w:p>
        </w:tc>
        <w:tc>
          <w:tcPr>
            <w:tcW w:w="904" w:type="pct"/>
          </w:tcPr>
          <w:p w14:paraId="250DC4FB" w14:textId="7F9E1E5C" w:rsidR="00B741B1" w:rsidRPr="000453C0" w:rsidRDefault="00B741B1" w:rsidP="00B741B1">
            <w:pPr>
              <w:pStyle w:val="TableParagraph"/>
              <w:spacing w:before="60" w:after="60" w:line="326" w:lineRule="auto"/>
              <w:ind w:right="7"/>
              <w:jc w:val="center"/>
              <w:rPr>
                <w:rFonts w:ascii="Tahoma" w:hAnsi="Tahoma" w:cs="Tahoma"/>
                <w:sz w:val="20"/>
                <w:szCs w:val="20"/>
              </w:rPr>
            </w:pPr>
            <w:r w:rsidRPr="000453C0">
              <w:rPr>
                <w:rFonts w:ascii="Tahoma" w:hAnsi="Tahoma" w:cs="Tahoma"/>
                <w:sz w:val="20"/>
                <w:szCs w:val="20"/>
              </w:rPr>
              <w:t>√</w:t>
            </w:r>
          </w:p>
        </w:tc>
        <w:tc>
          <w:tcPr>
            <w:tcW w:w="947" w:type="pct"/>
          </w:tcPr>
          <w:p w14:paraId="1C4A8C74" w14:textId="6FFF9CD1" w:rsidR="00B741B1" w:rsidRPr="000453C0" w:rsidRDefault="00B741B1" w:rsidP="00B741B1">
            <w:pPr>
              <w:pStyle w:val="TableParagraph"/>
              <w:spacing w:before="60" w:after="60" w:line="326" w:lineRule="auto"/>
              <w:jc w:val="center"/>
              <w:rPr>
                <w:rFonts w:ascii="Tahoma" w:hAnsi="Tahoma" w:cs="Tahoma"/>
                <w:sz w:val="20"/>
                <w:szCs w:val="20"/>
              </w:rPr>
            </w:pPr>
            <w:r w:rsidRPr="000453C0">
              <w:rPr>
                <w:rFonts w:ascii="Tahoma" w:hAnsi="Tahoma" w:cs="Tahoma"/>
                <w:sz w:val="20"/>
                <w:szCs w:val="20"/>
              </w:rPr>
              <w:t>√</w:t>
            </w:r>
          </w:p>
        </w:tc>
        <w:tc>
          <w:tcPr>
            <w:tcW w:w="748" w:type="pct"/>
          </w:tcPr>
          <w:p w14:paraId="72FB0B9D" w14:textId="3C2FDF42" w:rsidR="00B741B1" w:rsidRPr="000453C0" w:rsidRDefault="00B741B1" w:rsidP="00B741B1">
            <w:pPr>
              <w:pStyle w:val="TableParagraph"/>
              <w:spacing w:before="60" w:after="60" w:line="326" w:lineRule="auto"/>
              <w:jc w:val="center"/>
              <w:rPr>
                <w:rFonts w:ascii="Tahoma" w:hAnsi="Tahoma" w:cs="Tahoma"/>
                <w:sz w:val="20"/>
                <w:szCs w:val="20"/>
              </w:rPr>
            </w:pPr>
            <w:r w:rsidRPr="000453C0">
              <w:rPr>
                <w:rFonts w:ascii="Tahoma" w:hAnsi="Tahoma" w:cs="Tahoma"/>
                <w:sz w:val="20"/>
                <w:szCs w:val="20"/>
              </w:rPr>
              <w:t>√</w:t>
            </w:r>
          </w:p>
        </w:tc>
        <w:tc>
          <w:tcPr>
            <w:tcW w:w="748" w:type="pct"/>
          </w:tcPr>
          <w:p w14:paraId="23F97F32" w14:textId="77777777" w:rsidR="00B741B1" w:rsidRPr="000453C0" w:rsidRDefault="00B741B1" w:rsidP="00B741B1">
            <w:pPr>
              <w:pStyle w:val="TableParagraph"/>
              <w:spacing w:before="60" w:after="60" w:line="326" w:lineRule="auto"/>
              <w:jc w:val="center"/>
              <w:rPr>
                <w:rFonts w:ascii="Tahoma" w:hAnsi="Tahoma" w:cs="Tahoma"/>
                <w:sz w:val="20"/>
                <w:szCs w:val="20"/>
              </w:rPr>
            </w:pPr>
          </w:p>
        </w:tc>
      </w:tr>
      <w:tr w:rsidR="00B741B1" w:rsidRPr="000453C0" w14:paraId="3B7CF821" w14:textId="77777777" w:rsidTr="00B741B1">
        <w:trPr>
          <w:trHeight w:val="283"/>
        </w:trPr>
        <w:tc>
          <w:tcPr>
            <w:tcW w:w="671" w:type="pct"/>
          </w:tcPr>
          <w:p w14:paraId="45960AC2" w14:textId="346FCF10" w:rsidR="00B741B1" w:rsidRPr="000453C0" w:rsidRDefault="00B741B1" w:rsidP="00B741B1">
            <w:pPr>
              <w:pStyle w:val="TableParagraph"/>
              <w:spacing w:before="60" w:after="60" w:line="326" w:lineRule="auto"/>
              <w:ind w:left="71"/>
              <w:jc w:val="center"/>
              <w:rPr>
                <w:rFonts w:ascii="Tahoma" w:hAnsi="Tahoma" w:cs="Tahoma"/>
                <w:sz w:val="20"/>
                <w:szCs w:val="20"/>
              </w:rPr>
            </w:pPr>
            <w:r w:rsidRPr="000453C0">
              <w:rPr>
                <w:rFonts w:ascii="Tahoma" w:hAnsi="Tahoma" w:cs="Tahoma"/>
                <w:sz w:val="20"/>
                <w:szCs w:val="20"/>
              </w:rPr>
              <w:t>SA 700B</w:t>
            </w:r>
          </w:p>
        </w:tc>
        <w:tc>
          <w:tcPr>
            <w:tcW w:w="982" w:type="pct"/>
          </w:tcPr>
          <w:p w14:paraId="28277DFC" w14:textId="77777777" w:rsidR="00B741B1" w:rsidRPr="000453C0" w:rsidRDefault="00B741B1" w:rsidP="00B741B1">
            <w:pPr>
              <w:pStyle w:val="TableParagraph"/>
              <w:spacing w:before="60" w:after="60" w:line="326" w:lineRule="auto"/>
              <w:ind w:right="1"/>
              <w:jc w:val="center"/>
              <w:rPr>
                <w:rFonts w:ascii="Tahoma" w:hAnsi="Tahoma" w:cs="Tahoma"/>
                <w:sz w:val="20"/>
                <w:szCs w:val="20"/>
              </w:rPr>
            </w:pPr>
          </w:p>
        </w:tc>
        <w:tc>
          <w:tcPr>
            <w:tcW w:w="904" w:type="pct"/>
          </w:tcPr>
          <w:p w14:paraId="0E18E74B" w14:textId="77777777" w:rsidR="00B741B1" w:rsidRPr="000453C0" w:rsidRDefault="00B741B1" w:rsidP="00B741B1">
            <w:pPr>
              <w:pStyle w:val="TableParagraph"/>
              <w:spacing w:before="60" w:after="60" w:line="326" w:lineRule="auto"/>
              <w:ind w:right="7"/>
              <w:jc w:val="center"/>
              <w:rPr>
                <w:rFonts w:ascii="Tahoma" w:hAnsi="Tahoma" w:cs="Tahoma"/>
                <w:sz w:val="20"/>
                <w:szCs w:val="20"/>
              </w:rPr>
            </w:pPr>
          </w:p>
        </w:tc>
        <w:tc>
          <w:tcPr>
            <w:tcW w:w="947" w:type="pct"/>
          </w:tcPr>
          <w:p w14:paraId="6C6DEB4E" w14:textId="77777777" w:rsidR="00B741B1" w:rsidRPr="000453C0" w:rsidRDefault="00B741B1" w:rsidP="00B741B1">
            <w:pPr>
              <w:pStyle w:val="TableParagraph"/>
              <w:spacing w:before="60" w:after="60" w:line="326" w:lineRule="auto"/>
              <w:jc w:val="center"/>
              <w:rPr>
                <w:rFonts w:ascii="Tahoma" w:hAnsi="Tahoma" w:cs="Tahoma"/>
                <w:sz w:val="20"/>
                <w:szCs w:val="20"/>
              </w:rPr>
            </w:pPr>
          </w:p>
        </w:tc>
        <w:tc>
          <w:tcPr>
            <w:tcW w:w="748" w:type="pct"/>
          </w:tcPr>
          <w:p w14:paraId="4FE8FEFA" w14:textId="77777777" w:rsidR="00B741B1" w:rsidRPr="000453C0" w:rsidRDefault="00B741B1" w:rsidP="00B741B1">
            <w:pPr>
              <w:pStyle w:val="TableParagraph"/>
              <w:spacing w:before="60" w:after="60" w:line="326" w:lineRule="auto"/>
              <w:jc w:val="center"/>
              <w:rPr>
                <w:rFonts w:ascii="Tahoma" w:hAnsi="Tahoma" w:cs="Tahoma"/>
                <w:sz w:val="20"/>
                <w:szCs w:val="20"/>
              </w:rPr>
            </w:pPr>
          </w:p>
        </w:tc>
        <w:tc>
          <w:tcPr>
            <w:tcW w:w="748" w:type="pct"/>
          </w:tcPr>
          <w:p w14:paraId="388AAF89" w14:textId="264E9C2E" w:rsidR="00B741B1" w:rsidRPr="000453C0" w:rsidRDefault="00B741B1" w:rsidP="00B741B1">
            <w:pPr>
              <w:pStyle w:val="TableParagraph"/>
              <w:spacing w:before="60" w:after="60" w:line="326" w:lineRule="auto"/>
              <w:jc w:val="center"/>
              <w:rPr>
                <w:rFonts w:ascii="Tahoma" w:hAnsi="Tahoma" w:cs="Tahoma"/>
                <w:sz w:val="20"/>
                <w:szCs w:val="20"/>
              </w:rPr>
            </w:pPr>
            <w:r w:rsidRPr="000453C0">
              <w:rPr>
                <w:rFonts w:ascii="Tahoma" w:hAnsi="Tahoma" w:cs="Tahoma"/>
                <w:sz w:val="20"/>
                <w:szCs w:val="20"/>
              </w:rPr>
              <w:t>√</w:t>
            </w:r>
          </w:p>
        </w:tc>
      </w:tr>
      <w:tr w:rsidR="00D17606" w:rsidRPr="000453C0" w14:paraId="62F0B048" w14:textId="77777777" w:rsidTr="00B741B1">
        <w:trPr>
          <w:trHeight w:val="283"/>
        </w:trPr>
        <w:tc>
          <w:tcPr>
            <w:tcW w:w="671" w:type="pct"/>
          </w:tcPr>
          <w:p w14:paraId="70DC273C" w14:textId="77777777" w:rsidR="00D17606" w:rsidRPr="000453C0" w:rsidRDefault="00D17606" w:rsidP="00B741B1">
            <w:pPr>
              <w:pStyle w:val="TableParagraph"/>
              <w:spacing w:before="60" w:after="60" w:line="326" w:lineRule="auto"/>
              <w:ind w:left="71"/>
              <w:jc w:val="center"/>
              <w:rPr>
                <w:rFonts w:ascii="Tahoma" w:hAnsi="Tahoma" w:cs="Tahoma"/>
                <w:sz w:val="20"/>
                <w:szCs w:val="20"/>
              </w:rPr>
            </w:pPr>
            <w:r w:rsidRPr="000453C0">
              <w:rPr>
                <w:rFonts w:ascii="Tahoma" w:hAnsi="Tahoma" w:cs="Tahoma"/>
                <w:sz w:val="20"/>
                <w:szCs w:val="20"/>
              </w:rPr>
              <w:t>ISA 701</w:t>
            </w:r>
          </w:p>
        </w:tc>
        <w:tc>
          <w:tcPr>
            <w:tcW w:w="982" w:type="pct"/>
          </w:tcPr>
          <w:p w14:paraId="48DA1EA9" w14:textId="77777777" w:rsidR="00D17606" w:rsidRPr="000453C0" w:rsidRDefault="00D17606" w:rsidP="00B741B1">
            <w:pPr>
              <w:pStyle w:val="TableParagraph"/>
              <w:spacing w:before="60" w:after="60" w:line="326" w:lineRule="auto"/>
              <w:ind w:right="1"/>
              <w:jc w:val="center"/>
              <w:rPr>
                <w:rFonts w:ascii="Tahoma" w:hAnsi="Tahoma" w:cs="Tahoma"/>
                <w:sz w:val="20"/>
                <w:szCs w:val="20"/>
              </w:rPr>
            </w:pPr>
            <w:r w:rsidRPr="000453C0">
              <w:rPr>
                <w:rFonts w:ascii="Tahoma" w:hAnsi="Tahoma" w:cs="Tahoma"/>
                <w:sz w:val="20"/>
                <w:szCs w:val="20"/>
              </w:rPr>
              <w:t>√</w:t>
            </w:r>
          </w:p>
        </w:tc>
        <w:tc>
          <w:tcPr>
            <w:tcW w:w="904" w:type="pct"/>
          </w:tcPr>
          <w:p w14:paraId="72D70897" w14:textId="77777777" w:rsidR="00D17606" w:rsidRPr="000453C0" w:rsidRDefault="00D17606" w:rsidP="00B741B1">
            <w:pPr>
              <w:pStyle w:val="TableParagraph"/>
              <w:spacing w:before="60" w:after="60" w:line="326" w:lineRule="auto"/>
              <w:jc w:val="center"/>
              <w:rPr>
                <w:rFonts w:ascii="Tahoma" w:hAnsi="Tahoma" w:cs="Tahoma"/>
                <w:sz w:val="20"/>
                <w:szCs w:val="20"/>
              </w:rPr>
            </w:pPr>
          </w:p>
        </w:tc>
        <w:tc>
          <w:tcPr>
            <w:tcW w:w="947" w:type="pct"/>
          </w:tcPr>
          <w:p w14:paraId="3E7188D5" w14:textId="77777777" w:rsidR="00D17606" w:rsidRPr="000453C0" w:rsidRDefault="00D17606" w:rsidP="00B741B1">
            <w:pPr>
              <w:pStyle w:val="TableParagraph"/>
              <w:spacing w:before="60" w:after="60" w:line="326" w:lineRule="auto"/>
              <w:jc w:val="center"/>
              <w:rPr>
                <w:rFonts w:ascii="Tahoma" w:hAnsi="Tahoma" w:cs="Tahoma"/>
                <w:sz w:val="20"/>
                <w:szCs w:val="20"/>
              </w:rPr>
            </w:pPr>
          </w:p>
        </w:tc>
        <w:tc>
          <w:tcPr>
            <w:tcW w:w="748" w:type="pct"/>
          </w:tcPr>
          <w:p w14:paraId="249B3683" w14:textId="77777777" w:rsidR="00D17606" w:rsidRPr="000453C0" w:rsidRDefault="00D17606" w:rsidP="00B741B1">
            <w:pPr>
              <w:pStyle w:val="TableParagraph"/>
              <w:spacing w:before="60" w:after="60" w:line="326" w:lineRule="auto"/>
              <w:jc w:val="center"/>
              <w:rPr>
                <w:rFonts w:ascii="Tahoma" w:hAnsi="Tahoma" w:cs="Tahoma"/>
                <w:sz w:val="20"/>
                <w:szCs w:val="20"/>
              </w:rPr>
            </w:pPr>
          </w:p>
        </w:tc>
        <w:tc>
          <w:tcPr>
            <w:tcW w:w="748" w:type="pct"/>
          </w:tcPr>
          <w:p w14:paraId="7186FEFA" w14:textId="77777777" w:rsidR="00D17606" w:rsidRPr="000453C0" w:rsidRDefault="00D17606" w:rsidP="00B741B1">
            <w:pPr>
              <w:pStyle w:val="TableParagraph"/>
              <w:spacing w:before="60" w:after="60" w:line="326" w:lineRule="auto"/>
              <w:jc w:val="center"/>
              <w:rPr>
                <w:rFonts w:ascii="Tahoma" w:hAnsi="Tahoma" w:cs="Tahoma"/>
                <w:sz w:val="20"/>
                <w:szCs w:val="20"/>
              </w:rPr>
            </w:pPr>
          </w:p>
        </w:tc>
      </w:tr>
      <w:tr w:rsidR="00B741B1" w:rsidRPr="000453C0" w14:paraId="4D9D2BA0" w14:textId="77777777" w:rsidTr="00B741B1">
        <w:trPr>
          <w:trHeight w:val="283"/>
        </w:trPr>
        <w:tc>
          <w:tcPr>
            <w:tcW w:w="671" w:type="pct"/>
          </w:tcPr>
          <w:p w14:paraId="4F504D34" w14:textId="0BC49012" w:rsidR="00B741B1" w:rsidRPr="000453C0" w:rsidRDefault="00B741B1" w:rsidP="00B741B1">
            <w:pPr>
              <w:pStyle w:val="TableParagraph"/>
              <w:spacing w:before="60" w:after="60" w:line="326" w:lineRule="auto"/>
              <w:ind w:left="71"/>
              <w:jc w:val="center"/>
              <w:rPr>
                <w:rFonts w:ascii="Tahoma" w:hAnsi="Tahoma" w:cs="Tahoma"/>
                <w:sz w:val="20"/>
                <w:szCs w:val="20"/>
              </w:rPr>
            </w:pPr>
            <w:r w:rsidRPr="000453C0">
              <w:rPr>
                <w:rFonts w:ascii="Tahoma" w:hAnsi="Tahoma" w:cs="Tahoma"/>
                <w:sz w:val="20"/>
                <w:szCs w:val="20"/>
              </w:rPr>
              <w:t>ISA 705</w:t>
            </w:r>
          </w:p>
        </w:tc>
        <w:tc>
          <w:tcPr>
            <w:tcW w:w="982" w:type="pct"/>
          </w:tcPr>
          <w:p w14:paraId="56AEB09C" w14:textId="77777777" w:rsidR="00B741B1" w:rsidRPr="000453C0" w:rsidRDefault="00B741B1" w:rsidP="00B741B1">
            <w:pPr>
              <w:pStyle w:val="TableParagraph"/>
              <w:spacing w:before="60" w:after="60" w:line="326" w:lineRule="auto"/>
              <w:ind w:right="1"/>
              <w:jc w:val="center"/>
              <w:rPr>
                <w:rFonts w:ascii="Tahoma" w:hAnsi="Tahoma" w:cs="Tahoma"/>
                <w:sz w:val="20"/>
                <w:szCs w:val="20"/>
              </w:rPr>
            </w:pPr>
          </w:p>
        </w:tc>
        <w:tc>
          <w:tcPr>
            <w:tcW w:w="904" w:type="pct"/>
          </w:tcPr>
          <w:p w14:paraId="06BA4005" w14:textId="77777777" w:rsidR="00B741B1" w:rsidRPr="000453C0" w:rsidRDefault="00B741B1" w:rsidP="00B741B1">
            <w:pPr>
              <w:pStyle w:val="TableParagraph"/>
              <w:spacing w:before="60" w:after="60" w:line="326" w:lineRule="auto"/>
              <w:jc w:val="center"/>
              <w:rPr>
                <w:rFonts w:ascii="Tahoma" w:hAnsi="Tahoma" w:cs="Tahoma"/>
                <w:sz w:val="20"/>
                <w:szCs w:val="20"/>
              </w:rPr>
            </w:pPr>
          </w:p>
        </w:tc>
        <w:tc>
          <w:tcPr>
            <w:tcW w:w="947" w:type="pct"/>
          </w:tcPr>
          <w:p w14:paraId="3236B025" w14:textId="355DE902" w:rsidR="00B741B1" w:rsidRPr="000453C0" w:rsidRDefault="00B741B1" w:rsidP="00B741B1">
            <w:pPr>
              <w:pStyle w:val="TableParagraph"/>
              <w:spacing w:before="60" w:after="60" w:line="326" w:lineRule="auto"/>
              <w:jc w:val="center"/>
              <w:rPr>
                <w:rFonts w:ascii="Tahoma" w:hAnsi="Tahoma" w:cs="Tahoma"/>
                <w:sz w:val="20"/>
                <w:szCs w:val="20"/>
              </w:rPr>
            </w:pPr>
            <w:r w:rsidRPr="000453C0">
              <w:rPr>
                <w:rFonts w:ascii="Tahoma" w:hAnsi="Tahoma" w:cs="Tahoma"/>
                <w:sz w:val="20"/>
                <w:szCs w:val="20"/>
              </w:rPr>
              <w:t>√</w:t>
            </w:r>
          </w:p>
        </w:tc>
        <w:tc>
          <w:tcPr>
            <w:tcW w:w="748" w:type="pct"/>
          </w:tcPr>
          <w:p w14:paraId="77105B59" w14:textId="77777777" w:rsidR="00B741B1" w:rsidRPr="000453C0" w:rsidRDefault="00B741B1" w:rsidP="00B741B1">
            <w:pPr>
              <w:pStyle w:val="TableParagraph"/>
              <w:spacing w:before="60" w:after="60" w:line="326" w:lineRule="auto"/>
              <w:jc w:val="center"/>
              <w:rPr>
                <w:rFonts w:ascii="Tahoma" w:hAnsi="Tahoma" w:cs="Tahoma"/>
                <w:sz w:val="20"/>
                <w:szCs w:val="20"/>
              </w:rPr>
            </w:pPr>
          </w:p>
        </w:tc>
        <w:tc>
          <w:tcPr>
            <w:tcW w:w="748" w:type="pct"/>
          </w:tcPr>
          <w:p w14:paraId="498D525A" w14:textId="77777777" w:rsidR="00B741B1" w:rsidRPr="000453C0" w:rsidRDefault="00B741B1" w:rsidP="00B741B1">
            <w:pPr>
              <w:pStyle w:val="TableParagraph"/>
              <w:spacing w:before="60" w:after="60" w:line="326" w:lineRule="auto"/>
              <w:jc w:val="center"/>
              <w:rPr>
                <w:rFonts w:ascii="Tahoma" w:hAnsi="Tahoma" w:cs="Tahoma"/>
                <w:sz w:val="20"/>
                <w:szCs w:val="20"/>
              </w:rPr>
            </w:pPr>
          </w:p>
        </w:tc>
      </w:tr>
      <w:tr w:rsidR="00B741B1" w:rsidRPr="000453C0" w14:paraId="6B84D315" w14:textId="77777777" w:rsidTr="00B741B1">
        <w:trPr>
          <w:trHeight w:val="283"/>
        </w:trPr>
        <w:tc>
          <w:tcPr>
            <w:tcW w:w="671" w:type="pct"/>
          </w:tcPr>
          <w:p w14:paraId="4F6E1843" w14:textId="0ED7B389" w:rsidR="00B741B1" w:rsidRPr="000453C0" w:rsidRDefault="00B741B1" w:rsidP="00B741B1">
            <w:pPr>
              <w:pStyle w:val="TableParagraph"/>
              <w:spacing w:before="60" w:after="60" w:line="326" w:lineRule="auto"/>
              <w:ind w:left="71"/>
              <w:jc w:val="center"/>
              <w:rPr>
                <w:rFonts w:ascii="Tahoma" w:hAnsi="Tahoma" w:cs="Tahoma"/>
                <w:sz w:val="20"/>
                <w:szCs w:val="20"/>
              </w:rPr>
            </w:pPr>
            <w:r w:rsidRPr="000453C0">
              <w:rPr>
                <w:rFonts w:ascii="Tahoma" w:hAnsi="Tahoma" w:cs="Tahoma"/>
                <w:sz w:val="20"/>
                <w:szCs w:val="20"/>
              </w:rPr>
              <w:t>ISA 706</w:t>
            </w:r>
          </w:p>
        </w:tc>
        <w:tc>
          <w:tcPr>
            <w:tcW w:w="982" w:type="pct"/>
          </w:tcPr>
          <w:p w14:paraId="4DA5ACAA" w14:textId="77777777" w:rsidR="00B741B1" w:rsidRPr="000453C0" w:rsidRDefault="00B741B1" w:rsidP="00B741B1">
            <w:pPr>
              <w:pStyle w:val="TableParagraph"/>
              <w:spacing w:before="60" w:after="60" w:line="326" w:lineRule="auto"/>
              <w:ind w:right="1"/>
              <w:jc w:val="center"/>
              <w:rPr>
                <w:rFonts w:ascii="Tahoma" w:hAnsi="Tahoma" w:cs="Tahoma"/>
                <w:sz w:val="20"/>
                <w:szCs w:val="20"/>
              </w:rPr>
            </w:pPr>
          </w:p>
        </w:tc>
        <w:tc>
          <w:tcPr>
            <w:tcW w:w="904" w:type="pct"/>
          </w:tcPr>
          <w:p w14:paraId="67DDC5EE" w14:textId="77777777" w:rsidR="00B741B1" w:rsidRPr="000453C0" w:rsidRDefault="00B741B1" w:rsidP="00B741B1">
            <w:pPr>
              <w:pStyle w:val="TableParagraph"/>
              <w:spacing w:before="60" w:after="60" w:line="326" w:lineRule="auto"/>
              <w:jc w:val="center"/>
              <w:rPr>
                <w:rFonts w:ascii="Tahoma" w:hAnsi="Tahoma" w:cs="Tahoma"/>
                <w:sz w:val="20"/>
                <w:szCs w:val="20"/>
              </w:rPr>
            </w:pPr>
          </w:p>
        </w:tc>
        <w:tc>
          <w:tcPr>
            <w:tcW w:w="947" w:type="pct"/>
          </w:tcPr>
          <w:p w14:paraId="41FF22F0" w14:textId="6EC0B05D" w:rsidR="00B741B1" w:rsidRPr="000453C0" w:rsidRDefault="00B741B1" w:rsidP="00B741B1">
            <w:pPr>
              <w:pStyle w:val="TableParagraph"/>
              <w:spacing w:before="60" w:after="60" w:line="326" w:lineRule="auto"/>
              <w:jc w:val="center"/>
              <w:rPr>
                <w:rFonts w:ascii="Tahoma" w:hAnsi="Tahoma" w:cs="Tahoma"/>
                <w:sz w:val="20"/>
                <w:szCs w:val="20"/>
              </w:rPr>
            </w:pPr>
            <w:r w:rsidRPr="000453C0">
              <w:rPr>
                <w:rFonts w:ascii="Tahoma" w:hAnsi="Tahoma" w:cs="Tahoma"/>
                <w:sz w:val="20"/>
                <w:szCs w:val="20"/>
              </w:rPr>
              <w:t>√</w:t>
            </w:r>
          </w:p>
        </w:tc>
        <w:tc>
          <w:tcPr>
            <w:tcW w:w="748" w:type="pct"/>
          </w:tcPr>
          <w:p w14:paraId="73EC251B" w14:textId="77777777" w:rsidR="00B741B1" w:rsidRPr="000453C0" w:rsidRDefault="00B741B1" w:rsidP="00B741B1">
            <w:pPr>
              <w:pStyle w:val="TableParagraph"/>
              <w:spacing w:before="60" w:after="60" w:line="326" w:lineRule="auto"/>
              <w:jc w:val="center"/>
              <w:rPr>
                <w:rFonts w:ascii="Tahoma" w:hAnsi="Tahoma" w:cs="Tahoma"/>
                <w:sz w:val="20"/>
                <w:szCs w:val="20"/>
              </w:rPr>
            </w:pPr>
          </w:p>
        </w:tc>
        <w:tc>
          <w:tcPr>
            <w:tcW w:w="748" w:type="pct"/>
          </w:tcPr>
          <w:p w14:paraId="4558676E" w14:textId="77777777" w:rsidR="00B741B1" w:rsidRPr="000453C0" w:rsidRDefault="00B741B1" w:rsidP="00B741B1">
            <w:pPr>
              <w:pStyle w:val="TableParagraph"/>
              <w:spacing w:before="60" w:after="60" w:line="326" w:lineRule="auto"/>
              <w:jc w:val="center"/>
              <w:rPr>
                <w:rFonts w:ascii="Tahoma" w:hAnsi="Tahoma" w:cs="Tahoma"/>
                <w:sz w:val="20"/>
                <w:szCs w:val="20"/>
              </w:rPr>
            </w:pPr>
          </w:p>
        </w:tc>
      </w:tr>
      <w:tr w:rsidR="00B741B1" w:rsidRPr="000453C0" w14:paraId="24AE78BA" w14:textId="77777777" w:rsidTr="00B741B1">
        <w:trPr>
          <w:trHeight w:val="283"/>
        </w:trPr>
        <w:tc>
          <w:tcPr>
            <w:tcW w:w="671" w:type="pct"/>
          </w:tcPr>
          <w:p w14:paraId="7A909845" w14:textId="040F34AB" w:rsidR="00B741B1" w:rsidRPr="000453C0" w:rsidRDefault="00B741B1" w:rsidP="00B741B1">
            <w:pPr>
              <w:pStyle w:val="TableParagraph"/>
              <w:spacing w:before="60" w:after="60" w:line="326" w:lineRule="auto"/>
              <w:ind w:left="71"/>
              <w:jc w:val="center"/>
              <w:rPr>
                <w:rFonts w:ascii="Tahoma" w:hAnsi="Tahoma" w:cs="Tahoma"/>
                <w:sz w:val="20"/>
                <w:szCs w:val="20"/>
              </w:rPr>
            </w:pPr>
            <w:r w:rsidRPr="000453C0">
              <w:rPr>
                <w:rFonts w:ascii="Tahoma" w:hAnsi="Tahoma" w:cs="Tahoma"/>
                <w:sz w:val="20"/>
                <w:szCs w:val="20"/>
              </w:rPr>
              <w:t>ISA 710</w:t>
            </w:r>
          </w:p>
        </w:tc>
        <w:tc>
          <w:tcPr>
            <w:tcW w:w="982" w:type="pct"/>
          </w:tcPr>
          <w:p w14:paraId="182E847B" w14:textId="77777777" w:rsidR="00B741B1" w:rsidRPr="000453C0" w:rsidRDefault="00B741B1" w:rsidP="00B741B1">
            <w:pPr>
              <w:pStyle w:val="TableParagraph"/>
              <w:spacing w:before="60" w:after="60" w:line="326" w:lineRule="auto"/>
              <w:ind w:right="1"/>
              <w:jc w:val="center"/>
              <w:rPr>
                <w:rFonts w:ascii="Tahoma" w:hAnsi="Tahoma" w:cs="Tahoma"/>
                <w:sz w:val="20"/>
                <w:szCs w:val="20"/>
              </w:rPr>
            </w:pPr>
          </w:p>
        </w:tc>
        <w:tc>
          <w:tcPr>
            <w:tcW w:w="904" w:type="pct"/>
          </w:tcPr>
          <w:p w14:paraId="4B9D2E70" w14:textId="77777777" w:rsidR="00B741B1" w:rsidRPr="000453C0" w:rsidRDefault="00B741B1" w:rsidP="00B741B1">
            <w:pPr>
              <w:pStyle w:val="TableParagraph"/>
              <w:spacing w:before="60" w:after="60" w:line="326" w:lineRule="auto"/>
              <w:jc w:val="center"/>
              <w:rPr>
                <w:rFonts w:ascii="Tahoma" w:hAnsi="Tahoma" w:cs="Tahoma"/>
                <w:sz w:val="20"/>
                <w:szCs w:val="20"/>
              </w:rPr>
            </w:pPr>
          </w:p>
        </w:tc>
        <w:tc>
          <w:tcPr>
            <w:tcW w:w="947" w:type="pct"/>
          </w:tcPr>
          <w:p w14:paraId="680B4AAA" w14:textId="713ADA4A" w:rsidR="00B741B1" w:rsidRPr="000453C0" w:rsidRDefault="00B741B1" w:rsidP="00B741B1">
            <w:pPr>
              <w:pStyle w:val="TableParagraph"/>
              <w:spacing w:before="60" w:after="60" w:line="326" w:lineRule="auto"/>
              <w:jc w:val="center"/>
              <w:rPr>
                <w:rFonts w:ascii="Tahoma" w:hAnsi="Tahoma" w:cs="Tahoma"/>
                <w:sz w:val="20"/>
                <w:szCs w:val="20"/>
              </w:rPr>
            </w:pPr>
            <w:r w:rsidRPr="000453C0">
              <w:rPr>
                <w:rFonts w:ascii="Tahoma" w:hAnsi="Tahoma" w:cs="Tahoma"/>
                <w:sz w:val="20"/>
                <w:szCs w:val="20"/>
              </w:rPr>
              <w:t>√</w:t>
            </w:r>
          </w:p>
        </w:tc>
        <w:tc>
          <w:tcPr>
            <w:tcW w:w="748" w:type="pct"/>
          </w:tcPr>
          <w:p w14:paraId="143C3CA5" w14:textId="77777777" w:rsidR="00B741B1" w:rsidRPr="000453C0" w:rsidRDefault="00B741B1" w:rsidP="00B741B1">
            <w:pPr>
              <w:pStyle w:val="TableParagraph"/>
              <w:spacing w:before="60" w:after="60" w:line="326" w:lineRule="auto"/>
              <w:jc w:val="center"/>
              <w:rPr>
                <w:rFonts w:ascii="Tahoma" w:hAnsi="Tahoma" w:cs="Tahoma"/>
                <w:sz w:val="20"/>
                <w:szCs w:val="20"/>
              </w:rPr>
            </w:pPr>
          </w:p>
        </w:tc>
        <w:tc>
          <w:tcPr>
            <w:tcW w:w="748" w:type="pct"/>
          </w:tcPr>
          <w:p w14:paraId="65EF3418" w14:textId="77777777" w:rsidR="00B741B1" w:rsidRPr="000453C0" w:rsidRDefault="00B741B1" w:rsidP="00B741B1">
            <w:pPr>
              <w:pStyle w:val="TableParagraph"/>
              <w:spacing w:before="60" w:after="60" w:line="326" w:lineRule="auto"/>
              <w:jc w:val="center"/>
              <w:rPr>
                <w:rFonts w:ascii="Tahoma" w:hAnsi="Tahoma" w:cs="Tahoma"/>
                <w:sz w:val="20"/>
                <w:szCs w:val="20"/>
              </w:rPr>
            </w:pPr>
          </w:p>
        </w:tc>
      </w:tr>
      <w:tr w:rsidR="00B741B1" w:rsidRPr="000453C0" w14:paraId="5B422E7C" w14:textId="77777777" w:rsidTr="00B741B1">
        <w:trPr>
          <w:trHeight w:val="283"/>
        </w:trPr>
        <w:tc>
          <w:tcPr>
            <w:tcW w:w="671" w:type="pct"/>
          </w:tcPr>
          <w:p w14:paraId="0B5F6D26" w14:textId="56643BFF" w:rsidR="00B741B1" w:rsidRPr="000453C0" w:rsidRDefault="00B741B1" w:rsidP="00B741B1">
            <w:pPr>
              <w:pStyle w:val="TableParagraph"/>
              <w:spacing w:before="60" w:after="60" w:line="326" w:lineRule="auto"/>
              <w:ind w:left="71"/>
              <w:jc w:val="center"/>
              <w:rPr>
                <w:rFonts w:ascii="Tahoma" w:hAnsi="Tahoma" w:cs="Tahoma"/>
                <w:sz w:val="20"/>
                <w:szCs w:val="20"/>
              </w:rPr>
            </w:pPr>
            <w:r w:rsidRPr="000453C0">
              <w:rPr>
                <w:rFonts w:ascii="Tahoma" w:hAnsi="Tahoma" w:cs="Tahoma"/>
                <w:sz w:val="20"/>
                <w:szCs w:val="20"/>
              </w:rPr>
              <w:t>ISA 720</w:t>
            </w:r>
          </w:p>
        </w:tc>
        <w:tc>
          <w:tcPr>
            <w:tcW w:w="982" w:type="pct"/>
          </w:tcPr>
          <w:p w14:paraId="66EB1009" w14:textId="77777777" w:rsidR="00B741B1" w:rsidRPr="000453C0" w:rsidRDefault="00B741B1" w:rsidP="00B741B1">
            <w:pPr>
              <w:pStyle w:val="TableParagraph"/>
              <w:spacing w:before="60" w:after="60" w:line="326" w:lineRule="auto"/>
              <w:ind w:right="1"/>
              <w:jc w:val="center"/>
              <w:rPr>
                <w:rFonts w:ascii="Tahoma" w:hAnsi="Tahoma" w:cs="Tahoma"/>
                <w:sz w:val="20"/>
                <w:szCs w:val="20"/>
              </w:rPr>
            </w:pPr>
          </w:p>
        </w:tc>
        <w:tc>
          <w:tcPr>
            <w:tcW w:w="904" w:type="pct"/>
          </w:tcPr>
          <w:p w14:paraId="62D3232D" w14:textId="79D5487C" w:rsidR="00B741B1" w:rsidRPr="000453C0" w:rsidRDefault="00B741B1" w:rsidP="00B741B1">
            <w:pPr>
              <w:pStyle w:val="TableParagraph"/>
              <w:spacing w:before="60" w:after="60" w:line="326" w:lineRule="auto"/>
              <w:jc w:val="center"/>
              <w:rPr>
                <w:rFonts w:ascii="Tahoma" w:hAnsi="Tahoma" w:cs="Tahoma"/>
                <w:sz w:val="20"/>
                <w:szCs w:val="20"/>
              </w:rPr>
            </w:pPr>
            <w:r w:rsidRPr="000453C0">
              <w:rPr>
                <w:rFonts w:ascii="Tahoma" w:hAnsi="Tahoma" w:cs="Tahoma"/>
                <w:sz w:val="20"/>
                <w:szCs w:val="20"/>
              </w:rPr>
              <w:t>√</w:t>
            </w:r>
          </w:p>
        </w:tc>
        <w:tc>
          <w:tcPr>
            <w:tcW w:w="947" w:type="pct"/>
          </w:tcPr>
          <w:p w14:paraId="58F9637E" w14:textId="77777777" w:rsidR="00B741B1" w:rsidRPr="000453C0" w:rsidRDefault="00B741B1" w:rsidP="00B741B1">
            <w:pPr>
              <w:pStyle w:val="TableParagraph"/>
              <w:spacing w:before="60" w:after="60" w:line="326" w:lineRule="auto"/>
              <w:jc w:val="center"/>
              <w:rPr>
                <w:rFonts w:ascii="Tahoma" w:hAnsi="Tahoma" w:cs="Tahoma"/>
                <w:sz w:val="20"/>
                <w:szCs w:val="20"/>
              </w:rPr>
            </w:pPr>
          </w:p>
        </w:tc>
        <w:tc>
          <w:tcPr>
            <w:tcW w:w="748" w:type="pct"/>
          </w:tcPr>
          <w:p w14:paraId="726AB30F" w14:textId="77777777" w:rsidR="00B741B1" w:rsidRPr="000453C0" w:rsidRDefault="00B741B1" w:rsidP="00B741B1">
            <w:pPr>
              <w:pStyle w:val="TableParagraph"/>
              <w:spacing w:before="60" w:after="60" w:line="326" w:lineRule="auto"/>
              <w:jc w:val="center"/>
              <w:rPr>
                <w:rFonts w:ascii="Tahoma" w:hAnsi="Tahoma" w:cs="Tahoma"/>
                <w:sz w:val="20"/>
                <w:szCs w:val="20"/>
              </w:rPr>
            </w:pPr>
          </w:p>
        </w:tc>
        <w:tc>
          <w:tcPr>
            <w:tcW w:w="748" w:type="pct"/>
          </w:tcPr>
          <w:p w14:paraId="026441EF" w14:textId="77777777" w:rsidR="00B741B1" w:rsidRPr="000453C0" w:rsidRDefault="00B741B1" w:rsidP="00B741B1">
            <w:pPr>
              <w:pStyle w:val="TableParagraph"/>
              <w:spacing w:before="60" w:after="60" w:line="326" w:lineRule="auto"/>
              <w:jc w:val="center"/>
              <w:rPr>
                <w:rFonts w:ascii="Tahoma" w:hAnsi="Tahoma" w:cs="Tahoma"/>
                <w:sz w:val="20"/>
                <w:szCs w:val="20"/>
              </w:rPr>
            </w:pPr>
          </w:p>
        </w:tc>
      </w:tr>
      <w:tr w:rsidR="00B741B1" w:rsidRPr="000453C0" w14:paraId="6FF611A5" w14:textId="77777777" w:rsidTr="00B741B1">
        <w:trPr>
          <w:trHeight w:val="283"/>
        </w:trPr>
        <w:tc>
          <w:tcPr>
            <w:tcW w:w="671" w:type="pct"/>
          </w:tcPr>
          <w:p w14:paraId="2AD91AAC" w14:textId="6E5FF618" w:rsidR="00B741B1" w:rsidRPr="000453C0" w:rsidRDefault="00B741B1" w:rsidP="00B741B1">
            <w:pPr>
              <w:pStyle w:val="TableParagraph"/>
              <w:spacing w:before="60" w:after="60" w:line="326" w:lineRule="auto"/>
              <w:ind w:left="71"/>
              <w:jc w:val="center"/>
              <w:rPr>
                <w:rFonts w:ascii="Tahoma" w:hAnsi="Tahoma" w:cs="Tahoma"/>
                <w:sz w:val="20"/>
                <w:szCs w:val="20"/>
              </w:rPr>
            </w:pPr>
            <w:r w:rsidRPr="000453C0">
              <w:rPr>
                <w:rFonts w:ascii="Tahoma" w:hAnsi="Tahoma" w:cs="Tahoma"/>
                <w:sz w:val="20"/>
                <w:szCs w:val="20"/>
              </w:rPr>
              <w:lastRenderedPageBreak/>
              <w:t>SA 720B</w:t>
            </w:r>
          </w:p>
        </w:tc>
        <w:tc>
          <w:tcPr>
            <w:tcW w:w="982" w:type="pct"/>
          </w:tcPr>
          <w:p w14:paraId="65E0F10E" w14:textId="77777777" w:rsidR="00B741B1" w:rsidRPr="000453C0" w:rsidRDefault="00B741B1" w:rsidP="00B741B1">
            <w:pPr>
              <w:pStyle w:val="TableParagraph"/>
              <w:spacing w:before="60" w:after="60" w:line="326" w:lineRule="auto"/>
              <w:ind w:right="1"/>
              <w:jc w:val="center"/>
              <w:rPr>
                <w:rFonts w:ascii="Tahoma" w:hAnsi="Tahoma" w:cs="Tahoma"/>
                <w:sz w:val="20"/>
                <w:szCs w:val="20"/>
              </w:rPr>
            </w:pPr>
          </w:p>
        </w:tc>
        <w:tc>
          <w:tcPr>
            <w:tcW w:w="904" w:type="pct"/>
          </w:tcPr>
          <w:p w14:paraId="018C8540" w14:textId="77777777" w:rsidR="00B741B1" w:rsidRPr="000453C0" w:rsidRDefault="00B741B1" w:rsidP="00B741B1">
            <w:pPr>
              <w:pStyle w:val="TableParagraph"/>
              <w:spacing w:before="60" w:after="60" w:line="326" w:lineRule="auto"/>
              <w:jc w:val="center"/>
              <w:rPr>
                <w:rFonts w:ascii="Tahoma" w:hAnsi="Tahoma" w:cs="Tahoma"/>
                <w:sz w:val="20"/>
                <w:szCs w:val="20"/>
              </w:rPr>
            </w:pPr>
          </w:p>
        </w:tc>
        <w:tc>
          <w:tcPr>
            <w:tcW w:w="947" w:type="pct"/>
          </w:tcPr>
          <w:p w14:paraId="06E08F97" w14:textId="77777777" w:rsidR="00B741B1" w:rsidRPr="000453C0" w:rsidRDefault="00B741B1" w:rsidP="00B741B1">
            <w:pPr>
              <w:pStyle w:val="TableParagraph"/>
              <w:spacing w:before="60" w:after="60" w:line="326" w:lineRule="auto"/>
              <w:jc w:val="center"/>
              <w:rPr>
                <w:rFonts w:ascii="Tahoma" w:hAnsi="Tahoma" w:cs="Tahoma"/>
                <w:sz w:val="20"/>
                <w:szCs w:val="20"/>
              </w:rPr>
            </w:pPr>
          </w:p>
        </w:tc>
        <w:tc>
          <w:tcPr>
            <w:tcW w:w="748" w:type="pct"/>
          </w:tcPr>
          <w:p w14:paraId="6FF15531" w14:textId="12439867" w:rsidR="00B741B1" w:rsidRPr="000453C0" w:rsidRDefault="00B741B1" w:rsidP="00B741B1">
            <w:pPr>
              <w:pStyle w:val="TableParagraph"/>
              <w:spacing w:before="60" w:after="60" w:line="326" w:lineRule="auto"/>
              <w:jc w:val="center"/>
              <w:rPr>
                <w:rFonts w:ascii="Tahoma" w:hAnsi="Tahoma" w:cs="Tahoma"/>
                <w:sz w:val="20"/>
                <w:szCs w:val="20"/>
              </w:rPr>
            </w:pPr>
            <w:r w:rsidRPr="000453C0">
              <w:rPr>
                <w:rFonts w:ascii="Tahoma" w:hAnsi="Tahoma" w:cs="Tahoma"/>
                <w:sz w:val="20"/>
                <w:szCs w:val="20"/>
              </w:rPr>
              <w:t>√</w:t>
            </w:r>
          </w:p>
        </w:tc>
        <w:tc>
          <w:tcPr>
            <w:tcW w:w="748" w:type="pct"/>
          </w:tcPr>
          <w:p w14:paraId="185E2D21" w14:textId="77777777" w:rsidR="00B741B1" w:rsidRPr="000453C0" w:rsidRDefault="00B741B1" w:rsidP="00B741B1">
            <w:pPr>
              <w:pStyle w:val="TableParagraph"/>
              <w:spacing w:before="60" w:after="60" w:line="326" w:lineRule="auto"/>
              <w:jc w:val="center"/>
              <w:rPr>
                <w:rFonts w:ascii="Tahoma" w:hAnsi="Tahoma" w:cs="Tahoma"/>
                <w:sz w:val="20"/>
                <w:szCs w:val="20"/>
              </w:rPr>
            </w:pPr>
          </w:p>
        </w:tc>
      </w:tr>
    </w:tbl>
    <w:p w14:paraId="22905641" w14:textId="77777777" w:rsidR="00D17606" w:rsidRPr="000453C0" w:rsidRDefault="00D17606" w:rsidP="00747A32">
      <w:pPr>
        <w:spacing w:after="200" w:line="360" w:lineRule="auto"/>
        <w:contextualSpacing/>
        <w:jc w:val="both"/>
        <w:rPr>
          <w:rFonts w:ascii="Tahoma" w:hAnsi="Tahoma" w:cs="Tahoma"/>
          <w:sz w:val="20"/>
          <w:szCs w:val="20"/>
          <w:shd w:val="clear" w:color="auto" w:fill="FFFFFF"/>
        </w:rPr>
      </w:pPr>
    </w:p>
    <w:p w14:paraId="7ECB8397" w14:textId="77777777" w:rsidR="00D17606" w:rsidRPr="000453C0" w:rsidRDefault="00D17606" w:rsidP="00747A32">
      <w:pPr>
        <w:spacing w:after="200" w:line="360" w:lineRule="auto"/>
        <w:contextualSpacing/>
        <w:jc w:val="both"/>
        <w:rPr>
          <w:rFonts w:ascii="Tahoma" w:hAnsi="Tahoma" w:cs="Tahoma"/>
          <w:sz w:val="20"/>
          <w:szCs w:val="20"/>
          <w:shd w:val="clear" w:color="auto" w:fill="FFFFFF"/>
        </w:rPr>
      </w:pPr>
    </w:p>
    <w:p w14:paraId="502F7003" w14:textId="769F8A48" w:rsidR="00D17606" w:rsidRPr="000453C0" w:rsidRDefault="002F09EC" w:rsidP="00747A32">
      <w:pPr>
        <w:spacing w:after="200" w:line="360" w:lineRule="auto"/>
        <w:contextualSpacing/>
        <w:jc w:val="both"/>
        <w:rPr>
          <w:rFonts w:ascii="Tahoma" w:hAnsi="Tahoma" w:cs="Tahoma"/>
          <w:b/>
          <w:sz w:val="20"/>
          <w:szCs w:val="20"/>
          <w:shd w:val="clear" w:color="auto" w:fill="FFFFFF"/>
        </w:rPr>
      </w:pPr>
      <w:r w:rsidRPr="000453C0">
        <w:rPr>
          <w:rFonts w:ascii="Tahoma" w:hAnsi="Tahoma" w:cs="Tahoma"/>
          <w:b/>
          <w:sz w:val="20"/>
          <w:szCs w:val="20"/>
          <w:shd w:val="clear" w:color="auto" w:fill="FFFFFF"/>
        </w:rPr>
        <w:t>Tab.</w:t>
      </w:r>
      <w:r w:rsidR="00DF6330" w:rsidRPr="000453C0">
        <w:rPr>
          <w:rFonts w:ascii="Tahoma" w:hAnsi="Tahoma" w:cs="Tahoma"/>
          <w:b/>
          <w:sz w:val="20"/>
          <w:szCs w:val="20"/>
          <w:shd w:val="clear" w:color="auto" w:fill="FFFFFF"/>
        </w:rPr>
        <w:t>3</w:t>
      </w:r>
      <w:r w:rsidRPr="000453C0">
        <w:rPr>
          <w:rFonts w:ascii="Tahoma" w:hAnsi="Tahoma" w:cs="Tahoma"/>
          <w:b/>
          <w:sz w:val="20"/>
          <w:szCs w:val="20"/>
          <w:shd w:val="clear" w:color="auto" w:fill="FFFFFF"/>
        </w:rPr>
        <w:t xml:space="preserve"> Tabella di dettaglio Principi di revisione internazionali ISA Itala 2022</w:t>
      </w:r>
    </w:p>
    <w:tbl>
      <w:tblPr>
        <w:tblStyle w:val="Grigliatabella"/>
        <w:tblW w:w="0" w:type="auto"/>
        <w:tblLayout w:type="fixed"/>
        <w:tblLook w:val="01E0" w:firstRow="1" w:lastRow="1" w:firstColumn="1" w:lastColumn="1" w:noHBand="0" w:noVBand="0"/>
      </w:tblPr>
      <w:tblGrid>
        <w:gridCol w:w="846"/>
        <w:gridCol w:w="6379"/>
        <w:gridCol w:w="2393"/>
      </w:tblGrid>
      <w:tr w:rsidR="0032365E" w:rsidRPr="0032365E" w14:paraId="5679FD46" w14:textId="77777777" w:rsidTr="0032365E">
        <w:trPr>
          <w:trHeight w:val="336"/>
        </w:trPr>
        <w:tc>
          <w:tcPr>
            <w:tcW w:w="9618" w:type="dxa"/>
            <w:gridSpan w:val="3"/>
            <w:shd w:val="clear" w:color="auto" w:fill="DEEAF6" w:themeFill="accent5" w:themeFillTint="33"/>
          </w:tcPr>
          <w:p w14:paraId="24B53333" w14:textId="77777777" w:rsidR="00D17606" w:rsidRPr="0032365E" w:rsidRDefault="00D17606" w:rsidP="0032365E">
            <w:pPr>
              <w:pStyle w:val="TableParagraph"/>
              <w:spacing w:before="60" w:after="60" w:line="326" w:lineRule="auto"/>
              <w:ind w:left="0" w:right="21"/>
              <w:jc w:val="center"/>
              <w:rPr>
                <w:rFonts w:ascii="Tahoma" w:hAnsi="Tahoma" w:cs="Tahoma"/>
                <w:b/>
                <w:bCs/>
                <w:color w:val="000000" w:themeColor="text1"/>
                <w:sz w:val="20"/>
                <w:szCs w:val="20"/>
              </w:rPr>
            </w:pPr>
            <w:r w:rsidRPr="0032365E">
              <w:rPr>
                <w:rFonts w:ascii="Tahoma" w:hAnsi="Tahoma" w:cs="Tahoma"/>
                <w:b/>
                <w:bCs/>
                <w:color w:val="000000" w:themeColor="text1"/>
                <w:sz w:val="20"/>
                <w:szCs w:val="20"/>
              </w:rPr>
              <w:t>ISA ITALIA</w:t>
            </w:r>
          </w:p>
        </w:tc>
      </w:tr>
      <w:tr w:rsidR="0032365E" w:rsidRPr="0032365E" w14:paraId="072EDDBF" w14:textId="77777777" w:rsidTr="0032365E">
        <w:trPr>
          <w:trHeight w:val="620"/>
        </w:trPr>
        <w:tc>
          <w:tcPr>
            <w:tcW w:w="846" w:type="dxa"/>
            <w:shd w:val="clear" w:color="auto" w:fill="DEEAF6" w:themeFill="accent5" w:themeFillTint="33"/>
          </w:tcPr>
          <w:p w14:paraId="23067D7D" w14:textId="77777777" w:rsidR="00D17606" w:rsidRPr="0032365E" w:rsidRDefault="00D17606" w:rsidP="0032365E">
            <w:pPr>
              <w:pStyle w:val="TableParagraph"/>
              <w:spacing w:before="60" w:after="60" w:line="326" w:lineRule="auto"/>
              <w:ind w:left="-130"/>
              <w:jc w:val="center"/>
              <w:rPr>
                <w:rFonts w:ascii="Tahoma" w:hAnsi="Tahoma" w:cs="Tahoma"/>
                <w:b/>
                <w:bCs/>
                <w:color w:val="000000" w:themeColor="text1"/>
                <w:sz w:val="20"/>
                <w:szCs w:val="20"/>
              </w:rPr>
            </w:pPr>
            <w:r w:rsidRPr="0032365E">
              <w:rPr>
                <w:rFonts w:ascii="Tahoma" w:hAnsi="Tahoma" w:cs="Tahoma"/>
                <w:b/>
                <w:bCs/>
                <w:color w:val="000000" w:themeColor="text1"/>
                <w:sz w:val="20"/>
                <w:szCs w:val="20"/>
              </w:rPr>
              <w:t>N.</w:t>
            </w:r>
          </w:p>
        </w:tc>
        <w:tc>
          <w:tcPr>
            <w:tcW w:w="6379" w:type="dxa"/>
            <w:shd w:val="clear" w:color="auto" w:fill="DEEAF6" w:themeFill="accent5" w:themeFillTint="33"/>
          </w:tcPr>
          <w:p w14:paraId="3100A697" w14:textId="77777777" w:rsidR="00D17606" w:rsidRPr="0032365E" w:rsidRDefault="00D17606" w:rsidP="0032365E">
            <w:pPr>
              <w:pStyle w:val="TableParagraph"/>
              <w:spacing w:before="60" w:after="60" w:line="326" w:lineRule="auto"/>
              <w:ind w:left="2"/>
              <w:jc w:val="center"/>
              <w:rPr>
                <w:rFonts w:ascii="Tahoma" w:hAnsi="Tahoma" w:cs="Tahoma"/>
                <w:b/>
                <w:bCs/>
                <w:color w:val="000000" w:themeColor="text1"/>
                <w:sz w:val="20"/>
                <w:szCs w:val="20"/>
              </w:rPr>
            </w:pPr>
            <w:r w:rsidRPr="0032365E">
              <w:rPr>
                <w:rFonts w:ascii="Tahoma" w:hAnsi="Tahoma" w:cs="Tahoma"/>
                <w:b/>
                <w:bCs/>
                <w:color w:val="000000" w:themeColor="text1"/>
                <w:sz w:val="20"/>
                <w:szCs w:val="20"/>
              </w:rPr>
              <w:t>Titolo</w:t>
            </w:r>
          </w:p>
        </w:tc>
        <w:tc>
          <w:tcPr>
            <w:tcW w:w="2393" w:type="dxa"/>
            <w:shd w:val="clear" w:color="auto" w:fill="DEEAF6" w:themeFill="accent5" w:themeFillTint="33"/>
          </w:tcPr>
          <w:p w14:paraId="0103BB23" w14:textId="77777777" w:rsidR="00D17606" w:rsidRPr="0032365E" w:rsidRDefault="00D17606" w:rsidP="0032365E">
            <w:pPr>
              <w:pStyle w:val="TableParagraph"/>
              <w:spacing w:before="60" w:after="60" w:line="326" w:lineRule="auto"/>
              <w:ind w:left="346" w:hanging="207"/>
              <w:jc w:val="center"/>
              <w:rPr>
                <w:rFonts w:ascii="Tahoma" w:hAnsi="Tahoma" w:cs="Tahoma"/>
                <w:b/>
                <w:bCs/>
                <w:color w:val="000000" w:themeColor="text1"/>
                <w:sz w:val="20"/>
                <w:szCs w:val="20"/>
              </w:rPr>
            </w:pPr>
            <w:r w:rsidRPr="0032365E">
              <w:rPr>
                <w:rFonts w:ascii="Tahoma" w:hAnsi="Tahoma" w:cs="Tahoma"/>
                <w:b/>
                <w:bCs/>
                <w:color w:val="000000" w:themeColor="text1"/>
                <w:sz w:val="20"/>
                <w:szCs w:val="20"/>
              </w:rPr>
              <w:t>RGS - Determina di pubblicazione</w:t>
            </w:r>
          </w:p>
        </w:tc>
      </w:tr>
      <w:tr w:rsidR="0032365E" w:rsidRPr="0032365E" w14:paraId="13B086E3" w14:textId="77777777" w:rsidTr="0032365E">
        <w:trPr>
          <w:trHeight w:val="731"/>
        </w:trPr>
        <w:tc>
          <w:tcPr>
            <w:tcW w:w="846" w:type="dxa"/>
          </w:tcPr>
          <w:p w14:paraId="3DCC8DE1" w14:textId="77777777" w:rsidR="00D17606" w:rsidRPr="0032365E" w:rsidRDefault="00D17606" w:rsidP="0032365E">
            <w:pPr>
              <w:pStyle w:val="TableParagraph"/>
              <w:spacing w:before="60" w:after="60" w:line="326" w:lineRule="auto"/>
              <w:ind w:left="100"/>
              <w:jc w:val="center"/>
              <w:rPr>
                <w:rFonts w:ascii="Tahoma" w:hAnsi="Tahoma" w:cs="Tahoma"/>
                <w:color w:val="000000" w:themeColor="text1"/>
                <w:sz w:val="20"/>
                <w:szCs w:val="20"/>
              </w:rPr>
            </w:pPr>
            <w:r w:rsidRPr="0032365E">
              <w:rPr>
                <w:rFonts w:ascii="Tahoma" w:hAnsi="Tahoma" w:cs="Tahoma"/>
                <w:color w:val="000000" w:themeColor="text1"/>
                <w:sz w:val="20"/>
                <w:szCs w:val="20"/>
              </w:rPr>
              <w:t>200</w:t>
            </w:r>
          </w:p>
        </w:tc>
        <w:tc>
          <w:tcPr>
            <w:tcW w:w="6379" w:type="dxa"/>
          </w:tcPr>
          <w:p w14:paraId="6B6BBC60" w14:textId="77777777" w:rsidR="00D17606" w:rsidRPr="0032365E" w:rsidRDefault="00D17606" w:rsidP="0032365E">
            <w:pPr>
              <w:pStyle w:val="TableParagraph"/>
              <w:spacing w:before="60" w:after="60" w:line="326" w:lineRule="auto"/>
              <w:ind w:left="105" w:right="210"/>
              <w:rPr>
                <w:rFonts w:ascii="Tahoma" w:hAnsi="Tahoma" w:cs="Tahoma"/>
                <w:color w:val="000000" w:themeColor="text1"/>
                <w:sz w:val="20"/>
                <w:szCs w:val="20"/>
              </w:rPr>
            </w:pPr>
            <w:r w:rsidRPr="0032365E">
              <w:rPr>
                <w:rFonts w:ascii="Tahoma" w:hAnsi="Tahoma" w:cs="Tahoma"/>
                <w:color w:val="000000" w:themeColor="text1"/>
                <w:sz w:val="20"/>
                <w:szCs w:val="20"/>
              </w:rPr>
              <w:t>OBIETTIVI GENERALI DEL REVISORE INDIPENDENTE E SVOLGIMENTO DELLA REVISIONE CONTABILE IN CONFORMITÀ AI PRINCIPI DI REVISIONE INTERNAZIONALI</w:t>
            </w:r>
          </w:p>
          <w:p w14:paraId="1F26A9FC" w14:textId="77777777" w:rsidR="00D17606" w:rsidRPr="0032365E" w:rsidRDefault="00D17606" w:rsidP="0032365E">
            <w:pPr>
              <w:pStyle w:val="TableParagraph"/>
              <w:spacing w:before="60" w:after="60" w:line="326" w:lineRule="auto"/>
              <w:ind w:left="105"/>
              <w:rPr>
                <w:rFonts w:ascii="Tahoma" w:hAnsi="Tahoma" w:cs="Tahoma"/>
                <w:color w:val="000000" w:themeColor="text1"/>
                <w:sz w:val="20"/>
                <w:szCs w:val="20"/>
              </w:rPr>
            </w:pPr>
            <w:r w:rsidRPr="0032365E">
              <w:rPr>
                <w:rFonts w:ascii="Tahoma" w:hAnsi="Tahoma" w:cs="Tahoma"/>
                <w:color w:val="000000" w:themeColor="text1"/>
                <w:sz w:val="20"/>
                <w:szCs w:val="20"/>
              </w:rPr>
              <w:t>(ISA ITALIA)</w:t>
            </w:r>
          </w:p>
        </w:tc>
        <w:tc>
          <w:tcPr>
            <w:tcW w:w="2393" w:type="dxa"/>
          </w:tcPr>
          <w:p w14:paraId="2953ECCF" w14:textId="77777777" w:rsidR="00D17606" w:rsidRPr="0032365E" w:rsidRDefault="00D17606" w:rsidP="0032365E">
            <w:pPr>
              <w:pStyle w:val="TableParagraph"/>
              <w:spacing w:before="60" w:after="60" w:line="326" w:lineRule="auto"/>
              <w:ind w:left="94" w:right="184" w:firstLine="127"/>
              <w:rPr>
                <w:rFonts w:ascii="Tahoma" w:hAnsi="Tahoma" w:cs="Tahoma"/>
                <w:color w:val="000000" w:themeColor="text1"/>
                <w:sz w:val="20"/>
                <w:szCs w:val="20"/>
              </w:rPr>
            </w:pPr>
            <w:r w:rsidRPr="0032365E">
              <w:rPr>
                <w:rFonts w:ascii="Tahoma" w:hAnsi="Tahoma" w:cs="Tahoma"/>
                <w:color w:val="000000" w:themeColor="text1"/>
                <w:sz w:val="20"/>
                <w:szCs w:val="20"/>
              </w:rPr>
              <w:t>Prot. n. 219019 datata 01/09/2022</w:t>
            </w:r>
          </w:p>
        </w:tc>
      </w:tr>
      <w:tr w:rsidR="0032365E" w:rsidRPr="0032365E" w14:paraId="456E62AC" w14:textId="77777777" w:rsidTr="0032365E">
        <w:trPr>
          <w:trHeight w:val="623"/>
        </w:trPr>
        <w:tc>
          <w:tcPr>
            <w:tcW w:w="846" w:type="dxa"/>
          </w:tcPr>
          <w:p w14:paraId="2C6D6523" w14:textId="77777777" w:rsidR="00D17606" w:rsidRPr="0032365E" w:rsidRDefault="00D17606" w:rsidP="0032365E">
            <w:pPr>
              <w:pStyle w:val="TableParagraph"/>
              <w:spacing w:before="60" w:after="60" w:line="326" w:lineRule="auto"/>
              <w:ind w:left="100"/>
              <w:jc w:val="center"/>
              <w:rPr>
                <w:rFonts w:ascii="Tahoma" w:hAnsi="Tahoma" w:cs="Tahoma"/>
                <w:color w:val="000000" w:themeColor="text1"/>
                <w:sz w:val="20"/>
                <w:szCs w:val="20"/>
              </w:rPr>
            </w:pPr>
            <w:r w:rsidRPr="0032365E">
              <w:rPr>
                <w:rFonts w:ascii="Tahoma" w:hAnsi="Tahoma" w:cs="Tahoma"/>
                <w:color w:val="000000" w:themeColor="text1"/>
                <w:sz w:val="20"/>
                <w:szCs w:val="20"/>
              </w:rPr>
              <w:t>210</w:t>
            </w:r>
          </w:p>
        </w:tc>
        <w:tc>
          <w:tcPr>
            <w:tcW w:w="6379" w:type="dxa"/>
          </w:tcPr>
          <w:p w14:paraId="2121999B" w14:textId="77777777" w:rsidR="00D17606" w:rsidRPr="0032365E" w:rsidRDefault="00D17606" w:rsidP="0032365E">
            <w:pPr>
              <w:pStyle w:val="TableParagraph"/>
              <w:spacing w:before="60" w:after="60" w:line="326" w:lineRule="auto"/>
              <w:ind w:left="105"/>
              <w:rPr>
                <w:rFonts w:ascii="Tahoma" w:hAnsi="Tahoma" w:cs="Tahoma"/>
                <w:color w:val="000000" w:themeColor="text1"/>
                <w:sz w:val="20"/>
                <w:szCs w:val="20"/>
              </w:rPr>
            </w:pPr>
            <w:r w:rsidRPr="0032365E">
              <w:rPr>
                <w:rFonts w:ascii="Tahoma" w:hAnsi="Tahoma" w:cs="Tahoma"/>
                <w:color w:val="000000" w:themeColor="text1"/>
                <w:sz w:val="20"/>
                <w:szCs w:val="20"/>
              </w:rPr>
              <w:t>ACCORDI RELATIVI AI TERMINI DEGLI INCARICHI DI REVISIONE</w:t>
            </w:r>
          </w:p>
        </w:tc>
        <w:tc>
          <w:tcPr>
            <w:tcW w:w="2393" w:type="dxa"/>
          </w:tcPr>
          <w:p w14:paraId="210E876F" w14:textId="77777777" w:rsidR="00D17606" w:rsidRPr="0032365E" w:rsidRDefault="00D17606" w:rsidP="0032365E">
            <w:pPr>
              <w:pStyle w:val="TableParagraph"/>
              <w:spacing w:before="60" w:after="60" w:line="326" w:lineRule="auto"/>
              <w:ind w:left="94" w:right="184" w:firstLine="127"/>
              <w:rPr>
                <w:rFonts w:ascii="Tahoma" w:hAnsi="Tahoma" w:cs="Tahoma"/>
                <w:color w:val="000000" w:themeColor="text1"/>
                <w:sz w:val="20"/>
                <w:szCs w:val="20"/>
              </w:rPr>
            </w:pPr>
            <w:r w:rsidRPr="0032365E">
              <w:rPr>
                <w:rFonts w:ascii="Tahoma" w:hAnsi="Tahoma" w:cs="Tahoma"/>
                <w:color w:val="000000" w:themeColor="text1"/>
                <w:sz w:val="20"/>
                <w:szCs w:val="20"/>
              </w:rPr>
              <w:t>Prot. n. 219019 datata 01/09/2022</w:t>
            </w:r>
          </w:p>
        </w:tc>
      </w:tr>
      <w:tr w:rsidR="0032365E" w:rsidRPr="0032365E" w14:paraId="2BE5444D" w14:textId="77777777" w:rsidTr="0032365E">
        <w:trPr>
          <w:trHeight w:val="643"/>
        </w:trPr>
        <w:tc>
          <w:tcPr>
            <w:tcW w:w="846" w:type="dxa"/>
          </w:tcPr>
          <w:p w14:paraId="55C93E19" w14:textId="77777777" w:rsidR="00D17606" w:rsidRPr="0032365E" w:rsidRDefault="00D17606" w:rsidP="0032365E">
            <w:pPr>
              <w:pStyle w:val="TableParagraph"/>
              <w:spacing w:before="60" w:after="60" w:line="326" w:lineRule="auto"/>
              <w:ind w:left="100"/>
              <w:jc w:val="center"/>
              <w:rPr>
                <w:rFonts w:ascii="Tahoma" w:hAnsi="Tahoma" w:cs="Tahoma"/>
                <w:color w:val="000000" w:themeColor="text1"/>
                <w:sz w:val="20"/>
                <w:szCs w:val="20"/>
              </w:rPr>
            </w:pPr>
            <w:r w:rsidRPr="0032365E">
              <w:rPr>
                <w:rFonts w:ascii="Tahoma" w:hAnsi="Tahoma" w:cs="Tahoma"/>
                <w:color w:val="000000" w:themeColor="text1"/>
                <w:sz w:val="20"/>
                <w:szCs w:val="20"/>
              </w:rPr>
              <w:t>220</w:t>
            </w:r>
          </w:p>
        </w:tc>
        <w:tc>
          <w:tcPr>
            <w:tcW w:w="6379" w:type="dxa"/>
          </w:tcPr>
          <w:p w14:paraId="1638D94A" w14:textId="77777777" w:rsidR="00D17606" w:rsidRPr="0032365E" w:rsidRDefault="00D17606" w:rsidP="0032365E">
            <w:pPr>
              <w:pStyle w:val="TableParagraph"/>
              <w:spacing w:before="60" w:after="60" w:line="326" w:lineRule="auto"/>
              <w:ind w:left="105"/>
              <w:rPr>
                <w:rFonts w:ascii="Tahoma" w:hAnsi="Tahoma" w:cs="Tahoma"/>
                <w:color w:val="000000" w:themeColor="text1"/>
                <w:sz w:val="20"/>
                <w:szCs w:val="20"/>
              </w:rPr>
            </w:pPr>
            <w:r w:rsidRPr="0032365E">
              <w:rPr>
                <w:rFonts w:ascii="Tahoma" w:hAnsi="Tahoma" w:cs="Tahoma"/>
                <w:color w:val="000000" w:themeColor="text1"/>
                <w:sz w:val="20"/>
                <w:szCs w:val="20"/>
              </w:rPr>
              <w:t>CONTROLLO DELLA QUALITÀ DELL’INCARICO DI REVISIONE CONTABILE DEL BILANCIO</w:t>
            </w:r>
          </w:p>
        </w:tc>
        <w:tc>
          <w:tcPr>
            <w:tcW w:w="2393" w:type="dxa"/>
          </w:tcPr>
          <w:p w14:paraId="1DF4A774" w14:textId="77777777" w:rsidR="00D17606" w:rsidRPr="0032365E" w:rsidRDefault="00D17606" w:rsidP="0032365E">
            <w:pPr>
              <w:pStyle w:val="TableParagraph"/>
              <w:spacing w:before="60" w:after="60" w:line="326" w:lineRule="auto"/>
              <w:ind w:left="221"/>
              <w:rPr>
                <w:rFonts w:ascii="Tahoma" w:hAnsi="Tahoma" w:cs="Tahoma"/>
                <w:color w:val="000000" w:themeColor="text1"/>
                <w:sz w:val="20"/>
                <w:szCs w:val="20"/>
              </w:rPr>
            </w:pPr>
            <w:r w:rsidRPr="0032365E">
              <w:rPr>
                <w:rFonts w:ascii="Tahoma" w:hAnsi="Tahoma" w:cs="Tahoma"/>
                <w:color w:val="000000" w:themeColor="text1"/>
                <w:sz w:val="20"/>
                <w:szCs w:val="20"/>
              </w:rPr>
              <w:t>Prot. n. 153936</w:t>
            </w:r>
          </w:p>
          <w:p w14:paraId="4DC8D020" w14:textId="77777777" w:rsidR="00D17606" w:rsidRPr="0032365E" w:rsidRDefault="00D17606" w:rsidP="0032365E">
            <w:pPr>
              <w:pStyle w:val="TableParagraph"/>
              <w:spacing w:before="60" w:after="60" w:line="326" w:lineRule="auto"/>
              <w:ind w:left="127"/>
              <w:rPr>
                <w:rFonts w:ascii="Tahoma" w:hAnsi="Tahoma" w:cs="Tahoma"/>
                <w:color w:val="000000" w:themeColor="text1"/>
                <w:sz w:val="20"/>
                <w:szCs w:val="20"/>
              </w:rPr>
            </w:pPr>
            <w:r w:rsidRPr="0032365E">
              <w:rPr>
                <w:rFonts w:ascii="Tahoma" w:hAnsi="Tahoma" w:cs="Tahoma"/>
                <w:color w:val="000000" w:themeColor="text1"/>
                <w:sz w:val="20"/>
                <w:szCs w:val="20"/>
              </w:rPr>
              <w:t>del 3 agosto 2020</w:t>
            </w:r>
          </w:p>
        </w:tc>
      </w:tr>
      <w:tr w:rsidR="0032365E" w:rsidRPr="0032365E" w14:paraId="7D886F51" w14:textId="77777777" w:rsidTr="0032365E">
        <w:trPr>
          <w:trHeight w:val="623"/>
        </w:trPr>
        <w:tc>
          <w:tcPr>
            <w:tcW w:w="846" w:type="dxa"/>
          </w:tcPr>
          <w:p w14:paraId="068348AA" w14:textId="77777777" w:rsidR="00D17606" w:rsidRPr="0032365E" w:rsidRDefault="00D17606" w:rsidP="0032365E">
            <w:pPr>
              <w:pStyle w:val="TableParagraph"/>
              <w:spacing w:before="60" w:after="60" w:line="326" w:lineRule="auto"/>
              <w:ind w:left="100"/>
              <w:jc w:val="center"/>
              <w:rPr>
                <w:rFonts w:ascii="Tahoma" w:hAnsi="Tahoma" w:cs="Tahoma"/>
                <w:color w:val="000000" w:themeColor="text1"/>
                <w:sz w:val="20"/>
                <w:szCs w:val="20"/>
              </w:rPr>
            </w:pPr>
            <w:r w:rsidRPr="0032365E">
              <w:rPr>
                <w:rFonts w:ascii="Tahoma" w:hAnsi="Tahoma" w:cs="Tahoma"/>
                <w:color w:val="000000" w:themeColor="text1"/>
                <w:sz w:val="20"/>
                <w:szCs w:val="20"/>
              </w:rPr>
              <w:t>230</w:t>
            </w:r>
          </w:p>
        </w:tc>
        <w:tc>
          <w:tcPr>
            <w:tcW w:w="6379" w:type="dxa"/>
          </w:tcPr>
          <w:p w14:paraId="61BE68E9" w14:textId="77777777" w:rsidR="00D17606" w:rsidRPr="0032365E" w:rsidRDefault="00D17606" w:rsidP="0032365E">
            <w:pPr>
              <w:pStyle w:val="TableParagraph"/>
              <w:spacing w:before="60" w:after="60" w:line="326" w:lineRule="auto"/>
              <w:ind w:left="105"/>
              <w:rPr>
                <w:rFonts w:ascii="Tahoma" w:hAnsi="Tahoma" w:cs="Tahoma"/>
                <w:color w:val="000000" w:themeColor="text1"/>
                <w:sz w:val="20"/>
                <w:szCs w:val="20"/>
              </w:rPr>
            </w:pPr>
            <w:r w:rsidRPr="0032365E">
              <w:rPr>
                <w:rFonts w:ascii="Tahoma" w:hAnsi="Tahoma" w:cs="Tahoma"/>
                <w:color w:val="000000" w:themeColor="text1"/>
                <w:sz w:val="20"/>
                <w:szCs w:val="20"/>
              </w:rPr>
              <w:t>LA DOCUMENTAZIONE DELLA REVISIONE CONTABILE</w:t>
            </w:r>
          </w:p>
        </w:tc>
        <w:tc>
          <w:tcPr>
            <w:tcW w:w="2393" w:type="dxa"/>
          </w:tcPr>
          <w:p w14:paraId="60CB97B9" w14:textId="77777777" w:rsidR="00D17606" w:rsidRPr="0032365E" w:rsidRDefault="00D17606" w:rsidP="0032365E">
            <w:pPr>
              <w:pStyle w:val="TableParagraph"/>
              <w:spacing w:before="60" w:after="60" w:line="326" w:lineRule="auto"/>
              <w:ind w:left="94" w:right="184" w:firstLine="127"/>
              <w:rPr>
                <w:rFonts w:ascii="Tahoma" w:hAnsi="Tahoma" w:cs="Tahoma"/>
                <w:color w:val="000000" w:themeColor="text1"/>
                <w:sz w:val="20"/>
                <w:szCs w:val="20"/>
              </w:rPr>
            </w:pPr>
            <w:r w:rsidRPr="0032365E">
              <w:rPr>
                <w:rFonts w:ascii="Tahoma" w:hAnsi="Tahoma" w:cs="Tahoma"/>
                <w:color w:val="000000" w:themeColor="text1"/>
                <w:sz w:val="20"/>
                <w:szCs w:val="20"/>
              </w:rPr>
              <w:t>Prot. n. 219019 datata 01/09/2022</w:t>
            </w:r>
          </w:p>
        </w:tc>
      </w:tr>
      <w:tr w:rsidR="0032365E" w:rsidRPr="0032365E" w14:paraId="5DFFD19E" w14:textId="77777777" w:rsidTr="0032365E">
        <w:trPr>
          <w:trHeight w:val="643"/>
        </w:trPr>
        <w:tc>
          <w:tcPr>
            <w:tcW w:w="846" w:type="dxa"/>
          </w:tcPr>
          <w:p w14:paraId="48D2D883" w14:textId="77777777" w:rsidR="00D17606" w:rsidRPr="0032365E" w:rsidRDefault="00D17606" w:rsidP="0032365E">
            <w:pPr>
              <w:pStyle w:val="TableParagraph"/>
              <w:spacing w:before="60" w:after="60" w:line="326" w:lineRule="auto"/>
              <w:ind w:left="100"/>
              <w:jc w:val="center"/>
              <w:rPr>
                <w:rFonts w:ascii="Tahoma" w:hAnsi="Tahoma" w:cs="Tahoma"/>
                <w:color w:val="000000" w:themeColor="text1"/>
                <w:sz w:val="20"/>
                <w:szCs w:val="20"/>
              </w:rPr>
            </w:pPr>
            <w:r w:rsidRPr="0032365E">
              <w:rPr>
                <w:rFonts w:ascii="Tahoma" w:hAnsi="Tahoma" w:cs="Tahoma"/>
                <w:color w:val="000000" w:themeColor="text1"/>
                <w:sz w:val="20"/>
                <w:szCs w:val="20"/>
              </w:rPr>
              <w:t>240</w:t>
            </w:r>
          </w:p>
        </w:tc>
        <w:tc>
          <w:tcPr>
            <w:tcW w:w="6379" w:type="dxa"/>
          </w:tcPr>
          <w:p w14:paraId="5BC8F53A" w14:textId="77777777" w:rsidR="00D17606" w:rsidRPr="0032365E" w:rsidRDefault="00D17606" w:rsidP="0032365E">
            <w:pPr>
              <w:pStyle w:val="TableParagraph"/>
              <w:spacing w:before="60" w:after="60" w:line="326" w:lineRule="auto"/>
              <w:ind w:left="105" w:right="210"/>
              <w:rPr>
                <w:rFonts w:ascii="Tahoma" w:hAnsi="Tahoma" w:cs="Tahoma"/>
                <w:color w:val="000000" w:themeColor="text1"/>
                <w:sz w:val="20"/>
                <w:szCs w:val="20"/>
              </w:rPr>
            </w:pPr>
            <w:r w:rsidRPr="0032365E">
              <w:rPr>
                <w:rFonts w:ascii="Tahoma" w:hAnsi="Tahoma" w:cs="Tahoma"/>
                <w:color w:val="000000" w:themeColor="text1"/>
                <w:sz w:val="20"/>
                <w:szCs w:val="20"/>
              </w:rPr>
              <w:t>LE RESPONSABILITA’ DEL REVISORE RELATIVAMENTE ALLE FRODI NELLA REVISIONE CONTABILE DEL BILANCIO</w:t>
            </w:r>
          </w:p>
        </w:tc>
        <w:tc>
          <w:tcPr>
            <w:tcW w:w="2393" w:type="dxa"/>
          </w:tcPr>
          <w:p w14:paraId="47749187" w14:textId="77777777" w:rsidR="00D17606" w:rsidRPr="0032365E" w:rsidRDefault="00D17606" w:rsidP="0032365E">
            <w:pPr>
              <w:pStyle w:val="TableParagraph"/>
              <w:spacing w:before="60" w:after="60" w:line="326" w:lineRule="auto"/>
              <w:ind w:left="94" w:right="184" w:firstLine="127"/>
              <w:rPr>
                <w:rFonts w:ascii="Tahoma" w:hAnsi="Tahoma" w:cs="Tahoma"/>
                <w:color w:val="000000" w:themeColor="text1"/>
                <w:sz w:val="20"/>
                <w:szCs w:val="20"/>
              </w:rPr>
            </w:pPr>
            <w:r w:rsidRPr="0032365E">
              <w:rPr>
                <w:rFonts w:ascii="Tahoma" w:hAnsi="Tahoma" w:cs="Tahoma"/>
                <w:color w:val="000000" w:themeColor="text1"/>
                <w:sz w:val="20"/>
                <w:szCs w:val="20"/>
              </w:rPr>
              <w:t>Prot. n. 219019 datata 01/09/2022</w:t>
            </w:r>
          </w:p>
        </w:tc>
      </w:tr>
      <w:tr w:rsidR="0032365E" w:rsidRPr="0032365E" w14:paraId="43034D95" w14:textId="77777777" w:rsidTr="0032365E">
        <w:trPr>
          <w:trHeight w:val="623"/>
        </w:trPr>
        <w:tc>
          <w:tcPr>
            <w:tcW w:w="846" w:type="dxa"/>
          </w:tcPr>
          <w:p w14:paraId="7D287E5B" w14:textId="77777777" w:rsidR="00D17606" w:rsidRPr="0032365E" w:rsidRDefault="00D17606" w:rsidP="0032365E">
            <w:pPr>
              <w:pStyle w:val="TableParagraph"/>
              <w:spacing w:before="60" w:after="60" w:line="326" w:lineRule="auto"/>
              <w:ind w:left="100"/>
              <w:jc w:val="center"/>
              <w:rPr>
                <w:rFonts w:ascii="Tahoma" w:hAnsi="Tahoma" w:cs="Tahoma"/>
                <w:color w:val="000000" w:themeColor="text1"/>
                <w:sz w:val="20"/>
                <w:szCs w:val="20"/>
              </w:rPr>
            </w:pPr>
            <w:r w:rsidRPr="0032365E">
              <w:rPr>
                <w:rFonts w:ascii="Tahoma" w:hAnsi="Tahoma" w:cs="Tahoma"/>
                <w:color w:val="000000" w:themeColor="text1"/>
                <w:sz w:val="20"/>
                <w:szCs w:val="20"/>
              </w:rPr>
              <w:t>250</w:t>
            </w:r>
          </w:p>
        </w:tc>
        <w:tc>
          <w:tcPr>
            <w:tcW w:w="6379" w:type="dxa"/>
          </w:tcPr>
          <w:p w14:paraId="15845F99" w14:textId="77777777" w:rsidR="00D17606" w:rsidRPr="0032365E" w:rsidRDefault="00D17606" w:rsidP="0032365E">
            <w:pPr>
              <w:pStyle w:val="TableParagraph"/>
              <w:spacing w:before="60" w:after="60" w:line="326" w:lineRule="auto"/>
              <w:ind w:left="105" w:right="491"/>
              <w:rPr>
                <w:rFonts w:ascii="Tahoma" w:hAnsi="Tahoma" w:cs="Tahoma"/>
                <w:color w:val="000000" w:themeColor="text1"/>
                <w:sz w:val="20"/>
                <w:szCs w:val="20"/>
              </w:rPr>
            </w:pPr>
            <w:r w:rsidRPr="0032365E">
              <w:rPr>
                <w:rFonts w:ascii="Tahoma" w:hAnsi="Tahoma" w:cs="Tahoma"/>
                <w:color w:val="000000" w:themeColor="text1"/>
                <w:sz w:val="20"/>
                <w:szCs w:val="20"/>
              </w:rPr>
              <w:t>LA CONSIDERAZIONE DI LEGGI E REGOLAMENTI NELLA REVISIONE CONTABILE DEL BILANCIO</w:t>
            </w:r>
          </w:p>
        </w:tc>
        <w:tc>
          <w:tcPr>
            <w:tcW w:w="2393" w:type="dxa"/>
          </w:tcPr>
          <w:p w14:paraId="125431B3" w14:textId="77777777" w:rsidR="00D17606" w:rsidRPr="0032365E" w:rsidRDefault="00D17606" w:rsidP="0032365E">
            <w:pPr>
              <w:pStyle w:val="TableParagraph"/>
              <w:spacing w:before="60" w:after="60" w:line="326" w:lineRule="auto"/>
              <w:ind w:left="94" w:right="184" w:firstLine="127"/>
              <w:rPr>
                <w:rFonts w:ascii="Tahoma" w:hAnsi="Tahoma" w:cs="Tahoma"/>
                <w:color w:val="000000" w:themeColor="text1"/>
                <w:sz w:val="20"/>
                <w:szCs w:val="20"/>
              </w:rPr>
            </w:pPr>
            <w:r w:rsidRPr="0032365E">
              <w:rPr>
                <w:rFonts w:ascii="Tahoma" w:hAnsi="Tahoma" w:cs="Tahoma"/>
                <w:color w:val="000000" w:themeColor="text1"/>
                <w:sz w:val="20"/>
                <w:szCs w:val="20"/>
              </w:rPr>
              <w:t>Prot. n. 219019 datata 01/09/2022</w:t>
            </w:r>
          </w:p>
        </w:tc>
      </w:tr>
      <w:tr w:rsidR="0032365E" w:rsidRPr="0032365E" w14:paraId="1D9CB3A5" w14:textId="77777777" w:rsidTr="0032365E">
        <w:trPr>
          <w:trHeight w:val="643"/>
        </w:trPr>
        <w:tc>
          <w:tcPr>
            <w:tcW w:w="846" w:type="dxa"/>
          </w:tcPr>
          <w:p w14:paraId="329BACCC" w14:textId="77777777" w:rsidR="00D17606" w:rsidRPr="0032365E" w:rsidRDefault="00D17606" w:rsidP="0032365E">
            <w:pPr>
              <w:pStyle w:val="TableParagraph"/>
              <w:spacing w:before="60" w:after="60" w:line="326" w:lineRule="auto"/>
              <w:ind w:left="100"/>
              <w:jc w:val="center"/>
              <w:rPr>
                <w:rFonts w:ascii="Tahoma" w:hAnsi="Tahoma" w:cs="Tahoma"/>
                <w:color w:val="000000" w:themeColor="text1"/>
                <w:sz w:val="20"/>
                <w:szCs w:val="20"/>
              </w:rPr>
            </w:pPr>
            <w:r w:rsidRPr="0032365E">
              <w:rPr>
                <w:rFonts w:ascii="Tahoma" w:hAnsi="Tahoma" w:cs="Tahoma"/>
                <w:color w:val="000000" w:themeColor="text1"/>
                <w:sz w:val="20"/>
                <w:szCs w:val="20"/>
              </w:rPr>
              <w:t>250B</w:t>
            </w:r>
          </w:p>
        </w:tc>
        <w:tc>
          <w:tcPr>
            <w:tcW w:w="6379" w:type="dxa"/>
          </w:tcPr>
          <w:p w14:paraId="69A1EBDD" w14:textId="77777777" w:rsidR="00D17606" w:rsidRPr="0032365E" w:rsidRDefault="00D17606" w:rsidP="0032365E">
            <w:pPr>
              <w:pStyle w:val="TableParagraph"/>
              <w:spacing w:before="60" w:after="60" w:line="326" w:lineRule="auto"/>
              <w:ind w:left="105"/>
              <w:rPr>
                <w:rFonts w:ascii="Tahoma" w:hAnsi="Tahoma" w:cs="Tahoma"/>
                <w:color w:val="000000" w:themeColor="text1"/>
                <w:sz w:val="20"/>
                <w:szCs w:val="20"/>
              </w:rPr>
            </w:pPr>
            <w:r w:rsidRPr="0032365E">
              <w:rPr>
                <w:rFonts w:ascii="Tahoma" w:hAnsi="Tahoma" w:cs="Tahoma"/>
                <w:color w:val="000000" w:themeColor="text1"/>
                <w:sz w:val="20"/>
                <w:szCs w:val="20"/>
              </w:rPr>
              <w:t>LE VERIFICHE DELLA REGOLARE TENUTA DELLA CONTABILITA' SOCIALE</w:t>
            </w:r>
          </w:p>
        </w:tc>
        <w:tc>
          <w:tcPr>
            <w:tcW w:w="2393" w:type="dxa"/>
          </w:tcPr>
          <w:p w14:paraId="03E259D3" w14:textId="77777777" w:rsidR="00D17606" w:rsidRPr="0032365E" w:rsidRDefault="00D17606" w:rsidP="0032365E">
            <w:pPr>
              <w:pStyle w:val="TableParagraph"/>
              <w:spacing w:before="60" w:after="60" w:line="326" w:lineRule="auto"/>
              <w:ind w:left="439" w:right="-15" w:hanging="437"/>
              <w:rPr>
                <w:rFonts w:ascii="Tahoma" w:hAnsi="Tahoma" w:cs="Tahoma"/>
                <w:color w:val="000000" w:themeColor="text1"/>
                <w:sz w:val="20"/>
                <w:szCs w:val="20"/>
              </w:rPr>
            </w:pPr>
            <w:r w:rsidRPr="0032365E">
              <w:rPr>
                <w:rFonts w:ascii="Tahoma" w:hAnsi="Tahoma" w:cs="Tahoma"/>
                <w:color w:val="000000" w:themeColor="text1"/>
                <w:sz w:val="20"/>
                <w:szCs w:val="20"/>
              </w:rPr>
              <w:t>Prot. n. 219019 datata 01/09/2022</w:t>
            </w:r>
          </w:p>
        </w:tc>
      </w:tr>
      <w:tr w:rsidR="0032365E" w:rsidRPr="0032365E" w14:paraId="42988443" w14:textId="77777777" w:rsidTr="0032365E">
        <w:trPr>
          <w:trHeight w:val="623"/>
        </w:trPr>
        <w:tc>
          <w:tcPr>
            <w:tcW w:w="846" w:type="dxa"/>
          </w:tcPr>
          <w:p w14:paraId="03C53687" w14:textId="77777777" w:rsidR="00D17606" w:rsidRPr="0032365E" w:rsidRDefault="00D17606" w:rsidP="0032365E">
            <w:pPr>
              <w:pStyle w:val="TableParagraph"/>
              <w:spacing w:before="60" w:after="60" w:line="326" w:lineRule="auto"/>
              <w:ind w:left="100"/>
              <w:jc w:val="center"/>
              <w:rPr>
                <w:rFonts w:ascii="Tahoma" w:hAnsi="Tahoma" w:cs="Tahoma"/>
                <w:color w:val="000000" w:themeColor="text1"/>
                <w:sz w:val="20"/>
                <w:szCs w:val="20"/>
              </w:rPr>
            </w:pPr>
            <w:r w:rsidRPr="0032365E">
              <w:rPr>
                <w:rFonts w:ascii="Tahoma" w:hAnsi="Tahoma" w:cs="Tahoma"/>
                <w:color w:val="000000" w:themeColor="text1"/>
                <w:sz w:val="20"/>
                <w:szCs w:val="20"/>
              </w:rPr>
              <w:t>260</w:t>
            </w:r>
          </w:p>
        </w:tc>
        <w:tc>
          <w:tcPr>
            <w:tcW w:w="6379" w:type="dxa"/>
          </w:tcPr>
          <w:p w14:paraId="34038643" w14:textId="77777777" w:rsidR="00D17606" w:rsidRPr="0032365E" w:rsidRDefault="00D17606" w:rsidP="0032365E">
            <w:pPr>
              <w:pStyle w:val="TableParagraph"/>
              <w:spacing w:before="60" w:after="60" w:line="326" w:lineRule="auto"/>
              <w:ind w:left="105"/>
              <w:rPr>
                <w:rFonts w:ascii="Tahoma" w:hAnsi="Tahoma" w:cs="Tahoma"/>
                <w:color w:val="000000" w:themeColor="text1"/>
                <w:sz w:val="20"/>
                <w:szCs w:val="20"/>
              </w:rPr>
            </w:pPr>
            <w:r w:rsidRPr="0032365E">
              <w:rPr>
                <w:rFonts w:ascii="Tahoma" w:hAnsi="Tahoma" w:cs="Tahoma"/>
                <w:color w:val="000000" w:themeColor="text1"/>
                <w:sz w:val="20"/>
                <w:szCs w:val="20"/>
              </w:rPr>
              <w:t>COMUNICAZIONE CON I RESPONSABILI DELLE ATTIVITA' DI GOVERNANCE</w:t>
            </w:r>
          </w:p>
        </w:tc>
        <w:tc>
          <w:tcPr>
            <w:tcW w:w="2393" w:type="dxa"/>
          </w:tcPr>
          <w:p w14:paraId="06428FEF" w14:textId="77777777" w:rsidR="00D17606" w:rsidRPr="0032365E" w:rsidRDefault="00D17606" w:rsidP="0032365E">
            <w:pPr>
              <w:pStyle w:val="TableParagraph"/>
              <w:spacing w:before="60" w:after="60" w:line="326" w:lineRule="auto"/>
              <w:ind w:left="94" w:right="184" w:firstLine="127"/>
              <w:rPr>
                <w:rFonts w:ascii="Tahoma" w:hAnsi="Tahoma" w:cs="Tahoma"/>
                <w:color w:val="000000" w:themeColor="text1"/>
                <w:sz w:val="20"/>
                <w:szCs w:val="20"/>
              </w:rPr>
            </w:pPr>
            <w:r w:rsidRPr="0032365E">
              <w:rPr>
                <w:rFonts w:ascii="Tahoma" w:hAnsi="Tahoma" w:cs="Tahoma"/>
                <w:color w:val="000000" w:themeColor="text1"/>
                <w:sz w:val="20"/>
                <w:szCs w:val="20"/>
              </w:rPr>
              <w:t>Prot. n. 219019 datata 01/09/2022</w:t>
            </w:r>
          </w:p>
        </w:tc>
      </w:tr>
      <w:tr w:rsidR="0032365E" w:rsidRPr="0032365E" w14:paraId="0C902A1C" w14:textId="77777777" w:rsidTr="0032365E">
        <w:trPr>
          <w:trHeight w:val="643"/>
        </w:trPr>
        <w:tc>
          <w:tcPr>
            <w:tcW w:w="846" w:type="dxa"/>
          </w:tcPr>
          <w:p w14:paraId="38A6A06B" w14:textId="77777777" w:rsidR="00D17606" w:rsidRPr="0032365E" w:rsidRDefault="00D17606" w:rsidP="0032365E">
            <w:pPr>
              <w:pStyle w:val="TableParagraph"/>
              <w:spacing w:before="60" w:after="60" w:line="326" w:lineRule="auto"/>
              <w:ind w:left="100"/>
              <w:jc w:val="center"/>
              <w:rPr>
                <w:rFonts w:ascii="Tahoma" w:hAnsi="Tahoma" w:cs="Tahoma"/>
                <w:color w:val="000000" w:themeColor="text1"/>
                <w:sz w:val="20"/>
                <w:szCs w:val="20"/>
              </w:rPr>
            </w:pPr>
            <w:r w:rsidRPr="0032365E">
              <w:rPr>
                <w:rFonts w:ascii="Tahoma" w:hAnsi="Tahoma" w:cs="Tahoma"/>
                <w:color w:val="000000" w:themeColor="text1"/>
                <w:sz w:val="20"/>
                <w:szCs w:val="20"/>
              </w:rPr>
              <w:t>265</w:t>
            </w:r>
          </w:p>
        </w:tc>
        <w:tc>
          <w:tcPr>
            <w:tcW w:w="6379" w:type="dxa"/>
          </w:tcPr>
          <w:p w14:paraId="6B64EB2E" w14:textId="77777777" w:rsidR="00D17606" w:rsidRPr="0032365E" w:rsidRDefault="00D17606" w:rsidP="0032365E">
            <w:pPr>
              <w:pStyle w:val="TableParagraph"/>
              <w:spacing w:before="60" w:after="60" w:line="326" w:lineRule="auto"/>
              <w:ind w:left="105" w:right="210"/>
              <w:rPr>
                <w:rFonts w:ascii="Tahoma" w:hAnsi="Tahoma" w:cs="Tahoma"/>
                <w:color w:val="000000" w:themeColor="text1"/>
                <w:sz w:val="20"/>
                <w:szCs w:val="20"/>
              </w:rPr>
            </w:pPr>
            <w:r w:rsidRPr="0032365E">
              <w:rPr>
                <w:rFonts w:ascii="Tahoma" w:hAnsi="Tahoma" w:cs="Tahoma"/>
                <w:color w:val="000000" w:themeColor="text1"/>
                <w:sz w:val="20"/>
                <w:szCs w:val="20"/>
              </w:rPr>
              <w:t>COMUNICAZIONE DELLE CARENZE NEL CONTROLLO INTERNO AI RESPONSABILI DELLE ATTIVITÀ DI GOVERNANCE ED ALLA DIREZIONE</w:t>
            </w:r>
          </w:p>
        </w:tc>
        <w:tc>
          <w:tcPr>
            <w:tcW w:w="2393" w:type="dxa"/>
          </w:tcPr>
          <w:p w14:paraId="199F3A66" w14:textId="77777777" w:rsidR="00D17606" w:rsidRPr="0032365E" w:rsidRDefault="00D17606" w:rsidP="0032365E">
            <w:pPr>
              <w:pStyle w:val="TableParagraph"/>
              <w:spacing w:before="60" w:after="60" w:line="326" w:lineRule="auto"/>
              <w:ind w:left="94" w:right="184" w:firstLine="127"/>
              <w:rPr>
                <w:rFonts w:ascii="Tahoma" w:hAnsi="Tahoma" w:cs="Tahoma"/>
                <w:color w:val="000000" w:themeColor="text1"/>
                <w:sz w:val="20"/>
                <w:szCs w:val="20"/>
              </w:rPr>
            </w:pPr>
            <w:r w:rsidRPr="0032365E">
              <w:rPr>
                <w:rFonts w:ascii="Tahoma" w:hAnsi="Tahoma" w:cs="Tahoma"/>
                <w:color w:val="000000" w:themeColor="text1"/>
                <w:sz w:val="20"/>
                <w:szCs w:val="20"/>
              </w:rPr>
              <w:t>Prot. n. 219019 datata 01/09/2022</w:t>
            </w:r>
          </w:p>
        </w:tc>
      </w:tr>
      <w:tr w:rsidR="0032365E" w:rsidRPr="0032365E" w14:paraId="4C2F2C5E" w14:textId="77777777" w:rsidTr="0032365E">
        <w:trPr>
          <w:trHeight w:val="623"/>
        </w:trPr>
        <w:tc>
          <w:tcPr>
            <w:tcW w:w="846" w:type="dxa"/>
          </w:tcPr>
          <w:p w14:paraId="125A956C" w14:textId="77777777" w:rsidR="00D17606" w:rsidRPr="0032365E" w:rsidRDefault="00D17606" w:rsidP="0032365E">
            <w:pPr>
              <w:pStyle w:val="TableParagraph"/>
              <w:spacing w:before="60" w:after="60" w:line="326" w:lineRule="auto"/>
              <w:ind w:left="100"/>
              <w:jc w:val="center"/>
              <w:rPr>
                <w:rFonts w:ascii="Tahoma" w:hAnsi="Tahoma" w:cs="Tahoma"/>
                <w:color w:val="000000" w:themeColor="text1"/>
                <w:sz w:val="20"/>
                <w:szCs w:val="20"/>
              </w:rPr>
            </w:pPr>
            <w:r w:rsidRPr="0032365E">
              <w:rPr>
                <w:rFonts w:ascii="Tahoma" w:hAnsi="Tahoma" w:cs="Tahoma"/>
                <w:color w:val="000000" w:themeColor="text1"/>
                <w:sz w:val="20"/>
                <w:szCs w:val="20"/>
              </w:rPr>
              <w:t>300</w:t>
            </w:r>
          </w:p>
        </w:tc>
        <w:tc>
          <w:tcPr>
            <w:tcW w:w="6379" w:type="dxa"/>
          </w:tcPr>
          <w:p w14:paraId="33FE7B85" w14:textId="77777777" w:rsidR="00D17606" w:rsidRPr="0032365E" w:rsidRDefault="00D17606" w:rsidP="0032365E">
            <w:pPr>
              <w:pStyle w:val="TableParagraph"/>
              <w:spacing w:before="60" w:after="60" w:line="326" w:lineRule="auto"/>
              <w:ind w:left="105"/>
              <w:rPr>
                <w:rFonts w:ascii="Tahoma" w:hAnsi="Tahoma" w:cs="Tahoma"/>
                <w:color w:val="000000" w:themeColor="text1"/>
                <w:sz w:val="20"/>
                <w:szCs w:val="20"/>
              </w:rPr>
            </w:pPr>
            <w:r w:rsidRPr="0032365E">
              <w:rPr>
                <w:rFonts w:ascii="Tahoma" w:hAnsi="Tahoma" w:cs="Tahoma"/>
                <w:color w:val="000000" w:themeColor="text1"/>
                <w:sz w:val="20"/>
                <w:szCs w:val="20"/>
              </w:rPr>
              <w:t>PIANIFICAZIONE DELLA REVISIONE CONTABILE DEL BILANCIO</w:t>
            </w:r>
          </w:p>
        </w:tc>
        <w:tc>
          <w:tcPr>
            <w:tcW w:w="2393" w:type="dxa"/>
          </w:tcPr>
          <w:p w14:paraId="44D5767B" w14:textId="77777777" w:rsidR="00D17606" w:rsidRPr="0032365E" w:rsidRDefault="00D17606" w:rsidP="0032365E">
            <w:pPr>
              <w:pStyle w:val="TableParagraph"/>
              <w:spacing w:before="60" w:after="60" w:line="326" w:lineRule="auto"/>
              <w:ind w:left="94" w:right="184" w:firstLine="127"/>
              <w:rPr>
                <w:rFonts w:ascii="Tahoma" w:hAnsi="Tahoma" w:cs="Tahoma"/>
                <w:color w:val="000000" w:themeColor="text1"/>
                <w:sz w:val="20"/>
                <w:szCs w:val="20"/>
              </w:rPr>
            </w:pPr>
            <w:r w:rsidRPr="0032365E">
              <w:rPr>
                <w:rFonts w:ascii="Tahoma" w:hAnsi="Tahoma" w:cs="Tahoma"/>
                <w:color w:val="000000" w:themeColor="text1"/>
                <w:sz w:val="20"/>
                <w:szCs w:val="20"/>
              </w:rPr>
              <w:t>Prot. n. 219019 datata 01/09/2022</w:t>
            </w:r>
          </w:p>
        </w:tc>
      </w:tr>
      <w:tr w:rsidR="0032365E" w:rsidRPr="0032365E" w14:paraId="37AB3761" w14:textId="77777777" w:rsidTr="0032365E">
        <w:trPr>
          <w:trHeight w:val="643"/>
        </w:trPr>
        <w:tc>
          <w:tcPr>
            <w:tcW w:w="846" w:type="dxa"/>
          </w:tcPr>
          <w:p w14:paraId="6BB8FD8E" w14:textId="77777777" w:rsidR="00D17606" w:rsidRPr="0032365E" w:rsidRDefault="00D17606" w:rsidP="0032365E">
            <w:pPr>
              <w:pStyle w:val="TableParagraph"/>
              <w:spacing w:before="60" w:after="60" w:line="326" w:lineRule="auto"/>
              <w:ind w:left="100"/>
              <w:jc w:val="center"/>
              <w:rPr>
                <w:rFonts w:ascii="Tahoma" w:hAnsi="Tahoma" w:cs="Tahoma"/>
                <w:color w:val="000000" w:themeColor="text1"/>
                <w:sz w:val="20"/>
                <w:szCs w:val="20"/>
              </w:rPr>
            </w:pPr>
            <w:r w:rsidRPr="0032365E">
              <w:rPr>
                <w:rFonts w:ascii="Tahoma" w:hAnsi="Tahoma" w:cs="Tahoma"/>
                <w:color w:val="000000" w:themeColor="text1"/>
                <w:sz w:val="20"/>
                <w:szCs w:val="20"/>
              </w:rPr>
              <w:t>315</w:t>
            </w:r>
          </w:p>
        </w:tc>
        <w:tc>
          <w:tcPr>
            <w:tcW w:w="6379" w:type="dxa"/>
          </w:tcPr>
          <w:p w14:paraId="74144AE0" w14:textId="77777777" w:rsidR="00D17606" w:rsidRPr="0032365E" w:rsidRDefault="00D17606" w:rsidP="0032365E">
            <w:pPr>
              <w:pStyle w:val="TableParagraph"/>
              <w:spacing w:before="60" w:after="60" w:line="326" w:lineRule="auto"/>
              <w:ind w:left="105"/>
              <w:rPr>
                <w:rFonts w:ascii="Tahoma" w:hAnsi="Tahoma" w:cs="Tahoma"/>
                <w:color w:val="000000" w:themeColor="text1"/>
                <w:sz w:val="20"/>
                <w:szCs w:val="20"/>
              </w:rPr>
            </w:pPr>
            <w:r w:rsidRPr="0032365E">
              <w:rPr>
                <w:rFonts w:ascii="Tahoma" w:hAnsi="Tahoma" w:cs="Tahoma"/>
                <w:color w:val="000000" w:themeColor="text1"/>
                <w:sz w:val="20"/>
                <w:szCs w:val="20"/>
              </w:rPr>
              <w:t>IDENTIFICAZIONE E VALUTAZIONE DEI RISCHI DI ERRORI SIGNIFICATIVI</w:t>
            </w:r>
          </w:p>
        </w:tc>
        <w:tc>
          <w:tcPr>
            <w:tcW w:w="2393" w:type="dxa"/>
          </w:tcPr>
          <w:p w14:paraId="498969C3" w14:textId="77777777" w:rsidR="00D17606" w:rsidRPr="0032365E" w:rsidRDefault="00D17606" w:rsidP="0032365E">
            <w:pPr>
              <w:pStyle w:val="TableParagraph"/>
              <w:spacing w:before="60" w:after="60" w:line="326" w:lineRule="auto"/>
              <w:ind w:left="94" w:right="184" w:firstLine="127"/>
              <w:rPr>
                <w:rFonts w:ascii="Tahoma" w:hAnsi="Tahoma" w:cs="Tahoma"/>
                <w:color w:val="000000" w:themeColor="text1"/>
                <w:sz w:val="20"/>
                <w:szCs w:val="20"/>
              </w:rPr>
            </w:pPr>
            <w:r w:rsidRPr="0032365E">
              <w:rPr>
                <w:rFonts w:ascii="Tahoma" w:hAnsi="Tahoma" w:cs="Tahoma"/>
                <w:color w:val="000000" w:themeColor="text1"/>
                <w:sz w:val="20"/>
                <w:szCs w:val="20"/>
              </w:rPr>
              <w:t>Prot. n. 219019 datata 01/09/2022</w:t>
            </w:r>
          </w:p>
        </w:tc>
      </w:tr>
      <w:tr w:rsidR="0032365E" w:rsidRPr="0032365E" w14:paraId="086D3D78" w14:textId="77777777" w:rsidTr="0032365E">
        <w:trPr>
          <w:trHeight w:val="623"/>
        </w:trPr>
        <w:tc>
          <w:tcPr>
            <w:tcW w:w="846" w:type="dxa"/>
          </w:tcPr>
          <w:p w14:paraId="2B1712EE" w14:textId="77777777" w:rsidR="00D17606" w:rsidRPr="0032365E" w:rsidRDefault="00D17606" w:rsidP="0032365E">
            <w:pPr>
              <w:pStyle w:val="TableParagraph"/>
              <w:spacing w:before="60" w:after="60" w:line="326" w:lineRule="auto"/>
              <w:ind w:left="100"/>
              <w:jc w:val="center"/>
              <w:rPr>
                <w:rFonts w:ascii="Tahoma" w:hAnsi="Tahoma" w:cs="Tahoma"/>
                <w:color w:val="000000" w:themeColor="text1"/>
                <w:sz w:val="20"/>
                <w:szCs w:val="20"/>
              </w:rPr>
            </w:pPr>
            <w:r w:rsidRPr="0032365E">
              <w:rPr>
                <w:rFonts w:ascii="Tahoma" w:hAnsi="Tahoma" w:cs="Tahoma"/>
                <w:color w:val="000000" w:themeColor="text1"/>
                <w:sz w:val="20"/>
                <w:szCs w:val="20"/>
              </w:rPr>
              <w:t>320</w:t>
            </w:r>
          </w:p>
        </w:tc>
        <w:tc>
          <w:tcPr>
            <w:tcW w:w="6379" w:type="dxa"/>
          </w:tcPr>
          <w:p w14:paraId="2F3E0130" w14:textId="77777777" w:rsidR="00D17606" w:rsidRPr="0032365E" w:rsidRDefault="00D17606" w:rsidP="0032365E">
            <w:pPr>
              <w:pStyle w:val="TableParagraph"/>
              <w:spacing w:before="60" w:after="60" w:line="326" w:lineRule="auto"/>
              <w:ind w:left="105" w:right="210"/>
              <w:rPr>
                <w:rFonts w:ascii="Tahoma" w:hAnsi="Tahoma" w:cs="Tahoma"/>
                <w:color w:val="000000" w:themeColor="text1"/>
                <w:sz w:val="20"/>
                <w:szCs w:val="20"/>
              </w:rPr>
            </w:pPr>
            <w:r w:rsidRPr="0032365E">
              <w:rPr>
                <w:rFonts w:ascii="Tahoma" w:hAnsi="Tahoma" w:cs="Tahoma"/>
                <w:color w:val="000000" w:themeColor="text1"/>
                <w:sz w:val="20"/>
                <w:szCs w:val="20"/>
              </w:rPr>
              <w:t>SIGNIFICATIVITÀ NELLA PIANIFICAZIONE E NELLO SVOLGIMENTO DELLA REVISIONE CONTABILE</w:t>
            </w:r>
          </w:p>
        </w:tc>
        <w:tc>
          <w:tcPr>
            <w:tcW w:w="2393" w:type="dxa"/>
          </w:tcPr>
          <w:p w14:paraId="78C06846" w14:textId="77777777" w:rsidR="00D17606" w:rsidRPr="0032365E" w:rsidRDefault="00D17606" w:rsidP="0032365E">
            <w:pPr>
              <w:pStyle w:val="TableParagraph"/>
              <w:spacing w:before="60" w:after="60" w:line="326" w:lineRule="auto"/>
              <w:ind w:left="94" w:right="184" w:firstLine="127"/>
              <w:rPr>
                <w:rFonts w:ascii="Tahoma" w:hAnsi="Tahoma" w:cs="Tahoma"/>
                <w:color w:val="000000" w:themeColor="text1"/>
                <w:sz w:val="20"/>
                <w:szCs w:val="20"/>
              </w:rPr>
            </w:pPr>
            <w:r w:rsidRPr="0032365E">
              <w:rPr>
                <w:rFonts w:ascii="Tahoma" w:hAnsi="Tahoma" w:cs="Tahoma"/>
                <w:color w:val="000000" w:themeColor="text1"/>
                <w:sz w:val="20"/>
                <w:szCs w:val="20"/>
              </w:rPr>
              <w:t>Prot. n. 219019 datata 01/09/2022</w:t>
            </w:r>
          </w:p>
        </w:tc>
      </w:tr>
      <w:tr w:rsidR="0032365E" w:rsidRPr="0032365E" w14:paraId="2466A43B" w14:textId="77777777" w:rsidTr="0032365E">
        <w:trPr>
          <w:trHeight w:val="647"/>
        </w:trPr>
        <w:tc>
          <w:tcPr>
            <w:tcW w:w="846" w:type="dxa"/>
          </w:tcPr>
          <w:p w14:paraId="49EBBCFD" w14:textId="77777777" w:rsidR="00D17606" w:rsidRPr="0032365E" w:rsidRDefault="00D17606" w:rsidP="0032365E">
            <w:pPr>
              <w:pStyle w:val="TableParagraph"/>
              <w:spacing w:before="60" w:after="60" w:line="326" w:lineRule="auto"/>
              <w:ind w:left="100"/>
              <w:jc w:val="center"/>
              <w:rPr>
                <w:rFonts w:ascii="Tahoma" w:hAnsi="Tahoma" w:cs="Tahoma"/>
                <w:color w:val="000000" w:themeColor="text1"/>
                <w:sz w:val="20"/>
                <w:szCs w:val="20"/>
              </w:rPr>
            </w:pPr>
            <w:r w:rsidRPr="0032365E">
              <w:rPr>
                <w:rFonts w:ascii="Tahoma" w:hAnsi="Tahoma" w:cs="Tahoma"/>
                <w:color w:val="000000" w:themeColor="text1"/>
                <w:sz w:val="20"/>
                <w:szCs w:val="20"/>
              </w:rPr>
              <w:lastRenderedPageBreak/>
              <w:t>330</w:t>
            </w:r>
          </w:p>
        </w:tc>
        <w:tc>
          <w:tcPr>
            <w:tcW w:w="6379" w:type="dxa"/>
          </w:tcPr>
          <w:p w14:paraId="5B52A2BC" w14:textId="77777777" w:rsidR="00D17606" w:rsidRPr="0032365E" w:rsidRDefault="00D17606" w:rsidP="0032365E">
            <w:pPr>
              <w:pStyle w:val="TableParagraph"/>
              <w:spacing w:before="60" w:after="60" w:line="326" w:lineRule="auto"/>
              <w:ind w:left="105"/>
              <w:rPr>
                <w:rFonts w:ascii="Tahoma" w:hAnsi="Tahoma" w:cs="Tahoma"/>
                <w:color w:val="000000" w:themeColor="text1"/>
                <w:sz w:val="20"/>
                <w:szCs w:val="20"/>
              </w:rPr>
            </w:pPr>
            <w:r w:rsidRPr="0032365E">
              <w:rPr>
                <w:rFonts w:ascii="Tahoma" w:hAnsi="Tahoma" w:cs="Tahoma"/>
                <w:color w:val="000000" w:themeColor="text1"/>
                <w:sz w:val="20"/>
                <w:szCs w:val="20"/>
              </w:rPr>
              <w:t>LE RISPOSTE DEL REVISORE AI RISCHI IDENTIFICATI E VALUTATI</w:t>
            </w:r>
          </w:p>
        </w:tc>
        <w:tc>
          <w:tcPr>
            <w:tcW w:w="2393" w:type="dxa"/>
          </w:tcPr>
          <w:p w14:paraId="0C39E72F" w14:textId="77777777" w:rsidR="00D17606" w:rsidRPr="0032365E" w:rsidRDefault="00D17606" w:rsidP="0032365E">
            <w:pPr>
              <w:pStyle w:val="TableParagraph"/>
              <w:spacing w:before="60" w:after="60" w:line="326" w:lineRule="auto"/>
              <w:ind w:left="94" w:right="184" w:firstLine="127"/>
              <w:rPr>
                <w:rFonts w:ascii="Tahoma" w:hAnsi="Tahoma" w:cs="Tahoma"/>
                <w:color w:val="000000" w:themeColor="text1"/>
                <w:sz w:val="20"/>
                <w:szCs w:val="20"/>
              </w:rPr>
            </w:pPr>
            <w:r w:rsidRPr="0032365E">
              <w:rPr>
                <w:rFonts w:ascii="Tahoma" w:hAnsi="Tahoma" w:cs="Tahoma"/>
                <w:color w:val="000000" w:themeColor="text1"/>
                <w:sz w:val="20"/>
                <w:szCs w:val="20"/>
              </w:rPr>
              <w:t>Prot. n. 219019 datata 01/09/2022</w:t>
            </w:r>
          </w:p>
        </w:tc>
      </w:tr>
      <w:tr w:rsidR="0032365E" w:rsidRPr="0032365E" w14:paraId="6B63EA2E" w14:textId="77777777" w:rsidTr="0032365E">
        <w:trPr>
          <w:trHeight w:val="621"/>
        </w:trPr>
        <w:tc>
          <w:tcPr>
            <w:tcW w:w="846" w:type="dxa"/>
          </w:tcPr>
          <w:p w14:paraId="61486758" w14:textId="77777777" w:rsidR="00D17606" w:rsidRPr="0032365E" w:rsidRDefault="00D17606" w:rsidP="0032365E">
            <w:pPr>
              <w:pStyle w:val="TableParagraph"/>
              <w:spacing w:before="60" w:after="60" w:line="326" w:lineRule="auto"/>
              <w:ind w:left="100"/>
              <w:jc w:val="center"/>
              <w:rPr>
                <w:rFonts w:ascii="Tahoma" w:hAnsi="Tahoma" w:cs="Tahoma"/>
                <w:color w:val="000000" w:themeColor="text1"/>
                <w:sz w:val="20"/>
                <w:szCs w:val="20"/>
              </w:rPr>
            </w:pPr>
            <w:r w:rsidRPr="0032365E">
              <w:rPr>
                <w:rFonts w:ascii="Tahoma" w:hAnsi="Tahoma" w:cs="Tahoma"/>
                <w:color w:val="000000" w:themeColor="text1"/>
                <w:sz w:val="20"/>
                <w:szCs w:val="20"/>
              </w:rPr>
              <w:t>402</w:t>
            </w:r>
          </w:p>
        </w:tc>
        <w:tc>
          <w:tcPr>
            <w:tcW w:w="6379" w:type="dxa"/>
          </w:tcPr>
          <w:p w14:paraId="31B174F5" w14:textId="77777777" w:rsidR="00D17606" w:rsidRPr="0032365E" w:rsidRDefault="00D17606" w:rsidP="0032365E">
            <w:pPr>
              <w:pStyle w:val="TableParagraph"/>
              <w:spacing w:before="60" w:after="60" w:line="326" w:lineRule="auto"/>
              <w:ind w:left="105" w:right="210"/>
              <w:rPr>
                <w:rFonts w:ascii="Tahoma" w:hAnsi="Tahoma" w:cs="Tahoma"/>
                <w:color w:val="000000" w:themeColor="text1"/>
                <w:sz w:val="20"/>
                <w:szCs w:val="20"/>
              </w:rPr>
            </w:pPr>
            <w:r w:rsidRPr="0032365E">
              <w:rPr>
                <w:rFonts w:ascii="Tahoma" w:hAnsi="Tahoma" w:cs="Tahoma"/>
                <w:color w:val="000000" w:themeColor="text1"/>
                <w:sz w:val="20"/>
                <w:szCs w:val="20"/>
              </w:rPr>
              <w:t>CONSIDERAZIONI SULLA REVISIONE CONTABILE DI UN'IMPRESA CHE ESTERNALIZZA ATTIVITA' AVVALENDOSI DI FORNITORI DI SERVIZI</w:t>
            </w:r>
          </w:p>
        </w:tc>
        <w:tc>
          <w:tcPr>
            <w:tcW w:w="2393" w:type="dxa"/>
          </w:tcPr>
          <w:p w14:paraId="7FE0BA9C" w14:textId="77777777" w:rsidR="00D17606" w:rsidRPr="0032365E" w:rsidRDefault="00D17606" w:rsidP="0032365E">
            <w:pPr>
              <w:pStyle w:val="TableParagraph"/>
              <w:spacing w:before="60" w:after="60" w:line="326" w:lineRule="auto"/>
              <w:ind w:left="94" w:right="184" w:firstLine="127"/>
              <w:rPr>
                <w:rFonts w:ascii="Tahoma" w:hAnsi="Tahoma" w:cs="Tahoma"/>
                <w:color w:val="000000" w:themeColor="text1"/>
                <w:sz w:val="20"/>
                <w:szCs w:val="20"/>
              </w:rPr>
            </w:pPr>
            <w:r w:rsidRPr="0032365E">
              <w:rPr>
                <w:rFonts w:ascii="Tahoma" w:hAnsi="Tahoma" w:cs="Tahoma"/>
                <w:color w:val="000000" w:themeColor="text1"/>
                <w:sz w:val="20"/>
                <w:szCs w:val="20"/>
              </w:rPr>
              <w:t>Prot. n. 219019 datata 01/09/2022</w:t>
            </w:r>
          </w:p>
        </w:tc>
      </w:tr>
      <w:tr w:rsidR="0032365E" w:rsidRPr="0032365E" w14:paraId="193818AF" w14:textId="77777777" w:rsidTr="0032365E">
        <w:trPr>
          <w:trHeight w:val="643"/>
        </w:trPr>
        <w:tc>
          <w:tcPr>
            <w:tcW w:w="846" w:type="dxa"/>
          </w:tcPr>
          <w:p w14:paraId="0ED88361" w14:textId="77777777" w:rsidR="00D17606" w:rsidRPr="0032365E" w:rsidRDefault="00D17606" w:rsidP="0032365E">
            <w:pPr>
              <w:pStyle w:val="TableParagraph"/>
              <w:spacing w:before="60" w:after="60" w:line="326" w:lineRule="auto"/>
              <w:ind w:left="100"/>
              <w:jc w:val="center"/>
              <w:rPr>
                <w:rFonts w:ascii="Tahoma" w:hAnsi="Tahoma" w:cs="Tahoma"/>
                <w:color w:val="000000" w:themeColor="text1"/>
                <w:sz w:val="20"/>
                <w:szCs w:val="20"/>
              </w:rPr>
            </w:pPr>
            <w:r w:rsidRPr="0032365E">
              <w:rPr>
                <w:rFonts w:ascii="Tahoma" w:hAnsi="Tahoma" w:cs="Tahoma"/>
                <w:color w:val="000000" w:themeColor="text1"/>
                <w:sz w:val="20"/>
                <w:szCs w:val="20"/>
              </w:rPr>
              <w:t>450</w:t>
            </w:r>
          </w:p>
        </w:tc>
        <w:tc>
          <w:tcPr>
            <w:tcW w:w="6379" w:type="dxa"/>
          </w:tcPr>
          <w:p w14:paraId="4059BABC" w14:textId="77777777" w:rsidR="00D17606" w:rsidRPr="0032365E" w:rsidRDefault="00D17606" w:rsidP="0032365E">
            <w:pPr>
              <w:pStyle w:val="TableParagraph"/>
              <w:spacing w:before="60" w:after="60" w:line="326" w:lineRule="auto"/>
              <w:ind w:left="105"/>
              <w:rPr>
                <w:rFonts w:ascii="Tahoma" w:hAnsi="Tahoma" w:cs="Tahoma"/>
                <w:color w:val="000000" w:themeColor="text1"/>
                <w:sz w:val="20"/>
                <w:szCs w:val="20"/>
              </w:rPr>
            </w:pPr>
            <w:r w:rsidRPr="0032365E">
              <w:rPr>
                <w:rFonts w:ascii="Tahoma" w:hAnsi="Tahoma" w:cs="Tahoma"/>
                <w:color w:val="000000" w:themeColor="text1"/>
                <w:sz w:val="20"/>
                <w:szCs w:val="20"/>
              </w:rPr>
              <w:t>VALUTAZIONE DEGLI ERRORI IDENTIFICATI NEL CORSO DELLA REVISIONE CONTABILE</w:t>
            </w:r>
          </w:p>
        </w:tc>
        <w:tc>
          <w:tcPr>
            <w:tcW w:w="2393" w:type="dxa"/>
          </w:tcPr>
          <w:p w14:paraId="4D5D8EB2" w14:textId="77777777" w:rsidR="00D17606" w:rsidRPr="0032365E" w:rsidRDefault="00D17606" w:rsidP="0032365E">
            <w:pPr>
              <w:pStyle w:val="TableParagraph"/>
              <w:spacing w:before="60" w:after="60" w:line="326" w:lineRule="auto"/>
              <w:ind w:left="94" w:right="184" w:firstLine="127"/>
              <w:rPr>
                <w:rFonts w:ascii="Tahoma" w:hAnsi="Tahoma" w:cs="Tahoma"/>
                <w:color w:val="000000" w:themeColor="text1"/>
                <w:sz w:val="20"/>
                <w:szCs w:val="20"/>
              </w:rPr>
            </w:pPr>
            <w:r w:rsidRPr="0032365E">
              <w:rPr>
                <w:rFonts w:ascii="Tahoma" w:hAnsi="Tahoma" w:cs="Tahoma"/>
                <w:color w:val="000000" w:themeColor="text1"/>
                <w:sz w:val="20"/>
                <w:szCs w:val="20"/>
              </w:rPr>
              <w:t>Prot. n. 219019 datata 01/09/2022</w:t>
            </w:r>
          </w:p>
        </w:tc>
      </w:tr>
      <w:tr w:rsidR="0032365E" w:rsidRPr="0032365E" w14:paraId="4F5958F7" w14:textId="77777777" w:rsidTr="0032365E">
        <w:trPr>
          <w:trHeight w:val="623"/>
        </w:trPr>
        <w:tc>
          <w:tcPr>
            <w:tcW w:w="846" w:type="dxa"/>
          </w:tcPr>
          <w:p w14:paraId="612612BC" w14:textId="77777777" w:rsidR="00D17606" w:rsidRPr="0032365E" w:rsidRDefault="00D17606" w:rsidP="0032365E">
            <w:pPr>
              <w:pStyle w:val="TableParagraph"/>
              <w:spacing w:before="60" w:after="60" w:line="326" w:lineRule="auto"/>
              <w:ind w:left="100"/>
              <w:jc w:val="center"/>
              <w:rPr>
                <w:rFonts w:ascii="Tahoma" w:hAnsi="Tahoma" w:cs="Tahoma"/>
                <w:color w:val="000000" w:themeColor="text1"/>
                <w:sz w:val="20"/>
                <w:szCs w:val="20"/>
              </w:rPr>
            </w:pPr>
            <w:r w:rsidRPr="0032365E">
              <w:rPr>
                <w:rFonts w:ascii="Tahoma" w:hAnsi="Tahoma" w:cs="Tahoma"/>
                <w:color w:val="000000" w:themeColor="text1"/>
                <w:sz w:val="20"/>
                <w:szCs w:val="20"/>
              </w:rPr>
              <w:t>500</w:t>
            </w:r>
          </w:p>
        </w:tc>
        <w:tc>
          <w:tcPr>
            <w:tcW w:w="6379" w:type="dxa"/>
          </w:tcPr>
          <w:p w14:paraId="0CA997C8" w14:textId="77777777" w:rsidR="00D17606" w:rsidRPr="0032365E" w:rsidRDefault="00D17606" w:rsidP="0032365E">
            <w:pPr>
              <w:pStyle w:val="TableParagraph"/>
              <w:spacing w:before="60" w:after="60" w:line="326" w:lineRule="auto"/>
              <w:rPr>
                <w:rFonts w:ascii="Tahoma" w:hAnsi="Tahoma" w:cs="Tahoma"/>
                <w:color w:val="000000" w:themeColor="text1"/>
                <w:sz w:val="20"/>
                <w:szCs w:val="20"/>
              </w:rPr>
            </w:pPr>
          </w:p>
          <w:p w14:paraId="61309332" w14:textId="77777777" w:rsidR="00D17606" w:rsidRPr="0032365E" w:rsidRDefault="00D17606" w:rsidP="0032365E">
            <w:pPr>
              <w:pStyle w:val="TableParagraph"/>
              <w:spacing w:before="60" w:after="60" w:line="326" w:lineRule="auto"/>
              <w:ind w:left="105"/>
              <w:rPr>
                <w:rFonts w:ascii="Tahoma" w:hAnsi="Tahoma" w:cs="Tahoma"/>
                <w:color w:val="000000" w:themeColor="text1"/>
                <w:sz w:val="20"/>
                <w:szCs w:val="20"/>
              </w:rPr>
            </w:pPr>
            <w:r w:rsidRPr="0032365E">
              <w:rPr>
                <w:rFonts w:ascii="Tahoma" w:hAnsi="Tahoma" w:cs="Tahoma"/>
                <w:color w:val="000000" w:themeColor="text1"/>
                <w:sz w:val="20"/>
                <w:szCs w:val="20"/>
              </w:rPr>
              <w:t>ELEMENTI PROBATIVI</w:t>
            </w:r>
          </w:p>
        </w:tc>
        <w:tc>
          <w:tcPr>
            <w:tcW w:w="2393" w:type="dxa"/>
          </w:tcPr>
          <w:p w14:paraId="1F8BC034" w14:textId="77777777" w:rsidR="00D17606" w:rsidRPr="0032365E" w:rsidRDefault="00D17606" w:rsidP="0032365E">
            <w:pPr>
              <w:pStyle w:val="TableParagraph"/>
              <w:spacing w:before="60" w:after="60" w:line="326" w:lineRule="auto"/>
              <w:ind w:left="94" w:right="184" w:firstLine="127"/>
              <w:rPr>
                <w:rFonts w:ascii="Tahoma" w:hAnsi="Tahoma" w:cs="Tahoma"/>
                <w:color w:val="000000" w:themeColor="text1"/>
                <w:sz w:val="20"/>
                <w:szCs w:val="20"/>
              </w:rPr>
            </w:pPr>
            <w:r w:rsidRPr="0032365E">
              <w:rPr>
                <w:rFonts w:ascii="Tahoma" w:hAnsi="Tahoma" w:cs="Tahoma"/>
                <w:color w:val="000000" w:themeColor="text1"/>
                <w:sz w:val="20"/>
                <w:szCs w:val="20"/>
              </w:rPr>
              <w:t>Prot. n. 219019 datata 01/09/2022</w:t>
            </w:r>
          </w:p>
        </w:tc>
      </w:tr>
      <w:tr w:rsidR="0032365E" w:rsidRPr="0032365E" w14:paraId="6AD2F641" w14:textId="77777777" w:rsidTr="0032365E">
        <w:trPr>
          <w:trHeight w:val="643"/>
        </w:trPr>
        <w:tc>
          <w:tcPr>
            <w:tcW w:w="846" w:type="dxa"/>
          </w:tcPr>
          <w:p w14:paraId="4FB8C1DD" w14:textId="77777777" w:rsidR="00D17606" w:rsidRPr="0032365E" w:rsidRDefault="00D17606" w:rsidP="0032365E">
            <w:pPr>
              <w:pStyle w:val="TableParagraph"/>
              <w:spacing w:before="60" w:after="60" w:line="326" w:lineRule="auto"/>
              <w:ind w:left="100"/>
              <w:jc w:val="center"/>
              <w:rPr>
                <w:rFonts w:ascii="Tahoma" w:hAnsi="Tahoma" w:cs="Tahoma"/>
                <w:color w:val="000000" w:themeColor="text1"/>
                <w:sz w:val="20"/>
                <w:szCs w:val="20"/>
              </w:rPr>
            </w:pPr>
            <w:r w:rsidRPr="0032365E">
              <w:rPr>
                <w:rFonts w:ascii="Tahoma" w:hAnsi="Tahoma" w:cs="Tahoma"/>
                <w:color w:val="000000" w:themeColor="text1"/>
                <w:sz w:val="20"/>
                <w:szCs w:val="20"/>
              </w:rPr>
              <w:t>501</w:t>
            </w:r>
          </w:p>
        </w:tc>
        <w:tc>
          <w:tcPr>
            <w:tcW w:w="6379" w:type="dxa"/>
          </w:tcPr>
          <w:p w14:paraId="4C12B36F" w14:textId="77777777" w:rsidR="00D17606" w:rsidRPr="0032365E" w:rsidRDefault="00D17606" w:rsidP="0032365E">
            <w:pPr>
              <w:pStyle w:val="TableParagraph"/>
              <w:spacing w:before="60" w:after="60" w:line="326" w:lineRule="auto"/>
              <w:ind w:left="105"/>
              <w:rPr>
                <w:rFonts w:ascii="Tahoma" w:hAnsi="Tahoma" w:cs="Tahoma"/>
                <w:color w:val="000000" w:themeColor="text1"/>
                <w:sz w:val="20"/>
                <w:szCs w:val="20"/>
              </w:rPr>
            </w:pPr>
            <w:r w:rsidRPr="0032365E">
              <w:rPr>
                <w:rFonts w:ascii="Tahoma" w:hAnsi="Tahoma" w:cs="Tahoma"/>
                <w:color w:val="000000" w:themeColor="text1"/>
                <w:sz w:val="20"/>
                <w:szCs w:val="20"/>
              </w:rPr>
              <w:t>ELEMENTI PROBATIVI – CONSIDERAZIONI SPECIFICHE SU DETERMINATE VOCI</w:t>
            </w:r>
          </w:p>
        </w:tc>
        <w:tc>
          <w:tcPr>
            <w:tcW w:w="2393" w:type="dxa"/>
          </w:tcPr>
          <w:p w14:paraId="047A81D2" w14:textId="77777777" w:rsidR="00D17606" w:rsidRPr="0032365E" w:rsidRDefault="00D17606" w:rsidP="0032365E">
            <w:pPr>
              <w:pStyle w:val="TableParagraph"/>
              <w:spacing w:before="60" w:after="60" w:line="326" w:lineRule="auto"/>
              <w:ind w:left="439" w:right="-15" w:hanging="437"/>
              <w:rPr>
                <w:rFonts w:ascii="Tahoma" w:hAnsi="Tahoma" w:cs="Tahoma"/>
                <w:color w:val="000000" w:themeColor="text1"/>
                <w:sz w:val="20"/>
                <w:szCs w:val="20"/>
              </w:rPr>
            </w:pPr>
            <w:r w:rsidRPr="0032365E">
              <w:rPr>
                <w:rFonts w:ascii="Tahoma" w:hAnsi="Tahoma" w:cs="Tahoma"/>
                <w:color w:val="000000" w:themeColor="text1"/>
                <w:sz w:val="20"/>
                <w:szCs w:val="20"/>
              </w:rPr>
              <w:t>Prot. n. 219019 datata 01/09/2022</w:t>
            </w:r>
          </w:p>
        </w:tc>
      </w:tr>
      <w:tr w:rsidR="0032365E" w:rsidRPr="0032365E" w14:paraId="14FD949B" w14:textId="77777777" w:rsidTr="0032365E">
        <w:trPr>
          <w:trHeight w:val="621"/>
        </w:trPr>
        <w:tc>
          <w:tcPr>
            <w:tcW w:w="846" w:type="dxa"/>
          </w:tcPr>
          <w:p w14:paraId="7B4AF7D8" w14:textId="77777777" w:rsidR="00D17606" w:rsidRPr="0032365E" w:rsidRDefault="00D17606" w:rsidP="0032365E">
            <w:pPr>
              <w:pStyle w:val="TableParagraph"/>
              <w:spacing w:before="60" w:after="60" w:line="326" w:lineRule="auto"/>
              <w:ind w:left="100"/>
              <w:jc w:val="center"/>
              <w:rPr>
                <w:rFonts w:ascii="Tahoma" w:hAnsi="Tahoma" w:cs="Tahoma"/>
                <w:color w:val="000000" w:themeColor="text1"/>
                <w:sz w:val="20"/>
                <w:szCs w:val="20"/>
              </w:rPr>
            </w:pPr>
            <w:r w:rsidRPr="0032365E">
              <w:rPr>
                <w:rFonts w:ascii="Tahoma" w:hAnsi="Tahoma" w:cs="Tahoma"/>
                <w:color w:val="000000" w:themeColor="text1"/>
                <w:sz w:val="20"/>
                <w:szCs w:val="20"/>
              </w:rPr>
              <w:t>505</w:t>
            </w:r>
          </w:p>
        </w:tc>
        <w:tc>
          <w:tcPr>
            <w:tcW w:w="6379" w:type="dxa"/>
          </w:tcPr>
          <w:p w14:paraId="22BBF077" w14:textId="77777777" w:rsidR="00D17606" w:rsidRPr="0032365E" w:rsidRDefault="00D17606" w:rsidP="0032365E">
            <w:pPr>
              <w:pStyle w:val="TableParagraph"/>
              <w:spacing w:before="60" w:after="60" w:line="326" w:lineRule="auto"/>
              <w:ind w:left="105"/>
              <w:rPr>
                <w:rFonts w:ascii="Tahoma" w:hAnsi="Tahoma" w:cs="Tahoma"/>
                <w:color w:val="000000" w:themeColor="text1"/>
                <w:sz w:val="20"/>
                <w:szCs w:val="20"/>
              </w:rPr>
            </w:pPr>
            <w:r w:rsidRPr="0032365E">
              <w:rPr>
                <w:rFonts w:ascii="Tahoma" w:hAnsi="Tahoma" w:cs="Tahoma"/>
                <w:color w:val="000000" w:themeColor="text1"/>
                <w:sz w:val="20"/>
                <w:szCs w:val="20"/>
              </w:rPr>
              <w:t>CONFERME ESTERNE</w:t>
            </w:r>
          </w:p>
        </w:tc>
        <w:tc>
          <w:tcPr>
            <w:tcW w:w="2393" w:type="dxa"/>
          </w:tcPr>
          <w:p w14:paraId="1F04C4C6" w14:textId="77777777" w:rsidR="00D17606" w:rsidRPr="0032365E" w:rsidRDefault="00D17606" w:rsidP="0032365E">
            <w:pPr>
              <w:pStyle w:val="TableParagraph"/>
              <w:spacing w:before="60" w:after="60" w:line="326" w:lineRule="auto"/>
              <w:ind w:left="439" w:right="-15" w:hanging="437"/>
              <w:rPr>
                <w:rFonts w:ascii="Tahoma" w:hAnsi="Tahoma" w:cs="Tahoma"/>
                <w:color w:val="000000" w:themeColor="text1"/>
                <w:sz w:val="20"/>
                <w:szCs w:val="20"/>
              </w:rPr>
            </w:pPr>
            <w:r w:rsidRPr="0032365E">
              <w:rPr>
                <w:rFonts w:ascii="Tahoma" w:hAnsi="Tahoma" w:cs="Tahoma"/>
                <w:color w:val="000000" w:themeColor="text1"/>
                <w:sz w:val="20"/>
                <w:szCs w:val="20"/>
              </w:rPr>
              <w:t>Prot. n. 219019 datata 01/09/2022</w:t>
            </w:r>
          </w:p>
        </w:tc>
      </w:tr>
    </w:tbl>
    <w:p w14:paraId="32C9C5BE" w14:textId="77777777" w:rsidR="002F09EC" w:rsidRPr="000453C0" w:rsidRDefault="002F09EC" w:rsidP="00747A32">
      <w:pPr>
        <w:spacing w:after="200" w:line="360" w:lineRule="auto"/>
        <w:contextualSpacing/>
        <w:jc w:val="both"/>
        <w:rPr>
          <w:rFonts w:ascii="Tahoma" w:hAnsi="Tahoma" w:cs="Tahoma"/>
          <w:sz w:val="20"/>
          <w:szCs w:val="20"/>
          <w:shd w:val="clear" w:color="auto" w:fill="FFFFFF"/>
        </w:rPr>
      </w:pPr>
    </w:p>
    <w:p w14:paraId="69795226" w14:textId="77777777" w:rsidR="002F09EC" w:rsidRPr="000453C0" w:rsidRDefault="002F09EC" w:rsidP="00747A32">
      <w:pPr>
        <w:spacing w:after="200" w:line="360" w:lineRule="auto"/>
        <w:contextualSpacing/>
        <w:jc w:val="both"/>
        <w:rPr>
          <w:rFonts w:ascii="Tahoma" w:hAnsi="Tahoma" w:cs="Tahoma"/>
          <w:sz w:val="20"/>
          <w:szCs w:val="20"/>
          <w:shd w:val="clear" w:color="auto" w:fill="FFFFFF"/>
        </w:rPr>
      </w:pPr>
    </w:p>
    <w:tbl>
      <w:tblPr>
        <w:tblStyle w:val="Grigliatabella"/>
        <w:tblW w:w="5000" w:type="pct"/>
        <w:tblLook w:val="01E0" w:firstRow="1" w:lastRow="1" w:firstColumn="1" w:lastColumn="1" w:noHBand="0" w:noVBand="0"/>
      </w:tblPr>
      <w:tblGrid>
        <w:gridCol w:w="764"/>
        <w:gridCol w:w="7062"/>
        <w:gridCol w:w="1802"/>
      </w:tblGrid>
      <w:tr w:rsidR="00B741B1" w:rsidRPr="000453C0" w14:paraId="62B9A5A2" w14:textId="77777777" w:rsidTr="0032365E">
        <w:trPr>
          <w:trHeight w:val="336"/>
        </w:trPr>
        <w:tc>
          <w:tcPr>
            <w:tcW w:w="5000" w:type="pct"/>
            <w:gridSpan w:val="3"/>
            <w:shd w:val="clear" w:color="auto" w:fill="DEEAF6" w:themeFill="accent5" w:themeFillTint="33"/>
          </w:tcPr>
          <w:p w14:paraId="5898386D" w14:textId="77777777" w:rsidR="00D17606" w:rsidRPr="0032365E" w:rsidRDefault="00D17606" w:rsidP="0032365E">
            <w:pPr>
              <w:pStyle w:val="TableParagraph"/>
              <w:spacing w:before="60" w:after="60" w:line="326" w:lineRule="auto"/>
              <w:ind w:left="-115" w:right="21"/>
              <w:jc w:val="center"/>
              <w:rPr>
                <w:rFonts w:ascii="Tahoma" w:hAnsi="Tahoma" w:cs="Tahoma"/>
                <w:b/>
                <w:bCs/>
                <w:color w:val="000000" w:themeColor="text1"/>
                <w:sz w:val="20"/>
                <w:szCs w:val="20"/>
              </w:rPr>
            </w:pPr>
            <w:r w:rsidRPr="0032365E">
              <w:rPr>
                <w:rFonts w:ascii="Tahoma" w:hAnsi="Tahoma" w:cs="Tahoma"/>
                <w:b/>
                <w:bCs/>
                <w:color w:val="000000" w:themeColor="text1"/>
                <w:sz w:val="20"/>
                <w:szCs w:val="20"/>
              </w:rPr>
              <w:t>ISA ITALIA</w:t>
            </w:r>
          </w:p>
        </w:tc>
      </w:tr>
      <w:tr w:rsidR="00B741B1" w:rsidRPr="000453C0" w14:paraId="6CD6C080" w14:textId="77777777" w:rsidTr="0032365E">
        <w:trPr>
          <w:trHeight w:val="620"/>
        </w:trPr>
        <w:tc>
          <w:tcPr>
            <w:tcW w:w="382" w:type="pct"/>
            <w:shd w:val="clear" w:color="auto" w:fill="DEEAF6" w:themeFill="accent5" w:themeFillTint="33"/>
          </w:tcPr>
          <w:p w14:paraId="27E645C0" w14:textId="77777777" w:rsidR="00D17606" w:rsidRPr="0032365E" w:rsidRDefault="00D17606" w:rsidP="0032365E">
            <w:pPr>
              <w:pStyle w:val="TableParagraph"/>
              <w:spacing w:before="60" w:after="60" w:line="326" w:lineRule="auto"/>
              <w:ind w:left="0"/>
              <w:jc w:val="center"/>
              <w:rPr>
                <w:rFonts w:ascii="Tahoma" w:hAnsi="Tahoma" w:cs="Tahoma"/>
                <w:b/>
                <w:bCs/>
                <w:color w:val="000000" w:themeColor="text1"/>
                <w:sz w:val="20"/>
                <w:szCs w:val="20"/>
              </w:rPr>
            </w:pPr>
            <w:r w:rsidRPr="0032365E">
              <w:rPr>
                <w:rFonts w:ascii="Tahoma" w:hAnsi="Tahoma" w:cs="Tahoma"/>
                <w:b/>
                <w:bCs/>
                <w:color w:val="000000" w:themeColor="text1"/>
                <w:sz w:val="20"/>
                <w:szCs w:val="20"/>
              </w:rPr>
              <w:t>N.</w:t>
            </w:r>
          </w:p>
        </w:tc>
        <w:tc>
          <w:tcPr>
            <w:tcW w:w="3675" w:type="pct"/>
            <w:shd w:val="clear" w:color="auto" w:fill="DEEAF6" w:themeFill="accent5" w:themeFillTint="33"/>
          </w:tcPr>
          <w:p w14:paraId="747CFAD6" w14:textId="77777777" w:rsidR="00D17606" w:rsidRPr="0032365E" w:rsidRDefault="00D17606" w:rsidP="00B741B1">
            <w:pPr>
              <w:pStyle w:val="TableParagraph"/>
              <w:spacing w:before="60" w:after="60" w:line="326" w:lineRule="auto"/>
              <w:ind w:left="114" w:right="-54"/>
              <w:jc w:val="center"/>
              <w:rPr>
                <w:rFonts w:ascii="Tahoma" w:hAnsi="Tahoma" w:cs="Tahoma"/>
                <w:b/>
                <w:bCs/>
                <w:color w:val="000000" w:themeColor="text1"/>
                <w:sz w:val="20"/>
                <w:szCs w:val="20"/>
              </w:rPr>
            </w:pPr>
            <w:r w:rsidRPr="0032365E">
              <w:rPr>
                <w:rFonts w:ascii="Tahoma" w:hAnsi="Tahoma" w:cs="Tahoma"/>
                <w:b/>
                <w:bCs/>
                <w:color w:val="000000" w:themeColor="text1"/>
                <w:sz w:val="20"/>
                <w:szCs w:val="20"/>
              </w:rPr>
              <w:t>Titolo</w:t>
            </w:r>
          </w:p>
        </w:tc>
        <w:tc>
          <w:tcPr>
            <w:tcW w:w="943" w:type="pct"/>
            <w:shd w:val="clear" w:color="auto" w:fill="DEEAF6" w:themeFill="accent5" w:themeFillTint="33"/>
          </w:tcPr>
          <w:p w14:paraId="79AFEAFC" w14:textId="77777777" w:rsidR="00D17606" w:rsidRPr="0032365E" w:rsidRDefault="00D17606" w:rsidP="00B741B1">
            <w:pPr>
              <w:pStyle w:val="TableParagraph"/>
              <w:spacing w:before="60" w:after="60" w:line="326" w:lineRule="auto"/>
              <w:ind w:left="119"/>
              <w:rPr>
                <w:rFonts w:ascii="Tahoma" w:hAnsi="Tahoma" w:cs="Tahoma"/>
                <w:b/>
                <w:bCs/>
                <w:color w:val="000000" w:themeColor="text1"/>
                <w:sz w:val="20"/>
                <w:szCs w:val="20"/>
              </w:rPr>
            </w:pPr>
            <w:r w:rsidRPr="0032365E">
              <w:rPr>
                <w:rFonts w:ascii="Tahoma" w:hAnsi="Tahoma" w:cs="Tahoma"/>
                <w:b/>
                <w:bCs/>
                <w:color w:val="000000" w:themeColor="text1"/>
                <w:sz w:val="20"/>
                <w:szCs w:val="20"/>
              </w:rPr>
              <w:t>RGS - Determina di pubblicazione</w:t>
            </w:r>
          </w:p>
        </w:tc>
      </w:tr>
      <w:tr w:rsidR="00B741B1" w:rsidRPr="000453C0" w14:paraId="3192E776" w14:textId="77777777" w:rsidTr="00B741B1">
        <w:trPr>
          <w:trHeight w:val="647"/>
        </w:trPr>
        <w:tc>
          <w:tcPr>
            <w:tcW w:w="382" w:type="pct"/>
          </w:tcPr>
          <w:p w14:paraId="7D767C38" w14:textId="77777777" w:rsidR="00D17606" w:rsidRPr="000453C0" w:rsidRDefault="00D17606" w:rsidP="00B741B1">
            <w:pPr>
              <w:pStyle w:val="TableParagraph"/>
              <w:spacing w:before="60" w:after="60" w:line="326" w:lineRule="auto"/>
              <w:ind w:left="102"/>
              <w:rPr>
                <w:rFonts w:ascii="Tahoma" w:hAnsi="Tahoma" w:cs="Tahoma"/>
                <w:color w:val="000000" w:themeColor="text1"/>
                <w:sz w:val="20"/>
                <w:szCs w:val="20"/>
              </w:rPr>
            </w:pPr>
            <w:r w:rsidRPr="000453C0">
              <w:rPr>
                <w:rFonts w:ascii="Tahoma" w:hAnsi="Tahoma" w:cs="Tahoma"/>
                <w:color w:val="000000" w:themeColor="text1"/>
                <w:sz w:val="20"/>
                <w:szCs w:val="20"/>
              </w:rPr>
              <w:t>510</w:t>
            </w:r>
          </w:p>
        </w:tc>
        <w:tc>
          <w:tcPr>
            <w:tcW w:w="3675" w:type="pct"/>
          </w:tcPr>
          <w:p w14:paraId="1ED3D6B7" w14:textId="77777777" w:rsidR="00D17606" w:rsidRPr="000453C0" w:rsidRDefault="00D17606" w:rsidP="00B741B1">
            <w:pPr>
              <w:pStyle w:val="TableParagraph"/>
              <w:spacing w:before="60" w:after="60" w:line="326" w:lineRule="auto"/>
              <w:rPr>
                <w:rFonts w:ascii="Tahoma" w:hAnsi="Tahoma" w:cs="Tahoma"/>
                <w:color w:val="000000" w:themeColor="text1"/>
                <w:sz w:val="20"/>
                <w:szCs w:val="20"/>
              </w:rPr>
            </w:pPr>
            <w:r w:rsidRPr="000453C0">
              <w:rPr>
                <w:rFonts w:ascii="Tahoma" w:hAnsi="Tahoma" w:cs="Tahoma"/>
                <w:color w:val="000000" w:themeColor="text1"/>
                <w:sz w:val="20"/>
                <w:szCs w:val="20"/>
              </w:rPr>
              <w:t>PRIMI INCARICHI DI REVISIONE CONTABILE – SALDI DI APERTURA</w:t>
            </w:r>
          </w:p>
        </w:tc>
        <w:tc>
          <w:tcPr>
            <w:tcW w:w="943" w:type="pct"/>
          </w:tcPr>
          <w:p w14:paraId="3FE0E3E0" w14:textId="77777777" w:rsidR="00D17606" w:rsidRPr="000453C0" w:rsidRDefault="00D17606" w:rsidP="00B741B1">
            <w:pPr>
              <w:pStyle w:val="TableParagraph"/>
              <w:spacing w:before="60" w:after="60" w:line="326" w:lineRule="auto"/>
              <w:ind w:left="119" w:right="189"/>
              <w:rPr>
                <w:rFonts w:ascii="Tahoma" w:hAnsi="Tahoma" w:cs="Tahoma"/>
                <w:color w:val="000000" w:themeColor="text1"/>
                <w:sz w:val="20"/>
                <w:szCs w:val="20"/>
              </w:rPr>
            </w:pPr>
            <w:r w:rsidRPr="000453C0">
              <w:rPr>
                <w:rFonts w:ascii="Tahoma" w:hAnsi="Tahoma" w:cs="Tahoma"/>
                <w:color w:val="000000" w:themeColor="text1"/>
                <w:sz w:val="20"/>
                <w:szCs w:val="20"/>
              </w:rPr>
              <w:t>Prot. n. 219019 datata 01/09/2022</w:t>
            </w:r>
          </w:p>
        </w:tc>
      </w:tr>
      <w:tr w:rsidR="00B741B1" w:rsidRPr="000453C0" w14:paraId="6083AAA1" w14:textId="77777777" w:rsidTr="00B741B1">
        <w:trPr>
          <w:trHeight w:val="623"/>
        </w:trPr>
        <w:tc>
          <w:tcPr>
            <w:tcW w:w="382" w:type="pct"/>
          </w:tcPr>
          <w:p w14:paraId="3474B968" w14:textId="77777777" w:rsidR="00D17606" w:rsidRPr="000453C0" w:rsidRDefault="00D17606" w:rsidP="00B741B1">
            <w:pPr>
              <w:pStyle w:val="TableParagraph"/>
              <w:spacing w:before="60" w:after="60" w:line="326" w:lineRule="auto"/>
              <w:ind w:left="102"/>
              <w:rPr>
                <w:rFonts w:ascii="Tahoma" w:hAnsi="Tahoma" w:cs="Tahoma"/>
                <w:color w:val="000000" w:themeColor="text1"/>
                <w:sz w:val="20"/>
                <w:szCs w:val="20"/>
              </w:rPr>
            </w:pPr>
            <w:r w:rsidRPr="000453C0">
              <w:rPr>
                <w:rFonts w:ascii="Tahoma" w:hAnsi="Tahoma" w:cs="Tahoma"/>
                <w:color w:val="000000" w:themeColor="text1"/>
                <w:sz w:val="20"/>
                <w:szCs w:val="20"/>
              </w:rPr>
              <w:t>520</w:t>
            </w:r>
          </w:p>
        </w:tc>
        <w:tc>
          <w:tcPr>
            <w:tcW w:w="3675" w:type="pct"/>
          </w:tcPr>
          <w:p w14:paraId="0CA0E24E" w14:textId="77777777" w:rsidR="00D17606" w:rsidRPr="000453C0" w:rsidRDefault="00D17606" w:rsidP="00B741B1">
            <w:pPr>
              <w:pStyle w:val="TableParagraph"/>
              <w:spacing w:before="60" w:after="60" w:line="326" w:lineRule="auto"/>
              <w:rPr>
                <w:rFonts w:ascii="Tahoma" w:hAnsi="Tahoma" w:cs="Tahoma"/>
                <w:color w:val="000000" w:themeColor="text1"/>
                <w:sz w:val="20"/>
                <w:szCs w:val="20"/>
              </w:rPr>
            </w:pPr>
            <w:r w:rsidRPr="000453C0">
              <w:rPr>
                <w:rFonts w:ascii="Tahoma" w:hAnsi="Tahoma" w:cs="Tahoma"/>
                <w:color w:val="000000" w:themeColor="text1"/>
                <w:sz w:val="20"/>
                <w:szCs w:val="20"/>
              </w:rPr>
              <w:t>PROCEDURE DI ANALISI COMPARATIVA</w:t>
            </w:r>
          </w:p>
        </w:tc>
        <w:tc>
          <w:tcPr>
            <w:tcW w:w="943" w:type="pct"/>
          </w:tcPr>
          <w:p w14:paraId="13167B44" w14:textId="77777777" w:rsidR="00D17606" w:rsidRPr="000453C0" w:rsidRDefault="00D17606" w:rsidP="00B741B1">
            <w:pPr>
              <w:pStyle w:val="TableParagraph"/>
              <w:spacing w:before="60" w:after="60" w:line="326" w:lineRule="auto"/>
              <w:ind w:left="119" w:right="189"/>
              <w:rPr>
                <w:rFonts w:ascii="Tahoma" w:hAnsi="Tahoma" w:cs="Tahoma"/>
                <w:color w:val="000000" w:themeColor="text1"/>
                <w:sz w:val="20"/>
                <w:szCs w:val="20"/>
              </w:rPr>
            </w:pPr>
            <w:r w:rsidRPr="000453C0">
              <w:rPr>
                <w:rFonts w:ascii="Tahoma" w:hAnsi="Tahoma" w:cs="Tahoma"/>
                <w:color w:val="000000" w:themeColor="text1"/>
                <w:sz w:val="20"/>
                <w:szCs w:val="20"/>
              </w:rPr>
              <w:t>Prot. n. 219019 datata 01/09/2022</w:t>
            </w:r>
          </w:p>
        </w:tc>
      </w:tr>
      <w:tr w:rsidR="00B741B1" w:rsidRPr="000453C0" w14:paraId="1B86CF17" w14:textId="77777777" w:rsidTr="00B741B1">
        <w:trPr>
          <w:trHeight w:val="643"/>
        </w:trPr>
        <w:tc>
          <w:tcPr>
            <w:tcW w:w="382" w:type="pct"/>
          </w:tcPr>
          <w:p w14:paraId="4A3589C5" w14:textId="77777777" w:rsidR="00D17606" w:rsidRPr="000453C0" w:rsidRDefault="00D17606" w:rsidP="00B741B1">
            <w:pPr>
              <w:pStyle w:val="TableParagraph"/>
              <w:spacing w:before="60" w:after="60" w:line="326" w:lineRule="auto"/>
              <w:ind w:left="102"/>
              <w:rPr>
                <w:rFonts w:ascii="Tahoma" w:hAnsi="Tahoma" w:cs="Tahoma"/>
                <w:color w:val="000000" w:themeColor="text1"/>
                <w:sz w:val="20"/>
                <w:szCs w:val="20"/>
              </w:rPr>
            </w:pPr>
            <w:r w:rsidRPr="000453C0">
              <w:rPr>
                <w:rFonts w:ascii="Tahoma" w:hAnsi="Tahoma" w:cs="Tahoma"/>
                <w:color w:val="000000" w:themeColor="text1"/>
                <w:sz w:val="20"/>
                <w:szCs w:val="20"/>
              </w:rPr>
              <w:t>530</w:t>
            </w:r>
          </w:p>
        </w:tc>
        <w:tc>
          <w:tcPr>
            <w:tcW w:w="3675" w:type="pct"/>
          </w:tcPr>
          <w:p w14:paraId="435E4BC0" w14:textId="77777777" w:rsidR="00D17606" w:rsidRPr="000453C0" w:rsidRDefault="00D17606" w:rsidP="00B741B1">
            <w:pPr>
              <w:pStyle w:val="TableParagraph"/>
              <w:spacing w:before="60" w:after="60" w:line="326" w:lineRule="auto"/>
              <w:rPr>
                <w:rFonts w:ascii="Tahoma" w:hAnsi="Tahoma" w:cs="Tahoma"/>
                <w:color w:val="000000" w:themeColor="text1"/>
                <w:sz w:val="20"/>
                <w:szCs w:val="20"/>
              </w:rPr>
            </w:pPr>
            <w:r w:rsidRPr="000453C0">
              <w:rPr>
                <w:rFonts w:ascii="Tahoma" w:hAnsi="Tahoma" w:cs="Tahoma"/>
                <w:color w:val="000000" w:themeColor="text1"/>
                <w:sz w:val="20"/>
                <w:szCs w:val="20"/>
              </w:rPr>
              <w:t>CAMPIONAMENTO DI REVISIONE</w:t>
            </w:r>
          </w:p>
        </w:tc>
        <w:tc>
          <w:tcPr>
            <w:tcW w:w="943" w:type="pct"/>
          </w:tcPr>
          <w:p w14:paraId="138CCC50" w14:textId="77777777" w:rsidR="00D17606" w:rsidRPr="000453C0" w:rsidRDefault="00D17606" w:rsidP="00B741B1">
            <w:pPr>
              <w:pStyle w:val="TableParagraph"/>
              <w:spacing w:before="60" w:after="60" w:line="326" w:lineRule="auto"/>
              <w:ind w:left="119" w:right="189"/>
              <w:rPr>
                <w:rFonts w:ascii="Tahoma" w:hAnsi="Tahoma" w:cs="Tahoma"/>
                <w:color w:val="000000" w:themeColor="text1"/>
                <w:sz w:val="20"/>
                <w:szCs w:val="20"/>
              </w:rPr>
            </w:pPr>
            <w:r w:rsidRPr="000453C0">
              <w:rPr>
                <w:rFonts w:ascii="Tahoma" w:hAnsi="Tahoma" w:cs="Tahoma"/>
                <w:color w:val="000000" w:themeColor="text1"/>
                <w:sz w:val="20"/>
                <w:szCs w:val="20"/>
              </w:rPr>
              <w:t>Prot. n. 219019 datata 01/09/2022</w:t>
            </w:r>
          </w:p>
        </w:tc>
      </w:tr>
      <w:tr w:rsidR="00B741B1" w:rsidRPr="000453C0" w14:paraId="76A0A6F8" w14:textId="77777777" w:rsidTr="00B741B1">
        <w:trPr>
          <w:trHeight w:val="623"/>
        </w:trPr>
        <w:tc>
          <w:tcPr>
            <w:tcW w:w="382" w:type="pct"/>
          </w:tcPr>
          <w:p w14:paraId="69FD1781" w14:textId="77777777" w:rsidR="00D17606" w:rsidRPr="000453C0" w:rsidRDefault="00D17606" w:rsidP="00B741B1">
            <w:pPr>
              <w:pStyle w:val="TableParagraph"/>
              <w:spacing w:before="60" w:after="60" w:line="326" w:lineRule="auto"/>
              <w:ind w:left="102"/>
              <w:rPr>
                <w:rFonts w:ascii="Tahoma" w:hAnsi="Tahoma" w:cs="Tahoma"/>
                <w:color w:val="000000" w:themeColor="text1"/>
                <w:sz w:val="20"/>
                <w:szCs w:val="20"/>
              </w:rPr>
            </w:pPr>
            <w:r w:rsidRPr="000453C0">
              <w:rPr>
                <w:rFonts w:ascii="Tahoma" w:hAnsi="Tahoma" w:cs="Tahoma"/>
                <w:color w:val="000000" w:themeColor="text1"/>
                <w:sz w:val="20"/>
                <w:szCs w:val="20"/>
              </w:rPr>
              <w:t>540</w:t>
            </w:r>
          </w:p>
        </w:tc>
        <w:tc>
          <w:tcPr>
            <w:tcW w:w="3675" w:type="pct"/>
          </w:tcPr>
          <w:p w14:paraId="7D496BE8" w14:textId="77777777" w:rsidR="00D17606" w:rsidRPr="000453C0" w:rsidRDefault="00D17606" w:rsidP="00B741B1">
            <w:pPr>
              <w:pStyle w:val="TableParagraph"/>
              <w:spacing w:before="60" w:after="60" w:line="326" w:lineRule="auto"/>
              <w:rPr>
                <w:rFonts w:ascii="Tahoma" w:hAnsi="Tahoma" w:cs="Tahoma"/>
                <w:color w:val="000000" w:themeColor="text1"/>
                <w:sz w:val="20"/>
                <w:szCs w:val="20"/>
              </w:rPr>
            </w:pPr>
            <w:r w:rsidRPr="000453C0">
              <w:rPr>
                <w:rFonts w:ascii="Tahoma" w:hAnsi="Tahoma" w:cs="Tahoma"/>
                <w:color w:val="000000" w:themeColor="text1"/>
                <w:sz w:val="20"/>
                <w:szCs w:val="20"/>
              </w:rPr>
              <w:t>REVISIONE DELLE STIME CONTABILI E DELLA RELATIVA INFORMATIVA</w:t>
            </w:r>
          </w:p>
        </w:tc>
        <w:tc>
          <w:tcPr>
            <w:tcW w:w="943" w:type="pct"/>
          </w:tcPr>
          <w:p w14:paraId="04BD8B96" w14:textId="77777777" w:rsidR="00D17606" w:rsidRPr="000453C0" w:rsidRDefault="00D17606" w:rsidP="00B741B1">
            <w:pPr>
              <w:pStyle w:val="TableParagraph"/>
              <w:spacing w:before="60" w:after="60" w:line="326" w:lineRule="auto"/>
              <w:ind w:left="119" w:right="189"/>
              <w:rPr>
                <w:rFonts w:ascii="Tahoma" w:hAnsi="Tahoma" w:cs="Tahoma"/>
                <w:color w:val="000000" w:themeColor="text1"/>
                <w:sz w:val="20"/>
                <w:szCs w:val="20"/>
              </w:rPr>
            </w:pPr>
            <w:r w:rsidRPr="000453C0">
              <w:rPr>
                <w:rFonts w:ascii="Tahoma" w:hAnsi="Tahoma" w:cs="Tahoma"/>
                <w:color w:val="000000" w:themeColor="text1"/>
                <w:sz w:val="20"/>
                <w:szCs w:val="20"/>
              </w:rPr>
              <w:t>Prot. n. 219019 datata 01/09/2022</w:t>
            </w:r>
          </w:p>
        </w:tc>
      </w:tr>
      <w:tr w:rsidR="00B741B1" w:rsidRPr="000453C0" w14:paraId="5469601B" w14:textId="77777777" w:rsidTr="00B741B1">
        <w:trPr>
          <w:trHeight w:val="643"/>
        </w:trPr>
        <w:tc>
          <w:tcPr>
            <w:tcW w:w="382" w:type="pct"/>
          </w:tcPr>
          <w:p w14:paraId="08B65C58" w14:textId="77777777" w:rsidR="00D17606" w:rsidRPr="000453C0" w:rsidRDefault="00D17606" w:rsidP="00B741B1">
            <w:pPr>
              <w:pStyle w:val="TableParagraph"/>
              <w:spacing w:before="60" w:after="60" w:line="326" w:lineRule="auto"/>
              <w:ind w:left="102"/>
              <w:rPr>
                <w:rFonts w:ascii="Tahoma" w:hAnsi="Tahoma" w:cs="Tahoma"/>
                <w:color w:val="000000" w:themeColor="text1"/>
                <w:sz w:val="20"/>
                <w:szCs w:val="20"/>
              </w:rPr>
            </w:pPr>
            <w:r w:rsidRPr="000453C0">
              <w:rPr>
                <w:rFonts w:ascii="Tahoma" w:hAnsi="Tahoma" w:cs="Tahoma"/>
                <w:color w:val="000000" w:themeColor="text1"/>
                <w:sz w:val="20"/>
                <w:szCs w:val="20"/>
              </w:rPr>
              <w:t>550</w:t>
            </w:r>
          </w:p>
        </w:tc>
        <w:tc>
          <w:tcPr>
            <w:tcW w:w="3675" w:type="pct"/>
          </w:tcPr>
          <w:p w14:paraId="67D5FFA5" w14:textId="77777777" w:rsidR="00D17606" w:rsidRPr="000453C0" w:rsidRDefault="00D17606" w:rsidP="00B741B1">
            <w:pPr>
              <w:pStyle w:val="TableParagraph"/>
              <w:spacing w:before="60" w:after="60" w:line="326" w:lineRule="auto"/>
              <w:rPr>
                <w:rFonts w:ascii="Tahoma" w:hAnsi="Tahoma" w:cs="Tahoma"/>
                <w:color w:val="000000" w:themeColor="text1"/>
                <w:sz w:val="20"/>
                <w:szCs w:val="20"/>
              </w:rPr>
            </w:pPr>
            <w:r w:rsidRPr="000453C0">
              <w:rPr>
                <w:rFonts w:ascii="Tahoma" w:hAnsi="Tahoma" w:cs="Tahoma"/>
                <w:color w:val="000000" w:themeColor="text1"/>
                <w:sz w:val="20"/>
                <w:szCs w:val="20"/>
              </w:rPr>
              <w:t>PARTI CORRELATE</w:t>
            </w:r>
          </w:p>
        </w:tc>
        <w:tc>
          <w:tcPr>
            <w:tcW w:w="943" w:type="pct"/>
          </w:tcPr>
          <w:p w14:paraId="17BD4E16" w14:textId="77777777" w:rsidR="00D17606" w:rsidRPr="000453C0" w:rsidRDefault="00D17606" w:rsidP="00B741B1">
            <w:pPr>
              <w:pStyle w:val="TableParagraph"/>
              <w:spacing w:before="60" w:after="60" w:line="326" w:lineRule="auto"/>
              <w:ind w:left="119" w:right="189"/>
              <w:rPr>
                <w:rFonts w:ascii="Tahoma" w:hAnsi="Tahoma" w:cs="Tahoma"/>
                <w:color w:val="000000" w:themeColor="text1"/>
                <w:sz w:val="20"/>
                <w:szCs w:val="20"/>
              </w:rPr>
            </w:pPr>
            <w:r w:rsidRPr="000453C0">
              <w:rPr>
                <w:rFonts w:ascii="Tahoma" w:hAnsi="Tahoma" w:cs="Tahoma"/>
                <w:color w:val="000000" w:themeColor="text1"/>
                <w:sz w:val="20"/>
                <w:szCs w:val="20"/>
              </w:rPr>
              <w:t>Prot. n. 219019 datata 01/09/2022</w:t>
            </w:r>
          </w:p>
        </w:tc>
      </w:tr>
      <w:tr w:rsidR="00B741B1" w:rsidRPr="000453C0" w14:paraId="4C6876E6" w14:textId="77777777" w:rsidTr="00B741B1">
        <w:trPr>
          <w:trHeight w:val="623"/>
        </w:trPr>
        <w:tc>
          <w:tcPr>
            <w:tcW w:w="382" w:type="pct"/>
          </w:tcPr>
          <w:p w14:paraId="2838FC92" w14:textId="77777777" w:rsidR="00D17606" w:rsidRPr="000453C0" w:rsidRDefault="00D17606" w:rsidP="00B741B1">
            <w:pPr>
              <w:pStyle w:val="TableParagraph"/>
              <w:spacing w:before="60" w:after="60" w:line="326" w:lineRule="auto"/>
              <w:ind w:left="102"/>
              <w:rPr>
                <w:rFonts w:ascii="Tahoma" w:hAnsi="Tahoma" w:cs="Tahoma"/>
                <w:color w:val="000000" w:themeColor="text1"/>
                <w:sz w:val="20"/>
                <w:szCs w:val="20"/>
              </w:rPr>
            </w:pPr>
            <w:r w:rsidRPr="000453C0">
              <w:rPr>
                <w:rFonts w:ascii="Tahoma" w:hAnsi="Tahoma" w:cs="Tahoma"/>
                <w:color w:val="000000" w:themeColor="text1"/>
                <w:sz w:val="20"/>
                <w:szCs w:val="20"/>
              </w:rPr>
              <w:lastRenderedPageBreak/>
              <w:t>560</w:t>
            </w:r>
          </w:p>
        </w:tc>
        <w:tc>
          <w:tcPr>
            <w:tcW w:w="3675" w:type="pct"/>
          </w:tcPr>
          <w:p w14:paraId="43EDD410" w14:textId="77777777" w:rsidR="00D17606" w:rsidRPr="000453C0" w:rsidRDefault="00D17606" w:rsidP="00B741B1">
            <w:pPr>
              <w:pStyle w:val="TableParagraph"/>
              <w:spacing w:before="60" w:after="60" w:line="326" w:lineRule="auto"/>
              <w:rPr>
                <w:rFonts w:ascii="Tahoma" w:hAnsi="Tahoma" w:cs="Tahoma"/>
                <w:color w:val="000000" w:themeColor="text1"/>
                <w:sz w:val="20"/>
                <w:szCs w:val="20"/>
              </w:rPr>
            </w:pPr>
            <w:r w:rsidRPr="000453C0">
              <w:rPr>
                <w:rFonts w:ascii="Tahoma" w:hAnsi="Tahoma" w:cs="Tahoma"/>
                <w:color w:val="000000" w:themeColor="text1"/>
                <w:sz w:val="20"/>
                <w:szCs w:val="20"/>
              </w:rPr>
              <w:t>EVENTI SUCCESSIVI</w:t>
            </w:r>
          </w:p>
        </w:tc>
        <w:tc>
          <w:tcPr>
            <w:tcW w:w="943" w:type="pct"/>
          </w:tcPr>
          <w:p w14:paraId="15ED51D1" w14:textId="77777777" w:rsidR="00D17606" w:rsidRPr="000453C0" w:rsidRDefault="00D17606" w:rsidP="00B741B1">
            <w:pPr>
              <w:pStyle w:val="TableParagraph"/>
              <w:spacing w:before="60" w:after="60" w:line="326" w:lineRule="auto"/>
              <w:ind w:left="119" w:right="189"/>
              <w:rPr>
                <w:rFonts w:ascii="Tahoma" w:hAnsi="Tahoma" w:cs="Tahoma"/>
                <w:color w:val="000000" w:themeColor="text1"/>
                <w:sz w:val="20"/>
                <w:szCs w:val="20"/>
              </w:rPr>
            </w:pPr>
            <w:r w:rsidRPr="000453C0">
              <w:rPr>
                <w:rFonts w:ascii="Tahoma" w:hAnsi="Tahoma" w:cs="Tahoma"/>
                <w:color w:val="000000" w:themeColor="text1"/>
                <w:sz w:val="20"/>
                <w:szCs w:val="20"/>
              </w:rPr>
              <w:t>Prot. n. 219019 datata 01/09/2022</w:t>
            </w:r>
          </w:p>
        </w:tc>
      </w:tr>
      <w:tr w:rsidR="00B741B1" w:rsidRPr="000453C0" w14:paraId="5B59ED92" w14:textId="77777777" w:rsidTr="00B741B1">
        <w:trPr>
          <w:trHeight w:val="643"/>
        </w:trPr>
        <w:tc>
          <w:tcPr>
            <w:tcW w:w="382" w:type="pct"/>
          </w:tcPr>
          <w:p w14:paraId="26A63C30" w14:textId="77777777" w:rsidR="00D17606" w:rsidRPr="000453C0" w:rsidRDefault="00D17606" w:rsidP="00B741B1">
            <w:pPr>
              <w:pStyle w:val="TableParagraph"/>
              <w:spacing w:before="60" w:after="60" w:line="326" w:lineRule="auto"/>
              <w:ind w:left="102"/>
              <w:rPr>
                <w:rFonts w:ascii="Tahoma" w:hAnsi="Tahoma" w:cs="Tahoma"/>
                <w:color w:val="000000" w:themeColor="text1"/>
                <w:sz w:val="20"/>
                <w:szCs w:val="20"/>
              </w:rPr>
            </w:pPr>
            <w:r w:rsidRPr="000453C0">
              <w:rPr>
                <w:rFonts w:ascii="Tahoma" w:hAnsi="Tahoma" w:cs="Tahoma"/>
                <w:color w:val="000000" w:themeColor="text1"/>
                <w:sz w:val="20"/>
                <w:szCs w:val="20"/>
              </w:rPr>
              <w:t>570</w:t>
            </w:r>
          </w:p>
        </w:tc>
        <w:tc>
          <w:tcPr>
            <w:tcW w:w="3675" w:type="pct"/>
          </w:tcPr>
          <w:p w14:paraId="3DB39FEE" w14:textId="77777777" w:rsidR="00D17606" w:rsidRPr="000453C0" w:rsidRDefault="00D17606" w:rsidP="00B741B1">
            <w:pPr>
              <w:pStyle w:val="TableParagraph"/>
              <w:spacing w:before="60" w:after="60" w:line="326" w:lineRule="auto"/>
              <w:rPr>
                <w:rFonts w:ascii="Tahoma" w:hAnsi="Tahoma" w:cs="Tahoma"/>
                <w:color w:val="000000" w:themeColor="text1"/>
                <w:sz w:val="20"/>
                <w:szCs w:val="20"/>
              </w:rPr>
            </w:pPr>
            <w:r w:rsidRPr="000453C0">
              <w:rPr>
                <w:rFonts w:ascii="Tahoma" w:hAnsi="Tahoma" w:cs="Tahoma"/>
                <w:color w:val="000000" w:themeColor="text1"/>
                <w:sz w:val="20"/>
                <w:szCs w:val="20"/>
              </w:rPr>
              <w:t>CONTINUITA' AZIENDALE</w:t>
            </w:r>
          </w:p>
        </w:tc>
        <w:tc>
          <w:tcPr>
            <w:tcW w:w="943" w:type="pct"/>
          </w:tcPr>
          <w:p w14:paraId="2F0B30BF" w14:textId="77777777" w:rsidR="00D17606" w:rsidRPr="000453C0" w:rsidRDefault="00D17606" w:rsidP="00B741B1">
            <w:pPr>
              <w:pStyle w:val="TableParagraph"/>
              <w:spacing w:before="60" w:after="60" w:line="326" w:lineRule="auto"/>
              <w:ind w:left="119" w:right="124"/>
              <w:rPr>
                <w:rFonts w:ascii="Tahoma" w:hAnsi="Tahoma" w:cs="Tahoma"/>
                <w:color w:val="000000" w:themeColor="text1"/>
                <w:sz w:val="20"/>
                <w:szCs w:val="20"/>
              </w:rPr>
            </w:pPr>
            <w:r w:rsidRPr="000453C0">
              <w:rPr>
                <w:rFonts w:ascii="Tahoma" w:hAnsi="Tahoma" w:cs="Tahoma"/>
                <w:color w:val="000000" w:themeColor="text1"/>
                <w:sz w:val="20"/>
                <w:szCs w:val="20"/>
              </w:rPr>
              <w:t>Prot. n. 219019 datata 01/09/2022</w:t>
            </w:r>
          </w:p>
        </w:tc>
      </w:tr>
      <w:tr w:rsidR="00B741B1" w:rsidRPr="000453C0" w14:paraId="6AEF77DE" w14:textId="77777777" w:rsidTr="00B741B1">
        <w:trPr>
          <w:trHeight w:val="623"/>
        </w:trPr>
        <w:tc>
          <w:tcPr>
            <w:tcW w:w="382" w:type="pct"/>
          </w:tcPr>
          <w:p w14:paraId="10D67B13" w14:textId="77777777" w:rsidR="00D17606" w:rsidRPr="000453C0" w:rsidRDefault="00D17606" w:rsidP="00B741B1">
            <w:pPr>
              <w:pStyle w:val="TableParagraph"/>
              <w:spacing w:before="60" w:after="60" w:line="326" w:lineRule="auto"/>
              <w:ind w:left="102"/>
              <w:rPr>
                <w:rFonts w:ascii="Tahoma" w:hAnsi="Tahoma" w:cs="Tahoma"/>
                <w:color w:val="000000" w:themeColor="text1"/>
                <w:sz w:val="20"/>
                <w:szCs w:val="20"/>
              </w:rPr>
            </w:pPr>
            <w:r w:rsidRPr="000453C0">
              <w:rPr>
                <w:rFonts w:ascii="Tahoma" w:hAnsi="Tahoma" w:cs="Tahoma"/>
                <w:color w:val="000000" w:themeColor="text1"/>
                <w:sz w:val="20"/>
                <w:szCs w:val="20"/>
              </w:rPr>
              <w:t>580</w:t>
            </w:r>
          </w:p>
        </w:tc>
        <w:tc>
          <w:tcPr>
            <w:tcW w:w="3675" w:type="pct"/>
          </w:tcPr>
          <w:p w14:paraId="1642D874" w14:textId="77777777" w:rsidR="00D17606" w:rsidRPr="000453C0" w:rsidRDefault="00D17606" w:rsidP="00B741B1">
            <w:pPr>
              <w:pStyle w:val="TableParagraph"/>
              <w:spacing w:before="60" w:after="60" w:line="326" w:lineRule="auto"/>
              <w:rPr>
                <w:rFonts w:ascii="Tahoma" w:hAnsi="Tahoma" w:cs="Tahoma"/>
                <w:color w:val="000000" w:themeColor="text1"/>
                <w:sz w:val="20"/>
                <w:szCs w:val="20"/>
              </w:rPr>
            </w:pPr>
            <w:r w:rsidRPr="000453C0">
              <w:rPr>
                <w:rFonts w:ascii="Tahoma" w:hAnsi="Tahoma" w:cs="Tahoma"/>
                <w:color w:val="000000" w:themeColor="text1"/>
                <w:sz w:val="20"/>
                <w:szCs w:val="20"/>
              </w:rPr>
              <w:t>ATTESTAZIONI SCRITTE</w:t>
            </w:r>
          </w:p>
        </w:tc>
        <w:tc>
          <w:tcPr>
            <w:tcW w:w="943" w:type="pct"/>
          </w:tcPr>
          <w:p w14:paraId="1D76A047" w14:textId="77777777" w:rsidR="00D17606" w:rsidRPr="000453C0" w:rsidRDefault="00D17606" w:rsidP="00B741B1">
            <w:pPr>
              <w:pStyle w:val="TableParagraph"/>
              <w:spacing w:before="60" w:after="60" w:line="326" w:lineRule="auto"/>
              <w:ind w:left="119" w:right="189" w:firstLine="141"/>
              <w:rPr>
                <w:rFonts w:ascii="Tahoma" w:hAnsi="Tahoma" w:cs="Tahoma"/>
                <w:color w:val="000000" w:themeColor="text1"/>
                <w:sz w:val="20"/>
                <w:szCs w:val="20"/>
              </w:rPr>
            </w:pPr>
            <w:r w:rsidRPr="000453C0">
              <w:rPr>
                <w:rFonts w:ascii="Tahoma" w:hAnsi="Tahoma" w:cs="Tahoma"/>
                <w:color w:val="000000" w:themeColor="text1"/>
                <w:sz w:val="20"/>
                <w:szCs w:val="20"/>
              </w:rPr>
              <w:t>Prot. n. 219019 datata 01/09/2022</w:t>
            </w:r>
          </w:p>
        </w:tc>
      </w:tr>
      <w:tr w:rsidR="00B741B1" w:rsidRPr="000453C0" w14:paraId="00028D08" w14:textId="77777777" w:rsidTr="00B741B1">
        <w:trPr>
          <w:trHeight w:val="640"/>
        </w:trPr>
        <w:tc>
          <w:tcPr>
            <w:tcW w:w="382" w:type="pct"/>
          </w:tcPr>
          <w:p w14:paraId="5E95722C" w14:textId="77777777" w:rsidR="00D17606" w:rsidRPr="000453C0" w:rsidRDefault="00D17606" w:rsidP="00B741B1">
            <w:pPr>
              <w:pStyle w:val="TableParagraph"/>
              <w:spacing w:before="60" w:after="60" w:line="326" w:lineRule="auto"/>
              <w:ind w:left="102"/>
              <w:rPr>
                <w:rFonts w:ascii="Tahoma" w:hAnsi="Tahoma" w:cs="Tahoma"/>
                <w:color w:val="000000" w:themeColor="text1"/>
                <w:sz w:val="20"/>
                <w:szCs w:val="20"/>
              </w:rPr>
            </w:pPr>
            <w:r w:rsidRPr="000453C0">
              <w:rPr>
                <w:rFonts w:ascii="Tahoma" w:hAnsi="Tahoma" w:cs="Tahoma"/>
                <w:color w:val="000000" w:themeColor="text1"/>
                <w:sz w:val="20"/>
                <w:szCs w:val="20"/>
              </w:rPr>
              <w:t>600</w:t>
            </w:r>
          </w:p>
        </w:tc>
        <w:tc>
          <w:tcPr>
            <w:tcW w:w="3675" w:type="pct"/>
          </w:tcPr>
          <w:p w14:paraId="2649F9A6" w14:textId="77777777" w:rsidR="00D17606" w:rsidRPr="000453C0" w:rsidRDefault="00D17606" w:rsidP="00B741B1">
            <w:pPr>
              <w:pStyle w:val="TableParagraph"/>
              <w:spacing w:before="60" w:after="60" w:line="326" w:lineRule="auto"/>
              <w:ind w:right="491"/>
              <w:rPr>
                <w:rFonts w:ascii="Tahoma" w:hAnsi="Tahoma" w:cs="Tahoma"/>
                <w:color w:val="000000" w:themeColor="text1"/>
                <w:sz w:val="20"/>
                <w:szCs w:val="20"/>
              </w:rPr>
            </w:pPr>
            <w:r w:rsidRPr="000453C0">
              <w:rPr>
                <w:rFonts w:ascii="Tahoma" w:hAnsi="Tahoma" w:cs="Tahoma"/>
                <w:color w:val="000000" w:themeColor="text1"/>
                <w:sz w:val="20"/>
                <w:szCs w:val="20"/>
              </w:rPr>
              <w:t>LA REVISIONE DEL BILANCIO DEL GRUPPO – CONSIDERAZIONI SPECIFICHE (INCLUSO IL LAVORO DEI REVISORI DELLE COMPONENTI</w:t>
            </w:r>
          </w:p>
        </w:tc>
        <w:tc>
          <w:tcPr>
            <w:tcW w:w="943" w:type="pct"/>
          </w:tcPr>
          <w:p w14:paraId="7EFB0BD9" w14:textId="77777777" w:rsidR="00D17606" w:rsidRPr="000453C0" w:rsidRDefault="00D17606" w:rsidP="00B741B1">
            <w:pPr>
              <w:pStyle w:val="TableParagraph"/>
              <w:spacing w:before="60" w:after="60" w:line="326" w:lineRule="auto"/>
              <w:ind w:left="119" w:right="189"/>
              <w:rPr>
                <w:rFonts w:ascii="Tahoma" w:hAnsi="Tahoma" w:cs="Tahoma"/>
                <w:color w:val="000000" w:themeColor="text1"/>
                <w:sz w:val="20"/>
                <w:szCs w:val="20"/>
              </w:rPr>
            </w:pPr>
            <w:r w:rsidRPr="000453C0">
              <w:rPr>
                <w:rFonts w:ascii="Tahoma" w:hAnsi="Tahoma" w:cs="Tahoma"/>
                <w:color w:val="000000" w:themeColor="text1"/>
                <w:sz w:val="20"/>
                <w:szCs w:val="20"/>
              </w:rPr>
              <w:t>Prot. n. 219019 datata 01/09/2022</w:t>
            </w:r>
          </w:p>
        </w:tc>
      </w:tr>
      <w:tr w:rsidR="00B741B1" w:rsidRPr="000453C0" w14:paraId="550037E0" w14:textId="77777777" w:rsidTr="00B741B1">
        <w:trPr>
          <w:trHeight w:val="623"/>
        </w:trPr>
        <w:tc>
          <w:tcPr>
            <w:tcW w:w="382" w:type="pct"/>
          </w:tcPr>
          <w:p w14:paraId="14045FB2" w14:textId="77777777" w:rsidR="00D17606" w:rsidRPr="000453C0" w:rsidRDefault="00D17606" w:rsidP="00B741B1">
            <w:pPr>
              <w:pStyle w:val="TableParagraph"/>
              <w:spacing w:before="60" w:after="60" w:line="326" w:lineRule="auto"/>
              <w:ind w:left="102"/>
              <w:rPr>
                <w:rFonts w:ascii="Tahoma" w:hAnsi="Tahoma" w:cs="Tahoma"/>
                <w:color w:val="000000" w:themeColor="text1"/>
                <w:sz w:val="20"/>
                <w:szCs w:val="20"/>
              </w:rPr>
            </w:pPr>
            <w:r w:rsidRPr="000453C0">
              <w:rPr>
                <w:rFonts w:ascii="Tahoma" w:hAnsi="Tahoma" w:cs="Tahoma"/>
                <w:color w:val="000000" w:themeColor="text1"/>
                <w:sz w:val="20"/>
                <w:szCs w:val="20"/>
              </w:rPr>
              <w:t>610</w:t>
            </w:r>
          </w:p>
        </w:tc>
        <w:tc>
          <w:tcPr>
            <w:tcW w:w="3675" w:type="pct"/>
          </w:tcPr>
          <w:p w14:paraId="23E3E5BC" w14:textId="77777777" w:rsidR="00D17606" w:rsidRPr="000453C0" w:rsidRDefault="00D17606" w:rsidP="00B741B1">
            <w:pPr>
              <w:pStyle w:val="TableParagraph"/>
              <w:spacing w:before="60" w:after="60" w:line="326" w:lineRule="auto"/>
              <w:rPr>
                <w:rFonts w:ascii="Tahoma" w:hAnsi="Tahoma" w:cs="Tahoma"/>
                <w:color w:val="000000" w:themeColor="text1"/>
                <w:sz w:val="20"/>
                <w:szCs w:val="20"/>
              </w:rPr>
            </w:pPr>
            <w:r w:rsidRPr="000453C0">
              <w:rPr>
                <w:rFonts w:ascii="Tahoma" w:hAnsi="Tahoma" w:cs="Tahoma"/>
                <w:color w:val="000000" w:themeColor="text1"/>
                <w:sz w:val="20"/>
                <w:szCs w:val="20"/>
              </w:rPr>
              <w:t>UTILIZZO DEL LAVORO DEI REVISORI INTERNI</w:t>
            </w:r>
          </w:p>
        </w:tc>
        <w:tc>
          <w:tcPr>
            <w:tcW w:w="943" w:type="pct"/>
          </w:tcPr>
          <w:p w14:paraId="78F11D5B" w14:textId="77777777" w:rsidR="00D17606" w:rsidRPr="000453C0" w:rsidRDefault="00D17606" w:rsidP="00B741B1">
            <w:pPr>
              <w:pStyle w:val="TableParagraph"/>
              <w:spacing w:before="60" w:after="60" w:line="326" w:lineRule="auto"/>
              <w:ind w:left="119" w:right="189"/>
              <w:rPr>
                <w:rFonts w:ascii="Tahoma" w:hAnsi="Tahoma" w:cs="Tahoma"/>
                <w:color w:val="000000" w:themeColor="text1"/>
                <w:sz w:val="20"/>
                <w:szCs w:val="20"/>
              </w:rPr>
            </w:pPr>
            <w:r w:rsidRPr="000453C0">
              <w:rPr>
                <w:rFonts w:ascii="Tahoma" w:hAnsi="Tahoma" w:cs="Tahoma"/>
                <w:color w:val="000000" w:themeColor="text1"/>
                <w:sz w:val="20"/>
                <w:szCs w:val="20"/>
              </w:rPr>
              <w:t>Prot. n. 219019 datata 01/09/2022</w:t>
            </w:r>
          </w:p>
        </w:tc>
      </w:tr>
      <w:tr w:rsidR="00B741B1" w:rsidRPr="000453C0" w14:paraId="052D22BC" w14:textId="77777777" w:rsidTr="00B741B1">
        <w:trPr>
          <w:trHeight w:val="643"/>
        </w:trPr>
        <w:tc>
          <w:tcPr>
            <w:tcW w:w="382" w:type="pct"/>
          </w:tcPr>
          <w:p w14:paraId="4D43E188" w14:textId="77777777" w:rsidR="00D17606" w:rsidRPr="000453C0" w:rsidRDefault="00D17606" w:rsidP="00B741B1">
            <w:pPr>
              <w:pStyle w:val="TableParagraph"/>
              <w:spacing w:before="60" w:after="60" w:line="326" w:lineRule="auto"/>
              <w:ind w:left="102"/>
              <w:rPr>
                <w:rFonts w:ascii="Tahoma" w:hAnsi="Tahoma" w:cs="Tahoma"/>
                <w:color w:val="000000" w:themeColor="text1"/>
                <w:sz w:val="20"/>
                <w:szCs w:val="20"/>
              </w:rPr>
            </w:pPr>
            <w:r w:rsidRPr="000453C0">
              <w:rPr>
                <w:rFonts w:ascii="Tahoma" w:hAnsi="Tahoma" w:cs="Tahoma"/>
                <w:color w:val="000000" w:themeColor="text1"/>
                <w:sz w:val="20"/>
                <w:szCs w:val="20"/>
              </w:rPr>
              <w:t>620</w:t>
            </w:r>
          </w:p>
        </w:tc>
        <w:tc>
          <w:tcPr>
            <w:tcW w:w="3675" w:type="pct"/>
          </w:tcPr>
          <w:p w14:paraId="0C89CC98" w14:textId="77777777" w:rsidR="00D17606" w:rsidRPr="000453C0" w:rsidRDefault="00D17606" w:rsidP="00B741B1">
            <w:pPr>
              <w:pStyle w:val="TableParagraph"/>
              <w:spacing w:before="60" w:after="60" w:line="326" w:lineRule="auto"/>
              <w:rPr>
                <w:rFonts w:ascii="Tahoma" w:hAnsi="Tahoma" w:cs="Tahoma"/>
                <w:color w:val="000000" w:themeColor="text1"/>
                <w:sz w:val="20"/>
                <w:szCs w:val="20"/>
              </w:rPr>
            </w:pPr>
            <w:r w:rsidRPr="000453C0">
              <w:rPr>
                <w:rFonts w:ascii="Tahoma" w:hAnsi="Tahoma" w:cs="Tahoma"/>
                <w:color w:val="000000" w:themeColor="text1"/>
                <w:sz w:val="20"/>
                <w:szCs w:val="20"/>
              </w:rPr>
              <w:t>UTILIZZO DEL LAVORO DELL’ESPERTO DEL REVISORE</w:t>
            </w:r>
          </w:p>
        </w:tc>
        <w:tc>
          <w:tcPr>
            <w:tcW w:w="943" w:type="pct"/>
          </w:tcPr>
          <w:p w14:paraId="1D7AA588" w14:textId="77777777" w:rsidR="00D17606" w:rsidRPr="000453C0" w:rsidRDefault="00D17606" w:rsidP="00B741B1">
            <w:pPr>
              <w:pStyle w:val="TableParagraph"/>
              <w:spacing w:before="60" w:after="60" w:line="326" w:lineRule="auto"/>
              <w:ind w:left="119" w:right="189"/>
              <w:rPr>
                <w:rFonts w:ascii="Tahoma" w:hAnsi="Tahoma" w:cs="Tahoma"/>
                <w:color w:val="000000" w:themeColor="text1"/>
                <w:sz w:val="20"/>
                <w:szCs w:val="20"/>
              </w:rPr>
            </w:pPr>
            <w:r w:rsidRPr="000453C0">
              <w:rPr>
                <w:rFonts w:ascii="Tahoma" w:hAnsi="Tahoma" w:cs="Tahoma"/>
                <w:color w:val="000000" w:themeColor="text1"/>
                <w:sz w:val="20"/>
                <w:szCs w:val="20"/>
              </w:rPr>
              <w:t>Prot. n. 219019 datata 01/09/2022</w:t>
            </w:r>
          </w:p>
        </w:tc>
      </w:tr>
      <w:tr w:rsidR="00B741B1" w:rsidRPr="000453C0" w14:paraId="029F36C9" w14:textId="77777777" w:rsidTr="00B741B1">
        <w:trPr>
          <w:trHeight w:val="623"/>
        </w:trPr>
        <w:tc>
          <w:tcPr>
            <w:tcW w:w="382" w:type="pct"/>
          </w:tcPr>
          <w:p w14:paraId="49094539" w14:textId="77777777" w:rsidR="00D17606" w:rsidRPr="000453C0" w:rsidRDefault="00D17606" w:rsidP="00B741B1">
            <w:pPr>
              <w:pStyle w:val="TableParagraph"/>
              <w:spacing w:before="60" w:after="60" w:line="326" w:lineRule="auto"/>
              <w:ind w:left="102"/>
              <w:rPr>
                <w:rFonts w:ascii="Tahoma" w:hAnsi="Tahoma" w:cs="Tahoma"/>
                <w:color w:val="000000" w:themeColor="text1"/>
                <w:sz w:val="20"/>
                <w:szCs w:val="20"/>
              </w:rPr>
            </w:pPr>
            <w:r w:rsidRPr="000453C0">
              <w:rPr>
                <w:rFonts w:ascii="Tahoma" w:hAnsi="Tahoma" w:cs="Tahoma"/>
                <w:color w:val="000000" w:themeColor="text1"/>
                <w:sz w:val="20"/>
                <w:szCs w:val="20"/>
              </w:rPr>
              <w:t>700</w:t>
            </w:r>
          </w:p>
        </w:tc>
        <w:tc>
          <w:tcPr>
            <w:tcW w:w="3675" w:type="pct"/>
          </w:tcPr>
          <w:p w14:paraId="4C97EF45" w14:textId="77777777" w:rsidR="00D17606" w:rsidRPr="000453C0" w:rsidRDefault="00D17606" w:rsidP="00B741B1">
            <w:pPr>
              <w:pStyle w:val="TableParagraph"/>
              <w:spacing w:before="60" w:after="60" w:line="326" w:lineRule="auto"/>
              <w:rPr>
                <w:rFonts w:ascii="Tahoma" w:hAnsi="Tahoma" w:cs="Tahoma"/>
                <w:color w:val="000000" w:themeColor="text1"/>
                <w:sz w:val="20"/>
                <w:szCs w:val="20"/>
              </w:rPr>
            </w:pPr>
            <w:r w:rsidRPr="000453C0">
              <w:rPr>
                <w:rFonts w:ascii="Tahoma" w:hAnsi="Tahoma" w:cs="Tahoma"/>
                <w:color w:val="000000" w:themeColor="text1"/>
                <w:sz w:val="20"/>
                <w:szCs w:val="20"/>
              </w:rPr>
              <w:t>FORMAZIONE DEL GIUDIZIO E RELAZIONE SUL BILANCIO</w:t>
            </w:r>
          </w:p>
        </w:tc>
        <w:tc>
          <w:tcPr>
            <w:tcW w:w="943" w:type="pct"/>
          </w:tcPr>
          <w:p w14:paraId="7BC2FE35" w14:textId="77777777" w:rsidR="00D17606" w:rsidRPr="000453C0" w:rsidRDefault="00D17606" w:rsidP="00B741B1">
            <w:pPr>
              <w:pStyle w:val="TableParagraph"/>
              <w:spacing w:before="60" w:after="60" w:line="326" w:lineRule="auto"/>
              <w:ind w:left="119" w:right="189"/>
              <w:rPr>
                <w:rFonts w:ascii="Tahoma" w:hAnsi="Tahoma" w:cs="Tahoma"/>
                <w:color w:val="000000" w:themeColor="text1"/>
                <w:sz w:val="20"/>
                <w:szCs w:val="20"/>
              </w:rPr>
            </w:pPr>
            <w:r w:rsidRPr="000453C0">
              <w:rPr>
                <w:rFonts w:ascii="Tahoma" w:hAnsi="Tahoma" w:cs="Tahoma"/>
                <w:color w:val="000000" w:themeColor="text1"/>
                <w:sz w:val="20"/>
                <w:szCs w:val="20"/>
              </w:rPr>
              <w:t>Prot. n. 219019 datata 01/09/2022</w:t>
            </w:r>
          </w:p>
        </w:tc>
      </w:tr>
      <w:tr w:rsidR="00B741B1" w:rsidRPr="000453C0" w14:paraId="7700EF87" w14:textId="77777777" w:rsidTr="00B741B1">
        <w:trPr>
          <w:trHeight w:val="734"/>
        </w:trPr>
        <w:tc>
          <w:tcPr>
            <w:tcW w:w="382" w:type="pct"/>
          </w:tcPr>
          <w:p w14:paraId="3999BFB9" w14:textId="77777777" w:rsidR="00D17606" w:rsidRPr="000453C0" w:rsidRDefault="00D17606" w:rsidP="00B741B1">
            <w:pPr>
              <w:pStyle w:val="TableParagraph"/>
              <w:spacing w:before="60" w:after="60" w:line="326" w:lineRule="auto"/>
              <w:ind w:left="102"/>
              <w:rPr>
                <w:rFonts w:ascii="Tahoma" w:hAnsi="Tahoma" w:cs="Tahoma"/>
                <w:color w:val="000000" w:themeColor="text1"/>
                <w:sz w:val="20"/>
                <w:szCs w:val="20"/>
              </w:rPr>
            </w:pPr>
            <w:r w:rsidRPr="000453C0">
              <w:rPr>
                <w:rFonts w:ascii="Tahoma" w:hAnsi="Tahoma" w:cs="Tahoma"/>
                <w:color w:val="000000" w:themeColor="text1"/>
                <w:sz w:val="20"/>
                <w:szCs w:val="20"/>
              </w:rPr>
              <w:t>700B</w:t>
            </w:r>
          </w:p>
        </w:tc>
        <w:tc>
          <w:tcPr>
            <w:tcW w:w="3675" w:type="pct"/>
          </w:tcPr>
          <w:p w14:paraId="5A5CFE10" w14:textId="77777777" w:rsidR="00D17606" w:rsidRPr="000453C0" w:rsidRDefault="00D17606" w:rsidP="00B741B1">
            <w:pPr>
              <w:pStyle w:val="TableParagraph"/>
              <w:spacing w:before="60" w:after="60" w:line="326" w:lineRule="auto"/>
              <w:ind w:right="210"/>
              <w:rPr>
                <w:rFonts w:ascii="Tahoma" w:hAnsi="Tahoma" w:cs="Tahoma"/>
                <w:color w:val="000000" w:themeColor="text1"/>
                <w:sz w:val="20"/>
                <w:szCs w:val="20"/>
              </w:rPr>
            </w:pPr>
            <w:r w:rsidRPr="000453C0">
              <w:rPr>
                <w:rFonts w:ascii="Tahoma" w:hAnsi="Tahoma" w:cs="Tahoma"/>
                <w:color w:val="000000" w:themeColor="text1"/>
                <w:sz w:val="20"/>
                <w:szCs w:val="20"/>
              </w:rPr>
              <w:t>LE RESPONSABILITA’ DEL SOGGETTO INCARICATO DELLA REVISIONE LEGALE CON RIFERIMENTO AL BILANCIO REDATTO SECONDO IL FORMATO ELETTRONICO UNICO</w:t>
            </w:r>
          </w:p>
          <w:p w14:paraId="3C8B8E32" w14:textId="77777777" w:rsidR="00D17606" w:rsidRPr="000453C0" w:rsidRDefault="00D17606" w:rsidP="00B741B1">
            <w:pPr>
              <w:pStyle w:val="TableParagraph"/>
              <w:spacing w:before="60" w:after="60" w:line="326" w:lineRule="auto"/>
              <w:rPr>
                <w:rFonts w:ascii="Tahoma" w:hAnsi="Tahoma" w:cs="Tahoma"/>
                <w:color w:val="000000" w:themeColor="text1"/>
                <w:sz w:val="20"/>
                <w:szCs w:val="20"/>
              </w:rPr>
            </w:pPr>
            <w:r w:rsidRPr="000453C0">
              <w:rPr>
                <w:rFonts w:ascii="Tahoma" w:hAnsi="Tahoma" w:cs="Tahoma"/>
                <w:color w:val="000000" w:themeColor="text1"/>
                <w:sz w:val="20"/>
                <w:szCs w:val="20"/>
              </w:rPr>
              <w:t xml:space="preserve">DI COMUNICAZIONE (ESEF - </w:t>
            </w:r>
            <w:proofErr w:type="spellStart"/>
            <w:r w:rsidRPr="000453C0">
              <w:rPr>
                <w:rFonts w:ascii="Tahoma" w:hAnsi="Tahoma" w:cs="Tahoma"/>
                <w:color w:val="000000" w:themeColor="text1"/>
                <w:sz w:val="20"/>
                <w:szCs w:val="20"/>
              </w:rPr>
              <w:t>European</w:t>
            </w:r>
            <w:proofErr w:type="spellEnd"/>
            <w:r w:rsidRPr="000453C0">
              <w:rPr>
                <w:rFonts w:ascii="Tahoma" w:hAnsi="Tahoma" w:cs="Tahoma"/>
                <w:color w:val="000000" w:themeColor="text1"/>
                <w:sz w:val="20"/>
                <w:szCs w:val="20"/>
              </w:rPr>
              <w:t xml:space="preserve"> Single Electronic Format)</w:t>
            </w:r>
          </w:p>
        </w:tc>
        <w:tc>
          <w:tcPr>
            <w:tcW w:w="943" w:type="pct"/>
          </w:tcPr>
          <w:p w14:paraId="50DADA99" w14:textId="77777777" w:rsidR="00D17606" w:rsidRPr="000453C0" w:rsidRDefault="00D17606" w:rsidP="00B741B1">
            <w:pPr>
              <w:pStyle w:val="TableParagraph"/>
              <w:spacing w:before="60" w:after="60" w:line="326" w:lineRule="auto"/>
              <w:ind w:left="119" w:right="189"/>
              <w:rPr>
                <w:rFonts w:ascii="Tahoma" w:hAnsi="Tahoma" w:cs="Tahoma"/>
                <w:color w:val="000000" w:themeColor="text1"/>
                <w:sz w:val="20"/>
                <w:szCs w:val="20"/>
              </w:rPr>
            </w:pPr>
            <w:r w:rsidRPr="000453C0">
              <w:rPr>
                <w:rFonts w:ascii="Tahoma" w:hAnsi="Tahoma" w:cs="Tahoma"/>
                <w:color w:val="000000" w:themeColor="text1"/>
                <w:sz w:val="20"/>
                <w:szCs w:val="20"/>
              </w:rPr>
              <w:t>Prot. n. 219019 datata 01/09/2022</w:t>
            </w:r>
          </w:p>
        </w:tc>
      </w:tr>
      <w:tr w:rsidR="00B741B1" w:rsidRPr="000453C0" w14:paraId="4D62183B" w14:textId="77777777" w:rsidTr="00B741B1">
        <w:trPr>
          <w:trHeight w:val="621"/>
        </w:trPr>
        <w:tc>
          <w:tcPr>
            <w:tcW w:w="382" w:type="pct"/>
          </w:tcPr>
          <w:p w14:paraId="5502851A" w14:textId="77777777" w:rsidR="00D17606" w:rsidRPr="000453C0" w:rsidRDefault="00D17606" w:rsidP="00B741B1">
            <w:pPr>
              <w:pStyle w:val="TableParagraph"/>
              <w:spacing w:before="60" w:after="60" w:line="326" w:lineRule="auto"/>
              <w:ind w:left="102"/>
              <w:rPr>
                <w:rFonts w:ascii="Tahoma" w:hAnsi="Tahoma" w:cs="Tahoma"/>
                <w:color w:val="000000" w:themeColor="text1"/>
                <w:sz w:val="20"/>
                <w:szCs w:val="20"/>
              </w:rPr>
            </w:pPr>
            <w:r w:rsidRPr="000453C0">
              <w:rPr>
                <w:rFonts w:ascii="Tahoma" w:hAnsi="Tahoma" w:cs="Tahoma"/>
                <w:color w:val="000000" w:themeColor="text1"/>
                <w:sz w:val="20"/>
                <w:szCs w:val="20"/>
              </w:rPr>
              <w:t>701</w:t>
            </w:r>
          </w:p>
        </w:tc>
        <w:tc>
          <w:tcPr>
            <w:tcW w:w="3675" w:type="pct"/>
          </w:tcPr>
          <w:p w14:paraId="5CB92005" w14:textId="77777777" w:rsidR="00D17606" w:rsidRPr="000453C0" w:rsidRDefault="00D17606" w:rsidP="00B741B1">
            <w:pPr>
              <w:pStyle w:val="TableParagraph"/>
              <w:spacing w:before="60" w:after="60" w:line="326" w:lineRule="auto"/>
              <w:ind w:right="210"/>
              <w:rPr>
                <w:rFonts w:ascii="Tahoma" w:hAnsi="Tahoma" w:cs="Tahoma"/>
                <w:color w:val="000000" w:themeColor="text1"/>
                <w:sz w:val="20"/>
                <w:szCs w:val="20"/>
              </w:rPr>
            </w:pPr>
            <w:r w:rsidRPr="000453C0">
              <w:rPr>
                <w:rFonts w:ascii="Tahoma" w:hAnsi="Tahoma" w:cs="Tahoma"/>
                <w:color w:val="000000" w:themeColor="text1"/>
                <w:sz w:val="20"/>
                <w:szCs w:val="20"/>
              </w:rPr>
              <w:t>COMUNICAZIONE DEGLI ASPETTI CHIAVE DELLA REVISIONE CONTABILE NELLA RELAZIONE DEL REVISORE INDIPENDENTE</w:t>
            </w:r>
          </w:p>
        </w:tc>
        <w:tc>
          <w:tcPr>
            <w:tcW w:w="943" w:type="pct"/>
          </w:tcPr>
          <w:p w14:paraId="450E3708" w14:textId="77777777" w:rsidR="00D17606" w:rsidRPr="000453C0" w:rsidRDefault="00D17606" w:rsidP="00B741B1">
            <w:pPr>
              <w:pStyle w:val="TableParagraph"/>
              <w:spacing w:before="60" w:after="60" w:line="326" w:lineRule="auto"/>
              <w:ind w:left="119" w:right="189"/>
              <w:rPr>
                <w:rFonts w:ascii="Tahoma" w:hAnsi="Tahoma" w:cs="Tahoma"/>
                <w:color w:val="000000" w:themeColor="text1"/>
                <w:sz w:val="20"/>
                <w:szCs w:val="20"/>
              </w:rPr>
            </w:pPr>
            <w:r w:rsidRPr="000453C0">
              <w:rPr>
                <w:rFonts w:ascii="Tahoma" w:hAnsi="Tahoma" w:cs="Tahoma"/>
                <w:color w:val="000000" w:themeColor="text1"/>
                <w:sz w:val="20"/>
                <w:szCs w:val="20"/>
              </w:rPr>
              <w:t>Prot. n. 219019 datata 01/09/2022</w:t>
            </w:r>
          </w:p>
        </w:tc>
      </w:tr>
      <w:tr w:rsidR="00B741B1" w:rsidRPr="000453C0" w14:paraId="60C11BE0" w14:textId="77777777" w:rsidTr="00B741B1">
        <w:trPr>
          <w:trHeight w:val="643"/>
        </w:trPr>
        <w:tc>
          <w:tcPr>
            <w:tcW w:w="382" w:type="pct"/>
          </w:tcPr>
          <w:p w14:paraId="3E88A4C9" w14:textId="77777777" w:rsidR="00D17606" w:rsidRPr="000453C0" w:rsidRDefault="00D17606" w:rsidP="00B741B1">
            <w:pPr>
              <w:pStyle w:val="TableParagraph"/>
              <w:spacing w:before="60" w:after="60" w:line="326" w:lineRule="auto"/>
              <w:ind w:left="102"/>
              <w:rPr>
                <w:rFonts w:ascii="Tahoma" w:hAnsi="Tahoma" w:cs="Tahoma"/>
                <w:color w:val="000000" w:themeColor="text1"/>
                <w:sz w:val="20"/>
                <w:szCs w:val="20"/>
              </w:rPr>
            </w:pPr>
            <w:r w:rsidRPr="000453C0">
              <w:rPr>
                <w:rFonts w:ascii="Tahoma" w:hAnsi="Tahoma" w:cs="Tahoma"/>
                <w:color w:val="000000" w:themeColor="text1"/>
                <w:sz w:val="20"/>
                <w:szCs w:val="20"/>
              </w:rPr>
              <w:t>705</w:t>
            </w:r>
          </w:p>
        </w:tc>
        <w:tc>
          <w:tcPr>
            <w:tcW w:w="3675" w:type="pct"/>
          </w:tcPr>
          <w:p w14:paraId="30138FD0" w14:textId="77777777" w:rsidR="00D17606" w:rsidRPr="000453C0" w:rsidRDefault="00D17606" w:rsidP="00B741B1">
            <w:pPr>
              <w:pStyle w:val="TableParagraph"/>
              <w:spacing w:before="60" w:after="60" w:line="326" w:lineRule="auto"/>
              <w:rPr>
                <w:rFonts w:ascii="Tahoma" w:hAnsi="Tahoma" w:cs="Tahoma"/>
                <w:color w:val="000000" w:themeColor="text1"/>
                <w:sz w:val="20"/>
                <w:szCs w:val="20"/>
              </w:rPr>
            </w:pPr>
            <w:r w:rsidRPr="000453C0">
              <w:rPr>
                <w:rFonts w:ascii="Tahoma" w:hAnsi="Tahoma" w:cs="Tahoma"/>
                <w:color w:val="000000" w:themeColor="text1"/>
                <w:sz w:val="20"/>
                <w:szCs w:val="20"/>
              </w:rPr>
              <w:t>MODIFICHE AL GIUDIZIO NELLA RELAZIONE DEL REVISORE INDIPENDENTE</w:t>
            </w:r>
          </w:p>
        </w:tc>
        <w:tc>
          <w:tcPr>
            <w:tcW w:w="943" w:type="pct"/>
          </w:tcPr>
          <w:p w14:paraId="7980E43E" w14:textId="77777777" w:rsidR="00D17606" w:rsidRPr="000453C0" w:rsidRDefault="00D17606" w:rsidP="00B741B1">
            <w:pPr>
              <w:pStyle w:val="TableParagraph"/>
              <w:spacing w:before="60" w:after="60" w:line="326" w:lineRule="auto"/>
              <w:ind w:left="119" w:right="189"/>
              <w:rPr>
                <w:rFonts w:ascii="Tahoma" w:hAnsi="Tahoma" w:cs="Tahoma"/>
                <w:color w:val="000000" w:themeColor="text1"/>
                <w:sz w:val="20"/>
                <w:szCs w:val="20"/>
              </w:rPr>
            </w:pPr>
            <w:r w:rsidRPr="000453C0">
              <w:rPr>
                <w:rFonts w:ascii="Tahoma" w:hAnsi="Tahoma" w:cs="Tahoma"/>
                <w:color w:val="000000" w:themeColor="text1"/>
                <w:sz w:val="20"/>
                <w:szCs w:val="20"/>
              </w:rPr>
              <w:t>Prot. n. 219019 datata 01/09/2022</w:t>
            </w:r>
          </w:p>
        </w:tc>
      </w:tr>
      <w:tr w:rsidR="00B741B1" w:rsidRPr="000453C0" w14:paraId="2694E820" w14:textId="77777777" w:rsidTr="00B741B1">
        <w:trPr>
          <w:trHeight w:val="64"/>
        </w:trPr>
        <w:tc>
          <w:tcPr>
            <w:tcW w:w="382" w:type="pct"/>
          </w:tcPr>
          <w:p w14:paraId="117A26F1" w14:textId="77777777" w:rsidR="00D17606" w:rsidRPr="000453C0" w:rsidRDefault="00D17606" w:rsidP="00B741B1">
            <w:pPr>
              <w:pStyle w:val="TableParagraph"/>
              <w:spacing w:before="60" w:after="60" w:line="326" w:lineRule="auto"/>
              <w:ind w:left="102"/>
              <w:rPr>
                <w:rFonts w:ascii="Tahoma" w:hAnsi="Tahoma" w:cs="Tahoma"/>
                <w:color w:val="000000" w:themeColor="text1"/>
                <w:sz w:val="20"/>
                <w:szCs w:val="20"/>
              </w:rPr>
            </w:pPr>
            <w:r w:rsidRPr="000453C0">
              <w:rPr>
                <w:rFonts w:ascii="Tahoma" w:hAnsi="Tahoma" w:cs="Tahoma"/>
                <w:color w:val="000000" w:themeColor="text1"/>
                <w:sz w:val="20"/>
                <w:szCs w:val="20"/>
              </w:rPr>
              <w:t>706</w:t>
            </w:r>
          </w:p>
        </w:tc>
        <w:tc>
          <w:tcPr>
            <w:tcW w:w="3675" w:type="pct"/>
          </w:tcPr>
          <w:p w14:paraId="1634A76C" w14:textId="77777777" w:rsidR="00D17606" w:rsidRPr="000453C0" w:rsidRDefault="00D17606" w:rsidP="00B741B1">
            <w:pPr>
              <w:pStyle w:val="TableParagraph"/>
              <w:spacing w:before="60" w:after="60" w:line="326" w:lineRule="auto"/>
              <w:ind w:right="210"/>
              <w:rPr>
                <w:rFonts w:ascii="Tahoma" w:hAnsi="Tahoma" w:cs="Tahoma"/>
                <w:color w:val="000000" w:themeColor="text1"/>
                <w:sz w:val="20"/>
                <w:szCs w:val="20"/>
              </w:rPr>
            </w:pPr>
            <w:r w:rsidRPr="000453C0">
              <w:rPr>
                <w:rFonts w:ascii="Tahoma" w:hAnsi="Tahoma" w:cs="Tahoma"/>
                <w:color w:val="000000" w:themeColor="text1"/>
                <w:sz w:val="20"/>
                <w:szCs w:val="20"/>
              </w:rPr>
              <w:t>RICHIAMI D’INFORMATIVA E PARAGRAFI RELATIVI AD ALTRI ASPETTI NELLA RELAZIONE DEL REVISORE INDIPENDENTE</w:t>
            </w:r>
          </w:p>
        </w:tc>
        <w:tc>
          <w:tcPr>
            <w:tcW w:w="943" w:type="pct"/>
          </w:tcPr>
          <w:p w14:paraId="7D0792BA" w14:textId="77777777" w:rsidR="00D17606" w:rsidRPr="000453C0" w:rsidRDefault="00D17606" w:rsidP="00B741B1">
            <w:pPr>
              <w:pStyle w:val="TableParagraph"/>
              <w:spacing w:before="60" w:after="60" w:line="326" w:lineRule="auto"/>
              <w:ind w:left="119" w:right="189"/>
              <w:rPr>
                <w:rFonts w:ascii="Tahoma" w:hAnsi="Tahoma" w:cs="Tahoma"/>
                <w:color w:val="000000" w:themeColor="text1"/>
                <w:sz w:val="20"/>
                <w:szCs w:val="20"/>
              </w:rPr>
            </w:pPr>
            <w:r w:rsidRPr="000453C0">
              <w:rPr>
                <w:rFonts w:ascii="Tahoma" w:hAnsi="Tahoma" w:cs="Tahoma"/>
                <w:color w:val="000000" w:themeColor="text1"/>
                <w:sz w:val="20"/>
                <w:szCs w:val="20"/>
              </w:rPr>
              <w:t>Prot. n. 219019 datata 01/09/2022</w:t>
            </w:r>
          </w:p>
        </w:tc>
      </w:tr>
      <w:tr w:rsidR="00B741B1" w:rsidRPr="000453C0" w14:paraId="5ECA7C17" w14:textId="77777777" w:rsidTr="00B741B1">
        <w:trPr>
          <w:trHeight w:val="643"/>
        </w:trPr>
        <w:tc>
          <w:tcPr>
            <w:tcW w:w="382" w:type="pct"/>
          </w:tcPr>
          <w:p w14:paraId="60070D9C" w14:textId="77777777" w:rsidR="00D17606" w:rsidRPr="000453C0" w:rsidRDefault="00D17606" w:rsidP="00B741B1">
            <w:pPr>
              <w:pStyle w:val="TableParagraph"/>
              <w:spacing w:before="60" w:after="60" w:line="326" w:lineRule="auto"/>
              <w:ind w:left="102"/>
              <w:rPr>
                <w:rFonts w:ascii="Tahoma" w:hAnsi="Tahoma" w:cs="Tahoma"/>
                <w:color w:val="000000" w:themeColor="text1"/>
                <w:sz w:val="20"/>
                <w:szCs w:val="20"/>
              </w:rPr>
            </w:pPr>
            <w:r w:rsidRPr="000453C0">
              <w:rPr>
                <w:rFonts w:ascii="Tahoma" w:hAnsi="Tahoma" w:cs="Tahoma"/>
                <w:color w:val="000000" w:themeColor="text1"/>
                <w:sz w:val="20"/>
                <w:szCs w:val="20"/>
              </w:rPr>
              <w:t>710</w:t>
            </w:r>
          </w:p>
        </w:tc>
        <w:tc>
          <w:tcPr>
            <w:tcW w:w="3675" w:type="pct"/>
          </w:tcPr>
          <w:p w14:paraId="272FA16F" w14:textId="77777777" w:rsidR="00D17606" w:rsidRPr="000453C0" w:rsidRDefault="00D17606" w:rsidP="00B741B1">
            <w:pPr>
              <w:pStyle w:val="TableParagraph"/>
              <w:spacing w:before="60" w:after="60" w:line="326" w:lineRule="auto"/>
              <w:rPr>
                <w:rFonts w:ascii="Tahoma" w:hAnsi="Tahoma" w:cs="Tahoma"/>
                <w:color w:val="000000" w:themeColor="text1"/>
                <w:sz w:val="20"/>
                <w:szCs w:val="20"/>
              </w:rPr>
            </w:pPr>
            <w:r w:rsidRPr="000453C0">
              <w:rPr>
                <w:rFonts w:ascii="Tahoma" w:hAnsi="Tahoma" w:cs="Tahoma"/>
                <w:color w:val="000000" w:themeColor="text1"/>
                <w:sz w:val="20"/>
                <w:szCs w:val="20"/>
              </w:rPr>
              <w:t>INFORMAZIONI COMPARATIVE - DATI CORRISPONDENTI E BILANCIO COMPARATIVO</w:t>
            </w:r>
          </w:p>
        </w:tc>
        <w:tc>
          <w:tcPr>
            <w:tcW w:w="943" w:type="pct"/>
          </w:tcPr>
          <w:p w14:paraId="6950E0BC" w14:textId="77777777" w:rsidR="00D17606" w:rsidRPr="000453C0" w:rsidRDefault="00D17606" w:rsidP="00B741B1">
            <w:pPr>
              <w:pStyle w:val="TableParagraph"/>
              <w:spacing w:before="60" w:after="60" w:line="326" w:lineRule="auto"/>
              <w:ind w:left="119" w:right="124"/>
              <w:rPr>
                <w:rFonts w:ascii="Tahoma" w:hAnsi="Tahoma" w:cs="Tahoma"/>
                <w:color w:val="000000" w:themeColor="text1"/>
                <w:sz w:val="20"/>
                <w:szCs w:val="20"/>
              </w:rPr>
            </w:pPr>
            <w:r w:rsidRPr="000453C0">
              <w:rPr>
                <w:rFonts w:ascii="Tahoma" w:hAnsi="Tahoma" w:cs="Tahoma"/>
                <w:color w:val="000000" w:themeColor="text1"/>
                <w:sz w:val="20"/>
                <w:szCs w:val="20"/>
              </w:rPr>
              <w:t xml:space="preserve">Prot. n. 219019 datata </w:t>
            </w:r>
            <w:r w:rsidRPr="000453C0">
              <w:rPr>
                <w:rFonts w:ascii="Tahoma" w:hAnsi="Tahoma" w:cs="Tahoma"/>
                <w:color w:val="000000" w:themeColor="text1"/>
                <w:sz w:val="20"/>
                <w:szCs w:val="20"/>
              </w:rPr>
              <w:lastRenderedPageBreak/>
              <w:t>01/09/2022</w:t>
            </w:r>
          </w:p>
        </w:tc>
      </w:tr>
      <w:tr w:rsidR="00B741B1" w:rsidRPr="000453C0" w14:paraId="33825EEC" w14:textId="77777777" w:rsidTr="00B741B1">
        <w:trPr>
          <w:trHeight w:val="731"/>
        </w:trPr>
        <w:tc>
          <w:tcPr>
            <w:tcW w:w="382" w:type="pct"/>
          </w:tcPr>
          <w:p w14:paraId="49DAC751" w14:textId="77777777" w:rsidR="00D17606" w:rsidRPr="000453C0" w:rsidRDefault="00D17606" w:rsidP="00B741B1">
            <w:pPr>
              <w:pStyle w:val="TableParagraph"/>
              <w:spacing w:before="60" w:after="60" w:line="326" w:lineRule="auto"/>
              <w:ind w:left="102"/>
              <w:rPr>
                <w:rFonts w:ascii="Tahoma" w:hAnsi="Tahoma" w:cs="Tahoma"/>
                <w:color w:val="000000" w:themeColor="text1"/>
                <w:sz w:val="20"/>
                <w:szCs w:val="20"/>
              </w:rPr>
            </w:pPr>
            <w:r w:rsidRPr="000453C0">
              <w:rPr>
                <w:rFonts w:ascii="Tahoma" w:hAnsi="Tahoma" w:cs="Tahoma"/>
                <w:color w:val="000000" w:themeColor="text1"/>
                <w:sz w:val="20"/>
                <w:szCs w:val="20"/>
              </w:rPr>
              <w:t>720</w:t>
            </w:r>
          </w:p>
        </w:tc>
        <w:tc>
          <w:tcPr>
            <w:tcW w:w="3675" w:type="pct"/>
          </w:tcPr>
          <w:p w14:paraId="691D5DB1" w14:textId="77777777" w:rsidR="00D17606" w:rsidRPr="000453C0" w:rsidRDefault="00D17606" w:rsidP="00B741B1">
            <w:pPr>
              <w:pStyle w:val="TableParagraph"/>
              <w:spacing w:before="60" w:after="60" w:line="326" w:lineRule="auto"/>
              <w:ind w:right="210"/>
              <w:rPr>
                <w:rFonts w:ascii="Tahoma" w:hAnsi="Tahoma" w:cs="Tahoma"/>
                <w:color w:val="000000" w:themeColor="text1"/>
                <w:sz w:val="20"/>
                <w:szCs w:val="20"/>
              </w:rPr>
            </w:pPr>
            <w:r w:rsidRPr="000453C0">
              <w:rPr>
                <w:rFonts w:ascii="Tahoma" w:hAnsi="Tahoma" w:cs="Tahoma"/>
                <w:color w:val="000000" w:themeColor="text1"/>
                <w:sz w:val="20"/>
                <w:szCs w:val="20"/>
              </w:rPr>
              <w:t>LE RESPONSABILITÀ DEL REVISORE RELATIVAMENTE ALLE ALTRE INFORMAZIONI PRESENTI IN DOCUMENTI CHE CONTENGONO IL BILANCIO OGGETTO DI REVISIONE</w:t>
            </w:r>
          </w:p>
          <w:p w14:paraId="26A04564" w14:textId="77777777" w:rsidR="00D17606" w:rsidRPr="000453C0" w:rsidRDefault="00D17606" w:rsidP="00B741B1">
            <w:pPr>
              <w:pStyle w:val="TableParagraph"/>
              <w:spacing w:before="60" w:after="60" w:line="326" w:lineRule="auto"/>
              <w:rPr>
                <w:rFonts w:ascii="Tahoma" w:hAnsi="Tahoma" w:cs="Tahoma"/>
                <w:color w:val="000000" w:themeColor="text1"/>
                <w:sz w:val="20"/>
                <w:szCs w:val="20"/>
              </w:rPr>
            </w:pPr>
            <w:r w:rsidRPr="000453C0">
              <w:rPr>
                <w:rFonts w:ascii="Tahoma" w:hAnsi="Tahoma" w:cs="Tahoma"/>
                <w:color w:val="000000" w:themeColor="text1"/>
                <w:sz w:val="20"/>
                <w:szCs w:val="20"/>
              </w:rPr>
              <w:t>CONTABILE</w:t>
            </w:r>
          </w:p>
        </w:tc>
        <w:tc>
          <w:tcPr>
            <w:tcW w:w="943" w:type="pct"/>
          </w:tcPr>
          <w:p w14:paraId="6D92CAFE" w14:textId="77777777" w:rsidR="00D17606" w:rsidRPr="000453C0" w:rsidRDefault="00D17606" w:rsidP="00B741B1">
            <w:pPr>
              <w:pStyle w:val="TableParagraph"/>
              <w:spacing w:before="60" w:after="60" w:line="326" w:lineRule="auto"/>
              <w:ind w:left="154" w:right="124"/>
              <w:rPr>
                <w:rFonts w:ascii="Tahoma" w:hAnsi="Tahoma" w:cs="Tahoma"/>
                <w:color w:val="000000" w:themeColor="text1"/>
                <w:sz w:val="20"/>
                <w:szCs w:val="20"/>
              </w:rPr>
            </w:pPr>
            <w:r w:rsidRPr="000453C0">
              <w:rPr>
                <w:rFonts w:ascii="Tahoma" w:hAnsi="Tahoma" w:cs="Tahoma"/>
                <w:color w:val="000000" w:themeColor="text1"/>
                <w:sz w:val="20"/>
                <w:szCs w:val="20"/>
              </w:rPr>
              <w:t>Prot. n. 219019 datata 01/09/2022</w:t>
            </w:r>
          </w:p>
        </w:tc>
      </w:tr>
      <w:tr w:rsidR="00B741B1" w:rsidRPr="000453C0" w14:paraId="6C7C755F" w14:textId="77777777" w:rsidTr="00B741B1">
        <w:trPr>
          <w:trHeight w:val="731"/>
        </w:trPr>
        <w:tc>
          <w:tcPr>
            <w:tcW w:w="382" w:type="pct"/>
          </w:tcPr>
          <w:p w14:paraId="45C01241" w14:textId="6D22BE7D" w:rsidR="00D17606" w:rsidRPr="000453C0" w:rsidRDefault="00D17606" w:rsidP="00B741B1">
            <w:pPr>
              <w:pStyle w:val="TableParagraph"/>
              <w:spacing w:before="60" w:after="60" w:line="326" w:lineRule="auto"/>
              <w:ind w:left="102"/>
              <w:rPr>
                <w:rFonts w:ascii="Tahoma" w:hAnsi="Tahoma" w:cs="Tahoma"/>
                <w:color w:val="000000" w:themeColor="text1"/>
                <w:sz w:val="20"/>
                <w:szCs w:val="20"/>
              </w:rPr>
            </w:pPr>
            <w:r w:rsidRPr="000453C0">
              <w:rPr>
                <w:rFonts w:ascii="Tahoma" w:hAnsi="Tahoma" w:cs="Tahoma"/>
                <w:color w:val="000000" w:themeColor="text1"/>
                <w:sz w:val="20"/>
                <w:szCs w:val="20"/>
              </w:rPr>
              <w:t>720</w:t>
            </w:r>
            <w:r w:rsidR="002F09EC" w:rsidRPr="000453C0">
              <w:rPr>
                <w:rFonts w:ascii="Tahoma" w:hAnsi="Tahoma" w:cs="Tahoma"/>
                <w:color w:val="000000" w:themeColor="text1"/>
                <w:sz w:val="20"/>
                <w:szCs w:val="20"/>
              </w:rPr>
              <w:t>B</w:t>
            </w:r>
          </w:p>
        </w:tc>
        <w:tc>
          <w:tcPr>
            <w:tcW w:w="3675" w:type="pct"/>
          </w:tcPr>
          <w:p w14:paraId="4BFA8F21" w14:textId="019285C6" w:rsidR="00D17606" w:rsidRPr="000453C0" w:rsidRDefault="002F09EC" w:rsidP="00B741B1">
            <w:pPr>
              <w:pStyle w:val="TableParagraph"/>
              <w:spacing w:before="60" w:after="60" w:line="326" w:lineRule="auto"/>
              <w:rPr>
                <w:rFonts w:ascii="Tahoma" w:hAnsi="Tahoma" w:cs="Tahoma"/>
                <w:color w:val="000000" w:themeColor="text1"/>
                <w:sz w:val="20"/>
                <w:szCs w:val="20"/>
              </w:rPr>
            </w:pPr>
            <w:r w:rsidRPr="000453C0">
              <w:rPr>
                <w:rFonts w:ascii="Tahoma" w:hAnsi="Tahoma" w:cs="Tahoma"/>
                <w:color w:val="000000" w:themeColor="text1"/>
                <w:sz w:val="20"/>
                <w:szCs w:val="20"/>
              </w:rPr>
              <w:t>LE RESPONSABILITA' DEL SOGGETTO INCARICATO DELLA REVISIONE LEGALE RELATIVAMENTE ALLA RELAZIONE SULLA GESTIONE E AD ALCUNE SPECIFICHE INFOMAZIONI CONTENUTE NELLA RLEAZIONE SUL GOVERNO SOCIETARIO E GLI ASSETTI PROPRIETARI</w:t>
            </w:r>
          </w:p>
        </w:tc>
        <w:tc>
          <w:tcPr>
            <w:tcW w:w="943" w:type="pct"/>
          </w:tcPr>
          <w:p w14:paraId="6651D59A" w14:textId="77777777" w:rsidR="00D17606" w:rsidRPr="000453C0" w:rsidRDefault="00D17606" w:rsidP="00B741B1">
            <w:pPr>
              <w:pStyle w:val="TableParagraph"/>
              <w:spacing w:before="60" w:after="60" w:line="326" w:lineRule="auto"/>
              <w:ind w:left="154" w:right="124"/>
              <w:rPr>
                <w:rFonts w:ascii="Tahoma" w:hAnsi="Tahoma" w:cs="Tahoma"/>
                <w:color w:val="000000" w:themeColor="text1"/>
                <w:sz w:val="20"/>
                <w:szCs w:val="20"/>
              </w:rPr>
            </w:pPr>
            <w:r w:rsidRPr="000453C0">
              <w:rPr>
                <w:rFonts w:ascii="Tahoma" w:hAnsi="Tahoma" w:cs="Tahoma"/>
                <w:color w:val="000000" w:themeColor="text1"/>
                <w:sz w:val="20"/>
                <w:szCs w:val="20"/>
              </w:rPr>
              <w:t>Prot. n. 219019 datata 01/09/2022</w:t>
            </w:r>
          </w:p>
        </w:tc>
      </w:tr>
    </w:tbl>
    <w:p w14:paraId="6DBFAFC7" w14:textId="77777777" w:rsidR="00D17606" w:rsidRPr="000453C0" w:rsidRDefault="00D17606" w:rsidP="00747A32">
      <w:pPr>
        <w:spacing w:after="200" w:line="360" w:lineRule="auto"/>
        <w:contextualSpacing/>
        <w:jc w:val="both"/>
        <w:rPr>
          <w:rFonts w:ascii="Tahoma" w:hAnsi="Tahoma" w:cs="Tahoma"/>
          <w:sz w:val="20"/>
          <w:szCs w:val="20"/>
          <w:shd w:val="clear" w:color="auto" w:fill="FFFFFF"/>
        </w:rPr>
      </w:pPr>
    </w:p>
    <w:p w14:paraId="46E8F97B" w14:textId="77777777" w:rsidR="00D17606" w:rsidRPr="000453C0" w:rsidRDefault="00D17606" w:rsidP="00747A32">
      <w:pPr>
        <w:spacing w:after="200" w:line="360" w:lineRule="auto"/>
        <w:contextualSpacing/>
        <w:jc w:val="both"/>
        <w:rPr>
          <w:rFonts w:ascii="Tahoma" w:hAnsi="Tahoma" w:cs="Tahoma"/>
          <w:sz w:val="20"/>
          <w:szCs w:val="20"/>
          <w:shd w:val="clear" w:color="auto" w:fill="FFFFFF"/>
        </w:rPr>
      </w:pPr>
    </w:p>
    <w:p w14:paraId="0412AC2F" w14:textId="7DBE2A91" w:rsidR="000B4729" w:rsidRPr="000453C0" w:rsidRDefault="0032365E" w:rsidP="0032365E">
      <w:pPr>
        <w:pStyle w:val="Titolo3"/>
        <w:rPr>
          <w:shd w:val="clear" w:color="auto" w:fill="FFFFFF"/>
        </w:rPr>
      </w:pPr>
      <w:bookmarkStart w:id="35" w:name="_Toc119491663"/>
      <w:bookmarkStart w:id="36" w:name="_Toc119491971"/>
      <w:bookmarkStart w:id="37" w:name="_Toc119492125"/>
      <w:bookmarkStart w:id="38" w:name="_Toc120009566"/>
      <w:r>
        <w:rPr>
          <w:shd w:val="clear" w:color="auto" w:fill="FFFFFF"/>
        </w:rPr>
        <w:t xml:space="preserve">1.1.1 </w:t>
      </w:r>
      <w:r w:rsidR="0039123F" w:rsidRPr="000453C0">
        <w:rPr>
          <w:shd w:val="clear" w:color="auto" w:fill="FFFFFF"/>
        </w:rPr>
        <w:t>I</w:t>
      </w:r>
      <w:r w:rsidR="000B4729" w:rsidRPr="000453C0">
        <w:rPr>
          <w:shd w:val="clear" w:color="auto" w:fill="FFFFFF"/>
        </w:rPr>
        <w:t>l Codice del Terzo Settore</w:t>
      </w:r>
      <w:r w:rsidR="004C0533" w:rsidRPr="000453C0">
        <w:rPr>
          <w:shd w:val="clear" w:color="auto" w:fill="FFFFFF"/>
        </w:rPr>
        <w:t xml:space="preserve"> e </w:t>
      </w:r>
      <w:r w:rsidR="000B4729" w:rsidRPr="000453C0">
        <w:rPr>
          <w:shd w:val="clear" w:color="auto" w:fill="FFFFFF"/>
        </w:rPr>
        <w:t>la revisione legale dei bilanci</w:t>
      </w:r>
      <w:r w:rsidR="004C0533" w:rsidRPr="000453C0">
        <w:rPr>
          <w:shd w:val="clear" w:color="auto" w:fill="FFFFFF"/>
        </w:rPr>
        <w:t>: obbligo di legge e volontarietà</w:t>
      </w:r>
      <w:bookmarkEnd w:id="35"/>
      <w:bookmarkEnd w:id="36"/>
      <w:bookmarkEnd w:id="37"/>
      <w:bookmarkEnd w:id="38"/>
    </w:p>
    <w:p w14:paraId="4C71235E" w14:textId="13EF61E7" w:rsidR="000B4729" w:rsidRPr="000453C0" w:rsidRDefault="0070596F" w:rsidP="00747A32">
      <w:pPr>
        <w:pStyle w:val="Paragrafoelenco"/>
        <w:spacing w:after="200" w:line="360" w:lineRule="auto"/>
        <w:ind w:left="0"/>
        <w:contextualSpacing w:val="0"/>
        <w:jc w:val="both"/>
        <w:rPr>
          <w:rFonts w:ascii="Tahoma" w:hAnsi="Tahoma" w:cs="Tahoma"/>
          <w:sz w:val="20"/>
          <w:szCs w:val="20"/>
          <w:shd w:val="clear" w:color="auto" w:fill="FFFFFF"/>
        </w:rPr>
      </w:pPr>
      <w:r w:rsidRPr="000453C0">
        <w:rPr>
          <w:rFonts w:ascii="Tahoma" w:hAnsi="Tahoma" w:cs="Tahoma"/>
          <w:sz w:val="20"/>
          <w:szCs w:val="20"/>
          <w:shd w:val="clear" w:color="auto" w:fill="FFFFFF"/>
        </w:rPr>
        <w:t>La riforma</w:t>
      </w:r>
      <w:r w:rsidR="00D93F81" w:rsidRPr="000453C0">
        <w:rPr>
          <w:rFonts w:ascii="Tahoma" w:hAnsi="Tahoma" w:cs="Tahoma"/>
          <w:sz w:val="20"/>
          <w:szCs w:val="20"/>
          <w:shd w:val="clear" w:color="auto" w:fill="FFFFFF"/>
        </w:rPr>
        <w:t xml:space="preserve"> del Terzo Settore</w:t>
      </w:r>
      <w:r w:rsidR="001D5BC3" w:rsidRPr="000453C0">
        <w:rPr>
          <w:rStyle w:val="Rimandonotaapidipagina"/>
          <w:rFonts w:ascii="Tahoma" w:hAnsi="Tahoma" w:cs="Tahoma"/>
          <w:sz w:val="20"/>
          <w:szCs w:val="20"/>
          <w:shd w:val="clear" w:color="auto" w:fill="FFFFFF"/>
        </w:rPr>
        <w:footnoteReference w:id="6"/>
      </w:r>
      <w:r w:rsidR="00D93F81" w:rsidRPr="000453C0">
        <w:rPr>
          <w:rFonts w:ascii="Tahoma" w:hAnsi="Tahoma" w:cs="Tahoma"/>
          <w:sz w:val="20"/>
          <w:szCs w:val="20"/>
          <w:shd w:val="clear" w:color="auto" w:fill="FFFFFF"/>
        </w:rPr>
        <w:t xml:space="preserve"> -</w:t>
      </w:r>
      <w:r w:rsidR="00396BB5" w:rsidRPr="000453C0">
        <w:rPr>
          <w:rFonts w:ascii="Tahoma" w:hAnsi="Tahoma" w:cs="Tahoma"/>
          <w:sz w:val="20"/>
          <w:szCs w:val="20"/>
          <w:shd w:val="clear" w:color="auto" w:fill="FFFFFF"/>
        </w:rPr>
        <w:t xml:space="preserve"> </w:t>
      </w:r>
      <w:r w:rsidR="00D93F81" w:rsidRPr="000453C0">
        <w:rPr>
          <w:rFonts w:ascii="Tahoma" w:hAnsi="Tahoma" w:cs="Tahoma"/>
          <w:sz w:val="20"/>
          <w:szCs w:val="20"/>
          <w:shd w:val="clear" w:color="auto" w:fill="FFFFFF"/>
        </w:rPr>
        <w:t xml:space="preserve">Decreto legislativo 3 luglio 2017 n.117 e </w:t>
      </w:r>
      <w:proofErr w:type="spellStart"/>
      <w:r w:rsidR="00D93F81" w:rsidRPr="000453C0">
        <w:rPr>
          <w:rFonts w:ascii="Tahoma" w:hAnsi="Tahoma" w:cs="Tahoma"/>
          <w:sz w:val="20"/>
          <w:szCs w:val="20"/>
          <w:shd w:val="clear" w:color="auto" w:fill="FFFFFF"/>
        </w:rPr>
        <w:t>ss.mm.ii</w:t>
      </w:r>
      <w:proofErr w:type="spellEnd"/>
      <w:r w:rsidR="00D93F81" w:rsidRPr="000453C0">
        <w:rPr>
          <w:rFonts w:ascii="Tahoma" w:hAnsi="Tahoma" w:cs="Tahoma"/>
          <w:sz w:val="20"/>
          <w:szCs w:val="20"/>
          <w:shd w:val="clear" w:color="auto" w:fill="FFFFFF"/>
        </w:rPr>
        <w:t>. -</w:t>
      </w:r>
      <w:r w:rsidR="00FC43A7" w:rsidRPr="000453C0">
        <w:rPr>
          <w:rFonts w:ascii="Tahoma" w:hAnsi="Tahoma" w:cs="Tahoma"/>
          <w:sz w:val="20"/>
          <w:szCs w:val="20"/>
          <w:shd w:val="clear" w:color="auto" w:fill="FFFFFF"/>
        </w:rPr>
        <w:t>, “C</w:t>
      </w:r>
      <w:r w:rsidR="00B551B4" w:rsidRPr="000453C0">
        <w:rPr>
          <w:rFonts w:ascii="Tahoma" w:hAnsi="Tahoma" w:cs="Tahoma"/>
          <w:sz w:val="20"/>
          <w:szCs w:val="20"/>
          <w:shd w:val="clear" w:color="auto" w:fill="FFFFFF"/>
        </w:rPr>
        <w:t>TS</w:t>
      </w:r>
      <w:r w:rsidR="00FC43A7" w:rsidRPr="000453C0">
        <w:rPr>
          <w:rFonts w:ascii="Tahoma" w:hAnsi="Tahoma" w:cs="Tahoma"/>
          <w:sz w:val="20"/>
          <w:szCs w:val="20"/>
          <w:shd w:val="clear" w:color="auto" w:fill="FFFFFF"/>
        </w:rPr>
        <w:t>”</w:t>
      </w:r>
      <w:r w:rsidR="00D93F81" w:rsidRPr="000453C0">
        <w:rPr>
          <w:rFonts w:ascii="Tahoma" w:hAnsi="Tahoma" w:cs="Tahoma"/>
          <w:sz w:val="20"/>
          <w:szCs w:val="20"/>
          <w:shd w:val="clear" w:color="auto" w:fill="FFFFFF"/>
        </w:rPr>
        <w:t xml:space="preserve"> ha provveduto al riordino e alla revisione complessiva della disciplina vigente in materia, civilistica</w:t>
      </w:r>
      <w:r w:rsidR="00FC43A7" w:rsidRPr="000453C0">
        <w:rPr>
          <w:rFonts w:ascii="Tahoma" w:hAnsi="Tahoma" w:cs="Tahoma"/>
          <w:sz w:val="20"/>
          <w:szCs w:val="20"/>
          <w:shd w:val="clear" w:color="auto" w:fill="FFFFFF"/>
        </w:rPr>
        <w:t xml:space="preserve">, </w:t>
      </w:r>
      <w:r w:rsidR="00D93F81" w:rsidRPr="000453C0">
        <w:rPr>
          <w:rFonts w:ascii="Tahoma" w:hAnsi="Tahoma" w:cs="Tahoma"/>
          <w:sz w:val="20"/>
          <w:szCs w:val="20"/>
          <w:shd w:val="clear" w:color="auto" w:fill="FFFFFF"/>
        </w:rPr>
        <w:t>fiscale</w:t>
      </w:r>
      <w:r w:rsidR="00FC43A7" w:rsidRPr="000453C0">
        <w:rPr>
          <w:rFonts w:ascii="Tahoma" w:hAnsi="Tahoma" w:cs="Tahoma"/>
          <w:sz w:val="20"/>
          <w:szCs w:val="20"/>
          <w:shd w:val="clear" w:color="auto" w:fill="FFFFFF"/>
        </w:rPr>
        <w:t xml:space="preserve"> e della revisione legale </w:t>
      </w:r>
      <w:r w:rsidR="00D93F81" w:rsidRPr="000453C0">
        <w:rPr>
          <w:rFonts w:ascii="Tahoma" w:hAnsi="Tahoma" w:cs="Tahoma"/>
          <w:sz w:val="20"/>
          <w:szCs w:val="20"/>
          <w:shd w:val="clear" w:color="auto" w:fill="FFFFFF"/>
        </w:rPr>
        <w:t>definendo</w:t>
      </w:r>
      <w:r w:rsidRPr="000453C0">
        <w:rPr>
          <w:rFonts w:ascii="Tahoma" w:hAnsi="Tahoma" w:cs="Tahoma"/>
          <w:sz w:val="20"/>
          <w:szCs w:val="20"/>
          <w:shd w:val="clear" w:color="auto" w:fill="FFFFFF"/>
        </w:rPr>
        <w:t xml:space="preserve"> degli Enti</w:t>
      </w:r>
      <w:r w:rsidR="00D93F81" w:rsidRPr="000453C0">
        <w:rPr>
          <w:rFonts w:ascii="Tahoma" w:hAnsi="Tahoma" w:cs="Tahoma"/>
          <w:sz w:val="20"/>
          <w:szCs w:val="20"/>
          <w:shd w:val="clear" w:color="auto" w:fill="FFFFFF"/>
        </w:rPr>
        <w:t xml:space="preserve"> Terzo Settore</w:t>
      </w:r>
      <w:r w:rsidRPr="000453C0">
        <w:rPr>
          <w:rFonts w:ascii="Tahoma" w:hAnsi="Tahoma" w:cs="Tahoma"/>
          <w:sz w:val="20"/>
          <w:szCs w:val="20"/>
          <w:shd w:val="clear" w:color="auto" w:fill="FFFFFF"/>
        </w:rPr>
        <w:t xml:space="preserve">, ETS. </w:t>
      </w:r>
      <w:r w:rsidR="00D93F81" w:rsidRPr="000453C0">
        <w:rPr>
          <w:rFonts w:ascii="Tahoma" w:hAnsi="Tahoma" w:cs="Tahoma"/>
          <w:sz w:val="20"/>
          <w:szCs w:val="20"/>
          <w:shd w:val="clear" w:color="auto" w:fill="FFFFFF"/>
        </w:rPr>
        <w:t xml:space="preserve">Sono </w:t>
      </w:r>
      <w:r w:rsidRPr="000453C0">
        <w:rPr>
          <w:rFonts w:ascii="Tahoma" w:hAnsi="Tahoma" w:cs="Tahoma"/>
          <w:sz w:val="20"/>
          <w:szCs w:val="20"/>
          <w:shd w:val="clear" w:color="auto" w:fill="FFFFFF"/>
        </w:rPr>
        <w:t xml:space="preserve">ETS </w:t>
      </w:r>
      <w:r w:rsidR="004F03E2" w:rsidRPr="000453C0">
        <w:rPr>
          <w:rFonts w:ascii="Tahoma" w:hAnsi="Tahoma" w:cs="Tahoma"/>
          <w:sz w:val="20"/>
          <w:szCs w:val="20"/>
          <w:shd w:val="clear" w:color="auto" w:fill="FFFFFF"/>
        </w:rPr>
        <w:t>ai sensi dell'articolo</w:t>
      </w:r>
      <w:r w:rsidR="00D93F81" w:rsidRPr="000453C0">
        <w:rPr>
          <w:rFonts w:ascii="Tahoma" w:hAnsi="Tahoma" w:cs="Tahoma"/>
          <w:sz w:val="20"/>
          <w:szCs w:val="20"/>
          <w:shd w:val="clear" w:color="auto" w:fill="FFFFFF"/>
        </w:rPr>
        <w:t xml:space="preserve"> 4 del Codice, se iscritti al Registro Unico Nazionale del Terzo Settore</w:t>
      </w:r>
      <w:r w:rsidR="00FC43A7" w:rsidRPr="000453C0">
        <w:rPr>
          <w:rFonts w:ascii="Tahoma" w:hAnsi="Tahoma" w:cs="Tahoma"/>
          <w:sz w:val="20"/>
          <w:szCs w:val="20"/>
          <w:shd w:val="clear" w:color="auto" w:fill="FFFFFF"/>
        </w:rPr>
        <w:t xml:space="preserve"> “</w:t>
      </w:r>
      <w:proofErr w:type="spellStart"/>
      <w:r w:rsidR="00FC43A7" w:rsidRPr="000453C0">
        <w:rPr>
          <w:rFonts w:ascii="Tahoma" w:hAnsi="Tahoma" w:cs="Tahoma"/>
          <w:sz w:val="20"/>
          <w:szCs w:val="20"/>
          <w:shd w:val="clear" w:color="auto" w:fill="FFFFFF"/>
        </w:rPr>
        <w:t>Runts</w:t>
      </w:r>
      <w:proofErr w:type="spellEnd"/>
      <w:r w:rsidR="00FC43A7" w:rsidRPr="000453C0">
        <w:rPr>
          <w:rFonts w:ascii="Tahoma" w:hAnsi="Tahoma" w:cs="Tahoma"/>
          <w:sz w:val="20"/>
          <w:szCs w:val="20"/>
          <w:shd w:val="clear" w:color="auto" w:fill="FFFFFF"/>
        </w:rPr>
        <w:t>”</w:t>
      </w:r>
      <w:r w:rsidR="00D93F81" w:rsidRPr="000453C0">
        <w:rPr>
          <w:rFonts w:ascii="Tahoma" w:hAnsi="Tahoma" w:cs="Tahoma"/>
          <w:sz w:val="20"/>
          <w:szCs w:val="20"/>
          <w:shd w:val="clear" w:color="auto" w:fill="FFFFFF"/>
        </w:rPr>
        <w:t>:</w:t>
      </w:r>
    </w:p>
    <w:p w14:paraId="756ADC36" w14:textId="394C6151" w:rsidR="00D93F81" w:rsidRPr="000453C0" w:rsidRDefault="00D93F81">
      <w:pPr>
        <w:pStyle w:val="Paragrafoelenco"/>
        <w:numPr>
          <w:ilvl w:val="0"/>
          <w:numId w:val="56"/>
        </w:numPr>
        <w:spacing w:after="200" w:line="360" w:lineRule="auto"/>
        <w:jc w:val="both"/>
        <w:rPr>
          <w:rFonts w:ascii="Tahoma" w:hAnsi="Tahoma" w:cs="Tahoma"/>
          <w:sz w:val="20"/>
          <w:szCs w:val="20"/>
          <w:shd w:val="clear" w:color="auto" w:fill="FFFFFF"/>
        </w:rPr>
      </w:pPr>
      <w:r w:rsidRPr="000453C0">
        <w:rPr>
          <w:rFonts w:ascii="Tahoma" w:hAnsi="Tahoma" w:cs="Tahoma"/>
          <w:sz w:val="20"/>
          <w:szCs w:val="20"/>
          <w:shd w:val="clear" w:color="auto" w:fill="FFFFFF"/>
        </w:rPr>
        <w:t>le organizzazioni di volontariato (ODV) (artt. 32 e ss.);</w:t>
      </w:r>
    </w:p>
    <w:p w14:paraId="1F8F0924" w14:textId="7D6894B4" w:rsidR="00D93F81" w:rsidRPr="000453C0" w:rsidRDefault="00D93F81">
      <w:pPr>
        <w:pStyle w:val="Paragrafoelenco"/>
        <w:numPr>
          <w:ilvl w:val="0"/>
          <w:numId w:val="56"/>
        </w:numPr>
        <w:spacing w:after="200" w:line="360" w:lineRule="auto"/>
        <w:jc w:val="both"/>
        <w:rPr>
          <w:rFonts w:ascii="Tahoma" w:hAnsi="Tahoma" w:cs="Tahoma"/>
          <w:sz w:val="20"/>
          <w:szCs w:val="20"/>
          <w:shd w:val="clear" w:color="auto" w:fill="FFFFFF"/>
        </w:rPr>
      </w:pPr>
      <w:r w:rsidRPr="000453C0">
        <w:rPr>
          <w:rFonts w:ascii="Tahoma" w:hAnsi="Tahoma" w:cs="Tahoma"/>
          <w:sz w:val="20"/>
          <w:szCs w:val="20"/>
          <w:shd w:val="clear" w:color="auto" w:fill="FFFFFF"/>
        </w:rPr>
        <w:t>le associazioni di promozione sociale (APS) (artt. 35 e ss.);</w:t>
      </w:r>
    </w:p>
    <w:p w14:paraId="4D5E77EE" w14:textId="67B883F0" w:rsidR="00D93F81" w:rsidRPr="000453C0" w:rsidRDefault="00D93F81">
      <w:pPr>
        <w:pStyle w:val="Paragrafoelenco"/>
        <w:numPr>
          <w:ilvl w:val="0"/>
          <w:numId w:val="56"/>
        </w:numPr>
        <w:spacing w:after="200" w:line="360" w:lineRule="auto"/>
        <w:jc w:val="both"/>
        <w:rPr>
          <w:rFonts w:ascii="Tahoma" w:hAnsi="Tahoma" w:cs="Tahoma"/>
          <w:sz w:val="20"/>
          <w:szCs w:val="20"/>
          <w:shd w:val="clear" w:color="auto" w:fill="FFFFFF"/>
        </w:rPr>
      </w:pPr>
      <w:r w:rsidRPr="000453C0">
        <w:rPr>
          <w:rFonts w:ascii="Tahoma" w:hAnsi="Tahoma" w:cs="Tahoma"/>
          <w:sz w:val="20"/>
          <w:szCs w:val="20"/>
          <w:shd w:val="clear" w:color="auto" w:fill="FFFFFF"/>
        </w:rPr>
        <w:t>gli enti filantropici (artt. 37 e ss.);</w:t>
      </w:r>
    </w:p>
    <w:p w14:paraId="3C2BB4BC" w14:textId="1F41134B" w:rsidR="00D93F81" w:rsidRPr="000453C0" w:rsidRDefault="00D93F81">
      <w:pPr>
        <w:pStyle w:val="Paragrafoelenco"/>
        <w:numPr>
          <w:ilvl w:val="0"/>
          <w:numId w:val="56"/>
        </w:numPr>
        <w:spacing w:after="200" w:line="360" w:lineRule="auto"/>
        <w:jc w:val="both"/>
        <w:rPr>
          <w:rFonts w:ascii="Tahoma" w:hAnsi="Tahoma" w:cs="Tahoma"/>
          <w:sz w:val="20"/>
          <w:szCs w:val="20"/>
          <w:shd w:val="clear" w:color="auto" w:fill="FFFFFF"/>
        </w:rPr>
      </w:pPr>
      <w:r w:rsidRPr="000453C0">
        <w:rPr>
          <w:rFonts w:ascii="Tahoma" w:hAnsi="Tahoma" w:cs="Tahoma"/>
          <w:sz w:val="20"/>
          <w:szCs w:val="20"/>
          <w:shd w:val="clear" w:color="auto" w:fill="FFFFFF"/>
        </w:rPr>
        <w:t xml:space="preserve">le imprese sociali, incluse le cooperative sociali (art. 40); </w:t>
      </w:r>
    </w:p>
    <w:p w14:paraId="73C170E0" w14:textId="49914211" w:rsidR="00D93F81" w:rsidRPr="000453C0" w:rsidRDefault="00D93F81">
      <w:pPr>
        <w:pStyle w:val="Paragrafoelenco"/>
        <w:numPr>
          <w:ilvl w:val="0"/>
          <w:numId w:val="56"/>
        </w:numPr>
        <w:spacing w:after="200" w:line="360" w:lineRule="auto"/>
        <w:jc w:val="both"/>
        <w:rPr>
          <w:rFonts w:ascii="Tahoma" w:hAnsi="Tahoma" w:cs="Tahoma"/>
          <w:sz w:val="20"/>
          <w:szCs w:val="20"/>
          <w:shd w:val="clear" w:color="auto" w:fill="FFFFFF"/>
        </w:rPr>
      </w:pPr>
      <w:r w:rsidRPr="000453C0">
        <w:rPr>
          <w:rFonts w:ascii="Tahoma" w:hAnsi="Tahoma" w:cs="Tahoma"/>
          <w:sz w:val="20"/>
          <w:szCs w:val="20"/>
          <w:shd w:val="clear" w:color="auto" w:fill="FFFFFF"/>
        </w:rPr>
        <w:t>le reti associative (artt. 41 e ss.);</w:t>
      </w:r>
    </w:p>
    <w:p w14:paraId="5F1446BF" w14:textId="2A933EA3" w:rsidR="00D93F81" w:rsidRPr="000453C0" w:rsidRDefault="00D93F81">
      <w:pPr>
        <w:pStyle w:val="Paragrafoelenco"/>
        <w:numPr>
          <w:ilvl w:val="0"/>
          <w:numId w:val="56"/>
        </w:numPr>
        <w:spacing w:after="200" w:line="360" w:lineRule="auto"/>
        <w:jc w:val="both"/>
        <w:rPr>
          <w:rFonts w:ascii="Tahoma" w:hAnsi="Tahoma" w:cs="Tahoma"/>
          <w:sz w:val="20"/>
          <w:szCs w:val="20"/>
          <w:shd w:val="clear" w:color="auto" w:fill="FFFFFF"/>
        </w:rPr>
      </w:pPr>
      <w:r w:rsidRPr="000453C0">
        <w:rPr>
          <w:rFonts w:ascii="Tahoma" w:hAnsi="Tahoma" w:cs="Tahoma"/>
          <w:sz w:val="20"/>
          <w:szCs w:val="20"/>
          <w:shd w:val="clear" w:color="auto" w:fill="FFFFFF"/>
        </w:rPr>
        <w:t>le società di mutuo soccorso (SOMS) (artt. 42 e ss.);</w:t>
      </w:r>
    </w:p>
    <w:p w14:paraId="27EAF384" w14:textId="356813D2" w:rsidR="00D93F81" w:rsidRPr="000453C0" w:rsidRDefault="00D93F81">
      <w:pPr>
        <w:pStyle w:val="Paragrafoelenco"/>
        <w:numPr>
          <w:ilvl w:val="0"/>
          <w:numId w:val="56"/>
        </w:numPr>
        <w:spacing w:after="200" w:line="360" w:lineRule="auto"/>
        <w:jc w:val="both"/>
        <w:rPr>
          <w:rFonts w:ascii="Tahoma" w:hAnsi="Tahoma" w:cs="Tahoma"/>
          <w:sz w:val="20"/>
          <w:szCs w:val="20"/>
          <w:shd w:val="clear" w:color="auto" w:fill="FFFFFF"/>
        </w:rPr>
      </w:pPr>
      <w:r w:rsidRPr="000453C0">
        <w:rPr>
          <w:rFonts w:ascii="Tahoma" w:hAnsi="Tahoma" w:cs="Tahoma"/>
          <w:sz w:val="20"/>
          <w:szCs w:val="20"/>
          <w:shd w:val="clear" w:color="auto" w:fill="FFFFFF"/>
        </w:rPr>
        <w:t>le associazioni riconosciute o non riconosciute, le fondazioni e gli altri enti di carattere privato diversi dalle società costituiti per il perseguimento, senza scopo di lucro, di finalità civiche, solidaristiche e di utilità sociale mediante lo svolgimento, in via esclusiva o principale, di una o più attività di interesse generale di cui all'art. 5,</w:t>
      </w:r>
      <w:r w:rsidR="005E4E57" w:rsidRPr="000453C0">
        <w:rPr>
          <w:rFonts w:ascii="Tahoma" w:hAnsi="Tahoma" w:cs="Tahoma"/>
          <w:sz w:val="20"/>
          <w:szCs w:val="20"/>
          <w:shd w:val="clear" w:color="auto" w:fill="FFFFFF"/>
        </w:rPr>
        <w:t xml:space="preserve"> CTS</w:t>
      </w:r>
      <w:r w:rsidRPr="000453C0">
        <w:rPr>
          <w:rFonts w:ascii="Tahoma" w:hAnsi="Tahoma" w:cs="Tahoma"/>
          <w:sz w:val="20"/>
          <w:szCs w:val="20"/>
          <w:shd w:val="clear" w:color="auto" w:fill="FFFFFF"/>
        </w:rPr>
        <w:t xml:space="preserve"> in forma di azione volontaria o di erogazione gratuita di denaro, beni o servizi, o di mutualità o di produzione o scambio di beni o servizi</w:t>
      </w:r>
      <w:r w:rsidR="00FC43A7" w:rsidRPr="000453C0">
        <w:rPr>
          <w:rFonts w:ascii="Tahoma" w:hAnsi="Tahoma" w:cs="Tahoma"/>
          <w:sz w:val="20"/>
          <w:szCs w:val="20"/>
          <w:shd w:val="clear" w:color="auto" w:fill="FFFFFF"/>
        </w:rPr>
        <w:t>;</w:t>
      </w:r>
    </w:p>
    <w:p w14:paraId="6D70436F" w14:textId="32DDAACA" w:rsidR="00D93F81" w:rsidRPr="000453C0" w:rsidRDefault="00FC43A7">
      <w:pPr>
        <w:pStyle w:val="Paragrafoelenco"/>
        <w:numPr>
          <w:ilvl w:val="0"/>
          <w:numId w:val="56"/>
        </w:numPr>
        <w:spacing w:after="200" w:line="360" w:lineRule="auto"/>
        <w:ind w:left="714" w:hanging="357"/>
        <w:contextualSpacing w:val="0"/>
        <w:jc w:val="both"/>
        <w:rPr>
          <w:rFonts w:ascii="Tahoma" w:hAnsi="Tahoma" w:cs="Tahoma"/>
          <w:sz w:val="20"/>
          <w:szCs w:val="20"/>
          <w:shd w:val="clear" w:color="auto" w:fill="FFFFFF"/>
        </w:rPr>
      </w:pPr>
      <w:r w:rsidRPr="000453C0">
        <w:rPr>
          <w:rFonts w:ascii="Tahoma" w:hAnsi="Tahoma" w:cs="Tahoma"/>
          <w:sz w:val="20"/>
          <w:szCs w:val="20"/>
          <w:shd w:val="clear" w:color="auto" w:fill="FFFFFF"/>
        </w:rPr>
        <w:t>g</w:t>
      </w:r>
      <w:r w:rsidR="00D93F81" w:rsidRPr="000453C0">
        <w:rPr>
          <w:rFonts w:ascii="Tahoma" w:hAnsi="Tahoma" w:cs="Tahoma"/>
          <w:sz w:val="20"/>
          <w:szCs w:val="20"/>
          <w:shd w:val="clear" w:color="auto" w:fill="FFFFFF"/>
        </w:rPr>
        <w:t>li enti religiosi civilmente riconosciuti possono essere considerati ETS limitatamente allo svolgimento delle attività di interesse generale di cui all'art. 5 del Codice.</w:t>
      </w:r>
    </w:p>
    <w:p w14:paraId="63A854B8" w14:textId="3F1F389B" w:rsidR="00803909" w:rsidRPr="000453C0" w:rsidRDefault="00803909" w:rsidP="00747A32">
      <w:pPr>
        <w:pStyle w:val="Paragrafoelenco"/>
        <w:spacing w:after="200" w:line="360" w:lineRule="auto"/>
        <w:ind w:left="0"/>
        <w:jc w:val="both"/>
        <w:rPr>
          <w:rFonts w:ascii="Tahoma" w:hAnsi="Tahoma" w:cs="Tahoma"/>
          <w:sz w:val="20"/>
          <w:szCs w:val="20"/>
          <w:shd w:val="clear" w:color="auto" w:fill="FFFFFF"/>
        </w:rPr>
      </w:pPr>
      <w:r w:rsidRPr="000453C0">
        <w:rPr>
          <w:rFonts w:ascii="Tahoma" w:hAnsi="Tahoma" w:cs="Tahoma"/>
          <w:sz w:val="20"/>
          <w:szCs w:val="20"/>
          <w:shd w:val="clear" w:color="auto" w:fill="FFFFFF"/>
        </w:rPr>
        <w:lastRenderedPageBreak/>
        <w:t>In più, a partire da 17 novembre 2017 (data di entrata in vigore)</w:t>
      </w:r>
      <w:r w:rsidR="00396BB5" w:rsidRPr="000453C0">
        <w:rPr>
          <w:rFonts w:ascii="Tahoma" w:hAnsi="Tahoma" w:cs="Tahoma"/>
          <w:sz w:val="20"/>
          <w:szCs w:val="20"/>
          <w:shd w:val="clear" w:color="auto" w:fill="FFFFFF"/>
        </w:rPr>
        <w:t xml:space="preserve"> </w:t>
      </w:r>
      <w:r w:rsidRPr="000453C0">
        <w:rPr>
          <w:rFonts w:ascii="Tahoma" w:hAnsi="Tahoma" w:cs="Tahoma"/>
          <w:sz w:val="20"/>
          <w:szCs w:val="20"/>
          <w:shd w:val="clear" w:color="auto" w:fill="FFFFFF"/>
        </w:rPr>
        <w:t>il Decreto Correttivo</w:t>
      </w:r>
      <w:r w:rsidRPr="000453C0">
        <w:rPr>
          <w:rFonts w:ascii="Tahoma" w:hAnsi="Tahoma" w:cs="Tahoma"/>
          <w:color w:val="4C4C4C"/>
          <w:sz w:val="20"/>
          <w:szCs w:val="20"/>
          <w:shd w:val="clear" w:color="auto" w:fill="FFFFFF"/>
        </w:rPr>
        <w:t xml:space="preserve">, </w:t>
      </w:r>
      <w:r w:rsidR="00FC39CB" w:rsidRPr="000453C0">
        <w:rPr>
          <w:rFonts w:ascii="Tahoma" w:hAnsi="Tahoma" w:cs="Tahoma"/>
          <w:sz w:val="20"/>
          <w:szCs w:val="20"/>
          <w:shd w:val="clear" w:color="auto" w:fill="FFFFFF"/>
        </w:rPr>
        <w:t>D.lgs.</w:t>
      </w:r>
      <w:r w:rsidRPr="000453C0">
        <w:rPr>
          <w:rFonts w:ascii="Tahoma" w:hAnsi="Tahoma" w:cs="Tahoma"/>
          <w:sz w:val="20"/>
          <w:szCs w:val="20"/>
          <w:shd w:val="clear" w:color="auto" w:fill="FFFFFF"/>
        </w:rPr>
        <w:t xml:space="preserve"> 5 ottobre 2022, n. 163, recante disposizioni integrative e correttive del </w:t>
      </w:r>
      <w:r w:rsidR="00FC39CB" w:rsidRPr="000453C0">
        <w:rPr>
          <w:rFonts w:ascii="Tahoma" w:hAnsi="Tahoma" w:cs="Tahoma"/>
          <w:sz w:val="20"/>
          <w:szCs w:val="20"/>
          <w:shd w:val="clear" w:color="auto" w:fill="FFFFFF"/>
        </w:rPr>
        <w:t>D.lgs.</w:t>
      </w:r>
      <w:r w:rsidRPr="000453C0">
        <w:rPr>
          <w:rFonts w:ascii="Tahoma" w:hAnsi="Tahoma" w:cs="Tahoma"/>
          <w:sz w:val="20"/>
          <w:szCs w:val="20"/>
          <w:shd w:val="clear" w:color="auto" w:fill="FFFFFF"/>
        </w:rPr>
        <w:t xml:space="preserve"> 28 febbraio 2021, n. 36, in tema di riordino e riforma delle disposizioni in materia di enti sportivi e di lavoro sportivo</w:t>
      </w:r>
      <w:r w:rsidR="00396BB5" w:rsidRPr="000453C0">
        <w:rPr>
          <w:rFonts w:ascii="Tahoma" w:hAnsi="Tahoma" w:cs="Tahoma"/>
          <w:sz w:val="20"/>
          <w:szCs w:val="20"/>
          <w:shd w:val="clear" w:color="auto" w:fill="FFFFFF"/>
        </w:rPr>
        <w:t xml:space="preserve"> </w:t>
      </w:r>
      <w:r w:rsidRPr="000453C0">
        <w:rPr>
          <w:rFonts w:ascii="Tahoma" w:hAnsi="Tahoma" w:cs="Tahoma"/>
          <w:sz w:val="20"/>
          <w:szCs w:val="20"/>
          <w:shd w:val="clear" w:color="auto" w:fill="FFFFFF"/>
        </w:rPr>
        <w:t xml:space="preserve">data 2 novembre 2022 ha previsto che </w:t>
      </w:r>
      <w:r w:rsidR="00853537" w:rsidRPr="000453C0">
        <w:rPr>
          <w:rFonts w:ascii="Tahoma" w:hAnsi="Tahoma" w:cs="Tahoma"/>
          <w:sz w:val="20"/>
          <w:szCs w:val="20"/>
          <w:shd w:val="clear" w:color="auto" w:fill="FFFFFF"/>
        </w:rPr>
        <w:t xml:space="preserve">ai sensi del testo novellato dell’art. 6, </w:t>
      </w:r>
      <w:r w:rsidR="00FC39CB" w:rsidRPr="000453C0">
        <w:rPr>
          <w:rFonts w:ascii="Tahoma" w:hAnsi="Tahoma" w:cs="Tahoma"/>
          <w:sz w:val="20"/>
          <w:szCs w:val="20"/>
          <w:shd w:val="clear" w:color="auto" w:fill="FFFFFF"/>
        </w:rPr>
        <w:t>D.lgs.</w:t>
      </w:r>
      <w:r w:rsidR="00853537" w:rsidRPr="000453C0">
        <w:rPr>
          <w:rFonts w:ascii="Tahoma" w:hAnsi="Tahoma" w:cs="Tahoma"/>
          <w:sz w:val="20"/>
          <w:szCs w:val="20"/>
          <w:shd w:val="clear" w:color="auto" w:fill="FFFFFF"/>
        </w:rPr>
        <w:t xml:space="preserve"> n. 36/2021, gli enti sportivi dilettantistici possono assumere la forma giuridica di ETS, costituiti ai sensi dell’art. 4, comma 1, </w:t>
      </w:r>
      <w:r w:rsidR="00FC39CB" w:rsidRPr="000453C0">
        <w:rPr>
          <w:rFonts w:ascii="Tahoma" w:hAnsi="Tahoma" w:cs="Tahoma"/>
          <w:sz w:val="20"/>
          <w:szCs w:val="20"/>
          <w:shd w:val="clear" w:color="auto" w:fill="FFFFFF"/>
        </w:rPr>
        <w:t>D.lgs.</w:t>
      </w:r>
      <w:r w:rsidR="00853537" w:rsidRPr="000453C0">
        <w:rPr>
          <w:rFonts w:ascii="Tahoma" w:hAnsi="Tahoma" w:cs="Tahoma"/>
          <w:sz w:val="20"/>
          <w:szCs w:val="20"/>
          <w:shd w:val="clear" w:color="auto" w:fill="FFFFFF"/>
        </w:rPr>
        <w:t xml:space="preserve"> n. 117/2017, che esercitano, come attività di interesse generale, l’«organizzazione e la gestione di attività sportive dilettantistiche» e sono iscritti sia al Registro Unico Nazione del Terzo Settore (RUNTS), sia al nuovo Registro delle Attività Sportive (RAS), di cui all’art. 10, </w:t>
      </w:r>
      <w:r w:rsidR="00FC39CB" w:rsidRPr="000453C0">
        <w:rPr>
          <w:rFonts w:ascii="Tahoma" w:hAnsi="Tahoma" w:cs="Tahoma"/>
          <w:sz w:val="20"/>
          <w:szCs w:val="20"/>
          <w:shd w:val="clear" w:color="auto" w:fill="FFFFFF"/>
        </w:rPr>
        <w:t>D.lgs.</w:t>
      </w:r>
      <w:r w:rsidR="00853537" w:rsidRPr="000453C0">
        <w:rPr>
          <w:rFonts w:ascii="Tahoma" w:hAnsi="Tahoma" w:cs="Tahoma"/>
          <w:sz w:val="20"/>
          <w:szCs w:val="20"/>
          <w:shd w:val="clear" w:color="auto" w:fill="FFFFFF"/>
        </w:rPr>
        <w:t xml:space="preserve"> n. 36/2021 . </w:t>
      </w:r>
    </w:p>
    <w:p w14:paraId="1EFC47A0" w14:textId="77777777" w:rsidR="00FC43A7" w:rsidRPr="000453C0" w:rsidRDefault="00FC43A7" w:rsidP="00747A32">
      <w:pPr>
        <w:spacing w:after="200" w:line="360" w:lineRule="auto"/>
        <w:jc w:val="both"/>
        <w:rPr>
          <w:rFonts w:ascii="Tahoma" w:hAnsi="Tahoma" w:cs="Tahoma"/>
          <w:sz w:val="20"/>
          <w:szCs w:val="20"/>
          <w:shd w:val="clear" w:color="auto" w:fill="FFFFFF"/>
        </w:rPr>
      </w:pPr>
      <w:r w:rsidRPr="000453C0">
        <w:rPr>
          <w:rFonts w:ascii="Tahoma" w:hAnsi="Tahoma" w:cs="Tahoma"/>
          <w:sz w:val="20"/>
          <w:szCs w:val="20"/>
          <w:shd w:val="clear" w:color="auto" w:fill="FFFFFF"/>
        </w:rPr>
        <w:t>Di conseguenza n</w:t>
      </w:r>
      <w:r w:rsidR="00D93F81" w:rsidRPr="000453C0">
        <w:rPr>
          <w:rFonts w:ascii="Tahoma" w:hAnsi="Tahoma" w:cs="Tahoma"/>
          <w:sz w:val="20"/>
          <w:szCs w:val="20"/>
          <w:shd w:val="clear" w:color="auto" w:fill="FFFFFF"/>
        </w:rPr>
        <w:t>on sono Enti del Terzo Settore:</w:t>
      </w:r>
    </w:p>
    <w:p w14:paraId="213E89CB" w14:textId="55274F24" w:rsidR="00D93F81" w:rsidRPr="000453C0" w:rsidRDefault="00D93F81">
      <w:pPr>
        <w:pStyle w:val="Paragrafoelenco"/>
        <w:numPr>
          <w:ilvl w:val="0"/>
          <w:numId w:val="57"/>
        </w:numPr>
        <w:spacing w:after="200" w:line="360" w:lineRule="auto"/>
        <w:jc w:val="both"/>
        <w:rPr>
          <w:rFonts w:ascii="Tahoma" w:hAnsi="Tahoma" w:cs="Tahoma"/>
          <w:sz w:val="20"/>
          <w:szCs w:val="20"/>
          <w:shd w:val="clear" w:color="auto" w:fill="FFFFFF"/>
        </w:rPr>
      </w:pPr>
      <w:r w:rsidRPr="000453C0">
        <w:rPr>
          <w:rFonts w:ascii="Tahoma" w:hAnsi="Tahoma" w:cs="Tahoma"/>
          <w:sz w:val="20"/>
          <w:szCs w:val="20"/>
          <w:shd w:val="clear" w:color="auto" w:fill="FFFFFF"/>
        </w:rPr>
        <w:t>le amministrazioni pubbliche di cui all'art. 1, comma 2, del Decreto legislativo 30 marzo 2001, n. 165;</w:t>
      </w:r>
    </w:p>
    <w:p w14:paraId="7739038A" w14:textId="39BCDC1B" w:rsidR="00D93F81" w:rsidRPr="000453C0" w:rsidRDefault="00D93F81">
      <w:pPr>
        <w:pStyle w:val="Paragrafoelenco"/>
        <w:numPr>
          <w:ilvl w:val="0"/>
          <w:numId w:val="57"/>
        </w:numPr>
        <w:spacing w:after="200" w:line="360" w:lineRule="auto"/>
        <w:jc w:val="both"/>
        <w:rPr>
          <w:rFonts w:ascii="Tahoma" w:hAnsi="Tahoma" w:cs="Tahoma"/>
          <w:sz w:val="20"/>
          <w:szCs w:val="20"/>
          <w:shd w:val="clear" w:color="auto" w:fill="FFFFFF"/>
        </w:rPr>
      </w:pPr>
      <w:r w:rsidRPr="000453C0">
        <w:rPr>
          <w:rFonts w:ascii="Tahoma" w:hAnsi="Tahoma" w:cs="Tahoma"/>
          <w:sz w:val="20"/>
          <w:szCs w:val="20"/>
          <w:shd w:val="clear" w:color="auto" w:fill="FFFFFF"/>
        </w:rPr>
        <w:t>le formazioni e le associazioni politiche;</w:t>
      </w:r>
    </w:p>
    <w:p w14:paraId="6149BA52" w14:textId="3E5DE519" w:rsidR="00D93F81" w:rsidRPr="000453C0" w:rsidRDefault="00D93F81">
      <w:pPr>
        <w:pStyle w:val="Paragrafoelenco"/>
        <w:numPr>
          <w:ilvl w:val="0"/>
          <w:numId w:val="57"/>
        </w:numPr>
        <w:spacing w:after="200" w:line="360" w:lineRule="auto"/>
        <w:jc w:val="both"/>
        <w:rPr>
          <w:rFonts w:ascii="Tahoma" w:hAnsi="Tahoma" w:cs="Tahoma"/>
          <w:sz w:val="20"/>
          <w:szCs w:val="20"/>
          <w:shd w:val="clear" w:color="auto" w:fill="FFFFFF"/>
        </w:rPr>
      </w:pPr>
      <w:r w:rsidRPr="000453C0">
        <w:rPr>
          <w:rFonts w:ascii="Tahoma" w:hAnsi="Tahoma" w:cs="Tahoma"/>
          <w:sz w:val="20"/>
          <w:szCs w:val="20"/>
          <w:shd w:val="clear" w:color="auto" w:fill="FFFFFF"/>
        </w:rPr>
        <w:t>i sindacati;</w:t>
      </w:r>
    </w:p>
    <w:p w14:paraId="647DB8EC" w14:textId="58259E12" w:rsidR="00D93F81" w:rsidRPr="000453C0" w:rsidRDefault="00D93F81">
      <w:pPr>
        <w:pStyle w:val="Paragrafoelenco"/>
        <w:numPr>
          <w:ilvl w:val="0"/>
          <w:numId w:val="57"/>
        </w:numPr>
        <w:spacing w:after="200" w:line="360" w:lineRule="auto"/>
        <w:jc w:val="both"/>
        <w:rPr>
          <w:rFonts w:ascii="Tahoma" w:hAnsi="Tahoma" w:cs="Tahoma"/>
          <w:sz w:val="20"/>
          <w:szCs w:val="20"/>
          <w:shd w:val="clear" w:color="auto" w:fill="FFFFFF"/>
        </w:rPr>
      </w:pPr>
      <w:r w:rsidRPr="000453C0">
        <w:rPr>
          <w:rFonts w:ascii="Tahoma" w:hAnsi="Tahoma" w:cs="Tahoma"/>
          <w:sz w:val="20"/>
          <w:szCs w:val="20"/>
          <w:shd w:val="clear" w:color="auto" w:fill="FFFFFF"/>
        </w:rPr>
        <w:t>le associazioni professionali e di rappresentanza di categorie economiche;</w:t>
      </w:r>
    </w:p>
    <w:p w14:paraId="462C2D78" w14:textId="24D26CF3" w:rsidR="00D93F81" w:rsidRPr="000453C0" w:rsidRDefault="00D93F81">
      <w:pPr>
        <w:pStyle w:val="Paragrafoelenco"/>
        <w:numPr>
          <w:ilvl w:val="0"/>
          <w:numId w:val="57"/>
        </w:numPr>
        <w:spacing w:after="200" w:line="360" w:lineRule="auto"/>
        <w:jc w:val="both"/>
        <w:rPr>
          <w:rFonts w:ascii="Tahoma" w:hAnsi="Tahoma" w:cs="Tahoma"/>
          <w:sz w:val="20"/>
          <w:szCs w:val="20"/>
          <w:shd w:val="clear" w:color="auto" w:fill="FFFFFF"/>
        </w:rPr>
      </w:pPr>
      <w:r w:rsidRPr="000453C0">
        <w:rPr>
          <w:rFonts w:ascii="Tahoma" w:hAnsi="Tahoma" w:cs="Tahoma"/>
          <w:sz w:val="20"/>
          <w:szCs w:val="20"/>
          <w:shd w:val="clear" w:color="auto" w:fill="FFFFFF"/>
        </w:rPr>
        <w:t>le associazioni di datori di lavoro;</w:t>
      </w:r>
    </w:p>
    <w:p w14:paraId="27D9387A" w14:textId="072FA91E" w:rsidR="00D93F81" w:rsidRPr="000453C0" w:rsidRDefault="00D93F81">
      <w:pPr>
        <w:pStyle w:val="Paragrafoelenco"/>
        <w:numPr>
          <w:ilvl w:val="0"/>
          <w:numId w:val="57"/>
        </w:numPr>
        <w:spacing w:after="200" w:line="360" w:lineRule="auto"/>
        <w:ind w:left="714" w:hanging="357"/>
        <w:contextualSpacing w:val="0"/>
        <w:jc w:val="both"/>
        <w:rPr>
          <w:rFonts w:ascii="Tahoma" w:hAnsi="Tahoma" w:cs="Tahoma"/>
          <w:sz w:val="20"/>
          <w:szCs w:val="20"/>
          <w:shd w:val="clear" w:color="auto" w:fill="FFFFFF"/>
        </w:rPr>
      </w:pPr>
      <w:r w:rsidRPr="000453C0">
        <w:rPr>
          <w:rFonts w:ascii="Tahoma" w:hAnsi="Tahoma" w:cs="Tahoma"/>
          <w:sz w:val="20"/>
          <w:szCs w:val="20"/>
          <w:shd w:val="clear" w:color="auto" w:fill="FFFFFF"/>
        </w:rPr>
        <w:t>gli enti sottoposti a direzione e coordinamento o controllati dai suddetti enti, con le eccezioni specificamente previste ai sensi dell'art. 4, comma 2 del Codice.</w:t>
      </w:r>
    </w:p>
    <w:p w14:paraId="49091DB4" w14:textId="7E49B94B" w:rsidR="00F1277F" w:rsidRPr="000453C0" w:rsidRDefault="00F1277F" w:rsidP="00747A32">
      <w:pPr>
        <w:pStyle w:val="Paragrafoelenco"/>
        <w:spacing w:after="200" w:line="360" w:lineRule="auto"/>
        <w:ind w:left="0"/>
        <w:jc w:val="both"/>
        <w:rPr>
          <w:rFonts w:ascii="Tahoma" w:hAnsi="Tahoma" w:cs="Tahoma"/>
          <w:sz w:val="20"/>
          <w:szCs w:val="20"/>
          <w:shd w:val="clear" w:color="auto" w:fill="FFFFFF"/>
        </w:rPr>
      </w:pPr>
      <w:r w:rsidRPr="000453C0">
        <w:rPr>
          <w:rFonts w:ascii="Tahoma" w:hAnsi="Tahoma" w:cs="Tahoma"/>
          <w:sz w:val="20"/>
          <w:szCs w:val="20"/>
          <w:shd w:val="clear" w:color="auto" w:fill="FFFFFF"/>
        </w:rPr>
        <w:t>Le imprese sociali, di cui al D. Lgs 112/2017, acquisiscono la qualifica di Enti del terzo settore a seguito dell’iscrizione nell’apposita sezione del Registro delle Imprese (art. 11, co. 3). Così pure le cooperative sociali e le società di mutuo soccorso</w:t>
      </w:r>
      <w:r w:rsidR="008F7AC8" w:rsidRPr="000453C0">
        <w:rPr>
          <w:rFonts w:ascii="Tahoma" w:hAnsi="Tahoma" w:cs="Tahoma"/>
          <w:sz w:val="20"/>
          <w:szCs w:val="20"/>
          <w:shd w:val="clear" w:color="auto" w:fill="FFFFFF"/>
        </w:rPr>
        <w:t xml:space="preserve"> che sono iscritte nell’apposita sezione presso il Registro delle Imprese e sono espressamente richiamate dall’articolo 40 e dall’articolo 42 del CTS.</w:t>
      </w:r>
    </w:p>
    <w:p w14:paraId="76B41103" w14:textId="0A099A87" w:rsidR="00CF5A3E" w:rsidRPr="000453C0" w:rsidRDefault="005E4E57" w:rsidP="00747A32">
      <w:pPr>
        <w:pStyle w:val="Default"/>
        <w:spacing w:after="200" w:line="360" w:lineRule="auto"/>
        <w:jc w:val="both"/>
        <w:rPr>
          <w:rFonts w:ascii="Tahoma" w:hAnsi="Tahoma" w:cs="Tahoma"/>
          <w:color w:val="auto"/>
          <w:sz w:val="20"/>
          <w:szCs w:val="20"/>
        </w:rPr>
      </w:pPr>
      <w:r w:rsidRPr="000453C0">
        <w:rPr>
          <w:rFonts w:ascii="Tahoma" w:hAnsi="Tahoma" w:cs="Tahoma"/>
          <w:color w:val="auto"/>
          <w:sz w:val="20"/>
          <w:szCs w:val="20"/>
        </w:rPr>
        <w:t xml:space="preserve">Gli </w:t>
      </w:r>
      <w:r w:rsidR="00F1277F" w:rsidRPr="000453C0">
        <w:rPr>
          <w:rFonts w:ascii="Tahoma" w:hAnsi="Tahoma" w:cs="Tahoma"/>
          <w:color w:val="auto"/>
          <w:sz w:val="20"/>
          <w:szCs w:val="20"/>
        </w:rPr>
        <w:t xml:space="preserve">enti che assumono la qualifica di </w:t>
      </w:r>
      <w:r w:rsidR="00CF5A3E" w:rsidRPr="000453C0">
        <w:rPr>
          <w:rFonts w:ascii="Tahoma" w:hAnsi="Tahoma" w:cs="Tahoma"/>
          <w:color w:val="auto"/>
          <w:sz w:val="20"/>
          <w:szCs w:val="20"/>
        </w:rPr>
        <w:t xml:space="preserve">ETS devono redigere il bilancio </w:t>
      </w:r>
      <w:r w:rsidR="00F1277F" w:rsidRPr="000453C0">
        <w:rPr>
          <w:rFonts w:ascii="Tahoma" w:hAnsi="Tahoma" w:cs="Tahoma"/>
          <w:color w:val="auto"/>
          <w:sz w:val="20"/>
          <w:szCs w:val="20"/>
        </w:rPr>
        <w:t xml:space="preserve">di esercizio ai sensi dell’articolo </w:t>
      </w:r>
      <w:r w:rsidR="00CF5A3E" w:rsidRPr="000453C0">
        <w:rPr>
          <w:rFonts w:ascii="Tahoma" w:hAnsi="Tahoma" w:cs="Tahoma"/>
          <w:color w:val="auto"/>
          <w:sz w:val="20"/>
          <w:szCs w:val="20"/>
        </w:rPr>
        <w:t>13 del CTS</w:t>
      </w:r>
      <w:r w:rsidR="00F1277F" w:rsidRPr="000453C0">
        <w:rPr>
          <w:rFonts w:ascii="Tahoma" w:hAnsi="Tahoma" w:cs="Tahoma"/>
          <w:color w:val="auto"/>
          <w:sz w:val="20"/>
          <w:szCs w:val="20"/>
        </w:rPr>
        <w:t>,</w:t>
      </w:r>
      <w:r w:rsidR="00CF5A3E" w:rsidRPr="000453C0">
        <w:rPr>
          <w:rFonts w:ascii="Tahoma" w:hAnsi="Tahoma" w:cs="Tahoma"/>
          <w:color w:val="auto"/>
          <w:sz w:val="20"/>
          <w:szCs w:val="20"/>
        </w:rPr>
        <w:t xml:space="preserve"> formato dallo stato patrimoniale, dal rendiconto gestionale, con l’indicazione, dei proventi e degli oneri, dell’ente, e dalla relazione di missione che illustra le poste di bilancio, l’andamento economico e gestionale dell’ente e le modalità di perseguimento delle finalità statutarie. </w:t>
      </w:r>
    </w:p>
    <w:p w14:paraId="72F9A4B3" w14:textId="36039F59" w:rsidR="00594338" w:rsidRPr="000453C0" w:rsidRDefault="00CF5A3E" w:rsidP="00747A32">
      <w:pPr>
        <w:pStyle w:val="Default"/>
        <w:spacing w:after="200" w:line="360" w:lineRule="auto"/>
        <w:jc w:val="both"/>
        <w:rPr>
          <w:rFonts w:ascii="Tahoma" w:hAnsi="Tahoma" w:cs="Tahoma"/>
          <w:i/>
          <w:iCs/>
          <w:color w:val="auto"/>
          <w:sz w:val="20"/>
          <w:szCs w:val="20"/>
        </w:rPr>
      </w:pPr>
      <w:r w:rsidRPr="000453C0">
        <w:rPr>
          <w:rFonts w:ascii="Tahoma" w:hAnsi="Tahoma" w:cs="Tahoma"/>
          <w:color w:val="auto"/>
          <w:sz w:val="20"/>
          <w:szCs w:val="20"/>
        </w:rPr>
        <w:t>Lo stesso articolo stabilisce che il bilancio degli ETS deve essere redatto in conformità alla modulistica definita con decreto del Ministro del lavoro e delle politiche sociali del 5 marzo 2020 che ha introdotto i modelli di predisposizione del bilancio.</w:t>
      </w:r>
      <w:r w:rsidR="00396BB5" w:rsidRPr="000453C0">
        <w:rPr>
          <w:rFonts w:ascii="Tahoma" w:hAnsi="Tahoma" w:cs="Tahoma"/>
          <w:color w:val="auto"/>
          <w:sz w:val="20"/>
          <w:szCs w:val="20"/>
        </w:rPr>
        <w:t xml:space="preserve"> </w:t>
      </w:r>
      <w:r w:rsidRPr="000453C0">
        <w:rPr>
          <w:rFonts w:ascii="Tahoma" w:hAnsi="Tahoma" w:cs="Tahoma"/>
          <w:color w:val="auto"/>
          <w:sz w:val="20"/>
          <w:szCs w:val="20"/>
        </w:rPr>
        <w:t xml:space="preserve">In aggiunta, nel febbraio 2022, l’Organismo Italiano di Contabilità (OIC) ha emanato il principio contabile </w:t>
      </w:r>
      <w:r w:rsidR="00594338" w:rsidRPr="000453C0">
        <w:rPr>
          <w:rFonts w:ascii="Tahoma" w:hAnsi="Tahoma" w:cs="Tahoma"/>
          <w:color w:val="auto"/>
          <w:sz w:val="20"/>
          <w:szCs w:val="20"/>
        </w:rPr>
        <w:t xml:space="preserve">l’ </w:t>
      </w:r>
      <w:r w:rsidRPr="000453C0">
        <w:rPr>
          <w:rFonts w:ascii="Tahoma" w:hAnsi="Tahoma" w:cs="Tahoma"/>
          <w:color w:val="auto"/>
          <w:sz w:val="20"/>
          <w:szCs w:val="20"/>
        </w:rPr>
        <w:t>OIC 35</w:t>
      </w:r>
      <w:r w:rsidR="00594338" w:rsidRPr="000453C0">
        <w:rPr>
          <w:rFonts w:ascii="Tahoma" w:hAnsi="Tahoma" w:cs="Tahoma"/>
          <w:color w:val="auto"/>
          <w:sz w:val="20"/>
          <w:szCs w:val="20"/>
        </w:rPr>
        <w:t xml:space="preserve">, </w:t>
      </w:r>
      <w:r w:rsidRPr="000453C0">
        <w:rPr>
          <w:rFonts w:ascii="Tahoma" w:hAnsi="Tahoma" w:cs="Tahoma"/>
          <w:color w:val="auto"/>
          <w:sz w:val="20"/>
          <w:szCs w:val="20"/>
        </w:rPr>
        <w:t>“Principio Contabile ETS”</w:t>
      </w:r>
      <w:r w:rsidR="00594338" w:rsidRPr="000453C0">
        <w:rPr>
          <w:rFonts w:ascii="Tahoma" w:hAnsi="Tahoma" w:cs="Tahoma"/>
          <w:color w:val="auto"/>
          <w:sz w:val="20"/>
          <w:szCs w:val="20"/>
        </w:rPr>
        <w:t xml:space="preserve">, </w:t>
      </w:r>
      <w:r w:rsidRPr="000453C0">
        <w:rPr>
          <w:rFonts w:ascii="Tahoma" w:hAnsi="Tahoma" w:cs="Tahoma"/>
          <w:color w:val="auto"/>
          <w:sz w:val="20"/>
          <w:szCs w:val="20"/>
        </w:rPr>
        <w:t>avente lo scopo di disciplinare</w:t>
      </w:r>
      <w:r w:rsidR="00594338" w:rsidRPr="000453C0">
        <w:rPr>
          <w:rFonts w:ascii="Tahoma" w:hAnsi="Tahoma" w:cs="Tahoma"/>
          <w:color w:val="auto"/>
          <w:sz w:val="20"/>
          <w:szCs w:val="20"/>
        </w:rPr>
        <w:t xml:space="preserve"> </w:t>
      </w:r>
      <w:r w:rsidRPr="000453C0">
        <w:rPr>
          <w:rFonts w:ascii="Tahoma" w:hAnsi="Tahoma" w:cs="Tahoma"/>
          <w:i/>
          <w:iCs/>
          <w:color w:val="auto"/>
          <w:sz w:val="20"/>
          <w:szCs w:val="20"/>
        </w:rPr>
        <w:t xml:space="preserve">i criteri per: </w:t>
      </w:r>
    </w:p>
    <w:p w14:paraId="6DC8FAD0" w14:textId="6802D7CC" w:rsidR="00E43C0E" w:rsidRPr="000453C0" w:rsidRDefault="00CF5A3E">
      <w:pPr>
        <w:pStyle w:val="Default"/>
        <w:numPr>
          <w:ilvl w:val="0"/>
          <w:numId w:val="58"/>
        </w:numPr>
        <w:spacing w:after="200" w:line="360" w:lineRule="auto"/>
        <w:ind w:left="714" w:hanging="357"/>
        <w:contextualSpacing/>
        <w:jc w:val="both"/>
        <w:rPr>
          <w:rFonts w:ascii="Tahoma" w:hAnsi="Tahoma" w:cs="Tahoma"/>
          <w:i/>
          <w:iCs/>
          <w:sz w:val="20"/>
          <w:szCs w:val="20"/>
        </w:rPr>
      </w:pPr>
      <w:r w:rsidRPr="000453C0">
        <w:rPr>
          <w:rFonts w:ascii="Tahoma" w:hAnsi="Tahoma" w:cs="Tahoma"/>
          <w:i/>
          <w:iCs/>
          <w:color w:val="auto"/>
          <w:sz w:val="20"/>
          <w:szCs w:val="20"/>
        </w:rPr>
        <w:t xml:space="preserve">la </w:t>
      </w:r>
      <w:r w:rsidRPr="000453C0">
        <w:rPr>
          <w:rFonts w:ascii="Tahoma" w:hAnsi="Tahoma" w:cs="Tahoma"/>
          <w:i/>
          <w:iCs/>
          <w:sz w:val="20"/>
          <w:szCs w:val="20"/>
        </w:rPr>
        <w:t xml:space="preserve">presentazione dello stato patrimoniale, del rendiconto gestionale e della relazione di missione degli enti del Terzo Settore, con particolare riguardo alla loro struttura e al loro contenuto; e </w:t>
      </w:r>
    </w:p>
    <w:p w14:paraId="704237BF" w14:textId="501D9D0D" w:rsidR="00CF5A3E" w:rsidRPr="000453C0" w:rsidRDefault="00CF5A3E">
      <w:pPr>
        <w:pStyle w:val="Default"/>
        <w:numPr>
          <w:ilvl w:val="0"/>
          <w:numId w:val="58"/>
        </w:numPr>
        <w:spacing w:after="200" w:line="360" w:lineRule="auto"/>
        <w:jc w:val="both"/>
        <w:rPr>
          <w:rFonts w:ascii="Tahoma" w:hAnsi="Tahoma" w:cs="Tahoma"/>
          <w:i/>
          <w:iCs/>
          <w:sz w:val="20"/>
          <w:szCs w:val="20"/>
        </w:rPr>
      </w:pPr>
      <w:r w:rsidRPr="000453C0">
        <w:rPr>
          <w:rFonts w:ascii="Tahoma" w:hAnsi="Tahoma" w:cs="Tahoma"/>
          <w:i/>
          <w:iCs/>
          <w:sz w:val="20"/>
          <w:szCs w:val="20"/>
        </w:rPr>
        <w:t>la rilevazione e valutazione di alcune fattispecie tipiche degli enti del Terzo Settore</w:t>
      </w:r>
      <w:r w:rsidRPr="000453C0">
        <w:rPr>
          <w:rFonts w:ascii="Tahoma" w:hAnsi="Tahoma" w:cs="Tahoma"/>
          <w:sz w:val="20"/>
          <w:szCs w:val="20"/>
        </w:rPr>
        <w:t>”.</w:t>
      </w:r>
    </w:p>
    <w:p w14:paraId="0D41C033" w14:textId="0C42588C" w:rsidR="00471A85" w:rsidRPr="000453C0" w:rsidRDefault="00CF5A3E" w:rsidP="00747A32">
      <w:pPr>
        <w:spacing w:after="200" w:line="360" w:lineRule="auto"/>
        <w:jc w:val="both"/>
        <w:rPr>
          <w:rFonts w:ascii="Tahoma" w:hAnsi="Tahoma" w:cs="Tahoma"/>
          <w:sz w:val="20"/>
          <w:szCs w:val="20"/>
          <w:shd w:val="clear" w:color="auto" w:fill="FFFFFF"/>
        </w:rPr>
      </w:pPr>
      <w:r w:rsidRPr="000453C0">
        <w:rPr>
          <w:rFonts w:ascii="Tahoma" w:hAnsi="Tahoma" w:cs="Tahoma"/>
          <w:sz w:val="20"/>
          <w:szCs w:val="20"/>
          <w:shd w:val="clear" w:color="auto" w:fill="FFFFFF"/>
        </w:rPr>
        <w:t xml:space="preserve">L’art. 31 </w:t>
      </w:r>
      <w:r w:rsidR="00594338" w:rsidRPr="000453C0">
        <w:rPr>
          <w:rFonts w:ascii="Tahoma" w:hAnsi="Tahoma" w:cs="Tahoma"/>
          <w:sz w:val="20"/>
          <w:szCs w:val="20"/>
          <w:shd w:val="clear" w:color="auto" w:fill="FFFFFF"/>
        </w:rPr>
        <w:t>del Codice</w:t>
      </w:r>
      <w:r w:rsidR="00396BB5" w:rsidRPr="000453C0">
        <w:rPr>
          <w:rFonts w:ascii="Tahoma" w:hAnsi="Tahoma" w:cs="Tahoma"/>
          <w:sz w:val="20"/>
          <w:szCs w:val="20"/>
          <w:shd w:val="clear" w:color="auto" w:fill="FFFFFF"/>
        </w:rPr>
        <w:t xml:space="preserve"> </w:t>
      </w:r>
      <w:r w:rsidRPr="000453C0">
        <w:rPr>
          <w:rFonts w:ascii="Tahoma" w:hAnsi="Tahoma" w:cs="Tahoma"/>
          <w:sz w:val="20"/>
          <w:szCs w:val="20"/>
          <w:shd w:val="clear" w:color="auto" w:fill="FFFFFF"/>
        </w:rPr>
        <w:t>prevede inoltre l’obbligo per le associazioni, riconosciute o non riconosciute, e le fondazioni del Terzo settore di nominare un revisore legale dei conti quando</w:t>
      </w:r>
      <w:r w:rsidR="0009423E" w:rsidRPr="000453C0">
        <w:rPr>
          <w:rFonts w:ascii="Tahoma" w:hAnsi="Tahoma" w:cs="Tahoma"/>
          <w:sz w:val="20"/>
          <w:szCs w:val="20"/>
          <w:shd w:val="clear" w:color="auto" w:fill="FFFFFF"/>
        </w:rPr>
        <w:t xml:space="preserve"> l’Ente</w:t>
      </w:r>
      <w:r w:rsidR="00471A85" w:rsidRPr="000453C0">
        <w:rPr>
          <w:rFonts w:ascii="Tahoma" w:hAnsi="Tahoma" w:cs="Tahoma"/>
          <w:sz w:val="20"/>
          <w:szCs w:val="20"/>
          <w:shd w:val="clear" w:color="auto" w:fill="FFFFFF"/>
        </w:rPr>
        <w:t>:</w:t>
      </w:r>
    </w:p>
    <w:p w14:paraId="2C72F26C" w14:textId="30B91151" w:rsidR="00471A85" w:rsidRPr="000453C0" w:rsidRDefault="00471A85">
      <w:pPr>
        <w:pStyle w:val="Paragrafoelenco"/>
        <w:numPr>
          <w:ilvl w:val="0"/>
          <w:numId w:val="60"/>
        </w:numPr>
        <w:spacing w:after="200" w:line="360" w:lineRule="auto"/>
        <w:ind w:left="709"/>
        <w:jc w:val="both"/>
        <w:rPr>
          <w:rFonts w:ascii="Tahoma" w:hAnsi="Tahoma" w:cs="Tahoma"/>
          <w:sz w:val="20"/>
          <w:szCs w:val="20"/>
          <w:shd w:val="clear" w:color="auto" w:fill="FFFFFF"/>
        </w:rPr>
      </w:pPr>
      <w:r w:rsidRPr="000453C0">
        <w:rPr>
          <w:rFonts w:ascii="Tahoma" w:hAnsi="Tahoma" w:cs="Tahoma"/>
          <w:sz w:val="20"/>
          <w:szCs w:val="20"/>
        </w:rPr>
        <w:lastRenderedPageBreak/>
        <w:t>ha costituito patrimoni destinati ai sensi dell’articolo 10 CTS</w:t>
      </w:r>
      <w:r w:rsidR="0009423E" w:rsidRPr="000453C0">
        <w:rPr>
          <w:rFonts w:ascii="Tahoma" w:hAnsi="Tahoma" w:cs="Tahoma"/>
          <w:sz w:val="20"/>
          <w:szCs w:val="20"/>
        </w:rPr>
        <w:t>;</w:t>
      </w:r>
    </w:p>
    <w:p w14:paraId="337E8D4B" w14:textId="51377AFF" w:rsidR="00594338" w:rsidRPr="000453C0" w:rsidRDefault="00CF5A3E">
      <w:pPr>
        <w:pStyle w:val="Paragrafoelenco"/>
        <w:numPr>
          <w:ilvl w:val="0"/>
          <w:numId w:val="60"/>
        </w:numPr>
        <w:spacing w:after="200" w:line="360" w:lineRule="auto"/>
        <w:ind w:left="709" w:hanging="357"/>
        <w:contextualSpacing w:val="0"/>
        <w:jc w:val="both"/>
        <w:rPr>
          <w:rFonts w:ascii="Tahoma" w:hAnsi="Tahoma" w:cs="Tahoma"/>
          <w:sz w:val="20"/>
          <w:szCs w:val="20"/>
          <w:shd w:val="clear" w:color="auto" w:fill="FFFFFF"/>
        </w:rPr>
      </w:pPr>
      <w:r w:rsidRPr="000453C0">
        <w:rPr>
          <w:rFonts w:ascii="Tahoma" w:hAnsi="Tahoma" w:cs="Tahoma"/>
          <w:sz w:val="20"/>
          <w:szCs w:val="20"/>
          <w:shd w:val="clear" w:color="auto" w:fill="FFFFFF"/>
        </w:rPr>
        <w:t>superi, per due esercizi consecutivi, “due dei seguenti limiti:</w:t>
      </w:r>
    </w:p>
    <w:p w14:paraId="151D9443" w14:textId="17FCBE80" w:rsidR="00594338" w:rsidRPr="000453C0" w:rsidRDefault="00CF5A3E">
      <w:pPr>
        <w:pStyle w:val="Paragrafoelenco"/>
        <w:numPr>
          <w:ilvl w:val="0"/>
          <w:numId w:val="61"/>
        </w:numPr>
        <w:spacing w:after="200" w:line="360" w:lineRule="auto"/>
        <w:ind w:left="1276"/>
        <w:jc w:val="both"/>
        <w:rPr>
          <w:rFonts w:ascii="Tahoma" w:hAnsi="Tahoma" w:cs="Tahoma"/>
          <w:sz w:val="20"/>
          <w:szCs w:val="20"/>
          <w:shd w:val="clear" w:color="auto" w:fill="FFFFFF"/>
        </w:rPr>
      </w:pPr>
      <w:r w:rsidRPr="000453C0">
        <w:rPr>
          <w:rFonts w:ascii="Tahoma" w:hAnsi="Tahoma" w:cs="Tahoma"/>
          <w:sz w:val="20"/>
          <w:szCs w:val="20"/>
          <w:shd w:val="clear" w:color="auto" w:fill="FFFFFF"/>
        </w:rPr>
        <w:t xml:space="preserve">totale dell’attivo dello stato patrimoniale: 1.100.000,00 euro; </w:t>
      </w:r>
    </w:p>
    <w:p w14:paraId="2BA901B1" w14:textId="188D598A" w:rsidR="00594338" w:rsidRPr="000453C0" w:rsidRDefault="00CF5A3E">
      <w:pPr>
        <w:pStyle w:val="Paragrafoelenco"/>
        <w:numPr>
          <w:ilvl w:val="0"/>
          <w:numId w:val="61"/>
        </w:numPr>
        <w:spacing w:after="200" w:line="360" w:lineRule="auto"/>
        <w:ind w:left="1276"/>
        <w:jc w:val="both"/>
        <w:rPr>
          <w:rFonts w:ascii="Tahoma" w:hAnsi="Tahoma" w:cs="Tahoma"/>
          <w:sz w:val="20"/>
          <w:szCs w:val="20"/>
          <w:shd w:val="clear" w:color="auto" w:fill="FFFFFF"/>
        </w:rPr>
      </w:pPr>
      <w:r w:rsidRPr="000453C0">
        <w:rPr>
          <w:rFonts w:ascii="Tahoma" w:hAnsi="Tahoma" w:cs="Tahoma"/>
          <w:sz w:val="20"/>
          <w:szCs w:val="20"/>
          <w:shd w:val="clear" w:color="auto" w:fill="FFFFFF"/>
        </w:rPr>
        <w:t xml:space="preserve">ricavi, rendite, proventi, entrate comunque denominate: 2.200.000,00 euro; </w:t>
      </w:r>
    </w:p>
    <w:p w14:paraId="4F66525D" w14:textId="3273CE55" w:rsidR="00594338" w:rsidRPr="000453C0" w:rsidRDefault="00CF5A3E">
      <w:pPr>
        <w:pStyle w:val="Paragrafoelenco"/>
        <w:numPr>
          <w:ilvl w:val="0"/>
          <w:numId w:val="61"/>
        </w:numPr>
        <w:spacing w:after="200" w:line="360" w:lineRule="auto"/>
        <w:ind w:left="1276"/>
        <w:jc w:val="both"/>
        <w:rPr>
          <w:rFonts w:ascii="Tahoma" w:hAnsi="Tahoma" w:cs="Tahoma"/>
          <w:sz w:val="20"/>
          <w:szCs w:val="20"/>
          <w:shd w:val="clear" w:color="auto" w:fill="FFFFFF"/>
        </w:rPr>
      </w:pPr>
      <w:r w:rsidRPr="000453C0">
        <w:rPr>
          <w:rFonts w:ascii="Tahoma" w:hAnsi="Tahoma" w:cs="Tahoma"/>
          <w:sz w:val="20"/>
          <w:szCs w:val="20"/>
          <w:shd w:val="clear" w:color="auto" w:fill="FFFFFF"/>
        </w:rPr>
        <w:t>dipendenti occupati in media</w:t>
      </w:r>
      <w:r w:rsidR="00594338" w:rsidRPr="000453C0">
        <w:rPr>
          <w:rFonts w:ascii="Tahoma" w:hAnsi="Tahoma" w:cs="Tahoma"/>
          <w:sz w:val="20"/>
          <w:szCs w:val="20"/>
          <w:shd w:val="clear" w:color="auto" w:fill="FFFFFF"/>
        </w:rPr>
        <w:t xml:space="preserve"> durante l’esercizio: 12 unità”. </w:t>
      </w:r>
    </w:p>
    <w:p w14:paraId="7D32A7C2" w14:textId="3CFC80CE" w:rsidR="001456E0" w:rsidRPr="000453C0" w:rsidRDefault="001456E0" w:rsidP="00747A32">
      <w:pPr>
        <w:spacing w:after="200" w:line="360" w:lineRule="auto"/>
        <w:jc w:val="both"/>
        <w:rPr>
          <w:rFonts w:ascii="Tahoma" w:hAnsi="Tahoma" w:cs="Tahoma"/>
          <w:i/>
          <w:iCs/>
          <w:sz w:val="20"/>
          <w:szCs w:val="20"/>
          <w:shd w:val="clear" w:color="auto" w:fill="FFFFFF"/>
        </w:rPr>
      </w:pPr>
      <w:r w:rsidRPr="000453C0">
        <w:rPr>
          <w:rFonts w:ascii="Tahoma" w:hAnsi="Tahoma" w:cs="Tahoma"/>
          <w:sz w:val="20"/>
          <w:szCs w:val="20"/>
          <w:shd w:val="clear" w:color="auto" w:fill="FFFFFF"/>
        </w:rPr>
        <w:t>Il D.M. 5 marzo 2020 ha chiarito inoltre che “</w:t>
      </w:r>
      <w:r w:rsidRPr="000453C0">
        <w:rPr>
          <w:rFonts w:ascii="Tahoma" w:hAnsi="Tahoma" w:cs="Tahoma"/>
          <w:i/>
          <w:iCs/>
          <w:sz w:val="20"/>
          <w:szCs w:val="20"/>
          <w:shd w:val="clear" w:color="auto" w:fill="FFFFFF"/>
        </w:rPr>
        <w:t>Il soggetto incaricato, in conformità all’art. 31 del decreto legislativo n. 117/2017 e successive modificazioni ed integrazioni, della revisione legale dei conti esprime con apposita relazione, ai sensi dell’art. 14 del decreto legislativo n. 39/2010</w:t>
      </w:r>
      <w:r w:rsidRPr="000453C0">
        <w:rPr>
          <w:rStyle w:val="Rimandonotaapidipagina"/>
          <w:rFonts w:ascii="Tahoma" w:hAnsi="Tahoma" w:cs="Tahoma"/>
          <w:sz w:val="20"/>
          <w:szCs w:val="20"/>
          <w:shd w:val="clear" w:color="auto" w:fill="FFFFFF"/>
        </w:rPr>
        <w:footnoteReference w:id="7"/>
      </w:r>
      <w:r w:rsidRPr="000453C0">
        <w:rPr>
          <w:rFonts w:ascii="Tahoma" w:hAnsi="Tahoma" w:cs="Tahoma"/>
          <w:i/>
          <w:iCs/>
          <w:sz w:val="20"/>
          <w:szCs w:val="20"/>
          <w:shd w:val="clear" w:color="auto" w:fill="FFFFFF"/>
        </w:rPr>
        <w:t>, un giudizio sul bilancio composto da stato patrimoniale, rendiconto gestionale e parte della relazione di missione che illustra le poste di bilancio. La relazione del revisore legale ex art. 14 del decreto legislativo n. 39/2010 comprende anche il giudizio di coerenza con il bilancio, ai sensi della lettera e), comma 2, della parte della relazione di missione che illustra l’andamento economico e finanziario dell’ente e le modalità di perseguimento delle finalità statutarie, nonché il giudizio di conformità della medesima parte della relazione di missione con le norme di legge e la dichiarazione sugli errori significativi anch’essa prevista dalla lettera e), comma 2, art. 14 del decreto legislativo n. 39/2010.</w:t>
      </w:r>
    </w:p>
    <w:p w14:paraId="73C7EB52" w14:textId="7CB7F76A" w:rsidR="00594338" w:rsidRPr="000453C0" w:rsidRDefault="00594338" w:rsidP="00747A32">
      <w:pPr>
        <w:spacing w:after="200" w:line="360" w:lineRule="auto"/>
        <w:jc w:val="both"/>
        <w:rPr>
          <w:rFonts w:ascii="Tahoma" w:hAnsi="Tahoma" w:cs="Tahoma"/>
          <w:sz w:val="20"/>
          <w:szCs w:val="20"/>
          <w:shd w:val="clear" w:color="auto" w:fill="FFFFFF"/>
        </w:rPr>
      </w:pPr>
      <w:r w:rsidRPr="000453C0">
        <w:rPr>
          <w:rFonts w:ascii="Tahoma" w:hAnsi="Tahoma" w:cs="Tahoma"/>
          <w:sz w:val="20"/>
          <w:szCs w:val="20"/>
          <w:shd w:val="clear" w:color="auto" w:fill="FFFFFF"/>
        </w:rPr>
        <w:t xml:space="preserve">La revisione legale può essere anche affidata all’organo di controllo dell’ETS costituito ai sensi del comma 6 dell’art. 30 CTS: </w:t>
      </w:r>
      <w:r w:rsidRPr="000453C0">
        <w:rPr>
          <w:rFonts w:ascii="Tahoma" w:hAnsi="Tahoma" w:cs="Tahoma"/>
          <w:i/>
          <w:iCs/>
          <w:sz w:val="20"/>
          <w:szCs w:val="20"/>
          <w:shd w:val="clear" w:color="auto" w:fill="FFFFFF"/>
        </w:rPr>
        <w:t>“</w:t>
      </w:r>
      <w:r w:rsidR="00C00774" w:rsidRPr="000453C0">
        <w:rPr>
          <w:rFonts w:ascii="Tahoma" w:hAnsi="Tahoma" w:cs="Tahoma"/>
          <w:i/>
          <w:iCs/>
          <w:sz w:val="20"/>
          <w:szCs w:val="20"/>
          <w:shd w:val="clear" w:color="auto" w:fill="FFFFFF"/>
        </w:rPr>
        <w:t>……</w:t>
      </w:r>
      <w:r w:rsidRPr="000453C0">
        <w:rPr>
          <w:rFonts w:ascii="Tahoma" w:hAnsi="Tahoma" w:cs="Tahoma"/>
          <w:i/>
          <w:iCs/>
          <w:sz w:val="20"/>
          <w:szCs w:val="20"/>
          <w:shd w:val="clear" w:color="auto" w:fill="FFFFFF"/>
        </w:rPr>
        <w:t>L’organo di controllo […] può esercitare inoltre, al superamento dei limiti di cui all’articolo 31, comma 1, la revisione legale dei conti. In tal caso l’organo di controllo è costituito da revisori legali iscritti nell’apposito registro</w:t>
      </w:r>
      <w:r w:rsidRPr="000453C0">
        <w:rPr>
          <w:rFonts w:ascii="Tahoma" w:hAnsi="Tahoma" w:cs="Tahoma"/>
          <w:sz w:val="20"/>
          <w:szCs w:val="20"/>
          <w:shd w:val="clear" w:color="auto" w:fill="FFFFFF"/>
        </w:rPr>
        <w:t>”.</w:t>
      </w:r>
    </w:p>
    <w:p w14:paraId="798DB2B4" w14:textId="77777777" w:rsidR="004C0533" w:rsidRPr="000453C0" w:rsidRDefault="004C0533" w:rsidP="00747A32">
      <w:pPr>
        <w:spacing w:after="200" w:line="360" w:lineRule="auto"/>
        <w:jc w:val="both"/>
        <w:rPr>
          <w:rFonts w:ascii="Tahoma" w:hAnsi="Tahoma" w:cs="Tahoma"/>
          <w:sz w:val="20"/>
          <w:szCs w:val="20"/>
          <w:shd w:val="clear" w:color="auto" w:fill="FFFFFF"/>
        </w:rPr>
      </w:pPr>
      <w:r w:rsidRPr="000453C0">
        <w:rPr>
          <w:rFonts w:ascii="Tahoma" w:hAnsi="Tahoma" w:cs="Tahoma"/>
          <w:sz w:val="20"/>
          <w:szCs w:val="20"/>
          <w:shd w:val="clear" w:color="auto" w:fill="FFFFFF"/>
        </w:rPr>
        <w:t xml:space="preserve">Quando la revisione legale non prevista per obbligo di legge, l’ETS può volontariamente affidare l’incarico della revisione legale secondo quanto previsto dallo statuto. </w:t>
      </w:r>
    </w:p>
    <w:p w14:paraId="579BA7CB" w14:textId="714B5D10" w:rsidR="00594338" w:rsidRPr="000453C0" w:rsidRDefault="004A4544" w:rsidP="00747A32">
      <w:pPr>
        <w:spacing w:after="200" w:line="360" w:lineRule="auto"/>
        <w:jc w:val="both"/>
        <w:rPr>
          <w:rFonts w:ascii="Tahoma" w:hAnsi="Tahoma" w:cs="Tahoma"/>
          <w:sz w:val="20"/>
          <w:szCs w:val="20"/>
          <w:shd w:val="clear" w:color="auto" w:fill="FFFFFF"/>
        </w:rPr>
      </w:pPr>
      <w:r w:rsidRPr="000453C0">
        <w:rPr>
          <w:rFonts w:ascii="Tahoma" w:hAnsi="Tahoma" w:cs="Tahoma"/>
          <w:sz w:val="20"/>
          <w:szCs w:val="20"/>
          <w:shd w:val="clear" w:color="auto" w:fill="FFFFFF"/>
        </w:rPr>
        <w:t>Come per le società, l</w:t>
      </w:r>
      <w:r w:rsidR="00594338" w:rsidRPr="000453C0">
        <w:rPr>
          <w:rFonts w:ascii="Tahoma" w:hAnsi="Tahoma" w:cs="Tahoma"/>
          <w:sz w:val="20"/>
          <w:szCs w:val="20"/>
          <w:shd w:val="clear" w:color="auto" w:fill="FFFFFF"/>
        </w:rPr>
        <w:t xml:space="preserve">a revisione legale </w:t>
      </w:r>
      <w:r w:rsidRPr="000453C0">
        <w:rPr>
          <w:rFonts w:ascii="Tahoma" w:hAnsi="Tahoma" w:cs="Tahoma"/>
          <w:sz w:val="20"/>
          <w:szCs w:val="20"/>
          <w:shd w:val="clear" w:color="auto" w:fill="FFFFFF"/>
        </w:rPr>
        <w:t>degli ETS</w:t>
      </w:r>
      <w:r w:rsidR="00396BB5" w:rsidRPr="000453C0">
        <w:rPr>
          <w:rFonts w:ascii="Tahoma" w:hAnsi="Tahoma" w:cs="Tahoma"/>
          <w:sz w:val="20"/>
          <w:szCs w:val="20"/>
          <w:shd w:val="clear" w:color="auto" w:fill="FFFFFF"/>
        </w:rPr>
        <w:t xml:space="preserve"> </w:t>
      </w:r>
      <w:r w:rsidRPr="000453C0">
        <w:rPr>
          <w:rFonts w:ascii="Tahoma" w:hAnsi="Tahoma" w:cs="Tahoma"/>
          <w:sz w:val="20"/>
          <w:szCs w:val="20"/>
          <w:shd w:val="clear" w:color="auto" w:fill="FFFFFF"/>
        </w:rPr>
        <w:t xml:space="preserve">si svolge </w:t>
      </w:r>
      <w:r w:rsidR="00594338" w:rsidRPr="000453C0">
        <w:rPr>
          <w:rFonts w:ascii="Tahoma" w:hAnsi="Tahoma" w:cs="Tahoma"/>
          <w:sz w:val="20"/>
          <w:szCs w:val="20"/>
          <w:shd w:val="clear" w:color="auto" w:fill="FFFFFF"/>
        </w:rPr>
        <w:t>nel ris</w:t>
      </w:r>
      <w:r w:rsidR="00F1277F" w:rsidRPr="000453C0">
        <w:rPr>
          <w:rFonts w:ascii="Tahoma" w:hAnsi="Tahoma" w:cs="Tahoma"/>
          <w:sz w:val="20"/>
          <w:szCs w:val="20"/>
          <w:shd w:val="clear" w:color="auto" w:fill="FFFFFF"/>
        </w:rPr>
        <w:t xml:space="preserve">petto dei Principi di revisione internazionali </w:t>
      </w:r>
      <w:r w:rsidR="00594338" w:rsidRPr="000453C0">
        <w:rPr>
          <w:rFonts w:ascii="Tahoma" w:hAnsi="Tahoma" w:cs="Tahoma"/>
          <w:sz w:val="20"/>
          <w:szCs w:val="20"/>
          <w:shd w:val="clear" w:color="auto" w:fill="FFFFFF"/>
        </w:rPr>
        <w:t>ISA Italia</w:t>
      </w:r>
      <w:r w:rsidR="00F72186" w:rsidRPr="000453C0">
        <w:rPr>
          <w:rFonts w:ascii="Tahoma" w:hAnsi="Tahoma" w:cs="Tahoma"/>
          <w:sz w:val="20"/>
          <w:szCs w:val="20"/>
          <w:shd w:val="clear" w:color="auto" w:fill="FFFFFF"/>
        </w:rPr>
        <w:t xml:space="preserve"> elaborati ai sensi dell’articolo 11 del </w:t>
      </w:r>
      <w:r w:rsidR="00FC39CB" w:rsidRPr="000453C0">
        <w:rPr>
          <w:rFonts w:ascii="Tahoma" w:hAnsi="Tahoma" w:cs="Tahoma"/>
          <w:sz w:val="20"/>
          <w:szCs w:val="20"/>
          <w:shd w:val="clear" w:color="auto" w:fill="FFFFFF"/>
        </w:rPr>
        <w:t>D.</w:t>
      </w:r>
      <w:r w:rsidR="00711A5E">
        <w:rPr>
          <w:rFonts w:ascii="Tahoma" w:hAnsi="Tahoma" w:cs="Tahoma"/>
          <w:sz w:val="20"/>
          <w:szCs w:val="20"/>
          <w:shd w:val="clear" w:color="auto" w:fill="FFFFFF"/>
        </w:rPr>
        <w:t xml:space="preserve"> </w:t>
      </w:r>
      <w:r w:rsidR="00FC39CB" w:rsidRPr="000453C0">
        <w:rPr>
          <w:rFonts w:ascii="Tahoma" w:hAnsi="Tahoma" w:cs="Tahoma"/>
          <w:sz w:val="20"/>
          <w:szCs w:val="20"/>
          <w:shd w:val="clear" w:color="auto" w:fill="FFFFFF"/>
        </w:rPr>
        <w:t>Lgs</w:t>
      </w:r>
      <w:r w:rsidR="00F72186" w:rsidRPr="000453C0">
        <w:rPr>
          <w:rFonts w:ascii="Tahoma" w:hAnsi="Tahoma" w:cs="Tahoma"/>
          <w:sz w:val="20"/>
          <w:szCs w:val="20"/>
          <w:shd w:val="clear" w:color="auto" w:fill="FFFFFF"/>
        </w:rPr>
        <w:t xml:space="preserve"> 39/2010</w:t>
      </w:r>
      <w:r w:rsidR="00F04261" w:rsidRPr="000453C0">
        <w:rPr>
          <w:rFonts w:ascii="Tahoma" w:hAnsi="Tahoma" w:cs="Tahoma"/>
          <w:sz w:val="20"/>
          <w:szCs w:val="20"/>
          <w:shd w:val="clear" w:color="auto" w:fill="FFFFFF"/>
        </w:rPr>
        <w:t xml:space="preserve">. </w:t>
      </w:r>
      <w:r w:rsidR="001D5BC3" w:rsidRPr="000453C0">
        <w:rPr>
          <w:rFonts w:ascii="Tahoma" w:hAnsi="Tahoma" w:cs="Tahoma"/>
          <w:sz w:val="20"/>
          <w:szCs w:val="20"/>
          <w:shd w:val="clear" w:color="auto" w:fill="FFFFFF"/>
        </w:rPr>
        <w:t>Di</w:t>
      </w:r>
      <w:r w:rsidR="00D046DE" w:rsidRPr="000453C0">
        <w:rPr>
          <w:rFonts w:ascii="Tahoma" w:hAnsi="Tahoma" w:cs="Tahoma"/>
          <w:sz w:val="20"/>
          <w:szCs w:val="20"/>
          <w:shd w:val="clear" w:color="auto" w:fill="FFFFFF"/>
        </w:rPr>
        <w:t xml:space="preserve"> recente, con determina n. 210919 del 1° settembre 2022, la</w:t>
      </w:r>
      <w:r w:rsidR="00F04261" w:rsidRPr="000453C0">
        <w:rPr>
          <w:rFonts w:ascii="Tahoma" w:hAnsi="Tahoma" w:cs="Tahoma"/>
          <w:sz w:val="20"/>
          <w:szCs w:val="20"/>
          <w:shd w:val="clear" w:color="auto" w:fill="FFFFFF"/>
        </w:rPr>
        <w:t xml:space="preserve"> </w:t>
      </w:r>
      <w:r w:rsidR="00D046DE" w:rsidRPr="000453C0">
        <w:rPr>
          <w:rFonts w:ascii="Tahoma" w:hAnsi="Tahoma" w:cs="Tahoma"/>
          <w:sz w:val="20"/>
          <w:szCs w:val="20"/>
          <w:shd w:val="clear" w:color="auto" w:fill="FFFFFF"/>
        </w:rPr>
        <w:t>R</w:t>
      </w:r>
      <w:r w:rsidR="00F04261" w:rsidRPr="000453C0">
        <w:rPr>
          <w:rFonts w:ascii="Tahoma" w:hAnsi="Tahoma" w:cs="Tahoma"/>
          <w:sz w:val="20"/>
          <w:szCs w:val="20"/>
          <w:shd w:val="clear" w:color="auto" w:fill="FFFFFF"/>
        </w:rPr>
        <w:t>agioneria Generale dello Stato</w:t>
      </w:r>
      <w:r w:rsidR="00D046DE" w:rsidRPr="000453C0">
        <w:rPr>
          <w:rFonts w:ascii="Tahoma" w:hAnsi="Tahoma" w:cs="Tahoma"/>
          <w:sz w:val="20"/>
          <w:szCs w:val="20"/>
          <w:shd w:val="clear" w:color="auto" w:fill="FFFFFF"/>
        </w:rPr>
        <w:t xml:space="preserve"> </w:t>
      </w:r>
      <w:r w:rsidR="00592BEE" w:rsidRPr="000453C0">
        <w:rPr>
          <w:rFonts w:ascii="Tahoma" w:hAnsi="Tahoma" w:cs="Tahoma"/>
          <w:sz w:val="20"/>
          <w:szCs w:val="20"/>
          <w:shd w:val="clear" w:color="auto" w:fill="FFFFFF"/>
        </w:rPr>
        <w:t xml:space="preserve">con l’adozione dei nuovi principi di revisione </w:t>
      </w:r>
      <w:r w:rsidR="00A945FA" w:rsidRPr="000453C0">
        <w:rPr>
          <w:rFonts w:ascii="Tahoma" w:hAnsi="Tahoma" w:cs="Tahoma"/>
          <w:sz w:val="20"/>
          <w:szCs w:val="20"/>
          <w:shd w:val="clear" w:color="auto" w:fill="FFFFFF"/>
        </w:rPr>
        <w:t xml:space="preserve">che ha previsto un’attività di </w:t>
      </w:r>
      <w:proofErr w:type="spellStart"/>
      <w:r w:rsidR="00A945FA" w:rsidRPr="000453C0">
        <w:rPr>
          <w:rFonts w:ascii="Tahoma" w:hAnsi="Tahoma" w:cs="Tahoma"/>
          <w:i/>
          <w:sz w:val="20"/>
          <w:szCs w:val="20"/>
          <w:shd w:val="clear" w:color="auto" w:fill="FFFFFF"/>
        </w:rPr>
        <w:t>confirming</w:t>
      </w:r>
      <w:proofErr w:type="spellEnd"/>
      <w:r w:rsidR="00A945FA" w:rsidRPr="000453C0">
        <w:rPr>
          <w:rFonts w:ascii="Tahoma" w:hAnsi="Tahoma" w:cs="Tahoma"/>
          <w:i/>
          <w:sz w:val="20"/>
          <w:szCs w:val="20"/>
          <w:shd w:val="clear" w:color="auto" w:fill="FFFFFF"/>
        </w:rPr>
        <w:t xml:space="preserve"> </w:t>
      </w:r>
      <w:proofErr w:type="spellStart"/>
      <w:r w:rsidR="00A945FA" w:rsidRPr="000453C0">
        <w:rPr>
          <w:rFonts w:ascii="Tahoma" w:hAnsi="Tahoma" w:cs="Tahoma"/>
          <w:i/>
          <w:sz w:val="20"/>
          <w:szCs w:val="20"/>
          <w:shd w:val="clear" w:color="auto" w:fill="FFFFFF"/>
        </w:rPr>
        <w:t>amendenents</w:t>
      </w:r>
      <w:proofErr w:type="spellEnd"/>
      <w:r w:rsidR="00A945FA" w:rsidRPr="000453C0">
        <w:rPr>
          <w:rFonts w:ascii="Tahoma" w:hAnsi="Tahoma" w:cs="Tahoma"/>
          <w:sz w:val="20"/>
          <w:szCs w:val="20"/>
          <w:shd w:val="clear" w:color="auto" w:fill="FFFFFF"/>
        </w:rPr>
        <w:t xml:space="preserve"> secondo </w:t>
      </w:r>
      <w:r w:rsidR="00592BEE" w:rsidRPr="000453C0">
        <w:rPr>
          <w:rFonts w:ascii="Tahoma" w:hAnsi="Tahoma" w:cs="Tahoma"/>
          <w:sz w:val="20"/>
          <w:szCs w:val="20"/>
          <w:shd w:val="clear" w:color="auto" w:fill="FFFFFF"/>
        </w:rPr>
        <w:t xml:space="preserve">l’indirizzo del progetto IAASB </w:t>
      </w:r>
      <w:r w:rsidR="00A945FA" w:rsidRPr="000453C0">
        <w:rPr>
          <w:rFonts w:ascii="Tahoma" w:hAnsi="Tahoma" w:cs="Tahoma"/>
          <w:b/>
          <w:bCs/>
          <w:sz w:val="20"/>
          <w:szCs w:val="20"/>
        </w:rPr>
        <w:t>“</w:t>
      </w:r>
      <w:proofErr w:type="spellStart"/>
      <w:r w:rsidR="00A945FA" w:rsidRPr="000453C0">
        <w:rPr>
          <w:rFonts w:ascii="Tahoma" w:hAnsi="Tahoma" w:cs="Tahoma"/>
          <w:i/>
          <w:iCs/>
          <w:sz w:val="20"/>
          <w:szCs w:val="20"/>
        </w:rPr>
        <w:t>Identifying</w:t>
      </w:r>
      <w:proofErr w:type="spellEnd"/>
      <w:r w:rsidR="00A945FA" w:rsidRPr="000453C0">
        <w:rPr>
          <w:rFonts w:ascii="Tahoma" w:hAnsi="Tahoma" w:cs="Tahoma"/>
          <w:i/>
          <w:iCs/>
          <w:sz w:val="20"/>
          <w:szCs w:val="20"/>
        </w:rPr>
        <w:t xml:space="preserve"> and </w:t>
      </w:r>
      <w:proofErr w:type="spellStart"/>
      <w:r w:rsidR="00A945FA" w:rsidRPr="000453C0">
        <w:rPr>
          <w:rFonts w:ascii="Tahoma" w:hAnsi="Tahoma" w:cs="Tahoma"/>
          <w:i/>
          <w:iCs/>
          <w:sz w:val="20"/>
          <w:szCs w:val="20"/>
        </w:rPr>
        <w:t>Assessing</w:t>
      </w:r>
      <w:proofErr w:type="spellEnd"/>
      <w:r w:rsidR="00A945FA" w:rsidRPr="000453C0">
        <w:rPr>
          <w:rFonts w:ascii="Tahoma" w:hAnsi="Tahoma" w:cs="Tahoma"/>
          <w:i/>
          <w:iCs/>
          <w:sz w:val="20"/>
          <w:szCs w:val="20"/>
        </w:rPr>
        <w:t xml:space="preserve"> the Risks of </w:t>
      </w:r>
      <w:proofErr w:type="spellStart"/>
      <w:r w:rsidR="00A945FA" w:rsidRPr="000453C0">
        <w:rPr>
          <w:rFonts w:ascii="Tahoma" w:hAnsi="Tahoma" w:cs="Tahoma"/>
          <w:i/>
          <w:iCs/>
          <w:sz w:val="20"/>
          <w:szCs w:val="20"/>
        </w:rPr>
        <w:t>Material</w:t>
      </w:r>
      <w:proofErr w:type="spellEnd"/>
      <w:r w:rsidR="00A945FA" w:rsidRPr="000453C0">
        <w:rPr>
          <w:rFonts w:ascii="Tahoma" w:hAnsi="Tahoma" w:cs="Tahoma"/>
          <w:i/>
          <w:iCs/>
          <w:sz w:val="20"/>
          <w:szCs w:val="20"/>
        </w:rPr>
        <w:t xml:space="preserve"> </w:t>
      </w:r>
      <w:proofErr w:type="spellStart"/>
      <w:r w:rsidR="00A945FA" w:rsidRPr="000453C0">
        <w:rPr>
          <w:rFonts w:ascii="Tahoma" w:hAnsi="Tahoma" w:cs="Tahoma"/>
          <w:i/>
          <w:iCs/>
          <w:sz w:val="20"/>
          <w:szCs w:val="20"/>
        </w:rPr>
        <w:t>Misstatement</w:t>
      </w:r>
      <w:proofErr w:type="spellEnd"/>
      <w:r w:rsidR="00A945FA" w:rsidRPr="000453C0">
        <w:rPr>
          <w:rFonts w:ascii="Tahoma" w:hAnsi="Tahoma" w:cs="Tahoma"/>
          <w:b/>
          <w:bCs/>
          <w:sz w:val="20"/>
          <w:szCs w:val="20"/>
        </w:rPr>
        <w:t>”</w:t>
      </w:r>
      <w:r w:rsidR="00592BEE" w:rsidRPr="000453C0">
        <w:rPr>
          <w:rFonts w:ascii="Tahoma" w:hAnsi="Tahoma" w:cs="Tahoma"/>
          <w:sz w:val="20"/>
          <w:szCs w:val="20"/>
          <w:shd w:val="clear" w:color="auto" w:fill="FFFFFF"/>
        </w:rPr>
        <w:t xml:space="preserve">, ha recepito </w:t>
      </w:r>
      <w:r w:rsidR="00A945FA" w:rsidRPr="000453C0">
        <w:rPr>
          <w:rFonts w:ascii="Tahoma" w:hAnsi="Tahoma" w:cs="Tahoma"/>
          <w:sz w:val="20"/>
          <w:szCs w:val="20"/>
          <w:shd w:val="clear" w:color="auto" w:fill="FFFFFF"/>
        </w:rPr>
        <w:t>le esigenze legate al</w:t>
      </w:r>
      <w:r w:rsidR="00592BEE" w:rsidRPr="000453C0">
        <w:rPr>
          <w:rFonts w:ascii="Tahoma" w:hAnsi="Tahoma" w:cs="Tahoma"/>
          <w:sz w:val="20"/>
          <w:szCs w:val="20"/>
          <w:shd w:val="clear" w:color="auto" w:fill="FFFFFF"/>
        </w:rPr>
        <w:t xml:space="preserve">le previsioni normative </w:t>
      </w:r>
      <w:r w:rsidR="00F1277F" w:rsidRPr="000453C0">
        <w:rPr>
          <w:rFonts w:ascii="Tahoma" w:hAnsi="Tahoma" w:cs="Tahoma"/>
          <w:sz w:val="20"/>
          <w:szCs w:val="20"/>
          <w:shd w:val="clear" w:color="auto" w:fill="FFFFFF"/>
        </w:rPr>
        <w:t>della Riforma del Terzo settore relativamente alla</w:t>
      </w:r>
      <w:r w:rsidR="00396BB5" w:rsidRPr="000453C0">
        <w:rPr>
          <w:rFonts w:ascii="Tahoma" w:hAnsi="Tahoma" w:cs="Tahoma"/>
          <w:sz w:val="20"/>
          <w:szCs w:val="20"/>
          <w:shd w:val="clear" w:color="auto" w:fill="FFFFFF"/>
        </w:rPr>
        <w:t xml:space="preserve"> </w:t>
      </w:r>
      <w:r w:rsidR="00592BEE" w:rsidRPr="000453C0">
        <w:rPr>
          <w:rFonts w:ascii="Tahoma" w:hAnsi="Tahoma" w:cs="Tahoma"/>
          <w:sz w:val="20"/>
          <w:szCs w:val="20"/>
          <w:shd w:val="clear" w:color="auto" w:fill="FFFFFF"/>
        </w:rPr>
        <w:t xml:space="preserve">disciplina della revisione legale del bilancio </w:t>
      </w:r>
      <w:r w:rsidR="00F1277F" w:rsidRPr="000453C0">
        <w:rPr>
          <w:rFonts w:ascii="Tahoma" w:hAnsi="Tahoma" w:cs="Tahoma"/>
          <w:sz w:val="20"/>
          <w:szCs w:val="20"/>
          <w:shd w:val="clear" w:color="auto" w:fill="FFFFFF"/>
        </w:rPr>
        <w:t>degli ETS</w:t>
      </w:r>
      <w:r w:rsidR="00BD2E75" w:rsidRPr="000453C0">
        <w:rPr>
          <w:rFonts w:ascii="Tahoma" w:hAnsi="Tahoma" w:cs="Tahoma"/>
          <w:sz w:val="20"/>
          <w:szCs w:val="20"/>
        </w:rPr>
        <w:t xml:space="preserve">. </w:t>
      </w:r>
      <w:r w:rsidR="00592BEE" w:rsidRPr="000453C0">
        <w:rPr>
          <w:rFonts w:ascii="Tahoma" w:hAnsi="Tahoma" w:cs="Tahoma"/>
          <w:sz w:val="20"/>
          <w:szCs w:val="20"/>
          <w:shd w:val="clear" w:color="auto" w:fill="FFFFFF"/>
        </w:rPr>
        <w:t xml:space="preserve">In particolare, sono stati modificati i principi di revisione internazionali (ISA Italia) </w:t>
      </w:r>
      <w:proofErr w:type="spellStart"/>
      <w:r w:rsidR="00592BEE" w:rsidRPr="000453C0">
        <w:rPr>
          <w:rFonts w:ascii="Tahoma" w:hAnsi="Tahoma" w:cs="Tahoma"/>
          <w:sz w:val="20"/>
          <w:szCs w:val="20"/>
          <w:shd w:val="clear" w:color="auto" w:fill="FFFFFF"/>
        </w:rPr>
        <w:t>nn</w:t>
      </w:r>
      <w:proofErr w:type="spellEnd"/>
      <w:r w:rsidR="00592BEE" w:rsidRPr="000453C0">
        <w:rPr>
          <w:rFonts w:ascii="Tahoma" w:hAnsi="Tahoma" w:cs="Tahoma"/>
          <w:sz w:val="20"/>
          <w:szCs w:val="20"/>
          <w:shd w:val="clear" w:color="auto" w:fill="FFFFFF"/>
        </w:rPr>
        <w:t xml:space="preserve">. 200, 260 e 700 e i principi di revisione (SA Italia) </w:t>
      </w:r>
      <w:proofErr w:type="spellStart"/>
      <w:r w:rsidR="00592BEE" w:rsidRPr="000453C0">
        <w:rPr>
          <w:rFonts w:ascii="Tahoma" w:hAnsi="Tahoma" w:cs="Tahoma"/>
          <w:sz w:val="20"/>
          <w:szCs w:val="20"/>
          <w:shd w:val="clear" w:color="auto" w:fill="FFFFFF"/>
        </w:rPr>
        <w:lastRenderedPageBreak/>
        <w:t>nn</w:t>
      </w:r>
      <w:proofErr w:type="spellEnd"/>
      <w:r w:rsidR="00592BEE" w:rsidRPr="000453C0">
        <w:rPr>
          <w:rFonts w:ascii="Tahoma" w:hAnsi="Tahoma" w:cs="Tahoma"/>
          <w:sz w:val="20"/>
          <w:szCs w:val="20"/>
          <w:shd w:val="clear" w:color="auto" w:fill="FFFFFF"/>
        </w:rPr>
        <w:t>. 250B e 720B</w:t>
      </w:r>
      <w:r w:rsidR="00BD2E75" w:rsidRPr="000453C0">
        <w:rPr>
          <w:rFonts w:ascii="Tahoma" w:hAnsi="Tahoma" w:cs="Tahoma"/>
          <w:sz w:val="20"/>
          <w:szCs w:val="20"/>
          <w:shd w:val="clear" w:color="auto" w:fill="FFFFFF"/>
        </w:rPr>
        <w:t xml:space="preserve"> </w:t>
      </w:r>
      <w:r w:rsidR="00F1277F" w:rsidRPr="000453C0">
        <w:rPr>
          <w:rFonts w:ascii="Tahoma" w:hAnsi="Tahoma" w:cs="Tahoma"/>
          <w:sz w:val="20"/>
          <w:szCs w:val="20"/>
          <w:shd w:val="clear" w:color="auto" w:fill="FFFFFF"/>
        </w:rPr>
        <w:t>alla luce di</w:t>
      </w:r>
      <w:r w:rsidR="00BD2E75" w:rsidRPr="000453C0">
        <w:rPr>
          <w:rFonts w:ascii="Tahoma" w:hAnsi="Tahoma" w:cs="Tahoma"/>
          <w:sz w:val="20"/>
          <w:szCs w:val="20"/>
          <w:shd w:val="clear" w:color="auto" w:fill="FFFFFF"/>
        </w:rPr>
        <w:t xml:space="preserve"> due “Considerazioni specifiche per gli ETS” </w:t>
      </w:r>
      <w:r w:rsidR="00F1277F" w:rsidRPr="000453C0">
        <w:rPr>
          <w:rFonts w:ascii="Tahoma" w:hAnsi="Tahoma" w:cs="Tahoma"/>
          <w:sz w:val="20"/>
          <w:szCs w:val="20"/>
          <w:shd w:val="clear" w:color="auto" w:fill="FFFFFF"/>
        </w:rPr>
        <w:t xml:space="preserve">di introduzione ai nuovi principi: </w:t>
      </w:r>
      <w:r w:rsidR="006B68E1" w:rsidRPr="000453C0">
        <w:rPr>
          <w:rFonts w:ascii="Tahoma" w:hAnsi="Tahoma" w:cs="Tahoma"/>
          <w:sz w:val="20"/>
          <w:szCs w:val="20"/>
          <w:shd w:val="clear" w:color="auto" w:fill="FFFFFF"/>
        </w:rPr>
        <w:t>ove i principi</w:t>
      </w:r>
      <w:r w:rsidR="00F1277F" w:rsidRPr="000453C0">
        <w:rPr>
          <w:rFonts w:ascii="Tahoma" w:hAnsi="Tahoma" w:cs="Tahoma"/>
          <w:sz w:val="20"/>
          <w:szCs w:val="20"/>
          <w:shd w:val="clear" w:color="auto" w:fill="FFFFFF"/>
        </w:rPr>
        <w:t xml:space="preserve"> non lo prevedano espressamente,</w:t>
      </w:r>
      <w:r w:rsidR="00BD2E75" w:rsidRPr="000453C0">
        <w:rPr>
          <w:rFonts w:ascii="Tahoma" w:hAnsi="Tahoma" w:cs="Tahoma"/>
          <w:sz w:val="20"/>
          <w:szCs w:val="20"/>
          <w:shd w:val="clear" w:color="auto" w:fill="FFFFFF"/>
        </w:rPr>
        <w:t xml:space="preserve"> </w:t>
      </w:r>
    </w:p>
    <w:p w14:paraId="3CA68BFA" w14:textId="198F72DF" w:rsidR="006B68E1" w:rsidRPr="000453C0" w:rsidRDefault="006B68E1">
      <w:pPr>
        <w:pStyle w:val="Paragrafoelenco"/>
        <w:numPr>
          <w:ilvl w:val="0"/>
          <w:numId w:val="59"/>
        </w:numPr>
        <w:spacing w:after="200" w:line="360" w:lineRule="auto"/>
        <w:ind w:left="709"/>
        <w:jc w:val="both"/>
        <w:rPr>
          <w:rFonts w:ascii="Tahoma" w:hAnsi="Tahoma" w:cs="Tahoma"/>
          <w:sz w:val="20"/>
          <w:szCs w:val="20"/>
          <w:shd w:val="clear" w:color="auto" w:fill="FFFFFF"/>
        </w:rPr>
      </w:pPr>
      <w:bookmarkStart w:id="39" w:name="_Hlk119357103"/>
      <w:r w:rsidRPr="000453C0">
        <w:rPr>
          <w:rFonts w:ascii="Tahoma" w:hAnsi="Tahoma" w:cs="Tahoma"/>
          <w:sz w:val="20"/>
          <w:szCs w:val="20"/>
          <w:shd w:val="clear" w:color="auto" w:fill="FFFFFF"/>
        </w:rPr>
        <w:t>quando si richiama l’”impresa” o la “società” si intende fare riferimento anche agli ETS;</w:t>
      </w:r>
    </w:p>
    <w:p w14:paraId="2770F403" w14:textId="2A8A3384" w:rsidR="006B68E1" w:rsidRPr="000453C0" w:rsidRDefault="006B68E1">
      <w:pPr>
        <w:pStyle w:val="Paragrafoelenco"/>
        <w:numPr>
          <w:ilvl w:val="0"/>
          <w:numId w:val="59"/>
        </w:numPr>
        <w:spacing w:after="200" w:line="360" w:lineRule="auto"/>
        <w:ind w:left="709"/>
        <w:jc w:val="both"/>
        <w:rPr>
          <w:rFonts w:ascii="Tahoma" w:hAnsi="Tahoma" w:cs="Tahoma"/>
          <w:sz w:val="20"/>
          <w:szCs w:val="20"/>
          <w:shd w:val="clear" w:color="auto" w:fill="FFFFFF"/>
        </w:rPr>
      </w:pPr>
      <w:r w:rsidRPr="000453C0">
        <w:rPr>
          <w:rFonts w:ascii="Tahoma" w:hAnsi="Tahoma" w:cs="Tahoma"/>
          <w:sz w:val="20"/>
          <w:szCs w:val="20"/>
          <w:shd w:val="clear" w:color="auto" w:fill="FFFFFF"/>
        </w:rPr>
        <w:t>quando si richiamano gli “amministratori” si intende fare riferimento anche agli organi di amministrazione degli ETS.</w:t>
      </w:r>
    </w:p>
    <w:bookmarkEnd w:id="39"/>
    <w:p w14:paraId="3389D013" w14:textId="77777777" w:rsidR="00747A32" w:rsidRPr="000453C0" w:rsidRDefault="00747A32" w:rsidP="00747A32">
      <w:pPr>
        <w:spacing w:after="200" w:line="360" w:lineRule="auto"/>
        <w:jc w:val="both"/>
        <w:rPr>
          <w:rFonts w:ascii="Tahoma" w:hAnsi="Tahoma" w:cs="Tahoma"/>
          <w:b/>
          <w:sz w:val="20"/>
          <w:szCs w:val="20"/>
          <w:shd w:val="clear" w:color="auto" w:fill="FFFFFF"/>
        </w:rPr>
      </w:pPr>
    </w:p>
    <w:p w14:paraId="1BBCF949" w14:textId="6E14EB0A" w:rsidR="00CD0959" w:rsidRPr="000453C0" w:rsidRDefault="00CD0959" w:rsidP="00272044">
      <w:pPr>
        <w:pStyle w:val="Titolo2"/>
        <w:rPr>
          <w:shd w:val="clear" w:color="auto" w:fill="FFFFFF"/>
        </w:rPr>
      </w:pPr>
      <w:bookmarkStart w:id="40" w:name="_Toc119491664"/>
      <w:bookmarkStart w:id="41" w:name="_Toc119491972"/>
      <w:bookmarkStart w:id="42" w:name="_Toc119492126"/>
      <w:bookmarkStart w:id="43" w:name="_Toc120009567"/>
      <w:r w:rsidRPr="000453C0">
        <w:rPr>
          <w:shd w:val="clear" w:color="auto" w:fill="FFFFFF"/>
        </w:rPr>
        <w:t xml:space="preserve">1.2 </w:t>
      </w:r>
      <w:r w:rsidR="008F7AC8" w:rsidRPr="000453C0">
        <w:rPr>
          <w:shd w:val="clear" w:color="auto" w:fill="FFFFFF"/>
        </w:rPr>
        <w:t>La</w:t>
      </w:r>
      <w:r w:rsidRPr="000453C0">
        <w:rPr>
          <w:shd w:val="clear" w:color="auto" w:fill="FFFFFF"/>
        </w:rPr>
        <w:t xml:space="preserve"> separazione tra controllo ammnistrati</w:t>
      </w:r>
      <w:r w:rsidR="00805A43" w:rsidRPr="000453C0">
        <w:rPr>
          <w:shd w:val="clear" w:color="auto" w:fill="FFFFFF"/>
        </w:rPr>
        <w:t>vo</w:t>
      </w:r>
      <w:r w:rsidR="00B32DFA" w:rsidRPr="000453C0">
        <w:rPr>
          <w:shd w:val="clear" w:color="auto" w:fill="FFFFFF"/>
        </w:rPr>
        <w:t xml:space="preserve">, </w:t>
      </w:r>
      <w:r w:rsidRPr="000453C0">
        <w:rPr>
          <w:shd w:val="clear" w:color="auto" w:fill="FFFFFF"/>
        </w:rPr>
        <w:t>controllo contabile</w:t>
      </w:r>
      <w:r w:rsidR="00805A43" w:rsidRPr="000453C0">
        <w:rPr>
          <w:shd w:val="clear" w:color="auto" w:fill="FFFFFF"/>
        </w:rPr>
        <w:t xml:space="preserve"> e controllo </w:t>
      </w:r>
      <w:r w:rsidR="008511E8" w:rsidRPr="000453C0">
        <w:rPr>
          <w:shd w:val="clear" w:color="auto" w:fill="FFFFFF"/>
        </w:rPr>
        <w:t>dei risultati</w:t>
      </w:r>
      <w:r w:rsidR="008F7AC8" w:rsidRPr="000453C0">
        <w:rPr>
          <w:shd w:val="clear" w:color="auto" w:fill="FFFFFF"/>
        </w:rPr>
        <w:t xml:space="preserve"> ed il processo di aziendalizzazione</w:t>
      </w:r>
      <w:bookmarkEnd w:id="40"/>
      <w:bookmarkEnd w:id="41"/>
      <w:bookmarkEnd w:id="42"/>
      <w:bookmarkEnd w:id="43"/>
    </w:p>
    <w:p w14:paraId="45C58871" w14:textId="77777777" w:rsidR="00175B27" w:rsidRPr="000453C0" w:rsidRDefault="00CD0959" w:rsidP="00747A32">
      <w:pPr>
        <w:spacing w:after="200" w:line="360" w:lineRule="auto"/>
        <w:jc w:val="both"/>
        <w:rPr>
          <w:rFonts w:ascii="Tahoma" w:hAnsi="Tahoma" w:cs="Tahoma"/>
          <w:sz w:val="20"/>
          <w:szCs w:val="20"/>
          <w:shd w:val="clear" w:color="auto" w:fill="FFFFFF"/>
        </w:rPr>
      </w:pPr>
      <w:r w:rsidRPr="000453C0">
        <w:rPr>
          <w:rFonts w:ascii="Tahoma" w:hAnsi="Tahoma" w:cs="Tahoma"/>
          <w:sz w:val="20"/>
          <w:szCs w:val="20"/>
          <w:shd w:val="clear" w:color="auto" w:fill="FFFFFF"/>
        </w:rPr>
        <w:t>Il codice del Terzo Settore ha separato</w:t>
      </w:r>
      <w:r w:rsidR="008F7AC8" w:rsidRPr="000453C0">
        <w:rPr>
          <w:rFonts w:ascii="Tahoma" w:hAnsi="Tahoma" w:cs="Tahoma"/>
          <w:sz w:val="20"/>
          <w:szCs w:val="20"/>
          <w:shd w:val="clear" w:color="auto" w:fill="FFFFFF"/>
        </w:rPr>
        <w:t xml:space="preserve"> (quale novità)</w:t>
      </w:r>
      <w:r w:rsidR="00175B27" w:rsidRPr="000453C0">
        <w:rPr>
          <w:rFonts w:ascii="Tahoma" w:hAnsi="Tahoma" w:cs="Tahoma"/>
          <w:sz w:val="20"/>
          <w:szCs w:val="20"/>
          <w:shd w:val="clear" w:color="auto" w:fill="FFFFFF"/>
        </w:rPr>
        <w:t xml:space="preserve"> le funzioni di:</w:t>
      </w:r>
    </w:p>
    <w:p w14:paraId="74E510A5" w14:textId="77777777" w:rsidR="00175B27" w:rsidRPr="000453C0" w:rsidRDefault="00CD0959">
      <w:pPr>
        <w:pStyle w:val="Paragrafoelenco"/>
        <w:numPr>
          <w:ilvl w:val="0"/>
          <w:numId w:val="62"/>
        </w:numPr>
        <w:spacing w:after="200" w:line="360" w:lineRule="auto"/>
        <w:ind w:left="709"/>
        <w:jc w:val="both"/>
        <w:rPr>
          <w:rFonts w:ascii="Tahoma" w:hAnsi="Tahoma" w:cs="Tahoma"/>
          <w:sz w:val="20"/>
          <w:szCs w:val="20"/>
          <w:shd w:val="clear" w:color="auto" w:fill="FFFFFF"/>
        </w:rPr>
      </w:pPr>
      <w:r w:rsidRPr="000453C0">
        <w:rPr>
          <w:rFonts w:ascii="Tahoma" w:hAnsi="Tahoma" w:cs="Tahoma"/>
          <w:sz w:val="20"/>
          <w:szCs w:val="20"/>
          <w:shd w:val="clear" w:color="auto" w:fill="FFFFFF"/>
        </w:rPr>
        <w:t>controllo amministrativo, di competenza dell’organo di controllo, e</w:t>
      </w:r>
      <w:r w:rsidR="008F7AC8" w:rsidRPr="000453C0">
        <w:rPr>
          <w:rFonts w:ascii="Tahoma" w:hAnsi="Tahoma" w:cs="Tahoma"/>
          <w:sz w:val="20"/>
          <w:szCs w:val="20"/>
          <w:shd w:val="clear" w:color="auto" w:fill="FFFFFF"/>
        </w:rPr>
        <w:t xml:space="preserve"> </w:t>
      </w:r>
    </w:p>
    <w:p w14:paraId="7761D13B" w14:textId="77777777" w:rsidR="00175B27" w:rsidRPr="000453C0" w:rsidRDefault="008F7AC8">
      <w:pPr>
        <w:pStyle w:val="Paragrafoelenco"/>
        <w:numPr>
          <w:ilvl w:val="0"/>
          <w:numId w:val="62"/>
        </w:numPr>
        <w:spacing w:after="200" w:line="360" w:lineRule="auto"/>
        <w:ind w:left="709"/>
        <w:jc w:val="both"/>
        <w:rPr>
          <w:rFonts w:ascii="Tahoma" w:hAnsi="Tahoma" w:cs="Tahoma"/>
          <w:sz w:val="20"/>
          <w:szCs w:val="20"/>
          <w:shd w:val="clear" w:color="auto" w:fill="FFFFFF"/>
        </w:rPr>
      </w:pPr>
      <w:r w:rsidRPr="000453C0">
        <w:rPr>
          <w:rFonts w:ascii="Tahoma" w:hAnsi="Tahoma" w:cs="Tahoma"/>
          <w:sz w:val="20"/>
          <w:szCs w:val="20"/>
          <w:shd w:val="clear" w:color="auto" w:fill="FFFFFF"/>
        </w:rPr>
        <w:t>cont</w:t>
      </w:r>
      <w:r w:rsidR="00175B27" w:rsidRPr="000453C0">
        <w:rPr>
          <w:rFonts w:ascii="Tahoma" w:hAnsi="Tahoma" w:cs="Tahoma"/>
          <w:sz w:val="20"/>
          <w:szCs w:val="20"/>
          <w:shd w:val="clear" w:color="auto" w:fill="FFFFFF"/>
        </w:rPr>
        <w:t xml:space="preserve">rollo contabile e dei risultati, </w:t>
      </w:r>
      <w:r w:rsidR="00CD0959" w:rsidRPr="000453C0">
        <w:rPr>
          <w:rFonts w:ascii="Tahoma" w:hAnsi="Tahoma" w:cs="Tahoma"/>
          <w:sz w:val="20"/>
          <w:szCs w:val="20"/>
          <w:shd w:val="clear" w:color="auto" w:fill="FFFFFF"/>
        </w:rPr>
        <w:t>di competenza della società di revisione o revisore legale, ad eccezione dei casi di accentramento delle due funzioni nell’organo di controllo.</w:t>
      </w:r>
      <w:r w:rsidRPr="000453C0">
        <w:rPr>
          <w:rFonts w:ascii="Tahoma" w:hAnsi="Tahoma" w:cs="Tahoma"/>
          <w:sz w:val="20"/>
          <w:szCs w:val="20"/>
          <w:shd w:val="clear" w:color="auto" w:fill="FFFFFF"/>
        </w:rPr>
        <w:t xml:space="preserve"> </w:t>
      </w:r>
    </w:p>
    <w:p w14:paraId="0B208662" w14:textId="34A67FB5" w:rsidR="008F7AC8" w:rsidRPr="000453C0" w:rsidRDefault="008F7AC8" w:rsidP="00747A32">
      <w:pPr>
        <w:spacing w:after="200" w:line="360" w:lineRule="auto"/>
        <w:jc w:val="both"/>
        <w:rPr>
          <w:rFonts w:ascii="Tahoma" w:hAnsi="Tahoma" w:cs="Tahoma"/>
          <w:sz w:val="20"/>
          <w:szCs w:val="20"/>
          <w:shd w:val="clear" w:color="auto" w:fill="FFFFFF"/>
        </w:rPr>
      </w:pPr>
      <w:r w:rsidRPr="000453C0">
        <w:rPr>
          <w:rFonts w:ascii="Tahoma" w:hAnsi="Tahoma" w:cs="Tahoma"/>
          <w:sz w:val="20"/>
          <w:szCs w:val="20"/>
          <w:shd w:val="clear" w:color="auto" w:fill="FFFFFF"/>
        </w:rPr>
        <w:t>Detta separazione si giustifica nel più ampio processo di aziendalizzazione degli Enti del Terzo Settore</w:t>
      </w:r>
      <w:r w:rsidR="00175B27" w:rsidRPr="000453C0">
        <w:rPr>
          <w:rFonts w:ascii="Tahoma" w:hAnsi="Tahoma" w:cs="Tahoma"/>
          <w:sz w:val="20"/>
          <w:szCs w:val="20"/>
          <w:shd w:val="clear" w:color="auto" w:fill="FFFFFF"/>
        </w:rPr>
        <w:t xml:space="preserve"> di fatto avviato dalla Riforma</w:t>
      </w:r>
      <w:r w:rsidR="00396BB5" w:rsidRPr="000453C0">
        <w:rPr>
          <w:rFonts w:ascii="Tahoma" w:hAnsi="Tahoma" w:cs="Tahoma"/>
          <w:sz w:val="20"/>
          <w:szCs w:val="20"/>
          <w:shd w:val="clear" w:color="auto" w:fill="FFFFFF"/>
        </w:rPr>
        <w:t xml:space="preserve"> </w:t>
      </w:r>
      <w:r w:rsidR="00175B27" w:rsidRPr="000453C0">
        <w:rPr>
          <w:rFonts w:ascii="Tahoma" w:hAnsi="Tahoma" w:cs="Tahoma"/>
          <w:sz w:val="20"/>
          <w:szCs w:val="20"/>
          <w:shd w:val="clear" w:color="auto" w:fill="FFFFFF"/>
        </w:rPr>
        <w:t>che al tempo stesso integra le specificità proprie di ETS (ente di interesse generale non lucrativo).</w:t>
      </w:r>
    </w:p>
    <w:p w14:paraId="7D840CDF" w14:textId="5BA9F4BC" w:rsidR="00CD0959" w:rsidRPr="000453C0" w:rsidRDefault="008F7AC8" w:rsidP="00747A32">
      <w:pPr>
        <w:spacing w:after="200" w:line="360" w:lineRule="auto"/>
        <w:jc w:val="both"/>
        <w:rPr>
          <w:rFonts w:ascii="Tahoma" w:hAnsi="Tahoma" w:cs="Tahoma"/>
          <w:sz w:val="20"/>
          <w:szCs w:val="20"/>
          <w:shd w:val="clear" w:color="auto" w:fill="FFFFFF"/>
        </w:rPr>
      </w:pPr>
      <w:r w:rsidRPr="000453C0">
        <w:rPr>
          <w:rFonts w:ascii="Tahoma" w:hAnsi="Tahoma" w:cs="Tahoma"/>
          <w:sz w:val="20"/>
          <w:szCs w:val="20"/>
          <w:shd w:val="clear" w:color="auto" w:fill="FFFFFF"/>
        </w:rPr>
        <w:t xml:space="preserve">Di seguito si </w:t>
      </w:r>
      <w:r w:rsidR="00175B27" w:rsidRPr="000453C0">
        <w:rPr>
          <w:rFonts w:ascii="Tahoma" w:hAnsi="Tahoma" w:cs="Tahoma"/>
          <w:sz w:val="20"/>
          <w:szCs w:val="20"/>
          <w:shd w:val="clear" w:color="auto" w:fill="FFFFFF"/>
        </w:rPr>
        <w:t>indicano gli aspetti definitori delle diverse</w:t>
      </w:r>
      <w:r w:rsidRPr="000453C0">
        <w:rPr>
          <w:rFonts w:ascii="Tahoma" w:hAnsi="Tahoma" w:cs="Tahoma"/>
          <w:sz w:val="20"/>
          <w:szCs w:val="20"/>
          <w:shd w:val="clear" w:color="auto" w:fill="FFFFFF"/>
        </w:rPr>
        <w:t xml:space="preserve"> forme di controllo</w:t>
      </w:r>
      <w:r w:rsidR="00175B27" w:rsidRPr="000453C0">
        <w:rPr>
          <w:rFonts w:ascii="Tahoma" w:hAnsi="Tahoma" w:cs="Tahoma"/>
          <w:sz w:val="20"/>
          <w:szCs w:val="20"/>
          <w:shd w:val="clear" w:color="auto" w:fill="FFFFFF"/>
        </w:rPr>
        <w:t>.</w:t>
      </w:r>
      <w:r w:rsidRPr="000453C0">
        <w:rPr>
          <w:rFonts w:ascii="Tahoma" w:hAnsi="Tahoma" w:cs="Tahoma"/>
          <w:sz w:val="20"/>
          <w:szCs w:val="20"/>
          <w:shd w:val="clear" w:color="auto" w:fill="FFFFFF"/>
        </w:rPr>
        <w:t xml:space="preserve"> </w:t>
      </w:r>
    </w:p>
    <w:p w14:paraId="2DBC5417" w14:textId="4DCAFD5A" w:rsidR="00CD0959" w:rsidRPr="000453C0" w:rsidRDefault="00CD0959" w:rsidP="00C6182E">
      <w:pPr>
        <w:spacing w:after="200" w:line="360" w:lineRule="auto"/>
        <w:jc w:val="both"/>
        <w:rPr>
          <w:rFonts w:ascii="Tahoma" w:hAnsi="Tahoma" w:cs="Tahoma"/>
          <w:b/>
          <w:i/>
          <w:sz w:val="20"/>
          <w:szCs w:val="20"/>
          <w:shd w:val="clear" w:color="auto" w:fill="FFFFFF"/>
        </w:rPr>
      </w:pPr>
      <w:r w:rsidRPr="000453C0">
        <w:rPr>
          <w:rFonts w:ascii="Tahoma" w:hAnsi="Tahoma" w:cs="Tahoma"/>
          <w:b/>
          <w:i/>
          <w:sz w:val="20"/>
          <w:szCs w:val="20"/>
          <w:shd w:val="clear" w:color="auto" w:fill="FFFFFF"/>
        </w:rPr>
        <w:t>Controllo amministrativo</w:t>
      </w:r>
    </w:p>
    <w:p w14:paraId="5E3A8542" w14:textId="787E5A79" w:rsidR="00CD0959" w:rsidRPr="000453C0" w:rsidRDefault="00CD0959" w:rsidP="00C6182E">
      <w:pPr>
        <w:spacing w:after="200" w:line="360" w:lineRule="auto"/>
        <w:jc w:val="both"/>
        <w:rPr>
          <w:rFonts w:ascii="Tahoma" w:hAnsi="Tahoma" w:cs="Tahoma"/>
          <w:sz w:val="20"/>
          <w:szCs w:val="20"/>
          <w:shd w:val="clear" w:color="auto" w:fill="FFFFFF"/>
        </w:rPr>
      </w:pPr>
      <w:r w:rsidRPr="000453C0">
        <w:rPr>
          <w:rFonts w:ascii="Tahoma" w:hAnsi="Tahoma" w:cs="Tahoma"/>
          <w:sz w:val="20"/>
          <w:szCs w:val="20"/>
          <w:shd w:val="clear" w:color="auto" w:fill="FFFFFF"/>
        </w:rPr>
        <w:t>Il controllo amministrativo ha ad oggetto la verifica della corretta e puntuale osservanza delle norme che disciplinano i rapporti interni all'ente nonché delle norme che regolano i rapporti tra l'azienda ed enti e autorità terze in generale. I controlli, nello specifico, si concentreranno:</w:t>
      </w:r>
    </w:p>
    <w:p w14:paraId="06171BC8" w14:textId="5601F6F8" w:rsidR="00CD0959" w:rsidRPr="0032365E" w:rsidRDefault="00CD0959">
      <w:pPr>
        <w:pStyle w:val="Paragrafoelenco"/>
        <w:numPr>
          <w:ilvl w:val="1"/>
          <w:numId w:val="55"/>
        </w:numPr>
        <w:spacing w:after="200" w:line="360" w:lineRule="auto"/>
        <w:ind w:left="709"/>
        <w:jc w:val="both"/>
        <w:rPr>
          <w:rFonts w:ascii="Tahoma" w:hAnsi="Tahoma" w:cs="Tahoma"/>
          <w:sz w:val="20"/>
          <w:szCs w:val="20"/>
          <w:shd w:val="clear" w:color="auto" w:fill="FFFFFF"/>
        </w:rPr>
      </w:pPr>
      <w:r w:rsidRPr="0032365E">
        <w:rPr>
          <w:rFonts w:ascii="Tahoma" w:hAnsi="Tahoma" w:cs="Tahoma"/>
          <w:sz w:val="20"/>
          <w:szCs w:val="20"/>
          <w:shd w:val="clear" w:color="auto" w:fill="FFFFFF"/>
        </w:rPr>
        <w:t xml:space="preserve">sugli </w:t>
      </w:r>
      <w:r w:rsidRPr="0032365E">
        <w:rPr>
          <w:rFonts w:ascii="Tahoma" w:hAnsi="Tahoma" w:cs="Tahoma"/>
          <w:b/>
          <w:sz w:val="20"/>
          <w:szCs w:val="20"/>
          <w:shd w:val="clear" w:color="auto" w:fill="FFFFFF"/>
        </w:rPr>
        <w:t>atti costitutivi e loro modifiche</w:t>
      </w:r>
      <w:r w:rsidRPr="0032365E">
        <w:rPr>
          <w:rFonts w:ascii="Tahoma" w:hAnsi="Tahoma" w:cs="Tahoma"/>
          <w:sz w:val="20"/>
          <w:szCs w:val="20"/>
          <w:shd w:val="clear" w:color="auto" w:fill="FFFFFF"/>
        </w:rPr>
        <w:t xml:space="preserve"> e sulle relative procedure di comunicazione agli organi preposti al controllo;</w:t>
      </w:r>
    </w:p>
    <w:p w14:paraId="3F918339" w14:textId="3C1D873A" w:rsidR="00CD0959" w:rsidRPr="0032365E" w:rsidRDefault="00CD0959">
      <w:pPr>
        <w:pStyle w:val="Paragrafoelenco"/>
        <w:numPr>
          <w:ilvl w:val="1"/>
          <w:numId w:val="55"/>
        </w:numPr>
        <w:spacing w:after="200" w:line="360" w:lineRule="auto"/>
        <w:ind w:left="709"/>
        <w:jc w:val="both"/>
        <w:rPr>
          <w:rFonts w:ascii="Tahoma" w:hAnsi="Tahoma" w:cs="Tahoma"/>
          <w:sz w:val="20"/>
          <w:szCs w:val="20"/>
          <w:shd w:val="clear" w:color="auto" w:fill="FFFFFF"/>
        </w:rPr>
      </w:pPr>
      <w:r w:rsidRPr="0032365E">
        <w:rPr>
          <w:rFonts w:ascii="Tahoma" w:hAnsi="Tahoma" w:cs="Tahoma"/>
          <w:sz w:val="20"/>
          <w:szCs w:val="20"/>
          <w:shd w:val="clear" w:color="auto" w:fill="FFFFFF"/>
        </w:rPr>
        <w:t>sull'</w:t>
      </w:r>
      <w:r w:rsidRPr="0032365E">
        <w:rPr>
          <w:rFonts w:ascii="Tahoma" w:hAnsi="Tahoma" w:cs="Tahoma"/>
          <w:b/>
          <w:sz w:val="20"/>
          <w:szCs w:val="20"/>
          <w:shd w:val="clear" w:color="auto" w:fill="FFFFFF"/>
        </w:rPr>
        <w:t>attuazione</w:t>
      </w:r>
      <w:r w:rsidRPr="0032365E">
        <w:rPr>
          <w:rFonts w:ascii="Tahoma" w:hAnsi="Tahoma" w:cs="Tahoma"/>
          <w:sz w:val="20"/>
          <w:szCs w:val="20"/>
          <w:shd w:val="clear" w:color="auto" w:fill="FFFFFF"/>
        </w:rPr>
        <w:t xml:space="preserve"> di quanto previsto dall'atto costitutivo e dallo statuto;</w:t>
      </w:r>
    </w:p>
    <w:p w14:paraId="4C640B0E" w14:textId="2F2F8505" w:rsidR="00CD0959" w:rsidRPr="0032365E" w:rsidRDefault="00CD0959">
      <w:pPr>
        <w:pStyle w:val="Paragrafoelenco"/>
        <w:numPr>
          <w:ilvl w:val="1"/>
          <w:numId w:val="55"/>
        </w:numPr>
        <w:spacing w:after="200" w:line="360" w:lineRule="auto"/>
        <w:ind w:left="709"/>
        <w:jc w:val="both"/>
        <w:rPr>
          <w:rFonts w:ascii="Tahoma" w:hAnsi="Tahoma" w:cs="Tahoma"/>
          <w:sz w:val="20"/>
          <w:szCs w:val="20"/>
          <w:shd w:val="clear" w:color="auto" w:fill="FFFFFF"/>
        </w:rPr>
      </w:pPr>
      <w:r w:rsidRPr="0032365E">
        <w:rPr>
          <w:rFonts w:ascii="Tahoma" w:hAnsi="Tahoma" w:cs="Tahoma"/>
          <w:sz w:val="20"/>
          <w:szCs w:val="20"/>
          <w:shd w:val="clear" w:color="auto" w:fill="FFFFFF"/>
        </w:rPr>
        <w:t xml:space="preserve">sulla </w:t>
      </w:r>
      <w:r w:rsidRPr="0032365E">
        <w:rPr>
          <w:rFonts w:ascii="Tahoma" w:hAnsi="Tahoma" w:cs="Tahoma"/>
          <w:b/>
          <w:sz w:val="20"/>
          <w:szCs w:val="20"/>
          <w:shd w:val="clear" w:color="auto" w:fill="FFFFFF"/>
        </w:rPr>
        <w:t>coerenza</w:t>
      </w:r>
      <w:r w:rsidRPr="0032365E">
        <w:rPr>
          <w:rFonts w:ascii="Tahoma" w:hAnsi="Tahoma" w:cs="Tahoma"/>
          <w:sz w:val="20"/>
          <w:szCs w:val="20"/>
          <w:shd w:val="clear" w:color="auto" w:fill="FFFFFF"/>
        </w:rPr>
        <w:t xml:space="preserve"> degli organi statutari con le relative norme di legge;</w:t>
      </w:r>
    </w:p>
    <w:p w14:paraId="350900C3" w14:textId="14E40D8F" w:rsidR="00CD0959" w:rsidRPr="0032365E" w:rsidRDefault="00CD0959">
      <w:pPr>
        <w:pStyle w:val="Paragrafoelenco"/>
        <w:numPr>
          <w:ilvl w:val="1"/>
          <w:numId w:val="55"/>
        </w:numPr>
        <w:spacing w:after="200" w:line="360" w:lineRule="auto"/>
        <w:ind w:left="709"/>
        <w:jc w:val="both"/>
        <w:rPr>
          <w:rFonts w:ascii="Tahoma" w:hAnsi="Tahoma" w:cs="Tahoma"/>
          <w:sz w:val="20"/>
          <w:szCs w:val="20"/>
          <w:shd w:val="clear" w:color="auto" w:fill="FFFFFF"/>
        </w:rPr>
      </w:pPr>
      <w:r w:rsidRPr="0032365E">
        <w:rPr>
          <w:rFonts w:ascii="Tahoma" w:hAnsi="Tahoma" w:cs="Tahoma"/>
          <w:sz w:val="20"/>
          <w:szCs w:val="20"/>
          <w:shd w:val="clear" w:color="auto" w:fill="FFFFFF"/>
        </w:rPr>
        <w:t xml:space="preserve">sulla </w:t>
      </w:r>
      <w:r w:rsidRPr="0032365E">
        <w:rPr>
          <w:rFonts w:ascii="Tahoma" w:hAnsi="Tahoma" w:cs="Tahoma"/>
          <w:b/>
          <w:sz w:val="20"/>
          <w:szCs w:val="20"/>
          <w:shd w:val="clear" w:color="auto" w:fill="FFFFFF"/>
        </w:rPr>
        <w:t>regolarità</w:t>
      </w:r>
      <w:r w:rsidRPr="0032365E">
        <w:rPr>
          <w:rFonts w:ascii="Tahoma" w:hAnsi="Tahoma" w:cs="Tahoma"/>
          <w:sz w:val="20"/>
          <w:szCs w:val="20"/>
          <w:shd w:val="clear" w:color="auto" w:fill="FFFFFF"/>
        </w:rPr>
        <w:t xml:space="preserve"> della composizione degli organi di amministrazione, direzione e controllo, per i quali deve essere fatta particolare attenzione a situazioni di potenziale conflitto di interessi, facendo riferimento per analogia, ove possibile, alle norme vigenti per le società commerciali;</w:t>
      </w:r>
    </w:p>
    <w:p w14:paraId="356F092A" w14:textId="5DDFF3C0" w:rsidR="00CD0959" w:rsidRPr="0032365E" w:rsidRDefault="00CD0959">
      <w:pPr>
        <w:pStyle w:val="Paragrafoelenco"/>
        <w:numPr>
          <w:ilvl w:val="1"/>
          <w:numId w:val="55"/>
        </w:numPr>
        <w:spacing w:after="200" w:line="360" w:lineRule="auto"/>
        <w:ind w:left="709"/>
        <w:jc w:val="both"/>
        <w:rPr>
          <w:rFonts w:ascii="Tahoma" w:hAnsi="Tahoma" w:cs="Tahoma"/>
          <w:sz w:val="20"/>
          <w:szCs w:val="20"/>
          <w:shd w:val="clear" w:color="auto" w:fill="FFFFFF"/>
        </w:rPr>
      </w:pPr>
      <w:r w:rsidRPr="0032365E">
        <w:rPr>
          <w:rFonts w:ascii="Tahoma" w:hAnsi="Tahoma" w:cs="Tahoma"/>
          <w:sz w:val="20"/>
          <w:szCs w:val="20"/>
          <w:shd w:val="clear" w:color="auto" w:fill="FFFFFF"/>
        </w:rPr>
        <w:t xml:space="preserve">sulla </w:t>
      </w:r>
      <w:r w:rsidRPr="0032365E">
        <w:rPr>
          <w:rFonts w:ascii="Tahoma" w:hAnsi="Tahoma" w:cs="Tahoma"/>
          <w:b/>
          <w:sz w:val="20"/>
          <w:szCs w:val="20"/>
          <w:shd w:val="clear" w:color="auto" w:fill="FFFFFF"/>
        </w:rPr>
        <w:t>regolarità di funzionamento</w:t>
      </w:r>
      <w:r w:rsidRPr="0032365E">
        <w:rPr>
          <w:rFonts w:ascii="Tahoma" w:hAnsi="Tahoma" w:cs="Tahoma"/>
          <w:sz w:val="20"/>
          <w:szCs w:val="20"/>
          <w:shd w:val="clear" w:color="auto" w:fill="FFFFFF"/>
        </w:rPr>
        <w:t xml:space="preserve"> degli organi di amministrazione, direzione e controllo, verificando, tra l'altro, il rispetto delle formalità di convocazione, dei quorum costitutivi e delle procedure di accertamento delle presenze, la presenza e la regolarità dei libri verbali degli organi collegiali, anche in termini di bollatura, raccomandata ancorché non obbligatoria;</w:t>
      </w:r>
    </w:p>
    <w:p w14:paraId="7FBF5F4E" w14:textId="23E2F5F9" w:rsidR="00CD0959" w:rsidRPr="0032365E" w:rsidRDefault="00CD0959">
      <w:pPr>
        <w:pStyle w:val="Paragrafoelenco"/>
        <w:numPr>
          <w:ilvl w:val="1"/>
          <w:numId w:val="55"/>
        </w:numPr>
        <w:spacing w:after="200" w:line="360" w:lineRule="auto"/>
        <w:ind w:left="709"/>
        <w:jc w:val="both"/>
        <w:rPr>
          <w:rFonts w:ascii="Tahoma" w:hAnsi="Tahoma" w:cs="Tahoma"/>
          <w:sz w:val="20"/>
          <w:szCs w:val="20"/>
          <w:shd w:val="clear" w:color="auto" w:fill="FFFFFF"/>
        </w:rPr>
      </w:pPr>
      <w:r w:rsidRPr="0032365E">
        <w:rPr>
          <w:rFonts w:ascii="Tahoma" w:hAnsi="Tahoma" w:cs="Tahoma"/>
          <w:sz w:val="20"/>
          <w:szCs w:val="20"/>
          <w:shd w:val="clear" w:color="auto" w:fill="FFFFFF"/>
        </w:rPr>
        <w:lastRenderedPageBreak/>
        <w:t xml:space="preserve">sulla </w:t>
      </w:r>
      <w:r w:rsidRPr="0032365E">
        <w:rPr>
          <w:rFonts w:ascii="Tahoma" w:hAnsi="Tahoma" w:cs="Tahoma"/>
          <w:b/>
          <w:sz w:val="20"/>
          <w:szCs w:val="20"/>
          <w:shd w:val="clear" w:color="auto" w:fill="FFFFFF"/>
        </w:rPr>
        <w:t>correttezza</w:t>
      </w:r>
      <w:r w:rsidRPr="0032365E">
        <w:rPr>
          <w:rFonts w:ascii="Tahoma" w:hAnsi="Tahoma" w:cs="Tahoma"/>
          <w:sz w:val="20"/>
          <w:szCs w:val="20"/>
          <w:shd w:val="clear" w:color="auto" w:fill="FFFFFF"/>
        </w:rPr>
        <w:t xml:space="preserve"> e il rispetto delle procedure di ammissione e cancellazione dei soci, per gli enti a base associativa, e sulla corretta tenuta dei relativi libri;</w:t>
      </w:r>
    </w:p>
    <w:p w14:paraId="6BB82560" w14:textId="7F0814C6" w:rsidR="00CD0959" w:rsidRPr="0032365E" w:rsidRDefault="00CD0959">
      <w:pPr>
        <w:pStyle w:val="Paragrafoelenco"/>
        <w:numPr>
          <w:ilvl w:val="1"/>
          <w:numId w:val="55"/>
        </w:numPr>
        <w:spacing w:after="200" w:line="360" w:lineRule="auto"/>
        <w:ind w:left="709"/>
        <w:jc w:val="both"/>
        <w:rPr>
          <w:rFonts w:ascii="Tahoma" w:hAnsi="Tahoma" w:cs="Tahoma"/>
          <w:sz w:val="20"/>
          <w:szCs w:val="20"/>
          <w:shd w:val="clear" w:color="auto" w:fill="FFFFFF"/>
        </w:rPr>
      </w:pPr>
      <w:r w:rsidRPr="0032365E">
        <w:rPr>
          <w:rFonts w:ascii="Tahoma" w:hAnsi="Tahoma" w:cs="Tahoma"/>
          <w:sz w:val="20"/>
          <w:szCs w:val="20"/>
          <w:shd w:val="clear" w:color="auto" w:fill="FFFFFF"/>
        </w:rPr>
        <w:t xml:space="preserve">sulla </w:t>
      </w:r>
      <w:r w:rsidRPr="0032365E">
        <w:rPr>
          <w:rFonts w:ascii="Tahoma" w:hAnsi="Tahoma" w:cs="Tahoma"/>
          <w:b/>
          <w:sz w:val="20"/>
          <w:szCs w:val="20"/>
          <w:shd w:val="clear" w:color="auto" w:fill="FFFFFF"/>
        </w:rPr>
        <w:t>regolare convocazione</w:t>
      </w:r>
      <w:r w:rsidRPr="0032365E">
        <w:rPr>
          <w:rFonts w:ascii="Tahoma" w:hAnsi="Tahoma" w:cs="Tahoma"/>
          <w:sz w:val="20"/>
          <w:szCs w:val="20"/>
          <w:shd w:val="clear" w:color="auto" w:fill="FFFFFF"/>
        </w:rPr>
        <w:t xml:space="preserve"> e </w:t>
      </w:r>
      <w:r w:rsidRPr="0032365E">
        <w:rPr>
          <w:rFonts w:ascii="Tahoma" w:hAnsi="Tahoma" w:cs="Tahoma"/>
          <w:b/>
          <w:sz w:val="20"/>
          <w:szCs w:val="20"/>
          <w:shd w:val="clear" w:color="auto" w:fill="FFFFFF"/>
        </w:rPr>
        <w:t>costituzione</w:t>
      </w:r>
      <w:r w:rsidRPr="0032365E">
        <w:rPr>
          <w:rFonts w:ascii="Tahoma" w:hAnsi="Tahoma" w:cs="Tahoma"/>
          <w:sz w:val="20"/>
          <w:szCs w:val="20"/>
          <w:shd w:val="clear" w:color="auto" w:fill="FFFFFF"/>
        </w:rPr>
        <w:t xml:space="preserve"> delle adunanze degli organi collegiali, oltre che sulla coerenza dell'ordine del giorno con le loro effettive competenze e sul rispetto dello statuto nelle decisioni adottate.</w:t>
      </w:r>
    </w:p>
    <w:p w14:paraId="02F83C3C" w14:textId="77777777" w:rsidR="00C6182E" w:rsidRPr="000453C0" w:rsidRDefault="00C6182E" w:rsidP="00C6182E">
      <w:pPr>
        <w:spacing w:after="200" w:line="360" w:lineRule="auto"/>
        <w:jc w:val="both"/>
        <w:rPr>
          <w:rFonts w:ascii="Tahoma" w:hAnsi="Tahoma" w:cs="Tahoma"/>
          <w:b/>
          <w:i/>
          <w:sz w:val="20"/>
          <w:szCs w:val="20"/>
          <w:shd w:val="clear" w:color="auto" w:fill="FFFFFF"/>
        </w:rPr>
      </w:pPr>
    </w:p>
    <w:p w14:paraId="127EBF40" w14:textId="3F177BE1" w:rsidR="00CD0959" w:rsidRPr="000453C0" w:rsidRDefault="00805A43" w:rsidP="00C6182E">
      <w:pPr>
        <w:spacing w:after="200" w:line="360" w:lineRule="auto"/>
        <w:jc w:val="both"/>
        <w:rPr>
          <w:rFonts w:ascii="Tahoma" w:hAnsi="Tahoma" w:cs="Tahoma"/>
          <w:b/>
          <w:i/>
          <w:sz w:val="20"/>
          <w:szCs w:val="20"/>
          <w:shd w:val="clear" w:color="auto" w:fill="FFFFFF"/>
        </w:rPr>
      </w:pPr>
      <w:r w:rsidRPr="000453C0">
        <w:rPr>
          <w:rFonts w:ascii="Tahoma" w:hAnsi="Tahoma" w:cs="Tahoma"/>
          <w:b/>
          <w:i/>
          <w:sz w:val="20"/>
          <w:szCs w:val="20"/>
          <w:shd w:val="clear" w:color="auto" w:fill="FFFFFF"/>
        </w:rPr>
        <w:t xml:space="preserve">Controllo contabile </w:t>
      </w:r>
    </w:p>
    <w:p w14:paraId="237BB8F8" w14:textId="303EC55C" w:rsidR="00CD0959" w:rsidRPr="000453C0" w:rsidRDefault="00CD0959" w:rsidP="00C6182E">
      <w:pPr>
        <w:spacing w:after="200" w:line="360" w:lineRule="auto"/>
        <w:jc w:val="both"/>
        <w:rPr>
          <w:rFonts w:ascii="Tahoma" w:hAnsi="Tahoma" w:cs="Tahoma"/>
          <w:sz w:val="20"/>
          <w:szCs w:val="20"/>
          <w:shd w:val="clear" w:color="auto" w:fill="FFFFFF"/>
        </w:rPr>
      </w:pPr>
      <w:r w:rsidRPr="000453C0">
        <w:rPr>
          <w:rFonts w:ascii="Tahoma" w:hAnsi="Tahoma" w:cs="Tahoma"/>
          <w:sz w:val="20"/>
          <w:szCs w:val="20"/>
          <w:shd w:val="clear" w:color="auto" w:fill="FFFFFF"/>
        </w:rPr>
        <w:t xml:space="preserve">Il controllo contabile ha ad oggetto la consistenza patrimoniale dell'ente e le opportune forme di garanzia assunte a tutela del patrimonio, nonché la corretta tenuta della </w:t>
      </w:r>
      <w:r w:rsidRPr="000453C0">
        <w:rPr>
          <w:rFonts w:ascii="Tahoma" w:hAnsi="Tahoma" w:cs="Tahoma"/>
          <w:b/>
          <w:sz w:val="20"/>
          <w:szCs w:val="20"/>
          <w:shd w:val="clear" w:color="auto" w:fill="FFFFFF"/>
        </w:rPr>
        <w:t>contabilità aziendale</w:t>
      </w:r>
      <w:r w:rsidR="00175B27" w:rsidRPr="000453C0">
        <w:rPr>
          <w:rFonts w:ascii="Tahoma" w:hAnsi="Tahoma" w:cs="Tahoma"/>
          <w:sz w:val="20"/>
          <w:szCs w:val="20"/>
          <w:shd w:val="clear" w:color="auto" w:fill="FFFFFF"/>
        </w:rPr>
        <w:t xml:space="preserve"> (periodica, tra le novità degli ISA Italia 2022)</w:t>
      </w:r>
      <w:r w:rsidRPr="000453C0">
        <w:rPr>
          <w:rFonts w:ascii="Tahoma" w:hAnsi="Tahoma" w:cs="Tahoma"/>
          <w:sz w:val="20"/>
          <w:szCs w:val="20"/>
          <w:shd w:val="clear" w:color="auto" w:fill="FFFFFF"/>
        </w:rPr>
        <w:t>.</w:t>
      </w:r>
    </w:p>
    <w:p w14:paraId="5C73B6D8" w14:textId="77777777" w:rsidR="00CD0959" w:rsidRPr="000453C0" w:rsidRDefault="00CD0959" w:rsidP="00C6182E">
      <w:pPr>
        <w:spacing w:after="200" w:line="360" w:lineRule="auto"/>
        <w:jc w:val="both"/>
        <w:rPr>
          <w:rFonts w:ascii="Tahoma" w:hAnsi="Tahoma" w:cs="Tahoma"/>
          <w:sz w:val="20"/>
          <w:szCs w:val="20"/>
          <w:shd w:val="clear" w:color="auto" w:fill="FFFFFF"/>
        </w:rPr>
      </w:pPr>
      <w:r w:rsidRPr="000453C0">
        <w:rPr>
          <w:rFonts w:ascii="Tahoma" w:hAnsi="Tahoma" w:cs="Tahoma"/>
          <w:sz w:val="20"/>
          <w:szCs w:val="20"/>
          <w:shd w:val="clear" w:color="auto" w:fill="FFFFFF"/>
        </w:rPr>
        <w:t>Esso è volto a verificare, in particolare:</w:t>
      </w:r>
    </w:p>
    <w:p w14:paraId="5E3A5183" w14:textId="0900A974" w:rsidR="00CD0959" w:rsidRPr="000453C0" w:rsidRDefault="00CD0959">
      <w:pPr>
        <w:pStyle w:val="Paragrafoelenco"/>
        <w:numPr>
          <w:ilvl w:val="0"/>
          <w:numId w:val="226"/>
        </w:numPr>
        <w:spacing w:after="200" w:line="360" w:lineRule="auto"/>
        <w:ind w:left="709"/>
        <w:jc w:val="both"/>
        <w:rPr>
          <w:rFonts w:ascii="Tahoma" w:hAnsi="Tahoma" w:cs="Tahoma"/>
          <w:sz w:val="20"/>
          <w:szCs w:val="20"/>
          <w:shd w:val="clear" w:color="auto" w:fill="FFFFFF"/>
        </w:rPr>
      </w:pPr>
      <w:r w:rsidRPr="000453C0">
        <w:rPr>
          <w:rFonts w:ascii="Tahoma" w:hAnsi="Tahoma" w:cs="Tahoma"/>
          <w:sz w:val="20"/>
          <w:szCs w:val="20"/>
          <w:shd w:val="clear" w:color="auto" w:fill="FFFFFF"/>
        </w:rPr>
        <w:t>l'</w:t>
      </w:r>
      <w:r w:rsidRPr="000453C0">
        <w:rPr>
          <w:rFonts w:ascii="Tahoma" w:hAnsi="Tahoma" w:cs="Tahoma"/>
          <w:b/>
          <w:sz w:val="20"/>
          <w:szCs w:val="20"/>
          <w:shd w:val="clear" w:color="auto" w:fill="FFFFFF"/>
        </w:rPr>
        <w:t xml:space="preserve">adeguatezza del patrimonio esistente </w:t>
      </w:r>
      <w:r w:rsidRPr="000453C0">
        <w:rPr>
          <w:rFonts w:ascii="Tahoma" w:hAnsi="Tahoma" w:cs="Tahoma"/>
          <w:sz w:val="20"/>
          <w:szCs w:val="20"/>
          <w:shd w:val="clear" w:color="auto" w:fill="FFFFFF"/>
        </w:rPr>
        <w:t>a far fronte alle obbligazioni assunte, oltre al rispetto di eventuali limiti minimi di capitalizzazione;</w:t>
      </w:r>
    </w:p>
    <w:p w14:paraId="5EAC28B8" w14:textId="77777777" w:rsidR="0032365E" w:rsidRDefault="00CD0959">
      <w:pPr>
        <w:pStyle w:val="Paragrafoelenco"/>
        <w:numPr>
          <w:ilvl w:val="0"/>
          <w:numId w:val="226"/>
        </w:numPr>
        <w:spacing w:after="200" w:line="360" w:lineRule="auto"/>
        <w:ind w:left="709"/>
        <w:jc w:val="both"/>
        <w:rPr>
          <w:rFonts w:ascii="Tahoma" w:hAnsi="Tahoma" w:cs="Tahoma"/>
          <w:sz w:val="20"/>
          <w:szCs w:val="20"/>
          <w:shd w:val="clear" w:color="auto" w:fill="FFFFFF"/>
        </w:rPr>
      </w:pPr>
      <w:r w:rsidRPr="000453C0">
        <w:rPr>
          <w:rFonts w:ascii="Tahoma" w:hAnsi="Tahoma" w:cs="Tahoma"/>
          <w:sz w:val="20"/>
          <w:szCs w:val="20"/>
          <w:shd w:val="clear" w:color="auto" w:fill="FFFFFF"/>
        </w:rPr>
        <w:t>l'</w:t>
      </w:r>
      <w:r w:rsidRPr="000453C0">
        <w:rPr>
          <w:rFonts w:ascii="Tahoma" w:hAnsi="Tahoma" w:cs="Tahoma"/>
          <w:b/>
          <w:sz w:val="20"/>
          <w:szCs w:val="20"/>
          <w:shd w:val="clear" w:color="auto" w:fill="FFFFFF"/>
        </w:rPr>
        <w:t xml:space="preserve">esistenza e il rispetto di eventuali vincoli </w:t>
      </w:r>
      <w:r w:rsidRPr="000453C0">
        <w:rPr>
          <w:rFonts w:ascii="Tahoma" w:hAnsi="Tahoma" w:cs="Tahoma"/>
          <w:sz w:val="20"/>
          <w:szCs w:val="20"/>
          <w:shd w:val="clear" w:color="auto" w:fill="FFFFFF"/>
        </w:rPr>
        <w:t>gravanti sul patrimonio aziendale, nonché l'adeguatezza della loro rappresentazione nel prospetto di movimentazione fondi;</w:t>
      </w:r>
    </w:p>
    <w:p w14:paraId="41B12AE6" w14:textId="226A2F7A" w:rsidR="00CD0959" w:rsidRPr="0032365E" w:rsidRDefault="00CD0959">
      <w:pPr>
        <w:pStyle w:val="Paragrafoelenco"/>
        <w:numPr>
          <w:ilvl w:val="0"/>
          <w:numId w:val="226"/>
        </w:numPr>
        <w:spacing w:after="200" w:line="360" w:lineRule="auto"/>
        <w:ind w:left="709"/>
        <w:jc w:val="both"/>
        <w:rPr>
          <w:rFonts w:ascii="Tahoma" w:hAnsi="Tahoma" w:cs="Tahoma"/>
          <w:sz w:val="20"/>
          <w:szCs w:val="20"/>
          <w:shd w:val="clear" w:color="auto" w:fill="FFFFFF"/>
        </w:rPr>
      </w:pPr>
      <w:r w:rsidRPr="0032365E">
        <w:rPr>
          <w:rFonts w:ascii="Tahoma" w:hAnsi="Tahoma" w:cs="Tahoma"/>
          <w:sz w:val="20"/>
          <w:szCs w:val="20"/>
          <w:shd w:val="clear" w:color="auto" w:fill="FFFFFF"/>
        </w:rPr>
        <w:t>l'</w:t>
      </w:r>
      <w:r w:rsidRPr="0032365E">
        <w:rPr>
          <w:rFonts w:ascii="Tahoma" w:hAnsi="Tahoma" w:cs="Tahoma"/>
          <w:b/>
          <w:sz w:val="20"/>
          <w:szCs w:val="20"/>
          <w:shd w:val="clear" w:color="auto" w:fill="FFFFFF"/>
        </w:rPr>
        <w:t>adeguatezza</w:t>
      </w:r>
      <w:r w:rsidRPr="0032365E">
        <w:rPr>
          <w:rFonts w:ascii="Tahoma" w:hAnsi="Tahoma" w:cs="Tahoma"/>
          <w:sz w:val="20"/>
          <w:szCs w:val="20"/>
          <w:shd w:val="clear" w:color="auto" w:fill="FFFFFF"/>
        </w:rPr>
        <w:t xml:space="preserve"> della registrazione in </w:t>
      </w:r>
      <w:r w:rsidRPr="0032365E">
        <w:rPr>
          <w:rFonts w:ascii="Tahoma" w:hAnsi="Tahoma" w:cs="Tahoma"/>
          <w:b/>
          <w:sz w:val="20"/>
          <w:szCs w:val="20"/>
          <w:shd w:val="clear" w:color="auto" w:fill="FFFFFF"/>
        </w:rPr>
        <w:t>inventario</w:t>
      </w:r>
      <w:r w:rsidRPr="0032365E">
        <w:rPr>
          <w:rFonts w:ascii="Tahoma" w:hAnsi="Tahoma" w:cs="Tahoma"/>
          <w:sz w:val="20"/>
          <w:szCs w:val="20"/>
          <w:shd w:val="clear" w:color="auto" w:fill="FFFFFF"/>
        </w:rPr>
        <w:t xml:space="preserve"> dei beni materiali e immateriali e della conservazione degli stessi, oltre alla distinzione tra questi e i beni di terzi che si trovano nella disponibilità dell'azienda;</w:t>
      </w:r>
    </w:p>
    <w:p w14:paraId="44C7963E" w14:textId="16758EF9" w:rsidR="00CD0959" w:rsidRPr="000453C0" w:rsidRDefault="00CD0959">
      <w:pPr>
        <w:pStyle w:val="Paragrafoelenco"/>
        <w:numPr>
          <w:ilvl w:val="0"/>
          <w:numId w:val="226"/>
        </w:numPr>
        <w:spacing w:after="200" w:line="360" w:lineRule="auto"/>
        <w:ind w:left="709"/>
        <w:jc w:val="both"/>
        <w:rPr>
          <w:rFonts w:ascii="Tahoma" w:hAnsi="Tahoma" w:cs="Tahoma"/>
          <w:sz w:val="20"/>
          <w:szCs w:val="20"/>
          <w:shd w:val="clear" w:color="auto" w:fill="FFFFFF"/>
        </w:rPr>
      </w:pPr>
      <w:r w:rsidRPr="000453C0">
        <w:rPr>
          <w:rFonts w:ascii="Tahoma" w:hAnsi="Tahoma" w:cs="Tahoma"/>
          <w:sz w:val="20"/>
          <w:szCs w:val="20"/>
          <w:shd w:val="clear" w:color="auto" w:fill="FFFFFF"/>
        </w:rPr>
        <w:t>l'</w:t>
      </w:r>
      <w:r w:rsidRPr="000453C0">
        <w:rPr>
          <w:rFonts w:ascii="Tahoma" w:hAnsi="Tahoma" w:cs="Tahoma"/>
          <w:b/>
          <w:sz w:val="20"/>
          <w:szCs w:val="20"/>
          <w:shd w:val="clear" w:color="auto" w:fill="FFFFFF"/>
        </w:rPr>
        <w:t>esistenza</w:t>
      </w:r>
      <w:r w:rsidRPr="000453C0">
        <w:rPr>
          <w:rFonts w:ascii="Tahoma" w:hAnsi="Tahoma" w:cs="Tahoma"/>
          <w:sz w:val="20"/>
          <w:szCs w:val="20"/>
          <w:shd w:val="clear" w:color="auto" w:fill="FFFFFF"/>
        </w:rPr>
        <w:t xml:space="preserve"> e la </w:t>
      </w:r>
      <w:r w:rsidRPr="000453C0">
        <w:rPr>
          <w:rFonts w:ascii="Tahoma" w:hAnsi="Tahoma" w:cs="Tahoma"/>
          <w:b/>
          <w:sz w:val="20"/>
          <w:szCs w:val="20"/>
          <w:shd w:val="clear" w:color="auto" w:fill="FFFFFF"/>
        </w:rPr>
        <w:t>misura</w:t>
      </w:r>
      <w:r w:rsidRPr="000453C0">
        <w:rPr>
          <w:rFonts w:ascii="Tahoma" w:hAnsi="Tahoma" w:cs="Tahoma"/>
          <w:sz w:val="20"/>
          <w:szCs w:val="20"/>
          <w:shd w:val="clear" w:color="auto" w:fill="FFFFFF"/>
        </w:rPr>
        <w:t xml:space="preserve"> delle disponibilità finanziarie e liquide dell'ente, l'</w:t>
      </w:r>
      <w:r w:rsidRPr="000453C0">
        <w:rPr>
          <w:rFonts w:ascii="Tahoma" w:hAnsi="Tahoma" w:cs="Tahoma"/>
          <w:b/>
          <w:sz w:val="20"/>
          <w:szCs w:val="20"/>
          <w:shd w:val="clear" w:color="auto" w:fill="FFFFFF"/>
        </w:rPr>
        <w:t>adeguatezza</w:t>
      </w:r>
      <w:r w:rsidRPr="000453C0">
        <w:rPr>
          <w:rFonts w:ascii="Tahoma" w:hAnsi="Tahoma" w:cs="Tahoma"/>
          <w:sz w:val="20"/>
          <w:szCs w:val="20"/>
          <w:shd w:val="clear" w:color="auto" w:fill="FFFFFF"/>
        </w:rPr>
        <w:t xml:space="preserve"> delle misure per la loro custodia e i soggetti deputati al loro uso;</w:t>
      </w:r>
    </w:p>
    <w:p w14:paraId="37DB9673" w14:textId="5A93C973" w:rsidR="00CD0959" w:rsidRPr="000453C0" w:rsidRDefault="00175B27">
      <w:pPr>
        <w:pStyle w:val="Paragrafoelenco"/>
        <w:numPr>
          <w:ilvl w:val="0"/>
          <w:numId w:val="226"/>
        </w:numPr>
        <w:spacing w:after="200" w:line="360" w:lineRule="auto"/>
        <w:ind w:left="709"/>
        <w:jc w:val="both"/>
        <w:rPr>
          <w:rFonts w:ascii="Tahoma" w:hAnsi="Tahoma" w:cs="Tahoma"/>
          <w:sz w:val="20"/>
          <w:szCs w:val="20"/>
          <w:shd w:val="clear" w:color="auto" w:fill="FFFFFF"/>
        </w:rPr>
      </w:pPr>
      <w:r w:rsidRPr="000453C0">
        <w:rPr>
          <w:rFonts w:ascii="Tahoma" w:hAnsi="Tahoma" w:cs="Tahoma"/>
          <w:sz w:val="20"/>
          <w:szCs w:val="20"/>
          <w:shd w:val="clear" w:color="auto" w:fill="FFFFFF"/>
        </w:rPr>
        <w:t>soggetto che detiene il</w:t>
      </w:r>
      <w:r w:rsidR="00CD0959" w:rsidRPr="000453C0">
        <w:rPr>
          <w:rFonts w:ascii="Tahoma" w:hAnsi="Tahoma" w:cs="Tahoma"/>
          <w:sz w:val="20"/>
          <w:szCs w:val="20"/>
          <w:shd w:val="clear" w:color="auto" w:fill="FFFFFF"/>
        </w:rPr>
        <w:t xml:space="preserve"> </w:t>
      </w:r>
      <w:r w:rsidR="00CD0959" w:rsidRPr="000453C0">
        <w:rPr>
          <w:rFonts w:ascii="Tahoma" w:hAnsi="Tahoma" w:cs="Tahoma"/>
          <w:b/>
          <w:sz w:val="20"/>
          <w:szCs w:val="20"/>
          <w:shd w:val="clear" w:color="auto" w:fill="FFFFFF"/>
        </w:rPr>
        <w:t>potere gestionale</w:t>
      </w:r>
      <w:r w:rsidR="00CD0959" w:rsidRPr="000453C0">
        <w:rPr>
          <w:rFonts w:ascii="Tahoma" w:hAnsi="Tahoma" w:cs="Tahoma"/>
          <w:sz w:val="20"/>
          <w:szCs w:val="20"/>
          <w:shd w:val="clear" w:color="auto" w:fill="FFFFFF"/>
        </w:rPr>
        <w:t xml:space="preserve"> dell'ente e se tale potere sia stato legittimamente attribuito</w:t>
      </w:r>
      <w:r w:rsidRPr="000453C0">
        <w:rPr>
          <w:rFonts w:ascii="Tahoma" w:hAnsi="Tahoma" w:cs="Tahoma"/>
          <w:sz w:val="20"/>
          <w:szCs w:val="20"/>
          <w:shd w:val="clear" w:color="auto" w:fill="FFFFFF"/>
        </w:rPr>
        <w:t xml:space="preserve"> (</w:t>
      </w:r>
      <w:r w:rsidRPr="000453C0">
        <w:rPr>
          <w:rFonts w:ascii="Tahoma" w:hAnsi="Tahoma" w:cs="Tahoma"/>
          <w:i/>
          <w:sz w:val="20"/>
          <w:szCs w:val="20"/>
          <w:shd w:val="clear" w:color="auto" w:fill="FFFFFF"/>
        </w:rPr>
        <w:t>governance</w:t>
      </w:r>
      <w:r w:rsidRPr="000453C0">
        <w:rPr>
          <w:rFonts w:ascii="Tahoma" w:hAnsi="Tahoma" w:cs="Tahoma"/>
          <w:sz w:val="20"/>
          <w:szCs w:val="20"/>
          <w:shd w:val="clear" w:color="auto" w:fill="FFFFFF"/>
        </w:rPr>
        <w:t>)</w:t>
      </w:r>
      <w:r w:rsidR="00CD0959" w:rsidRPr="000453C0">
        <w:rPr>
          <w:rFonts w:ascii="Tahoma" w:hAnsi="Tahoma" w:cs="Tahoma"/>
          <w:sz w:val="20"/>
          <w:szCs w:val="20"/>
          <w:shd w:val="clear" w:color="auto" w:fill="FFFFFF"/>
        </w:rPr>
        <w:t>;</w:t>
      </w:r>
    </w:p>
    <w:p w14:paraId="7E279004" w14:textId="522F7B7C" w:rsidR="00CD0959" w:rsidRPr="000453C0" w:rsidRDefault="00CD0959">
      <w:pPr>
        <w:pStyle w:val="Paragrafoelenco"/>
        <w:numPr>
          <w:ilvl w:val="0"/>
          <w:numId w:val="226"/>
        </w:numPr>
        <w:spacing w:after="200" w:line="360" w:lineRule="auto"/>
        <w:ind w:left="709"/>
        <w:jc w:val="both"/>
        <w:rPr>
          <w:rFonts w:ascii="Tahoma" w:hAnsi="Tahoma" w:cs="Tahoma"/>
          <w:sz w:val="20"/>
          <w:szCs w:val="20"/>
          <w:shd w:val="clear" w:color="auto" w:fill="FFFFFF"/>
        </w:rPr>
      </w:pPr>
      <w:r w:rsidRPr="000453C0">
        <w:rPr>
          <w:rFonts w:ascii="Tahoma" w:hAnsi="Tahoma" w:cs="Tahoma"/>
          <w:sz w:val="20"/>
          <w:szCs w:val="20"/>
          <w:shd w:val="clear" w:color="auto" w:fill="FFFFFF"/>
        </w:rPr>
        <w:t xml:space="preserve">la </w:t>
      </w:r>
      <w:r w:rsidRPr="000453C0">
        <w:rPr>
          <w:rFonts w:ascii="Tahoma" w:hAnsi="Tahoma" w:cs="Tahoma"/>
          <w:b/>
          <w:sz w:val="20"/>
          <w:szCs w:val="20"/>
          <w:shd w:val="clear" w:color="auto" w:fill="FFFFFF"/>
        </w:rPr>
        <w:t>consistenza</w:t>
      </w:r>
      <w:r w:rsidRPr="000453C0">
        <w:rPr>
          <w:rFonts w:ascii="Tahoma" w:hAnsi="Tahoma" w:cs="Tahoma"/>
          <w:sz w:val="20"/>
          <w:szCs w:val="20"/>
          <w:shd w:val="clear" w:color="auto" w:fill="FFFFFF"/>
        </w:rPr>
        <w:t xml:space="preserve"> dei </w:t>
      </w:r>
      <w:r w:rsidRPr="000453C0">
        <w:rPr>
          <w:rFonts w:ascii="Tahoma" w:hAnsi="Tahoma" w:cs="Tahoma"/>
          <w:b/>
          <w:sz w:val="20"/>
          <w:szCs w:val="20"/>
          <w:shd w:val="clear" w:color="auto" w:fill="FFFFFF"/>
        </w:rPr>
        <w:t>crediti</w:t>
      </w:r>
      <w:r w:rsidRPr="000453C0">
        <w:rPr>
          <w:rFonts w:ascii="Tahoma" w:hAnsi="Tahoma" w:cs="Tahoma"/>
          <w:sz w:val="20"/>
          <w:szCs w:val="20"/>
          <w:shd w:val="clear" w:color="auto" w:fill="FFFFFF"/>
        </w:rPr>
        <w:t xml:space="preserve"> e delle </w:t>
      </w:r>
      <w:r w:rsidRPr="000453C0">
        <w:rPr>
          <w:rFonts w:ascii="Tahoma" w:hAnsi="Tahoma" w:cs="Tahoma"/>
          <w:b/>
          <w:sz w:val="20"/>
          <w:szCs w:val="20"/>
          <w:shd w:val="clear" w:color="auto" w:fill="FFFFFF"/>
        </w:rPr>
        <w:t>obbligazioni</w:t>
      </w:r>
      <w:r w:rsidRPr="000453C0">
        <w:rPr>
          <w:rFonts w:ascii="Tahoma" w:hAnsi="Tahoma" w:cs="Tahoma"/>
          <w:sz w:val="20"/>
          <w:szCs w:val="20"/>
          <w:shd w:val="clear" w:color="auto" w:fill="FFFFFF"/>
        </w:rPr>
        <w:t>, oltre al loro soddisfacimento;</w:t>
      </w:r>
    </w:p>
    <w:p w14:paraId="4ECCEC47" w14:textId="114A3492" w:rsidR="00CD0959" w:rsidRPr="000453C0" w:rsidRDefault="00CD0959">
      <w:pPr>
        <w:pStyle w:val="Paragrafoelenco"/>
        <w:numPr>
          <w:ilvl w:val="0"/>
          <w:numId w:val="226"/>
        </w:numPr>
        <w:spacing w:after="200" w:line="360" w:lineRule="auto"/>
        <w:ind w:left="709"/>
        <w:jc w:val="both"/>
        <w:rPr>
          <w:rFonts w:ascii="Tahoma" w:hAnsi="Tahoma" w:cs="Tahoma"/>
          <w:sz w:val="20"/>
          <w:szCs w:val="20"/>
          <w:shd w:val="clear" w:color="auto" w:fill="FFFFFF"/>
        </w:rPr>
      </w:pPr>
      <w:r w:rsidRPr="000453C0">
        <w:rPr>
          <w:rFonts w:ascii="Tahoma" w:hAnsi="Tahoma" w:cs="Tahoma"/>
          <w:sz w:val="20"/>
          <w:szCs w:val="20"/>
          <w:shd w:val="clear" w:color="auto" w:fill="FFFFFF"/>
        </w:rPr>
        <w:t xml:space="preserve">l'esistenza di </w:t>
      </w:r>
      <w:r w:rsidRPr="000453C0">
        <w:rPr>
          <w:rFonts w:ascii="Tahoma" w:hAnsi="Tahoma" w:cs="Tahoma"/>
          <w:b/>
          <w:sz w:val="20"/>
          <w:szCs w:val="20"/>
          <w:shd w:val="clear" w:color="auto" w:fill="FFFFFF"/>
        </w:rPr>
        <w:t>pendenze giudiziarie</w:t>
      </w:r>
      <w:r w:rsidRPr="000453C0">
        <w:rPr>
          <w:rFonts w:ascii="Tahoma" w:hAnsi="Tahoma" w:cs="Tahoma"/>
          <w:sz w:val="20"/>
          <w:szCs w:val="20"/>
          <w:shd w:val="clear" w:color="auto" w:fill="FFFFFF"/>
        </w:rPr>
        <w:t xml:space="preserve"> e </w:t>
      </w:r>
      <w:r w:rsidR="00716689" w:rsidRPr="000453C0">
        <w:rPr>
          <w:rFonts w:ascii="Tahoma" w:hAnsi="Tahoma" w:cs="Tahoma"/>
          <w:sz w:val="20"/>
          <w:szCs w:val="20"/>
          <w:shd w:val="clear" w:color="auto" w:fill="FFFFFF"/>
        </w:rPr>
        <w:t>degli</w:t>
      </w:r>
      <w:r w:rsidRPr="000453C0">
        <w:rPr>
          <w:rFonts w:ascii="Tahoma" w:hAnsi="Tahoma" w:cs="Tahoma"/>
          <w:sz w:val="20"/>
          <w:szCs w:val="20"/>
          <w:shd w:val="clear" w:color="auto" w:fill="FFFFFF"/>
        </w:rPr>
        <w:t xml:space="preserve"> adeguati strumenti di difesa;</w:t>
      </w:r>
    </w:p>
    <w:p w14:paraId="26913F2E" w14:textId="618793B0" w:rsidR="00CD0959" w:rsidRPr="000453C0" w:rsidRDefault="00CD0959">
      <w:pPr>
        <w:pStyle w:val="Paragrafoelenco"/>
        <w:numPr>
          <w:ilvl w:val="0"/>
          <w:numId w:val="226"/>
        </w:numPr>
        <w:spacing w:after="200" w:line="360" w:lineRule="auto"/>
        <w:ind w:left="709"/>
        <w:jc w:val="both"/>
        <w:rPr>
          <w:rFonts w:ascii="Tahoma" w:hAnsi="Tahoma" w:cs="Tahoma"/>
          <w:sz w:val="20"/>
          <w:szCs w:val="20"/>
          <w:shd w:val="clear" w:color="auto" w:fill="FFFFFF"/>
        </w:rPr>
      </w:pPr>
      <w:r w:rsidRPr="000453C0">
        <w:rPr>
          <w:rFonts w:ascii="Tahoma" w:hAnsi="Tahoma" w:cs="Tahoma"/>
          <w:sz w:val="20"/>
          <w:szCs w:val="20"/>
          <w:shd w:val="clear" w:color="auto" w:fill="FFFFFF"/>
        </w:rPr>
        <w:t>l'esistenza di assicurazioni a favore di chi opera nell'</w:t>
      </w:r>
      <w:r w:rsidR="00B32DFA" w:rsidRPr="000453C0">
        <w:rPr>
          <w:rFonts w:ascii="Tahoma" w:hAnsi="Tahoma" w:cs="Tahoma"/>
          <w:sz w:val="20"/>
          <w:szCs w:val="20"/>
          <w:shd w:val="clear" w:color="auto" w:fill="FFFFFF"/>
        </w:rPr>
        <w:t>ETS</w:t>
      </w:r>
      <w:r w:rsidRPr="000453C0">
        <w:rPr>
          <w:rFonts w:ascii="Tahoma" w:hAnsi="Tahoma" w:cs="Tahoma"/>
          <w:sz w:val="20"/>
          <w:szCs w:val="20"/>
          <w:shd w:val="clear" w:color="auto" w:fill="FFFFFF"/>
        </w:rPr>
        <w:t>, indipendentemente dalla natura e dall'incarico ricoperto dai diversi soggetti operanti;</w:t>
      </w:r>
    </w:p>
    <w:p w14:paraId="2D3183F4" w14:textId="1CB95967" w:rsidR="00CD0959" w:rsidRPr="000453C0" w:rsidRDefault="00CD0959">
      <w:pPr>
        <w:pStyle w:val="Paragrafoelenco"/>
        <w:numPr>
          <w:ilvl w:val="0"/>
          <w:numId w:val="226"/>
        </w:numPr>
        <w:spacing w:after="200" w:line="360" w:lineRule="auto"/>
        <w:ind w:left="709"/>
        <w:jc w:val="both"/>
        <w:rPr>
          <w:rFonts w:ascii="Tahoma" w:hAnsi="Tahoma" w:cs="Tahoma"/>
          <w:sz w:val="20"/>
          <w:szCs w:val="20"/>
          <w:shd w:val="clear" w:color="auto" w:fill="FFFFFF"/>
        </w:rPr>
      </w:pPr>
      <w:r w:rsidRPr="000453C0">
        <w:rPr>
          <w:rFonts w:ascii="Tahoma" w:hAnsi="Tahoma" w:cs="Tahoma"/>
          <w:sz w:val="20"/>
          <w:szCs w:val="20"/>
          <w:shd w:val="clear" w:color="auto" w:fill="FFFFFF"/>
        </w:rPr>
        <w:t>l'esistenza e la congruità del sistema di rilevazione contabile dell'ente, la presenza di apposito ufficio amministrativo, l'adeguatezza delle procedure di rilevazione dei fatti amministrativi, di archiviazione e di conservazione dei documenti; in mancanza di ufficio amministrativo, il revisore controllerà l'esistenza di un regolare contratto con il professionista esterno deputato alla tenuta della contabilità e all'espletamento delle pratiche amministrativo-contabili;</w:t>
      </w:r>
    </w:p>
    <w:p w14:paraId="5FA002FA" w14:textId="0BD22644" w:rsidR="00CD0959" w:rsidRPr="000453C0" w:rsidRDefault="00CD0959">
      <w:pPr>
        <w:pStyle w:val="Paragrafoelenco"/>
        <w:numPr>
          <w:ilvl w:val="0"/>
          <w:numId w:val="226"/>
        </w:numPr>
        <w:spacing w:after="200" w:line="360" w:lineRule="auto"/>
        <w:ind w:left="709"/>
        <w:jc w:val="both"/>
        <w:rPr>
          <w:rFonts w:ascii="Tahoma" w:hAnsi="Tahoma" w:cs="Tahoma"/>
          <w:sz w:val="20"/>
          <w:szCs w:val="20"/>
          <w:shd w:val="clear" w:color="auto" w:fill="FFFFFF"/>
        </w:rPr>
      </w:pPr>
      <w:r w:rsidRPr="000453C0">
        <w:rPr>
          <w:rFonts w:ascii="Tahoma" w:hAnsi="Tahoma" w:cs="Tahoma"/>
          <w:sz w:val="20"/>
          <w:szCs w:val="20"/>
          <w:shd w:val="clear" w:color="auto" w:fill="FFFFFF"/>
        </w:rPr>
        <w:t xml:space="preserve">la </w:t>
      </w:r>
      <w:r w:rsidRPr="000453C0">
        <w:rPr>
          <w:rFonts w:ascii="Tahoma" w:hAnsi="Tahoma" w:cs="Tahoma"/>
          <w:b/>
          <w:sz w:val="20"/>
          <w:szCs w:val="20"/>
          <w:shd w:val="clear" w:color="auto" w:fill="FFFFFF"/>
        </w:rPr>
        <w:t>correttezza</w:t>
      </w:r>
      <w:r w:rsidRPr="000453C0">
        <w:rPr>
          <w:rFonts w:ascii="Tahoma" w:hAnsi="Tahoma" w:cs="Tahoma"/>
          <w:sz w:val="20"/>
          <w:szCs w:val="20"/>
          <w:shd w:val="clear" w:color="auto" w:fill="FFFFFF"/>
        </w:rPr>
        <w:t xml:space="preserve"> e </w:t>
      </w:r>
      <w:r w:rsidRPr="000453C0">
        <w:rPr>
          <w:rFonts w:ascii="Tahoma" w:hAnsi="Tahoma" w:cs="Tahoma"/>
          <w:b/>
          <w:sz w:val="20"/>
          <w:szCs w:val="20"/>
          <w:shd w:val="clear" w:color="auto" w:fill="FFFFFF"/>
        </w:rPr>
        <w:t>coerenza</w:t>
      </w:r>
      <w:r w:rsidRPr="000453C0">
        <w:rPr>
          <w:rFonts w:ascii="Tahoma" w:hAnsi="Tahoma" w:cs="Tahoma"/>
          <w:sz w:val="20"/>
          <w:szCs w:val="20"/>
          <w:shd w:val="clear" w:color="auto" w:fill="FFFFFF"/>
        </w:rPr>
        <w:t xml:space="preserve"> del </w:t>
      </w:r>
      <w:r w:rsidRPr="000453C0">
        <w:rPr>
          <w:rFonts w:ascii="Tahoma" w:hAnsi="Tahoma" w:cs="Tahoma"/>
          <w:b/>
          <w:sz w:val="20"/>
          <w:szCs w:val="20"/>
          <w:shd w:val="clear" w:color="auto" w:fill="FFFFFF"/>
        </w:rPr>
        <w:t>piano dei conti</w:t>
      </w:r>
      <w:r w:rsidRPr="000453C0">
        <w:rPr>
          <w:rFonts w:ascii="Tahoma" w:hAnsi="Tahoma" w:cs="Tahoma"/>
          <w:sz w:val="20"/>
          <w:szCs w:val="20"/>
          <w:shd w:val="clear" w:color="auto" w:fill="FFFFFF"/>
        </w:rPr>
        <w:t>, l'esistenza di un'</w:t>
      </w:r>
      <w:r w:rsidRPr="000453C0">
        <w:rPr>
          <w:rFonts w:ascii="Tahoma" w:hAnsi="Tahoma" w:cs="Tahoma"/>
          <w:b/>
          <w:sz w:val="20"/>
          <w:szCs w:val="20"/>
          <w:shd w:val="clear" w:color="auto" w:fill="FFFFFF"/>
        </w:rPr>
        <w:t xml:space="preserve">adeguata contabilità separata </w:t>
      </w:r>
      <w:r w:rsidRPr="000453C0">
        <w:rPr>
          <w:rFonts w:ascii="Tahoma" w:hAnsi="Tahoma" w:cs="Tahoma"/>
          <w:sz w:val="20"/>
          <w:szCs w:val="20"/>
          <w:shd w:val="clear" w:color="auto" w:fill="FFFFFF"/>
        </w:rPr>
        <w:t>per le attività commerciali eventualmente svolte dall'ente, la regolarità e correttezza della tenuta delle scritture contabili.</w:t>
      </w:r>
    </w:p>
    <w:p w14:paraId="4215D4CD" w14:textId="77777777" w:rsidR="0032365E" w:rsidRDefault="0032365E">
      <w:pPr>
        <w:rPr>
          <w:rFonts w:ascii="Tahoma" w:hAnsi="Tahoma" w:cs="Tahoma"/>
          <w:sz w:val="20"/>
          <w:szCs w:val="20"/>
          <w:shd w:val="clear" w:color="auto" w:fill="FFFFFF"/>
        </w:rPr>
      </w:pPr>
      <w:r>
        <w:rPr>
          <w:rFonts w:ascii="Tahoma" w:hAnsi="Tahoma" w:cs="Tahoma"/>
          <w:sz w:val="20"/>
          <w:szCs w:val="20"/>
          <w:shd w:val="clear" w:color="auto" w:fill="FFFFFF"/>
        </w:rPr>
        <w:br w:type="page"/>
      </w:r>
    </w:p>
    <w:p w14:paraId="4249D495" w14:textId="02CE5EC1" w:rsidR="00805A43" w:rsidRPr="000453C0" w:rsidRDefault="00CD0959" w:rsidP="00C6182E">
      <w:pPr>
        <w:spacing w:after="200" w:line="360" w:lineRule="auto"/>
        <w:jc w:val="both"/>
        <w:rPr>
          <w:rFonts w:ascii="Tahoma" w:hAnsi="Tahoma" w:cs="Tahoma"/>
          <w:sz w:val="20"/>
          <w:szCs w:val="20"/>
          <w:shd w:val="clear" w:color="auto" w:fill="FFFFFF"/>
        </w:rPr>
      </w:pPr>
      <w:r w:rsidRPr="000453C0">
        <w:rPr>
          <w:rFonts w:ascii="Tahoma" w:hAnsi="Tahoma" w:cs="Tahoma"/>
          <w:sz w:val="20"/>
          <w:szCs w:val="20"/>
          <w:shd w:val="clear" w:color="auto" w:fill="FFFFFF"/>
        </w:rPr>
        <w:lastRenderedPageBreak/>
        <w:t>Il revisore deve altresì determinare</w:t>
      </w:r>
      <w:r w:rsidR="00805A43" w:rsidRPr="000453C0">
        <w:rPr>
          <w:rFonts w:ascii="Tahoma" w:hAnsi="Tahoma" w:cs="Tahoma"/>
          <w:sz w:val="20"/>
          <w:szCs w:val="20"/>
          <w:shd w:val="clear" w:color="auto" w:fill="FFFFFF"/>
        </w:rPr>
        <w:t>:</w:t>
      </w:r>
    </w:p>
    <w:p w14:paraId="3FD319D7" w14:textId="7FB556BE" w:rsidR="00805A43" w:rsidRPr="000453C0" w:rsidRDefault="00CD0959">
      <w:pPr>
        <w:pStyle w:val="Paragrafoelenco"/>
        <w:numPr>
          <w:ilvl w:val="0"/>
          <w:numId w:val="186"/>
        </w:numPr>
        <w:spacing w:after="200" w:line="360" w:lineRule="auto"/>
        <w:ind w:left="709"/>
        <w:jc w:val="both"/>
        <w:rPr>
          <w:rFonts w:ascii="Tahoma" w:hAnsi="Tahoma" w:cs="Tahoma"/>
          <w:sz w:val="20"/>
          <w:szCs w:val="20"/>
          <w:shd w:val="clear" w:color="auto" w:fill="FFFFFF"/>
        </w:rPr>
      </w:pPr>
      <w:r w:rsidRPr="000453C0">
        <w:rPr>
          <w:rFonts w:ascii="Tahoma" w:hAnsi="Tahoma" w:cs="Tahoma"/>
          <w:sz w:val="20"/>
          <w:szCs w:val="20"/>
          <w:shd w:val="clear" w:color="auto" w:fill="FFFFFF"/>
        </w:rPr>
        <w:t>quale forma di bilancio sia applicabile all'azienda oggetto di revisione e se il documento effettivamente prodotto rispetta la modulistica di bilanci</w:t>
      </w:r>
      <w:r w:rsidR="00805A43" w:rsidRPr="000453C0">
        <w:rPr>
          <w:rFonts w:ascii="Tahoma" w:hAnsi="Tahoma" w:cs="Tahoma"/>
          <w:sz w:val="20"/>
          <w:szCs w:val="20"/>
          <w:shd w:val="clear" w:color="auto" w:fill="FFFFFF"/>
        </w:rPr>
        <w:t>o approvata con DM 5 marzo 2020</w:t>
      </w:r>
      <w:r w:rsidR="00716689" w:rsidRPr="000453C0">
        <w:rPr>
          <w:rFonts w:ascii="Tahoma" w:hAnsi="Tahoma" w:cs="Tahoma"/>
          <w:sz w:val="20"/>
          <w:szCs w:val="20"/>
          <w:shd w:val="clear" w:color="auto" w:fill="FFFFFF"/>
        </w:rPr>
        <w:t>;</w:t>
      </w:r>
    </w:p>
    <w:p w14:paraId="0856FDCA" w14:textId="77777777" w:rsidR="00805A43" w:rsidRPr="000453C0" w:rsidRDefault="00805A43">
      <w:pPr>
        <w:pStyle w:val="Paragrafoelenco"/>
        <w:numPr>
          <w:ilvl w:val="0"/>
          <w:numId w:val="186"/>
        </w:numPr>
        <w:spacing w:after="200" w:line="360" w:lineRule="auto"/>
        <w:ind w:left="709"/>
        <w:jc w:val="both"/>
        <w:rPr>
          <w:rFonts w:ascii="Tahoma" w:hAnsi="Tahoma" w:cs="Tahoma"/>
          <w:sz w:val="20"/>
          <w:szCs w:val="20"/>
          <w:shd w:val="clear" w:color="auto" w:fill="FFFFFF"/>
        </w:rPr>
      </w:pPr>
      <w:r w:rsidRPr="000453C0">
        <w:rPr>
          <w:rFonts w:ascii="Tahoma" w:hAnsi="Tahoma" w:cs="Tahoma"/>
          <w:sz w:val="20"/>
          <w:szCs w:val="20"/>
          <w:shd w:val="clear" w:color="auto" w:fill="FFFFFF"/>
        </w:rPr>
        <w:t>e</w:t>
      </w:r>
      <w:r w:rsidR="00CD0959" w:rsidRPr="000453C0">
        <w:rPr>
          <w:rFonts w:ascii="Tahoma" w:hAnsi="Tahoma" w:cs="Tahoma"/>
          <w:sz w:val="20"/>
          <w:szCs w:val="20"/>
          <w:shd w:val="clear" w:color="auto" w:fill="FFFFFF"/>
        </w:rPr>
        <w:t>sprimere, nella propria relazione, in merito alla chiarezza del bilancio e dei documenti ad esso allegati e se questi, intesi nel loro complesso, abbiano la capacità informativa propria dei documenti consuntivi o preventivi. La chiarezza si basa anche sulla descrizione quali</w:t>
      </w:r>
      <w:r w:rsidRPr="000453C0">
        <w:rPr>
          <w:rFonts w:ascii="Tahoma" w:hAnsi="Tahoma" w:cs="Tahoma"/>
          <w:sz w:val="20"/>
          <w:szCs w:val="20"/>
          <w:shd w:val="clear" w:color="auto" w:fill="FFFFFF"/>
        </w:rPr>
        <w:t>tativa delle attività dell'ente;</w:t>
      </w:r>
    </w:p>
    <w:p w14:paraId="73CC9F0E" w14:textId="0C52DF3D" w:rsidR="00CD0959" w:rsidRPr="000453C0" w:rsidRDefault="00CD0959">
      <w:pPr>
        <w:pStyle w:val="Paragrafoelenco"/>
        <w:numPr>
          <w:ilvl w:val="0"/>
          <w:numId w:val="186"/>
        </w:numPr>
        <w:spacing w:after="200" w:line="360" w:lineRule="auto"/>
        <w:ind w:left="709"/>
        <w:jc w:val="both"/>
        <w:rPr>
          <w:rFonts w:ascii="Tahoma" w:hAnsi="Tahoma" w:cs="Tahoma"/>
          <w:sz w:val="20"/>
          <w:szCs w:val="20"/>
          <w:shd w:val="clear" w:color="auto" w:fill="FFFFFF"/>
        </w:rPr>
      </w:pPr>
      <w:r w:rsidRPr="000453C0">
        <w:rPr>
          <w:rFonts w:ascii="Tahoma" w:hAnsi="Tahoma" w:cs="Tahoma"/>
          <w:sz w:val="20"/>
          <w:szCs w:val="20"/>
          <w:shd w:val="clear" w:color="auto" w:fill="FFFFFF"/>
        </w:rPr>
        <w:t>accertare, infine, la corrispondenza del bilancio alle scritture contabili e la congruità dei criteri di valutazione adottati.</w:t>
      </w:r>
    </w:p>
    <w:p w14:paraId="0BFED480" w14:textId="0DB46EBE" w:rsidR="00CD0959" w:rsidRPr="000453C0" w:rsidRDefault="00CD0959" w:rsidP="00C6182E">
      <w:pPr>
        <w:spacing w:after="200" w:line="360" w:lineRule="auto"/>
        <w:jc w:val="both"/>
        <w:rPr>
          <w:rFonts w:ascii="Tahoma" w:hAnsi="Tahoma" w:cs="Tahoma"/>
          <w:sz w:val="20"/>
          <w:szCs w:val="20"/>
          <w:shd w:val="clear" w:color="auto" w:fill="FFFFFF"/>
        </w:rPr>
      </w:pPr>
      <w:r w:rsidRPr="000453C0">
        <w:rPr>
          <w:rFonts w:ascii="Tahoma" w:hAnsi="Tahoma" w:cs="Tahoma"/>
          <w:sz w:val="20"/>
          <w:szCs w:val="20"/>
          <w:shd w:val="clear" w:color="auto" w:fill="FFFFFF"/>
        </w:rPr>
        <w:t>Fiscalmente, per determinare la commercialità o non commercialità della singola attività di interesse generale occorre comparare (art. 79</w:t>
      </w:r>
      <w:r w:rsidR="00716689" w:rsidRPr="000453C0">
        <w:rPr>
          <w:rFonts w:ascii="Tahoma" w:hAnsi="Tahoma" w:cs="Tahoma"/>
          <w:sz w:val="20"/>
          <w:szCs w:val="20"/>
          <w:shd w:val="clear" w:color="auto" w:fill="FFFFFF"/>
        </w:rPr>
        <w:t>,</w:t>
      </w:r>
      <w:r w:rsidRPr="000453C0">
        <w:rPr>
          <w:rFonts w:ascii="Tahoma" w:hAnsi="Tahoma" w:cs="Tahoma"/>
          <w:sz w:val="20"/>
          <w:szCs w:val="20"/>
          <w:shd w:val="clear" w:color="auto" w:fill="FFFFFF"/>
        </w:rPr>
        <w:t xml:space="preserve"> c. 2</w:t>
      </w:r>
      <w:r w:rsidR="00716689" w:rsidRPr="000453C0">
        <w:rPr>
          <w:rFonts w:ascii="Tahoma" w:hAnsi="Tahoma" w:cs="Tahoma"/>
          <w:sz w:val="20"/>
          <w:szCs w:val="20"/>
          <w:shd w:val="clear" w:color="auto" w:fill="FFFFFF"/>
        </w:rPr>
        <w:t>,</w:t>
      </w:r>
      <w:r w:rsidRPr="000453C0">
        <w:rPr>
          <w:rFonts w:ascii="Tahoma" w:hAnsi="Tahoma" w:cs="Tahoma"/>
          <w:sz w:val="20"/>
          <w:szCs w:val="20"/>
          <w:shd w:val="clear" w:color="auto" w:fill="FFFFFF"/>
        </w:rPr>
        <w:t xml:space="preserve"> CTS):</w:t>
      </w:r>
    </w:p>
    <w:p w14:paraId="1E61C1FC" w14:textId="77777777" w:rsidR="00805A43" w:rsidRPr="000453C0" w:rsidRDefault="00CD0959">
      <w:pPr>
        <w:pStyle w:val="Paragrafoelenco"/>
        <w:numPr>
          <w:ilvl w:val="0"/>
          <w:numId w:val="187"/>
        </w:numPr>
        <w:spacing w:after="200" w:line="360" w:lineRule="auto"/>
        <w:ind w:left="709"/>
        <w:jc w:val="both"/>
        <w:rPr>
          <w:rFonts w:ascii="Tahoma" w:hAnsi="Tahoma" w:cs="Tahoma"/>
          <w:sz w:val="20"/>
          <w:szCs w:val="20"/>
          <w:shd w:val="clear" w:color="auto" w:fill="FFFFFF"/>
        </w:rPr>
      </w:pPr>
      <w:r w:rsidRPr="000453C0">
        <w:rPr>
          <w:rFonts w:ascii="Tahoma" w:hAnsi="Tahoma" w:cs="Tahoma"/>
          <w:sz w:val="20"/>
          <w:szCs w:val="20"/>
          <w:shd w:val="clear" w:color="auto" w:fill="FFFFFF"/>
        </w:rPr>
        <w:t xml:space="preserve">da un lato, i costi effettivi sostenuti (vedremo </w:t>
      </w:r>
      <w:r w:rsidR="00805A43" w:rsidRPr="000453C0">
        <w:rPr>
          <w:rFonts w:ascii="Tahoma" w:hAnsi="Tahoma" w:cs="Tahoma"/>
          <w:sz w:val="20"/>
          <w:szCs w:val="20"/>
          <w:shd w:val="clear" w:color="auto" w:fill="FFFFFF"/>
        </w:rPr>
        <w:t xml:space="preserve">in seguito </w:t>
      </w:r>
      <w:r w:rsidRPr="000453C0">
        <w:rPr>
          <w:rFonts w:ascii="Tahoma" w:hAnsi="Tahoma" w:cs="Tahoma"/>
          <w:sz w:val="20"/>
          <w:szCs w:val="20"/>
          <w:shd w:val="clear" w:color="auto" w:fill="FFFFFF"/>
        </w:rPr>
        <w:t>come interpretare tale espressione);</w:t>
      </w:r>
    </w:p>
    <w:p w14:paraId="6A300037" w14:textId="275BA017" w:rsidR="00CD0959" w:rsidRPr="000453C0" w:rsidRDefault="00CD0959">
      <w:pPr>
        <w:pStyle w:val="Paragrafoelenco"/>
        <w:numPr>
          <w:ilvl w:val="0"/>
          <w:numId w:val="187"/>
        </w:numPr>
        <w:spacing w:after="200" w:line="360" w:lineRule="auto"/>
        <w:ind w:left="709"/>
        <w:jc w:val="both"/>
        <w:rPr>
          <w:rFonts w:ascii="Tahoma" w:hAnsi="Tahoma" w:cs="Tahoma"/>
          <w:sz w:val="20"/>
          <w:szCs w:val="20"/>
          <w:shd w:val="clear" w:color="auto" w:fill="FFFFFF"/>
        </w:rPr>
      </w:pPr>
      <w:r w:rsidRPr="000453C0">
        <w:rPr>
          <w:rFonts w:ascii="Tahoma" w:hAnsi="Tahoma" w:cs="Tahoma"/>
          <w:sz w:val="20"/>
          <w:szCs w:val="20"/>
          <w:shd w:val="clear" w:color="auto" w:fill="FFFFFF"/>
        </w:rPr>
        <w:t>dall’altro la somma dei corrispettivi percepiti e dei contributi da convenzione o accreditamento.</w:t>
      </w:r>
    </w:p>
    <w:p w14:paraId="4E852DD9" w14:textId="63CDE326" w:rsidR="00CD0959" w:rsidRPr="000453C0" w:rsidRDefault="00716689" w:rsidP="00C6182E">
      <w:pPr>
        <w:spacing w:after="200" w:line="360" w:lineRule="auto"/>
        <w:jc w:val="both"/>
        <w:rPr>
          <w:rFonts w:ascii="Tahoma" w:hAnsi="Tahoma" w:cs="Tahoma"/>
          <w:sz w:val="20"/>
          <w:szCs w:val="20"/>
          <w:shd w:val="clear" w:color="auto" w:fill="FFFFFF"/>
        </w:rPr>
      </w:pPr>
      <w:r w:rsidRPr="000453C0">
        <w:rPr>
          <w:rFonts w:ascii="Tahoma" w:hAnsi="Tahoma" w:cs="Tahoma"/>
          <w:sz w:val="20"/>
          <w:szCs w:val="20"/>
          <w:shd w:val="clear" w:color="auto" w:fill="FFFFFF"/>
        </w:rPr>
        <w:t>In linea generale, t</w:t>
      </w:r>
      <w:r w:rsidR="00CD0959" w:rsidRPr="000453C0">
        <w:rPr>
          <w:rFonts w:ascii="Tahoma" w:hAnsi="Tahoma" w:cs="Tahoma"/>
          <w:sz w:val="20"/>
          <w:szCs w:val="20"/>
          <w:shd w:val="clear" w:color="auto" w:fill="FFFFFF"/>
        </w:rPr>
        <w:t>ali attività si considerano di natura non commerciale quando sono svolte a titolo gratuito o dietro versamento di corrispettivi che non superano i costi effettivi. Un’interpretazione letterale della norma consente di includere tra i costi effettivi solo i costi effettivamente sostenuti, gli esborsi monetari effettuati dall’ETS per la specifica attività, in particolare, i costi diretti e indiretti della specifica attività non commerciale. Tale interpretazione, tuttavia, non tiene conto del valore economico degli apporti gratuiti di cui possa fruire l’ETS (ad es. il lavoro dei volontari), i c.d. costi figurativi.</w:t>
      </w:r>
    </w:p>
    <w:p w14:paraId="7D7EE151" w14:textId="77777777" w:rsidR="00C6182E" w:rsidRPr="000453C0" w:rsidRDefault="00C6182E" w:rsidP="004B0AAD">
      <w:pPr>
        <w:spacing w:after="200" w:line="360" w:lineRule="auto"/>
        <w:jc w:val="both"/>
        <w:rPr>
          <w:rFonts w:ascii="Tahoma" w:hAnsi="Tahoma" w:cs="Tahoma"/>
          <w:b/>
          <w:i/>
          <w:sz w:val="20"/>
          <w:szCs w:val="20"/>
          <w:shd w:val="clear" w:color="auto" w:fill="FFFFFF"/>
        </w:rPr>
      </w:pPr>
    </w:p>
    <w:p w14:paraId="302432D8" w14:textId="514C7705" w:rsidR="00805A43" w:rsidRPr="000453C0" w:rsidRDefault="00805A43" w:rsidP="004B0AAD">
      <w:pPr>
        <w:spacing w:after="200" w:line="360" w:lineRule="auto"/>
        <w:jc w:val="both"/>
        <w:rPr>
          <w:rFonts w:ascii="Tahoma" w:hAnsi="Tahoma" w:cs="Tahoma"/>
          <w:b/>
          <w:i/>
          <w:sz w:val="20"/>
          <w:szCs w:val="20"/>
          <w:shd w:val="clear" w:color="auto" w:fill="FFFFFF"/>
        </w:rPr>
      </w:pPr>
      <w:r w:rsidRPr="000453C0">
        <w:rPr>
          <w:rFonts w:ascii="Tahoma" w:hAnsi="Tahoma" w:cs="Tahoma"/>
          <w:b/>
          <w:i/>
          <w:sz w:val="20"/>
          <w:szCs w:val="20"/>
          <w:shd w:val="clear" w:color="auto" w:fill="FFFFFF"/>
        </w:rPr>
        <w:t xml:space="preserve">Controllo dei risultati </w:t>
      </w:r>
    </w:p>
    <w:p w14:paraId="4375E69D" w14:textId="18AB8A17" w:rsidR="00CD0959" w:rsidRPr="000453C0" w:rsidRDefault="00805A43" w:rsidP="004B0AAD">
      <w:pPr>
        <w:spacing w:after="200" w:line="360" w:lineRule="auto"/>
        <w:jc w:val="both"/>
        <w:rPr>
          <w:rFonts w:ascii="Tahoma" w:hAnsi="Tahoma" w:cs="Tahoma"/>
          <w:sz w:val="20"/>
          <w:szCs w:val="20"/>
          <w:shd w:val="clear" w:color="auto" w:fill="FFFFFF"/>
        </w:rPr>
      </w:pPr>
      <w:r w:rsidRPr="000453C0">
        <w:rPr>
          <w:rFonts w:ascii="Tahoma" w:hAnsi="Tahoma" w:cs="Tahoma"/>
          <w:sz w:val="20"/>
          <w:szCs w:val="20"/>
          <w:shd w:val="clear" w:color="auto" w:fill="FFFFFF"/>
        </w:rPr>
        <w:t>I</w:t>
      </w:r>
      <w:r w:rsidR="00CD0959" w:rsidRPr="000453C0">
        <w:rPr>
          <w:rFonts w:ascii="Tahoma" w:hAnsi="Tahoma" w:cs="Tahoma"/>
          <w:sz w:val="20"/>
          <w:szCs w:val="20"/>
          <w:shd w:val="clear" w:color="auto" w:fill="FFFFFF"/>
        </w:rPr>
        <w:t>l controllo dei risultati è uno dei compiti primari degli amministratori e dei manager dell'</w:t>
      </w:r>
      <w:r w:rsidR="00B32DFA" w:rsidRPr="000453C0">
        <w:rPr>
          <w:rFonts w:ascii="Tahoma" w:hAnsi="Tahoma" w:cs="Tahoma"/>
          <w:sz w:val="20"/>
          <w:szCs w:val="20"/>
          <w:shd w:val="clear" w:color="auto" w:fill="FFFFFF"/>
        </w:rPr>
        <w:t>Ente</w:t>
      </w:r>
      <w:r w:rsidR="00CD0959" w:rsidRPr="000453C0">
        <w:rPr>
          <w:rFonts w:ascii="Tahoma" w:hAnsi="Tahoma" w:cs="Tahoma"/>
          <w:sz w:val="20"/>
          <w:szCs w:val="20"/>
          <w:shd w:val="clear" w:color="auto" w:fill="FFFFFF"/>
        </w:rPr>
        <w:t xml:space="preserve"> del Terzo Settore e riguarda l'efficacia istituzionale, l'efficienza e l'economicità. Il revisore, da parte sua, deve sollecitare gli amministratori e i manager a tale controllo e in particolare dovrà verificare:</w:t>
      </w:r>
    </w:p>
    <w:p w14:paraId="1D1CDE51" w14:textId="717071B9" w:rsidR="00CD0959" w:rsidRPr="000453C0" w:rsidRDefault="00CD0959">
      <w:pPr>
        <w:pStyle w:val="Paragrafoelenco"/>
        <w:numPr>
          <w:ilvl w:val="0"/>
          <w:numId w:val="188"/>
        </w:numPr>
        <w:spacing w:after="200" w:line="360" w:lineRule="auto"/>
        <w:ind w:left="709" w:hanging="425"/>
        <w:jc w:val="both"/>
        <w:rPr>
          <w:rFonts w:ascii="Tahoma" w:hAnsi="Tahoma" w:cs="Tahoma"/>
          <w:sz w:val="20"/>
          <w:szCs w:val="20"/>
          <w:shd w:val="clear" w:color="auto" w:fill="FFFFFF"/>
        </w:rPr>
      </w:pPr>
      <w:r w:rsidRPr="000453C0">
        <w:rPr>
          <w:rFonts w:ascii="Tahoma" w:hAnsi="Tahoma" w:cs="Tahoma"/>
          <w:sz w:val="20"/>
          <w:szCs w:val="20"/>
          <w:shd w:val="clear" w:color="auto" w:fill="FFFFFF"/>
        </w:rPr>
        <w:t>per quanto concerne l'</w:t>
      </w:r>
      <w:r w:rsidRPr="000453C0">
        <w:rPr>
          <w:rFonts w:ascii="Tahoma" w:hAnsi="Tahoma" w:cs="Tahoma"/>
          <w:b/>
          <w:sz w:val="20"/>
          <w:szCs w:val="20"/>
          <w:shd w:val="clear" w:color="auto" w:fill="FFFFFF"/>
        </w:rPr>
        <w:t>efficacia</w:t>
      </w:r>
      <w:r w:rsidRPr="000453C0">
        <w:rPr>
          <w:rFonts w:ascii="Tahoma" w:hAnsi="Tahoma" w:cs="Tahoma"/>
          <w:sz w:val="20"/>
          <w:szCs w:val="20"/>
          <w:shd w:val="clear" w:color="auto" w:fill="FFFFFF"/>
        </w:rPr>
        <w:t>, l'esistenza di adeguati strumenti di controllo sulla quantità e qualità degli interventi posti in essere;</w:t>
      </w:r>
    </w:p>
    <w:p w14:paraId="778995A0" w14:textId="3C30ADF0" w:rsidR="00CD0959" w:rsidRPr="000453C0" w:rsidRDefault="00CD0959">
      <w:pPr>
        <w:pStyle w:val="Paragrafoelenco"/>
        <w:numPr>
          <w:ilvl w:val="0"/>
          <w:numId w:val="188"/>
        </w:numPr>
        <w:spacing w:after="200" w:line="360" w:lineRule="auto"/>
        <w:ind w:left="709" w:hanging="425"/>
        <w:jc w:val="both"/>
        <w:rPr>
          <w:rFonts w:ascii="Tahoma" w:hAnsi="Tahoma" w:cs="Tahoma"/>
          <w:sz w:val="20"/>
          <w:szCs w:val="20"/>
          <w:shd w:val="clear" w:color="auto" w:fill="FFFFFF"/>
        </w:rPr>
      </w:pPr>
      <w:r w:rsidRPr="000453C0">
        <w:rPr>
          <w:rFonts w:ascii="Tahoma" w:hAnsi="Tahoma" w:cs="Tahoma"/>
          <w:sz w:val="20"/>
          <w:szCs w:val="20"/>
          <w:shd w:val="clear" w:color="auto" w:fill="FFFFFF"/>
        </w:rPr>
        <w:t>per quanto concerne l'</w:t>
      </w:r>
      <w:r w:rsidRPr="000453C0">
        <w:rPr>
          <w:rFonts w:ascii="Tahoma" w:hAnsi="Tahoma" w:cs="Tahoma"/>
          <w:b/>
          <w:sz w:val="20"/>
          <w:szCs w:val="20"/>
          <w:shd w:val="clear" w:color="auto" w:fill="FFFFFF"/>
        </w:rPr>
        <w:t>efficienza</w:t>
      </w:r>
      <w:r w:rsidRPr="000453C0">
        <w:rPr>
          <w:rFonts w:ascii="Tahoma" w:hAnsi="Tahoma" w:cs="Tahoma"/>
          <w:sz w:val="20"/>
          <w:szCs w:val="20"/>
          <w:shd w:val="clear" w:color="auto" w:fill="FFFFFF"/>
        </w:rPr>
        <w:t>, l'esistenza di adeguati strumenti di controllo sulla relazione tra le risorse impiegate per la sopravvivenza e lo sviluppo dell'organizzazione (raccolta fondi, amministrazione, ecc.) e quelle impiegate nelle aree istituzionali tipiche;</w:t>
      </w:r>
    </w:p>
    <w:p w14:paraId="743E10E9" w14:textId="3D9D9BE6" w:rsidR="00CD0959" w:rsidRPr="000453C0" w:rsidRDefault="00CD0959">
      <w:pPr>
        <w:pStyle w:val="Paragrafoelenco"/>
        <w:numPr>
          <w:ilvl w:val="0"/>
          <w:numId w:val="188"/>
        </w:numPr>
        <w:spacing w:after="200" w:line="360" w:lineRule="auto"/>
        <w:ind w:left="709" w:hanging="425"/>
        <w:jc w:val="both"/>
        <w:rPr>
          <w:rFonts w:ascii="Tahoma" w:hAnsi="Tahoma" w:cs="Tahoma"/>
          <w:sz w:val="20"/>
          <w:szCs w:val="20"/>
          <w:shd w:val="clear" w:color="auto" w:fill="FFFFFF"/>
        </w:rPr>
      </w:pPr>
      <w:r w:rsidRPr="000453C0">
        <w:rPr>
          <w:rFonts w:ascii="Tahoma" w:hAnsi="Tahoma" w:cs="Tahoma"/>
          <w:sz w:val="20"/>
          <w:szCs w:val="20"/>
          <w:shd w:val="clear" w:color="auto" w:fill="FFFFFF"/>
        </w:rPr>
        <w:t>sul piano dell'</w:t>
      </w:r>
      <w:r w:rsidRPr="000453C0">
        <w:rPr>
          <w:rFonts w:ascii="Tahoma" w:hAnsi="Tahoma" w:cs="Tahoma"/>
          <w:b/>
          <w:sz w:val="20"/>
          <w:szCs w:val="20"/>
          <w:shd w:val="clear" w:color="auto" w:fill="FFFFFF"/>
        </w:rPr>
        <w:t>economicità</w:t>
      </w:r>
      <w:r w:rsidRPr="000453C0">
        <w:rPr>
          <w:rFonts w:ascii="Tahoma" w:hAnsi="Tahoma" w:cs="Tahoma"/>
          <w:sz w:val="20"/>
          <w:szCs w:val="20"/>
          <w:shd w:val="clear" w:color="auto" w:fill="FFFFFF"/>
        </w:rPr>
        <w:t xml:space="preserve">, l'esistenza e il permanere dell'equilibrio economico, patrimoniale e finanziario che permette all'ente oggetto di revisione di </w:t>
      </w:r>
      <w:r w:rsidR="00C00774" w:rsidRPr="000453C0">
        <w:rPr>
          <w:rFonts w:ascii="Tahoma" w:hAnsi="Tahoma" w:cs="Tahoma"/>
          <w:sz w:val="20"/>
          <w:szCs w:val="20"/>
          <w:shd w:val="clear" w:color="auto" w:fill="FFFFFF"/>
        </w:rPr>
        <w:t>attuare</w:t>
      </w:r>
      <w:r w:rsidRPr="000453C0">
        <w:rPr>
          <w:rFonts w:ascii="Tahoma" w:hAnsi="Tahoma" w:cs="Tahoma"/>
          <w:sz w:val="20"/>
          <w:szCs w:val="20"/>
          <w:shd w:val="clear" w:color="auto" w:fill="FFFFFF"/>
        </w:rPr>
        <w:t xml:space="preserve"> le attività necessarie al perseguimento delle finalità istituzionali.</w:t>
      </w:r>
    </w:p>
    <w:p w14:paraId="6F3E4A8D" w14:textId="44FFF712" w:rsidR="00BD2E75" w:rsidRPr="000453C0" w:rsidRDefault="00CD0959" w:rsidP="004B0AAD">
      <w:pPr>
        <w:spacing w:after="200" w:line="360" w:lineRule="auto"/>
        <w:jc w:val="both"/>
        <w:rPr>
          <w:rFonts w:ascii="Tahoma" w:hAnsi="Tahoma" w:cs="Tahoma"/>
          <w:sz w:val="20"/>
          <w:szCs w:val="20"/>
          <w:shd w:val="clear" w:color="auto" w:fill="FFFFFF"/>
        </w:rPr>
      </w:pPr>
      <w:r w:rsidRPr="000453C0">
        <w:rPr>
          <w:rFonts w:ascii="Tahoma" w:hAnsi="Tahoma" w:cs="Tahoma"/>
          <w:sz w:val="20"/>
          <w:szCs w:val="20"/>
          <w:shd w:val="clear" w:color="auto" w:fill="FFFFFF"/>
        </w:rPr>
        <w:lastRenderedPageBreak/>
        <w:t>Il revisore dovrà esprimere il proprio giudizio sulla congruenza dei sistemi e degli indici di efficacia, efficienza ed economicità posti in essere dagli amministratori e dall'alta direzione dell'ente oggetto di revisione.</w:t>
      </w:r>
    </w:p>
    <w:p w14:paraId="104AC14A" w14:textId="77777777" w:rsidR="008272B8" w:rsidRPr="000453C0" w:rsidRDefault="008272B8" w:rsidP="00747A32">
      <w:pPr>
        <w:spacing w:after="200" w:line="360" w:lineRule="auto"/>
        <w:jc w:val="both"/>
        <w:rPr>
          <w:rFonts w:ascii="Tahoma" w:hAnsi="Tahoma" w:cs="Tahoma"/>
          <w:sz w:val="20"/>
          <w:szCs w:val="20"/>
          <w:shd w:val="clear" w:color="auto" w:fill="FFFFFF"/>
        </w:rPr>
      </w:pPr>
    </w:p>
    <w:p w14:paraId="0CF24FF3" w14:textId="4E7B4B38" w:rsidR="00DC3A0B" w:rsidRPr="000453C0" w:rsidRDefault="0032365E" w:rsidP="00272044">
      <w:pPr>
        <w:pStyle w:val="Titolo2"/>
        <w:rPr>
          <w:shd w:val="clear" w:color="auto" w:fill="FFFFFF"/>
        </w:rPr>
      </w:pPr>
      <w:bookmarkStart w:id="44" w:name="_Toc119491665"/>
      <w:bookmarkStart w:id="45" w:name="_Toc119491973"/>
      <w:bookmarkStart w:id="46" w:name="_Toc119492127"/>
      <w:bookmarkStart w:id="47" w:name="_Hlk116157561"/>
      <w:bookmarkStart w:id="48" w:name="_Toc120009568"/>
      <w:r>
        <w:rPr>
          <w:shd w:val="clear" w:color="auto" w:fill="FFFFFF"/>
        </w:rPr>
        <w:t xml:space="preserve">1.3 </w:t>
      </w:r>
      <w:r w:rsidR="002975DB" w:rsidRPr="000453C0">
        <w:rPr>
          <w:shd w:val="clear" w:color="auto" w:fill="FFFFFF"/>
        </w:rPr>
        <w:t>La revisione degli ETS ed il RUNTS: nodi interpretativi e chiarimenti applicativi</w:t>
      </w:r>
      <w:bookmarkEnd w:id="44"/>
      <w:bookmarkEnd w:id="45"/>
      <w:bookmarkEnd w:id="46"/>
      <w:bookmarkEnd w:id="48"/>
      <w:r w:rsidR="002975DB" w:rsidRPr="000453C0">
        <w:rPr>
          <w:shd w:val="clear" w:color="auto" w:fill="FFFFFF"/>
        </w:rPr>
        <w:t xml:space="preserve"> </w:t>
      </w:r>
    </w:p>
    <w:bookmarkEnd w:id="47"/>
    <w:p w14:paraId="4502346D" w14:textId="43085251" w:rsidR="00B551B4" w:rsidRPr="000453C0" w:rsidRDefault="00B3246F" w:rsidP="00747A32">
      <w:pPr>
        <w:spacing w:after="200" w:line="360" w:lineRule="auto"/>
        <w:jc w:val="both"/>
        <w:rPr>
          <w:rFonts w:ascii="Tahoma" w:hAnsi="Tahoma" w:cs="Tahoma"/>
          <w:sz w:val="20"/>
          <w:szCs w:val="20"/>
          <w:shd w:val="clear" w:color="auto" w:fill="FFFFFF"/>
        </w:rPr>
      </w:pPr>
      <w:r w:rsidRPr="000453C0">
        <w:rPr>
          <w:rFonts w:ascii="Tahoma" w:hAnsi="Tahoma" w:cs="Tahoma"/>
          <w:sz w:val="20"/>
          <w:szCs w:val="20"/>
          <w:shd w:val="clear" w:color="auto" w:fill="FFFFFF"/>
        </w:rPr>
        <w:t>Il</w:t>
      </w:r>
      <w:r w:rsidR="00396BB5" w:rsidRPr="000453C0">
        <w:rPr>
          <w:rFonts w:ascii="Tahoma" w:hAnsi="Tahoma" w:cs="Tahoma"/>
          <w:sz w:val="20"/>
          <w:szCs w:val="20"/>
          <w:shd w:val="clear" w:color="auto" w:fill="FFFFFF"/>
        </w:rPr>
        <w:t xml:space="preserve"> </w:t>
      </w:r>
      <w:r w:rsidR="00DA2632" w:rsidRPr="000453C0">
        <w:rPr>
          <w:rFonts w:ascii="Tahoma" w:hAnsi="Tahoma" w:cs="Tahoma"/>
          <w:sz w:val="20"/>
          <w:szCs w:val="20"/>
          <w:shd w:val="clear" w:color="auto" w:fill="FFFFFF"/>
        </w:rPr>
        <w:t>D</w:t>
      </w:r>
      <w:r w:rsidR="00B551B4" w:rsidRPr="000453C0">
        <w:rPr>
          <w:rFonts w:ascii="Tahoma" w:hAnsi="Tahoma" w:cs="Tahoma"/>
          <w:sz w:val="20"/>
          <w:szCs w:val="20"/>
          <w:shd w:val="clear" w:color="auto" w:fill="FFFFFF"/>
        </w:rPr>
        <w:t>.M. 15 settembre 2020</w:t>
      </w:r>
      <w:r w:rsidRPr="000453C0">
        <w:rPr>
          <w:rFonts w:ascii="Tahoma" w:hAnsi="Tahoma" w:cs="Tahoma"/>
          <w:sz w:val="20"/>
          <w:szCs w:val="20"/>
          <w:shd w:val="clear" w:color="auto" w:fill="FFFFFF"/>
        </w:rPr>
        <w:t xml:space="preserve"> </w:t>
      </w:r>
      <w:r w:rsidR="00B551B4" w:rsidRPr="000453C0">
        <w:rPr>
          <w:rFonts w:ascii="Tahoma" w:hAnsi="Tahoma" w:cs="Tahoma"/>
          <w:sz w:val="20"/>
          <w:szCs w:val="20"/>
          <w:shd w:val="clear" w:color="auto" w:fill="FFFFFF"/>
        </w:rPr>
        <w:t>che disciplina le procedure di iscrizione al Registro unico nazionale del Terzo settore, prevede rispettivamente che devono essere considerati ETS gli enti “iscritti nel Registro unico nazionale del Terzo settore”</w:t>
      </w:r>
      <w:r w:rsidR="00DA2632" w:rsidRPr="000453C0">
        <w:rPr>
          <w:rFonts w:ascii="Tahoma" w:hAnsi="Tahoma" w:cs="Tahoma"/>
          <w:sz w:val="20"/>
          <w:szCs w:val="20"/>
          <w:shd w:val="clear" w:color="auto" w:fill="FFFFFF"/>
        </w:rPr>
        <w:t xml:space="preserve">, ex </w:t>
      </w:r>
      <w:r w:rsidR="00B551B4" w:rsidRPr="000453C0">
        <w:rPr>
          <w:rFonts w:ascii="Tahoma" w:hAnsi="Tahoma" w:cs="Tahoma"/>
          <w:sz w:val="20"/>
          <w:szCs w:val="20"/>
          <w:shd w:val="clear" w:color="auto" w:fill="FFFFFF"/>
        </w:rPr>
        <w:t>art</w:t>
      </w:r>
      <w:r w:rsidR="00DA2632" w:rsidRPr="000453C0">
        <w:rPr>
          <w:rFonts w:ascii="Tahoma" w:hAnsi="Tahoma" w:cs="Tahoma"/>
          <w:sz w:val="20"/>
          <w:szCs w:val="20"/>
          <w:shd w:val="clear" w:color="auto" w:fill="FFFFFF"/>
        </w:rPr>
        <w:t>icolo</w:t>
      </w:r>
      <w:r w:rsidR="00B551B4" w:rsidRPr="000453C0">
        <w:rPr>
          <w:rFonts w:ascii="Tahoma" w:hAnsi="Tahoma" w:cs="Tahoma"/>
          <w:sz w:val="20"/>
          <w:szCs w:val="20"/>
          <w:shd w:val="clear" w:color="auto" w:fill="FFFFFF"/>
        </w:rPr>
        <w:t xml:space="preserve"> 4</w:t>
      </w:r>
      <w:r w:rsidR="00DA2632" w:rsidRPr="000453C0">
        <w:rPr>
          <w:rFonts w:ascii="Tahoma" w:hAnsi="Tahoma" w:cs="Tahoma"/>
          <w:sz w:val="20"/>
          <w:szCs w:val="20"/>
          <w:shd w:val="clear" w:color="auto" w:fill="FFFFFF"/>
        </w:rPr>
        <w:t>,</w:t>
      </w:r>
      <w:r w:rsidR="00B551B4" w:rsidRPr="000453C0">
        <w:rPr>
          <w:rFonts w:ascii="Tahoma" w:hAnsi="Tahoma" w:cs="Tahoma"/>
          <w:sz w:val="20"/>
          <w:szCs w:val="20"/>
          <w:shd w:val="clear" w:color="auto" w:fill="FFFFFF"/>
        </w:rPr>
        <w:t xml:space="preserve"> CTS</w:t>
      </w:r>
      <w:r w:rsidR="00DA2632" w:rsidRPr="000453C0">
        <w:rPr>
          <w:rFonts w:ascii="Tahoma" w:hAnsi="Tahoma" w:cs="Tahoma"/>
          <w:sz w:val="20"/>
          <w:szCs w:val="20"/>
          <w:shd w:val="clear" w:color="auto" w:fill="FFFFFF"/>
        </w:rPr>
        <w:t xml:space="preserve"> </w:t>
      </w:r>
      <w:r w:rsidR="00B551B4" w:rsidRPr="000453C0">
        <w:rPr>
          <w:rFonts w:ascii="Tahoma" w:hAnsi="Tahoma" w:cs="Tahoma"/>
          <w:sz w:val="20"/>
          <w:szCs w:val="20"/>
          <w:shd w:val="clear" w:color="auto" w:fill="FFFFFF"/>
        </w:rPr>
        <w:t>e che “[l]</w:t>
      </w:r>
      <w:r w:rsidR="00B551B4" w:rsidRPr="000453C0">
        <w:rPr>
          <w:rFonts w:ascii="Tahoma" w:hAnsi="Tahoma" w:cs="Tahoma"/>
          <w:i/>
          <w:iCs/>
          <w:sz w:val="20"/>
          <w:szCs w:val="20"/>
          <w:shd w:val="clear" w:color="auto" w:fill="FFFFFF"/>
        </w:rPr>
        <w:t>’iscrizione nel RUNTS ha effetto costitutivo relativamente all’acquisizione della qualifica di Ente del Terzo settore</w:t>
      </w:r>
      <w:r w:rsidR="00DA2632" w:rsidRPr="000453C0">
        <w:rPr>
          <w:rStyle w:val="Rimandonotaapidipagina"/>
          <w:rFonts w:ascii="Tahoma" w:hAnsi="Tahoma" w:cs="Tahoma"/>
          <w:i/>
          <w:iCs/>
          <w:sz w:val="20"/>
          <w:szCs w:val="20"/>
          <w:shd w:val="clear" w:color="auto" w:fill="FFFFFF"/>
        </w:rPr>
        <w:footnoteReference w:id="8"/>
      </w:r>
      <w:r w:rsidR="00B551B4" w:rsidRPr="000453C0">
        <w:rPr>
          <w:rFonts w:ascii="Tahoma" w:hAnsi="Tahoma" w:cs="Tahoma"/>
          <w:sz w:val="20"/>
          <w:szCs w:val="20"/>
          <w:shd w:val="clear" w:color="auto" w:fill="FFFFFF"/>
        </w:rPr>
        <w:t>”.</w:t>
      </w:r>
    </w:p>
    <w:p w14:paraId="38458467" w14:textId="60336CDD" w:rsidR="00EE727E" w:rsidRPr="000453C0" w:rsidRDefault="00B551B4" w:rsidP="00747A32">
      <w:pPr>
        <w:spacing w:after="200" w:line="360" w:lineRule="auto"/>
        <w:jc w:val="both"/>
        <w:rPr>
          <w:rFonts w:ascii="Tahoma" w:hAnsi="Tahoma" w:cs="Tahoma"/>
          <w:sz w:val="20"/>
          <w:szCs w:val="20"/>
          <w:shd w:val="clear" w:color="auto" w:fill="FFFFFF"/>
        </w:rPr>
      </w:pPr>
      <w:r w:rsidRPr="000453C0">
        <w:rPr>
          <w:rFonts w:ascii="Tahoma" w:hAnsi="Tahoma" w:cs="Tahoma"/>
          <w:sz w:val="20"/>
          <w:szCs w:val="20"/>
          <w:shd w:val="clear" w:color="auto" w:fill="FFFFFF"/>
        </w:rPr>
        <w:t xml:space="preserve">La lettura </w:t>
      </w:r>
      <w:r w:rsidR="00B3246F" w:rsidRPr="000453C0">
        <w:rPr>
          <w:rFonts w:ascii="Tahoma" w:hAnsi="Tahoma" w:cs="Tahoma"/>
          <w:sz w:val="20"/>
          <w:szCs w:val="20"/>
          <w:shd w:val="clear" w:color="auto" w:fill="FFFFFF"/>
        </w:rPr>
        <w:t xml:space="preserve">congiunta </w:t>
      </w:r>
      <w:r w:rsidRPr="000453C0">
        <w:rPr>
          <w:rFonts w:ascii="Tahoma" w:hAnsi="Tahoma" w:cs="Tahoma"/>
          <w:sz w:val="20"/>
          <w:szCs w:val="20"/>
          <w:shd w:val="clear" w:color="auto" w:fill="FFFFFF"/>
        </w:rPr>
        <w:t xml:space="preserve">delle suddette disposizioni porterebbe a ritenere che </w:t>
      </w:r>
      <w:r w:rsidR="00B3246F" w:rsidRPr="000453C0">
        <w:rPr>
          <w:rFonts w:ascii="Tahoma" w:hAnsi="Tahoma" w:cs="Tahoma"/>
          <w:sz w:val="20"/>
          <w:szCs w:val="20"/>
          <w:shd w:val="clear" w:color="auto" w:fill="FFFFFF"/>
        </w:rPr>
        <w:t xml:space="preserve">il </w:t>
      </w:r>
      <w:r w:rsidRPr="000453C0">
        <w:rPr>
          <w:rFonts w:ascii="Tahoma" w:hAnsi="Tahoma" w:cs="Tahoma"/>
          <w:sz w:val="20"/>
          <w:szCs w:val="20"/>
          <w:shd w:val="clear" w:color="auto" w:fill="FFFFFF"/>
        </w:rPr>
        <w:t>CTS sia applicabile solamente a partire dalla data in cui l’ente risulti formalmente iscritto al Registro e, quindi, abbia acquisito a tutti gli effetti la qualifica di ETS</w:t>
      </w:r>
      <w:r w:rsidR="00EE727E" w:rsidRPr="000453C0">
        <w:rPr>
          <w:rFonts w:ascii="Tahoma" w:hAnsi="Tahoma" w:cs="Tahoma"/>
          <w:sz w:val="20"/>
          <w:szCs w:val="20"/>
          <w:shd w:val="clear" w:color="auto" w:fill="FFFFFF"/>
        </w:rPr>
        <w:t>. In relazione a detto profilo, tuttavia, il Ministro del lavoro e delle politiche sociali in alcune note</w:t>
      </w:r>
      <w:r w:rsidR="00B3246F" w:rsidRPr="000453C0">
        <w:rPr>
          <w:rFonts w:ascii="Tahoma" w:hAnsi="Tahoma" w:cs="Tahoma"/>
          <w:sz w:val="20"/>
          <w:szCs w:val="20"/>
          <w:shd w:val="clear" w:color="auto" w:fill="FFFFFF"/>
        </w:rPr>
        <w:t xml:space="preserve"> successive</w:t>
      </w:r>
      <w:r w:rsidR="00065412" w:rsidRPr="000453C0">
        <w:rPr>
          <w:rStyle w:val="Rimandonotaapidipagina"/>
          <w:rFonts w:ascii="Tahoma" w:hAnsi="Tahoma" w:cs="Tahoma"/>
          <w:sz w:val="20"/>
          <w:szCs w:val="20"/>
          <w:shd w:val="clear" w:color="auto" w:fill="FFFFFF"/>
        </w:rPr>
        <w:footnoteReference w:id="9"/>
      </w:r>
      <w:r w:rsidR="00EE727E" w:rsidRPr="000453C0">
        <w:rPr>
          <w:rFonts w:ascii="Tahoma" w:hAnsi="Tahoma" w:cs="Tahoma"/>
          <w:sz w:val="20"/>
          <w:szCs w:val="20"/>
          <w:shd w:val="clear" w:color="auto" w:fill="FFFFFF"/>
        </w:rPr>
        <w:t xml:space="preserve"> ha precisato che, per gli ETS già iscritti nei preesistenti registri delle organizzazioni di volontariato</w:t>
      </w:r>
      <w:r w:rsidR="00065412" w:rsidRPr="000453C0">
        <w:rPr>
          <w:rFonts w:ascii="Tahoma" w:hAnsi="Tahoma" w:cs="Tahoma"/>
          <w:sz w:val="20"/>
          <w:szCs w:val="20"/>
          <w:shd w:val="clear" w:color="auto" w:fill="FFFFFF"/>
        </w:rPr>
        <w:t>, ODV,</w:t>
      </w:r>
      <w:r w:rsidR="00396BB5" w:rsidRPr="000453C0">
        <w:rPr>
          <w:rFonts w:ascii="Tahoma" w:hAnsi="Tahoma" w:cs="Tahoma"/>
          <w:sz w:val="20"/>
          <w:szCs w:val="20"/>
          <w:shd w:val="clear" w:color="auto" w:fill="FFFFFF"/>
        </w:rPr>
        <w:t xml:space="preserve"> </w:t>
      </w:r>
      <w:r w:rsidR="00EE727E" w:rsidRPr="000453C0">
        <w:rPr>
          <w:rFonts w:ascii="Tahoma" w:hAnsi="Tahoma" w:cs="Tahoma"/>
          <w:sz w:val="20"/>
          <w:szCs w:val="20"/>
          <w:shd w:val="clear" w:color="auto" w:fill="FFFFFF"/>
        </w:rPr>
        <w:t>delle associazioni di promozione sociale</w:t>
      </w:r>
      <w:r w:rsidR="00065412" w:rsidRPr="000453C0">
        <w:rPr>
          <w:rFonts w:ascii="Tahoma" w:hAnsi="Tahoma" w:cs="Tahoma"/>
          <w:sz w:val="20"/>
          <w:szCs w:val="20"/>
          <w:shd w:val="clear" w:color="auto" w:fill="FFFFFF"/>
        </w:rPr>
        <w:t xml:space="preserve">, APS, </w:t>
      </w:r>
      <w:r w:rsidR="00EE727E" w:rsidRPr="000453C0">
        <w:rPr>
          <w:rFonts w:ascii="Tahoma" w:hAnsi="Tahoma" w:cs="Tahoma"/>
          <w:sz w:val="20"/>
          <w:szCs w:val="20"/>
          <w:shd w:val="clear" w:color="auto" w:fill="FFFFFF"/>
        </w:rPr>
        <w:t>delle organizzazioni non lucrative di utilità sociale</w:t>
      </w:r>
      <w:r w:rsidR="00065412" w:rsidRPr="000453C0">
        <w:rPr>
          <w:rFonts w:ascii="Tahoma" w:hAnsi="Tahoma" w:cs="Tahoma"/>
          <w:sz w:val="20"/>
          <w:szCs w:val="20"/>
          <w:shd w:val="clear" w:color="auto" w:fill="FFFFFF"/>
        </w:rPr>
        <w:t>, ONLUS</w:t>
      </w:r>
      <w:r w:rsidR="00396BB5" w:rsidRPr="000453C0">
        <w:rPr>
          <w:rFonts w:ascii="Tahoma" w:hAnsi="Tahoma" w:cs="Tahoma"/>
          <w:sz w:val="20"/>
          <w:szCs w:val="20"/>
          <w:shd w:val="clear" w:color="auto" w:fill="FFFFFF"/>
        </w:rPr>
        <w:t xml:space="preserve"> </w:t>
      </w:r>
      <w:r w:rsidR="00EE727E" w:rsidRPr="000453C0">
        <w:rPr>
          <w:rFonts w:ascii="Tahoma" w:hAnsi="Tahoma" w:cs="Tahoma"/>
          <w:sz w:val="20"/>
          <w:szCs w:val="20"/>
          <w:shd w:val="clear" w:color="auto" w:fill="FFFFFF"/>
        </w:rPr>
        <w:t>talune disposizioni del CTS che “non presentano alcun vincolo di condizionalità rispetto all’operatività del RUNTS” sono applicabili anche nelle more dell’iscrizione degli ETS in tale Registro.</w:t>
      </w:r>
    </w:p>
    <w:p w14:paraId="5DF53158" w14:textId="3281EAEE" w:rsidR="00EE727E" w:rsidRPr="000453C0" w:rsidRDefault="00065412" w:rsidP="00747A32">
      <w:pPr>
        <w:spacing w:after="200" w:line="360" w:lineRule="auto"/>
        <w:jc w:val="both"/>
        <w:rPr>
          <w:rFonts w:ascii="Tahoma" w:hAnsi="Tahoma" w:cs="Tahoma"/>
          <w:sz w:val="20"/>
          <w:szCs w:val="20"/>
          <w:shd w:val="clear" w:color="auto" w:fill="FFFFFF"/>
        </w:rPr>
      </w:pPr>
      <w:r w:rsidRPr="000453C0">
        <w:rPr>
          <w:rFonts w:ascii="Tahoma" w:hAnsi="Tahoma" w:cs="Tahoma"/>
          <w:sz w:val="20"/>
          <w:szCs w:val="20"/>
          <w:shd w:val="clear" w:color="auto" w:fill="FFFFFF"/>
        </w:rPr>
        <w:t>Al riguardo</w:t>
      </w:r>
      <w:r w:rsidR="00396BB5" w:rsidRPr="000453C0">
        <w:rPr>
          <w:rFonts w:ascii="Tahoma" w:hAnsi="Tahoma" w:cs="Tahoma"/>
          <w:sz w:val="20"/>
          <w:szCs w:val="20"/>
          <w:shd w:val="clear" w:color="auto" w:fill="FFFFFF"/>
        </w:rPr>
        <w:t xml:space="preserve"> </w:t>
      </w:r>
      <w:r w:rsidRPr="000453C0">
        <w:rPr>
          <w:rFonts w:ascii="Tahoma" w:hAnsi="Tahoma" w:cs="Tahoma"/>
          <w:sz w:val="20"/>
          <w:szCs w:val="20"/>
          <w:shd w:val="clear" w:color="auto" w:fill="FFFFFF"/>
        </w:rPr>
        <w:t>la Nota</w:t>
      </w:r>
      <w:r w:rsidR="00EE727E" w:rsidRPr="000453C0">
        <w:rPr>
          <w:rFonts w:ascii="Tahoma" w:hAnsi="Tahoma" w:cs="Tahoma"/>
          <w:sz w:val="20"/>
          <w:szCs w:val="20"/>
          <w:shd w:val="clear" w:color="auto" w:fill="FFFFFF"/>
        </w:rPr>
        <w:t xml:space="preserve"> del Ministro del lavoro e delle politiche sociali del 2 novembre 2020 e quella del 29 dicembre 2021</w:t>
      </w:r>
      <w:r w:rsidR="00A25AE5" w:rsidRPr="000453C0">
        <w:rPr>
          <w:rStyle w:val="Rimandonotaapidipagina"/>
          <w:rFonts w:ascii="Tahoma" w:hAnsi="Tahoma" w:cs="Tahoma"/>
          <w:sz w:val="20"/>
          <w:szCs w:val="20"/>
          <w:shd w:val="clear" w:color="auto" w:fill="FFFFFF"/>
        </w:rPr>
        <w:footnoteReference w:id="10"/>
      </w:r>
      <w:r w:rsidR="00EE727E" w:rsidRPr="000453C0">
        <w:rPr>
          <w:rFonts w:ascii="Tahoma" w:hAnsi="Tahoma" w:cs="Tahoma"/>
          <w:sz w:val="20"/>
          <w:szCs w:val="20"/>
          <w:shd w:val="clear" w:color="auto" w:fill="FFFFFF"/>
        </w:rPr>
        <w:t xml:space="preserve"> hanno </w:t>
      </w:r>
      <w:r w:rsidRPr="000453C0">
        <w:rPr>
          <w:rFonts w:ascii="Tahoma" w:hAnsi="Tahoma" w:cs="Tahoma"/>
          <w:sz w:val="20"/>
          <w:szCs w:val="20"/>
          <w:shd w:val="clear" w:color="auto" w:fill="FFFFFF"/>
        </w:rPr>
        <w:t xml:space="preserve">precisato che </w:t>
      </w:r>
      <w:r w:rsidR="00EE727E" w:rsidRPr="000453C0">
        <w:rPr>
          <w:rFonts w:ascii="Tahoma" w:hAnsi="Tahoma" w:cs="Tahoma"/>
          <w:sz w:val="20"/>
          <w:szCs w:val="20"/>
          <w:shd w:val="clear" w:color="auto" w:fill="FFFFFF"/>
        </w:rPr>
        <w:t>gli artt. 30</w:t>
      </w:r>
      <w:r w:rsidR="00D34CBD" w:rsidRPr="000453C0">
        <w:rPr>
          <w:rStyle w:val="Rimandonotaapidipagina"/>
          <w:rFonts w:ascii="Tahoma" w:hAnsi="Tahoma" w:cs="Tahoma"/>
          <w:sz w:val="20"/>
          <w:szCs w:val="20"/>
          <w:shd w:val="clear" w:color="auto" w:fill="FFFFFF"/>
        </w:rPr>
        <w:footnoteReference w:id="11"/>
      </w:r>
      <w:r w:rsidR="00EE727E" w:rsidRPr="000453C0">
        <w:rPr>
          <w:rFonts w:ascii="Tahoma" w:hAnsi="Tahoma" w:cs="Tahoma"/>
          <w:sz w:val="20"/>
          <w:szCs w:val="20"/>
          <w:shd w:val="clear" w:color="auto" w:fill="FFFFFF"/>
        </w:rPr>
        <w:t xml:space="preserve"> e 31 CTS sono norme che “non presentano alcun vincolo di condizionalità rispetto all’operatività del RUNTS”.</w:t>
      </w:r>
      <w:r w:rsidR="00A25AE5" w:rsidRPr="000453C0">
        <w:rPr>
          <w:rFonts w:ascii="Tahoma" w:hAnsi="Tahoma" w:cs="Tahoma"/>
          <w:sz w:val="20"/>
          <w:szCs w:val="20"/>
          <w:shd w:val="clear" w:color="auto" w:fill="FFFFFF"/>
        </w:rPr>
        <w:t xml:space="preserve"> </w:t>
      </w:r>
      <w:r w:rsidR="00677AEB" w:rsidRPr="000453C0">
        <w:rPr>
          <w:rFonts w:ascii="Tahoma" w:hAnsi="Tahoma" w:cs="Tahoma"/>
          <w:sz w:val="20"/>
          <w:szCs w:val="20"/>
          <w:shd w:val="clear" w:color="auto" w:fill="FFFFFF"/>
        </w:rPr>
        <w:t>Ciò è in linea con</w:t>
      </w:r>
      <w:r w:rsidR="00A25AE5" w:rsidRPr="000453C0">
        <w:rPr>
          <w:rFonts w:ascii="Tahoma" w:hAnsi="Tahoma" w:cs="Tahoma"/>
          <w:sz w:val="20"/>
          <w:szCs w:val="20"/>
          <w:shd w:val="clear" w:color="auto" w:fill="FFFFFF"/>
        </w:rPr>
        <w:t xml:space="preserve"> l’art. 3 del D.M. 5 marzo 2020</w:t>
      </w:r>
      <w:r w:rsidR="00110410" w:rsidRPr="000453C0">
        <w:rPr>
          <w:rStyle w:val="Rimandonotaapidipagina"/>
          <w:rFonts w:ascii="Tahoma" w:hAnsi="Tahoma" w:cs="Tahoma"/>
          <w:sz w:val="20"/>
          <w:szCs w:val="20"/>
          <w:shd w:val="clear" w:color="auto" w:fill="FFFFFF"/>
        </w:rPr>
        <w:footnoteReference w:id="12"/>
      </w:r>
      <w:r w:rsidR="00A25AE5" w:rsidRPr="000453C0">
        <w:rPr>
          <w:rFonts w:ascii="Tahoma" w:hAnsi="Tahoma" w:cs="Tahoma"/>
          <w:sz w:val="20"/>
          <w:szCs w:val="20"/>
          <w:shd w:val="clear" w:color="auto" w:fill="FFFFFF"/>
        </w:rPr>
        <w:t xml:space="preserve"> </w:t>
      </w:r>
      <w:r w:rsidR="00677AEB" w:rsidRPr="000453C0">
        <w:rPr>
          <w:rFonts w:ascii="Tahoma" w:hAnsi="Tahoma" w:cs="Tahoma"/>
          <w:sz w:val="20"/>
          <w:szCs w:val="20"/>
          <w:shd w:val="clear" w:color="auto" w:fill="FFFFFF"/>
        </w:rPr>
        <w:t xml:space="preserve">che </w:t>
      </w:r>
      <w:r w:rsidR="00A25AE5" w:rsidRPr="000453C0">
        <w:rPr>
          <w:rFonts w:ascii="Tahoma" w:hAnsi="Tahoma" w:cs="Tahoma"/>
          <w:sz w:val="20"/>
          <w:szCs w:val="20"/>
          <w:shd w:val="clear" w:color="auto" w:fill="FFFFFF"/>
        </w:rPr>
        <w:t xml:space="preserve">richiede esplicitamente che i modelli di bilancio ivi previsti sono applicabili “a partire dalla redazione del bilancio relativo al primo esercizio finanziario successivo a quello in corso alla data della pubblicazione </w:t>
      </w:r>
      <w:r w:rsidR="005B5041" w:rsidRPr="000453C0">
        <w:rPr>
          <w:rFonts w:ascii="Tahoma" w:hAnsi="Tahoma" w:cs="Tahoma"/>
          <w:sz w:val="20"/>
          <w:szCs w:val="20"/>
          <w:shd w:val="clear" w:color="auto" w:fill="FFFFFF"/>
        </w:rPr>
        <w:t>(</w:t>
      </w:r>
      <w:r w:rsidR="00A25AE5" w:rsidRPr="000453C0">
        <w:rPr>
          <w:rFonts w:ascii="Tahoma" w:hAnsi="Tahoma" w:cs="Tahoma"/>
          <w:sz w:val="20"/>
          <w:szCs w:val="20"/>
          <w:shd w:val="clear" w:color="auto" w:fill="FFFFFF"/>
        </w:rPr>
        <w:t>i.e. 2021 n.d.r.</w:t>
      </w:r>
      <w:r w:rsidR="005B5041" w:rsidRPr="000453C0">
        <w:rPr>
          <w:rFonts w:ascii="Tahoma" w:hAnsi="Tahoma" w:cs="Tahoma"/>
          <w:sz w:val="20"/>
          <w:szCs w:val="20"/>
          <w:shd w:val="clear" w:color="auto" w:fill="FFFFFF"/>
        </w:rPr>
        <w:t>),</w:t>
      </w:r>
      <w:r w:rsidR="00396BB5" w:rsidRPr="000453C0">
        <w:rPr>
          <w:rFonts w:ascii="Tahoma" w:hAnsi="Tahoma" w:cs="Tahoma"/>
          <w:sz w:val="20"/>
          <w:szCs w:val="20"/>
          <w:shd w:val="clear" w:color="auto" w:fill="FFFFFF"/>
        </w:rPr>
        <w:t xml:space="preserve"> </w:t>
      </w:r>
      <w:r w:rsidR="00A25AE5" w:rsidRPr="000453C0">
        <w:rPr>
          <w:rFonts w:ascii="Tahoma" w:hAnsi="Tahoma" w:cs="Tahoma"/>
          <w:sz w:val="20"/>
          <w:szCs w:val="20"/>
          <w:shd w:val="clear" w:color="auto" w:fill="FFFFFF"/>
        </w:rPr>
        <w:t>e</w:t>
      </w:r>
      <w:r w:rsidR="005B5041" w:rsidRPr="000453C0">
        <w:rPr>
          <w:rFonts w:ascii="Tahoma" w:hAnsi="Tahoma" w:cs="Tahoma"/>
          <w:sz w:val="20"/>
          <w:szCs w:val="20"/>
          <w:shd w:val="clear" w:color="auto" w:fill="FFFFFF"/>
        </w:rPr>
        <w:t>d</w:t>
      </w:r>
      <w:r w:rsidR="00A25AE5" w:rsidRPr="000453C0">
        <w:rPr>
          <w:rFonts w:ascii="Tahoma" w:hAnsi="Tahoma" w:cs="Tahoma"/>
          <w:sz w:val="20"/>
          <w:szCs w:val="20"/>
          <w:shd w:val="clear" w:color="auto" w:fill="FFFFFF"/>
        </w:rPr>
        <w:t xml:space="preserve"> il Principio Contabile ETS dispone che “Le disposizioni del presente principio si applicano ai bilanci chiusi o in corso al 31 dicembre 2021”</w:t>
      </w:r>
      <w:r w:rsidR="005B5041" w:rsidRPr="000453C0">
        <w:rPr>
          <w:rFonts w:ascii="Tahoma" w:hAnsi="Tahoma" w:cs="Tahoma"/>
          <w:sz w:val="20"/>
          <w:szCs w:val="20"/>
          <w:shd w:val="clear" w:color="auto" w:fill="FFFFFF"/>
        </w:rPr>
        <w:t xml:space="preserve">, e gli esercizi successivi secondo le linee guida della Nota MLPS </w:t>
      </w:r>
      <w:r w:rsidR="00434521" w:rsidRPr="000453C0">
        <w:rPr>
          <w:rFonts w:ascii="Tahoma" w:hAnsi="Tahoma" w:cs="Tahoma"/>
          <w:sz w:val="20"/>
          <w:szCs w:val="20"/>
          <w:shd w:val="clear" w:color="auto" w:fill="FFFFFF"/>
        </w:rPr>
        <w:t xml:space="preserve">n. 5941 di </w:t>
      </w:r>
      <w:r w:rsidR="005B5041" w:rsidRPr="000453C0">
        <w:rPr>
          <w:rFonts w:ascii="Tahoma" w:hAnsi="Tahoma" w:cs="Tahoma"/>
          <w:sz w:val="20"/>
          <w:szCs w:val="20"/>
          <w:shd w:val="clear" w:color="auto" w:fill="FFFFFF"/>
        </w:rPr>
        <w:t>aprile 2022</w:t>
      </w:r>
      <w:r w:rsidR="00877E83" w:rsidRPr="000453C0">
        <w:rPr>
          <w:rFonts w:ascii="Tahoma" w:hAnsi="Tahoma" w:cs="Tahoma"/>
          <w:sz w:val="20"/>
          <w:szCs w:val="20"/>
          <w:shd w:val="clear" w:color="auto" w:fill="FFFFFF"/>
        </w:rPr>
        <w:t xml:space="preserve">. </w:t>
      </w:r>
      <w:r w:rsidR="00CA5753" w:rsidRPr="000453C0">
        <w:rPr>
          <w:rFonts w:ascii="Tahoma" w:hAnsi="Tahoma" w:cs="Tahoma"/>
          <w:sz w:val="20"/>
          <w:szCs w:val="20"/>
        </w:rPr>
        <w:t xml:space="preserve">Di conseguenza, gli enti nello scopo dell’art. 31 CTS sono obbligati a nominare un revisore legale che svolga la propria attività (già a partire dai bilanci relativi all’esercizio 2021) indipendentemente dall’iscrizione </w:t>
      </w:r>
      <w:r w:rsidR="00CA5753" w:rsidRPr="000453C0">
        <w:rPr>
          <w:rFonts w:ascii="Tahoma" w:hAnsi="Tahoma" w:cs="Tahoma"/>
          <w:sz w:val="20"/>
          <w:szCs w:val="20"/>
        </w:rPr>
        <w:lastRenderedPageBreak/>
        <w:t>dell’ente al RUNTS.</w:t>
      </w:r>
      <w:r w:rsidR="00A702F8" w:rsidRPr="000453C0">
        <w:rPr>
          <w:rStyle w:val="Rimandonotaapidipagina"/>
          <w:rFonts w:ascii="Tahoma" w:hAnsi="Tahoma" w:cs="Tahoma"/>
          <w:sz w:val="20"/>
          <w:szCs w:val="20"/>
          <w:shd w:val="clear" w:color="auto" w:fill="FFFFFF"/>
        </w:rPr>
        <w:footnoteReference w:id="13"/>
      </w:r>
      <w:r w:rsidR="009F046F" w:rsidRPr="000453C0">
        <w:rPr>
          <w:rFonts w:ascii="Tahoma" w:hAnsi="Tahoma" w:cs="Tahoma"/>
          <w:sz w:val="20"/>
          <w:szCs w:val="20"/>
        </w:rPr>
        <w:t xml:space="preserve"> Di conseguenza per esempio un’associazione APS, ODV, o ONLUS sarà obbligata alla nomina del revisore legale nel caso in cui superi i parametri di cui all’art. 31 nel biennio 2022-2023 e, quindi, dovrà conferire un incarico di revisione legale per il triennio 2024-2025-2026. In caso di patrimoni destinati ad uno specifico affare ai sensi dell’art.10 D.</w:t>
      </w:r>
      <w:r w:rsidR="00711A5E">
        <w:rPr>
          <w:rFonts w:ascii="Tahoma" w:hAnsi="Tahoma" w:cs="Tahoma"/>
          <w:sz w:val="20"/>
          <w:szCs w:val="20"/>
        </w:rPr>
        <w:t xml:space="preserve"> </w:t>
      </w:r>
      <w:r w:rsidR="009F046F" w:rsidRPr="000453C0">
        <w:rPr>
          <w:rFonts w:ascii="Tahoma" w:hAnsi="Tahoma" w:cs="Tahoma"/>
          <w:sz w:val="20"/>
          <w:szCs w:val="20"/>
        </w:rPr>
        <w:t xml:space="preserve">Lgs. 117/2017, la nomina del revisore legale è sempre obbligatoria, ex art. 31 c. 3 D.Lgs.117/2017. Si precisa che, nel caso in cui </w:t>
      </w:r>
      <w:proofErr w:type="spellStart"/>
      <w:r w:rsidR="009F046F" w:rsidRPr="000453C0">
        <w:rPr>
          <w:rFonts w:ascii="Tahoma" w:hAnsi="Tahoma" w:cs="Tahoma"/>
          <w:sz w:val="20"/>
          <w:szCs w:val="20"/>
        </w:rPr>
        <w:t>OdV</w:t>
      </w:r>
      <w:proofErr w:type="spellEnd"/>
      <w:r w:rsidR="009F046F" w:rsidRPr="000453C0">
        <w:rPr>
          <w:rFonts w:ascii="Tahoma" w:hAnsi="Tahoma" w:cs="Tahoma"/>
          <w:sz w:val="20"/>
          <w:szCs w:val="20"/>
        </w:rPr>
        <w:t>, APS e ONLUS superino i parametri previsti dall’art. 31 D.</w:t>
      </w:r>
      <w:r w:rsidR="00711A5E">
        <w:rPr>
          <w:rFonts w:ascii="Tahoma" w:hAnsi="Tahoma" w:cs="Tahoma"/>
          <w:sz w:val="20"/>
          <w:szCs w:val="20"/>
        </w:rPr>
        <w:t xml:space="preserve"> </w:t>
      </w:r>
      <w:r w:rsidR="009F046F" w:rsidRPr="000453C0">
        <w:rPr>
          <w:rFonts w:ascii="Tahoma" w:hAnsi="Tahoma" w:cs="Tahoma"/>
          <w:sz w:val="20"/>
          <w:szCs w:val="20"/>
        </w:rPr>
        <w:t>Lgs. 117/2017 ma non provvedano agli adeguamenti statutari e alla nomina del revisore legale, non potranno iscriversi al RUNTS.</w:t>
      </w:r>
    </w:p>
    <w:p w14:paraId="2B8B5AE9" w14:textId="0EA6B544" w:rsidR="009F046F" w:rsidRPr="000453C0" w:rsidRDefault="00877E83" w:rsidP="00747A32">
      <w:pPr>
        <w:spacing w:after="200" w:line="360" w:lineRule="auto"/>
        <w:jc w:val="both"/>
        <w:rPr>
          <w:rFonts w:ascii="Tahoma" w:hAnsi="Tahoma" w:cs="Tahoma"/>
          <w:sz w:val="20"/>
          <w:szCs w:val="20"/>
          <w:shd w:val="clear" w:color="auto" w:fill="FFFFFF"/>
        </w:rPr>
      </w:pPr>
      <w:r w:rsidRPr="000453C0">
        <w:rPr>
          <w:rFonts w:ascii="Tahoma" w:hAnsi="Tahoma" w:cs="Tahoma"/>
          <w:sz w:val="20"/>
          <w:szCs w:val="20"/>
          <w:shd w:val="clear" w:color="auto" w:fill="FFFFFF"/>
        </w:rPr>
        <w:t>Sul punto, ad ulteriore conferma</w:t>
      </w:r>
      <w:r w:rsidR="00396BB5" w:rsidRPr="000453C0">
        <w:rPr>
          <w:rFonts w:ascii="Tahoma" w:hAnsi="Tahoma" w:cs="Tahoma"/>
          <w:sz w:val="20"/>
          <w:szCs w:val="20"/>
          <w:shd w:val="clear" w:color="auto" w:fill="FFFFFF"/>
        </w:rPr>
        <w:t xml:space="preserve"> </w:t>
      </w:r>
      <w:r w:rsidRPr="000453C0">
        <w:rPr>
          <w:rFonts w:ascii="Tahoma" w:hAnsi="Tahoma" w:cs="Tahoma"/>
          <w:sz w:val="20"/>
          <w:szCs w:val="20"/>
          <w:shd w:val="clear" w:color="auto" w:fill="FFFFFF"/>
        </w:rPr>
        <w:t xml:space="preserve">si cita il documento del CNDCEC "I sistemi e le procedure di controllo nelle aziende non profit" , dicembre 2020, che chiarisce alcuni aspetti relativi alla fase di nomina dei revisori legali dei conti e dei componenti degli organi di controllo. In estrema sintesi, in conseguenza della nota ministeriale </w:t>
      </w:r>
      <w:r w:rsidR="00111E6C" w:rsidRPr="000453C0">
        <w:rPr>
          <w:rFonts w:ascii="Tahoma" w:hAnsi="Tahoma" w:cs="Tahoma"/>
          <w:sz w:val="20"/>
          <w:szCs w:val="20"/>
          <w:shd w:val="clear" w:color="auto" w:fill="FFFFFF"/>
        </w:rPr>
        <w:t xml:space="preserve">n. 11560 del </w:t>
      </w:r>
      <w:r w:rsidRPr="000453C0">
        <w:rPr>
          <w:rFonts w:ascii="Tahoma" w:hAnsi="Tahoma" w:cs="Tahoma"/>
          <w:sz w:val="20"/>
          <w:szCs w:val="20"/>
          <w:shd w:val="clear" w:color="auto" w:fill="FFFFFF"/>
        </w:rPr>
        <w:t xml:space="preserve">2 novembre 2020, non ci sono dubbi che l’obbligo di nomina dell’organo di controllo e del revisore legale decorre a partire dall’esercizio 2018 non essendo per queste fattispecie necessaria l’istituzione e quindi l’operatività del RUNTS. Pertanto, la verifica dell’eventuale integrazione dei presupposti dimensionali fissati dal legislatore deve considerarsi con riferimento ai dati consuntivi degli esercizi che chiudono al 31 dicembre 2018 e 2019. Questo comporta che la nomina effettiva dell’organo di controllo e/o del revisore legale dovrà essere stata fatta nel corso della prima assemblea utile successiva alla </w:t>
      </w:r>
      <w:r w:rsidR="00111E6C" w:rsidRPr="000453C0">
        <w:rPr>
          <w:rFonts w:ascii="Tahoma" w:hAnsi="Tahoma" w:cs="Tahoma"/>
          <w:sz w:val="20"/>
          <w:szCs w:val="20"/>
          <w:shd w:val="clear" w:color="auto" w:fill="FFFFFF"/>
        </w:rPr>
        <w:t xml:space="preserve">citata </w:t>
      </w:r>
      <w:r w:rsidRPr="000453C0">
        <w:rPr>
          <w:rFonts w:ascii="Tahoma" w:hAnsi="Tahoma" w:cs="Tahoma"/>
          <w:sz w:val="20"/>
          <w:szCs w:val="20"/>
          <w:shd w:val="clear" w:color="auto" w:fill="FFFFFF"/>
        </w:rPr>
        <w:t xml:space="preserve">nota </w:t>
      </w:r>
      <w:r w:rsidR="00111E6C" w:rsidRPr="000453C0">
        <w:rPr>
          <w:rFonts w:ascii="Tahoma" w:hAnsi="Tahoma" w:cs="Tahoma"/>
          <w:sz w:val="20"/>
          <w:szCs w:val="20"/>
          <w:shd w:val="clear" w:color="auto" w:fill="FFFFFF"/>
        </w:rPr>
        <w:t>di</w:t>
      </w:r>
      <w:r w:rsidRPr="000453C0">
        <w:rPr>
          <w:rFonts w:ascii="Tahoma" w:hAnsi="Tahoma" w:cs="Tahoma"/>
          <w:sz w:val="20"/>
          <w:szCs w:val="20"/>
          <w:shd w:val="clear" w:color="auto" w:fill="FFFFFF"/>
        </w:rPr>
        <w:t xml:space="preserve"> novembre 2020 e quindi in sede di approvazione del bilancio 2020, vale a dire, presumibilmente, nella primavera del 2021.</w:t>
      </w:r>
      <w:r w:rsidR="009F046F" w:rsidRPr="000453C0">
        <w:rPr>
          <w:rFonts w:ascii="Tahoma" w:hAnsi="Tahoma" w:cs="Tahoma"/>
          <w:sz w:val="20"/>
          <w:szCs w:val="20"/>
          <w:shd w:val="clear" w:color="auto" w:fill="FFFFFF"/>
        </w:rPr>
        <w:t xml:space="preserve"> </w:t>
      </w:r>
      <w:r w:rsidRPr="000453C0">
        <w:rPr>
          <w:rFonts w:ascii="Tahoma" w:hAnsi="Tahoma" w:cs="Tahoma"/>
          <w:sz w:val="20"/>
          <w:szCs w:val="20"/>
          <w:shd w:val="clear" w:color="auto" w:fill="FFFFFF"/>
        </w:rPr>
        <w:t xml:space="preserve">Come ultima </w:t>
      </w:r>
      <w:r w:rsidR="009F046F" w:rsidRPr="000453C0">
        <w:rPr>
          <w:rFonts w:ascii="Tahoma" w:hAnsi="Tahoma" w:cs="Tahoma"/>
          <w:sz w:val="20"/>
          <w:szCs w:val="20"/>
          <w:shd w:val="clear" w:color="auto" w:fill="FFFFFF"/>
        </w:rPr>
        <w:t>il documento aggiunge l’assoluta certezza</w:t>
      </w:r>
      <w:r w:rsidRPr="000453C0">
        <w:rPr>
          <w:rFonts w:ascii="Tahoma" w:hAnsi="Tahoma" w:cs="Tahoma"/>
          <w:sz w:val="20"/>
          <w:szCs w:val="20"/>
          <w:shd w:val="clear" w:color="auto" w:fill="FFFFFF"/>
        </w:rPr>
        <w:t xml:space="preserve"> che la revisione legale operi in modo completo a partire dal 2021 atteso che proprio in detto anno </w:t>
      </w:r>
      <w:r w:rsidR="00111E6C" w:rsidRPr="000453C0">
        <w:rPr>
          <w:rFonts w:ascii="Tahoma" w:hAnsi="Tahoma" w:cs="Tahoma"/>
          <w:sz w:val="20"/>
          <w:szCs w:val="20"/>
          <w:shd w:val="clear" w:color="auto" w:fill="FFFFFF"/>
        </w:rPr>
        <w:t xml:space="preserve">si è reso </w:t>
      </w:r>
      <w:r w:rsidRPr="000453C0">
        <w:rPr>
          <w:rFonts w:ascii="Tahoma" w:hAnsi="Tahoma" w:cs="Tahoma"/>
          <w:sz w:val="20"/>
          <w:szCs w:val="20"/>
          <w:shd w:val="clear" w:color="auto" w:fill="FFFFFF"/>
        </w:rPr>
        <w:t>obbligatori</w:t>
      </w:r>
      <w:r w:rsidR="00111E6C" w:rsidRPr="000453C0">
        <w:rPr>
          <w:rFonts w:ascii="Tahoma" w:hAnsi="Tahoma" w:cs="Tahoma"/>
          <w:sz w:val="20"/>
          <w:szCs w:val="20"/>
          <w:shd w:val="clear" w:color="auto" w:fill="FFFFFF"/>
        </w:rPr>
        <w:t xml:space="preserve">a </w:t>
      </w:r>
      <w:bookmarkStart w:id="49" w:name="_Hlk116157604"/>
      <w:r w:rsidR="00111E6C" w:rsidRPr="000453C0">
        <w:rPr>
          <w:rFonts w:ascii="Tahoma" w:hAnsi="Tahoma" w:cs="Tahoma"/>
          <w:sz w:val="20"/>
          <w:szCs w:val="20"/>
          <w:shd w:val="clear" w:color="auto" w:fill="FFFFFF"/>
        </w:rPr>
        <w:t>l’adozione</w:t>
      </w:r>
      <w:r w:rsidR="009F046F" w:rsidRPr="000453C0">
        <w:rPr>
          <w:rFonts w:ascii="Tahoma" w:hAnsi="Tahoma" w:cs="Tahoma"/>
          <w:sz w:val="20"/>
          <w:szCs w:val="20"/>
          <w:shd w:val="clear" w:color="auto" w:fill="FFFFFF"/>
        </w:rPr>
        <w:t xml:space="preserve"> </w:t>
      </w:r>
      <w:r w:rsidR="00111E6C" w:rsidRPr="000453C0">
        <w:rPr>
          <w:rFonts w:ascii="Tahoma" w:hAnsi="Tahoma" w:cs="Tahoma"/>
          <w:sz w:val="20"/>
          <w:szCs w:val="20"/>
          <w:shd w:val="clear" w:color="auto" w:fill="FFFFFF"/>
        </w:rPr>
        <w:t xml:space="preserve">della </w:t>
      </w:r>
      <w:r w:rsidR="009F046F" w:rsidRPr="000453C0">
        <w:rPr>
          <w:rFonts w:ascii="Tahoma" w:hAnsi="Tahoma" w:cs="Tahoma"/>
          <w:sz w:val="20"/>
          <w:szCs w:val="20"/>
          <w:shd w:val="clear" w:color="auto" w:fill="FFFFFF"/>
        </w:rPr>
        <w:t>nuova modulistica di bilancio.</w:t>
      </w:r>
    </w:p>
    <w:p w14:paraId="630C1C80" w14:textId="77777777" w:rsidR="00747A32" w:rsidRPr="000453C0" w:rsidRDefault="00747A32" w:rsidP="00747A32">
      <w:pPr>
        <w:spacing w:after="200" w:line="360" w:lineRule="auto"/>
        <w:jc w:val="both"/>
        <w:rPr>
          <w:rFonts w:ascii="Tahoma" w:hAnsi="Tahoma" w:cs="Tahoma"/>
          <w:b/>
          <w:sz w:val="20"/>
          <w:szCs w:val="20"/>
          <w:shd w:val="clear" w:color="auto" w:fill="FFFFFF"/>
        </w:rPr>
      </w:pPr>
    </w:p>
    <w:p w14:paraId="3181E45B" w14:textId="2D6A5358" w:rsidR="00F31705" w:rsidRPr="000453C0" w:rsidRDefault="009F046F" w:rsidP="0032365E">
      <w:pPr>
        <w:pStyle w:val="Titolo3"/>
        <w:rPr>
          <w:shd w:val="clear" w:color="auto" w:fill="FFFFFF"/>
        </w:rPr>
      </w:pPr>
      <w:bookmarkStart w:id="50" w:name="_Toc119491666"/>
      <w:bookmarkStart w:id="51" w:name="_Toc119491974"/>
      <w:bookmarkStart w:id="52" w:name="_Toc119492128"/>
      <w:bookmarkStart w:id="53" w:name="_Toc120009569"/>
      <w:r w:rsidRPr="000453C0">
        <w:rPr>
          <w:shd w:val="clear" w:color="auto" w:fill="FFFFFF"/>
        </w:rPr>
        <w:t xml:space="preserve">1.3.1 </w:t>
      </w:r>
      <w:r w:rsidR="00111E6C" w:rsidRPr="000453C0">
        <w:rPr>
          <w:shd w:val="clear" w:color="auto" w:fill="FFFFFF"/>
        </w:rPr>
        <w:t xml:space="preserve">Il </w:t>
      </w:r>
      <w:r w:rsidR="00337043" w:rsidRPr="000453C0">
        <w:rPr>
          <w:shd w:val="clear" w:color="auto" w:fill="FFFFFF"/>
        </w:rPr>
        <w:t>conferimento del</w:t>
      </w:r>
      <w:r w:rsidR="002975DB" w:rsidRPr="000453C0">
        <w:rPr>
          <w:shd w:val="clear" w:color="auto" w:fill="FFFFFF"/>
        </w:rPr>
        <w:t xml:space="preserve">l’incarico di revisione </w:t>
      </w:r>
      <w:r w:rsidR="00EB5874" w:rsidRPr="000453C0">
        <w:rPr>
          <w:shd w:val="clear" w:color="auto" w:fill="FFFFFF"/>
        </w:rPr>
        <w:t xml:space="preserve">e </w:t>
      </w:r>
      <w:r w:rsidR="00EB5874" w:rsidRPr="000453C0">
        <w:rPr>
          <w:iCs/>
          <w:shd w:val="clear" w:color="auto" w:fill="FFFFFF"/>
        </w:rPr>
        <w:t>governance</w:t>
      </w:r>
      <w:r w:rsidR="00EB5874" w:rsidRPr="000453C0">
        <w:rPr>
          <w:shd w:val="clear" w:color="auto" w:fill="FFFFFF"/>
        </w:rPr>
        <w:t xml:space="preserve"> </w:t>
      </w:r>
      <w:r w:rsidR="009E2FBC" w:rsidRPr="000453C0">
        <w:rPr>
          <w:shd w:val="clear" w:color="auto" w:fill="FFFFFF"/>
        </w:rPr>
        <w:t>d</w:t>
      </w:r>
      <w:r w:rsidR="002975DB" w:rsidRPr="000453C0">
        <w:rPr>
          <w:shd w:val="clear" w:color="auto" w:fill="FFFFFF"/>
        </w:rPr>
        <w:t>egli Enti del Terzo</w:t>
      </w:r>
      <w:bookmarkEnd w:id="50"/>
      <w:bookmarkEnd w:id="51"/>
      <w:bookmarkEnd w:id="52"/>
      <w:bookmarkEnd w:id="53"/>
      <w:r w:rsidR="002975DB" w:rsidRPr="000453C0">
        <w:rPr>
          <w:shd w:val="clear" w:color="auto" w:fill="FFFFFF"/>
        </w:rPr>
        <w:t xml:space="preserve"> </w:t>
      </w:r>
    </w:p>
    <w:bookmarkEnd w:id="49"/>
    <w:p w14:paraId="64EFE5E7" w14:textId="4D91B47F" w:rsidR="0056592F" w:rsidRPr="000453C0" w:rsidRDefault="00CA5753" w:rsidP="00747A32">
      <w:pPr>
        <w:spacing w:after="200" w:line="360" w:lineRule="auto"/>
        <w:jc w:val="both"/>
        <w:rPr>
          <w:rFonts w:ascii="Tahoma" w:hAnsi="Tahoma" w:cs="Tahoma"/>
          <w:sz w:val="20"/>
          <w:szCs w:val="20"/>
        </w:rPr>
      </w:pPr>
      <w:r w:rsidRPr="000453C0">
        <w:rPr>
          <w:rFonts w:ascii="Tahoma" w:hAnsi="Tahoma" w:cs="Tahoma"/>
          <w:sz w:val="20"/>
          <w:szCs w:val="20"/>
        </w:rPr>
        <w:t xml:space="preserve">La nomina del professionista incaricato alla revisione </w:t>
      </w:r>
      <w:r w:rsidR="00E414F7" w:rsidRPr="000453C0">
        <w:rPr>
          <w:rFonts w:ascii="Tahoma" w:hAnsi="Tahoma" w:cs="Tahoma"/>
          <w:sz w:val="20"/>
          <w:szCs w:val="20"/>
        </w:rPr>
        <w:t xml:space="preserve">dell’ETS </w:t>
      </w:r>
      <w:r w:rsidR="0056592F" w:rsidRPr="000453C0">
        <w:rPr>
          <w:rFonts w:ascii="Tahoma" w:hAnsi="Tahoma" w:cs="Tahoma"/>
          <w:sz w:val="20"/>
          <w:szCs w:val="20"/>
        </w:rPr>
        <w:t>è disciplinata:</w:t>
      </w:r>
    </w:p>
    <w:p w14:paraId="0F934707" w14:textId="79F50E08" w:rsidR="0056592F" w:rsidRPr="000453C0" w:rsidRDefault="0056592F">
      <w:pPr>
        <w:pStyle w:val="Paragrafoelenco"/>
        <w:numPr>
          <w:ilvl w:val="0"/>
          <w:numId w:val="63"/>
        </w:numPr>
        <w:spacing w:after="200" w:line="360" w:lineRule="auto"/>
        <w:ind w:left="709"/>
        <w:jc w:val="both"/>
        <w:rPr>
          <w:rFonts w:ascii="Tahoma" w:hAnsi="Tahoma" w:cs="Tahoma"/>
          <w:sz w:val="20"/>
          <w:szCs w:val="20"/>
        </w:rPr>
      </w:pPr>
      <w:r w:rsidRPr="000453C0">
        <w:rPr>
          <w:rFonts w:ascii="Tahoma" w:hAnsi="Tahoma" w:cs="Tahoma"/>
          <w:sz w:val="20"/>
          <w:szCs w:val="20"/>
        </w:rPr>
        <w:t>d</w:t>
      </w:r>
      <w:r w:rsidR="00CA5753" w:rsidRPr="000453C0">
        <w:rPr>
          <w:rFonts w:ascii="Tahoma" w:hAnsi="Tahoma" w:cs="Tahoma"/>
          <w:sz w:val="20"/>
          <w:szCs w:val="20"/>
        </w:rPr>
        <w:t>all’art. 21,</w:t>
      </w:r>
      <w:r w:rsidRPr="000453C0">
        <w:rPr>
          <w:rFonts w:ascii="Tahoma" w:hAnsi="Tahoma" w:cs="Tahoma"/>
          <w:sz w:val="20"/>
          <w:szCs w:val="20"/>
        </w:rPr>
        <w:t xml:space="preserve"> CTS</w:t>
      </w:r>
      <w:r w:rsidR="00396BB5" w:rsidRPr="000453C0">
        <w:rPr>
          <w:rFonts w:ascii="Tahoma" w:hAnsi="Tahoma" w:cs="Tahoma"/>
          <w:sz w:val="20"/>
          <w:szCs w:val="20"/>
        </w:rPr>
        <w:t xml:space="preserve"> </w:t>
      </w:r>
      <w:r w:rsidR="00CA5753" w:rsidRPr="000453C0">
        <w:rPr>
          <w:rFonts w:ascii="Tahoma" w:hAnsi="Tahoma" w:cs="Tahoma"/>
          <w:sz w:val="20"/>
          <w:szCs w:val="20"/>
        </w:rPr>
        <w:t>“</w:t>
      </w:r>
      <w:r w:rsidR="00CA5753" w:rsidRPr="000453C0">
        <w:rPr>
          <w:rFonts w:ascii="Tahoma" w:hAnsi="Tahoma" w:cs="Tahoma"/>
          <w:i/>
          <w:iCs/>
          <w:sz w:val="20"/>
          <w:szCs w:val="20"/>
        </w:rPr>
        <w:t xml:space="preserve">L’atto costitutivo deve indicare </w:t>
      </w:r>
      <w:r w:rsidR="00CA5753" w:rsidRPr="000453C0">
        <w:rPr>
          <w:rFonts w:ascii="Tahoma" w:hAnsi="Tahoma" w:cs="Tahoma"/>
          <w:sz w:val="20"/>
          <w:szCs w:val="20"/>
        </w:rPr>
        <w:t xml:space="preserve">[…] </w:t>
      </w:r>
      <w:r w:rsidR="00CA5753" w:rsidRPr="000453C0">
        <w:rPr>
          <w:rFonts w:ascii="Tahoma" w:hAnsi="Tahoma" w:cs="Tahoma"/>
          <w:i/>
          <w:iCs/>
          <w:sz w:val="20"/>
          <w:szCs w:val="20"/>
        </w:rPr>
        <w:t>la nomina dei primi componenti degli organi sociali obbligatori e, quando previsto, del soggetto incaricato della revisione legale dei conti</w:t>
      </w:r>
      <w:r w:rsidR="00CA5753" w:rsidRPr="000453C0">
        <w:rPr>
          <w:rFonts w:ascii="Tahoma" w:hAnsi="Tahoma" w:cs="Tahoma"/>
          <w:sz w:val="20"/>
          <w:szCs w:val="20"/>
        </w:rPr>
        <w:t xml:space="preserve">” e, </w:t>
      </w:r>
    </w:p>
    <w:p w14:paraId="10DBD38E" w14:textId="2927CD51" w:rsidR="00CA5753" w:rsidRPr="000453C0" w:rsidRDefault="0056592F">
      <w:pPr>
        <w:pStyle w:val="Paragrafoelenco"/>
        <w:numPr>
          <w:ilvl w:val="0"/>
          <w:numId w:val="63"/>
        </w:numPr>
        <w:spacing w:after="200" w:line="360" w:lineRule="auto"/>
        <w:ind w:left="709"/>
        <w:jc w:val="both"/>
        <w:rPr>
          <w:rFonts w:ascii="Tahoma" w:hAnsi="Tahoma" w:cs="Tahoma"/>
          <w:sz w:val="20"/>
          <w:szCs w:val="20"/>
        </w:rPr>
      </w:pPr>
      <w:r w:rsidRPr="000453C0">
        <w:rPr>
          <w:rFonts w:ascii="Tahoma" w:hAnsi="Tahoma" w:cs="Tahoma"/>
          <w:sz w:val="20"/>
          <w:szCs w:val="20"/>
        </w:rPr>
        <w:t>d</w:t>
      </w:r>
      <w:r w:rsidR="00CA5753" w:rsidRPr="000453C0">
        <w:rPr>
          <w:rFonts w:ascii="Tahoma" w:hAnsi="Tahoma" w:cs="Tahoma"/>
          <w:sz w:val="20"/>
          <w:szCs w:val="20"/>
        </w:rPr>
        <w:t xml:space="preserve">all’art. 25, </w:t>
      </w:r>
      <w:r w:rsidRPr="000453C0">
        <w:rPr>
          <w:rFonts w:ascii="Tahoma" w:hAnsi="Tahoma" w:cs="Tahoma"/>
          <w:sz w:val="20"/>
          <w:szCs w:val="20"/>
        </w:rPr>
        <w:t>CTS,</w:t>
      </w:r>
      <w:r w:rsidR="00396BB5" w:rsidRPr="000453C0">
        <w:rPr>
          <w:rFonts w:ascii="Tahoma" w:hAnsi="Tahoma" w:cs="Tahoma"/>
          <w:sz w:val="20"/>
          <w:szCs w:val="20"/>
        </w:rPr>
        <w:t xml:space="preserve"> </w:t>
      </w:r>
      <w:r w:rsidR="00CA5753" w:rsidRPr="000453C0">
        <w:rPr>
          <w:rFonts w:ascii="Tahoma" w:hAnsi="Tahoma" w:cs="Tahoma"/>
          <w:sz w:val="20"/>
          <w:szCs w:val="20"/>
        </w:rPr>
        <w:t>“</w:t>
      </w:r>
      <w:r w:rsidR="00CA5753" w:rsidRPr="000453C0">
        <w:rPr>
          <w:rFonts w:ascii="Tahoma" w:hAnsi="Tahoma" w:cs="Tahoma"/>
          <w:i/>
          <w:iCs/>
          <w:sz w:val="20"/>
          <w:szCs w:val="20"/>
        </w:rPr>
        <w:t xml:space="preserve">L’assemblea delle associazioni, riconosciute o non riconosciute, del Terzo settore: </w:t>
      </w:r>
      <w:r w:rsidR="00CA5753" w:rsidRPr="000453C0">
        <w:rPr>
          <w:rFonts w:ascii="Tahoma" w:hAnsi="Tahoma" w:cs="Tahoma"/>
          <w:sz w:val="20"/>
          <w:szCs w:val="20"/>
        </w:rPr>
        <w:t xml:space="preserve">[…] </w:t>
      </w:r>
      <w:r w:rsidR="00CA5753" w:rsidRPr="000453C0">
        <w:rPr>
          <w:rFonts w:ascii="Tahoma" w:hAnsi="Tahoma" w:cs="Tahoma"/>
          <w:i/>
          <w:iCs/>
          <w:sz w:val="20"/>
          <w:szCs w:val="20"/>
        </w:rPr>
        <w:t>b) nomina e revoca, quando previsto, il soggetto incaricato della revisione legale dei conti</w:t>
      </w:r>
      <w:r w:rsidR="00CA5753" w:rsidRPr="000453C0">
        <w:rPr>
          <w:rFonts w:ascii="Tahoma" w:hAnsi="Tahoma" w:cs="Tahoma"/>
          <w:sz w:val="20"/>
          <w:szCs w:val="20"/>
        </w:rPr>
        <w:t>”</w:t>
      </w:r>
      <w:r w:rsidRPr="000453C0">
        <w:rPr>
          <w:rFonts w:ascii="Tahoma" w:hAnsi="Tahoma" w:cs="Tahoma"/>
          <w:sz w:val="20"/>
          <w:szCs w:val="20"/>
        </w:rPr>
        <w:t>.</w:t>
      </w:r>
    </w:p>
    <w:p w14:paraId="61A64AEF" w14:textId="2057B02D" w:rsidR="0056592F" w:rsidRPr="000453C0" w:rsidRDefault="0056592F" w:rsidP="00747A32">
      <w:pPr>
        <w:spacing w:after="200" w:line="360" w:lineRule="auto"/>
        <w:jc w:val="both"/>
        <w:rPr>
          <w:rFonts w:ascii="Tahoma" w:hAnsi="Tahoma" w:cs="Tahoma"/>
          <w:sz w:val="20"/>
          <w:szCs w:val="20"/>
        </w:rPr>
      </w:pPr>
      <w:r w:rsidRPr="000453C0">
        <w:rPr>
          <w:rFonts w:ascii="Tahoma" w:hAnsi="Tahoma" w:cs="Tahoma"/>
          <w:sz w:val="20"/>
          <w:szCs w:val="20"/>
        </w:rPr>
        <w:t xml:space="preserve">Con specifico riguardo alle fondazioni, a differenza delle associazioni, il CTS non richiede la presenza obbligatoria di un organo assembleare competente a nominare e revocare il revisore legale. Per tali enti, l’art. 25, comma 3, CTS prevede che “Lo statuto delle fondazioni del Terzo settore può attribuire all’organo assembleare o di indirizzo, comunque denominato, di cui preveda la costituzione la competenza a deliberare su uno o più degli oggetti di cui al comma 1, nei limiti in cui ciò sia compatibile con la natura dell’ente quale </w:t>
      </w:r>
      <w:r w:rsidRPr="000453C0">
        <w:rPr>
          <w:rFonts w:ascii="Tahoma" w:hAnsi="Tahoma" w:cs="Tahoma"/>
          <w:sz w:val="20"/>
          <w:szCs w:val="20"/>
        </w:rPr>
        <w:lastRenderedPageBreak/>
        <w:t>fondazione e nel rispetto della volontà del fondatore”. Risulta invece obbligatoria la presenza nelle fondazioni di un organo amministrativo e, ove applicabile, di un organo di controllo.</w:t>
      </w:r>
    </w:p>
    <w:p w14:paraId="4395ACF5" w14:textId="3E11AD3E" w:rsidR="0056592F" w:rsidRPr="000453C0" w:rsidRDefault="0056592F" w:rsidP="00747A32">
      <w:pPr>
        <w:spacing w:after="200" w:line="360" w:lineRule="auto"/>
        <w:jc w:val="both"/>
        <w:rPr>
          <w:rFonts w:ascii="Tahoma" w:hAnsi="Tahoma" w:cs="Tahoma"/>
          <w:sz w:val="20"/>
          <w:szCs w:val="20"/>
        </w:rPr>
      </w:pPr>
      <w:r w:rsidRPr="000453C0">
        <w:rPr>
          <w:rFonts w:ascii="Tahoma" w:hAnsi="Tahoma" w:cs="Tahoma"/>
          <w:sz w:val="20"/>
          <w:szCs w:val="20"/>
        </w:rPr>
        <w:t>Più in generale, in tema di conferimento degli incarichi di revisione, sebbene il CTS non preveda una esplicita norma o uno specifico rimando alla disciplina delle società di capitali, la dottrina che si è espressa in proposito ha chiarito che gli incarichi di revisione legale negli ETS dovrebbero essere soggetti alla medesima disciplina prevista per gli enti societari</w:t>
      </w:r>
      <w:r w:rsidR="00E414F7" w:rsidRPr="000453C0">
        <w:rPr>
          <w:rFonts w:ascii="Tahoma" w:hAnsi="Tahoma" w:cs="Tahoma"/>
          <w:sz w:val="20"/>
          <w:szCs w:val="20"/>
        </w:rPr>
        <w:t>.</w:t>
      </w:r>
    </w:p>
    <w:p w14:paraId="60190FB0" w14:textId="77777777" w:rsidR="0056592F" w:rsidRPr="000453C0" w:rsidRDefault="0056592F" w:rsidP="00747A32">
      <w:pPr>
        <w:spacing w:after="200" w:line="360" w:lineRule="auto"/>
        <w:jc w:val="both"/>
        <w:rPr>
          <w:rFonts w:ascii="Tahoma" w:hAnsi="Tahoma" w:cs="Tahoma"/>
          <w:sz w:val="20"/>
          <w:szCs w:val="20"/>
        </w:rPr>
      </w:pPr>
      <w:r w:rsidRPr="000453C0">
        <w:rPr>
          <w:rFonts w:ascii="Tahoma" w:hAnsi="Tahoma" w:cs="Tahoma"/>
          <w:sz w:val="20"/>
          <w:szCs w:val="20"/>
        </w:rPr>
        <w:t>In ragione di ciò, si ritiene quindi richiamabile, anche per gli ETS, l’art. 13 del d.lgs. 39/2010. Come noto, il citato articolo statuisce che, salva l’ipotesi di neo-costituzione della società in cui la nomina del revisore deve avvenire nell’atto costituivo, “l’assemblea, su proposta motivata dell’organo di controllo, conferisce l’incarico di revisione legale e determina il corrispettivo spettante al revisore legale o alla società di revisione legale per l’intera durata dell’incarico e gli eventuali criteri per l’adeguamento di tale corrispettivo durante l’incarico”.</w:t>
      </w:r>
    </w:p>
    <w:p w14:paraId="26736231" w14:textId="2A62E9FD" w:rsidR="008115F6" w:rsidRPr="000453C0" w:rsidRDefault="0056592F" w:rsidP="00747A32">
      <w:pPr>
        <w:spacing w:after="200" w:line="360" w:lineRule="auto"/>
        <w:jc w:val="both"/>
        <w:rPr>
          <w:rFonts w:ascii="Tahoma" w:hAnsi="Tahoma" w:cs="Tahoma"/>
          <w:sz w:val="20"/>
          <w:szCs w:val="20"/>
        </w:rPr>
      </w:pPr>
      <w:r w:rsidRPr="000453C0">
        <w:rPr>
          <w:rFonts w:ascii="Tahoma" w:hAnsi="Tahoma" w:cs="Tahoma"/>
          <w:sz w:val="20"/>
          <w:szCs w:val="20"/>
        </w:rPr>
        <w:t>Anche nel contesto degli ETS, si ritiene quindi che la nomina del revisore debba avvenire nell’atto costitutivo solamente nell’ipotesi di neo-costituzione dell’ente</w:t>
      </w:r>
      <w:r w:rsidR="00337043" w:rsidRPr="000453C0">
        <w:rPr>
          <w:rFonts w:ascii="Tahoma" w:hAnsi="Tahoma" w:cs="Tahoma"/>
          <w:sz w:val="20"/>
          <w:szCs w:val="20"/>
        </w:rPr>
        <w:t>, ex</w:t>
      </w:r>
      <w:r w:rsidRPr="000453C0">
        <w:rPr>
          <w:rFonts w:ascii="Tahoma" w:hAnsi="Tahoma" w:cs="Tahoma"/>
          <w:sz w:val="20"/>
          <w:szCs w:val="20"/>
        </w:rPr>
        <w:t xml:space="preserve"> art. 21 CTS. Nel caso invece di enti già costituiti, questi devono, in primo luogo, adeguare lo statuto alla disciplina del CTS</w:t>
      </w:r>
      <w:r w:rsidR="00337043" w:rsidRPr="000453C0">
        <w:rPr>
          <w:rFonts w:ascii="Tahoma" w:hAnsi="Tahoma" w:cs="Tahoma"/>
          <w:sz w:val="20"/>
          <w:szCs w:val="20"/>
        </w:rPr>
        <w:t>,</w:t>
      </w:r>
      <w:r w:rsidRPr="000453C0">
        <w:rPr>
          <w:rFonts w:ascii="Tahoma" w:hAnsi="Tahoma" w:cs="Tahoma"/>
          <w:sz w:val="20"/>
          <w:szCs w:val="20"/>
        </w:rPr>
        <w:t xml:space="preserve"> prevedendo, inter alia, la nomina del</w:t>
      </w:r>
      <w:r w:rsidR="00337043" w:rsidRPr="000453C0">
        <w:rPr>
          <w:rFonts w:ascii="Tahoma" w:hAnsi="Tahoma" w:cs="Tahoma"/>
          <w:sz w:val="20"/>
          <w:szCs w:val="20"/>
        </w:rPr>
        <w:t xml:space="preserve"> revisore se applicabile – e, in seguito, conferire l’incarico di revisione in sede assembleare (ove tale organo sia previsto dalla legge o su base volontaria).</w:t>
      </w:r>
      <w:r w:rsidR="008115F6" w:rsidRPr="000453C0">
        <w:rPr>
          <w:rFonts w:ascii="Tahoma" w:hAnsi="Tahoma" w:cs="Tahoma"/>
          <w:sz w:val="20"/>
          <w:szCs w:val="20"/>
        </w:rPr>
        <w:t xml:space="preserve"> </w:t>
      </w:r>
    </w:p>
    <w:p w14:paraId="40FC7BC6" w14:textId="4A90DF8A" w:rsidR="00290564" w:rsidRPr="000453C0" w:rsidRDefault="008115F6" w:rsidP="00747A32">
      <w:pPr>
        <w:spacing w:after="200" w:line="360" w:lineRule="auto"/>
        <w:jc w:val="both"/>
        <w:rPr>
          <w:rFonts w:ascii="Tahoma" w:hAnsi="Tahoma" w:cs="Tahoma"/>
          <w:sz w:val="20"/>
          <w:szCs w:val="20"/>
        </w:rPr>
      </w:pPr>
      <w:r w:rsidRPr="000453C0">
        <w:rPr>
          <w:rFonts w:ascii="Tahoma" w:hAnsi="Tahoma" w:cs="Tahoma"/>
          <w:sz w:val="20"/>
          <w:szCs w:val="20"/>
        </w:rPr>
        <w:t xml:space="preserve">Con riguardo, infine, al soggetto deputato a formulare la proposta motivata di incarico in assemblea, nel silenzio del CTS sul punto, pare ragionevole ritenere che debba procedervi l’organo di controllo, in virtù di quanto previsto dal menzionato art. 13 d.lgs. 39/2010. </w:t>
      </w:r>
      <w:r w:rsidR="00290564" w:rsidRPr="000453C0">
        <w:rPr>
          <w:rFonts w:ascii="Tahoma" w:hAnsi="Tahoma" w:cs="Tahoma"/>
          <w:sz w:val="20"/>
          <w:szCs w:val="20"/>
        </w:rPr>
        <w:t xml:space="preserve">Tale procedimento sembra essere peraltro coerente con quanto avviene nelle S.r.l. a seguito dell’introduzione delle nuove condizioni di nomina obbligatoria del revisore legale avvenuto con il Codice della crisi d’impresa e dell’insolvenza. Infatti, l’art. 379, c. 3 Codice della crisi prevede che le S.r.l. quando ricorrono i requisiti dettati dal novellato art. 2477 cod. civ., “devono provvedere a nominare gli organi di controllo o il revisore e, se necessario, ad uniformare l’atto costitutivo e lo statuto alle disposizioni di cui al predetto comma entro la data di approvazione dei bilanci relativi all’esercizio 2022, stabilita ai sensi dell’articolo 2364, secondo comma, del </w:t>
      </w:r>
      <w:r w:rsidR="00C00774" w:rsidRPr="000453C0">
        <w:rPr>
          <w:rFonts w:ascii="Tahoma" w:hAnsi="Tahoma" w:cs="Tahoma"/>
          <w:sz w:val="20"/>
          <w:szCs w:val="20"/>
        </w:rPr>
        <w:t>Codice civile</w:t>
      </w:r>
    </w:p>
    <w:p w14:paraId="539F4234" w14:textId="4D4C4C25" w:rsidR="00E414F7" w:rsidRPr="000453C0" w:rsidRDefault="008115F6" w:rsidP="00747A32">
      <w:pPr>
        <w:spacing w:after="200" w:line="360" w:lineRule="auto"/>
        <w:jc w:val="both"/>
        <w:rPr>
          <w:rFonts w:ascii="Tahoma" w:hAnsi="Tahoma" w:cs="Tahoma"/>
          <w:sz w:val="20"/>
          <w:szCs w:val="20"/>
        </w:rPr>
      </w:pPr>
      <w:r w:rsidRPr="000453C0">
        <w:rPr>
          <w:rFonts w:ascii="Tahoma" w:hAnsi="Tahoma" w:cs="Tahoma"/>
          <w:sz w:val="20"/>
          <w:szCs w:val="20"/>
        </w:rPr>
        <w:t xml:space="preserve">Nella specifica ipotesi in cui l’organo di controllo non fosse stato ancora nominato, </w:t>
      </w:r>
      <w:r w:rsidR="00290564" w:rsidRPr="000453C0">
        <w:rPr>
          <w:rFonts w:ascii="Tahoma" w:hAnsi="Tahoma" w:cs="Tahoma"/>
          <w:sz w:val="20"/>
          <w:szCs w:val="20"/>
        </w:rPr>
        <w:t>l</w:t>
      </w:r>
      <w:r w:rsidR="00E414F7" w:rsidRPr="000453C0">
        <w:rPr>
          <w:rFonts w:ascii="Tahoma" w:hAnsi="Tahoma" w:cs="Tahoma"/>
          <w:sz w:val="20"/>
          <w:szCs w:val="20"/>
        </w:rPr>
        <w:t>e</w:t>
      </w:r>
      <w:r w:rsidR="00290564" w:rsidRPr="000453C0">
        <w:rPr>
          <w:rFonts w:ascii="Tahoma" w:hAnsi="Tahoma" w:cs="Tahoma"/>
          <w:sz w:val="20"/>
          <w:szCs w:val="20"/>
        </w:rPr>
        <w:t xml:space="preserve"> soluzion</w:t>
      </w:r>
      <w:r w:rsidR="00E414F7" w:rsidRPr="000453C0">
        <w:rPr>
          <w:rFonts w:ascii="Tahoma" w:hAnsi="Tahoma" w:cs="Tahoma"/>
          <w:sz w:val="20"/>
          <w:szCs w:val="20"/>
        </w:rPr>
        <w:t>i</w:t>
      </w:r>
      <w:r w:rsidR="00396BB5" w:rsidRPr="000453C0">
        <w:rPr>
          <w:rFonts w:ascii="Tahoma" w:hAnsi="Tahoma" w:cs="Tahoma"/>
          <w:sz w:val="20"/>
          <w:szCs w:val="20"/>
        </w:rPr>
        <w:t xml:space="preserve"> </w:t>
      </w:r>
      <w:r w:rsidR="00E414F7" w:rsidRPr="000453C0">
        <w:rPr>
          <w:rFonts w:ascii="Tahoma" w:hAnsi="Tahoma" w:cs="Tahoma"/>
          <w:sz w:val="20"/>
          <w:szCs w:val="20"/>
        </w:rPr>
        <w:t xml:space="preserve">percorribili </w:t>
      </w:r>
      <w:r w:rsidR="00C00774" w:rsidRPr="000453C0">
        <w:rPr>
          <w:rFonts w:ascii="Tahoma" w:hAnsi="Tahoma" w:cs="Tahoma"/>
          <w:sz w:val="20"/>
          <w:szCs w:val="20"/>
        </w:rPr>
        <w:t>sono</w:t>
      </w:r>
      <w:r w:rsidR="00E414F7" w:rsidRPr="000453C0">
        <w:rPr>
          <w:rFonts w:ascii="Tahoma" w:hAnsi="Tahoma" w:cs="Tahoma"/>
          <w:sz w:val="20"/>
          <w:szCs w:val="20"/>
        </w:rPr>
        <w:t>:</w:t>
      </w:r>
    </w:p>
    <w:p w14:paraId="5057E723" w14:textId="785D839B" w:rsidR="00E414F7" w:rsidRPr="000453C0" w:rsidRDefault="00E414F7" w:rsidP="00747A32">
      <w:pPr>
        <w:pStyle w:val="Paragrafoelenco"/>
        <w:numPr>
          <w:ilvl w:val="0"/>
          <w:numId w:val="2"/>
        </w:numPr>
        <w:spacing w:after="200" w:line="360" w:lineRule="auto"/>
        <w:ind w:left="714" w:hanging="357"/>
        <w:jc w:val="both"/>
        <w:rPr>
          <w:rFonts w:ascii="Tahoma" w:hAnsi="Tahoma" w:cs="Tahoma"/>
          <w:sz w:val="20"/>
          <w:szCs w:val="20"/>
        </w:rPr>
      </w:pPr>
      <w:r w:rsidRPr="000453C0">
        <w:rPr>
          <w:rFonts w:ascii="Tahoma" w:hAnsi="Tahoma" w:cs="Tahoma"/>
          <w:sz w:val="20"/>
          <w:szCs w:val="20"/>
        </w:rPr>
        <w:t xml:space="preserve">la società dovrebbe convocare un’assemblea unica per entrambi gli adempimenti, da scindere in due parti. Tale assemblea dovrebbe provvedere, in primo luogo, alla nomina del Collegio Sindacale, per poi essere riaggiornata ad una data immediatamente successiva, tale da consentire al </w:t>
      </w:r>
      <w:r w:rsidR="00C00774" w:rsidRPr="000453C0">
        <w:rPr>
          <w:rFonts w:ascii="Tahoma" w:hAnsi="Tahoma" w:cs="Tahoma"/>
          <w:sz w:val="20"/>
          <w:szCs w:val="20"/>
        </w:rPr>
        <w:t>neonominato</w:t>
      </w:r>
      <w:r w:rsidRPr="000453C0">
        <w:rPr>
          <w:rFonts w:ascii="Tahoma" w:hAnsi="Tahoma" w:cs="Tahoma"/>
          <w:sz w:val="20"/>
          <w:szCs w:val="20"/>
        </w:rPr>
        <w:t xml:space="preserve"> organo sociale di valutare le diverse proposte in ordine all’incarico di revisione legale, prima di motivare la propria determinazione ai fini della proposta motivata da sottoporre ai soci. Il conferimento dell’incarico di revisione legale dovrà essere deliberato dalla stessa assemblea nel corso dell’aggiornamento della riunione. </w:t>
      </w:r>
    </w:p>
    <w:p w14:paraId="5D2FC6EA" w14:textId="5BDD9C51" w:rsidR="009E7B58" w:rsidRPr="000453C0" w:rsidRDefault="009E7B58" w:rsidP="00747A32">
      <w:pPr>
        <w:pStyle w:val="Paragrafoelenco"/>
        <w:numPr>
          <w:ilvl w:val="0"/>
          <w:numId w:val="2"/>
        </w:numPr>
        <w:spacing w:after="200" w:line="360" w:lineRule="auto"/>
        <w:ind w:left="714" w:hanging="357"/>
        <w:contextualSpacing w:val="0"/>
        <w:jc w:val="both"/>
        <w:rPr>
          <w:rFonts w:ascii="Tahoma" w:hAnsi="Tahoma" w:cs="Tahoma"/>
          <w:sz w:val="20"/>
          <w:szCs w:val="20"/>
        </w:rPr>
      </w:pPr>
      <w:r w:rsidRPr="000453C0">
        <w:rPr>
          <w:rFonts w:ascii="Tahoma" w:hAnsi="Tahoma" w:cs="Tahoma"/>
          <w:sz w:val="20"/>
          <w:szCs w:val="20"/>
        </w:rPr>
        <w:lastRenderedPageBreak/>
        <w:t xml:space="preserve">Diversamente, </w:t>
      </w:r>
      <w:r w:rsidR="00E414F7" w:rsidRPr="000453C0">
        <w:rPr>
          <w:rFonts w:ascii="Tahoma" w:hAnsi="Tahoma" w:cs="Tahoma"/>
          <w:sz w:val="20"/>
          <w:szCs w:val="20"/>
        </w:rPr>
        <w:t xml:space="preserve">la società dovrebbe convocare una prima assemblea ai fini della nomina del Collegio Sindacale e, trascorso un lasso di tempo sufficiente affinché il </w:t>
      </w:r>
      <w:r w:rsidR="00C00774" w:rsidRPr="000453C0">
        <w:rPr>
          <w:rFonts w:ascii="Tahoma" w:hAnsi="Tahoma" w:cs="Tahoma"/>
          <w:sz w:val="20"/>
          <w:szCs w:val="20"/>
        </w:rPr>
        <w:t>neonominato</w:t>
      </w:r>
      <w:r w:rsidR="00E414F7" w:rsidRPr="000453C0">
        <w:rPr>
          <w:rFonts w:ascii="Tahoma" w:hAnsi="Tahoma" w:cs="Tahoma"/>
          <w:sz w:val="20"/>
          <w:szCs w:val="20"/>
        </w:rPr>
        <w:t xml:space="preserve"> organo sociale possa raccogliere ed esaminare le proposte in ordine all’incarico di revisione legale, convocare una seconda assemblea ai fini del conferimento del predetto incarico</w:t>
      </w:r>
    </w:p>
    <w:p w14:paraId="71FCC577" w14:textId="636F0858" w:rsidR="00E414F7" w:rsidRPr="000453C0" w:rsidRDefault="009E7B58" w:rsidP="00747A32">
      <w:pPr>
        <w:pStyle w:val="Paragrafoelenco"/>
        <w:spacing w:after="200" w:line="360" w:lineRule="auto"/>
        <w:ind w:left="0"/>
        <w:jc w:val="both"/>
        <w:rPr>
          <w:rFonts w:ascii="Tahoma" w:hAnsi="Tahoma" w:cs="Tahoma"/>
          <w:sz w:val="20"/>
          <w:szCs w:val="20"/>
        </w:rPr>
      </w:pPr>
      <w:r w:rsidRPr="000453C0">
        <w:rPr>
          <w:rFonts w:ascii="Tahoma" w:hAnsi="Tahoma" w:cs="Tahoma"/>
          <w:sz w:val="20"/>
          <w:szCs w:val="20"/>
        </w:rPr>
        <w:t xml:space="preserve">La soluzione sub (a) sembra presentare taluni vantaggi, in termini di ottimizzazione dei tempi per la nomina contestuale del collegio sindacale e del revisore, come per le </w:t>
      </w:r>
      <w:r w:rsidR="00C00774" w:rsidRPr="000453C0">
        <w:rPr>
          <w:rFonts w:ascii="Tahoma" w:hAnsi="Tahoma" w:cs="Tahoma"/>
          <w:sz w:val="20"/>
          <w:szCs w:val="20"/>
        </w:rPr>
        <w:t>S.R.L.</w:t>
      </w:r>
      <w:r w:rsidR="00396BB5" w:rsidRPr="000453C0">
        <w:rPr>
          <w:rFonts w:ascii="Tahoma" w:hAnsi="Tahoma" w:cs="Tahoma"/>
          <w:sz w:val="20"/>
          <w:szCs w:val="20"/>
        </w:rPr>
        <w:t xml:space="preserve"> </w:t>
      </w:r>
      <w:r w:rsidRPr="000453C0">
        <w:rPr>
          <w:rFonts w:ascii="Tahoma" w:hAnsi="Tahoma" w:cs="Tahoma"/>
          <w:sz w:val="20"/>
          <w:szCs w:val="20"/>
        </w:rPr>
        <w:t>A tal fine, i nuovi componenti dell’organo di controllo, preliminarmente avvisati in via informale circa la propria nomina, dovrebbero eseguire un opportuno lavoro preparatorio volto a predisporre, in tempo utile per l’assemblea, la proposta motivata di cui all’art. 13 CTS</w:t>
      </w:r>
      <w:r w:rsidRPr="000453C0">
        <w:rPr>
          <w:rStyle w:val="Rimandonotaapidipagina"/>
          <w:rFonts w:ascii="Tahoma" w:hAnsi="Tahoma" w:cs="Tahoma"/>
          <w:sz w:val="20"/>
          <w:szCs w:val="20"/>
        </w:rPr>
        <w:footnoteReference w:id="14"/>
      </w:r>
      <w:r w:rsidRPr="000453C0">
        <w:rPr>
          <w:rFonts w:ascii="Tahoma" w:hAnsi="Tahoma" w:cs="Tahoma"/>
          <w:sz w:val="20"/>
          <w:szCs w:val="20"/>
        </w:rPr>
        <w:t>.</w:t>
      </w:r>
    </w:p>
    <w:p w14:paraId="38C0BCB8" w14:textId="5052D8B2" w:rsidR="0056592F" w:rsidRPr="000453C0" w:rsidRDefault="008115F6" w:rsidP="00747A32">
      <w:pPr>
        <w:spacing w:after="200" w:line="360" w:lineRule="auto"/>
        <w:jc w:val="both"/>
        <w:rPr>
          <w:rFonts w:ascii="Tahoma" w:hAnsi="Tahoma" w:cs="Tahoma"/>
          <w:sz w:val="20"/>
          <w:szCs w:val="20"/>
        </w:rPr>
      </w:pPr>
      <w:r w:rsidRPr="000453C0">
        <w:rPr>
          <w:rFonts w:ascii="Tahoma" w:hAnsi="Tahoma" w:cs="Tahoma"/>
          <w:sz w:val="20"/>
          <w:szCs w:val="20"/>
        </w:rPr>
        <w:t xml:space="preserve">Diverso risulta essere il procedimento per le fondazioni prive di assemblea. Con riferimento a tali enti, essendo l’organo amministrativo e l’organo di controllo gli unici richiesti dal CTS, in assenza di una particolare struttura di </w:t>
      </w:r>
      <w:r w:rsidRPr="000453C0">
        <w:rPr>
          <w:rFonts w:ascii="Tahoma" w:hAnsi="Tahoma" w:cs="Tahoma"/>
          <w:i/>
          <w:iCs/>
          <w:sz w:val="20"/>
          <w:szCs w:val="20"/>
        </w:rPr>
        <w:t>governance</w:t>
      </w:r>
      <w:r w:rsidRPr="000453C0">
        <w:rPr>
          <w:rFonts w:ascii="Tahoma" w:hAnsi="Tahoma" w:cs="Tahoma"/>
          <w:sz w:val="20"/>
          <w:szCs w:val="20"/>
        </w:rPr>
        <w:t xml:space="preserve"> prevista dall’autonomia statutaria, si ritiene che il conferimento dell’incarico di revisione nelle fondazioni dovrebbe essere effettuato dall’organo amministrativo su proposta motivata dell’organo di controllo</w:t>
      </w:r>
      <w:r w:rsidR="00CE37EF" w:rsidRPr="000453C0">
        <w:rPr>
          <w:rFonts w:ascii="Tahoma" w:hAnsi="Tahoma" w:cs="Tahoma"/>
          <w:sz w:val="20"/>
          <w:szCs w:val="20"/>
        </w:rPr>
        <w:t>.</w:t>
      </w:r>
    </w:p>
    <w:p w14:paraId="154FF537" w14:textId="77777777" w:rsidR="00747A32" w:rsidRPr="000453C0" w:rsidRDefault="00747A32" w:rsidP="00747A32">
      <w:pPr>
        <w:spacing w:after="200" w:line="360" w:lineRule="auto"/>
        <w:jc w:val="both"/>
        <w:rPr>
          <w:rFonts w:ascii="Tahoma" w:hAnsi="Tahoma" w:cs="Tahoma"/>
          <w:sz w:val="20"/>
          <w:szCs w:val="20"/>
        </w:rPr>
      </w:pPr>
    </w:p>
    <w:p w14:paraId="5F7F917D" w14:textId="3492F42F" w:rsidR="00313088" w:rsidRPr="000453C0" w:rsidRDefault="0032365E" w:rsidP="0032365E">
      <w:pPr>
        <w:pStyle w:val="Titolo3"/>
      </w:pPr>
      <w:bookmarkStart w:id="54" w:name="_Toc119491667"/>
      <w:bookmarkStart w:id="55" w:name="_Toc119491975"/>
      <w:bookmarkStart w:id="56" w:name="_Toc119492129"/>
      <w:bookmarkStart w:id="57" w:name="_Hlk116157634"/>
      <w:bookmarkStart w:id="58" w:name="_Toc120009570"/>
      <w:r>
        <w:t xml:space="preserve">1.3.2 </w:t>
      </w:r>
      <w:r w:rsidR="009B13C8" w:rsidRPr="000453C0">
        <w:t>Alcune</w:t>
      </w:r>
      <w:r w:rsidR="00CE69A5" w:rsidRPr="000453C0">
        <w:t xml:space="preserve"> casistiche</w:t>
      </w:r>
      <w:bookmarkEnd w:id="54"/>
      <w:bookmarkEnd w:id="55"/>
      <w:bookmarkEnd w:id="56"/>
      <w:bookmarkEnd w:id="58"/>
    </w:p>
    <w:bookmarkEnd w:id="57"/>
    <w:p w14:paraId="62BDC882" w14:textId="5905D896" w:rsidR="00CB6499" w:rsidRPr="000453C0" w:rsidRDefault="00CB6499" w:rsidP="00747A32">
      <w:pPr>
        <w:pStyle w:val="Default"/>
        <w:spacing w:after="200" w:line="360" w:lineRule="auto"/>
        <w:jc w:val="both"/>
        <w:rPr>
          <w:rFonts w:ascii="Tahoma" w:hAnsi="Tahoma" w:cs="Tahoma"/>
          <w:sz w:val="20"/>
          <w:szCs w:val="20"/>
        </w:rPr>
      </w:pPr>
      <w:r w:rsidRPr="000453C0">
        <w:rPr>
          <w:rFonts w:ascii="Tahoma" w:hAnsi="Tahoma" w:cs="Tahoma"/>
          <w:sz w:val="20"/>
          <w:szCs w:val="20"/>
        </w:rPr>
        <w:t xml:space="preserve">Dall’entrata in funzione del RUNTS, </w:t>
      </w:r>
      <w:r w:rsidR="00313088" w:rsidRPr="000453C0">
        <w:rPr>
          <w:rFonts w:ascii="Tahoma" w:hAnsi="Tahoma" w:cs="Tahoma"/>
          <w:sz w:val="20"/>
          <w:szCs w:val="20"/>
        </w:rPr>
        <w:t>si possono delineare diverse casistiche che differiscono in ragione della tipologia dell’ente e della relativa reattività nell’adeguarsi</w:t>
      </w:r>
      <w:r w:rsidRPr="000453C0">
        <w:rPr>
          <w:rFonts w:ascii="Tahoma" w:hAnsi="Tahoma" w:cs="Tahoma"/>
          <w:sz w:val="20"/>
          <w:szCs w:val="20"/>
        </w:rPr>
        <w:t xml:space="preserve"> </w:t>
      </w:r>
      <w:r w:rsidR="00313088" w:rsidRPr="000453C0">
        <w:rPr>
          <w:rFonts w:ascii="Tahoma" w:hAnsi="Tahoma" w:cs="Tahoma"/>
          <w:sz w:val="20"/>
          <w:szCs w:val="20"/>
        </w:rPr>
        <w:t xml:space="preserve">alle disposizioni del CTS. </w:t>
      </w:r>
    </w:p>
    <w:p w14:paraId="4E49EFF6" w14:textId="207F0421" w:rsidR="00313088" w:rsidRPr="000453C0" w:rsidRDefault="00F81D60" w:rsidP="00747A32">
      <w:pPr>
        <w:pStyle w:val="Default"/>
        <w:spacing w:after="200" w:line="360" w:lineRule="auto"/>
        <w:jc w:val="both"/>
        <w:rPr>
          <w:rFonts w:ascii="Tahoma" w:hAnsi="Tahoma" w:cs="Tahoma"/>
          <w:sz w:val="20"/>
          <w:szCs w:val="20"/>
        </w:rPr>
      </w:pPr>
      <w:r w:rsidRPr="000453C0">
        <w:rPr>
          <w:rFonts w:ascii="Tahoma" w:hAnsi="Tahoma" w:cs="Tahoma"/>
          <w:sz w:val="20"/>
          <w:szCs w:val="20"/>
        </w:rPr>
        <w:t>Una prima casistica si riferisce agli</w:t>
      </w:r>
      <w:r w:rsidR="00313088" w:rsidRPr="000453C0">
        <w:rPr>
          <w:rFonts w:ascii="Tahoma" w:hAnsi="Tahoma" w:cs="Tahoma"/>
          <w:sz w:val="20"/>
          <w:szCs w:val="20"/>
        </w:rPr>
        <w:t xml:space="preserve"> enti diversi da A</w:t>
      </w:r>
      <w:r w:rsidRPr="000453C0">
        <w:rPr>
          <w:rFonts w:ascii="Tahoma" w:hAnsi="Tahoma" w:cs="Tahoma"/>
          <w:sz w:val="20"/>
          <w:szCs w:val="20"/>
        </w:rPr>
        <w:t>PS</w:t>
      </w:r>
      <w:r w:rsidR="00313088" w:rsidRPr="000453C0">
        <w:rPr>
          <w:rFonts w:ascii="Tahoma" w:hAnsi="Tahoma" w:cs="Tahoma"/>
          <w:sz w:val="20"/>
          <w:szCs w:val="20"/>
        </w:rPr>
        <w:t>, O</w:t>
      </w:r>
      <w:r w:rsidRPr="000453C0">
        <w:rPr>
          <w:rFonts w:ascii="Tahoma" w:hAnsi="Tahoma" w:cs="Tahoma"/>
          <w:sz w:val="20"/>
          <w:szCs w:val="20"/>
        </w:rPr>
        <w:t>DV</w:t>
      </w:r>
      <w:r w:rsidR="00313088" w:rsidRPr="000453C0">
        <w:rPr>
          <w:rFonts w:ascii="Tahoma" w:hAnsi="Tahoma" w:cs="Tahoma"/>
          <w:sz w:val="20"/>
          <w:szCs w:val="20"/>
        </w:rPr>
        <w:t xml:space="preserve"> e ONLUS</w:t>
      </w:r>
      <w:r w:rsidR="00CE69A5" w:rsidRPr="000453C0">
        <w:rPr>
          <w:rFonts w:ascii="Tahoma" w:hAnsi="Tahoma" w:cs="Tahoma"/>
          <w:sz w:val="20"/>
          <w:szCs w:val="20"/>
        </w:rPr>
        <w:t xml:space="preserve">, ovvero </w:t>
      </w:r>
      <w:r w:rsidR="00313088" w:rsidRPr="000453C0">
        <w:rPr>
          <w:rFonts w:ascii="Tahoma" w:hAnsi="Tahoma" w:cs="Tahoma"/>
          <w:sz w:val="20"/>
          <w:szCs w:val="20"/>
        </w:rPr>
        <w:t>soggetti privi di transizione automatica nel RUNTS</w:t>
      </w:r>
      <w:r w:rsidR="00CE69A5" w:rsidRPr="000453C0">
        <w:rPr>
          <w:rFonts w:ascii="Tahoma" w:hAnsi="Tahoma" w:cs="Tahoma"/>
          <w:sz w:val="20"/>
          <w:szCs w:val="20"/>
        </w:rPr>
        <w:t xml:space="preserve">, </w:t>
      </w:r>
      <w:r w:rsidR="00313088" w:rsidRPr="000453C0">
        <w:rPr>
          <w:rFonts w:ascii="Tahoma" w:hAnsi="Tahoma" w:cs="Tahoma"/>
          <w:sz w:val="20"/>
          <w:szCs w:val="20"/>
        </w:rPr>
        <w:t xml:space="preserve">diventeranno ETS, e quindi obbligati a seguire le previsioni del CTS, solamente quando saranno formalmente iscritti nel Registro. Questi enti dovrebbero pertanto presentare in sede di iscrizione al RUNTS uno statuto conforme al CTS ivi incluso, ove applicabile, la previsione di nomina del revisore. </w:t>
      </w:r>
    </w:p>
    <w:p w14:paraId="06394EF0" w14:textId="591A00AD" w:rsidR="00313088" w:rsidRPr="000453C0" w:rsidRDefault="00313088" w:rsidP="00747A32">
      <w:pPr>
        <w:pStyle w:val="Default"/>
        <w:spacing w:after="200" w:line="360" w:lineRule="auto"/>
        <w:jc w:val="both"/>
        <w:rPr>
          <w:rFonts w:ascii="Tahoma" w:hAnsi="Tahoma" w:cs="Tahoma"/>
          <w:sz w:val="20"/>
          <w:szCs w:val="20"/>
        </w:rPr>
      </w:pPr>
      <w:r w:rsidRPr="000453C0">
        <w:rPr>
          <w:rFonts w:ascii="Tahoma" w:hAnsi="Tahoma" w:cs="Tahoma"/>
          <w:sz w:val="20"/>
          <w:szCs w:val="20"/>
        </w:rPr>
        <w:t>In considerazione del fatto che per tali enti l’iscrizione al Registro assume valore costitutivo, questi sarebbero obbligati a seguire le previsioni del CTS nel 2022 (o successivamente)</w:t>
      </w:r>
      <w:r w:rsidR="00CE69A5" w:rsidRPr="000453C0">
        <w:rPr>
          <w:rFonts w:ascii="Tahoma" w:hAnsi="Tahoma" w:cs="Tahoma"/>
          <w:sz w:val="20"/>
          <w:szCs w:val="20"/>
        </w:rPr>
        <w:t xml:space="preserve">. </w:t>
      </w:r>
      <w:r w:rsidRPr="000453C0">
        <w:rPr>
          <w:rFonts w:ascii="Tahoma" w:hAnsi="Tahoma" w:cs="Tahoma"/>
          <w:sz w:val="20"/>
          <w:szCs w:val="20"/>
        </w:rPr>
        <w:t>Sul punto, la nota del Ministero del lavoro n. 5941 del 5 aprile 2022 ha confermato che “</w:t>
      </w:r>
      <w:r w:rsidRPr="000453C0">
        <w:rPr>
          <w:rFonts w:ascii="Tahoma" w:hAnsi="Tahoma" w:cs="Tahoma"/>
          <w:i/>
          <w:iCs/>
          <w:sz w:val="20"/>
          <w:szCs w:val="20"/>
        </w:rPr>
        <w:t>per gli enti di nuova iscrizione l’obbligo di attenersi agli schemi ministeriali sorge soltanto a partire dall’esercizio finanziario nel quale l’ente medesimo ha conseguito l’iscrizione al RUNTS</w:t>
      </w:r>
      <w:r w:rsidRPr="000453C0">
        <w:rPr>
          <w:rFonts w:ascii="Tahoma" w:hAnsi="Tahoma" w:cs="Tahoma"/>
          <w:sz w:val="20"/>
          <w:szCs w:val="20"/>
        </w:rPr>
        <w:t>”.</w:t>
      </w:r>
      <w:r w:rsidR="00396BB5" w:rsidRPr="000453C0">
        <w:rPr>
          <w:rFonts w:ascii="Tahoma" w:hAnsi="Tahoma" w:cs="Tahoma"/>
          <w:sz w:val="20"/>
          <w:szCs w:val="20"/>
        </w:rPr>
        <w:t xml:space="preserve"> </w:t>
      </w:r>
      <w:r w:rsidRPr="000453C0">
        <w:rPr>
          <w:rFonts w:ascii="Tahoma" w:hAnsi="Tahoma" w:cs="Tahoma"/>
          <w:sz w:val="20"/>
          <w:szCs w:val="20"/>
        </w:rPr>
        <w:t xml:space="preserve">Il conferimento dell’incarico al revisore relativo all’esercizio 2022 (o seguente) potrà quindi avvenire, per esempio, nell’assemblea </w:t>
      </w:r>
      <w:r w:rsidR="00CE69A5" w:rsidRPr="000453C0">
        <w:rPr>
          <w:rFonts w:ascii="Tahoma" w:hAnsi="Tahoma" w:cs="Tahoma"/>
          <w:sz w:val="20"/>
          <w:szCs w:val="20"/>
        </w:rPr>
        <w:t xml:space="preserve">- </w:t>
      </w:r>
      <w:r w:rsidRPr="000453C0">
        <w:rPr>
          <w:rFonts w:ascii="Tahoma" w:hAnsi="Tahoma" w:cs="Tahoma"/>
          <w:sz w:val="20"/>
          <w:szCs w:val="20"/>
        </w:rPr>
        <w:t>o, nel caso di fondazioni, con la delibera dell’organo amministrativo</w:t>
      </w:r>
      <w:r w:rsidR="00CE69A5" w:rsidRPr="000453C0">
        <w:rPr>
          <w:rFonts w:ascii="Tahoma" w:hAnsi="Tahoma" w:cs="Tahoma"/>
          <w:sz w:val="20"/>
          <w:szCs w:val="20"/>
        </w:rPr>
        <w:t xml:space="preserve">- </w:t>
      </w:r>
      <w:r w:rsidRPr="000453C0">
        <w:rPr>
          <w:rFonts w:ascii="Tahoma" w:hAnsi="Tahoma" w:cs="Tahoma"/>
          <w:sz w:val="20"/>
          <w:szCs w:val="20"/>
        </w:rPr>
        <w:t>di approvazione del bilancio 2021 o nell’atto costitutivo se l’ente è neocostituito.</w:t>
      </w:r>
    </w:p>
    <w:p w14:paraId="6A0593CE" w14:textId="77777777" w:rsidR="00F81D60" w:rsidRPr="000453C0" w:rsidRDefault="00F81D60" w:rsidP="00747A32">
      <w:pPr>
        <w:pStyle w:val="Default"/>
        <w:spacing w:after="200" w:line="360" w:lineRule="auto"/>
        <w:jc w:val="both"/>
        <w:rPr>
          <w:rFonts w:ascii="Tahoma" w:hAnsi="Tahoma" w:cs="Tahoma"/>
          <w:sz w:val="20"/>
          <w:szCs w:val="20"/>
        </w:rPr>
      </w:pPr>
      <w:r w:rsidRPr="000453C0">
        <w:rPr>
          <w:rFonts w:ascii="Tahoma" w:hAnsi="Tahoma" w:cs="Tahoma"/>
          <w:sz w:val="20"/>
          <w:szCs w:val="20"/>
        </w:rPr>
        <w:lastRenderedPageBreak/>
        <w:t>Sul punto, la nota del Ministero del lavoro n. 5941 del 5 aprile 2022 ha confermato che “</w:t>
      </w:r>
      <w:r w:rsidRPr="000453C0">
        <w:rPr>
          <w:rFonts w:ascii="Tahoma" w:hAnsi="Tahoma" w:cs="Tahoma"/>
          <w:i/>
          <w:iCs/>
          <w:sz w:val="20"/>
          <w:szCs w:val="20"/>
        </w:rPr>
        <w:t>per gli enti di nuova iscrizione l’obbligo di attenersi agli schemi ministeriali sorge soltanto a partire dall’esercizio finanziario nel quale l’ente medesimo ha conseguito l’iscrizione al RUNTS</w:t>
      </w:r>
      <w:r w:rsidRPr="000453C0">
        <w:rPr>
          <w:rFonts w:ascii="Tahoma" w:hAnsi="Tahoma" w:cs="Tahoma"/>
          <w:sz w:val="20"/>
          <w:szCs w:val="20"/>
        </w:rPr>
        <w:t xml:space="preserve">”. </w:t>
      </w:r>
    </w:p>
    <w:p w14:paraId="27A33AC9" w14:textId="377EFC93" w:rsidR="00F81D60" w:rsidRPr="000453C0" w:rsidRDefault="00F81D60" w:rsidP="00747A32">
      <w:pPr>
        <w:pStyle w:val="Default"/>
        <w:spacing w:after="200" w:line="360" w:lineRule="auto"/>
        <w:jc w:val="both"/>
        <w:rPr>
          <w:rFonts w:ascii="Tahoma" w:hAnsi="Tahoma" w:cs="Tahoma"/>
          <w:sz w:val="20"/>
          <w:szCs w:val="20"/>
        </w:rPr>
      </w:pPr>
      <w:r w:rsidRPr="000453C0">
        <w:rPr>
          <w:rFonts w:ascii="Tahoma" w:hAnsi="Tahoma" w:cs="Tahoma"/>
          <w:sz w:val="20"/>
          <w:szCs w:val="20"/>
        </w:rPr>
        <w:t xml:space="preserve">Il conferimento dell’incarico al revisore relativo all’esercizio 2022 (o seguente) potrà quindi avvenire, per esempio, nell’assemblea -o, nel caso di fondazioni, con la delibera dell’organo amministrativo- di approvazione del bilancio 2021 o nell’atto costitutivo se l’ente è neocostituito. </w:t>
      </w:r>
    </w:p>
    <w:p w14:paraId="0208F84D" w14:textId="6369A452" w:rsidR="00E05BFF" w:rsidRPr="000453C0" w:rsidRDefault="00F81D60" w:rsidP="00747A32">
      <w:pPr>
        <w:pStyle w:val="Default"/>
        <w:spacing w:after="200" w:line="360" w:lineRule="auto"/>
        <w:jc w:val="both"/>
        <w:rPr>
          <w:rFonts w:ascii="Tahoma" w:hAnsi="Tahoma" w:cs="Tahoma"/>
          <w:sz w:val="20"/>
          <w:szCs w:val="20"/>
        </w:rPr>
      </w:pPr>
      <w:r w:rsidRPr="000453C0">
        <w:rPr>
          <w:rFonts w:ascii="Tahoma" w:hAnsi="Tahoma" w:cs="Tahoma"/>
          <w:sz w:val="20"/>
          <w:szCs w:val="20"/>
        </w:rPr>
        <w:t>Una seconda casistica,</w:t>
      </w:r>
      <w:r w:rsidR="00396BB5" w:rsidRPr="000453C0">
        <w:rPr>
          <w:rFonts w:ascii="Tahoma" w:hAnsi="Tahoma" w:cs="Tahoma"/>
          <w:sz w:val="20"/>
          <w:szCs w:val="20"/>
        </w:rPr>
        <w:t xml:space="preserve"> </w:t>
      </w:r>
      <w:r w:rsidR="00E05BFF" w:rsidRPr="000453C0">
        <w:rPr>
          <w:rFonts w:ascii="Tahoma" w:hAnsi="Tahoma" w:cs="Tahoma"/>
          <w:sz w:val="20"/>
          <w:szCs w:val="20"/>
        </w:rPr>
        <w:t>riguarda</w:t>
      </w:r>
      <w:r w:rsidRPr="000453C0">
        <w:rPr>
          <w:rFonts w:ascii="Tahoma" w:hAnsi="Tahoma" w:cs="Tahoma"/>
          <w:sz w:val="20"/>
          <w:szCs w:val="20"/>
        </w:rPr>
        <w:t xml:space="preserve"> APS, ODV e ONLUS - enti che per definizione transitano automaticamente nel RUNTS -, che, alla luce delle citate disposizioni normative e delle interpretazioni fornite dal Ministro del lavoro e delle politiche sociali, hanno già provveduto a modificare i propri statuti per prevedere la nomina del revisore e a conferire a questo l’incarico con riguardo agli esercizi 2021-2023 nel corso dell’assemblea (o, nel caso di fondazioni, con la delibera dell’organo amministrativo) di approvazione del bilancio 2020</w:t>
      </w:r>
      <w:r w:rsidR="00E05BFF" w:rsidRPr="000453C0">
        <w:rPr>
          <w:rFonts w:ascii="Tahoma" w:hAnsi="Tahoma" w:cs="Tahoma"/>
          <w:sz w:val="20"/>
          <w:szCs w:val="20"/>
        </w:rPr>
        <w:t xml:space="preserve">; </w:t>
      </w:r>
    </w:p>
    <w:p w14:paraId="1B7E7F37" w14:textId="76EE22F9" w:rsidR="00E05BFF" w:rsidRPr="000453C0" w:rsidRDefault="00E05BFF" w:rsidP="00747A32">
      <w:pPr>
        <w:pStyle w:val="Default"/>
        <w:spacing w:after="200" w:line="360" w:lineRule="auto"/>
        <w:jc w:val="both"/>
        <w:rPr>
          <w:rFonts w:ascii="Tahoma" w:hAnsi="Tahoma" w:cs="Tahoma"/>
          <w:sz w:val="20"/>
          <w:szCs w:val="20"/>
        </w:rPr>
      </w:pPr>
      <w:r w:rsidRPr="000453C0">
        <w:rPr>
          <w:rFonts w:ascii="Tahoma" w:hAnsi="Tahoma" w:cs="Tahoma"/>
          <w:sz w:val="20"/>
          <w:szCs w:val="20"/>
        </w:rPr>
        <w:t>Riguardo agli enti che non hanno ancora provveduto a conferire l’incarico di revisione del bilancio 2021, si rende necessario che il revisore prenda urgentemente contatto con l’ETS per sollecitare che la nomina avvenga nei tempi e secondo le modalità tecniche previste dalla norma. Seppure nella consapevolezza che la soluzione tecnica delineata potrebbe comportare notevoli difficoltà operative per l’ente, è necessario evidenziare che, se la nomina del revisore non dovesse perfezionarsi, il revisore si troverebbe nella impossibilità di emettere una opinion sul bilancio 2022.</w:t>
      </w:r>
    </w:p>
    <w:p w14:paraId="4C93BF38" w14:textId="21FFDB7E" w:rsidR="00D655AF" w:rsidRDefault="00E05BFF" w:rsidP="00747A32">
      <w:pPr>
        <w:pStyle w:val="Default"/>
        <w:spacing w:after="200" w:line="360" w:lineRule="auto"/>
        <w:jc w:val="both"/>
        <w:rPr>
          <w:rFonts w:ascii="Tahoma" w:hAnsi="Tahoma" w:cs="Tahoma"/>
          <w:sz w:val="20"/>
          <w:szCs w:val="20"/>
        </w:rPr>
      </w:pPr>
      <w:r w:rsidRPr="000453C0">
        <w:rPr>
          <w:rFonts w:ascii="Tahoma" w:hAnsi="Tahoma" w:cs="Tahoma"/>
          <w:sz w:val="20"/>
          <w:szCs w:val="20"/>
        </w:rPr>
        <w:t>Un’ulteriore casistica</w:t>
      </w:r>
      <w:r w:rsidR="00ED5078" w:rsidRPr="000453C0">
        <w:rPr>
          <w:rFonts w:ascii="Tahoma" w:hAnsi="Tahoma" w:cs="Tahoma"/>
          <w:sz w:val="20"/>
          <w:szCs w:val="20"/>
        </w:rPr>
        <w:t xml:space="preserve">, maggiormente problematica </w:t>
      </w:r>
      <w:r w:rsidRPr="000453C0">
        <w:rPr>
          <w:rFonts w:ascii="Tahoma" w:hAnsi="Tahoma" w:cs="Tahoma"/>
          <w:sz w:val="20"/>
          <w:szCs w:val="20"/>
        </w:rPr>
        <w:t>riguarda</w:t>
      </w:r>
      <w:r w:rsidR="00396BB5" w:rsidRPr="000453C0">
        <w:rPr>
          <w:rFonts w:ascii="Tahoma" w:hAnsi="Tahoma" w:cs="Tahoma"/>
          <w:sz w:val="20"/>
          <w:szCs w:val="20"/>
        </w:rPr>
        <w:t xml:space="preserve"> </w:t>
      </w:r>
      <w:r w:rsidRPr="000453C0">
        <w:rPr>
          <w:rFonts w:ascii="Tahoma" w:hAnsi="Tahoma" w:cs="Tahoma"/>
          <w:sz w:val="20"/>
          <w:szCs w:val="20"/>
        </w:rPr>
        <w:t>APS, ODV e ONLUS, che non hanno ancora provveduto a modificare i propri statuti (in considerazione della proroga al 31 dicembre 2022 prevista dal DL Semplificazioni).</w:t>
      </w:r>
      <w:r w:rsidR="00ED5078" w:rsidRPr="000453C0">
        <w:rPr>
          <w:rFonts w:ascii="Tahoma" w:hAnsi="Tahoma" w:cs="Tahoma"/>
          <w:sz w:val="20"/>
          <w:szCs w:val="20"/>
        </w:rPr>
        <w:t xml:space="preserve"> In questo caso dovranno seguirsi le regole delineate già nel paragrafo precedente.</w:t>
      </w:r>
    </w:p>
    <w:p w14:paraId="6F942226" w14:textId="20EF008C" w:rsidR="004C0035" w:rsidRDefault="004C0035" w:rsidP="00747A32">
      <w:pPr>
        <w:pStyle w:val="Default"/>
        <w:spacing w:after="200" w:line="360" w:lineRule="auto"/>
        <w:jc w:val="both"/>
        <w:rPr>
          <w:rFonts w:ascii="Tahoma" w:hAnsi="Tahoma" w:cs="Tahoma"/>
          <w:sz w:val="20"/>
          <w:szCs w:val="20"/>
        </w:rPr>
      </w:pPr>
    </w:p>
    <w:p w14:paraId="044C7551" w14:textId="77777777" w:rsidR="004C0035" w:rsidRPr="004C0035" w:rsidRDefault="004C0035" w:rsidP="004C0035">
      <w:pPr>
        <w:pStyle w:val="Titolo3"/>
      </w:pPr>
      <w:bookmarkStart w:id="59" w:name="_Toc120009571"/>
      <w:r w:rsidRPr="004C0035">
        <w:rPr>
          <w:rStyle w:val="Titolo3Carattere"/>
          <w:b/>
          <w:bCs/>
          <w:i/>
        </w:rPr>
        <w:t>1.3.3 Il deposito della relazione di  revisione al bilancio tra obbligo o facoltà: i chiarimenti della Nota MLPS n. 17146 del 15 novembre 2022</w:t>
      </w:r>
      <w:bookmarkEnd w:id="59"/>
    </w:p>
    <w:p w14:paraId="0BF4AE57" w14:textId="3FA8788B" w:rsidR="004C0035" w:rsidRPr="000453C0" w:rsidRDefault="004C0035" w:rsidP="004C0035">
      <w:pPr>
        <w:pStyle w:val="Default"/>
        <w:spacing w:after="200" w:line="360" w:lineRule="auto"/>
        <w:jc w:val="both"/>
        <w:rPr>
          <w:rFonts w:ascii="Tahoma" w:hAnsi="Tahoma" w:cs="Tahoma"/>
          <w:sz w:val="20"/>
          <w:szCs w:val="20"/>
        </w:rPr>
      </w:pPr>
      <w:r w:rsidRPr="004C0035">
        <w:rPr>
          <w:rFonts w:ascii="Tahoma" w:hAnsi="Tahoma" w:cs="Tahoma"/>
          <w:sz w:val="20"/>
          <w:szCs w:val="20"/>
        </w:rPr>
        <w:t>Relativamente al deposito della relazione di revisione unitamente al bilancio, si sono insediati dei dubbi operativi sul fatto che tale adempimento potesse costituire un obbligo o una facoltà dell’ente. Il Ministero del Lavoro e delle Politiche Sociali, nella nota n. 17416 del 15.11.2022, ha precisato  che la relazione di revisione degli ETS</w:t>
      </w:r>
      <w:r>
        <w:rPr>
          <w:rStyle w:val="Rimandonotaapidipagina"/>
          <w:rFonts w:ascii="Tahoma" w:hAnsi="Tahoma" w:cs="Tahoma"/>
          <w:sz w:val="20"/>
          <w:szCs w:val="20"/>
        </w:rPr>
        <w:footnoteReference w:id="15"/>
      </w:r>
      <w:r w:rsidRPr="004C0035">
        <w:rPr>
          <w:rFonts w:ascii="Tahoma" w:hAnsi="Tahoma" w:cs="Tahoma"/>
          <w:sz w:val="20"/>
          <w:szCs w:val="20"/>
        </w:rPr>
        <w:t xml:space="preserve">, sia che sia redatta dall'organo di controllo o dal revisore legale dei conti, deve essere emessa unitamente ai bilanci a disposizione dell'organo cui è demandata l'approvazione di questi ultimi come per le società, dovendo ritenersi applicabile per analogia la disposizione dell’art. 2429 c.c.. Ciò trova fondamento nella sostanza propria del documento che concorre alla formazione della volontà dell’organo competente ad approvare il bilancio, venendo sovente richiamato nelle relative delibere di approvazione finale. Il MLPS, nella nota citata, ha ribadito con rigore,  che  la relazione di revisione pur non essendo parte integrante del bilancio, </w:t>
      </w:r>
      <w:r w:rsidRPr="004C0035">
        <w:rPr>
          <w:rFonts w:ascii="Tahoma" w:hAnsi="Tahoma" w:cs="Tahoma"/>
          <w:sz w:val="20"/>
          <w:szCs w:val="20"/>
        </w:rPr>
        <w:lastRenderedPageBreak/>
        <w:t>non può non essere considerato un documento logicamente disgiunto dal bilancio di esercizio approvato, per cui  l'ente non ha facoltà di sottrarlo alla pubblicazione, in quanto verrebbe lesa la conoscibilità da parte dei terzi della situazione dell'ente (fine ultimo che il deposito al RUNTS intende perseguire). Sotto il profilo sistemico, la ricomprensione della relazione di revisione all’interno dell’obbligo di deposito di cui all’articolo 48 comma 3 del CTS, è avvalorata dalla previsione dell’articolo 3, comma 2 del CTS, che permette, anche in via analogica, di integrare il citato articolo 48, comma 3 con l’articolo 2435 del Codice civile.</w:t>
      </w:r>
    </w:p>
    <w:p w14:paraId="16404D93" w14:textId="77777777" w:rsidR="00111E6C" w:rsidRPr="000453C0" w:rsidRDefault="00111E6C" w:rsidP="00747A32">
      <w:pPr>
        <w:spacing w:after="200" w:line="360" w:lineRule="auto"/>
        <w:jc w:val="both"/>
        <w:rPr>
          <w:rFonts w:ascii="Tahoma" w:hAnsi="Tahoma" w:cs="Tahoma"/>
          <w:b/>
          <w:bCs/>
          <w:sz w:val="20"/>
          <w:szCs w:val="20"/>
          <w:highlight w:val="yellow"/>
        </w:rPr>
      </w:pPr>
    </w:p>
    <w:p w14:paraId="3BECC20A" w14:textId="77777777" w:rsidR="00111E6C" w:rsidRPr="000453C0" w:rsidRDefault="00111E6C" w:rsidP="00747A32">
      <w:pPr>
        <w:spacing w:after="200" w:line="360" w:lineRule="auto"/>
        <w:jc w:val="both"/>
        <w:rPr>
          <w:rFonts w:ascii="Tahoma" w:hAnsi="Tahoma" w:cs="Tahoma"/>
          <w:b/>
          <w:bCs/>
          <w:sz w:val="20"/>
          <w:szCs w:val="20"/>
          <w:highlight w:val="yellow"/>
        </w:rPr>
      </w:pPr>
    </w:p>
    <w:p w14:paraId="04DCD7F9" w14:textId="77777777" w:rsidR="00111E6C" w:rsidRPr="000453C0" w:rsidRDefault="00111E6C" w:rsidP="00747A32">
      <w:pPr>
        <w:spacing w:after="200" w:line="360" w:lineRule="auto"/>
        <w:jc w:val="both"/>
        <w:rPr>
          <w:rFonts w:ascii="Tahoma" w:hAnsi="Tahoma" w:cs="Tahoma"/>
          <w:b/>
          <w:bCs/>
          <w:sz w:val="20"/>
          <w:szCs w:val="20"/>
          <w:highlight w:val="yellow"/>
        </w:rPr>
      </w:pPr>
    </w:p>
    <w:p w14:paraId="275612DF" w14:textId="77777777" w:rsidR="00111E6C" w:rsidRPr="000453C0" w:rsidRDefault="00111E6C" w:rsidP="00747A32">
      <w:pPr>
        <w:spacing w:after="200" w:line="360" w:lineRule="auto"/>
        <w:jc w:val="both"/>
        <w:rPr>
          <w:rFonts w:ascii="Tahoma" w:hAnsi="Tahoma" w:cs="Tahoma"/>
          <w:b/>
          <w:bCs/>
          <w:sz w:val="20"/>
          <w:szCs w:val="20"/>
          <w:highlight w:val="yellow"/>
        </w:rPr>
      </w:pPr>
    </w:p>
    <w:p w14:paraId="2C1EBD52" w14:textId="77777777" w:rsidR="00111E6C" w:rsidRPr="000453C0" w:rsidRDefault="00111E6C" w:rsidP="00747A32">
      <w:pPr>
        <w:spacing w:after="200" w:line="360" w:lineRule="auto"/>
        <w:jc w:val="both"/>
        <w:rPr>
          <w:rFonts w:ascii="Tahoma" w:hAnsi="Tahoma" w:cs="Tahoma"/>
          <w:b/>
          <w:bCs/>
          <w:sz w:val="20"/>
          <w:szCs w:val="20"/>
          <w:highlight w:val="yellow"/>
        </w:rPr>
      </w:pPr>
    </w:p>
    <w:p w14:paraId="3251B121" w14:textId="77777777" w:rsidR="00111E6C" w:rsidRPr="000453C0" w:rsidRDefault="00111E6C" w:rsidP="00747A32">
      <w:pPr>
        <w:spacing w:after="200" w:line="360" w:lineRule="auto"/>
        <w:jc w:val="both"/>
        <w:rPr>
          <w:rFonts w:ascii="Tahoma" w:hAnsi="Tahoma" w:cs="Tahoma"/>
          <w:b/>
          <w:bCs/>
          <w:sz w:val="20"/>
          <w:szCs w:val="20"/>
          <w:highlight w:val="yellow"/>
        </w:rPr>
      </w:pPr>
    </w:p>
    <w:p w14:paraId="03051DA0" w14:textId="77777777" w:rsidR="00111E6C" w:rsidRPr="000453C0" w:rsidRDefault="00111E6C" w:rsidP="00747A32">
      <w:pPr>
        <w:spacing w:after="200" w:line="360" w:lineRule="auto"/>
        <w:jc w:val="both"/>
        <w:rPr>
          <w:rFonts w:ascii="Tahoma" w:hAnsi="Tahoma" w:cs="Tahoma"/>
          <w:b/>
          <w:bCs/>
          <w:sz w:val="20"/>
          <w:szCs w:val="20"/>
          <w:highlight w:val="yellow"/>
        </w:rPr>
      </w:pPr>
    </w:p>
    <w:p w14:paraId="764E4668" w14:textId="77777777" w:rsidR="00111E6C" w:rsidRPr="000453C0" w:rsidRDefault="00111E6C" w:rsidP="00747A32">
      <w:pPr>
        <w:spacing w:after="200" w:line="360" w:lineRule="auto"/>
        <w:jc w:val="both"/>
        <w:rPr>
          <w:rFonts w:ascii="Tahoma" w:hAnsi="Tahoma" w:cs="Tahoma"/>
          <w:b/>
          <w:bCs/>
          <w:sz w:val="20"/>
          <w:szCs w:val="20"/>
          <w:highlight w:val="yellow"/>
        </w:rPr>
      </w:pPr>
    </w:p>
    <w:p w14:paraId="7E2E3BF5" w14:textId="77777777" w:rsidR="0084042B" w:rsidRPr="000453C0" w:rsidRDefault="0084042B" w:rsidP="00747A32">
      <w:pPr>
        <w:spacing w:after="200" w:line="360" w:lineRule="auto"/>
        <w:jc w:val="both"/>
        <w:rPr>
          <w:rFonts w:ascii="Tahoma" w:hAnsi="Tahoma" w:cs="Tahoma"/>
          <w:b/>
          <w:bCs/>
          <w:sz w:val="20"/>
          <w:szCs w:val="20"/>
          <w:highlight w:val="yellow"/>
        </w:rPr>
      </w:pPr>
    </w:p>
    <w:p w14:paraId="60CE979A" w14:textId="77777777" w:rsidR="00747A32" w:rsidRPr="000453C0" w:rsidRDefault="00747A32" w:rsidP="00747A32">
      <w:pPr>
        <w:spacing w:after="200" w:line="360" w:lineRule="auto"/>
        <w:jc w:val="center"/>
        <w:rPr>
          <w:rFonts w:ascii="Tahoma" w:hAnsi="Tahoma" w:cs="Tahoma"/>
          <w:b/>
          <w:bCs/>
          <w:sz w:val="20"/>
          <w:szCs w:val="20"/>
        </w:rPr>
        <w:sectPr w:rsidR="00747A32" w:rsidRPr="000453C0" w:rsidSect="00747A32">
          <w:pgSz w:w="11906" w:h="16838"/>
          <w:pgMar w:top="1417" w:right="1134" w:bottom="1134" w:left="1134" w:header="720" w:footer="680" w:gutter="0"/>
          <w:cols w:space="720"/>
          <w:titlePg/>
          <w:docGrid w:linePitch="299"/>
        </w:sectPr>
      </w:pPr>
    </w:p>
    <w:p w14:paraId="5CB4BAFF" w14:textId="0622A3E8" w:rsidR="00947314" w:rsidRPr="000453C0" w:rsidRDefault="00947314" w:rsidP="00EC4FC2">
      <w:pPr>
        <w:pStyle w:val="Titolo1"/>
      </w:pPr>
      <w:bookmarkStart w:id="60" w:name="_Toc119491668"/>
      <w:bookmarkStart w:id="61" w:name="_Toc119491976"/>
      <w:bookmarkStart w:id="62" w:name="_Toc119492130"/>
      <w:bookmarkStart w:id="63" w:name="_Toc120009572"/>
      <w:r w:rsidRPr="000453C0">
        <w:lastRenderedPageBreak/>
        <w:t xml:space="preserve">PARTE </w:t>
      </w:r>
      <w:r w:rsidR="00174B98">
        <w:t>II</w:t>
      </w:r>
      <w:r w:rsidRPr="000453C0">
        <w:t xml:space="preserve"> </w:t>
      </w:r>
      <w:r w:rsidR="00EC4FC2">
        <w:t xml:space="preserve">- </w:t>
      </w:r>
      <w:r w:rsidRPr="000453C0">
        <w:t>CONTENUTI E REGO</w:t>
      </w:r>
      <w:r w:rsidR="00111E6C" w:rsidRPr="000453C0">
        <w:t>LE DEI PRINCIPI DI REVISIONE</w:t>
      </w:r>
      <w:r w:rsidR="00396BB5" w:rsidRPr="000453C0">
        <w:t xml:space="preserve"> </w:t>
      </w:r>
      <w:r w:rsidRPr="000453C0">
        <w:t>2022</w:t>
      </w:r>
      <w:bookmarkEnd w:id="60"/>
      <w:bookmarkEnd w:id="61"/>
      <w:bookmarkEnd w:id="62"/>
      <w:bookmarkEnd w:id="63"/>
    </w:p>
    <w:p w14:paraId="58C1F117" w14:textId="0D4C686C" w:rsidR="00111E6C" w:rsidRDefault="00111E6C" w:rsidP="00EC4FC2">
      <w:pPr>
        <w:pStyle w:val="Titolo1"/>
      </w:pPr>
    </w:p>
    <w:p w14:paraId="474EBB6B" w14:textId="20AE35AA" w:rsidR="00EC4FC2" w:rsidRPr="00EC4FC2" w:rsidRDefault="00EC4FC2" w:rsidP="00EC4FC2">
      <w:pPr>
        <w:rPr>
          <w:lang w:eastAsia="it-IT"/>
        </w:rPr>
      </w:pPr>
    </w:p>
    <w:p w14:paraId="06188293" w14:textId="547A5971" w:rsidR="00EC4FC2" w:rsidRDefault="00D655AF" w:rsidP="00EC4FC2">
      <w:pPr>
        <w:pStyle w:val="Titolo1"/>
      </w:pPr>
      <w:bookmarkStart w:id="64" w:name="_Toc119491669"/>
      <w:bookmarkStart w:id="65" w:name="_Toc119491977"/>
      <w:bookmarkStart w:id="66" w:name="_Toc119492131"/>
      <w:bookmarkStart w:id="67" w:name="_Toc120009573"/>
      <w:r w:rsidRPr="000453C0">
        <w:t>2</w:t>
      </w:r>
      <w:r w:rsidR="00EC4FC2">
        <w:t>.</w:t>
      </w:r>
      <w:bookmarkEnd w:id="64"/>
      <w:bookmarkEnd w:id="65"/>
      <w:bookmarkEnd w:id="66"/>
      <w:bookmarkEnd w:id="67"/>
    </w:p>
    <w:bookmarkStart w:id="68" w:name="_Toc119491670"/>
    <w:bookmarkStart w:id="69" w:name="_Toc119491978"/>
    <w:bookmarkStart w:id="70" w:name="_Toc119492132"/>
    <w:bookmarkStart w:id="71" w:name="_Toc120009574"/>
    <w:p w14:paraId="00B8FA17" w14:textId="4919F4DE" w:rsidR="00BC517A" w:rsidRPr="000453C0" w:rsidRDefault="00174B98" w:rsidP="00EC4FC2">
      <w:pPr>
        <w:pStyle w:val="Titolo1"/>
      </w:pPr>
      <w:r w:rsidRPr="000453C0">
        <w:rPr>
          <w:noProof/>
        </w:rPr>
        <mc:AlternateContent>
          <mc:Choice Requires="wps">
            <w:drawing>
              <wp:anchor distT="0" distB="0" distL="114300" distR="114300" simplePos="0" relativeHeight="251692032" behindDoc="0" locked="0" layoutInCell="1" allowOverlap="1" wp14:anchorId="05B55002" wp14:editId="03D3D79F">
                <wp:simplePos x="0" y="0"/>
                <wp:positionH relativeFrom="margin">
                  <wp:align>center</wp:align>
                </wp:positionH>
                <wp:positionV relativeFrom="paragraph">
                  <wp:posOffset>62411</wp:posOffset>
                </wp:positionV>
                <wp:extent cx="2555875" cy="0"/>
                <wp:effectExtent l="19050" t="19050" r="34925" b="38100"/>
                <wp:wrapNone/>
                <wp:docPr id="45" name="Connettore 2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5875" cy="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28CEE0C" id="Connettore 2 45" o:spid="_x0000_s1026" type="#_x0000_t32" style="position:absolute;margin-left:0;margin-top:4.9pt;width:201.25pt;height:0;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" strokecolor="#404040" strokeweight=".53mm">
                <v:stroke joinstyle="miter" endcap="square"/>
                <w10:wrap anchorx="margin"/>
              </v:shape>
            </w:pict>
          </mc:Fallback>
        </mc:AlternateContent>
      </w:r>
      <w:r w:rsidR="00BC517A" w:rsidRPr="000453C0">
        <w:t xml:space="preserve"> </w:t>
      </w:r>
      <w:r w:rsidR="00EB5874" w:rsidRPr="000453C0">
        <w:t>G</w:t>
      </w:r>
      <w:r w:rsidR="00EC4FC2" w:rsidRPr="000453C0">
        <w:t xml:space="preserve">li enti del terzo settore e la metodologia dell’ </w:t>
      </w:r>
      <w:r w:rsidR="00947314" w:rsidRPr="000453C0">
        <w:t xml:space="preserve">ISA </w:t>
      </w:r>
      <w:r w:rsidR="0028189D" w:rsidRPr="000453C0">
        <w:t xml:space="preserve">ITALIA 315 </w:t>
      </w:r>
      <w:r w:rsidR="00947314" w:rsidRPr="000453C0">
        <w:t>(2022)</w:t>
      </w:r>
      <w:bookmarkEnd w:id="68"/>
      <w:bookmarkEnd w:id="69"/>
      <w:bookmarkEnd w:id="70"/>
      <w:bookmarkEnd w:id="71"/>
      <w:r w:rsidR="00947314" w:rsidRPr="000453C0">
        <w:t xml:space="preserve"> </w:t>
      </w:r>
    </w:p>
    <w:p w14:paraId="471052FF" w14:textId="6FE01549" w:rsidR="00BC517A" w:rsidRDefault="00BC517A" w:rsidP="00747A32">
      <w:pPr>
        <w:pStyle w:val="Default"/>
        <w:spacing w:after="200" w:line="360" w:lineRule="auto"/>
        <w:jc w:val="both"/>
        <w:rPr>
          <w:rFonts w:ascii="Tahoma" w:hAnsi="Tahoma" w:cs="Tahoma"/>
          <w:sz w:val="20"/>
          <w:szCs w:val="20"/>
        </w:rPr>
      </w:pPr>
    </w:p>
    <w:p w14:paraId="42BFDDE0" w14:textId="55AFBD6E" w:rsidR="00EC4FC2" w:rsidRDefault="00EC4FC2" w:rsidP="00747A32">
      <w:pPr>
        <w:pStyle w:val="Default"/>
        <w:spacing w:after="200" w:line="360" w:lineRule="auto"/>
        <w:jc w:val="both"/>
        <w:rPr>
          <w:rFonts w:ascii="Tahoma" w:hAnsi="Tahoma" w:cs="Tahoma"/>
          <w:sz w:val="20"/>
          <w:szCs w:val="20"/>
        </w:rPr>
      </w:pPr>
    </w:p>
    <w:p w14:paraId="520303BF" w14:textId="58B3879C" w:rsidR="00EC4FC2" w:rsidRDefault="00EC4FC2" w:rsidP="00747A32">
      <w:pPr>
        <w:pStyle w:val="Default"/>
        <w:spacing w:after="200" w:line="360" w:lineRule="auto"/>
        <w:jc w:val="both"/>
        <w:rPr>
          <w:rFonts w:ascii="Tahoma" w:hAnsi="Tahoma" w:cs="Tahoma"/>
          <w:sz w:val="20"/>
          <w:szCs w:val="20"/>
        </w:rPr>
      </w:pPr>
    </w:p>
    <w:p w14:paraId="7A66419D" w14:textId="1E15E5B4" w:rsidR="00EC4FC2" w:rsidRDefault="00EC4FC2" w:rsidP="00747A32">
      <w:pPr>
        <w:pStyle w:val="Default"/>
        <w:spacing w:after="200" w:line="360" w:lineRule="auto"/>
        <w:jc w:val="both"/>
        <w:rPr>
          <w:rFonts w:ascii="Tahoma" w:hAnsi="Tahoma" w:cs="Tahoma"/>
          <w:sz w:val="20"/>
          <w:szCs w:val="20"/>
        </w:rPr>
      </w:pPr>
    </w:p>
    <w:p w14:paraId="76E25590" w14:textId="77777777" w:rsidR="00EC4FC2" w:rsidRPr="000453C0" w:rsidRDefault="00EC4FC2" w:rsidP="00747A32">
      <w:pPr>
        <w:pStyle w:val="Default"/>
        <w:spacing w:after="200" w:line="360" w:lineRule="auto"/>
        <w:jc w:val="both"/>
        <w:rPr>
          <w:rFonts w:ascii="Tahoma" w:hAnsi="Tahoma" w:cs="Tahoma"/>
          <w:sz w:val="20"/>
          <w:szCs w:val="20"/>
        </w:rPr>
      </w:pPr>
    </w:p>
    <w:p w14:paraId="454042D8" w14:textId="709AD37F" w:rsidR="00BC517A" w:rsidRPr="000453C0" w:rsidRDefault="00BC517A" w:rsidP="00EC4FC2">
      <w:pPr>
        <w:pStyle w:val="Titolo2"/>
      </w:pPr>
      <w:bookmarkStart w:id="72" w:name="_Toc119491671"/>
      <w:bookmarkStart w:id="73" w:name="_Toc119491979"/>
      <w:bookmarkStart w:id="74" w:name="_Toc119492133"/>
      <w:bookmarkStart w:id="75" w:name="_Toc120009575"/>
      <w:r w:rsidRPr="000453C0">
        <w:t>2.1 La revisione legale</w:t>
      </w:r>
      <w:r w:rsidR="00F10731" w:rsidRPr="000453C0">
        <w:t xml:space="preserve"> </w:t>
      </w:r>
      <w:r w:rsidR="004A1E3C" w:rsidRPr="000453C0">
        <w:t xml:space="preserve">dei conti </w:t>
      </w:r>
      <w:r w:rsidR="00F10731" w:rsidRPr="000453C0">
        <w:t>dalle società agli ETS</w:t>
      </w:r>
      <w:bookmarkEnd w:id="72"/>
      <w:bookmarkEnd w:id="73"/>
      <w:bookmarkEnd w:id="74"/>
      <w:bookmarkEnd w:id="75"/>
    </w:p>
    <w:p w14:paraId="0F0A4CBE" w14:textId="7B6960EC" w:rsidR="00656C15" w:rsidRPr="000453C0" w:rsidRDefault="00BC517A" w:rsidP="00747A32">
      <w:pPr>
        <w:pStyle w:val="Default"/>
        <w:spacing w:after="200" w:line="360" w:lineRule="auto"/>
        <w:jc w:val="both"/>
        <w:rPr>
          <w:rFonts w:ascii="Tahoma" w:hAnsi="Tahoma" w:cs="Tahoma"/>
          <w:bCs/>
          <w:sz w:val="20"/>
          <w:szCs w:val="20"/>
        </w:rPr>
      </w:pPr>
      <w:r w:rsidRPr="000453C0">
        <w:rPr>
          <w:rFonts w:ascii="Tahoma" w:hAnsi="Tahoma" w:cs="Tahoma"/>
          <w:sz w:val="20"/>
          <w:szCs w:val="20"/>
        </w:rPr>
        <w:t>Costituiscono</w:t>
      </w:r>
      <w:r w:rsidR="00656C15" w:rsidRPr="000453C0">
        <w:rPr>
          <w:rFonts w:ascii="Tahoma" w:hAnsi="Tahoma" w:cs="Tahoma"/>
          <w:sz w:val="20"/>
          <w:szCs w:val="20"/>
        </w:rPr>
        <w:t xml:space="preserve"> </w:t>
      </w:r>
      <w:r w:rsidRPr="000453C0">
        <w:rPr>
          <w:rFonts w:ascii="Tahoma" w:hAnsi="Tahoma" w:cs="Tahoma"/>
          <w:sz w:val="20"/>
          <w:szCs w:val="20"/>
        </w:rPr>
        <w:t xml:space="preserve">parte integrante della revisione legale tutte quelle attività propedeutiche che devono essere </w:t>
      </w:r>
      <w:r w:rsidR="008E6DC0" w:rsidRPr="000453C0">
        <w:rPr>
          <w:rFonts w:ascii="Tahoma" w:hAnsi="Tahoma" w:cs="Tahoma"/>
          <w:sz w:val="20"/>
          <w:szCs w:val="20"/>
        </w:rPr>
        <w:t>attuate</w:t>
      </w:r>
      <w:r w:rsidRPr="000453C0">
        <w:rPr>
          <w:rFonts w:ascii="Tahoma" w:hAnsi="Tahoma" w:cs="Tahoma"/>
          <w:sz w:val="20"/>
          <w:szCs w:val="20"/>
        </w:rPr>
        <w:t xml:space="preserve"> per il corretto svolgimento dell’attività di revisione.</w:t>
      </w:r>
      <w:r w:rsidR="00656C15" w:rsidRPr="000453C0">
        <w:rPr>
          <w:rFonts w:ascii="Tahoma" w:hAnsi="Tahoma" w:cs="Tahoma"/>
          <w:sz w:val="20"/>
          <w:szCs w:val="20"/>
        </w:rPr>
        <w:t xml:space="preserve"> L’art. 1, comma 1, lett. m, </w:t>
      </w:r>
      <w:r w:rsidR="008E6DC0" w:rsidRPr="000453C0">
        <w:rPr>
          <w:rFonts w:ascii="Tahoma" w:hAnsi="Tahoma" w:cs="Tahoma"/>
          <w:sz w:val="20"/>
          <w:szCs w:val="20"/>
        </w:rPr>
        <w:t>D.lgs.</w:t>
      </w:r>
      <w:r w:rsidR="00656C15" w:rsidRPr="000453C0">
        <w:rPr>
          <w:rFonts w:ascii="Tahoma" w:hAnsi="Tahoma" w:cs="Tahoma"/>
          <w:sz w:val="20"/>
          <w:szCs w:val="20"/>
        </w:rPr>
        <w:t xml:space="preserve"> 39/2010</w:t>
      </w:r>
      <w:r w:rsidR="00656C15" w:rsidRPr="000453C0">
        <w:rPr>
          <w:rStyle w:val="Rimandonotaapidipagina"/>
          <w:rFonts w:ascii="Tahoma" w:hAnsi="Tahoma" w:cs="Tahoma"/>
          <w:sz w:val="20"/>
          <w:szCs w:val="20"/>
        </w:rPr>
        <w:footnoteReference w:id="16"/>
      </w:r>
      <w:r w:rsidR="001C4A88" w:rsidRPr="000453C0">
        <w:rPr>
          <w:rFonts w:ascii="Tahoma" w:hAnsi="Tahoma" w:cs="Tahoma"/>
          <w:sz w:val="20"/>
          <w:szCs w:val="20"/>
        </w:rPr>
        <w:t xml:space="preserve">, già citato nel capitolo precedente tra le fonti primarie, </w:t>
      </w:r>
      <w:r w:rsidR="00656C15" w:rsidRPr="000453C0">
        <w:rPr>
          <w:rFonts w:ascii="Tahoma" w:hAnsi="Tahoma" w:cs="Tahoma"/>
          <w:sz w:val="20"/>
          <w:szCs w:val="20"/>
        </w:rPr>
        <w:t>definisce la</w:t>
      </w:r>
      <w:r w:rsidR="00396BB5" w:rsidRPr="000453C0">
        <w:rPr>
          <w:rFonts w:ascii="Tahoma" w:hAnsi="Tahoma" w:cs="Tahoma"/>
          <w:sz w:val="20"/>
          <w:szCs w:val="20"/>
        </w:rPr>
        <w:t xml:space="preserve"> </w:t>
      </w:r>
      <w:r w:rsidR="00656C15" w:rsidRPr="000453C0">
        <w:rPr>
          <w:rFonts w:ascii="Tahoma" w:hAnsi="Tahoma" w:cs="Tahoma"/>
          <w:sz w:val="20"/>
          <w:szCs w:val="20"/>
        </w:rPr>
        <w:t xml:space="preserve">revisione legale contabile dei bilanci di esercizio e consolidato in conformità alle disposizioni del </w:t>
      </w:r>
      <w:r w:rsidR="008E6DC0" w:rsidRPr="000453C0">
        <w:rPr>
          <w:rFonts w:ascii="Tahoma" w:hAnsi="Tahoma" w:cs="Tahoma"/>
          <w:sz w:val="20"/>
          <w:szCs w:val="20"/>
        </w:rPr>
        <w:t>Codice civile</w:t>
      </w:r>
      <w:r w:rsidR="00656C15" w:rsidRPr="000453C0">
        <w:rPr>
          <w:rFonts w:ascii="Tahoma" w:hAnsi="Tahoma" w:cs="Tahoma"/>
          <w:sz w:val="20"/>
          <w:szCs w:val="20"/>
        </w:rPr>
        <w:t xml:space="preserve"> e del </w:t>
      </w:r>
      <w:r w:rsidR="008E6DC0" w:rsidRPr="000453C0">
        <w:rPr>
          <w:rFonts w:ascii="Tahoma" w:hAnsi="Tahoma" w:cs="Tahoma"/>
          <w:sz w:val="20"/>
          <w:szCs w:val="20"/>
        </w:rPr>
        <w:t>D.lgs.</w:t>
      </w:r>
      <w:r w:rsidR="00656C15" w:rsidRPr="000453C0">
        <w:rPr>
          <w:rFonts w:ascii="Tahoma" w:hAnsi="Tahoma" w:cs="Tahoma"/>
          <w:sz w:val="20"/>
          <w:szCs w:val="20"/>
        </w:rPr>
        <w:t xml:space="preserve"> 39/2010 (e alle disposizioni di attuazione della Direttiva 2006/43/CE, come modificata dalla Direttiva 2014/56/UE in caso di revisione svolta in uno Stato membro della UE). Tale definizione si estende agli Enti del Terzo Settore tenuto conto delle disposizioni del Codice del Terzo Settore</w:t>
      </w:r>
      <w:r w:rsidR="00396BB5" w:rsidRPr="000453C0">
        <w:rPr>
          <w:rFonts w:ascii="Tahoma" w:hAnsi="Tahoma" w:cs="Tahoma"/>
          <w:sz w:val="20"/>
          <w:szCs w:val="20"/>
        </w:rPr>
        <w:t xml:space="preserve"> </w:t>
      </w:r>
      <w:r w:rsidR="00656C15" w:rsidRPr="000453C0">
        <w:rPr>
          <w:rFonts w:ascii="Tahoma" w:hAnsi="Tahoma" w:cs="Tahoma"/>
          <w:sz w:val="20"/>
          <w:szCs w:val="20"/>
        </w:rPr>
        <w:t>e del Codice civile, in applicazione delle disposizioni societarie e per taluni aspetti specifici delle S.r.l.</w:t>
      </w:r>
    </w:p>
    <w:p w14:paraId="4B29B50F" w14:textId="33A9D150" w:rsidR="00B16CAE" w:rsidRPr="000453C0" w:rsidRDefault="00BC517A" w:rsidP="00747A32">
      <w:pPr>
        <w:pStyle w:val="Default"/>
        <w:spacing w:after="200" w:line="360" w:lineRule="auto"/>
        <w:jc w:val="both"/>
        <w:rPr>
          <w:rFonts w:ascii="Tahoma" w:hAnsi="Tahoma" w:cs="Tahoma"/>
          <w:sz w:val="20"/>
          <w:szCs w:val="20"/>
        </w:rPr>
      </w:pPr>
      <w:r w:rsidRPr="000453C0">
        <w:rPr>
          <w:rFonts w:ascii="Tahoma" w:hAnsi="Tahoma" w:cs="Tahoma"/>
          <w:sz w:val="20"/>
          <w:szCs w:val="20"/>
        </w:rPr>
        <w:t xml:space="preserve">Compito del revisore legale è quello di esprimere un giudizio sul bilancio di esercizio (e sul bilancio consolidato, ove redatto) </w:t>
      </w:r>
      <w:r w:rsidR="001C4A88" w:rsidRPr="000453C0">
        <w:rPr>
          <w:rFonts w:ascii="Tahoma" w:hAnsi="Tahoma" w:cs="Tahoma"/>
          <w:sz w:val="20"/>
          <w:szCs w:val="20"/>
        </w:rPr>
        <w:t>degli Enti</w:t>
      </w:r>
      <w:r w:rsidRPr="000453C0">
        <w:rPr>
          <w:rFonts w:ascii="Tahoma" w:hAnsi="Tahoma" w:cs="Tahoma"/>
          <w:sz w:val="20"/>
          <w:szCs w:val="20"/>
        </w:rPr>
        <w:t xml:space="preserve"> sottopost</w:t>
      </w:r>
      <w:r w:rsidR="001C4A88" w:rsidRPr="000453C0">
        <w:rPr>
          <w:rFonts w:ascii="Tahoma" w:hAnsi="Tahoma" w:cs="Tahoma"/>
          <w:sz w:val="20"/>
          <w:szCs w:val="20"/>
        </w:rPr>
        <w:t>i</w:t>
      </w:r>
      <w:r w:rsidRPr="000453C0">
        <w:rPr>
          <w:rFonts w:ascii="Tahoma" w:hAnsi="Tahoma" w:cs="Tahoma"/>
          <w:sz w:val="20"/>
          <w:szCs w:val="20"/>
        </w:rPr>
        <w:t xml:space="preserve"> a revisione, attraverso la redazione di una apposita relazione. L’ampiezza dell’attività di revisione dipende anche dalle norme che definiscono il contenuto della relazione</w:t>
      </w:r>
      <w:r w:rsidR="00656C15" w:rsidRPr="000453C0">
        <w:rPr>
          <w:rFonts w:ascii="Tahoma" w:hAnsi="Tahoma" w:cs="Tahoma"/>
          <w:sz w:val="20"/>
          <w:szCs w:val="20"/>
        </w:rPr>
        <w:t xml:space="preserve"> e che </w:t>
      </w:r>
      <w:r w:rsidRPr="000453C0">
        <w:rPr>
          <w:rFonts w:ascii="Tahoma" w:hAnsi="Tahoma" w:cs="Tahoma"/>
          <w:sz w:val="20"/>
          <w:szCs w:val="20"/>
        </w:rPr>
        <w:t>configurano indirettamente il contenuto delle attività necessarie per svolgere l’incarico.</w:t>
      </w:r>
      <w:r w:rsidR="00656C15" w:rsidRPr="000453C0">
        <w:rPr>
          <w:rFonts w:ascii="Tahoma" w:hAnsi="Tahoma" w:cs="Tahoma"/>
          <w:sz w:val="20"/>
          <w:szCs w:val="20"/>
        </w:rPr>
        <w:t xml:space="preserve"> </w:t>
      </w:r>
      <w:r w:rsidR="00B16CAE" w:rsidRPr="000453C0">
        <w:rPr>
          <w:rFonts w:ascii="Tahoma" w:hAnsi="Tahoma" w:cs="Tahoma"/>
          <w:sz w:val="20"/>
          <w:szCs w:val="20"/>
        </w:rPr>
        <w:t>Detto compito costituisce anche l’o</w:t>
      </w:r>
      <w:r w:rsidR="00E62440" w:rsidRPr="000453C0">
        <w:rPr>
          <w:rFonts w:ascii="Tahoma" w:hAnsi="Tahoma" w:cs="Tahoma"/>
          <w:sz w:val="20"/>
          <w:szCs w:val="20"/>
        </w:rPr>
        <w:t>biettivo</w:t>
      </w:r>
      <w:r w:rsidR="0022397C" w:rsidRPr="000453C0">
        <w:rPr>
          <w:rFonts w:ascii="Tahoma" w:hAnsi="Tahoma" w:cs="Tahoma"/>
          <w:sz w:val="20"/>
          <w:szCs w:val="20"/>
        </w:rPr>
        <w:t xml:space="preserve"> </w:t>
      </w:r>
      <w:r w:rsidR="00AD322F" w:rsidRPr="000453C0">
        <w:rPr>
          <w:rFonts w:ascii="Tahoma" w:hAnsi="Tahoma" w:cs="Tahoma"/>
          <w:sz w:val="20"/>
          <w:szCs w:val="20"/>
        </w:rPr>
        <w:t xml:space="preserve">(sia </w:t>
      </w:r>
      <w:r w:rsidR="00656C15" w:rsidRPr="000453C0">
        <w:rPr>
          <w:rFonts w:ascii="Tahoma" w:hAnsi="Tahoma" w:cs="Tahoma"/>
          <w:sz w:val="20"/>
          <w:szCs w:val="20"/>
        </w:rPr>
        <w:t>della revisione obbligatoria</w:t>
      </w:r>
      <w:r w:rsidR="00AD322F" w:rsidRPr="000453C0">
        <w:rPr>
          <w:rFonts w:ascii="Tahoma" w:hAnsi="Tahoma" w:cs="Tahoma"/>
          <w:sz w:val="20"/>
          <w:szCs w:val="20"/>
        </w:rPr>
        <w:t xml:space="preserve"> che volontaria)</w:t>
      </w:r>
      <w:r w:rsidR="001C4A88" w:rsidRPr="000453C0">
        <w:rPr>
          <w:rFonts w:ascii="Tahoma" w:hAnsi="Tahoma" w:cs="Tahoma"/>
          <w:sz w:val="20"/>
          <w:szCs w:val="20"/>
        </w:rPr>
        <w:t>,</w:t>
      </w:r>
      <w:r w:rsidR="00AD322F" w:rsidRPr="000453C0">
        <w:rPr>
          <w:rFonts w:ascii="Tahoma" w:hAnsi="Tahoma" w:cs="Tahoma"/>
          <w:sz w:val="20"/>
          <w:szCs w:val="20"/>
        </w:rPr>
        <w:t xml:space="preserve"> </w:t>
      </w:r>
      <w:r w:rsidR="00B16CAE" w:rsidRPr="000453C0">
        <w:rPr>
          <w:rFonts w:ascii="Tahoma" w:hAnsi="Tahoma" w:cs="Tahoma"/>
          <w:sz w:val="20"/>
          <w:szCs w:val="20"/>
        </w:rPr>
        <w:t xml:space="preserve">ed il </w:t>
      </w:r>
      <w:r w:rsidRPr="000453C0">
        <w:rPr>
          <w:rFonts w:ascii="Tahoma" w:hAnsi="Tahoma" w:cs="Tahoma"/>
          <w:sz w:val="20"/>
          <w:szCs w:val="20"/>
        </w:rPr>
        <w:t xml:space="preserve">giudizio del revisore </w:t>
      </w:r>
      <w:r w:rsidR="00B16CAE" w:rsidRPr="000453C0">
        <w:rPr>
          <w:rFonts w:ascii="Tahoma" w:hAnsi="Tahoma" w:cs="Tahoma"/>
          <w:sz w:val="20"/>
          <w:szCs w:val="20"/>
        </w:rPr>
        <w:t>deve indicare</w:t>
      </w:r>
      <w:r w:rsidRPr="000453C0">
        <w:rPr>
          <w:rFonts w:ascii="Tahoma" w:hAnsi="Tahoma" w:cs="Tahoma"/>
          <w:sz w:val="20"/>
          <w:szCs w:val="20"/>
        </w:rPr>
        <w:t xml:space="preserve"> chiaramente se il bilancio è conforme alle norme che ne disciplinano la redazione e se rappresenta in modo veritiero e corretto la situazione finanziaria e patrimoniale e il risultato economico</w:t>
      </w:r>
      <w:r w:rsidR="00B16CAE" w:rsidRPr="000453C0">
        <w:rPr>
          <w:rFonts w:ascii="Tahoma" w:hAnsi="Tahoma" w:cs="Tahoma"/>
          <w:sz w:val="20"/>
          <w:szCs w:val="20"/>
        </w:rPr>
        <w:t xml:space="preserve"> o l’avanzo/disavanzo della gestione</w:t>
      </w:r>
      <w:r w:rsidRPr="000453C0">
        <w:rPr>
          <w:rFonts w:ascii="Tahoma" w:hAnsi="Tahoma" w:cs="Tahoma"/>
          <w:sz w:val="20"/>
          <w:szCs w:val="20"/>
        </w:rPr>
        <w:t xml:space="preserve">. </w:t>
      </w:r>
    </w:p>
    <w:p w14:paraId="3DA2650E" w14:textId="59E4BE21" w:rsidR="00AD322F" w:rsidRPr="000453C0" w:rsidRDefault="00BC517A" w:rsidP="00747A32">
      <w:pPr>
        <w:pStyle w:val="Default"/>
        <w:spacing w:after="200" w:line="360" w:lineRule="auto"/>
        <w:jc w:val="both"/>
        <w:rPr>
          <w:rFonts w:ascii="Tahoma" w:hAnsi="Tahoma" w:cs="Tahoma"/>
          <w:sz w:val="20"/>
          <w:szCs w:val="20"/>
        </w:rPr>
      </w:pPr>
      <w:r w:rsidRPr="000453C0">
        <w:rPr>
          <w:rFonts w:ascii="Tahoma" w:hAnsi="Tahoma" w:cs="Tahoma"/>
          <w:sz w:val="20"/>
          <w:szCs w:val="20"/>
        </w:rPr>
        <w:lastRenderedPageBreak/>
        <w:t>La relazione conferisce credibilità e affidabilità alle informazioni contabili aumentando la fiducia d</w:t>
      </w:r>
      <w:r w:rsidR="00E62440" w:rsidRPr="000453C0">
        <w:rPr>
          <w:rFonts w:ascii="Tahoma" w:hAnsi="Tahoma" w:cs="Tahoma"/>
          <w:sz w:val="20"/>
          <w:szCs w:val="20"/>
        </w:rPr>
        <w:t xml:space="preserve">egli </w:t>
      </w:r>
      <w:r w:rsidR="00E62440" w:rsidRPr="000453C0">
        <w:rPr>
          <w:rFonts w:ascii="Tahoma" w:hAnsi="Tahoma" w:cs="Tahoma"/>
          <w:i/>
          <w:iCs/>
          <w:sz w:val="20"/>
          <w:szCs w:val="20"/>
        </w:rPr>
        <w:t xml:space="preserve">users </w:t>
      </w:r>
      <w:r w:rsidR="00E62440" w:rsidRPr="000453C0">
        <w:rPr>
          <w:rFonts w:ascii="Tahoma" w:hAnsi="Tahoma" w:cs="Tahoma"/>
          <w:sz w:val="20"/>
          <w:szCs w:val="20"/>
        </w:rPr>
        <w:t>e ti tutti gli</w:t>
      </w:r>
      <w:r w:rsidR="00E62440" w:rsidRPr="000453C0">
        <w:rPr>
          <w:rFonts w:ascii="Tahoma" w:hAnsi="Tahoma" w:cs="Tahoma"/>
          <w:i/>
          <w:iCs/>
          <w:sz w:val="20"/>
          <w:szCs w:val="20"/>
        </w:rPr>
        <w:t xml:space="preserve"> stakeholders</w:t>
      </w:r>
      <w:r w:rsidR="00E62440" w:rsidRPr="000453C0">
        <w:rPr>
          <w:rFonts w:ascii="Tahoma" w:hAnsi="Tahoma" w:cs="Tahoma"/>
          <w:sz w:val="20"/>
          <w:szCs w:val="20"/>
        </w:rPr>
        <w:t xml:space="preserve"> interessati all’</w:t>
      </w:r>
      <w:r w:rsidR="00B16CAE" w:rsidRPr="000453C0">
        <w:rPr>
          <w:rFonts w:ascii="Tahoma" w:hAnsi="Tahoma" w:cs="Tahoma"/>
          <w:sz w:val="20"/>
          <w:szCs w:val="20"/>
        </w:rPr>
        <w:t>ente</w:t>
      </w:r>
      <w:r w:rsidR="00E62440" w:rsidRPr="000453C0">
        <w:rPr>
          <w:rFonts w:ascii="Tahoma" w:hAnsi="Tahoma" w:cs="Tahoma"/>
          <w:sz w:val="20"/>
          <w:szCs w:val="20"/>
        </w:rPr>
        <w:t xml:space="preserve">, </w:t>
      </w:r>
      <w:r w:rsidRPr="000453C0">
        <w:rPr>
          <w:rFonts w:ascii="Tahoma" w:hAnsi="Tahoma" w:cs="Tahoma"/>
          <w:sz w:val="20"/>
          <w:szCs w:val="20"/>
        </w:rPr>
        <w:t>al suo andamento</w:t>
      </w:r>
      <w:r w:rsidR="00E62440" w:rsidRPr="000453C0">
        <w:rPr>
          <w:rFonts w:ascii="Tahoma" w:hAnsi="Tahoma" w:cs="Tahoma"/>
          <w:sz w:val="20"/>
          <w:szCs w:val="20"/>
        </w:rPr>
        <w:t xml:space="preserve"> ed al raggiungimento degli scopi istituzionali</w:t>
      </w:r>
      <w:r w:rsidRPr="000453C0">
        <w:rPr>
          <w:rFonts w:ascii="Tahoma" w:hAnsi="Tahoma" w:cs="Tahoma"/>
          <w:sz w:val="20"/>
          <w:szCs w:val="20"/>
        </w:rPr>
        <w:t xml:space="preserve">. </w:t>
      </w:r>
    </w:p>
    <w:p w14:paraId="61C266ED" w14:textId="79E260BB" w:rsidR="00EC4FAE" w:rsidRPr="000453C0" w:rsidRDefault="00EC4FAE" w:rsidP="00747A32">
      <w:pPr>
        <w:pStyle w:val="Default"/>
        <w:spacing w:after="200" w:line="360" w:lineRule="auto"/>
        <w:jc w:val="both"/>
        <w:rPr>
          <w:rFonts w:ascii="Tahoma" w:hAnsi="Tahoma" w:cs="Tahoma"/>
          <w:sz w:val="20"/>
          <w:szCs w:val="20"/>
        </w:rPr>
      </w:pPr>
      <w:r w:rsidRPr="000453C0">
        <w:rPr>
          <w:rFonts w:ascii="Tahoma" w:hAnsi="Tahoma" w:cs="Tahoma"/>
          <w:sz w:val="20"/>
          <w:szCs w:val="20"/>
        </w:rPr>
        <w:t xml:space="preserve">Per esprimere il proprio giudizio il revisore applica i principi </w:t>
      </w:r>
      <w:r w:rsidR="001C4A88" w:rsidRPr="000453C0">
        <w:rPr>
          <w:rFonts w:ascii="Tahoma" w:hAnsi="Tahoma" w:cs="Tahoma"/>
          <w:sz w:val="20"/>
          <w:szCs w:val="20"/>
        </w:rPr>
        <w:t xml:space="preserve">e le linee guida </w:t>
      </w:r>
      <w:r w:rsidRPr="000453C0">
        <w:rPr>
          <w:rFonts w:ascii="Tahoma" w:hAnsi="Tahoma" w:cs="Tahoma"/>
          <w:sz w:val="20"/>
          <w:szCs w:val="20"/>
        </w:rPr>
        <w:t>di revisione adottati dal MEF ed</w:t>
      </w:r>
      <w:r w:rsidR="00396BB5" w:rsidRPr="000453C0">
        <w:rPr>
          <w:rFonts w:ascii="Tahoma" w:hAnsi="Tahoma" w:cs="Tahoma"/>
          <w:sz w:val="20"/>
          <w:szCs w:val="20"/>
        </w:rPr>
        <w:t xml:space="preserve"> </w:t>
      </w:r>
      <w:r w:rsidRPr="000453C0">
        <w:rPr>
          <w:rFonts w:ascii="Tahoma" w:hAnsi="Tahoma" w:cs="Tahoma"/>
          <w:sz w:val="20"/>
          <w:szCs w:val="20"/>
        </w:rPr>
        <w:t>i principi deontologici previsti dalle altre norme comportamentali. La Ragioneria generale dello Stato, per i bilanci 2022, ha fatto chiarezza</w:t>
      </w:r>
      <w:r w:rsidR="00A10C3F" w:rsidRPr="000453C0">
        <w:rPr>
          <w:rFonts w:ascii="Tahoma" w:hAnsi="Tahoma" w:cs="Tahoma"/>
          <w:sz w:val="20"/>
          <w:szCs w:val="20"/>
        </w:rPr>
        <w:t xml:space="preserve"> sul</w:t>
      </w:r>
      <w:r w:rsidRPr="000453C0">
        <w:rPr>
          <w:rFonts w:ascii="Tahoma" w:hAnsi="Tahoma" w:cs="Tahoma"/>
          <w:sz w:val="20"/>
          <w:szCs w:val="20"/>
        </w:rPr>
        <w:t>l’</w:t>
      </w:r>
      <w:r w:rsidR="00FC39CB" w:rsidRPr="000453C0">
        <w:rPr>
          <w:rFonts w:ascii="Tahoma" w:hAnsi="Tahoma" w:cs="Tahoma"/>
          <w:sz w:val="20"/>
          <w:szCs w:val="20"/>
        </w:rPr>
        <w:t>adozione</w:t>
      </w:r>
      <w:r w:rsidRPr="000453C0">
        <w:rPr>
          <w:rFonts w:ascii="Tahoma" w:hAnsi="Tahoma" w:cs="Tahoma"/>
          <w:sz w:val="20"/>
          <w:szCs w:val="20"/>
        </w:rPr>
        <w:t xml:space="preserve"> dei principi di revisione internazionali alle revisioni legali in Italia, </w:t>
      </w:r>
      <w:r w:rsidR="00FC19E6" w:rsidRPr="000453C0">
        <w:rPr>
          <w:rFonts w:ascii="Tahoma" w:hAnsi="Tahoma" w:cs="Tahoma"/>
          <w:sz w:val="20"/>
          <w:szCs w:val="20"/>
        </w:rPr>
        <w:t xml:space="preserve">in continuità al progetto </w:t>
      </w:r>
      <w:r w:rsidRPr="000453C0">
        <w:rPr>
          <w:rFonts w:ascii="Tahoma" w:hAnsi="Tahoma" w:cs="Tahoma"/>
          <w:sz w:val="20"/>
          <w:szCs w:val="20"/>
        </w:rPr>
        <w:t>IAASB, tradotti in italiano</w:t>
      </w:r>
      <w:r w:rsidRPr="000453C0">
        <w:rPr>
          <w:rStyle w:val="Rimandonotaapidipagina"/>
          <w:rFonts w:ascii="Tahoma" w:hAnsi="Tahoma" w:cs="Tahoma"/>
          <w:sz w:val="20"/>
          <w:szCs w:val="20"/>
        </w:rPr>
        <w:footnoteReference w:id="17"/>
      </w:r>
      <w:r w:rsidRPr="000453C0">
        <w:rPr>
          <w:rFonts w:ascii="Tahoma" w:hAnsi="Tahoma" w:cs="Tahoma"/>
          <w:sz w:val="20"/>
          <w:szCs w:val="20"/>
        </w:rPr>
        <w:t xml:space="preserve"> </w:t>
      </w:r>
      <w:r w:rsidR="0020075B" w:rsidRPr="000453C0">
        <w:rPr>
          <w:rFonts w:ascii="Tahoma" w:hAnsi="Tahoma" w:cs="Tahoma"/>
          <w:sz w:val="20"/>
          <w:szCs w:val="20"/>
        </w:rPr>
        <w:t>e</w:t>
      </w:r>
      <w:r w:rsidRPr="000453C0">
        <w:rPr>
          <w:rFonts w:ascii="Tahoma" w:hAnsi="Tahoma" w:cs="Tahoma"/>
          <w:sz w:val="20"/>
          <w:szCs w:val="20"/>
        </w:rPr>
        <w:t xml:space="preserve"> adattati al mercato nazionale. </w:t>
      </w:r>
    </w:p>
    <w:p w14:paraId="77E73A68" w14:textId="16F40CC5" w:rsidR="00A10C3F" w:rsidRPr="000453C0" w:rsidRDefault="00FC19E6" w:rsidP="00747A32">
      <w:pPr>
        <w:pStyle w:val="Default"/>
        <w:spacing w:after="200" w:line="360" w:lineRule="auto"/>
        <w:jc w:val="both"/>
        <w:rPr>
          <w:rFonts w:ascii="Tahoma" w:hAnsi="Tahoma" w:cs="Tahoma"/>
          <w:sz w:val="20"/>
          <w:szCs w:val="20"/>
        </w:rPr>
      </w:pPr>
      <w:r w:rsidRPr="000453C0">
        <w:rPr>
          <w:rFonts w:ascii="Tahoma" w:hAnsi="Tahoma" w:cs="Tahoma"/>
          <w:sz w:val="20"/>
          <w:szCs w:val="20"/>
        </w:rPr>
        <w:t>L</w:t>
      </w:r>
      <w:r w:rsidR="00B16CAE" w:rsidRPr="000453C0">
        <w:rPr>
          <w:rFonts w:ascii="Tahoma" w:hAnsi="Tahoma" w:cs="Tahoma"/>
          <w:sz w:val="20"/>
          <w:szCs w:val="20"/>
        </w:rPr>
        <w:t>a conformità alle regole e contenuto del</w:t>
      </w:r>
      <w:r w:rsidR="00AD322F" w:rsidRPr="000453C0">
        <w:rPr>
          <w:rFonts w:ascii="Tahoma" w:hAnsi="Tahoma" w:cs="Tahoma"/>
          <w:sz w:val="20"/>
          <w:szCs w:val="20"/>
        </w:rPr>
        <w:t xml:space="preserve"> </w:t>
      </w:r>
      <w:r w:rsidR="00B16CAE" w:rsidRPr="000453C0">
        <w:rPr>
          <w:rFonts w:ascii="Tahoma" w:hAnsi="Tahoma" w:cs="Tahoma"/>
          <w:sz w:val="20"/>
          <w:szCs w:val="20"/>
        </w:rPr>
        <w:t>p</w:t>
      </w:r>
      <w:r w:rsidR="00AD322F" w:rsidRPr="000453C0">
        <w:rPr>
          <w:rFonts w:ascii="Tahoma" w:hAnsi="Tahoma" w:cs="Tahoma"/>
          <w:sz w:val="20"/>
          <w:szCs w:val="20"/>
        </w:rPr>
        <w:t>rincipio di revisione internazionale ISA I</w:t>
      </w:r>
      <w:r w:rsidR="00B16CAE" w:rsidRPr="000453C0">
        <w:rPr>
          <w:rFonts w:ascii="Tahoma" w:hAnsi="Tahoma" w:cs="Tahoma"/>
          <w:sz w:val="20"/>
          <w:szCs w:val="20"/>
        </w:rPr>
        <w:t>talia</w:t>
      </w:r>
      <w:r w:rsidR="00AD322F" w:rsidRPr="000453C0">
        <w:rPr>
          <w:rFonts w:ascii="Tahoma" w:hAnsi="Tahoma" w:cs="Tahoma"/>
          <w:sz w:val="20"/>
          <w:szCs w:val="20"/>
        </w:rPr>
        <w:t xml:space="preserve"> 200</w:t>
      </w:r>
      <w:r w:rsidR="00A10C3F" w:rsidRPr="000453C0">
        <w:rPr>
          <w:rFonts w:ascii="Tahoma" w:hAnsi="Tahoma" w:cs="Tahoma"/>
          <w:sz w:val="20"/>
          <w:szCs w:val="20"/>
        </w:rPr>
        <w:t xml:space="preserve"> (vigente nella nuova versione </w:t>
      </w:r>
      <w:r w:rsidRPr="000453C0">
        <w:rPr>
          <w:rFonts w:ascii="Tahoma" w:hAnsi="Tahoma" w:cs="Tahoma"/>
          <w:sz w:val="20"/>
          <w:szCs w:val="20"/>
        </w:rPr>
        <w:t xml:space="preserve">da settembre </w:t>
      </w:r>
      <w:r w:rsidR="00A10C3F" w:rsidRPr="000453C0">
        <w:rPr>
          <w:rFonts w:ascii="Tahoma" w:hAnsi="Tahoma" w:cs="Tahoma"/>
          <w:sz w:val="20"/>
          <w:szCs w:val="20"/>
        </w:rPr>
        <w:t>2022)</w:t>
      </w:r>
      <w:r w:rsidR="00396BB5" w:rsidRPr="000453C0">
        <w:rPr>
          <w:rFonts w:ascii="Tahoma" w:hAnsi="Tahoma" w:cs="Tahoma"/>
          <w:sz w:val="20"/>
          <w:szCs w:val="20"/>
        </w:rPr>
        <w:t xml:space="preserve"> </w:t>
      </w:r>
      <w:r w:rsidR="00AD322F" w:rsidRPr="000453C0">
        <w:rPr>
          <w:rFonts w:ascii="Tahoma" w:hAnsi="Tahoma" w:cs="Tahoma"/>
          <w:sz w:val="20"/>
          <w:szCs w:val="20"/>
        </w:rPr>
        <w:t xml:space="preserve">tratta degli obiettivi della revisione </w:t>
      </w:r>
      <w:r w:rsidR="0026512E" w:rsidRPr="000453C0">
        <w:rPr>
          <w:rFonts w:ascii="Tahoma" w:hAnsi="Tahoma" w:cs="Tahoma"/>
          <w:sz w:val="20"/>
          <w:szCs w:val="20"/>
        </w:rPr>
        <w:t>e</w:t>
      </w:r>
      <w:r w:rsidR="00396BB5" w:rsidRPr="000453C0">
        <w:rPr>
          <w:rFonts w:ascii="Tahoma" w:hAnsi="Tahoma" w:cs="Tahoma"/>
          <w:sz w:val="20"/>
          <w:szCs w:val="20"/>
        </w:rPr>
        <w:t xml:space="preserve"> </w:t>
      </w:r>
      <w:r w:rsidR="0026512E" w:rsidRPr="000453C0">
        <w:rPr>
          <w:rFonts w:ascii="Tahoma" w:hAnsi="Tahoma" w:cs="Tahoma"/>
          <w:sz w:val="20"/>
          <w:szCs w:val="20"/>
        </w:rPr>
        <w:t>dell’indipendenza del revisor</w:t>
      </w:r>
      <w:r w:rsidRPr="000453C0">
        <w:rPr>
          <w:rFonts w:ascii="Tahoma" w:hAnsi="Tahoma" w:cs="Tahoma"/>
          <w:sz w:val="20"/>
          <w:szCs w:val="20"/>
        </w:rPr>
        <w:t>e con</w:t>
      </w:r>
      <w:r w:rsidR="00EC4FAE" w:rsidRPr="000453C0">
        <w:rPr>
          <w:rFonts w:ascii="Tahoma" w:hAnsi="Tahoma" w:cs="Tahoma"/>
          <w:sz w:val="20"/>
          <w:szCs w:val="20"/>
        </w:rPr>
        <w:t xml:space="preserve"> la finalità </w:t>
      </w:r>
      <w:r w:rsidR="00AD322F" w:rsidRPr="000453C0">
        <w:rPr>
          <w:rFonts w:ascii="Tahoma" w:hAnsi="Tahoma" w:cs="Tahoma"/>
          <w:sz w:val="20"/>
          <w:szCs w:val="20"/>
        </w:rPr>
        <w:t>di</w:t>
      </w:r>
      <w:r w:rsidR="00396BB5" w:rsidRPr="000453C0">
        <w:rPr>
          <w:rFonts w:ascii="Tahoma" w:hAnsi="Tahoma" w:cs="Tahoma"/>
          <w:sz w:val="20"/>
          <w:szCs w:val="20"/>
        </w:rPr>
        <w:t xml:space="preserve"> </w:t>
      </w:r>
      <w:r w:rsidR="00EC4FAE" w:rsidRPr="000453C0">
        <w:rPr>
          <w:rFonts w:ascii="Tahoma" w:hAnsi="Tahoma" w:cs="Tahoma"/>
          <w:sz w:val="20"/>
          <w:szCs w:val="20"/>
        </w:rPr>
        <w:t>giungere all’espressione di</w:t>
      </w:r>
      <w:r w:rsidR="00BC517A" w:rsidRPr="000453C0">
        <w:rPr>
          <w:rFonts w:ascii="Tahoma" w:hAnsi="Tahoma" w:cs="Tahoma"/>
          <w:sz w:val="20"/>
          <w:szCs w:val="20"/>
        </w:rPr>
        <w:t xml:space="preserve"> un giudizio professionale sul bilancio in tutti i suoi aspetti significativi</w:t>
      </w:r>
      <w:r w:rsidR="0026512E" w:rsidRPr="000453C0">
        <w:rPr>
          <w:rFonts w:ascii="Tahoma" w:hAnsi="Tahoma" w:cs="Tahoma"/>
          <w:sz w:val="20"/>
          <w:szCs w:val="20"/>
        </w:rPr>
        <w:t>.</w:t>
      </w:r>
      <w:r w:rsidR="00DE0990" w:rsidRPr="000453C0">
        <w:rPr>
          <w:rFonts w:ascii="Tahoma" w:hAnsi="Tahoma" w:cs="Tahoma"/>
          <w:sz w:val="20"/>
          <w:szCs w:val="20"/>
        </w:rPr>
        <w:t xml:space="preserve"> </w:t>
      </w:r>
    </w:p>
    <w:p w14:paraId="30B6C4AB" w14:textId="6C997D29" w:rsidR="00EC4FC2" w:rsidRDefault="003E703F" w:rsidP="00747A32">
      <w:pPr>
        <w:pStyle w:val="Default"/>
        <w:spacing w:after="200" w:line="360" w:lineRule="auto"/>
        <w:jc w:val="both"/>
        <w:rPr>
          <w:rFonts w:ascii="Tahoma" w:hAnsi="Tahoma" w:cs="Tahoma"/>
          <w:sz w:val="20"/>
          <w:szCs w:val="20"/>
        </w:rPr>
      </w:pPr>
      <w:r w:rsidRPr="000453C0">
        <w:rPr>
          <w:rFonts w:ascii="Tahoma" w:hAnsi="Tahoma" w:cs="Tahoma"/>
          <w:sz w:val="20"/>
          <w:szCs w:val="20"/>
        </w:rPr>
        <w:t>Sotto il profilo operativo,</w:t>
      </w:r>
      <w:r w:rsidR="00BC517A" w:rsidRPr="000453C0">
        <w:rPr>
          <w:rFonts w:ascii="Tahoma" w:hAnsi="Tahoma" w:cs="Tahoma"/>
          <w:sz w:val="20"/>
          <w:szCs w:val="20"/>
        </w:rPr>
        <w:t xml:space="preserve"> l’attività di revisione legale </w:t>
      </w:r>
      <w:r w:rsidRPr="000453C0">
        <w:rPr>
          <w:rFonts w:ascii="Tahoma" w:hAnsi="Tahoma" w:cs="Tahoma"/>
          <w:sz w:val="20"/>
          <w:szCs w:val="20"/>
        </w:rPr>
        <w:t>del bilancio</w:t>
      </w:r>
      <w:r w:rsidR="00BC517A" w:rsidRPr="000453C0">
        <w:rPr>
          <w:rFonts w:ascii="Tahoma" w:hAnsi="Tahoma" w:cs="Tahoma"/>
          <w:sz w:val="20"/>
          <w:szCs w:val="20"/>
        </w:rPr>
        <w:t xml:space="preserve"> è un processo complesso di verifiche e procedure svolte </w:t>
      </w:r>
      <w:r w:rsidR="00A10C3F" w:rsidRPr="000453C0">
        <w:rPr>
          <w:rFonts w:ascii="Tahoma" w:hAnsi="Tahoma" w:cs="Tahoma"/>
          <w:sz w:val="20"/>
          <w:szCs w:val="20"/>
        </w:rPr>
        <w:t xml:space="preserve">in conformità </w:t>
      </w:r>
      <w:r w:rsidR="00FC19E6" w:rsidRPr="000453C0">
        <w:rPr>
          <w:rFonts w:ascii="Tahoma" w:hAnsi="Tahoma" w:cs="Tahoma"/>
          <w:sz w:val="20"/>
          <w:szCs w:val="20"/>
        </w:rPr>
        <w:t>delle regole e dei contenuti de</w:t>
      </w:r>
      <w:r w:rsidR="00A10C3F" w:rsidRPr="000453C0">
        <w:rPr>
          <w:rFonts w:ascii="Tahoma" w:hAnsi="Tahoma" w:cs="Tahoma"/>
          <w:sz w:val="20"/>
          <w:szCs w:val="20"/>
        </w:rPr>
        <w:t xml:space="preserve">i principi di revisione internazionali ISA Italia </w:t>
      </w:r>
      <w:r w:rsidRPr="000453C0">
        <w:rPr>
          <w:rFonts w:ascii="Tahoma" w:hAnsi="Tahoma" w:cs="Tahoma"/>
          <w:sz w:val="20"/>
          <w:szCs w:val="20"/>
        </w:rPr>
        <w:t xml:space="preserve">dall’incaricato </w:t>
      </w:r>
      <w:r w:rsidR="00BC517A" w:rsidRPr="000453C0">
        <w:rPr>
          <w:rFonts w:ascii="Tahoma" w:hAnsi="Tahoma" w:cs="Tahoma"/>
          <w:sz w:val="20"/>
          <w:szCs w:val="20"/>
        </w:rPr>
        <w:t>(person</w:t>
      </w:r>
      <w:r w:rsidRPr="000453C0">
        <w:rPr>
          <w:rFonts w:ascii="Tahoma" w:hAnsi="Tahoma" w:cs="Tahoma"/>
          <w:sz w:val="20"/>
          <w:szCs w:val="20"/>
        </w:rPr>
        <w:t>a</w:t>
      </w:r>
      <w:r w:rsidR="00BC517A" w:rsidRPr="000453C0">
        <w:rPr>
          <w:rFonts w:ascii="Tahoma" w:hAnsi="Tahoma" w:cs="Tahoma"/>
          <w:sz w:val="20"/>
          <w:szCs w:val="20"/>
        </w:rPr>
        <w:t xml:space="preserve"> fisic</w:t>
      </w:r>
      <w:r w:rsidRPr="000453C0">
        <w:rPr>
          <w:rFonts w:ascii="Tahoma" w:hAnsi="Tahoma" w:cs="Tahoma"/>
          <w:sz w:val="20"/>
          <w:szCs w:val="20"/>
        </w:rPr>
        <w:t>a</w:t>
      </w:r>
      <w:r w:rsidR="00BC517A" w:rsidRPr="000453C0">
        <w:rPr>
          <w:rFonts w:ascii="Tahoma" w:hAnsi="Tahoma" w:cs="Tahoma"/>
          <w:sz w:val="20"/>
          <w:szCs w:val="20"/>
        </w:rPr>
        <w:t xml:space="preserve"> e società di revisione) iscritt</w:t>
      </w:r>
      <w:r w:rsidR="00A10C3F" w:rsidRPr="000453C0">
        <w:rPr>
          <w:rFonts w:ascii="Tahoma" w:hAnsi="Tahoma" w:cs="Tahoma"/>
          <w:sz w:val="20"/>
          <w:szCs w:val="20"/>
        </w:rPr>
        <w:t xml:space="preserve">o </w:t>
      </w:r>
      <w:r w:rsidR="00BC517A" w:rsidRPr="000453C0">
        <w:rPr>
          <w:rFonts w:ascii="Tahoma" w:hAnsi="Tahoma" w:cs="Tahoma"/>
          <w:sz w:val="20"/>
          <w:szCs w:val="20"/>
        </w:rPr>
        <w:t>al Registro dei revisori legali</w:t>
      </w:r>
      <w:r w:rsidR="00A10C3F" w:rsidRPr="000453C0">
        <w:rPr>
          <w:rFonts w:ascii="Tahoma" w:hAnsi="Tahoma" w:cs="Tahoma"/>
          <w:sz w:val="20"/>
          <w:szCs w:val="20"/>
        </w:rPr>
        <w:t>.</w:t>
      </w:r>
      <w:r w:rsidR="00BC517A" w:rsidRPr="000453C0">
        <w:rPr>
          <w:rFonts w:ascii="Tahoma" w:hAnsi="Tahoma" w:cs="Tahoma"/>
          <w:sz w:val="20"/>
          <w:szCs w:val="20"/>
        </w:rPr>
        <w:t xml:space="preserve"> I principi di revisione consentono al revisore di formarsi un giudizio in merito al fatto che il bilancio, con ragionevole sicurezza, nel suo complesso non contenga errori significativi, dovuti a frodi o eventi non intenzionali. Per ragionevole sicurezza si intende un livello elevato di sicurezza</w:t>
      </w:r>
      <w:r w:rsidR="00A10C3F" w:rsidRPr="000453C0">
        <w:rPr>
          <w:rFonts w:ascii="Tahoma" w:hAnsi="Tahoma" w:cs="Tahoma"/>
          <w:sz w:val="20"/>
          <w:szCs w:val="20"/>
        </w:rPr>
        <w:t xml:space="preserve"> e </w:t>
      </w:r>
      <w:r w:rsidR="00BC517A" w:rsidRPr="000453C0">
        <w:rPr>
          <w:rFonts w:ascii="Tahoma" w:hAnsi="Tahoma" w:cs="Tahoma"/>
          <w:sz w:val="20"/>
          <w:szCs w:val="20"/>
        </w:rPr>
        <w:t>si ottiene quando il revisore ha acquisito elementi probativi sufficienti e appropriati per ridurre il rischio di revisione</w:t>
      </w:r>
      <w:r w:rsidRPr="000453C0">
        <w:rPr>
          <w:rFonts w:ascii="Tahoma" w:hAnsi="Tahoma" w:cs="Tahoma"/>
          <w:sz w:val="20"/>
          <w:szCs w:val="20"/>
        </w:rPr>
        <w:t xml:space="preserve">, </w:t>
      </w:r>
      <w:r w:rsidR="00BC517A" w:rsidRPr="000453C0">
        <w:rPr>
          <w:rFonts w:ascii="Tahoma" w:hAnsi="Tahoma" w:cs="Tahoma"/>
          <w:sz w:val="20"/>
          <w:szCs w:val="20"/>
        </w:rPr>
        <w:t>o</w:t>
      </w:r>
      <w:r w:rsidRPr="000453C0">
        <w:rPr>
          <w:rFonts w:ascii="Tahoma" w:hAnsi="Tahoma" w:cs="Tahoma"/>
          <w:sz w:val="20"/>
          <w:szCs w:val="20"/>
        </w:rPr>
        <w:t>vvero</w:t>
      </w:r>
      <w:r w:rsidR="00BC517A" w:rsidRPr="000453C0">
        <w:rPr>
          <w:rFonts w:ascii="Tahoma" w:hAnsi="Tahoma" w:cs="Tahoma"/>
          <w:sz w:val="20"/>
          <w:szCs w:val="20"/>
        </w:rPr>
        <w:t xml:space="preserve"> il rischio di esprimere un giudizio inappropriato sul bilancio quando questo sia significativamente errato a un livello accettabilmente basso. Conseguentemente il revisore deve usare la sua esperienza professionale per individuare quali fenomeni qualitativamente possano influenzare le decisioni degli utilizzatori che si relazionano con l’impresa e, anche, quale è la soglia quantitativa di errore nella rappresentazione dei fatti amministrativi che indurrebbe questi a cambiare il loro atteggiamento nei confronti dell’impresa.</w:t>
      </w:r>
    </w:p>
    <w:p w14:paraId="576371D9" w14:textId="77777777" w:rsidR="00EC4FC2" w:rsidRDefault="00EC4FC2">
      <w:pPr>
        <w:rPr>
          <w:rFonts w:ascii="Tahoma" w:hAnsi="Tahoma" w:cs="Tahoma"/>
          <w:color w:val="000000"/>
          <w:sz w:val="20"/>
          <w:szCs w:val="20"/>
        </w:rPr>
      </w:pPr>
      <w:r>
        <w:rPr>
          <w:rFonts w:ascii="Tahoma" w:hAnsi="Tahoma" w:cs="Tahoma"/>
          <w:sz w:val="20"/>
          <w:szCs w:val="20"/>
        </w:rPr>
        <w:br w:type="page"/>
      </w:r>
    </w:p>
    <w:p w14:paraId="4BCFF357" w14:textId="4D3CB153" w:rsidR="008E1DFE" w:rsidRPr="000453C0" w:rsidRDefault="008E1DFE" w:rsidP="00747A32">
      <w:pPr>
        <w:pStyle w:val="Default"/>
        <w:spacing w:after="200" w:line="360" w:lineRule="auto"/>
        <w:jc w:val="both"/>
        <w:rPr>
          <w:rFonts w:ascii="Tahoma" w:hAnsi="Tahoma" w:cs="Tahoma"/>
          <w:sz w:val="20"/>
          <w:szCs w:val="20"/>
        </w:rPr>
      </w:pPr>
      <w:r w:rsidRPr="000453C0">
        <w:rPr>
          <w:rFonts w:ascii="Tahoma" w:hAnsi="Tahoma" w:cs="Tahoma"/>
          <w:noProof/>
          <w:sz w:val="20"/>
          <w:szCs w:val="20"/>
          <w:lang w:eastAsia="it-IT"/>
        </w:rPr>
        <w:lastRenderedPageBreak/>
        <mc:AlternateContent>
          <mc:Choice Requires="wps">
            <w:drawing>
              <wp:anchor distT="0" distB="0" distL="114300" distR="114300" simplePos="0" relativeHeight="251653632" behindDoc="0" locked="0" layoutInCell="1" allowOverlap="1" wp14:anchorId="326DBEE5" wp14:editId="4F5B2889">
                <wp:simplePos x="0" y="0"/>
                <wp:positionH relativeFrom="column">
                  <wp:posOffset>883920</wp:posOffset>
                </wp:positionH>
                <wp:positionV relativeFrom="paragraph">
                  <wp:posOffset>8890</wp:posOffset>
                </wp:positionV>
                <wp:extent cx="3886200" cy="369332"/>
                <wp:effectExtent l="0" t="0" r="0" b="0"/>
                <wp:wrapNone/>
                <wp:docPr id="15" name="CasellaDiTesto 8"/>
                <wp:cNvGraphicFramePr/>
                <a:graphic xmlns:a="http://schemas.openxmlformats.org/drawingml/2006/main">
                  <a:graphicData uri="http://schemas.microsoft.com/office/word/2010/wordprocessingShape">
                    <wps:wsp>
                      <wps:cNvSpPr txBox="1"/>
                      <wps:spPr>
                        <a:xfrm>
                          <a:off x="0" y="0"/>
                          <a:ext cx="3886200" cy="369332"/>
                        </a:xfrm>
                        <a:prstGeom prst="rect">
                          <a:avLst/>
                        </a:prstGeom>
                        <a:noFill/>
                      </wps:spPr>
                      <wps:txbx>
                        <w:txbxContent>
                          <w:p w14:paraId="683704B6" w14:textId="3351987C" w:rsidR="00BC752B" w:rsidRPr="00747A32" w:rsidRDefault="00BC752B" w:rsidP="008E1DFE">
                            <w:pPr>
                              <w:jc w:val="center"/>
                              <w:rPr>
                                <w:rFonts w:ascii="Tahoma" w:hAnsi="Tahoma" w:cs="Tahoma"/>
                                <w:b/>
                                <w:bCs/>
                                <w:color w:val="000000" w:themeColor="text1"/>
                                <w:kern w:val="24"/>
                                <w:sz w:val="24"/>
                                <w:szCs w:val="24"/>
                              </w:rPr>
                            </w:pPr>
                            <w:r w:rsidRPr="00747A32">
                              <w:rPr>
                                <w:rFonts w:ascii="Tahoma" w:hAnsi="Tahoma" w:cs="Tahoma"/>
                                <w:b/>
                                <w:bCs/>
                                <w:color w:val="000000" w:themeColor="text1"/>
                                <w:kern w:val="24"/>
                                <w:sz w:val="24"/>
                                <w:szCs w:val="24"/>
                              </w:rPr>
                              <w:t>“Giudizio del revisore”</w:t>
                            </w:r>
                          </w:p>
                        </w:txbxContent>
                      </wps:txbx>
                      <wps:bodyPr wrap="square" rtlCol="0">
                        <a:spAutoFit/>
                      </wps:bodyPr>
                    </wps:wsp>
                  </a:graphicData>
                </a:graphic>
              </wp:anchor>
            </w:drawing>
          </mc:Choice>
          <mc:Fallback>
            <w:pict>
              <v:shapetype w14:anchorId="326DBEE5" id="_x0000_t202" coordsize="21600,21600" o:spt="202" path="m,l,21600r21600,l21600,xe">
                <v:stroke joinstyle="miter"/>
                <v:path gradientshapeok="t" o:connecttype="rect"/>
              </v:shapetype>
              <v:shape id="CasellaDiTesto 8" o:spid="_x0000_s1026" type="#_x0000_t202" style="position:absolute;left:0;text-align:left;margin-left:69.6pt;margin-top:.7pt;width:306pt;height:29.1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" filled="f" stroked="f">
                <v:textbox style="mso-fit-shape-to-text:t">
                  <w:txbxContent>
                    <w:p w14:paraId="683704B6" w14:textId="3351987C" w:rsidR="00BC752B" w:rsidRPr="00747A32" w:rsidRDefault="00BC752B" w:rsidP="008E1DFE">
                      <w:pPr>
                        <w:jc w:val="center"/>
                        <w:rPr>
                          <w:rFonts w:ascii="Tahoma" w:hAnsi="Tahoma" w:cs="Tahoma"/>
                          <w:b/>
                          <w:bCs/>
                          <w:color w:val="000000" w:themeColor="text1"/>
                          <w:kern w:val="24"/>
                          <w:sz w:val="24"/>
                          <w:szCs w:val="24"/>
                        </w:rPr>
                      </w:pPr>
                      <w:r w:rsidRPr="00747A32">
                        <w:rPr>
                          <w:rFonts w:ascii="Tahoma" w:hAnsi="Tahoma" w:cs="Tahoma"/>
                          <w:b/>
                          <w:bCs/>
                          <w:color w:val="000000" w:themeColor="text1"/>
                          <w:kern w:val="24"/>
                          <w:sz w:val="24"/>
                          <w:szCs w:val="24"/>
                        </w:rPr>
                        <w:t>“Giudizio del revisore”</w:t>
                      </w:r>
                    </w:p>
                  </w:txbxContent>
                </v:textbox>
              </v:shape>
            </w:pict>
          </mc:Fallback>
        </mc:AlternateContent>
      </w:r>
    </w:p>
    <w:p w14:paraId="0BFFC8E1" w14:textId="68D70094" w:rsidR="008E1DFE" w:rsidRPr="000453C0" w:rsidRDefault="008E1DFE" w:rsidP="00747A32">
      <w:pPr>
        <w:pStyle w:val="Default"/>
        <w:spacing w:after="200" w:line="360" w:lineRule="auto"/>
        <w:ind w:left="708" w:firstLine="708"/>
        <w:jc w:val="both"/>
        <w:rPr>
          <w:rFonts w:ascii="Tahoma" w:hAnsi="Tahoma" w:cs="Tahoma"/>
          <w:sz w:val="20"/>
          <w:szCs w:val="20"/>
        </w:rPr>
      </w:pPr>
      <w:r w:rsidRPr="000453C0">
        <w:rPr>
          <w:rFonts w:ascii="Tahoma" w:hAnsi="Tahoma" w:cs="Tahoma"/>
          <w:noProof/>
          <w:sz w:val="20"/>
          <w:szCs w:val="20"/>
          <w:lang w:eastAsia="it-IT"/>
        </w:rPr>
        <w:drawing>
          <wp:inline distT="0" distB="0" distL="0" distR="0" wp14:anchorId="39F8B18E" wp14:editId="772EF48C">
            <wp:extent cx="3895090" cy="2497455"/>
            <wp:effectExtent l="0" t="0" r="48260" b="17145"/>
            <wp:docPr id="19" name="Diagram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5BC29A75" w14:textId="77777777" w:rsidR="008E1DFE" w:rsidRPr="000453C0" w:rsidRDefault="008E1DFE" w:rsidP="00747A32">
      <w:pPr>
        <w:pStyle w:val="Default"/>
        <w:spacing w:after="200" w:line="360" w:lineRule="auto"/>
        <w:jc w:val="both"/>
        <w:rPr>
          <w:rFonts w:ascii="Tahoma" w:hAnsi="Tahoma" w:cs="Tahoma"/>
          <w:sz w:val="20"/>
          <w:szCs w:val="20"/>
        </w:rPr>
      </w:pPr>
    </w:p>
    <w:p w14:paraId="71EBAF43" w14:textId="35057189" w:rsidR="00A719BA" w:rsidRPr="000453C0" w:rsidRDefault="00EE21C4" w:rsidP="00EC4FC2">
      <w:pPr>
        <w:pStyle w:val="Titolo2"/>
        <w:rPr>
          <w:i/>
        </w:rPr>
      </w:pPr>
      <w:bookmarkStart w:id="76" w:name="_Toc119491672"/>
      <w:bookmarkStart w:id="77" w:name="_Toc119491980"/>
      <w:bookmarkStart w:id="78" w:name="_Toc119492134"/>
      <w:bookmarkStart w:id="79" w:name="_Toc120009576"/>
      <w:r w:rsidRPr="000453C0">
        <w:t xml:space="preserve">2.2 </w:t>
      </w:r>
      <w:r w:rsidR="00811C83" w:rsidRPr="000453C0">
        <w:t>L’</w:t>
      </w:r>
      <w:r w:rsidR="008511E8" w:rsidRPr="000453C0">
        <w:t xml:space="preserve"> </w:t>
      </w:r>
      <w:r w:rsidR="00F129BB" w:rsidRPr="000453C0">
        <w:t xml:space="preserve">ISA Italia 315 e l’attività di </w:t>
      </w:r>
      <w:r w:rsidR="0084042B" w:rsidRPr="000453C0">
        <w:t>“</w:t>
      </w:r>
      <w:proofErr w:type="spellStart"/>
      <w:r w:rsidR="00F129BB" w:rsidRPr="000453C0">
        <w:rPr>
          <w:i/>
        </w:rPr>
        <w:t>confirming</w:t>
      </w:r>
      <w:proofErr w:type="spellEnd"/>
      <w:r w:rsidR="00F129BB" w:rsidRPr="000453C0">
        <w:rPr>
          <w:i/>
        </w:rPr>
        <w:t xml:space="preserve"> </w:t>
      </w:r>
      <w:proofErr w:type="spellStart"/>
      <w:r w:rsidR="00F129BB" w:rsidRPr="000453C0">
        <w:rPr>
          <w:i/>
        </w:rPr>
        <w:t>amemdaments</w:t>
      </w:r>
      <w:proofErr w:type="spellEnd"/>
      <w:r w:rsidR="0084042B" w:rsidRPr="000453C0">
        <w:rPr>
          <w:i/>
        </w:rPr>
        <w:t>”</w:t>
      </w:r>
      <w:r w:rsidR="009E2FBC" w:rsidRPr="000453C0">
        <w:rPr>
          <w:i/>
        </w:rPr>
        <w:t>:</w:t>
      </w:r>
      <w:r w:rsidR="0073671B" w:rsidRPr="000453C0">
        <w:t xml:space="preserve"> i principi ISA ETS</w:t>
      </w:r>
      <w:bookmarkEnd w:id="76"/>
      <w:bookmarkEnd w:id="77"/>
      <w:bookmarkEnd w:id="78"/>
      <w:bookmarkEnd w:id="79"/>
    </w:p>
    <w:p w14:paraId="35413A28" w14:textId="1A57D86E" w:rsidR="00DA69B1" w:rsidRPr="000453C0" w:rsidRDefault="00DA69B1" w:rsidP="00747A32">
      <w:pPr>
        <w:spacing w:after="200" w:line="360" w:lineRule="auto"/>
        <w:contextualSpacing/>
        <w:jc w:val="both"/>
        <w:rPr>
          <w:rFonts w:ascii="Tahoma" w:hAnsi="Tahoma" w:cs="Tahoma"/>
          <w:color w:val="000000" w:themeColor="text1"/>
          <w:sz w:val="20"/>
          <w:szCs w:val="20"/>
          <w:shd w:val="clear" w:color="auto" w:fill="FFFFFF"/>
        </w:rPr>
      </w:pPr>
      <w:r w:rsidRPr="000453C0">
        <w:rPr>
          <w:rFonts w:ascii="Tahoma" w:hAnsi="Tahoma" w:cs="Tahoma"/>
          <w:color w:val="000000" w:themeColor="text1"/>
          <w:sz w:val="20"/>
          <w:szCs w:val="20"/>
          <w:shd w:val="clear" w:color="auto" w:fill="FFFFFF"/>
        </w:rPr>
        <w:t>Il progetto IAASB</w:t>
      </w:r>
      <w:r w:rsidR="008E6DC0" w:rsidRPr="000453C0">
        <w:rPr>
          <w:rFonts w:ascii="Tahoma" w:hAnsi="Tahoma" w:cs="Tahoma"/>
          <w:color w:val="000000" w:themeColor="text1"/>
          <w:sz w:val="20"/>
          <w:szCs w:val="20"/>
          <w:shd w:val="clear" w:color="auto" w:fill="FFFFFF"/>
        </w:rPr>
        <w:t xml:space="preserve">, </w:t>
      </w:r>
      <w:r w:rsidR="00FC19E6" w:rsidRPr="000453C0">
        <w:rPr>
          <w:rFonts w:ascii="Tahoma" w:hAnsi="Tahoma" w:cs="Tahoma"/>
          <w:color w:val="000000" w:themeColor="text1"/>
          <w:sz w:val="20"/>
          <w:szCs w:val="20"/>
          <w:shd w:val="clear" w:color="auto" w:fill="FFFFFF"/>
        </w:rPr>
        <w:t>del quale si è già fatta menzione</w:t>
      </w:r>
      <w:r w:rsidR="008E6DC0" w:rsidRPr="000453C0">
        <w:rPr>
          <w:rFonts w:ascii="Tahoma" w:hAnsi="Tahoma" w:cs="Tahoma"/>
          <w:color w:val="000000" w:themeColor="text1"/>
          <w:sz w:val="20"/>
          <w:szCs w:val="20"/>
          <w:shd w:val="clear" w:color="auto" w:fill="FFFFFF"/>
        </w:rPr>
        <w:t>,</w:t>
      </w:r>
      <w:r w:rsidR="00396BB5" w:rsidRPr="000453C0">
        <w:rPr>
          <w:rFonts w:ascii="Tahoma" w:hAnsi="Tahoma" w:cs="Tahoma"/>
          <w:color w:val="000000" w:themeColor="text1"/>
          <w:sz w:val="20"/>
          <w:szCs w:val="20"/>
          <w:shd w:val="clear" w:color="auto" w:fill="FFFFFF"/>
        </w:rPr>
        <w:t xml:space="preserve"> </w:t>
      </w:r>
      <w:r w:rsidRPr="000453C0">
        <w:rPr>
          <w:rFonts w:ascii="Tahoma" w:hAnsi="Tahoma" w:cs="Tahoma"/>
          <w:color w:val="000000" w:themeColor="text1"/>
          <w:sz w:val="20"/>
          <w:szCs w:val="20"/>
          <w:shd w:val="clear" w:color="auto" w:fill="FFFFFF"/>
        </w:rPr>
        <w:t>“</w:t>
      </w:r>
      <w:proofErr w:type="spellStart"/>
      <w:r w:rsidRPr="000453C0">
        <w:rPr>
          <w:rFonts w:ascii="Tahoma" w:hAnsi="Tahoma" w:cs="Tahoma"/>
          <w:b/>
          <w:i/>
          <w:color w:val="000000" w:themeColor="text1"/>
          <w:sz w:val="20"/>
          <w:szCs w:val="20"/>
          <w:shd w:val="clear" w:color="auto" w:fill="FFFFFF"/>
        </w:rPr>
        <w:t>Identifying</w:t>
      </w:r>
      <w:proofErr w:type="spellEnd"/>
      <w:r w:rsidRPr="000453C0">
        <w:rPr>
          <w:rFonts w:ascii="Tahoma" w:hAnsi="Tahoma" w:cs="Tahoma"/>
          <w:b/>
          <w:i/>
          <w:color w:val="000000" w:themeColor="text1"/>
          <w:sz w:val="20"/>
          <w:szCs w:val="20"/>
          <w:shd w:val="clear" w:color="auto" w:fill="FFFFFF"/>
        </w:rPr>
        <w:t xml:space="preserve"> and </w:t>
      </w:r>
      <w:proofErr w:type="spellStart"/>
      <w:r w:rsidRPr="000453C0">
        <w:rPr>
          <w:rFonts w:ascii="Tahoma" w:hAnsi="Tahoma" w:cs="Tahoma"/>
          <w:b/>
          <w:i/>
          <w:color w:val="000000" w:themeColor="text1"/>
          <w:sz w:val="20"/>
          <w:szCs w:val="20"/>
          <w:shd w:val="clear" w:color="auto" w:fill="FFFFFF"/>
        </w:rPr>
        <w:t>Assessing</w:t>
      </w:r>
      <w:proofErr w:type="spellEnd"/>
      <w:r w:rsidRPr="000453C0">
        <w:rPr>
          <w:rFonts w:ascii="Tahoma" w:hAnsi="Tahoma" w:cs="Tahoma"/>
          <w:b/>
          <w:i/>
          <w:color w:val="000000" w:themeColor="text1"/>
          <w:sz w:val="20"/>
          <w:szCs w:val="20"/>
          <w:shd w:val="clear" w:color="auto" w:fill="FFFFFF"/>
        </w:rPr>
        <w:t xml:space="preserve"> the Risks of </w:t>
      </w:r>
      <w:proofErr w:type="spellStart"/>
      <w:r w:rsidRPr="000453C0">
        <w:rPr>
          <w:rFonts w:ascii="Tahoma" w:hAnsi="Tahoma" w:cs="Tahoma"/>
          <w:b/>
          <w:i/>
          <w:color w:val="000000" w:themeColor="text1"/>
          <w:sz w:val="20"/>
          <w:szCs w:val="20"/>
          <w:shd w:val="clear" w:color="auto" w:fill="FFFFFF"/>
        </w:rPr>
        <w:t>Material</w:t>
      </w:r>
      <w:proofErr w:type="spellEnd"/>
      <w:r w:rsidRPr="000453C0">
        <w:rPr>
          <w:rFonts w:ascii="Tahoma" w:hAnsi="Tahoma" w:cs="Tahoma"/>
          <w:b/>
          <w:i/>
          <w:color w:val="000000" w:themeColor="text1"/>
          <w:sz w:val="20"/>
          <w:szCs w:val="20"/>
          <w:shd w:val="clear" w:color="auto" w:fill="FFFFFF"/>
        </w:rPr>
        <w:t xml:space="preserve"> </w:t>
      </w:r>
      <w:proofErr w:type="spellStart"/>
      <w:r w:rsidRPr="000453C0">
        <w:rPr>
          <w:rFonts w:ascii="Tahoma" w:hAnsi="Tahoma" w:cs="Tahoma"/>
          <w:b/>
          <w:i/>
          <w:color w:val="000000" w:themeColor="text1"/>
          <w:sz w:val="20"/>
          <w:szCs w:val="20"/>
          <w:shd w:val="clear" w:color="auto" w:fill="FFFFFF"/>
        </w:rPr>
        <w:t>Misstatement</w:t>
      </w:r>
      <w:proofErr w:type="spellEnd"/>
      <w:r w:rsidRPr="000453C0">
        <w:rPr>
          <w:rFonts w:ascii="Tahoma" w:hAnsi="Tahoma" w:cs="Tahoma"/>
          <w:color w:val="000000" w:themeColor="text1"/>
          <w:sz w:val="20"/>
          <w:szCs w:val="20"/>
          <w:shd w:val="clear" w:color="auto" w:fill="FFFFFF"/>
        </w:rPr>
        <w:t xml:space="preserve">”, </w:t>
      </w:r>
      <w:r w:rsidR="008E6DC0" w:rsidRPr="000453C0">
        <w:rPr>
          <w:rFonts w:ascii="Tahoma" w:hAnsi="Tahoma" w:cs="Tahoma"/>
          <w:color w:val="000000" w:themeColor="text1"/>
          <w:sz w:val="20"/>
          <w:szCs w:val="20"/>
          <w:shd w:val="clear" w:color="auto" w:fill="FFFFFF"/>
        </w:rPr>
        <w:t>ha avuto come esito la</w:t>
      </w:r>
      <w:r w:rsidR="00396BB5" w:rsidRPr="000453C0">
        <w:rPr>
          <w:rFonts w:ascii="Tahoma" w:hAnsi="Tahoma" w:cs="Tahoma"/>
          <w:color w:val="000000" w:themeColor="text1"/>
          <w:sz w:val="20"/>
          <w:szCs w:val="20"/>
          <w:shd w:val="clear" w:color="auto" w:fill="FFFFFF"/>
        </w:rPr>
        <w:t xml:space="preserve"> </w:t>
      </w:r>
      <w:r w:rsidRPr="000453C0">
        <w:rPr>
          <w:rFonts w:ascii="Tahoma" w:hAnsi="Tahoma" w:cs="Tahoma"/>
          <w:color w:val="000000" w:themeColor="text1"/>
          <w:sz w:val="20"/>
          <w:szCs w:val="20"/>
          <w:shd w:val="clear" w:color="auto" w:fill="FFFFFF"/>
        </w:rPr>
        <w:t xml:space="preserve">nuova versione del documento internazionale ISA 315 (2019) che si riflette nel corrispondente principio ISA Italia </w:t>
      </w:r>
      <w:r w:rsidR="00FC19E6" w:rsidRPr="000453C0">
        <w:rPr>
          <w:rFonts w:ascii="Tahoma" w:hAnsi="Tahoma" w:cs="Tahoma"/>
          <w:color w:val="000000" w:themeColor="text1"/>
          <w:sz w:val="20"/>
          <w:szCs w:val="20"/>
          <w:shd w:val="clear" w:color="auto" w:fill="FFFFFF"/>
        </w:rPr>
        <w:t xml:space="preserve">315 </w:t>
      </w:r>
      <w:r w:rsidR="008E6DC0" w:rsidRPr="000453C0">
        <w:rPr>
          <w:rFonts w:ascii="Tahoma" w:hAnsi="Tahoma" w:cs="Tahoma"/>
          <w:color w:val="000000" w:themeColor="text1"/>
          <w:sz w:val="20"/>
          <w:szCs w:val="20"/>
          <w:shd w:val="clear" w:color="auto" w:fill="FFFFFF"/>
        </w:rPr>
        <w:t>e tratta</w:t>
      </w:r>
      <w:r w:rsidR="00EE21C4" w:rsidRPr="000453C0">
        <w:rPr>
          <w:rFonts w:ascii="Tahoma" w:hAnsi="Tahoma" w:cs="Tahoma"/>
          <w:color w:val="000000" w:themeColor="text1"/>
          <w:sz w:val="20"/>
          <w:szCs w:val="20"/>
          <w:shd w:val="clear" w:color="auto" w:fill="FFFFFF"/>
        </w:rPr>
        <w:t xml:space="preserve"> della responsabilità del revisore per:</w:t>
      </w:r>
    </w:p>
    <w:p w14:paraId="04E2CF43" w14:textId="77777777" w:rsidR="00EE21C4" w:rsidRPr="000453C0" w:rsidRDefault="00EE21C4" w:rsidP="00747A32">
      <w:pPr>
        <w:spacing w:after="200" w:line="360" w:lineRule="auto"/>
        <w:contextualSpacing/>
        <w:jc w:val="both"/>
        <w:rPr>
          <w:rFonts w:ascii="Tahoma" w:hAnsi="Tahoma" w:cs="Tahoma"/>
          <w:color w:val="000000" w:themeColor="text1"/>
          <w:sz w:val="20"/>
          <w:szCs w:val="20"/>
          <w:shd w:val="clear" w:color="auto" w:fill="FFFFFF"/>
        </w:rPr>
      </w:pPr>
    </w:p>
    <w:p w14:paraId="2260D47E" w14:textId="6BA12E6B" w:rsidR="00DA69B1" w:rsidRPr="000453C0" w:rsidRDefault="00DA69B1">
      <w:pPr>
        <w:pStyle w:val="Paragrafoelenco"/>
        <w:numPr>
          <w:ilvl w:val="0"/>
          <w:numId w:val="66"/>
        </w:numPr>
        <w:spacing w:after="200" w:line="360" w:lineRule="auto"/>
        <w:ind w:left="709"/>
        <w:jc w:val="both"/>
        <w:rPr>
          <w:rFonts w:ascii="Tahoma" w:hAnsi="Tahoma" w:cs="Tahoma"/>
          <w:color w:val="000000" w:themeColor="text1"/>
          <w:sz w:val="20"/>
          <w:szCs w:val="20"/>
          <w:shd w:val="clear" w:color="auto" w:fill="FFFFFF"/>
        </w:rPr>
      </w:pPr>
      <w:r w:rsidRPr="000453C0">
        <w:rPr>
          <w:rFonts w:ascii="Tahoma" w:hAnsi="Tahoma" w:cs="Tahoma"/>
          <w:color w:val="000000" w:themeColor="text1"/>
          <w:sz w:val="20"/>
          <w:szCs w:val="20"/>
          <w:shd w:val="clear" w:color="auto" w:fill="FFFFFF"/>
        </w:rPr>
        <w:t>livelli di responsabilità della revisione legale e</w:t>
      </w:r>
      <w:r w:rsidR="00EE21C4" w:rsidRPr="000453C0">
        <w:rPr>
          <w:rFonts w:ascii="Tahoma" w:hAnsi="Tahoma" w:cs="Tahoma"/>
          <w:color w:val="000000" w:themeColor="text1"/>
          <w:sz w:val="20"/>
          <w:szCs w:val="20"/>
          <w:shd w:val="clear" w:color="auto" w:fill="FFFFFF"/>
        </w:rPr>
        <w:t xml:space="preserve">d </w:t>
      </w:r>
      <w:r w:rsidRPr="000453C0">
        <w:rPr>
          <w:rFonts w:ascii="Tahoma" w:hAnsi="Tahoma" w:cs="Tahoma"/>
          <w:color w:val="000000" w:themeColor="text1"/>
          <w:sz w:val="20"/>
          <w:szCs w:val="20"/>
          <w:shd w:val="clear" w:color="auto" w:fill="FFFFFF"/>
        </w:rPr>
        <w:t xml:space="preserve">errore </w:t>
      </w:r>
      <w:r w:rsidR="00FC19E6" w:rsidRPr="000453C0">
        <w:rPr>
          <w:rFonts w:ascii="Tahoma" w:hAnsi="Tahoma" w:cs="Tahoma"/>
          <w:color w:val="000000" w:themeColor="text1"/>
          <w:sz w:val="20"/>
          <w:szCs w:val="20"/>
          <w:shd w:val="clear" w:color="auto" w:fill="FFFFFF"/>
        </w:rPr>
        <w:t>“</w:t>
      </w:r>
      <w:r w:rsidRPr="000453C0">
        <w:rPr>
          <w:rFonts w:ascii="Tahoma" w:hAnsi="Tahoma" w:cs="Tahoma"/>
          <w:color w:val="000000" w:themeColor="text1"/>
          <w:sz w:val="20"/>
          <w:szCs w:val="20"/>
          <w:shd w:val="clear" w:color="auto" w:fill="FFFFFF"/>
        </w:rPr>
        <w:t>significativo</w:t>
      </w:r>
      <w:r w:rsidR="00FC19E6" w:rsidRPr="000453C0">
        <w:rPr>
          <w:rFonts w:ascii="Tahoma" w:hAnsi="Tahoma" w:cs="Tahoma"/>
          <w:color w:val="000000" w:themeColor="text1"/>
          <w:sz w:val="20"/>
          <w:szCs w:val="20"/>
          <w:shd w:val="clear" w:color="auto" w:fill="FFFFFF"/>
        </w:rPr>
        <w:t>”</w:t>
      </w:r>
      <w:r w:rsidRPr="000453C0">
        <w:rPr>
          <w:rFonts w:ascii="Tahoma" w:hAnsi="Tahoma" w:cs="Tahoma"/>
          <w:color w:val="000000" w:themeColor="text1"/>
          <w:sz w:val="20"/>
          <w:szCs w:val="20"/>
          <w:shd w:val="clear" w:color="auto" w:fill="FFFFFF"/>
        </w:rPr>
        <w:t xml:space="preserve">; </w:t>
      </w:r>
    </w:p>
    <w:p w14:paraId="77C4B5F2" w14:textId="3FE9B0FE" w:rsidR="00DA69B1" w:rsidRPr="000453C0" w:rsidRDefault="00DA69B1">
      <w:pPr>
        <w:pStyle w:val="Paragrafoelenco"/>
        <w:numPr>
          <w:ilvl w:val="0"/>
          <w:numId w:val="66"/>
        </w:numPr>
        <w:spacing w:after="200" w:line="360" w:lineRule="auto"/>
        <w:ind w:left="709"/>
        <w:jc w:val="both"/>
        <w:rPr>
          <w:rFonts w:ascii="Tahoma" w:hAnsi="Tahoma" w:cs="Tahoma"/>
          <w:color w:val="000000" w:themeColor="text1"/>
          <w:sz w:val="20"/>
          <w:szCs w:val="20"/>
          <w:shd w:val="clear" w:color="auto" w:fill="FFFFFF"/>
        </w:rPr>
      </w:pPr>
      <w:r w:rsidRPr="000453C0">
        <w:rPr>
          <w:rFonts w:ascii="Tahoma" w:hAnsi="Tahoma" w:cs="Tahoma"/>
          <w:color w:val="000000" w:themeColor="text1"/>
          <w:sz w:val="20"/>
          <w:szCs w:val="20"/>
          <w:shd w:val="clear" w:color="auto" w:fill="FFFFFF"/>
        </w:rPr>
        <w:t>caratteristiche del processo di valutazione del rischio</w:t>
      </w:r>
      <w:r w:rsidR="00FC19E6" w:rsidRPr="000453C0">
        <w:rPr>
          <w:rFonts w:ascii="Tahoma" w:hAnsi="Tahoma" w:cs="Tahoma"/>
          <w:color w:val="000000" w:themeColor="text1"/>
          <w:sz w:val="20"/>
          <w:szCs w:val="20"/>
          <w:shd w:val="clear" w:color="auto" w:fill="FFFFFF"/>
        </w:rPr>
        <w:t>: “intrinseco” e “di controllo”</w:t>
      </w:r>
      <w:r w:rsidRPr="000453C0">
        <w:rPr>
          <w:rFonts w:ascii="Tahoma" w:hAnsi="Tahoma" w:cs="Tahoma"/>
          <w:color w:val="000000" w:themeColor="text1"/>
          <w:sz w:val="20"/>
          <w:szCs w:val="20"/>
          <w:shd w:val="clear" w:color="auto" w:fill="FFFFFF"/>
        </w:rPr>
        <w:t>;</w:t>
      </w:r>
    </w:p>
    <w:p w14:paraId="1C80ADFB" w14:textId="2B0EA6EA" w:rsidR="00EE21C4" w:rsidRPr="000453C0" w:rsidRDefault="00DA69B1">
      <w:pPr>
        <w:pStyle w:val="Paragrafoelenco"/>
        <w:numPr>
          <w:ilvl w:val="0"/>
          <w:numId w:val="66"/>
        </w:numPr>
        <w:tabs>
          <w:tab w:val="left" w:pos="284"/>
        </w:tabs>
        <w:spacing w:after="200" w:line="360" w:lineRule="auto"/>
        <w:ind w:left="709"/>
        <w:rPr>
          <w:rFonts w:ascii="Tahoma" w:hAnsi="Tahoma" w:cs="Tahoma"/>
          <w:color w:val="000000" w:themeColor="text1"/>
          <w:sz w:val="20"/>
          <w:szCs w:val="20"/>
          <w:shd w:val="clear" w:color="auto" w:fill="FFFFFF"/>
        </w:rPr>
      </w:pPr>
      <w:r w:rsidRPr="000453C0">
        <w:rPr>
          <w:rFonts w:ascii="Tahoma" w:hAnsi="Tahoma" w:cs="Tahoma"/>
          <w:color w:val="000000" w:themeColor="text1"/>
          <w:sz w:val="20"/>
          <w:szCs w:val="20"/>
          <w:shd w:val="clear" w:color="auto" w:fill="FFFFFF"/>
        </w:rPr>
        <w:t xml:space="preserve">complessità </w:t>
      </w:r>
      <w:r w:rsidR="00EE21C4" w:rsidRPr="000453C0">
        <w:rPr>
          <w:rFonts w:ascii="Tahoma" w:hAnsi="Tahoma" w:cs="Tahoma"/>
          <w:color w:val="000000" w:themeColor="text1"/>
          <w:sz w:val="20"/>
          <w:szCs w:val="20"/>
          <w:shd w:val="clear" w:color="auto" w:fill="FFFFFF"/>
        </w:rPr>
        <w:t xml:space="preserve">e </w:t>
      </w:r>
      <w:r w:rsidR="00FC39CB" w:rsidRPr="000453C0">
        <w:rPr>
          <w:rFonts w:ascii="Tahoma" w:hAnsi="Tahoma" w:cs="Tahoma"/>
          <w:color w:val="000000" w:themeColor="text1"/>
          <w:sz w:val="20"/>
          <w:szCs w:val="20"/>
          <w:shd w:val="clear" w:color="auto" w:fill="FFFFFF"/>
        </w:rPr>
        <w:t>comprensione</w:t>
      </w:r>
      <w:r w:rsidR="00EE21C4" w:rsidRPr="000453C0">
        <w:rPr>
          <w:rFonts w:ascii="Tahoma" w:hAnsi="Tahoma" w:cs="Tahoma"/>
          <w:color w:val="000000" w:themeColor="text1"/>
          <w:sz w:val="20"/>
          <w:szCs w:val="20"/>
          <w:shd w:val="clear" w:color="auto" w:fill="FFFFFF"/>
        </w:rPr>
        <w:t xml:space="preserve"> </w:t>
      </w:r>
      <w:r w:rsidRPr="000453C0">
        <w:rPr>
          <w:rFonts w:ascii="Tahoma" w:hAnsi="Tahoma" w:cs="Tahoma"/>
          <w:color w:val="000000" w:themeColor="text1"/>
          <w:sz w:val="20"/>
          <w:szCs w:val="20"/>
          <w:shd w:val="clear" w:color="auto" w:fill="FFFFFF"/>
        </w:rPr>
        <w:t xml:space="preserve">dell’ </w:t>
      </w:r>
      <w:r w:rsidR="002B49F2" w:rsidRPr="000453C0">
        <w:rPr>
          <w:rFonts w:ascii="Tahoma" w:hAnsi="Tahoma" w:cs="Tahoma"/>
          <w:color w:val="000000" w:themeColor="text1"/>
          <w:sz w:val="20"/>
          <w:szCs w:val="20"/>
          <w:shd w:val="clear" w:color="auto" w:fill="FFFFFF"/>
        </w:rPr>
        <w:t>ente</w:t>
      </w:r>
      <w:r w:rsidRPr="000453C0">
        <w:rPr>
          <w:rFonts w:ascii="Tahoma" w:hAnsi="Tahoma" w:cs="Tahoma"/>
          <w:color w:val="000000" w:themeColor="text1"/>
          <w:sz w:val="20"/>
          <w:szCs w:val="20"/>
          <w:shd w:val="clear" w:color="auto" w:fill="FFFFFF"/>
        </w:rPr>
        <w:t xml:space="preserve"> e </w:t>
      </w:r>
      <w:r w:rsidR="002B49F2" w:rsidRPr="000453C0">
        <w:rPr>
          <w:rFonts w:ascii="Tahoma" w:hAnsi="Tahoma" w:cs="Tahoma"/>
          <w:color w:val="000000" w:themeColor="text1"/>
          <w:sz w:val="20"/>
          <w:szCs w:val="20"/>
          <w:shd w:val="clear" w:color="auto" w:fill="FFFFFF"/>
        </w:rPr>
        <w:t>“</w:t>
      </w:r>
      <w:r w:rsidRPr="000453C0">
        <w:rPr>
          <w:rFonts w:ascii="Tahoma" w:hAnsi="Tahoma" w:cs="Tahoma"/>
          <w:color w:val="000000" w:themeColor="text1"/>
          <w:sz w:val="20"/>
          <w:szCs w:val="20"/>
          <w:shd w:val="clear" w:color="auto" w:fill="FFFFFF"/>
        </w:rPr>
        <w:t>scalabilità</w:t>
      </w:r>
      <w:r w:rsidR="002B49F2" w:rsidRPr="000453C0">
        <w:rPr>
          <w:rFonts w:ascii="Tahoma" w:hAnsi="Tahoma" w:cs="Tahoma"/>
          <w:color w:val="000000" w:themeColor="text1"/>
          <w:sz w:val="20"/>
          <w:szCs w:val="20"/>
          <w:shd w:val="clear" w:color="auto" w:fill="FFFFFF"/>
        </w:rPr>
        <w:t>”.</w:t>
      </w:r>
    </w:p>
    <w:p w14:paraId="32C77BDD" w14:textId="77777777" w:rsidR="002B49F2" w:rsidRPr="000453C0" w:rsidRDefault="002B49F2" w:rsidP="00747A32">
      <w:pPr>
        <w:pStyle w:val="Default"/>
        <w:spacing w:after="200" w:line="360" w:lineRule="auto"/>
        <w:jc w:val="both"/>
        <w:rPr>
          <w:rFonts w:ascii="Tahoma" w:hAnsi="Tahoma" w:cs="Tahoma"/>
          <w:bCs/>
          <w:sz w:val="20"/>
          <w:szCs w:val="20"/>
        </w:rPr>
      </w:pPr>
      <w:bookmarkStart w:id="80" w:name="_Hlk119361199"/>
      <w:r w:rsidRPr="000453C0">
        <w:rPr>
          <w:rFonts w:ascii="Tahoma" w:hAnsi="Tahoma" w:cs="Tahoma"/>
          <w:bCs/>
          <w:sz w:val="20"/>
          <w:szCs w:val="20"/>
        </w:rPr>
        <w:t>L’adozione della nuova versione dell’ISA Italia 315</w:t>
      </w:r>
      <w:r w:rsidR="0073671B" w:rsidRPr="000453C0">
        <w:rPr>
          <w:rFonts w:ascii="Tahoma" w:hAnsi="Tahoma" w:cs="Tahoma"/>
          <w:bCs/>
          <w:sz w:val="20"/>
          <w:szCs w:val="20"/>
        </w:rPr>
        <w:t xml:space="preserve"> ha reso necessario un’ attività di </w:t>
      </w:r>
      <w:proofErr w:type="spellStart"/>
      <w:r w:rsidR="0073671B" w:rsidRPr="000453C0">
        <w:rPr>
          <w:rFonts w:ascii="Tahoma" w:hAnsi="Tahoma" w:cs="Tahoma"/>
          <w:bCs/>
          <w:i/>
          <w:iCs/>
          <w:sz w:val="20"/>
          <w:szCs w:val="20"/>
        </w:rPr>
        <w:t>conforming</w:t>
      </w:r>
      <w:proofErr w:type="spellEnd"/>
      <w:r w:rsidR="0073671B" w:rsidRPr="000453C0">
        <w:rPr>
          <w:rFonts w:ascii="Tahoma" w:hAnsi="Tahoma" w:cs="Tahoma"/>
          <w:bCs/>
          <w:i/>
          <w:iCs/>
          <w:sz w:val="20"/>
          <w:szCs w:val="20"/>
        </w:rPr>
        <w:t xml:space="preserve"> </w:t>
      </w:r>
      <w:proofErr w:type="spellStart"/>
      <w:r w:rsidR="0073671B" w:rsidRPr="000453C0">
        <w:rPr>
          <w:rFonts w:ascii="Tahoma" w:hAnsi="Tahoma" w:cs="Tahoma"/>
          <w:bCs/>
          <w:i/>
          <w:iCs/>
          <w:sz w:val="20"/>
          <w:szCs w:val="20"/>
        </w:rPr>
        <w:t>amendaments</w:t>
      </w:r>
      <w:proofErr w:type="spellEnd"/>
      <w:r w:rsidR="0073671B" w:rsidRPr="000453C0">
        <w:rPr>
          <w:rFonts w:ascii="Tahoma" w:hAnsi="Tahoma" w:cs="Tahoma"/>
          <w:bCs/>
          <w:sz w:val="20"/>
          <w:szCs w:val="20"/>
        </w:rPr>
        <w:t xml:space="preserve"> </w:t>
      </w:r>
      <w:r w:rsidR="0073671B" w:rsidRPr="000453C0">
        <w:rPr>
          <w:rFonts w:ascii="Tahoma" w:hAnsi="Tahoma" w:cs="Tahoma"/>
          <w:color w:val="000000" w:themeColor="text1"/>
          <w:sz w:val="20"/>
          <w:szCs w:val="20"/>
          <w:shd w:val="clear" w:color="auto" w:fill="FFFFFF"/>
        </w:rPr>
        <w:t xml:space="preserve">di tutti gli altri principi di revisione (ISA Italia 2022) </w:t>
      </w:r>
      <w:r w:rsidRPr="000453C0">
        <w:rPr>
          <w:rFonts w:ascii="Tahoma" w:hAnsi="Tahoma" w:cs="Tahoma"/>
          <w:bCs/>
          <w:sz w:val="20"/>
          <w:szCs w:val="20"/>
        </w:rPr>
        <w:t>ed</w:t>
      </w:r>
      <w:r w:rsidR="0073671B" w:rsidRPr="000453C0">
        <w:rPr>
          <w:rFonts w:ascii="Tahoma" w:hAnsi="Tahoma" w:cs="Tahoma"/>
          <w:bCs/>
          <w:sz w:val="20"/>
          <w:szCs w:val="20"/>
        </w:rPr>
        <w:t xml:space="preserve"> ha individuato i principi di revisione internazionali (ISA Italia) </w:t>
      </w:r>
      <w:r w:rsidRPr="000453C0">
        <w:rPr>
          <w:rFonts w:ascii="Tahoma" w:hAnsi="Tahoma" w:cs="Tahoma"/>
          <w:bCs/>
          <w:sz w:val="20"/>
          <w:szCs w:val="20"/>
        </w:rPr>
        <w:t>specifici per gli ETS:</w:t>
      </w:r>
    </w:p>
    <w:p w14:paraId="1D30D74C" w14:textId="7CDB6030" w:rsidR="002B49F2" w:rsidRPr="000453C0" w:rsidRDefault="002B49F2">
      <w:pPr>
        <w:pStyle w:val="Default"/>
        <w:numPr>
          <w:ilvl w:val="0"/>
          <w:numId w:val="65"/>
        </w:numPr>
        <w:spacing w:after="200" w:line="360" w:lineRule="auto"/>
        <w:ind w:left="709" w:hanging="357"/>
        <w:contextualSpacing/>
        <w:jc w:val="both"/>
        <w:rPr>
          <w:rFonts w:ascii="Tahoma" w:hAnsi="Tahoma" w:cs="Tahoma"/>
          <w:bCs/>
          <w:sz w:val="20"/>
          <w:szCs w:val="20"/>
        </w:rPr>
      </w:pPr>
      <w:r w:rsidRPr="000453C0">
        <w:rPr>
          <w:rFonts w:ascii="Tahoma" w:hAnsi="Tahoma" w:cs="Tahoma"/>
          <w:bCs/>
          <w:sz w:val="20"/>
          <w:szCs w:val="20"/>
        </w:rPr>
        <w:t xml:space="preserve">ISA Italia </w:t>
      </w:r>
      <w:proofErr w:type="spellStart"/>
      <w:r w:rsidR="0073671B" w:rsidRPr="000453C0">
        <w:rPr>
          <w:rFonts w:ascii="Tahoma" w:hAnsi="Tahoma" w:cs="Tahoma"/>
          <w:bCs/>
          <w:sz w:val="20"/>
          <w:szCs w:val="20"/>
        </w:rPr>
        <w:t>nn</w:t>
      </w:r>
      <w:proofErr w:type="spellEnd"/>
      <w:r w:rsidR="0073671B" w:rsidRPr="000453C0">
        <w:rPr>
          <w:rFonts w:ascii="Tahoma" w:hAnsi="Tahoma" w:cs="Tahoma"/>
          <w:bCs/>
          <w:sz w:val="20"/>
          <w:szCs w:val="20"/>
        </w:rPr>
        <w:t>. 200, 260 e 700</w:t>
      </w:r>
      <w:r w:rsidR="0032365E">
        <w:rPr>
          <w:rFonts w:ascii="Tahoma" w:hAnsi="Tahoma" w:cs="Tahoma"/>
          <w:bCs/>
          <w:sz w:val="20"/>
          <w:szCs w:val="20"/>
        </w:rPr>
        <w:t>;</w:t>
      </w:r>
    </w:p>
    <w:p w14:paraId="3B2ACEA7" w14:textId="03B2EA3A" w:rsidR="0073671B" w:rsidRPr="000453C0" w:rsidRDefault="0073671B">
      <w:pPr>
        <w:pStyle w:val="Default"/>
        <w:numPr>
          <w:ilvl w:val="0"/>
          <w:numId w:val="65"/>
        </w:numPr>
        <w:spacing w:after="200" w:line="360" w:lineRule="auto"/>
        <w:ind w:left="709"/>
        <w:jc w:val="both"/>
        <w:rPr>
          <w:rFonts w:ascii="Tahoma" w:hAnsi="Tahoma" w:cs="Tahoma"/>
          <w:bCs/>
          <w:sz w:val="20"/>
          <w:szCs w:val="20"/>
        </w:rPr>
      </w:pPr>
      <w:r w:rsidRPr="000453C0">
        <w:rPr>
          <w:rFonts w:ascii="Tahoma" w:hAnsi="Tahoma" w:cs="Tahoma"/>
          <w:bCs/>
          <w:sz w:val="20"/>
          <w:szCs w:val="20"/>
        </w:rPr>
        <w:t>SA Italia</w:t>
      </w:r>
      <w:r w:rsidR="002B49F2" w:rsidRPr="000453C0">
        <w:rPr>
          <w:rFonts w:ascii="Tahoma" w:hAnsi="Tahoma" w:cs="Tahoma"/>
          <w:bCs/>
          <w:sz w:val="20"/>
          <w:szCs w:val="20"/>
        </w:rPr>
        <w:t xml:space="preserve"> </w:t>
      </w:r>
      <w:proofErr w:type="spellStart"/>
      <w:r w:rsidRPr="000453C0">
        <w:rPr>
          <w:rFonts w:ascii="Tahoma" w:hAnsi="Tahoma" w:cs="Tahoma"/>
          <w:bCs/>
          <w:sz w:val="20"/>
          <w:szCs w:val="20"/>
        </w:rPr>
        <w:t>nn</w:t>
      </w:r>
      <w:proofErr w:type="spellEnd"/>
      <w:r w:rsidRPr="000453C0">
        <w:rPr>
          <w:rFonts w:ascii="Tahoma" w:hAnsi="Tahoma" w:cs="Tahoma"/>
          <w:bCs/>
          <w:sz w:val="20"/>
          <w:szCs w:val="20"/>
        </w:rPr>
        <w:t>. 250B e 720B</w:t>
      </w:r>
      <w:bookmarkEnd w:id="80"/>
      <w:r w:rsidRPr="000453C0">
        <w:rPr>
          <w:rFonts w:ascii="Tahoma" w:hAnsi="Tahoma" w:cs="Tahoma"/>
          <w:bCs/>
          <w:sz w:val="20"/>
          <w:szCs w:val="20"/>
        </w:rPr>
        <w:t xml:space="preserve"> (vedi Tab. </w:t>
      </w:r>
      <w:r w:rsidR="002B49F2" w:rsidRPr="000453C0">
        <w:rPr>
          <w:rFonts w:ascii="Tahoma" w:hAnsi="Tahoma" w:cs="Tahoma"/>
          <w:bCs/>
          <w:sz w:val="20"/>
          <w:szCs w:val="20"/>
        </w:rPr>
        <w:t>1</w:t>
      </w:r>
      <w:r w:rsidRPr="000453C0">
        <w:rPr>
          <w:rFonts w:ascii="Tahoma" w:hAnsi="Tahoma" w:cs="Tahoma"/>
          <w:bCs/>
          <w:sz w:val="20"/>
          <w:szCs w:val="20"/>
        </w:rPr>
        <w:t xml:space="preserve">). </w:t>
      </w:r>
    </w:p>
    <w:p w14:paraId="2304CD33" w14:textId="2CE15F2D" w:rsidR="000738B2" w:rsidRPr="000453C0" w:rsidRDefault="00DB71D0" w:rsidP="00747A32">
      <w:pPr>
        <w:pStyle w:val="Default"/>
        <w:spacing w:after="200" w:line="360" w:lineRule="auto"/>
        <w:jc w:val="both"/>
        <w:rPr>
          <w:rFonts w:ascii="Tahoma" w:hAnsi="Tahoma" w:cs="Tahoma"/>
          <w:bCs/>
          <w:sz w:val="20"/>
          <w:szCs w:val="20"/>
        </w:rPr>
      </w:pPr>
      <w:r w:rsidRPr="000453C0">
        <w:rPr>
          <w:rFonts w:ascii="Tahoma" w:hAnsi="Tahoma" w:cs="Tahoma"/>
          <w:bCs/>
          <w:sz w:val="20"/>
          <w:szCs w:val="20"/>
        </w:rPr>
        <w:t>I rischi a livello di bilancio possono riguardare in modo pervasivo il bilancio nel suo complesso e potenzialmente influenza</w:t>
      </w:r>
      <w:r w:rsidR="007F2914" w:rsidRPr="000453C0">
        <w:rPr>
          <w:rFonts w:ascii="Tahoma" w:hAnsi="Tahoma" w:cs="Tahoma"/>
          <w:bCs/>
          <w:sz w:val="20"/>
          <w:szCs w:val="20"/>
        </w:rPr>
        <w:t>re</w:t>
      </w:r>
      <w:r w:rsidRPr="000453C0">
        <w:rPr>
          <w:rFonts w:ascii="Tahoma" w:hAnsi="Tahoma" w:cs="Tahoma"/>
          <w:bCs/>
          <w:sz w:val="20"/>
          <w:szCs w:val="20"/>
        </w:rPr>
        <w:t xml:space="preserve"> molte asserzioni. I rischi di errori significativi a livello di asserzioni comprendono due componenti</w:t>
      </w:r>
      <w:r w:rsidR="002B49F2" w:rsidRPr="000453C0">
        <w:rPr>
          <w:rFonts w:ascii="Tahoma" w:hAnsi="Tahoma" w:cs="Tahoma"/>
          <w:bCs/>
          <w:sz w:val="20"/>
          <w:szCs w:val="20"/>
        </w:rPr>
        <w:t>, come definiti dall’</w:t>
      </w:r>
      <w:r w:rsidRPr="000453C0">
        <w:rPr>
          <w:rFonts w:ascii="Tahoma" w:hAnsi="Tahoma" w:cs="Tahoma"/>
          <w:bCs/>
          <w:sz w:val="20"/>
          <w:szCs w:val="20"/>
        </w:rPr>
        <w:t>ISA I</w:t>
      </w:r>
      <w:r w:rsidR="0028189D" w:rsidRPr="000453C0">
        <w:rPr>
          <w:rFonts w:ascii="Tahoma" w:hAnsi="Tahoma" w:cs="Tahoma"/>
          <w:bCs/>
          <w:sz w:val="20"/>
          <w:szCs w:val="20"/>
        </w:rPr>
        <w:t xml:space="preserve">talia </w:t>
      </w:r>
      <w:r w:rsidRPr="000453C0">
        <w:rPr>
          <w:rFonts w:ascii="Tahoma" w:hAnsi="Tahoma" w:cs="Tahoma"/>
          <w:bCs/>
          <w:sz w:val="20"/>
          <w:szCs w:val="20"/>
        </w:rPr>
        <w:t>200:</w:t>
      </w:r>
    </w:p>
    <w:p w14:paraId="6A2DEA55" w14:textId="515AFBD0" w:rsidR="007F2914" w:rsidRPr="000453C0" w:rsidRDefault="00DB71D0">
      <w:pPr>
        <w:pStyle w:val="Default"/>
        <w:numPr>
          <w:ilvl w:val="0"/>
          <w:numId w:val="64"/>
        </w:numPr>
        <w:spacing w:after="200" w:line="360" w:lineRule="auto"/>
        <w:ind w:left="709" w:hanging="357"/>
        <w:contextualSpacing/>
        <w:jc w:val="both"/>
        <w:rPr>
          <w:rFonts w:ascii="Tahoma" w:hAnsi="Tahoma" w:cs="Tahoma"/>
          <w:bCs/>
          <w:sz w:val="20"/>
          <w:szCs w:val="20"/>
        </w:rPr>
      </w:pPr>
      <w:r w:rsidRPr="000453C0">
        <w:rPr>
          <w:rFonts w:ascii="Tahoma" w:hAnsi="Tahoma" w:cs="Tahoma"/>
          <w:bCs/>
          <w:sz w:val="20"/>
          <w:szCs w:val="20"/>
        </w:rPr>
        <w:t>il rischio intrinseco</w:t>
      </w:r>
      <w:r w:rsidR="002B49F2" w:rsidRPr="000453C0">
        <w:rPr>
          <w:rFonts w:ascii="Tahoma" w:hAnsi="Tahoma" w:cs="Tahoma"/>
          <w:b/>
          <w:sz w:val="20"/>
          <w:szCs w:val="20"/>
        </w:rPr>
        <w:t>,</w:t>
      </w:r>
      <w:r w:rsidRPr="000453C0">
        <w:rPr>
          <w:rFonts w:ascii="Tahoma" w:hAnsi="Tahoma" w:cs="Tahoma"/>
          <w:bCs/>
          <w:sz w:val="20"/>
          <w:szCs w:val="20"/>
        </w:rPr>
        <w:t xml:space="preserve"> afferisce </w:t>
      </w:r>
      <w:r w:rsidR="002B49F2" w:rsidRPr="000453C0">
        <w:rPr>
          <w:rFonts w:ascii="Tahoma" w:hAnsi="Tahoma" w:cs="Tahoma"/>
          <w:bCs/>
          <w:sz w:val="20"/>
          <w:szCs w:val="20"/>
        </w:rPr>
        <w:t>al</w:t>
      </w:r>
      <w:r w:rsidRPr="000453C0">
        <w:rPr>
          <w:rFonts w:ascii="Tahoma" w:hAnsi="Tahoma" w:cs="Tahoma"/>
          <w:bCs/>
          <w:sz w:val="20"/>
          <w:szCs w:val="20"/>
        </w:rPr>
        <w:t>la possibilità che un’asserzione relativa ad una classe di operazioni, un saldo contabile o un’informativa contenga un errore che potrebbe essere significativo, singolarmente o insieme ad altri, indipendentemente da qualunque controllo ad essa riferito</w:t>
      </w:r>
      <w:r w:rsidR="007F2914" w:rsidRPr="000453C0">
        <w:rPr>
          <w:rFonts w:ascii="Tahoma" w:hAnsi="Tahoma" w:cs="Tahoma"/>
          <w:bCs/>
          <w:sz w:val="20"/>
          <w:szCs w:val="20"/>
        </w:rPr>
        <w:t>;</w:t>
      </w:r>
    </w:p>
    <w:p w14:paraId="1E4965AF" w14:textId="5A6301ED" w:rsidR="007F2914" w:rsidRPr="000453C0" w:rsidRDefault="00DB71D0">
      <w:pPr>
        <w:pStyle w:val="Default"/>
        <w:numPr>
          <w:ilvl w:val="0"/>
          <w:numId w:val="64"/>
        </w:numPr>
        <w:spacing w:after="200" w:line="360" w:lineRule="auto"/>
        <w:ind w:left="709"/>
        <w:jc w:val="both"/>
        <w:rPr>
          <w:rFonts w:ascii="Tahoma" w:hAnsi="Tahoma" w:cs="Tahoma"/>
          <w:bCs/>
          <w:sz w:val="20"/>
          <w:szCs w:val="20"/>
        </w:rPr>
      </w:pPr>
      <w:r w:rsidRPr="000453C0">
        <w:rPr>
          <w:rFonts w:ascii="Tahoma" w:hAnsi="Tahoma" w:cs="Tahoma"/>
          <w:bCs/>
          <w:sz w:val="20"/>
          <w:szCs w:val="20"/>
        </w:rPr>
        <w:lastRenderedPageBreak/>
        <w:t>il rischio di controllo, descritto come il rischio che un errore, che potrebbe riguardare un’asserzione relativa ad una classe di operazioni, un saldo contabile o un’informativa e che potrebbe essere significativo, singolarmente o insieme ad altri, non sia prevenuto, o individuato e corretto, in modo tempestivo dai controlli dell’impresa.</w:t>
      </w:r>
    </w:p>
    <w:p w14:paraId="36E1DF95" w14:textId="7ED6DAAE" w:rsidR="00DB71D0" w:rsidRPr="000453C0" w:rsidRDefault="00DB71D0" w:rsidP="00747A32">
      <w:pPr>
        <w:pStyle w:val="Default"/>
        <w:spacing w:after="200" w:line="360" w:lineRule="auto"/>
        <w:jc w:val="both"/>
        <w:rPr>
          <w:rFonts w:ascii="Tahoma" w:hAnsi="Tahoma" w:cs="Tahoma"/>
          <w:bCs/>
          <w:sz w:val="20"/>
          <w:szCs w:val="20"/>
        </w:rPr>
      </w:pPr>
      <w:r w:rsidRPr="000453C0">
        <w:rPr>
          <w:rFonts w:ascii="Tahoma" w:hAnsi="Tahoma" w:cs="Tahoma"/>
          <w:bCs/>
          <w:sz w:val="20"/>
          <w:szCs w:val="20"/>
        </w:rPr>
        <w:t>La responsabilità del revisore</w:t>
      </w:r>
      <w:r w:rsidR="00396BB5" w:rsidRPr="000453C0">
        <w:rPr>
          <w:rFonts w:ascii="Tahoma" w:hAnsi="Tahoma" w:cs="Tahoma"/>
          <w:bCs/>
          <w:sz w:val="20"/>
          <w:szCs w:val="20"/>
        </w:rPr>
        <w:t xml:space="preserve"> </w:t>
      </w:r>
      <w:r w:rsidRPr="000453C0">
        <w:rPr>
          <w:rFonts w:ascii="Tahoma" w:hAnsi="Tahoma" w:cs="Tahoma"/>
          <w:bCs/>
          <w:sz w:val="20"/>
          <w:szCs w:val="20"/>
        </w:rPr>
        <w:t xml:space="preserve">legata ai rischi di errori significativi include: </w:t>
      </w:r>
    </w:p>
    <w:p w14:paraId="124B38D7" w14:textId="0D08278A" w:rsidR="00DB71D0" w:rsidRPr="000453C0" w:rsidRDefault="00DB71D0">
      <w:pPr>
        <w:pStyle w:val="Default"/>
        <w:numPr>
          <w:ilvl w:val="0"/>
          <w:numId w:val="67"/>
        </w:numPr>
        <w:spacing w:after="200" w:line="360" w:lineRule="auto"/>
        <w:ind w:left="709" w:hanging="357"/>
        <w:contextualSpacing/>
        <w:jc w:val="both"/>
        <w:rPr>
          <w:rFonts w:ascii="Tahoma" w:hAnsi="Tahoma" w:cs="Tahoma"/>
          <w:bCs/>
          <w:sz w:val="20"/>
          <w:szCs w:val="20"/>
        </w:rPr>
      </w:pPr>
      <w:r w:rsidRPr="000453C0">
        <w:rPr>
          <w:rFonts w:ascii="Tahoma" w:hAnsi="Tahoma" w:cs="Tahoma"/>
          <w:bCs/>
          <w:sz w:val="20"/>
          <w:szCs w:val="20"/>
        </w:rPr>
        <w:t>sia quelli derivanti comportamenti o eventi non intenzionali</w:t>
      </w:r>
      <w:r w:rsidR="0032365E">
        <w:rPr>
          <w:rFonts w:ascii="Tahoma" w:hAnsi="Tahoma" w:cs="Tahoma"/>
          <w:bCs/>
          <w:sz w:val="20"/>
          <w:szCs w:val="20"/>
        </w:rPr>
        <w:t>;</w:t>
      </w:r>
    </w:p>
    <w:p w14:paraId="776EF4CE" w14:textId="0109934B" w:rsidR="00692B15" w:rsidRPr="000453C0" w:rsidRDefault="00DB71D0">
      <w:pPr>
        <w:pStyle w:val="Default"/>
        <w:numPr>
          <w:ilvl w:val="0"/>
          <w:numId w:val="67"/>
        </w:numPr>
        <w:spacing w:after="200" w:line="360" w:lineRule="auto"/>
        <w:ind w:left="709"/>
        <w:jc w:val="both"/>
        <w:rPr>
          <w:rFonts w:ascii="Tahoma" w:hAnsi="Tahoma" w:cs="Tahoma"/>
          <w:bCs/>
          <w:sz w:val="20"/>
          <w:szCs w:val="20"/>
        </w:rPr>
      </w:pPr>
      <w:r w:rsidRPr="000453C0">
        <w:rPr>
          <w:rFonts w:ascii="Tahoma" w:hAnsi="Tahoma" w:cs="Tahoma"/>
          <w:bCs/>
          <w:sz w:val="20"/>
          <w:szCs w:val="20"/>
        </w:rPr>
        <w:t>sia quelli derivanti da frode. Sulla frode ulteriori regole e linee guida sono incluse nel principio di revisione internazionale ISA ITALIA 240 che approfondisce le procedure di valutazione del rischio e alle attività correlate per acquisire informazioni da utilizzare per identificare, valutare e fronteggiare i rischi di errori significativi dovuti a frodi)</w:t>
      </w:r>
      <w:r w:rsidR="00EE21C4" w:rsidRPr="000453C0">
        <w:rPr>
          <w:rFonts w:ascii="Tahoma" w:hAnsi="Tahoma" w:cs="Tahoma"/>
          <w:bCs/>
          <w:sz w:val="20"/>
          <w:szCs w:val="20"/>
        </w:rPr>
        <w:t>.</w:t>
      </w:r>
    </w:p>
    <w:p w14:paraId="42A47D21" w14:textId="77777777" w:rsidR="007F1EA9" w:rsidRPr="000453C0" w:rsidRDefault="007F1EA9" w:rsidP="00747A32">
      <w:pPr>
        <w:pStyle w:val="Default"/>
        <w:spacing w:after="200" w:line="360" w:lineRule="auto"/>
        <w:jc w:val="both"/>
        <w:rPr>
          <w:rFonts w:ascii="Tahoma" w:hAnsi="Tahoma" w:cs="Tahoma"/>
          <w:bCs/>
          <w:sz w:val="20"/>
          <w:szCs w:val="20"/>
        </w:rPr>
      </w:pPr>
      <w:r w:rsidRPr="000453C0">
        <w:rPr>
          <w:rFonts w:ascii="Tahoma" w:hAnsi="Tahoma" w:cs="Tahoma"/>
          <w:bCs/>
          <w:sz w:val="20"/>
          <w:szCs w:val="20"/>
        </w:rPr>
        <w:t>Si ricorda che, il principio di revisione ISA Italia 200 richiede al revisore di esercitare il proprio giudizio professionale nella pianificazione e nello svolgimento della revisione contabile e di pianificare e svolgere la revisione contabile utilizzando lo scetticismo professionale , tenendo in considerazione che possono esistere circostanze tali da rendere il bilancio significativamente errato.</w:t>
      </w:r>
    </w:p>
    <w:p w14:paraId="435416A4" w14:textId="77777777" w:rsidR="00D655AF" w:rsidRPr="000453C0" w:rsidRDefault="00D655AF" w:rsidP="00747A32">
      <w:pPr>
        <w:pStyle w:val="Default"/>
        <w:spacing w:after="200" w:line="360" w:lineRule="auto"/>
        <w:jc w:val="both"/>
        <w:rPr>
          <w:rFonts w:ascii="Tahoma" w:hAnsi="Tahoma" w:cs="Tahoma"/>
          <w:bCs/>
          <w:sz w:val="20"/>
          <w:szCs w:val="20"/>
        </w:rPr>
      </w:pPr>
    </w:p>
    <w:p w14:paraId="4B04A7A9" w14:textId="005E1106" w:rsidR="004A1E3C" w:rsidRPr="000453C0" w:rsidRDefault="00811C83" w:rsidP="00EC4FC2">
      <w:pPr>
        <w:pStyle w:val="Titolo2"/>
        <w:rPr>
          <w:bCs/>
        </w:rPr>
      </w:pPr>
      <w:bookmarkStart w:id="81" w:name="_Toc119491673"/>
      <w:bookmarkStart w:id="82" w:name="_Toc119491981"/>
      <w:bookmarkStart w:id="83" w:name="_Toc119492135"/>
      <w:bookmarkStart w:id="84" w:name="_Toc120009577"/>
      <w:r w:rsidRPr="000453C0">
        <w:rPr>
          <w:bCs/>
          <w:caps/>
        </w:rPr>
        <w:t>2</w:t>
      </w:r>
      <w:r w:rsidR="0028189D" w:rsidRPr="000453C0">
        <w:rPr>
          <w:bCs/>
          <w:caps/>
        </w:rPr>
        <w:t>.</w:t>
      </w:r>
      <w:r w:rsidRPr="000453C0">
        <w:rPr>
          <w:bCs/>
          <w:caps/>
        </w:rPr>
        <w:t>3</w:t>
      </w:r>
      <w:r w:rsidR="0028189D" w:rsidRPr="000453C0">
        <w:rPr>
          <w:bCs/>
          <w:caps/>
        </w:rPr>
        <w:t xml:space="preserve"> </w:t>
      </w:r>
      <w:r w:rsidRPr="000453C0">
        <w:t>L’ identificazione e la valutazione del rischio</w:t>
      </w:r>
      <w:bookmarkEnd w:id="81"/>
      <w:bookmarkEnd w:id="82"/>
      <w:bookmarkEnd w:id="83"/>
      <w:bookmarkEnd w:id="84"/>
      <w:r w:rsidRPr="000453C0">
        <w:rPr>
          <w:bCs/>
        </w:rPr>
        <w:t xml:space="preserve"> </w:t>
      </w:r>
    </w:p>
    <w:p w14:paraId="469BD5BC" w14:textId="7476BE14" w:rsidR="00DB71D0" w:rsidRPr="000453C0" w:rsidRDefault="00BC7BC6" w:rsidP="00747A32">
      <w:pPr>
        <w:pStyle w:val="Default"/>
        <w:spacing w:after="200" w:line="360" w:lineRule="auto"/>
        <w:jc w:val="both"/>
        <w:rPr>
          <w:rFonts w:ascii="Tahoma" w:hAnsi="Tahoma" w:cs="Tahoma"/>
          <w:bCs/>
          <w:sz w:val="20"/>
          <w:szCs w:val="20"/>
        </w:rPr>
      </w:pPr>
      <w:r w:rsidRPr="000453C0">
        <w:rPr>
          <w:rFonts w:ascii="Tahoma" w:hAnsi="Tahoma" w:cs="Tahoma"/>
          <w:bCs/>
          <w:sz w:val="20"/>
          <w:szCs w:val="20"/>
        </w:rPr>
        <w:t>Come per le società, anche per gli ETS, i</w:t>
      </w:r>
      <w:r w:rsidR="00DB71D0" w:rsidRPr="000453C0">
        <w:rPr>
          <w:rFonts w:ascii="Tahoma" w:hAnsi="Tahoma" w:cs="Tahoma"/>
          <w:bCs/>
          <w:sz w:val="20"/>
          <w:szCs w:val="20"/>
        </w:rPr>
        <w:t>l processo di identificazione e valutazione de</w:t>
      </w:r>
      <w:r w:rsidR="004A1E3C" w:rsidRPr="000453C0">
        <w:rPr>
          <w:rFonts w:ascii="Tahoma" w:hAnsi="Tahoma" w:cs="Tahoma"/>
          <w:bCs/>
          <w:sz w:val="20"/>
          <w:szCs w:val="20"/>
        </w:rPr>
        <w:t xml:space="preserve">l </w:t>
      </w:r>
      <w:r w:rsidR="00DB71D0" w:rsidRPr="000453C0">
        <w:rPr>
          <w:rFonts w:ascii="Tahoma" w:hAnsi="Tahoma" w:cs="Tahoma"/>
          <w:bCs/>
          <w:sz w:val="20"/>
          <w:szCs w:val="20"/>
        </w:rPr>
        <w:t>rischi</w:t>
      </w:r>
      <w:r w:rsidR="004A1E3C" w:rsidRPr="000453C0">
        <w:rPr>
          <w:rFonts w:ascii="Tahoma" w:hAnsi="Tahoma" w:cs="Tahoma"/>
          <w:bCs/>
          <w:sz w:val="20"/>
          <w:szCs w:val="20"/>
        </w:rPr>
        <w:t>o</w:t>
      </w:r>
      <w:r w:rsidR="00DB71D0" w:rsidRPr="000453C0">
        <w:rPr>
          <w:rFonts w:ascii="Tahoma" w:hAnsi="Tahoma" w:cs="Tahoma"/>
          <w:bCs/>
          <w:sz w:val="20"/>
          <w:szCs w:val="20"/>
        </w:rPr>
        <w:t xml:space="preserve"> include le attività: </w:t>
      </w:r>
    </w:p>
    <w:p w14:paraId="636366E9" w14:textId="0CE18472" w:rsidR="00DB71D0" w:rsidRPr="000453C0" w:rsidRDefault="00DB71D0">
      <w:pPr>
        <w:pStyle w:val="Default"/>
        <w:numPr>
          <w:ilvl w:val="0"/>
          <w:numId w:val="69"/>
        </w:numPr>
        <w:spacing w:after="200" w:line="360" w:lineRule="auto"/>
        <w:ind w:left="709" w:hanging="357"/>
        <w:contextualSpacing/>
        <w:jc w:val="both"/>
        <w:rPr>
          <w:rFonts w:ascii="Tahoma" w:hAnsi="Tahoma" w:cs="Tahoma"/>
          <w:bCs/>
          <w:sz w:val="20"/>
          <w:szCs w:val="20"/>
        </w:rPr>
      </w:pPr>
      <w:r w:rsidRPr="000453C0">
        <w:rPr>
          <w:rFonts w:ascii="Tahoma" w:hAnsi="Tahoma" w:cs="Tahoma"/>
          <w:bCs/>
          <w:sz w:val="20"/>
          <w:szCs w:val="20"/>
        </w:rPr>
        <w:t>di indagine presso la direzione e altre persone appropriate all’interno dell’</w:t>
      </w:r>
      <w:r w:rsidR="00706BDD" w:rsidRPr="000453C0">
        <w:rPr>
          <w:rFonts w:ascii="Tahoma" w:hAnsi="Tahoma" w:cs="Tahoma"/>
          <w:bCs/>
          <w:sz w:val="20"/>
          <w:szCs w:val="20"/>
        </w:rPr>
        <w:t>ente</w:t>
      </w:r>
      <w:r w:rsidRPr="000453C0">
        <w:rPr>
          <w:rFonts w:ascii="Tahoma" w:hAnsi="Tahoma" w:cs="Tahoma"/>
          <w:bCs/>
          <w:sz w:val="20"/>
          <w:szCs w:val="20"/>
        </w:rPr>
        <w:t>, incluse le persone nell’ambito della funzione di revisione interna (laddove tale funzione sia presente);</w:t>
      </w:r>
    </w:p>
    <w:p w14:paraId="776FDBC6" w14:textId="0B76FFAC" w:rsidR="00DB71D0" w:rsidRPr="000453C0" w:rsidRDefault="00DB71D0">
      <w:pPr>
        <w:pStyle w:val="Default"/>
        <w:numPr>
          <w:ilvl w:val="0"/>
          <w:numId w:val="69"/>
        </w:numPr>
        <w:spacing w:after="200" w:line="360" w:lineRule="auto"/>
        <w:ind w:left="709" w:hanging="357"/>
        <w:contextualSpacing/>
        <w:jc w:val="both"/>
        <w:rPr>
          <w:rFonts w:ascii="Tahoma" w:hAnsi="Tahoma" w:cs="Tahoma"/>
          <w:bCs/>
          <w:sz w:val="20"/>
          <w:szCs w:val="20"/>
        </w:rPr>
      </w:pPr>
      <w:r w:rsidRPr="000453C0">
        <w:rPr>
          <w:rFonts w:ascii="Tahoma" w:hAnsi="Tahoma" w:cs="Tahoma"/>
          <w:bCs/>
          <w:sz w:val="20"/>
          <w:szCs w:val="20"/>
        </w:rPr>
        <w:t>procedure di analisi comparativa;</w:t>
      </w:r>
    </w:p>
    <w:p w14:paraId="194F20AF" w14:textId="6F3B0F65" w:rsidR="00DB71D0" w:rsidRPr="000453C0" w:rsidRDefault="00DB71D0">
      <w:pPr>
        <w:pStyle w:val="Default"/>
        <w:numPr>
          <w:ilvl w:val="0"/>
          <w:numId w:val="69"/>
        </w:numPr>
        <w:spacing w:after="200" w:line="360" w:lineRule="auto"/>
        <w:ind w:left="709"/>
        <w:jc w:val="both"/>
        <w:rPr>
          <w:rFonts w:ascii="Tahoma" w:hAnsi="Tahoma" w:cs="Tahoma"/>
          <w:bCs/>
          <w:sz w:val="20"/>
          <w:szCs w:val="20"/>
        </w:rPr>
      </w:pPr>
      <w:r w:rsidRPr="000453C0">
        <w:rPr>
          <w:rFonts w:ascii="Tahoma" w:hAnsi="Tahoma" w:cs="Tahoma"/>
          <w:bCs/>
          <w:sz w:val="20"/>
          <w:szCs w:val="20"/>
        </w:rPr>
        <w:t>osservazioni e</w:t>
      </w:r>
      <w:r w:rsidR="00706BDD" w:rsidRPr="000453C0">
        <w:rPr>
          <w:rFonts w:ascii="Tahoma" w:hAnsi="Tahoma" w:cs="Tahoma"/>
          <w:bCs/>
          <w:sz w:val="20"/>
          <w:szCs w:val="20"/>
        </w:rPr>
        <w:t>d</w:t>
      </w:r>
      <w:r w:rsidRPr="000453C0">
        <w:rPr>
          <w:rFonts w:ascii="Tahoma" w:hAnsi="Tahoma" w:cs="Tahoma"/>
          <w:bCs/>
          <w:sz w:val="20"/>
          <w:szCs w:val="20"/>
        </w:rPr>
        <w:t xml:space="preserve"> ispezioni.</w:t>
      </w:r>
    </w:p>
    <w:p w14:paraId="0BA5A6AE" w14:textId="1E1D63C7" w:rsidR="00DB71D0" w:rsidRPr="000453C0" w:rsidRDefault="00DB71D0" w:rsidP="00747A32">
      <w:pPr>
        <w:pStyle w:val="Default"/>
        <w:spacing w:after="200" w:line="360" w:lineRule="auto"/>
        <w:jc w:val="both"/>
        <w:rPr>
          <w:rFonts w:ascii="Tahoma" w:hAnsi="Tahoma" w:cs="Tahoma"/>
          <w:bCs/>
          <w:sz w:val="20"/>
          <w:szCs w:val="20"/>
        </w:rPr>
      </w:pPr>
      <w:r w:rsidRPr="000453C0">
        <w:rPr>
          <w:rFonts w:ascii="Tahoma" w:hAnsi="Tahoma" w:cs="Tahoma"/>
          <w:bCs/>
          <w:sz w:val="20"/>
          <w:szCs w:val="20"/>
        </w:rPr>
        <w:t>Tali attività richiedono un approccio</w:t>
      </w:r>
      <w:r w:rsidR="00396BB5" w:rsidRPr="000453C0">
        <w:rPr>
          <w:rFonts w:ascii="Tahoma" w:hAnsi="Tahoma" w:cs="Tahoma"/>
          <w:bCs/>
          <w:sz w:val="20"/>
          <w:szCs w:val="20"/>
        </w:rPr>
        <w:t xml:space="preserve"> </w:t>
      </w:r>
      <w:r w:rsidRPr="000453C0">
        <w:rPr>
          <w:rFonts w:ascii="Tahoma" w:hAnsi="Tahoma" w:cs="Tahoma"/>
          <w:bCs/>
          <w:sz w:val="20"/>
          <w:szCs w:val="20"/>
        </w:rPr>
        <w:t>iterativo e dinamico legato alle specificità</w:t>
      </w:r>
      <w:r w:rsidR="00706BDD" w:rsidRPr="000453C0">
        <w:rPr>
          <w:rFonts w:ascii="Tahoma" w:hAnsi="Tahoma" w:cs="Tahoma"/>
          <w:bCs/>
          <w:sz w:val="20"/>
          <w:szCs w:val="20"/>
        </w:rPr>
        <w:t xml:space="preserve"> dell’ente</w:t>
      </w:r>
      <w:r w:rsidRPr="000453C0">
        <w:rPr>
          <w:rFonts w:ascii="Tahoma" w:hAnsi="Tahoma" w:cs="Tahoma"/>
          <w:bCs/>
          <w:sz w:val="20"/>
          <w:szCs w:val="20"/>
        </w:rPr>
        <w:t>:</w:t>
      </w:r>
    </w:p>
    <w:p w14:paraId="6CF8112A" w14:textId="0C663BB9" w:rsidR="00DB71D0" w:rsidRPr="000453C0" w:rsidRDefault="00DB71D0">
      <w:pPr>
        <w:pStyle w:val="Default"/>
        <w:numPr>
          <w:ilvl w:val="0"/>
          <w:numId w:val="68"/>
        </w:numPr>
        <w:spacing w:after="200" w:line="360" w:lineRule="auto"/>
        <w:ind w:left="709" w:hanging="357"/>
        <w:contextualSpacing/>
        <w:jc w:val="both"/>
        <w:rPr>
          <w:rFonts w:ascii="Tahoma" w:hAnsi="Tahoma" w:cs="Tahoma"/>
          <w:bCs/>
          <w:sz w:val="20"/>
          <w:szCs w:val="20"/>
        </w:rPr>
      </w:pPr>
      <w:r w:rsidRPr="000453C0">
        <w:rPr>
          <w:rFonts w:ascii="Tahoma" w:hAnsi="Tahoma" w:cs="Tahoma"/>
          <w:bCs/>
          <w:sz w:val="20"/>
          <w:szCs w:val="20"/>
        </w:rPr>
        <w:t>dell’</w:t>
      </w:r>
      <w:r w:rsidR="00A078C9" w:rsidRPr="000453C0">
        <w:rPr>
          <w:rFonts w:ascii="Tahoma" w:hAnsi="Tahoma" w:cs="Tahoma"/>
          <w:bCs/>
          <w:sz w:val="20"/>
          <w:szCs w:val="20"/>
        </w:rPr>
        <w:t xml:space="preserve">organizzazione </w:t>
      </w:r>
      <w:r w:rsidRPr="000453C0">
        <w:rPr>
          <w:rFonts w:ascii="Tahoma" w:hAnsi="Tahoma" w:cs="Tahoma"/>
          <w:bCs/>
          <w:sz w:val="20"/>
          <w:szCs w:val="20"/>
        </w:rPr>
        <w:t xml:space="preserve">e del contesto in cui opera, </w:t>
      </w:r>
    </w:p>
    <w:p w14:paraId="03B75BB1" w14:textId="490DD889" w:rsidR="00DB71D0" w:rsidRPr="000453C0" w:rsidRDefault="00DB71D0">
      <w:pPr>
        <w:pStyle w:val="Default"/>
        <w:numPr>
          <w:ilvl w:val="0"/>
          <w:numId w:val="68"/>
        </w:numPr>
        <w:spacing w:after="200" w:line="360" w:lineRule="auto"/>
        <w:ind w:left="709" w:hanging="357"/>
        <w:contextualSpacing/>
        <w:jc w:val="both"/>
        <w:rPr>
          <w:rFonts w:ascii="Tahoma" w:hAnsi="Tahoma" w:cs="Tahoma"/>
          <w:bCs/>
          <w:sz w:val="20"/>
          <w:szCs w:val="20"/>
        </w:rPr>
      </w:pPr>
      <w:r w:rsidRPr="000453C0">
        <w:rPr>
          <w:rFonts w:ascii="Tahoma" w:hAnsi="Tahoma" w:cs="Tahoma"/>
          <w:bCs/>
          <w:sz w:val="20"/>
          <w:szCs w:val="20"/>
        </w:rPr>
        <w:t>del quadro normativo sull’informazione finanziaria applicabile,</w:t>
      </w:r>
    </w:p>
    <w:p w14:paraId="1814FCDE" w14:textId="3338DFAE" w:rsidR="00706BDD" w:rsidRPr="000453C0" w:rsidRDefault="00DB71D0">
      <w:pPr>
        <w:pStyle w:val="Default"/>
        <w:numPr>
          <w:ilvl w:val="0"/>
          <w:numId w:val="68"/>
        </w:numPr>
        <w:spacing w:after="200" w:line="360" w:lineRule="auto"/>
        <w:ind w:left="709"/>
        <w:jc w:val="both"/>
        <w:rPr>
          <w:rFonts w:ascii="Tahoma" w:hAnsi="Tahoma" w:cs="Tahoma"/>
          <w:bCs/>
          <w:sz w:val="20"/>
          <w:szCs w:val="20"/>
        </w:rPr>
      </w:pPr>
      <w:r w:rsidRPr="000453C0">
        <w:rPr>
          <w:rFonts w:ascii="Tahoma" w:hAnsi="Tahoma" w:cs="Tahoma"/>
          <w:bCs/>
          <w:sz w:val="20"/>
          <w:szCs w:val="20"/>
        </w:rPr>
        <w:t xml:space="preserve">del sistema di controllo interno </w:t>
      </w:r>
      <w:r w:rsidR="00A078C9" w:rsidRPr="000453C0">
        <w:rPr>
          <w:rFonts w:ascii="Tahoma" w:hAnsi="Tahoma" w:cs="Tahoma"/>
          <w:bCs/>
          <w:sz w:val="20"/>
          <w:szCs w:val="20"/>
        </w:rPr>
        <w:t>più o meno strutturato,</w:t>
      </w:r>
      <w:r w:rsidRPr="000453C0">
        <w:rPr>
          <w:rFonts w:ascii="Tahoma" w:hAnsi="Tahoma" w:cs="Tahoma"/>
          <w:bCs/>
          <w:sz w:val="20"/>
          <w:szCs w:val="20"/>
        </w:rPr>
        <w:t xml:space="preserve"> in considerazione del fatto che le risposte generali di revisione sono influenzate dalla comprensione dell’ambiente di controllo (</w:t>
      </w:r>
      <w:r w:rsidR="00706BDD" w:rsidRPr="000453C0">
        <w:rPr>
          <w:rFonts w:ascii="Tahoma" w:hAnsi="Tahoma" w:cs="Tahoma"/>
          <w:bCs/>
          <w:sz w:val="20"/>
          <w:szCs w:val="20"/>
        </w:rPr>
        <w:t xml:space="preserve">vedi Capitolo 7- </w:t>
      </w:r>
      <w:r w:rsidRPr="000453C0">
        <w:rPr>
          <w:rFonts w:ascii="Tahoma" w:hAnsi="Tahoma" w:cs="Tahoma"/>
          <w:bCs/>
          <w:sz w:val="20"/>
          <w:szCs w:val="20"/>
        </w:rPr>
        <w:t xml:space="preserve">ISA ITALIA 330). </w:t>
      </w:r>
    </w:p>
    <w:p w14:paraId="48EE15F0" w14:textId="4B766532" w:rsidR="00B27ABC" w:rsidRPr="000453C0" w:rsidRDefault="00DB71D0" w:rsidP="00747A32">
      <w:pPr>
        <w:pStyle w:val="Default"/>
        <w:spacing w:after="200" w:line="360" w:lineRule="auto"/>
        <w:jc w:val="both"/>
        <w:rPr>
          <w:rFonts w:ascii="Tahoma" w:hAnsi="Tahoma" w:cs="Tahoma"/>
          <w:bCs/>
          <w:sz w:val="20"/>
          <w:szCs w:val="20"/>
        </w:rPr>
      </w:pPr>
      <w:r w:rsidRPr="000453C0">
        <w:rPr>
          <w:rFonts w:ascii="Tahoma" w:hAnsi="Tahoma" w:cs="Tahoma"/>
          <w:bCs/>
          <w:sz w:val="20"/>
          <w:szCs w:val="20"/>
        </w:rPr>
        <w:t>Nell’acquisire tale comprensione il revisore può sviluppare aspettative iniziali sui rischi che possono essere ulteriormente perfezionate nel corso del processo di identificazione e valutazione degli stessi. Di conseguenza, il principio di revisione 315, congiuntamente al principio di revisione ISA Italia 330, richiede di riconsiderare le valutazioni del rischio e di modificare le risposte generali di revisione e le procedure conseguenti sulla base degli elementi probativi acquisiti mediante</w:t>
      </w:r>
      <w:r w:rsidR="00B27ABC" w:rsidRPr="000453C0">
        <w:rPr>
          <w:rFonts w:ascii="Tahoma" w:hAnsi="Tahoma" w:cs="Tahoma"/>
          <w:bCs/>
          <w:sz w:val="20"/>
          <w:szCs w:val="20"/>
        </w:rPr>
        <w:t>:</w:t>
      </w:r>
    </w:p>
    <w:p w14:paraId="2981A711" w14:textId="7184237D" w:rsidR="00B27ABC" w:rsidRPr="000453C0" w:rsidRDefault="00DB71D0">
      <w:pPr>
        <w:pStyle w:val="Default"/>
        <w:numPr>
          <w:ilvl w:val="0"/>
          <w:numId w:val="70"/>
        </w:numPr>
        <w:spacing w:after="200" w:line="360" w:lineRule="auto"/>
        <w:ind w:left="709" w:hanging="357"/>
        <w:contextualSpacing/>
        <w:jc w:val="both"/>
        <w:rPr>
          <w:rFonts w:ascii="Tahoma" w:hAnsi="Tahoma" w:cs="Tahoma"/>
          <w:bCs/>
          <w:sz w:val="20"/>
          <w:szCs w:val="20"/>
        </w:rPr>
      </w:pPr>
      <w:r w:rsidRPr="000453C0">
        <w:rPr>
          <w:rFonts w:ascii="Tahoma" w:hAnsi="Tahoma" w:cs="Tahoma"/>
          <w:bCs/>
          <w:sz w:val="20"/>
          <w:szCs w:val="20"/>
        </w:rPr>
        <w:lastRenderedPageBreak/>
        <w:t>lo svolgimento delle procedure di revisione</w:t>
      </w:r>
      <w:r w:rsidR="00B27ABC" w:rsidRPr="000453C0">
        <w:rPr>
          <w:rFonts w:ascii="Tahoma" w:hAnsi="Tahoma" w:cs="Tahoma"/>
          <w:bCs/>
          <w:sz w:val="20"/>
          <w:szCs w:val="20"/>
        </w:rPr>
        <w:t>,</w:t>
      </w:r>
      <w:r w:rsidRPr="000453C0">
        <w:rPr>
          <w:rFonts w:ascii="Tahoma" w:hAnsi="Tahoma" w:cs="Tahoma"/>
          <w:bCs/>
          <w:sz w:val="20"/>
          <w:szCs w:val="20"/>
        </w:rPr>
        <w:t xml:space="preserve"> ovvero</w:t>
      </w:r>
    </w:p>
    <w:p w14:paraId="584CDE19" w14:textId="75525AC8" w:rsidR="00B27ABC" w:rsidRPr="000453C0" w:rsidRDefault="00B27ABC">
      <w:pPr>
        <w:pStyle w:val="Default"/>
        <w:numPr>
          <w:ilvl w:val="0"/>
          <w:numId w:val="70"/>
        </w:numPr>
        <w:spacing w:after="200" w:line="360" w:lineRule="auto"/>
        <w:ind w:left="709"/>
        <w:jc w:val="both"/>
        <w:rPr>
          <w:rFonts w:ascii="Tahoma" w:hAnsi="Tahoma" w:cs="Tahoma"/>
          <w:bCs/>
          <w:sz w:val="20"/>
          <w:szCs w:val="20"/>
        </w:rPr>
      </w:pPr>
      <w:r w:rsidRPr="000453C0">
        <w:rPr>
          <w:rFonts w:ascii="Tahoma" w:hAnsi="Tahoma" w:cs="Tahoma"/>
          <w:bCs/>
          <w:sz w:val="20"/>
          <w:szCs w:val="20"/>
        </w:rPr>
        <w:t>a seguito di</w:t>
      </w:r>
      <w:r w:rsidR="00DB71D0" w:rsidRPr="000453C0">
        <w:rPr>
          <w:rFonts w:ascii="Tahoma" w:hAnsi="Tahoma" w:cs="Tahoma"/>
          <w:bCs/>
          <w:sz w:val="20"/>
          <w:szCs w:val="20"/>
        </w:rPr>
        <w:t xml:space="preserve"> nuove informazioni. </w:t>
      </w:r>
    </w:p>
    <w:p w14:paraId="793F4960" w14:textId="197ADD02" w:rsidR="00DB71D0" w:rsidRPr="000453C0" w:rsidRDefault="00DB71D0" w:rsidP="00747A32">
      <w:pPr>
        <w:pStyle w:val="Default"/>
        <w:spacing w:after="200" w:line="360" w:lineRule="auto"/>
        <w:jc w:val="both"/>
        <w:rPr>
          <w:rFonts w:ascii="Tahoma" w:hAnsi="Tahoma" w:cs="Tahoma"/>
          <w:bCs/>
          <w:sz w:val="20"/>
          <w:szCs w:val="20"/>
        </w:rPr>
      </w:pPr>
      <w:r w:rsidRPr="000453C0">
        <w:rPr>
          <w:rFonts w:ascii="Tahoma" w:hAnsi="Tahoma" w:cs="Tahoma"/>
          <w:bCs/>
          <w:sz w:val="20"/>
          <w:szCs w:val="20"/>
        </w:rPr>
        <w:t>Il revisore, di conseguenza, deve porre attenzione al processo di (</w:t>
      </w:r>
      <w:proofErr w:type="spellStart"/>
      <w:r w:rsidRPr="000453C0">
        <w:rPr>
          <w:rFonts w:ascii="Tahoma" w:hAnsi="Tahoma" w:cs="Tahoma"/>
          <w:bCs/>
          <w:i/>
          <w:iCs/>
          <w:sz w:val="20"/>
          <w:szCs w:val="20"/>
        </w:rPr>
        <w:t>ri</w:t>
      </w:r>
      <w:proofErr w:type="spellEnd"/>
      <w:r w:rsidRPr="000453C0">
        <w:rPr>
          <w:rFonts w:ascii="Tahoma" w:hAnsi="Tahoma" w:cs="Tahoma"/>
          <w:bCs/>
          <w:i/>
          <w:iCs/>
          <w:sz w:val="20"/>
          <w:szCs w:val="20"/>
        </w:rPr>
        <w:t>)</w:t>
      </w:r>
      <w:r w:rsidRPr="000453C0">
        <w:rPr>
          <w:rFonts w:ascii="Tahoma" w:hAnsi="Tahoma" w:cs="Tahoma"/>
          <w:bCs/>
          <w:sz w:val="20"/>
          <w:szCs w:val="20"/>
        </w:rPr>
        <w:t>definizione delle procedure di revisione la cui natura, tempistica ed estensione sono determinate in risposta ai rischi di errori significativi identificati e valutati a livello di asserzioni.</w:t>
      </w:r>
    </w:p>
    <w:p w14:paraId="3CC5A3B1" w14:textId="052591C0" w:rsidR="00EB5874" w:rsidRPr="000453C0" w:rsidRDefault="00EB5874" w:rsidP="00747A32">
      <w:pPr>
        <w:pStyle w:val="Default"/>
        <w:spacing w:after="200" w:line="360" w:lineRule="auto"/>
        <w:jc w:val="both"/>
        <w:rPr>
          <w:rFonts w:ascii="Tahoma" w:hAnsi="Tahoma" w:cs="Tahoma"/>
          <w:bCs/>
          <w:sz w:val="20"/>
          <w:szCs w:val="20"/>
        </w:rPr>
      </w:pPr>
    </w:p>
    <w:p w14:paraId="48755747" w14:textId="2183B0BE" w:rsidR="00B30F02" w:rsidRPr="000453C0" w:rsidRDefault="00EB5874" w:rsidP="00EC4FC2">
      <w:pPr>
        <w:pStyle w:val="Titolo3"/>
      </w:pPr>
      <w:bookmarkStart w:id="85" w:name="_Toc119491674"/>
      <w:bookmarkStart w:id="86" w:name="_Toc119491982"/>
      <w:bookmarkStart w:id="87" w:name="_Toc119492136"/>
      <w:bookmarkStart w:id="88" w:name="_Toc120009578"/>
      <w:r w:rsidRPr="000453C0">
        <w:t>2.3.1 L</w:t>
      </w:r>
      <w:r w:rsidR="009E2FBC" w:rsidRPr="000453C0">
        <w:t xml:space="preserve">a </w:t>
      </w:r>
      <w:r w:rsidRPr="000453C0">
        <w:t>valutazione dei rischi di errori significativi</w:t>
      </w:r>
      <w:bookmarkEnd w:id="85"/>
      <w:bookmarkEnd w:id="86"/>
      <w:bookmarkEnd w:id="87"/>
      <w:bookmarkEnd w:id="88"/>
      <w:r w:rsidRPr="000453C0">
        <w:t xml:space="preserve"> </w:t>
      </w:r>
    </w:p>
    <w:p w14:paraId="1E09182E" w14:textId="77777777" w:rsidR="00EB5874" w:rsidRPr="000453C0" w:rsidRDefault="00EB5874" w:rsidP="00747A32">
      <w:pPr>
        <w:widowControl w:val="0"/>
        <w:tabs>
          <w:tab w:val="left" w:pos="496"/>
        </w:tabs>
        <w:autoSpaceDE w:val="0"/>
        <w:autoSpaceDN w:val="0"/>
        <w:spacing w:after="200" w:line="360" w:lineRule="auto"/>
        <w:ind w:right="365"/>
        <w:jc w:val="both"/>
        <w:rPr>
          <w:rFonts w:ascii="Tahoma" w:hAnsi="Tahoma" w:cs="Tahoma"/>
          <w:sz w:val="20"/>
          <w:szCs w:val="20"/>
        </w:rPr>
      </w:pPr>
      <w:r w:rsidRPr="000453C0">
        <w:rPr>
          <w:rFonts w:ascii="Tahoma" w:hAnsi="Tahoma" w:cs="Tahoma"/>
          <w:sz w:val="20"/>
          <w:szCs w:val="20"/>
        </w:rPr>
        <w:t xml:space="preserve">Il revisore deve identificare i rischi di errori significativi e stabilire se essi sussistano </w:t>
      </w:r>
    </w:p>
    <w:p w14:paraId="348B69B4" w14:textId="77777777" w:rsidR="00EB5874" w:rsidRPr="000453C0" w:rsidRDefault="00EB5874">
      <w:pPr>
        <w:pStyle w:val="Paragrafoelenco"/>
        <w:widowControl w:val="0"/>
        <w:numPr>
          <w:ilvl w:val="0"/>
          <w:numId w:val="71"/>
        </w:numPr>
        <w:tabs>
          <w:tab w:val="left" w:pos="709"/>
        </w:tabs>
        <w:autoSpaceDE w:val="0"/>
        <w:autoSpaceDN w:val="0"/>
        <w:spacing w:after="200" w:line="360" w:lineRule="auto"/>
        <w:ind w:left="709" w:right="365"/>
        <w:jc w:val="both"/>
        <w:rPr>
          <w:rFonts w:ascii="Tahoma" w:hAnsi="Tahoma" w:cs="Tahoma"/>
          <w:sz w:val="20"/>
          <w:szCs w:val="20"/>
        </w:rPr>
      </w:pPr>
      <w:r w:rsidRPr="000453C0">
        <w:rPr>
          <w:rFonts w:ascii="Tahoma" w:hAnsi="Tahoma" w:cs="Tahoma"/>
          <w:sz w:val="20"/>
          <w:szCs w:val="20"/>
        </w:rPr>
        <w:t>a livello di bilancio; ovvero</w:t>
      </w:r>
    </w:p>
    <w:p w14:paraId="4C256467" w14:textId="7859B072" w:rsidR="00EB5874" w:rsidRPr="000453C0" w:rsidRDefault="00EB5874">
      <w:pPr>
        <w:pStyle w:val="Paragrafoelenco"/>
        <w:widowControl w:val="0"/>
        <w:numPr>
          <w:ilvl w:val="0"/>
          <w:numId w:val="71"/>
        </w:numPr>
        <w:tabs>
          <w:tab w:val="left" w:pos="709"/>
        </w:tabs>
        <w:autoSpaceDE w:val="0"/>
        <w:autoSpaceDN w:val="0"/>
        <w:spacing w:after="200" w:line="360" w:lineRule="auto"/>
        <w:ind w:left="709" w:right="365"/>
        <w:jc w:val="both"/>
        <w:rPr>
          <w:rFonts w:ascii="Tahoma" w:hAnsi="Tahoma" w:cs="Tahoma"/>
          <w:sz w:val="20"/>
          <w:szCs w:val="20"/>
        </w:rPr>
      </w:pPr>
      <w:r w:rsidRPr="000453C0">
        <w:rPr>
          <w:rFonts w:ascii="Tahoma" w:hAnsi="Tahoma" w:cs="Tahoma"/>
          <w:sz w:val="20"/>
          <w:szCs w:val="20"/>
        </w:rPr>
        <w:t>a livello di asserzioni</w:t>
      </w:r>
      <w:r w:rsidR="00FA50B9" w:rsidRPr="000453C0">
        <w:rPr>
          <w:rStyle w:val="Rimandonotaapidipagina"/>
          <w:rFonts w:ascii="Tahoma" w:hAnsi="Tahoma" w:cs="Tahoma"/>
          <w:sz w:val="20"/>
          <w:szCs w:val="20"/>
        </w:rPr>
        <w:footnoteReference w:id="18"/>
      </w:r>
      <w:r w:rsidRPr="000453C0">
        <w:rPr>
          <w:rFonts w:ascii="Tahoma" w:hAnsi="Tahoma" w:cs="Tahoma"/>
          <w:sz w:val="20"/>
          <w:szCs w:val="20"/>
        </w:rPr>
        <w:t xml:space="preserve"> per classi di operazioni, saldi contabili e informativa. </w:t>
      </w:r>
    </w:p>
    <w:p w14:paraId="09A055F5" w14:textId="205C5746" w:rsidR="00EB5874" w:rsidRPr="000453C0" w:rsidRDefault="00F71992" w:rsidP="00747A32">
      <w:pPr>
        <w:widowControl w:val="0"/>
        <w:tabs>
          <w:tab w:val="left" w:pos="496"/>
        </w:tabs>
        <w:autoSpaceDE w:val="0"/>
        <w:autoSpaceDN w:val="0"/>
        <w:spacing w:after="200" w:line="360" w:lineRule="auto"/>
        <w:ind w:right="365"/>
        <w:jc w:val="both"/>
        <w:rPr>
          <w:rFonts w:ascii="Tahoma" w:hAnsi="Tahoma" w:cs="Tahoma"/>
          <w:sz w:val="20"/>
          <w:szCs w:val="20"/>
        </w:rPr>
      </w:pPr>
      <w:r w:rsidRPr="000453C0">
        <w:rPr>
          <w:rFonts w:ascii="Tahoma" w:hAnsi="Tahoma" w:cs="Tahoma"/>
          <w:sz w:val="20"/>
          <w:szCs w:val="20"/>
        </w:rPr>
        <w:t xml:space="preserve">I rischi di errori </w:t>
      </w:r>
      <w:r w:rsidR="00EB5874" w:rsidRPr="000453C0">
        <w:rPr>
          <w:rFonts w:ascii="Tahoma" w:hAnsi="Tahoma" w:cs="Tahoma"/>
          <w:sz w:val="20"/>
          <w:szCs w:val="20"/>
        </w:rPr>
        <w:t>sono identificati e valutati dal revisore al fine di stabilire la natura, la tempistica e l’estensione delle procedure di revisione conseguenti necessarie per acquisire elementi probativi sufficienti e appropriati</w:t>
      </w:r>
      <w:r w:rsidRPr="000453C0">
        <w:rPr>
          <w:rFonts w:ascii="Tahoma" w:hAnsi="Tahoma" w:cs="Tahoma"/>
          <w:sz w:val="20"/>
          <w:szCs w:val="20"/>
        </w:rPr>
        <w:t xml:space="preserve"> (vedi capitolo 6)</w:t>
      </w:r>
      <w:r w:rsidR="00EB5874" w:rsidRPr="000453C0">
        <w:rPr>
          <w:rFonts w:ascii="Tahoma" w:hAnsi="Tahoma" w:cs="Tahoma"/>
          <w:sz w:val="20"/>
          <w:szCs w:val="20"/>
        </w:rPr>
        <w:t xml:space="preserve">. </w:t>
      </w:r>
      <w:r w:rsidRPr="000453C0">
        <w:rPr>
          <w:rFonts w:ascii="Tahoma" w:hAnsi="Tahoma" w:cs="Tahoma"/>
          <w:sz w:val="20"/>
          <w:szCs w:val="20"/>
        </w:rPr>
        <w:t>L’acquisizione di elementi probativi appropriati</w:t>
      </w:r>
      <w:r w:rsidR="00EB5874" w:rsidRPr="000453C0">
        <w:rPr>
          <w:rFonts w:ascii="Tahoma" w:hAnsi="Tahoma" w:cs="Tahoma"/>
          <w:sz w:val="20"/>
          <w:szCs w:val="20"/>
        </w:rPr>
        <w:t xml:space="preserve"> consent</w:t>
      </w:r>
      <w:r w:rsidR="0070440B" w:rsidRPr="000453C0">
        <w:rPr>
          <w:rFonts w:ascii="Tahoma" w:hAnsi="Tahoma" w:cs="Tahoma"/>
          <w:sz w:val="20"/>
          <w:szCs w:val="20"/>
        </w:rPr>
        <w:t>e</w:t>
      </w:r>
      <w:r w:rsidR="00EB5874" w:rsidRPr="000453C0">
        <w:rPr>
          <w:rFonts w:ascii="Tahoma" w:hAnsi="Tahoma" w:cs="Tahoma"/>
          <w:sz w:val="20"/>
          <w:szCs w:val="20"/>
        </w:rPr>
        <w:t xml:space="preserve"> al revisore di esprimere un giudizio sul bilancio con un livello di rischio di revisione accettabilmente basso</w:t>
      </w:r>
      <w:r w:rsidR="00FA50B9" w:rsidRPr="000453C0">
        <w:rPr>
          <w:rFonts w:ascii="Tahoma" w:hAnsi="Tahoma" w:cs="Tahoma"/>
          <w:sz w:val="20"/>
          <w:szCs w:val="20"/>
        </w:rPr>
        <w:t>. In particolare, le informazioni raccolte nello svolgimento delle procedure di valutazione del rischio sono utilizzate come elementi probativi per fornire una base per l’identificazione e la valutazione dei rischi di errori significativi. Per esempio, gli elementi probativi acquisiti nel valutare la configurazione dei controlli identificati e nello stabilire se tali controlli siano stati messi in atto nella componente attività di controllo sono utilizzati per supportare la valutazione del rischio. Tali elementi probativi forniscono inoltre al revisore una base per definire le risposte generali di revisione per fronteggiare i rischi di errori significativi identificati e valutati a livello di bilancio, così come per definire e svolgere le procedure di revisione conseguenti la cui natura, tempistica ed estensione siano in risposta ai rischi di errori significativi identificati e valutati a livello di asserzioni, in conformità al principio di revisione internazionale ISA Italia n. 330.</w:t>
      </w:r>
    </w:p>
    <w:p w14:paraId="7E3270E7" w14:textId="196B62C7" w:rsidR="00FA50B9" w:rsidRPr="000453C0" w:rsidRDefault="00FA50B9" w:rsidP="00747A32">
      <w:pPr>
        <w:pStyle w:val="Corpotesto"/>
        <w:spacing w:after="200" w:line="360" w:lineRule="auto"/>
        <w:ind w:left="0" w:right="368"/>
        <w:rPr>
          <w:rFonts w:ascii="Tahoma" w:hAnsi="Tahoma" w:cs="Tahoma"/>
          <w:sz w:val="20"/>
          <w:szCs w:val="20"/>
        </w:rPr>
      </w:pPr>
      <w:r w:rsidRPr="000453C0">
        <w:rPr>
          <w:rFonts w:ascii="Tahoma" w:hAnsi="Tahoma" w:cs="Tahoma"/>
          <w:sz w:val="20"/>
          <w:szCs w:val="20"/>
        </w:rPr>
        <w:t>L’identificazione dei rischi di errori significativi viene effettuata prima della considerazione dei relativi controlli, ossia, in base al rischio intrinseco, e si basa sulla considerazione preliminare da parte del revisore degli errori che hanno una ragionevole possibilità sia di verificarsi sia di essere significativi qualora dovessero verificarsi. Identificare i rischi di errori significativi fornisce inoltre al revisore una base per stabilire le asserzioni rilevanti</w:t>
      </w:r>
      <w:r w:rsidR="0070440B" w:rsidRPr="000453C0">
        <w:rPr>
          <w:rFonts w:ascii="Tahoma" w:hAnsi="Tahoma" w:cs="Tahoma"/>
          <w:sz w:val="20"/>
          <w:szCs w:val="20"/>
        </w:rPr>
        <w:t xml:space="preserve"> per </w:t>
      </w:r>
      <w:r w:rsidRPr="000453C0">
        <w:rPr>
          <w:rFonts w:ascii="Tahoma" w:hAnsi="Tahoma" w:cs="Tahoma"/>
          <w:sz w:val="20"/>
          <w:szCs w:val="20"/>
        </w:rPr>
        <w:t>definire le classi di operazioni, saldi contabili e informativa rilevanti.</w:t>
      </w:r>
    </w:p>
    <w:p w14:paraId="3A2F536B" w14:textId="0083E0B6" w:rsidR="00A90B6D" w:rsidRPr="000453C0" w:rsidRDefault="0070440B" w:rsidP="00747A32">
      <w:pPr>
        <w:pStyle w:val="Corpotesto"/>
        <w:spacing w:after="200" w:line="360" w:lineRule="auto"/>
        <w:ind w:left="0" w:right="368"/>
        <w:rPr>
          <w:rFonts w:ascii="Tahoma" w:hAnsi="Tahoma" w:cs="Tahoma"/>
          <w:sz w:val="20"/>
          <w:szCs w:val="20"/>
        </w:rPr>
      </w:pPr>
      <w:r w:rsidRPr="000453C0">
        <w:rPr>
          <w:rFonts w:ascii="Tahoma" w:hAnsi="Tahoma" w:cs="Tahoma"/>
          <w:sz w:val="20"/>
          <w:szCs w:val="20"/>
        </w:rPr>
        <w:t>Il revisore individua</w:t>
      </w:r>
      <w:r w:rsidR="00396BB5" w:rsidRPr="000453C0">
        <w:rPr>
          <w:rFonts w:ascii="Tahoma" w:hAnsi="Tahoma" w:cs="Tahoma"/>
          <w:sz w:val="20"/>
          <w:szCs w:val="20"/>
        </w:rPr>
        <w:t xml:space="preserve"> </w:t>
      </w:r>
      <w:r w:rsidR="00EB5874" w:rsidRPr="000453C0">
        <w:rPr>
          <w:rFonts w:ascii="Tahoma" w:hAnsi="Tahoma" w:cs="Tahoma"/>
          <w:sz w:val="20"/>
          <w:szCs w:val="20"/>
        </w:rPr>
        <w:t xml:space="preserve">le asserzioni rilevanti </w:t>
      </w:r>
      <w:r w:rsidRPr="000453C0">
        <w:rPr>
          <w:rFonts w:ascii="Tahoma" w:hAnsi="Tahoma" w:cs="Tahoma"/>
          <w:sz w:val="20"/>
          <w:szCs w:val="20"/>
        </w:rPr>
        <w:t xml:space="preserve">e </w:t>
      </w:r>
      <w:r w:rsidR="00A90B6D" w:rsidRPr="000453C0">
        <w:rPr>
          <w:rFonts w:ascii="Tahoma" w:hAnsi="Tahoma" w:cs="Tahoma"/>
          <w:sz w:val="20"/>
          <w:szCs w:val="20"/>
        </w:rPr>
        <w:t xml:space="preserve">considera le diverse tipologie di errori potenziali che possono </w:t>
      </w:r>
      <w:r w:rsidR="00A90B6D" w:rsidRPr="000453C0">
        <w:rPr>
          <w:rFonts w:ascii="Tahoma" w:hAnsi="Tahoma" w:cs="Tahoma"/>
          <w:sz w:val="20"/>
          <w:szCs w:val="20"/>
        </w:rPr>
        <w:lastRenderedPageBreak/>
        <w:t xml:space="preserve">verificarsi </w:t>
      </w:r>
      <w:r w:rsidR="00EB5874" w:rsidRPr="000453C0">
        <w:rPr>
          <w:rFonts w:ascii="Tahoma" w:hAnsi="Tahoma" w:cs="Tahoma"/>
          <w:sz w:val="20"/>
          <w:szCs w:val="20"/>
        </w:rPr>
        <w:t>e, conseguentemente, le classi di operazioni, i saldi contabili e l’informativa rilevanti per la revisione</w:t>
      </w:r>
      <w:r w:rsidR="00A90B6D" w:rsidRPr="000453C0">
        <w:rPr>
          <w:rFonts w:ascii="Tahoma" w:hAnsi="Tahoma" w:cs="Tahoma"/>
          <w:sz w:val="20"/>
          <w:szCs w:val="20"/>
        </w:rPr>
        <w:t xml:space="preserve"> che possono rientrare nelle seguenti categorie:</w:t>
      </w:r>
    </w:p>
    <w:p w14:paraId="39CD5F47" w14:textId="4D031405" w:rsidR="00381678" w:rsidRPr="000453C0" w:rsidRDefault="00827467">
      <w:pPr>
        <w:pStyle w:val="Corpotesto"/>
        <w:numPr>
          <w:ilvl w:val="0"/>
          <w:numId w:val="47"/>
        </w:numPr>
        <w:spacing w:after="200" w:line="360" w:lineRule="auto"/>
        <w:ind w:right="368"/>
        <w:rPr>
          <w:rFonts w:ascii="Tahoma" w:hAnsi="Tahoma" w:cs="Tahoma"/>
          <w:sz w:val="20"/>
          <w:szCs w:val="20"/>
        </w:rPr>
      </w:pPr>
      <w:r w:rsidRPr="000453C0">
        <w:rPr>
          <w:rFonts w:ascii="Tahoma" w:hAnsi="Tahoma" w:cs="Tahoma"/>
          <w:sz w:val="20"/>
          <w:szCs w:val="20"/>
        </w:rPr>
        <w:t xml:space="preserve">con riferimento </w:t>
      </w:r>
      <w:r w:rsidR="00381678" w:rsidRPr="000453C0">
        <w:rPr>
          <w:rFonts w:ascii="Tahoma" w:hAnsi="Tahoma" w:cs="Tahoma"/>
          <w:sz w:val="20"/>
          <w:szCs w:val="20"/>
        </w:rPr>
        <w:t>al periodo amministrativo</w:t>
      </w:r>
      <w:r w:rsidR="0070440B" w:rsidRPr="000453C0">
        <w:rPr>
          <w:rFonts w:ascii="Tahoma" w:hAnsi="Tahoma" w:cs="Tahoma"/>
          <w:sz w:val="20"/>
          <w:szCs w:val="20"/>
        </w:rPr>
        <w:t>:</w:t>
      </w:r>
      <w:r w:rsidR="00381678" w:rsidRPr="000453C0">
        <w:rPr>
          <w:rFonts w:ascii="Tahoma" w:hAnsi="Tahoma" w:cs="Tahoma"/>
          <w:sz w:val="20"/>
          <w:szCs w:val="20"/>
        </w:rPr>
        <w:t xml:space="preserve"> </w:t>
      </w:r>
    </w:p>
    <w:p w14:paraId="4AAFBC24" w14:textId="47213ADA" w:rsidR="00A90B6D" w:rsidRPr="000453C0" w:rsidRDefault="00A90B6D">
      <w:pPr>
        <w:pStyle w:val="Paragrafoelenco"/>
        <w:widowControl w:val="0"/>
        <w:numPr>
          <w:ilvl w:val="1"/>
          <w:numId w:val="72"/>
        </w:numPr>
        <w:tabs>
          <w:tab w:val="left" w:pos="2127"/>
        </w:tabs>
        <w:autoSpaceDE w:val="0"/>
        <w:autoSpaceDN w:val="0"/>
        <w:spacing w:after="200" w:line="360" w:lineRule="auto"/>
        <w:ind w:left="1134" w:right="366" w:hanging="357"/>
        <w:jc w:val="both"/>
        <w:rPr>
          <w:rFonts w:ascii="Tahoma" w:hAnsi="Tahoma" w:cs="Tahoma"/>
          <w:sz w:val="20"/>
          <w:szCs w:val="20"/>
        </w:rPr>
      </w:pPr>
      <w:r w:rsidRPr="000453C0">
        <w:rPr>
          <w:rFonts w:ascii="Tahoma" w:hAnsi="Tahoma" w:cs="Tahoma"/>
          <w:sz w:val="20"/>
          <w:szCs w:val="20"/>
        </w:rPr>
        <w:t>manifestazione, le operazioni e gli eventi che sono stati registrati o sono oggetto di informativa si sono verificati e tali operazioni ed eventi riguardano l’impresa;</w:t>
      </w:r>
    </w:p>
    <w:p w14:paraId="52D19C3A" w14:textId="6794CDCB" w:rsidR="00A90B6D" w:rsidRPr="000453C0" w:rsidRDefault="00A90B6D">
      <w:pPr>
        <w:pStyle w:val="Paragrafoelenco"/>
        <w:widowControl w:val="0"/>
        <w:numPr>
          <w:ilvl w:val="1"/>
          <w:numId w:val="72"/>
        </w:numPr>
        <w:tabs>
          <w:tab w:val="left" w:pos="2127"/>
        </w:tabs>
        <w:autoSpaceDE w:val="0"/>
        <w:autoSpaceDN w:val="0"/>
        <w:spacing w:after="200" w:line="360" w:lineRule="auto"/>
        <w:ind w:left="1134" w:right="368" w:hanging="357"/>
        <w:jc w:val="both"/>
        <w:rPr>
          <w:rFonts w:ascii="Tahoma" w:hAnsi="Tahoma" w:cs="Tahoma"/>
          <w:sz w:val="20"/>
          <w:szCs w:val="20"/>
        </w:rPr>
      </w:pPr>
      <w:r w:rsidRPr="000453C0">
        <w:rPr>
          <w:rFonts w:ascii="Tahoma" w:hAnsi="Tahoma" w:cs="Tahoma"/>
          <w:sz w:val="20"/>
          <w:szCs w:val="20"/>
        </w:rPr>
        <w:t>completezza, tutte le operazioni e gli eventi che avrebbero dovuto essere registrati sono stati effettivamente registrati, e tutta l’informativa che avrebbe dovuto essere inclusa nel bilancio è stata inclusa;</w:t>
      </w:r>
    </w:p>
    <w:p w14:paraId="4E632D2B" w14:textId="012E664C" w:rsidR="00A90B6D" w:rsidRPr="000453C0" w:rsidRDefault="00A90B6D">
      <w:pPr>
        <w:pStyle w:val="Paragrafoelenco"/>
        <w:widowControl w:val="0"/>
        <w:numPr>
          <w:ilvl w:val="1"/>
          <w:numId w:val="72"/>
        </w:numPr>
        <w:tabs>
          <w:tab w:val="left" w:pos="1164"/>
          <w:tab w:val="left" w:pos="2127"/>
        </w:tabs>
        <w:autoSpaceDE w:val="0"/>
        <w:autoSpaceDN w:val="0"/>
        <w:spacing w:after="200" w:line="360" w:lineRule="auto"/>
        <w:ind w:left="1134" w:right="367" w:hanging="357"/>
        <w:jc w:val="both"/>
        <w:rPr>
          <w:rFonts w:ascii="Tahoma" w:hAnsi="Tahoma" w:cs="Tahoma"/>
          <w:sz w:val="20"/>
          <w:szCs w:val="20"/>
        </w:rPr>
      </w:pPr>
      <w:r w:rsidRPr="000453C0">
        <w:rPr>
          <w:rFonts w:ascii="Tahoma" w:hAnsi="Tahoma" w:cs="Tahoma"/>
          <w:sz w:val="20"/>
          <w:szCs w:val="20"/>
        </w:rPr>
        <w:t>accuratezza, gli importi e gli altri dati relativi alle operazioni ed agli eventi registrati sono stati registrati in modo appropriato e la relativa informativa è stata determinata e descritta in modo appropriato;</w:t>
      </w:r>
    </w:p>
    <w:p w14:paraId="794AEF5B" w14:textId="4D4D3996" w:rsidR="00381678" w:rsidRPr="000453C0" w:rsidRDefault="00A90B6D">
      <w:pPr>
        <w:pStyle w:val="Paragrafoelenco"/>
        <w:widowControl w:val="0"/>
        <w:numPr>
          <w:ilvl w:val="1"/>
          <w:numId w:val="72"/>
        </w:numPr>
        <w:tabs>
          <w:tab w:val="left" w:pos="1233"/>
          <w:tab w:val="left" w:pos="2127"/>
        </w:tabs>
        <w:autoSpaceDE w:val="0"/>
        <w:autoSpaceDN w:val="0"/>
        <w:spacing w:after="200" w:line="360" w:lineRule="auto"/>
        <w:ind w:left="1134" w:right="367" w:hanging="357"/>
        <w:jc w:val="both"/>
        <w:rPr>
          <w:rFonts w:ascii="Tahoma" w:hAnsi="Tahoma" w:cs="Tahoma"/>
          <w:sz w:val="20"/>
          <w:szCs w:val="20"/>
        </w:rPr>
      </w:pPr>
      <w:r w:rsidRPr="000453C0">
        <w:rPr>
          <w:rFonts w:ascii="Tahoma" w:hAnsi="Tahoma" w:cs="Tahoma"/>
          <w:sz w:val="20"/>
          <w:szCs w:val="20"/>
        </w:rPr>
        <w:t>competenza,</w:t>
      </w:r>
      <w:r w:rsidR="00396BB5" w:rsidRPr="000453C0">
        <w:rPr>
          <w:rFonts w:ascii="Tahoma" w:hAnsi="Tahoma" w:cs="Tahoma"/>
          <w:sz w:val="20"/>
          <w:szCs w:val="20"/>
        </w:rPr>
        <w:t xml:space="preserve"> </w:t>
      </w:r>
      <w:r w:rsidRPr="000453C0">
        <w:rPr>
          <w:rFonts w:ascii="Tahoma" w:hAnsi="Tahoma" w:cs="Tahoma"/>
          <w:sz w:val="20"/>
          <w:szCs w:val="20"/>
        </w:rPr>
        <w:t>le operazioni e gli eventi sono stati registrati nel corretto periodo amministrativo;</w:t>
      </w:r>
    </w:p>
    <w:p w14:paraId="3B07AE5B" w14:textId="3C43C7B2" w:rsidR="00381678" w:rsidRPr="000453C0" w:rsidRDefault="00381678">
      <w:pPr>
        <w:pStyle w:val="Paragrafoelenco"/>
        <w:widowControl w:val="0"/>
        <w:numPr>
          <w:ilvl w:val="1"/>
          <w:numId w:val="72"/>
        </w:numPr>
        <w:tabs>
          <w:tab w:val="left" w:pos="1233"/>
          <w:tab w:val="left" w:pos="2127"/>
        </w:tabs>
        <w:autoSpaceDE w:val="0"/>
        <w:autoSpaceDN w:val="0"/>
        <w:spacing w:after="200" w:line="360" w:lineRule="auto"/>
        <w:ind w:left="1134" w:right="367" w:hanging="357"/>
        <w:jc w:val="both"/>
        <w:rPr>
          <w:rFonts w:ascii="Tahoma" w:hAnsi="Tahoma" w:cs="Tahoma"/>
          <w:sz w:val="20"/>
          <w:szCs w:val="20"/>
        </w:rPr>
      </w:pPr>
      <w:r w:rsidRPr="000453C0">
        <w:rPr>
          <w:rFonts w:ascii="Tahoma" w:hAnsi="Tahoma" w:cs="Tahoma"/>
          <w:sz w:val="20"/>
          <w:szCs w:val="20"/>
        </w:rPr>
        <w:t>classificazione, le operazioni e gli eventi sono stati registrati nei conti appropriati;</w:t>
      </w:r>
    </w:p>
    <w:p w14:paraId="495D15B4" w14:textId="738AB79D" w:rsidR="00381678" w:rsidRPr="000453C0" w:rsidRDefault="00381678">
      <w:pPr>
        <w:pStyle w:val="Paragrafoelenco"/>
        <w:widowControl w:val="0"/>
        <w:numPr>
          <w:ilvl w:val="1"/>
          <w:numId w:val="72"/>
        </w:numPr>
        <w:tabs>
          <w:tab w:val="left" w:pos="1233"/>
          <w:tab w:val="left" w:pos="2127"/>
        </w:tabs>
        <w:autoSpaceDE w:val="0"/>
        <w:autoSpaceDN w:val="0"/>
        <w:spacing w:after="200" w:line="360" w:lineRule="auto"/>
        <w:ind w:left="1134" w:right="367"/>
        <w:contextualSpacing w:val="0"/>
        <w:jc w:val="both"/>
        <w:rPr>
          <w:rFonts w:ascii="Tahoma" w:hAnsi="Tahoma" w:cs="Tahoma"/>
          <w:sz w:val="20"/>
          <w:szCs w:val="20"/>
        </w:rPr>
      </w:pPr>
      <w:r w:rsidRPr="000453C0">
        <w:rPr>
          <w:rFonts w:ascii="Tahoma" w:hAnsi="Tahoma" w:cs="Tahoma"/>
          <w:sz w:val="20"/>
          <w:szCs w:val="20"/>
        </w:rPr>
        <w:t>presentazione,</w:t>
      </w:r>
      <w:r w:rsidR="00396BB5" w:rsidRPr="000453C0">
        <w:rPr>
          <w:rFonts w:ascii="Tahoma" w:hAnsi="Tahoma" w:cs="Tahoma"/>
          <w:sz w:val="20"/>
          <w:szCs w:val="20"/>
        </w:rPr>
        <w:t xml:space="preserve"> </w:t>
      </w:r>
      <w:r w:rsidRPr="000453C0">
        <w:rPr>
          <w:rFonts w:ascii="Tahoma" w:hAnsi="Tahoma" w:cs="Tahoma"/>
          <w:sz w:val="20"/>
          <w:szCs w:val="20"/>
        </w:rPr>
        <w:t>le operazioni e gli eventi sono stati aggregati o disaggregati in modo appropriato e descritti con chiarezza e la relativa informativa è rilevante e comprensibile nel contesto delle disposizioni del quadro normativo sull’informazione finanziaria applicabile;</w:t>
      </w:r>
    </w:p>
    <w:p w14:paraId="0FC132A3" w14:textId="7CB962BE" w:rsidR="00381678" w:rsidRPr="000453C0" w:rsidRDefault="00827467">
      <w:pPr>
        <w:pStyle w:val="Paragrafoelenco"/>
        <w:widowControl w:val="0"/>
        <w:numPr>
          <w:ilvl w:val="0"/>
          <w:numId w:val="47"/>
        </w:numPr>
        <w:tabs>
          <w:tab w:val="left" w:pos="284"/>
          <w:tab w:val="left" w:pos="1233"/>
        </w:tabs>
        <w:autoSpaceDE w:val="0"/>
        <w:autoSpaceDN w:val="0"/>
        <w:spacing w:after="200" w:line="360" w:lineRule="auto"/>
        <w:ind w:right="367"/>
        <w:contextualSpacing w:val="0"/>
        <w:jc w:val="both"/>
        <w:rPr>
          <w:rFonts w:ascii="Tahoma" w:hAnsi="Tahoma" w:cs="Tahoma"/>
          <w:sz w:val="20"/>
          <w:szCs w:val="20"/>
        </w:rPr>
      </w:pPr>
      <w:r w:rsidRPr="000453C0">
        <w:rPr>
          <w:rFonts w:ascii="Tahoma" w:hAnsi="Tahoma" w:cs="Tahoma"/>
          <w:sz w:val="20"/>
          <w:szCs w:val="20"/>
        </w:rPr>
        <w:t>con riferimento</w:t>
      </w:r>
      <w:r w:rsidR="00381678" w:rsidRPr="000453C0">
        <w:rPr>
          <w:rFonts w:ascii="Tahoma" w:hAnsi="Tahoma" w:cs="Tahoma"/>
          <w:sz w:val="20"/>
          <w:szCs w:val="20"/>
        </w:rPr>
        <w:t xml:space="preserve"> a fine del periodo amministrativo:</w:t>
      </w:r>
    </w:p>
    <w:p w14:paraId="5E384848" w14:textId="165AD53F" w:rsidR="00381678" w:rsidRPr="000453C0" w:rsidRDefault="00381678">
      <w:pPr>
        <w:pStyle w:val="Paragrafoelenco"/>
        <w:widowControl w:val="0"/>
        <w:numPr>
          <w:ilvl w:val="0"/>
          <w:numId w:val="73"/>
        </w:numPr>
        <w:tabs>
          <w:tab w:val="left" w:pos="1843"/>
        </w:tabs>
        <w:autoSpaceDE w:val="0"/>
        <w:autoSpaceDN w:val="0"/>
        <w:spacing w:after="200" w:line="360" w:lineRule="auto"/>
        <w:ind w:left="1276"/>
        <w:jc w:val="both"/>
        <w:rPr>
          <w:rFonts w:ascii="Tahoma" w:hAnsi="Tahoma" w:cs="Tahoma"/>
          <w:sz w:val="20"/>
          <w:szCs w:val="20"/>
        </w:rPr>
      </w:pPr>
      <w:r w:rsidRPr="000453C0">
        <w:rPr>
          <w:rFonts w:ascii="Tahoma" w:hAnsi="Tahoma" w:cs="Tahoma"/>
          <w:sz w:val="20"/>
          <w:szCs w:val="20"/>
        </w:rPr>
        <w:t>esistenza, le attività, le passività e le componenti del patrimonio netto esistono;</w:t>
      </w:r>
    </w:p>
    <w:p w14:paraId="3039CE9E" w14:textId="0994DBA4" w:rsidR="00381678" w:rsidRPr="000453C0" w:rsidRDefault="00381678">
      <w:pPr>
        <w:pStyle w:val="Paragrafoelenco"/>
        <w:widowControl w:val="0"/>
        <w:numPr>
          <w:ilvl w:val="0"/>
          <w:numId w:val="73"/>
        </w:numPr>
        <w:tabs>
          <w:tab w:val="left" w:pos="1276"/>
          <w:tab w:val="left" w:pos="1843"/>
        </w:tabs>
        <w:autoSpaceDE w:val="0"/>
        <w:autoSpaceDN w:val="0"/>
        <w:spacing w:after="200" w:line="360" w:lineRule="auto"/>
        <w:ind w:left="1276" w:right="368"/>
        <w:jc w:val="both"/>
        <w:rPr>
          <w:rFonts w:ascii="Tahoma" w:hAnsi="Tahoma" w:cs="Tahoma"/>
          <w:sz w:val="20"/>
          <w:szCs w:val="20"/>
        </w:rPr>
      </w:pPr>
      <w:r w:rsidRPr="000453C0">
        <w:rPr>
          <w:rFonts w:ascii="Tahoma" w:hAnsi="Tahoma" w:cs="Tahoma"/>
          <w:sz w:val="20"/>
          <w:szCs w:val="20"/>
        </w:rPr>
        <w:t>diritti ed obblighi, l’ente possiede, o controlla, i diritti sulle attività, mentre le passività sono effettivamente obbligazioni dell’impresa;</w:t>
      </w:r>
    </w:p>
    <w:p w14:paraId="34B862C8" w14:textId="5F66D288" w:rsidR="00381678" w:rsidRPr="000453C0" w:rsidRDefault="00381678">
      <w:pPr>
        <w:pStyle w:val="Paragrafoelenco"/>
        <w:widowControl w:val="0"/>
        <w:numPr>
          <w:ilvl w:val="0"/>
          <w:numId w:val="73"/>
        </w:numPr>
        <w:tabs>
          <w:tab w:val="left" w:pos="1276"/>
          <w:tab w:val="left" w:pos="1843"/>
        </w:tabs>
        <w:autoSpaceDE w:val="0"/>
        <w:autoSpaceDN w:val="0"/>
        <w:spacing w:after="200" w:line="360" w:lineRule="auto"/>
        <w:ind w:left="1276" w:right="365"/>
        <w:jc w:val="both"/>
        <w:rPr>
          <w:rFonts w:ascii="Tahoma" w:hAnsi="Tahoma" w:cs="Tahoma"/>
          <w:sz w:val="20"/>
          <w:szCs w:val="20"/>
        </w:rPr>
      </w:pPr>
      <w:r w:rsidRPr="000453C0">
        <w:rPr>
          <w:rFonts w:ascii="Tahoma" w:hAnsi="Tahoma" w:cs="Tahoma"/>
          <w:sz w:val="20"/>
          <w:szCs w:val="20"/>
        </w:rPr>
        <w:t>completezza, tutte le attività, passività e le componenti del patrimonio netto che avrebbero dovuto essere registrate sono state effettivamente registrate e tutta l’informativa che avrebbe dovuta essere inclusa in bilancio è stata inclusa;</w:t>
      </w:r>
    </w:p>
    <w:p w14:paraId="20B27544" w14:textId="77777777" w:rsidR="00381678" w:rsidRPr="000453C0" w:rsidRDefault="00381678">
      <w:pPr>
        <w:pStyle w:val="Paragrafoelenco"/>
        <w:widowControl w:val="0"/>
        <w:numPr>
          <w:ilvl w:val="0"/>
          <w:numId w:val="73"/>
        </w:numPr>
        <w:tabs>
          <w:tab w:val="left" w:pos="1843"/>
        </w:tabs>
        <w:autoSpaceDE w:val="0"/>
        <w:autoSpaceDN w:val="0"/>
        <w:spacing w:after="200" w:line="360" w:lineRule="auto"/>
        <w:ind w:left="1276" w:right="368"/>
        <w:jc w:val="both"/>
        <w:rPr>
          <w:rFonts w:ascii="Tahoma" w:hAnsi="Tahoma" w:cs="Tahoma"/>
          <w:sz w:val="20"/>
          <w:szCs w:val="20"/>
        </w:rPr>
      </w:pPr>
      <w:r w:rsidRPr="000453C0">
        <w:rPr>
          <w:rFonts w:ascii="Tahoma" w:hAnsi="Tahoma" w:cs="Tahoma"/>
          <w:sz w:val="20"/>
          <w:szCs w:val="20"/>
        </w:rPr>
        <w:t>accuratezza, valutazione e allocazione – le attività, le passività e le componenti del patrimonio netto sono esposte in bilancio per un importo appropriato, ogni rettifica di valutazione o di allocazione è stata registrata correttamente e la relativa informativa è stata valutata e descritta in modo appropriato;</w:t>
      </w:r>
    </w:p>
    <w:p w14:paraId="26791EF1" w14:textId="2BD93CAC" w:rsidR="00381678" w:rsidRPr="000453C0" w:rsidRDefault="00381678">
      <w:pPr>
        <w:pStyle w:val="Paragrafoelenco"/>
        <w:widowControl w:val="0"/>
        <w:numPr>
          <w:ilvl w:val="0"/>
          <w:numId w:val="73"/>
        </w:numPr>
        <w:tabs>
          <w:tab w:val="left" w:pos="916"/>
          <w:tab w:val="left" w:pos="1843"/>
        </w:tabs>
        <w:autoSpaceDE w:val="0"/>
        <w:autoSpaceDN w:val="0"/>
        <w:spacing w:after="200" w:line="360" w:lineRule="auto"/>
        <w:ind w:left="1276" w:right="368"/>
        <w:jc w:val="both"/>
        <w:rPr>
          <w:rFonts w:ascii="Tahoma" w:hAnsi="Tahoma" w:cs="Tahoma"/>
          <w:sz w:val="20"/>
          <w:szCs w:val="20"/>
        </w:rPr>
      </w:pPr>
      <w:r w:rsidRPr="000453C0">
        <w:rPr>
          <w:rFonts w:ascii="Tahoma" w:hAnsi="Tahoma" w:cs="Tahoma"/>
          <w:sz w:val="20"/>
          <w:szCs w:val="20"/>
        </w:rPr>
        <w:t>classificazione, le attività, le passività e le componenti del patrimonio netto sono state registrate nei conti appropriati;</w:t>
      </w:r>
    </w:p>
    <w:p w14:paraId="1F688D6C" w14:textId="3F691F2D" w:rsidR="0049629A" w:rsidRPr="000453C0" w:rsidRDefault="00381678">
      <w:pPr>
        <w:pStyle w:val="Paragrafoelenco"/>
        <w:widowControl w:val="0"/>
        <w:numPr>
          <w:ilvl w:val="0"/>
          <w:numId w:val="73"/>
        </w:numPr>
        <w:tabs>
          <w:tab w:val="left" w:pos="916"/>
          <w:tab w:val="left" w:pos="1843"/>
        </w:tabs>
        <w:autoSpaceDE w:val="0"/>
        <w:autoSpaceDN w:val="0"/>
        <w:spacing w:after="200" w:line="360" w:lineRule="auto"/>
        <w:ind w:left="1276" w:right="368"/>
        <w:jc w:val="both"/>
        <w:rPr>
          <w:rFonts w:ascii="Tahoma" w:hAnsi="Tahoma" w:cs="Tahoma"/>
          <w:sz w:val="20"/>
          <w:szCs w:val="20"/>
        </w:rPr>
      </w:pPr>
      <w:r w:rsidRPr="000453C0">
        <w:rPr>
          <w:rFonts w:ascii="Tahoma" w:hAnsi="Tahoma" w:cs="Tahoma"/>
          <w:sz w:val="20"/>
          <w:szCs w:val="20"/>
        </w:rPr>
        <w:t>presentazione, le attività, le passività e le componenti del patrimonio netto sono state aggregate o disaggregate in modo appropriato e descritte con chiarezza e la relativa informativa è rilevante e comprensibile nel contesto delle disposizioni del quadro normativo sull’informazione finanziaria applicabile.</w:t>
      </w:r>
    </w:p>
    <w:p w14:paraId="78240946" w14:textId="77777777" w:rsidR="0032365E" w:rsidRDefault="0032365E">
      <w:pPr>
        <w:rPr>
          <w:rFonts w:ascii="Tahoma" w:hAnsi="Tahoma" w:cs="Tahoma"/>
          <w:iCs/>
          <w:sz w:val="20"/>
          <w:szCs w:val="20"/>
        </w:rPr>
      </w:pPr>
      <w:r>
        <w:rPr>
          <w:rFonts w:ascii="Tahoma" w:hAnsi="Tahoma" w:cs="Tahoma"/>
          <w:iCs/>
          <w:sz w:val="20"/>
          <w:szCs w:val="20"/>
        </w:rPr>
        <w:br w:type="page"/>
      </w:r>
    </w:p>
    <w:p w14:paraId="1032BE87" w14:textId="42A2BC71" w:rsidR="00EB5874" w:rsidRPr="000453C0" w:rsidRDefault="0049629A" w:rsidP="00B26122">
      <w:pPr>
        <w:spacing w:after="200" w:line="360" w:lineRule="auto"/>
        <w:rPr>
          <w:rFonts w:ascii="Tahoma" w:hAnsi="Tahoma" w:cs="Tahoma"/>
          <w:iCs/>
          <w:sz w:val="20"/>
          <w:szCs w:val="20"/>
        </w:rPr>
      </w:pPr>
      <w:r w:rsidRPr="000453C0">
        <w:rPr>
          <w:rFonts w:ascii="Tahoma" w:hAnsi="Tahoma" w:cs="Tahoma"/>
          <w:iCs/>
          <w:sz w:val="20"/>
          <w:szCs w:val="20"/>
        </w:rPr>
        <w:lastRenderedPageBreak/>
        <w:t>Ai fini della v</w:t>
      </w:r>
      <w:r w:rsidR="00EB5874" w:rsidRPr="000453C0">
        <w:rPr>
          <w:rFonts w:ascii="Tahoma" w:hAnsi="Tahoma" w:cs="Tahoma"/>
          <w:iCs/>
          <w:sz w:val="20"/>
          <w:szCs w:val="20"/>
        </w:rPr>
        <w:t>alutazione dei rischi di errori significativi a livello di bilancio</w:t>
      </w:r>
      <w:r w:rsidRPr="000453C0">
        <w:rPr>
          <w:rFonts w:ascii="Tahoma" w:hAnsi="Tahoma" w:cs="Tahoma"/>
          <w:iCs/>
          <w:sz w:val="20"/>
          <w:szCs w:val="20"/>
        </w:rPr>
        <w:t xml:space="preserve"> </w:t>
      </w:r>
      <w:r w:rsidR="00EB5874" w:rsidRPr="000453C0">
        <w:rPr>
          <w:rFonts w:ascii="Tahoma" w:hAnsi="Tahoma" w:cs="Tahoma"/>
          <w:iCs/>
          <w:sz w:val="20"/>
          <w:szCs w:val="20"/>
        </w:rPr>
        <w:t xml:space="preserve">il revisore deve valutare i rischi e: </w:t>
      </w:r>
    </w:p>
    <w:p w14:paraId="05C3F3C6" w14:textId="77777777" w:rsidR="00EB5874" w:rsidRPr="000453C0" w:rsidRDefault="00EB5874">
      <w:pPr>
        <w:pStyle w:val="Paragrafoelenco"/>
        <w:widowControl w:val="0"/>
        <w:numPr>
          <w:ilvl w:val="1"/>
          <w:numId w:val="74"/>
        </w:numPr>
        <w:tabs>
          <w:tab w:val="left" w:pos="859"/>
        </w:tabs>
        <w:autoSpaceDE w:val="0"/>
        <w:autoSpaceDN w:val="0"/>
        <w:spacing w:after="200" w:line="360" w:lineRule="auto"/>
        <w:ind w:left="714" w:hanging="357"/>
        <w:rPr>
          <w:rFonts w:ascii="Tahoma" w:hAnsi="Tahoma" w:cs="Tahoma"/>
          <w:iCs/>
          <w:sz w:val="20"/>
          <w:szCs w:val="20"/>
        </w:rPr>
      </w:pPr>
      <w:r w:rsidRPr="000453C0">
        <w:rPr>
          <w:rFonts w:ascii="Tahoma" w:hAnsi="Tahoma" w:cs="Tahoma"/>
          <w:iCs/>
          <w:sz w:val="20"/>
          <w:szCs w:val="20"/>
        </w:rPr>
        <w:t>stabilire se tali rischi influenzino la valutazione dei rischi a livello di asserzioni;</w:t>
      </w:r>
    </w:p>
    <w:p w14:paraId="59B6DFFB" w14:textId="77777777" w:rsidR="0049629A" w:rsidRPr="000453C0" w:rsidRDefault="00EB5874">
      <w:pPr>
        <w:pStyle w:val="Paragrafoelenco"/>
        <w:widowControl w:val="0"/>
        <w:numPr>
          <w:ilvl w:val="1"/>
          <w:numId w:val="74"/>
        </w:numPr>
        <w:tabs>
          <w:tab w:val="left" w:pos="859"/>
        </w:tabs>
        <w:autoSpaceDE w:val="0"/>
        <w:autoSpaceDN w:val="0"/>
        <w:spacing w:after="200" w:line="360" w:lineRule="auto"/>
        <w:ind w:right="366"/>
        <w:contextualSpacing w:val="0"/>
        <w:rPr>
          <w:rFonts w:ascii="Tahoma" w:hAnsi="Tahoma" w:cs="Tahoma"/>
          <w:iCs/>
          <w:sz w:val="20"/>
          <w:szCs w:val="20"/>
        </w:rPr>
      </w:pPr>
      <w:r w:rsidRPr="000453C0">
        <w:rPr>
          <w:rFonts w:ascii="Tahoma" w:hAnsi="Tahoma" w:cs="Tahoma"/>
          <w:iCs/>
          <w:sz w:val="20"/>
          <w:szCs w:val="20"/>
        </w:rPr>
        <w:t>valutare la natura e l’estensione della loro pervasività sul</w:t>
      </w:r>
      <w:r w:rsidR="0049629A" w:rsidRPr="000453C0">
        <w:rPr>
          <w:rFonts w:ascii="Tahoma" w:hAnsi="Tahoma" w:cs="Tahoma"/>
          <w:iCs/>
          <w:sz w:val="20"/>
          <w:szCs w:val="20"/>
        </w:rPr>
        <w:t xml:space="preserve"> </w:t>
      </w:r>
      <w:r w:rsidRPr="000453C0">
        <w:rPr>
          <w:rFonts w:ascii="Tahoma" w:hAnsi="Tahoma" w:cs="Tahoma"/>
          <w:iCs/>
          <w:sz w:val="20"/>
          <w:szCs w:val="20"/>
        </w:rPr>
        <w:t xml:space="preserve">bilancio. </w:t>
      </w:r>
    </w:p>
    <w:p w14:paraId="2829DEC3" w14:textId="40B7D283" w:rsidR="0049629A" w:rsidRPr="000453C0" w:rsidRDefault="0049629A" w:rsidP="00B26122">
      <w:pPr>
        <w:widowControl w:val="0"/>
        <w:tabs>
          <w:tab w:val="left" w:pos="859"/>
        </w:tabs>
        <w:autoSpaceDE w:val="0"/>
        <w:autoSpaceDN w:val="0"/>
        <w:spacing w:after="200" w:line="360" w:lineRule="auto"/>
        <w:ind w:right="366"/>
        <w:rPr>
          <w:rFonts w:ascii="Tahoma" w:hAnsi="Tahoma" w:cs="Tahoma"/>
          <w:iCs/>
          <w:sz w:val="20"/>
          <w:szCs w:val="20"/>
        </w:rPr>
      </w:pPr>
      <w:r w:rsidRPr="000453C0">
        <w:rPr>
          <w:rFonts w:ascii="Tahoma" w:hAnsi="Tahoma" w:cs="Tahoma"/>
          <w:iCs/>
          <w:sz w:val="20"/>
          <w:szCs w:val="20"/>
        </w:rPr>
        <w:t>La v</w:t>
      </w:r>
      <w:r w:rsidR="00EB5874" w:rsidRPr="000453C0">
        <w:rPr>
          <w:rFonts w:ascii="Tahoma" w:hAnsi="Tahoma" w:cs="Tahoma"/>
          <w:iCs/>
          <w:sz w:val="20"/>
          <w:szCs w:val="20"/>
        </w:rPr>
        <w:t>alutazione dei rischi di errori significativi a livello di asserzioni</w:t>
      </w:r>
      <w:r w:rsidRPr="000453C0">
        <w:rPr>
          <w:rFonts w:ascii="Tahoma" w:hAnsi="Tahoma" w:cs="Tahoma"/>
          <w:iCs/>
          <w:sz w:val="20"/>
          <w:szCs w:val="20"/>
        </w:rPr>
        <w:t xml:space="preserve"> implica la valutazione del </w:t>
      </w:r>
    </w:p>
    <w:p w14:paraId="4003FB9D" w14:textId="0BD2A4E1" w:rsidR="0049629A" w:rsidRPr="000453C0" w:rsidRDefault="00EB5874">
      <w:pPr>
        <w:pStyle w:val="Paragrafoelenco"/>
        <w:widowControl w:val="0"/>
        <w:numPr>
          <w:ilvl w:val="0"/>
          <w:numId w:val="48"/>
        </w:numPr>
        <w:tabs>
          <w:tab w:val="left" w:pos="709"/>
        </w:tabs>
        <w:autoSpaceDE w:val="0"/>
        <w:autoSpaceDN w:val="0"/>
        <w:spacing w:after="200" w:line="360" w:lineRule="auto"/>
        <w:ind w:left="709" w:right="365" w:hanging="283"/>
        <w:contextualSpacing w:val="0"/>
        <w:jc w:val="both"/>
        <w:rPr>
          <w:rFonts w:ascii="Tahoma" w:hAnsi="Tahoma" w:cs="Tahoma"/>
          <w:sz w:val="20"/>
          <w:szCs w:val="20"/>
        </w:rPr>
      </w:pPr>
      <w:r w:rsidRPr="000453C0">
        <w:rPr>
          <w:rFonts w:ascii="Tahoma" w:hAnsi="Tahoma" w:cs="Tahoma"/>
          <w:b/>
          <w:bCs/>
          <w:sz w:val="20"/>
          <w:szCs w:val="20"/>
        </w:rPr>
        <w:t>rischio intrinseco</w:t>
      </w:r>
      <w:r w:rsidR="0049629A" w:rsidRPr="000453C0">
        <w:rPr>
          <w:rFonts w:ascii="Tahoma" w:hAnsi="Tahoma" w:cs="Tahoma"/>
          <w:sz w:val="20"/>
          <w:szCs w:val="20"/>
        </w:rPr>
        <w:t>: il revisore deve valutare il rischio intrinseco valutando la probabilità e l’entità</w:t>
      </w:r>
      <w:r w:rsidR="00C33E23" w:rsidRPr="000453C0">
        <w:rPr>
          <w:rFonts w:ascii="Tahoma" w:hAnsi="Tahoma" w:cs="Tahoma"/>
          <w:sz w:val="20"/>
          <w:szCs w:val="20"/>
        </w:rPr>
        <w:t xml:space="preserve"> </w:t>
      </w:r>
      <w:r w:rsidR="0049629A" w:rsidRPr="000453C0">
        <w:rPr>
          <w:rFonts w:ascii="Tahoma" w:hAnsi="Tahoma" w:cs="Tahoma"/>
          <w:sz w:val="20"/>
          <w:szCs w:val="20"/>
        </w:rPr>
        <w:t xml:space="preserve">dell’errore. In tale valutazione </w:t>
      </w:r>
      <w:r w:rsidR="00827467" w:rsidRPr="000453C0">
        <w:rPr>
          <w:rFonts w:ascii="Tahoma" w:hAnsi="Tahoma" w:cs="Tahoma"/>
          <w:sz w:val="20"/>
          <w:szCs w:val="20"/>
        </w:rPr>
        <w:t>si</w:t>
      </w:r>
      <w:r w:rsidR="0049629A" w:rsidRPr="000453C0">
        <w:rPr>
          <w:rFonts w:ascii="Tahoma" w:hAnsi="Tahoma" w:cs="Tahoma"/>
          <w:sz w:val="20"/>
          <w:szCs w:val="20"/>
        </w:rPr>
        <w:t xml:space="preserve"> deve tenere conto del modo e della misura in cui:</w:t>
      </w:r>
    </w:p>
    <w:p w14:paraId="73D87E6A" w14:textId="130F2AEA" w:rsidR="0049629A" w:rsidRPr="000453C0" w:rsidRDefault="0049629A">
      <w:pPr>
        <w:pStyle w:val="Paragrafoelenco"/>
        <w:widowControl w:val="0"/>
        <w:numPr>
          <w:ilvl w:val="0"/>
          <w:numId w:val="75"/>
        </w:numPr>
        <w:tabs>
          <w:tab w:val="left" w:pos="859"/>
        </w:tabs>
        <w:autoSpaceDE w:val="0"/>
        <w:autoSpaceDN w:val="0"/>
        <w:spacing w:after="200" w:line="360" w:lineRule="auto"/>
        <w:ind w:left="1276" w:right="367"/>
        <w:jc w:val="both"/>
        <w:rPr>
          <w:rFonts w:ascii="Tahoma" w:hAnsi="Tahoma" w:cs="Tahoma"/>
          <w:sz w:val="20"/>
          <w:szCs w:val="20"/>
        </w:rPr>
      </w:pPr>
      <w:r w:rsidRPr="000453C0">
        <w:rPr>
          <w:rFonts w:ascii="Tahoma" w:hAnsi="Tahoma" w:cs="Tahoma"/>
          <w:sz w:val="20"/>
          <w:szCs w:val="20"/>
        </w:rPr>
        <w:t>i fattori di rischio intrinseco influenzano la possibilità che asserzioni rilevanti contengano errori</w:t>
      </w:r>
      <w:r w:rsidR="00827467" w:rsidRPr="000453C0">
        <w:rPr>
          <w:rFonts w:ascii="Tahoma" w:hAnsi="Tahoma" w:cs="Tahoma"/>
          <w:sz w:val="20"/>
          <w:szCs w:val="20"/>
        </w:rPr>
        <w:t>.</w:t>
      </w:r>
      <w:r w:rsidR="00396BB5" w:rsidRPr="000453C0">
        <w:rPr>
          <w:rFonts w:ascii="Tahoma" w:hAnsi="Tahoma" w:cs="Tahoma"/>
          <w:sz w:val="20"/>
          <w:szCs w:val="20"/>
        </w:rPr>
        <w:t xml:space="preserve"> </w:t>
      </w:r>
      <w:r w:rsidR="00827467" w:rsidRPr="000453C0">
        <w:rPr>
          <w:rFonts w:ascii="Tahoma" w:hAnsi="Tahoma" w:cs="Tahoma"/>
          <w:sz w:val="20"/>
          <w:szCs w:val="20"/>
        </w:rPr>
        <w:t>Possono avere natura qualitativa</w:t>
      </w:r>
      <w:r w:rsidR="000233D3" w:rsidRPr="000453C0">
        <w:rPr>
          <w:rFonts w:ascii="Tahoma" w:hAnsi="Tahoma" w:cs="Tahoma"/>
          <w:sz w:val="20"/>
          <w:szCs w:val="20"/>
        </w:rPr>
        <w:t xml:space="preserve"> (relativamente all’adozione delle informazioni richieste dal quadro normativo sull’informazione finanziaria) </w:t>
      </w:r>
      <w:r w:rsidR="00827467" w:rsidRPr="000453C0">
        <w:rPr>
          <w:rFonts w:ascii="Tahoma" w:hAnsi="Tahoma" w:cs="Tahoma"/>
          <w:sz w:val="20"/>
          <w:szCs w:val="20"/>
        </w:rPr>
        <w:t xml:space="preserve">o quantitativa, quelli di natura qualitativa includono: la complessità, la soggettività, i cambiamenti, l’incertezza e la possibilità di errori dovuti ad ingerenze </w:t>
      </w:r>
      <w:r w:rsidR="000233D3" w:rsidRPr="000453C0">
        <w:rPr>
          <w:rFonts w:ascii="Tahoma" w:hAnsi="Tahoma" w:cs="Tahoma"/>
          <w:sz w:val="20"/>
          <w:szCs w:val="20"/>
        </w:rPr>
        <w:t>da parte della direzione od altri fattori di rischio di frode nella misura in cui influenzano il rischio intrinseco</w:t>
      </w:r>
      <w:r w:rsidR="0032365E">
        <w:rPr>
          <w:rFonts w:ascii="Tahoma" w:hAnsi="Tahoma" w:cs="Tahoma"/>
          <w:sz w:val="20"/>
          <w:szCs w:val="20"/>
        </w:rPr>
        <w:t>;</w:t>
      </w:r>
    </w:p>
    <w:p w14:paraId="19F4925E" w14:textId="2B0C1552" w:rsidR="008530F8" w:rsidRPr="000453C0" w:rsidRDefault="0049629A">
      <w:pPr>
        <w:pStyle w:val="Paragrafoelenco"/>
        <w:widowControl w:val="0"/>
        <w:numPr>
          <w:ilvl w:val="0"/>
          <w:numId w:val="75"/>
        </w:numPr>
        <w:tabs>
          <w:tab w:val="left" w:pos="852"/>
        </w:tabs>
        <w:autoSpaceDE w:val="0"/>
        <w:autoSpaceDN w:val="0"/>
        <w:spacing w:after="200" w:line="360" w:lineRule="auto"/>
        <w:ind w:left="1276" w:right="367"/>
        <w:jc w:val="both"/>
        <w:rPr>
          <w:rFonts w:ascii="Tahoma" w:hAnsi="Tahoma" w:cs="Tahoma"/>
          <w:sz w:val="20"/>
          <w:szCs w:val="20"/>
        </w:rPr>
      </w:pPr>
      <w:r w:rsidRPr="000453C0">
        <w:rPr>
          <w:rFonts w:ascii="Tahoma" w:hAnsi="Tahoma" w:cs="Tahoma"/>
          <w:sz w:val="20"/>
          <w:szCs w:val="20"/>
        </w:rPr>
        <w:t>i rischi di errori significativi a livello di bilancio influenzano la valutazione del rischio intrinseco per i rischi di errori significativi a livello di asserzioni</w:t>
      </w:r>
      <w:r w:rsidR="00827467" w:rsidRPr="000453C0">
        <w:rPr>
          <w:rFonts w:ascii="Tahoma" w:hAnsi="Tahoma" w:cs="Tahoma"/>
          <w:sz w:val="20"/>
          <w:szCs w:val="20"/>
        </w:rPr>
        <w:t>.</w:t>
      </w:r>
    </w:p>
    <w:p w14:paraId="55A8AC20" w14:textId="026C991A" w:rsidR="009002F8" w:rsidRPr="000453C0" w:rsidRDefault="0049629A" w:rsidP="00C6182E">
      <w:pPr>
        <w:pStyle w:val="Corpotesto"/>
        <w:spacing w:after="200" w:line="360" w:lineRule="auto"/>
        <w:ind w:left="851" w:right="367"/>
        <w:rPr>
          <w:rFonts w:ascii="Tahoma" w:hAnsi="Tahoma" w:cs="Tahoma"/>
          <w:sz w:val="20"/>
          <w:szCs w:val="20"/>
        </w:rPr>
      </w:pPr>
      <w:r w:rsidRPr="000453C0">
        <w:rPr>
          <w:rFonts w:ascii="Tahoma" w:hAnsi="Tahoma" w:cs="Tahoma"/>
          <w:sz w:val="20"/>
          <w:szCs w:val="20"/>
        </w:rPr>
        <w:t>Il revisore deve stabilire se tra i rischi di errori significativi identificati e valutati vi siano rischi significativi</w:t>
      </w:r>
      <w:r w:rsidR="008530F8" w:rsidRPr="000453C0">
        <w:rPr>
          <w:rFonts w:ascii="Tahoma" w:hAnsi="Tahoma" w:cs="Tahoma"/>
          <w:sz w:val="20"/>
          <w:szCs w:val="20"/>
        </w:rPr>
        <w:t xml:space="preserve"> e </w:t>
      </w:r>
      <w:r w:rsidRPr="000453C0">
        <w:rPr>
          <w:rFonts w:ascii="Tahoma" w:hAnsi="Tahoma" w:cs="Tahoma"/>
          <w:sz w:val="20"/>
          <w:szCs w:val="20"/>
        </w:rPr>
        <w:t>se per taluni rischi di errori significativi a livello di asserzioni le sole procedure di validità non forniscano elementi probativi sufficienti e appropriati</w:t>
      </w:r>
      <w:r w:rsidR="00827467" w:rsidRPr="000453C0">
        <w:rPr>
          <w:rFonts w:ascii="Tahoma" w:hAnsi="Tahoma" w:cs="Tahoma"/>
          <w:sz w:val="20"/>
          <w:szCs w:val="20"/>
        </w:rPr>
        <w:t xml:space="preserve"> </w:t>
      </w:r>
      <w:r w:rsidR="000233D3" w:rsidRPr="000453C0">
        <w:rPr>
          <w:rFonts w:ascii="Tahoma" w:hAnsi="Tahoma" w:cs="Tahoma"/>
          <w:sz w:val="20"/>
          <w:szCs w:val="20"/>
        </w:rPr>
        <w:t>(</w:t>
      </w:r>
      <w:r w:rsidR="00827467" w:rsidRPr="000453C0">
        <w:rPr>
          <w:rFonts w:ascii="Tahoma" w:hAnsi="Tahoma" w:cs="Tahoma"/>
          <w:sz w:val="20"/>
          <w:szCs w:val="20"/>
        </w:rPr>
        <w:t>vedi capitolo 6)</w:t>
      </w:r>
      <w:r w:rsidRPr="000453C0">
        <w:rPr>
          <w:rFonts w:ascii="Tahoma" w:hAnsi="Tahoma" w:cs="Tahoma"/>
          <w:sz w:val="20"/>
          <w:szCs w:val="20"/>
        </w:rPr>
        <w:t>.</w:t>
      </w:r>
      <w:r w:rsidR="009002F8" w:rsidRPr="000453C0">
        <w:rPr>
          <w:rFonts w:ascii="Tahoma" w:hAnsi="Tahoma" w:cs="Tahoma"/>
          <w:sz w:val="20"/>
          <w:szCs w:val="20"/>
        </w:rPr>
        <w:t xml:space="preserve"> Quanto minore è l’effetto dei fattori di rischio intrinseco, tanto più basso è probabile che sia valutato il rischio. I rischi di errori significativi che possono avere un rischio intrinseco più elevato ed essere quindi stabiliti come rischi significativi, possono derivare da:</w:t>
      </w:r>
    </w:p>
    <w:p w14:paraId="42E03911" w14:textId="6DE5F678" w:rsidR="009002F8" w:rsidRPr="000453C0" w:rsidRDefault="009002F8">
      <w:pPr>
        <w:pStyle w:val="Paragrafoelenco"/>
        <w:widowControl w:val="0"/>
        <w:numPr>
          <w:ilvl w:val="0"/>
          <w:numId w:val="48"/>
        </w:numPr>
        <w:tabs>
          <w:tab w:val="left" w:pos="284"/>
        </w:tabs>
        <w:autoSpaceDE w:val="0"/>
        <w:autoSpaceDN w:val="0"/>
        <w:spacing w:after="200" w:line="360" w:lineRule="auto"/>
        <w:ind w:left="1276" w:right="368"/>
        <w:rPr>
          <w:rFonts w:ascii="Tahoma" w:hAnsi="Tahoma" w:cs="Tahoma"/>
          <w:sz w:val="20"/>
          <w:szCs w:val="20"/>
        </w:rPr>
      </w:pPr>
      <w:r w:rsidRPr="000453C0">
        <w:rPr>
          <w:rFonts w:ascii="Tahoma" w:hAnsi="Tahoma" w:cs="Tahoma"/>
          <w:sz w:val="20"/>
          <w:szCs w:val="20"/>
        </w:rPr>
        <w:t>operazioni per le quali esistono molteplici trattamenti contabili accettabili tanto da comportare soggettività;</w:t>
      </w:r>
    </w:p>
    <w:p w14:paraId="2EFA1B2B" w14:textId="24A1E97C" w:rsidR="009002F8" w:rsidRPr="000453C0" w:rsidRDefault="009002F8">
      <w:pPr>
        <w:pStyle w:val="Paragrafoelenco"/>
        <w:widowControl w:val="0"/>
        <w:numPr>
          <w:ilvl w:val="0"/>
          <w:numId w:val="48"/>
        </w:numPr>
        <w:tabs>
          <w:tab w:val="left" w:pos="284"/>
        </w:tabs>
        <w:autoSpaceDE w:val="0"/>
        <w:autoSpaceDN w:val="0"/>
        <w:spacing w:after="200" w:line="360" w:lineRule="auto"/>
        <w:ind w:left="1276" w:right="367"/>
        <w:rPr>
          <w:rFonts w:ascii="Tahoma" w:hAnsi="Tahoma" w:cs="Tahoma"/>
          <w:sz w:val="20"/>
          <w:szCs w:val="20"/>
        </w:rPr>
      </w:pPr>
      <w:r w:rsidRPr="000453C0">
        <w:rPr>
          <w:rFonts w:ascii="Tahoma" w:hAnsi="Tahoma" w:cs="Tahoma"/>
          <w:sz w:val="20"/>
          <w:szCs w:val="20"/>
        </w:rPr>
        <w:t>stime contabili che sono soggette a un elevato grado di incertezza o che richiedono l’utilizzo di modelli complessi;</w:t>
      </w:r>
    </w:p>
    <w:p w14:paraId="4BF0F9DE" w14:textId="408BFA3C" w:rsidR="009002F8" w:rsidRPr="000453C0" w:rsidRDefault="009002F8">
      <w:pPr>
        <w:pStyle w:val="Paragrafoelenco"/>
        <w:widowControl w:val="0"/>
        <w:numPr>
          <w:ilvl w:val="0"/>
          <w:numId w:val="48"/>
        </w:numPr>
        <w:tabs>
          <w:tab w:val="left" w:pos="284"/>
        </w:tabs>
        <w:autoSpaceDE w:val="0"/>
        <w:autoSpaceDN w:val="0"/>
        <w:spacing w:after="200" w:line="360" w:lineRule="auto"/>
        <w:ind w:left="1276"/>
        <w:rPr>
          <w:rFonts w:ascii="Tahoma" w:hAnsi="Tahoma" w:cs="Tahoma"/>
          <w:sz w:val="20"/>
          <w:szCs w:val="20"/>
        </w:rPr>
      </w:pPr>
      <w:r w:rsidRPr="000453C0">
        <w:rPr>
          <w:rFonts w:ascii="Tahoma" w:hAnsi="Tahoma" w:cs="Tahoma"/>
          <w:sz w:val="20"/>
          <w:szCs w:val="20"/>
        </w:rPr>
        <w:t>complessità nella raccolta ed elaborazione dei dati a supporto dei saldi contabili;</w:t>
      </w:r>
    </w:p>
    <w:p w14:paraId="76AE8ACB" w14:textId="3C635948" w:rsidR="009002F8" w:rsidRPr="000453C0" w:rsidRDefault="009002F8">
      <w:pPr>
        <w:pStyle w:val="Paragrafoelenco"/>
        <w:widowControl w:val="0"/>
        <w:numPr>
          <w:ilvl w:val="0"/>
          <w:numId w:val="48"/>
        </w:numPr>
        <w:tabs>
          <w:tab w:val="left" w:pos="284"/>
        </w:tabs>
        <w:autoSpaceDE w:val="0"/>
        <w:autoSpaceDN w:val="0"/>
        <w:spacing w:after="200" w:line="360" w:lineRule="auto"/>
        <w:ind w:left="1276"/>
        <w:rPr>
          <w:rFonts w:ascii="Tahoma" w:hAnsi="Tahoma" w:cs="Tahoma"/>
          <w:sz w:val="20"/>
          <w:szCs w:val="20"/>
        </w:rPr>
      </w:pPr>
      <w:r w:rsidRPr="000453C0">
        <w:rPr>
          <w:rFonts w:ascii="Tahoma" w:hAnsi="Tahoma" w:cs="Tahoma"/>
          <w:sz w:val="20"/>
          <w:szCs w:val="20"/>
        </w:rPr>
        <w:t>saldi contabili o informativa di natura quantitativa che comportano calcoli complessi;</w:t>
      </w:r>
    </w:p>
    <w:p w14:paraId="210F8316" w14:textId="1FB9946A" w:rsidR="009002F8" w:rsidRPr="000453C0" w:rsidRDefault="009002F8">
      <w:pPr>
        <w:pStyle w:val="Paragrafoelenco"/>
        <w:widowControl w:val="0"/>
        <w:numPr>
          <w:ilvl w:val="0"/>
          <w:numId w:val="48"/>
        </w:numPr>
        <w:tabs>
          <w:tab w:val="left" w:pos="284"/>
        </w:tabs>
        <w:autoSpaceDE w:val="0"/>
        <w:autoSpaceDN w:val="0"/>
        <w:spacing w:after="200" w:line="360" w:lineRule="auto"/>
        <w:ind w:left="1276"/>
        <w:rPr>
          <w:rFonts w:ascii="Tahoma" w:hAnsi="Tahoma" w:cs="Tahoma"/>
          <w:sz w:val="20"/>
          <w:szCs w:val="20"/>
        </w:rPr>
      </w:pPr>
      <w:r w:rsidRPr="000453C0">
        <w:rPr>
          <w:rFonts w:ascii="Tahoma" w:hAnsi="Tahoma" w:cs="Tahoma"/>
          <w:sz w:val="20"/>
          <w:szCs w:val="20"/>
        </w:rPr>
        <w:t>principi contabili che possono essere soggetti a differenti interpretazioni;</w:t>
      </w:r>
    </w:p>
    <w:p w14:paraId="742909DD" w14:textId="2588ADAF" w:rsidR="00FB2101" w:rsidRPr="000453C0" w:rsidRDefault="009002F8">
      <w:pPr>
        <w:pStyle w:val="Paragrafoelenco"/>
        <w:widowControl w:val="0"/>
        <w:numPr>
          <w:ilvl w:val="0"/>
          <w:numId w:val="48"/>
        </w:numPr>
        <w:tabs>
          <w:tab w:val="left" w:pos="284"/>
        </w:tabs>
        <w:autoSpaceDE w:val="0"/>
        <w:autoSpaceDN w:val="0"/>
        <w:spacing w:after="200" w:line="360" w:lineRule="auto"/>
        <w:ind w:left="1276" w:right="369" w:hanging="357"/>
        <w:contextualSpacing w:val="0"/>
        <w:rPr>
          <w:rFonts w:ascii="Tahoma" w:hAnsi="Tahoma" w:cs="Tahoma"/>
          <w:sz w:val="20"/>
          <w:szCs w:val="20"/>
        </w:rPr>
      </w:pPr>
      <w:r w:rsidRPr="000453C0">
        <w:rPr>
          <w:rFonts w:ascii="Tahoma" w:hAnsi="Tahoma" w:cs="Tahoma"/>
          <w:sz w:val="20"/>
          <w:szCs w:val="20"/>
        </w:rPr>
        <w:t>cambiamenti intervenuti nel modello dell’attività dell’ente che comportano cambiamenti nei principi contabili, ad esempio fusioni e acquisizioni.</w:t>
      </w:r>
    </w:p>
    <w:p w14:paraId="49FB358F" w14:textId="2BCAD054" w:rsidR="00C33E23" w:rsidRPr="000453C0" w:rsidRDefault="009002F8">
      <w:pPr>
        <w:pStyle w:val="Paragrafoelenco"/>
        <w:widowControl w:val="0"/>
        <w:numPr>
          <w:ilvl w:val="0"/>
          <w:numId w:val="189"/>
        </w:numPr>
        <w:tabs>
          <w:tab w:val="left" w:pos="142"/>
          <w:tab w:val="left" w:pos="709"/>
        </w:tabs>
        <w:autoSpaceDE w:val="0"/>
        <w:autoSpaceDN w:val="0"/>
        <w:spacing w:after="200" w:line="360" w:lineRule="auto"/>
        <w:ind w:left="709" w:right="369"/>
        <w:jc w:val="both"/>
        <w:rPr>
          <w:rFonts w:ascii="Tahoma" w:hAnsi="Tahoma" w:cs="Tahoma"/>
          <w:sz w:val="20"/>
          <w:szCs w:val="20"/>
        </w:rPr>
      </w:pPr>
      <w:r w:rsidRPr="000453C0">
        <w:rPr>
          <w:rFonts w:ascii="Tahoma" w:hAnsi="Tahoma" w:cs="Tahoma"/>
          <w:b/>
          <w:bCs/>
          <w:sz w:val="20"/>
          <w:szCs w:val="20"/>
        </w:rPr>
        <w:t>R</w:t>
      </w:r>
      <w:r w:rsidR="0049629A" w:rsidRPr="000453C0">
        <w:rPr>
          <w:rFonts w:ascii="Tahoma" w:hAnsi="Tahoma" w:cs="Tahoma"/>
          <w:b/>
          <w:bCs/>
          <w:sz w:val="20"/>
          <w:szCs w:val="20"/>
        </w:rPr>
        <w:t>ischio di controllo</w:t>
      </w:r>
      <w:r w:rsidR="008530F8" w:rsidRPr="000453C0">
        <w:rPr>
          <w:rFonts w:ascii="Tahoma" w:hAnsi="Tahoma" w:cs="Tahoma"/>
          <w:b/>
          <w:bCs/>
          <w:sz w:val="20"/>
          <w:szCs w:val="20"/>
        </w:rPr>
        <w:t xml:space="preserve"> </w:t>
      </w:r>
      <w:r w:rsidR="008530F8" w:rsidRPr="000453C0">
        <w:rPr>
          <w:rFonts w:ascii="Tahoma" w:hAnsi="Tahoma" w:cs="Tahoma"/>
          <w:sz w:val="20"/>
          <w:szCs w:val="20"/>
        </w:rPr>
        <w:t>è legato</w:t>
      </w:r>
      <w:r w:rsidR="00396BB5" w:rsidRPr="000453C0">
        <w:rPr>
          <w:rFonts w:ascii="Tahoma" w:hAnsi="Tahoma" w:cs="Tahoma"/>
          <w:b/>
          <w:bCs/>
          <w:sz w:val="20"/>
          <w:szCs w:val="20"/>
        </w:rPr>
        <w:t xml:space="preserve"> </w:t>
      </w:r>
      <w:r w:rsidR="008530F8" w:rsidRPr="000453C0">
        <w:rPr>
          <w:rFonts w:ascii="Tahoma" w:hAnsi="Tahoma" w:cs="Tahoma"/>
          <w:sz w:val="20"/>
          <w:szCs w:val="20"/>
        </w:rPr>
        <w:t>alla verifica dell’efficacia operativa dei controlli. Se il revisore non pianifica di verificare l’efficacia operativa dei controlli, la sua valutazione del rischio di controllo deve essere tale che la valutazione del rischio di errori significativi corrisponda alla valutazione del rischio intrinseco</w:t>
      </w:r>
      <w:r w:rsidR="00FB2101" w:rsidRPr="000453C0">
        <w:rPr>
          <w:rFonts w:ascii="Tahoma" w:hAnsi="Tahoma" w:cs="Tahoma"/>
          <w:sz w:val="20"/>
          <w:szCs w:val="20"/>
        </w:rPr>
        <w:t>.</w:t>
      </w:r>
      <w:r w:rsidR="008D5B7D" w:rsidRPr="000453C0">
        <w:rPr>
          <w:rFonts w:ascii="Tahoma" w:hAnsi="Tahoma" w:cs="Tahoma"/>
          <w:sz w:val="20"/>
          <w:szCs w:val="20"/>
        </w:rPr>
        <w:t xml:space="preserve"> Il revisore pianifica di verificare l’efficacia operativa dei controlli sulla base dell’aspettativa che i controlli stiano operando efficacemente, e ciò formerà la base della </w:t>
      </w:r>
      <w:r w:rsidR="008D5B7D" w:rsidRPr="000453C0">
        <w:rPr>
          <w:rFonts w:ascii="Tahoma" w:hAnsi="Tahoma" w:cs="Tahoma"/>
          <w:sz w:val="20"/>
          <w:szCs w:val="20"/>
        </w:rPr>
        <w:lastRenderedPageBreak/>
        <w:t>valutazione di detto rischio.</w:t>
      </w:r>
      <w:r w:rsidR="00396BB5" w:rsidRPr="000453C0">
        <w:rPr>
          <w:rFonts w:ascii="Tahoma" w:hAnsi="Tahoma" w:cs="Tahoma"/>
          <w:sz w:val="20"/>
          <w:szCs w:val="20"/>
        </w:rPr>
        <w:t xml:space="preserve"> </w:t>
      </w:r>
    </w:p>
    <w:p w14:paraId="45B5F149" w14:textId="04A449D7" w:rsidR="008D5B7D" w:rsidRPr="000453C0" w:rsidRDefault="008D5B7D" w:rsidP="00747A32">
      <w:pPr>
        <w:widowControl w:val="0"/>
        <w:tabs>
          <w:tab w:val="left" w:pos="859"/>
        </w:tabs>
        <w:autoSpaceDE w:val="0"/>
        <w:autoSpaceDN w:val="0"/>
        <w:spacing w:after="200" w:line="360" w:lineRule="auto"/>
        <w:ind w:right="369"/>
        <w:jc w:val="both"/>
        <w:rPr>
          <w:rFonts w:ascii="Tahoma" w:hAnsi="Tahoma" w:cs="Tahoma"/>
          <w:sz w:val="20"/>
          <w:szCs w:val="20"/>
        </w:rPr>
      </w:pPr>
      <w:r w:rsidRPr="000453C0">
        <w:rPr>
          <w:rFonts w:ascii="Tahoma" w:hAnsi="Tahoma" w:cs="Tahoma"/>
          <w:sz w:val="20"/>
          <w:szCs w:val="20"/>
        </w:rPr>
        <w:t>L’aspettativa iniziale sull’efficacia operativa dei controlli si basa sulla valutazione, da parte del revisore, della configurazione dei controlli identificati nella componente attività di controllo e sulla sua determinazione della loro messa in atto. Una volta che il revisore ha verificato l’efficacia operativa dei controlli in conformità al principio di revisione internazionale (ISA Italia) n. 330, sarà in grado di confermare l’aspettativa iniziale su tale efficacia. La valutazione del rischio di controllo da parte del revisore può essere effettuata in modi diversi a seconda delle tecniche o delle metodologie di revisione scelte, e può essere espressa in modi diversi.</w:t>
      </w:r>
      <w:r w:rsidR="00C33E23" w:rsidRPr="000453C0">
        <w:rPr>
          <w:rFonts w:ascii="Tahoma" w:hAnsi="Tahoma" w:cs="Tahoma"/>
          <w:sz w:val="20"/>
          <w:szCs w:val="20"/>
        </w:rPr>
        <w:t xml:space="preserve"> </w:t>
      </w:r>
      <w:r w:rsidRPr="000453C0">
        <w:rPr>
          <w:rFonts w:ascii="Tahoma" w:hAnsi="Tahoma" w:cs="Tahoma"/>
          <w:sz w:val="20"/>
          <w:szCs w:val="20"/>
        </w:rPr>
        <w:t>Il revisore può pianificare di verificare sia controlli diretti sia controlli indiretti, inclusi i controlli generali IT e, nel caso, tenere conto dell’effetto combinato atteso dei controlli nel valutare il rischio di controllo. Nella misura in cui il controllo da verificare non fronteggia completamente il rischio intrinseco identificato e valutato, il revisore determina le implicazioni sulla definizione delle procedure di revisione conseguenti per ridurre il rischio di revisione a un livello accettabilmente basso.</w:t>
      </w:r>
    </w:p>
    <w:p w14:paraId="3AC6414C" w14:textId="493BD7C1" w:rsidR="00B30F02" w:rsidRPr="000453C0" w:rsidRDefault="00B30F02" w:rsidP="00747A32">
      <w:pPr>
        <w:widowControl w:val="0"/>
        <w:tabs>
          <w:tab w:val="left" w:pos="859"/>
        </w:tabs>
        <w:autoSpaceDE w:val="0"/>
        <w:autoSpaceDN w:val="0"/>
        <w:spacing w:after="200" w:line="360" w:lineRule="auto"/>
        <w:ind w:right="369"/>
        <w:jc w:val="both"/>
        <w:rPr>
          <w:rFonts w:ascii="Tahoma" w:hAnsi="Tahoma" w:cs="Tahoma"/>
          <w:sz w:val="20"/>
          <w:szCs w:val="20"/>
        </w:rPr>
      </w:pPr>
    </w:p>
    <w:p w14:paraId="37A188CB" w14:textId="5BBCEE50" w:rsidR="00B30F02" w:rsidRPr="000453C0" w:rsidRDefault="00B30F02" w:rsidP="00EC4FC2">
      <w:pPr>
        <w:pStyle w:val="Titolo3"/>
      </w:pPr>
      <w:bookmarkStart w:id="89" w:name="_Toc119491675"/>
      <w:bookmarkStart w:id="90" w:name="_Toc119491983"/>
      <w:bookmarkStart w:id="91" w:name="_Toc119492137"/>
      <w:bookmarkStart w:id="92" w:name="_Toc120009579"/>
      <w:r w:rsidRPr="000453C0">
        <w:t>2.3.2 Lo “spettro del rischio intrinseco”</w:t>
      </w:r>
      <w:r w:rsidR="00C42BDD" w:rsidRPr="000453C0">
        <w:t xml:space="preserve"> ed il rischio iden</w:t>
      </w:r>
      <w:r w:rsidR="00CD1175" w:rsidRPr="000453C0">
        <w:t>ti</w:t>
      </w:r>
      <w:r w:rsidR="00C42BDD" w:rsidRPr="000453C0">
        <w:t>ficato</w:t>
      </w:r>
      <w:bookmarkEnd w:id="89"/>
      <w:bookmarkEnd w:id="90"/>
      <w:bookmarkEnd w:id="91"/>
      <w:bookmarkEnd w:id="92"/>
    </w:p>
    <w:p w14:paraId="1488712B" w14:textId="4B28A206" w:rsidR="00B30F02" w:rsidRPr="000453C0" w:rsidRDefault="008E154D" w:rsidP="00747A32">
      <w:pPr>
        <w:pStyle w:val="Corpotesto"/>
        <w:spacing w:after="200" w:line="360" w:lineRule="auto"/>
        <w:ind w:left="0" w:right="365"/>
        <w:rPr>
          <w:rFonts w:ascii="Tahoma" w:hAnsi="Tahoma" w:cs="Tahoma"/>
          <w:sz w:val="20"/>
          <w:szCs w:val="20"/>
        </w:rPr>
      </w:pPr>
      <w:r w:rsidRPr="000453C0">
        <w:rPr>
          <w:rFonts w:ascii="Tahoma" w:hAnsi="Tahoma" w:cs="Tahoma"/>
          <w:sz w:val="20"/>
          <w:szCs w:val="20"/>
        </w:rPr>
        <w:t>Riprendendo in parte quanto detto sopra, ci si sofferma meglio sulla nozione di</w:t>
      </w:r>
      <w:r w:rsidR="00396BB5" w:rsidRPr="000453C0">
        <w:rPr>
          <w:rFonts w:ascii="Tahoma" w:hAnsi="Tahoma" w:cs="Tahoma"/>
          <w:sz w:val="20"/>
          <w:szCs w:val="20"/>
        </w:rPr>
        <w:t xml:space="preserve"> </w:t>
      </w:r>
      <w:r w:rsidRPr="000453C0">
        <w:rPr>
          <w:rFonts w:ascii="Tahoma" w:hAnsi="Tahoma" w:cs="Tahoma"/>
          <w:sz w:val="20"/>
          <w:szCs w:val="20"/>
        </w:rPr>
        <w:t xml:space="preserve">“spettro del rischio intrinseco” punto focale dell’ISA Italia 315 (2022). </w:t>
      </w:r>
      <w:r w:rsidR="00B30F02" w:rsidRPr="000453C0">
        <w:rPr>
          <w:rFonts w:ascii="Tahoma" w:hAnsi="Tahoma" w:cs="Tahoma"/>
          <w:sz w:val="20"/>
          <w:szCs w:val="20"/>
        </w:rPr>
        <w:t xml:space="preserve">Il revisore valuta la probabilità e l’entità dell’errore per i rischi identificati di errori significativi poiché la significatività della combinazione tra la probabilità che un errore si verifichi e l’entità del potenziale errore, qualora questo dovesse verificarsi, determina il punto nello </w:t>
      </w:r>
      <w:r w:rsidR="00C42BDD" w:rsidRPr="000453C0">
        <w:rPr>
          <w:rFonts w:ascii="Tahoma" w:hAnsi="Tahoma" w:cs="Tahoma"/>
          <w:sz w:val="20"/>
          <w:szCs w:val="20"/>
        </w:rPr>
        <w:t>“</w:t>
      </w:r>
      <w:r w:rsidR="00B30F02" w:rsidRPr="000453C0">
        <w:rPr>
          <w:rFonts w:ascii="Tahoma" w:hAnsi="Tahoma" w:cs="Tahoma"/>
          <w:sz w:val="20"/>
          <w:szCs w:val="20"/>
        </w:rPr>
        <w:t>spettro del rischio intrinseco</w:t>
      </w:r>
      <w:r w:rsidR="00C42BDD" w:rsidRPr="000453C0">
        <w:rPr>
          <w:rFonts w:ascii="Tahoma" w:hAnsi="Tahoma" w:cs="Tahoma"/>
          <w:sz w:val="20"/>
          <w:szCs w:val="20"/>
        </w:rPr>
        <w:t>”</w:t>
      </w:r>
      <w:r w:rsidR="00B30F02" w:rsidRPr="000453C0">
        <w:rPr>
          <w:rFonts w:ascii="Tahoma" w:hAnsi="Tahoma" w:cs="Tahoma"/>
          <w:sz w:val="20"/>
          <w:szCs w:val="20"/>
        </w:rPr>
        <w:t xml:space="preserve"> in cui si colloca il rischio identificato, a supporto della definizione delle procedure di revisione conseguenti</w:t>
      </w:r>
      <w:r w:rsidR="000233D3" w:rsidRPr="000453C0">
        <w:rPr>
          <w:rFonts w:ascii="Tahoma" w:hAnsi="Tahoma" w:cs="Tahoma"/>
          <w:sz w:val="20"/>
          <w:szCs w:val="20"/>
        </w:rPr>
        <w:t>.</w:t>
      </w:r>
      <w:r w:rsidRPr="000453C0">
        <w:rPr>
          <w:rFonts w:ascii="Tahoma" w:hAnsi="Tahoma" w:cs="Tahoma"/>
          <w:sz w:val="20"/>
          <w:szCs w:val="20"/>
        </w:rPr>
        <w:t xml:space="preserve"> </w:t>
      </w:r>
    </w:p>
    <w:p w14:paraId="658B21AC" w14:textId="77777777" w:rsidR="00C42BDD" w:rsidRPr="000453C0" w:rsidRDefault="00C42BDD" w:rsidP="00747A32">
      <w:pPr>
        <w:pStyle w:val="Corpotesto"/>
        <w:spacing w:after="200" w:line="360" w:lineRule="auto"/>
        <w:ind w:left="0" w:right="368"/>
        <w:rPr>
          <w:rFonts w:ascii="Tahoma" w:hAnsi="Tahoma" w:cs="Tahoma"/>
          <w:sz w:val="20"/>
          <w:szCs w:val="20"/>
        </w:rPr>
      </w:pPr>
      <w:r w:rsidRPr="000453C0">
        <w:rPr>
          <w:rFonts w:ascii="Tahoma" w:hAnsi="Tahoma" w:cs="Tahoma"/>
          <w:sz w:val="20"/>
          <w:szCs w:val="20"/>
        </w:rPr>
        <w:t>I fattori di rischio intrinseco influenzano la valutazione, da parte del revisore, della probabilità e dell’entità dell’errore per i rischi di errori significativi identificati a livello di asserzioni. Quanto maggiore è la possibilità che una classe di operazioni, un saldo contabile o un’informativa contenga un errore significativo, tanto più è probabile che la valutazione del rischio intrinseco sia elevata. Considerare la misura in cui i fattori di rischio intrinseco influenzano la possibilità che un’asserzione contenga un errore aiuta il revisore a valutare in modo appropriato il rischio intrinseco per i rischi di errori significativi a livello di asserzioni e a definire una risposta più precisa a tale rischio.</w:t>
      </w:r>
    </w:p>
    <w:p w14:paraId="3A29630B" w14:textId="03008F8F" w:rsidR="00B4363D" w:rsidRPr="000453C0" w:rsidRDefault="00C42BDD" w:rsidP="00747A32">
      <w:pPr>
        <w:pStyle w:val="Corpotesto"/>
        <w:spacing w:after="200" w:line="360" w:lineRule="auto"/>
        <w:ind w:left="0" w:right="368"/>
        <w:rPr>
          <w:rFonts w:ascii="Tahoma" w:hAnsi="Tahoma" w:cs="Tahoma"/>
          <w:sz w:val="20"/>
          <w:szCs w:val="20"/>
        </w:rPr>
      </w:pPr>
      <w:r w:rsidRPr="000453C0">
        <w:rPr>
          <w:rFonts w:ascii="Tahoma" w:hAnsi="Tahoma" w:cs="Tahoma"/>
          <w:sz w:val="20"/>
          <w:szCs w:val="20"/>
        </w:rPr>
        <w:t xml:space="preserve">Il revisore </w:t>
      </w:r>
      <w:r w:rsidR="002C37C6" w:rsidRPr="000453C0">
        <w:rPr>
          <w:rFonts w:ascii="Tahoma" w:hAnsi="Tahoma" w:cs="Tahoma"/>
          <w:sz w:val="20"/>
          <w:szCs w:val="20"/>
        </w:rPr>
        <w:t>utilizza il</w:t>
      </w:r>
      <w:r w:rsidRPr="000453C0">
        <w:rPr>
          <w:rFonts w:ascii="Tahoma" w:hAnsi="Tahoma" w:cs="Tahoma"/>
          <w:sz w:val="20"/>
          <w:szCs w:val="20"/>
        </w:rPr>
        <w:t xml:space="preserve"> proprio giudizio professionale per determinare la significatività della combinazione tra la probabilità di un errore e la sua entità con riferimento all’intervallo, dall’estremità inferiore a quella superiore, dello spettro del rischio intrinseco. Il giudizio relativo al punto nell’ambito dell’intervallo in cui il rischio intrinseco è valutato può variare in base alla natura, alla dimensione e alla complessità dell’</w:t>
      </w:r>
      <w:r w:rsidR="00B4363D" w:rsidRPr="000453C0">
        <w:rPr>
          <w:rFonts w:ascii="Tahoma" w:hAnsi="Tahoma" w:cs="Tahoma"/>
          <w:sz w:val="20"/>
          <w:szCs w:val="20"/>
        </w:rPr>
        <w:t>ente</w:t>
      </w:r>
      <w:r w:rsidRPr="000453C0">
        <w:rPr>
          <w:rFonts w:ascii="Tahoma" w:hAnsi="Tahoma" w:cs="Tahoma"/>
          <w:sz w:val="20"/>
          <w:szCs w:val="20"/>
        </w:rPr>
        <w:t>, e tiene conto della valutazione della probabilità e dell’entità dell’errore e dei fattori di rischio intrinseco.</w:t>
      </w:r>
      <w:r w:rsidR="002C37C6" w:rsidRPr="000453C0">
        <w:rPr>
          <w:rFonts w:ascii="Tahoma" w:hAnsi="Tahoma" w:cs="Tahoma"/>
          <w:sz w:val="20"/>
          <w:szCs w:val="20"/>
        </w:rPr>
        <w:t xml:space="preserve"> (</w:t>
      </w:r>
      <w:r w:rsidR="00B4363D" w:rsidRPr="000453C0">
        <w:rPr>
          <w:rFonts w:ascii="Tahoma" w:hAnsi="Tahoma" w:cs="Tahoma"/>
          <w:sz w:val="20"/>
          <w:szCs w:val="20"/>
        </w:rPr>
        <w:t>Il principio di revisione internazionale (ISA Italia) n. 240 fornisce ulteriori regole e linee guida in merito all’identificazione e valutazione dei rischi di errori significativi dovuti a frodi</w:t>
      </w:r>
      <w:r w:rsidR="002C37C6" w:rsidRPr="000453C0">
        <w:rPr>
          <w:rFonts w:ascii="Tahoma" w:hAnsi="Tahoma" w:cs="Tahoma"/>
          <w:sz w:val="20"/>
          <w:szCs w:val="20"/>
        </w:rPr>
        <w:t>)</w:t>
      </w:r>
      <w:r w:rsidR="00B4363D" w:rsidRPr="000453C0">
        <w:rPr>
          <w:rFonts w:ascii="Tahoma" w:hAnsi="Tahoma" w:cs="Tahoma"/>
          <w:sz w:val="20"/>
          <w:szCs w:val="20"/>
        </w:rPr>
        <w:t>.</w:t>
      </w:r>
    </w:p>
    <w:p w14:paraId="0F95C332" w14:textId="5924ADF6" w:rsidR="00B4363D" w:rsidRPr="000453C0" w:rsidRDefault="00B4363D" w:rsidP="00747A32">
      <w:pPr>
        <w:pStyle w:val="Corpotesto"/>
        <w:tabs>
          <w:tab w:val="left" w:pos="1169"/>
        </w:tabs>
        <w:spacing w:after="200" w:line="360" w:lineRule="auto"/>
        <w:ind w:left="0" w:right="99"/>
        <w:rPr>
          <w:rFonts w:ascii="Tahoma" w:hAnsi="Tahoma" w:cs="Tahoma"/>
          <w:sz w:val="20"/>
          <w:szCs w:val="20"/>
        </w:rPr>
      </w:pPr>
      <w:r w:rsidRPr="000453C0">
        <w:rPr>
          <w:rFonts w:ascii="Tahoma" w:hAnsi="Tahoma" w:cs="Tahoma"/>
          <w:sz w:val="20"/>
          <w:szCs w:val="20"/>
        </w:rPr>
        <w:lastRenderedPageBreak/>
        <w:t>Ad esempio:</w:t>
      </w:r>
      <w:r w:rsidR="00396BB5" w:rsidRPr="000453C0">
        <w:rPr>
          <w:rFonts w:ascii="Tahoma" w:hAnsi="Tahoma" w:cs="Tahoma"/>
          <w:sz w:val="20"/>
          <w:szCs w:val="20"/>
        </w:rPr>
        <w:t xml:space="preserve"> </w:t>
      </w:r>
      <w:r w:rsidRPr="000453C0">
        <w:rPr>
          <w:rFonts w:ascii="Tahoma" w:hAnsi="Tahoma" w:cs="Tahoma"/>
          <w:sz w:val="20"/>
          <w:szCs w:val="20"/>
        </w:rPr>
        <w:t>La cassa contanti sarebbe generalmente considerata ad alta probabilità di possibile errore, a causa del rischio di essere oggetto di appropriazione illecita, tuttavia l’entità dell’errore sarebbe solitamente bassa se la quantità di contante gestito è limitata. È improbabile che in base alla combinazione di questi due fattori sullo spettro del rischio intrinseco si stabilisca che l’esistenza della cassa contanti sia un rischio significativo.</w:t>
      </w:r>
    </w:p>
    <w:p w14:paraId="08527A8A" w14:textId="05CCA526" w:rsidR="002C37C6" w:rsidRPr="000453C0" w:rsidRDefault="00B4363D" w:rsidP="00747A32">
      <w:pPr>
        <w:pStyle w:val="Corpotesto"/>
        <w:tabs>
          <w:tab w:val="left" w:pos="1169"/>
        </w:tabs>
        <w:spacing w:after="200" w:line="360" w:lineRule="auto"/>
        <w:ind w:left="0" w:right="99"/>
        <w:rPr>
          <w:rFonts w:ascii="Tahoma" w:hAnsi="Tahoma" w:cs="Tahoma"/>
          <w:sz w:val="20"/>
          <w:szCs w:val="20"/>
        </w:rPr>
      </w:pPr>
      <w:r w:rsidRPr="000453C0">
        <w:rPr>
          <w:rFonts w:ascii="Tahoma" w:hAnsi="Tahoma" w:cs="Tahoma"/>
          <w:sz w:val="20"/>
          <w:szCs w:val="20"/>
        </w:rPr>
        <w:t xml:space="preserve">Altro esempio è quello di </w:t>
      </w:r>
      <w:r w:rsidR="00CD1175" w:rsidRPr="000453C0">
        <w:rPr>
          <w:rFonts w:ascii="Tahoma" w:hAnsi="Tahoma" w:cs="Tahoma"/>
          <w:sz w:val="20"/>
          <w:szCs w:val="20"/>
        </w:rPr>
        <w:t>un ente</w:t>
      </w:r>
      <w:r w:rsidRPr="000453C0">
        <w:rPr>
          <w:rFonts w:ascii="Tahoma" w:hAnsi="Tahoma" w:cs="Tahoma"/>
          <w:sz w:val="20"/>
          <w:szCs w:val="20"/>
        </w:rPr>
        <w:t xml:space="preserve"> che ha in corso trattative per la</w:t>
      </w:r>
      <w:r w:rsidR="00396BB5" w:rsidRPr="000453C0">
        <w:rPr>
          <w:rFonts w:ascii="Tahoma" w:hAnsi="Tahoma" w:cs="Tahoma"/>
          <w:sz w:val="20"/>
          <w:szCs w:val="20"/>
        </w:rPr>
        <w:t xml:space="preserve"> </w:t>
      </w:r>
      <w:r w:rsidR="005A0D5D" w:rsidRPr="000453C0">
        <w:rPr>
          <w:rFonts w:ascii="Tahoma" w:hAnsi="Tahoma" w:cs="Tahoma"/>
          <w:sz w:val="20"/>
          <w:szCs w:val="20"/>
        </w:rPr>
        <w:t xml:space="preserve">cessione </w:t>
      </w:r>
      <w:r w:rsidRPr="000453C0">
        <w:rPr>
          <w:rFonts w:ascii="Tahoma" w:hAnsi="Tahoma" w:cs="Tahoma"/>
          <w:sz w:val="20"/>
          <w:szCs w:val="20"/>
        </w:rPr>
        <w:t xml:space="preserve">di un </w:t>
      </w:r>
      <w:r w:rsidR="005A0D5D" w:rsidRPr="000453C0">
        <w:rPr>
          <w:rFonts w:ascii="Tahoma" w:hAnsi="Tahoma" w:cs="Tahoma"/>
          <w:sz w:val="20"/>
          <w:szCs w:val="20"/>
        </w:rPr>
        <w:t xml:space="preserve">ramo </w:t>
      </w:r>
      <w:r w:rsidRPr="000453C0">
        <w:rPr>
          <w:rFonts w:ascii="Tahoma" w:hAnsi="Tahoma" w:cs="Tahoma"/>
          <w:sz w:val="20"/>
          <w:szCs w:val="20"/>
        </w:rPr>
        <w:t>di attività.</w:t>
      </w:r>
      <w:r w:rsidR="002C37C6" w:rsidRPr="000453C0">
        <w:rPr>
          <w:rFonts w:ascii="Tahoma" w:hAnsi="Tahoma" w:cs="Tahoma"/>
          <w:sz w:val="20"/>
          <w:szCs w:val="20"/>
        </w:rPr>
        <w:t xml:space="preserve"> Il </w:t>
      </w:r>
      <w:r w:rsidRPr="000453C0">
        <w:rPr>
          <w:rFonts w:ascii="Tahoma" w:hAnsi="Tahoma" w:cs="Tahoma"/>
          <w:sz w:val="20"/>
          <w:szCs w:val="20"/>
        </w:rPr>
        <w:t>revisore considera l’effetto sulla riduzione di valore dell’avviamento, e può stabilire che esista una elevata probabilità di possibili errori e una elevata entità a causa dell’impatto dei fattori di rischio intrinseco di soggettività, incertezza e possibilità di ingerenze da parte della direzione o di altri fattori di rischio di frode. Tale circostanza può comportare che la riduzione di valore dell’avviamento sia un rischio significativo.</w:t>
      </w:r>
      <w:r w:rsidR="008D5B7D" w:rsidRPr="000453C0">
        <w:rPr>
          <w:rFonts w:ascii="Tahoma" w:hAnsi="Tahoma" w:cs="Tahoma"/>
          <w:sz w:val="20"/>
          <w:szCs w:val="20"/>
        </w:rPr>
        <w:t xml:space="preserve"> </w:t>
      </w:r>
    </w:p>
    <w:p w14:paraId="0B816A09" w14:textId="209D1510" w:rsidR="008D5B7D" w:rsidRPr="000453C0" w:rsidRDefault="008D5B7D" w:rsidP="00747A32">
      <w:pPr>
        <w:pStyle w:val="Corpotesto"/>
        <w:tabs>
          <w:tab w:val="left" w:pos="1169"/>
        </w:tabs>
        <w:spacing w:after="200" w:line="360" w:lineRule="auto"/>
        <w:ind w:left="0" w:right="99"/>
        <w:rPr>
          <w:rFonts w:ascii="Tahoma" w:hAnsi="Tahoma" w:cs="Tahoma"/>
          <w:sz w:val="20"/>
          <w:szCs w:val="20"/>
        </w:rPr>
      </w:pPr>
      <w:r w:rsidRPr="000453C0">
        <w:rPr>
          <w:rFonts w:ascii="Tahoma" w:hAnsi="Tahoma" w:cs="Tahoma"/>
          <w:sz w:val="20"/>
          <w:szCs w:val="20"/>
        </w:rPr>
        <w:t>Stabilire quali rischi siano significativi consente al revisore di prestare maggiore attenzione a</w:t>
      </w:r>
      <w:r w:rsidR="00CD1175" w:rsidRPr="000453C0">
        <w:rPr>
          <w:rFonts w:ascii="Tahoma" w:hAnsi="Tahoma" w:cs="Tahoma"/>
          <w:sz w:val="20"/>
          <w:szCs w:val="20"/>
        </w:rPr>
        <w:t xml:space="preserve"> </w:t>
      </w:r>
      <w:r w:rsidRPr="000453C0">
        <w:rPr>
          <w:rFonts w:ascii="Tahoma" w:hAnsi="Tahoma" w:cs="Tahoma"/>
          <w:sz w:val="20"/>
          <w:szCs w:val="20"/>
        </w:rPr>
        <w:t>quei rischi che si trovano all’estremità superiore nello spettro del rischio intrinseco, mettendo in atto le dovute risposte, incluso quanto segue:</w:t>
      </w:r>
    </w:p>
    <w:p w14:paraId="7ECDA24C" w14:textId="666E2586" w:rsidR="008D5B7D" w:rsidRPr="000453C0" w:rsidRDefault="008D5B7D">
      <w:pPr>
        <w:pStyle w:val="Paragrafoelenco"/>
        <w:widowControl w:val="0"/>
        <w:numPr>
          <w:ilvl w:val="0"/>
          <w:numId w:val="189"/>
        </w:numPr>
        <w:tabs>
          <w:tab w:val="left" w:pos="284"/>
        </w:tabs>
        <w:autoSpaceDE w:val="0"/>
        <w:autoSpaceDN w:val="0"/>
        <w:spacing w:after="200" w:line="360" w:lineRule="auto"/>
        <w:ind w:left="709" w:right="367"/>
        <w:jc w:val="both"/>
        <w:rPr>
          <w:rFonts w:ascii="Tahoma" w:hAnsi="Tahoma" w:cs="Tahoma"/>
          <w:sz w:val="20"/>
          <w:szCs w:val="20"/>
        </w:rPr>
      </w:pPr>
      <w:r w:rsidRPr="000453C0">
        <w:rPr>
          <w:rFonts w:ascii="Tahoma" w:hAnsi="Tahoma" w:cs="Tahoma"/>
          <w:sz w:val="20"/>
          <w:szCs w:val="20"/>
        </w:rPr>
        <w:t>è necessario identificare i controlli che fronteggiano i rischi significativi e valutare se il controllo sia stato configurato in modo efficace e messo in atto</w:t>
      </w:r>
      <w:r w:rsidR="002C37C6" w:rsidRPr="000453C0">
        <w:rPr>
          <w:rFonts w:ascii="Tahoma" w:hAnsi="Tahoma" w:cs="Tahoma"/>
          <w:sz w:val="20"/>
          <w:szCs w:val="20"/>
        </w:rPr>
        <w:t>;</w:t>
      </w:r>
    </w:p>
    <w:p w14:paraId="31D8454E" w14:textId="6A095C6A" w:rsidR="008D5B7D" w:rsidRPr="000453C0" w:rsidRDefault="002C37C6">
      <w:pPr>
        <w:pStyle w:val="Paragrafoelenco"/>
        <w:widowControl w:val="0"/>
        <w:numPr>
          <w:ilvl w:val="0"/>
          <w:numId w:val="189"/>
        </w:numPr>
        <w:tabs>
          <w:tab w:val="left" w:pos="284"/>
        </w:tabs>
        <w:autoSpaceDE w:val="0"/>
        <w:autoSpaceDN w:val="0"/>
        <w:spacing w:after="200" w:line="360" w:lineRule="auto"/>
        <w:ind w:left="709" w:right="368"/>
        <w:jc w:val="both"/>
        <w:rPr>
          <w:rFonts w:ascii="Tahoma" w:hAnsi="Tahoma" w:cs="Tahoma"/>
          <w:sz w:val="20"/>
          <w:szCs w:val="20"/>
        </w:rPr>
      </w:pPr>
      <w:r w:rsidRPr="000453C0">
        <w:rPr>
          <w:rFonts w:ascii="Tahoma" w:hAnsi="Tahoma" w:cs="Tahoma"/>
          <w:sz w:val="20"/>
          <w:szCs w:val="20"/>
        </w:rPr>
        <w:t>il</w:t>
      </w:r>
      <w:r w:rsidR="008D5B7D" w:rsidRPr="000453C0">
        <w:rPr>
          <w:rFonts w:ascii="Tahoma" w:hAnsi="Tahoma" w:cs="Tahoma"/>
          <w:sz w:val="20"/>
          <w:szCs w:val="20"/>
        </w:rPr>
        <w:t xml:space="preserve"> principio di revisione internazionale </w:t>
      </w:r>
      <w:r w:rsidRPr="000453C0">
        <w:rPr>
          <w:rFonts w:ascii="Tahoma" w:hAnsi="Tahoma" w:cs="Tahoma"/>
          <w:sz w:val="20"/>
          <w:szCs w:val="20"/>
        </w:rPr>
        <w:t>I</w:t>
      </w:r>
      <w:r w:rsidR="008D5B7D" w:rsidRPr="000453C0">
        <w:rPr>
          <w:rFonts w:ascii="Tahoma" w:hAnsi="Tahoma" w:cs="Tahoma"/>
          <w:sz w:val="20"/>
          <w:szCs w:val="20"/>
        </w:rPr>
        <w:t>SA Italia</w:t>
      </w:r>
      <w:r w:rsidR="00396BB5" w:rsidRPr="000453C0">
        <w:rPr>
          <w:rFonts w:ascii="Tahoma" w:hAnsi="Tahoma" w:cs="Tahoma"/>
          <w:sz w:val="20"/>
          <w:szCs w:val="20"/>
        </w:rPr>
        <w:t xml:space="preserve"> </w:t>
      </w:r>
      <w:r w:rsidR="008D5B7D" w:rsidRPr="000453C0">
        <w:rPr>
          <w:rFonts w:ascii="Tahoma" w:hAnsi="Tahoma" w:cs="Tahoma"/>
          <w:sz w:val="20"/>
          <w:szCs w:val="20"/>
        </w:rPr>
        <w:t>330 richiede che i controlli che fronteggiano i rischi significativi siano verificati nel periodo amministrativo in esame (quando il revisore intende fare affidamento sull’efficacia operativa di tali controlli) e che siano pianificate e svolte procedure di validità specifiche in risposta ai rischi significativi identificati</w:t>
      </w:r>
      <w:r w:rsidRPr="000453C0">
        <w:rPr>
          <w:rFonts w:ascii="Tahoma" w:hAnsi="Tahoma" w:cs="Tahoma"/>
          <w:sz w:val="20"/>
          <w:szCs w:val="20"/>
        </w:rPr>
        <w:t>;</w:t>
      </w:r>
    </w:p>
    <w:p w14:paraId="50E79960" w14:textId="68F5DAB7" w:rsidR="008D5B7D" w:rsidRPr="000453C0" w:rsidRDefault="002C37C6">
      <w:pPr>
        <w:pStyle w:val="Paragrafoelenco"/>
        <w:widowControl w:val="0"/>
        <w:numPr>
          <w:ilvl w:val="0"/>
          <w:numId w:val="189"/>
        </w:numPr>
        <w:tabs>
          <w:tab w:val="left" w:pos="284"/>
        </w:tabs>
        <w:autoSpaceDE w:val="0"/>
        <w:autoSpaceDN w:val="0"/>
        <w:spacing w:after="200" w:line="360" w:lineRule="auto"/>
        <w:ind w:left="709" w:right="368"/>
        <w:jc w:val="both"/>
        <w:rPr>
          <w:rFonts w:ascii="Tahoma" w:hAnsi="Tahoma" w:cs="Tahoma"/>
          <w:sz w:val="20"/>
          <w:szCs w:val="20"/>
        </w:rPr>
      </w:pPr>
      <w:r w:rsidRPr="000453C0">
        <w:rPr>
          <w:rFonts w:ascii="Tahoma" w:hAnsi="Tahoma" w:cs="Tahoma"/>
          <w:sz w:val="20"/>
          <w:szCs w:val="20"/>
        </w:rPr>
        <w:t xml:space="preserve">il </w:t>
      </w:r>
      <w:r w:rsidR="008D5B7D" w:rsidRPr="000453C0">
        <w:rPr>
          <w:rFonts w:ascii="Tahoma" w:hAnsi="Tahoma" w:cs="Tahoma"/>
          <w:sz w:val="20"/>
          <w:szCs w:val="20"/>
        </w:rPr>
        <w:t>principio di revisione internazionale ISA Italia</w:t>
      </w:r>
      <w:r w:rsidRPr="000453C0">
        <w:rPr>
          <w:rFonts w:ascii="Tahoma" w:hAnsi="Tahoma" w:cs="Tahoma"/>
          <w:sz w:val="20"/>
          <w:szCs w:val="20"/>
        </w:rPr>
        <w:t xml:space="preserve"> </w:t>
      </w:r>
      <w:r w:rsidR="008D5B7D" w:rsidRPr="000453C0">
        <w:rPr>
          <w:rFonts w:ascii="Tahoma" w:hAnsi="Tahoma" w:cs="Tahoma"/>
          <w:sz w:val="20"/>
          <w:szCs w:val="20"/>
        </w:rPr>
        <w:t>330 richiede al revisore di acquisire elementi probativi tanto più persuasivi quanto più alta è la sua valutazione del rischio</w:t>
      </w:r>
      <w:r w:rsidRPr="000453C0">
        <w:rPr>
          <w:rFonts w:ascii="Tahoma" w:hAnsi="Tahoma" w:cs="Tahoma"/>
          <w:sz w:val="20"/>
          <w:szCs w:val="20"/>
        </w:rPr>
        <w:t>;</w:t>
      </w:r>
    </w:p>
    <w:p w14:paraId="5FF3E21F" w14:textId="3F3AC696" w:rsidR="008D5B7D" w:rsidRPr="000453C0" w:rsidRDefault="002C37C6">
      <w:pPr>
        <w:pStyle w:val="Paragrafoelenco"/>
        <w:widowControl w:val="0"/>
        <w:numPr>
          <w:ilvl w:val="0"/>
          <w:numId w:val="189"/>
        </w:numPr>
        <w:tabs>
          <w:tab w:val="left" w:pos="284"/>
        </w:tabs>
        <w:autoSpaceDE w:val="0"/>
        <w:autoSpaceDN w:val="0"/>
        <w:spacing w:after="200" w:line="360" w:lineRule="auto"/>
        <w:ind w:left="709" w:right="368"/>
        <w:jc w:val="both"/>
        <w:rPr>
          <w:rFonts w:ascii="Tahoma" w:hAnsi="Tahoma" w:cs="Tahoma"/>
          <w:sz w:val="20"/>
          <w:szCs w:val="20"/>
        </w:rPr>
      </w:pPr>
      <w:r w:rsidRPr="000453C0">
        <w:rPr>
          <w:rFonts w:ascii="Tahoma" w:hAnsi="Tahoma" w:cs="Tahoma"/>
          <w:sz w:val="20"/>
          <w:szCs w:val="20"/>
        </w:rPr>
        <w:t>il</w:t>
      </w:r>
      <w:r w:rsidR="008D5B7D" w:rsidRPr="000453C0">
        <w:rPr>
          <w:rFonts w:ascii="Tahoma" w:hAnsi="Tahoma" w:cs="Tahoma"/>
          <w:sz w:val="20"/>
          <w:szCs w:val="20"/>
        </w:rPr>
        <w:t xml:space="preserve"> principio di revisione internazionale ISA Italia 260 richiede al revisore di comunicare ai responsabili delle attività di governance i rischi significativi che ha identificato</w:t>
      </w:r>
      <w:r w:rsidRPr="000453C0">
        <w:rPr>
          <w:rFonts w:ascii="Tahoma" w:hAnsi="Tahoma" w:cs="Tahoma"/>
          <w:sz w:val="20"/>
          <w:szCs w:val="20"/>
        </w:rPr>
        <w:t>;</w:t>
      </w:r>
    </w:p>
    <w:p w14:paraId="2A36AED5" w14:textId="42F390DE" w:rsidR="008D5B7D" w:rsidRPr="000453C0" w:rsidRDefault="002C37C6">
      <w:pPr>
        <w:pStyle w:val="Paragrafoelenco"/>
        <w:widowControl w:val="0"/>
        <w:numPr>
          <w:ilvl w:val="0"/>
          <w:numId w:val="189"/>
        </w:numPr>
        <w:tabs>
          <w:tab w:val="left" w:pos="284"/>
        </w:tabs>
        <w:autoSpaceDE w:val="0"/>
        <w:autoSpaceDN w:val="0"/>
        <w:spacing w:after="200" w:line="360" w:lineRule="auto"/>
        <w:ind w:left="709" w:right="367"/>
        <w:jc w:val="both"/>
        <w:rPr>
          <w:rFonts w:ascii="Tahoma" w:hAnsi="Tahoma" w:cs="Tahoma"/>
          <w:sz w:val="20"/>
          <w:szCs w:val="20"/>
        </w:rPr>
      </w:pPr>
      <w:r w:rsidRPr="000453C0">
        <w:rPr>
          <w:rFonts w:ascii="Tahoma" w:hAnsi="Tahoma" w:cs="Tahoma"/>
          <w:sz w:val="20"/>
          <w:szCs w:val="20"/>
        </w:rPr>
        <w:t>il</w:t>
      </w:r>
      <w:r w:rsidR="008D5B7D" w:rsidRPr="000453C0">
        <w:rPr>
          <w:rFonts w:ascii="Tahoma" w:hAnsi="Tahoma" w:cs="Tahoma"/>
          <w:sz w:val="20"/>
          <w:szCs w:val="20"/>
        </w:rPr>
        <w:t xml:space="preserve"> principio di revisione internazionale ISA Italia 701 richiede al revisore di tenere conto dei rischi significativi nel determinare gli aspetti che hanno richiesto un’attenzione significativa da parte del revisore, che possono essere aspetti chiave della revisione</w:t>
      </w:r>
      <w:r w:rsidRPr="000453C0">
        <w:rPr>
          <w:rFonts w:ascii="Tahoma" w:hAnsi="Tahoma" w:cs="Tahoma"/>
          <w:sz w:val="20"/>
          <w:szCs w:val="20"/>
        </w:rPr>
        <w:t>;</w:t>
      </w:r>
    </w:p>
    <w:p w14:paraId="0EDDE69E" w14:textId="24C7816D" w:rsidR="008D5B7D" w:rsidRPr="000453C0" w:rsidRDefault="002C37C6">
      <w:pPr>
        <w:pStyle w:val="Paragrafoelenco"/>
        <w:widowControl w:val="0"/>
        <w:numPr>
          <w:ilvl w:val="0"/>
          <w:numId w:val="189"/>
        </w:numPr>
        <w:tabs>
          <w:tab w:val="left" w:pos="284"/>
        </w:tabs>
        <w:autoSpaceDE w:val="0"/>
        <w:autoSpaceDN w:val="0"/>
        <w:spacing w:after="200" w:line="360" w:lineRule="auto"/>
        <w:ind w:left="709" w:right="368"/>
        <w:jc w:val="both"/>
        <w:rPr>
          <w:rFonts w:ascii="Tahoma" w:hAnsi="Tahoma" w:cs="Tahoma"/>
          <w:sz w:val="20"/>
          <w:szCs w:val="20"/>
        </w:rPr>
      </w:pPr>
      <w:r w:rsidRPr="000453C0">
        <w:rPr>
          <w:rFonts w:ascii="Tahoma" w:hAnsi="Tahoma" w:cs="Tahoma"/>
          <w:sz w:val="20"/>
          <w:szCs w:val="20"/>
        </w:rPr>
        <w:t>il</w:t>
      </w:r>
      <w:r w:rsidR="008D5B7D" w:rsidRPr="000453C0">
        <w:rPr>
          <w:rFonts w:ascii="Tahoma" w:hAnsi="Tahoma" w:cs="Tahoma"/>
          <w:sz w:val="20"/>
          <w:szCs w:val="20"/>
        </w:rPr>
        <w:t xml:space="preserve"> riesame tempestivo della documentazione della revisione contabile da parte del responsabile dell’incarico nelle fasi appropriate durante la revisione permette di risolvere tempestivamente, ed in modo soddisfacente, gli aspetti significativi, inclusi i rischi significativi, alla data della relazione di revisione o prima di essa</w:t>
      </w:r>
      <w:r w:rsidRPr="000453C0">
        <w:rPr>
          <w:rFonts w:ascii="Tahoma" w:hAnsi="Tahoma" w:cs="Tahoma"/>
          <w:sz w:val="20"/>
          <w:szCs w:val="20"/>
        </w:rPr>
        <w:t>.</w:t>
      </w:r>
    </w:p>
    <w:p w14:paraId="4F1AD743" w14:textId="77777777" w:rsidR="00560CF5" w:rsidRPr="000453C0" w:rsidRDefault="00560CF5" w:rsidP="00747A32">
      <w:pPr>
        <w:pStyle w:val="Default"/>
        <w:spacing w:after="200" w:line="360" w:lineRule="auto"/>
        <w:jc w:val="both"/>
        <w:rPr>
          <w:rFonts w:ascii="Tahoma" w:hAnsi="Tahoma" w:cs="Tahoma"/>
          <w:b/>
          <w:bCs/>
          <w:sz w:val="20"/>
          <w:szCs w:val="20"/>
        </w:rPr>
      </w:pPr>
    </w:p>
    <w:p w14:paraId="0C1D90F2" w14:textId="55E0DEDD" w:rsidR="00BE4C6D" w:rsidRPr="000453C0" w:rsidRDefault="00811C83" w:rsidP="00EC4FC2">
      <w:pPr>
        <w:pStyle w:val="Titolo2"/>
      </w:pPr>
      <w:bookmarkStart w:id="93" w:name="_Toc119491676"/>
      <w:bookmarkStart w:id="94" w:name="_Toc119491984"/>
      <w:bookmarkStart w:id="95" w:name="_Toc119492138"/>
      <w:bookmarkStart w:id="96" w:name="_Toc120009580"/>
      <w:r w:rsidRPr="000453C0">
        <w:t>2.</w:t>
      </w:r>
      <w:r w:rsidR="00560CF5" w:rsidRPr="000453C0">
        <w:t>4</w:t>
      </w:r>
      <w:r w:rsidR="00FA3AF0" w:rsidRPr="000453C0">
        <w:t xml:space="preserve"> </w:t>
      </w:r>
      <w:r w:rsidR="00DB71D0" w:rsidRPr="000453C0">
        <w:t xml:space="preserve">La scalabilità </w:t>
      </w:r>
      <w:r w:rsidR="00633C34" w:rsidRPr="000453C0">
        <w:t xml:space="preserve">e le </w:t>
      </w:r>
      <w:r w:rsidR="00CD1175" w:rsidRPr="000453C0">
        <w:t>specificità</w:t>
      </w:r>
      <w:r w:rsidR="00DB71D0" w:rsidRPr="000453C0">
        <w:t xml:space="preserve"> dell’</w:t>
      </w:r>
      <w:r w:rsidR="00B036B8" w:rsidRPr="000453C0">
        <w:t>ente</w:t>
      </w:r>
      <w:bookmarkEnd w:id="93"/>
      <w:bookmarkEnd w:id="94"/>
      <w:bookmarkEnd w:id="95"/>
      <w:bookmarkEnd w:id="96"/>
    </w:p>
    <w:p w14:paraId="665E639D" w14:textId="1D9726B3" w:rsidR="00DB71D0" w:rsidRPr="000453C0" w:rsidRDefault="00DB71D0" w:rsidP="00747A32">
      <w:pPr>
        <w:pStyle w:val="Default"/>
        <w:spacing w:after="200" w:line="360" w:lineRule="auto"/>
        <w:jc w:val="both"/>
        <w:rPr>
          <w:rFonts w:ascii="Tahoma" w:hAnsi="Tahoma" w:cs="Tahoma"/>
          <w:bCs/>
          <w:sz w:val="20"/>
          <w:szCs w:val="20"/>
        </w:rPr>
      </w:pPr>
      <w:r w:rsidRPr="000453C0">
        <w:rPr>
          <w:rFonts w:ascii="Tahoma" w:hAnsi="Tahoma" w:cs="Tahoma"/>
          <w:bCs/>
          <w:sz w:val="20"/>
          <w:szCs w:val="20"/>
        </w:rPr>
        <w:t xml:space="preserve">Il nuovo principio di revisione </w:t>
      </w:r>
      <w:r w:rsidR="00BE4C6D" w:rsidRPr="000453C0">
        <w:rPr>
          <w:rFonts w:ascii="Tahoma" w:hAnsi="Tahoma" w:cs="Tahoma"/>
          <w:bCs/>
          <w:sz w:val="20"/>
          <w:szCs w:val="20"/>
        </w:rPr>
        <w:t xml:space="preserve">ISA Italia </w:t>
      </w:r>
      <w:r w:rsidRPr="000453C0">
        <w:rPr>
          <w:rFonts w:ascii="Tahoma" w:hAnsi="Tahoma" w:cs="Tahoma"/>
          <w:bCs/>
          <w:sz w:val="20"/>
          <w:szCs w:val="20"/>
        </w:rPr>
        <w:t xml:space="preserve">315 </w:t>
      </w:r>
      <w:r w:rsidR="008511E8" w:rsidRPr="000453C0">
        <w:rPr>
          <w:rFonts w:ascii="Tahoma" w:hAnsi="Tahoma" w:cs="Tahoma"/>
          <w:bCs/>
          <w:sz w:val="20"/>
          <w:szCs w:val="20"/>
        </w:rPr>
        <w:t>centra l’attenzione</w:t>
      </w:r>
      <w:r w:rsidRPr="000453C0">
        <w:rPr>
          <w:rFonts w:ascii="Tahoma" w:hAnsi="Tahoma" w:cs="Tahoma"/>
          <w:bCs/>
          <w:sz w:val="20"/>
          <w:szCs w:val="20"/>
        </w:rPr>
        <w:t xml:space="preserve"> </w:t>
      </w:r>
      <w:r w:rsidR="008511E8" w:rsidRPr="000453C0">
        <w:rPr>
          <w:rFonts w:ascii="Tahoma" w:hAnsi="Tahoma" w:cs="Tahoma"/>
          <w:bCs/>
          <w:sz w:val="20"/>
          <w:szCs w:val="20"/>
        </w:rPr>
        <w:t>sul</w:t>
      </w:r>
      <w:r w:rsidRPr="000453C0">
        <w:rPr>
          <w:rFonts w:ascii="Tahoma" w:hAnsi="Tahoma" w:cs="Tahoma"/>
          <w:bCs/>
          <w:sz w:val="20"/>
          <w:szCs w:val="20"/>
        </w:rPr>
        <w:t xml:space="preserve">la </w:t>
      </w:r>
      <w:r w:rsidR="00C8412B" w:rsidRPr="000453C0">
        <w:rPr>
          <w:rFonts w:ascii="Tahoma" w:hAnsi="Tahoma" w:cs="Tahoma"/>
          <w:bCs/>
          <w:sz w:val="20"/>
          <w:szCs w:val="20"/>
        </w:rPr>
        <w:t>nozione di “</w:t>
      </w:r>
      <w:r w:rsidRPr="000453C0">
        <w:rPr>
          <w:rFonts w:ascii="Tahoma" w:hAnsi="Tahoma" w:cs="Tahoma"/>
          <w:bCs/>
          <w:sz w:val="20"/>
          <w:szCs w:val="20"/>
        </w:rPr>
        <w:t>scalabilità</w:t>
      </w:r>
      <w:r w:rsidR="00C8412B" w:rsidRPr="000453C0">
        <w:rPr>
          <w:rFonts w:ascii="Tahoma" w:hAnsi="Tahoma" w:cs="Tahoma"/>
          <w:bCs/>
          <w:sz w:val="20"/>
          <w:szCs w:val="20"/>
        </w:rPr>
        <w:t>”</w:t>
      </w:r>
      <w:r w:rsidRPr="000453C0">
        <w:rPr>
          <w:rFonts w:ascii="Tahoma" w:hAnsi="Tahoma" w:cs="Tahoma"/>
          <w:bCs/>
          <w:sz w:val="20"/>
          <w:szCs w:val="20"/>
        </w:rPr>
        <w:t xml:space="preserve"> </w:t>
      </w:r>
      <w:r w:rsidR="00C8412B" w:rsidRPr="000453C0">
        <w:rPr>
          <w:rFonts w:ascii="Tahoma" w:hAnsi="Tahoma" w:cs="Tahoma"/>
          <w:bCs/>
          <w:sz w:val="20"/>
          <w:szCs w:val="20"/>
        </w:rPr>
        <w:t>in relazione</w:t>
      </w:r>
      <w:r w:rsidRPr="000453C0">
        <w:rPr>
          <w:rFonts w:ascii="Tahoma" w:hAnsi="Tahoma" w:cs="Tahoma"/>
          <w:bCs/>
          <w:sz w:val="20"/>
          <w:szCs w:val="20"/>
        </w:rPr>
        <w:t xml:space="preserve"> alle specificità </w:t>
      </w:r>
      <w:r w:rsidR="00C8412B" w:rsidRPr="000453C0">
        <w:rPr>
          <w:rFonts w:ascii="Tahoma" w:hAnsi="Tahoma" w:cs="Tahoma"/>
          <w:bCs/>
          <w:sz w:val="20"/>
          <w:szCs w:val="20"/>
        </w:rPr>
        <w:t>dell’ente</w:t>
      </w:r>
      <w:r w:rsidRPr="000453C0">
        <w:rPr>
          <w:rFonts w:ascii="Tahoma" w:hAnsi="Tahoma" w:cs="Tahoma"/>
          <w:bCs/>
          <w:sz w:val="20"/>
          <w:szCs w:val="20"/>
        </w:rPr>
        <w:t>. In particolare, le revisioni contabili di tutte le imprese</w:t>
      </w:r>
      <w:r w:rsidR="00C8412B" w:rsidRPr="000453C0">
        <w:rPr>
          <w:rFonts w:ascii="Tahoma" w:hAnsi="Tahoma" w:cs="Tahoma"/>
          <w:bCs/>
          <w:sz w:val="20"/>
          <w:szCs w:val="20"/>
        </w:rPr>
        <w:t>/ETS</w:t>
      </w:r>
      <w:r w:rsidRPr="000453C0">
        <w:rPr>
          <w:rFonts w:ascii="Tahoma" w:hAnsi="Tahoma" w:cs="Tahoma"/>
          <w:bCs/>
          <w:sz w:val="20"/>
          <w:szCs w:val="20"/>
        </w:rPr>
        <w:t xml:space="preserve">, indipendentemente dalla loro </w:t>
      </w:r>
      <w:r w:rsidRPr="000453C0">
        <w:rPr>
          <w:rFonts w:ascii="Tahoma" w:hAnsi="Tahoma" w:cs="Tahoma"/>
          <w:bCs/>
          <w:sz w:val="20"/>
          <w:szCs w:val="20"/>
        </w:rPr>
        <w:lastRenderedPageBreak/>
        <w:t xml:space="preserve">dimensione o complessità devono includere considerazioni specifiche per le imprese meno complesse e per le imprese più complesse, a seconda delle circostanze. Sebbene la dimensione di un’impresa possa essere un indicatore della sua complessità, è possibile che alcune imprese di dimensioni minori siano complesse e alcune imprese di grandi dimensioni siano meno complesse. </w:t>
      </w:r>
    </w:p>
    <w:p w14:paraId="7A2DFF08" w14:textId="0780E6F4" w:rsidR="00EE21C4" w:rsidRPr="000453C0" w:rsidRDefault="00DB71D0" w:rsidP="00747A32">
      <w:pPr>
        <w:pStyle w:val="Default"/>
        <w:spacing w:after="200" w:line="360" w:lineRule="auto"/>
        <w:jc w:val="both"/>
        <w:rPr>
          <w:rFonts w:ascii="Tahoma" w:hAnsi="Tahoma" w:cs="Tahoma"/>
          <w:bCs/>
          <w:sz w:val="20"/>
          <w:szCs w:val="20"/>
        </w:rPr>
      </w:pPr>
      <w:r w:rsidRPr="000453C0">
        <w:rPr>
          <w:rFonts w:ascii="Tahoma" w:hAnsi="Tahoma" w:cs="Tahoma"/>
          <w:bCs/>
          <w:sz w:val="20"/>
          <w:szCs w:val="20"/>
        </w:rPr>
        <w:t xml:space="preserve">In particolare, la natura e l’estensione delle procedure di valutazione del rischio </w:t>
      </w:r>
      <w:r w:rsidR="00C8412B" w:rsidRPr="000453C0">
        <w:rPr>
          <w:rFonts w:ascii="Tahoma" w:hAnsi="Tahoma" w:cs="Tahoma"/>
          <w:bCs/>
          <w:sz w:val="20"/>
          <w:szCs w:val="20"/>
        </w:rPr>
        <w:t>devono variare in</w:t>
      </w:r>
      <w:r w:rsidRPr="000453C0">
        <w:rPr>
          <w:rFonts w:ascii="Tahoma" w:hAnsi="Tahoma" w:cs="Tahoma"/>
          <w:bCs/>
          <w:sz w:val="20"/>
          <w:szCs w:val="20"/>
        </w:rPr>
        <w:t xml:space="preserve"> base alla natura e alle circostanze dell’</w:t>
      </w:r>
      <w:r w:rsidR="00C8412B" w:rsidRPr="000453C0">
        <w:rPr>
          <w:rFonts w:ascii="Tahoma" w:hAnsi="Tahoma" w:cs="Tahoma"/>
          <w:bCs/>
          <w:sz w:val="20"/>
          <w:szCs w:val="20"/>
        </w:rPr>
        <w:t>ente</w:t>
      </w:r>
      <w:r w:rsidRPr="000453C0">
        <w:rPr>
          <w:rFonts w:ascii="Tahoma" w:hAnsi="Tahoma" w:cs="Tahoma"/>
          <w:bCs/>
          <w:sz w:val="20"/>
          <w:szCs w:val="20"/>
        </w:rPr>
        <w:t>, ad esempio, il grado di formalizzazione delle direttive, delle procedure, dei processi e dei sistemi dell’impresa. Il revisore utilizza il giudizio professionale per determinare la natura e l’estensione delle procedure di valutazione del rischio da svolgere al fine di rispettare le regole del presente principio. Sebbene il grado di formalizzazione delle direttive, delle procedure, dei processi e dei sistemi di un’impresa possa variare, il revisore è comunque tenuto ad acquisirne la comprensione</w:t>
      </w:r>
      <w:r w:rsidR="00396BB5" w:rsidRPr="000453C0">
        <w:rPr>
          <w:rFonts w:ascii="Tahoma" w:hAnsi="Tahoma" w:cs="Tahoma"/>
          <w:bCs/>
          <w:sz w:val="20"/>
          <w:szCs w:val="20"/>
        </w:rPr>
        <w:t xml:space="preserve"> </w:t>
      </w:r>
      <w:r w:rsidRPr="000453C0">
        <w:rPr>
          <w:rFonts w:ascii="Tahoma" w:hAnsi="Tahoma" w:cs="Tahoma"/>
          <w:bCs/>
          <w:sz w:val="20"/>
          <w:szCs w:val="20"/>
        </w:rPr>
        <w:t xml:space="preserve">tenendo conto delle considerazioni specifiche riferibili </w:t>
      </w:r>
      <w:r w:rsidR="00C8412B" w:rsidRPr="000453C0">
        <w:rPr>
          <w:rFonts w:ascii="Tahoma" w:hAnsi="Tahoma" w:cs="Tahoma"/>
          <w:bCs/>
          <w:sz w:val="20"/>
          <w:szCs w:val="20"/>
        </w:rPr>
        <w:t>all’ente</w:t>
      </w:r>
      <w:r w:rsidRPr="000453C0">
        <w:rPr>
          <w:rFonts w:ascii="Tahoma" w:hAnsi="Tahoma" w:cs="Tahoma"/>
          <w:bCs/>
          <w:sz w:val="20"/>
          <w:szCs w:val="20"/>
        </w:rPr>
        <w:t>.</w:t>
      </w:r>
    </w:p>
    <w:p w14:paraId="6187F85E" w14:textId="2D0DE961" w:rsidR="006E73C8" w:rsidRPr="000453C0" w:rsidRDefault="006E0FED" w:rsidP="00747A32">
      <w:pPr>
        <w:pStyle w:val="Default"/>
        <w:spacing w:after="200" w:line="360" w:lineRule="auto"/>
        <w:jc w:val="both"/>
        <w:rPr>
          <w:rFonts w:ascii="Tahoma" w:hAnsi="Tahoma" w:cs="Tahoma"/>
          <w:bCs/>
          <w:sz w:val="20"/>
          <w:szCs w:val="20"/>
        </w:rPr>
      </w:pPr>
      <w:r w:rsidRPr="000453C0">
        <w:rPr>
          <w:rFonts w:ascii="Tahoma" w:hAnsi="Tahoma" w:cs="Tahoma"/>
          <w:bCs/>
          <w:sz w:val="20"/>
          <w:szCs w:val="20"/>
        </w:rPr>
        <w:t>Ad esempio: alcun</w:t>
      </w:r>
      <w:r w:rsidR="00D20EF2" w:rsidRPr="000453C0">
        <w:rPr>
          <w:rFonts w:ascii="Tahoma" w:hAnsi="Tahoma" w:cs="Tahoma"/>
          <w:bCs/>
          <w:sz w:val="20"/>
          <w:szCs w:val="20"/>
        </w:rPr>
        <w:t>i</w:t>
      </w:r>
      <w:r w:rsidRPr="000453C0">
        <w:rPr>
          <w:rFonts w:ascii="Tahoma" w:hAnsi="Tahoma" w:cs="Tahoma"/>
          <w:bCs/>
          <w:sz w:val="20"/>
          <w:szCs w:val="20"/>
        </w:rPr>
        <w:t xml:space="preserve"> </w:t>
      </w:r>
      <w:r w:rsidR="00D20EF2" w:rsidRPr="000453C0">
        <w:rPr>
          <w:rFonts w:ascii="Tahoma" w:hAnsi="Tahoma" w:cs="Tahoma"/>
          <w:bCs/>
          <w:sz w:val="20"/>
          <w:szCs w:val="20"/>
        </w:rPr>
        <w:t>enti</w:t>
      </w:r>
      <w:r w:rsidRPr="000453C0">
        <w:rPr>
          <w:rFonts w:ascii="Tahoma" w:hAnsi="Tahoma" w:cs="Tahoma"/>
          <w:bCs/>
          <w:sz w:val="20"/>
          <w:szCs w:val="20"/>
        </w:rPr>
        <w:t>, inclus</w:t>
      </w:r>
      <w:r w:rsidR="00D20EF2" w:rsidRPr="000453C0">
        <w:rPr>
          <w:rFonts w:ascii="Tahoma" w:hAnsi="Tahoma" w:cs="Tahoma"/>
          <w:bCs/>
          <w:sz w:val="20"/>
          <w:szCs w:val="20"/>
        </w:rPr>
        <w:t>i</w:t>
      </w:r>
      <w:r w:rsidRPr="000453C0">
        <w:rPr>
          <w:rFonts w:ascii="Tahoma" w:hAnsi="Tahoma" w:cs="Tahoma"/>
          <w:bCs/>
          <w:sz w:val="20"/>
          <w:szCs w:val="20"/>
        </w:rPr>
        <w:t xml:space="preserve"> </w:t>
      </w:r>
      <w:r w:rsidR="00D20EF2" w:rsidRPr="000453C0">
        <w:rPr>
          <w:rFonts w:ascii="Tahoma" w:hAnsi="Tahoma" w:cs="Tahoma"/>
          <w:bCs/>
          <w:sz w:val="20"/>
          <w:szCs w:val="20"/>
        </w:rPr>
        <w:t>quelli</w:t>
      </w:r>
      <w:r w:rsidRPr="000453C0">
        <w:rPr>
          <w:rFonts w:ascii="Tahoma" w:hAnsi="Tahoma" w:cs="Tahoma"/>
          <w:bCs/>
          <w:sz w:val="20"/>
          <w:szCs w:val="20"/>
        </w:rPr>
        <w:t xml:space="preserve"> meno compless</w:t>
      </w:r>
      <w:r w:rsidR="00D20EF2" w:rsidRPr="000453C0">
        <w:rPr>
          <w:rFonts w:ascii="Tahoma" w:hAnsi="Tahoma" w:cs="Tahoma"/>
          <w:bCs/>
          <w:sz w:val="20"/>
          <w:szCs w:val="20"/>
        </w:rPr>
        <w:t>i</w:t>
      </w:r>
      <w:r w:rsidRPr="000453C0">
        <w:rPr>
          <w:rFonts w:ascii="Tahoma" w:hAnsi="Tahoma" w:cs="Tahoma"/>
          <w:bCs/>
          <w:sz w:val="20"/>
          <w:szCs w:val="20"/>
        </w:rPr>
        <w:t xml:space="preserve"> ed in particolare quell</w:t>
      </w:r>
      <w:r w:rsidR="00D20EF2" w:rsidRPr="000453C0">
        <w:rPr>
          <w:rFonts w:ascii="Tahoma" w:hAnsi="Tahoma" w:cs="Tahoma"/>
          <w:bCs/>
          <w:sz w:val="20"/>
          <w:szCs w:val="20"/>
        </w:rPr>
        <w:t>i</w:t>
      </w:r>
      <w:r w:rsidRPr="000453C0">
        <w:rPr>
          <w:rFonts w:ascii="Tahoma" w:hAnsi="Tahoma" w:cs="Tahoma"/>
          <w:bCs/>
          <w:sz w:val="20"/>
          <w:szCs w:val="20"/>
        </w:rPr>
        <w:t xml:space="preserve"> gestit</w:t>
      </w:r>
      <w:r w:rsidR="00D20EF2" w:rsidRPr="000453C0">
        <w:rPr>
          <w:rFonts w:ascii="Tahoma" w:hAnsi="Tahoma" w:cs="Tahoma"/>
          <w:bCs/>
          <w:sz w:val="20"/>
          <w:szCs w:val="20"/>
        </w:rPr>
        <w:t>i</w:t>
      </w:r>
      <w:r w:rsidRPr="000453C0">
        <w:rPr>
          <w:rFonts w:ascii="Tahoma" w:hAnsi="Tahoma" w:cs="Tahoma"/>
          <w:bCs/>
          <w:sz w:val="20"/>
          <w:szCs w:val="20"/>
        </w:rPr>
        <w:t xml:space="preserve"> dal</w:t>
      </w:r>
      <w:r w:rsidR="00D20EF2" w:rsidRPr="000453C0">
        <w:rPr>
          <w:rFonts w:ascii="Tahoma" w:hAnsi="Tahoma" w:cs="Tahoma"/>
          <w:bCs/>
          <w:sz w:val="20"/>
          <w:szCs w:val="20"/>
        </w:rPr>
        <w:t>la</w:t>
      </w:r>
      <w:r w:rsidRPr="000453C0">
        <w:rPr>
          <w:rFonts w:ascii="Tahoma" w:hAnsi="Tahoma" w:cs="Tahoma"/>
          <w:bCs/>
          <w:sz w:val="20"/>
          <w:szCs w:val="20"/>
        </w:rPr>
        <w:t xml:space="preserve"> </w:t>
      </w:r>
      <w:r w:rsidR="00CD1175" w:rsidRPr="000453C0">
        <w:rPr>
          <w:rFonts w:ascii="Tahoma" w:hAnsi="Tahoma" w:cs="Tahoma"/>
          <w:bCs/>
          <w:sz w:val="20"/>
          <w:szCs w:val="20"/>
        </w:rPr>
        <w:t>proprietà</w:t>
      </w:r>
      <w:r w:rsidR="00D20EF2" w:rsidRPr="000453C0">
        <w:rPr>
          <w:rFonts w:ascii="Tahoma" w:hAnsi="Tahoma" w:cs="Tahoma"/>
          <w:bCs/>
          <w:sz w:val="20"/>
          <w:szCs w:val="20"/>
        </w:rPr>
        <w:t xml:space="preserve"> che si identifica nella gestione (</w:t>
      </w:r>
      <w:r w:rsidR="00991A7E" w:rsidRPr="000453C0">
        <w:rPr>
          <w:rFonts w:ascii="Tahoma" w:hAnsi="Tahoma" w:cs="Tahoma"/>
          <w:bCs/>
          <w:sz w:val="20"/>
          <w:szCs w:val="20"/>
        </w:rPr>
        <w:t xml:space="preserve">e la sovrapposizione della proprietà e gestione è </w:t>
      </w:r>
      <w:r w:rsidR="00D20EF2" w:rsidRPr="000453C0">
        <w:rPr>
          <w:rFonts w:ascii="Tahoma" w:hAnsi="Tahoma" w:cs="Tahoma"/>
          <w:bCs/>
          <w:sz w:val="20"/>
          <w:szCs w:val="20"/>
        </w:rPr>
        <w:t>aspetto insito nella natura dell’ETS</w:t>
      </w:r>
      <w:r w:rsidR="00991A7E" w:rsidRPr="000453C0">
        <w:rPr>
          <w:rFonts w:ascii="Tahoma" w:hAnsi="Tahoma" w:cs="Tahoma"/>
          <w:bCs/>
          <w:sz w:val="20"/>
          <w:szCs w:val="20"/>
        </w:rPr>
        <w:t xml:space="preserve">, </w:t>
      </w:r>
      <w:r w:rsidR="00CD1175" w:rsidRPr="000453C0">
        <w:rPr>
          <w:rFonts w:ascii="Tahoma" w:hAnsi="Tahoma" w:cs="Tahoma"/>
          <w:bCs/>
          <w:sz w:val="20"/>
          <w:szCs w:val="20"/>
        </w:rPr>
        <w:t>Cfr.</w:t>
      </w:r>
      <w:r w:rsidR="00991A7E" w:rsidRPr="000453C0">
        <w:rPr>
          <w:rFonts w:ascii="Tahoma" w:hAnsi="Tahoma" w:cs="Tahoma"/>
          <w:bCs/>
          <w:sz w:val="20"/>
          <w:szCs w:val="20"/>
        </w:rPr>
        <w:t xml:space="preserve"> comma 1, articolo 26 CTS)</w:t>
      </w:r>
      <w:r w:rsidRPr="000453C0">
        <w:rPr>
          <w:rFonts w:ascii="Tahoma" w:hAnsi="Tahoma" w:cs="Tahoma"/>
          <w:bCs/>
          <w:sz w:val="20"/>
          <w:szCs w:val="20"/>
        </w:rPr>
        <w:t>, possono non avere istituito processi e sistemi strutturati</w:t>
      </w:r>
      <w:r w:rsidR="00991A7E" w:rsidRPr="000453C0">
        <w:rPr>
          <w:rFonts w:ascii="Tahoma" w:hAnsi="Tahoma" w:cs="Tahoma"/>
          <w:bCs/>
          <w:sz w:val="20"/>
          <w:szCs w:val="20"/>
        </w:rPr>
        <w:t>, come</w:t>
      </w:r>
      <w:r w:rsidRPr="000453C0">
        <w:rPr>
          <w:rFonts w:ascii="Tahoma" w:hAnsi="Tahoma" w:cs="Tahoma"/>
          <w:bCs/>
          <w:sz w:val="20"/>
          <w:szCs w:val="20"/>
        </w:rPr>
        <w:t xml:space="preserve"> un processo per la valutazione del rischio o un processo per monitorare il sistema di controllo interno</w:t>
      </w:r>
      <w:r w:rsidR="00991A7E" w:rsidRPr="000453C0">
        <w:rPr>
          <w:rFonts w:ascii="Tahoma" w:hAnsi="Tahoma" w:cs="Tahoma"/>
          <w:bCs/>
          <w:sz w:val="20"/>
          <w:szCs w:val="20"/>
        </w:rPr>
        <w:t>,</w:t>
      </w:r>
      <w:r w:rsidRPr="000453C0">
        <w:rPr>
          <w:rFonts w:ascii="Tahoma" w:hAnsi="Tahoma" w:cs="Tahoma"/>
          <w:bCs/>
          <w:sz w:val="20"/>
          <w:szCs w:val="20"/>
        </w:rPr>
        <w:t xml:space="preserve"> ovvero possono avere istituito processi e sistemi con una documentazione limitata o con modalità di attuazione non uniformi. Quando tali sistemi e processi non sono formalizzati, il revisore può comunque essere in grado di svolgere le procedure di valutazione del rischio mediante l’osservazione e lo svolgimento di indagini. In </w:t>
      </w:r>
      <w:r w:rsidR="00C00774" w:rsidRPr="000453C0">
        <w:rPr>
          <w:rFonts w:ascii="Tahoma" w:hAnsi="Tahoma" w:cs="Tahoma"/>
          <w:bCs/>
          <w:sz w:val="20"/>
          <w:szCs w:val="20"/>
        </w:rPr>
        <w:t>altri enti</w:t>
      </w:r>
      <w:r w:rsidRPr="000453C0">
        <w:rPr>
          <w:rFonts w:ascii="Tahoma" w:hAnsi="Tahoma" w:cs="Tahoma"/>
          <w:bCs/>
          <w:sz w:val="20"/>
          <w:szCs w:val="20"/>
        </w:rPr>
        <w:t xml:space="preserve"> generalmente quell</w:t>
      </w:r>
      <w:r w:rsidR="00991A7E" w:rsidRPr="000453C0">
        <w:rPr>
          <w:rFonts w:ascii="Tahoma" w:hAnsi="Tahoma" w:cs="Tahoma"/>
          <w:bCs/>
          <w:sz w:val="20"/>
          <w:szCs w:val="20"/>
        </w:rPr>
        <w:t>i</w:t>
      </w:r>
      <w:r w:rsidRPr="000453C0">
        <w:rPr>
          <w:rFonts w:ascii="Tahoma" w:hAnsi="Tahoma" w:cs="Tahoma"/>
          <w:bCs/>
          <w:sz w:val="20"/>
          <w:szCs w:val="20"/>
        </w:rPr>
        <w:t xml:space="preserve"> più compless</w:t>
      </w:r>
      <w:r w:rsidR="00991A7E" w:rsidRPr="000453C0">
        <w:rPr>
          <w:rFonts w:ascii="Tahoma" w:hAnsi="Tahoma" w:cs="Tahoma"/>
          <w:bCs/>
          <w:sz w:val="20"/>
          <w:szCs w:val="20"/>
        </w:rPr>
        <w:t>i</w:t>
      </w:r>
      <w:r w:rsidRPr="000453C0">
        <w:rPr>
          <w:rFonts w:ascii="Tahoma" w:hAnsi="Tahoma" w:cs="Tahoma"/>
          <w:bCs/>
          <w:sz w:val="20"/>
          <w:szCs w:val="20"/>
        </w:rPr>
        <w:t>, ci si attende esistano direttive e procedure più formalizzate e documentate. Il revisore può utilizzare tale documentazione nello svolgimento delle procedure di valutazione del rischio.</w:t>
      </w:r>
    </w:p>
    <w:p w14:paraId="38502B94" w14:textId="77777777" w:rsidR="006E73C8" w:rsidRPr="000453C0" w:rsidRDefault="006E73C8" w:rsidP="00747A32">
      <w:pPr>
        <w:pStyle w:val="Default"/>
        <w:spacing w:after="200" w:line="360" w:lineRule="auto"/>
        <w:jc w:val="both"/>
        <w:rPr>
          <w:rFonts w:ascii="Tahoma" w:hAnsi="Tahoma" w:cs="Tahoma"/>
          <w:bCs/>
          <w:sz w:val="20"/>
          <w:szCs w:val="20"/>
        </w:rPr>
      </w:pPr>
    </w:p>
    <w:p w14:paraId="76A4A926" w14:textId="64CCD369" w:rsidR="006E73C8" w:rsidRPr="000453C0" w:rsidRDefault="00772B7D" w:rsidP="00EC4FC2">
      <w:pPr>
        <w:pStyle w:val="Titolo2"/>
      </w:pPr>
      <w:bookmarkStart w:id="97" w:name="_Toc119491677"/>
      <w:bookmarkStart w:id="98" w:name="_Toc119491985"/>
      <w:bookmarkStart w:id="99" w:name="_Toc119492139"/>
      <w:bookmarkStart w:id="100" w:name="_Toc120009581"/>
      <w:r w:rsidRPr="000453C0">
        <w:t>2</w:t>
      </w:r>
      <w:r w:rsidR="00FA3AF0" w:rsidRPr="000453C0">
        <w:t>.</w:t>
      </w:r>
      <w:r w:rsidR="00560CF5" w:rsidRPr="000453C0">
        <w:t>5</w:t>
      </w:r>
      <w:r w:rsidR="006330E0" w:rsidRPr="000453C0">
        <w:t xml:space="preserve"> </w:t>
      </w:r>
      <w:r w:rsidR="00D20EF2" w:rsidRPr="000453C0">
        <w:t>L</w:t>
      </w:r>
      <w:r w:rsidR="009500A3" w:rsidRPr="000453C0">
        <w:t xml:space="preserve">’imparzialità </w:t>
      </w:r>
      <w:r w:rsidR="00633C34" w:rsidRPr="000453C0">
        <w:t>del revisore</w:t>
      </w:r>
      <w:r w:rsidR="009A5CBD" w:rsidRPr="000453C0">
        <w:t xml:space="preserve"> e </w:t>
      </w:r>
      <w:r w:rsidR="00D20EF2" w:rsidRPr="000453C0">
        <w:t>le</w:t>
      </w:r>
      <w:r w:rsidR="00692B15" w:rsidRPr="000453C0">
        <w:t xml:space="preserve"> </w:t>
      </w:r>
      <w:r w:rsidR="006330E0" w:rsidRPr="000453C0">
        <w:t>attività correlate</w:t>
      </w:r>
      <w:bookmarkEnd w:id="97"/>
      <w:bookmarkEnd w:id="98"/>
      <w:bookmarkEnd w:id="99"/>
      <w:bookmarkEnd w:id="100"/>
      <w:r w:rsidR="006330E0" w:rsidRPr="000453C0">
        <w:t xml:space="preserve"> </w:t>
      </w:r>
    </w:p>
    <w:p w14:paraId="3AD2B6FC" w14:textId="526B7C4D" w:rsidR="006F4EE3" w:rsidRPr="000453C0" w:rsidRDefault="006F4EE3" w:rsidP="00747A32">
      <w:pPr>
        <w:widowControl w:val="0"/>
        <w:tabs>
          <w:tab w:val="left" w:pos="499"/>
        </w:tabs>
        <w:autoSpaceDE w:val="0"/>
        <w:autoSpaceDN w:val="0"/>
        <w:spacing w:after="200" w:line="360" w:lineRule="auto"/>
        <w:ind w:right="368"/>
        <w:jc w:val="both"/>
        <w:rPr>
          <w:rFonts w:ascii="Tahoma" w:hAnsi="Tahoma" w:cs="Tahoma"/>
          <w:sz w:val="20"/>
          <w:szCs w:val="20"/>
        </w:rPr>
      </w:pPr>
      <w:r w:rsidRPr="000453C0">
        <w:rPr>
          <w:rFonts w:ascii="Tahoma" w:hAnsi="Tahoma" w:cs="Tahoma"/>
          <w:sz w:val="20"/>
          <w:szCs w:val="20"/>
        </w:rPr>
        <w:t xml:space="preserve">Il revisore deve definire e svolgere procedure di valutazione del rischio che non siano influenzate dall’obiettivo di acquisire elementi probativi di conferma o di escludere elementi probativi contraddittori </w:t>
      </w:r>
      <w:r w:rsidRPr="000453C0">
        <w:rPr>
          <w:rStyle w:val="Rimandonotaapidipagina"/>
          <w:rFonts w:ascii="Tahoma" w:hAnsi="Tahoma" w:cs="Tahoma"/>
          <w:sz w:val="20"/>
          <w:szCs w:val="20"/>
        </w:rPr>
        <w:footnoteReference w:id="19"/>
      </w:r>
      <w:r w:rsidRPr="000453C0">
        <w:rPr>
          <w:rFonts w:ascii="Tahoma" w:hAnsi="Tahoma" w:cs="Tahoma"/>
          <w:sz w:val="20"/>
          <w:szCs w:val="20"/>
        </w:rPr>
        <w:t xml:space="preserve"> e che forniscano una base appropriata ai fini</w:t>
      </w:r>
      <w:r w:rsidRPr="000453C0">
        <w:rPr>
          <w:rStyle w:val="Rimandonotaapidipagina"/>
          <w:rFonts w:ascii="Tahoma" w:hAnsi="Tahoma" w:cs="Tahoma"/>
          <w:sz w:val="20"/>
          <w:szCs w:val="20"/>
        </w:rPr>
        <w:footnoteReference w:id="20"/>
      </w:r>
      <w:r w:rsidRPr="000453C0">
        <w:rPr>
          <w:rFonts w:ascii="Tahoma" w:hAnsi="Tahoma" w:cs="Tahoma"/>
          <w:sz w:val="20"/>
          <w:szCs w:val="20"/>
        </w:rPr>
        <w:t xml:space="preserve">: </w:t>
      </w:r>
    </w:p>
    <w:p w14:paraId="40C2AE46" w14:textId="130CED66" w:rsidR="006F4EE3" w:rsidRPr="000453C0" w:rsidRDefault="006F4EE3">
      <w:pPr>
        <w:pStyle w:val="Paragrafoelenco"/>
        <w:widowControl w:val="0"/>
        <w:numPr>
          <w:ilvl w:val="0"/>
          <w:numId w:val="76"/>
        </w:numPr>
        <w:tabs>
          <w:tab w:val="left" w:pos="859"/>
        </w:tabs>
        <w:autoSpaceDE w:val="0"/>
        <w:autoSpaceDN w:val="0"/>
        <w:spacing w:after="200" w:line="360" w:lineRule="auto"/>
        <w:ind w:right="368"/>
        <w:jc w:val="both"/>
        <w:rPr>
          <w:rFonts w:ascii="Tahoma" w:hAnsi="Tahoma" w:cs="Tahoma"/>
          <w:sz w:val="20"/>
          <w:szCs w:val="20"/>
        </w:rPr>
      </w:pPr>
      <w:r w:rsidRPr="000453C0">
        <w:rPr>
          <w:rFonts w:ascii="Tahoma" w:hAnsi="Tahoma" w:cs="Tahoma"/>
          <w:sz w:val="20"/>
          <w:szCs w:val="20"/>
        </w:rPr>
        <w:t>dell’identificazione e della valutazione dei rischi di errori significativi, siano essi dovuti a frodi o a comportamenti o eventi non intenzionali, a livello di bilancio e di asserzioni;</w:t>
      </w:r>
    </w:p>
    <w:p w14:paraId="07A48D46" w14:textId="134DA0EB" w:rsidR="006F4EE3" w:rsidRPr="000453C0" w:rsidRDefault="006F4EE3">
      <w:pPr>
        <w:pStyle w:val="Paragrafoelenco"/>
        <w:widowControl w:val="0"/>
        <w:numPr>
          <w:ilvl w:val="0"/>
          <w:numId w:val="76"/>
        </w:numPr>
        <w:tabs>
          <w:tab w:val="left" w:pos="859"/>
        </w:tabs>
        <w:autoSpaceDE w:val="0"/>
        <w:autoSpaceDN w:val="0"/>
        <w:spacing w:after="200" w:line="360" w:lineRule="auto"/>
        <w:ind w:right="368"/>
        <w:jc w:val="both"/>
        <w:rPr>
          <w:rFonts w:ascii="Tahoma" w:hAnsi="Tahoma" w:cs="Tahoma"/>
          <w:sz w:val="20"/>
          <w:szCs w:val="20"/>
        </w:rPr>
      </w:pPr>
      <w:r w:rsidRPr="000453C0">
        <w:rPr>
          <w:rFonts w:ascii="Tahoma" w:hAnsi="Tahoma" w:cs="Tahoma"/>
          <w:sz w:val="20"/>
          <w:szCs w:val="20"/>
        </w:rPr>
        <w:t>della definizione delle procedure di revisione conseguenti in conformità al principio di revisione</w:t>
      </w:r>
      <w:r w:rsidR="00277AF5" w:rsidRPr="000453C0">
        <w:rPr>
          <w:rFonts w:ascii="Tahoma" w:hAnsi="Tahoma" w:cs="Tahoma"/>
          <w:sz w:val="20"/>
          <w:szCs w:val="20"/>
        </w:rPr>
        <w:t xml:space="preserve"> internazionale</w:t>
      </w:r>
      <w:r w:rsidR="009A5CBD" w:rsidRPr="000453C0">
        <w:rPr>
          <w:rFonts w:ascii="Tahoma" w:hAnsi="Tahoma" w:cs="Tahoma"/>
          <w:sz w:val="20"/>
          <w:szCs w:val="20"/>
        </w:rPr>
        <w:t xml:space="preserve"> (</w:t>
      </w:r>
      <w:r w:rsidR="00277AF5" w:rsidRPr="000453C0">
        <w:rPr>
          <w:rFonts w:ascii="Tahoma" w:hAnsi="Tahoma" w:cs="Tahoma"/>
          <w:sz w:val="20"/>
          <w:szCs w:val="20"/>
        </w:rPr>
        <w:t>ISA Italia 330</w:t>
      </w:r>
      <w:r w:rsidR="009A5CBD" w:rsidRPr="000453C0">
        <w:rPr>
          <w:rFonts w:ascii="Tahoma" w:hAnsi="Tahoma" w:cs="Tahoma"/>
          <w:sz w:val="20"/>
          <w:szCs w:val="20"/>
        </w:rPr>
        <w:t>)</w:t>
      </w:r>
      <w:r w:rsidR="00277AF5" w:rsidRPr="000453C0">
        <w:rPr>
          <w:rFonts w:ascii="Tahoma" w:hAnsi="Tahoma" w:cs="Tahoma"/>
          <w:sz w:val="20"/>
          <w:szCs w:val="20"/>
        </w:rPr>
        <w:t>;</w:t>
      </w:r>
    </w:p>
    <w:p w14:paraId="654F3280" w14:textId="77777777" w:rsidR="009500A3" w:rsidRPr="000453C0" w:rsidRDefault="009500A3" w:rsidP="00747A32">
      <w:pPr>
        <w:pStyle w:val="Corpotesto"/>
        <w:spacing w:after="200" w:line="360" w:lineRule="auto"/>
        <w:ind w:left="0" w:right="365"/>
        <w:rPr>
          <w:rFonts w:ascii="Tahoma" w:hAnsi="Tahoma" w:cs="Tahoma"/>
          <w:sz w:val="20"/>
          <w:szCs w:val="20"/>
        </w:rPr>
      </w:pPr>
      <w:r w:rsidRPr="000453C0">
        <w:rPr>
          <w:rFonts w:ascii="Tahoma" w:hAnsi="Tahoma" w:cs="Tahoma"/>
          <w:sz w:val="20"/>
          <w:szCs w:val="20"/>
        </w:rPr>
        <w:lastRenderedPageBreak/>
        <w:t>Definire e svolgere le procedure di valutazione del rischio per acquisire elementi probativi in maniera imparziale può comportare l’acquisizione di elementi probativi da molteplici fonti:</w:t>
      </w:r>
    </w:p>
    <w:p w14:paraId="66DD402F" w14:textId="7DB70E15" w:rsidR="009500A3" w:rsidRPr="000453C0" w:rsidRDefault="009500A3">
      <w:pPr>
        <w:pStyle w:val="Corpotesto"/>
        <w:numPr>
          <w:ilvl w:val="0"/>
          <w:numId w:val="77"/>
        </w:numPr>
        <w:spacing w:after="200" w:line="360" w:lineRule="auto"/>
        <w:ind w:left="709" w:right="363" w:hanging="357"/>
        <w:contextualSpacing/>
        <w:rPr>
          <w:rFonts w:ascii="Tahoma" w:hAnsi="Tahoma" w:cs="Tahoma"/>
          <w:sz w:val="20"/>
          <w:szCs w:val="20"/>
        </w:rPr>
      </w:pPr>
      <w:r w:rsidRPr="000453C0">
        <w:rPr>
          <w:rFonts w:ascii="Tahoma" w:hAnsi="Tahoma" w:cs="Tahoma"/>
          <w:sz w:val="20"/>
          <w:szCs w:val="20"/>
        </w:rPr>
        <w:t xml:space="preserve">interne ed </w:t>
      </w:r>
    </w:p>
    <w:p w14:paraId="2A14C789" w14:textId="72A4250D" w:rsidR="009500A3" w:rsidRPr="000453C0" w:rsidRDefault="009500A3">
      <w:pPr>
        <w:pStyle w:val="Corpotesto"/>
        <w:numPr>
          <w:ilvl w:val="0"/>
          <w:numId w:val="77"/>
        </w:numPr>
        <w:spacing w:after="200" w:line="360" w:lineRule="auto"/>
        <w:ind w:left="709" w:right="365"/>
        <w:rPr>
          <w:rFonts w:ascii="Tahoma" w:hAnsi="Tahoma" w:cs="Tahoma"/>
          <w:sz w:val="20"/>
          <w:szCs w:val="20"/>
        </w:rPr>
      </w:pPr>
      <w:r w:rsidRPr="000453C0">
        <w:rPr>
          <w:rFonts w:ascii="Tahoma" w:hAnsi="Tahoma" w:cs="Tahoma"/>
          <w:sz w:val="20"/>
          <w:szCs w:val="20"/>
        </w:rPr>
        <w:t xml:space="preserve">esterne all’ente. </w:t>
      </w:r>
    </w:p>
    <w:p w14:paraId="5794BAD4" w14:textId="7A37AD81" w:rsidR="009500A3" w:rsidRPr="000453C0" w:rsidRDefault="009500A3" w:rsidP="00747A32">
      <w:pPr>
        <w:pStyle w:val="Corpotesto"/>
        <w:spacing w:after="200" w:line="360" w:lineRule="auto"/>
        <w:ind w:left="0" w:right="365"/>
        <w:rPr>
          <w:rFonts w:ascii="Tahoma" w:hAnsi="Tahoma" w:cs="Tahoma"/>
          <w:sz w:val="20"/>
          <w:szCs w:val="20"/>
        </w:rPr>
      </w:pPr>
      <w:r w:rsidRPr="000453C0">
        <w:rPr>
          <w:rFonts w:ascii="Tahoma" w:hAnsi="Tahoma" w:cs="Tahoma"/>
          <w:sz w:val="20"/>
          <w:szCs w:val="20"/>
        </w:rPr>
        <w:t>Tuttavia, il revisore non è tenuto a svolgere una ricerca esaustiva per identificare tutte le possibili fonti di elementi probativi. In aggiunta alle informazioni ottenute da altre fonti, le fonti delle informazioni per le procedure di valutazione del rischio possono includere:</w:t>
      </w:r>
    </w:p>
    <w:p w14:paraId="7FD03C17" w14:textId="1122A380" w:rsidR="009500A3" w:rsidRPr="000453C0" w:rsidRDefault="009500A3">
      <w:pPr>
        <w:pStyle w:val="Paragrafoelenco"/>
        <w:widowControl w:val="0"/>
        <w:numPr>
          <w:ilvl w:val="0"/>
          <w:numId w:val="78"/>
        </w:numPr>
        <w:tabs>
          <w:tab w:val="left" w:pos="916"/>
        </w:tabs>
        <w:autoSpaceDE w:val="0"/>
        <w:autoSpaceDN w:val="0"/>
        <w:spacing w:after="200" w:line="360" w:lineRule="auto"/>
        <w:ind w:left="709" w:right="368"/>
        <w:jc w:val="both"/>
        <w:rPr>
          <w:rFonts w:ascii="Tahoma" w:hAnsi="Tahoma" w:cs="Tahoma"/>
          <w:sz w:val="20"/>
          <w:szCs w:val="20"/>
        </w:rPr>
      </w:pPr>
      <w:r w:rsidRPr="000453C0">
        <w:rPr>
          <w:rFonts w:ascii="Tahoma" w:hAnsi="Tahoma" w:cs="Tahoma"/>
          <w:sz w:val="20"/>
          <w:szCs w:val="20"/>
        </w:rPr>
        <w:t xml:space="preserve">interazioni con la direzione, i responsabili delle attività di </w:t>
      </w:r>
      <w:r w:rsidRPr="000453C0">
        <w:rPr>
          <w:rFonts w:ascii="Tahoma" w:hAnsi="Tahoma" w:cs="Tahoma"/>
          <w:i/>
          <w:iCs/>
          <w:sz w:val="20"/>
          <w:szCs w:val="20"/>
        </w:rPr>
        <w:t>governance</w:t>
      </w:r>
      <w:r w:rsidRPr="000453C0">
        <w:rPr>
          <w:rFonts w:ascii="Tahoma" w:hAnsi="Tahoma" w:cs="Tahoma"/>
          <w:sz w:val="20"/>
          <w:szCs w:val="20"/>
        </w:rPr>
        <w:t xml:space="preserve"> e altro personale chiave dell’impresa, quali i revisori interni;</w:t>
      </w:r>
    </w:p>
    <w:p w14:paraId="729E3FD4" w14:textId="4E0D13E0" w:rsidR="009500A3" w:rsidRPr="000453C0" w:rsidRDefault="009500A3">
      <w:pPr>
        <w:pStyle w:val="Paragrafoelenco"/>
        <w:widowControl w:val="0"/>
        <w:numPr>
          <w:ilvl w:val="0"/>
          <w:numId w:val="78"/>
        </w:numPr>
        <w:tabs>
          <w:tab w:val="left" w:pos="859"/>
        </w:tabs>
        <w:autoSpaceDE w:val="0"/>
        <w:autoSpaceDN w:val="0"/>
        <w:spacing w:after="200" w:line="360" w:lineRule="auto"/>
        <w:ind w:left="709" w:right="368"/>
        <w:jc w:val="both"/>
        <w:rPr>
          <w:rFonts w:ascii="Tahoma" w:hAnsi="Tahoma" w:cs="Tahoma"/>
          <w:sz w:val="20"/>
          <w:szCs w:val="20"/>
        </w:rPr>
      </w:pPr>
      <w:r w:rsidRPr="000453C0">
        <w:rPr>
          <w:rFonts w:ascii="Tahoma" w:hAnsi="Tahoma" w:cs="Tahoma"/>
          <w:sz w:val="20"/>
          <w:szCs w:val="20"/>
        </w:rPr>
        <w:t>alcune parti esterne, quali le autorità di vigilanza, indipendentemente dal fatto che le informazioni siano acquisite in modo diretto o indiretto;</w:t>
      </w:r>
    </w:p>
    <w:p w14:paraId="65AB3632" w14:textId="5EAFEB0E" w:rsidR="009500A3" w:rsidRPr="000453C0" w:rsidRDefault="009500A3">
      <w:pPr>
        <w:pStyle w:val="Paragrafoelenco"/>
        <w:widowControl w:val="0"/>
        <w:numPr>
          <w:ilvl w:val="0"/>
          <w:numId w:val="78"/>
        </w:numPr>
        <w:tabs>
          <w:tab w:val="left" w:pos="859"/>
        </w:tabs>
        <w:autoSpaceDE w:val="0"/>
        <w:autoSpaceDN w:val="0"/>
        <w:spacing w:after="200" w:line="360" w:lineRule="auto"/>
        <w:ind w:left="709" w:right="368"/>
        <w:jc w:val="both"/>
        <w:rPr>
          <w:rFonts w:ascii="Tahoma" w:hAnsi="Tahoma" w:cs="Tahoma"/>
          <w:sz w:val="20"/>
          <w:szCs w:val="20"/>
        </w:rPr>
      </w:pPr>
      <w:r w:rsidRPr="000453C0">
        <w:rPr>
          <w:rFonts w:ascii="Tahoma" w:hAnsi="Tahoma" w:cs="Tahoma"/>
          <w:sz w:val="20"/>
          <w:szCs w:val="20"/>
        </w:rPr>
        <w:t>informazioni sull’</w:t>
      </w:r>
      <w:r w:rsidR="00772B7D" w:rsidRPr="000453C0">
        <w:rPr>
          <w:rFonts w:ascii="Tahoma" w:hAnsi="Tahoma" w:cs="Tahoma"/>
          <w:sz w:val="20"/>
          <w:szCs w:val="20"/>
        </w:rPr>
        <w:t>ente</w:t>
      </w:r>
      <w:r w:rsidRPr="000453C0">
        <w:rPr>
          <w:rFonts w:ascii="Tahoma" w:hAnsi="Tahoma" w:cs="Tahoma"/>
          <w:sz w:val="20"/>
          <w:szCs w:val="20"/>
        </w:rPr>
        <w:t xml:space="preserve"> disponibili al pubblico, ad esempio i comunicati stampa pubblicati dall’</w:t>
      </w:r>
      <w:r w:rsidR="00772B7D" w:rsidRPr="000453C0">
        <w:rPr>
          <w:rFonts w:ascii="Tahoma" w:hAnsi="Tahoma" w:cs="Tahoma"/>
          <w:sz w:val="20"/>
          <w:szCs w:val="20"/>
        </w:rPr>
        <w:t>ente</w:t>
      </w:r>
      <w:r w:rsidRPr="000453C0">
        <w:rPr>
          <w:rFonts w:ascii="Tahoma" w:hAnsi="Tahoma" w:cs="Tahoma"/>
          <w:sz w:val="20"/>
          <w:szCs w:val="20"/>
        </w:rPr>
        <w:t>;</w:t>
      </w:r>
    </w:p>
    <w:p w14:paraId="276837B7" w14:textId="3577CF40" w:rsidR="009500A3" w:rsidRPr="000453C0" w:rsidRDefault="00772B7D">
      <w:pPr>
        <w:pStyle w:val="Paragrafoelenco"/>
        <w:widowControl w:val="0"/>
        <w:numPr>
          <w:ilvl w:val="0"/>
          <w:numId w:val="78"/>
        </w:numPr>
        <w:tabs>
          <w:tab w:val="left" w:pos="859"/>
        </w:tabs>
        <w:autoSpaceDE w:val="0"/>
        <w:autoSpaceDN w:val="0"/>
        <w:spacing w:after="200" w:line="360" w:lineRule="auto"/>
        <w:ind w:left="709" w:right="368"/>
        <w:jc w:val="both"/>
        <w:rPr>
          <w:rFonts w:ascii="Tahoma" w:hAnsi="Tahoma" w:cs="Tahoma"/>
          <w:sz w:val="20"/>
          <w:szCs w:val="20"/>
        </w:rPr>
      </w:pPr>
      <w:r w:rsidRPr="000453C0">
        <w:rPr>
          <w:rFonts w:ascii="Tahoma" w:hAnsi="Tahoma" w:cs="Tahoma"/>
          <w:sz w:val="20"/>
          <w:szCs w:val="20"/>
        </w:rPr>
        <w:t>p</w:t>
      </w:r>
      <w:r w:rsidR="009500A3" w:rsidRPr="000453C0">
        <w:rPr>
          <w:rFonts w:ascii="Tahoma" w:hAnsi="Tahoma" w:cs="Tahoma"/>
          <w:sz w:val="20"/>
          <w:szCs w:val="20"/>
        </w:rPr>
        <w:t>rocedure di analisi comparata;</w:t>
      </w:r>
    </w:p>
    <w:p w14:paraId="3E197507" w14:textId="6241B895" w:rsidR="00772B7D" w:rsidRPr="0032365E" w:rsidRDefault="00772B7D">
      <w:pPr>
        <w:pStyle w:val="Paragrafoelenco"/>
        <w:widowControl w:val="0"/>
        <w:numPr>
          <w:ilvl w:val="0"/>
          <w:numId w:val="78"/>
        </w:numPr>
        <w:tabs>
          <w:tab w:val="left" w:pos="859"/>
        </w:tabs>
        <w:autoSpaceDE w:val="0"/>
        <w:autoSpaceDN w:val="0"/>
        <w:spacing w:after="200" w:line="360" w:lineRule="auto"/>
        <w:ind w:left="709" w:right="368"/>
        <w:jc w:val="both"/>
        <w:rPr>
          <w:rFonts w:ascii="Tahoma" w:hAnsi="Tahoma" w:cs="Tahoma"/>
          <w:sz w:val="20"/>
          <w:szCs w:val="20"/>
        </w:rPr>
      </w:pPr>
      <w:r w:rsidRPr="000453C0">
        <w:rPr>
          <w:rFonts w:ascii="Tahoma" w:hAnsi="Tahoma" w:cs="Tahoma"/>
          <w:sz w:val="20"/>
          <w:szCs w:val="20"/>
        </w:rPr>
        <w:t>o</w:t>
      </w:r>
      <w:r w:rsidR="009500A3" w:rsidRPr="000453C0">
        <w:rPr>
          <w:rFonts w:ascii="Tahoma" w:hAnsi="Tahoma" w:cs="Tahoma"/>
          <w:sz w:val="20"/>
          <w:szCs w:val="20"/>
        </w:rPr>
        <w:t>sservazioni ed ispezioni</w:t>
      </w:r>
      <w:r w:rsidR="0032365E">
        <w:rPr>
          <w:rFonts w:ascii="Tahoma" w:hAnsi="Tahoma" w:cs="Tahoma"/>
          <w:sz w:val="20"/>
          <w:szCs w:val="20"/>
        </w:rPr>
        <w:t>.</w:t>
      </w:r>
    </w:p>
    <w:p w14:paraId="028F59F5" w14:textId="1DB8B705" w:rsidR="00164673" w:rsidRPr="000453C0" w:rsidRDefault="00772B7D" w:rsidP="00747A32">
      <w:pPr>
        <w:widowControl w:val="0"/>
        <w:tabs>
          <w:tab w:val="left" w:pos="859"/>
        </w:tabs>
        <w:autoSpaceDE w:val="0"/>
        <w:autoSpaceDN w:val="0"/>
        <w:spacing w:after="200" w:line="360" w:lineRule="auto"/>
        <w:ind w:right="368"/>
        <w:jc w:val="both"/>
        <w:rPr>
          <w:rFonts w:ascii="Tahoma" w:hAnsi="Tahoma" w:cs="Tahoma"/>
          <w:sz w:val="20"/>
          <w:szCs w:val="20"/>
        </w:rPr>
      </w:pPr>
      <w:r w:rsidRPr="000453C0">
        <w:rPr>
          <w:rFonts w:ascii="Tahoma" w:hAnsi="Tahoma" w:cs="Tahoma"/>
          <w:sz w:val="20"/>
          <w:szCs w:val="20"/>
        </w:rPr>
        <w:t>L</w:t>
      </w:r>
      <w:r w:rsidR="00164673" w:rsidRPr="000453C0">
        <w:rPr>
          <w:rFonts w:ascii="Tahoma" w:hAnsi="Tahoma" w:cs="Tahoma"/>
          <w:sz w:val="20"/>
          <w:szCs w:val="20"/>
        </w:rPr>
        <w:t xml:space="preserve">e altre fonti informative </w:t>
      </w:r>
      <w:r w:rsidRPr="000453C0">
        <w:rPr>
          <w:rFonts w:ascii="Tahoma" w:hAnsi="Tahoma" w:cs="Tahoma"/>
          <w:sz w:val="20"/>
          <w:szCs w:val="20"/>
        </w:rPr>
        <w:t xml:space="preserve">sono </w:t>
      </w:r>
      <w:r w:rsidR="00164673" w:rsidRPr="000453C0">
        <w:rPr>
          <w:rFonts w:ascii="Tahoma" w:hAnsi="Tahoma" w:cs="Tahoma"/>
          <w:sz w:val="20"/>
          <w:szCs w:val="20"/>
        </w:rPr>
        <w:t>riferibili:</w:t>
      </w:r>
    </w:p>
    <w:p w14:paraId="021E17AE" w14:textId="77777777" w:rsidR="00772B7D" w:rsidRPr="000453C0" w:rsidRDefault="00164673">
      <w:pPr>
        <w:pStyle w:val="Paragrafoelenco"/>
        <w:widowControl w:val="0"/>
        <w:numPr>
          <w:ilvl w:val="0"/>
          <w:numId w:val="45"/>
        </w:numPr>
        <w:tabs>
          <w:tab w:val="left" w:pos="499"/>
        </w:tabs>
        <w:autoSpaceDE w:val="0"/>
        <w:autoSpaceDN w:val="0"/>
        <w:spacing w:after="200" w:line="360" w:lineRule="auto"/>
        <w:ind w:left="851" w:right="368"/>
        <w:jc w:val="both"/>
        <w:rPr>
          <w:rFonts w:ascii="Tahoma" w:hAnsi="Tahoma" w:cs="Tahoma"/>
          <w:sz w:val="20"/>
          <w:szCs w:val="20"/>
        </w:rPr>
      </w:pPr>
      <w:r w:rsidRPr="000453C0">
        <w:rPr>
          <w:rFonts w:ascii="Tahoma" w:hAnsi="Tahoma" w:cs="Tahoma"/>
          <w:sz w:val="20"/>
          <w:szCs w:val="20"/>
        </w:rPr>
        <w:t>alle procedure svolte relativamente all’accettazione o al mantenimento dei rapporti con il cliente o dell’incarico di revisione;</w:t>
      </w:r>
    </w:p>
    <w:p w14:paraId="0FC026FB" w14:textId="671DED1B" w:rsidR="00164673" w:rsidRPr="000453C0" w:rsidRDefault="00164673">
      <w:pPr>
        <w:pStyle w:val="Paragrafoelenco"/>
        <w:widowControl w:val="0"/>
        <w:numPr>
          <w:ilvl w:val="0"/>
          <w:numId w:val="45"/>
        </w:numPr>
        <w:tabs>
          <w:tab w:val="left" w:pos="499"/>
        </w:tabs>
        <w:autoSpaceDE w:val="0"/>
        <w:autoSpaceDN w:val="0"/>
        <w:spacing w:after="200" w:line="360" w:lineRule="auto"/>
        <w:ind w:left="851" w:right="368"/>
        <w:jc w:val="both"/>
        <w:rPr>
          <w:rFonts w:ascii="Tahoma" w:hAnsi="Tahoma" w:cs="Tahoma"/>
          <w:sz w:val="20"/>
          <w:szCs w:val="20"/>
        </w:rPr>
      </w:pPr>
      <w:r w:rsidRPr="000453C0">
        <w:rPr>
          <w:rFonts w:ascii="Tahoma" w:hAnsi="Tahoma" w:cs="Tahoma"/>
          <w:sz w:val="20"/>
          <w:szCs w:val="20"/>
        </w:rPr>
        <w:t>ove applicabile, ad altri incarichi svolti per l’impresa dal responsabile dell’incarico.</w:t>
      </w:r>
    </w:p>
    <w:p w14:paraId="197CB7E1" w14:textId="6946A340" w:rsidR="006330E0" w:rsidRPr="000453C0" w:rsidRDefault="00164673" w:rsidP="00747A32">
      <w:pPr>
        <w:widowControl w:val="0"/>
        <w:tabs>
          <w:tab w:val="left" w:pos="499"/>
        </w:tabs>
        <w:autoSpaceDE w:val="0"/>
        <w:autoSpaceDN w:val="0"/>
        <w:spacing w:after="200" w:line="360" w:lineRule="auto"/>
        <w:ind w:right="368"/>
        <w:jc w:val="both"/>
        <w:rPr>
          <w:rFonts w:ascii="Tahoma" w:hAnsi="Tahoma" w:cs="Tahoma"/>
          <w:sz w:val="20"/>
          <w:szCs w:val="20"/>
        </w:rPr>
      </w:pPr>
      <w:r w:rsidRPr="000453C0">
        <w:rPr>
          <w:rFonts w:ascii="Tahoma" w:hAnsi="Tahoma" w:cs="Tahoma"/>
          <w:sz w:val="20"/>
          <w:szCs w:val="20"/>
        </w:rPr>
        <w:t xml:space="preserve">Nel caso in cui il revisore intenda utilizzare informazioni derivanti da precedenti esperienze presso l’impresa e da precedenti incarichi di revisione contabile, </w:t>
      </w:r>
      <w:r w:rsidR="009A5CBD" w:rsidRPr="000453C0">
        <w:rPr>
          <w:rFonts w:ascii="Tahoma" w:hAnsi="Tahoma" w:cs="Tahoma"/>
          <w:sz w:val="20"/>
          <w:szCs w:val="20"/>
        </w:rPr>
        <w:t>è necessario</w:t>
      </w:r>
      <w:r w:rsidRPr="000453C0">
        <w:rPr>
          <w:rFonts w:ascii="Tahoma" w:hAnsi="Tahoma" w:cs="Tahoma"/>
          <w:sz w:val="20"/>
          <w:szCs w:val="20"/>
        </w:rPr>
        <w:t xml:space="preserve"> valutare se tali informazioni continuino ad essere pertinenti e attendibili come elementi probativi per la revisione in corso</w:t>
      </w:r>
      <w:r w:rsidR="00D5461B" w:rsidRPr="000453C0">
        <w:rPr>
          <w:rFonts w:ascii="Tahoma" w:hAnsi="Tahoma" w:cs="Tahoma"/>
          <w:sz w:val="20"/>
          <w:szCs w:val="20"/>
        </w:rPr>
        <w:t xml:space="preserve">. </w:t>
      </w:r>
    </w:p>
    <w:p w14:paraId="401A32B2" w14:textId="76C37B87" w:rsidR="00772B7D" w:rsidRPr="000453C0" w:rsidRDefault="00D5461B" w:rsidP="00051C83">
      <w:pPr>
        <w:widowControl w:val="0"/>
        <w:tabs>
          <w:tab w:val="left" w:pos="499"/>
        </w:tabs>
        <w:autoSpaceDE w:val="0"/>
        <w:autoSpaceDN w:val="0"/>
        <w:spacing w:after="200" w:line="360" w:lineRule="auto"/>
        <w:ind w:right="368"/>
        <w:jc w:val="both"/>
        <w:rPr>
          <w:rFonts w:ascii="Tahoma" w:hAnsi="Tahoma" w:cs="Tahoma"/>
          <w:sz w:val="20"/>
          <w:szCs w:val="20"/>
        </w:rPr>
      </w:pPr>
      <w:r w:rsidRPr="000453C0">
        <w:rPr>
          <w:rFonts w:ascii="Tahoma" w:hAnsi="Tahoma" w:cs="Tahoma"/>
          <w:sz w:val="20"/>
          <w:szCs w:val="20"/>
        </w:rPr>
        <w:t>Un penso rilevante</w:t>
      </w:r>
      <w:r w:rsidR="00396BB5" w:rsidRPr="000453C0">
        <w:rPr>
          <w:rFonts w:ascii="Tahoma" w:hAnsi="Tahoma" w:cs="Tahoma"/>
          <w:sz w:val="20"/>
          <w:szCs w:val="20"/>
        </w:rPr>
        <w:t xml:space="preserve"> </w:t>
      </w:r>
      <w:r w:rsidRPr="000453C0">
        <w:rPr>
          <w:rFonts w:ascii="Tahoma" w:hAnsi="Tahoma" w:cs="Tahoma"/>
          <w:sz w:val="20"/>
          <w:szCs w:val="20"/>
        </w:rPr>
        <w:t xml:space="preserve">deve attribuirsi al momento della discussione tra i membri del team di revisione. </w:t>
      </w:r>
      <w:r w:rsidR="009A5CBD" w:rsidRPr="000453C0">
        <w:rPr>
          <w:rFonts w:ascii="Tahoma" w:hAnsi="Tahoma" w:cs="Tahoma"/>
          <w:sz w:val="20"/>
          <w:szCs w:val="20"/>
        </w:rPr>
        <w:t>I</w:t>
      </w:r>
      <w:r w:rsidRPr="000453C0">
        <w:rPr>
          <w:rFonts w:ascii="Tahoma" w:hAnsi="Tahoma" w:cs="Tahoma"/>
          <w:sz w:val="20"/>
          <w:szCs w:val="20"/>
        </w:rPr>
        <w:t>n particolare</w:t>
      </w:r>
      <w:r w:rsidR="009A5CBD" w:rsidRPr="000453C0">
        <w:rPr>
          <w:rFonts w:ascii="Tahoma" w:hAnsi="Tahoma" w:cs="Tahoma"/>
          <w:sz w:val="20"/>
          <w:szCs w:val="20"/>
        </w:rPr>
        <w:t xml:space="preserve">, il </w:t>
      </w:r>
      <w:r w:rsidRPr="000453C0">
        <w:rPr>
          <w:rFonts w:ascii="Tahoma" w:hAnsi="Tahoma" w:cs="Tahoma"/>
          <w:sz w:val="20"/>
          <w:szCs w:val="20"/>
        </w:rPr>
        <w:t>responsabile dell’incarico e gli altri membri chiave del team di revisione devono discutere sull’applicazione del quadro normativo sull’informazione finanziaria di riferimento e sulla possibilità di errori significativi nel bilancio dell’impresa</w:t>
      </w:r>
      <w:r w:rsidRPr="000453C0">
        <w:rPr>
          <w:rStyle w:val="Rimandonotaapidipagina"/>
          <w:rFonts w:ascii="Tahoma" w:hAnsi="Tahoma" w:cs="Tahoma"/>
          <w:sz w:val="20"/>
          <w:szCs w:val="20"/>
        </w:rPr>
        <w:footnoteReference w:id="21"/>
      </w:r>
      <w:r w:rsidR="009A5CBD" w:rsidRPr="000453C0">
        <w:rPr>
          <w:rFonts w:ascii="Tahoma" w:hAnsi="Tahoma" w:cs="Tahoma"/>
          <w:sz w:val="20"/>
          <w:szCs w:val="20"/>
        </w:rPr>
        <w:t xml:space="preserve">. </w:t>
      </w:r>
      <w:r w:rsidRPr="000453C0">
        <w:rPr>
          <w:rFonts w:ascii="Tahoma" w:hAnsi="Tahoma" w:cs="Tahoma"/>
          <w:sz w:val="20"/>
          <w:szCs w:val="20"/>
        </w:rPr>
        <w:t>Qualora vi siano membri del team di revisione non coinvolti nella discussione, il responsabile dell’incarico deve stabilire quali aspetti devono essere comunicati a tali membri.</w:t>
      </w:r>
    </w:p>
    <w:p w14:paraId="433799B9" w14:textId="3C6BB6AB" w:rsidR="00772B7D" w:rsidRPr="000453C0" w:rsidRDefault="00772B7D" w:rsidP="00747A32">
      <w:pPr>
        <w:widowControl w:val="0"/>
        <w:tabs>
          <w:tab w:val="left" w:pos="859"/>
        </w:tabs>
        <w:autoSpaceDE w:val="0"/>
        <w:autoSpaceDN w:val="0"/>
        <w:spacing w:after="200" w:line="360" w:lineRule="auto"/>
        <w:ind w:right="368"/>
        <w:jc w:val="both"/>
        <w:rPr>
          <w:rFonts w:ascii="Tahoma" w:hAnsi="Tahoma" w:cs="Tahoma"/>
          <w:sz w:val="20"/>
          <w:szCs w:val="20"/>
        </w:rPr>
      </w:pPr>
      <w:r w:rsidRPr="000453C0">
        <w:rPr>
          <w:rFonts w:ascii="Tahoma" w:hAnsi="Tahoma" w:cs="Tahoma"/>
          <w:sz w:val="20"/>
          <w:szCs w:val="20"/>
        </w:rPr>
        <w:t>A prescindere dalla fonte delle informazioni, il revisore considera la pertinenza e l’attendibilità delle informazioni da utilizzare come elementi probativi in conformità al principio di revisione internazionale ISA Italia</w:t>
      </w:r>
      <w:r w:rsidR="00396BB5" w:rsidRPr="000453C0">
        <w:rPr>
          <w:rFonts w:ascii="Tahoma" w:hAnsi="Tahoma" w:cs="Tahoma"/>
          <w:sz w:val="20"/>
          <w:szCs w:val="20"/>
        </w:rPr>
        <w:t xml:space="preserve"> </w:t>
      </w:r>
      <w:r w:rsidRPr="000453C0">
        <w:rPr>
          <w:rFonts w:ascii="Tahoma" w:hAnsi="Tahoma" w:cs="Tahoma"/>
          <w:sz w:val="20"/>
          <w:szCs w:val="20"/>
        </w:rPr>
        <w:t xml:space="preserve">n. 500, </w:t>
      </w:r>
    </w:p>
    <w:p w14:paraId="0B30F4DA" w14:textId="77777777" w:rsidR="00692B15" w:rsidRPr="000453C0" w:rsidRDefault="00692B15" w:rsidP="00747A32">
      <w:pPr>
        <w:widowControl w:val="0"/>
        <w:tabs>
          <w:tab w:val="left" w:pos="499"/>
        </w:tabs>
        <w:autoSpaceDE w:val="0"/>
        <w:autoSpaceDN w:val="0"/>
        <w:spacing w:after="200" w:line="360" w:lineRule="auto"/>
        <w:ind w:right="368"/>
        <w:jc w:val="both"/>
        <w:rPr>
          <w:rFonts w:ascii="Tahoma" w:hAnsi="Tahoma" w:cs="Tahoma"/>
          <w:b/>
          <w:sz w:val="20"/>
          <w:szCs w:val="20"/>
        </w:rPr>
      </w:pPr>
    </w:p>
    <w:p w14:paraId="213EA8FC" w14:textId="4E62E904" w:rsidR="004D04B1" w:rsidRPr="000453C0" w:rsidRDefault="00772B7D" w:rsidP="0032365E">
      <w:pPr>
        <w:pStyle w:val="Titolo2"/>
      </w:pPr>
      <w:bookmarkStart w:id="101" w:name="_Toc119491678"/>
      <w:bookmarkStart w:id="102" w:name="_Toc119491986"/>
      <w:bookmarkStart w:id="103" w:name="_Toc119492140"/>
      <w:bookmarkStart w:id="104" w:name="_Toc120009582"/>
      <w:r w:rsidRPr="000453C0">
        <w:lastRenderedPageBreak/>
        <w:t>2</w:t>
      </w:r>
      <w:r w:rsidR="00FA3AF0" w:rsidRPr="000453C0">
        <w:t>.</w:t>
      </w:r>
      <w:r w:rsidR="00560CF5" w:rsidRPr="000453C0">
        <w:t>6</w:t>
      </w:r>
      <w:r w:rsidR="004D04B1" w:rsidRPr="000453C0">
        <w:t xml:space="preserve"> </w:t>
      </w:r>
      <w:r w:rsidR="00633C34" w:rsidRPr="000453C0">
        <w:t xml:space="preserve">La comprensione del </w:t>
      </w:r>
      <w:r w:rsidR="0072166C" w:rsidRPr="000453C0">
        <w:t xml:space="preserve">contesto dell’ente e il quadro normativo sull’informazione </w:t>
      </w:r>
      <w:r w:rsidR="004D04B1" w:rsidRPr="000453C0">
        <w:t>finanziaria</w:t>
      </w:r>
      <w:bookmarkEnd w:id="101"/>
      <w:bookmarkEnd w:id="102"/>
      <w:bookmarkEnd w:id="103"/>
      <w:bookmarkEnd w:id="104"/>
      <w:r w:rsidR="004D04B1" w:rsidRPr="000453C0">
        <w:t xml:space="preserve"> </w:t>
      </w:r>
    </w:p>
    <w:p w14:paraId="62F8A1E3" w14:textId="0C402699" w:rsidR="004D04B1" w:rsidRPr="000453C0" w:rsidRDefault="004D04B1" w:rsidP="00747A32">
      <w:pPr>
        <w:widowControl w:val="0"/>
        <w:tabs>
          <w:tab w:val="left" w:pos="499"/>
        </w:tabs>
        <w:autoSpaceDE w:val="0"/>
        <w:autoSpaceDN w:val="0"/>
        <w:spacing w:after="200" w:line="360" w:lineRule="auto"/>
        <w:ind w:right="368"/>
        <w:jc w:val="both"/>
        <w:rPr>
          <w:rFonts w:ascii="Tahoma" w:hAnsi="Tahoma" w:cs="Tahoma"/>
          <w:sz w:val="20"/>
          <w:szCs w:val="20"/>
        </w:rPr>
      </w:pPr>
      <w:r w:rsidRPr="000453C0">
        <w:rPr>
          <w:rFonts w:ascii="Tahoma" w:hAnsi="Tahoma" w:cs="Tahoma"/>
          <w:sz w:val="20"/>
          <w:szCs w:val="20"/>
        </w:rPr>
        <w:t>Le procedure di valutazione del rischio devono essere finalizzate ad</w:t>
      </w:r>
      <w:r w:rsidR="00396BB5" w:rsidRPr="000453C0">
        <w:rPr>
          <w:rFonts w:ascii="Tahoma" w:hAnsi="Tahoma" w:cs="Tahoma"/>
          <w:sz w:val="20"/>
          <w:szCs w:val="20"/>
        </w:rPr>
        <w:t xml:space="preserve"> </w:t>
      </w:r>
      <w:r w:rsidRPr="000453C0">
        <w:rPr>
          <w:rFonts w:ascii="Tahoma" w:hAnsi="Tahoma" w:cs="Tahoma"/>
          <w:sz w:val="20"/>
          <w:szCs w:val="20"/>
        </w:rPr>
        <w:t>acquisire la comprensione di taluni aspetti dell’</w:t>
      </w:r>
      <w:r w:rsidR="00B33B26" w:rsidRPr="000453C0">
        <w:rPr>
          <w:rFonts w:ascii="Tahoma" w:hAnsi="Tahoma" w:cs="Tahoma"/>
          <w:sz w:val="20"/>
          <w:szCs w:val="20"/>
        </w:rPr>
        <w:t>ente</w:t>
      </w:r>
      <w:r w:rsidR="00396BB5" w:rsidRPr="000453C0">
        <w:rPr>
          <w:rFonts w:ascii="Tahoma" w:hAnsi="Tahoma" w:cs="Tahoma"/>
          <w:sz w:val="20"/>
          <w:szCs w:val="20"/>
        </w:rPr>
        <w:t xml:space="preserve"> </w:t>
      </w:r>
      <w:r w:rsidRPr="000453C0">
        <w:rPr>
          <w:rFonts w:ascii="Tahoma" w:hAnsi="Tahoma" w:cs="Tahoma"/>
          <w:sz w:val="20"/>
          <w:szCs w:val="20"/>
        </w:rPr>
        <w:t>e del contesto in cui opera. In particolare</w:t>
      </w:r>
      <w:r w:rsidR="00B33B26" w:rsidRPr="000453C0">
        <w:rPr>
          <w:rFonts w:ascii="Tahoma" w:hAnsi="Tahoma" w:cs="Tahoma"/>
          <w:sz w:val="20"/>
          <w:szCs w:val="20"/>
        </w:rPr>
        <w:t>, tale comprensione si riferisce a</w:t>
      </w:r>
      <w:r w:rsidRPr="000453C0">
        <w:rPr>
          <w:rFonts w:ascii="Tahoma" w:hAnsi="Tahoma" w:cs="Tahoma"/>
          <w:sz w:val="20"/>
          <w:szCs w:val="20"/>
        </w:rPr>
        <w:t>:</w:t>
      </w:r>
    </w:p>
    <w:p w14:paraId="6BFB3D06" w14:textId="22F342F0" w:rsidR="007470CF" w:rsidRPr="000453C0" w:rsidRDefault="004D04B1">
      <w:pPr>
        <w:pStyle w:val="Paragrafoelenco"/>
        <w:widowControl w:val="0"/>
        <w:numPr>
          <w:ilvl w:val="0"/>
          <w:numId w:val="79"/>
        </w:numPr>
        <w:tabs>
          <w:tab w:val="left" w:pos="709"/>
        </w:tabs>
        <w:autoSpaceDE w:val="0"/>
        <w:autoSpaceDN w:val="0"/>
        <w:spacing w:after="200" w:line="360" w:lineRule="auto"/>
        <w:ind w:right="368"/>
        <w:jc w:val="both"/>
        <w:rPr>
          <w:rFonts w:ascii="Tahoma" w:hAnsi="Tahoma" w:cs="Tahoma"/>
          <w:sz w:val="20"/>
          <w:szCs w:val="20"/>
        </w:rPr>
      </w:pPr>
      <w:r w:rsidRPr="000453C0">
        <w:rPr>
          <w:rFonts w:ascii="Tahoma" w:hAnsi="Tahoma" w:cs="Tahoma"/>
          <w:sz w:val="20"/>
          <w:szCs w:val="20"/>
        </w:rPr>
        <w:t>la struttura organizzativa dell’</w:t>
      </w:r>
      <w:r w:rsidR="007470CF" w:rsidRPr="000453C0">
        <w:rPr>
          <w:rFonts w:ascii="Tahoma" w:hAnsi="Tahoma" w:cs="Tahoma"/>
          <w:sz w:val="20"/>
          <w:szCs w:val="20"/>
        </w:rPr>
        <w:t>ente</w:t>
      </w:r>
      <w:r w:rsidRPr="000453C0">
        <w:rPr>
          <w:rFonts w:ascii="Tahoma" w:hAnsi="Tahoma" w:cs="Tahoma"/>
          <w:sz w:val="20"/>
          <w:szCs w:val="20"/>
        </w:rPr>
        <w:t xml:space="preserve">, l’assetto proprietario, la </w:t>
      </w:r>
      <w:r w:rsidRPr="000453C0">
        <w:rPr>
          <w:rFonts w:ascii="Tahoma" w:hAnsi="Tahoma" w:cs="Tahoma"/>
          <w:i/>
          <w:sz w:val="20"/>
          <w:szCs w:val="20"/>
        </w:rPr>
        <w:t>governance</w:t>
      </w:r>
      <w:r w:rsidRPr="000453C0">
        <w:rPr>
          <w:rFonts w:ascii="Tahoma" w:hAnsi="Tahoma" w:cs="Tahoma"/>
          <w:sz w:val="20"/>
          <w:szCs w:val="20"/>
        </w:rPr>
        <w:t xml:space="preserve">, il suo modello di </w:t>
      </w:r>
      <w:r w:rsidR="007470CF" w:rsidRPr="000453C0">
        <w:rPr>
          <w:rFonts w:ascii="Tahoma" w:hAnsi="Tahoma" w:cs="Tahoma"/>
          <w:sz w:val="20"/>
          <w:szCs w:val="20"/>
        </w:rPr>
        <w:t>attività</w:t>
      </w:r>
      <w:r w:rsidRPr="000453C0">
        <w:rPr>
          <w:rFonts w:ascii="Tahoma" w:hAnsi="Tahoma" w:cs="Tahoma"/>
          <w:sz w:val="20"/>
          <w:szCs w:val="20"/>
        </w:rPr>
        <w:t>, inclusa la misura in cui il tale modello integra l’utilizzo dell’IT</w:t>
      </w:r>
      <w:r w:rsidRPr="000453C0">
        <w:rPr>
          <w:rStyle w:val="Rimandonotaapidipagina"/>
          <w:rFonts w:ascii="Tahoma" w:hAnsi="Tahoma" w:cs="Tahoma"/>
          <w:sz w:val="20"/>
          <w:szCs w:val="20"/>
        </w:rPr>
        <w:footnoteReference w:id="22"/>
      </w:r>
      <w:r w:rsidR="0032365E">
        <w:rPr>
          <w:rFonts w:ascii="Tahoma" w:hAnsi="Tahoma" w:cs="Tahoma"/>
          <w:sz w:val="20"/>
          <w:szCs w:val="20"/>
        </w:rPr>
        <w:t>;</w:t>
      </w:r>
    </w:p>
    <w:p w14:paraId="00D3F34B" w14:textId="77777777" w:rsidR="007470CF" w:rsidRPr="000453C0" w:rsidRDefault="004D04B1">
      <w:pPr>
        <w:pStyle w:val="Paragrafoelenco"/>
        <w:widowControl w:val="0"/>
        <w:numPr>
          <w:ilvl w:val="0"/>
          <w:numId w:val="79"/>
        </w:numPr>
        <w:tabs>
          <w:tab w:val="left" w:pos="709"/>
        </w:tabs>
        <w:autoSpaceDE w:val="0"/>
        <w:autoSpaceDN w:val="0"/>
        <w:spacing w:after="200" w:line="360" w:lineRule="auto"/>
        <w:ind w:right="368"/>
        <w:jc w:val="both"/>
        <w:rPr>
          <w:rFonts w:ascii="Tahoma" w:hAnsi="Tahoma" w:cs="Tahoma"/>
          <w:sz w:val="20"/>
          <w:szCs w:val="20"/>
        </w:rPr>
      </w:pPr>
      <w:r w:rsidRPr="000453C0">
        <w:rPr>
          <w:rFonts w:ascii="Tahoma" w:hAnsi="Tahoma" w:cs="Tahoma"/>
          <w:sz w:val="20"/>
          <w:szCs w:val="20"/>
        </w:rPr>
        <w:t xml:space="preserve">il settore di attività, la regolamentazione e altri fattori esterni; </w:t>
      </w:r>
    </w:p>
    <w:p w14:paraId="504F5252" w14:textId="0E16004A" w:rsidR="00D402D4" w:rsidRPr="000453C0" w:rsidRDefault="004D04B1">
      <w:pPr>
        <w:pStyle w:val="Paragrafoelenco"/>
        <w:widowControl w:val="0"/>
        <w:numPr>
          <w:ilvl w:val="0"/>
          <w:numId w:val="79"/>
        </w:numPr>
        <w:tabs>
          <w:tab w:val="left" w:pos="709"/>
        </w:tabs>
        <w:autoSpaceDE w:val="0"/>
        <w:autoSpaceDN w:val="0"/>
        <w:spacing w:after="200" w:line="360" w:lineRule="auto"/>
        <w:ind w:right="368"/>
        <w:jc w:val="both"/>
        <w:rPr>
          <w:rFonts w:ascii="Tahoma" w:hAnsi="Tahoma" w:cs="Tahoma"/>
          <w:sz w:val="20"/>
          <w:szCs w:val="20"/>
        </w:rPr>
      </w:pPr>
      <w:r w:rsidRPr="000453C0">
        <w:rPr>
          <w:rFonts w:ascii="Tahoma" w:hAnsi="Tahoma" w:cs="Tahoma"/>
          <w:sz w:val="20"/>
          <w:szCs w:val="20"/>
        </w:rPr>
        <w:t>le misurazioni utilizzate, al suo interno e all’esterno, per valutare la performance econo</w:t>
      </w:r>
      <w:r w:rsidR="009F69BD" w:rsidRPr="000453C0">
        <w:rPr>
          <w:rFonts w:ascii="Tahoma" w:hAnsi="Tahoma" w:cs="Tahoma"/>
          <w:sz w:val="20"/>
          <w:szCs w:val="20"/>
        </w:rPr>
        <w:t>mico-finanziaria dell’impresa;</w:t>
      </w:r>
    </w:p>
    <w:p w14:paraId="6F7FA7B5" w14:textId="1C35D41A" w:rsidR="00D402D4" w:rsidRPr="000453C0" w:rsidRDefault="009F69BD">
      <w:pPr>
        <w:pStyle w:val="Paragrafoelenco"/>
        <w:widowControl w:val="0"/>
        <w:numPr>
          <w:ilvl w:val="0"/>
          <w:numId w:val="79"/>
        </w:numPr>
        <w:tabs>
          <w:tab w:val="left" w:pos="709"/>
        </w:tabs>
        <w:autoSpaceDE w:val="0"/>
        <w:autoSpaceDN w:val="0"/>
        <w:spacing w:after="200" w:line="360" w:lineRule="auto"/>
        <w:ind w:right="368"/>
        <w:jc w:val="both"/>
        <w:rPr>
          <w:rFonts w:ascii="Tahoma" w:hAnsi="Tahoma" w:cs="Tahoma"/>
          <w:sz w:val="20"/>
          <w:szCs w:val="20"/>
        </w:rPr>
      </w:pPr>
      <w:r w:rsidRPr="000453C0">
        <w:rPr>
          <w:rFonts w:ascii="Tahoma" w:hAnsi="Tahoma" w:cs="Tahoma"/>
          <w:sz w:val="20"/>
          <w:szCs w:val="20"/>
        </w:rPr>
        <w:t>l</w:t>
      </w:r>
      <w:r w:rsidR="004D04B1" w:rsidRPr="000453C0">
        <w:rPr>
          <w:rFonts w:ascii="Tahoma" w:hAnsi="Tahoma" w:cs="Tahoma"/>
          <w:sz w:val="20"/>
          <w:szCs w:val="20"/>
        </w:rPr>
        <w:t xml:space="preserve">a comprensione del quadro normativo sull’informazione finanziaria applicabile, </w:t>
      </w:r>
      <w:r w:rsidR="00D402D4" w:rsidRPr="000453C0">
        <w:rPr>
          <w:rFonts w:ascii="Tahoma" w:hAnsi="Tahoma" w:cs="Tahoma"/>
          <w:sz w:val="20"/>
          <w:szCs w:val="20"/>
        </w:rPr>
        <w:t>nonché i</w:t>
      </w:r>
      <w:r w:rsidR="00396BB5" w:rsidRPr="000453C0">
        <w:rPr>
          <w:rFonts w:ascii="Tahoma" w:hAnsi="Tahoma" w:cs="Tahoma"/>
          <w:sz w:val="20"/>
          <w:szCs w:val="20"/>
        </w:rPr>
        <w:t xml:space="preserve"> </w:t>
      </w:r>
      <w:r w:rsidR="004D04B1" w:rsidRPr="000453C0">
        <w:rPr>
          <w:rFonts w:ascii="Tahoma" w:hAnsi="Tahoma" w:cs="Tahoma"/>
          <w:sz w:val="20"/>
          <w:szCs w:val="20"/>
        </w:rPr>
        <w:t>contabili</w:t>
      </w:r>
      <w:r w:rsidR="00D402D4" w:rsidRPr="000453C0">
        <w:rPr>
          <w:rFonts w:ascii="Tahoma" w:hAnsi="Tahoma" w:cs="Tahoma"/>
          <w:sz w:val="20"/>
          <w:szCs w:val="20"/>
        </w:rPr>
        <w:t xml:space="preserve">, e la coerenza con le norme del </w:t>
      </w:r>
      <w:r w:rsidR="00C00774" w:rsidRPr="000453C0">
        <w:rPr>
          <w:rFonts w:ascii="Tahoma" w:hAnsi="Tahoma" w:cs="Tahoma"/>
          <w:sz w:val="20"/>
          <w:szCs w:val="20"/>
        </w:rPr>
        <w:t>Codice civile</w:t>
      </w:r>
      <w:r w:rsidR="00D402D4" w:rsidRPr="000453C0">
        <w:rPr>
          <w:rFonts w:ascii="Tahoma" w:hAnsi="Tahoma" w:cs="Tahoma"/>
          <w:sz w:val="20"/>
          <w:szCs w:val="20"/>
        </w:rPr>
        <w:t xml:space="preserve"> e le disposizioni del Codice del Terzo Settore</w:t>
      </w:r>
      <w:r w:rsidR="004D04B1" w:rsidRPr="000453C0">
        <w:rPr>
          <w:rFonts w:ascii="Tahoma" w:hAnsi="Tahoma" w:cs="Tahoma"/>
          <w:sz w:val="20"/>
          <w:szCs w:val="20"/>
        </w:rPr>
        <w:t>;</w:t>
      </w:r>
    </w:p>
    <w:p w14:paraId="6F9FF54C" w14:textId="1181725B" w:rsidR="004748A6" w:rsidRPr="000453C0" w:rsidRDefault="009F69BD">
      <w:pPr>
        <w:pStyle w:val="Paragrafoelenco"/>
        <w:widowControl w:val="0"/>
        <w:numPr>
          <w:ilvl w:val="0"/>
          <w:numId w:val="79"/>
        </w:numPr>
        <w:tabs>
          <w:tab w:val="left" w:pos="709"/>
        </w:tabs>
        <w:autoSpaceDE w:val="0"/>
        <w:autoSpaceDN w:val="0"/>
        <w:spacing w:after="200" w:line="360" w:lineRule="auto"/>
        <w:ind w:right="368"/>
        <w:jc w:val="both"/>
        <w:rPr>
          <w:rFonts w:ascii="Tahoma" w:hAnsi="Tahoma" w:cs="Tahoma"/>
          <w:sz w:val="20"/>
          <w:szCs w:val="20"/>
        </w:rPr>
      </w:pPr>
      <w:r w:rsidRPr="000453C0">
        <w:rPr>
          <w:rFonts w:ascii="Tahoma" w:hAnsi="Tahoma" w:cs="Tahoma"/>
          <w:sz w:val="20"/>
          <w:szCs w:val="20"/>
        </w:rPr>
        <w:t>l</w:t>
      </w:r>
      <w:r w:rsidR="004D04B1" w:rsidRPr="000453C0">
        <w:rPr>
          <w:rFonts w:ascii="Tahoma" w:hAnsi="Tahoma" w:cs="Tahoma"/>
          <w:sz w:val="20"/>
          <w:szCs w:val="20"/>
        </w:rPr>
        <w:t>a comprensione delle modalità e della misura con cui i fattori di rischio intrinseco influenzano la possibilità che le asserzioni contengano errori, nella redazione del bilancio in conformità al quadro normativo sull’informa</w:t>
      </w:r>
      <w:r w:rsidRPr="000453C0">
        <w:rPr>
          <w:rFonts w:ascii="Tahoma" w:hAnsi="Tahoma" w:cs="Tahoma"/>
          <w:sz w:val="20"/>
          <w:szCs w:val="20"/>
        </w:rPr>
        <w:t>zione finanziaria applicabile</w:t>
      </w:r>
      <w:r w:rsidR="00C6182E" w:rsidRPr="000453C0">
        <w:rPr>
          <w:rFonts w:ascii="Tahoma" w:hAnsi="Tahoma" w:cs="Tahoma"/>
          <w:sz w:val="20"/>
          <w:szCs w:val="20"/>
        </w:rPr>
        <w:t>.</w:t>
      </w:r>
    </w:p>
    <w:p w14:paraId="752CA57E" w14:textId="77777777" w:rsidR="0079054D" w:rsidRPr="0032365E" w:rsidRDefault="0079054D" w:rsidP="0032365E">
      <w:pPr>
        <w:widowControl w:val="0"/>
        <w:tabs>
          <w:tab w:val="left" w:pos="499"/>
        </w:tabs>
        <w:autoSpaceDE w:val="0"/>
        <w:autoSpaceDN w:val="0"/>
        <w:spacing w:after="200" w:line="360" w:lineRule="auto"/>
        <w:ind w:right="368"/>
        <w:jc w:val="both"/>
        <w:rPr>
          <w:rFonts w:ascii="Tahoma" w:hAnsi="Tahoma" w:cs="Tahoma"/>
          <w:b/>
          <w:bCs/>
          <w:sz w:val="20"/>
          <w:szCs w:val="20"/>
        </w:rPr>
      </w:pPr>
    </w:p>
    <w:p w14:paraId="4CD5C198" w14:textId="100A20E5" w:rsidR="0079054D" w:rsidRPr="000453C0" w:rsidRDefault="0032365E" w:rsidP="0032365E">
      <w:pPr>
        <w:pStyle w:val="Titolo3"/>
      </w:pPr>
      <w:bookmarkStart w:id="105" w:name="_Toc119491679"/>
      <w:bookmarkStart w:id="106" w:name="_Toc119491987"/>
      <w:bookmarkStart w:id="107" w:name="_Toc119492141"/>
      <w:bookmarkStart w:id="108" w:name="_Toc120009583"/>
      <w:r>
        <w:t xml:space="preserve">2.6.1 </w:t>
      </w:r>
      <w:r w:rsidR="0079054D" w:rsidRPr="000453C0">
        <w:t>La</w:t>
      </w:r>
      <w:r w:rsidR="00396BB5" w:rsidRPr="000453C0">
        <w:t xml:space="preserve"> </w:t>
      </w:r>
      <w:r w:rsidR="0079054D" w:rsidRPr="000453C0">
        <w:t xml:space="preserve">natura e </w:t>
      </w:r>
      <w:r w:rsidR="00633C34" w:rsidRPr="000453C0">
        <w:t>l</w:t>
      </w:r>
      <w:r w:rsidR="0079054D" w:rsidRPr="000453C0">
        <w:t>’attività dell’ ETS</w:t>
      </w:r>
      <w:bookmarkEnd w:id="105"/>
      <w:bookmarkEnd w:id="106"/>
      <w:bookmarkEnd w:id="107"/>
      <w:bookmarkEnd w:id="108"/>
    </w:p>
    <w:p w14:paraId="56A3C5C8" w14:textId="13FF9C29" w:rsidR="00257E85" w:rsidRPr="000453C0" w:rsidRDefault="0079054D" w:rsidP="00747A32">
      <w:pPr>
        <w:widowControl w:val="0"/>
        <w:tabs>
          <w:tab w:val="left" w:pos="499"/>
        </w:tabs>
        <w:autoSpaceDE w:val="0"/>
        <w:autoSpaceDN w:val="0"/>
        <w:spacing w:after="200" w:line="360" w:lineRule="auto"/>
        <w:ind w:right="368"/>
        <w:jc w:val="both"/>
        <w:rPr>
          <w:rFonts w:ascii="Tahoma" w:hAnsi="Tahoma" w:cs="Tahoma"/>
          <w:sz w:val="20"/>
          <w:szCs w:val="20"/>
        </w:rPr>
      </w:pPr>
      <w:r w:rsidRPr="000453C0">
        <w:rPr>
          <w:rFonts w:ascii="Tahoma" w:hAnsi="Tahoma" w:cs="Tahoma"/>
          <w:sz w:val="20"/>
          <w:szCs w:val="20"/>
        </w:rPr>
        <w:t xml:space="preserve">La comprensione </w:t>
      </w:r>
      <w:r w:rsidR="00257E85" w:rsidRPr="000453C0">
        <w:rPr>
          <w:rFonts w:ascii="Tahoma" w:hAnsi="Tahoma" w:cs="Tahoma"/>
          <w:sz w:val="20"/>
          <w:szCs w:val="20"/>
        </w:rPr>
        <w:t xml:space="preserve">della struttura organizzativa dell’ETS è determinata da più fattori, e senza dubbio più complessa rispetto all’impresa </w:t>
      </w:r>
      <w:r w:rsidR="00257E85" w:rsidRPr="000453C0">
        <w:rPr>
          <w:rFonts w:ascii="Tahoma" w:hAnsi="Tahoma" w:cs="Tahoma"/>
          <w:i/>
          <w:iCs/>
          <w:sz w:val="20"/>
          <w:szCs w:val="20"/>
        </w:rPr>
        <w:t>for profit</w:t>
      </w:r>
      <w:r w:rsidR="00257E85" w:rsidRPr="000453C0">
        <w:rPr>
          <w:rFonts w:ascii="Tahoma" w:hAnsi="Tahoma" w:cs="Tahoma"/>
          <w:sz w:val="20"/>
          <w:szCs w:val="20"/>
        </w:rPr>
        <w:t>. Pesa sulla responsabilità del revisore al fine di identificare i rischi che possono avere effetto sul bilancio</w:t>
      </w:r>
      <w:r w:rsidR="00CF2CE7" w:rsidRPr="000453C0">
        <w:rPr>
          <w:rFonts w:ascii="Tahoma" w:hAnsi="Tahoma" w:cs="Tahoma"/>
          <w:sz w:val="20"/>
          <w:szCs w:val="20"/>
        </w:rPr>
        <w:t>, comprendere</w:t>
      </w:r>
      <w:r w:rsidR="00257E85" w:rsidRPr="000453C0">
        <w:rPr>
          <w:rFonts w:ascii="Tahoma" w:hAnsi="Tahoma" w:cs="Tahoma"/>
          <w:sz w:val="20"/>
          <w:szCs w:val="20"/>
        </w:rPr>
        <w:t>:</w:t>
      </w:r>
    </w:p>
    <w:p w14:paraId="422B32B4" w14:textId="6320AF86" w:rsidR="00257E85" w:rsidRPr="000453C0" w:rsidRDefault="00257E85">
      <w:pPr>
        <w:pStyle w:val="Paragrafoelenco"/>
        <w:widowControl w:val="0"/>
        <w:numPr>
          <w:ilvl w:val="0"/>
          <w:numId w:val="80"/>
        </w:numPr>
        <w:tabs>
          <w:tab w:val="left" w:pos="709"/>
        </w:tabs>
        <w:autoSpaceDE w:val="0"/>
        <w:autoSpaceDN w:val="0"/>
        <w:spacing w:after="200" w:line="360" w:lineRule="auto"/>
        <w:ind w:left="709" w:right="368"/>
        <w:jc w:val="both"/>
        <w:rPr>
          <w:rFonts w:ascii="Tahoma" w:hAnsi="Tahoma" w:cs="Tahoma"/>
          <w:sz w:val="20"/>
          <w:szCs w:val="20"/>
        </w:rPr>
      </w:pPr>
      <w:r w:rsidRPr="000453C0">
        <w:rPr>
          <w:rFonts w:ascii="Tahoma" w:hAnsi="Tahoma" w:cs="Tahoma"/>
          <w:sz w:val="20"/>
          <w:szCs w:val="20"/>
        </w:rPr>
        <w:t>lo</w:t>
      </w:r>
      <w:r w:rsidR="0079054D" w:rsidRPr="000453C0">
        <w:rPr>
          <w:rFonts w:ascii="Tahoma" w:hAnsi="Tahoma" w:cs="Tahoma"/>
          <w:sz w:val="20"/>
          <w:szCs w:val="20"/>
        </w:rPr>
        <w:t xml:space="preserve"> scopo istituzionale dell’ETS</w:t>
      </w:r>
      <w:r w:rsidRPr="000453C0">
        <w:rPr>
          <w:rFonts w:ascii="Tahoma" w:hAnsi="Tahoma" w:cs="Tahoma"/>
          <w:sz w:val="20"/>
          <w:szCs w:val="20"/>
        </w:rPr>
        <w:t>;</w:t>
      </w:r>
    </w:p>
    <w:p w14:paraId="79A10215" w14:textId="510AA574" w:rsidR="00257E85" w:rsidRPr="000453C0" w:rsidRDefault="00257E85">
      <w:pPr>
        <w:pStyle w:val="Paragrafoelenco"/>
        <w:widowControl w:val="0"/>
        <w:numPr>
          <w:ilvl w:val="0"/>
          <w:numId w:val="80"/>
        </w:numPr>
        <w:tabs>
          <w:tab w:val="left" w:pos="709"/>
        </w:tabs>
        <w:autoSpaceDE w:val="0"/>
        <w:autoSpaceDN w:val="0"/>
        <w:spacing w:after="200" w:line="360" w:lineRule="auto"/>
        <w:ind w:left="709" w:right="368"/>
        <w:jc w:val="both"/>
        <w:rPr>
          <w:rFonts w:ascii="Tahoma" w:hAnsi="Tahoma" w:cs="Tahoma"/>
          <w:sz w:val="20"/>
          <w:szCs w:val="20"/>
        </w:rPr>
      </w:pPr>
      <w:r w:rsidRPr="000453C0">
        <w:rPr>
          <w:rFonts w:ascii="Tahoma" w:hAnsi="Tahoma" w:cs="Tahoma"/>
          <w:sz w:val="20"/>
          <w:szCs w:val="20"/>
        </w:rPr>
        <w:t>le</w:t>
      </w:r>
      <w:r w:rsidR="00396BB5" w:rsidRPr="000453C0">
        <w:rPr>
          <w:rFonts w:ascii="Tahoma" w:hAnsi="Tahoma" w:cs="Tahoma"/>
          <w:sz w:val="20"/>
          <w:szCs w:val="20"/>
        </w:rPr>
        <w:t xml:space="preserve"> </w:t>
      </w:r>
      <w:r w:rsidR="0079054D" w:rsidRPr="000453C0">
        <w:rPr>
          <w:rFonts w:ascii="Tahoma" w:hAnsi="Tahoma" w:cs="Tahoma"/>
          <w:sz w:val="20"/>
          <w:szCs w:val="20"/>
        </w:rPr>
        <w:t xml:space="preserve">attività </w:t>
      </w:r>
      <w:r w:rsidR="00CF2CE7" w:rsidRPr="000453C0">
        <w:rPr>
          <w:rFonts w:ascii="Tahoma" w:hAnsi="Tahoma" w:cs="Tahoma"/>
          <w:sz w:val="20"/>
          <w:szCs w:val="20"/>
        </w:rPr>
        <w:t>di interesse generale</w:t>
      </w:r>
      <w:r w:rsidR="00396BB5" w:rsidRPr="000453C0">
        <w:rPr>
          <w:rFonts w:ascii="Tahoma" w:hAnsi="Tahoma" w:cs="Tahoma"/>
          <w:sz w:val="20"/>
          <w:szCs w:val="20"/>
        </w:rPr>
        <w:t xml:space="preserve"> </w:t>
      </w:r>
      <w:r w:rsidR="0079054D" w:rsidRPr="000453C0">
        <w:rPr>
          <w:rFonts w:ascii="Tahoma" w:hAnsi="Tahoma" w:cs="Tahoma"/>
          <w:sz w:val="20"/>
          <w:szCs w:val="20"/>
        </w:rPr>
        <w:t>e secondarie</w:t>
      </w:r>
      <w:r w:rsidRPr="000453C0">
        <w:rPr>
          <w:rFonts w:ascii="Tahoma" w:hAnsi="Tahoma" w:cs="Tahoma"/>
          <w:sz w:val="20"/>
          <w:szCs w:val="20"/>
        </w:rPr>
        <w:t>;</w:t>
      </w:r>
    </w:p>
    <w:p w14:paraId="625FDBE3" w14:textId="6C8AFC3E" w:rsidR="00257E85" w:rsidRPr="000453C0" w:rsidRDefault="00257E85">
      <w:pPr>
        <w:pStyle w:val="Paragrafoelenco"/>
        <w:widowControl w:val="0"/>
        <w:numPr>
          <w:ilvl w:val="0"/>
          <w:numId w:val="80"/>
        </w:numPr>
        <w:tabs>
          <w:tab w:val="left" w:pos="709"/>
        </w:tabs>
        <w:autoSpaceDE w:val="0"/>
        <w:autoSpaceDN w:val="0"/>
        <w:spacing w:after="200" w:line="360" w:lineRule="auto"/>
        <w:ind w:left="709" w:right="368"/>
        <w:jc w:val="both"/>
        <w:rPr>
          <w:rFonts w:ascii="Tahoma" w:hAnsi="Tahoma" w:cs="Tahoma"/>
          <w:sz w:val="20"/>
          <w:szCs w:val="20"/>
        </w:rPr>
      </w:pPr>
      <w:r w:rsidRPr="000453C0">
        <w:rPr>
          <w:rFonts w:ascii="Tahoma" w:hAnsi="Tahoma" w:cs="Tahoma"/>
          <w:sz w:val="20"/>
          <w:szCs w:val="20"/>
        </w:rPr>
        <w:t>la commercialità</w:t>
      </w:r>
      <w:r w:rsidR="00CF2CE7" w:rsidRPr="000453C0">
        <w:rPr>
          <w:rFonts w:ascii="Tahoma" w:hAnsi="Tahoma" w:cs="Tahoma"/>
          <w:sz w:val="20"/>
          <w:szCs w:val="20"/>
        </w:rPr>
        <w:t xml:space="preserve"> -</w:t>
      </w:r>
      <w:r w:rsidRPr="000453C0">
        <w:rPr>
          <w:rFonts w:ascii="Tahoma" w:hAnsi="Tahoma" w:cs="Tahoma"/>
          <w:sz w:val="20"/>
          <w:szCs w:val="20"/>
        </w:rPr>
        <w:t xml:space="preserve"> non commercialità delle attività dell’ente;</w:t>
      </w:r>
    </w:p>
    <w:p w14:paraId="639B52D0" w14:textId="1561A942" w:rsidR="00257E85" w:rsidRPr="000453C0" w:rsidRDefault="00CF2CE7">
      <w:pPr>
        <w:pStyle w:val="Paragrafoelenco"/>
        <w:widowControl w:val="0"/>
        <w:numPr>
          <w:ilvl w:val="0"/>
          <w:numId w:val="80"/>
        </w:numPr>
        <w:tabs>
          <w:tab w:val="left" w:pos="709"/>
        </w:tabs>
        <w:autoSpaceDE w:val="0"/>
        <w:autoSpaceDN w:val="0"/>
        <w:spacing w:after="200" w:line="360" w:lineRule="auto"/>
        <w:ind w:left="709" w:right="368"/>
        <w:jc w:val="both"/>
        <w:rPr>
          <w:rFonts w:ascii="Tahoma" w:hAnsi="Tahoma" w:cs="Tahoma"/>
          <w:sz w:val="20"/>
          <w:szCs w:val="20"/>
        </w:rPr>
      </w:pPr>
      <w:r w:rsidRPr="000453C0">
        <w:rPr>
          <w:rFonts w:ascii="Tahoma" w:hAnsi="Tahoma" w:cs="Tahoma"/>
          <w:sz w:val="20"/>
          <w:szCs w:val="20"/>
        </w:rPr>
        <w:t>la strategia</w:t>
      </w:r>
      <w:r w:rsidR="0079054D" w:rsidRPr="000453C0">
        <w:rPr>
          <w:rFonts w:ascii="Tahoma" w:hAnsi="Tahoma" w:cs="Tahoma"/>
          <w:sz w:val="20"/>
          <w:szCs w:val="20"/>
        </w:rPr>
        <w:t xml:space="preserve"> e gli obiettivi</w:t>
      </w:r>
      <w:r w:rsidR="000233D3" w:rsidRPr="000453C0">
        <w:rPr>
          <w:rFonts w:ascii="Tahoma" w:hAnsi="Tahoma" w:cs="Tahoma"/>
          <w:sz w:val="20"/>
          <w:szCs w:val="20"/>
        </w:rPr>
        <w:t>.</w:t>
      </w:r>
    </w:p>
    <w:p w14:paraId="6132AE66" w14:textId="04743FDC" w:rsidR="0079054D" w:rsidRPr="000453C0" w:rsidRDefault="0079054D" w:rsidP="00747A32">
      <w:pPr>
        <w:widowControl w:val="0"/>
        <w:tabs>
          <w:tab w:val="left" w:pos="499"/>
        </w:tabs>
        <w:autoSpaceDE w:val="0"/>
        <w:autoSpaceDN w:val="0"/>
        <w:spacing w:after="200" w:line="360" w:lineRule="auto"/>
        <w:ind w:right="368"/>
        <w:jc w:val="both"/>
        <w:rPr>
          <w:rFonts w:ascii="Tahoma" w:hAnsi="Tahoma" w:cs="Tahoma"/>
          <w:sz w:val="20"/>
          <w:szCs w:val="20"/>
        </w:rPr>
      </w:pPr>
      <w:r w:rsidRPr="000453C0">
        <w:rPr>
          <w:rFonts w:ascii="Tahoma" w:hAnsi="Tahoma" w:cs="Tahoma"/>
          <w:sz w:val="20"/>
          <w:szCs w:val="20"/>
        </w:rPr>
        <w:t xml:space="preserve">La </w:t>
      </w:r>
      <w:r w:rsidR="00C00774" w:rsidRPr="000453C0">
        <w:rPr>
          <w:rFonts w:ascii="Tahoma" w:hAnsi="Tahoma" w:cs="Tahoma"/>
          <w:sz w:val="20"/>
          <w:szCs w:val="20"/>
        </w:rPr>
        <w:t>comprensione, ad esempio,</w:t>
      </w:r>
      <w:r w:rsidRPr="000453C0">
        <w:rPr>
          <w:rFonts w:ascii="Tahoma" w:hAnsi="Tahoma" w:cs="Tahoma"/>
          <w:sz w:val="20"/>
          <w:szCs w:val="20"/>
        </w:rPr>
        <w:t xml:space="preserve"> della struttura organizzativa</w:t>
      </w:r>
      <w:r w:rsidR="00CF2CE7" w:rsidRPr="000453C0">
        <w:rPr>
          <w:rFonts w:ascii="Tahoma" w:hAnsi="Tahoma" w:cs="Tahoma"/>
          <w:sz w:val="20"/>
          <w:szCs w:val="20"/>
        </w:rPr>
        <w:t xml:space="preserve"> intesa come le</w:t>
      </w:r>
      <w:r w:rsidRPr="000453C0">
        <w:rPr>
          <w:rFonts w:ascii="Tahoma" w:hAnsi="Tahoma" w:cs="Tahoma"/>
          <w:sz w:val="20"/>
          <w:szCs w:val="20"/>
        </w:rPr>
        <w:t xml:space="preserve"> attività primarie, le linee di attività </w:t>
      </w:r>
      <w:r w:rsidR="00CF2CE7" w:rsidRPr="000453C0">
        <w:rPr>
          <w:rFonts w:ascii="Tahoma" w:hAnsi="Tahoma" w:cs="Tahoma"/>
          <w:sz w:val="20"/>
          <w:szCs w:val="20"/>
        </w:rPr>
        <w:t xml:space="preserve">secondarie </w:t>
      </w:r>
      <w:r w:rsidRPr="000453C0">
        <w:rPr>
          <w:rFonts w:ascii="Tahoma" w:hAnsi="Tahoma" w:cs="Tahoma"/>
          <w:sz w:val="20"/>
          <w:szCs w:val="20"/>
        </w:rPr>
        <w:t xml:space="preserve">inclusi i </w:t>
      </w:r>
      <w:r w:rsidR="00CD1175" w:rsidRPr="000453C0">
        <w:rPr>
          <w:rFonts w:ascii="Tahoma" w:hAnsi="Tahoma" w:cs="Tahoma"/>
          <w:sz w:val="20"/>
          <w:szCs w:val="20"/>
        </w:rPr>
        <w:t>fruitori</w:t>
      </w:r>
      <w:r w:rsidRPr="000453C0">
        <w:rPr>
          <w:rFonts w:ascii="Tahoma" w:hAnsi="Tahoma" w:cs="Tahoma"/>
          <w:sz w:val="20"/>
          <w:szCs w:val="20"/>
        </w:rPr>
        <w:t>, i processi, le opportunità di crescita, la globalizzazione, le disposizioni regolamentari e le tecnologie descrive il modo in cui l’E</w:t>
      </w:r>
      <w:r w:rsidR="000233D3" w:rsidRPr="000453C0">
        <w:rPr>
          <w:rFonts w:ascii="Tahoma" w:hAnsi="Tahoma" w:cs="Tahoma"/>
          <w:sz w:val="20"/>
          <w:szCs w:val="20"/>
        </w:rPr>
        <w:t>TS</w:t>
      </w:r>
      <w:r w:rsidRPr="000453C0">
        <w:rPr>
          <w:rFonts w:ascii="Tahoma" w:hAnsi="Tahoma" w:cs="Tahoma"/>
          <w:sz w:val="20"/>
          <w:szCs w:val="20"/>
        </w:rPr>
        <w:t xml:space="preserve"> preserva il suo valore in senso più ampio, per i propri stakeholders, </w:t>
      </w:r>
      <w:r w:rsidR="00CF2CE7" w:rsidRPr="000453C0">
        <w:rPr>
          <w:rFonts w:ascii="Tahoma" w:hAnsi="Tahoma" w:cs="Tahoma"/>
          <w:sz w:val="20"/>
          <w:szCs w:val="20"/>
        </w:rPr>
        <w:t>al pari delle</w:t>
      </w:r>
      <w:r w:rsidRPr="000453C0">
        <w:rPr>
          <w:rFonts w:ascii="Tahoma" w:hAnsi="Tahoma" w:cs="Tahoma"/>
          <w:sz w:val="20"/>
          <w:szCs w:val="20"/>
        </w:rPr>
        <w:t xml:space="preserve"> organizzazioni </w:t>
      </w:r>
      <w:r w:rsidRPr="000453C0">
        <w:rPr>
          <w:rFonts w:ascii="Tahoma" w:hAnsi="Tahoma" w:cs="Tahoma"/>
          <w:i/>
          <w:iCs/>
          <w:sz w:val="20"/>
          <w:szCs w:val="20"/>
        </w:rPr>
        <w:t>for profit</w:t>
      </w:r>
      <w:r w:rsidRPr="000453C0">
        <w:rPr>
          <w:rFonts w:ascii="Tahoma" w:hAnsi="Tahoma" w:cs="Tahoma"/>
          <w:sz w:val="20"/>
          <w:szCs w:val="20"/>
        </w:rPr>
        <w:t>.</w:t>
      </w:r>
    </w:p>
    <w:p w14:paraId="70596554" w14:textId="77777777" w:rsidR="0079054D" w:rsidRPr="000453C0" w:rsidRDefault="0079054D" w:rsidP="00747A32">
      <w:pPr>
        <w:widowControl w:val="0"/>
        <w:tabs>
          <w:tab w:val="left" w:pos="499"/>
        </w:tabs>
        <w:autoSpaceDE w:val="0"/>
        <w:autoSpaceDN w:val="0"/>
        <w:spacing w:after="200" w:line="360" w:lineRule="auto"/>
        <w:ind w:right="368"/>
        <w:jc w:val="both"/>
        <w:rPr>
          <w:rFonts w:ascii="Tahoma" w:hAnsi="Tahoma" w:cs="Tahoma"/>
          <w:sz w:val="20"/>
          <w:szCs w:val="20"/>
        </w:rPr>
      </w:pPr>
      <w:r w:rsidRPr="000453C0">
        <w:rPr>
          <w:rFonts w:ascii="Tahoma" w:hAnsi="Tahoma" w:cs="Tahoma"/>
          <w:sz w:val="20"/>
          <w:szCs w:val="20"/>
        </w:rPr>
        <w:t>Le strategie rappresentano le modalità con cui la direzione pianifica di raggiungere gli obiettivi, incluse le modalità con cui l’organizzazione pianifica di fronteggiare i rischi cui è esposta e di cogliere le opportunità. Le strategie di un’impresa vengono modificate nel tempo dalla direzione, in risposta ai cambiamenti nei propri obiettivi e nelle circostanze interne ed esterne in cui essa opera.</w:t>
      </w:r>
    </w:p>
    <w:p w14:paraId="4DA670EB" w14:textId="2004BD52" w:rsidR="0020097B" w:rsidRPr="000453C0" w:rsidRDefault="00A66C31" w:rsidP="00747A32">
      <w:pPr>
        <w:widowControl w:val="0"/>
        <w:tabs>
          <w:tab w:val="left" w:pos="499"/>
        </w:tabs>
        <w:autoSpaceDE w:val="0"/>
        <w:autoSpaceDN w:val="0"/>
        <w:spacing w:after="200" w:line="360" w:lineRule="auto"/>
        <w:ind w:right="368"/>
        <w:jc w:val="both"/>
        <w:rPr>
          <w:rFonts w:ascii="Tahoma" w:hAnsi="Tahoma" w:cs="Tahoma"/>
          <w:sz w:val="20"/>
          <w:szCs w:val="20"/>
        </w:rPr>
      </w:pPr>
      <w:r w:rsidRPr="000453C0">
        <w:rPr>
          <w:rFonts w:ascii="Tahoma" w:hAnsi="Tahoma" w:cs="Tahoma"/>
          <w:sz w:val="20"/>
          <w:szCs w:val="20"/>
        </w:rPr>
        <w:lastRenderedPageBreak/>
        <w:t>Alla base dell</w:t>
      </w:r>
      <w:r w:rsidR="0079054D" w:rsidRPr="000453C0">
        <w:rPr>
          <w:rFonts w:ascii="Tahoma" w:hAnsi="Tahoma" w:cs="Tahoma"/>
          <w:sz w:val="20"/>
          <w:szCs w:val="20"/>
        </w:rPr>
        <w:t xml:space="preserve">a comprensione dell’ ETS </w:t>
      </w:r>
      <w:r w:rsidRPr="000453C0">
        <w:rPr>
          <w:rFonts w:ascii="Tahoma" w:hAnsi="Tahoma" w:cs="Tahoma"/>
          <w:sz w:val="20"/>
          <w:szCs w:val="20"/>
        </w:rPr>
        <w:t>è necessario individuare inoltre</w:t>
      </w:r>
      <w:r w:rsidR="0079054D" w:rsidRPr="000453C0">
        <w:rPr>
          <w:rFonts w:ascii="Tahoma" w:hAnsi="Tahoma" w:cs="Tahoma"/>
          <w:sz w:val="20"/>
          <w:szCs w:val="20"/>
        </w:rPr>
        <w:t>:</w:t>
      </w:r>
    </w:p>
    <w:p w14:paraId="7C3D9F7D" w14:textId="0AB1E422" w:rsidR="0020097B" w:rsidRPr="000453C0" w:rsidRDefault="0079054D">
      <w:pPr>
        <w:pStyle w:val="Paragrafoelenco"/>
        <w:widowControl w:val="0"/>
        <w:numPr>
          <w:ilvl w:val="0"/>
          <w:numId w:val="83"/>
        </w:numPr>
        <w:tabs>
          <w:tab w:val="left" w:pos="709"/>
        </w:tabs>
        <w:autoSpaceDE w:val="0"/>
        <w:autoSpaceDN w:val="0"/>
        <w:spacing w:after="200" w:line="360" w:lineRule="auto"/>
        <w:ind w:left="709" w:right="368"/>
        <w:jc w:val="both"/>
        <w:rPr>
          <w:rFonts w:ascii="Tahoma" w:hAnsi="Tahoma" w:cs="Tahoma"/>
          <w:sz w:val="20"/>
          <w:szCs w:val="20"/>
        </w:rPr>
      </w:pPr>
      <w:r w:rsidRPr="000453C0">
        <w:rPr>
          <w:rFonts w:ascii="Tahoma" w:hAnsi="Tahoma" w:cs="Tahoma"/>
          <w:sz w:val="20"/>
          <w:szCs w:val="20"/>
        </w:rPr>
        <w:t>le motivazioni per cui vengono svolte</w:t>
      </w:r>
      <w:r w:rsidR="00CF2CE7" w:rsidRPr="000453C0">
        <w:rPr>
          <w:rFonts w:ascii="Tahoma" w:hAnsi="Tahoma" w:cs="Tahoma"/>
          <w:sz w:val="20"/>
          <w:szCs w:val="20"/>
        </w:rPr>
        <w:t xml:space="preserve"> le attività di interesse genale</w:t>
      </w:r>
      <w:r w:rsidR="00396BB5" w:rsidRPr="000453C0">
        <w:rPr>
          <w:rFonts w:ascii="Tahoma" w:hAnsi="Tahoma" w:cs="Tahoma"/>
          <w:sz w:val="20"/>
          <w:szCs w:val="20"/>
        </w:rPr>
        <w:t xml:space="preserve"> </w:t>
      </w:r>
      <w:r w:rsidR="00CF2CE7" w:rsidRPr="000453C0">
        <w:rPr>
          <w:rFonts w:ascii="Tahoma" w:hAnsi="Tahoma" w:cs="Tahoma"/>
          <w:sz w:val="20"/>
          <w:szCs w:val="20"/>
        </w:rPr>
        <w:t xml:space="preserve">e diverse </w:t>
      </w:r>
      <w:r w:rsidRPr="000453C0">
        <w:rPr>
          <w:rFonts w:ascii="Tahoma" w:hAnsi="Tahoma" w:cs="Tahoma"/>
          <w:sz w:val="20"/>
          <w:szCs w:val="20"/>
        </w:rPr>
        <w:t>;</w:t>
      </w:r>
    </w:p>
    <w:p w14:paraId="062BF50E" w14:textId="77777777" w:rsidR="0020097B" w:rsidRPr="000453C0" w:rsidRDefault="0079054D">
      <w:pPr>
        <w:pStyle w:val="Paragrafoelenco"/>
        <w:widowControl w:val="0"/>
        <w:numPr>
          <w:ilvl w:val="0"/>
          <w:numId w:val="83"/>
        </w:numPr>
        <w:tabs>
          <w:tab w:val="left" w:pos="709"/>
        </w:tabs>
        <w:autoSpaceDE w:val="0"/>
        <w:autoSpaceDN w:val="0"/>
        <w:spacing w:after="200" w:line="360" w:lineRule="auto"/>
        <w:ind w:left="709" w:right="368"/>
        <w:jc w:val="both"/>
        <w:rPr>
          <w:rFonts w:ascii="Tahoma" w:hAnsi="Tahoma" w:cs="Tahoma"/>
          <w:sz w:val="20"/>
          <w:szCs w:val="20"/>
        </w:rPr>
      </w:pPr>
      <w:r w:rsidRPr="000453C0">
        <w:rPr>
          <w:rFonts w:ascii="Tahoma" w:hAnsi="Tahoma" w:cs="Tahoma"/>
          <w:sz w:val="20"/>
          <w:szCs w:val="20"/>
        </w:rPr>
        <w:t>la dimensione delle sue attività distinte tra primarie e secondarie;</w:t>
      </w:r>
    </w:p>
    <w:p w14:paraId="51B3127F" w14:textId="6E157F0B" w:rsidR="0020097B" w:rsidRPr="000453C0" w:rsidRDefault="0079054D">
      <w:pPr>
        <w:pStyle w:val="Paragrafoelenco"/>
        <w:widowControl w:val="0"/>
        <w:numPr>
          <w:ilvl w:val="0"/>
          <w:numId w:val="83"/>
        </w:numPr>
        <w:tabs>
          <w:tab w:val="left" w:pos="709"/>
        </w:tabs>
        <w:autoSpaceDE w:val="0"/>
        <w:autoSpaceDN w:val="0"/>
        <w:spacing w:after="200" w:line="360" w:lineRule="auto"/>
        <w:ind w:left="709" w:right="368"/>
        <w:jc w:val="both"/>
        <w:rPr>
          <w:rFonts w:ascii="Tahoma" w:hAnsi="Tahoma" w:cs="Tahoma"/>
          <w:sz w:val="20"/>
          <w:szCs w:val="20"/>
        </w:rPr>
      </w:pPr>
      <w:r w:rsidRPr="000453C0">
        <w:rPr>
          <w:rFonts w:ascii="Tahoma" w:hAnsi="Tahoma" w:cs="Tahoma"/>
          <w:sz w:val="20"/>
          <w:szCs w:val="20"/>
        </w:rPr>
        <w:t>le aree</w:t>
      </w:r>
      <w:r w:rsidR="00396BB5" w:rsidRPr="000453C0">
        <w:rPr>
          <w:rFonts w:ascii="Tahoma" w:hAnsi="Tahoma" w:cs="Tahoma"/>
          <w:sz w:val="20"/>
          <w:szCs w:val="20"/>
        </w:rPr>
        <w:t xml:space="preserve"> </w:t>
      </w:r>
      <w:r w:rsidRPr="000453C0">
        <w:rPr>
          <w:rFonts w:ascii="Tahoma" w:hAnsi="Tahoma" w:cs="Tahoma"/>
          <w:sz w:val="20"/>
          <w:szCs w:val="20"/>
        </w:rPr>
        <w:t>e gli ambiti geografici o demografici, e le parti della catena del valore, in cui essa</w:t>
      </w:r>
      <w:r w:rsidR="0020097B" w:rsidRPr="000453C0">
        <w:rPr>
          <w:rFonts w:ascii="Tahoma" w:hAnsi="Tahoma" w:cs="Tahoma"/>
          <w:sz w:val="20"/>
          <w:szCs w:val="20"/>
        </w:rPr>
        <w:t xml:space="preserve"> </w:t>
      </w:r>
      <w:r w:rsidRPr="000453C0">
        <w:rPr>
          <w:rFonts w:ascii="Tahoma" w:hAnsi="Tahoma" w:cs="Tahoma"/>
          <w:sz w:val="20"/>
          <w:szCs w:val="20"/>
        </w:rPr>
        <w:t>opera, le modalità con cui agisce su ambiti;</w:t>
      </w:r>
    </w:p>
    <w:p w14:paraId="1E5165FD" w14:textId="72A8E031" w:rsidR="0020097B" w:rsidRPr="000453C0" w:rsidRDefault="0079054D">
      <w:pPr>
        <w:pStyle w:val="Paragrafoelenco"/>
        <w:widowControl w:val="0"/>
        <w:numPr>
          <w:ilvl w:val="0"/>
          <w:numId w:val="83"/>
        </w:numPr>
        <w:tabs>
          <w:tab w:val="left" w:pos="709"/>
        </w:tabs>
        <w:autoSpaceDE w:val="0"/>
        <w:autoSpaceDN w:val="0"/>
        <w:spacing w:after="200" w:line="360" w:lineRule="auto"/>
        <w:ind w:left="709" w:right="368"/>
        <w:jc w:val="both"/>
        <w:rPr>
          <w:rFonts w:ascii="Tahoma" w:hAnsi="Tahoma" w:cs="Tahoma"/>
          <w:sz w:val="20"/>
          <w:szCs w:val="20"/>
        </w:rPr>
      </w:pPr>
      <w:r w:rsidRPr="000453C0">
        <w:rPr>
          <w:rFonts w:ascii="Tahoma" w:hAnsi="Tahoma" w:cs="Tahoma"/>
          <w:sz w:val="20"/>
          <w:szCs w:val="20"/>
        </w:rPr>
        <w:t xml:space="preserve">i processi </w:t>
      </w:r>
      <w:r w:rsidR="00A66C31" w:rsidRPr="000453C0">
        <w:rPr>
          <w:rFonts w:ascii="Tahoma" w:hAnsi="Tahoma" w:cs="Tahoma"/>
          <w:sz w:val="20"/>
          <w:szCs w:val="20"/>
        </w:rPr>
        <w:t>caratteri</w:t>
      </w:r>
      <w:r w:rsidR="00CD1175" w:rsidRPr="000453C0">
        <w:rPr>
          <w:rFonts w:ascii="Tahoma" w:hAnsi="Tahoma" w:cs="Tahoma"/>
          <w:sz w:val="20"/>
          <w:szCs w:val="20"/>
        </w:rPr>
        <w:t>sti</w:t>
      </w:r>
      <w:r w:rsidR="00A66C31" w:rsidRPr="000453C0">
        <w:rPr>
          <w:rFonts w:ascii="Tahoma" w:hAnsi="Tahoma" w:cs="Tahoma"/>
          <w:sz w:val="20"/>
          <w:szCs w:val="20"/>
        </w:rPr>
        <w:t>ci</w:t>
      </w:r>
      <w:r w:rsidRPr="000453C0">
        <w:rPr>
          <w:rFonts w:ascii="Tahoma" w:hAnsi="Tahoma" w:cs="Tahoma"/>
          <w:sz w:val="20"/>
          <w:szCs w:val="20"/>
        </w:rPr>
        <w:t xml:space="preserve"> dell’</w:t>
      </w:r>
      <w:r w:rsidR="00A66C31" w:rsidRPr="000453C0">
        <w:rPr>
          <w:rFonts w:ascii="Tahoma" w:hAnsi="Tahoma" w:cs="Tahoma"/>
          <w:sz w:val="20"/>
          <w:szCs w:val="20"/>
        </w:rPr>
        <w:t>ente</w:t>
      </w:r>
      <w:r w:rsidRPr="000453C0">
        <w:rPr>
          <w:rFonts w:ascii="Tahoma" w:hAnsi="Tahoma" w:cs="Tahoma"/>
          <w:sz w:val="20"/>
          <w:szCs w:val="20"/>
        </w:rPr>
        <w:t xml:space="preserve"> (ad esempio, investimenti, </w:t>
      </w:r>
      <w:r w:rsidR="0020097B" w:rsidRPr="000453C0">
        <w:rPr>
          <w:rFonts w:ascii="Tahoma" w:hAnsi="Tahoma" w:cs="Tahoma"/>
          <w:sz w:val="20"/>
          <w:szCs w:val="20"/>
        </w:rPr>
        <w:t>approvvigionamenti</w:t>
      </w:r>
      <w:r w:rsidRPr="000453C0">
        <w:rPr>
          <w:rFonts w:ascii="Tahoma" w:hAnsi="Tahoma" w:cs="Tahoma"/>
          <w:sz w:val="20"/>
          <w:szCs w:val="20"/>
        </w:rPr>
        <w:t xml:space="preserve"> </w:t>
      </w:r>
      <w:r w:rsidR="00A66C31" w:rsidRPr="000453C0">
        <w:rPr>
          <w:rFonts w:ascii="Tahoma" w:hAnsi="Tahoma" w:cs="Tahoma"/>
          <w:sz w:val="20"/>
          <w:szCs w:val="20"/>
        </w:rPr>
        <w:t xml:space="preserve">di risorse finanziarie esterne </w:t>
      </w:r>
      <w:r w:rsidRPr="000453C0">
        <w:rPr>
          <w:rFonts w:ascii="Tahoma" w:hAnsi="Tahoma" w:cs="Tahoma"/>
          <w:sz w:val="20"/>
          <w:szCs w:val="20"/>
        </w:rPr>
        <w:t>e operativi) adottati nello svolgimento delle proprie attività, focalizzandosi su quelle parti dei processi per creare, preservare o acquisire valore per gli associati;</w:t>
      </w:r>
    </w:p>
    <w:p w14:paraId="4745D48E" w14:textId="77777777" w:rsidR="0020097B" w:rsidRPr="000453C0" w:rsidRDefault="0079054D">
      <w:pPr>
        <w:pStyle w:val="Paragrafoelenco"/>
        <w:widowControl w:val="0"/>
        <w:numPr>
          <w:ilvl w:val="0"/>
          <w:numId w:val="83"/>
        </w:numPr>
        <w:tabs>
          <w:tab w:val="left" w:pos="709"/>
        </w:tabs>
        <w:autoSpaceDE w:val="0"/>
        <w:autoSpaceDN w:val="0"/>
        <w:spacing w:after="200" w:line="360" w:lineRule="auto"/>
        <w:ind w:left="709" w:right="368"/>
        <w:jc w:val="both"/>
        <w:rPr>
          <w:rFonts w:ascii="Tahoma" w:hAnsi="Tahoma" w:cs="Tahoma"/>
          <w:sz w:val="20"/>
          <w:szCs w:val="20"/>
        </w:rPr>
      </w:pPr>
      <w:r w:rsidRPr="000453C0">
        <w:rPr>
          <w:rFonts w:ascii="Tahoma" w:hAnsi="Tahoma" w:cs="Tahoma"/>
          <w:sz w:val="20"/>
          <w:szCs w:val="20"/>
        </w:rPr>
        <w:t>le risorse (</w:t>
      </w:r>
      <w:r w:rsidR="0020097B" w:rsidRPr="000453C0">
        <w:rPr>
          <w:rFonts w:ascii="Tahoma" w:hAnsi="Tahoma" w:cs="Tahoma"/>
          <w:sz w:val="20"/>
          <w:szCs w:val="20"/>
        </w:rPr>
        <w:t>contributi</w:t>
      </w:r>
      <w:r w:rsidRPr="000453C0">
        <w:rPr>
          <w:rFonts w:ascii="Tahoma" w:hAnsi="Tahoma" w:cs="Tahoma"/>
          <w:sz w:val="20"/>
          <w:szCs w:val="20"/>
        </w:rPr>
        <w:t>, donazioni, finanziarie, umane, intellettuali, ambientali e tecnologiche) e altri input e relazioni (ad esempio: fornitori e dipendenti) necessari o importanti per il raggiungimento dello scopo istituzionale;</w:t>
      </w:r>
    </w:p>
    <w:p w14:paraId="54EF1A54" w14:textId="29DF8496" w:rsidR="00132347" w:rsidRPr="000453C0" w:rsidRDefault="0079054D">
      <w:pPr>
        <w:pStyle w:val="Paragrafoelenco"/>
        <w:widowControl w:val="0"/>
        <w:numPr>
          <w:ilvl w:val="0"/>
          <w:numId w:val="83"/>
        </w:numPr>
        <w:tabs>
          <w:tab w:val="left" w:pos="709"/>
        </w:tabs>
        <w:autoSpaceDE w:val="0"/>
        <w:autoSpaceDN w:val="0"/>
        <w:spacing w:after="200" w:line="360" w:lineRule="auto"/>
        <w:ind w:left="709" w:right="368"/>
        <w:jc w:val="both"/>
        <w:rPr>
          <w:rFonts w:ascii="Tahoma" w:hAnsi="Tahoma" w:cs="Tahoma"/>
          <w:sz w:val="20"/>
          <w:szCs w:val="20"/>
        </w:rPr>
      </w:pPr>
      <w:r w:rsidRPr="000453C0">
        <w:rPr>
          <w:rFonts w:ascii="Tahoma" w:hAnsi="Tahoma" w:cs="Tahoma"/>
          <w:sz w:val="20"/>
          <w:szCs w:val="20"/>
        </w:rPr>
        <w:t>le modalità con cui il modello organizzativo</w:t>
      </w:r>
      <w:r w:rsidR="00396BB5" w:rsidRPr="000453C0">
        <w:rPr>
          <w:rFonts w:ascii="Tahoma" w:hAnsi="Tahoma" w:cs="Tahoma"/>
          <w:sz w:val="20"/>
          <w:szCs w:val="20"/>
        </w:rPr>
        <w:t xml:space="preserve"> </w:t>
      </w:r>
      <w:r w:rsidRPr="000453C0">
        <w:rPr>
          <w:rFonts w:ascii="Tahoma" w:hAnsi="Tahoma" w:cs="Tahoma"/>
          <w:sz w:val="20"/>
          <w:szCs w:val="20"/>
        </w:rPr>
        <w:t>integra l’utilizzo dell’IT e altre tecnologie</w:t>
      </w:r>
      <w:r w:rsidR="0020097B" w:rsidRPr="000453C0">
        <w:rPr>
          <w:rFonts w:ascii="Tahoma" w:hAnsi="Tahoma" w:cs="Tahoma"/>
          <w:sz w:val="20"/>
          <w:szCs w:val="20"/>
        </w:rPr>
        <w:t xml:space="preserve">. </w:t>
      </w:r>
    </w:p>
    <w:p w14:paraId="2E52706A" w14:textId="15CCDCE4" w:rsidR="003D3D46" w:rsidRPr="000453C0" w:rsidRDefault="0020097B" w:rsidP="00051C83">
      <w:pPr>
        <w:widowControl w:val="0"/>
        <w:tabs>
          <w:tab w:val="left" w:pos="499"/>
        </w:tabs>
        <w:autoSpaceDE w:val="0"/>
        <w:autoSpaceDN w:val="0"/>
        <w:spacing w:after="200" w:line="360" w:lineRule="auto"/>
        <w:ind w:right="368"/>
        <w:jc w:val="both"/>
        <w:rPr>
          <w:rFonts w:ascii="Tahoma" w:hAnsi="Tahoma" w:cs="Tahoma"/>
          <w:sz w:val="20"/>
          <w:szCs w:val="20"/>
        </w:rPr>
      </w:pPr>
      <w:r w:rsidRPr="000453C0">
        <w:rPr>
          <w:rFonts w:ascii="Tahoma" w:hAnsi="Tahoma" w:cs="Tahoma"/>
          <w:sz w:val="20"/>
          <w:szCs w:val="20"/>
        </w:rPr>
        <w:t>Il</w:t>
      </w:r>
      <w:r w:rsidR="0079054D" w:rsidRPr="000453C0">
        <w:rPr>
          <w:rFonts w:ascii="Tahoma" w:hAnsi="Tahoma" w:cs="Tahoma"/>
          <w:sz w:val="20"/>
          <w:szCs w:val="20"/>
        </w:rPr>
        <w:t xml:space="preserve"> rischio </w:t>
      </w:r>
      <w:r w:rsidR="00A66C31" w:rsidRPr="000453C0">
        <w:rPr>
          <w:rFonts w:ascii="Tahoma" w:hAnsi="Tahoma" w:cs="Tahoma"/>
          <w:sz w:val="20"/>
          <w:szCs w:val="20"/>
        </w:rPr>
        <w:t>legato al</w:t>
      </w:r>
      <w:r w:rsidR="0079054D" w:rsidRPr="000453C0">
        <w:rPr>
          <w:rFonts w:ascii="Tahoma" w:hAnsi="Tahoma" w:cs="Tahoma"/>
          <w:sz w:val="20"/>
          <w:szCs w:val="20"/>
        </w:rPr>
        <w:t xml:space="preserve"> modello </w:t>
      </w:r>
      <w:r w:rsidR="00A66C31" w:rsidRPr="000453C0">
        <w:rPr>
          <w:rFonts w:ascii="Tahoma" w:hAnsi="Tahoma" w:cs="Tahoma"/>
          <w:sz w:val="20"/>
          <w:szCs w:val="20"/>
        </w:rPr>
        <w:t xml:space="preserve">organizzativo </w:t>
      </w:r>
      <w:r w:rsidR="0079054D" w:rsidRPr="000453C0">
        <w:rPr>
          <w:rFonts w:ascii="Tahoma" w:hAnsi="Tahoma" w:cs="Tahoma"/>
          <w:sz w:val="20"/>
          <w:szCs w:val="20"/>
        </w:rPr>
        <w:t>può avere un’immediata conseguenza sul rischio di errori significativi per</w:t>
      </w:r>
      <w:r w:rsidRPr="000453C0">
        <w:rPr>
          <w:rFonts w:ascii="Tahoma" w:hAnsi="Tahoma" w:cs="Tahoma"/>
          <w:sz w:val="20"/>
          <w:szCs w:val="20"/>
        </w:rPr>
        <w:t xml:space="preserve"> </w:t>
      </w:r>
      <w:r w:rsidR="0079054D" w:rsidRPr="000453C0">
        <w:rPr>
          <w:rFonts w:ascii="Tahoma" w:hAnsi="Tahoma" w:cs="Tahoma"/>
          <w:sz w:val="20"/>
          <w:szCs w:val="20"/>
        </w:rPr>
        <w:t xml:space="preserve">classi di operazioni, saldi contabili ed informativa a livello di asserzioni o di bilancio come per le imprese. </w:t>
      </w:r>
      <w:r w:rsidR="00132347" w:rsidRPr="000453C0">
        <w:rPr>
          <w:rFonts w:ascii="Tahoma" w:hAnsi="Tahoma" w:cs="Tahoma"/>
          <w:sz w:val="20"/>
          <w:szCs w:val="20"/>
        </w:rPr>
        <w:t>Ad esempio,</w:t>
      </w:r>
      <w:r w:rsidR="00EA1E11" w:rsidRPr="000453C0">
        <w:rPr>
          <w:rFonts w:ascii="Tahoma" w:hAnsi="Tahoma" w:cs="Tahoma"/>
          <w:sz w:val="20"/>
          <w:szCs w:val="20"/>
        </w:rPr>
        <w:t xml:space="preserve"> il caro energia e gas legato agli eventi della guerra Russia-Ucraina potrebbe</w:t>
      </w:r>
      <w:r w:rsidR="00396BB5" w:rsidRPr="000453C0">
        <w:rPr>
          <w:rFonts w:ascii="Tahoma" w:hAnsi="Tahoma" w:cs="Tahoma"/>
          <w:sz w:val="20"/>
          <w:szCs w:val="20"/>
        </w:rPr>
        <w:t xml:space="preserve"> </w:t>
      </w:r>
      <w:r w:rsidR="0079054D" w:rsidRPr="000453C0">
        <w:rPr>
          <w:rFonts w:ascii="Tahoma" w:hAnsi="Tahoma" w:cs="Tahoma"/>
          <w:sz w:val="20"/>
          <w:szCs w:val="20"/>
        </w:rPr>
        <w:t xml:space="preserve">far sorgere significativi dubbi in merito alla capacità </w:t>
      </w:r>
      <w:r w:rsidR="00132347" w:rsidRPr="000453C0">
        <w:rPr>
          <w:rFonts w:ascii="Tahoma" w:hAnsi="Tahoma" w:cs="Tahoma"/>
          <w:sz w:val="20"/>
          <w:szCs w:val="20"/>
        </w:rPr>
        <w:t>di</w:t>
      </w:r>
      <w:r w:rsidR="00A66C31" w:rsidRPr="000453C0">
        <w:rPr>
          <w:rFonts w:ascii="Tahoma" w:hAnsi="Tahoma" w:cs="Tahoma"/>
          <w:sz w:val="20"/>
          <w:szCs w:val="20"/>
        </w:rPr>
        <w:t xml:space="preserve"> determinati</w:t>
      </w:r>
      <w:r w:rsidR="00132347" w:rsidRPr="000453C0">
        <w:rPr>
          <w:rFonts w:ascii="Tahoma" w:hAnsi="Tahoma" w:cs="Tahoma"/>
          <w:sz w:val="20"/>
          <w:szCs w:val="20"/>
        </w:rPr>
        <w:t xml:space="preserve"> enti, dipendenti da tal</w:t>
      </w:r>
      <w:r w:rsidR="00A66C31" w:rsidRPr="000453C0">
        <w:rPr>
          <w:rFonts w:ascii="Tahoma" w:hAnsi="Tahoma" w:cs="Tahoma"/>
          <w:sz w:val="20"/>
          <w:szCs w:val="20"/>
        </w:rPr>
        <w:t>i fonti</w:t>
      </w:r>
      <w:r w:rsidR="00132347" w:rsidRPr="000453C0">
        <w:rPr>
          <w:rFonts w:ascii="Tahoma" w:hAnsi="Tahoma" w:cs="Tahoma"/>
          <w:sz w:val="20"/>
          <w:szCs w:val="20"/>
        </w:rPr>
        <w:t xml:space="preserve"> </w:t>
      </w:r>
      <w:r w:rsidR="00EA1E11" w:rsidRPr="000453C0">
        <w:rPr>
          <w:rFonts w:ascii="Tahoma" w:hAnsi="Tahoma" w:cs="Tahoma"/>
          <w:sz w:val="20"/>
          <w:szCs w:val="20"/>
        </w:rPr>
        <w:t>con</w:t>
      </w:r>
      <w:r w:rsidR="0079054D" w:rsidRPr="000453C0">
        <w:rPr>
          <w:rFonts w:ascii="Tahoma" w:hAnsi="Tahoma" w:cs="Tahoma"/>
          <w:sz w:val="20"/>
          <w:szCs w:val="20"/>
        </w:rPr>
        <w:t xml:space="preserve"> implicazioni per le conclusioni della direzione e del revisore in merito all’appropriatezza dell’utilizzo del presupposto della continuità aziendale da parte dell’</w:t>
      </w:r>
      <w:r w:rsidR="00EA1E11" w:rsidRPr="000453C0">
        <w:rPr>
          <w:rFonts w:ascii="Tahoma" w:hAnsi="Tahoma" w:cs="Tahoma"/>
          <w:sz w:val="20"/>
          <w:szCs w:val="20"/>
        </w:rPr>
        <w:t>ente</w:t>
      </w:r>
      <w:r w:rsidR="0079054D" w:rsidRPr="000453C0">
        <w:rPr>
          <w:rFonts w:ascii="Tahoma" w:hAnsi="Tahoma" w:cs="Tahoma"/>
          <w:sz w:val="20"/>
          <w:szCs w:val="20"/>
        </w:rPr>
        <w:t xml:space="preserve"> e per stabilire se esista un’incertezza significativa. La considerazione sulla possibilità che un rischio </w:t>
      </w:r>
      <w:r w:rsidR="00EA1E11" w:rsidRPr="000453C0">
        <w:rPr>
          <w:rFonts w:ascii="Tahoma" w:hAnsi="Tahoma" w:cs="Tahoma"/>
          <w:sz w:val="20"/>
          <w:szCs w:val="20"/>
        </w:rPr>
        <w:t>legato all’attività dell’ente</w:t>
      </w:r>
      <w:r w:rsidR="0079054D" w:rsidRPr="000453C0">
        <w:rPr>
          <w:rFonts w:ascii="Tahoma" w:hAnsi="Tahoma" w:cs="Tahoma"/>
          <w:sz w:val="20"/>
          <w:szCs w:val="20"/>
        </w:rPr>
        <w:t xml:space="preserve"> generi un rischio di errori significativi è, pertanto, formulata alla luce delle circostanze in cui opera l’</w:t>
      </w:r>
      <w:r w:rsidR="00A66C31" w:rsidRPr="000453C0">
        <w:rPr>
          <w:rFonts w:ascii="Tahoma" w:hAnsi="Tahoma" w:cs="Tahoma"/>
          <w:sz w:val="20"/>
          <w:szCs w:val="20"/>
        </w:rPr>
        <w:t>ente.</w:t>
      </w:r>
      <w:r w:rsidR="003D3D46" w:rsidRPr="000453C0">
        <w:rPr>
          <w:rFonts w:ascii="Tahoma" w:hAnsi="Tahoma" w:cs="Tahoma"/>
          <w:sz w:val="20"/>
          <w:szCs w:val="20"/>
        </w:rPr>
        <w:t xml:space="preserve"> </w:t>
      </w:r>
      <w:r w:rsidR="00132347" w:rsidRPr="000453C0">
        <w:rPr>
          <w:rFonts w:ascii="Tahoma" w:hAnsi="Tahoma" w:cs="Tahoma"/>
          <w:sz w:val="20"/>
          <w:szCs w:val="20"/>
        </w:rPr>
        <w:t xml:space="preserve">La non comprensione di tali circostanze </w:t>
      </w:r>
      <w:r w:rsidR="003D3D46" w:rsidRPr="000453C0">
        <w:rPr>
          <w:rFonts w:ascii="Tahoma" w:hAnsi="Tahoma" w:cs="Tahoma"/>
          <w:sz w:val="20"/>
          <w:szCs w:val="20"/>
        </w:rPr>
        <w:t>potrebbe avere determinanti</w:t>
      </w:r>
      <w:r w:rsidR="00132347" w:rsidRPr="000453C0">
        <w:rPr>
          <w:rFonts w:ascii="Tahoma" w:hAnsi="Tahoma" w:cs="Tahoma"/>
          <w:sz w:val="20"/>
          <w:szCs w:val="20"/>
        </w:rPr>
        <w:t xml:space="preserve"> implicazioni sulle conclusioni del revisore in merito all’appropriatezza dell’utilizzo delle procedure di valutazione rispetto al presupposto della continuità aziendale da parte dell’ente e l’esistenza di un’incertezza significativa.</w:t>
      </w:r>
    </w:p>
    <w:p w14:paraId="59645DC5" w14:textId="71CD9331" w:rsidR="0079054D" w:rsidRPr="000453C0" w:rsidRDefault="00C00774" w:rsidP="00051C83">
      <w:pPr>
        <w:widowControl w:val="0"/>
        <w:tabs>
          <w:tab w:val="left" w:pos="499"/>
        </w:tabs>
        <w:autoSpaceDE w:val="0"/>
        <w:autoSpaceDN w:val="0"/>
        <w:spacing w:after="200" w:line="360" w:lineRule="auto"/>
        <w:ind w:right="368"/>
        <w:jc w:val="both"/>
        <w:rPr>
          <w:rFonts w:ascii="Tahoma" w:hAnsi="Tahoma" w:cs="Tahoma"/>
          <w:sz w:val="20"/>
          <w:szCs w:val="20"/>
        </w:rPr>
      </w:pPr>
      <w:r w:rsidRPr="000453C0">
        <w:rPr>
          <w:rFonts w:ascii="Tahoma" w:hAnsi="Tahoma" w:cs="Tahoma"/>
          <w:sz w:val="20"/>
          <w:szCs w:val="20"/>
        </w:rPr>
        <w:t>L’acquisizione della comprensione dell’ente</w:t>
      </w:r>
      <w:r w:rsidR="003D3D46" w:rsidRPr="000453C0">
        <w:rPr>
          <w:rFonts w:ascii="Tahoma" w:hAnsi="Tahoma" w:cs="Tahoma"/>
          <w:sz w:val="20"/>
          <w:szCs w:val="20"/>
        </w:rPr>
        <w:t xml:space="preserve"> non può prescindere dalla</w:t>
      </w:r>
      <w:r w:rsidR="00396BB5" w:rsidRPr="000453C0">
        <w:rPr>
          <w:rFonts w:ascii="Tahoma" w:hAnsi="Tahoma" w:cs="Tahoma"/>
          <w:sz w:val="20"/>
          <w:szCs w:val="20"/>
        </w:rPr>
        <w:t xml:space="preserve"> </w:t>
      </w:r>
      <w:r w:rsidR="0079054D" w:rsidRPr="000453C0">
        <w:rPr>
          <w:rFonts w:ascii="Tahoma" w:hAnsi="Tahoma" w:cs="Tahoma"/>
          <w:sz w:val="20"/>
          <w:szCs w:val="20"/>
        </w:rPr>
        <w:t xml:space="preserve">comprensione delle attività (inserite nel suo modello </w:t>
      </w:r>
      <w:r w:rsidR="003D3D46" w:rsidRPr="000453C0">
        <w:rPr>
          <w:rFonts w:ascii="Tahoma" w:hAnsi="Tahoma" w:cs="Tahoma"/>
          <w:sz w:val="20"/>
          <w:szCs w:val="20"/>
        </w:rPr>
        <w:t>organizzativo</w:t>
      </w:r>
      <w:r w:rsidR="0079054D" w:rsidRPr="000453C0">
        <w:rPr>
          <w:rFonts w:ascii="Tahoma" w:hAnsi="Tahoma" w:cs="Tahoma"/>
          <w:sz w:val="20"/>
          <w:szCs w:val="20"/>
        </w:rPr>
        <w:t>)</w:t>
      </w:r>
      <w:r w:rsidR="003D3D46" w:rsidRPr="000453C0">
        <w:rPr>
          <w:rFonts w:ascii="Tahoma" w:hAnsi="Tahoma" w:cs="Tahoma"/>
          <w:sz w:val="20"/>
          <w:szCs w:val="20"/>
        </w:rPr>
        <w:t>,</w:t>
      </w:r>
      <w:r w:rsidR="0079054D" w:rsidRPr="000453C0">
        <w:rPr>
          <w:rFonts w:ascii="Tahoma" w:hAnsi="Tahoma" w:cs="Tahoma"/>
          <w:sz w:val="20"/>
          <w:szCs w:val="20"/>
        </w:rPr>
        <w:t xml:space="preserve"> </w:t>
      </w:r>
      <w:r w:rsidR="003D3D46" w:rsidRPr="000453C0">
        <w:rPr>
          <w:rFonts w:ascii="Tahoma" w:hAnsi="Tahoma" w:cs="Tahoma"/>
          <w:sz w:val="20"/>
          <w:szCs w:val="20"/>
        </w:rPr>
        <w:t>con la distinzione di</w:t>
      </w:r>
      <w:r w:rsidR="0079054D" w:rsidRPr="000453C0">
        <w:rPr>
          <w:rFonts w:ascii="Tahoma" w:hAnsi="Tahoma" w:cs="Tahoma"/>
          <w:sz w:val="20"/>
          <w:szCs w:val="20"/>
        </w:rPr>
        <w:t>:</w:t>
      </w:r>
    </w:p>
    <w:p w14:paraId="7A6E2D6C" w14:textId="258DFBDE" w:rsidR="0079054D" w:rsidRPr="000453C0" w:rsidRDefault="00132347">
      <w:pPr>
        <w:pStyle w:val="Paragrafoelenco"/>
        <w:widowControl w:val="0"/>
        <w:numPr>
          <w:ilvl w:val="0"/>
          <w:numId w:val="82"/>
        </w:numPr>
        <w:tabs>
          <w:tab w:val="left" w:pos="709"/>
        </w:tabs>
        <w:autoSpaceDE w:val="0"/>
        <w:autoSpaceDN w:val="0"/>
        <w:spacing w:after="200" w:line="360" w:lineRule="auto"/>
        <w:ind w:right="368"/>
        <w:jc w:val="both"/>
        <w:rPr>
          <w:rFonts w:ascii="Tahoma" w:hAnsi="Tahoma" w:cs="Tahoma"/>
          <w:sz w:val="20"/>
          <w:szCs w:val="20"/>
        </w:rPr>
      </w:pPr>
      <w:r w:rsidRPr="000453C0">
        <w:rPr>
          <w:rFonts w:ascii="Tahoma" w:hAnsi="Tahoma" w:cs="Tahoma"/>
          <w:sz w:val="20"/>
          <w:szCs w:val="20"/>
        </w:rPr>
        <w:t>a</w:t>
      </w:r>
      <w:r w:rsidR="0079054D" w:rsidRPr="000453C0">
        <w:rPr>
          <w:rFonts w:ascii="Tahoma" w:hAnsi="Tahoma" w:cs="Tahoma"/>
          <w:sz w:val="20"/>
          <w:szCs w:val="20"/>
        </w:rPr>
        <w:t xml:space="preserve">ttività </w:t>
      </w:r>
      <w:r w:rsidRPr="000453C0">
        <w:rPr>
          <w:rFonts w:ascii="Tahoma" w:hAnsi="Tahoma" w:cs="Tahoma"/>
          <w:sz w:val="20"/>
          <w:szCs w:val="20"/>
        </w:rPr>
        <w:t>di interesse generale</w:t>
      </w:r>
      <w:r w:rsidR="00DA7DDF" w:rsidRPr="000453C0">
        <w:rPr>
          <w:rFonts w:ascii="Tahoma" w:hAnsi="Tahoma" w:cs="Tahoma"/>
          <w:sz w:val="20"/>
          <w:szCs w:val="20"/>
        </w:rPr>
        <w:t>;</w:t>
      </w:r>
    </w:p>
    <w:p w14:paraId="24B013E7" w14:textId="7A8F2A4A" w:rsidR="00DA7DDF" w:rsidRPr="000453C0" w:rsidRDefault="0079054D">
      <w:pPr>
        <w:pStyle w:val="Paragrafoelenco"/>
        <w:widowControl w:val="0"/>
        <w:numPr>
          <w:ilvl w:val="0"/>
          <w:numId w:val="82"/>
        </w:numPr>
        <w:tabs>
          <w:tab w:val="left" w:pos="709"/>
        </w:tabs>
        <w:autoSpaceDE w:val="0"/>
        <w:autoSpaceDN w:val="0"/>
        <w:spacing w:after="200" w:line="360" w:lineRule="auto"/>
        <w:ind w:right="368"/>
        <w:jc w:val="both"/>
        <w:rPr>
          <w:rFonts w:ascii="Tahoma" w:hAnsi="Tahoma" w:cs="Tahoma"/>
          <w:sz w:val="20"/>
          <w:szCs w:val="20"/>
        </w:rPr>
      </w:pPr>
      <w:bookmarkStart w:id="109" w:name="_Hlk119158920"/>
      <w:r w:rsidRPr="000453C0">
        <w:rPr>
          <w:rFonts w:ascii="Tahoma" w:hAnsi="Tahoma" w:cs="Tahoma"/>
          <w:sz w:val="20"/>
          <w:szCs w:val="20"/>
        </w:rPr>
        <w:t xml:space="preserve">natura </w:t>
      </w:r>
      <w:r w:rsidR="00132347" w:rsidRPr="000453C0">
        <w:rPr>
          <w:rFonts w:ascii="Tahoma" w:hAnsi="Tahoma" w:cs="Tahoma"/>
          <w:sz w:val="20"/>
          <w:szCs w:val="20"/>
        </w:rPr>
        <w:t>dei proventi</w:t>
      </w:r>
      <w:r w:rsidR="00987E5C" w:rsidRPr="000453C0">
        <w:rPr>
          <w:rFonts w:ascii="Tahoma" w:hAnsi="Tahoma" w:cs="Tahoma"/>
          <w:sz w:val="20"/>
          <w:szCs w:val="20"/>
        </w:rPr>
        <w:t xml:space="preserve"> e contributi</w:t>
      </w:r>
      <w:r w:rsidR="00DA7DDF" w:rsidRPr="000453C0">
        <w:rPr>
          <w:rFonts w:ascii="Tahoma" w:hAnsi="Tahoma" w:cs="Tahoma"/>
          <w:sz w:val="20"/>
          <w:szCs w:val="20"/>
        </w:rPr>
        <w:t xml:space="preserve"> afferenti all’area di interesse generale</w:t>
      </w:r>
      <w:bookmarkEnd w:id="109"/>
      <w:r w:rsidR="00987E5C" w:rsidRPr="000453C0">
        <w:rPr>
          <w:rFonts w:ascii="Tahoma" w:hAnsi="Tahoma" w:cs="Tahoma"/>
          <w:sz w:val="20"/>
          <w:szCs w:val="20"/>
        </w:rPr>
        <w:t>;</w:t>
      </w:r>
    </w:p>
    <w:p w14:paraId="55E49191" w14:textId="1A449074" w:rsidR="0079054D" w:rsidRPr="000453C0" w:rsidRDefault="0079054D">
      <w:pPr>
        <w:pStyle w:val="Paragrafoelenco"/>
        <w:widowControl w:val="0"/>
        <w:numPr>
          <w:ilvl w:val="0"/>
          <w:numId w:val="82"/>
        </w:numPr>
        <w:tabs>
          <w:tab w:val="left" w:pos="709"/>
        </w:tabs>
        <w:autoSpaceDE w:val="0"/>
        <w:autoSpaceDN w:val="0"/>
        <w:spacing w:after="200" w:line="360" w:lineRule="auto"/>
        <w:ind w:right="368"/>
        <w:jc w:val="both"/>
        <w:rPr>
          <w:rFonts w:ascii="Tahoma" w:hAnsi="Tahoma" w:cs="Tahoma"/>
          <w:sz w:val="20"/>
          <w:szCs w:val="20"/>
        </w:rPr>
      </w:pPr>
      <w:r w:rsidRPr="000453C0">
        <w:rPr>
          <w:rFonts w:ascii="Tahoma" w:hAnsi="Tahoma" w:cs="Tahoma"/>
          <w:sz w:val="20"/>
          <w:szCs w:val="20"/>
        </w:rPr>
        <w:t xml:space="preserve">gestione delle attività </w:t>
      </w:r>
      <w:r w:rsidR="00987E5C" w:rsidRPr="000453C0">
        <w:rPr>
          <w:rFonts w:ascii="Tahoma" w:hAnsi="Tahoma" w:cs="Tahoma"/>
          <w:sz w:val="20"/>
          <w:szCs w:val="20"/>
        </w:rPr>
        <w:t>di interesse secondario</w:t>
      </w:r>
      <w:r w:rsidR="00DA7DDF" w:rsidRPr="000453C0">
        <w:rPr>
          <w:rFonts w:ascii="Tahoma" w:hAnsi="Tahoma" w:cs="Tahoma"/>
          <w:sz w:val="20"/>
          <w:szCs w:val="20"/>
        </w:rPr>
        <w:t xml:space="preserve">, nonché la natura dei proventi e contributi afferenti all’area di interesse secondario. </w:t>
      </w:r>
      <w:r w:rsidR="00987E5C" w:rsidRPr="000453C0">
        <w:rPr>
          <w:rFonts w:ascii="Tahoma" w:hAnsi="Tahoma" w:cs="Tahoma"/>
          <w:sz w:val="20"/>
          <w:szCs w:val="20"/>
        </w:rPr>
        <w:t>P</w:t>
      </w:r>
      <w:r w:rsidRPr="000453C0">
        <w:rPr>
          <w:rFonts w:ascii="Tahoma" w:hAnsi="Tahoma" w:cs="Tahoma"/>
          <w:sz w:val="20"/>
          <w:szCs w:val="20"/>
        </w:rPr>
        <w:t xml:space="preserve">er esempio, fasi e metodi di </w:t>
      </w:r>
      <w:r w:rsidR="00987E5C" w:rsidRPr="000453C0">
        <w:rPr>
          <w:rFonts w:ascii="Tahoma" w:hAnsi="Tahoma" w:cs="Tahoma"/>
          <w:sz w:val="20"/>
          <w:szCs w:val="20"/>
        </w:rPr>
        <w:t>erogazione di un servizio</w:t>
      </w:r>
      <w:r w:rsidRPr="000453C0">
        <w:rPr>
          <w:rFonts w:ascii="Tahoma" w:hAnsi="Tahoma" w:cs="Tahoma"/>
          <w:sz w:val="20"/>
          <w:szCs w:val="20"/>
        </w:rPr>
        <w:t>, ovvero attività esposte a rischi ambientali;</w:t>
      </w:r>
    </w:p>
    <w:p w14:paraId="3CB14C4E" w14:textId="612FEC3E" w:rsidR="0079054D" w:rsidRPr="000453C0" w:rsidRDefault="00987E5C">
      <w:pPr>
        <w:pStyle w:val="Paragrafoelenco"/>
        <w:widowControl w:val="0"/>
        <w:numPr>
          <w:ilvl w:val="0"/>
          <w:numId w:val="82"/>
        </w:numPr>
        <w:tabs>
          <w:tab w:val="left" w:pos="709"/>
        </w:tabs>
        <w:autoSpaceDE w:val="0"/>
        <w:autoSpaceDN w:val="0"/>
        <w:spacing w:after="200" w:line="360" w:lineRule="auto"/>
        <w:ind w:right="368"/>
        <w:jc w:val="both"/>
        <w:rPr>
          <w:rFonts w:ascii="Tahoma" w:hAnsi="Tahoma" w:cs="Tahoma"/>
          <w:sz w:val="20"/>
          <w:szCs w:val="20"/>
        </w:rPr>
      </w:pPr>
      <w:r w:rsidRPr="000453C0">
        <w:rPr>
          <w:rFonts w:ascii="Tahoma" w:hAnsi="Tahoma" w:cs="Tahoma"/>
          <w:sz w:val="20"/>
          <w:szCs w:val="20"/>
        </w:rPr>
        <w:t>alleanze con altri enti;</w:t>
      </w:r>
    </w:p>
    <w:p w14:paraId="78C92400" w14:textId="5A8F36E0" w:rsidR="0079054D" w:rsidRPr="000453C0" w:rsidRDefault="0079054D">
      <w:pPr>
        <w:pStyle w:val="Paragrafoelenco"/>
        <w:widowControl w:val="0"/>
        <w:numPr>
          <w:ilvl w:val="0"/>
          <w:numId w:val="82"/>
        </w:numPr>
        <w:tabs>
          <w:tab w:val="left" w:pos="709"/>
        </w:tabs>
        <w:autoSpaceDE w:val="0"/>
        <w:autoSpaceDN w:val="0"/>
        <w:spacing w:after="200" w:line="360" w:lineRule="auto"/>
        <w:ind w:right="368"/>
        <w:jc w:val="both"/>
        <w:rPr>
          <w:rFonts w:ascii="Tahoma" w:hAnsi="Tahoma" w:cs="Tahoma"/>
          <w:sz w:val="20"/>
          <w:szCs w:val="20"/>
        </w:rPr>
      </w:pPr>
      <w:r w:rsidRPr="000453C0">
        <w:rPr>
          <w:rFonts w:ascii="Tahoma" w:hAnsi="Tahoma" w:cs="Tahoma"/>
          <w:sz w:val="20"/>
          <w:szCs w:val="20"/>
        </w:rPr>
        <w:t>diffusione geografica</w:t>
      </w:r>
      <w:r w:rsidR="00987E5C" w:rsidRPr="000453C0">
        <w:rPr>
          <w:rFonts w:ascii="Tahoma" w:hAnsi="Tahoma" w:cs="Tahoma"/>
          <w:sz w:val="20"/>
          <w:szCs w:val="20"/>
        </w:rPr>
        <w:t>;</w:t>
      </w:r>
    </w:p>
    <w:p w14:paraId="0B8BC075" w14:textId="4392D98F" w:rsidR="0079054D" w:rsidRPr="000453C0" w:rsidRDefault="00987E5C">
      <w:pPr>
        <w:pStyle w:val="Paragrafoelenco"/>
        <w:widowControl w:val="0"/>
        <w:numPr>
          <w:ilvl w:val="0"/>
          <w:numId w:val="82"/>
        </w:numPr>
        <w:tabs>
          <w:tab w:val="left" w:pos="709"/>
        </w:tabs>
        <w:autoSpaceDE w:val="0"/>
        <w:autoSpaceDN w:val="0"/>
        <w:spacing w:after="200" w:line="360" w:lineRule="auto"/>
        <w:ind w:right="368"/>
        <w:jc w:val="both"/>
        <w:rPr>
          <w:rFonts w:ascii="Tahoma" w:hAnsi="Tahoma" w:cs="Tahoma"/>
          <w:sz w:val="20"/>
          <w:szCs w:val="20"/>
        </w:rPr>
      </w:pPr>
      <w:r w:rsidRPr="000453C0">
        <w:rPr>
          <w:rFonts w:ascii="Tahoma" w:hAnsi="Tahoma" w:cs="Tahoma"/>
          <w:sz w:val="20"/>
          <w:szCs w:val="20"/>
        </w:rPr>
        <w:t xml:space="preserve">fruitori </w:t>
      </w:r>
      <w:r w:rsidR="00DA7DDF" w:rsidRPr="000453C0">
        <w:rPr>
          <w:rFonts w:ascii="Tahoma" w:hAnsi="Tahoma" w:cs="Tahoma"/>
          <w:sz w:val="20"/>
          <w:szCs w:val="20"/>
        </w:rPr>
        <w:t>delle attività generali, eventuali clienti delle attività secondarie e</w:t>
      </w:r>
      <w:r w:rsidR="00396BB5" w:rsidRPr="000453C0">
        <w:rPr>
          <w:rFonts w:ascii="Tahoma" w:hAnsi="Tahoma" w:cs="Tahoma"/>
          <w:sz w:val="20"/>
          <w:szCs w:val="20"/>
        </w:rPr>
        <w:t xml:space="preserve"> </w:t>
      </w:r>
      <w:r w:rsidR="0079054D" w:rsidRPr="000453C0">
        <w:rPr>
          <w:rFonts w:ascii="Tahoma" w:hAnsi="Tahoma" w:cs="Tahoma"/>
          <w:sz w:val="20"/>
          <w:szCs w:val="20"/>
        </w:rPr>
        <w:t>fornitori di merci</w:t>
      </w:r>
      <w:r w:rsidR="00DA7DDF" w:rsidRPr="000453C0">
        <w:rPr>
          <w:rFonts w:ascii="Tahoma" w:hAnsi="Tahoma" w:cs="Tahoma"/>
          <w:sz w:val="20"/>
          <w:szCs w:val="20"/>
        </w:rPr>
        <w:t xml:space="preserve"> </w:t>
      </w:r>
      <w:r w:rsidR="0079054D" w:rsidRPr="000453C0">
        <w:rPr>
          <w:rFonts w:ascii="Tahoma" w:hAnsi="Tahoma" w:cs="Tahoma"/>
          <w:sz w:val="20"/>
          <w:szCs w:val="20"/>
        </w:rPr>
        <w:t>e servizi</w:t>
      </w:r>
      <w:r w:rsidR="00DA7DDF" w:rsidRPr="000453C0">
        <w:rPr>
          <w:rFonts w:ascii="Tahoma" w:hAnsi="Tahoma" w:cs="Tahoma"/>
          <w:sz w:val="20"/>
          <w:szCs w:val="20"/>
        </w:rPr>
        <w:t>;</w:t>
      </w:r>
    </w:p>
    <w:p w14:paraId="0B62EC79" w14:textId="35ED4189" w:rsidR="00987E5C" w:rsidRPr="000453C0" w:rsidRDefault="00987E5C">
      <w:pPr>
        <w:pStyle w:val="Paragrafoelenco"/>
        <w:widowControl w:val="0"/>
        <w:numPr>
          <w:ilvl w:val="0"/>
          <w:numId w:val="82"/>
        </w:numPr>
        <w:tabs>
          <w:tab w:val="left" w:pos="709"/>
        </w:tabs>
        <w:autoSpaceDE w:val="0"/>
        <w:autoSpaceDN w:val="0"/>
        <w:spacing w:after="200" w:line="360" w:lineRule="auto"/>
        <w:ind w:right="368"/>
        <w:jc w:val="both"/>
        <w:rPr>
          <w:rFonts w:ascii="Tahoma" w:hAnsi="Tahoma" w:cs="Tahoma"/>
          <w:sz w:val="20"/>
          <w:szCs w:val="20"/>
        </w:rPr>
      </w:pPr>
      <w:r w:rsidRPr="000453C0">
        <w:rPr>
          <w:rFonts w:ascii="Tahoma" w:hAnsi="Tahoma" w:cs="Tahoma"/>
          <w:sz w:val="20"/>
          <w:szCs w:val="20"/>
        </w:rPr>
        <w:t>liberalità vincolate e non</w:t>
      </w:r>
      <w:r w:rsidR="003D3D46" w:rsidRPr="000453C0">
        <w:rPr>
          <w:rFonts w:ascii="Tahoma" w:hAnsi="Tahoma" w:cs="Tahoma"/>
          <w:sz w:val="20"/>
          <w:szCs w:val="20"/>
        </w:rPr>
        <w:t xml:space="preserve"> vincolate</w:t>
      </w:r>
      <w:r w:rsidR="00776350" w:rsidRPr="000453C0">
        <w:rPr>
          <w:rFonts w:ascii="Tahoma" w:hAnsi="Tahoma" w:cs="Tahoma"/>
          <w:sz w:val="20"/>
          <w:szCs w:val="20"/>
        </w:rPr>
        <w:t>, e tipo di vincolo</w:t>
      </w:r>
      <w:r w:rsidR="00DA7DDF" w:rsidRPr="000453C0">
        <w:rPr>
          <w:rFonts w:ascii="Tahoma" w:hAnsi="Tahoma" w:cs="Tahoma"/>
          <w:sz w:val="20"/>
          <w:szCs w:val="20"/>
        </w:rPr>
        <w:t>;</w:t>
      </w:r>
    </w:p>
    <w:p w14:paraId="1DD75A6C" w14:textId="11D7F036" w:rsidR="0079054D" w:rsidRPr="000453C0" w:rsidRDefault="00DA7DDF">
      <w:pPr>
        <w:pStyle w:val="Paragrafoelenco"/>
        <w:widowControl w:val="0"/>
        <w:numPr>
          <w:ilvl w:val="0"/>
          <w:numId w:val="82"/>
        </w:numPr>
        <w:tabs>
          <w:tab w:val="left" w:pos="709"/>
        </w:tabs>
        <w:autoSpaceDE w:val="0"/>
        <w:autoSpaceDN w:val="0"/>
        <w:spacing w:after="200" w:line="360" w:lineRule="auto"/>
        <w:ind w:right="368"/>
        <w:jc w:val="both"/>
        <w:rPr>
          <w:rFonts w:ascii="Tahoma" w:hAnsi="Tahoma" w:cs="Tahoma"/>
          <w:sz w:val="20"/>
          <w:szCs w:val="20"/>
        </w:rPr>
      </w:pPr>
      <w:r w:rsidRPr="000453C0">
        <w:rPr>
          <w:rFonts w:ascii="Tahoma" w:hAnsi="Tahoma" w:cs="Tahoma"/>
          <w:sz w:val="20"/>
          <w:szCs w:val="20"/>
        </w:rPr>
        <w:t>r</w:t>
      </w:r>
      <w:r w:rsidR="00987E5C" w:rsidRPr="000453C0">
        <w:rPr>
          <w:rFonts w:ascii="Tahoma" w:hAnsi="Tahoma" w:cs="Tahoma"/>
          <w:sz w:val="20"/>
          <w:szCs w:val="20"/>
        </w:rPr>
        <w:t>accolta fondi</w:t>
      </w:r>
      <w:r w:rsidRPr="000453C0">
        <w:rPr>
          <w:rFonts w:ascii="Tahoma" w:hAnsi="Tahoma" w:cs="Tahoma"/>
          <w:sz w:val="20"/>
          <w:szCs w:val="20"/>
        </w:rPr>
        <w:t>;</w:t>
      </w:r>
    </w:p>
    <w:p w14:paraId="071E2C49" w14:textId="1806C3C6" w:rsidR="00987E5C" w:rsidRPr="000453C0" w:rsidRDefault="00DA7DDF">
      <w:pPr>
        <w:pStyle w:val="Paragrafoelenco"/>
        <w:widowControl w:val="0"/>
        <w:numPr>
          <w:ilvl w:val="0"/>
          <w:numId w:val="82"/>
        </w:numPr>
        <w:tabs>
          <w:tab w:val="left" w:pos="709"/>
        </w:tabs>
        <w:autoSpaceDE w:val="0"/>
        <w:autoSpaceDN w:val="0"/>
        <w:spacing w:after="200" w:line="360" w:lineRule="auto"/>
        <w:ind w:right="368"/>
        <w:jc w:val="both"/>
        <w:rPr>
          <w:rFonts w:ascii="Tahoma" w:hAnsi="Tahoma" w:cs="Tahoma"/>
          <w:sz w:val="20"/>
          <w:szCs w:val="20"/>
        </w:rPr>
      </w:pPr>
      <w:r w:rsidRPr="000453C0">
        <w:rPr>
          <w:rFonts w:ascii="Tahoma" w:hAnsi="Tahoma" w:cs="Tahoma"/>
          <w:sz w:val="20"/>
          <w:szCs w:val="20"/>
        </w:rPr>
        <w:lastRenderedPageBreak/>
        <w:t>f</w:t>
      </w:r>
      <w:r w:rsidR="00987E5C" w:rsidRPr="000453C0">
        <w:rPr>
          <w:rFonts w:ascii="Tahoma" w:hAnsi="Tahoma" w:cs="Tahoma"/>
          <w:sz w:val="20"/>
          <w:szCs w:val="20"/>
        </w:rPr>
        <w:t>inanziamenti pubblici</w:t>
      </w:r>
      <w:r w:rsidR="00056B86" w:rsidRPr="000453C0">
        <w:rPr>
          <w:rFonts w:ascii="Tahoma" w:hAnsi="Tahoma" w:cs="Tahoma"/>
          <w:sz w:val="20"/>
          <w:szCs w:val="20"/>
        </w:rPr>
        <w:t>.</w:t>
      </w:r>
    </w:p>
    <w:p w14:paraId="7ABE532D" w14:textId="77777777" w:rsidR="00987E5C" w:rsidRPr="000453C0" w:rsidRDefault="00987E5C" w:rsidP="00051C83">
      <w:pPr>
        <w:widowControl w:val="0"/>
        <w:tabs>
          <w:tab w:val="left" w:pos="499"/>
        </w:tabs>
        <w:autoSpaceDE w:val="0"/>
        <w:autoSpaceDN w:val="0"/>
        <w:spacing w:after="200" w:line="360" w:lineRule="auto"/>
        <w:ind w:right="368"/>
        <w:jc w:val="both"/>
        <w:rPr>
          <w:rFonts w:ascii="Tahoma" w:hAnsi="Tahoma" w:cs="Tahoma"/>
          <w:sz w:val="20"/>
          <w:szCs w:val="20"/>
        </w:rPr>
      </w:pPr>
    </w:p>
    <w:p w14:paraId="4635F0C9" w14:textId="1177157D" w:rsidR="004D04B1" w:rsidRPr="000453C0" w:rsidRDefault="00EC4FC2" w:rsidP="00EC4FC2">
      <w:pPr>
        <w:pStyle w:val="Titolo2"/>
      </w:pPr>
      <w:bookmarkStart w:id="110" w:name="_Toc119491680"/>
      <w:bookmarkStart w:id="111" w:name="_Toc119491988"/>
      <w:bookmarkStart w:id="112" w:name="_Toc119492142"/>
      <w:bookmarkStart w:id="113" w:name="_Toc120009584"/>
      <w:r>
        <w:t xml:space="preserve">2.7 </w:t>
      </w:r>
      <w:r w:rsidR="004748A6" w:rsidRPr="000453C0">
        <w:t>La comprensione del sistema di controllo interno</w:t>
      </w:r>
      <w:bookmarkEnd w:id="110"/>
      <w:bookmarkEnd w:id="111"/>
      <w:bookmarkEnd w:id="112"/>
      <w:bookmarkEnd w:id="113"/>
    </w:p>
    <w:p w14:paraId="1DD33AEF" w14:textId="41582402" w:rsidR="00056B86" w:rsidRPr="000453C0" w:rsidRDefault="00056B86" w:rsidP="00747A32">
      <w:pPr>
        <w:widowControl w:val="0"/>
        <w:tabs>
          <w:tab w:val="left" w:pos="437"/>
        </w:tabs>
        <w:autoSpaceDE w:val="0"/>
        <w:autoSpaceDN w:val="0"/>
        <w:spacing w:after="200" w:line="360" w:lineRule="auto"/>
        <w:ind w:right="368"/>
        <w:jc w:val="both"/>
        <w:rPr>
          <w:rFonts w:ascii="Tahoma" w:hAnsi="Tahoma" w:cs="Tahoma"/>
          <w:sz w:val="20"/>
          <w:szCs w:val="20"/>
        </w:rPr>
      </w:pPr>
      <w:r w:rsidRPr="000453C0">
        <w:rPr>
          <w:rFonts w:ascii="Tahoma" w:hAnsi="Tahoma" w:cs="Tahoma"/>
          <w:i/>
          <w:sz w:val="20"/>
          <w:szCs w:val="20"/>
        </w:rPr>
        <w:t>Il Sistema</w:t>
      </w:r>
      <w:r w:rsidRPr="000453C0">
        <w:rPr>
          <w:rFonts w:ascii="Tahoma" w:hAnsi="Tahoma" w:cs="Tahoma"/>
          <w:sz w:val="20"/>
          <w:szCs w:val="20"/>
        </w:rPr>
        <w:t xml:space="preserve"> </w:t>
      </w:r>
      <w:r w:rsidRPr="000453C0">
        <w:rPr>
          <w:rFonts w:ascii="Tahoma" w:hAnsi="Tahoma" w:cs="Tahoma"/>
          <w:i/>
          <w:sz w:val="20"/>
          <w:szCs w:val="20"/>
        </w:rPr>
        <w:t>di</w:t>
      </w:r>
      <w:r w:rsidRPr="000453C0">
        <w:rPr>
          <w:rFonts w:ascii="Tahoma" w:hAnsi="Tahoma" w:cs="Tahoma"/>
          <w:sz w:val="20"/>
          <w:szCs w:val="20"/>
        </w:rPr>
        <w:t xml:space="preserve"> </w:t>
      </w:r>
      <w:r w:rsidRPr="000453C0">
        <w:rPr>
          <w:rFonts w:ascii="Tahoma" w:hAnsi="Tahoma" w:cs="Tahoma"/>
          <w:i/>
          <w:sz w:val="20"/>
          <w:szCs w:val="20"/>
        </w:rPr>
        <w:t>controllo</w:t>
      </w:r>
      <w:r w:rsidRPr="000453C0">
        <w:rPr>
          <w:rFonts w:ascii="Tahoma" w:hAnsi="Tahoma" w:cs="Tahoma"/>
          <w:sz w:val="20"/>
          <w:szCs w:val="20"/>
        </w:rPr>
        <w:t xml:space="preserve"> </w:t>
      </w:r>
      <w:r w:rsidRPr="000453C0">
        <w:rPr>
          <w:rFonts w:ascii="Tahoma" w:hAnsi="Tahoma" w:cs="Tahoma"/>
          <w:i/>
          <w:sz w:val="20"/>
          <w:szCs w:val="20"/>
        </w:rPr>
        <w:t>interno</w:t>
      </w:r>
      <w:r w:rsidRPr="000453C0">
        <w:rPr>
          <w:rFonts w:ascii="Tahoma" w:hAnsi="Tahoma" w:cs="Tahoma"/>
          <w:sz w:val="20"/>
          <w:szCs w:val="20"/>
        </w:rPr>
        <w:t xml:space="preserve"> è il sistema configurato, messo in atto e mantenuto dai responsabili delle attività di </w:t>
      </w:r>
      <w:r w:rsidRPr="000453C0">
        <w:rPr>
          <w:rFonts w:ascii="Tahoma" w:hAnsi="Tahoma" w:cs="Tahoma"/>
          <w:i/>
          <w:iCs/>
          <w:sz w:val="20"/>
          <w:szCs w:val="20"/>
        </w:rPr>
        <w:t>governance</w:t>
      </w:r>
      <w:r w:rsidRPr="000453C0">
        <w:rPr>
          <w:rFonts w:ascii="Tahoma" w:hAnsi="Tahoma" w:cs="Tahoma"/>
          <w:sz w:val="20"/>
          <w:szCs w:val="20"/>
        </w:rPr>
        <w:t xml:space="preserve">, dalla direzione e da altro personale dell’ente al fine di fornire una ragionevole sicurezza sul raggiungimento degli obiettivi istituzionali con riferimento all’attendibilità dell’informativa finanziaria, all’efficacia e all’efficienza delle attività ed alla conformità alle </w:t>
      </w:r>
      <w:r w:rsidR="00625469" w:rsidRPr="000453C0">
        <w:rPr>
          <w:rFonts w:ascii="Tahoma" w:hAnsi="Tahoma" w:cs="Tahoma"/>
          <w:sz w:val="20"/>
          <w:szCs w:val="20"/>
        </w:rPr>
        <w:t xml:space="preserve">norme </w:t>
      </w:r>
      <w:r w:rsidRPr="000453C0">
        <w:rPr>
          <w:rFonts w:ascii="Tahoma" w:hAnsi="Tahoma" w:cs="Tahoma"/>
          <w:sz w:val="20"/>
          <w:szCs w:val="20"/>
        </w:rPr>
        <w:t>e ai regolamenti applicabili. Ai fini dei principi di revisione internazionali, il sistema di controllo interno è costituito da cinque componenti correlate:</w:t>
      </w:r>
    </w:p>
    <w:p w14:paraId="4B88AE5A" w14:textId="4A545291" w:rsidR="00056B86" w:rsidRPr="000453C0" w:rsidRDefault="00625469">
      <w:pPr>
        <w:pStyle w:val="Paragrafoelenco"/>
        <w:widowControl w:val="0"/>
        <w:numPr>
          <w:ilvl w:val="0"/>
          <w:numId w:val="81"/>
        </w:numPr>
        <w:tabs>
          <w:tab w:val="left" w:pos="858"/>
          <w:tab w:val="left" w:pos="859"/>
        </w:tabs>
        <w:autoSpaceDE w:val="0"/>
        <w:autoSpaceDN w:val="0"/>
        <w:spacing w:after="200" w:line="360" w:lineRule="auto"/>
        <w:rPr>
          <w:rFonts w:ascii="Tahoma" w:hAnsi="Tahoma" w:cs="Tahoma"/>
          <w:sz w:val="20"/>
          <w:szCs w:val="20"/>
        </w:rPr>
      </w:pPr>
      <w:r w:rsidRPr="000453C0">
        <w:rPr>
          <w:rFonts w:ascii="Tahoma" w:hAnsi="Tahoma" w:cs="Tahoma"/>
          <w:sz w:val="20"/>
          <w:szCs w:val="20"/>
        </w:rPr>
        <w:t>l</w:t>
      </w:r>
      <w:r w:rsidR="00056B86" w:rsidRPr="000453C0">
        <w:rPr>
          <w:rFonts w:ascii="Tahoma" w:hAnsi="Tahoma" w:cs="Tahoma"/>
          <w:sz w:val="20"/>
          <w:szCs w:val="20"/>
        </w:rPr>
        <w:t>’ambiente di controllo;</w:t>
      </w:r>
    </w:p>
    <w:p w14:paraId="55959021" w14:textId="0F5EF833" w:rsidR="00056B86" w:rsidRPr="000453C0" w:rsidRDefault="00625469">
      <w:pPr>
        <w:pStyle w:val="Paragrafoelenco"/>
        <w:widowControl w:val="0"/>
        <w:numPr>
          <w:ilvl w:val="0"/>
          <w:numId w:val="81"/>
        </w:numPr>
        <w:tabs>
          <w:tab w:val="left" w:pos="858"/>
          <w:tab w:val="left" w:pos="859"/>
        </w:tabs>
        <w:autoSpaceDE w:val="0"/>
        <w:autoSpaceDN w:val="0"/>
        <w:spacing w:after="200" w:line="360" w:lineRule="auto"/>
        <w:rPr>
          <w:rFonts w:ascii="Tahoma" w:hAnsi="Tahoma" w:cs="Tahoma"/>
          <w:sz w:val="20"/>
          <w:szCs w:val="20"/>
        </w:rPr>
      </w:pPr>
      <w:r w:rsidRPr="000453C0">
        <w:rPr>
          <w:rFonts w:ascii="Tahoma" w:hAnsi="Tahoma" w:cs="Tahoma"/>
          <w:sz w:val="20"/>
          <w:szCs w:val="20"/>
        </w:rPr>
        <w:t xml:space="preserve">il </w:t>
      </w:r>
      <w:r w:rsidR="00056B86" w:rsidRPr="000453C0">
        <w:rPr>
          <w:rFonts w:ascii="Tahoma" w:hAnsi="Tahoma" w:cs="Tahoma"/>
          <w:sz w:val="20"/>
          <w:szCs w:val="20"/>
        </w:rPr>
        <w:t>processo adottato dall’impresa per la valutazione del rischio;</w:t>
      </w:r>
    </w:p>
    <w:p w14:paraId="65C72F3B" w14:textId="155F72D9" w:rsidR="00056B86" w:rsidRPr="000453C0" w:rsidRDefault="00625469">
      <w:pPr>
        <w:pStyle w:val="Paragrafoelenco"/>
        <w:widowControl w:val="0"/>
        <w:numPr>
          <w:ilvl w:val="0"/>
          <w:numId w:val="81"/>
        </w:numPr>
        <w:tabs>
          <w:tab w:val="left" w:pos="858"/>
          <w:tab w:val="left" w:pos="859"/>
        </w:tabs>
        <w:autoSpaceDE w:val="0"/>
        <w:autoSpaceDN w:val="0"/>
        <w:spacing w:after="200" w:line="360" w:lineRule="auto"/>
        <w:rPr>
          <w:rFonts w:ascii="Tahoma" w:hAnsi="Tahoma" w:cs="Tahoma"/>
          <w:sz w:val="20"/>
          <w:szCs w:val="20"/>
        </w:rPr>
      </w:pPr>
      <w:r w:rsidRPr="000453C0">
        <w:rPr>
          <w:rFonts w:ascii="Tahoma" w:hAnsi="Tahoma" w:cs="Tahoma"/>
          <w:sz w:val="20"/>
          <w:szCs w:val="20"/>
        </w:rPr>
        <w:t xml:space="preserve">il </w:t>
      </w:r>
      <w:r w:rsidR="00056B86" w:rsidRPr="000453C0">
        <w:rPr>
          <w:rFonts w:ascii="Tahoma" w:hAnsi="Tahoma" w:cs="Tahoma"/>
          <w:sz w:val="20"/>
          <w:szCs w:val="20"/>
        </w:rPr>
        <w:t>processo adottato dall’impresa per monitorare il sistema di controllo interno;</w:t>
      </w:r>
    </w:p>
    <w:p w14:paraId="256BE432" w14:textId="6BFDCAD0" w:rsidR="00056B86" w:rsidRPr="000453C0" w:rsidRDefault="00625469">
      <w:pPr>
        <w:pStyle w:val="Paragrafoelenco"/>
        <w:widowControl w:val="0"/>
        <w:numPr>
          <w:ilvl w:val="0"/>
          <w:numId w:val="81"/>
        </w:numPr>
        <w:tabs>
          <w:tab w:val="left" w:pos="858"/>
          <w:tab w:val="left" w:pos="859"/>
        </w:tabs>
        <w:autoSpaceDE w:val="0"/>
        <w:autoSpaceDN w:val="0"/>
        <w:spacing w:after="200" w:line="360" w:lineRule="auto"/>
        <w:rPr>
          <w:rFonts w:ascii="Tahoma" w:hAnsi="Tahoma" w:cs="Tahoma"/>
          <w:sz w:val="20"/>
          <w:szCs w:val="20"/>
        </w:rPr>
      </w:pPr>
      <w:r w:rsidRPr="000453C0">
        <w:rPr>
          <w:rFonts w:ascii="Tahoma" w:hAnsi="Tahoma" w:cs="Tahoma"/>
          <w:sz w:val="20"/>
          <w:szCs w:val="20"/>
        </w:rPr>
        <w:t>il</w:t>
      </w:r>
      <w:r w:rsidR="00396BB5" w:rsidRPr="000453C0">
        <w:rPr>
          <w:rFonts w:ascii="Tahoma" w:hAnsi="Tahoma" w:cs="Tahoma"/>
          <w:sz w:val="20"/>
          <w:szCs w:val="20"/>
        </w:rPr>
        <w:t xml:space="preserve"> </w:t>
      </w:r>
      <w:r w:rsidR="00056B86" w:rsidRPr="000453C0">
        <w:rPr>
          <w:rFonts w:ascii="Tahoma" w:hAnsi="Tahoma" w:cs="Tahoma"/>
          <w:sz w:val="20"/>
          <w:szCs w:val="20"/>
        </w:rPr>
        <w:t>sistema informativo e la comunicazione;</w:t>
      </w:r>
    </w:p>
    <w:p w14:paraId="371E0C02" w14:textId="6832B094" w:rsidR="00056B86" w:rsidRPr="000453C0" w:rsidRDefault="00625469">
      <w:pPr>
        <w:pStyle w:val="Paragrafoelenco"/>
        <w:widowControl w:val="0"/>
        <w:numPr>
          <w:ilvl w:val="0"/>
          <w:numId w:val="81"/>
        </w:numPr>
        <w:tabs>
          <w:tab w:val="left" w:pos="858"/>
          <w:tab w:val="left" w:pos="859"/>
        </w:tabs>
        <w:autoSpaceDE w:val="0"/>
        <w:autoSpaceDN w:val="0"/>
        <w:spacing w:after="200" w:line="360" w:lineRule="auto"/>
        <w:rPr>
          <w:rFonts w:ascii="Tahoma" w:hAnsi="Tahoma" w:cs="Tahoma"/>
          <w:sz w:val="20"/>
          <w:szCs w:val="20"/>
        </w:rPr>
      </w:pPr>
      <w:r w:rsidRPr="000453C0">
        <w:rPr>
          <w:rFonts w:ascii="Tahoma" w:hAnsi="Tahoma" w:cs="Tahoma"/>
          <w:sz w:val="20"/>
          <w:szCs w:val="20"/>
        </w:rPr>
        <w:t xml:space="preserve">le </w:t>
      </w:r>
      <w:r w:rsidR="00056B86" w:rsidRPr="000453C0">
        <w:rPr>
          <w:rFonts w:ascii="Tahoma" w:hAnsi="Tahoma" w:cs="Tahoma"/>
          <w:sz w:val="20"/>
          <w:szCs w:val="20"/>
        </w:rPr>
        <w:t>attività di controllo.</w:t>
      </w:r>
    </w:p>
    <w:p w14:paraId="0D3D18E8" w14:textId="30349C8A" w:rsidR="00625469" w:rsidRPr="000453C0" w:rsidRDefault="00625469" w:rsidP="00747A32">
      <w:pPr>
        <w:widowControl w:val="0"/>
        <w:tabs>
          <w:tab w:val="left" w:pos="499"/>
        </w:tabs>
        <w:autoSpaceDE w:val="0"/>
        <w:autoSpaceDN w:val="0"/>
        <w:spacing w:after="200" w:line="360" w:lineRule="auto"/>
        <w:ind w:right="369"/>
        <w:contextualSpacing/>
        <w:jc w:val="both"/>
        <w:rPr>
          <w:rFonts w:ascii="Tahoma" w:hAnsi="Tahoma" w:cs="Tahoma"/>
          <w:sz w:val="20"/>
          <w:szCs w:val="20"/>
        </w:rPr>
      </w:pPr>
      <w:r w:rsidRPr="000453C0">
        <w:rPr>
          <w:rFonts w:ascii="Tahoma" w:hAnsi="Tahoma" w:cs="Tahoma"/>
          <w:sz w:val="20"/>
          <w:szCs w:val="20"/>
        </w:rPr>
        <w:t>La comprensione dell</w:t>
      </w:r>
      <w:r w:rsidR="000C79DA" w:rsidRPr="000453C0">
        <w:rPr>
          <w:rFonts w:ascii="Tahoma" w:hAnsi="Tahoma" w:cs="Tahoma"/>
          <w:sz w:val="20"/>
          <w:szCs w:val="20"/>
        </w:rPr>
        <w:t xml:space="preserve">’ambiente di controllo </w:t>
      </w:r>
      <w:r w:rsidRPr="000453C0">
        <w:rPr>
          <w:rFonts w:ascii="Tahoma" w:hAnsi="Tahoma" w:cs="Tahoma"/>
          <w:sz w:val="20"/>
          <w:szCs w:val="20"/>
        </w:rPr>
        <w:t xml:space="preserve">è </w:t>
      </w:r>
      <w:r w:rsidR="000C79DA" w:rsidRPr="000453C0">
        <w:rPr>
          <w:rFonts w:ascii="Tahoma" w:hAnsi="Tahoma" w:cs="Tahoma"/>
          <w:sz w:val="20"/>
          <w:szCs w:val="20"/>
        </w:rPr>
        <w:t xml:space="preserve">rilevante </w:t>
      </w:r>
      <w:r w:rsidR="001F22B6" w:rsidRPr="000453C0">
        <w:rPr>
          <w:rFonts w:ascii="Tahoma" w:hAnsi="Tahoma" w:cs="Tahoma"/>
          <w:sz w:val="20"/>
          <w:szCs w:val="20"/>
        </w:rPr>
        <w:t>per</w:t>
      </w:r>
      <w:r w:rsidRPr="000453C0">
        <w:rPr>
          <w:rFonts w:ascii="Tahoma" w:hAnsi="Tahoma" w:cs="Tahoma"/>
          <w:sz w:val="20"/>
          <w:szCs w:val="20"/>
        </w:rPr>
        <w:t>:</w:t>
      </w:r>
    </w:p>
    <w:p w14:paraId="2BD6D038" w14:textId="6B8F8AC7" w:rsidR="00625469" w:rsidRPr="000453C0" w:rsidRDefault="000C79DA">
      <w:pPr>
        <w:pStyle w:val="Paragrafoelenco"/>
        <w:widowControl w:val="0"/>
        <w:numPr>
          <w:ilvl w:val="0"/>
          <w:numId w:val="84"/>
        </w:numPr>
        <w:tabs>
          <w:tab w:val="left" w:pos="709"/>
        </w:tabs>
        <w:autoSpaceDE w:val="0"/>
        <w:autoSpaceDN w:val="0"/>
        <w:spacing w:after="200" w:line="360" w:lineRule="auto"/>
        <w:ind w:left="709" w:right="369"/>
        <w:jc w:val="both"/>
        <w:rPr>
          <w:rFonts w:ascii="Tahoma" w:hAnsi="Tahoma" w:cs="Tahoma"/>
          <w:sz w:val="20"/>
          <w:szCs w:val="20"/>
        </w:rPr>
      </w:pPr>
      <w:r w:rsidRPr="000453C0">
        <w:rPr>
          <w:rFonts w:ascii="Tahoma" w:hAnsi="Tahoma" w:cs="Tahoma"/>
          <w:sz w:val="20"/>
          <w:szCs w:val="20"/>
        </w:rPr>
        <w:t>la redazione del bilanci</w:t>
      </w:r>
      <w:r w:rsidR="0024661A" w:rsidRPr="000453C0">
        <w:rPr>
          <w:rFonts w:ascii="Tahoma" w:hAnsi="Tahoma" w:cs="Tahoma"/>
          <w:sz w:val="20"/>
          <w:szCs w:val="20"/>
        </w:rPr>
        <w:t>o</w:t>
      </w:r>
      <w:r w:rsidR="00625469" w:rsidRPr="000453C0">
        <w:rPr>
          <w:rFonts w:ascii="Tahoma" w:hAnsi="Tahoma" w:cs="Tahoma"/>
          <w:sz w:val="20"/>
          <w:szCs w:val="20"/>
        </w:rPr>
        <w:t xml:space="preserve">; </w:t>
      </w:r>
    </w:p>
    <w:p w14:paraId="63141015" w14:textId="4D5AC99D" w:rsidR="001F22B6" w:rsidRPr="000453C0" w:rsidRDefault="001F22B6">
      <w:pPr>
        <w:pStyle w:val="Paragrafoelenco"/>
        <w:widowControl w:val="0"/>
        <w:numPr>
          <w:ilvl w:val="0"/>
          <w:numId w:val="84"/>
        </w:numPr>
        <w:tabs>
          <w:tab w:val="left" w:pos="709"/>
        </w:tabs>
        <w:autoSpaceDE w:val="0"/>
        <w:autoSpaceDN w:val="0"/>
        <w:spacing w:after="200" w:line="360" w:lineRule="auto"/>
        <w:ind w:left="709" w:right="369"/>
        <w:jc w:val="both"/>
        <w:rPr>
          <w:rFonts w:ascii="Tahoma" w:hAnsi="Tahoma" w:cs="Tahoma"/>
          <w:sz w:val="20"/>
          <w:szCs w:val="20"/>
        </w:rPr>
      </w:pPr>
      <w:r w:rsidRPr="000453C0">
        <w:rPr>
          <w:rFonts w:ascii="Tahoma" w:hAnsi="Tahoma" w:cs="Tahoma"/>
          <w:sz w:val="20"/>
          <w:szCs w:val="20"/>
        </w:rPr>
        <w:t>il</w:t>
      </w:r>
      <w:r w:rsidR="0024661A" w:rsidRPr="000453C0">
        <w:rPr>
          <w:rFonts w:ascii="Tahoma" w:hAnsi="Tahoma" w:cs="Tahoma"/>
          <w:sz w:val="20"/>
          <w:szCs w:val="20"/>
        </w:rPr>
        <w:t xml:space="preserve"> processo adottato dall’impresa per la valutazione del rischio ai fini della redazione del bilancio</w:t>
      </w:r>
      <w:r w:rsidRPr="000453C0">
        <w:rPr>
          <w:rFonts w:ascii="Tahoma" w:hAnsi="Tahoma" w:cs="Tahoma"/>
          <w:sz w:val="20"/>
          <w:szCs w:val="20"/>
        </w:rPr>
        <w:t>;</w:t>
      </w:r>
    </w:p>
    <w:p w14:paraId="7FF24945" w14:textId="3B800AAB" w:rsidR="00123BB1" w:rsidRPr="000453C0" w:rsidRDefault="001F22B6">
      <w:pPr>
        <w:pStyle w:val="Paragrafoelenco"/>
        <w:widowControl w:val="0"/>
        <w:numPr>
          <w:ilvl w:val="0"/>
          <w:numId w:val="84"/>
        </w:numPr>
        <w:tabs>
          <w:tab w:val="left" w:pos="709"/>
        </w:tabs>
        <w:autoSpaceDE w:val="0"/>
        <w:autoSpaceDN w:val="0"/>
        <w:spacing w:after="200" w:line="360" w:lineRule="auto"/>
        <w:ind w:left="709" w:right="369"/>
        <w:jc w:val="both"/>
        <w:rPr>
          <w:rFonts w:ascii="Tahoma" w:hAnsi="Tahoma" w:cs="Tahoma"/>
          <w:sz w:val="20"/>
          <w:szCs w:val="20"/>
        </w:rPr>
      </w:pPr>
      <w:r w:rsidRPr="000453C0">
        <w:rPr>
          <w:rFonts w:ascii="Tahoma" w:hAnsi="Tahoma" w:cs="Tahoma"/>
          <w:sz w:val="20"/>
          <w:szCs w:val="20"/>
        </w:rPr>
        <w:t xml:space="preserve">le </w:t>
      </w:r>
      <w:r w:rsidR="0024661A" w:rsidRPr="000453C0">
        <w:rPr>
          <w:rFonts w:ascii="Tahoma" w:hAnsi="Tahoma" w:cs="Tahoma"/>
          <w:sz w:val="20"/>
          <w:szCs w:val="20"/>
        </w:rPr>
        <w:t xml:space="preserve">procedure di valutazione del rischio </w:t>
      </w:r>
    </w:p>
    <w:p w14:paraId="4E07C624" w14:textId="0BCF5AFB" w:rsidR="009D5922" w:rsidRPr="000453C0" w:rsidRDefault="00776350" w:rsidP="00747A32">
      <w:pPr>
        <w:widowControl w:val="0"/>
        <w:tabs>
          <w:tab w:val="left" w:pos="499"/>
        </w:tabs>
        <w:autoSpaceDE w:val="0"/>
        <w:autoSpaceDN w:val="0"/>
        <w:spacing w:after="200" w:line="360" w:lineRule="auto"/>
        <w:ind w:right="368"/>
        <w:jc w:val="both"/>
        <w:rPr>
          <w:rFonts w:ascii="Tahoma" w:hAnsi="Tahoma" w:cs="Tahoma"/>
          <w:b/>
          <w:sz w:val="20"/>
          <w:szCs w:val="20"/>
        </w:rPr>
      </w:pPr>
      <w:r w:rsidRPr="000453C0">
        <w:rPr>
          <w:rFonts w:ascii="Tahoma" w:hAnsi="Tahoma" w:cs="Tahoma"/>
          <w:bCs/>
          <w:sz w:val="20"/>
          <w:szCs w:val="20"/>
        </w:rPr>
        <w:t xml:space="preserve">Nelle tabelle che seguono si </w:t>
      </w:r>
      <w:r w:rsidR="00CD1175" w:rsidRPr="000453C0">
        <w:rPr>
          <w:rFonts w:ascii="Tahoma" w:hAnsi="Tahoma" w:cs="Tahoma"/>
          <w:bCs/>
          <w:sz w:val="20"/>
          <w:szCs w:val="20"/>
        </w:rPr>
        <w:t>rappresentano le</w:t>
      </w:r>
      <w:r w:rsidRPr="000453C0">
        <w:rPr>
          <w:rFonts w:ascii="Tahoma" w:hAnsi="Tahoma" w:cs="Tahoma"/>
          <w:bCs/>
          <w:sz w:val="20"/>
          <w:szCs w:val="20"/>
        </w:rPr>
        <w:t xml:space="preserve"> procedute per l’acquisizione della </w:t>
      </w:r>
      <w:r w:rsidR="00CD1175" w:rsidRPr="000453C0">
        <w:rPr>
          <w:rFonts w:ascii="Tahoma" w:hAnsi="Tahoma" w:cs="Tahoma"/>
          <w:bCs/>
          <w:sz w:val="20"/>
          <w:szCs w:val="20"/>
        </w:rPr>
        <w:t>comprensione</w:t>
      </w:r>
      <w:r w:rsidRPr="000453C0">
        <w:rPr>
          <w:rFonts w:ascii="Tahoma" w:hAnsi="Tahoma" w:cs="Tahoma"/>
          <w:bCs/>
          <w:sz w:val="20"/>
          <w:szCs w:val="20"/>
        </w:rPr>
        <w:t xml:space="preserve"> </w:t>
      </w:r>
      <w:r w:rsidR="00CD1175" w:rsidRPr="000453C0">
        <w:rPr>
          <w:rFonts w:ascii="Tahoma" w:hAnsi="Tahoma" w:cs="Tahoma"/>
          <w:bCs/>
          <w:sz w:val="20"/>
          <w:szCs w:val="20"/>
        </w:rPr>
        <w:t>del</w:t>
      </w:r>
      <w:r w:rsidRPr="000453C0">
        <w:rPr>
          <w:rFonts w:ascii="Tahoma" w:hAnsi="Tahoma" w:cs="Tahoma"/>
          <w:bCs/>
          <w:sz w:val="20"/>
          <w:szCs w:val="20"/>
        </w:rPr>
        <w:t xml:space="preserve"> sistema di controllo nelle sue componenti sopra definite.</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32"/>
        <w:gridCol w:w="4896"/>
      </w:tblGrid>
      <w:tr w:rsidR="00B85A17" w:rsidRPr="000453C0" w14:paraId="5F44638F" w14:textId="77777777" w:rsidTr="0032365E">
        <w:tc>
          <w:tcPr>
            <w:tcW w:w="0" w:type="auto"/>
            <w:gridSpan w:val="2"/>
            <w:shd w:val="clear" w:color="auto" w:fill="DEEAF6" w:themeFill="accent5" w:themeFillTint="33"/>
          </w:tcPr>
          <w:p w14:paraId="7785B381" w14:textId="7B560388" w:rsidR="00B85A17" w:rsidRPr="000453C0" w:rsidRDefault="00776350" w:rsidP="00C6182E">
            <w:pPr>
              <w:pStyle w:val="TableParagraph"/>
              <w:tabs>
                <w:tab w:val="left" w:pos="466"/>
              </w:tabs>
              <w:spacing w:before="60" w:after="60" w:line="326" w:lineRule="auto"/>
              <w:jc w:val="center"/>
              <w:rPr>
                <w:rFonts w:ascii="Tahoma" w:hAnsi="Tahoma" w:cs="Tahoma"/>
                <w:sz w:val="20"/>
                <w:szCs w:val="20"/>
                <w:lang w:val="it-IT"/>
              </w:rPr>
            </w:pPr>
            <w:r w:rsidRPr="000453C0">
              <w:rPr>
                <w:rFonts w:ascii="Tahoma" w:hAnsi="Tahoma" w:cs="Tahoma"/>
                <w:b/>
                <w:bCs/>
                <w:sz w:val="20"/>
                <w:szCs w:val="20"/>
                <w:lang w:val="it-IT"/>
              </w:rPr>
              <w:t xml:space="preserve">Tab. 4 </w:t>
            </w:r>
            <w:r w:rsidR="00434133" w:rsidRPr="000453C0">
              <w:rPr>
                <w:rFonts w:ascii="Tahoma" w:hAnsi="Tahoma" w:cs="Tahoma"/>
                <w:b/>
                <w:bCs/>
                <w:sz w:val="20"/>
                <w:szCs w:val="20"/>
                <w:lang w:val="it-IT"/>
              </w:rPr>
              <w:t>Il</w:t>
            </w:r>
            <w:r w:rsidR="009D5922" w:rsidRPr="000453C0">
              <w:rPr>
                <w:rFonts w:ascii="Tahoma" w:hAnsi="Tahoma" w:cs="Tahoma"/>
                <w:b/>
                <w:bCs/>
                <w:sz w:val="20"/>
                <w:szCs w:val="20"/>
                <w:lang w:val="it-IT"/>
              </w:rPr>
              <w:t xml:space="preserve"> revisore deve acquisire l</w:t>
            </w:r>
            <w:r w:rsidR="004212C1" w:rsidRPr="000453C0">
              <w:rPr>
                <w:rFonts w:ascii="Tahoma" w:hAnsi="Tahoma" w:cs="Tahoma"/>
                <w:b/>
                <w:bCs/>
                <w:sz w:val="20"/>
                <w:szCs w:val="20"/>
                <w:lang w:val="it-IT"/>
              </w:rPr>
              <w:t>a c</w:t>
            </w:r>
            <w:r w:rsidR="00123BB1" w:rsidRPr="000453C0">
              <w:rPr>
                <w:rFonts w:ascii="Tahoma" w:hAnsi="Tahoma" w:cs="Tahoma"/>
                <w:b/>
                <w:bCs/>
                <w:sz w:val="20"/>
                <w:szCs w:val="20"/>
                <w:lang w:val="it-IT"/>
              </w:rPr>
              <w:t>omprensione dell’ambiente di controllo rilevante ai fini della redazione del bilancio</w:t>
            </w:r>
            <w:r w:rsidR="009D5922" w:rsidRPr="000453C0">
              <w:rPr>
                <w:rFonts w:ascii="Tahoma" w:hAnsi="Tahoma" w:cs="Tahoma"/>
                <w:b/>
                <w:bCs/>
                <w:sz w:val="20"/>
                <w:szCs w:val="20"/>
                <w:lang w:val="it-IT"/>
              </w:rPr>
              <w:t>, svolgendo procedure di valutazione del rischio</w:t>
            </w:r>
            <w:r w:rsidR="00434133" w:rsidRPr="000453C0">
              <w:rPr>
                <w:rFonts w:ascii="Tahoma" w:hAnsi="Tahoma" w:cs="Tahoma"/>
                <w:b/>
                <w:bCs/>
                <w:sz w:val="20"/>
                <w:szCs w:val="20"/>
                <w:lang w:val="it-IT"/>
              </w:rPr>
              <w:t>, attraverso</w:t>
            </w:r>
            <w:r w:rsidR="004212C1" w:rsidRPr="000453C0">
              <w:rPr>
                <w:rFonts w:ascii="Tahoma" w:hAnsi="Tahoma" w:cs="Tahoma"/>
                <w:sz w:val="20"/>
                <w:szCs w:val="20"/>
                <w:lang w:val="it-IT"/>
              </w:rPr>
              <w:t>:</w:t>
            </w:r>
          </w:p>
        </w:tc>
      </w:tr>
      <w:tr w:rsidR="004748A6" w:rsidRPr="000453C0" w14:paraId="4BB4D553" w14:textId="77777777" w:rsidTr="0032365E">
        <w:tc>
          <w:tcPr>
            <w:tcW w:w="0" w:type="auto"/>
          </w:tcPr>
          <w:p w14:paraId="6013C110" w14:textId="4D305583" w:rsidR="004748A6" w:rsidRPr="000453C0" w:rsidRDefault="004748A6">
            <w:pPr>
              <w:pStyle w:val="TableParagraph"/>
              <w:numPr>
                <w:ilvl w:val="0"/>
                <w:numId w:val="5"/>
              </w:numPr>
              <w:tabs>
                <w:tab w:val="left" w:pos="468"/>
              </w:tabs>
              <w:spacing w:before="60" w:after="60" w:line="326" w:lineRule="auto"/>
              <w:ind w:right="96"/>
              <w:rPr>
                <w:rFonts w:ascii="Tahoma" w:hAnsi="Tahoma" w:cs="Tahoma"/>
                <w:sz w:val="20"/>
                <w:szCs w:val="20"/>
                <w:lang w:val="it-IT"/>
              </w:rPr>
            </w:pPr>
            <w:r w:rsidRPr="000453C0">
              <w:rPr>
                <w:rFonts w:ascii="Tahoma" w:hAnsi="Tahoma" w:cs="Tahoma"/>
                <w:sz w:val="20"/>
                <w:szCs w:val="20"/>
                <w:lang w:val="it-IT"/>
              </w:rPr>
              <w:t xml:space="preserve">la comprensione dell’assetto organizzativo, dei processi e dell’insieme dei controlli che trattano: </w:t>
            </w:r>
          </w:p>
          <w:p w14:paraId="70E266FD" w14:textId="45B7BEDC" w:rsidR="004748A6" w:rsidRPr="000453C0" w:rsidRDefault="004748A6">
            <w:pPr>
              <w:pStyle w:val="TableParagraph"/>
              <w:numPr>
                <w:ilvl w:val="1"/>
                <w:numId w:val="5"/>
              </w:numPr>
              <w:tabs>
                <w:tab w:val="left" w:pos="701"/>
              </w:tabs>
              <w:spacing w:before="60" w:after="60" w:line="326" w:lineRule="auto"/>
              <w:ind w:right="96"/>
              <w:jc w:val="left"/>
              <w:rPr>
                <w:rFonts w:ascii="Tahoma" w:hAnsi="Tahoma" w:cs="Tahoma"/>
                <w:sz w:val="20"/>
                <w:szCs w:val="20"/>
                <w:lang w:val="it-IT"/>
              </w:rPr>
            </w:pPr>
            <w:r w:rsidRPr="000453C0">
              <w:rPr>
                <w:rFonts w:ascii="Tahoma" w:hAnsi="Tahoma" w:cs="Tahoma"/>
                <w:sz w:val="20"/>
                <w:szCs w:val="20"/>
                <w:lang w:val="it-IT"/>
              </w:rPr>
              <w:t>le modalità con cui la direzione adempie le proprie responsabilità di supervisione, quali la cultura aziendale dell’</w:t>
            </w:r>
            <w:r w:rsidR="00434133" w:rsidRPr="000453C0">
              <w:rPr>
                <w:rFonts w:ascii="Tahoma" w:hAnsi="Tahoma" w:cs="Tahoma"/>
                <w:sz w:val="20"/>
                <w:szCs w:val="20"/>
                <w:lang w:val="it-IT"/>
              </w:rPr>
              <w:t>ente</w:t>
            </w:r>
            <w:r w:rsidRPr="000453C0">
              <w:rPr>
                <w:rFonts w:ascii="Tahoma" w:hAnsi="Tahoma" w:cs="Tahoma"/>
                <w:sz w:val="20"/>
                <w:szCs w:val="20"/>
                <w:lang w:val="it-IT"/>
              </w:rPr>
              <w:t xml:space="preserve"> e l’impegno all’integrità e al rispetto di valori etici;</w:t>
            </w:r>
          </w:p>
          <w:p w14:paraId="3895F27E" w14:textId="462BBD58" w:rsidR="004748A6" w:rsidRPr="000453C0" w:rsidRDefault="004748A6">
            <w:pPr>
              <w:pStyle w:val="TableParagraph"/>
              <w:numPr>
                <w:ilvl w:val="1"/>
                <w:numId w:val="5"/>
              </w:numPr>
              <w:tabs>
                <w:tab w:val="left" w:pos="701"/>
              </w:tabs>
              <w:spacing w:before="60" w:after="60" w:line="326" w:lineRule="auto"/>
              <w:ind w:right="94" w:hanging="320"/>
              <w:jc w:val="left"/>
              <w:rPr>
                <w:rFonts w:ascii="Tahoma" w:hAnsi="Tahoma" w:cs="Tahoma"/>
                <w:sz w:val="20"/>
                <w:szCs w:val="20"/>
                <w:lang w:val="it-IT"/>
              </w:rPr>
            </w:pPr>
            <w:r w:rsidRPr="000453C0">
              <w:rPr>
                <w:rFonts w:ascii="Tahoma" w:hAnsi="Tahoma" w:cs="Tahoma"/>
                <w:sz w:val="20"/>
                <w:szCs w:val="20"/>
                <w:lang w:val="it-IT"/>
              </w:rPr>
              <w:t xml:space="preserve">nel caso in cui i responsabili delle attività di governance sono separati dalla direzione, l’indipendenza dei responsabili delle attività di governance e la supervisione che essi </w:t>
            </w:r>
            <w:r w:rsidRPr="000453C0">
              <w:rPr>
                <w:rFonts w:ascii="Tahoma" w:hAnsi="Tahoma" w:cs="Tahoma"/>
                <w:sz w:val="20"/>
                <w:szCs w:val="20"/>
                <w:lang w:val="it-IT"/>
              </w:rPr>
              <w:lastRenderedPageBreak/>
              <w:t>svolgono sul sistema di controllo interno dell’</w:t>
            </w:r>
            <w:r w:rsidR="00434133" w:rsidRPr="000453C0">
              <w:rPr>
                <w:rFonts w:ascii="Tahoma" w:hAnsi="Tahoma" w:cs="Tahoma"/>
                <w:sz w:val="20"/>
                <w:szCs w:val="20"/>
                <w:lang w:val="it-IT"/>
              </w:rPr>
              <w:t>ente</w:t>
            </w:r>
            <w:r w:rsidRPr="000453C0">
              <w:rPr>
                <w:rFonts w:ascii="Tahoma" w:hAnsi="Tahoma" w:cs="Tahoma"/>
                <w:sz w:val="20"/>
                <w:szCs w:val="20"/>
                <w:lang w:val="it-IT"/>
              </w:rPr>
              <w:t>;</w:t>
            </w:r>
          </w:p>
          <w:p w14:paraId="6B84ABE7" w14:textId="673520DA" w:rsidR="004748A6" w:rsidRPr="000453C0" w:rsidRDefault="004748A6">
            <w:pPr>
              <w:pStyle w:val="TableParagraph"/>
              <w:numPr>
                <w:ilvl w:val="1"/>
                <w:numId w:val="5"/>
              </w:numPr>
              <w:tabs>
                <w:tab w:val="left" w:pos="701"/>
              </w:tabs>
              <w:spacing w:before="60" w:after="60" w:line="326" w:lineRule="auto"/>
              <w:ind w:right="96" w:hanging="380"/>
              <w:jc w:val="left"/>
              <w:rPr>
                <w:rFonts w:ascii="Tahoma" w:hAnsi="Tahoma" w:cs="Tahoma"/>
                <w:sz w:val="20"/>
                <w:szCs w:val="20"/>
                <w:lang w:val="it-IT"/>
              </w:rPr>
            </w:pPr>
            <w:r w:rsidRPr="000453C0">
              <w:rPr>
                <w:rFonts w:ascii="Tahoma" w:hAnsi="Tahoma" w:cs="Tahoma"/>
                <w:sz w:val="20"/>
                <w:szCs w:val="20"/>
                <w:lang w:val="it-IT"/>
              </w:rPr>
              <w:t>l’attribuzione di poteri e responsabilità da parte dell’</w:t>
            </w:r>
            <w:r w:rsidR="00434133" w:rsidRPr="000453C0">
              <w:rPr>
                <w:rFonts w:ascii="Tahoma" w:hAnsi="Tahoma" w:cs="Tahoma"/>
                <w:sz w:val="20"/>
                <w:szCs w:val="20"/>
                <w:lang w:val="it-IT"/>
              </w:rPr>
              <w:t>ente</w:t>
            </w:r>
            <w:r w:rsidRPr="000453C0">
              <w:rPr>
                <w:rFonts w:ascii="Tahoma" w:hAnsi="Tahoma" w:cs="Tahoma"/>
                <w:sz w:val="20"/>
                <w:szCs w:val="20"/>
                <w:lang w:val="it-IT"/>
              </w:rPr>
              <w:t>;</w:t>
            </w:r>
          </w:p>
          <w:p w14:paraId="5BC3BED8" w14:textId="11C443E9" w:rsidR="004748A6" w:rsidRPr="000453C0" w:rsidRDefault="004748A6">
            <w:pPr>
              <w:pStyle w:val="TableParagraph"/>
              <w:numPr>
                <w:ilvl w:val="1"/>
                <w:numId w:val="5"/>
              </w:numPr>
              <w:tabs>
                <w:tab w:val="left" w:pos="701"/>
              </w:tabs>
              <w:spacing w:before="60" w:after="60" w:line="326" w:lineRule="auto"/>
              <w:ind w:right="98" w:hanging="368"/>
              <w:jc w:val="left"/>
              <w:rPr>
                <w:rFonts w:ascii="Tahoma" w:hAnsi="Tahoma" w:cs="Tahoma"/>
                <w:sz w:val="20"/>
                <w:szCs w:val="20"/>
                <w:lang w:val="it-IT"/>
              </w:rPr>
            </w:pPr>
            <w:r w:rsidRPr="000453C0">
              <w:rPr>
                <w:rFonts w:ascii="Tahoma" w:hAnsi="Tahoma" w:cs="Tahoma"/>
                <w:sz w:val="20"/>
                <w:szCs w:val="20"/>
                <w:lang w:val="it-IT"/>
              </w:rPr>
              <w:t>le modalità con cui l’</w:t>
            </w:r>
            <w:r w:rsidR="00434133" w:rsidRPr="000453C0">
              <w:rPr>
                <w:rFonts w:ascii="Tahoma" w:hAnsi="Tahoma" w:cs="Tahoma"/>
                <w:sz w:val="20"/>
                <w:szCs w:val="20"/>
                <w:lang w:val="it-IT"/>
              </w:rPr>
              <w:t>ente</w:t>
            </w:r>
            <w:r w:rsidRPr="000453C0">
              <w:rPr>
                <w:rFonts w:ascii="Tahoma" w:hAnsi="Tahoma" w:cs="Tahoma"/>
                <w:sz w:val="20"/>
                <w:szCs w:val="20"/>
                <w:lang w:val="it-IT"/>
              </w:rPr>
              <w:t xml:space="preserve"> attrae, forma e fidelizza persone competenti;</w:t>
            </w:r>
          </w:p>
          <w:p w14:paraId="029870B4" w14:textId="50BB81CC" w:rsidR="004748A6" w:rsidRPr="000453C0" w:rsidRDefault="004748A6">
            <w:pPr>
              <w:pStyle w:val="TableParagraph"/>
              <w:numPr>
                <w:ilvl w:val="1"/>
                <w:numId w:val="5"/>
              </w:numPr>
              <w:tabs>
                <w:tab w:val="left" w:pos="701"/>
              </w:tabs>
              <w:spacing w:before="60" w:after="60" w:line="326" w:lineRule="auto"/>
              <w:ind w:right="96" w:hanging="305"/>
              <w:jc w:val="left"/>
              <w:rPr>
                <w:rFonts w:ascii="Tahoma" w:hAnsi="Tahoma" w:cs="Tahoma"/>
                <w:sz w:val="20"/>
                <w:szCs w:val="20"/>
                <w:lang w:val="it-IT"/>
              </w:rPr>
            </w:pPr>
            <w:r w:rsidRPr="000453C0">
              <w:rPr>
                <w:rFonts w:ascii="Tahoma" w:hAnsi="Tahoma" w:cs="Tahoma"/>
                <w:sz w:val="20"/>
                <w:szCs w:val="20"/>
                <w:lang w:val="it-IT"/>
              </w:rPr>
              <w:t>le modalità con cui l’</w:t>
            </w:r>
            <w:r w:rsidR="00434133" w:rsidRPr="000453C0">
              <w:rPr>
                <w:rFonts w:ascii="Tahoma" w:hAnsi="Tahoma" w:cs="Tahoma"/>
                <w:sz w:val="20"/>
                <w:szCs w:val="20"/>
                <w:lang w:val="it-IT"/>
              </w:rPr>
              <w:t>ente</w:t>
            </w:r>
            <w:r w:rsidRPr="000453C0">
              <w:rPr>
                <w:rFonts w:ascii="Tahoma" w:hAnsi="Tahoma" w:cs="Tahoma"/>
                <w:sz w:val="20"/>
                <w:szCs w:val="20"/>
                <w:lang w:val="it-IT"/>
              </w:rPr>
              <w:t xml:space="preserve"> responsabilizza le persone nel conseguimento degli obiettivi del </w:t>
            </w:r>
            <w:r w:rsidR="00434133" w:rsidRPr="000453C0">
              <w:rPr>
                <w:rFonts w:ascii="Tahoma" w:hAnsi="Tahoma" w:cs="Tahoma"/>
                <w:sz w:val="20"/>
                <w:szCs w:val="20"/>
                <w:lang w:val="it-IT"/>
              </w:rPr>
              <w:t xml:space="preserve">Sistema </w:t>
            </w:r>
            <w:r w:rsidRPr="000453C0">
              <w:rPr>
                <w:rFonts w:ascii="Tahoma" w:hAnsi="Tahoma" w:cs="Tahoma"/>
                <w:sz w:val="20"/>
                <w:szCs w:val="20"/>
                <w:lang w:val="it-IT"/>
              </w:rPr>
              <w:t>di controllo interno;</w:t>
            </w:r>
          </w:p>
        </w:tc>
        <w:tc>
          <w:tcPr>
            <w:tcW w:w="0" w:type="auto"/>
          </w:tcPr>
          <w:p w14:paraId="2D2859DF" w14:textId="3A5614C4" w:rsidR="004748A6" w:rsidRPr="000453C0" w:rsidRDefault="004748A6">
            <w:pPr>
              <w:pStyle w:val="TableParagraph"/>
              <w:numPr>
                <w:ilvl w:val="0"/>
                <w:numId w:val="4"/>
              </w:numPr>
              <w:tabs>
                <w:tab w:val="left" w:pos="466"/>
              </w:tabs>
              <w:spacing w:before="60" w:after="60" w:line="326" w:lineRule="auto"/>
              <w:rPr>
                <w:rFonts w:ascii="Tahoma" w:hAnsi="Tahoma" w:cs="Tahoma"/>
                <w:sz w:val="20"/>
                <w:szCs w:val="20"/>
                <w:lang w:val="it-IT"/>
              </w:rPr>
            </w:pPr>
            <w:r w:rsidRPr="000453C0">
              <w:rPr>
                <w:rFonts w:ascii="Tahoma" w:hAnsi="Tahoma" w:cs="Tahoma"/>
                <w:sz w:val="20"/>
                <w:szCs w:val="20"/>
                <w:lang w:val="it-IT"/>
              </w:rPr>
              <w:lastRenderedPageBreak/>
              <w:t xml:space="preserve">la valutazione se: </w:t>
            </w:r>
          </w:p>
          <w:p w14:paraId="000C8780" w14:textId="77777777" w:rsidR="004748A6" w:rsidRPr="000453C0" w:rsidRDefault="004748A6">
            <w:pPr>
              <w:pStyle w:val="TableParagraph"/>
              <w:numPr>
                <w:ilvl w:val="1"/>
                <w:numId w:val="4"/>
              </w:numPr>
              <w:tabs>
                <w:tab w:val="left" w:pos="826"/>
              </w:tabs>
              <w:spacing w:before="60" w:after="60" w:line="326" w:lineRule="auto"/>
              <w:ind w:right="96"/>
              <w:jc w:val="left"/>
              <w:rPr>
                <w:rFonts w:ascii="Tahoma" w:hAnsi="Tahoma" w:cs="Tahoma"/>
                <w:sz w:val="20"/>
                <w:szCs w:val="20"/>
                <w:lang w:val="it-IT"/>
              </w:rPr>
            </w:pPr>
            <w:r w:rsidRPr="000453C0">
              <w:rPr>
                <w:rFonts w:ascii="Tahoma" w:hAnsi="Tahoma" w:cs="Tahoma"/>
                <w:sz w:val="20"/>
                <w:szCs w:val="20"/>
                <w:lang w:val="it-IT"/>
              </w:rPr>
              <w:t>la direzione, con la supervisione dei responsabili delle attività di governance, abbia instaurato e mantenuto una cultura aziendale ispirata al valore dell’onestà ed a comportamenti eticamente corretti;</w:t>
            </w:r>
          </w:p>
          <w:p w14:paraId="7BB6E88D" w14:textId="77777777" w:rsidR="004748A6" w:rsidRPr="000453C0" w:rsidRDefault="004748A6">
            <w:pPr>
              <w:pStyle w:val="TableParagraph"/>
              <w:numPr>
                <w:ilvl w:val="1"/>
                <w:numId w:val="4"/>
              </w:numPr>
              <w:tabs>
                <w:tab w:val="left" w:pos="826"/>
              </w:tabs>
              <w:spacing w:before="60" w:after="60" w:line="326" w:lineRule="auto"/>
              <w:ind w:right="96" w:hanging="538"/>
              <w:jc w:val="left"/>
              <w:rPr>
                <w:rFonts w:ascii="Tahoma" w:hAnsi="Tahoma" w:cs="Tahoma"/>
                <w:sz w:val="20"/>
                <w:szCs w:val="20"/>
                <w:lang w:val="it-IT"/>
              </w:rPr>
            </w:pPr>
            <w:r w:rsidRPr="000453C0">
              <w:rPr>
                <w:rFonts w:ascii="Tahoma" w:hAnsi="Tahoma" w:cs="Tahoma"/>
                <w:sz w:val="20"/>
                <w:szCs w:val="20"/>
                <w:lang w:val="it-IT"/>
              </w:rPr>
              <w:t xml:space="preserve">l’ambiente di controllo fornisca un fondamento appropriato per le altre componenti del sistema di controllo interno dell’impresa, tenuto conto della </w:t>
            </w:r>
            <w:r w:rsidRPr="000453C0">
              <w:rPr>
                <w:rFonts w:ascii="Tahoma" w:hAnsi="Tahoma" w:cs="Tahoma"/>
                <w:sz w:val="20"/>
                <w:szCs w:val="20"/>
                <w:lang w:val="it-IT"/>
              </w:rPr>
              <w:lastRenderedPageBreak/>
              <w:t>natura e della complessità dell’impresa;</w:t>
            </w:r>
          </w:p>
          <w:p w14:paraId="33046C20" w14:textId="77777777" w:rsidR="004748A6" w:rsidRPr="000453C0" w:rsidRDefault="004748A6">
            <w:pPr>
              <w:pStyle w:val="TableParagraph"/>
              <w:numPr>
                <w:ilvl w:val="1"/>
                <w:numId w:val="4"/>
              </w:numPr>
              <w:tabs>
                <w:tab w:val="left" w:pos="826"/>
              </w:tabs>
              <w:spacing w:before="60" w:after="60" w:line="326" w:lineRule="auto"/>
              <w:ind w:right="96" w:hanging="598"/>
              <w:jc w:val="left"/>
              <w:rPr>
                <w:rFonts w:ascii="Tahoma" w:hAnsi="Tahoma" w:cs="Tahoma"/>
                <w:sz w:val="20"/>
                <w:szCs w:val="20"/>
                <w:lang w:val="it-IT"/>
              </w:rPr>
            </w:pPr>
            <w:r w:rsidRPr="000453C0">
              <w:rPr>
                <w:rFonts w:ascii="Tahoma" w:hAnsi="Tahoma" w:cs="Tahoma"/>
                <w:sz w:val="20"/>
                <w:szCs w:val="20"/>
                <w:lang w:val="it-IT"/>
              </w:rPr>
              <w:t>le carenze identificate nell’ambiente di controllo compromettano le altre componenti del sistema di controllo interno dell’impresa.</w:t>
            </w:r>
          </w:p>
        </w:tc>
      </w:tr>
    </w:tbl>
    <w:p w14:paraId="2716E5EC" w14:textId="446F41FB" w:rsidR="00123BB1" w:rsidRPr="000453C0" w:rsidRDefault="00123BB1" w:rsidP="00747A32">
      <w:pPr>
        <w:widowControl w:val="0"/>
        <w:tabs>
          <w:tab w:val="left" w:pos="499"/>
        </w:tabs>
        <w:autoSpaceDE w:val="0"/>
        <w:autoSpaceDN w:val="0"/>
        <w:spacing w:after="200" w:line="360" w:lineRule="auto"/>
        <w:ind w:right="368"/>
        <w:jc w:val="both"/>
        <w:rPr>
          <w:rFonts w:ascii="Tahoma" w:hAnsi="Tahoma" w:cs="Tahoma"/>
          <w:sz w:val="20"/>
          <w:szCs w:val="20"/>
        </w:rPr>
      </w:pPr>
    </w:p>
    <w:tbl>
      <w:tblPr>
        <w:tblStyle w:val="Grigliatabella"/>
        <w:tblW w:w="5000" w:type="pct"/>
        <w:tblLook w:val="04A0" w:firstRow="1" w:lastRow="0" w:firstColumn="1" w:lastColumn="0" w:noHBand="0" w:noVBand="1"/>
      </w:tblPr>
      <w:tblGrid>
        <w:gridCol w:w="4893"/>
        <w:gridCol w:w="4735"/>
      </w:tblGrid>
      <w:tr w:rsidR="00123BB1" w:rsidRPr="000453C0" w14:paraId="03E0F0BE" w14:textId="77777777" w:rsidTr="00EC4FC2">
        <w:tc>
          <w:tcPr>
            <w:tcW w:w="5000" w:type="pct"/>
            <w:gridSpan w:val="2"/>
            <w:shd w:val="clear" w:color="auto" w:fill="DEEAF6" w:themeFill="accent5" w:themeFillTint="33"/>
          </w:tcPr>
          <w:p w14:paraId="6D8708C1" w14:textId="79C419BF" w:rsidR="0097283E" w:rsidRPr="000453C0" w:rsidRDefault="00434133" w:rsidP="00EC4FC2">
            <w:pPr>
              <w:pStyle w:val="TableParagraph"/>
              <w:tabs>
                <w:tab w:val="left" w:pos="736"/>
              </w:tabs>
              <w:spacing w:before="60" w:after="60" w:line="326" w:lineRule="auto"/>
              <w:ind w:left="27" w:right="96"/>
              <w:jc w:val="center"/>
              <w:rPr>
                <w:rFonts w:ascii="Tahoma" w:hAnsi="Tahoma" w:cs="Tahoma"/>
                <w:b/>
                <w:bCs/>
                <w:sz w:val="20"/>
                <w:szCs w:val="20"/>
              </w:rPr>
            </w:pPr>
            <w:r w:rsidRPr="000453C0">
              <w:rPr>
                <w:rFonts w:ascii="Tahoma" w:hAnsi="Tahoma" w:cs="Tahoma"/>
                <w:b/>
                <w:bCs/>
                <w:sz w:val="20"/>
                <w:szCs w:val="20"/>
              </w:rPr>
              <w:t xml:space="preserve">Tab. 5 </w:t>
            </w:r>
            <w:r w:rsidR="004212C1" w:rsidRPr="000453C0">
              <w:rPr>
                <w:rFonts w:ascii="Tahoma" w:hAnsi="Tahoma" w:cs="Tahoma"/>
                <w:b/>
                <w:bCs/>
                <w:sz w:val="20"/>
                <w:szCs w:val="20"/>
              </w:rPr>
              <w:t>La c</w:t>
            </w:r>
            <w:r w:rsidR="0097283E" w:rsidRPr="000453C0">
              <w:rPr>
                <w:rFonts w:ascii="Tahoma" w:hAnsi="Tahoma" w:cs="Tahoma"/>
                <w:b/>
                <w:bCs/>
                <w:sz w:val="20"/>
                <w:szCs w:val="20"/>
              </w:rPr>
              <w:t>omprensione del processo adottato dall’</w:t>
            </w:r>
            <w:r w:rsidRPr="000453C0">
              <w:rPr>
                <w:rFonts w:ascii="Tahoma" w:hAnsi="Tahoma" w:cs="Tahoma"/>
                <w:b/>
                <w:bCs/>
                <w:sz w:val="20"/>
                <w:szCs w:val="20"/>
              </w:rPr>
              <w:t>ente</w:t>
            </w:r>
            <w:r w:rsidR="0097283E" w:rsidRPr="000453C0">
              <w:rPr>
                <w:rFonts w:ascii="Tahoma" w:hAnsi="Tahoma" w:cs="Tahoma"/>
                <w:b/>
                <w:bCs/>
                <w:sz w:val="20"/>
                <w:szCs w:val="20"/>
              </w:rPr>
              <w:t xml:space="preserve"> per la valutazione</w:t>
            </w:r>
          </w:p>
          <w:p w14:paraId="5917DF5E" w14:textId="2DD26A72" w:rsidR="00123BB1" w:rsidRPr="000453C0" w:rsidRDefault="0097283E" w:rsidP="00EC4FC2">
            <w:pPr>
              <w:pStyle w:val="TableParagraph"/>
              <w:tabs>
                <w:tab w:val="left" w:pos="736"/>
              </w:tabs>
              <w:spacing w:before="60" w:after="60" w:line="326" w:lineRule="auto"/>
              <w:ind w:left="27" w:right="96"/>
              <w:jc w:val="center"/>
              <w:rPr>
                <w:rFonts w:ascii="Tahoma" w:hAnsi="Tahoma" w:cs="Tahoma"/>
                <w:b/>
                <w:bCs/>
                <w:sz w:val="20"/>
                <w:szCs w:val="20"/>
              </w:rPr>
            </w:pPr>
            <w:r w:rsidRPr="000453C0">
              <w:rPr>
                <w:rFonts w:ascii="Tahoma" w:hAnsi="Tahoma" w:cs="Tahoma"/>
                <w:b/>
                <w:bCs/>
                <w:sz w:val="20"/>
                <w:szCs w:val="20"/>
              </w:rPr>
              <w:t xml:space="preserve">del rischio rilevante ai fini della redazione del bilancio, </w:t>
            </w:r>
            <w:r w:rsidR="006630BA" w:rsidRPr="000453C0">
              <w:rPr>
                <w:rFonts w:ascii="Tahoma" w:hAnsi="Tahoma" w:cs="Tahoma"/>
                <w:b/>
                <w:bCs/>
                <w:sz w:val="20"/>
                <w:szCs w:val="20"/>
              </w:rPr>
              <w:t xml:space="preserve">si acquisisce </w:t>
            </w:r>
            <w:r w:rsidRPr="000453C0">
              <w:rPr>
                <w:rFonts w:ascii="Tahoma" w:hAnsi="Tahoma" w:cs="Tahoma"/>
                <w:b/>
                <w:bCs/>
                <w:sz w:val="20"/>
                <w:szCs w:val="20"/>
              </w:rPr>
              <w:t>svolgendo procedure di valutazione del rischio</w:t>
            </w:r>
            <w:r w:rsidR="006630BA" w:rsidRPr="000453C0">
              <w:rPr>
                <w:rFonts w:ascii="Tahoma" w:hAnsi="Tahoma" w:cs="Tahoma"/>
                <w:b/>
                <w:bCs/>
                <w:sz w:val="20"/>
                <w:szCs w:val="20"/>
              </w:rPr>
              <w:t xml:space="preserve"> </w:t>
            </w:r>
            <w:r w:rsidR="00434133" w:rsidRPr="000453C0">
              <w:rPr>
                <w:rFonts w:ascii="Tahoma" w:hAnsi="Tahoma" w:cs="Tahoma"/>
                <w:b/>
                <w:bCs/>
                <w:sz w:val="20"/>
                <w:szCs w:val="20"/>
              </w:rPr>
              <w:t>attraverso</w:t>
            </w:r>
            <w:r w:rsidR="006630BA" w:rsidRPr="000453C0">
              <w:rPr>
                <w:rFonts w:ascii="Tahoma" w:hAnsi="Tahoma" w:cs="Tahoma"/>
                <w:b/>
                <w:bCs/>
                <w:sz w:val="20"/>
                <w:szCs w:val="20"/>
              </w:rPr>
              <w:t>:</w:t>
            </w:r>
          </w:p>
        </w:tc>
      </w:tr>
      <w:tr w:rsidR="00123BB1" w:rsidRPr="000453C0" w14:paraId="792FA4E1" w14:textId="77777777" w:rsidTr="00051C83">
        <w:tc>
          <w:tcPr>
            <w:tcW w:w="2541" w:type="pct"/>
          </w:tcPr>
          <w:p w14:paraId="0870F823" w14:textId="74277D63" w:rsidR="00123BB1" w:rsidRPr="000453C0" w:rsidRDefault="00123BB1" w:rsidP="00EC4FC2">
            <w:pPr>
              <w:pStyle w:val="TableParagraph"/>
              <w:tabs>
                <w:tab w:val="left" w:pos="468"/>
              </w:tabs>
              <w:spacing w:before="60" w:after="60" w:line="326" w:lineRule="auto"/>
              <w:ind w:right="96"/>
              <w:rPr>
                <w:rFonts w:ascii="Tahoma" w:hAnsi="Tahoma" w:cs="Tahoma"/>
                <w:sz w:val="20"/>
                <w:szCs w:val="20"/>
              </w:rPr>
            </w:pPr>
            <w:r w:rsidRPr="000453C0">
              <w:rPr>
                <w:rFonts w:ascii="Tahoma" w:hAnsi="Tahoma" w:cs="Tahoma"/>
                <w:sz w:val="20"/>
                <w:szCs w:val="20"/>
              </w:rPr>
              <w:t>a)</w:t>
            </w:r>
            <w:r w:rsidRPr="000453C0">
              <w:rPr>
                <w:rFonts w:ascii="Tahoma" w:hAnsi="Tahoma" w:cs="Tahoma"/>
                <w:sz w:val="20"/>
                <w:szCs w:val="20"/>
              </w:rPr>
              <w:tab/>
              <w:t>la comprensione del processo adottato dall’</w:t>
            </w:r>
            <w:r w:rsidR="00434133" w:rsidRPr="000453C0">
              <w:rPr>
                <w:rFonts w:ascii="Tahoma" w:hAnsi="Tahoma" w:cs="Tahoma"/>
                <w:sz w:val="20"/>
                <w:szCs w:val="20"/>
              </w:rPr>
              <w:t xml:space="preserve">ente </w:t>
            </w:r>
            <w:r w:rsidRPr="000453C0">
              <w:rPr>
                <w:rFonts w:ascii="Tahoma" w:hAnsi="Tahoma" w:cs="Tahoma"/>
                <w:sz w:val="20"/>
                <w:szCs w:val="20"/>
              </w:rPr>
              <w:t xml:space="preserve">per: </w:t>
            </w:r>
          </w:p>
          <w:p w14:paraId="70EC101B" w14:textId="4D363285" w:rsidR="00123BB1" w:rsidRPr="000453C0" w:rsidRDefault="00123BB1" w:rsidP="00EC4FC2">
            <w:pPr>
              <w:pStyle w:val="TableParagraph"/>
              <w:tabs>
                <w:tab w:val="left" w:pos="468"/>
              </w:tabs>
              <w:spacing w:before="60" w:after="60" w:line="326" w:lineRule="auto"/>
              <w:ind w:left="465" w:right="96"/>
              <w:rPr>
                <w:rFonts w:ascii="Tahoma" w:hAnsi="Tahoma" w:cs="Tahoma"/>
                <w:sz w:val="20"/>
                <w:szCs w:val="20"/>
              </w:rPr>
            </w:pPr>
            <w:r w:rsidRPr="000453C0">
              <w:rPr>
                <w:rFonts w:ascii="Tahoma" w:hAnsi="Tahoma" w:cs="Tahoma"/>
                <w:sz w:val="20"/>
                <w:szCs w:val="20"/>
              </w:rPr>
              <w:t>i.</w:t>
            </w:r>
            <w:r w:rsidRPr="000453C0">
              <w:rPr>
                <w:rFonts w:ascii="Tahoma" w:hAnsi="Tahoma" w:cs="Tahoma"/>
                <w:sz w:val="20"/>
                <w:szCs w:val="20"/>
              </w:rPr>
              <w:tab/>
              <w:t xml:space="preserve">identificare i rischi di </w:t>
            </w:r>
            <w:r w:rsidR="00434133" w:rsidRPr="000453C0">
              <w:rPr>
                <w:rFonts w:ascii="Tahoma" w:hAnsi="Tahoma" w:cs="Tahoma"/>
                <w:sz w:val="20"/>
                <w:szCs w:val="20"/>
              </w:rPr>
              <w:t>attività</w:t>
            </w:r>
            <w:r w:rsidRPr="000453C0">
              <w:rPr>
                <w:rFonts w:ascii="Tahoma" w:hAnsi="Tahoma" w:cs="Tahoma"/>
                <w:sz w:val="20"/>
                <w:szCs w:val="20"/>
              </w:rPr>
              <w:t xml:space="preserve"> </w:t>
            </w:r>
            <w:r w:rsidR="00434133" w:rsidRPr="000453C0">
              <w:rPr>
                <w:rFonts w:ascii="Tahoma" w:hAnsi="Tahoma" w:cs="Tahoma"/>
                <w:sz w:val="20"/>
                <w:szCs w:val="20"/>
              </w:rPr>
              <w:t>di interesse generale</w:t>
            </w:r>
            <w:r w:rsidRPr="000453C0">
              <w:rPr>
                <w:rFonts w:ascii="Tahoma" w:hAnsi="Tahoma" w:cs="Tahoma"/>
                <w:sz w:val="20"/>
                <w:szCs w:val="20"/>
              </w:rPr>
              <w:t xml:space="preserve"> </w:t>
            </w:r>
            <w:r w:rsidR="00434133" w:rsidRPr="000453C0">
              <w:rPr>
                <w:rFonts w:ascii="Tahoma" w:hAnsi="Tahoma" w:cs="Tahoma"/>
                <w:sz w:val="20"/>
                <w:szCs w:val="20"/>
              </w:rPr>
              <w:t xml:space="preserve">e secondarie </w:t>
            </w:r>
            <w:r w:rsidRPr="000453C0">
              <w:rPr>
                <w:rFonts w:ascii="Tahoma" w:hAnsi="Tahoma" w:cs="Tahoma"/>
                <w:sz w:val="20"/>
                <w:szCs w:val="20"/>
              </w:rPr>
              <w:t xml:space="preserve">per gli obiettivi di informativa finanziaria </w:t>
            </w:r>
          </w:p>
          <w:p w14:paraId="2B32E142" w14:textId="77777777" w:rsidR="00123BB1" w:rsidRPr="000453C0" w:rsidRDefault="00123BB1" w:rsidP="00EC4FC2">
            <w:pPr>
              <w:pStyle w:val="TableParagraph"/>
              <w:tabs>
                <w:tab w:val="left" w:pos="468"/>
              </w:tabs>
              <w:spacing w:before="60" w:after="60" w:line="326" w:lineRule="auto"/>
              <w:ind w:left="465" w:right="96"/>
              <w:rPr>
                <w:rFonts w:ascii="Tahoma" w:hAnsi="Tahoma" w:cs="Tahoma"/>
                <w:sz w:val="20"/>
                <w:szCs w:val="20"/>
              </w:rPr>
            </w:pPr>
            <w:r w:rsidRPr="000453C0">
              <w:rPr>
                <w:rFonts w:ascii="Tahoma" w:hAnsi="Tahoma" w:cs="Tahoma"/>
                <w:sz w:val="20"/>
                <w:szCs w:val="20"/>
              </w:rPr>
              <w:t>ii.</w:t>
            </w:r>
            <w:r w:rsidRPr="000453C0">
              <w:rPr>
                <w:rFonts w:ascii="Tahoma" w:hAnsi="Tahoma" w:cs="Tahoma"/>
                <w:sz w:val="20"/>
                <w:szCs w:val="20"/>
              </w:rPr>
              <w:tab/>
              <w:t>valutare la significatività di tali rischi, inclusa la probabilità che si verifichino;</w:t>
            </w:r>
          </w:p>
          <w:p w14:paraId="69C854F5" w14:textId="59F867C8" w:rsidR="00123BB1" w:rsidRPr="000453C0" w:rsidRDefault="00123BB1" w:rsidP="00EC4FC2">
            <w:pPr>
              <w:pStyle w:val="TableParagraph"/>
              <w:tabs>
                <w:tab w:val="left" w:pos="468"/>
              </w:tabs>
              <w:spacing w:before="60" w:after="60" w:line="326" w:lineRule="auto"/>
              <w:ind w:left="465" w:right="96"/>
              <w:rPr>
                <w:rFonts w:ascii="Tahoma" w:hAnsi="Tahoma" w:cs="Tahoma"/>
                <w:sz w:val="20"/>
                <w:szCs w:val="20"/>
              </w:rPr>
            </w:pPr>
            <w:r w:rsidRPr="000453C0">
              <w:rPr>
                <w:rFonts w:ascii="Tahoma" w:hAnsi="Tahoma" w:cs="Tahoma"/>
                <w:sz w:val="20"/>
                <w:szCs w:val="20"/>
              </w:rPr>
              <w:t>iii.</w:t>
            </w:r>
            <w:r w:rsidRPr="000453C0">
              <w:rPr>
                <w:rFonts w:ascii="Tahoma" w:hAnsi="Tahoma" w:cs="Tahoma"/>
                <w:sz w:val="20"/>
                <w:szCs w:val="20"/>
              </w:rPr>
              <w:tab/>
              <w:t>fronteggiare tali rischi;</w:t>
            </w:r>
          </w:p>
        </w:tc>
        <w:tc>
          <w:tcPr>
            <w:tcW w:w="2459" w:type="pct"/>
          </w:tcPr>
          <w:p w14:paraId="45701DAF" w14:textId="42AE99B3" w:rsidR="00123BB1" w:rsidRPr="000453C0" w:rsidRDefault="00123BB1">
            <w:pPr>
              <w:pStyle w:val="TableParagraph"/>
              <w:numPr>
                <w:ilvl w:val="0"/>
                <w:numId w:val="5"/>
              </w:numPr>
              <w:tabs>
                <w:tab w:val="left" w:pos="468"/>
              </w:tabs>
              <w:spacing w:before="60" w:after="60" w:line="326" w:lineRule="auto"/>
              <w:ind w:left="465" w:right="96"/>
              <w:rPr>
                <w:rFonts w:ascii="Tahoma" w:hAnsi="Tahoma" w:cs="Tahoma"/>
                <w:sz w:val="20"/>
                <w:szCs w:val="20"/>
              </w:rPr>
            </w:pPr>
            <w:r w:rsidRPr="000453C0">
              <w:rPr>
                <w:rFonts w:ascii="Tahoma" w:hAnsi="Tahoma" w:cs="Tahoma"/>
                <w:sz w:val="20"/>
                <w:szCs w:val="20"/>
              </w:rPr>
              <w:t xml:space="preserve">la valutazione dell’appropriatezza del processo adottato dall’impresa per la valutazione del rischio rispetto alle circostanze dell’impresa tenuto conto della sua natura e complessità. </w:t>
            </w:r>
          </w:p>
        </w:tc>
      </w:tr>
    </w:tbl>
    <w:p w14:paraId="347F528C" w14:textId="77777777" w:rsidR="00123BB1" w:rsidRPr="000453C0" w:rsidRDefault="00123BB1" w:rsidP="00747A32">
      <w:pPr>
        <w:pStyle w:val="TableParagraph"/>
        <w:tabs>
          <w:tab w:val="left" w:pos="468"/>
        </w:tabs>
        <w:spacing w:after="200" w:line="360" w:lineRule="auto"/>
        <w:ind w:left="467" w:right="96"/>
        <w:jc w:val="both"/>
        <w:rPr>
          <w:rFonts w:ascii="Tahoma" w:hAnsi="Tahoma" w:cs="Tahoma"/>
          <w:sz w:val="20"/>
          <w:szCs w:val="20"/>
          <w:lang w:val="en-US"/>
        </w:rPr>
      </w:pPr>
    </w:p>
    <w:p w14:paraId="65281EF2" w14:textId="76EE55AC" w:rsidR="00993BEA" w:rsidRPr="000453C0" w:rsidRDefault="00993BEA" w:rsidP="00C6182E">
      <w:pPr>
        <w:widowControl w:val="0"/>
        <w:tabs>
          <w:tab w:val="left" w:pos="709"/>
        </w:tabs>
        <w:autoSpaceDE w:val="0"/>
        <w:autoSpaceDN w:val="0"/>
        <w:spacing w:after="200" w:line="360" w:lineRule="auto"/>
        <w:ind w:right="368"/>
        <w:jc w:val="both"/>
        <w:rPr>
          <w:rFonts w:ascii="Tahoma" w:hAnsi="Tahoma" w:cs="Tahoma"/>
          <w:sz w:val="20"/>
          <w:szCs w:val="20"/>
        </w:rPr>
      </w:pPr>
      <w:r w:rsidRPr="000453C0">
        <w:rPr>
          <w:rFonts w:ascii="Tahoma" w:hAnsi="Tahoma" w:cs="Tahoma"/>
          <w:sz w:val="20"/>
          <w:szCs w:val="20"/>
        </w:rPr>
        <w:t xml:space="preserve">Se </w:t>
      </w:r>
      <w:r w:rsidR="006630BA" w:rsidRPr="000453C0">
        <w:rPr>
          <w:rFonts w:ascii="Tahoma" w:hAnsi="Tahoma" w:cs="Tahoma"/>
          <w:sz w:val="20"/>
          <w:szCs w:val="20"/>
        </w:rPr>
        <w:t xml:space="preserve">il revisore </w:t>
      </w:r>
      <w:r w:rsidRPr="000453C0">
        <w:rPr>
          <w:rFonts w:ascii="Tahoma" w:hAnsi="Tahoma" w:cs="Tahoma"/>
          <w:sz w:val="20"/>
          <w:szCs w:val="20"/>
        </w:rPr>
        <w:t>identifica rischi di errori significativi non identificati dalla direzione</w:t>
      </w:r>
      <w:r w:rsidR="00435EC4" w:rsidRPr="000453C0">
        <w:rPr>
          <w:rFonts w:ascii="Tahoma" w:hAnsi="Tahoma" w:cs="Tahoma"/>
          <w:sz w:val="20"/>
          <w:szCs w:val="20"/>
        </w:rPr>
        <w:t xml:space="preserve"> (Tab.6, successiva)</w:t>
      </w:r>
      <w:r w:rsidRPr="000453C0">
        <w:rPr>
          <w:rFonts w:ascii="Tahoma" w:hAnsi="Tahoma" w:cs="Tahoma"/>
          <w:sz w:val="20"/>
          <w:szCs w:val="20"/>
        </w:rPr>
        <w:t>:</w:t>
      </w:r>
    </w:p>
    <w:p w14:paraId="235A2DD2" w14:textId="0B32A612" w:rsidR="006630BA" w:rsidRPr="000453C0" w:rsidRDefault="00993BEA">
      <w:pPr>
        <w:pStyle w:val="Paragrafoelenco"/>
        <w:widowControl w:val="0"/>
        <w:numPr>
          <w:ilvl w:val="0"/>
          <w:numId w:val="190"/>
        </w:numPr>
        <w:tabs>
          <w:tab w:val="left" w:pos="0"/>
        </w:tabs>
        <w:autoSpaceDE w:val="0"/>
        <w:autoSpaceDN w:val="0"/>
        <w:spacing w:after="200" w:line="360" w:lineRule="auto"/>
        <w:ind w:right="368"/>
        <w:jc w:val="both"/>
        <w:rPr>
          <w:rFonts w:ascii="Tahoma" w:hAnsi="Tahoma" w:cs="Tahoma"/>
          <w:sz w:val="20"/>
          <w:szCs w:val="20"/>
        </w:rPr>
      </w:pPr>
      <w:r w:rsidRPr="000453C0">
        <w:rPr>
          <w:rFonts w:ascii="Tahoma" w:hAnsi="Tahoma" w:cs="Tahoma"/>
          <w:sz w:val="20"/>
          <w:szCs w:val="20"/>
        </w:rPr>
        <w:t>stabilire se tali rischi siano di una tipologia per cui egli si sarebbe aspettato la loro identificazione dal processo adottato dall’</w:t>
      </w:r>
      <w:r w:rsidR="00435EC4" w:rsidRPr="000453C0">
        <w:rPr>
          <w:rFonts w:ascii="Tahoma" w:hAnsi="Tahoma" w:cs="Tahoma"/>
          <w:sz w:val="20"/>
          <w:szCs w:val="20"/>
        </w:rPr>
        <w:t>ente</w:t>
      </w:r>
      <w:r w:rsidRPr="000453C0">
        <w:rPr>
          <w:rFonts w:ascii="Tahoma" w:hAnsi="Tahoma" w:cs="Tahoma"/>
          <w:sz w:val="20"/>
          <w:szCs w:val="20"/>
        </w:rPr>
        <w:t xml:space="preserve"> per la valutazione del rischio e, in caso affermativo, acquisire una comprensione delle ragioni per cui tale processo non sia riuscito a identificarli;</w:t>
      </w:r>
    </w:p>
    <w:p w14:paraId="75C2483B" w14:textId="528239B3" w:rsidR="00B85A17" w:rsidRDefault="00993BEA">
      <w:pPr>
        <w:pStyle w:val="Paragrafoelenco"/>
        <w:widowControl w:val="0"/>
        <w:numPr>
          <w:ilvl w:val="0"/>
          <w:numId w:val="190"/>
        </w:numPr>
        <w:tabs>
          <w:tab w:val="left" w:pos="0"/>
        </w:tabs>
        <w:autoSpaceDE w:val="0"/>
        <w:autoSpaceDN w:val="0"/>
        <w:spacing w:after="200" w:line="360" w:lineRule="auto"/>
        <w:ind w:right="368"/>
        <w:jc w:val="both"/>
        <w:rPr>
          <w:rFonts w:ascii="Tahoma" w:hAnsi="Tahoma" w:cs="Tahoma"/>
          <w:sz w:val="20"/>
          <w:szCs w:val="20"/>
        </w:rPr>
      </w:pPr>
      <w:r w:rsidRPr="000453C0">
        <w:rPr>
          <w:rFonts w:ascii="Tahoma" w:hAnsi="Tahoma" w:cs="Tahoma"/>
          <w:sz w:val="20"/>
          <w:szCs w:val="20"/>
        </w:rPr>
        <w:t>considerare le implicazioni</w:t>
      </w:r>
      <w:r w:rsidR="00396BB5" w:rsidRPr="000453C0">
        <w:rPr>
          <w:rFonts w:ascii="Tahoma" w:hAnsi="Tahoma" w:cs="Tahoma"/>
          <w:sz w:val="20"/>
          <w:szCs w:val="20"/>
        </w:rPr>
        <w:t xml:space="preserve"> </w:t>
      </w:r>
      <w:r w:rsidRPr="000453C0">
        <w:rPr>
          <w:rFonts w:ascii="Tahoma" w:hAnsi="Tahoma" w:cs="Tahoma"/>
          <w:sz w:val="20"/>
          <w:szCs w:val="20"/>
        </w:rPr>
        <w:t>anche relativamente al processo adottato dall’</w:t>
      </w:r>
      <w:r w:rsidR="00435EC4" w:rsidRPr="000453C0">
        <w:rPr>
          <w:rFonts w:ascii="Tahoma" w:hAnsi="Tahoma" w:cs="Tahoma"/>
          <w:sz w:val="20"/>
          <w:szCs w:val="20"/>
        </w:rPr>
        <w:t>ente</w:t>
      </w:r>
      <w:r w:rsidRPr="000453C0">
        <w:rPr>
          <w:rFonts w:ascii="Tahoma" w:hAnsi="Tahoma" w:cs="Tahoma"/>
          <w:sz w:val="20"/>
          <w:szCs w:val="20"/>
        </w:rPr>
        <w:t xml:space="preserve"> per monitorare il sistema di controllo interno</w:t>
      </w:r>
      <w:r w:rsidR="00435EC4" w:rsidRPr="000453C0">
        <w:rPr>
          <w:rFonts w:ascii="Tahoma" w:hAnsi="Tahoma" w:cs="Tahoma"/>
          <w:sz w:val="20"/>
          <w:szCs w:val="20"/>
        </w:rPr>
        <w:t>.</w:t>
      </w:r>
    </w:p>
    <w:p w14:paraId="68EC5DAB" w14:textId="4E38EE6D" w:rsidR="0032365E" w:rsidRDefault="0032365E" w:rsidP="0032365E">
      <w:pPr>
        <w:widowControl w:val="0"/>
        <w:tabs>
          <w:tab w:val="left" w:pos="0"/>
        </w:tabs>
        <w:autoSpaceDE w:val="0"/>
        <w:autoSpaceDN w:val="0"/>
        <w:spacing w:after="200" w:line="360" w:lineRule="auto"/>
        <w:ind w:right="368"/>
        <w:jc w:val="both"/>
        <w:rPr>
          <w:rFonts w:ascii="Tahoma" w:hAnsi="Tahoma" w:cs="Tahoma"/>
          <w:sz w:val="20"/>
          <w:szCs w:val="20"/>
        </w:rPr>
      </w:pPr>
    </w:p>
    <w:p w14:paraId="791FA2A9" w14:textId="4DB03025" w:rsidR="0032365E" w:rsidRDefault="0032365E" w:rsidP="0032365E">
      <w:pPr>
        <w:widowControl w:val="0"/>
        <w:tabs>
          <w:tab w:val="left" w:pos="0"/>
        </w:tabs>
        <w:autoSpaceDE w:val="0"/>
        <w:autoSpaceDN w:val="0"/>
        <w:spacing w:after="200" w:line="360" w:lineRule="auto"/>
        <w:ind w:right="368"/>
        <w:jc w:val="both"/>
        <w:rPr>
          <w:rFonts w:ascii="Tahoma" w:hAnsi="Tahoma" w:cs="Tahoma"/>
          <w:sz w:val="20"/>
          <w:szCs w:val="20"/>
        </w:rPr>
      </w:pPr>
    </w:p>
    <w:p w14:paraId="7B33D3EE" w14:textId="0E563F29" w:rsidR="0032365E" w:rsidRDefault="0032365E" w:rsidP="0032365E">
      <w:pPr>
        <w:widowControl w:val="0"/>
        <w:tabs>
          <w:tab w:val="left" w:pos="0"/>
        </w:tabs>
        <w:autoSpaceDE w:val="0"/>
        <w:autoSpaceDN w:val="0"/>
        <w:spacing w:after="200" w:line="360" w:lineRule="auto"/>
        <w:ind w:right="368"/>
        <w:jc w:val="both"/>
        <w:rPr>
          <w:rFonts w:ascii="Tahoma" w:hAnsi="Tahoma" w:cs="Tahoma"/>
          <w:sz w:val="20"/>
          <w:szCs w:val="20"/>
        </w:rPr>
      </w:pPr>
    </w:p>
    <w:p w14:paraId="1DC1B860" w14:textId="77777777" w:rsidR="0032365E" w:rsidRPr="0032365E" w:rsidRDefault="0032365E" w:rsidP="0032365E">
      <w:pPr>
        <w:widowControl w:val="0"/>
        <w:tabs>
          <w:tab w:val="left" w:pos="0"/>
        </w:tabs>
        <w:autoSpaceDE w:val="0"/>
        <w:autoSpaceDN w:val="0"/>
        <w:spacing w:after="200" w:line="360" w:lineRule="auto"/>
        <w:ind w:right="368"/>
        <w:jc w:val="both"/>
        <w:rPr>
          <w:rFonts w:ascii="Tahoma" w:hAnsi="Tahoma" w:cs="Tahoma"/>
          <w:sz w:val="20"/>
          <w:szCs w:val="20"/>
        </w:rPr>
      </w:pPr>
    </w:p>
    <w:tbl>
      <w:tblPr>
        <w:tblStyle w:val="TableNormal"/>
        <w:tblW w:w="5000" w:type="pct"/>
        <w:tblLook w:val="01E0" w:firstRow="1" w:lastRow="1" w:firstColumn="1" w:lastColumn="1" w:noHBand="0" w:noVBand="0"/>
      </w:tblPr>
      <w:tblGrid>
        <w:gridCol w:w="4816"/>
        <w:gridCol w:w="4812"/>
      </w:tblGrid>
      <w:tr w:rsidR="001E6AC2" w:rsidRPr="000453C0" w14:paraId="24FD357A" w14:textId="77777777" w:rsidTr="00EC4FC2">
        <w:trPr>
          <w:trHeight w:val="758"/>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3B46C4EB" w14:textId="57D21EC9" w:rsidR="00F7167F" w:rsidRPr="000453C0" w:rsidRDefault="00435EC4" w:rsidP="00C6182E">
            <w:pPr>
              <w:pStyle w:val="TableParagraph"/>
              <w:spacing w:before="60" w:after="60" w:line="326" w:lineRule="auto"/>
              <w:ind w:left="0"/>
              <w:jc w:val="center"/>
              <w:rPr>
                <w:rFonts w:ascii="Tahoma" w:hAnsi="Tahoma" w:cs="Tahoma"/>
                <w:b/>
                <w:bCs/>
                <w:sz w:val="20"/>
                <w:szCs w:val="20"/>
                <w:lang w:val="it-IT"/>
              </w:rPr>
            </w:pPr>
            <w:r w:rsidRPr="000453C0">
              <w:rPr>
                <w:rFonts w:ascii="Tahoma" w:hAnsi="Tahoma" w:cs="Tahoma"/>
                <w:b/>
                <w:bCs/>
                <w:sz w:val="20"/>
                <w:szCs w:val="20"/>
                <w:lang w:val="it-IT"/>
              </w:rPr>
              <w:lastRenderedPageBreak/>
              <w:t xml:space="preserve">Tab. 6 </w:t>
            </w:r>
            <w:r w:rsidR="006630BA" w:rsidRPr="000453C0">
              <w:rPr>
                <w:rFonts w:ascii="Tahoma" w:hAnsi="Tahoma" w:cs="Tahoma"/>
                <w:b/>
                <w:bCs/>
                <w:sz w:val="20"/>
                <w:szCs w:val="20"/>
                <w:lang w:val="it-IT"/>
              </w:rPr>
              <w:t>La c</w:t>
            </w:r>
            <w:r w:rsidR="00F7167F" w:rsidRPr="000453C0">
              <w:rPr>
                <w:rFonts w:ascii="Tahoma" w:hAnsi="Tahoma" w:cs="Tahoma"/>
                <w:b/>
                <w:bCs/>
                <w:sz w:val="20"/>
                <w:szCs w:val="20"/>
                <w:lang w:val="it-IT"/>
              </w:rPr>
              <w:t>omprensione del processo adottato dall’</w:t>
            </w:r>
            <w:r w:rsidRPr="000453C0">
              <w:rPr>
                <w:rFonts w:ascii="Tahoma" w:hAnsi="Tahoma" w:cs="Tahoma"/>
                <w:b/>
                <w:bCs/>
                <w:sz w:val="20"/>
                <w:szCs w:val="20"/>
                <w:lang w:val="it-IT"/>
              </w:rPr>
              <w:t>ente</w:t>
            </w:r>
            <w:r w:rsidR="00F7167F" w:rsidRPr="000453C0">
              <w:rPr>
                <w:rFonts w:ascii="Tahoma" w:hAnsi="Tahoma" w:cs="Tahoma"/>
                <w:b/>
                <w:bCs/>
                <w:sz w:val="20"/>
                <w:szCs w:val="20"/>
                <w:lang w:val="it-IT"/>
              </w:rPr>
              <w:t xml:space="preserve"> per monitorare il sistema di controllo interno rilevante ai fini della redazione del bilancio, </w:t>
            </w:r>
            <w:r w:rsidR="006630BA" w:rsidRPr="000453C0">
              <w:rPr>
                <w:rFonts w:ascii="Tahoma" w:hAnsi="Tahoma" w:cs="Tahoma"/>
                <w:b/>
                <w:bCs/>
                <w:sz w:val="20"/>
                <w:szCs w:val="20"/>
                <w:lang w:val="it-IT"/>
              </w:rPr>
              <w:t>si acquisisce attraverso:</w:t>
            </w:r>
          </w:p>
        </w:tc>
      </w:tr>
      <w:tr w:rsidR="00C6182E" w:rsidRPr="000453C0" w14:paraId="7779CDA4" w14:textId="77777777" w:rsidTr="00EC4FC2">
        <w:trPr>
          <w:trHeight w:val="5289"/>
        </w:trPr>
        <w:tc>
          <w:tcPr>
            <w:tcW w:w="2501" w:type="pct"/>
            <w:tcBorders>
              <w:top w:val="single" w:sz="4" w:space="0" w:color="000000"/>
              <w:left w:val="single" w:sz="4" w:space="0" w:color="000000"/>
              <w:bottom w:val="single" w:sz="4" w:space="0" w:color="auto"/>
              <w:right w:val="single" w:sz="4" w:space="0" w:color="000000"/>
            </w:tcBorders>
          </w:tcPr>
          <w:p w14:paraId="202483F0" w14:textId="7A21A3BB" w:rsidR="00C6182E" w:rsidRPr="000453C0" w:rsidRDefault="00C6182E" w:rsidP="00EC4FC2">
            <w:pPr>
              <w:pStyle w:val="TableParagraph"/>
              <w:spacing w:before="60" w:after="60" w:line="326" w:lineRule="auto"/>
              <w:ind w:right="88"/>
              <w:rPr>
                <w:rFonts w:ascii="Tahoma" w:hAnsi="Tahoma" w:cs="Tahoma"/>
                <w:sz w:val="20"/>
                <w:szCs w:val="20"/>
                <w:lang w:val="it-IT"/>
              </w:rPr>
            </w:pPr>
            <w:r w:rsidRPr="000453C0">
              <w:rPr>
                <w:rFonts w:ascii="Tahoma" w:hAnsi="Tahoma" w:cs="Tahoma"/>
                <w:sz w:val="20"/>
                <w:szCs w:val="20"/>
                <w:lang w:val="it-IT"/>
              </w:rPr>
              <w:t>a) la comprensione di quegli aspetti del processo adottato dall’ente che affrontano:</w:t>
            </w:r>
          </w:p>
          <w:p w14:paraId="1120716D" w14:textId="68FD9B9B" w:rsidR="00C6182E" w:rsidRPr="000453C0" w:rsidRDefault="00C6182E">
            <w:pPr>
              <w:pStyle w:val="TableParagraph"/>
              <w:numPr>
                <w:ilvl w:val="1"/>
                <w:numId w:val="5"/>
              </w:numPr>
              <w:spacing w:before="60" w:after="60" w:line="326" w:lineRule="auto"/>
              <w:ind w:left="567" w:right="52"/>
              <w:jc w:val="left"/>
              <w:rPr>
                <w:rFonts w:ascii="Tahoma" w:hAnsi="Tahoma" w:cs="Tahoma"/>
                <w:sz w:val="20"/>
                <w:szCs w:val="20"/>
                <w:lang w:val="it-IT"/>
              </w:rPr>
            </w:pPr>
            <w:r w:rsidRPr="000453C0">
              <w:rPr>
                <w:rFonts w:ascii="Tahoma" w:hAnsi="Tahoma" w:cs="Tahoma"/>
                <w:sz w:val="20"/>
                <w:szCs w:val="20"/>
                <w:lang w:val="it-IT"/>
              </w:rPr>
              <w:t>le valutazioni continue e separate per monitorare l’efficacia dei controlli, l’identificazione delle carenze nei controlli e le relative azioni correttive;</w:t>
            </w:r>
          </w:p>
          <w:p w14:paraId="24AC1301" w14:textId="493EB644" w:rsidR="00C6182E" w:rsidRDefault="00C6182E">
            <w:pPr>
              <w:pStyle w:val="TableParagraph"/>
              <w:numPr>
                <w:ilvl w:val="1"/>
                <w:numId w:val="5"/>
              </w:numPr>
              <w:spacing w:before="60" w:after="60" w:line="326" w:lineRule="auto"/>
              <w:ind w:left="567" w:right="52"/>
              <w:jc w:val="left"/>
              <w:rPr>
                <w:rFonts w:ascii="Tahoma" w:hAnsi="Tahoma" w:cs="Tahoma"/>
                <w:sz w:val="20"/>
                <w:szCs w:val="20"/>
                <w:lang w:val="it-IT"/>
              </w:rPr>
            </w:pPr>
            <w:r w:rsidRPr="000453C0">
              <w:rPr>
                <w:rFonts w:ascii="Tahoma" w:hAnsi="Tahoma" w:cs="Tahoma"/>
                <w:sz w:val="20"/>
                <w:szCs w:val="20"/>
                <w:lang w:val="it-IT"/>
              </w:rPr>
              <w:t>la funzione di revisione interna dell’ente, laddove sia presente, inclusa la sua natura, le sue responsabilità e attività;</w:t>
            </w:r>
          </w:p>
          <w:p w14:paraId="05E318E3" w14:textId="77777777" w:rsidR="00EC4FC2" w:rsidRPr="000453C0" w:rsidRDefault="00EC4FC2" w:rsidP="00EC4FC2">
            <w:pPr>
              <w:pStyle w:val="TableParagraph"/>
              <w:spacing w:before="60" w:after="60" w:line="326" w:lineRule="auto"/>
              <w:ind w:left="567" w:right="52"/>
              <w:rPr>
                <w:rFonts w:ascii="Tahoma" w:hAnsi="Tahoma" w:cs="Tahoma"/>
                <w:sz w:val="20"/>
                <w:szCs w:val="20"/>
                <w:lang w:val="it-IT"/>
              </w:rPr>
            </w:pPr>
          </w:p>
          <w:p w14:paraId="4C19FB13" w14:textId="1F9651D8" w:rsidR="00C6182E" w:rsidRPr="000453C0" w:rsidRDefault="00C6182E" w:rsidP="00EC4FC2">
            <w:pPr>
              <w:pStyle w:val="TableParagraph"/>
              <w:spacing w:before="60" w:after="60" w:line="326" w:lineRule="auto"/>
              <w:ind w:right="52"/>
              <w:rPr>
                <w:rFonts w:ascii="Tahoma" w:hAnsi="Tahoma" w:cs="Tahoma"/>
                <w:sz w:val="20"/>
                <w:szCs w:val="20"/>
                <w:lang w:val="it-IT"/>
              </w:rPr>
            </w:pPr>
            <w:r w:rsidRPr="000453C0">
              <w:rPr>
                <w:rFonts w:ascii="Tahoma" w:hAnsi="Tahoma" w:cs="Tahoma"/>
                <w:sz w:val="20"/>
                <w:szCs w:val="20"/>
                <w:lang w:val="it-IT"/>
              </w:rPr>
              <w:t>b) la comprensione delle fonti di informazione utilizzate nel processo adottato dall’ente per monitorare il sistema di controllo interno e le ragioni per cui la direzione considera le informazioni derivanti da tali fonti sufficientemente attendibili allo scopo</w:t>
            </w:r>
          </w:p>
        </w:tc>
        <w:tc>
          <w:tcPr>
            <w:tcW w:w="2499" w:type="pct"/>
            <w:tcBorders>
              <w:top w:val="single" w:sz="4" w:space="0" w:color="000000"/>
              <w:left w:val="single" w:sz="4" w:space="0" w:color="000000"/>
              <w:bottom w:val="single" w:sz="4" w:space="0" w:color="auto"/>
              <w:right w:val="single" w:sz="4" w:space="0" w:color="000000"/>
            </w:tcBorders>
          </w:tcPr>
          <w:p w14:paraId="61B509E0" w14:textId="0A196D0A" w:rsidR="00C6182E" w:rsidRPr="000453C0" w:rsidRDefault="00C6182E" w:rsidP="00EC4FC2">
            <w:pPr>
              <w:pStyle w:val="TableParagraph"/>
              <w:tabs>
                <w:tab w:val="left" w:pos="705"/>
              </w:tabs>
              <w:spacing w:before="60" w:after="60" w:line="326" w:lineRule="auto"/>
              <w:ind w:left="138" w:right="98"/>
              <w:rPr>
                <w:rFonts w:ascii="Tahoma" w:hAnsi="Tahoma" w:cs="Tahoma"/>
                <w:sz w:val="20"/>
                <w:szCs w:val="20"/>
                <w:lang w:val="it-IT"/>
              </w:rPr>
            </w:pPr>
            <w:r w:rsidRPr="000453C0">
              <w:rPr>
                <w:rFonts w:ascii="Tahoma" w:hAnsi="Tahoma" w:cs="Tahoma"/>
                <w:sz w:val="20"/>
                <w:szCs w:val="20"/>
                <w:lang w:val="it-IT"/>
              </w:rPr>
              <w:t>c) la valutazione dell’appropriatezza del processo adottato dall’ente per monitorare il sistema di controllo interno rispetto alle circostanze dell’impresa tenuto conto della sua natura e complessità</w:t>
            </w:r>
          </w:p>
          <w:p w14:paraId="7948CF62" w14:textId="77777777" w:rsidR="00C6182E" w:rsidRPr="000453C0" w:rsidRDefault="00C6182E" w:rsidP="00C6182E">
            <w:pPr>
              <w:pStyle w:val="TableParagraph"/>
              <w:tabs>
                <w:tab w:val="left" w:pos="2690"/>
                <w:tab w:val="left" w:pos="3682"/>
              </w:tabs>
              <w:spacing w:before="60" w:after="60" w:line="326" w:lineRule="auto"/>
              <w:ind w:left="0" w:right="97"/>
              <w:rPr>
                <w:rFonts w:ascii="Tahoma" w:hAnsi="Tahoma" w:cs="Tahoma"/>
                <w:sz w:val="20"/>
                <w:szCs w:val="20"/>
                <w:lang w:val="it-IT"/>
              </w:rPr>
            </w:pPr>
          </w:p>
          <w:p w14:paraId="1BC1DE4C" w14:textId="7C8BB234" w:rsidR="00C6182E" w:rsidRPr="000453C0" w:rsidRDefault="00C6182E" w:rsidP="00C6182E">
            <w:pPr>
              <w:pStyle w:val="TableParagraph"/>
              <w:tabs>
                <w:tab w:val="left" w:pos="2690"/>
                <w:tab w:val="left" w:pos="3682"/>
              </w:tabs>
              <w:spacing w:before="60" w:after="60" w:line="326" w:lineRule="auto"/>
              <w:ind w:left="0" w:right="97"/>
              <w:rPr>
                <w:rFonts w:ascii="Tahoma" w:hAnsi="Tahoma" w:cs="Tahoma"/>
                <w:sz w:val="20"/>
                <w:szCs w:val="20"/>
                <w:lang w:val="it-IT"/>
              </w:rPr>
            </w:pPr>
          </w:p>
        </w:tc>
      </w:tr>
    </w:tbl>
    <w:p w14:paraId="24B89459" w14:textId="77777777" w:rsidR="0032365E" w:rsidRDefault="0032365E">
      <w:pPr>
        <w:rPr>
          <w:rFonts w:ascii="Tahoma" w:hAnsi="Tahoma" w:cs="Tahoma"/>
          <w:sz w:val="20"/>
          <w:szCs w:val="20"/>
        </w:rPr>
      </w:pPr>
    </w:p>
    <w:p w14:paraId="6B804477" w14:textId="771E9896" w:rsidR="00784E57" w:rsidRPr="000453C0" w:rsidRDefault="00002248" w:rsidP="00747A32">
      <w:pPr>
        <w:widowControl w:val="0"/>
        <w:tabs>
          <w:tab w:val="left" w:pos="499"/>
        </w:tabs>
        <w:autoSpaceDE w:val="0"/>
        <w:autoSpaceDN w:val="0"/>
        <w:spacing w:after="200" w:line="360" w:lineRule="auto"/>
        <w:ind w:right="368"/>
        <w:jc w:val="both"/>
        <w:rPr>
          <w:rFonts w:ascii="Tahoma" w:hAnsi="Tahoma" w:cs="Tahoma"/>
          <w:sz w:val="20"/>
          <w:szCs w:val="20"/>
        </w:rPr>
      </w:pPr>
      <w:r w:rsidRPr="000453C0">
        <w:rPr>
          <w:rFonts w:ascii="Tahoma" w:hAnsi="Tahoma" w:cs="Tahoma"/>
          <w:sz w:val="20"/>
          <w:szCs w:val="20"/>
        </w:rPr>
        <w:t>Il revisore deve acquisire la comprensione del sistema informativo e la comunicazione</w:t>
      </w:r>
      <w:r w:rsidR="00FD64C9" w:rsidRPr="000453C0">
        <w:rPr>
          <w:rFonts w:ascii="Tahoma" w:hAnsi="Tahoma" w:cs="Tahoma"/>
          <w:sz w:val="20"/>
          <w:szCs w:val="20"/>
        </w:rPr>
        <w:t xml:space="preserve"> (tab. 7)</w:t>
      </w:r>
      <w:r w:rsidRPr="000453C0">
        <w:rPr>
          <w:rFonts w:ascii="Tahoma" w:hAnsi="Tahoma" w:cs="Tahoma"/>
          <w:sz w:val="20"/>
          <w:szCs w:val="20"/>
        </w:rPr>
        <w:t xml:space="preserve"> </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56"/>
        <w:gridCol w:w="4672"/>
      </w:tblGrid>
      <w:tr w:rsidR="00002248" w:rsidRPr="00EC4FC2" w14:paraId="3C0FBD59" w14:textId="77777777" w:rsidTr="00EC4FC2">
        <w:tc>
          <w:tcPr>
            <w:tcW w:w="0" w:type="auto"/>
            <w:gridSpan w:val="2"/>
            <w:shd w:val="clear" w:color="auto" w:fill="DEEAF6" w:themeFill="accent5" w:themeFillTint="33"/>
          </w:tcPr>
          <w:p w14:paraId="0CB94EC6" w14:textId="2F7BB3B2" w:rsidR="00002248" w:rsidRPr="00EC4FC2" w:rsidRDefault="00FD64C9" w:rsidP="00EC4FC2">
            <w:pPr>
              <w:pStyle w:val="TableParagraph"/>
              <w:shd w:val="clear" w:color="auto" w:fill="DEEAF6" w:themeFill="accent5" w:themeFillTint="33"/>
              <w:spacing w:before="60" w:after="60" w:line="326" w:lineRule="auto"/>
              <w:ind w:left="142" w:right="136"/>
              <w:jc w:val="center"/>
              <w:rPr>
                <w:rFonts w:ascii="Tahoma" w:hAnsi="Tahoma" w:cs="Tahoma"/>
                <w:b/>
                <w:sz w:val="20"/>
                <w:szCs w:val="20"/>
                <w:lang w:val="it-IT"/>
              </w:rPr>
            </w:pPr>
            <w:r w:rsidRPr="00EC4FC2">
              <w:rPr>
                <w:rFonts w:ascii="Tahoma" w:hAnsi="Tahoma" w:cs="Tahoma"/>
                <w:b/>
                <w:sz w:val="20"/>
                <w:szCs w:val="20"/>
                <w:lang w:val="it-IT"/>
              </w:rPr>
              <w:t>Tab. 7 Il revisore deve acquisire la</w:t>
            </w:r>
            <w:r w:rsidR="006630BA" w:rsidRPr="00EC4FC2">
              <w:rPr>
                <w:rFonts w:ascii="Tahoma" w:hAnsi="Tahoma" w:cs="Tahoma"/>
                <w:b/>
                <w:sz w:val="20"/>
                <w:szCs w:val="20"/>
                <w:lang w:val="it-IT"/>
              </w:rPr>
              <w:t xml:space="preserve"> comprensione del sistema </w:t>
            </w:r>
            <w:r w:rsidRPr="00EC4FC2">
              <w:rPr>
                <w:rFonts w:ascii="Tahoma" w:hAnsi="Tahoma" w:cs="Tahoma"/>
                <w:b/>
                <w:sz w:val="20"/>
                <w:szCs w:val="20"/>
                <w:lang w:val="it-IT"/>
              </w:rPr>
              <w:t xml:space="preserve">informativo e della comunicazione dell’ente rilevanti ai fini della redazione del </w:t>
            </w:r>
            <w:r w:rsidR="00C00774" w:rsidRPr="00EC4FC2">
              <w:rPr>
                <w:rFonts w:ascii="Tahoma" w:hAnsi="Tahoma" w:cs="Tahoma"/>
                <w:b/>
                <w:sz w:val="20"/>
                <w:szCs w:val="20"/>
                <w:lang w:val="it-IT"/>
              </w:rPr>
              <w:t>bilancio svolgendo</w:t>
            </w:r>
            <w:r w:rsidR="00993BEA" w:rsidRPr="00EC4FC2">
              <w:rPr>
                <w:rFonts w:ascii="Tahoma" w:hAnsi="Tahoma" w:cs="Tahoma"/>
                <w:b/>
                <w:sz w:val="20"/>
                <w:szCs w:val="20"/>
                <w:lang w:val="it-IT"/>
              </w:rPr>
              <w:t xml:space="preserve"> </w:t>
            </w:r>
            <w:r w:rsidR="006630BA" w:rsidRPr="00EC4FC2">
              <w:rPr>
                <w:rFonts w:ascii="Tahoma" w:hAnsi="Tahoma" w:cs="Tahoma"/>
                <w:b/>
                <w:sz w:val="20"/>
                <w:szCs w:val="20"/>
                <w:lang w:val="it-IT"/>
              </w:rPr>
              <w:t xml:space="preserve">le </w:t>
            </w:r>
            <w:r w:rsidR="00993BEA" w:rsidRPr="00EC4FC2">
              <w:rPr>
                <w:rFonts w:ascii="Tahoma" w:hAnsi="Tahoma" w:cs="Tahoma"/>
                <w:b/>
                <w:sz w:val="20"/>
                <w:szCs w:val="20"/>
                <w:lang w:val="it-IT"/>
              </w:rPr>
              <w:t xml:space="preserve">procedure di valutazione del rischio, </w:t>
            </w:r>
            <w:r w:rsidR="006630BA" w:rsidRPr="00EC4FC2">
              <w:rPr>
                <w:rFonts w:ascii="Tahoma" w:hAnsi="Tahoma" w:cs="Tahoma"/>
                <w:b/>
                <w:sz w:val="20"/>
                <w:szCs w:val="20"/>
                <w:lang w:val="it-IT"/>
              </w:rPr>
              <w:t xml:space="preserve">si acquisisce </w:t>
            </w:r>
            <w:r w:rsidR="00993BEA" w:rsidRPr="00EC4FC2">
              <w:rPr>
                <w:rFonts w:ascii="Tahoma" w:hAnsi="Tahoma" w:cs="Tahoma"/>
                <w:b/>
                <w:sz w:val="20"/>
                <w:szCs w:val="20"/>
                <w:lang w:val="it-IT"/>
              </w:rPr>
              <w:t>attraverso</w:t>
            </w:r>
          </w:p>
        </w:tc>
      </w:tr>
      <w:tr w:rsidR="00EC4FC2" w:rsidRPr="00EC4FC2" w14:paraId="53A57B5E" w14:textId="77777777" w:rsidTr="00EC4FC2">
        <w:tc>
          <w:tcPr>
            <w:tcW w:w="2574" w:type="pct"/>
            <w:vMerge w:val="restart"/>
          </w:tcPr>
          <w:p w14:paraId="6AD6CF4B" w14:textId="6619BF8B" w:rsidR="00EC4FC2" w:rsidRPr="00EC4FC2" w:rsidRDefault="00EC4FC2">
            <w:pPr>
              <w:pStyle w:val="TableParagraph"/>
              <w:numPr>
                <w:ilvl w:val="0"/>
                <w:numId w:val="7"/>
              </w:numPr>
              <w:tabs>
                <w:tab w:val="left" w:pos="468"/>
              </w:tabs>
              <w:spacing w:before="60" w:after="60" w:line="326" w:lineRule="auto"/>
              <w:ind w:right="94"/>
              <w:rPr>
                <w:rFonts w:ascii="Tahoma" w:hAnsi="Tahoma" w:cs="Tahoma"/>
                <w:sz w:val="20"/>
                <w:szCs w:val="20"/>
                <w:lang w:val="it-IT"/>
              </w:rPr>
            </w:pPr>
            <w:r w:rsidRPr="00EC4FC2">
              <w:rPr>
                <w:rFonts w:ascii="Tahoma" w:hAnsi="Tahoma" w:cs="Tahoma"/>
                <w:sz w:val="20"/>
                <w:szCs w:val="20"/>
                <w:lang w:val="it-IT"/>
              </w:rPr>
              <w:t>la comprensione delle attività di elaborazione delle informazioni dell’ente, inclusi i suoi dati e informazioni, delle risorse da utilizzare in tali attività e delle direttive che definiscono, per classi di operazioni, saldi contabili e informativa rilevanti per la revisione</w:t>
            </w:r>
          </w:p>
          <w:p w14:paraId="4DDB4FEE" w14:textId="155F99BA" w:rsidR="00EC4FC2" w:rsidRPr="00EC4FC2" w:rsidRDefault="00EC4FC2" w:rsidP="00711A5E">
            <w:pPr>
              <w:pStyle w:val="TableParagraph"/>
              <w:numPr>
                <w:ilvl w:val="1"/>
                <w:numId w:val="7"/>
              </w:numPr>
              <w:tabs>
                <w:tab w:val="left" w:pos="828"/>
              </w:tabs>
              <w:spacing w:before="60" w:after="60" w:line="326" w:lineRule="auto"/>
              <w:ind w:right="97" w:hanging="260"/>
              <w:jc w:val="left"/>
              <w:rPr>
                <w:rFonts w:ascii="Tahoma" w:hAnsi="Tahoma" w:cs="Tahoma"/>
                <w:sz w:val="20"/>
                <w:szCs w:val="20"/>
                <w:lang w:val="it-IT"/>
              </w:rPr>
            </w:pPr>
            <w:r w:rsidRPr="00EC4FC2">
              <w:rPr>
                <w:rFonts w:ascii="Tahoma" w:hAnsi="Tahoma" w:cs="Tahoma"/>
                <w:sz w:val="20"/>
                <w:szCs w:val="20"/>
                <w:lang w:val="it-IT"/>
              </w:rPr>
              <w:t>le modalità con cui le informazioni confluiscono all’interno del sistema informativo dell’ente, incluso il modo in cui:</w:t>
            </w:r>
          </w:p>
          <w:p w14:paraId="719635A6" w14:textId="77777777" w:rsidR="00EC4FC2" w:rsidRPr="00EC4FC2" w:rsidRDefault="00EC4FC2" w:rsidP="00711A5E">
            <w:pPr>
              <w:pStyle w:val="TableParagraph"/>
              <w:numPr>
                <w:ilvl w:val="2"/>
                <w:numId w:val="7"/>
              </w:numPr>
              <w:tabs>
                <w:tab w:val="left" w:pos="1175"/>
                <w:tab w:val="left" w:pos="1176"/>
              </w:tabs>
              <w:spacing w:before="60" w:after="60" w:line="326" w:lineRule="auto"/>
              <w:ind w:right="129" w:hanging="260"/>
              <w:rPr>
                <w:rFonts w:ascii="Tahoma" w:hAnsi="Tahoma" w:cs="Tahoma"/>
                <w:sz w:val="20"/>
                <w:szCs w:val="20"/>
                <w:lang w:val="it-IT"/>
              </w:rPr>
            </w:pPr>
            <w:r w:rsidRPr="00EC4FC2">
              <w:rPr>
                <w:rFonts w:ascii="Tahoma" w:hAnsi="Tahoma" w:cs="Tahoma"/>
                <w:sz w:val="20"/>
                <w:szCs w:val="20"/>
                <w:lang w:val="it-IT"/>
              </w:rPr>
              <w:t>le operazioni sono rilevate e il modo in cui le relative informazioni sono registrate, elaborate, corrette se necessario, trasferite nella contabilità generale e riportate nel bilancio;</w:t>
            </w:r>
          </w:p>
          <w:p w14:paraId="2A95197E" w14:textId="77777777" w:rsidR="00EC4FC2" w:rsidRPr="00EC4FC2" w:rsidRDefault="00EC4FC2" w:rsidP="00711A5E">
            <w:pPr>
              <w:pStyle w:val="TableParagraph"/>
              <w:numPr>
                <w:ilvl w:val="2"/>
                <w:numId w:val="7"/>
              </w:numPr>
              <w:tabs>
                <w:tab w:val="left" w:pos="1176"/>
              </w:tabs>
              <w:spacing w:before="60" w:after="60" w:line="326" w:lineRule="auto"/>
              <w:ind w:right="182" w:hanging="260"/>
              <w:rPr>
                <w:rFonts w:ascii="Tahoma" w:hAnsi="Tahoma" w:cs="Tahoma"/>
                <w:sz w:val="20"/>
                <w:szCs w:val="20"/>
                <w:lang w:val="it-IT"/>
              </w:rPr>
            </w:pPr>
            <w:r w:rsidRPr="00EC4FC2">
              <w:rPr>
                <w:rFonts w:ascii="Tahoma" w:hAnsi="Tahoma" w:cs="Tahoma"/>
                <w:sz w:val="20"/>
                <w:szCs w:val="20"/>
                <w:lang w:val="it-IT"/>
              </w:rPr>
              <w:lastRenderedPageBreak/>
              <w:t>le informazioni su eventi e condizioni, diversi dalle operazioni, sono recepite, elaborate ed esposte in bilancio;</w:t>
            </w:r>
          </w:p>
          <w:p w14:paraId="34FFB7BD" w14:textId="77777777" w:rsidR="00EC4FC2" w:rsidRPr="00EC4FC2" w:rsidRDefault="00EC4FC2" w:rsidP="00711A5E">
            <w:pPr>
              <w:pStyle w:val="TableParagraph"/>
              <w:numPr>
                <w:ilvl w:val="1"/>
                <w:numId w:val="7"/>
              </w:numPr>
              <w:tabs>
                <w:tab w:val="left" w:pos="828"/>
              </w:tabs>
              <w:spacing w:before="60" w:after="60" w:line="326" w:lineRule="auto"/>
              <w:ind w:right="97" w:hanging="260"/>
              <w:jc w:val="left"/>
              <w:rPr>
                <w:rFonts w:ascii="Tahoma" w:hAnsi="Tahoma" w:cs="Tahoma"/>
                <w:sz w:val="20"/>
                <w:szCs w:val="20"/>
                <w:lang w:val="it-IT"/>
              </w:rPr>
            </w:pPr>
            <w:r w:rsidRPr="00EC4FC2">
              <w:rPr>
                <w:rFonts w:ascii="Tahoma" w:hAnsi="Tahoma" w:cs="Tahoma"/>
                <w:sz w:val="20"/>
                <w:szCs w:val="20"/>
                <w:lang w:val="it-IT"/>
              </w:rPr>
              <w:t>le registrazioni contabili, gli specifici conti del bilancio e le altre registrazioni di supporto relative ai flussi di informazioni nel sistema informativo;</w:t>
            </w:r>
          </w:p>
          <w:p w14:paraId="0D060E95" w14:textId="27F541F5" w:rsidR="00EC4FC2" w:rsidRPr="00711A5E" w:rsidRDefault="00EC4FC2" w:rsidP="00711A5E">
            <w:pPr>
              <w:pStyle w:val="TableParagraph"/>
              <w:numPr>
                <w:ilvl w:val="1"/>
                <w:numId w:val="7"/>
              </w:numPr>
              <w:tabs>
                <w:tab w:val="left" w:pos="828"/>
              </w:tabs>
              <w:spacing w:before="60" w:after="60" w:line="326" w:lineRule="auto"/>
              <w:ind w:right="96" w:hanging="260"/>
              <w:jc w:val="left"/>
              <w:rPr>
                <w:rFonts w:ascii="Tahoma" w:hAnsi="Tahoma" w:cs="Tahoma"/>
                <w:sz w:val="20"/>
                <w:szCs w:val="20"/>
                <w:lang w:val="it-IT"/>
              </w:rPr>
            </w:pPr>
            <w:r w:rsidRPr="00EC4FC2">
              <w:rPr>
                <w:rFonts w:ascii="Tahoma" w:hAnsi="Tahoma" w:cs="Tahoma"/>
                <w:sz w:val="20"/>
                <w:szCs w:val="20"/>
                <w:lang w:val="it-IT"/>
              </w:rPr>
              <w:t>il processo di predisposizione dell’informativa finanziaria utilizzato</w:t>
            </w:r>
            <w:r w:rsidR="00711A5E">
              <w:rPr>
                <w:rFonts w:ascii="Tahoma" w:hAnsi="Tahoma" w:cs="Tahoma"/>
                <w:sz w:val="20"/>
                <w:szCs w:val="20"/>
                <w:lang w:val="it-IT"/>
              </w:rPr>
              <w:t xml:space="preserve"> </w:t>
            </w:r>
            <w:r w:rsidRPr="00711A5E">
              <w:rPr>
                <w:rFonts w:ascii="Tahoma" w:hAnsi="Tahoma" w:cs="Tahoma"/>
                <w:sz w:val="20"/>
                <w:szCs w:val="20"/>
                <w:lang w:val="it-IT"/>
              </w:rPr>
              <w:t>dall’ente per redigere il bilancio, inclusa l’informativa;</w:t>
            </w:r>
          </w:p>
          <w:p w14:paraId="3C6A2FAA" w14:textId="702A0774" w:rsidR="00EC4FC2" w:rsidRDefault="00EC4FC2" w:rsidP="00711A5E">
            <w:pPr>
              <w:pStyle w:val="TableParagraph"/>
              <w:spacing w:before="60" w:after="120" w:line="326" w:lineRule="auto"/>
              <w:ind w:left="851" w:right="96" w:hanging="289"/>
              <w:rPr>
                <w:rFonts w:ascii="Tahoma" w:hAnsi="Tahoma" w:cs="Tahoma"/>
                <w:sz w:val="20"/>
                <w:szCs w:val="20"/>
                <w:lang w:val="it-IT"/>
              </w:rPr>
            </w:pPr>
            <w:r w:rsidRPr="00EC4FC2">
              <w:rPr>
                <w:rFonts w:ascii="Tahoma" w:hAnsi="Tahoma" w:cs="Tahoma"/>
                <w:sz w:val="20"/>
                <w:szCs w:val="20"/>
                <w:lang w:val="it-IT"/>
              </w:rPr>
              <w:t xml:space="preserve">iv. </w:t>
            </w:r>
            <w:r>
              <w:rPr>
                <w:rFonts w:ascii="Tahoma" w:hAnsi="Tahoma" w:cs="Tahoma"/>
                <w:sz w:val="20"/>
                <w:szCs w:val="20"/>
                <w:lang w:val="it-IT"/>
              </w:rPr>
              <w:t xml:space="preserve">     </w:t>
            </w:r>
            <w:r w:rsidRPr="00EC4FC2">
              <w:rPr>
                <w:rFonts w:ascii="Tahoma" w:hAnsi="Tahoma" w:cs="Tahoma"/>
                <w:sz w:val="20"/>
                <w:szCs w:val="20"/>
                <w:lang w:val="it-IT"/>
              </w:rPr>
              <w:t>le risorse dell’ente, incluso l’ambiente IT;</w:t>
            </w:r>
          </w:p>
          <w:p w14:paraId="176CEFF8" w14:textId="77777777" w:rsidR="00EC4FC2" w:rsidRPr="00EC4FC2" w:rsidRDefault="00EC4FC2" w:rsidP="00EC4FC2">
            <w:pPr>
              <w:pStyle w:val="TableParagraph"/>
              <w:spacing w:before="60" w:after="120" w:line="326" w:lineRule="auto"/>
              <w:ind w:left="822" w:right="96" w:hanging="584"/>
              <w:rPr>
                <w:rFonts w:ascii="Tahoma" w:hAnsi="Tahoma" w:cs="Tahoma"/>
                <w:sz w:val="20"/>
                <w:szCs w:val="20"/>
                <w:lang w:val="it-IT"/>
              </w:rPr>
            </w:pPr>
          </w:p>
          <w:p w14:paraId="50B355D0" w14:textId="77777777" w:rsidR="00EC4FC2" w:rsidRPr="00EC4FC2" w:rsidRDefault="00EC4FC2">
            <w:pPr>
              <w:pStyle w:val="TableParagraph"/>
              <w:numPr>
                <w:ilvl w:val="0"/>
                <w:numId w:val="6"/>
              </w:numPr>
              <w:tabs>
                <w:tab w:val="left" w:pos="468"/>
              </w:tabs>
              <w:spacing w:before="60" w:after="60" w:line="326" w:lineRule="auto"/>
              <w:ind w:right="96"/>
              <w:rPr>
                <w:rFonts w:ascii="Tahoma" w:hAnsi="Tahoma" w:cs="Tahoma"/>
                <w:sz w:val="20"/>
                <w:szCs w:val="20"/>
                <w:lang w:val="it-IT"/>
              </w:rPr>
            </w:pPr>
            <w:r w:rsidRPr="00EC4FC2">
              <w:rPr>
                <w:rFonts w:ascii="Tahoma" w:hAnsi="Tahoma" w:cs="Tahoma"/>
                <w:sz w:val="20"/>
                <w:szCs w:val="20"/>
                <w:lang w:val="it-IT"/>
              </w:rPr>
              <w:t>la comprensione delle modalità con cui l’ente, nell’ambito del sistema informativo e delle altre componenti del sistema di controllo interno, effettua comunicazioni sugli aspetti significativi che supportano la redazione del bilancio e le relative responsabilità di rendicontazione:</w:t>
            </w:r>
          </w:p>
          <w:p w14:paraId="0AEFEA3A" w14:textId="77777777" w:rsidR="00EC4FC2" w:rsidRPr="00EC4FC2" w:rsidRDefault="00EC4FC2" w:rsidP="00711A5E">
            <w:pPr>
              <w:pStyle w:val="TableParagraph"/>
              <w:numPr>
                <w:ilvl w:val="1"/>
                <w:numId w:val="6"/>
              </w:numPr>
              <w:tabs>
                <w:tab w:val="left" w:pos="828"/>
              </w:tabs>
              <w:spacing w:before="60" w:after="60" w:line="326" w:lineRule="auto"/>
              <w:ind w:right="96" w:hanging="260"/>
              <w:jc w:val="left"/>
              <w:rPr>
                <w:rFonts w:ascii="Tahoma" w:hAnsi="Tahoma" w:cs="Tahoma"/>
                <w:sz w:val="20"/>
                <w:szCs w:val="20"/>
                <w:lang w:val="it-IT"/>
              </w:rPr>
            </w:pPr>
            <w:r w:rsidRPr="00EC4FC2">
              <w:rPr>
                <w:rFonts w:ascii="Tahoma" w:hAnsi="Tahoma" w:cs="Tahoma"/>
                <w:sz w:val="20"/>
                <w:szCs w:val="20"/>
                <w:lang w:val="it-IT"/>
              </w:rPr>
              <w:t>tra i soggetti all’interno dell’ente, incluse le modalità con cui sono comunicati i ruoli e le responsabilità per l’informativa finanziaria;</w:t>
            </w:r>
          </w:p>
          <w:p w14:paraId="30F9687F" w14:textId="77777777" w:rsidR="00EC4FC2" w:rsidRPr="00EC4FC2" w:rsidRDefault="00EC4FC2" w:rsidP="00711A5E">
            <w:pPr>
              <w:pStyle w:val="TableParagraph"/>
              <w:numPr>
                <w:ilvl w:val="1"/>
                <w:numId w:val="6"/>
              </w:numPr>
              <w:tabs>
                <w:tab w:val="left" w:pos="828"/>
              </w:tabs>
              <w:spacing w:before="60" w:after="60" w:line="326" w:lineRule="auto"/>
              <w:ind w:right="94" w:hanging="260"/>
              <w:jc w:val="left"/>
              <w:rPr>
                <w:rFonts w:ascii="Tahoma" w:hAnsi="Tahoma" w:cs="Tahoma"/>
                <w:sz w:val="20"/>
                <w:szCs w:val="20"/>
                <w:lang w:val="it-IT"/>
              </w:rPr>
            </w:pPr>
            <w:r w:rsidRPr="00EC4FC2">
              <w:rPr>
                <w:rFonts w:ascii="Tahoma" w:hAnsi="Tahoma" w:cs="Tahoma"/>
                <w:sz w:val="20"/>
                <w:szCs w:val="20"/>
                <w:lang w:val="it-IT"/>
              </w:rPr>
              <w:t>tra la direzione e i responsabili delle attività di governance;</w:t>
            </w:r>
          </w:p>
          <w:p w14:paraId="0284ED73" w14:textId="4BD3FCCC" w:rsidR="00EC4FC2" w:rsidRPr="00EC4FC2" w:rsidRDefault="00EC4FC2" w:rsidP="00711A5E">
            <w:pPr>
              <w:pStyle w:val="TableParagraph"/>
              <w:numPr>
                <w:ilvl w:val="1"/>
                <w:numId w:val="6"/>
              </w:numPr>
              <w:tabs>
                <w:tab w:val="left" w:pos="828"/>
              </w:tabs>
              <w:spacing w:before="60" w:after="60" w:line="326" w:lineRule="auto"/>
              <w:ind w:right="96" w:hanging="260"/>
              <w:jc w:val="left"/>
              <w:rPr>
                <w:rFonts w:ascii="Tahoma" w:hAnsi="Tahoma" w:cs="Tahoma"/>
                <w:sz w:val="20"/>
                <w:szCs w:val="20"/>
                <w:lang w:val="it-IT"/>
              </w:rPr>
            </w:pPr>
            <w:r w:rsidRPr="00EC4FC2">
              <w:rPr>
                <w:rFonts w:ascii="Tahoma" w:hAnsi="Tahoma" w:cs="Tahoma"/>
                <w:sz w:val="20"/>
                <w:szCs w:val="20"/>
                <w:lang w:val="it-IT"/>
              </w:rPr>
              <w:t>ai soggetti esterni, quali le comunicazioni con le autorità di vigilanza</w:t>
            </w:r>
            <w:r w:rsidR="00711A5E">
              <w:rPr>
                <w:rFonts w:ascii="Tahoma" w:hAnsi="Tahoma" w:cs="Tahoma"/>
                <w:sz w:val="20"/>
                <w:szCs w:val="20"/>
                <w:lang w:val="it-IT"/>
              </w:rPr>
              <w:t>.</w:t>
            </w:r>
          </w:p>
        </w:tc>
        <w:tc>
          <w:tcPr>
            <w:tcW w:w="2426" w:type="pct"/>
          </w:tcPr>
          <w:p w14:paraId="4095F359" w14:textId="72965D1C" w:rsidR="00EC4FC2" w:rsidRPr="00EC4FC2" w:rsidRDefault="00EC4FC2" w:rsidP="00EC4FC2">
            <w:pPr>
              <w:pStyle w:val="TableParagraph"/>
              <w:spacing w:before="60" w:after="60" w:line="326" w:lineRule="auto"/>
              <w:ind w:left="561" w:right="96" w:hanging="284"/>
              <w:rPr>
                <w:rFonts w:ascii="Tahoma" w:hAnsi="Tahoma" w:cs="Tahoma"/>
                <w:sz w:val="20"/>
                <w:szCs w:val="20"/>
                <w:lang w:val="it-IT"/>
              </w:rPr>
            </w:pPr>
            <w:r w:rsidRPr="00EC4FC2">
              <w:rPr>
                <w:rFonts w:ascii="Tahoma" w:hAnsi="Tahoma" w:cs="Tahoma"/>
                <w:sz w:val="20"/>
                <w:szCs w:val="20"/>
                <w:lang w:val="it-IT"/>
              </w:rPr>
              <w:lastRenderedPageBreak/>
              <w:t xml:space="preserve">c) La valutazione se il sistema informativo e la comunicazione dell’impresa supportino in maniera appropriata la redazione del bilancio in conformità al quadro normativo sull’informazione finanziaria applicabile. </w:t>
            </w:r>
          </w:p>
        </w:tc>
      </w:tr>
      <w:tr w:rsidR="00EC4FC2" w:rsidRPr="00EC4FC2" w14:paraId="41CA4762" w14:textId="77777777" w:rsidTr="00EC4FC2">
        <w:tc>
          <w:tcPr>
            <w:tcW w:w="2574" w:type="pct"/>
            <w:vMerge/>
          </w:tcPr>
          <w:p w14:paraId="00D7B07A" w14:textId="6A7B089B" w:rsidR="00EC4FC2" w:rsidRPr="00EC4FC2" w:rsidRDefault="00EC4FC2">
            <w:pPr>
              <w:pStyle w:val="TableParagraph"/>
              <w:numPr>
                <w:ilvl w:val="1"/>
                <w:numId w:val="6"/>
              </w:numPr>
              <w:tabs>
                <w:tab w:val="left" w:pos="828"/>
              </w:tabs>
              <w:spacing w:before="60" w:after="60" w:line="326" w:lineRule="auto"/>
              <w:ind w:right="96" w:hanging="598"/>
              <w:jc w:val="left"/>
              <w:rPr>
                <w:rFonts w:ascii="Tahoma" w:hAnsi="Tahoma" w:cs="Tahoma"/>
                <w:sz w:val="20"/>
                <w:szCs w:val="20"/>
                <w:lang w:val="it-IT"/>
              </w:rPr>
            </w:pPr>
          </w:p>
        </w:tc>
        <w:tc>
          <w:tcPr>
            <w:tcW w:w="2426" w:type="pct"/>
          </w:tcPr>
          <w:p w14:paraId="6D99D697" w14:textId="77777777" w:rsidR="00EC4FC2" w:rsidRPr="00EC4FC2" w:rsidRDefault="00EC4FC2" w:rsidP="00EC4FC2">
            <w:pPr>
              <w:pStyle w:val="TableParagraph"/>
              <w:spacing w:before="60" w:after="60" w:line="326" w:lineRule="auto"/>
              <w:ind w:left="0"/>
              <w:rPr>
                <w:rFonts w:ascii="Tahoma" w:hAnsi="Tahoma" w:cs="Tahoma"/>
                <w:sz w:val="20"/>
                <w:szCs w:val="20"/>
                <w:lang w:val="it-IT"/>
              </w:rPr>
            </w:pPr>
          </w:p>
        </w:tc>
      </w:tr>
    </w:tbl>
    <w:p w14:paraId="33D090E4" w14:textId="77777777" w:rsidR="00C6182E" w:rsidRPr="000453C0" w:rsidRDefault="00C6182E" w:rsidP="00C6182E">
      <w:pPr>
        <w:widowControl w:val="0"/>
        <w:tabs>
          <w:tab w:val="left" w:pos="499"/>
        </w:tabs>
        <w:autoSpaceDE w:val="0"/>
        <w:autoSpaceDN w:val="0"/>
        <w:spacing w:after="200" w:line="360" w:lineRule="auto"/>
        <w:ind w:right="368"/>
        <w:jc w:val="both"/>
        <w:rPr>
          <w:rFonts w:ascii="Tahoma" w:hAnsi="Tahoma" w:cs="Tahoma"/>
          <w:sz w:val="20"/>
          <w:szCs w:val="20"/>
        </w:rPr>
      </w:pPr>
    </w:p>
    <w:p w14:paraId="58E7BBB2" w14:textId="77777777" w:rsidR="0032365E" w:rsidRDefault="0032365E">
      <w:pPr>
        <w:rPr>
          <w:rFonts w:ascii="Tahoma" w:hAnsi="Tahoma" w:cs="Tahoma"/>
          <w:sz w:val="20"/>
          <w:szCs w:val="20"/>
        </w:rPr>
      </w:pPr>
      <w:r>
        <w:rPr>
          <w:rFonts w:ascii="Tahoma" w:hAnsi="Tahoma" w:cs="Tahoma"/>
          <w:sz w:val="20"/>
          <w:szCs w:val="20"/>
        </w:rPr>
        <w:br w:type="page"/>
      </w:r>
    </w:p>
    <w:p w14:paraId="3DF06859" w14:textId="2816B3B6" w:rsidR="00B17D22" w:rsidRPr="000453C0" w:rsidRDefault="00993BEA" w:rsidP="00747A32">
      <w:pPr>
        <w:widowControl w:val="0"/>
        <w:tabs>
          <w:tab w:val="left" w:pos="499"/>
        </w:tabs>
        <w:autoSpaceDE w:val="0"/>
        <w:autoSpaceDN w:val="0"/>
        <w:spacing w:after="200" w:line="360" w:lineRule="auto"/>
        <w:ind w:right="368"/>
        <w:jc w:val="both"/>
        <w:rPr>
          <w:rFonts w:ascii="Tahoma" w:hAnsi="Tahoma" w:cs="Tahoma"/>
          <w:sz w:val="20"/>
          <w:szCs w:val="20"/>
        </w:rPr>
      </w:pPr>
      <w:r w:rsidRPr="000453C0">
        <w:rPr>
          <w:rFonts w:ascii="Tahoma" w:hAnsi="Tahoma" w:cs="Tahoma"/>
          <w:sz w:val="20"/>
          <w:szCs w:val="20"/>
        </w:rPr>
        <w:lastRenderedPageBreak/>
        <w:t>L</w:t>
      </w:r>
      <w:r w:rsidR="009B3819" w:rsidRPr="000453C0">
        <w:rPr>
          <w:rFonts w:ascii="Tahoma" w:hAnsi="Tahoma" w:cs="Tahoma"/>
          <w:sz w:val="20"/>
          <w:szCs w:val="20"/>
        </w:rPr>
        <w:t xml:space="preserve">e </w:t>
      </w:r>
      <w:r w:rsidRPr="000453C0">
        <w:rPr>
          <w:rFonts w:ascii="Tahoma" w:hAnsi="Tahoma" w:cs="Tahoma"/>
          <w:sz w:val="20"/>
          <w:szCs w:val="20"/>
        </w:rPr>
        <w:t>attività di controllo</w:t>
      </w:r>
      <w:r w:rsidR="00885CB6">
        <w:rPr>
          <w:rFonts w:ascii="Tahoma" w:hAnsi="Tahoma" w:cs="Tahoma"/>
          <w:sz w:val="20"/>
          <w:szCs w:val="20"/>
        </w:rPr>
        <w:t>:</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16"/>
        <w:gridCol w:w="4812"/>
      </w:tblGrid>
      <w:tr w:rsidR="00A85ED4" w:rsidRPr="000453C0" w14:paraId="7F4F5565" w14:textId="77777777" w:rsidTr="00EC4FC2">
        <w:trPr>
          <w:trHeight w:val="556"/>
        </w:trPr>
        <w:tc>
          <w:tcPr>
            <w:tcW w:w="5000" w:type="pct"/>
            <w:gridSpan w:val="2"/>
            <w:shd w:val="clear" w:color="auto" w:fill="DEEAF6" w:themeFill="accent5" w:themeFillTint="33"/>
          </w:tcPr>
          <w:p w14:paraId="595DD208" w14:textId="2F1944A8" w:rsidR="00684C2E" w:rsidRPr="000453C0" w:rsidRDefault="00B17D22" w:rsidP="00C6182E">
            <w:pPr>
              <w:pStyle w:val="TableParagraph"/>
              <w:tabs>
                <w:tab w:val="left" w:pos="466"/>
              </w:tabs>
              <w:spacing w:before="60" w:after="60" w:line="326" w:lineRule="auto"/>
              <w:ind w:left="465" w:right="96"/>
              <w:jc w:val="center"/>
              <w:rPr>
                <w:rFonts w:ascii="Tahoma" w:hAnsi="Tahoma" w:cs="Tahoma"/>
                <w:sz w:val="20"/>
                <w:szCs w:val="20"/>
                <w:lang w:val="it-IT"/>
              </w:rPr>
            </w:pPr>
            <w:r w:rsidRPr="000453C0">
              <w:rPr>
                <w:rFonts w:ascii="Tahoma" w:hAnsi="Tahoma" w:cs="Tahoma"/>
                <w:b/>
                <w:bCs/>
                <w:sz w:val="20"/>
                <w:szCs w:val="20"/>
                <w:lang w:val="it-IT"/>
              </w:rPr>
              <w:t>Tab. 8 Il revisore deve acquisire la comprensione dell</w:t>
            </w:r>
            <w:r w:rsidR="00C00774" w:rsidRPr="000453C0">
              <w:rPr>
                <w:rFonts w:ascii="Tahoma" w:hAnsi="Tahoma" w:cs="Tahoma"/>
                <w:b/>
                <w:bCs/>
                <w:sz w:val="20"/>
                <w:szCs w:val="20"/>
                <w:lang w:val="it-IT"/>
              </w:rPr>
              <w:t>’” attività</w:t>
            </w:r>
            <w:r w:rsidRPr="000453C0">
              <w:rPr>
                <w:rFonts w:ascii="Tahoma" w:hAnsi="Tahoma" w:cs="Tahoma"/>
                <w:b/>
                <w:bCs/>
                <w:sz w:val="20"/>
                <w:szCs w:val="20"/>
                <w:lang w:val="it-IT"/>
              </w:rPr>
              <w:t xml:space="preserve"> di controllo”, </w:t>
            </w:r>
            <w:r w:rsidR="00C00774" w:rsidRPr="000453C0">
              <w:rPr>
                <w:rFonts w:ascii="Tahoma" w:hAnsi="Tahoma" w:cs="Tahoma"/>
                <w:b/>
                <w:bCs/>
                <w:sz w:val="20"/>
                <w:szCs w:val="20"/>
                <w:lang w:val="it-IT"/>
              </w:rPr>
              <w:t>dell’ente svolgendo</w:t>
            </w:r>
            <w:r w:rsidRPr="000453C0">
              <w:rPr>
                <w:rFonts w:ascii="Tahoma" w:hAnsi="Tahoma" w:cs="Tahoma"/>
                <w:b/>
                <w:bCs/>
                <w:sz w:val="20"/>
                <w:szCs w:val="20"/>
                <w:lang w:val="it-IT"/>
              </w:rPr>
              <w:t xml:space="preserve"> le procedure di valutazione del rischio </w:t>
            </w:r>
            <w:r w:rsidRPr="000453C0">
              <w:rPr>
                <w:rStyle w:val="Rimandonotaapidipagina"/>
                <w:rFonts w:ascii="Tahoma" w:hAnsi="Tahoma" w:cs="Tahoma"/>
                <w:b/>
                <w:bCs/>
                <w:sz w:val="20"/>
                <w:szCs w:val="20"/>
                <w:lang w:val="it-IT"/>
              </w:rPr>
              <w:footnoteReference w:id="23"/>
            </w:r>
            <w:r w:rsidR="00684C2E" w:rsidRPr="000453C0">
              <w:rPr>
                <w:rFonts w:ascii="Tahoma" w:hAnsi="Tahoma" w:cs="Tahoma"/>
                <w:b/>
                <w:bCs/>
                <w:sz w:val="20"/>
                <w:szCs w:val="20"/>
                <w:lang w:val="it-IT"/>
              </w:rPr>
              <w:t xml:space="preserve"> attraverso</w:t>
            </w:r>
            <w:r w:rsidR="00684C2E" w:rsidRPr="000453C0">
              <w:rPr>
                <w:rFonts w:ascii="Tahoma" w:hAnsi="Tahoma" w:cs="Tahoma"/>
                <w:sz w:val="20"/>
                <w:szCs w:val="20"/>
                <w:lang w:val="it-IT"/>
              </w:rPr>
              <w:t>:</w:t>
            </w:r>
          </w:p>
        </w:tc>
      </w:tr>
      <w:tr w:rsidR="00A85ED4" w:rsidRPr="000453C0" w14:paraId="168BF32A" w14:textId="77777777" w:rsidTr="00711A5E">
        <w:trPr>
          <w:trHeight w:val="66"/>
        </w:trPr>
        <w:tc>
          <w:tcPr>
            <w:tcW w:w="2501" w:type="pct"/>
          </w:tcPr>
          <w:p w14:paraId="1BE77552" w14:textId="22C1A699" w:rsidR="00A85ED4" w:rsidRPr="000453C0" w:rsidRDefault="00684C2E">
            <w:pPr>
              <w:pStyle w:val="TableParagraph"/>
              <w:numPr>
                <w:ilvl w:val="0"/>
                <w:numId w:val="8"/>
              </w:numPr>
              <w:tabs>
                <w:tab w:val="left" w:pos="468"/>
              </w:tabs>
              <w:spacing w:before="60" w:after="60" w:line="326" w:lineRule="auto"/>
              <w:ind w:right="96"/>
              <w:jc w:val="both"/>
              <w:rPr>
                <w:rFonts w:ascii="Tahoma" w:hAnsi="Tahoma" w:cs="Tahoma"/>
                <w:sz w:val="20"/>
                <w:szCs w:val="20"/>
                <w:lang w:val="it-IT"/>
              </w:rPr>
            </w:pPr>
            <w:r w:rsidRPr="000453C0">
              <w:rPr>
                <w:rFonts w:ascii="Tahoma" w:hAnsi="Tahoma" w:cs="Tahoma"/>
                <w:sz w:val="20"/>
                <w:szCs w:val="20"/>
                <w:lang w:val="it-IT"/>
              </w:rPr>
              <w:t>L</w:t>
            </w:r>
            <w:r w:rsidR="00A85ED4" w:rsidRPr="000453C0">
              <w:rPr>
                <w:rFonts w:ascii="Tahoma" w:hAnsi="Tahoma" w:cs="Tahoma"/>
                <w:sz w:val="20"/>
                <w:szCs w:val="20"/>
                <w:lang w:val="it-IT"/>
              </w:rPr>
              <w:t>’identificazione dei controlli che fronteggiano i rischi di errori significativi a livello di asserzioni come segue:</w:t>
            </w:r>
          </w:p>
          <w:p w14:paraId="198C9A11" w14:textId="524AFAA7" w:rsidR="00A85ED4" w:rsidRPr="000453C0" w:rsidRDefault="00A85ED4" w:rsidP="00711A5E">
            <w:pPr>
              <w:pStyle w:val="TableParagraph"/>
              <w:numPr>
                <w:ilvl w:val="1"/>
                <w:numId w:val="8"/>
              </w:numPr>
              <w:tabs>
                <w:tab w:val="left" w:pos="1134"/>
              </w:tabs>
              <w:spacing w:before="60" w:after="60" w:line="326" w:lineRule="auto"/>
              <w:ind w:left="851" w:right="96" w:hanging="284"/>
              <w:jc w:val="both"/>
              <w:rPr>
                <w:rFonts w:ascii="Tahoma" w:hAnsi="Tahoma" w:cs="Tahoma"/>
                <w:sz w:val="20"/>
                <w:szCs w:val="20"/>
                <w:lang w:val="it-IT"/>
              </w:rPr>
            </w:pPr>
            <w:r w:rsidRPr="000453C0">
              <w:rPr>
                <w:rFonts w:ascii="Tahoma" w:hAnsi="Tahoma" w:cs="Tahoma"/>
                <w:sz w:val="20"/>
                <w:szCs w:val="20"/>
                <w:lang w:val="it-IT"/>
              </w:rPr>
              <w:t xml:space="preserve">i controlli che fronteggiano un rischio ritenuto un rischio significativo; </w:t>
            </w:r>
          </w:p>
          <w:p w14:paraId="41FF3865" w14:textId="5806F799" w:rsidR="00A85ED4" w:rsidRPr="000453C0" w:rsidRDefault="00A85ED4" w:rsidP="00711A5E">
            <w:pPr>
              <w:pStyle w:val="TableParagraph"/>
              <w:numPr>
                <w:ilvl w:val="1"/>
                <w:numId w:val="8"/>
              </w:numPr>
              <w:tabs>
                <w:tab w:val="left" w:pos="1134"/>
              </w:tabs>
              <w:spacing w:before="60" w:after="60" w:line="326" w:lineRule="auto"/>
              <w:ind w:left="851" w:right="96" w:hanging="284"/>
              <w:jc w:val="both"/>
              <w:rPr>
                <w:rFonts w:ascii="Tahoma" w:hAnsi="Tahoma" w:cs="Tahoma"/>
                <w:sz w:val="20"/>
                <w:szCs w:val="20"/>
                <w:lang w:val="it-IT"/>
              </w:rPr>
            </w:pPr>
            <w:r w:rsidRPr="000453C0">
              <w:rPr>
                <w:rFonts w:ascii="Tahoma" w:hAnsi="Tahoma" w:cs="Tahoma"/>
                <w:sz w:val="20"/>
                <w:szCs w:val="20"/>
                <w:lang w:val="it-IT"/>
              </w:rPr>
              <w:t xml:space="preserve">i controlli sulle scritture contabili, incluse le scritture </w:t>
            </w:r>
            <w:proofErr w:type="spellStart"/>
            <w:r w:rsidR="00C00774" w:rsidRPr="000453C0">
              <w:rPr>
                <w:rFonts w:ascii="Tahoma" w:hAnsi="Tahoma" w:cs="Tahoma"/>
                <w:sz w:val="20"/>
                <w:szCs w:val="20"/>
                <w:lang w:val="it-IT"/>
              </w:rPr>
              <w:t>nonstandard</w:t>
            </w:r>
            <w:proofErr w:type="spellEnd"/>
            <w:r w:rsidRPr="000453C0">
              <w:rPr>
                <w:rFonts w:ascii="Tahoma" w:hAnsi="Tahoma" w:cs="Tahoma"/>
                <w:sz w:val="20"/>
                <w:szCs w:val="20"/>
                <w:lang w:val="it-IT"/>
              </w:rPr>
              <w:t xml:space="preserve"> utilizzate per registrare le operazioni non ricorrenti o inusuali o le scritture di rettifica. </w:t>
            </w:r>
          </w:p>
          <w:p w14:paraId="20DE5413" w14:textId="77777777" w:rsidR="00B17D22" w:rsidRPr="000453C0" w:rsidRDefault="00A85ED4" w:rsidP="00711A5E">
            <w:pPr>
              <w:pStyle w:val="TableParagraph"/>
              <w:numPr>
                <w:ilvl w:val="1"/>
                <w:numId w:val="8"/>
              </w:numPr>
              <w:tabs>
                <w:tab w:val="left" w:pos="1134"/>
              </w:tabs>
              <w:spacing w:before="60" w:after="60" w:line="326" w:lineRule="auto"/>
              <w:ind w:left="851" w:right="94" w:hanging="284"/>
              <w:jc w:val="both"/>
              <w:rPr>
                <w:rFonts w:ascii="Tahoma" w:hAnsi="Tahoma" w:cs="Tahoma"/>
                <w:sz w:val="20"/>
                <w:szCs w:val="20"/>
                <w:lang w:val="it-IT"/>
              </w:rPr>
            </w:pPr>
            <w:r w:rsidRPr="000453C0">
              <w:rPr>
                <w:rFonts w:ascii="Tahoma" w:hAnsi="Tahoma" w:cs="Tahoma"/>
                <w:sz w:val="20"/>
                <w:szCs w:val="20"/>
                <w:lang w:val="it-IT"/>
              </w:rPr>
              <w:t xml:space="preserve">i controlli per i quali il revisore pianifica di verificare l’efficacia operativa nel determinare la natura, la tempistica e l’estensione delle procedure di validità, che devono includere i controlli che fronteggiano i rischi per i quali le sole procedure di validità non forniscono sufficienti e appropriati elementi probativi; </w:t>
            </w:r>
          </w:p>
          <w:p w14:paraId="22350E28" w14:textId="6DAF09C5" w:rsidR="00A85ED4" w:rsidRPr="000453C0" w:rsidRDefault="00A85ED4" w:rsidP="00711A5E">
            <w:pPr>
              <w:pStyle w:val="TableParagraph"/>
              <w:numPr>
                <w:ilvl w:val="1"/>
                <w:numId w:val="8"/>
              </w:numPr>
              <w:tabs>
                <w:tab w:val="left" w:pos="1134"/>
              </w:tabs>
              <w:spacing w:before="60" w:after="60" w:line="326" w:lineRule="auto"/>
              <w:ind w:left="851" w:right="94" w:hanging="284"/>
              <w:jc w:val="both"/>
              <w:rPr>
                <w:rFonts w:ascii="Tahoma" w:hAnsi="Tahoma" w:cs="Tahoma"/>
                <w:sz w:val="20"/>
                <w:szCs w:val="20"/>
                <w:lang w:val="it-IT"/>
              </w:rPr>
            </w:pPr>
            <w:r w:rsidRPr="000453C0">
              <w:rPr>
                <w:rFonts w:ascii="Tahoma" w:hAnsi="Tahoma" w:cs="Tahoma"/>
                <w:sz w:val="20"/>
                <w:szCs w:val="20"/>
                <w:lang w:val="it-IT"/>
              </w:rPr>
              <w:t xml:space="preserve">altri controlli </w:t>
            </w:r>
            <w:proofErr w:type="spellStart"/>
            <w:r w:rsidR="00CD1175" w:rsidRPr="000453C0">
              <w:rPr>
                <w:rFonts w:ascii="Tahoma" w:hAnsi="Tahoma" w:cs="Tahoma"/>
                <w:sz w:val="20"/>
                <w:szCs w:val="20"/>
                <w:lang w:val="it-IT"/>
              </w:rPr>
              <w:t>chew</w:t>
            </w:r>
            <w:proofErr w:type="spellEnd"/>
            <w:r w:rsidRPr="000453C0">
              <w:rPr>
                <w:rFonts w:ascii="Tahoma" w:hAnsi="Tahoma" w:cs="Tahoma"/>
                <w:sz w:val="20"/>
                <w:szCs w:val="20"/>
                <w:lang w:val="it-IT"/>
              </w:rPr>
              <w:t xml:space="preserve"> il revisore, in base al proprio giudizio professionale e con riferimento ai rischi a livello di asserzioni, ritiene siano appropriati a consentirgli di raggiungere gli obiettivi</w:t>
            </w:r>
            <w:r w:rsidR="00B17D22" w:rsidRPr="000453C0">
              <w:rPr>
                <w:rFonts w:ascii="Tahoma" w:hAnsi="Tahoma" w:cs="Tahoma"/>
                <w:sz w:val="20"/>
                <w:szCs w:val="20"/>
                <w:lang w:val="it-IT"/>
              </w:rPr>
              <w:t>;</w:t>
            </w:r>
          </w:p>
          <w:p w14:paraId="01C85ACB" w14:textId="77777777" w:rsidR="00B17D22" w:rsidRPr="000453C0" w:rsidRDefault="00B17D22" w:rsidP="00C6182E">
            <w:pPr>
              <w:pStyle w:val="TableParagraph"/>
              <w:tabs>
                <w:tab w:val="left" w:pos="828"/>
              </w:tabs>
              <w:spacing w:before="60" w:after="60" w:line="326" w:lineRule="auto"/>
              <w:ind w:left="827" w:right="94"/>
              <w:jc w:val="both"/>
              <w:rPr>
                <w:rFonts w:ascii="Tahoma" w:hAnsi="Tahoma" w:cs="Tahoma"/>
                <w:sz w:val="20"/>
                <w:szCs w:val="20"/>
                <w:lang w:val="it-IT"/>
              </w:rPr>
            </w:pPr>
          </w:p>
          <w:p w14:paraId="686CDE2F" w14:textId="50C0D822" w:rsidR="00A85ED4" w:rsidRPr="000453C0" w:rsidRDefault="00A85ED4">
            <w:pPr>
              <w:pStyle w:val="TableParagraph"/>
              <w:numPr>
                <w:ilvl w:val="0"/>
                <w:numId w:val="8"/>
              </w:numPr>
              <w:tabs>
                <w:tab w:val="left" w:pos="468"/>
              </w:tabs>
              <w:spacing w:before="60" w:after="60" w:line="326" w:lineRule="auto"/>
              <w:ind w:right="97" w:hanging="361"/>
              <w:jc w:val="both"/>
              <w:rPr>
                <w:rFonts w:ascii="Tahoma" w:hAnsi="Tahoma" w:cs="Tahoma"/>
                <w:sz w:val="20"/>
                <w:szCs w:val="20"/>
                <w:lang w:val="it-IT"/>
              </w:rPr>
            </w:pPr>
            <w:r w:rsidRPr="000453C0">
              <w:rPr>
                <w:rFonts w:ascii="Tahoma" w:hAnsi="Tahoma" w:cs="Tahoma"/>
                <w:sz w:val="20"/>
                <w:szCs w:val="20"/>
                <w:lang w:val="it-IT"/>
              </w:rPr>
              <w:t xml:space="preserve">l’identificazione, sulla base dei controlli identificati al punto a), delle applicazioni IT </w:t>
            </w:r>
            <w:r w:rsidR="00C00774" w:rsidRPr="000453C0">
              <w:rPr>
                <w:rFonts w:ascii="Tahoma" w:hAnsi="Tahoma" w:cs="Tahoma"/>
                <w:sz w:val="20"/>
                <w:szCs w:val="20"/>
                <w:lang w:val="it-IT"/>
              </w:rPr>
              <w:t>e di altri aspetti dell’ambiente IT</w:t>
            </w:r>
          </w:p>
          <w:p w14:paraId="0E7E7E38" w14:textId="77777777" w:rsidR="00826C78" w:rsidRPr="000453C0" w:rsidRDefault="00A85ED4" w:rsidP="00C6182E">
            <w:pPr>
              <w:pStyle w:val="TableParagraph"/>
              <w:spacing w:before="60" w:after="60" w:line="326" w:lineRule="auto"/>
              <w:ind w:left="467" w:right="96"/>
              <w:jc w:val="both"/>
              <w:rPr>
                <w:rFonts w:ascii="Tahoma" w:hAnsi="Tahoma" w:cs="Tahoma"/>
                <w:sz w:val="20"/>
                <w:szCs w:val="20"/>
                <w:lang w:val="it-IT"/>
              </w:rPr>
            </w:pPr>
            <w:r w:rsidRPr="000453C0">
              <w:rPr>
                <w:rFonts w:ascii="Tahoma" w:hAnsi="Tahoma" w:cs="Tahoma"/>
                <w:sz w:val="20"/>
                <w:szCs w:val="20"/>
                <w:lang w:val="it-IT"/>
              </w:rPr>
              <w:t>dell’impresa che siano soggetti a rischi</w:t>
            </w:r>
            <w:r w:rsidR="00B17D22" w:rsidRPr="000453C0">
              <w:rPr>
                <w:rFonts w:ascii="Tahoma" w:hAnsi="Tahoma" w:cs="Tahoma"/>
                <w:sz w:val="20"/>
                <w:szCs w:val="20"/>
                <w:lang w:val="it-IT"/>
              </w:rPr>
              <w:t xml:space="preserve"> derivanti dall’utilizzo dell’IT;</w:t>
            </w:r>
          </w:p>
          <w:p w14:paraId="58E73AD9" w14:textId="77777777" w:rsidR="00826C78" w:rsidRPr="000453C0" w:rsidRDefault="00826C78" w:rsidP="00C6182E">
            <w:pPr>
              <w:pStyle w:val="TableParagraph"/>
              <w:spacing w:before="60" w:after="60" w:line="326" w:lineRule="auto"/>
              <w:ind w:left="467" w:right="96"/>
              <w:jc w:val="both"/>
              <w:rPr>
                <w:rFonts w:ascii="Tahoma" w:hAnsi="Tahoma" w:cs="Tahoma"/>
                <w:sz w:val="20"/>
                <w:szCs w:val="20"/>
                <w:lang w:val="it-IT"/>
              </w:rPr>
            </w:pPr>
          </w:p>
          <w:p w14:paraId="106634BA" w14:textId="56799721" w:rsidR="00B17D22" w:rsidRPr="000453C0" w:rsidRDefault="00B17D22">
            <w:pPr>
              <w:pStyle w:val="TableParagraph"/>
              <w:numPr>
                <w:ilvl w:val="0"/>
                <w:numId w:val="8"/>
              </w:numPr>
              <w:spacing w:before="60" w:after="60" w:line="326" w:lineRule="auto"/>
              <w:ind w:right="96"/>
              <w:jc w:val="both"/>
              <w:rPr>
                <w:rFonts w:ascii="Tahoma" w:hAnsi="Tahoma" w:cs="Tahoma"/>
                <w:sz w:val="20"/>
                <w:szCs w:val="20"/>
                <w:lang w:val="it-IT"/>
              </w:rPr>
            </w:pPr>
            <w:r w:rsidRPr="000453C0">
              <w:rPr>
                <w:rFonts w:ascii="Tahoma" w:hAnsi="Tahoma" w:cs="Tahoma"/>
                <w:sz w:val="20"/>
                <w:szCs w:val="20"/>
                <w:lang w:val="it-IT"/>
              </w:rPr>
              <w:t>l’identificazione, per tali applicazioni IT e per gli altri aspetti dell’ambiente IT:</w:t>
            </w:r>
          </w:p>
          <w:p w14:paraId="0295E512" w14:textId="77777777" w:rsidR="00B17D22" w:rsidRPr="000453C0" w:rsidRDefault="00B17D22">
            <w:pPr>
              <w:pStyle w:val="TableParagraph"/>
              <w:numPr>
                <w:ilvl w:val="1"/>
                <w:numId w:val="46"/>
              </w:numPr>
              <w:spacing w:before="60" w:after="60" w:line="326" w:lineRule="auto"/>
              <w:ind w:left="851" w:right="96"/>
              <w:rPr>
                <w:rFonts w:ascii="Tahoma" w:hAnsi="Tahoma" w:cs="Tahoma"/>
                <w:sz w:val="20"/>
                <w:szCs w:val="20"/>
                <w:lang w:val="it-IT"/>
              </w:rPr>
            </w:pPr>
            <w:r w:rsidRPr="000453C0">
              <w:rPr>
                <w:rFonts w:ascii="Tahoma" w:hAnsi="Tahoma" w:cs="Tahoma"/>
                <w:sz w:val="20"/>
                <w:szCs w:val="20"/>
                <w:lang w:val="it-IT"/>
              </w:rPr>
              <w:t>dei rischi connessi derivanti dall’utilizzo dell’IT;</w:t>
            </w:r>
          </w:p>
          <w:p w14:paraId="3394A01E" w14:textId="31DBDBA7" w:rsidR="00A85ED4" w:rsidRPr="000453C0" w:rsidRDefault="00B17D22">
            <w:pPr>
              <w:pStyle w:val="TableParagraph"/>
              <w:numPr>
                <w:ilvl w:val="1"/>
                <w:numId w:val="46"/>
              </w:numPr>
              <w:spacing w:before="60" w:after="60" w:line="326" w:lineRule="auto"/>
              <w:ind w:left="851" w:right="96"/>
              <w:rPr>
                <w:rFonts w:ascii="Tahoma" w:hAnsi="Tahoma" w:cs="Tahoma"/>
                <w:sz w:val="20"/>
                <w:szCs w:val="20"/>
                <w:lang w:val="it-IT"/>
              </w:rPr>
            </w:pPr>
            <w:r w:rsidRPr="000453C0">
              <w:rPr>
                <w:rFonts w:ascii="Tahoma" w:hAnsi="Tahoma" w:cs="Tahoma"/>
                <w:sz w:val="20"/>
                <w:szCs w:val="20"/>
                <w:lang w:val="it-IT"/>
              </w:rPr>
              <w:lastRenderedPageBreak/>
              <w:t>dei controlli generali IT dell’ente che fronteggiano tali rischi;</w:t>
            </w:r>
          </w:p>
        </w:tc>
        <w:tc>
          <w:tcPr>
            <w:tcW w:w="2499" w:type="pct"/>
          </w:tcPr>
          <w:p w14:paraId="00D56B8F" w14:textId="199BFBEF" w:rsidR="00A85ED4" w:rsidRPr="000453C0" w:rsidRDefault="00A85ED4" w:rsidP="00EC4FC2">
            <w:pPr>
              <w:pStyle w:val="TableParagraph"/>
              <w:tabs>
                <w:tab w:val="left" w:pos="826"/>
              </w:tabs>
              <w:spacing w:before="60" w:after="60" w:line="326" w:lineRule="auto"/>
              <w:ind w:right="96"/>
              <w:jc w:val="both"/>
              <w:rPr>
                <w:rFonts w:ascii="Tahoma" w:hAnsi="Tahoma" w:cs="Tahoma"/>
                <w:sz w:val="20"/>
                <w:szCs w:val="20"/>
                <w:lang w:val="it-IT"/>
              </w:rPr>
            </w:pPr>
          </w:p>
        </w:tc>
      </w:tr>
    </w:tbl>
    <w:p w14:paraId="43EC7FE6" w14:textId="77777777" w:rsidR="00826C78" w:rsidRPr="000453C0" w:rsidRDefault="00826C78" w:rsidP="00747A32">
      <w:pPr>
        <w:widowControl w:val="0"/>
        <w:tabs>
          <w:tab w:val="left" w:pos="499"/>
        </w:tabs>
        <w:autoSpaceDE w:val="0"/>
        <w:autoSpaceDN w:val="0"/>
        <w:spacing w:after="200" w:line="360" w:lineRule="auto"/>
        <w:ind w:right="367"/>
        <w:jc w:val="both"/>
        <w:rPr>
          <w:rFonts w:ascii="Tahoma" w:hAnsi="Tahoma" w:cs="Tahoma"/>
          <w:sz w:val="20"/>
          <w:szCs w:val="20"/>
        </w:rPr>
      </w:pPr>
    </w:p>
    <w:p w14:paraId="2C853C83" w14:textId="4369C6A7" w:rsidR="00A85ED4" w:rsidRPr="000453C0" w:rsidRDefault="00826C78" w:rsidP="00747A32">
      <w:pPr>
        <w:widowControl w:val="0"/>
        <w:tabs>
          <w:tab w:val="left" w:pos="499"/>
        </w:tabs>
        <w:autoSpaceDE w:val="0"/>
        <w:autoSpaceDN w:val="0"/>
        <w:spacing w:after="200" w:line="360" w:lineRule="auto"/>
        <w:ind w:right="367"/>
        <w:jc w:val="both"/>
        <w:rPr>
          <w:rFonts w:ascii="Tahoma" w:hAnsi="Tahoma" w:cs="Tahoma"/>
          <w:sz w:val="20"/>
          <w:szCs w:val="20"/>
        </w:rPr>
      </w:pPr>
      <w:r w:rsidRPr="000453C0">
        <w:rPr>
          <w:rFonts w:ascii="Tahoma" w:hAnsi="Tahoma" w:cs="Tahoma"/>
          <w:b/>
          <w:bCs/>
          <w:sz w:val="20"/>
          <w:szCs w:val="20"/>
        </w:rPr>
        <w:t>Conclusione.</w:t>
      </w:r>
      <w:r w:rsidRPr="000453C0">
        <w:rPr>
          <w:rFonts w:ascii="Tahoma" w:hAnsi="Tahoma" w:cs="Tahoma"/>
          <w:sz w:val="20"/>
          <w:szCs w:val="20"/>
        </w:rPr>
        <w:t xml:space="preserve"> Con riferimento ai contenuti delle procedure di valutazione del rischio</w:t>
      </w:r>
      <w:r w:rsidR="00885CB6">
        <w:rPr>
          <w:rFonts w:ascii="Tahoma" w:hAnsi="Tahoma" w:cs="Tahoma"/>
          <w:sz w:val="20"/>
          <w:szCs w:val="20"/>
        </w:rPr>
        <w:t>,</w:t>
      </w:r>
      <w:r w:rsidRPr="000453C0">
        <w:rPr>
          <w:rFonts w:ascii="Tahoma" w:hAnsi="Tahoma" w:cs="Tahoma"/>
          <w:sz w:val="20"/>
          <w:szCs w:val="20"/>
        </w:rPr>
        <w:t xml:space="preserve"> </w:t>
      </w:r>
      <w:r w:rsidR="00885CB6">
        <w:rPr>
          <w:rFonts w:ascii="Tahoma" w:hAnsi="Tahoma" w:cs="Tahoma"/>
          <w:sz w:val="20"/>
          <w:szCs w:val="20"/>
        </w:rPr>
        <w:t>r</w:t>
      </w:r>
      <w:r w:rsidRPr="000453C0">
        <w:rPr>
          <w:rFonts w:ascii="Tahoma" w:hAnsi="Tahoma" w:cs="Tahoma"/>
          <w:sz w:val="20"/>
          <w:szCs w:val="20"/>
        </w:rPr>
        <w:t>appresentati con le tabelle sopra, per ogni componente del sistema di controllo interno dell’ente</w:t>
      </w:r>
      <w:r w:rsidR="00EF105E" w:rsidRPr="000453C0">
        <w:rPr>
          <w:rFonts w:ascii="Tahoma" w:hAnsi="Tahoma" w:cs="Tahoma"/>
          <w:sz w:val="20"/>
          <w:szCs w:val="20"/>
        </w:rPr>
        <w:t>, il revisore deve stabilire se siano state identificate una o più carenze nei controlli</w:t>
      </w:r>
      <w:r w:rsidR="00885CB6">
        <w:rPr>
          <w:rFonts w:ascii="Tahoma" w:hAnsi="Tahoma" w:cs="Tahoma"/>
          <w:sz w:val="20"/>
          <w:szCs w:val="20"/>
        </w:rPr>
        <w:t xml:space="preserve"> interni</w:t>
      </w:r>
      <w:r w:rsidR="00EF105E" w:rsidRPr="000453C0">
        <w:rPr>
          <w:rStyle w:val="Rimandonotaapidipagina"/>
          <w:rFonts w:ascii="Tahoma" w:hAnsi="Tahoma" w:cs="Tahoma"/>
          <w:sz w:val="20"/>
          <w:szCs w:val="20"/>
        </w:rPr>
        <w:footnoteReference w:id="24"/>
      </w:r>
      <w:r w:rsidR="00885CB6">
        <w:rPr>
          <w:rFonts w:ascii="Tahoma" w:hAnsi="Tahoma" w:cs="Tahoma"/>
          <w:sz w:val="20"/>
          <w:szCs w:val="20"/>
        </w:rPr>
        <w:t xml:space="preserve"> </w:t>
      </w:r>
      <w:r w:rsidR="00664132" w:rsidRPr="000453C0">
        <w:rPr>
          <w:rFonts w:ascii="Tahoma" w:hAnsi="Tahoma" w:cs="Tahoma"/>
          <w:sz w:val="20"/>
          <w:szCs w:val="20"/>
        </w:rPr>
        <w:t>.</w:t>
      </w:r>
    </w:p>
    <w:p w14:paraId="0E24BB6D" w14:textId="77777777" w:rsidR="001F22B6" w:rsidRPr="000453C0" w:rsidRDefault="001F22B6" w:rsidP="00747A32">
      <w:pPr>
        <w:widowControl w:val="0"/>
        <w:tabs>
          <w:tab w:val="left" w:pos="499"/>
        </w:tabs>
        <w:autoSpaceDE w:val="0"/>
        <w:autoSpaceDN w:val="0"/>
        <w:spacing w:after="200" w:line="360" w:lineRule="auto"/>
        <w:ind w:right="367"/>
        <w:jc w:val="both"/>
        <w:rPr>
          <w:rFonts w:ascii="Tahoma" w:hAnsi="Tahoma" w:cs="Tahoma"/>
          <w:b/>
          <w:sz w:val="20"/>
          <w:szCs w:val="20"/>
        </w:rPr>
      </w:pPr>
    </w:p>
    <w:p w14:paraId="70854CCB" w14:textId="790BA65B" w:rsidR="001F22B6" w:rsidRPr="000453C0" w:rsidRDefault="00560CF5" w:rsidP="00EC4FC2">
      <w:pPr>
        <w:pStyle w:val="Titolo2"/>
      </w:pPr>
      <w:bookmarkStart w:id="114" w:name="_Toc119491681"/>
      <w:bookmarkStart w:id="115" w:name="_Toc119491989"/>
      <w:bookmarkStart w:id="116" w:name="_Toc119492143"/>
      <w:bookmarkStart w:id="117" w:name="_Toc120009585"/>
      <w:r w:rsidRPr="000453C0">
        <w:t>2.</w:t>
      </w:r>
      <w:r w:rsidR="00167491" w:rsidRPr="000453C0">
        <w:t>8</w:t>
      </w:r>
      <w:r w:rsidR="001F22B6" w:rsidRPr="000453C0">
        <w:t xml:space="preserve"> </w:t>
      </w:r>
      <w:r w:rsidR="00C9630A" w:rsidRPr="000453C0">
        <w:t>I fattori di rischio intrinseco di natura qualitativa</w:t>
      </w:r>
      <w:bookmarkEnd w:id="114"/>
      <w:bookmarkEnd w:id="115"/>
      <w:bookmarkEnd w:id="116"/>
      <w:bookmarkEnd w:id="117"/>
    </w:p>
    <w:p w14:paraId="61504184" w14:textId="47543405" w:rsidR="001F22B6" w:rsidRPr="000453C0" w:rsidRDefault="00C9630A" w:rsidP="00747A32">
      <w:pPr>
        <w:widowControl w:val="0"/>
        <w:tabs>
          <w:tab w:val="left" w:pos="499"/>
        </w:tabs>
        <w:autoSpaceDE w:val="0"/>
        <w:autoSpaceDN w:val="0"/>
        <w:spacing w:after="200" w:line="360" w:lineRule="auto"/>
        <w:ind w:right="368"/>
        <w:jc w:val="both"/>
        <w:rPr>
          <w:rFonts w:ascii="Tahoma" w:hAnsi="Tahoma" w:cs="Tahoma"/>
          <w:sz w:val="20"/>
          <w:szCs w:val="20"/>
        </w:rPr>
      </w:pPr>
      <w:r w:rsidRPr="000453C0">
        <w:rPr>
          <w:rFonts w:ascii="Tahoma" w:hAnsi="Tahoma" w:cs="Tahoma"/>
          <w:sz w:val="20"/>
          <w:szCs w:val="20"/>
        </w:rPr>
        <w:t xml:space="preserve">I fattori di rischio </w:t>
      </w:r>
      <w:r w:rsidR="00F93F39" w:rsidRPr="000453C0">
        <w:rPr>
          <w:rFonts w:ascii="Tahoma" w:hAnsi="Tahoma" w:cs="Tahoma"/>
          <w:sz w:val="20"/>
          <w:szCs w:val="20"/>
        </w:rPr>
        <w:t>intrinseco</w:t>
      </w:r>
      <w:r w:rsidRPr="000453C0">
        <w:rPr>
          <w:rFonts w:ascii="Tahoma" w:hAnsi="Tahoma" w:cs="Tahoma"/>
          <w:sz w:val="20"/>
          <w:szCs w:val="20"/>
        </w:rPr>
        <w:t xml:space="preserve"> </w:t>
      </w:r>
      <w:r w:rsidR="00F93F39" w:rsidRPr="000453C0">
        <w:rPr>
          <w:rFonts w:ascii="Tahoma" w:hAnsi="Tahoma" w:cs="Tahoma"/>
          <w:sz w:val="20"/>
          <w:szCs w:val="20"/>
        </w:rPr>
        <w:t>di natura qualitativa, elencati sopra vengono di segui</w:t>
      </w:r>
      <w:r w:rsidR="00885CB6">
        <w:rPr>
          <w:rFonts w:ascii="Tahoma" w:hAnsi="Tahoma" w:cs="Tahoma"/>
          <w:sz w:val="20"/>
          <w:szCs w:val="20"/>
        </w:rPr>
        <w:t>to</w:t>
      </w:r>
      <w:r w:rsidR="00F93F39" w:rsidRPr="000453C0">
        <w:rPr>
          <w:rFonts w:ascii="Tahoma" w:hAnsi="Tahoma" w:cs="Tahoma"/>
          <w:sz w:val="20"/>
          <w:szCs w:val="20"/>
        </w:rPr>
        <w:t xml:space="preserve"> approfonditi nei contenuti e con esempi.</w:t>
      </w:r>
    </w:p>
    <w:p w14:paraId="5EEE5EC9" w14:textId="77777777" w:rsidR="001F22B6" w:rsidRPr="000453C0" w:rsidRDefault="001F22B6" w:rsidP="00747A32">
      <w:pPr>
        <w:widowControl w:val="0"/>
        <w:tabs>
          <w:tab w:val="left" w:pos="499"/>
        </w:tabs>
        <w:autoSpaceDE w:val="0"/>
        <w:autoSpaceDN w:val="0"/>
        <w:spacing w:after="200" w:line="360" w:lineRule="auto"/>
        <w:ind w:right="368"/>
        <w:jc w:val="both"/>
        <w:rPr>
          <w:rFonts w:ascii="Tahoma" w:hAnsi="Tahoma" w:cs="Tahoma"/>
          <w:b/>
          <w:bCs/>
          <w:sz w:val="20"/>
          <w:szCs w:val="20"/>
          <w:u w:val="single"/>
        </w:rPr>
      </w:pPr>
      <w:r w:rsidRPr="000453C0">
        <w:rPr>
          <w:rFonts w:ascii="Tahoma" w:hAnsi="Tahoma" w:cs="Tahoma"/>
          <w:b/>
          <w:bCs/>
          <w:sz w:val="20"/>
          <w:szCs w:val="20"/>
          <w:u w:val="single"/>
        </w:rPr>
        <w:t>I fattori di rischio intrinseco</w:t>
      </w:r>
    </w:p>
    <w:p w14:paraId="79B72C31" w14:textId="6D57A741" w:rsidR="001F22B6" w:rsidRPr="000453C0" w:rsidRDefault="00F93F39" w:rsidP="00747A32">
      <w:pPr>
        <w:widowControl w:val="0"/>
        <w:tabs>
          <w:tab w:val="left" w:pos="499"/>
        </w:tabs>
        <w:autoSpaceDE w:val="0"/>
        <w:autoSpaceDN w:val="0"/>
        <w:spacing w:after="200" w:line="360" w:lineRule="auto"/>
        <w:ind w:right="368"/>
        <w:jc w:val="both"/>
        <w:rPr>
          <w:rFonts w:ascii="Tahoma" w:hAnsi="Tahoma" w:cs="Tahoma"/>
          <w:sz w:val="20"/>
          <w:szCs w:val="20"/>
        </w:rPr>
      </w:pPr>
      <w:r w:rsidRPr="000453C0">
        <w:rPr>
          <w:rFonts w:ascii="Tahoma" w:hAnsi="Tahoma" w:cs="Tahoma"/>
          <w:sz w:val="20"/>
          <w:szCs w:val="20"/>
        </w:rPr>
        <w:t>Come già è stato detto in precedenza, i</w:t>
      </w:r>
      <w:r w:rsidR="001F22B6" w:rsidRPr="000453C0">
        <w:rPr>
          <w:rFonts w:ascii="Tahoma" w:hAnsi="Tahoma" w:cs="Tahoma"/>
          <w:sz w:val="20"/>
          <w:szCs w:val="20"/>
        </w:rPr>
        <w:t xml:space="preserve"> fattori di rischio intrinseco sono caratteristiche di eventi o condizioni che influenzano la possibilità che un’asserzione relativa ad una classe di operazioni, un saldo contabile o un’informativa contenga errori, dovuti a frodi o a comportamenti o eventi non intenzionali, e prima della considerazione dei controlli. Tali fattori possono avere natura qualitativa o quantitativa, e includono la complessità, la soggettività, i cambiamenti, l’incertezza o la possibilità di errori dovuti a ingerenze da parte della direzione o ad altri fattori di rischio di frodi nella misura in cui influenzano il rischio intrinseco. Nell’acquisire una comprensione dell’impresa e del contesto in cui opera, del quadro normativo sull’informazione finanziaria applicabile e dei principi contabili dell’impresa, in conformità al paragrafo 19 a)-b), il revisore </w:t>
      </w:r>
      <w:r w:rsidR="00885CB6">
        <w:rPr>
          <w:rFonts w:ascii="Tahoma" w:hAnsi="Tahoma" w:cs="Tahoma"/>
          <w:sz w:val="20"/>
          <w:szCs w:val="20"/>
        </w:rPr>
        <w:t xml:space="preserve">deve </w:t>
      </w:r>
      <w:r w:rsidR="001F22B6" w:rsidRPr="000453C0">
        <w:rPr>
          <w:rFonts w:ascii="Tahoma" w:hAnsi="Tahoma" w:cs="Tahoma"/>
          <w:sz w:val="20"/>
          <w:szCs w:val="20"/>
        </w:rPr>
        <w:t>comprende</w:t>
      </w:r>
      <w:r w:rsidR="00885CB6">
        <w:rPr>
          <w:rFonts w:ascii="Tahoma" w:hAnsi="Tahoma" w:cs="Tahoma"/>
          <w:sz w:val="20"/>
          <w:szCs w:val="20"/>
        </w:rPr>
        <w:t>re</w:t>
      </w:r>
      <w:r w:rsidR="001F22B6" w:rsidRPr="000453C0">
        <w:rPr>
          <w:rFonts w:ascii="Tahoma" w:hAnsi="Tahoma" w:cs="Tahoma"/>
          <w:sz w:val="20"/>
          <w:szCs w:val="20"/>
        </w:rPr>
        <w:t xml:space="preserve"> inoltre le modalità con cui i fattori di rischio intrinseco influenzano la possibilità che le asserzioni contengano errori, nella redazione del bilancio.</w:t>
      </w:r>
    </w:p>
    <w:p w14:paraId="03275894" w14:textId="0FC7350D" w:rsidR="001F22B6" w:rsidRPr="000453C0" w:rsidRDefault="001F22B6" w:rsidP="00747A32">
      <w:pPr>
        <w:widowControl w:val="0"/>
        <w:tabs>
          <w:tab w:val="left" w:pos="499"/>
        </w:tabs>
        <w:autoSpaceDE w:val="0"/>
        <w:autoSpaceDN w:val="0"/>
        <w:spacing w:after="200" w:line="360" w:lineRule="auto"/>
        <w:ind w:right="368"/>
        <w:jc w:val="both"/>
        <w:rPr>
          <w:rFonts w:ascii="Tahoma" w:hAnsi="Tahoma" w:cs="Tahoma"/>
          <w:sz w:val="20"/>
          <w:szCs w:val="20"/>
        </w:rPr>
      </w:pPr>
      <w:r w:rsidRPr="000453C0">
        <w:rPr>
          <w:rFonts w:ascii="Tahoma" w:hAnsi="Tahoma" w:cs="Tahoma"/>
          <w:sz w:val="20"/>
          <w:szCs w:val="20"/>
        </w:rPr>
        <w:t>I fattori di rischio intrinseco relativi alla predisposizione delle informazioni richieste dal quadro normativo sull’informazione finanziaria applicabile includono:</w:t>
      </w:r>
    </w:p>
    <w:p w14:paraId="4BC19262" w14:textId="77777777" w:rsidR="00051C83" w:rsidRPr="000453C0" w:rsidRDefault="00C9630A">
      <w:pPr>
        <w:pStyle w:val="Paragrafoelenco"/>
        <w:widowControl w:val="0"/>
        <w:numPr>
          <w:ilvl w:val="2"/>
          <w:numId w:val="46"/>
        </w:numPr>
        <w:tabs>
          <w:tab w:val="left" w:pos="709"/>
        </w:tabs>
        <w:autoSpaceDE w:val="0"/>
        <w:autoSpaceDN w:val="0"/>
        <w:spacing w:after="200" w:line="360" w:lineRule="auto"/>
        <w:ind w:left="709" w:right="368"/>
        <w:jc w:val="both"/>
        <w:rPr>
          <w:rFonts w:ascii="Tahoma" w:hAnsi="Tahoma" w:cs="Tahoma"/>
          <w:sz w:val="20"/>
          <w:szCs w:val="20"/>
        </w:rPr>
      </w:pPr>
      <w:r w:rsidRPr="000453C0">
        <w:rPr>
          <w:rFonts w:ascii="Tahoma" w:hAnsi="Tahoma" w:cs="Tahoma"/>
          <w:sz w:val="20"/>
          <w:szCs w:val="20"/>
        </w:rPr>
        <w:t>l</w:t>
      </w:r>
      <w:r w:rsidR="001F22B6" w:rsidRPr="000453C0">
        <w:rPr>
          <w:rFonts w:ascii="Tahoma" w:hAnsi="Tahoma" w:cs="Tahoma"/>
          <w:sz w:val="20"/>
          <w:szCs w:val="20"/>
        </w:rPr>
        <w:t>a complessità</w:t>
      </w:r>
      <w:r w:rsidRPr="000453C0">
        <w:rPr>
          <w:rFonts w:ascii="Tahoma" w:hAnsi="Tahoma" w:cs="Tahoma"/>
          <w:sz w:val="20"/>
          <w:szCs w:val="20"/>
        </w:rPr>
        <w:t xml:space="preserve">, </w:t>
      </w:r>
      <w:r w:rsidR="001F22B6" w:rsidRPr="000453C0">
        <w:rPr>
          <w:rFonts w:ascii="Tahoma" w:hAnsi="Tahoma" w:cs="Tahoma"/>
          <w:sz w:val="20"/>
          <w:szCs w:val="20"/>
        </w:rPr>
        <w:t xml:space="preserve">essa deriva dalla natura delle informazioni o dalle modalità con cui le informazioni richieste sono predisposte, incluso quando tali processi di predisposizione sono più intrinsecamente difficili da applicare. </w:t>
      </w:r>
    </w:p>
    <w:p w14:paraId="3194DAFE" w14:textId="102DE547" w:rsidR="001F22B6" w:rsidRPr="000453C0" w:rsidRDefault="001F22B6" w:rsidP="00051C83">
      <w:pPr>
        <w:pStyle w:val="Paragrafoelenco"/>
        <w:widowControl w:val="0"/>
        <w:tabs>
          <w:tab w:val="left" w:pos="709"/>
        </w:tabs>
        <w:autoSpaceDE w:val="0"/>
        <w:autoSpaceDN w:val="0"/>
        <w:spacing w:after="200" w:line="360" w:lineRule="auto"/>
        <w:ind w:left="709" w:right="368"/>
        <w:jc w:val="both"/>
        <w:rPr>
          <w:rFonts w:ascii="Tahoma" w:hAnsi="Tahoma" w:cs="Tahoma"/>
          <w:sz w:val="20"/>
          <w:szCs w:val="20"/>
        </w:rPr>
      </w:pPr>
      <w:r w:rsidRPr="000453C0">
        <w:rPr>
          <w:rFonts w:ascii="Tahoma" w:hAnsi="Tahoma" w:cs="Tahoma"/>
          <w:sz w:val="20"/>
          <w:szCs w:val="20"/>
        </w:rPr>
        <w:t>Per esempio, la complessità può presentarsi:</w:t>
      </w:r>
      <w:r w:rsidR="00C9630A" w:rsidRPr="000453C0">
        <w:rPr>
          <w:rFonts w:ascii="Tahoma" w:hAnsi="Tahoma" w:cs="Tahoma"/>
          <w:sz w:val="20"/>
          <w:szCs w:val="20"/>
        </w:rPr>
        <w:t xml:space="preserve"> </w:t>
      </w:r>
      <w:r w:rsidRPr="000453C0">
        <w:rPr>
          <w:rFonts w:ascii="Tahoma" w:hAnsi="Tahoma" w:cs="Tahoma"/>
          <w:sz w:val="20"/>
          <w:szCs w:val="20"/>
        </w:rPr>
        <w:t>nel calcolare gli accantonamenti per sconti da fornitori, poiché può essere necessario tenere conto delle differenti condizioni commerciali applicate da molti fornitori diversi, o di molteplici condizioni commerciali tra loro correlate, tutte rilevanti ai fini del calcolo degli sconti dovuti; ovvero</w:t>
      </w:r>
      <w:r w:rsidR="00C9630A" w:rsidRPr="000453C0">
        <w:rPr>
          <w:rFonts w:ascii="Tahoma" w:hAnsi="Tahoma" w:cs="Tahoma"/>
          <w:sz w:val="20"/>
          <w:szCs w:val="20"/>
        </w:rPr>
        <w:t xml:space="preserve"> </w:t>
      </w:r>
      <w:r w:rsidRPr="000453C0">
        <w:rPr>
          <w:rFonts w:ascii="Tahoma" w:hAnsi="Tahoma" w:cs="Tahoma"/>
          <w:sz w:val="20"/>
          <w:szCs w:val="20"/>
        </w:rPr>
        <w:t xml:space="preserve">quando nell’effettuare una stima contabile, sono utilizzate molte fonti potenziali di dati con caratteristiche diverse, l’elaborazione dei dati </w:t>
      </w:r>
      <w:r w:rsidRPr="000453C0">
        <w:rPr>
          <w:rFonts w:ascii="Tahoma" w:hAnsi="Tahoma" w:cs="Tahoma"/>
          <w:sz w:val="20"/>
          <w:szCs w:val="20"/>
        </w:rPr>
        <w:lastRenderedPageBreak/>
        <w:t>comporta molte fasi correlate, ed esiste pertanto una maggiore difficoltà intrinseca nell’identificazione, nell’acquisizione, nell’accesso, nella comprensione o nell’elaborazione dei dati.</w:t>
      </w:r>
    </w:p>
    <w:p w14:paraId="36A21452" w14:textId="59AE9D7C" w:rsidR="001F22B6" w:rsidRPr="000453C0" w:rsidRDefault="001F22B6">
      <w:pPr>
        <w:pStyle w:val="Paragrafoelenco"/>
        <w:widowControl w:val="0"/>
        <w:numPr>
          <w:ilvl w:val="2"/>
          <w:numId w:val="46"/>
        </w:numPr>
        <w:tabs>
          <w:tab w:val="left" w:pos="709"/>
        </w:tabs>
        <w:autoSpaceDE w:val="0"/>
        <w:autoSpaceDN w:val="0"/>
        <w:spacing w:after="200" w:line="360" w:lineRule="auto"/>
        <w:ind w:left="709" w:right="368"/>
        <w:jc w:val="both"/>
        <w:rPr>
          <w:rFonts w:ascii="Tahoma" w:hAnsi="Tahoma" w:cs="Tahoma"/>
          <w:sz w:val="20"/>
          <w:szCs w:val="20"/>
        </w:rPr>
      </w:pPr>
      <w:r w:rsidRPr="000453C0">
        <w:rPr>
          <w:rFonts w:ascii="Tahoma" w:hAnsi="Tahoma" w:cs="Tahoma"/>
          <w:sz w:val="20"/>
          <w:szCs w:val="20"/>
        </w:rPr>
        <w:t>La soggettività</w:t>
      </w:r>
      <w:r w:rsidR="00C9630A" w:rsidRPr="000453C0">
        <w:rPr>
          <w:rFonts w:ascii="Tahoma" w:hAnsi="Tahoma" w:cs="Tahoma"/>
          <w:sz w:val="20"/>
          <w:szCs w:val="20"/>
        </w:rPr>
        <w:t xml:space="preserve">, </w:t>
      </w:r>
      <w:r w:rsidRPr="000453C0">
        <w:rPr>
          <w:rFonts w:ascii="Tahoma" w:hAnsi="Tahoma" w:cs="Tahoma"/>
          <w:sz w:val="20"/>
          <w:szCs w:val="20"/>
        </w:rPr>
        <w:t>essa deriva dai limiti intrinseci nella capacità di predisporre le informazioni richieste in modo obiettivo, a causa dei limiti nella disponibilità di conoscenze o di informazioni, tali che la direzione può avere la necessità di effettuare una scelta o una valutazione soggettiva sull’approccio appropriato da adottare e sulle informazioni conseguenti da includere nel bilancio. A causa degli approcci diversi adottati per la predisposizione delle informazioni richieste, l’appropriata applicazione delle disposizioni del quadro normativo sull’informazione finanziaria di riferimento potrebbe generare risultati differenti. All’aumentare dei limiti nelle conoscenze o nei dati, aumenteranno anche la soggettività nelle valutazioni che potrebbero essere effettuate da soggetti ragionevolmente informati e indipendenti, e la diversità dei possibili risultati di tali valutazioni.</w:t>
      </w:r>
    </w:p>
    <w:p w14:paraId="27E60404" w14:textId="3F71C724" w:rsidR="001F22B6" w:rsidRPr="000453C0" w:rsidRDefault="001F22B6">
      <w:pPr>
        <w:pStyle w:val="Paragrafoelenco"/>
        <w:widowControl w:val="0"/>
        <w:numPr>
          <w:ilvl w:val="2"/>
          <w:numId w:val="46"/>
        </w:numPr>
        <w:tabs>
          <w:tab w:val="left" w:pos="709"/>
        </w:tabs>
        <w:autoSpaceDE w:val="0"/>
        <w:autoSpaceDN w:val="0"/>
        <w:spacing w:after="200" w:line="360" w:lineRule="auto"/>
        <w:ind w:left="709" w:right="368"/>
        <w:jc w:val="both"/>
        <w:rPr>
          <w:rFonts w:ascii="Tahoma" w:hAnsi="Tahoma" w:cs="Tahoma"/>
          <w:sz w:val="20"/>
          <w:szCs w:val="20"/>
        </w:rPr>
      </w:pPr>
      <w:r w:rsidRPr="000453C0">
        <w:rPr>
          <w:rFonts w:ascii="Tahoma" w:hAnsi="Tahoma" w:cs="Tahoma"/>
          <w:sz w:val="20"/>
          <w:szCs w:val="20"/>
        </w:rPr>
        <w:t>I cambiamenti</w:t>
      </w:r>
      <w:r w:rsidR="00C9630A" w:rsidRPr="000453C0">
        <w:rPr>
          <w:rFonts w:ascii="Tahoma" w:hAnsi="Tahoma" w:cs="Tahoma"/>
          <w:sz w:val="20"/>
          <w:szCs w:val="20"/>
        </w:rPr>
        <w:t>,</w:t>
      </w:r>
      <w:r w:rsidR="00396BB5" w:rsidRPr="000453C0">
        <w:rPr>
          <w:rFonts w:ascii="Tahoma" w:hAnsi="Tahoma" w:cs="Tahoma"/>
          <w:sz w:val="20"/>
          <w:szCs w:val="20"/>
        </w:rPr>
        <w:t xml:space="preserve"> </w:t>
      </w:r>
      <w:r w:rsidRPr="000453C0">
        <w:rPr>
          <w:rFonts w:ascii="Tahoma" w:hAnsi="Tahoma" w:cs="Tahoma"/>
          <w:sz w:val="20"/>
          <w:szCs w:val="20"/>
        </w:rPr>
        <w:t>essi derivano da eventi o condizioni che, nel tempo, influenzano l’attività dell’impresa o gli aspetti di natura economica, contabile, regolamentare, di settore o altri aspetti del contesto in cui l’impresa opera, quando gli effetti di tali eventi o condizioni sono riflessi nelle informazioni richieste. Tali eventi o condizioni possono verificarsi nel corso dei periodi amministrativi ovvero tra un periodo amministrativo e l’altro. Per esempio, i cambiamenti possono derivare da sviluppi nelle disposizioni del quadro normativo sull’informazione finanziaria applicabile, ovvero nell’impresa e nel suo modello di business, o nel contesto in cui essa opera. Tali cambiamenti possono influenzare le assunzioni e le valutazioni della direzione</w:t>
      </w:r>
      <w:r w:rsidR="00F93F39" w:rsidRPr="000453C0">
        <w:rPr>
          <w:rFonts w:ascii="Tahoma" w:hAnsi="Tahoma" w:cs="Tahoma"/>
          <w:sz w:val="20"/>
          <w:szCs w:val="20"/>
        </w:rPr>
        <w:t xml:space="preserve"> </w:t>
      </w:r>
      <w:r w:rsidRPr="000453C0">
        <w:rPr>
          <w:rFonts w:ascii="Tahoma" w:hAnsi="Tahoma" w:cs="Tahoma"/>
          <w:sz w:val="20"/>
          <w:szCs w:val="20"/>
        </w:rPr>
        <w:t>incluso quando riguardano la scelta da parte della direzione dei principi contabili, o delle modalità con cui le stime contabili sono effettuate o con cui la relativa informativa è stabilita.</w:t>
      </w:r>
    </w:p>
    <w:p w14:paraId="3E34DB15" w14:textId="2A9E5218" w:rsidR="001F22B6" w:rsidRPr="000453C0" w:rsidRDefault="001F22B6">
      <w:pPr>
        <w:pStyle w:val="Paragrafoelenco"/>
        <w:widowControl w:val="0"/>
        <w:numPr>
          <w:ilvl w:val="2"/>
          <w:numId w:val="46"/>
        </w:numPr>
        <w:tabs>
          <w:tab w:val="left" w:pos="709"/>
        </w:tabs>
        <w:autoSpaceDE w:val="0"/>
        <w:autoSpaceDN w:val="0"/>
        <w:spacing w:after="200" w:line="360" w:lineRule="auto"/>
        <w:ind w:left="709" w:right="368"/>
        <w:jc w:val="both"/>
        <w:rPr>
          <w:rFonts w:ascii="Tahoma" w:hAnsi="Tahoma" w:cs="Tahoma"/>
          <w:sz w:val="20"/>
          <w:szCs w:val="20"/>
        </w:rPr>
      </w:pPr>
      <w:r w:rsidRPr="000453C0">
        <w:rPr>
          <w:rFonts w:ascii="Tahoma" w:hAnsi="Tahoma" w:cs="Tahoma"/>
          <w:sz w:val="20"/>
          <w:szCs w:val="20"/>
        </w:rPr>
        <w:t>L’incertezza</w:t>
      </w:r>
      <w:r w:rsidR="00F93F39" w:rsidRPr="000453C0">
        <w:rPr>
          <w:rFonts w:ascii="Tahoma" w:hAnsi="Tahoma" w:cs="Tahoma"/>
          <w:sz w:val="20"/>
          <w:szCs w:val="20"/>
        </w:rPr>
        <w:t xml:space="preserve">, </w:t>
      </w:r>
      <w:r w:rsidRPr="000453C0">
        <w:rPr>
          <w:rFonts w:ascii="Tahoma" w:hAnsi="Tahoma" w:cs="Tahoma"/>
          <w:sz w:val="20"/>
          <w:szCs w:val="20"/>
        </w:rPr>
        <w:t>essa si riscontra quando le informazioni richieste non possono essere predisposte unicamente sulla base di dati sufficientemente precisi e completi che siano verificabili mediante l’osservazione diretta. In tali circostanze, può essere necessario adottare un approccio che applichi le conoscenze disponibili per predisporre le informazioni utilizzando dati osservabili sufficientemente precisi e completi, ove disponibili, e, laddove non lo siano, assunzioni ragionevoli supportate dai dati disponibili più appropriati. Le limitazioni alla disponibilità di conoscenze o dati, che non siano sotto il controllo della direzione (riconducibili a vincoli di spesa, ove applicabile) sono fonti di incertezza e il loro effetto sulla predisposizione delle informazioni richieste non può essere eliminato. Per esempio, l’incertezza nella stima si riscontra quando il valore monetario richiesto non può essere determinato con precisione e il risultato della stima non è noto prima della data in cui il bilancio viene completato.</w:t>
      </w:r>
    </w:p>
    <w:p w14:paraId="0CC58601" w14:textId="17D3B340" w:rsidR="001F22B6" w:rsidRPr="000453C0" w:rsidRDefault="001F22B6">
      <w:pPr>
        <w:pStyle w:val="Paragrafoelenco"/>
        <w:widowControl w:val="0"/>
        <w:numPr>
          <w:ilvl w:val="2"/>
          <w:numId w:val="46"/>
        </w:numPr>
        <w:tabs>
          <w:tab w:val="left" w:pos="709"/>
        </w:tabs>
        <w:autoSpaceDE w:val="0"/>
        <w:autoSpaceDN w:val="0"/>
        <w:spacing w:after="200" w:line="360" w:lineRule="auto"/>
        <w:ind w:left="709" w:right="368"/>
        <w:jc w:val="both"/>
        <w:rPr>
          <w:rFonts w:ascii="Tahoma" w:hAnsi="Tahoma" w:cs="Tahoma"/>
          <w:sz w:val="20"/>
          <w:szCs w:val="20"/>
        </w:rPr>
      </w:pPr>
      <w:r w:rsidRPr="000453C0">
        <w:rPr>
          <w:rFonts w:ascii="Tahoma" w:hAnsi="Tahoma" w:cs="Tahoma"/>
          <w:sz w:val="20"/>
          <w:szCs w:val="20"/>
        </w:rPr>
        <w:t>La possibilità di errori dovuti a ingerenze da parte della direzione o ad altri fattori di rischio di frodi nella misura in cui influenzano il rischio intrinseco</w:t>
      </w:r>
      <w:r w:rsidR="00F93F39" w:rsidRPr="000453C0">
        <w:rPr>
          <w:rFonts w:ascii="Tahoma" w:hAnsi="Tahoma" w:cs="Tahoma"/>
          <w:sz w:val="20"/>
          <w:szCs w:val="20"/>
        </w:rPr>
        <w:t xml:space="preserve">, </w:t>
      </w:r>
      <w:r w:rsidRPr="000453C0">
        <w:rPr>
          <w:rFonts w:ascii="Tahoma" w:hAnsi="Tahoma" w:cs="Tahoma"/>
          <w:sz w:val="20"/>
          <w:szCs w:val="20"/>
        </w:rPr>
        <w:t xml:space="preserve">la possibilità di ingerenze da parte della direzione deriva da condizioni che creano la possibilità che la direzione, sia intenzionalmente che involontariamente, manchi di neutralità nel predisporre le informazioni. Le ingerenze da parte della direzione sono spesso associate a determinate condizioni in cui è possibile che la direzione non </w:t>
      </w:r>
      <w:r w:rsidRPr="000453C0">
        <w:rPr>
          <w:rFonts w:ascii="Tahoma" w:hAnsi="Tahoma" w:cs="Tahoma"/>
          <w:sz w:val="20"/>
          <w:szCs w:val="20"/>
        </w:rPr>
        <w:lastRenderedPageBreak/>
        <w:t>mantenga la neutralità nell’effettuare valutazioni (indicatori di possibili ingerenze da parte della direzione), cosa che potrebbe portare a un errore significativo nelle informazioni che sarebbe fraudolento se effettuato intenzionalmente. Tali indicatori includono incentivi o pressioni nella misura in cui influenzano il rischio intrinseco e l’opportunità di non mantenere la neutralità (per esempio, come conseguenza della motivazione al raggiungimento di un obiettivo desiderato, quale un obiettivo di utile o di un rapporto di capitalizzazione desiderati). I fattori rilevanti ai fini della possibilità di errori dovuti a frodi nella forma di falsa informativa finanziaria o di appropriazione illecita di beni e attività sono descritti ai paragrafi da A1 ad A5 del principio di revisione internazionale (ISA Italia) n. 240.</w:t>
      </w:r>
    </w:p>
    <w:p w14:paraId="1D4D71AC" w14:textId="77777777" w:rsidR="001F22B6" w:rsidRPr="000453C0" w:rsidRDefault="001F22B6" w:rsidP="00747A32">
      <w:pPr>
        <w:widowControl w:val="0"/>
        <w:tabs>
          <w:tab w:val="left" w:pos="499"/>
        </w:tabs>
        <w:autoSpaceDE w:val="0"/>
        <w:autoSpaceDN w:val="0"/>
        <w:spacing w:after="200" w:line="360" w:lineRule="auto"/>
        <w:ind w:right="368"/>
        <w:jc w:val="both"/>
        <w:rPr>
          <w:rFonts w:ascii="Tahoma" w:hAnsi="Tahoma" w:cs="Tahoma"/>
          <w:sz w:val="20"/>
          <w:szCs w:val="20"/>
        </w:rPr>
      </w:pPr>
    </w:p>
    <w:p w14:paraId="1379392F" w14:textId="6558ECB5" w:rsidR="00756C4C" w:rsidRPr="000453C0" w:rsidRDefault="00560CF5" w:rsidP="00EC4FC2">
      <w:pPr>
        <w:pStyle w:val="Titolo2"/>
      </w:pPr>
      <w:bookmarkStart w:id="118" w:name="_Toc119491682"/>
      <w:bookmarkStart w:id="119" w:name="_Toc119491990"/>
      <w:bookmarkStart w:id="120" w:name="_Toc119492144"/>
      <w:bookmarkStart w:id="121" w:name="_Toc120009586"/>
      <w:r w:rsidRPr="000453C0">
        <w:t>2.</w:t>
      </w:r>
      <w:r w:rsidR="00167491" w:rsidRPr="000453C0">
        <w:t>9</w:t>
      </w:r>
      <w:r w:rsidR="0054794F" w:rsidRPr="000453C0">
        <w:t xml:space="preserve"> La d</w:t>
      </w:r>
      <w:r w:rsidR="00756C4C" w:rsidRPr="000453C0">
        <w:t>ocumentazione</w:t>
      </w:r>
      <w:bookmarkEnd w:id="118"/>
      <w:bookmarkEnd w:id="119"/>
      <w:bookmarkEnd w:id="120"/>
      <w:bookmarkEnd w:id="121"/>
    </w:p>
    <w:p w14:paraId="2C937A12" w14:textId="4C891DDA" w:rsidR="00756C4C" w:rsidRPr="000453C0" w:rsidRDefault="00756C4C" w:rsidP="00747A32">
      <w:pPr>
        <w:widowControl w:val="0"/>
        <w:tabs>
          <w:tab w:val="left" w:pos="499"/>
        </w:tabs>
        <w:autoSpaceDE w:val="0"/>
        <w:autoSpaceDN w:val="0"/>
        <w:spacing w:after="200" w:line="360" w:lineRule="auto"/>
        <w:ind w:right="367"/>
        <w:jc w:val="both"/>
        <w:rPr>
          <w:rFonts w:ascii="Tahoma" w:hAnsi="Tahoma" w:cs="Tahoma"/>
          <w:bCs/>
          <w:sz w:val="20"/>
          <w:szCs w:val="20"/>
        </w:rPr>
      </w:pPr>
      <w:r w:rsidRPr="000453C0">
        <w:rPr>
          <w:rFonts w:ascii="Tahoma" w:hAnsi="Tahoma" w:cs="Tahoma"/>
          <w:bCs/>
          <w:sz w:val="20"/>
          <w:szCs w:val="20"/>
        </w:rPr>
        <w:t>Il revisore deve includere nella documentazione della revisione contabile</w:t>
      </w:r>
      <w:r w:rsidR="0054794F" w:rsidRPr="000453C0">
        <w:rPr>
          <w:rStyle w:val="Rimandonotaapidipagina"/>
          <w:rFonts w:ascii="Tahoma" w:hAnsi="Tahoma" w:cs="Tahoma"/>
          <w:bCs/>
          <w:sz w:val="20"/>
          <w:szCs w:val="20"/>
        </w:rPr>
        <w:footnoteReference w:id="25"/>
      </w:r>
      <w:r w:rsidRPr="000453C0">
        <w:rPr>
          <w:rFonts w:ascii="Tahoma" w:hAnsi="Tahoma" w:cs="Tahoma"/>
          <w:bCs/>
          <w:sz w:val="20"/>
          <w:szCs w:val="20"/>
        </w:rPr>
        <w:t>:</w:t>
      </w:r>
    </w:p>
    <w:p w14:paraId="30BECEA5" w14:textId="5A814E7F" w:rsidR="00756C4C" w:rsidRPr="000453C0" w:rsidRDefault="00756C4C">
      <w:pPr>
        <w:pStyle w:val="Paragrafoelenco"/>
        <w:widowControl w:val="0"/>
        <w:numPr>
          <w:ilvl w:val="1"/>
          <w:numId w:val="85"/>
        </w:numPr>
        <w:tabs>
          <w:tab w:val="left" w:pos="709"/>
        </w:tabs>
        <w:autoSpaceDE w:val="0"/>
        <w:autoSpaceDN w:val="0"/>
        <w:spacing w:after="200" w:line="360" w:lineRule="auto"/>
        <w:ind w:right="367"/>
        <w:jc w:val="both"/>
        <w:rPr>
          <w:rFonts w:ascii="Tahoma" w:hAnsi="Tahoma" w:cs="Tahoma"/>
          <w:bCs/>
          <w:sz w:val="20"/>
          <w:szCs w:val="20"/>
        </w:rPr>
      </w:pPr>
      <w:r w:rsidRPr="000453C0">
        <w:rPr>
          <w:rFonts w:ascii="Tahoma" w:hAnsi="Tahoma" w:cs="Tahoma"/>
          <w:bCs/>
          <w:sz w:val="20"/>
          <w:szCs w:val="20"/>
        </w:rPr>
        <w:t>la discussione tra i membri del team di revisione e le decisioni più importanti assunte;</w:t>
      </w:r>
    </w:p>
    <w:p w14:paraId="230A5C12" w14:textId="702DA391" w:rsidR="00756C4C" w:rsidRPr="000453C0" w:rsidRDefault="00756C4C">
      <w:pPr>
        <w:pStyle w:val="Paragrafoelenco"/>
        <w:widowControl w:val="0"/>
        <w:numPr>
          <w:ilvl w:val="1"/>
          <w:numId w:val="85"/>
        </w:numPr>
        <w:tabs>
          <w:tab w:val="left" w:pos="709"/>
        </w:tabs>
        <w:autoSpaceDE w:val="0"/>
        <w:autoSpaceDN w:val="0"/>
        <w:spacing w:after="200" w:line="360" w:lineRule="auto"/>
        <w:ind w:right="367"/>
        <w:jc w:val="both"/>
        <w:rPr>
          <w:rFonts w:ascii="Tahoma" w:hAnsi="Tahoma" w:cs="Tahoma"/>
          <w:bCs/>
          <w:sz w:val="20"/>
          <w:szCs w:val="20"/>
        </w:rPr>
      </w:pPr>
      <w:r w:rsidRPr="000453C0">
        <w:rPr>
          <w:rFonts w:ascii="Tahoma" w:hAnsi="Tahoma" w:cs="Tahoma"/>
          <w:bCs/>
          <w:sz w:val="20"/>
          <w:szCs w:val="20"/>
        </w:rPr>
        <w:t xml:space="preserve">gli elementi chiave della comprensione da parte del revisore in conformità </w:t>
      </w:r>
      <w:r w:rsidR="00475FEE" w:rsidRPr="000453C0">
        <w:rPr>
          <w:rFonts w:ascii="Tahoma" w:hAnsi="Tahoma" w:cs="Tahoma"/>
          <w:bCs/>
          <w:sz w:val="20"/>
          <w:szCs w:val="20"/>
        </w:rPr>
        <w:t>alle regole dell’ISA</w:t>
      </w:r>
      <w:r w:rsidR="000421E7" w:rsidRPr="000453C0">
        <w:rPr>
          <w:rFonts w:ascii="Tahoma" w:hAnsi="Tahoma" w:cs="Tahoma"/>
          <w:bCs/>
          <w:sz w:val="20"/>
          <w:szCs w:val="20"/>
        </w:rPr>
        <w:t xml:space="preserve"> Italia</w:t>
      </w:r>
      <w:r w:rsidR="00396BB5" w:rsidRPr="000453C0">
        <w:rPr>
          <w:rFonts w:ascii="Tahoma" w:hAnsi="Tahoma" w:cs="Tahoma"/>
          <w:bCs/>
          <w:sz w:val="20"/>
          <w:szCs w:val="20"/>
        </w:rPr>
        <w:t xml:space="preserve"> </w:t>
      </w:r>
      <w:r w:rsidR="00475FEE" w:rsidRPr="000453C0">
        <w:rPr>
          <w:rFonts w:ascii="Tahoma" w:hAnsi="Tahoma" w:cs="Tahoma"/>
          <w:bCs/>
          <w:sz w:val="20"/>
          <w:szCs w:val="20"/>
        </w:rPr>
        <w:t>315</w:t>
      </w:r>
      <w:r w:rsidRPr="000453C0">
        <w:rPr>
          <w:rFonts w:ascii="Tahoma" w:hAnsi="Tahoma" w:cs="Tahoma"/>
          <w:bCs/>
          <w:sz w:val="20"/>
          <w:szCs w:val="20"/>
        </w:rPr>
        <w:t>; le fonti delle informazioni mediante le quali è stata acquisita tale comprensione e le procedure di valutazione del rischio svolte;</w:t>
      </w:r>
    </w:p>
    <w:p w14:paraId="5F7AE6FE" w14:textId="7C7AE5C3" w:rsidR="00756C4C" w:rsidRPr="000453C0" w:rsidRDefault="00756C4C">
      <w:pPr>
        <w:pStyle w:val="Paragrafoelenco"/>
        <w:widowControl w:val="0"/>
        <w:numPr>
          <w:ilvl w:val="1"/>
          <w:numId w:val="85"/>
        </w:numPr>
        <w:tabs>
          <w:tab w:val="left" w:pos="709"/>
        </w:tabs>
        <w:autoSpaceDE w:val="0"/>
        <w:autoSpaceDN w:val="0"/>
        <w:spacing w:after="200" w:line="360" w:lineRule="auto"/>
        <w:ind w:right="367"/>
        <w:jc w:val="both"/>
        <w:rPr>
          <w:rFonts w:ascii="Tahoma" w:hAnsi="Tahoma" w:cs="Tahoma"/>
          <w:bCs/>
          <w:sz w:val="20"/>
          <w:szCs w:val="20"/>
        </w:rPr>
      </w:pPr>
      <w:r w:rsidRPr="000453C0">
        <w:rPr>
          <w:rFonts w:ascii="Tahoma" w:hAnsi="Tahoma" w:cs="Tahoma"/>
          <w:bCs/>
          <w:sz w:val="20"/>
          <w:szCs w:val="20"/>
        </w:rPr>
        <w:t xml:space="preserve">la valutazione della configurazione dei controlli identificati e la decisione se tali controlli siano stati messi in atto, </w:t>
      </w:r>
      <w:r w:rsidR="000421E7" w:rsidRPr="000453C0">
        <w:rPr>
          <w:rFonts w:ascii="Tahoma" w:hAnsi="Tahoma" w:cs="Tahoma"/>
          <w:bCs/>
          <w:sz w:val="20"/>
          <w:szCs w:val="20"/>
        </w:rPr>
        <w:t>di</w:t>
      </w:r>
      <w:r w:rsidR="00396BB5" w:rsidRPr="000453C0">
        <w:rPr>
          <w:rFonts w:ascii="Tahoma" w:hAnsi="Tahoma" w:cs="Tahoma"/>
          <w:bCs/>
          <w:sz w:val="20"/>
          <w:szCs w:val="20"/>
        </w:rPr>
        <w:t xml:space="preserve"> </w:t>
      </w:r>
      <w:r w:rsidRPr="000453C0">
        <w:rPr>
          <w:rFonts w:ascii="Tahoma" w:hAnsi="Tahoma" w:cs="Tahoma"/>
          <w:bCs/>
          <w:sz w:val="20"/>
          <w:szCs w:val="20"/>
        </w:rPr>
        <w:t xml:space="preserve">conformità alle regole </w:t>
      </w:r>
      <w:r w:rsidR="00475FEE" w:rsidRPr="000453C0">
        <w:rPr>
          <w:rFonts w:ascii="Tahoma" w:hAnsi="Tahoma" w:cs="Tahoma"/>
          <w:bCs/>
          <w:sz w:val="20"/>
          <w:szCs w:val="20"/>
        </w:rPr>
        <w:t>dell’ISA 315</w:t>
      </w:r>
      <w:r w:rsidRPr="000453C0">
        <w:rPr>
          <w:rFonts w:ascii="Tahoma" w:hAnsi="Tahoma" w:cs="Tahoma"/>
          <w:bCs/>
          <w:sz w:val="20"/>
          <w:szCs w:val="20"/>
        </w:rPr>
        <w:t>;</w:t>
      </w:r>
    </w:p>
    <w:p w14:paraId="7F4F99A5" w14:textId="126B86B1" w:rsidR="00756C4C" w:rsidRPr="000453C0" w:rsidRDefault="00756C4C">
      <w:pPr>
        <w:pStyle w:val="Paragrafoelenco"/>
        <w:widowControl w:val="0"/>
        <w:numPr>
          <w:ilvl w:val="1"/>
          <w:numId w:val="85"/>
        </w:numPr>
        <w:tabs>
          <w:tab w:val="left" w:pos="709"/>
        </w:tabs>
        <w:autoSpaceDE w:val="0"/>
        <w:autoSpaceDN w:val="0"/>
        <w:spacing w:after="200" w:line="360" w:lineRule="auto"/>
        <w:ind w:right="367"/>
        <w:jc w:val="both"/>
        <w:rPr>
          <w:rFonts w:ascii="Tahoma" w:hAnsi="Tahoma" w:cs="Tahoma"/>
          <w:bCs/>
          <w:sz w:val="20"/>
          <w:szCs w:val="20"/>
        </w:rPr>
      </w:pPr>
      <w:r w:rsidRPr="000453C0">
        <w:rPr>
          <w:rFonts w:ascii="Tahoma" w:hAnsi="Tahoma" w:cs="Tahoma"/>
          <w:bCs/>
          <w:sz w:val="20"/>
          <w:szCs w:val="20"/>
        </w:rPr>
        <w:t>i rischi di errori significativi identificati e valutati a livello di bilancio e a livello di asserzioni, inclusi i rischi significativi e i rischi per i quali le procedure di validità non possono fornire, da sole, elementi probativi sufficienti e appropriati nonché le motivazioni delle valutazioni significative formulate.</w:t>
      </w:r>
    </w:p>
    <w:p w14:paraId="701B35AE" w14:textId="77777777" w:rsidR="00094287" w:rsidRPr="000453C0" w:rsidRDefault="00094287" w:rsidP="00747A32">
      <w:pPr>
        <w:widowControl w:val="0"/>
        <w:tabs>
          <w:tab w:val="left" w:pos="499"/>
        </w:tabs>
        <w:autoSpaceDE w:val="0"/>
        <w:autoSpaceDN w:val="0"/>
        <w:spacing w:after="200" w:line="360" w:lineRule="auto"/>
        <w:ind w:right="367"/>
        <w:jc w:val="both"/>
        <w:rPr>
          <w:rFonts w:ascii="Tahoma" w:hAnsi="Tahoma" w:cs="Tahoma"/>
          <w:bCs/>
          <w:sz w:val="20"/>
          <w:szCs w:val="20"/>
        </w:rPr>
      </w:pPr>
    </w:p>
    <w:p w14:paraId="293FC716" w14:textId="77777777" w:rsidR="00051C83" w:rsidRPr="000453C0" w:rsidRDefault="00051C83" w:rsidP="00747A32">
      <w:pPr>
        <w:widowControl w:val="0"/>
        <w:tabs>
          <w:tab w:val="left" w:pos="499"/>
        </w:tabs>
        <w:autoSpaceDE w:val="0"/>
        <w:autoSpaceDN w:val="0"/>
        <w:spacing w:after="200" w:line="360" w:lineRule="auto"/>
        <w:ind w:right="367"/>
        <w:jc w:val="both"/>
        <w:rPr>
          <w:rFonts w:ascii="Tahoma" w:hAnsi="Tahoma" w:cs="Tahoma"/>
          <w:b/>
          <w:bCs/>
          <w:sz w:val="20"/>
          <w:szCs w:val="20"/>
        </w:rPr>
        <w:sectPr w:rsidR="00051C83" w:rsidRPr="000453C0" w:rsidSect="00747A32">
          <w:pgSz w:w="11906" w:h="16838"/>
          <w:pgMar w:top="1417" w:right="1134" w:bottom="1134" w:left="1134" w:header="720" w:footer="680" w:gutter="0"/>
          <w:cols w:space="720"/>
          <w:titlePg/>
          <w:docGrid w:linePitch="299"/>
        </w:sectPr>
      </w:pPr>
    </w:p>
    <w:bookmarkStart w:id="122" w:name="_Toc119491683"/>
    <w:bookmarkStart w:id="123" w:name="_Toc119491991"/>
    <w:bookmarkStart w:id="124" w:name="_Toc119492145"/>
    <w:bookmarkStart w:id="125" w:name="_Toc120009587"/>
    <w:p w14:paraId="753742D3" w14:textId="0B58EABC" w:rsidR="000453C0" w:rsidRDefault="000453C0" w:rsidP="000453C0">
      <w:pPr>
        <w:pStyle w:val="Titolo1"/>
      </w:pPr>
      <w:r w:rsidRPr="00676E33">
        <w:rPr>
          <w:noProof/>
        </w:rPr>
        <w:lastRenderedPageBreak/>
        <mc:AlternateContent>
          <mc:Choice Requires="wps">
            <w:drawing>
              <wp:anchor distT="0" distB="0" distL="114300" distR="114300" simplePos="0" relativeHeight="251689984" behindDoc="0" locked="0" layoutInCell="1" allowOverlap="1" wp14:anchorId="23DE44FF" wp14:editId="6D31E6DE">
                <wp:simplePos x="0" y="0"/>
                <wp:positionH relativeFrom="margin">
                  <wp:align>center</wp:align>
                </wp:positionH>
                <wp:positionV relativeFrom="paragraph">
                  <wp:posOffset>246380</wp:posOffset>
                </wp:positionV>
                <wp:extent cx="2555875" cy="0"/>
                <wp:effectExtent l="19050" t="19050" r="34925" b="38100"/>
                <wp:wrapNone/>
                <wp:docPr id="44" name="Connettore 2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5875" cy="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204990" id="Connettore 2 44" o:spid="_x0000_s1026" type="#_x0000_t32" style="position:absolute;margin-left:0;margin-top:19.4pt;width:201.25pt;height:0;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" strokecolor="#404040" strokeweight=".53mm">
                <v:stroke joinstyle="miter" endcap="square"/>
                <w10:wrap anchorx="margin"/>
              </v:shape>
            </w:pict>
          </mc:Fallback>
        </mc:AlternateContent>
      </w:r>
      <w:r>
        <w:t>3.</w:t>
      </w:r>
      <w:bookmarkEnd w:id="122"/>
      <w:bookmarkEnd w:id="123"/>
      <w:bookmarkEnd w:id="124"/>
      <w:bookmarkEnd w:id="125"/>
    </w:p>
    <w:p w14:paraId="4D47FE71" w14:textId="4519A299" w:rsidR="00094287" w:rsidRPr="000453C0" w:rsidRDefault="00BD3E9E" w:rsidP="000453C0">
      <w:pPr>
        <w:pStyle w:val="Titolo1"/>
      </w:pPr>
      <w:bookmarkStart w:id="126" w:name="_Toc119491684"/>
      <w:bookmarkStart w:id="127" w:name="_Toc119491992"/>
      <w:bookmarkStart w:id="128" w:name="_Toc119492146"/>
      <w:bookmarkStart w:id="129" w:name="_Toc120009588"/>
      <w:r w:rsidRPr="000453C0">
        <w:t>G</w:t>
      </w:r>
      <w:r w:rsidR="000453C0" w:rsidRPr="000453C0">
        <w:t>li obietti generali del revisore ed il principio di indipendenza</w:t>
      </w:r>
      <w:bookmarkEnd w:id="126"/>
      <w:bookmarkEnd w:id="127"/>
      <w:bookmarkEnd w:id="128"/>
      <w:bookmarkEnd w:id="129"/>
      <w:r w:rsidR="000453C0" w:rsidRPr="000453C0">
        <w:t xml:space="preserve"> </w:t>
      </w:r>
    </w:p>
    <w:p w14:paraId="5E00534A" w14:textId="77777777" w:rsidR="00051C83" w:rsidRPr="000453C0" w:rsidRDefault="00051C83" w:rsidP="00747A32">
      <w:pPr>
        <w:widowControl w:val="0"/>
        <w:tabs>
          <w:tab w:val="left" w:pos="499"/>
        </w:tabs>
        <w:autoSpaceDE w:val="0"/>
        <w:autoSpaceDN w:val="0"/>
        <w:spacing w:after="200" w:line="360" w:lineRule="auto"/>
        <w:ind w:right="367"/>
        <w:jc w:val="both"/>
        <w:rPr>
          <w:rFonts w:ascii="Tahoma" w:hAnsi="Tahoma" w:cs="Tahoma"/>
          <w:b/>
          <w:bCs/>
          <w:sz w:val="20"/>
          <w:szCs w:val="20"/>
        </w:rPr>
      </w:pPr>
    </w:p>
    <w:p w14:paraId="7919E4D7" w14:textId="219275BC" w:rsidR="00051C83" w:rsidRPr="000453C0" w:rsidRDefault="00051C83" w:rsidP="00747A32">
      <w:pPr>
        <w:widowControl w:val="0"/>
        <w:tabs>
          <w:tab w:val="left" w:pos="499"/>
        </w:tabs>
        <w:autoSpaceDE w:val="0"/>
        <w:autoSpaceDN w:val="0"/>
        <w:spacing w:after="200" w:line="360" w:lineRule="auto"/>
        <w:ind w:right="367"/>
        <w:jc w:val="both"/>
        <w:rPr>
          <w:rFonts w:ascii="Tahoma" w:hAnsi="Tahoma" w:cs="Tahoma"/>
          <w:b/>
          <w:bCs/>
          <w:sz w:val="20"/>
          <w:szCs w:val="20"/>
        </w:rPr>
      </w:pPr>
    </w:p>
    <w:p w14:paraId="003BBBEA" w14:textId="77777777" w:rsidR="00051C83" w:rsidRPr="000453C0" w:rsidRDefault="00051C83" w:rsidP="00747A32">
      <w:pPr>
        <w:widowControl w:val="0"/>
        <w:tabs>
          <w:tab w:val="left" w:pos="499"/>
        </w:tabs>
        <w:autoSpaceDE w:val="0"/>
        <w:autoSpaceDN w:val="0"/>
        <w:spacing w:after="200" w:line="360" w:lineRule="auto"/>
        <w:ind w:right="367"/>
        <w:jc w:val="both"/>
        <w:rPr>
          <w:rFonts w:ascii="Tahoma" w:hAnsi="Tahoma" w:cs="Tahoma"/>
          <w:b/>
          <w:bCs/>
          <w:sz w:val="20"/>
          <w:szCs w:val="20"/>
        </w:rPr>
      </w:pPr>
    </w:p>
    <w:p w14:paraId="5FFF2849" w14:textId="37C4936F" w:rsidR="00051C83" w:rsidRPr="000453C0" w:rsidRDefault="00051C83" w:rsidP="00747A32">
      <w:pPr>
        <w:widowControl w:val="0"/>
        <w:tabs>
          <w:tab w:val="left" w:pos="499"/>
        </w:tabs>
        <w:autoSpaceDE w:val="0"/>
        <w:autoSpaceDN w:val="0"/>
        <w:spacing w:after="200" w:line="360" w:lineRule="auto"/>
        <w:ind w:right="367"/>
        <w:jc w:val="both"/>
        <w:rPr>
          <w:rFonts w:ascii="Tahoma" w:hAnsi="Tahoma" w:cs="Tahoma"/>
          <w:b/>
          <w:bCs/>
          <w:sz w:val="20"/>
          <w:szCs w:val="20"/>
        </w:rPr>
      </w:pPr>
    </w:p>
    <w:p w14:paraId="177DF4C3" w14:textId="77777777" w:rsidR="00051C83" w:rsidRPr="000453C0" w:rsidRDefault="00051C83" w:rsidP="00747A32">
      <w:pPr>
        <w:widowControl w:val="0"/>
        <w:tabs>
          <w:tab w:val="left" w:pos="499"/>
        </w:tabs>
        <w:autoSpaceDE w:val="0"/>
        <w:autoSpaceDN w:val="0"/>
        <w:spacing w:after="200" w:line="360" w:lineRule="auto"/>
        <w:ind w:right="367"/>
        <w:jc w:val="both"/>
        <w:rPr>
          <w:rFonts w:ascii="Tahoma" w:hAnsi="Tahoma" w:cs="Tahoma"/>
          <w:b/>
          <w:bCs/>
          <w:sz w:val="20"/>
          <w:szCs w:val="20"/>
        </w:rPr>
      </w:pPr>
    </w:p>
    <w:p w14:paraId="2EAED63A" w14:textId="77777777" w:rsidR="00051C83" w:rsidRPr="000453C0" w:rsidRDefault="00051C83" w:rsidP="00747A32">
      <w:pPr>
        <w:widowControl w:val="0"/>
        <w:tabs>
          <w:tab w:val="left" w:pos="499"/>
        </w:tabs>
        <w:autoSpaceDE w:val="0"/>
        <w:autoSpaceDN w:val="0"/>
        <w:spacing w:after="200" w:line="360" w:lineRule="auto"/>
        <w:ind w:right="367"/>
        <w:jc w:val="both"/>
        <w:rPr>
          <w:rFonts w:ascii="Tahoma" w:hAnsi="Tahoma" w:cs="Tahoma"/>
          <w:b/>
          <w:bCs/>
          <w:sz w:val="20"/>
          <w:szCs w:val="20"/>
        </w:rPr>
      </w:pPr>
    </w:p>
    <w:p w14:paraId="50577F42" w14:textId="562398EE" w:rsidR="00BD3E9E" w:rsidRPr="000453C0" w:rsidRDefault="005C5D6E" w:rsidP="000453C0">
      <w:pPr>
        <w:pStyle w:val="Titolo2"/>
      </w:pPr>
      <w:bookmarkStart w:id="130" w:name="_Toc119491685"/>
      <w:bookmarkStart w:id="131" w:name="_Toc119491993"/>
      <w:bookmarkStart w:id="132" w:name="_Toc119492147"/>
      <w:bookmarkStart w:id="133" w:name="_Toc120009589"/>
      <w:r w:rsidRPr="000453C0">
        <w:t>3</w:t>
      </w:r>
      <w:r w:rsidR="00BD3E9E" w:rsidRPr="000453C0">
        <w:t xml:space="preserve">.1 </w:t>
      </w:r>
      <w:r w:rsidR="00167491" w:rsidRPr="000453C0">
        <w:t>Gli “obiettivi generali di</w:t>
      </w:r>
      <w:r w:rsidR="0084042B" w:rsidRPr="000453C0">
        <w:t xml:space="preserve"> revisione”: i contenuti e le regole de</w:t>
      </w:r>
      <w:r w:rsidR="00167491" w:rsidRPr="000453C0">
        <w:t>ll’</w:t>
      </w:r>
      <w:r w:rsidR="00BD3E9E" w:rsidRPr="000453C0">
        <w:t xml:space="preserve"> ISA Italia 200</w:t>
      </w:r>
      <w:bookmarkEnd w:id="130"/>
      <w:bookmarkEnd w:id="131"/>
      <w:bookmarkEnd w:id="132"/>
      <w:bookmarkEnd w:id="133"/>
    </w:p>
    <w:p w14:paraId="3EC7B441" w14:textId="3AE356E2" w:rsidR="00AB2A23" w:rsidRPr="000453C0" w:rsidRDefault="00BD3E9E" w:rsidP="00747A32">
      <w:pPr>
        <w:widowControl w:val="0"/>
        <w:tabs>
          <w:tab w:val="left" w:pos="499"/>
        </w:tabs>
        <w:autoSpaceDE w:val="0"/>
        <w:autoSpaceDN w:val="0"/>
        <w:spacing w:after="200" w:line="360" w:lineRule="auto"/>
        <w:ind w:right="367"/>
        <w:jc w:val="both"/>
        <w:rPr>
          <w:rFonts w:ascii="Tahoma" w:hAnsi="Tahoma" w:cs="Tahoma"/>
          <w:bCs/>
          <w:sz w:val="20"/>
          <w:szCs w:val="20"/>
        </w:rPr>
      </w:pPr>
      <w:r w:rsidRPr="000453C0">
        <w:rPr>
          <w:rFonts w:ascii="Tahoma" w:hAnsi="Tahoma" w:cs="Tahoma"/>
          <w:bCs/>
          <w:sz w:val="20"/>
          <w:szCs w:val="20"/>
        </w:rPr>
        <w:t xml:space="preserve">Il principio di revisione </w:t>
      </w:r>
      <w:r w:rsidR="0012350F" w:rsidRPr="000453C0">
        <w:rPr>
          <w:rFonts w:ascii="Tahoma" w:hAnsi="Tahoma" w:cs="Tahoma"/>
          <w:bCs/>
          <w:sz w:val="20"/>
          <w:szCs w:val="20"/>
        </w:rPr>
        <w:t xml:space="preserve">internazionale ISA Italia 200 </w:t>
      </w:r>
      <w:r w:rsidRPr="000453C0">
        <w:rPr>
          <w:rFonts w:ascii="Tahoma" w:hAnsi="Tahoma" w:cs="Tahoma"/>
          <w:bCs/>
          <w:sz w:val="20"/>
          <w:szCs w:val="20"/>
        </w:rPr>
        <w:t>tratta dell</w:t>
      </w:r>
      <w:r w:rsidR="0012350F" w:rsidRPr="000453C0">
        <w:rPr>
          <w:rFonts w:ascii="Tahoma" w:hAnsi="Tahoma" w:cs="Tahoma"/>
          <w:bCs/>
          <w:sz w:val="20"/>
          <w:szCs w:val="20"/>
        </w:rPr>
        <w:t>e</w:t>
      </w:r>
      <w:r w:rsidRPr="000453C0">
        <w:rPr>
          <w:rFonts w:ascii="Tahoma" w:hAnsi="Tahoma" w:cs="Tahoma"/>
          <w:bCs/>
          <w:sz w:val="20"/>
          <w:szCs w:val="20"/>
        </w:rPr>
        <w:t xml:space="preserve"> responsabilità generali del revisore indipendente nello svolgimento della revisione contabile del bilancio </w:t>
      </w:r>
      <w:r w:rsidR="00AB2A23" w:rsidRPr="000453C0">
        <w:rPr>
          <w:rFonts w:ascii="Tahoma" w:hAnsi="Tahoma" w:cs="Tahoma"/>
          <w:bCs/>
          <w:sz w:val="20"/>
          <w:szCs w:val="20"/>
        </w:rPr>
        <w:t xml:space="preserve">ed </w:t>
      </w:r>
      <w:r w:rsidRPr="000453C0">
        <w:rPr>
          <w:rFonts w:ascii="Tahoma" w:hAnsi="Tahoma" w:cs="Tahoma"/>
          <w:bCs/>
          <w:sz w:val="20"/>
          <w:szCs w:val="20"/>
        </w:rPr>
        <w:t>in conformità ai principi di revisione. In particolare, esso definisce</w:t>
      </w:r>
      <w:r w:rsidR="00AB2A23" w:rsidRPr="000453C0">
        <w:rPr>
          <w:rFonts w:ascii="Tahoma" w:hAnsi="Tahoma" w:cs="Tahoma"/>
          <w:bCs/>
          <w:sz w:val="20"/>
          <w:szCs w:val="20"/>
        </w:rPr>
        <w:t>:</w:t>
      </w:r>
    </w:p>
    <w:p w14:paraId="0AD5579A" w14:textId="07A4E8A8" w:rsidR="00AB2A23" w:rsidRPr="000453C0" w:rsidRDefault="00BD3E9E">
      <w:pPr>
        <w:pStyle w:val="Paragrafoelenco"/>
        <w:widowControl w:val="0"/>
        <w:numPr>
          <w:ilvl w:val="0"/>
          <w:numId w:val="86"/>
        </w:numPr>
        <w:tabs>
          <w:tab w:val="left" w:pos="709"/>
        </w:tabs>
        <w:autoSpaceDE w:val="0"/>
        <w:autoSpaceDN w:val="0"/>
        <w:spacing w:after="200" w:line="360" w:lineRule="auto"/>
        <w:ind w:left="709" w:right="367"/>
        <w:jc w:val="both"/>
        <w:rPr>
          <w:rFonts w:ascii="Tahoma" w:hAnsi="Tahoma" w:cs="Tahoma"/>
          <w:bCs/>
          <w:sz w:val="20"/>
          <w:szCs w:val="20"/>
        </w:rPr>
      </w:pPr>
      <w:r w:rsidRPr="000453C0">
        <w:rPr>
          <w:rFonts w:ascii="Tahoma" w:hAnsi="Tahoma" w:cs="Tahoma"/>
          <w:bCs/>
          <w:sz w:val="20"/>
          <w:szCs w:val="20"/>
        </w:rPr>
        <w:t xml:space="preserve">gli obiettivi generali del </w:t>
      </w:r>
      <w:r w:rsidR="00AB2A23" w:rsidRPr="000453C0">
        <w:rPr>
          <w:rFonts w:ascii="Tahoma" w:hAnsi="Tahoma" w:cs="Tahoma"/>
          <w:bCs/>
          <w:sz w:val="20"/>
          <w:szCs w:val="20"/>
        </w:rPr>
        <w:t xml:space="preserve">revisore indipendente; </w:t>
      </w:r>
    </w:p>
    <w:p w14:paraId="01A23C87" w14:textId="7FB05703" w:rsidR="00AB2A23" w:rsidRPr="000453C0" w:rsidRDefault="00BD3E9E">
      <w:pPr>
        <w:pStyle w:val="Paragrafoelenco"/>
        <w:widowControl w:val="0"/>
        <w:numPr>
          <w:ilvl w:val="0"/>
          <w:numId w:val="86"/>
        </w:numPr>
        <w:tabs>
          <w:tab w:val="left" w:pos="709"/>
        </w:tabs>
        <w:autoSpaceDE w:val="0"/>
        <w:autoSpaceDN w:val="0"/>
        <w:spacing w:after="200" w:line="360" w:lineRule="auto"/>
        <w:ind w:left="709" w:right="367"/>
        <w:jc w:val="both"/>
        <w:rPr>
          <w:rFonts w:ascii="Tahoma" w:hAnsi="Tahoma" w:cs="Tahoma"/>
          <w:bCs/>
          <w:sz w:val="20"/>
          <w:szCs w:val="20"/>
        </w:rPr>
      </w:pPr>
      <w:r w:rsidRPr="000453C0">
        <w:rPr>
          <w:rFonts w:ascii="Tahoma" w:hAnsi="Tahoma" w:cs="Tahoma"/>
          <w:bCs/>
          <w:sz w:val="20"/>
          <w:szCs w:val="20"/>
        </w:rPr>
        <w:t>la natura e la portata di una revisione contabile configurata in modo da consentire il r</w:t>
      </w:r>
      <w:r w:rsidR="00AB2A23" w:rsidRPr="000453C0">
        <w:rPr>
          <w:rFonts w:ascii="Tahoma" w:hAnsi="Tahoma" w:cs="Tahoma"/>
          <w:bCs/>
          <w:sz w:val="20"/>
          <w:szCs w:val="20"/>
        </w:rPr>
        <w:t>aggiungimento degli obiettivi generali;</w:t>
      </w:r>
    </w:p>
    <w:p w14:paraId="5729E220" w14:textId="605CBC98" w:rsidR="00AB2A23" w:rsidRPr="000453C0" w:rsidRDefault="00BD3E9E">
      <w:pPr>
        <w:pStyle w:val="Paragrafoelenco"/>
        <w:widowControl w:val="0"/>
        <w:numPr>
          <w:ilvl w:val="0"/>
          <w:numId w:val="86"/>
        </w:numPr>
        <w:tabs>
          <w:tab w:val="left" w:pos="709"/>
        </w:tabs>
        <w:autoSpaceDE w:val="0"/>
        <w:autoSpaceDN w:val="0"/>
        <w:spacing w:after="200" w:line="360" w:lineRule="auto"/>
        <w:ind w:left="709" w:right="367"/>
        <w:jc w:val="both"/>
        <w:rPr>
          <w:rFonts w:ascii="Tahoma" w:hAnsi="Tahoma" w:cs="Tahoma"/>
          <w:bCs/>
          <w:sz w:val="20"/>
          <w:szCs w:val="20"/>
        </w:rPr>
      </w:pPr>
      <w:r w:rsidRPr="000453C0">
        <w:rPr>
          <w:rFonts w:ascii="Tahoma" w:hAnsi="Tahoma" w:cs="Tahoma"/>
          <w:bCs/>
          <w:sz w:val="20"/>
          <w:szCs w:val="20"/>
        </w:rPr>
        <w:t>l’oggett</w:t>
      </w:r>
      <w:r w:rsidR="00AB2A23" w:rsidRPr="000453C0">
        <w:rPr>
          <w:rFonts w:ascii="Tahoma" w:hAnsi="Tahoma" w:cs="Tahoma"/>
          <w:bCs/>
          <w:sz w:val="20"/>
          <w:szCs w:val="20"/>
        </w:rPr>
        <w:t>o, il livello di autorevolezza,</w:t>
      </w:r>
      <w:r w:rsidRPr="000453C0">
        <w:rPr>
          <w:rFonts w:ascii="Tahoma" w:hAnsi="Tahoma" w:cs="Tahoma"/>
          <w:bCs/>
          <w:sz w:val="20"/>
          <w:szCs w:val="20"/>
        </w:rPr>
        <w:t xml:space="preserve"> la strutt</w:t>
      </w:r>
      <w:r w:rsidR="00AB2A23" w:rsidRPr="000453C0">
        <w:rPr>
          <w:rFonts w:ascii="Tahoma" w:hAnsi="Tahoma" w:cs="Tahoma"/>
          <w:bCs/>
          <w:sz w:val="20"/>
          <w:szCs w:val="20"/>
        </w:rPr>
        <w:t>ura dei principi di revisione</w:t>
      </w:r>
      <w:r w:rsidR="0012350F" w:rsidRPr="000453C0">
        <w:rPr>
          <w:rFonts w:ascii="Tahoma" w:hAnsi="Tahoma" w:cs="Tahoma"/>
          <w:bCs/>
          <w:sz w:val="20"/>
          <w:szCs w:val="20"/>
        </w:rPr>
        <w:t>;</w:t>
      </w:r>
    </w:p>
    <w:p w14:paraId="6CC52221" w14:textId="0DE336EB" w:rsidR="00BD3E9E" w:rsidRPr="000453C0" w:rsidRDefault="00BD3E9E">
      <w:pPr>
        <w:pStyle w:val="Paragrafoelenco"/>
        <w:widowControl w:val="0"/>
        <w:numPr>
          <w:ilvl w:val="0"/>
          <w:numId w:val="86"/>
        </w:numPr>
        <w:tabs>
          <w:tab w:val="left" w:pos="709"/>
        </w:tabs>
        <w:autoSpaceDE w:val="0"/>
        <w:autoSpaceDN w:val="0"/>
        <w:spacing w:after="200" w:line="360" w:lineRule="auto"/>
        <w:ind w:left="709" w:right="367"/>
        <w:jc w:val="both"/>
        <w:rPr>
          <w:rFonts w:ascii="Tahoma" w:hAnsi="Tahoma" w:cs="Tahoma"/>
          <w:bCs/>
          <w:sz w:val="20"/>
          <w:szCs w:val="20"/>
        </w:rPr>
      </w:pPr>
      <w:r w:rsidRPr="000453C0">
        <w:rPr>
          <w:rFonts w:ascii="Tahoma" w:hAnsi="Tahoma" w:cs="Tahoma"/>
          <w:bCs/>
          <w:sz w:val="20"/>
          <w:szCs w:val="20"/>
        </w:rPr>
        <w:t xml:space="preserve">le regole che stabiliscono le responsabilità generali del revisore </w:t>
      </w:r>
      <w:r w:rsidR="00AB2A23" w:rsidRPr="000453C0">
        <w:rPr>
          <w:rFonts w:ascii="Tahoma" w:hAnsi="Tahoma" w:cs="Tahoma"/>
          <w:bCs/>
          <w:sz w:val="20"/>
          <w:szCs w:val="20"/>
        </w:rPr>
        <w:t xml:space="preserve">e </w:t>
      </w:r>
      <w:r w:rsidRPr="000453C0">
        <w:rPr>
          <w:rFonts w:ascii="Tahoma" w:hAnsi="Tahoma" w:cs="Tahoma"/>
          <w:bCs/>
          <w:sz w:val="20"/>
          <w:szCs w:val="20"/>
        </w:rPr>
        <w:t>l’obbligo di conformarsi ai</w:t>
      </w:r>
      <w:r w:rsidR="00396BB5" w:rsidRPr="000453C0">
        <w:rPr>
          <w:rFonts w:ascii="Tahoma" w:hAnsi="Tahoma" w:cs="Tahoma"/>
          <w:bCs/>
          <w:sz w:val="20"/>
          <w:szCs w:val="20"/>
        </w:rPr>
        <w:t xml:space="preserve"> </w:t>
      </w:r>
      <w:r w:rsidRPr="000453C0">
        <w:rPr>
          <w:rFonts w:ascii="Tahoma" w:hAnsi="Tahoma" w:cs="Tahoma"/>
          <w:bCs/>
          <w:sz w:val="20"/>
          <w:szCs w:val="20"/>
        </w:rPr>
        <w:t xml:space="preserve">principi di revisione. </w:t>
      </w:r>
    </w:p>
    <w:p w14:paraId="2F0FFBFF" w14:textId="7C37CE94" w:rsidR="00AF4BB2" w:rsidRPr="000453C0" w:rsidRDefault="0012350F" w:rsidP="00747A32">
      <w:pPr>
        <w:widowControl w:val="0"/>
        <w:tabs>
          <w:tab w:val="left" w:pos="499"/>
        </w:tabs>
        <w:autoSpaceDE w:val="0"/>
        <w:autoSpaceDN w:val="0"/>
        <w:spacing w:after="200" w:line="360" w:lineRule="auto"/>
        <w:ind w:right="367"/>
        <w:jc w:val="both"/>
        <w:rPr>
          <w:rFonts w:ascii="Tahoma" w:hAnsi="Tahoma" w:cs="Tahoma"/>
          <w:bCs/>
          <w:sz w:val="20"/>
          <w:szCs w:val="20"/>
        </w:rPr>
      </w:pPr>
      <w:r w:rsidRPr="000453C0">
        <w:rPr>
          <w:rFonts w:ascii="Tahoma" w:hAnsi="Tahoma" w:cs="Tahoma"/>
          <w:bCs/>
          <w:sz w:val="20"/>
          <w:szCs w:val="20"/>
        </w:rPr>
        <w:t>Si ricorda che, l</w:t>
      </w:r>
      <w:r w:rsidR="00AB2A23" w:rsidRPr="000453C0">
        <w:rPr>
          <w:rFonts w:ascii="Tahoma" w:hAnsi="Tahoma" w:cs="Tahoma"/>
          <w:bCs/>
          <w:sz w:val="20"/>
          <w:szCs w:val="20"/>
        </w:rPr>
        <w:t>a finalità della revisione contabile è quella di accrescere il livello di fiducia degli utilizzatori nel bilancio</w:t>
      </w:r>
      <w:r w:rsidRPr="000453C0">
        <w:rPr>
          <w:rFonts w:ascii="Tahoma" w:hAnsi="Tahoma" w:cs="Tahoma"/>
          <w:bCs/>
          <w:sz w:val="20"/>
          <w:szCs w:val="20"/>
        </w:rPr>
        <w:t xml:space="preserve">, </w:t>
      </w:r>
      <w:r w:rsidR="00AB2A23" w:rsidRPr="000453C0">
        <w:rPr>
          <w:rFonts w:ascii="Tahoma" w:hAnsi="Tahoma" w:cs="Tahoma"/>
          <w:bCs/>
          <w:sz w:val="20"/>
          <w:szCs w:val="20"/>
        </w:rPr>
        <w:t>mediante l’espressione di un giudizio da parte del revisore in merito al fatto se il bilancio sia redatto, in tutti gli aspetti significativi, in conformità al quadro normativo sull’informazione finanziaria applicabile. Nella maggior parte dei quadri normativi sull’informazione finanziaria con scopi di carattere generale</w:t>
      </w:r>
      <w:r w:rsidR="00AB2A23" w:rsidRPr="000453C0">
        <w:rPr>
          <w:rStyle w:val="Rimandonotaapidipagina"/>
          <w:rFonts w:ascii="Tahoma" w:hAnsi="Tahoma" w:cs="Tahoma"/>
          <w:bCs/>
          <w:sz w:val="20"/>
          <w:szCs w:val="20"/>
        </w:rPr>
        <w:footnoteReference w:id="26"/>
      </w:r>
      <w:r w:rsidR="00AB2A23" w:rsidRPr="000453C0">
        <w:rPr>
          <w:rFonts w:ascii="Tahoma" w:hAnsi="Tahoma" w:cs="Tahoma"/>
          <w:bCs/>
          <w:sz w:val="20"/>
          <w:szCs w:val="20"/>
        </w:rPr>
        <w:t xml:space="preserve">, tale giudizio riguarda il fatto se il bilancio sia presentato correttamente, in tutti gli aspetti significativi, ovvero fornisca una rappresentazione veritiera e corretta in conformità al quadro normativo di riferimento. Una revisione contabile svolta in conformità ai principi di revisione e ai principi etici </w:t>
      </w:r>
      <w:r w:rsidR="00AB2A23" w:rsidRPr="000453C0">
        <w:rPr>
          <w:rFonts w:ascii="Tahoma" w:hAnsi="Tahoma" w:cs="Tahoma"/>
          <w:bCs/>
          <w:sz w:val="20"/>
          <w:szCs w:val="20"/>
        </w:rPr>
        <w:lastRenderedPageBreak/>
        <w:t>applicabili consente al revisore di formar</w:t>
      </w:r>
      <w:r w:rsidRPr="000453C0">
        <w:rPr>
          <w:rFonts w:ascii="Tahoma" w:hAnsi="Tahoma" w:cs="Tahoma"/>
          <w:bCs/>
          <w:sz w:val="20"/>
          <w:szCs w:val="20"/>
        </w:rPr>
        <w:t>e</w:t>
      </w:r>
      <w:r w:rsidR="00AB2A23" w:rsidRPr="000453C0">
        <w:rPr>
          <w:rFonts w:ascii="Tahoma" w:hAnsi="Tahoma" w:cs="Tahoma"/>
          <w:bCs/>
          <w:sz w:val="20"/>
          <w:szCs w:val="20"/>
        </w:rPr>
        <w:t xml:space="preserve"> tale giudizio</w:t>
      </w:r>
      <w:r w:rsidR="00AF4BB2" w:rsidRPr="000453C0">
        <w:rPr>
          <w:rFonts w:ascii="Tahoma" w:hAnsi="Tahoma" w:cs="Tahoma"/>
          <w:bCs/>
          <w:sz w:val="20"/>
          <w:szCs w:val="20"/>
        </w:rPr>
        <w:t xml:space="preserve">. </w:t>
      </w:r>
    </w:p>
    <w:p w14:paraId="0777BD38" w14:textId="7C4215F9" w:rsidR="004F0432" w:rsidRPr="000453C0" w:rsidRDefault="00AF4BB2" w:rsidP="00747A32">
      <w:pPr>
        <w:widowControl w:val="0"/>
        <w:tabs>
          <w:tab w:val="left" w:pos="499"/>
        </w:tabs>
        <w:autoSpaceDE w:val="0"/>
        <w:autoSpaceDN w:val="0"/>
        <w:spacing w:after="200" w:line="360" w:lineRule="auto"/>
        <w:ind w:right="367"/>
        <w:jc w:val="both"/>
        <w:rPr>
          <w:rFonts w:ascii="Tahoma" w:hAnsi="Tahoma" w:cs="Tahoma"/>
          <w:bCs/>
          <w:sz w:val="20"/>
          <w:szCs w:val="20"/>
        </w:rPr>
      </w:pPr>
      <w:r w:rsidRPr="000453C0">
        <w:rPr>
          <w:rFonts w:ascii="Tahoma" w:hAnsi="Tahoma" w:cs="Tahoma"/>
          <w:bCs/>
          <w:sz w:val="20"/>
          <w:szCs w:val="20"/>
        </w:rPr>
        <w:t>Il bilancio oggetto di revisione contabile è quello di un</w:t>
      </w:r>
      <w:r w:rsidR="0012350F" w:rsidRPr="000453C0">
        <w:rPr>
          <w:rFonts w:ascii="Tahoma" w:hAnsi="Tahoma" w:cs="Tahoma"/>
          <w:bCs/>
          <w:sz w:val="20"/>
          <w:szCs w:val="20"/>
        </w:rPr>
        <w:t xml:space="preserve"> ente</w:t>
      </w:r>
      <w:r w:rsidRPr="000453C0">
        <w:rPr>
          <w:rFonts w:ascii="Tahoma" w:hAnsi="Tahoma" w:cs="Tahoma"/>
          <w:bCs/>
          <w:sz w:val="20"/>
          <w:szCs w:val="20"/>
        </w:rPr>
        <w:t>, od organizzazione</w:t>
      </w:r>
      <w:r w:rsidR="00396BB5" w:rsidRPr="000453C0">
        <w:rPr>
          <w:rFonts w:ascii="Tahoma" w:hAnsi="Tahoma" w:cs="Tahoma"/>
          <w:bCs/>
          <w:sz w:val="20"/>
          <w:szCs w:val="20"/>
        </w:rPr>
        <w:t xml:space="preserve"> </w:t>
      </w:r>
      <w:r w:rsidRPr="000453C0">
        <w:rPr>
          <w:rFonts w:ascii="Tahoma" w:hAnsi="Tahoma" w:cs="Tahoma"/>
          <w:bCs/>
          <w:sz w:val="20"/>
          <w:szCs w:val="20"/>
        </w:rPr>
        <w:t>redatto dalla direzione dell’impresa o altro organo</w:t>
      </w:r>
      <w:r w:rsidR="0012350F" w:rsidRPr="000453C0">
        <w:rPr>
          <w:rFonts w:ascii="Tahoma" w:hAnsi="Tahoma" w:cs="Tahoma"/>
          <w:bCs/>
          <w:sz w:val="20"/>
          <w:szCs w:val="20"/>
        </w:rPr>
        <w:t>/soggetto</w:t>
      </w:r>
      <w:r w:rsidRPr="000453C0">
        <w:rPr>
          <w:rFonts w:ascii="Tahoma" w:hAnsi="Tahoma" w:cs="Tahoma"/>
          <w:bCs/>
          <w:sz w:val="20"/>
          <w:szCs w:val="20"/>
        </w:rPr>
        <w:t xml:space="preserve"> preposto,</w:t>
      </w:r>
      <w:r w:rsidR="00396BB5" w:rsidRPr="000453C0">
        <w:rPr>
          <w:rFonts w:ascii="Tahoma" w:hAnsi="Tahoma" w:cs="Tahoma"/>
          <w:bCs/>
          <w:sz w:val="20"/>
          <w:szCs w:val="20"/>
        </w:rPr>
        <w:t xml:space="preserve"> </w:t>
      </w:r>
      <w:r w:rsidRPr="000453C0">
        <w:rPr>
          <w:rFonts w:ascii="Tahoma" w:hAnsi="Tahoma" w:cs="Tahoma"/>
          <w:bCs/>
          <w:sz w:val="20"/>
          <w:szCs w:val="20"/>
        </w:rPr>
        <w:t xml:space="preserve">con la supervisione dei responsabili delle attività di </w:t>
      </w:r>
      <w:r w:rsidRPr="000453C0">
        <w:rPr>
          <w:rFonts w:ascii="Tahoma" w:hAnsi="Tahoma" w:cs="Tahoma"/>
          <w:bCs/>
          <w:i/>
          <w:sz w:val="20"/>
          <w:szCs w:val="20"/>
        </w:rPr>
        <w:t>governance.</w:t>
      </w:r>
      <w:r w:rsidRPr="000453C0">
        <w:rPr>
          <w:rFonts w:ascii="Tahoma" w:hAnsi="Tahoma" w:cs="Tahoma"/>
          <w:bCs/>
          <w:sz w:val="20"/>
          <w:szCs w:val="20"/>
        </w:rPr>
        <w:t xml:space="preserve"> I principi di revisione non impongono la responsabilità alla direzione o ai responsabili delle attività di </w:t>
      </w:r>
      <w:r w:rsidRPr="000453C0">
        <w:rPr>
          <w:rFonts w:ascii="Tahoma" w:hAnsi="Tahoma" w:cs="Tahoma"/>
          <w:bCs/>
          <w:i/>
          <w:sz w:val="20"/>
          <w:szCs w:val="20"/>
        </w:rPr>
        <w:t xml:space="preserve">governance </w:t>
      </w:r>
      <w:r w:rsidRPr="000453C0">
        <w:rPr>
          <w:rFonts w:ascii="Tahoma" w:hAnsi="Tahoma" w:cs="Tahoma"/>
          <w:bCs/>
          <w:sz w:val="20"/>
          <w:szCs w:val="20"/>
        </w:rPr>
        <w:t>e non prevalgono rispetto alle leggi e ai regolamenti che disciplinano le loro responsabilità. Tuttavia, una revisione contabile conforme ai principi di revisione si svolge nel presupposto che la direzione e, ove appropriato, i responsabili delle attività di</w:t>
      </w:r>
      <w:r w:rsidRPr="000453C0">
        <w:rPr>
          <w:rFonts w:ascii="Tahoma" w:hAnsi="Tahoma" w:cs="Tahoma"/>
          <w:bCs/>
          <w:i/>
          <w:sz w:val="20"/>
          <w:szCs w:val="20"/>
        </w:rPr>
        <w:t xml:space="preserve"> governance</w:t>
      </w:r>
      <w:r w:rsidRPr="000453C0">
        <w:rPr>
          <w:rFonts w:ascii="Tahoma" w:hAnsi="Tahoma" w:cs="Tahoma"/>
          <w:bCs/>
          <w:sz w:val="20"/>
          <w:szCs w:val="20"/>
        </w:rPr>
        <w:t xml:space="preserve"> abbiano riconosciuto determinate responsabilità fondamentali per lo svolgimento della revisione contabile. </w:t>
      </w:r>
      <w:r w:rsidR="004327A0" w:rsidRPr="000453C0">
        <w:rPr>
          <w:rFonts w:ascii="Tahoma" w:hAnsi="Tahoma" w:cs="Tahoma"/>
          <w:bCs/>
          <w:sz w:val="20"/>
          <w:szCs w:val="20"/>
        </w:rPr>
        <w:t>Di contro, l</w:t>
      </w:r>
      <w:r w:rsidRPr="000453C0">
        <w:rPr>
          <w:rFonts w:ascii="Tahoma" w:hAnsi="Tahoma" w:cs="Tahoma"/>
          <w:bCs/>
          <w:sz w:val="20"/>
          <w:szCs w:val="20"/>
        </w:rPr>
        <w:t xml:space="preserve">a revisione del bilancio non solleva la direzione o i responsabili delle attività di </w:t>
      </w:r>
      <w:r w:rsidRPr="000453C0">
        <w:rPr>
          <w:rFonts w:ascii="Tahoma" w:hAnsi="Tahoma" w:cs="Tahoma"/>
          <w:bCs/>
          <w:i/>
          <w:sz w:val="20"/>
          <w:szCs w:val="20"/>
        </w:rPr>
        <w:t>governance</w:t>
      </w:r>
      <w:r w:rsidRPr="000453C0">
        <w:rPr>
          <w:rFonts w:ascii="Tahoma" w:hAnsi="Tahoma" w:cs="Tahoma"/>
          <w:bCs/>
          <w:sz w:val="20"/>
          <w:szCs w:val="20"/>
        </w:rPr>
        <w:t xml:space="preserve"> dalle loro responsabilità</w:t>
      </w:r>
      <w:r w:rsidRPr="000453C0">
        <w:rPr>
          <w:rStyle w:val="Rimandonotaapidipagina"/>
          <w:rFonts w:ascii="Tahoma" w:hAnsi="Tahoma" w:cs="Tahoma"/>
          <w:bCs/>
          <w:sz w:val="20"/>
          <w:szCs w:val="20"/>
        </w:rPr>
        <w:footnoteReference w:id="27"/>
      </w:r>
      <w:r w:rsidRPr="000453C0">
        <w:rPr>
          <w:rFonts w:ascii="Tahoma" w:hAnsi="Tahoma" w:cs="Tahoma"/>
          <w:bCs/>
          <w:sz w:val="20"/>
          <w:szCs w:val="20"/>
        </w:rPr>
        <w:t xml:space="preserve">. </w:t>
      </w:r>
      <w:r w:rsidR="00C00774" w:rsidRPr="000453C0">
        <w:rPr>
          <w:rFonts w:ascii="Tahoma" w:hAnsi="Tahoma" w:cs="Tahoma"/>
          <w:bCs/>
          <w:sz w:val="20"/>
          <w:szCs w:val="20"/>
        </w:rPr>
        <w:t>È</w:t>
      </w:r>
      <w:r w:rsidR="004327A0" w:rsidRPr="000453C0">
        <w:rPr>
          <w:rFonts w:ascii="Tahoma" w:hAnsi="Tahoma" w:cs="Tahoma"/>
          <w:bCs/>
          <w:sz w:val="20"/>
          <w:szCs w:val="20"/>
        </w:rPr>
        <w:t xml:space="preserve"> noto che, n</w:t>
      </w:r>
      <w:r w:rsidRPr="000453C0">
        <w:rPr>
          <w:rFonts w:ascii="Tahoma" w:hAnsi="Tahoma" w:cs="Tahoma"/>
          <w:bCs/>
          <w:sz w:val="20"/>
          <w:szCs w:val="20"/>
        </w:rPr>
        <w:t>ell’ordinamento italiano, i soggetti su cui pesa la responsabilità sono distinti secondo il modello di amministrazione adottato</w:t>
      </w:r>
      <w:r w:rsidR="004F0432" w:rsidRPr="000453C0">
        <w:rPr>
          <w:rFonts w:ascii="Tahoma" w:hAnsi="Tahoma" w:cs="Tahoma"/>
          <w:bCs/>
          <w:sz w:val="20"/>
          <w:szCs w:val="20"/>
        </w:rPr>
        <w:t>:</w:t>
      </w:r>
    </w:p>
    <w:p w14:paraId="5E524BD2" w14:textId="45D3A73F" w:rsidR="004F0432" w:rsidRPr="000453C0" w:rsidRDefault="00AF4BB2">
      <w:pPr>
        <w:pStyle w:val="Paragrafoelenco"/>
        <w:widowControl w:val="0"/>
        <w:numPr>
          <w:ilvl w:val="0"/>
          <w:numId w:val="9"/>
        </w:numPr>
        <w:tabs>
          <w:tab w:val="left" w:pos="499"/>
        </w:tabs>
        <w:autoSpaceDE w:val="0"/>
        <w:autoSpaceDN w:val="0"/>
        <w:spacing w:after="200" w:line="360" w:lineRule="auto"/>
        <w:ind w:right="367"/>
        <w:jc w:val="both"/>
        <w:rPr>
          <w:rFonts w:ascii="Tahoma" w:hAnsi="Tahoma" w:cs="Tahoma"/>
          <w:bCs/>
          <w:sz w:val="20"/>
          <w:szCs w:val="20"/>
        </w:rPr>
      </w:pPr>
      <w:r w:rsidRPr="000453C0">
        <w:rPr>
          <w:rFonts w:ascii="Tahoma" w:hAnsi="Tahoma" w:cs="Tahoma"/>
          <w:bCs/>
          <w:sz w:val="20"/>
          <w:szCs w:val="20"/>
        </w:rPr>
        <w:t xml:space="preserve">qualora </w:t>
      </w:r>
      <w:r w:rsidR="004327A0" w:rsidRPr="000453C0">
        <w:rPr>
          <w:rFonts w:ascii="Tahoma" w:hAnsi="Tahoma" w:cs="Tahoma"/>
          <w:bCs/>
          <w:sz w:val="20"/>
          <w:szCs w:val="20"/>
        </w:rPr>
        <w:t>l’ente</w:t>
      </w:r>
      <w:r w:rsidRPr="000453C0">
        <w:rPr>
          <w:rFonts w:ascii="Tahoma" w:hAnsi="Tahoma" w:cs="Tahoma"/>
          <w:bCs/>
          <w:sz w:val="20"/>
          <w:szCs w:val="20"/>
        </w:rPr>
        <w:t xml:space="preserve"> adotti il sistema di amministrazione e di controllo tradizionale o monistico, gli amministratori sono responsabili per la redazione del bilancio </w:t>
      </w:r>
      <w:r w:rsidR="004F0432" w:rsidRPr="000453C0">
        <w:rPr>
          <w:rFonts w:ascii="Tahoma" w:hAnsi="Tahoma" w:cs="Tahoma"/>
          <w:bCs/>
          <w:sz w:val="20"/>
          <w:szCs w:val="20"/>
        </w:rPr>
        <w:t>d’esercizio;</w:t>
      </w:r>
    </w:p>
    <w:p w14:paraId="1BB53F55" w14:textId="51C90617" w:rsidR="004F0432" w:rsidRPr="000453C0" w:rsidRDefault="004F0432">
      <w:pPr>
        <w:pStyle w:val="Paragrafoelenco"/>
        <w:widowControl w:val="0"/>
        <w:numPr>
          <w:ilvl w:val="0"/>
          <w:numId w:val="9"/>
        </w:numPr>
        <w:tabs>
          <w:tab w:val="left" w:pos="499"/>
        </w:tabs>
        <w:autoSpaceDE w:val="0"/>
        <w:autoSpaceDN w:val="0"/>
        <w:spacing w:after="200" w:line="360" w:lineRule="auto"/>
        <w:ind w:right="367"/>
        <w:jc w:val="both"/>
        <w:rPr>
          <w:rFonts w:ascii="Tahoma" w:hAnsi="Tahoma" w:cs="Tahoma"/>
          <w:bCs/>
          <w:sz w:val="20"/>
          <w:szCs w:val="20"/>
        </w:rPr>
      </w:pPr>
      <w:r w:rsidRPr="000453C0">
        <w:rPr>
          <w:rFonts w:ascii="Tahoma" w:hAnsi="Tahoma" w:cs="Tahoma"/>
          <w:bCs/>
          <w:sz w:val="20"/>
          <w:szCs w:val="20"/>
        </w:rPr>
        <w:t>q</w:t>
      </w:r>
      <w:r w:rsidR="00AF4BB2" w:rsidRPr="000453C0">
        <w:rPr>
          <w:rFonts w:ascii="Tahoma" w:hAnsi="Tahoma" w:cs="Tahoma"/>
          <w:bCs/>
          <w:sz w:val="20"/>
          <w:szCs w:val="20"/>
        </w:rPr>
        <w:t xml:space="preserve">ualora </w:t>
      </w:r>
      <w:r w:rsidR="004327A0" w:rsidRPr="000453C0">
        <w:rPr>
          <w:rFonts w:ascii="Tahoma" w:hAnsi="Tahoma" w:cs="Tahoma"/>
          <w:bCs/>
          <w:sz w:val="20"/>
          <w:szCs w:val="20"/>
        </w:rPr>
        <w:t>l’ente</w:t>
      </w:r>
      <w:r w:rsidR="00AF4BB2" w:rsidRPr="000453C0">
        <w:rPr>
          <w:rFonts w:ascii="Tahoma" w:hAnsi="Tahoma" w:cs="Tahoma"/>
          <w:bCs/>
          <w:sz w:val="20"/>
          <w:szCs w:val="20"/>
        </w:rPr>
        <w:t xml:space="preserve"> adotti il sistema di amministrazione e controllo dualistico, l’organo responsabile per la redazione del bilancio d’esercizio è il consiglio di gestione. </w:t>
      </w:r>
    </w:p>
    <w:p w14:paraId="086F975B" w14:textId="0588057B" w:rsidR="00AF4BB2" w:rsidRPr="000453C0" w:rsidRDefault="004F0432">
      <w:pPr>
        <w:pStyle w:val="Paragrafoelenco"/>
        <w:widowControl w:val="0"/>
        <w:numPr>
          <w:ilvl w:val="0"/>
          <w:numId w:val="9"/>
        </w:numPr>
        <w:tabs>
          <w:tab w:val="left" w:pos="499"/>
        </w:tabs>
        <w:autoSpaceDE w:val="0"/>
        <w:autoSpaceDN w:val="0"/>
        <w:spacing w:after="200" w:line="360" w:lineRule="auto"/>
        <w:ind w:right="367"/>
        <w:jc w:val="both"/>
        <w:rPr>
          <w:rFonts w:ascii="Tahoma" w:hAnsi="Tahoma" w:cs="Tahoma"/>
          <w:bCs/>
          <w:sz w:val="20"/>
          <w:szCs w:val="20"/>
        </w:rPr>
      </w:pPr>
      <w:r w:rsidRPr="000453C0">
        <w:rPr>
          <w:rFonts w:ascii="Tahoma" w:hAnsi="Tahoma" w:cs="Tahoma"/>
          <w:bCs/>
          <w:sz w:val="20"/>
          <w:szCs w:val="20"/>
        </w:rPr>
        <w:t>a</w:t>
      </w:r>
      <w:r w:rsidR="00AF4BB2" w:rsidRPr="000453C0">
        <w:rPr>
          <w:rFonts w:ascii="Tahoma" w:hAnsi="Tahoma" w:cs="Tahoma"/>
          <w:bCs/>
          <w:sz w:val="20"/>
          <w:szCs w:val="20"/>
        </w:rPr>
        <w:t>naloghe responsabilità competono agli amministratori o al consiglio di gestione dell’impresa controllante relativamente alla reda</w:t>
      </w:r>
      <w:r w:rsidRPr="000453C0">
        <w:rPr>
          <w:rFonts w:ascii="Tahoma" w:hAnsi="Tahoma" w:cs="Tahoma"/>
          <w:bCs/>
          <w:sz w:val="20"/>
          <w:szCs w:val="20"/>
        </w:rPr>
        <w:t>zione del bilancio consolidato;</w:t>
      </w:r>
    </w:p>
    <w:p w14:paraId="0F56126C" w14:textId="0E1E5B51" w:rsidR="00BD3E9E" w:rsidRPr="000453C0" w:rsidRDefault="004F0432">
      <w:pPr>
        <w:pStyle w:val="Paragrafoelenco"/>
        <w:widowControl w:val="0"/>
        <w:numPr>
          <w:ilvl w:val="0"/>
          <w:numId w:val="9"/>
        </w:numPr>
        <w:tabs>
          <w:tab w:val="left" w:pos="499"/>
        </w:tabs>
        <w:autoSpaceDE w:val="0"/>
        <w:autoSpaceDN w:val="0"/>
        <w:spacing w:after="200" w:line="360" w:lineRule="auto"/>
        <w:ind w:right="367"/>
        <w:jc w:val="both"/>
        <w:rPr>
          <w:rFonts w:ascii="Tahoma" w:hAnsi="Tahoma" w:cs="Tahoma"/>
          <w:bCs/>
          <w:sz w:val="20"/>
          <w:szCs w:val="20"/>
        </w:rPr>
      </w:pPr>
      <w:r w:rsidRPr="000453C0">
        <w:rPr>
          <w:rFonts w:ascii="Tahoma" w:hAnsi="Tahoma" w:cs="Tahoma"/>
          <w:bCs/>
          <w:sz w:val="20"/>
          <w:szCs w:val="20"/>
        </w:rPr>
        <w:t xml:space="preserve">analoghe responsabilità competono agli organi di amministrazione </w:t>
      </w:r>
      <w:r w:rsidR="00AF4BB2" w:rsidRPr="000453C0">
        <w:rPr>
          <w:rFonts w:ascii="Tahoma" w:hAnsi="Tahoma" w:cs="Tahoma"/>
          <w:bCs/>
          <w:sz w:val="20"/>
          <w:szCs w:val="20"/>
        </w:rPr>
        <w:t xml:space="preserve">degli enti del </w:t>
      </w:r>
      <w:r w:rsidRPr="000453C0">
        <w:rPr>
          <w:rFonts w:ascii="Tahoma" w:hAnsi="Tahoma" w:cs="Tahoma"/>
          <w:bCs/>
          <w:sz w:val="20"/>
          <w:szCs w:val="20"/>
        </w:rPr>
        <w:t>terzo settore.</w:t>
      </w:r>
    </w:p>
    <w:p w14:paraId="12583222" w14:textId="7965CA11" w:rsidR="004F0432" w:rsidRPr="000453C0" w:rsidRDefault="004F0432" w:rsidP="00747A32">
      <w:pPr>
        <w:widowControl w:val="0"/>
        <w:tabs>
          <w:tab w:val="left" w:pos="499"/>
        </w:tabs>
        <w:autoSpaceDE w:val="0"/>
        <w:autoSpaceDN w:val="0"/>
        <w:spacing w:after="200" w:line="360" w:lineRule="auto"/>
        <w:ind w:right="367"/>
        <w:jc w:val="both"/>
        <w:rPr>
          <w:rFonts w:ascii="Tahoma" w:hAnsi="Tahoma" w:cs="Tahoma"/>
          <w:bCs/>
          <w:sz w:val="20"/>
          <w:szCs w:val="20"/>
        </w:rPr>
      </w:pPr>
      <w:r w:rsidRPr="000453C0">
        <w:rPr>
          <w:rFonts w:ascii="Tahoma" w:hAnsi="Tahoma" w:cs="Tahoma"/>
          <w:bCs/>
          <w:sz w:val="20"/>
          <w:szCs w:val="20"/>
        </w:rPr>
        <w:t>Gli obiettivi, le regole e le linee guida ed altro materiale esplicativo configurati nei princi</w:t>
      </w:r>
      <w:r w:rsidR="00705FE9" w:rsidRPr="000453C0">
        <w:rPr>
          <w:rFonts w:ascii="Tahoma" w:hAnsi="Tahoma" w:cs="Tahoma"/>
          <w:bCs/>
          <w:sz w:val="20"/>
          <w:szCs w:val="20"/>
        </w:rPr>
        <w:t>pi</w:t>
      </w:r>
      <w:r w:rsidRPr="000453C0">
        <w:rPr>
          <w:rFonts w:ascii="Tahoma" w:hAnsi="Tahoma" w:cs="Tahoma"/>
          <w:bCs/>
          <w:sz w:val="20"/>
          <w:szCs w:val="20"/>
        </w:rPr>
        <w:t xml:space="preserve"> di revisione hanno dunque la finalità </w:t>
      </w:r>
      <w:r w:rsidR="00705FE9" w:rsidRPr="000453C0">
        <w:rPr>
          <w:rFonts w:ascii="Tahoma" w:hAnsi="Tahoma" w:cs="Tahoma"/>
          <w:bCs/>
          <w:sz w:val="20"/>
          <w:szCs w:val="20"/>
        </w:rPr>
        <w:t xml:space="preserve">di </w:t>
      </w:r>
      <w:r w:rsidRPr="000453C0">
        <w:rPr>
          <w:rFonts w:ascii="Tahoma" w:hAnsi="Tahoma" w:cs="Tahoma"/>
          <w:bCs/>
          <w:sz w:val="20"/>
          <w:szCs w:val="20"/>
        </w:rPr>
        <w:t xml:space="preserve">supportare il revisore nell’acquisire </w:t>
      </w:r>
      <w:r w:rsidR="004327A0" w:rsidRPr="000453C0">
        <w:rPr>
          <w:rFonts w:ascii="Tahoma" w:hAnsi="Tahoma" w:cs="Tahoma"/>
          <w:bCs/>
          <w:sz w:val="20"/>
          <w:szCs w:val="20"/>
        </w:rPr>
        <w:t>quella già introdotta nel capitolo precedente:</w:t>
      </w:r>
      <w:r w:rsidR="00396BB5" w:rsidRPr="000453C0">
        <w:rPr>
          <w:rFonts w:ascii="Tahoma" w:hAnsi="Tahoma" w:cs="Tahoma"/>
          <w:bCs/>
          <w:sz w:val="20"/>
          <w:szCs w:val="20"/>
        </w:rPr>
        <w:t xml:space="preserve"> </w:t>
      </w:r>
      <w:r w:rsidR="004327A0" w:rsidRPr="000453C0">
        <w:rPr>
          <w:rFonts w:ascii="Tahoma" w:hAnsi="Tahoma" w:cs="Tahoma"/>
          <w:bCs/>
          <w:sz w:val="20"/>
          <w:szCs w:val="20"/>
        </w:rPr>
        <w:t>“</w:t>
      </w:r>
      <w:r w:rsidRPr="000453C0">
        <w:rPr>
          <w:rFonts w:ascii="Tahoma" w:hAnsi="Tahoma" w:cs="Tahoma"/>
          <w:bCs/>
          <w:sz w:val="20"/>
          <w:szCs w:val="20"/>
        </w:rPr>
        <w:t>ragionevole sicurezza</w:t>
      </w:r>
      <w:r w:rsidR="004327A0" w:rsidRPr="000453C0">
        <w:rPr>
          <w:rFonts w:ascii="Tahoma" w:hAnsi="Tahoma" w:cs="Tahoma"/>
          <w:bCs/>
          <w:sz w:val="20"/>
          <w:szCs w:val="20"/>
        </w:rPr>
        <w:t>”</w:t>
      </w:r>
      <w:r w:rsidRPr="000453C0">
        <w:rPr>
          <w:rFonts w:ascii="Tahoma" w:hAnsi="Tahoma" w:cs="Tahoma"/>
          <w:bCs/>
          <w:sz w:val="20"/>
          <w:szCs w:val="20"/>
        </w:rPr>
        <w:t>. I principi di revisione richiedono che il revisore eserciti il proprio giudizio professionale e mantenga lo scetticismo professionale per tutta la durata della pianificazione e dello svolgimento della revisione contabile e che:</w:t>
      </w:r>
    </w:p>
    <w:p w14:paraId="5C87F6BA" w14:textId="2BC8B5BF" w:rsidR="004F0432" w:rsidRPr="000453C0" w:rsidRDefault="004F0432">
      <w:pPr>
        <w:pStyle w:val="Paragrafoelenco"/>
        <w:widowControl w:val="0"/>
        <w:numPr>
          <w:ilvl w:val="0"/>
          <w:numId w:val="87"/>
        </w:numPr>
        <w:tabs>
          <w:tab w:val="left" w:pos="709"/>
        </w:tabs>
        <w:autoSpaceDE w:val="0"/>
        <w:autoSpaceDN w:val="0"/>
        <w:spacing w:after="200" w:line="360" w:lineRule="auto"/>
        <w:ind w:left="709" w:right="367"/>
        <w:jc w:val="both"/>
        <w:rPr>
          <w:rFonts w:ascii="Tahoma" w:hAnsi="Tahoma" w:cs="Tahoma"/>
          <w:bCs/>
          <w:sz w:val="20"/>
          <w:szCs w:val="20"/>
        </w:rPr>
      </w:pPr>
      <w:r w:rsidRPr="000453C0">
        <w:rPr>
          <w:rFonts w:ascii="Tahoma" w:hAnsi="Tahoma" w:cs="Tahoma"/>
          <w:bCs/>
          <w:sz w:val="20"/>
          <w:szCs w:val="20"/>
        </w:rPr>
        <w:t>identifichi e valuti i rischi di errori significativi, dovuti a frodi o a comportamenti o eventi non intenzionali, sulla base della comprensione dell’impresa e del contesto in cui opera, del quadro normativo sull’informazione finanziaria applicabile e del sistema di controllo interno dell’</w:t>
      </w:r>
      <w:r w:rsidR="004327A0" w:rsidRPr="000453C0">
        <w:rPr>
          <w:rFonts w:ascii="Tahoma" w:hAnsi="Tahoma" w:cs="Tahoma"/>
          <w:bCs/>
          <w:sz w:val="20"/>
          <w:szCs w:val="20"/>
        </w:rPr>
        <w:t>ente, come già è stato trattato nel capitolo 2</w:t>
      </w:r>
      <w:r w:rsidRPr="000453C0">
        <w:rPr>
          <w:rFonts w:ascii="Tahoma" w:hAnsi="Tahoma" w:cs="Tahoma"/>
          <w:bCs/>
          <w:sz w:val="20"/>
          <w:szCs w:val="20"/>
        </w:rPr>
        <w:t>;</w:t>
      </w:r>
    </w:p>
    <w:p w14:paraId="67111622" w14:textId="4C1C8A45" w:rsidR="004F0432" w:rsidRPr="000453C0" w:rsidRDefault="004F0432">
      <w:pPr>
        <w:pStyle w:val="Paragrafoelenco"/>
        <w:widowControl w:val="0"/>
        <w:numPr>
          <w:ilvl w:val="0"/>
          <w:numId w:val="87"/>
        </w:numPr>
        <w:tabs>
          <w:tab w:val="left" w:pos="709"/>
        </w:tabs>
        <w:autoSpaceDE w:val="0"/>
        <w:autoSpaceDN w:val="0"/>
        <w:spacing w:after="200" w:line="360" w:lineRule="auto"/>
        <w:ind w:left="709" w:right="367"/>
        <w:jc w:val="both"/>
        <w:rPr>
          <w:rFonts w:ascii="Tahoma" w:hAnsi="Tahoma" w:cs="Tahoma"/>
          <w:bCs/>
          <w:sz w:val="20"/>
          <w:szCs w:val="20"/>
        </w:rPr>
      </w:pPr>
      <w:r w:rsidRPr="000453C0">
        <w:rPr>
          <w:rFonts w:ascii="Tahoma" w:hAnsi="Tahoma" w:cs="Tahoma"/>
          <w:bCs/>
          <w:sz w:val="20"/>
          <w:szCs w:val="20"/>
        </w:rPr>
        <w:t>acquisisca elementi probativi sufficienti e appropriati sull’esistenza di errori significativi, configurando e attuando risposte di revisione appropriate ai rischi identificati e valutati;</w:t>
      </w:r>
    </w:p>
    <w:p w14:paraId="3DA1D9D7" w14:textId="24D9F495" w:rsidR="004F0432" w:rsidRPr="000453C0" w:rsidRDefault="004F0432">
      <w:pPr>
        <w:pStyle w:val="Paragrafoelenco"/>
        <w:widowControl w:val="0"/>
        <w:numPr>
          <w:ilvl w:val="0"/>
          <w:numId w:val="87"/>
        </w:numPr>
        <w:tabs>
          <w:tab w:val="left" w:pos="709"/>
        </w:tabs>
        <w:autoSpaceDE w:val="0"/>
        <w:autoSpaceDN w:val="0"/>
        <w:spacing w:after="200" w:line="360" w:lineRule="auto"/>
        <w:ind w:left="709" w:right="367"/>
        <w:jc w:val="both"/>
        <w:rPr>
          <w:rFonts w:ascii="Tahoma" w:hAnsi="Tahoma" w:cs="Tahoma"/>
          <w:bCs/>
          <w:sz w:val="20"/>
          <w:szCs w:val="20"/>
        </w:rPr>
      </w:pPr>
      <w:r w:rsidRPr="000453C0">
        <w:rPr>
          <w:rFonts w:ascii="Tahoma" w:hAnsi="Tahoma" w:cs="Tahoma"/>
          <w:bCs/>
          <w:sz w:val="20"/>
          <w:szCs w:val="20"/>
        </w:rPr>
        <w:t>si formi un giudizio</w:t>
      </w:r>
      <w:r w:rsidR="00705FE9" w:rsidRPr="000453C0">
        <w:rPr>
          <w:rStyle w:val="Rimandonotaapidipagina"/>
          <w:rFonts w:ascii="Tahoma" w:hAnsi="Tahoma" w:cs="Tahoma"/>
          <w:bCs/>
          <w:sz w:val="20"/>
          <w:szCs w:val="20"/>
        </w:rPr>
        <w:footnoteReference w:id="28"/>
      </w:r>
      <w:r w:rsidRPr="000453C0">
        <w:rPr>
          <w:rFonts w:ascii="Tahoma" w:hAnsi="Tahoma" w:cs="Tahoma"/>
          <w:bCs/>
          <w:sz w:val="20"/>
          <w:szCs w:val="20"/>
        </w:rPr>
        <w:t xml:space="preserve"> sul bilancio basato sulle conclusioni tratte dagli elementi probativi acquisiti</w:t>
      </w:r>
      <w:r w:rsidR="004327A0" w:rsidRPr="000453C0">
        <w:rPr>
          <w:rFonts w:ascii="Tahoma" w:hAnsi="Tahoma" w:cs="Tahoma"/>
          <w:bCs/>
          <w:sz w:val="20"/>
          <w:szCs w:val="20"/>
        </w:rPr>
        <w:t>;</w:t>
      </w:r>
    </w:p>
    <w:p w14:paraId="33822F30" w14:textId="77777777" w:rsidR="00174B98" w:rsidRDefault="00174B98">
      <w:pPr>
        <w:rPr>
          <w:rFonts w:ascii="Tahoma" w:hAnsi="Tahoma" w:cs="Tahoma"/>
          <w:bCs/>
          <w:sz w:val="20"/>
          <w:szCs w:val="20"/>
        </w:rPr>
      </w:pPr>
      <w:r>
        <w:rPr>
          <w:rFonts w:ascii="Tahoma" w:hAnsi="Tahoma" w:cs="Tahoma"/>
          <w:bCs/>
          <w:sz w:val="20"/>
          <w:szCs w:val="20"/>
        </w:rPr>
        <w:br w:type="page"/>
      </w:r>
    </w:p>
    <w:p w14:paraId="1C6D8ADE" w14:textId="7103A29C" w:rsidR="002546A0" w:rsidRPr="000453C0" w:rsidRDefault="004327A0" w:rsidP="00747A32">
      <w:pPr>
        <w:widowControl w:val="0"/>
        <w:tabs>
          <w:tab w:val="left" w:pos="499"/>
        </w:tabs>
        <w:autoSpaceDE w:val="0"/>
        <w:autoSpaceDN w:val="0"/>
        <w:spacing w:after="200" w:line="360" w:lineRule="auto"/>
        <w:ind w:right="367"/>
        <w:jc w:val="both"/>
        <w:rPr>
          <w:rFonts w:ascii="Tahoma" w:hAnsi="Tahoma" w:cs="Tahoma"/>
          <w:bCs/>
          <w:sz w:val="20"/>
          <w:szCs w:val="20"/>
        </w:rPr>
      </w:pPr>
      <w:r w:rsidRPr="000453C0">
        <w:rPr>
          <w:rFonts w:ascii="Tahoma" w:hAnsi="Tahoma" w:cs="Tahoma"/>
          <w:bCs/>
          <w:sz w:val="20"/>
          <w:szCs w:val="20"/>
        </w:rPr>
        <w:lastRenderedPageBreak/>
        <w:t>adottando:</w:t>
      </w:r>
    </w:p>
    <w:p w14:paraId="51DAC619" w14:textId="77777777" w:rsidR="00B17704" w:rsidRPr="000453C0" w:rsidRDefault="002546A0">
      <w:pPr>
        <w:pStyle w:val="Paragrafoelenco"/>
        <w:widowControl w:val="0"/>
        <w:numPr>
          <w:ilvl w:val="0"/>
          <w:numId w:val="88"/>
        </w:numPr>
        <w:tabs>
          <w:tab w:val="left" w:pos="709"/>
        </w:tabs>
        <w:autoSpaceDE w:val="0"/>
        <w:autoSpaceDN w:val="0"/>
        <w:spacing w:after="200" w:line="360" w:lineRule="auto"/>
        <w:ind w:right="367"/>
        <w:jc w:val="both"/>
        <w:rPr>
          <w:rFonts w:ascii="Tahoma" w:hAnsi="Tahoma" w:cs="Tahoma"/>
          <w:bCs/>
          <w:sz w:val="20"/>
          <w:szCs w:val="20"/>
        </w:rPr>
      </w:pPr>
      <w:r w:rsidRPr="000453C0">
        <w:rPr>
          <w:rFonts w:ascii="Tahoma" w:hAnsi="Tahoma" w:cs="Tahoma"/>
          <w:bCs/>
          <w:sz w:val="20"/>
          <w:szCs w:val="20"/>
        </w:rPr>
        <w:t xml:space="preserve">i principi etici di riferimento per la revisione contabile del bilancio: il revisore, per gli incarichi di revisione contabile del bilancio, deve conformarsi ai principi etici applicabili, inclusi quelli relativi all’indipendenza. Qualora l’incarico per la revisione contabile del bilancio sia conferito ai sensi del </w:t>
      </w:r>
      <w:r w:rsidR="004327A0" w:rsidRPr="000453C0">
        <w:rPr>
          <w:rFonts w:ascii="Tahoma" w:hAnsi="Tahoma" w:cs="Tahoma"/>
          <w:bCs/>
          <w:sz w:val="20"/>
          <w:szCs w:val="20"/>
        </w:rPr>
        <w:t>D.lgs.</w:t>
      </w:r>
      <w:r w:rsidRPr="000453C0">
        <w:rPr>
          <w:rFonts w:ascii="Tahoma" w:hAnsi="Tahoma" w:cs="Tahoma"/>
          <w:bCs/>
          <w:sz w:val="20"/>
          <w:szCs w:val="20"/>
        </w:rPr>
        <w:t xml:space="preserve"> 39/10, </w:t>
      </w:r>
      <w:r w:rsidR="00B17704" w:rsidRPr="000453C0">
        <w:rPr>
          <w:rFonts w:ascii="Tahoma" w:hAnsi="Tahoma" w:cs="Tahoma"/>
          <w:bCs/>
          <w:sz w:val="20"/>
          <w:szCs w:val="20"/>
        </w:rPr>
        <w:t xml:space="preserve">come nel caso specifico di ETS, </w:t>
      </w:r>
      <w:r w:rsidRPr="000453C0">
        <w:rPr>
          <w:rFonts w:ascii="Tahoma" w:hAnsi="Tahoma" w:cs="Tahoma"/>
          <w:bCs/>
          <w:sz w:val="20"/>
          <w:szCs w:val="20"/>
        </w:rPr>
        <w:t>si fa riferimento alle norme e ai principi in materia di etica e di indipendenza applicabili nell’ordinamento italiano</w:t>
      </w:r>
      <w:r w:rsidR="004327A0" w:rsidRPr="000453C0">
        <w:rPr>
          <w:rFonts w:ascii="Tahoma" w:hAnsi="Tahoma" w:cs="Tahoma"/>
          <w:bCs/>
          <w:sz w:val="20"/>
          <w:szCs w:val="20"/>
        </w:rPr>
        <w:t>;</w:t>
      </w:r>
    </w:p>
    <w:p w14:paraId="6C82B4CC" w14:textId="77777777" w:rsidR="00B17704" w:rsidRPr="000453C0" w:rsidRDefault="00B17704">
      <w:pPr>
        <w:pStyle w:val="Paragrafoelenco"/>
        <w:widowControl w:val="0"/>
        <w:numPr>
          <w:ilvl w:val="0"/>
          <w:numId w:val="88"/>
        </w:numPr>
        <w:tabs>
          <w:tab w:val="left" w:pos="709"/>
        </w:tabs>
        <w:autoSpaceDE w:val="0"/>
        <w:autoSpaceDN w:val="0"/>
        <w:spacing w:after="200" w:line="360" w:lineRule="auto"/>
        <w:ind w:right="367"/>
        <w:jc w:val="both"/>
        <w:rPr>
          <w:rFonts w:ascii="Tahoma" w:hAnsi="Tahoma" w:cs="Tahoma"/>
          <w:bCs/>
          <w:sz w:val="20"/>
          <w:szCs w:val="20"/>
        </w:rPr>
      </w:pPr>
      <w:r w:rsidRPr="000453C0">
        <w:rPr>
          <w:rFonts w:ascii="Tahoma" w:hAnsi="Tahoma" w:cs="Tahoma"/>
          <w:bCs/>
          <w:sz w:val="20"/>
          <w:szCs w:val="20"/>
        </w:rPr>
        <w:t xml:space="preserve">lo </w:t>
      </w:r>
      <w:r w:rsidR="002546A0" w:rsidRPr="000453C0">
        <w:rPr>
          <w:rFonts w:ascii="Tahoma" w:hAnsi="Tahoma" w:cs="Tahoma"/>
          <w:bCs/>
          <w:sz w:val="20"/>
          <w:szCs w:val="20"/>
        </w:rPr>
        <w:t>scetticismo professionale: il revisore deve pianificare e svolgere la revisione contabile con scetticismo professionale riconoscendo che possono esistere circostanze tali da rendere il bilancio significativamente errato</w:t>
      </w:r>
    </w:p>
    <w:p w14:paraId="7AD6E152" w14:textId="77777777" w:rsidR="00B17704" w:rsidRPr="000453C0" w:rsidRDefault="002546A0">
      <w:pPr>
        <w:pStyle w:val="Paragrafoelenco"/>
        <w:widowControl w:val="0"/>
        <w:numPr>
          <w:ilvl w:val="0"/>
          <w:numId w:val="88"/>
        </w:numPr>
        <w:tabs>
          <w:tab w:val="left" w:pos="709"/>
        </w:tabs>
        <w:autoSpaceDE w:val="0"/>
        <w:autoSpaceDN w:val="0"/>
        <w:spacing w:after="200" w:line="360" w:lineRule="auto"/>
        <w:ind w:right="367"/>
        <w:jc w:val="both"/>
        <w:rPr>
          <w:rFonts w:ascii="Tahoma" w:hAnsi="Tahoma" w:cs="Tahoma"/>
          <w:bCs/>
          <w:sz w:val="20"/>
          <w:szCs w:val="20"/>
        </w:rPr>
      </w:pPr>
      <w:r w:rsidRPr="000453C0">
        <w:rPr>
          <w:rFonts w:ascii="Tahoma" w:hAnsi="Tahoma" w:cs="Tahoma"/>
          <w:bCs/>
          <w:sz w:val="20"/>
          <w:szCs w:val="20"/>
        </w:rPr>
        <w:t xml:space="preserve">il </w:t>
      </w:r>
      <w:r w:rsidR="00B17704" w:rsidRPr="000453C0">
        <w:rPr>
          <w:rFonts w:ascii="Tahoma" w:hAnsi="Tahoma" w:cs="Tahoma"/>
          <w:bCs/>
          <w:sz w:val="20"/>
          <w:szCs w:val="20"/>
        </w:rPr>
        <w:t>“</w:t>
      </w:r>
      <w:r w:rsidRPr="000453C0">
        <w:rPr>
          <w:rFonts w:ascii="Tahoma" w:hAnsi="Tahoma" w:cs="Tahoma"/>
          <w:bCs/>
          <w:sz w:val="20"/>
          <w:szCs w:val="20"/>
        </w:rPr>
        <w:t>Giudizio professionale</w:t>
      </w:r>
      <w:r w:rsidR="00B17704" w:rsidRPr="000453C0">
        <w:rPr>
          <w:rFonts w:ascii="Tahoma" w:hAnsi="Tahoma" w:cs="Tahoma"/>
          <w:bCs/>
          <w:sz w:val="20"/>
          <w:szCs w:val="20"/>
        </w:rPr>
        <w:t>”</w:t>
      </w:r>
      <w:r w:rsidRPr="000453C0">
        <w:rPr>
          <w:rFonts w:ascii="Tahoma" w:hAnsi="Tahoma" w:cs="Tahoma"/>
          <w:bCs/>
          <w:sz w:val="20"/>
          <w:szCs w:val="20"/>
        </w:rPr>
        <w:t>: il revisore deve esercitare il proprio giudizio professionale nella pianificazione e nello svolgimento della revisione contabile del bilancio</w:t>
      </w:r>
      <w:r w:rsidR="00B17704" w:rsidRPr="000453C0">
        <w:rPr>
          <w:rFonts w:ascii="Tahoma" w:hAnsi="Tahoma" w:cs="Tahoma"/>
          <w:bCs/>
          <w:sz w:val="20"/>
          <w:szCs w:val="20"/>
        </w:rPr>
        <w:t>;</w:t>
      </w:r>
    </w:p>
    <w:p w14:paraId="1F245F93" w14:textId="34D13FC1" w:rsidR="002546A0" w:rsidRPr="000453C0" w:rsidRDefault="00B17704">
      <w:pPr>
        <w:pStyle w:val="Paragrafoelenco"/>
        <w:widowControl w:val="0"/>
        <w:numPr>
          <w:ilvl w:val="0"/>
          <w:numId w:val="88"/>
        </w:numPr>
        <w:tabs>
          <w:tab w:val="left" w:pos="709"/>
        </w:tabs>
        <w:autoSpaceDE w:val="0"/>
        <w:autoSpaceDN w:val="0"/>
        <w:spacing w:after="200" w:line="360" w:lineRule="auto"/>
        <w:ind w:right="367"/>
        <w:jc w:val="both"/>
        <w:rPr>
          <w:rFonts w:ascii="Tahoma" w:hAnsi="Tahoma" w:cs="Tahoma"/>
          <w:bCs/>
          <w:sz w:val="20"/>
          <w:szCs w:val="20"/>
        </w:rPr>
      </w:pPr>
      <w:r w:rsidRPr="000453C0">
        <w:rPr>
          <w:rFonts w:ascii="Tahoma" w:hAnsi="Tahoma" w:cs="Tahoma"/>
          <w:bCs/>
          <w:sz w:val="20"/>
          <w:szCs w:val="20"/>
        </w:rPr>
        <w:t>gli “e</w:t>
      </w:r>
      <w:r w:rsidR="002546A0" w:rsidRPr="000453C0">
        <w:rPr>
          <w:rFonts w:ascii="Tahoma" w:hAnsi="Tahoma" w:cs="Tahoma"/>
          <w:bCs/>
          <w:sz w:val="20"/>
          <w:szCs w:val="20"/>
        </w:rPr>
        <w:t>lementi probativi sufficienti</w:t>
      </w:r>
      <w:r w:rsidRPr="000453C0">
        <w:rPr>
          <w:rFonts w:ascii="Tahoma" w:hAnsi="Tahoma" w:cs="Tahoma"/>
          <w:bCs/>
          <w:sz w:val="20"/>
          <w:szCs w:val="20"/>
        </w:rPr>
        <w:t>”</w:t>
      </w:r>
      <w:r w:rsidR="002546A0" w:rsidRPr="000453C0">
        <w:rPr>
          <w:rFonts w:ascii="Tahoma" w:hAnsi="Tahoma" w:cs="Tahoma"/>
          <w:bCs/>
          <w:sz w:val="20"/>
          <w:szCs w:val="20"/>
        </w:rPr>
        <w:t xml:space="preserve"> e appropriati e</w:t>
      </w:r>
      <w:r w:rsidRPr="000453C0">
        <w:rPr>
          <w:rFonts w:ascii="Tahoma" w:hAnsi="Tahoma" w:cs="Tahoma"/>
          <w:bCs/>
          <w:sz w:val="20"/>
          <w:szCs w:val="20"/>
        </w:rPr>
        <w:t>d il</w:t>
      </w:r>
      <w:r w:rsidR="002546A0" w:rsidRPr="000453C0">
        <w:rPr>
          <w:rFonts w:ascii="Tahoma" w:hAnsi="Tahoma" w:cs="Tahoma"/>
          <w:bCs/>
          <w:sz w:val="20"/>
          <w:szCs w:val="20"/>
        </w:rPr>
        <w:t xml:space="preserve"> rischio di revisione: per ottenere </w:t>
      </w:r>
      <w:r w:rsidRPr="000453C0">
        <w:rPr>
          <w:rFonts w:ascii="Tahoma" w:hAnsi="Tahoma" w:cs="Tahoma"/>
          <w:bCs/>
          <w:sz w:val="20"/>
          <w:szCs w:val="20"/>
        </w:rPr>
        <w:t xml:space="preserve">la </w:t>
      </w:r>
      <w:r w:rsidR="002546A0" w:rsidRPr="000453C0">
        <w:rPr>
          <w:rFonts w:ascii="Tahoma" w:hAnsi="Tahoma" w:cs="Tahoma"/>
          <w:bCs/>
          <w:sz w:val="20"/>
          <w:szCs w:val="20"/>
        </w:rPr>
        <w:t xml:space="preserve">ragionevole sicurezza, </w:t>
      </w:r>
      <w:r w:rsidRPr="000453C0">
        <w:rPr>
          <w:rFonts w:ascii="Tahoma" w:hAnsi="Tahoma" w:cs="Tahoma"/>
          <w:bCs/>
          <w:sz w:val="20"/>
          <w:szCs w:val="20"/>
        </w:rPr>
        <w:t xml:space="preserve">ossia </w:t>
      </w:r>
      <w:r w:rsidR="002546A0" w:rsidRPr="000453C0">
        <w:rPr>
          <w:rFonts w:ascii="Tahoma" w:hAnsi="Tahoma" w:cs="Tahoma"/>
          <w:bCs/>
          <w:sz w:val="20"/>
          <w:szCs w:val="20"/>
        </w:rPr>
        <w:t xml:space="preserve">sufficienti e </w:t>
      </w:r>
      <w:r w:rsidRPr="000453C0">
        <w:rPr>
          <w:rFonts w:ascii="Tahoma" w:hAnsi="Tahoma" w:cs="Tahoma"/>
          <w:bCs/>
          <w:sz w:val="20"/>
          <w:szCs w:val="20"/>
        </w:rPr>
        <w:t>“</w:t>
      </w:r>
      <w:r w:rsidR="002546A0" w:rsidRPr="000453C0">
        <w:rPr>
          <w:rFonts w:ascii="Tahoma" w:hAnsi="Tahoma" w:cs="Tahoma"/>
          <w:bCs/>
          <w:sz w:val="20"/>
          <w:szCs w:val="20"/>
        </w:rPr>
        <w:t>appropriati</w:t>
      </w:r>
      <w:r w:rsidRPr="000453C0">
        <w:rPr>
          <w:rFonts w:ascii="Tahoma" w:hAnsi="Tahoma" w:cs="Tahoma"/>
          <w:bCs/>
          <w:sz w:val="20"/>
          <w:szCs w:val="20"/>
        </w:rPr>
        <w:t>”</w:t>
      </w:r>
      <w:r w:rsidR="002546A0" w:rsidRPr="000453C0">
        <w:rPr>
          <w:rFonts w:ascii="Tahoma" w:hAnsi="Tahoma" w:cs="Tahoma"/>
          <w:bCs/>
          <w:sz w:val="20"/>
          <w:szCs w:val="20"/>
        </w:rPr>
        <w:t xml:space="preserve"> per ridurre il </w:t>
      </w:r>
      <w:r w:rsidRPr="000453C0">
        <w:rPr>
          <w:rFonts w:ascii="Tahoma" w:hAnsi="Tahoma" w:cs="Tahoma"/>
          <w:bCs/>
          <w:sz w:val="20"/>
          <w:szCs w:val="20"/>
        </w:rPr>
        <w:t>“</w:t>
      </w:r>
      <w:r w:rsidR="002546A0" w:rsidRPr="000453C0">
        <w:rPr>
          <w:rFonts w:ascii="Tahoma" w:hAnsi="Tahoma" w:cs="Tahoma"/>
          <w:bCs/>
          <w:sz w:val="20"/>
          <w:szCs w:val="20"/>
        </w:rPr>
        <w:t>rischio di revisione</w:t>
      </w:r>
      <w:r w:rsidRPr="000453C0">
        <w:rPr>
          <w:rFonts w:ascii="Tahoma" w:hAnsi="Tahoma" w:cs="Tahoma"/>
          <w:bCs/>
          <w:sz w:val="20"/>
          <w:szCs w:val="20"/>
        </w:rPr>
        <w:t>”</w:t>
      </w:r>
      <w:r w:rsidR="002546A0" w:rsidRPr="000453C0">
        <w:rPr>
          <w:rFonts w:ascii="Tahoma" w:hAnsi="Tahoma" w:cs="Tahoma"/>
          <w:bCs/>
          <w:sz w:val="20"/>
          <w:szCs w:val="20"/>
        </w:rPr>
        <w:t xml:space="preserve"> ad un livello accettabilmente basso e per consentire in tal modo di trarre conclusioni ragionevoli su cui basare il proprio giudizio.</w:t>
      </w:r>
    </w:p>
    <w:p w14:paraId="68BC119B" w14:textId="66BC6682" w:rsidR="00705FE9" w:rsidRPr="000453C0" w:rsidRDefault="00B67D5F" w:rsidP="00747A32">
      <w:pPr>
        <w:widowControl w:val="0"/>
        <w:tabs>
          <w:tab w:val="left" w:pos="499"/>
        </w:tabs>
        <w:autoSpaceDE w:val="0"/>
        <w:autoSpaceDN w:val="0"/>
        <w:spacing w:after="200" w:line="360" w:lineRule="auto"/>
        <w:ind w:right="367"/>
        <w:jc w:val="both"/>
        <w:rPr>
          <w:rFonts w:ascii="Tahoma" w:hAnsi="Tahoma" w:cs="Tahoma"/>
          <w:bCs/>
          <w:sz w:val="20"/>
          <w:szCs w:val="20"/>
        </w:rPr>
      </w:pPr>
      <w:r w:rsidRPr="000453C0">
        <w:rPr>
          <w:rFonts w:ascii="Tahoma" w:hAnsi="Tahoma" w:cs="Tahoma"/>
          <w:bCs/>
          <w:sz w:val="20"/>
          <w:szCs w:val="20"/>
        </w:rPr>
        <w:t>Per raggiungere gli obiettivi generali di revisione, il revisore, nel pianificare e svolgere la revisione contabile, deve utilizzare gli obiettivi stabiliti nei principi di revisione pertinenti, tenendo in considerazione le interrelazioni tra i diversi principi</w:t>
      </w:r>
      <w:r w:rsidR="00BB4E97" w:rsidRPr="000453C0">
        <w:rPr>
          <w:rFonts w:ascii="Tahoma" w:hAnsi="Tahoma" w:cs="Tahoma"/>
          <w:bCs/>
          <w:sz w:val="20"/>
          <w:szCs w:val="20"/>
        </w:rPr>
        <w:t>, tenendo presente che su di lui pesano</w:t>
      </w:r>
      <w:r w:rsidR="00705FE9" w:rsidRPr="000453C0">
        <w:rPr>
          <w:rFonts w:ascii="Tahoma" w:hAnsi="Tahoma" w:cs="Tahoma"/>
          <w:bCs/>
          <w:sz w:val="20"/>
          <w:szCs w:val="20"/>
        </w:rPr>
        <w:t xml:space="preserve"> anche gli altri obblighi di comunicazione e di reportistica nei confronti degli utilizzatori, della direzione, dei responsabili delle attività di </w:t>
      </w:r>
      <w:r w:rsidR="00705FE9" w:rsidRPr="000453C0">
        <w:rPr>
          <w:rFonts w:ascii="Tahoma" w:hAnsi="Tahoma" w:cs="Tahoma"/>
          <w:bCs/>
          <w:i/>
          <w:sz w:val="20"/>
          <w:szCs w:val="20"/>
        </w:rPr>
        <w:t>governance</w:t>
      </w:r>
      <w:r w:rsidR="00705FE9" w:rsidRPr="000453C0">
        <w:rPr>
          <w:rFonts w:ascii="Tahoma" w:hAnsi="Tahoma" w:cs="Tahoma"/>
          <w:bCs/>
          <w:sz w:val="20"/>
          <w:szCs w:val="20"/>
        </w:rPr>
        <w:t>, ovvero di soggetti esterni all’</w:t>
      </w:r>
      <w:r w:rsidR="00BB4E97" w:rsidRPr="000453C0">
        <w:rPr>
          <w:rFonts w:ascii="Tahoma" w:hAnsi="Tahoma" w:cs="Tahoma"/>
          <w:bCs/>
          <w:sz w:val="20"/>
          <w:szCs w:val="20"/>
        </w:rPr>
        <w:t>ente</w:t>
      </w:r>
      <w:r w:rsidR="00705FE9" w:rsidRPr="000453C0">
        <w:rPr>
          <w:rFonts w:ascii="Tahoma" w:hAnsi="Tahoma" w:cs="Tahoma"/>
          <w:bCs/>
          <w:sz w:val="20"/>
          <w:szCs w:val="20"/>
        </w:rPr>
        <w:t xml:space="preserve">, in merito ad aspetti che </w:t>
      </w:r>
      <w:r w:rsidR="00BB4E97" w:rsidRPr="000453C0">
        <w:rPr>
          <w:rFonts w:ascii="Tahoma" w:hAnsi="Tahoma" w:cs="Tahoma"/>
          <w:bCs/>
          <w:sz w:val="20"/>
          <w:szCs w:val="20"/>
        </w:rPr>
        <w:t>possono emergere</w:t>
      </w:r>
      <w:r w:rsidR="00705FE9" w:rsidRPr="000453C0">
        <w:rPr>
          <w:rFonts w:ascii="Tahoma" w:hAnsi="Tahoma" w:cs="Tahoma"/>
          <w:bCs/>
          <w:sz w:val="20"/>
          <w:szCs w:val="20"/>
        </w:rPr>
        <w:t xml:space="preserve"> dalla revisione contabile secondo quanto stabilito dai principi di revisione </w:t>
      </w:r>
      <w:r w:rsidR="00BB4E97" w:rsidRPr="000453C0">
        <w:rPr>
          <w:rFonts w:ascii="Tahoma" w:hAnsi="Tahoma" w:cs="Tahoma"/>
          <w:bCs/>
          <w:sz w:val="20"/>
          <w:szCs w:val="20"/>
        </w:rPr>
        <w:t xml:space="preserve">medesimi </w:t>
      </w:r>
      <w:r w:rsidR="00705FE9" w:rsidRPr="000453C0">
        <w:rPr>
          <w:rFonts w:ascii="Tahoma" w:hAnsi="Tahoma" w:cs="Tahoma"/>
          <w:bCs/>
          <w:sz w:val="20"/>
          <w:szCs w:val="20"/>
        </w:rPr>
        <w:t>e da eventuali leggi e regolamenti applicabili.</w:t>
      </w:r>
    </w:p>
    <w:p w14:paraId="1A276FC6" w14:textId="77777777" w:rsidR="00051C83" w:rsidRPr="000453C0" w:rsidRDefault="00051C83" w:rsidP="00747A32">
      <w:pPr>
        <w:widowControl w:val="0"/>
        <w:tabs>
          <w:tab w:val="left" w:pos="499"/>
        </w:tabs>
        <w:autoSpaceDE w:val="0"/>
        <w:autoSpaceDN w:val="0"/>
        <w:spacing w:after="200" w:line="360" w:lineRule="auto"/>
        <w:ind w:right="367"/>
        <w:jc w:val="both"/>
        <w:rPr>
          <w:rFonts w:ascii="Tahoma" w:hAnsi="Tahoma" w:cs="Tahoma"/>
          <w:b/>
          <w:bCs/>
          <w:sz w:val="20"/>
          <w:szCs w:val="20"/>
        </w:rPr>
      </w:pPr>
    </w:p>
    <w:p w14:paraId="7A4930B1" w14:textId="65E1953F" w:rsidR="00705FE9" w:rsidRPr="000453C0" w:rsidRDefault="00167491" w:rsidP="000453C0">
      <w:pPr>
        <w:pStyle w:val="Titolo3"/>
      </w:pPr>
      <w:bookmarkStart w:id="134" w:name="_Toc119491686"/>
      <w:bookmarkStart w:id="135" w:name="_Toc119491994"/>
      <w:bookmarkStart w:id="136" w:name="_Toc119492148"/>
      <w:bookmarkStart w:id="137" w:name="_Toc120009590"/>
      <w:r w:rsidRPr="000453C0">
        <w:t>3</w:t>
      </w:r>
      <w:r w:rsidR="00705FE9" w:rsidRPr="000453C0">
        <w:t>.</w:t>
      </w:r>
      <w:r w:rsidRPr="000453C0">
        <w:t>1.1</w:t>
      </w:r>
      <w:r w:rsidR="00705FE9" w:rsidRPr="000453C0">
        <w:t xml:space="preserve"> </w:t>
      </w:r>
      <w:r w:rsidRPr="000453C0">
        <w:t>La</w:t>
      </w:r>
      <w:r w:rsidR="00BB4E97" w:rsidRPr="000453C0">
        <w:t xml:space="preserve"> </w:t>
      </w:r>
      <w:r w:rsidRPr="000453C0">
        <w:t>“</w:t>
      </w:r>
      <w:r w:rsidR="00BB4E97" w:rsidRPr="000453C0">
        <w:t>ragionevole sicurezza</w:t>
      </w:r>
      <w:r w:rsidRPr="000453C0">
        <w:t>”</w:t>
      </w:r>
      <w:bookmarkEnd w:id="134"/>
      <w:bookmarkEnd w:id="135"/>
      <w:bookmarkEnd w:id="136"/>
      <w:bookmarkEnd w:id="137"/>
    </w:p>
    <w:p w14:paraId="5C76B06F" w14:textId="1DD0F595" w:rsidR="00705FE9" w:rsidRPr="000453C0" w:rsidRDefault="00BB4E97" w:rsidP="00747A32">
      <w:pPr>
        <w:widowControl w:val="0"/>
        <w:tabs>
          <w:tab w:val="left" w:pos="499"/>
        </w:tabs>
        <w:autoSpaceDE w:val="0"/>
        <w:autoSpaceDN w:val="0"/>
        <w:spacing w:after="200" w:line="360" w:lineRule="auto"/>
        <w:ind w:right="367"/>
        <w:jc w:val="both"/>
        <w:rPr>
          <w:rFonts w:ascii="Tahoma" w:hAnsi="Tahoma" w:cs="Tahoma"/>
          <w:bCs/>
          <w:sz w:val="20"/>
          <w:szCs w:val="20"/>
        </w:rPr>
      </w:pPr>
      <w:r w:rsidRPr="000453C0">
        <w:rPr>
          <w:rFonts w:ascii="Tahoma" w:hAnsi="Tahoma" w:cs="Tahoma"/>
          <w:bCs/>
          <w:sz w:val="20"/>
          <w:szCs w:val="20"/>
        </w:rPr>
        <w:t>G</w:t>
      </w:r>
      <w:r w:rsidR="00705FE9" w:rsidRPr="000453C0">
        <w:rPr>
          <w:rFonts w:ascii="Tahoma" w:hAnsi="Tahoma" w:cs="Tahoma"/>
          <w:bCs/>
          <w:sz w:val="20"/>
          <w:szCs w:val="20"/>
        </w:rPr>
        <w:t xml:space="preserve">li </w:t>
      </w:r>
      <w:r w:rsidRPr="000453C0">
        <w:rPr>
          <w:rFonts w:ascii="Tahoma" w:hAnsi="Tahoma" w:cs="Tahoma"/>
          <w:bCs/>
          <w:sz w:val="20"/>
          <w:szCs w:val="20"/>
        </w:rPr>
        <w:t>“</w:t>
      </w:r>
      <w:r w:rsidR="00705FE9" w:rsidRPr="000453C0">
        <w:rPr>
          <w:rFonts w:ascii="Tahoma" w:hAnsi="Tahoma" w:cs="Tahoma"/>
          <w:bCs/>
          <w:sz w:val="20"/>
          <w:szCs w:val="20"/>
        </w:rPr>
        <w:t>obiettivi generali del revisore</w:t>
      </w:r>
      <w:r w:rsidRPr="000453C0">
        <w:rPr>
          <w:rFonts w:ascii="Tahoma" w:hAnsi="Tahoma" w:cs="Tahoma"/>
          <w:bCs/>
          <w:sz w:val="20"/>
          <w:szCs w:val="20"/>
        </w:rPr>
        <w:t>”</w:t>
      </w:r>
      <w:r w:rsidR="00705FE9" w:rsidRPr="000453C0">
        <w:rPr>
          <w:rFonts w:ascii="Tahoma" w:hAnsi="Tahoma" w:cs="Tahoma"/>
          <w:bCs/>
          <w:sz w:val="20"/>
          <w:szCs w:val="20"/>
        </w:rPr>
        <w:t xml:space="preserve"> </w:t>
      </w:r>
      <w:r w:rsidR="000C28C4" w:rsidRPr="000453C0">
        <w:rPr>
          <w:rFonts w:ascii="Tahoma" w:hAnsi="Tahoma" w:cs="Tahoma"/>
          <w:bCs/>
          <w:sz w:val="20"/>
          <w:szCs w:val="20"/>
        </w:rPr>
        <w:t>come definiti sopra, si significano in</w:t>
      </w:r>
      <w:r w:rsidR="0082019D" w:rsidRPr="000453C0">
        <w:rPr>
          <w:rFonts w:ascii="Tahoma" w:hAnsi="Tahoma" w:cs="Tahoma"/>
          <w:bCs/>
          <w:sz w:val="20"/>
          <w:szCs w:val="20"/>
        </w:rPr>
        <w:t>:</w:t>
      </w:r>
    </w:p>
    <w:p w14:paraId="505B7FF2" w14:textId="0FECA048" w:rsidR="00705FE9" w:rsidRPr="000453C0" w:rsidRDefault="00705FE9">
      <w:pPr>
        <w:pStyle w:val="Paragrafoelenco"/>
        <w:widowControl w:val="0"/>
        <w:numPr>
          <w:ilvl w:val="0"/>
          <w:numId w:val="191"/>
        </w:numPr>
        <w:tabs>
          <w:tab w:val="left" w:pos="709"/>
        </w:tabs>
        <w:autoSpaceDE w:val="0"/>
        <w:autoSpaceDN w:val="0"/>
        <w:spacing w:after="200" w:line="360" w:lineRule="auto"/>
        <w:ind w:left="709" w:right="367" w:hanging="425"/>
        <w:jc w:val="both"/>
        <w:rPr>
          <w:rFonts w:ascii="Tahoma" w:hAnsi="Tahoma" w:cs="Tahoma"/>
          <w:bCs/>
          <w:sz w:val="20"/>
          <w:szCs w:val="20"/>
        </w:rPr>
      </w:pPr>
      <w:r w:rsidRPr="000453C0">
        <w:rPr>
          <w:rFonts w:ascii="Tahoma" w:hAnsi="Tahoma" w:cs="Tahoma"/>
          <w:bCs/>
          <w:sz w:val="20"/>
          <w:szCs w:val="20"/>
        </w:rPr>
        <w:t xml:space="preserve">acquisire </w:t>
      </w:r>
      <w:r w:rsidR="00BB4E97" w:rsidRPr="000453C0">
        <w:rPr>
          <w:rFonts w:ascii="Tahoma" w:hAnsi="Tahoma" w:cs="Tahoma"/>
          <w:bCs/>
          <w:sz w:val="20"/>
          <w:szCs w:val="20"/>
        </w:rPr>
        <w:t>la</w:t>
      </w:r>
      <w:r w:rsidRPr="000453C0">
        <w:rPr>
          <w:rFonts w:ascii="Tahoma" w:hAnsi="Tahoma" w:cs="Tahoma"/>
          <w:bCs/>
          <w:sz w:val="20"/>
          <w:szCs w:val="20"/>
        </w:rPr>
        <w:t xml:space="preserve"> ragionevole sicurezza che il bilancio nel suo complesso non contenga errori significativi, dovuti a frodi o a comportamenti o eventi non intenzionali, che consenta</w:t>
      </w:r>
      <w:r w:rsidR="0082019D" w:rsidRPr="000453C0">
        <w:rPr>
          <w:rFonts w:ascii="Tahoma" w:hAnsi="Tahoma" w:cs="Tahoma"/>
          <w:bCs/>
          <w:sz w:val="20"/>
          <w:szCs w:val="20"/>
        </w:rPr>
        <w:t xml:space="preserve"> quindi al revisore di esprime</w:t>
      </w:r>
      <w:r w:rsidRPr="000453C0">
        <w:rPr>
          <w:rFonts w:ascii="Tahoma" w:hAnsi="Tahoma" w:cs="Tahoma"/>
          <w:bCs/>
          <w:sz w:val="20"/>
          <w:szCs w:val="20"/>
        </w:rPr>
        <w:t>re un giudizio in merito al fatto se il bilancio sia redatto, in tutti gli aspetti significativi, in conformità al quadro normativo sull’informazione finanziaria applicabile;</w:t>
      </w:r>
    </w:p>
    <w:p w14:paraId="614836C9" w14:textId="23A972A7" w:rsidR="00705FE9" w:rsidRPr="000453C0" w:rsidRDefault="00705FE9">
      <w:pPr>
        <w:pStyle w:val="Paragrafoelenco"/>
        <w:widowControl w:val="0"/>
        <w:numPr>
          <w:ilvl w:val="0"/>
          <w:numId w:val="191"/>
        </w:numPr>
        <w:tabs>
          <w:tab w:val="left" w:pos="709"/>
        </w:tabs>
        <w:autoSpaceDE w:val="0"/>
        <w:autoSpaceDN w:val="0"/>
        <w:spacing w:after="200" w:line="360" w:lineRule="auto"/>
        <w:ind w:left="709" w:right="367" w:hanging="425"/>
        <w:jc w:val="both"/>
        <w:rPr>
          <w:rFonts w:ascii="Tahoma" w:hAnsi="Tahoma" w:cs="Tahoma"/>
          <w:bCs/>
          <w:sz w:val="20"/>
          <w:szCs w:val="20"/>
        </w:rPr>
      </w:pPr>
      <w:r w:rsidRPr="000453C0">
        <w:rPr>
          <w:rFonts w:ascii="Tahoma" w:hAnsi="Tahoma" w:cs="Tahoma"/>
          <w:bCs/>
          <w:sz w:val="20"/>
          <w:szCs w:val="20"/>
        </w:rPr>
        <w:t>emettere una relazione sul bilancio ed effettuare comunicazioni come ric</w:t>
      </w:r>
      <w:r w:rsidR="0082019D" w:rsidRPr="000453C0">
        <w:rPr>
          <w:rFonts w:ascii="Tahoma" w:hAnsi="Tahoma" w:cs="Tahoma"/>
          <w:bCs/>
          <w:sz w:val="20"/>
          <w:szCs w:val="20"/>
        </w:rPr>
        <w:t>hiesto dai principi di revisio</w:t>
      </w:r>
      <w:r w:rsidRPr="000453C0">
        <w:rPr>
          <w:rFonts w:ascii="Tahoma" w:hAnsi="Tahoma" w:cs="Tahoma"/>
          <w:bCs/>
          <w:sz w:val="20"/>
          <w:szCs w:val="20"/>
        </w:rPr>
        <w:t>ne, in conformità ai risultati ottenuti dal revisore.</w:t>
      </w:r>
    </w:p>
    <w:p w14:paraId="3117DE77" w14:textId="36D96B5E" w:rsidR="00705FE9" w:rsidRPr="000453C0" w:rsidRDefault="00705FE9" w:rsidP="00747A32">
      <w:pPr>
        <w:widowControl w:val="0"/>
        <w:tabs>
          <w:tab w:val="left" w:pos="499"/>
        </w:tabs>
        <w:autoSpaceDE w:val="0"/>
        <w:autoSpaceDN w:val="0"/>
        <w:spacing w:after="200" w:line="360" w:lineRule="auto"/>
        <w:ind w:right="-1"/>
        <w:jc w:val="both"/>
        <w:rPr>
          <w:rFonts w:ascii="Tahoma" w:hAnsi="Tahoma" w:cs="Tahoma"/>
          <w:bCs/>
          <w:sz w:val="20"/>
          <w:szCs w:val="20"/>
        </w:rPr>
      </w:pPr>
      <w:r w:rsidRPr="000453C0">
        <w:rPr>
          <w:rFonts w:ascii="Tahoma" w:hAnsi="Tahoma" w:cs="Tahoma"/>
          <w:bCs/>
          <w:sz w:val="20"/>
          <w:szCs w:val="20"/>
        </w:rPr>
        <w:t xml:space="preserve">In tutti i casi in cui non sia possibile acquisire </w:t>
      </w:r>
      <w:r w:rsidR="00BB4E97" w:rsidRPr="000453C0">
        <w:rPr>
          <w:rFonts w:ascii="Tahoma" w:hAnsi="Tahoma" w:cs="Tahoma"/>
          <w:bCs/>
          <w:sz w:val="20"/>
          <w:szCs w:val="20"/>
        </w:rPr>
        <w:t xml:space="preserve">la </w:t>
      </w:r>
      <w:r w:rsidRPr="000453C0">
        <w:rPr>
          <w:rFonts w:ascii="Tahoma" w:hAnsi="Tahoma" w:cs="Tahoma"/>
          <w:bCs/>
          <w:sz w:val="20"/>
          <w:szCs w:val="20"/>
        </w:rPr>
        <w:t>ragionevole sicurezza e nelle circostanze in cui un giudizio con rilievi nella relazione di revisione non sia sufficiente ad informare adeguat</w:t>
      </w:r>
      <w:r w:rsidR="0082019D" w:rsidRPr="000453C0">
        <w:rPr>
          <w:rFonts w:ascii="Tahoma" w:hAnsi="Tahoma" w:cs="Tahoma"/>
          <w:bCs/>
          <w:sz w:val="20"/>
          <w:szCs w:val="20"/>
        </w:rPr>
        <w:t>amente gli utilizzatori del bi</w:t>
      </w:r>
      <w:r w:rsidRPr="000453C0">
        <w:rPr>
          <w:rFonts w:ascii="Tahoma" w:hAnsi="Tahoma" w:cs="Tahoma"/>
          <w:bCs/>
          <w:sz w:val="20"/>
          <w:szCs w:val="20"/>
        </w:rPr>
        <w:t xml:space="preserve">lancio, i </w:t>
      </w:r>
      <w:r w:rsidRPr="000453C0">
        <w:rPr>
          <w:rFonts w:ascii="Tahoma" w:hAnsi="Tahoma" w:cs="Tahoma"/>
          <w:bCs/>
          <w:sz w:val="20"/>
          <w:szCs w:val="20"/>
        </w:rPr>
        <w:lastRenderedPageBreak/>
        <w:t>principi di revisione richiedono che il revisore dichiari l’impossibilità di esprimere un giudizio ovvero reced</w:t>
      </w:r>
      <w:r w:rsidR="0082019D" w:rsidRPr="000453C0">
        <w:rPr>
          <w:rFonts w:ascii="Tahoma" w:hAnsi="Tahoma" w:cs="Tahoma"/>
          <w:bCs/>
          <w:sz w:val="20"/>
          <w:szCs w:val="20"/>
        </w:rPr>
        <w:t>a dall’incarico, ove il recesso</w:t>
      </w:r>
      <w:r w:rsidR="0082019D" w:rsidRPr="000453C0">
        <w:rPr>
          <w:rStyle w:val="Rimandonotaapidipagina"/>
          <w:rFonts w:ascii="Tahoma" w:hAnsi="Tahoma" w:cs="Tahoma"/>
          <w:bCs/>
          <w:sz w:val="20"/>
          <w:szCs w:val="20"/>
        </w:rPr>
        <w:footnoteReference w:id="29"/>
      </w:r>
      <w:r w:rsidRPr="000453C0">
        <w:rPr>
          <w:rFonts w:ascii="Tahoma" w:hAnsi="Tahoma" w:cs="Tahoma"/>
          <w:bCs/>
          <w:sz w:val="20"/>
          <w:szCs w:val="20"/>
        </w:rPr>
        <w:t xml:space="preserve"> sia consentito dalla legge o dai regolamenti applicabili</w:t>
      </w:r>
      <w:r w:rsidR="0082019D" w:rsidRPr="000453C0">
        <w:rPr>
          <w:rFonts w:ascii="Tahoma" w:hAnsi="Tahoma" w:cs="Tahoma"/>
          <w:bCs/>
          <w:sz w:val="20"/>
          <w:szCs w:val="20"/>
        </w:rPr>
        <w:t>.</w:t>
      </w:r>
    </w:p>
    <w:p w14:paraId="2A80037C" w14:textId="4752800C" w:rsidR="000C28C4" w:rsidRPr="000453C0" w:rsidRDefault="0053788E" w:rsidP="000453C0">
      <w:pPr>
        <w:spacing w:after="200" w:line="360" w:lineRule="auto"/>
        <w:rPr>
          <w:rFonts w:ascii="Tahoma" w:hAnsi="Tahoma" w:cs="Tahoma"/>
          <w:b/>
          <w:sz w:val="20"/>
          <w:szCs w:val="20"/>
        </w:rPr>
      </w:pPr>
      <w:r w:rsidRPr="000453C0">
        <w:rPr>
          <w:rFonts w:ascii="Tahoma" w:hAnsi="Tahoma" w:cs="Tahoma"/>
          <w:sz w:val="20"/>
          <w:szCs w:val="20"/>
        </w:rPr>
        <w:t>Il giudizio del revisore sul bilancio</w:t>
      </w:r>
      <w:r w:rsidR="000C28C4" w:rsidRPr="000453C0">
        <w:rPr>
          <w:rFonts w:ascii="Tahoma" w:hAnsi="Tahoma" w:cs="Tahoma"/>
          <w:sz w:val="20"/>
          <w:szCs w:val="20"/>
        </w:rPr>
        <w:t xml:space="preserve"> </w:t>
      </w:r>
      <w:r w:rsidRPr="000453C0">
        <w:rPr>
          <w:rFonts w:ascii="Tahoma" w:hAnsi="Tahoma" w:cs="Tahoma"/>
          <w:sz w:val="20"/>
          <w:szCs w:val="20"/>
        </w:rPr>
        <w:t xml:space="preserve">riguarda il fatto che il bilancio </w:t>
      </w:r>
      <w:r w:rsidR="00C00774" w:rsidRPr="000453C0">
        <w:rPr>
          <w:rFonts w:ascii="Tahoma" w:hAnsi="Tahoma" w:cs="Tahoma"/>
          <w:sz w:val="20"/>
          <w:szCs w:val="20"/>
        </w:rPr>
        <w:t>è</w:t>
      </w:r>
      <w:r w:rsidRPr="000453C0">
        <w:rPr>
          <w:rFonts w:ascii="Tahoma" w:hAnsi="Tahoma" w:cs="Tahoma"/>
          <w:sz w:val="20"/>
          <w:szCs w:val="20"/>
        </w:rPr>
        <w:t xml:space="preserve"> redatto, in tutti gli aspetti significativi, in conformità al quadro normativo sull’informazione finanziaria applicabile. Tale giudizio è comune a tutte le revisioni contabili del bilancio e non assicura, per esempio, il futuro funzionamento dell’</w:t>
      </w:r>
      <w:r w:rsidR="00BB4E97" w:rsidRPr="000453C0">
        <w:rPr>
          <w:rFonts w:ascii="Tahoma" w:hAnsi="Tahoma" w:cs="Tahoma"/>
          <w:sz w:val="20"/>
          <w:szCs w:val="20"/>
        </w:rPr>
        <w:t>ente</w:t>
      </w:r>
      <w:r w:rsidRPr="000453C0">
        <w:rPr>
          <w:rFonts w:ascii="Tahoma" w:hAnsi="Tahoma" w:cs="Tahoma"/>
          <w:sz w:val="20"/>
          <w:szCs w:val="20"/>
        </w:rPr>
        <w:t xml:space="preserve">, e neppure che la stessa sia stata amministrata in modo efficace ed efficiente. </w:t>
      </w:r>
    </w:p>
    <w:p w14:paraId="3DF0CA02" w14:textId="77777777" w:rsidR="00051C83" w:rsidRPr="000453C0" w:rsidRDefault="00051C83" w:rsidP="00676E33">
      <w:pPr>
        <w:pStyle w:val="Titolo2"/>
        <w:rPr>
          <w:rFonts w:eastAsiaTheme="minorHAnsi"/>
        </w:rPr>
      </w:pPr>
    </w:p>
    <w:p w14:paraId="1BC19BF7" w14:textId="75F7C941" w:rsidR="00AA1826" w:rsidRPr="000453C0" w:rsidRDefault="000C28C4" w:rsidP="00676E33">
      <w:pPr>
        <w:pStyle w:val="Titolo2"/>
        <w:rPr>
          <w:rFonts w:eastAsiaTheme="minorHAnsi"/>
        </w:rPr>
      </w:pPr>
      <w:bookmarkStart w:id="138" w:name="_Toc119491687"/>
      <w:bookmarkStart w:id="139" w:name="_Toc119491995"/>
      <w:bookmarkStart w:id="140" w:name="_Toc119492149"/>
      <w:bookmarkStart w:id="141" w:name="_Toc120009591"/>
      <w:r w:rsidRPr="000453C0">
        <w:rPr>
          <w:rFonts w:eastAsiaTheme="minorHAnsi"/>
        </w:rPr>
        <w:t>3</w:t>
      </w:r>
      <w:r w:rsidR="00AA1826" w:rsidRPr="000453C0">
        <w:rPr>
          <w:rFonts w:eastAsiaTheme="minorHAnsi"/>
        </w:rPr>
        <w:t xml:space="preserve">.2 </w:t>
      </w:r>
      <w:r w:rsidR="00DC18DF" w:rsidRPr="000453C0">
        <w:rPr>
          <w:rFonts w:eastAsiaTheme="minorHAnsi"/>
        </w:rPr>
        <w:t>La responsabilità del redattore del bilancio</w:t>
      </w:r>
      <w:bookmarkEnd w:id="138"/>
      <w:bookmarkEnd w:id="139"/>
      <w:bookmarkEnd w:id="140"/>
      <w:bookmarkEnd w:id="141"/>
    </w:p>
    <w:p w14:paraId="7855A312" w14:textId="69328C9B" w:rsidR="00661D63" w:rsidRPr="000453C0" w:rsidRDefault="00661D63" w:rsidP="00747A32">
      <w:pPr>
        <w:widowControl w:val="0"/>
        <w:tabs>
          <w:tab w:val="left" w:pos="499"/>
        </w:tabs>
        <w:autoSpaceDE w:val="0"/>
        <w:autoSpaceDN w:val="0"/>
        <w:spacing w:after="200" w:line="360" w:lineRule="auto"/>
        <w:ind w:right="-1"/>
        <w:jc w:val="both"/>
        <w:rPr>
          <w:rFonts w:ascii="Tahoma" w:hAnsi="Tahoma" w:cs="Tahoma"/>
          <w:bCs/>
          <w:sz w:val="20"/>
          <w:szCs w:val="20"/>
        </w:rPr>
      </w:pPr>
      <w:r w:rsidRPr="000453C0">
        <w:rPr>
          <w:rFonts w:ascii="Tahoma" w:hAnsi="Tahoma" w:cs="Tahoma"/>
          <w:bCs/>
          <w:sz w:val="20"/>
          <w:szCs w:val="20"/>
        </w:rPr>
        <w:t xml:space="preserve">Le leggi e/o i regolamenti stabiliscono le responsabilità della direzione e, ove appropriato, dei responsabili delle attività di </w:t>
      </w:r>
      <w:r w:rsidRPr="000453C0">
        <w:rPr>
          <w:rFonts w:ascii="Tahoma" w:hAnsi="Tahoma" w:cs="Tahoma"/>
          <w:bCs/>
          <w:i/>
          <w:sz w:val="20"/>
          <w:szCs w:val="20"/>
        </w:rPr>
        <w:t>governance</w:t>
      </w:r>
      <w:r w:rsidRPr="000453C0">
        <w:rPr>
          <w:rFonts w:ascii="Tahoma" w:hAnsi="Tahoma" w:cs="Tahoma"/>
          <w:bCs/>
          <w:sz w:val="20"/>
          <w:szCs w:val="20"/>
        </w:rPr>
        <w:t xml:space="preserve"> in riferimento all’informativa di bilancio (finanziaria e non finanziaria). Seppure, l’ampiezza di tali responsabilità, ovvero il modo in cui esse sono descritte, può differire nell’ambito degli ordinamenti giuridici, la</w:t>
      </w:r>
      <w:r w:rsidR="00396BB5" w:rsidRPr="000453C0">
        <w:rPr>
          <w:rFonts w:ascii="Tahoma" w:hAnsi="Tahoma" w:cs="Tahoma"/>
          <w:bCs/>
          <w:sz w:val="20"/>
          <w:szCs w:val="20"/>
        </w:rPr>
        <w:t xml:space="preserve"> </w:t>
      </w:r>
      <w:r w:rsidRPr="000453C0">
        <w:rPr>
          <w:rFonts w:ascii="Tahoma" w:hAnsi="Tahoma" w:cs="Tahoma"/>
          <w:bCs/>
          <w:sz w:val="20"/>
          <w:szCs w:val="20"/>
        </w:rPr>
        <w:t xml:space="preserve">revisione contabile conforme ai principi di revisione viene svolta sulla base del presupposto che la direzione e, ove appropriato, i responsabili delle attività di </w:t>
      </w:r>
      <w:r w:rsidRPr="000453C0">
        <w:rPr>
          <w:rFonts w:ascii="Tahoma" w:hAnsi="Tahoma" w:cs="Tahoma"/>
          <w:bCs/>
          <w:i/>
          <w:sz w:val="20"/>
          <w:szCs w:val="20"/>
        </w:rPr>
        <w:t xml:space="preserve">governance </w:t>
      </w:r>
      <w:r w:rsidRPr="000453C0">
        <w:rPr>
          <w:rFonts w:ascii="Tahoma" w:hAnsi="Tahoma" w:cs="Tahoma"/>
          <w:bCs/>
          <w:sz w:val="20"/>
          <w:szCs w:val="20"/>
        </w:rPr>
        <w:t>abbiano riconosciuto e comprendano che hanno la responsabilità:</w:t>
      </w:r>
    </w:p>
    <w:p w14:paraId="1586B3A7" w14:textId="08BD46AD" w:rsidR="00661D63" w:rsidRPr="000453C0" w:rsidRDefault="00661D63">
      <w:pPr>
        <w:pStyle w:val="Paragrafoelenco"/>
        <w:widowControl w:val="0"/>
        <w:numPr>
          <w:ilvl w:val="0"/>
          <w:numId w:val="192"/>
        </w:numPr>
        <w:tabs>
          <w:tab w:val="left" w:pos="499"/>
        </w:tabs>
        <w:autoSpaceDE w:val="0"/>
        <w:autoSpaceDN w:val="0"/>
        <w:spacing w:after="200" w:line="360" w:lineRule="auto"/>
        <w:ind w:left="709" w:right="367" w:hanging="349"/>
        <w:jc w:val="both"/>
        <w:rPr>
          <w:rFonts w:ascii="Tahoma" w:hAnsi="Tahoma" w:cs="Tahoma"/>
          <w:bCs/>
          <w:sz w:val="20"/>
          <w:szCs w:val="20"/>
        </w:rPr>
      </w:pPr>
      <w:r w:rsidRPr="000453C0">
        <w:rPr>
          <w:rFonts w:ascii="Tahoma" w:hAnsi="Tahoma" w:cs="Tahoma"/>
          <w:bCs/>
          <w:sz w:val="20"/>
          <w:szCs w:val="20"/>
        </w:rPr>
        <w:t>della redazione del bilancio in conformità al quadro normativo sull’informazione finanziaria applicabile incluso, ove pertinente, la sua corretta rappresentazione;</w:t>
      </w:r>
    </w:p>
    <w:p w14:paraId="798E401E" w14:textId="5432A559" w:rsidR="00661D63" w:rsidRPr="000453C0" w:rsidRDefault="00661D63">
      <w:pPr>
        <w:pStyle w:val="Paragrafoelenco"/>
        <w:widowControl w:val="0"/>
        <w:numPr>
          <w:ilvl w:val="0"/>
          <w:numId w:val="192"/>
        </w:numPr>
        <w:tabs>
          <w:tab w:val="left" w:pos="499"/>
        </w:tabs>
        <w:autoSpaceDE w:val="0"/>
        <w:autoSpaceDN w:val="0"/>
        <w:spacing w:after="200" w:line="360" w:lineRule="auto"/>
        <w:ind w:left="709" w:right="367" w:hanging="349"/>
        <w:jc w:val="both"/>
        <w:rPr>
          <w:rFonts w:ascii="Tahoma" w:hAnsi="Tahoma" w:cs="Tahoma"/>
          <w:bCs/>
          <w:sz w:val="20"/>
          <w:szCs w:val="20"/>
        </w:rPr>
      </w:pPr>
      <w:r w:rsidRPr="000453C0">
        <w:rPr>
          <w:rFonts w:ascii="Tahoma" w:hAnsi="Tahoma" w:cs="Tahoma"/>
          <w:bCs/>
          <w:sz w:val="20"/>
          <w:szCs w:val="20"/>
        </w:rPr>
        <w:t xml:space="preserve">di quella parte del controllo interno che la direzione e, ove appropriato, i responsabili delle attività di </w:t>
      </w:r>
      <w:r w:rsidRPr="000453C0">
        <w:rPr>
          <w:rFonts w:ascii="Tahoma" w:hAnsi="Tahoma" w:cs="Tahoma"/>
          <w:bCs/>
          <w:i/>
          <w:sz w:val="20"/>
          <w:szCs w:val="20"/>
        </w:rPr>
        <w:t>governance</w:t>
      </w:r>
      <w:r w:rsidRPr="000453C0">
        <w:rPr>
          <w:rFonts w:ascii="Tahoma" w:hAnsi="Tahoma" w:cs="Tahoma"/>
          <w:bCs/>
          <w:sz w:val="20"/>
          <w:szCs w:val="20"/>
        </w:rPr>
        <w:t xml:space="preserve"> ritengono necessaria per consentire la redazione di un bilancio che non contenga errori significativi, dovuti a frodi o a comportam</w:t>
      </w:r>
      <w:r w:rsidR="001A6BE3" w:rsidRPr="000453C0">
        <w:rPr>
          <w:rFonts w:ascii="Tahoma" w:hAnsi="Tahoma" w:cs="Tahoma"/>
          <w:bCs/>
          <w:sz w:val="20"/>
          <w:szCs w:val="20"/>
        </w:rPr>
        <w:t>enti o eventi non intenzionali;</w:t>
      </w:r>
    </w:p>
    <w:p w14:paraId="613EA805" w14:textId="228B6A7A" w:rsidR="00661D63" w:rsidRPr="000453C0" w:rsidRDefault="00661D63">
      <w:pPr>
        <w:pStyle w:val="Paragrafoelenco"/>
        <w:widowControl w:val="0"/>
        <w:numPr>
          <w:ilvl w:val="0"/>
          <w:numId w:val="192"/>
        </w:numPr>
        <w:tabs>
          <w:tab w:val="left" w:pos="499"/>
        </w:tabs>
        <w:autoSpaceDE w:val="0"/>
        <w:autoSpaceDN w:val="0"/>
        <w:spacing w:after="200" w:line="360" w:lineRule="auto"/>
        <w:ind w:left="709" w:right="369" w:hanging="352"/>
        <w:contextualSpacing w:val="0"/>
        <w:jc w:val="both"/>
        <w:rPr>
          <w:rFonts w:ascii="Tahoma" w:hAnsi="Tahoma" w:cs="Tahoma"/>
          <w:bCs/>
          <w:sz w:val="20"/>
          <w:szCs w:val="20"/>
        </w:rPr>
      </w:pPr>
      <w:r w:rsidRPr="000453C0">
        <w:rPr>
          <w:rFonts w:ascii="Tahoma" w:hAnsi="Tahoma" w:cs="Tahoma"/>
          <w:bCs/>
          <w:sz w:val="20"/>
          <w:szCs w:val="20"/>
        </w:rPr>
        <w:t>di fornire al revisore:</w:t>
      </w:r>
    </w:p>
    <w:p w14:paraId="3BC0C206" w14:textId="0B6C3ABB" w:rsidR="00661D63" w:rsidRPr="000453C0" w:rsidRDefault="003972C4">
      <w:pPr>
        <w:pStyle w:val="Paragrafoelenco"/>
        <w:widowControl w:val="0"/>
        <w:numPr>
          <w:ilvl w:val="0"/>
          <w:numId w:val="193"/>
        </w:numPr>
        <w:tabs>
          <w:tab w:val="left" w:pos="499"/>
        </w:tabs>
        <w:autoSpaceDE w:val="0"/>
        <w:autoSpaceDN w:val="0"/>
        <w:spacing w:after="200" w:line="360" w:lineRule="auto"/>
        <w:ind w:left="1276" w:right="367"/>
        <w:jc w:val="both"/>
        <w:rPr>
          <w:rFonts w:ascii="Tahoma" w:hAnsi="Tahoma" w:cs="Tahoma"/>
          <w:bCs/>
          <w:sz w:val="20"/>
          <w:szCs w:val="20"/>
        </w:rPr>
      </w:pPr>
      <w:r w:rsidRPr="000453C0">
        <w:rPr>
          <w:rFonts w:ascii="Tahoma" w:hAnsi="Tahoma" w:cs="Tahoma"/>
          <w:bCs/>
          <w:sz w:val="20"/>
          <w:szCs w:val="20"/>
        </w:rPr>
        <w:t>l’</w:t>
      </w:r>
      <w:r w:rsidR="00661D63" w:rsidRPr="000453C0">
        <w:rPr>
          <w:rFonts w:ascii="Tahoma" w:hAnsi="Tahoma" w:cs="Tahoma"/>
          <w:bCs/>
          <w:sz w:val="20"/>
          <w:szCs w:val="20"/>
        </w:rPr>
        <w:t xml:space="preserve">accesso a tutte le informazioni, di cui la direzione e, ove appropriato, i responsabili delle attività di </w:t>
      </w:r>
      <w:r w:rsidR="00661D63" w:rsidRPr="000453C0">
        <w:rPr>
          <w:rFonts w:ascii="Tahoma" w:hAnsi="Tahoma" w:cs="Tahoma"/>
          <w:bCs/>
          <w:i/>
          <w:sz w:val="20"/>
          <w:szCs w:val="20"/>
        </w:rPr>
        <w:t xml:space="preserve">governance </w:t>
      </w:r>
      <w:r w:rsidR="00661D63" w:rsidRPr="000453C0">
        <w:rPr>
          <w:rFonts w:ascii="Tahoma" w:hAnsi="Tahoma" w:cs="Tahoma"/>
          <w:bCs/>
          <w:sz w:val="20"/>
          <w:szCs w:val="20"/>
        </w:rPr>
        <w:t>sono a conoscenza, che siano pertinenti per la redazione del bilancio, quali registrazioni, documentazione e altri aspetti;</w:t>
      </w:r>
    </w:p>
    <w:p w14:paraId="2C1836C1" w14:textId="5215BFCB" w:rsidR="001A6BE3" w:rsidRPr="000453C0" w:rsidRDefault="003972C4">
      <w:pPr>
        <w:pStyle w:val="Paragrafoelenco"/>
        <w:widowControl w:val="0"/>
        <w:numPr>
          <w:ilvl w:val="0"/>
          <w:numId w:val="193"/>
        </w:numPr>
        <w:tabs>
          <w:tab w:val="left" w:pos="499"/>
        </w:tabs>
        <w:autoSpaceDE w:val="0"/>
        <w:autoSpaceDN w:val="0"/>
        <w:spacing w:after="200" w:line="360" w:lineRule="auto"/>
        <w:ind w:left="1276" w:right="367"/>
        <w:jc w:val="both"/>
        <w:rPr>
          <w:rFonts w:ascii="Tahoma" w:hAnsi="Tahoma" w:cs="Tahoma"/>
          <w:bCs/>
          <w:sz w:val="20"/>
          <w:szCs w:val="20"/>
        </w:rPr>
      </w:pPr>
      <w:r w:rsidRPr="000453C0">
        <w:rPr>
          <w:rFonts w:ascii="Tahoma" w:hAnsi="Tahoma" w:cs="Tahoma"/>
          <w:bCs/>
          <w:sz w:val="20"/>
          <w:szCs w:val="20"/>
        </w:rPr>
        <w:t xml:space="preserve">le </w:t>
      </w:r>
      <w:r w:rsidR="00661D63" w:rsidRPr="000453C0">
        <w:rPr>
          <w:rFonts w:ascii="Tahoma" w:hAnsi="Tahoma" w:cs="Tahoma"/>
          <w:bCs/>
          <w:sz w:val="20"/>
          <w:szCs w:val="20"/>
        </w:rPr>
        <w:t>ulteriori informazioni che il revisore possa richiedere, ai fini della revisione, alla direzione e, ove appropriato, ai responsabi</w:t>
      </w:r>
      <w:r w:rsidR="001A6BE3" w:rsidRPr="000453C0">
        <w:rPr>
          <w:rFonts w:ascii="Tahoma" w:hAnsi="Tahoma" w:cs="Tahoma"/>
          <w:bCs/>
          <w:sz w:val="20"/>
          <w:szCs w:val="20"/>
        </w:rPr>
        <w:t>li delle attività di governance;</w:t>
      </w:r>
    </w:p>
    <w:p w14:paraId="2D7AFB8E" w14:textId="14A2493F" w:rsidR="00661D63" w:rsidRPr="000453C0" w:rsidRDefault="003972C4">
      <w:pPr>
        <w:pStyle w:val="Paragrafoelenco"/>
        <w:widowControl w:val="0"/>
        <w:numPr>
          <w:ilvl w:val="0"/>
          <w:numId w:val="193"/>
        </w:numPr>
        <w:tabs>
          <w:tab w:val="left" w:pos="499"/>
        </w:tabs>
        <w:autoSpaceDE w:val="0"/>
        <w:autoSpaceDN w:val="0"/>
        <w:spacing w:after="200" w:line="360" w:lineRule="auto"/>
        <w:ind w:left="1276" w:right="367"/>
        <w:jc w:val="both"/>
        <w:rPr>
          <w:rFonts w:ascii="Tahoma" w:hAnsi="Tahoma" w:cs="Tahoma"/>
          <w:bCs/>
          <w:sz w:val="20"/>
          <w:szCs w:val="20"/>
        </w:rPr>
      </w:pPr>
      <w:r w:rsidRPr="000453C0">
        <w:rPr>
          <w:rFonts w:ascii="Tahoma" w:hAnsi="Tahoma" w:cs="Tahoma"/>
          <w:bCs/>
          <w:sz w:val="20"/>
          <w:szCs w:val="20"/>
        </w:rPr>
        <w:lastRenderedPageBreak/>
        <w:t>l</w:t>
      </w:r>
      <w:r w:rsidR="00661D63" w:rsidRPr="000453C0">
        <w:rPr>
          <w:rFonts w:ascii="Tahoma" w:hAnsi="Tahoma" w:cs="Tahoma"/>
          <w:bCs/>
          <w:sz w:val="20"/>
          <w:szCs w:val="20"/>
        </w:rPr>
        <w:t>a possibilità di contattare senza limitazioni le persone nell’ambito de</w:t>
      </w:r>
      <w:r w:rsidR="001A6BE3" w:rsidRPr="000453C0">
        <w:rPr>
          <w:rFonts w:ascii="Tahoma" w:hAnsi="Tahoma" w:cs="Tahoma"/>
          <w:bCs/>
          <w:sz w:val="20"/>
          <w:szCs w:val="20"/>
        </w:rPr>
        <w:t>ll’impresa dalle quali il revi</w:t>
      </w:r>
      <w:r w:rsidR="00661D63" w:rsidRPr="000453C0">
        <w:rPr>
          <w:rFonts w:ascii="Tahoma" w:hAnsi="Tahoma" w:cs="Tahoma"/>
          <w:bCs/>
          <w:sz w:val="20"/>
          <w:szCs w:val="20"/>
        </w:rPr>
        <w:t>sore ritenga necessario acquisire elementi probativi.</w:t>
      </w:r>
    </w:p>
    <w:p w14:paraId="48732EE1" w14:textId="3EC1ABD4" w:rsidR="00661D63" w:rsidRPr="000453C0" w:rsidRDefault="00661D63" w:rsidP="00747A32">
      <w:pPr>
        <w:widowControl w:val="0"/>
        <w:tabs>
          <w:tab w:val="left" w:pos="499"/>
        </w:tabs>
        <w:autoSpaceDE w:val="0"/>
        <w:autoSpaceDN w:val="0"/>
        <w:spacing w:after="200" w:line="360" w:lineRule="auto"/>
        <w:ind w:right="367"/>
        <w:jc w:val="both"/>
        <w:rPr>
          <w:rFonts w:ascii="Tahoma" w:hAnsi="Tahoma" w:cs="Tahoma"/>
          <w:bCs/>
          <w:sz w:val="20"/>
          <w:szCs w:val="20"/>
        </w:rPr>
      </w:pPr>
      <w:r w:rsidRPr="000453C0">
        <w:rPr>
          <w:rFonts w:ascii="Tahoma" w:hAnsi="Tahoma" w:cs="Tahoma"/>
          <w:bCs/>
          <w:sz w:val="20"/>
          <w:szCs w:val="20"/>
        </w:rPr>
        <w:t xml:space="preserve">La redazione del bilancio, da parte della direzione e, ove appropriato, dei responsabili delle attività di </w:t>
      </w:r>
      <w:r w:rsidRPr="000453C0">
        <w:rPr>
          <w:rFonts w:ascii="Tahoma" w:hAnsi="Tahoma" w:cs="Tahoma"/>
          <w:bCs/>
          <w:i/>
          <w:sz w:val="20"/>
          <w:szCs w:val="20"/>
        </w:rPr>
        <w:t>governance</w:t>
      </w:r>
      <w:r w:rsidRPr="000453C0">
        <w:rPr>
          <w:rFonts w:ascii="Tahoma" w:hAnsi="Tahoma" w:cs="Tahoma"/>
          <w:bCs/>
          <w:sz w:val="20"/>
          <w:szCs w:val="20"/>
        </w:rPr>
        <w:t xml:space="preserve"> </w:t>
      </w:r>
      <w:r w:rsidR="001A6BE3" w:rsidRPr="000453C0">
        <w:rPr>
          <w:rFonts w:ascii="Tahoma" w:hAnsi="Tahoma" w:cs="Tahoma"/>
          <w:bCs/>
          <w:sz w:val="20"/>
          <w:szCs w:val="20"/>
        </w:rPr>
        <w:t xml:space="preserve">dell’ETS </w:t>
      </w:r>
      <w:r w:rsidRPr="000453C0">
        <w:rPr>
          <w:rFonts w:ascii="Tahoma" w:hAnsi="Tahoma" w:cs="Tahoma"/>
          <w:bCs/>
          <w:sz w:val="20"/>
          <w:szCs w:val="20"/>
        </w:rPr>
        <w:t>richiede</w:t>
      </w:r>
      <w:r w:rsidR="003972C4" w:rsidRPr="000453C0">
        <w:rPr>
          <w:rFonts w:ascii="Tahoma" w:hAnsi="Tahoma" w:cs="Tahoma"/>
          <w:bCs/>
          <w:sz w:val="20"/>
          <w:szCs w:val="20"/>
        </w:rPr>
        <w:t xml:space="preserve"> in particolare</w:t>
      </w:r>
      <w:r w:rsidRPr="000453C0">
        <w:rPr>
          <w:rFonts w:ascii="Tahoma" w:hAnsi="Tahoma" w:cs="Tahoma"/>
          <w:bCs/>
          <w:sz w:val="20"/>
          <w:szCs w:val="20"/>
        </w:rPr>
        <w:t>:</w:t>
      </w:r>
    </w:p>
    <w:p w14:paraId="05DA4E79" w14:textId="3187C417" w:rsidR="00661D63" w:rsidRPr="000453C0" w:rsidRDefault="00661D63">
      <w:pPr>
        <w:pStyle w:val="Paragrafoelenco"/>
        <w:widowControl w:val="0"/>
        <w:numPr>
          <w:ilvl w:val="2"/>
          <w:numId w:val="46"/>
        </w:numPr>
        <w:tabs>
          <w:tab w:val="left" w:pos="709"/>
        </w:tabs>
        <w:autoSpaceDE w:val="0"/>
        <w:autoSpaceDN w:val="0"/>
        <w:spacing w:after="200" w:line="360" w:lineRule="auto"/>
        <w:ind w:left="709" w:right="367"/>
        <w:jc w:val="both"/>
        <w:rPr>
          <w:rFonts w:ascii="Tahoma" w:hAnsi="Tahoma" w:cs="Tahoma"/>
          <w:bCs/>
          <w:sz w:val="20"/>
          <w:szCs w:val="20"/>
        </w:rPr>
      </w:pPr>
      <w:r w:rsidRPr="000453C0">
        <w:rPr>
          <w:rFonts w:ascii="Tahoma" w:hAnsi="Tahoma" w:cs="Tahoma"/>
          <w:bCs/>
          <w:sz w:val="20"/>
          <w:szCs w:val="20"/>
        </w:rPr>
        <w:t>l’identificazione del quadro normativo sull’informazione finanziaria applicabile, nel contesto delle leggi o dei regolamenti applicabili</w:t>
      </w:r>
      <w:r w:rsidR="001A6BE3" w:rsidRPr="000453C0">
        <w:rPr>
          <w:rFonts w:ascii="Tahoma" w:hAnsi="Tahoma" w:cs="Tahoma"/>
          <w:bCs/>
          <w:sz w:val="20"/>
          <w:szCs w:val="20"/>
        </w:rPr>
        <w:t>, codice del terzo settore, D</w:t>
      </w:r>
      <w:r w:rsidR="003972C4" w:rsidRPr="000453C0">
        <w:rPr>
          <w:rFonts w:ascii="Tahoma" w:hAnsi="Tahoma" w:cs="Tahoma"/>
          <w:bCs/>
          <w:sz w:val="20"/>
          <w:szCs w:val="20"/>
        </w:rPr>
        <w:t>ecreto</w:t>
      </w:r>
      <w:r w:rsidR="001A6BE3" w:rsidRPr="000453C0">
        <w:rPr>
          <w:rFonts w:ascii="Tahoma" w:hAnsi="Tahoma" w:cs="Tahoma"/>
          <w:bCs/>
          <w:sz w:val="20"/>
          <w:szCs w:val="20"/>
        </w:rPr>
        <w:t xml:space="preserve"> MLPS </w:t>
      </w:r>
      <w:r w:rsidR="003972C4" w:rsidRPr="000453C0">
        <w:rPr>
          <w:rFonts w:ascii="Tahoma" w:hAnsi="Tahoma" w:cs="Tahoma"/>
          <w:bCs/>
          <w:sz w:val="20"/>
          <w:szCs w:val="20"/>
        </w:rPr>
        <w:t xml:space="preserve">che individua i Modelli </w:t>
      </w:r>
      <w:r w:rsidR="001A6BE3" w:rsidRPr="000453C0">
        <w:rPr>
          <w:rFonts w:ascii="Tahoma" w:hAnsi="Tahoma" w:cs="Tahoma"/>
          <w:bCs/>
          <w:sz w:val="20"/>
          <w:szCs w:val="20"/>
        </w:rPr>
        <w:t xml:space="preserve">ed eventuali note operative </w:t>
      </w:r>
      <w:r w:rsidR="003972C4" w:rsidRPr="000453C0">
        <w:rPr>
          <w:rFonts w:ascii="Tahoma" w:hAnsi="Tahoma" w:cs="Tahoma"/>
          <w:bCs/>
          <w:sz w:val="20"/>
          <w:szCs w:val="20"/>
        </w:rPr>
        <w:t xml:space="preserve">di riferimento </w:t>
      </w:r>
      <w:r w:rsidR="001A6BE3" w:rsidRPr="000453C0">
        <w:rPr>
          <w:rFonts w:ascii="Tahoma" w:hAnsi="Tahoma" w:cs="Tahoma"/>
          <w:bCs/>
          <w:sz w:val="20"/>
          <w:szCs w:val="20"/>
        </w:rPr>
        <w:t>del MLPS, e altre leggi speciali eventualmente applicabili (</w:t>
      </w:r>
      <w:r w:rsidR="003972C4" w:rsidRPr="000453C0">
        <w:rPr>
          <w:rFonts w:ascii="Tahoma" w:hAnsi="Tahoma" w:cs="Tahoma"/>
          <w:bCs/>
          <w:sz w:val="20"/>
          <w:szCs w:val="20"/>
        </w:rPr>
        <w:t>ad esempio</w:t>
      </w:r>
      <w:r w:rsidR="00396BB5" w:rsidRPr="000453C0">
        <w:rPr>
          <w:rFonts w:ascii="Tahoma" w:hAnsi="Tahoma" w:cs="Tahoma"/>
          <w:bCs/>
          <w:sz w:val="20"/>
          <w:szCs w:val="20"/>
        </w:rPr>
        <w:t xml:space="preserve"> </w:t>
      </w:r>
      <w:r w:rsidR="001A6BE3" w:rsidRPr="000453C0">
        <w:rPr>
          <w:rFonts w:ascii="Tahoma" w:hAnsi="Tahoma" w:cs="Tahoma"/>
          <w:bCs/>
          <w:sz w:val="20"/>
          <w:szCs w:val="20"/>
        </w:rPr>
        <w:t>la Croce Rossa è regolata da</w:t>
      </w:r>
      <w:r w:rsidR="003972C4" w:rsidRPr="000453C0">
        <w:rPr>
          <w:rFonts w:ascii="Tahoma" w:hAnsi="Tahoma" w:cs="Tahoma"/>
          <w:bCs/>
          <w:sz w:val="20"/>
          <w:szCs w:val="20"/>
        </w:rPr>
        <w:t>l D. Lgs. 178/2012</w:t>
      </w:r>
      <w:r w:rsidR="001A6BE3" w:rsidRPr="000453C0">
        <w:rPr>
          <w:rFonts w:ascii="Tahoma" w:hAnsi="Tahoma" w:cs="Tahoma"/>
          <w:bCs/>
          <w:sz w:val="20"/>
          <w:szCs w:val="20"/>
        </w:rPr>
        <w:t>)</w:t>
      </w:r>
      <w:r w:rsidR="003972C4" w:rsidRPr="000453C0">
        <w:rPr>
          <w:rStyle w:val="Rimandonotaapidipagina"/>
          <w:rFonts w:ascii="Tahoma" w:hAnsi="Tahoma" w:cs="Tahoma"/>
          <w:bCs/>
          <w:sz w:val="20"/>
          <w:szCs w:val="20"/>
        </w:rPr>
        <w:footnoteReference w:id="30"/>
      </w:r>
      <w:r w:rsidRPr="000453C0">
        <w:rPr>
          <w:rFonts w:ascii="Tahoma" w:hAnsi="Tahoma" w:cs="Tahoma"/>
          <w:bCs/>
          <w:sz w:val="20"/>
          <w:szCs w:val="20"/>
        </w:rPr>
        <w:t>;</w:t>
      </w:r>
    </w:p>
    <w:p w14:paraId="23013E8B" w14:textId="7D98DB4A" w:rsidR="00661D63" w:rsidRPr="000453C0" w:rsidRDefault="00661D63">
      <w:pPr>
        <w:pStyle w:val="Paragrafoelenco"/>
        <w:widowControl w:val="0"/>
        <w:numPr>
          <w:ilvl w:val="2"/>
          <w:numId w:val="46"/>
        </w:numPr>
        <w:tabs>
          <w:tab w:val="left" w:pos="709"/>
        </w:tabs>
        <w:autoSpaceDE w:val="0"/>
        <w:autoSpaceDN w:val="0"/>
        <w:spacing w:after="200" w:line="360" w:lineRule="auto"/>
        <w:ind w:left="709" w:right="367"/>
        <w:jc w:val="both"/>
        <w:rPr>
          <w:rFonts w:ascii="Tahoma" w:hAnsi="Tahoma" w:cs="Tahoma"/>
          <w:bCs/>
          <w:sz w:val="20"/>
          <w:szCs w:val="20"/>
        </w:rPr>
      </w:pPr>
      <w:r w:rsidRPr="000453C0">
        <w:rPr>
          <w:rFonts w:ascii="Tahoma" w:hAnsi="Tahoma" w:cs="Tahoma"/>
          <w:bCs/>
          <w:sz w:val="20"/>
          <w:szCs w:val="20"/>
        </w:rPr>
        <w:t>la redazio</w:t>
      </w:r>
      <w:r w:rsidR="001A6BE3" w:rsidRPr="000453C0">
        <w:rPr>
          <w:rFonts w:ascii="Tahoma" w:hAnsi="Tahoma" w:cs="Tahoma"/>
          <w:bCs/>
          <w:sz w:val="20"/>
          <w:szCs w:val="20"/>
        </w:rPr>
        <w:t xml:space="preserve">ne del bilancio in conformità </w:t>
      </w:r>
      <w:r w:rsidR="00E21DBA" w:rsidRPr="000453C0">
        <w:rPr>
          <w:rFonts w:ascii="Tahoma" w:hAnsi="Tahoma" w:cs="Tahoma"/>
          <w:bCs/>
          <w:sz w:val="20"/>
          <w:szCs w:val="20"/>
        </w:rPr>
        <w:t>dei principi contabili</w:t>
      </w:r>
      <w:r w:rsidRPr="000453C0">
        <w:rPr>
          <w:rFonts w:ascii="Tahoma" w:hAnsi="Tahoma" w:cs="Tahoma"/>
          <w:bCs/>
          <w:sz w:val="20"/>
          <w:szCs w:val="20"/>
        </w:rPr>
        <w:t>;</w:t>
      </w:r>
    </w:p>
    <w:p w14:paraId="01C91206" w14:textId="4AF280B2" w:rsidR="00661D63" w:rsidRPr="000453C0" w:rsidRDefault="00661D63">
      <w:pPr>
        <w:pStyle w:val="Paragrafoelenco"/>
        <w:widowControl w:val="0"/>
        <w:numPr>
          <w:ilvl w:val="2"/>
          <w:numId w:val="46"/>
        </w:numPr>
        <w:tabs>
          <w:tab w:val="left" w:pos="709"/>
        </w:tabs>
        <w:autoSpaceDE w:val="0"/>
        <w:autoSpaceDN w:val="0"/>
        <w:spacing w:after="200" w:line="360" w:lineRule="auto"/>
        <w:ind w:left="709" w:right="367"/>
        <w:jc w:val="both"/>
        <w:rPr>
          <w:rFonts w:ascii="Tahoma" w:hAnsi="Tahoma" w:cs="Tahoma"/>
          <w:bCs/>
          <w:sz w:val="20"/>
          <w:szCs w:val="20"/>
        </w:rPr>
      </w:pPr>
      <w:r w:rsidRPr="000453C0">
        <w:rPr>
          <w:rFonts w:ascii="Tahoma" w:hAnsi="Tahoma" w:cs="Tahoma"/>
          <w:bCs/>
          <w:sz w:val="20"/>
          <w:szCs w:val="20"/>
        </w:rPr>
        <w:t xml:space="preserve">l’inclusione di un’adeguata descrizione </w:t>
      </w:r>
      <w:r w:rsidR="001A6BE3" w:rsidRPr="000453C0">
        <w:rPr>
          <w:rFonts w:ascii="Tahoma" w:hAnsi="Tahoma" w:cs="Tahoma"/>
          <w:bCs/>
          <w:sz w:val="20"/>
          <w:szCs w:val="20"/>
        </w:rPr>
        <w:t>del</w:t>
      </w:r>
      <w:r w:rsidRPr="000453C0">
        <w:rPr>
          <w:rFonts w:ascii="Tahoma" w:hAnsi="Tahoma" w:cs="Tahoma"/>
          <w:bCs/>
          <w:sz w:val="20"/>
          <w:szCs w:val="20"/>
        </w:rPr>
        <w:t xml:space="preserve"> quadro normativo nel bilancio.</w:t>
      </w:r>
    </w:p>
    <w:p w14:paraId="54590B6A" w14:textId="043F75CF" w:rsidR="00661D63" w:rsidRPr="000453C0" w:rsidRDefault="00E21DBA" w:rsidP="00747A32">
      <w:pPr>
        <w:widowControl w:val="0"/>
        <w:tabs>
          <w:tab w:val="left" w:pos="499"/>
        </w:tabs>
        <w:autoSpaceDE w:val="0"/>
        <w:autoSpaceDN w:val="0"/>
        <w:spacing w:after="200" w:line="360" w:lineRule="auto"/>
        <w:ind w:right="367"/>
        <w:jc w:val="both"/>
        <w:rPr>
          <w:rFonts w:ascii="Tahoma" w:hAnsi="Tahoma" w:cs="Tahoma"/>
          <w:bCs/>
          <w:sz w:val="20"/>
          <w:szCs w:val="20"/>
        </w:rPr>
      </w:pPr>
      <w:r w:rsidRPr="000453C0">
        <w:rPr>
          <w:rFonts w:ascii="Tahoma" w:hAnsi="Tahoma" w:cs="Tahoma"/>
          <w:bCs/>
          <w:sz w:val="20"/>
          <w:szCs w:val="20"/>
        </w:rPr>
        <w:t>La fase di estensione</w:t>
      </w:r>
      <w:r w:rsidR="00661D63" w:rsidRPr="000453C0">
        <w:rPr>
          <w:rFonts w:ascii="Tahoma" w:hAnsi="Tahoma" w:cs="Tahoma"/>
          <w:bCs/>
          <w:sz w:val="20"/>
          <w:szCs w:val="20"/>
        </w:rPr>
        <w:t xml:space="preserve"> del bilancio richiede la formulazione da parte della direzione di valutazioni nell’effettuare stime contabili ragionevoli nelle circostanze, così come la scelta e l’applicazione da parte della stessa di principi contabili appropriati. Tali valutazioni </w:t>
      </w:r>
      <w:r w:rsidRPr="000453C0">
        <w:rPr>
          <w:rFonts w:ascii="Tahoma" w:hAnsi="Tahoma" w:cs="Tahoma"/>
          <w:bCs/>
          <w:sz w:val="20"/>
          <w:szCs w:val="20"/>
        </w:rPr>
        <w:t>devono essere</w:t>
      </w:r>
      <w:r w:rsidR="00661D63" w:rsidRPr="000453C0">
        <w:rPr>
          <w:rFonts w:ascii="Tahoma" w:hAnsi="Tahoma" w:cs="Tahoma"/>
          <w:bCs/>
          <w:sz w:val="20"/>
          <w:szCs w:val="20"/>
        </w:rPr>
        <w:t xml:space="preserve"> formulate nel contesto del quadro n</w:t>
      </w:r>
      <w:r w:rsidR="001A6BE3" w:rsidRPr="000453C0">
        <w:rPr>
          <w:rFonts w:ascii="Tahoma" w:hAnsi="Tahoma" w:cs="Tahoma"/>
          <w:bCs/>
          <w:sz w:val="20"/>
          <w:szCs w:val="20"/>
        </w:rPr>
        <w:t>ormativo sull’informazione fi</w:t>
      </w:r>
      <w:r w:rsidR="00661D63" w:rsidRPr="000453C0">
        <w:rPr>
          <w:rFonts w:ascii="Tahoma" w:hAnsi="Tahoma" w:cs="Tahoma"/>
          <w:bCs/>
          <w:sz w:val="20"/>
          <w:szCs w:val="20"/>
        </w:rPr>
        <w:t>nanziaria applicabile.</w:t>
      </w:r>
      <w:r w:rsidRPr="000453C0">
        <w:rPr>
          <w:rFonts w:ascii="Tahoma" w:hAnsi="Tahoma" w:cs="Tahoma"/>
          <w:bCs/>
          <w:sz w:val="20"/>
          <w:szCs w:val="20"/>
        </w:rPr>
        <w:t xml:space="preserve"> </w:t>
      </w:r>
      <w:r w:rsidR="00661D63" w:rsidRPr="000453C0">
        <w:rPr>
          <w:rFonts w:ascii="Tahoma" w:hAnsi="Tahoma" w:cs="Tahoma"/>
          <w:bCs/>
          <w:sz w:val="20"/>
          <w:szCs w:val="20"/>
        </w:rPr>
        <w:t xml:space="preserve">Il bilancio redatto in conformità ad un quadro normativo sull’informazione finanziaria </w:t>
      </w:r>
      <w:r w:rsidRPr="000453C0">
        <w:rPr>
          <w:rFonts w:ascii="Tahoma" w:hAnsi="Tahoma" w:cs="Tahoma"/>
          <w:bCs/>
          <w:sz w:val="20"/>
          <w:szCs w:val="20"/>
        </w:rPr>
        <w:t>soddisfa</w:t>
      </w:r>
      <w:r w:rsidR="00661D63" w:rsidRPr="000453C0">
        <w:rPr>
          <w:rFonts w:ascii="Tahoma" w:hAnsi="Tahoma" w:cs="Tahoma"/>
          <w:bCs/>
          <w:sz w:val="20"/>
          <w:szCs w:val="20"/>
        </w:rPr>
        <w:t>:</w:t>
      </w:r>
    </w:p>
    <w:p w14:paraId="7717CC34" w14:textId="284C0808" w:rsidR="00661D63" w:rsidRPr="000453C0" w:rsidRDefault="00661D63">
      <w:pPr>
        <w:pStyle w:val="Paragrafoelenco"/>
        <w:widowControl w:val="0"/>
        <w:numPr>
          <w:ilvl w:val="0"/>
          <w:numId w:val="91"/>
        </w:numPr>
        <w:tabs>
          <w:tab w:val="left" w:pos="709"/>
        </w:tabs>
        <w:autoSpaceDE w:val="0"/>
        <w:autoSpaceDN w:val="0"/>
        <w:spacing w:after="200" w:line="360" w:lineRule="auto"/>
        <w:ind w:left="709" w:right="367"/>
        <w:jc w:val="both"/>
        <w:rPr>
          <w:rFonts w:ascii="Tahoma" w:hAnsi="Tahoma" w:cs="Tahoma"/>
          <w:bCs/>
          <w:sz w:val="20"/>
          <w:szCs w:val="20"/>
        </w:rPr>
      </w:pPr>
      <w:r w:rsidRPr="000453C0">
        <w:rPr>
          <w:rFonts w:ascii="Tahoma" w:hAnsi="Tahoma" w:cs="Tahoma"/>
          <w:bCs/>
          <w:sz w:val="20"/>
          <w:szCs w:val="20"/>
        </w:rPr>
        <w:t xml:space="preserve">le esigenze comuni di informativa finanziaria di una vasta gamma di utilizzatori </w:t>
      </w:r>
      <w:r w:rsidR="00E21DBA" w:rsidRPr="000453C0">
        <w:rPr>
          <w:rFonts w:ascii="Tahoma" w:hAnsi="Tahoma" w:cs="Tahoma"/>
          <w:bCs/>
          <w:sz w:val="20"/>
          <w:szCs w:val="20"/>
        </w:rPr>
        <w:t xml:space="preserve">e </w:t>
      </w:r>
      <w:r w:rsidR="00E21DBA" w:rsidRPr="000453C0">
        <w:rPr>
          <w:rFonts w:ascii="Tahoma" w:hAnsi="Tahoma" w:cs="Tahoma"/>
          <w:bCs/>
          <w:i/>
          <w:iCs/>
          <w:sz w:val="20"/>
          <w:szCs w:val="20"/>
        </w:rPr>
        <w:t>stakeholders</w:t>
      </w:r>
      <w:r w:rsidR="00E21DBA" w:rsidRPr="000453C0">
        <w:rPr>
          <w:rFonts w:ascii="Tahoma" w:hAnsi="Tahoma" w:cs="Tahoma"/>
          <w:bCs/>
          <w:sz w:val="20"/>
          <w:szCs w:val="20"/>
        </w:rPr>
        <w:t xml:space="preserve"> </w:t>
      </w:r>
      <w:r w:rsidRPr="000453C0">
        <w:rPr>
          <w:rFonts w:ascii="Tahoma" w:hAnsi="Tahoma" w:cs="Tahoma"/>
          <w:bCs/>
          <w:sz w:val="20"/>
          <w:szCs w:val="20"/>
        </w:rPr>
        <w:t>(i “bilanci redatti per scopi di carattere generale”); ovvero</w:t>
      </w:r>
    </w:p>
    <w:p w14:paraId="4D116C3A" w14:textId="3202E479" w:rsidR="00661D63" w:rsidRPr="000453C0" w:rsidRDefault="00661D63">
      <w:pPr>
        <w:pStyle w:val="Paragrafoelenco"/>
        <w:widowControl w:val="0"/>
        <w:numPr>
          <w:ilvl w:val="0"/>
          <w:numId w:val="91"/>
        </w:numPr>
        <w:tabs>
          <w:tab w:val="left" w:pos="709"/>
        </w:tabs>
        <w:autoSpaceDE w:val="0"/>
        <w:autoSpaceDN w:val="0"/>
        <w:spacing w:after="200" w:line="360" w:lineRule="auto"/>
        <w:ind w:left="709" w:right="367"/>
        <w:jc w:val="both"/>
        <w:rPr>
          <w:rFonts w:ascii="Tahoma" w:hAnsi="Tahoma" w:cs="Tahoma"/>
          <w:bCs/>
          <w:sz w:val="20"/>
          <w:szCs w:val="20"/>
        </w:rPr>
      </w:pPr>
      <w:r w:rsidRPr="000453C0">
        <w:rPr>
          <w:rFonts w:ascii="Tahoma" w:hAnsi="Tahoma" w:cs="Tahoma"/>
          <w:bCs/>
          <w:sz w:val="20"/>
          <w:szCs w:val="20"/>
        </w:rPr>
        <w:t>le necessità di informazioni finanziarie di particolari utilizzatori (</w:t>
      </w:r>
      <w:r w:rsidR="00E21DBA" w:rsidRPr="000453C0">
        <w:rPr>
          <w:rFonts w:ascii="Tahoma" w:hAnsi="Tahoma" w:cs="Tahoma"/>
          <w:bCs/>
          <w:sz w:val="20"/>
          <w:szCs w:val="20"/>
        </w:rPr>
        <w:t>se si tratta</w:t>
      </w:r>
      <w:r w:rsidR="00396BB5" w:rsidRPr="000453C0">
        <w:rPr>
          <w:rFonts w:ascii="Tahoma" w:hAnsi="Tahoma" w:cs="Tahoma"/>
          <w:bCs/>
          <w:sz w:val="20"/>
          <w:szCs w:val="20"/>
        </w:rPr>
        <w:t xml:space="preserve"> </w:t>
      </w:r>
      <w:r w:rsidR="00E21DBA" w:rsidRPr="000453C0">
        <w:rPr>
          <w:rFonts w:ascii="Tahoma" w:hAnsi="Tahoma" w:cs="Tahoma"/>
          <w:bCs/>
          <w:sz w:val="20"/>
          <w:szCs w:val="20"/>
        </w:rPr>
        <w:t>d</w:t>
      </w:r>
      <w:r w:rsidRPr="000453C0">
        <w:rPr>
          <w:rFonts w:ascii="Tahoma" w:hAnsi="Tahoma" w:cs="Tahoma"/>
          <w:bCs/>
          <w:sz w:val="20"/>
          <w:szCs w:val="20"/>
        </w:rPr>
        <w:t>i “bil</w:t>
      </w:r>
      <w:r w:rsidR="001A6BE3" w:rsidRPr="000453C0">
        <w:rPr>
          <w:rFonts w:ascii="Tahoma" w:hAnsi="Tahoma" w:cs="Tahoma"/>
          <w:bCs/>
          <w:sz w:val="20"/>
          <w:szCs w:val="20"/>
        </w:rPr>
        <w:t>anci redatti per scopi specifi</w:t>
      </w:r>
      <w:r w:rsidRPr="000453C0">
        <w:rPr>
          <w:rFonts w:ascii="Tahoma" w:hAnsi="Tahoma" w:cs="Tahoma"/>
          <w:bCs/>
          <w:sz w:val="20"/>
          <w:szCs w:val="20"/>
        </w:rPr>
        <w:t>ci”).</w:t>
      </w:r>
    </w:p>
    <w:p w14:paraId="3071C9D5" w14:textId="0F9B4A0E" w:rsidR="00661D63" w:rsidRPr="000453C0" w:rsidRDefault="00661D63" w:rsidP="00747A32">
      <w:pPr>
        <w:widowControl w:val="0"/>
        <w:tabs>
          <w:tab w:val="left" w:pos="499"/>
        </w:tabs>
        <w:autoSpaceDE w:val="0"/>
        <w:autoSpaceDN w:val="0"/>
        <w:spacing w:after="200" w:line="360" w:lineRule="auto"/>
        <w:ind w:right="367"/>
        <w:jc w:val="both"/>
        <w:rPr>
          <w:rFonts w:ascii="Tahoma" w:hAnsi="Tahoma" w:cs="Tahoma"/>
          <w:bCs/>
          <w:sz w:val="20"/>
          <w:szCs w:val="20"/>
        </w:rPr>
      </w:pPr>
      <w:r w:rsidRPr="000453C0">
        <w:rPr>
          <w:rFonts w:ascii="Tahoma" w:hAnsi="Tahoma" w:cs="Tahoma"/>
          <w:bCs/>
          <w:sz w:val="20"/>
          <w:szCs w:val="20"/>
        </w:rPr>
        <w:t xml:space="preserve">Il quadro normativo sull’informazione finanziaria applicabile include </w:t>
      </w:r>
      <w:r w:rsidR="0071702F" w:rsidRPr="000453C0">
        <w:rPr>
          <w:rFonts w:ascii="Tahoma" w:hAnsi="Tahoma" w:cs="Tahoma"/>
          <w:bCs/>
          <w:sz w:val="20"/>
          <w:szCs w:val="20"/>
        </w:rPr>
        <w:t xml:space="preserve">i principi contabili stabiliti, </w:t>
      </w:r>
      <w:r w:rsidR="00E21DBA" w:rsidRPr="000453C0">
        <w:rPr>
          <w:rFonts w:ascii="Tahoma" w:hAnsi="Tahoma" w:cs="Tahoma"/>
          <w:bCs/>
          <w:sz w:val="20"/>
          <w:szCs w:val="20"/>
        </w:rPr>
        <w:t>che configurano i c.d.</w:t>
      </w:r>
      <w:r w:rsidR="00396BB5" w:rsidRPr="000453C0">
        <w:rPr>
          <w:rFonts w:ascii="Tahoma" w:hAnsi="Tahoma" w:cs="Tahoma"/>
          <w:bCs/>
          <w:sz w:val="20"/>
          <w:szCs w:val="20"/>
        </w:rPr>
        <w:t xml:space="preserve"> </w:t>
      </w:r>
      <w:r w:rsidR="0071702F" w:rsidRPr="000453C0">
        <w:rPr>
          <w:rFonts w:ascii="Tahoma" w:hAnsi="Tahoma" w:cs="Tahoma"/>
          <w:bCs/>
          <w:sz w:val="20"/>
          <w:szCs w:val="20"/>
        </w:rPr>
        <w:t>“</w:t>
      </w:r>
      <w:r w:rsidR="0071702F" w:rsidRPr="000453C0">
        <w:rPr>
          <w:rFonts w:ascii="Tahoma" w:hAnsi="Tahoma" w:cs="Tahoma"/>
          <w:bCs/>
          <w:i/>
          <w:iCs/>
          <w:sz w:val="20"/>
          <w:szCs w:val="20"/>
        </w:rPr>
        <w:t>standard-setter</w:t>
      </w:r>
      <w:r w:rsidR="0071702F" w:rsidRPr="000453C0">
        <w:rPr>
          <w:rFonts w:ascii="Tahoma" w:hAnsi="Tahoma" w:cs="Tahoma"/>
          <w:bCs/>
          <w:sz w:val="20"/>
          <w:szCs w:val="20"/>
        </w:rPr>
        <w:t>”</w:t>
      </w:r>
      <w:r w:rsidRPr="000453C0">
        <w:rPr>
          <w:rFonts w:ascii="Tahoma" w:hAnsi="Tahoma" w:cs="Tahoma"/>
          <w:bCs/>
          <w:sz w:val="20"/>
          <w:szCs w:val="20"/>
        </w:rPr>
        <w:t xml:space="preserve">, ovvero </w:t>
      </w:r>
      <w:r w:rsidR="0071702F" w:rsidRPr="000453C0">
        <w:rPr>
          <w:rFonts w:ascii="Tahoma" w:hAnsi="Tahoma" w:cs="Tahoma"/>
          <w:bCs/>
          <w:sz w:val="20"/>
          <w:szCs w:val="20"/>
        </w:rPr>
        <w:t xml:space="preserve">eventuali </w:t>
      </w:r>
      <w:r w:rsidRPr="000453C0">
        <w:rPr>
          <w:rFonts w:ascii="Tahoma" w:hAnsi="Tahoma" w:cs="Tahoma"/>
          <w:bCs/>
          <w:sz w:val="20"/>
          <w:szCs w:val="20"/>
        </w:rPr>
        <w:t>disposizioni di legge o regolamentari</w:t>
      </w:r>
      <w:r w:rsidR="00BE31D3" w:rsidRPr="000453C0">
        <w:rPr>
          <w:rFonts w:ascii="Tahoma" w:hAnsi="Tahoma" w:cs="Tahoma"/>
          <w:bCs/>
          <w:sz w:val="20"/>
          <w:szCs w:val="20"/>
        </w:rPr>
        <w:t xml:space="preserve"> e altre fonti</w:t>
      </w:r>
      <w:r w:rsidRPr="000453C0">
        <w:rPr>
          <w:rFonts w:ascii="Tahoma" w:hAnsi="Tahoma" w:cs="Tahoma"/>
          <w:bCs/>
          <w:sz w:val="20"/>
          <w:szCs w:val="20"/>
        </w:rPr>
        <w:t>:</w:t>
      </w:r>
    </w:p>
    <w:p w14:paraId="382639A8" w14:textId="77777777" w:rsidR="0071702F" w:rsidRPr="000453C0" w:rsidRDefault="00661D63">
      <w:pPr>
        <w:pStyle w:val="Paragrafoelenco"/>
        <w:widowControl w:val="0"/>
        <w:numPr>
          <w:ilvl w:val="0"/>
          <w:numId w:val="90"/>
        </w:numPr>
        <w:tabs>
          <w:tab w:val="left" w:pos="709"/>
        </w:tabs>
        <w:autoSpaceDE w:val="0"/>
        <w:autoSpaceDN w:val="0"/>
        <w:spacing w:after="200" w:line="360" w:lineRule="auto"/>
        <w:ind w:right="367"/>
        <w:jc w:val="both"/>
        <w:rPr>
          <w:rFonts w:ascii="Tahoma" w:hAnsi="Tahoma" w:cs="Tahoma"/>
          <w:bCs/>
          <w:sz w:val="20"/>
          <w:szCs w:val="20"/>
        </w:rPr>
      </w:pPr>
      <w:r w:rsidRPr="000453C0">
        <w:rPr>
          <w:rFonts w:ascii="Tahoma" w:hAnsi="Tahoma" w:cs="Tahoma"/>
          <w:bCs/>
          <w:sz w:val="20"/>
          <w:szCs w:val="20"/>
        </w:rPr>
        <w:t>il contesto etico e normativo, incluse leggi, regolamenti, sentenze del tribunale e obblighi etico professionali relativi alla materia contabile;</w:t>
      </w:r>
    </w:p>
    <w:p w14:paraId="6540E6A0" w14:textId="77777777" w:rsidR="0071702F" w:rsidRPr="000453C0" w:rsidRDefault="00661D63">
      <w:pPr>
        <w:pStyle w:val="Paragrafoelenco"/>
        <w:widowControl w:val="0"/>
        <w:numPr>
          <w:ilvl w:val="0"/>
          <w:numId w:val="90"/>
        </w:numPr>
        <w:tabs>
          <w:tab w:val="left" w:pos="709"/>
        </w:tabs>
        <w:autoSpaceDE w:val="0"/>
        <w:autoSpaceDN w:val="0"/>
        <w:spacing w:after="200" w:line="360" w:lineRule="auto"/>
        <w:ind w:right="367"/>
        <w:jc w:val="both"/>
        <w:rPr>
          <w:rFonts w:ascii="Tahoma" w:hAnsi="Tahoma" w:cs="Tahoma"/>
          <w:bCs/>
          <w:sz w:val="20"/>
          <w:szCs w:val="20"/>
        </w:rPr>
      </w:pPr>
      <w:r w:rsidRPr="000453C0">
        <w:rPr>
          <w:rFonts w:ascii="Tahoma" w:hAnsi="Tahoma" w:cs="Tahoma"/>
          <w:bCs/>
          <w:sz w:val="20"/>
          <w:szCs w:val="20"/>
        </w:rPr>
        <w:t>le interpretazioni contabili pubblicate aventi un differente livello di autorevolezza, emanate da standard- setter, da organismi professionali o di vigilanza;</w:t>
      </w:r>
    </w:p>
    <w:p w14:paraId="77D7AB83" w14:textId="5989FB8A" w:rsidR="0071702F" w:rsidRPr="000453C0" w:rsidRDefault="00661D63">
      <w:pPr>
        <w:pStyle w:val="Paragrafoelenco"/>
        <w:widowControl w:val="0"/>
        <w:numPr>
          <w:ilvl w:val="0"/>
          <w:numId w:val="90"/>
        </w:numPr>
        <w:tabs>
          <w:tab w:val="left" w:pos="709"/>
        </w:tabs>
        <w:autoSpaceDE w:val="0"/>
        <w:autoSpaceDN w:val="0"/>
        <w:spacing w:after="200" w:line="360" w:lineRule="auto"/>
        <w:ind w:right="367"/>
        <w:jc w:val="both"/>
        <w:rPr>
          <w:rFonts w:ascii="Tahoma" w:hAnsi="Tahoma" w:cs="Tahoma"/>
          <w:bCs/>
          <w:sz w:val="20"/>
          <w:szCs w:val="20"/>
        </w:rPr>
      </w:pPr>
      <w:r w:rsidRPr="000453C0">
        <w:rPr>
          <w:rFonts w:ascii="Tahoma" w:hAnsi="Tahoma" w:cs="Tahoma"/>
          <w:bCs/>
          <w:sz w:val="20"/>
          <w:szCs w:val="20"/>
        </w:rPr>
        <w:t>gli orientamenti pubblicati sulle problematiche contabili di attualità, aventi un differente livello di autorevolezza, emanati da organismi professionali o di vigilanza</w:t>
      </w:r>
      <w:r w:rsidR="00BE31D3" w:rsidRPr="000453C0">
        <w:rPr>
          <w:rFonts w:ascii="Tahoma" w:hAnsi="Tahoma" w:cs="Tahoma"/>
          <w:bCs/>
          <w:sz w:val="20"/>
          <w:szCs w:val="20"/>
        </w:rPr>
        <w:t xml:space="preserve"> (Consob)</w:t>
      </w:r>
      <w:r w:rsidRPr="000453C0">
        <w:rPr>
          <w:rFonts w:ascii="Tahoma" w:hAnsi="Tahoma" w:cs="Tahoma"/>
          <w:bCs/>
          <w:sz w:val="20"/>
          <w:szCs w:val="20"/>
        </w:rPr>
        <w:t>;</w:t>
      </w:r>
    </w:p>
    <w:p w14:paraId="50FECE00" w14:textId="77777777" w:rsidR="0071702F" w:rsidRPr="000453C0" w:rsidRDefault="00661D63">
      <w:pPr>
        <w:pStyle w:val="Paragrafoelenco"/>
        <w:widowControl w:val="0"/>
        <w:numPr>
          <w:ilvl w:val="0"/>
          <w:numId w:val="90"/>
        </w:numPr>
        <w:tabs>
          <w:tab w:val="left" w:pos="709"/>
        </w:tabs>
        <w:autoSpaceDE w:val="0"/>
        <w:autoSpaceDN w:val="0"/>
        <w:spacing w:after="200" w:line="360" w:lineRule="auto"/>
        <w:ind w:right="367"/>
        <w:jc w:val="both"/>
        <w:rPr>
          <w:rFonts w:ascii="Tahoma" w:hAnsi="Tahoma" w:cs="Tahoma"/>
          <w:bCs/>
          <w:sz w:val="20"/>
          <w:szCs w:val="20"/>
        </w:rPr>
      </w:pPr>
      <w:r w:rsidRPr="000453C0">
        <w:rPr>
          <w:rFonts w:ascii="Tahoma" w:hAnsi="Tahoma" w:cs="Tahoma"/>
          <w:bCs/>
          <w:sz w:val="20"/>
          <w:szCs w:val="20"/>
        </w:rPr>
        <w:t>le prassi generali e di settore ampiamente riconosciute e prevalenti;</w:t>
      </w:r>
    </w:p>
    <w:p w14:paraId="1BC30B07" w14:textId="5A31A9C5" w:rsidR="00661D63" w:rsidRPr="000453C0" w:rsidRDefault="00661D63">
      <w:pPr>
        <w:pStyle w:val="Paragrafoelenco"/>
        <w:widowControl w:val="0"/>
        <w:numPr>
          <w:ilvl w:val="0"/>
          <w:numId w:val="90"/>
        </w:numPr>
        <w:tabs>
          <w:tab w:val="left" w:pos="709"/>
        </w:tabs>
        <w:autoSpaceDE w:val="0"/>
        <w:autoSpaceDN w:val="0"/>
        <w:spacing w:after="200" w:line="360" w:lineRule="auto"/>
        <w:ind w:right="367"/>
        <w:jc w:val="both"/>
        <w:rPr>
          <w:rFonts w:ascii="Tahoma" w:hAnsi="Tahoma" w:cs="Tahoma"/>
          <w:bCs/>
          <w:sz w:val="20"/>
          <w:szCs w:val="20"/>
        </w:rPr>
      </w:pPr>
      <w:r w:rsidRPr="000453C0">
        <w:rPr>
          <w:rFonts w:ascii="Tahoma" w:hAnsi="Tahoma" w:cs="Tahoma"/>
          <w:bCs/>
          <w:sz w:val="20"/>
          <w:szCs w:val="20"/>
        </w:rPr>
        <w:t>la letteratura contabile.</w:t>
      </w:r>
    </w:p>
    <w:p w14:paraId="248ABD86" w14:textId="36203956" w:rsidR="00661D63" w:rsidRPr="000453C0" w:rsidRDefault="00661D63" w:rsidP="00747A32">
      <w:pPr>
        <w:widowControl w:val="0"/>
        <w:tabs>
          <w:tab w:val="left" w:pos="499"/>
        </w:tabs>
        <w:autoSpaceDE w:val="0"/>
        <w:autoSpaceDN w:val="0"/>
        <w:spacing w:after="200" w:line="360" w:lineRule="auto"/>
        <w:ind w:right="367"/>
        <w:jc w:val="both"/>
        <w:rPr>
          <w:rFonts w:ascii="Tahoma" w:hAnsi="Tahoma" w:cs="Tahoma"/>
          <w:bCs/>
          <w:sz w:val="20"/>
          <w:szCs w:val="20"/>
        </w:rPr>
      </w:pPr>
      <w:r w:rsidRPr="000453C0">
        <w:rPr>
          <w:rFonts w:ascii="Tahoma" w:hAnsi="Tahoma" w:cs="Tahoma"/>
          <w:bCs/>
          <w:sz w:val="20"/>
          <w:szCs w:val="20"/>
        </w:rPr>
        <w:t>In caso di conflitti tra il quadro normativo di riferimento sull’informazione finan</w:t>
      </w:r>
      <w:r w:rsidR="0071702F" w:rsidRPr="000453C0">
        <w:rPr>
          <w:rFonts w:ascii="Tahoma" w:hAnsi="Tahoma" w:cs="Tahoma"/>
          <w:bCs/>
          <w:sz w:val="20"/>
          <w:szCs w:val="20"/>
        </w:rPr>
        <w:t>ziaria e le fonti da cui è pos</w:t>
      </w:r>
      <w:r w:rsidRPr="000453C0">
        <w:rPr>
          <w:rFonts w:ascii="Tahoma" w:hAnsi="Tahoma" w:cs="Tahoma"/>
          <w:bCs/>
          <w:sz w:val="20"/>
          <w:szCs w:val="20"/>
        </w:rPr>
        <w:t xml:space="preserve">sibile acquisire indicazioni sulla sua applicazione, ovvero tra le fonti che costituiscono il quadro normativo di riferimento sull’informazione finanziaria, prevale la fonte con il livello di autorevolezza più </w:t>
      </w:r>
      <w:r w:rsidRPr="000453C0">
        <w:rPr>
          <w:rFonts w:ascii="Tahoma" w:hAnsi="Tahoma" w:cs="Tahoma"/>
          <w:bCs/>
          <w:sz w:val="20"/>
          <w:szCs w:val="20"/>
        </w:rPr>
        <w:lastRenderedPageBreak/>
        <w:t>elevato.</w:t>
      </w:r>
    </w:p>
    <w:p w14:paraId="5D479AB7" w14:textId="5BCF27C2" w:rsidR="00661D63" w:rsidRPr="000453C0" w:rsidRDefault="0071702F" w:rsidP="00747A32">
      <w:pPr>
        <w:widowControl w:val="0"/>
        <w:tabs>
          <w:tab w:val="left" w:pos="499"/>
        </w:tabs>
        <w:autoSpaceDE w:val="0"/>
        <w:autoSpaceDN w:val="0"/>
        <w:spacing w:after="200" w:line="360" w:lineRule="auto"/>
        <w:ind w:right="367"/>
        <w:jc w:val="both"/>
        <w:rPr>
          <w:rFonts w:ascii="Tahoma" w:hAnsi="Tahoma" w:cs="Tahoma"/>
          <w:bCs/>
          <w:sz w:val="20"/>
          <w:szCs w:val="20"/>
        </w:rPr>
      </w:pPr>
      <w:r w:rsidRPr="000453C0">
        <w:rPr>
          <w:rFonts w:ascii="Tahoma" w:hAnsi="Tahoma" w:cs="Tahoma"/>
          <w:bCs/>
          <w:sz w:val="20"/>
          <w:szCs w:val="20"/>
        </w:rPr>
        <w:t>Sebbene il quadro normativo di riferimento possa non specificare come contabilizzare o dare informativa di tutte le operazioni o gli eventi, esso contiene normalmente principi sufficientemente ampi che possono servire quale base per lo sviluppo e l’applicazione di principi contabili coerenti con i concetti sottostanti le disposizioni del quadro normativo di riferimento.</w:t>
      </w:r>
    </w:p>
    <w:p w14:paraId="26780901" w14:textId="3E50FC5F" w:rsidR="00661D63" w:rsidRPr="000453C0" w:rsidRDefault="00661D63" w:rsidP="00747A32">
      <w:pPr>
        <w:widowControl w:val="0"/>
        <w:tabs>
          <w:tab w:val="left" w:pos="499"/>
        </w:tabs>
        <w:autoSpaceDE w:val="0"/>
        <w:autoSpaceDN w:val="0"/>
        <w:spacing w:after="200" w:line="360" w:lineRule="auto"/>
        <w:ind w:right="367"/>
        <w:jc w:val="both"/>
        <w:rPr>
          <w:rFonts w:ascii="Tahoma" w:hAnsi="Tahoma" w:cs="Tahoma"/>
          <w:bCs/>
          <w:sz w:val="20"/>
          <w:szCs w:val="20"/>
        </w:rPr>
      </w:pPr>
      <w:r w:rsidRPr="000453C0">
        <w:rPr>
          <w:rFonts w:ascii="Tahoma" w:hAnsi="Tahoma" w:cs="Tahoma"/>
          <w:bCs/>
          <w:sz w:val="20"/>
          <w:szCs w:val="20"/>
        </w:rPr>
        <w:t>I quadri normativi sull’informazione finanziaria</w:t>
      </w:r>
      <w:r w:rsidR="0071702F" w:rsidRPr="000453C0">
        <w:rPr>
          <w:rStyle w:val="Rimandonotaapidipagina"/>
          <w:rFonts w:ascii="Tahoma" w:hAnsi="Tahoma" w:cs="Tahoma"/>
          <w:bCs/>
          <w:sz w:val="20"/>
          <w:szCs w:val="20"/>
        </w:rPr>
        <w:footnoteReference w:id="31"/>
      </w:r>
      <w:r w:rsidRPr="000453C0">
        <w:rPr>
          <w:rFonts w:ascii="Tahoma" w:hAnsi="Tahoma" w:cs="Tahoma"/>
          <w:bCs/>
          <w:sz w:val="20"/>
          <w:szCs w:val="20"/>
        </w:rPr>
        <w:t xml:space="preserve"> </w:t>
      </w:r>
      <w:r w:rsidR="0071702F" w:rsidRPr="000453C0">
        <w:rPr>
          <w:rFonts w:ascii="Tahoma" w:hAnsi="Tahoma" w:cs="Tahoma"/>
          <w:bCs/>
          <w:sz w:val="20"/>
          <w:szCs w:val="20"/>
        </w:rPr>
        <w:t>attestano la</w:t>
      </w:r>
      <w:r w:rsidRPr="000453C0">
        <w:rPr>
          <w:rFonts w:ascii="Tahoma" w:hAnsi="Tahoma" w:cs="Tahoma"/>
          <w:bCs/>
          <w:sz w:val="20"/>
          <w:szCs w:val="20"/>
        </w:rPr>
        <w:t xml:space="preserve"> corre</w:t>
      </w:r>
      <w:r w:rsidR="0071702F" w:rsidRPr="000453C0">
        <w:rPr>
          <w:rFonts w:ascii="Tahoma" w:hAnsi="Tahoma" w:cs="Tahoma"/>
          <w:bCs/>
          <w:sz w:val="20"/>
          <w:szCs w:val="20"/>
        </w:rPr>
        <w:t>tta rappresentazione</w:t>
      </w:r>
      <w:r w:rsidRPr="000453C0">
        <w:rPr>
          <w:rFonts w:ascii="Tahoma" w:hAnsi="Tahoma" w:cs="Tahoma"/>
          <w:bCs/>
          <w:sz w:val="20"/>
          <w:szCs w:val="20"/>
        </w:rPr>
        <w:t xml:space="preserve"> o </w:t>
      </w:r>
      <w:r w:rsidR="0071702F" w:rsidRPr="000453C0">
        <w:rPr>
          <w:rFonts w:ascii="Tahoma" w:hAnsi="Tahoma" w:cs="Tahoma"/>
          <w:bCs/>
          <w:sz w:val="20"/>
          <w:szCs w:val="20"/>
        </w:rPr>
        <w:t>la</w:t>
      </w:r>
      <w:r w:rsidR="00396BB5" w:rsidRPr="000453C0">
        <w:rPr>
          <w:rFonts w:ascii="Tahoma" w:hAnsi="Tahoma" w:cs="Tahoma"/>
          <w:bCs/>
          <w:sz w:val="20"/>
          <w:szCs w:val="20"/>
        </w:rPr>
        <w:t xml:space="preserve"> </w:t>
      </w:r>
      <w:r w:rsidRPr="000453C0">
        <w:rPr>
          <w:rFonts w:ascii="Tahoma" w:hAnsi="Tahoma" w:cs="Tahoma"/>
          <w:bCs/>
          <w:sz w:val="20"/>
          <w:szCs w:val="20"/>
        </w:rPr>
        <w:t xml:space="preserve">conformità. </w:t>
      </w:r>
      <w:r w:rsidR="00BE31D3" w:rsidRPr="000453C0">
        <w:rPr>
          <w:rFonts w:ascii="Tahoma" w:hAnsi="Tahoma" w:cs="Tahoma"/>
          <w:bCs/>
          <w:sz w:val="20"/>
          <w:szCs w:val="20"/>
        </w:rPr>
        <w:t>dei</w:t>
      </w:r>
      <w:r w:rsidRPr="000453C0">
        <w:rPr>
          <w:rFonts w:ascii="Tahoma" w:hAnsi="Tahoma" w:cs="Tahoma"/>
          <w:bCs/>
          <w:sz w:val="20"/>
          <w:szCs w:val="20"/>
        </w:rPr>
        <w:t xml:space="preserve"> s</w:t>
      </w:r>
      <w:r w:rsidR="00BE31D3" w:rsidRPr="000453C0">
        <w:rPr>
          <w:rFonts w:ascii="Tahoma" w:hAnsi="Tahoma" w:cs="Tahoma"/>
          <w:bCs/>
          <w:sz w:val="20"/>
          <w:szCs w:val="20"/>
        </w:rPr>
        <w:t>i</w:t>
      </w:r>
      <w:r w:rsidRPr="000453C0">
        <w:rPr>
          <w:rFonts w:ascii="Tahoma" w:hAnsi="Tahoma" w:cs="Tahoma"/>
          <w:bCs/>
          <w:sz w:val="20"/>
          <w:szCs w:val="20"/>
        </w:rPr>
        <w:t xml:space="preserve">ngoli prospetti di bilancio ciascuno dei quali di solito include </w:t>
      </w:r>
      <w:r w:rsidR="00BE31D3" w:rsidRPr="000453C0">
        <w:rPr>
          <w:rFonts w:ascii="Tahoma" w:hAnsi="Tahoma" w:cs="Tahoma"/>
          <w:bCs/>
          <w:sz w:val="20"/>
          <w:szCs w:val="20"/>
        </w:rPr>
        <w:t>le note relative, per gli ETS</w:t>
      </w:r>
      <w:r w:rsidRPr="000453C0">
        <w:rPr>
          <w:rFonts w:ascii="Tahoma" w:hAnsi="Tahoma" w:cs="Tahoma"/>
          <w:bCs/>
          <w:sz w:val="20"/>
          <w:szCs w:val="20"/>
        </w:rPr>
        <w:t>, sono:</w:t>
      </w:r>
    </w:p>
    <w:p w14:paraId="65FE24C2" w14:textId="0F772A2D" w:rsidR="00661D63" w:rsidRPr="000453C0" w:rsidRDefault="00661D63">
      <w:pPr>
        <w:pStyle w:val="Paragrafoelenco"/>
        <w:widowControl w:val="0"/>
        <w:numPr>
          <w:ilvl w:val="0"/>
          <w:numId w:val="89"/>
        </w:numPr>
        <w:tabs>
          <w:tab w:val="left" w:pos="709"/>
        </w:tabs>
        <w:autoSpaceDE w:val="0"/>
        <w:autoSpaceDN w:val="0"/>
        <w:spacing w:after="200" w:line="360" w:lineRule="auto"/>
        <w:ind w:left="709" w:right="367"/>
        <w:jc w:val="both"/>
        <w:rPr>
          <w:rFonts w:ascii="Tahoma" w:hAnsi="Tahoma" w:cs="Tahoma"/>
          <w:bCs/>
          <w:sz w:val="20"/>
          <w:szCs w:val="20"/>
        </w:rPr>
      </w:pPr>
      <w:r w:rsidRPr="000453C0">
        <w:rPr>
          <w:rFonts w:ascii="Tahoma" w:hAnsi="Tahoma" w:cs="Tahoma"/>
          <w:bCs/>
          <w:sz w:val="20"/>
          <w:szCs w:val="20"/>
        </w:rPr>
        <w:t>lo stato patrimoniale;</w:t>
      </w:r>
    </w:p>
    <w:p w14:paraId="61D5058F" w14:textId="4A520347" w:rsidR="00661D63" w:rsidRPr="000453C0" w:rsidRDefault="00661D63">
      <w:pPr>
        <w:pStyle w:val="Paragrafoelenco"/>
        <w:widowControl w:val="0"/>
        <w:numPr>
          <w:ilvl w:val="0"/>
          <w:numId w:val="89"/>
        </w:numPr>
        <w:tabs>
          <w:tab w:val="left" w:pos="709"/>
        </w:tabs>
        <w:autoSpaceDE w:val="0"/>
        <w:autoSpaceDN w:val="0"/>
        <w:spacing w:after="200" w:line="360" w:lineRule="auto"/>
        <w:ind w:left="709" w:right="367"/>
        <w:jc w:val="both"/>
        <w:rPr>
          <w:rFonts w:ascii="Tahoma" w:hAnsi="Tahoma" w:cs="Tahoma"/>
          <w:bCs/>
          <w:sz w:val="20"/>
          <w:szCs w:val="20"/>
        </w:rPr>
      </w:pPr>
      <w:r w:rsidRPr="000453C0">
        <w:rPr>
          <w:rFonts w:ascii="Tahoma" w:hAnsi="Tahoma" w:cs="Tahoma"/>
          <w:bCs/>
          <w:sz w:val="20"/>
          <w:szCs w:val="20"/>
        </w:rPr>
        <w:t xml:space="preserve">il </w:t>
      </w:r>
      <w:r w:rsidR="0071702F" w:rsidRPr="000453C0">
        <w:rPr>
          <w:rFonts w:ascii="Tahoma" w:hAnsi="Tahoma" w:cs="Tahoma"/>
          <w:bCs/>
          <w:sz w:val="20"/>
          <w:szCs w:val="20"/>
        </w:rPr>
        <w:t>rendiconto gestionale</w:t>
      </w:r>
      <w:r w:rsidRPr="000453C0">
        <w:rPr>
          <w:rFonts w:ascii="Tahoma" w:hAnsi="Tahoma" w:cs="Tahoma"/>
          <w:bCs/>
          <w:sz w:val="20"/>
          <w:szCs w:val="20"/>
        </w:rPr>
        <w:t>;</w:t>
      </w:r>
    </w:p>
    <w:p w14:paraId="44432C0B" w14:textId="14C82627" w:rsidR="00661D63" w:rsidRPr="000453C0" w:rsidRDefault="0071702F">
      <w:pPr>
        <w:pStyle w:val="Paragrafoelenco"/>
        <w:widowControl w:val="0"/>
        <w:numPr>
          <w:ilvl w:val="0"/>
          <w:numId w:val="89"/>
        </w:numPr>
        <w:tabs>
          <w:tab w:val="left" w:pos="709"/>
        </w:tabs>
        <w:autoSpaceDE w:val="0"/>
        <w:autoSpaceDN w:val="0"/>
        <w:spacing w:after="200" w:line="360" w:lineRule="auto"/>
        <w:ind w:left="709" w:right="367"/>
        <w:jc w:val="both"/>
        <w:rPr>
          <w:rFonts w:ascii="Tahoma" w:hAnsi="Tahoma" w:cs="Tahoma"/>
          <w:bCs/>
          <w:sz w:val="20"/>
          <w:szCs w:val="20"/>
        </w:rPr>
      </w:pPr>
      <w:r w:rsidRPr="000453C0">
        <w:rPr>
          <w:rFonts w:ascii="Tahoma" w:hAnsi="Tahoma" w:cs="Tahoma"/>
          <w:bCs/>
          <w:sz w:val="20"/>
          <w:szCs w:val="20"/>
        </w:rPr>
        <w:t>la relazione di missione</w:t>
      </w:r>
      <w:r w:rsidR="004F1E73" w:rsidRPr="000453C0">
        <w:rPr>
          <w:rFonts w:ascii="Tahoma" w:hAnsi="Tahoma" w:cs="Tahoma"/>
          <w:bCs/>
          <w:sz w:val="20"/>
          <w:szCs w:val="20"/>
        </w:rPr>
        <w:t>.</w:t>
      </w:r>
    </w:p>
    <w:p w14:paraId="434B7BBE" w14:textId="77777777" w:rsidR="00661D63" w:rsidRPr="000453C0" w:rsidRDefault="00661D63" w:rsidP="00747A32">
      <w:pPr>
        <w:widowControl w:val="0"/>
        <w:tabs>
          <w:tab w:val="left" w:pos="499"/>
        </w:tabs>
        <w:autoSpaceDE w:val="0"/>
        <w:autoSpaceDN w:val="0"/>
        <w:spacing w:after="200" w:line="360" w:lineRule="auto"/>
        <w:ind w:right="367"/>
        <w:jc w:val="both"/>
        <w:rPr>
          <w:rFonts w:ascii="Tahoma" w:hAnsi="Tahoma" w:cs="Tahoma"/>
          <w:b/>
          <w:bCs/>
          <w:sz w:val="20"/>
          <w:szCs w:val="20"/>
        </w:rPr>
      </w:pPr>
    </w:p>
    <w:p w14:paraId="0A5F4174" w14:textId="03197C78" w:rsidR="002546A0" w:rsidRPr="000453C0" w:rsidRDefault="00897D4F" w:rsidP="00EC4FC2">
      <w:pPr>
        <w:pStyle w:val="Titolo2"/>
      </w:pPr>
      <w:bookmarkStart w:id="142" w:name="_Toc119491688"/>
      <w:bookmarkStart w:id="143" w:name="_Toc119491996"/>
      <w:bookmarkStart w:id="144" w:name="_Toc119492150"/>
      <w:bookmarkStart w:id="145" w:name="_Toc120009592"/>
      <w:r w:rsidRPr="000453C0">
        <w:t>3</w:t>
      </w:r>
      <w:r w:rsidR="004F1E73" w:rsidRPr="000453C0">
        <w:t>.</w:t>
      </w:r>
      <w:r w:rsidRPr="000453C0">
        <w:t>3</w:t>
      </w:r>
      <w:r w:rsidR="004F1E73" w:rsidRPr="000453C0">
        <w:t xml:space="preserve"> </w:t>
      </w:r>
      <w:r w:rsidR="00DC18DF" w:rsidRPr="000453C0">
        <w:t>La responsabilità del Revisore</w:t>
      </w:r>
      <w:bookmarkEnd w:id="142"/>
      <w:bookmarkEnd w:id="143"/>
      <w:bookmarkEnd w:id="144"/>
      <w:bookmarkEnd w:id="145"/>
    </w:p>
    <w:p w14:paraId="4AC4EDB3" w14:textId="36A033CE" w:rsidR="00A851E2" w:rsidRPr="000453C0" w:rsidRDefault="00A851E2" w:rsidP="003033DE">
      <w:pPr>
        <w:spacing w:after="200" w:line="360" w:lineRule="auto"/>
        <w:rPr>
          <w:rFonts w:ascii="Tahoma" w:hAnsi="Tahoma" w:cs="Tahoma"/>
          <w:b/>
          <w:sz w:val="20"/>
          <w:szCs w:val="20"/>
        </w:rPr>
      </w:pPr>
      <w:r w:rsidRPr="000453C0">
        <w:rPr>
          <w:rFonts w:ascii="Tahoma" w:hAnsi="Tahoma" w:cs="Tahoma"/>
          <w:sz w:val="20"/>
          <w:szCs w:val="20"/>
        </w:rPr>
        <w:t>Nell’ordinamento italiano</w:t>
      </w:r>
      <w:r w:rsidRPr="000453C0">
        <w:rPr>
          <w:rStyle w:val="Rimandonotaapidipagina"/>
          <w:rFonts w:ascii="Tahoma" w:hAnsi="Tahoma" w:cs="Tahoma"/>
          <w:sz w:val="20"/>
          <w:szCs w:val="20"/>
        </w:rPr>
        <w:footnoteReference w:id="32"/>
      </w:r>
      <w:r w:rsidRPr="000453C0">
        <w:rPr>
          <w:rFonts w:ascii="Tahoma" w:hAnsi="Tahoma" w:cs="Tahoma"/>
          <w:sz w:val="20"/>
          <w:szCs w:val="20"/>
        </w:rPr>
        <w:t xml:space="preserve"> trova applicazione la responsabilità del revisore legale con riferimento al bilancio redatto secondo il formato elettronico unico di comunicazione</w:t>
      </w:r>
      <w:r w:rsidR="00396BB5" w:rsidRPr="000453C0">
        <w:rPr>
          <w:rFonts w:ascii="Tahoma" w:hAnsi="Tahoma" w:cs="Tahoma"/>
          <w:sz w:val="20"/>
          <w:szCs w:val="20"/>
        </w:rPr>
        <w:t xml:space="preserve"> </w:t>
      </w:r>
      <w:r w:rsidRPr="000453C0">
        <w:rPr>
          <w:rFonts w:ascii="Tahoma" w:hAnsi="Tahoma" w:cs="Tahoma"/>
          <w:sz w:val="20"/>
          <w:szCs w:val="20"/>
        </w:rPr>
        <w:t>(ESEF), SA Italia 700B, e relativamente alla relazione sulla gestione e ad alcune specifiche contenute nella relazione sul governo societario e gli assetti proprietari. In ragione della rilevanza del presupposto per lo svolgimento della revisione contabile, al revisore è richiesto di acquisire la conferma da parte della direzione e, ove appropriato, dei responsabili delle attività di governance, che essi riconoscono e comprendono le proprie responsabilità espresse, quale condizione indispensabile per l’accettazione dell’incarico di revisione.</w:t>
      </w:r>
    </w:p>
    <w:p w14:paraId="55761B74" w14:textId="115C6E51" w:rsidR="00A51C72" w:rsidRPr="000453C0" w:rsidRDefault="00A851E2" w:rsidP="003033DE">
      <w:pPr>
        <w:spacing w:after="200" w:line="360" w:lineRule="auto"/>
        <w:rPr>
          <w:rFonts w:ascii="Tahoma" w:hAnsi="Tahoma" w:cs="Tahoma"/>
          <w:b/>
          <w:sz w:val="20"/>
          <w:szCs w:val="20"/>
        </w:rPr>
      </w:pPr>
      <w:r w:rsidRPr="000453C0">
        <w:rPr>
          <w:rFonts w:ascii="Tahoma" w:hAnsi="Tahoma" w:cs="Tahoma"/>
          <w:sz w:val="20"/>
          <w:szCs w:val="20"/>
        </w:rPr>
        <w:t>Per gli incarichi di revisione del bilancio conferiti ai sensi del D. Lgs 39/2010, i</w:t>
      </w:r>
      <w:r w:rsidR="00A51C72" w:rsidRPr="000453C0">
        <w:rPr>
          <w:rFonts w:ascii="Tahoma" w:hAnsi="Tahoma" w:cs="Tahoma"/>
          <w:sz w:val="20"/>
          <w:szCs w:val="20"/>
        </w:rPr>
        <w:t>l revisore è</w:t>
      </w:r>
      <w:r w:rsidRPr="000453C0">
        <w:rPr>
          <w:rFonts w:ascii="Tahoma" w:hAnsi="Tahoma" w:cs="Tahoma"/>
          <w:sz w:val="20"/>
          <w:szCs w:val="20"/>
        </w:rPr>
        <w:t xml:space="preserve"> </w:t>
      </w:r>
      <w:r w:rsidR="00A51C72" w:rsidRPr="000453C0">
        <w:rPr>
          <w:rFonts w:ascii="Tahoma" w:hAnsi="Tahoma" w:cs="Tahoma"/>
          <w:sz w:val="20"/>
          <w:szCs w:val="20"/>
        </w:rPr>
        <w:t xml:space="preserve">soggetto ai principi etici applicabili </w:t>
      </w:r>
      <w:r w:rsidRPr="000453C0">
        <w:rPr>
          <w:rFonts w:ascii="Tahoma" w:hAnsi="Tahoma" w:cs="Tahoma"/>
          <w:sz w:val="20"/>
          <w:szCs w:val="20"/>
        </w:rPr>
        <w:t>con</w:t>
      </w:r>
      <w:r w:rsidR="00A51C72" w:rsidRPr="000453C0">
        <w:rPr>
          <w:rFonts w:ascii="Tahoma" w:hAnsi="Tahoma" w:cs="Tahoma"/>
          <w:sz w:val="20"/>
          <w:szCs w:val="20"/>
        </w:rPr>
        <w:t xml:space="preserve"> riferimento alle norme in materia etica e di indipendenza </w:t>
      </w:r>
      <w:r w:rsidR="00897D4F" w:rsidRPr="000453C0">
        <w:rPr>
          <w:rFonts w:ascii="Tahoma" w:hAnsi="Tahoma" w:cs="Tahoma"/>
          <w:sz w:val="20"/>
          <w:szCs w:val="20"/>
        </w:rPr>
        <w:t xml:space="preserve">previsti </w:t>
      </w:r>
      <w:r w:rsidR="00A51C72" w:rsidRPr="000453C0">
        <w:rPr>
          <w:rFonts w:ascii="Tahoma" w:hAnsi="Tahoma" w:cs="Tahoma"/>
          <w:sz w:val="20"/>
          <w:szCs w:val="20"/>
        </w:rPr>
        <w:t>dall’ordinamento italiano</w:t>
      </w:r>
      <w:r w:rsidR="00A51C72" w:rsidRPr="000453C0">
        <w:rPr>
          <w:rStyle w:val="Rimandonotaapidipagina"/>
          <w:rFonts w:ascii="Tahoma" w:hAnsi="Tahoma" w:cs="Tahoma"/>
          <w:sz w:val="20"/>
          <w:szCs w:val="20"/>
        </w:rPr>
        <w:footnoteReference w:id="33"/>
      </w:r>
      <w:r w:rsidR="00A51C72" w:rsidRPr="000453C0">
        <w:rPr>
          <w:rFonts w:ascii="Tahoma" w:hAnsi="Tahoma" w:cs="Tahoma"/>
          <w:sz w:val="20"/>
          <w:szCs w:val="20"/>
        </w:rPr>
        <w:t xml:space="preserve">. </w:t>
      </w:r>
      <w:r w:rsidR="00897D4F" w:rsidRPr="000453C0">
        <w:rPr>
          <w:rFonts w:ascii="Tahoma" w:hAnsi="Tahoma" w:cs="Tahoma"/>
          <w:sz w:val="20"/>
          <w:szCs w:val="20"/>
        </w:rPr>
        <w:t xml:space="preserve">Al riguardo, il </w:t>
      </w:r>
      <w:r w:rsidR="00A51C72" w:rsidRPr="000453C0">
        <w:rPr>
          <w:rFonts w:ascii="Tahoma" w:hAnsi="Tahoma" w:cs="Tahoma"/>
          <w:sz w:val="20"/>
          <w:szCs w:val="20"/>
        </w:rPr>
        <w:t>principio di revisione internazionale ISA Italia n</w:t>
      </w:r>
      <w:r w:rsidR="00DC18DF" w:rsidRPr="000453C0">
        <w:rPr>
          <w:rFonts w:ascii="Tahoma" w:hAnsi="Tahoma" w:cs="Tahoma"/>
          <w:sz w:val="20"/>
          <w:szCs w:val="20"/>
        </w:rPr>
        <w:t xml:space="preserve"> </w:t>
      </w:r>
      <w:r w:rsidR="00A51C72" w:rsidRPr="000453C0">
        <w:rPr>
          <w:rFonts w:ascii="Tahoma" w:hAnsi="Tahoma" w:cs="Tahoma"/>
          <w:sz w:val="20"/>
          <w:szCs w:val="20"/>
        </w:rPr>
        <w:t>220 descrive le responsabilità del responsabile dell’incarico per quanto concerne i principi etici applicabili, che includono:</w:t>
      </w:r>
    </w:p>
    <w:p w14:paraId="5C568004" w14:textId="605ECEC0" w:rsidR="00897D4F" w:rsidRPr="000453C0" w:rsidRDefault="00A51C72">
      <w:pPr>
        <w:pStyle w:val="Paragrafoelenco"/>
        <w:widowControl w:val="0"/>
        <w:numPr>
          <w:ilvl w:val="1"/>
          <w:numId w:val="92"/>
        </w:numPr>
        <w:tabs>
          <w:tab w:val="left" w:pos="709"/>
        </w:tabs>
        <w:autoSpaceDE w:val="0"/>
        <w:autoSpaceDN w:val="0"/>
        <w:spacing w:after="200" w:line="360" w:lineRule="auto"/>
        <w:ind w:left="709" w:right="367"/>
        <w:jc w:val="both"/>
        <w:rPr>
          <w:rFonts w:ascii="Tahoma" w:hAnsi="Tahoma" w:cs="Tahoma"/>
          <w:sz w:val="20"/>
          <w:szCs w:val="20"/>
        </w:rPr>
      </w:pPr>
      <w:r w:rsidRPr="000453C0">
        <w:rPr>
          <w:rFonts w:ascii="Tahoma" w:hAnsi="Tahoma" w:cs="Tahoma"/>
          <w:bCs/>
          <w:sz w:val="20"/>
          <w:szCs w:val="20"/>
        </w:rPr>
        <w:lastRenderedPageBreak/>
        <w:t>prestare attenzione, mediante l’osservazione e lo svolgimento di indagini per quanto necessario, alle evidenze di violazioni dei principi etici applicabili da parte dei membri del team di revisione</w:t>
      </w:r>
      <w:r w:rsidR="00897D4F" w:rsidRPr="000453C0">
        <w:rPr>
          <w:rFonts w:ascii="Tahoma" w:hAnsi="Tahoma" w:cs="Tahoma"/>
          <w:sz w:val="20"/>
          <w:szCs w:val="20"/>
        </w:rPr>
        <w:t>;</w:t>
      </w:r>
    </w:p>
    <w:p w14:paraId="0B146701" w14:textId="1517F9C2" w:rsidR="00A51C72" w:rsidRPr="000453C0" w:rsidRDefault="00A51C72">
      <w:pPr>
        <w:pStyle w:val="Paragrafoelenco"/>
        <w:widowControl w:val="0"/>
        <w:numPr>
          <w:ilvl w:val="0"/>
          <w:numId w:val="92"/>
        </w:numPr>
        <w:tabs>
          <w:tab w:val="left" w:pos="709"/>
        </w:tabs>
        <w:autoSpaceDE w:val="0"/>
        <w:autoSpaceDN w:val="0"/>
        <w:spacing w:after="200" w:line="360" w:lineRule="auto"/>
        <w:ind w:left="709" w:right="367"/>
        <w:jc w:val="both"/>
        <w:rPr>
          <w:rFonts w:ascii="Tahoma" w:hAnsi="Tahoma" w:cs="Tahoma"/>
          <w:sz w:val="20"/>
          <w:szCs w:val="20"/>
        </w:rPr>
      </w:pPr>
      <w:r w:rsidRPr="000453C0">
        <w:rPr>
          <w:rFonts w:ascii="Tahoma" w:hAnsi="Tahoma" w:cs="Tahoma"/>
          <w:bCs/>
          <w:sz w:val="20"/>
          <w:szCs w:val="20"/>
        </w:rPr>
        <w:t>definire le misure appropriate nel caso in cui il responsabile dell’incarico venga a conoscenza di aspetti che indicano che i membri del team di revisione abbiano violato i principi etici applicabili, e</w:t>
      </w:r>
    </w:p>
    <w:p w14:paraId="28C042AB" w14:textId="31D79D74" w:rsidR="00A51C72" w:rsidRPr="000453C0" w:rsidRDefault="00A51C72">
      <w:pPr>
        <w:pStyle w:val="Paragrafoelenco"/>
        <w:widowControl w:val="0"/>
        <w:numPr>
          <w:ilvl w:val="1"/>
          <w:numId w:val="92"/>
        </w:numPr>
        <w:tabs>
          <w:tab w:val="left" w:pos="709"/>
        </w:tabs>
        <w:autoSpaceDE w:val="0"/>
        <w:autoSpaceDN w:val="0"/>
        <w:spacing w:after="200" w:line="360" w:lineRule="auto"/>
        <w:ind w:left="709" w:right="367"/>
        <w:jc w:val="both"/>
        <w:rPr>
          <w:rFonts w:ascii="Tahoma" w:hAnsi="Tahoma" w:cs="Tahoma"/>
          <w:bCs/>
          <w:sz w:val="20"/>
          <w:szCs w:val="20"/>
        </w:rPr>
      </w:pPr>
      <w:r w:rsidRPr="000453C0">
        <w:rPr>
          <w:rFonts w:ascii="Tahoma" w:hAnsi="Tahoma" w:cs="Tahoma"/>
          <w:bCs/>
          <w:sz w:val="20"/>
          <w:szCs w:val="20"/>
        </w:rPr>
        <w:t>giungere ad una conclusione in merito alla conformità ai requisiti di indipendenza applic</w:t>
      </w:r>
      <w:r w:rsidR="00B66D87" w:rsidRPr="000453C0">
        <w:rPr>
          <w:rFonts w:ascii="Tahoma" w:hAnsi="Tahoma" w:cs="Tahoma"/>
          <w:bCs/>
          <w:sz w:val="20"/>
          <w:szCs w:val="20"/>
        </w:rPr>
        <w:t>abili all’incarico di revisione</w:t>
      </w:r>
    </w:p>
    <w:p w14:paraId="590C55DA" w14:textId="77777777" w:rsidR="00A51C72" w:rsidRPr="000453C0" w:rsidRDefault="00A51C72" w:rsidP="00747A32">
      <w:pPr>
        <w:widowControl w:val="0"/>
        <w:tabs>
          <w:tab w:val="left" w:pos="499"/>
        </w:tabs>
        <w:autoSpaceDE w:val="0"/>
        <w:autoSpaceDN w:val="0"/>
        <w:spacing w:after="200" w:line="360" w:lineRule="auto"/>
        <w:ind w:right="367"/>
        <w:jc w:val="both"/>
        <w:rPr>
          <w:rFonts w:ascii="Tahoma" w:hAnsi="Tahoma" w:cs="Tahoma"/>
          <w:bCs/>
          <w:sz w:val="20"/>
          <w:szCs w:val="20"/>
        </w:rPr>
      </w:pPr>
    </w:p>
    <w:p w14:paraId="494675EB" w14:textId="447CD7E8" w:rsidR="00A51C72" w:rsidRPr="000453C0" w:rsidRDefault="00897D4F" w:rsidP="00EC4FC2">
      <w:pPr>
        <w:pStyle w:val="Titolo3"/>
      </w:pPr>
      <w:bookmarkStart w:id="146" w:name="_Toc119491689"/>
      <w:bookmarkStart w:id="147" w:name="_Toc119491997"/>
      <w:bookmarkStart w:id="148" w:name="_Toc119492151"/>
      <w:bookmarkStart w:id="149" w:name="_Toc120009593"/>
      <w:r w:rsidRPr="000453C0">
        <w:t>3.3.1</w:t>
      </w:r>
      <w:r w:rsidR="00A51C72" w:rsidRPr="000453C0">
        <w:t xml:space="preserve"> Lo scetticismo professionale</w:t>
      </w:r>
      <w:bookmarkEnd w:id="146"/>
      <w:bookmarkEnd w:id="147"/>
      <w:bookmarkEnd w:id="148"/>
      <w:bookmarkEnd w:id="149"/>
    </w:p>
    <w:p w14:paraId="7775FFC2" w14:textId="2D408799" w:rsidR="00A51C72" w:rsidRPr="000453C0" w:rsidRDefault="00897D4F" w:rsidP="00747A32">
      <w:pPr>
        <w:widowControl w:val="0"/>
        <w:tabs>
          <w:tab w:val="left" w:pos="499"/>
        </w:tabs>
        <w:autoSpaceDE w:val="0"/>
        <w:autoSpaceDN w:val="0"/>
        <w:spacing w:after="200" w:line="360" w:lineRule="auto"/>
        <w:ind w:right="367"/>
        <w:jc w:val="both"/>
        <w:rPr>
          <w:rFonts w:ascii="Tahoma" w:hAnsi="Tahoma" w:cs="Tahoma"/>
          <w:bCs/>
          <w:sz w:val="20"/>
          <w:szCs w:val="20"/>
        </w:rPr>
      </w:pPr>
      <w:r w:rsidRPr="000453C0">
        <w:rPr>
          <w:rFonts w:ascii="Tahoma" w:hAnsi="Tahoma" w:cs="Tahoma"/>
          <w:bCs/>
          <w:sz w:val="20"/>
          <w:szCs w:val="20"/>
        </w:rPr>
        <w:t xml:space="preserve">Accanto all’indipendenza, il revisore deve osservare </w:t>
      </w:r>
      <w:r w:rsidR="00E303C0" w:rsidRPr="000453C0">
        <w:rPr>
          <w:rFonts w:ascii="Tahoma" w:hAnsi="Tahoma" w:cs="Tahoma"/>
          <w:bCs/>
          <w:sz w:val="20"/>
          <w:szCs w:val="20"/>
        </w:rPr>
        <w:t>l’altro principio,</w:t>
      </w:r>
      <w:r w:rsidR="00396BB5" w:rsidRPr="000453C0">
        <w:rPr>
          <w:rFonts w:ascii="Tahoma" w:hAnsi="Tahoma" w:cs="Tahoma"/>
          <w:bCs/>
          <w:sz w:val="20"/>
          <w:szCs w:val="20"/>
        </w:rPr>
        <w:t xml:space="preserve"> </w:t>
      </w:r>
      <w:r w:rsidRPr="000453C0">
        <w:rPr>
          <w:rFonts w:ascii="Tahoma" w:hAnsi="Tahoma" w:cs="Tahoma"/>
          <w:bCs/>
          <w:sz w:val="20"/>
          <w:szCs w:val="20"/>
        </w:rPr>
        <w:t xml:space="preserve">dello </w:t>
      </w:r>
      <w:r w:rsidR="00A51C72" w:rsidRPr="000453C0">
        <w:rPr>
          <w:rFonts w:ascii="Tahoma" w:hAnsi="Tahoma" w:cs="Tahoma"/>
          <w:bCs/>
          <w:sz w:val="20"/>
          <w:szCs w:val="20"/>
        </w:rPr>
        <w:t>scetticismo professionale</w:t>
      </w:r>
      <w:r w:rsidR="00E303C0" w:rsidRPr="000453C0">
        <w:rPr>
          <w:rFonts w:ascii="Tahoma" w:hAnsi="Tahoma" w:cs="Tahoma"/>
          <w:bCs/>
          <w:sz w:val="20"/>
          <w:szCs w:val="20"/>
        </w:rPr>
        <w:t>, che</w:t>
      </w:r>
      <w:r w:rsidR="00A51C72" w:rsidRPr="000453C0">
        <w:rPr>
          <w:rFonts w:ascii="Tahoma" w:hAnsi="Tahoma" w:cs="Tahoma"/>
          <w:bCs/>
          <w:sz w:val="20"/>
          <w:szCs w:val="20"/>
        </w:rPr>
        <w:t xml:space="preserve"> implica prestare attenzione, per esempio:</w:t>
      </w:r>
    </w:p>
    <w:p w14:paraId="46A6C040" w14:textId="77777777" w:rsidR="00B03062" w:rsidRPr="000453C0" w:rsidRDefault="00A51C72">
      <w:pPr>
        <w:pStyle w:val="Paragrafoelenco"/>
        <w:widowControl w:val="0"/>
        <w:numPr>
          <w:ilvl w:val="0"/>
          <w:numId w:val="93"/>
        </w:numPr>
        <w:tabs>
          <w:tab w:val="left" w:pos="709"/>
        </w:tabs>
        <w:autoSpaceDE w:val="0"/>
        <w:autoSpaceDN w:val="0"/>
        <w:spacing w:after="200" w:line="360" w:lineRule="auto"/>
        <w:ind w:right="367"/>
        <w:jc w:val="both"/>
        <w:rPr>
          <w:rFonts w:ascii="Tahoma" w:hAnsi="Tahoma" w:cs="Tahoma"/>
          <w:bCs/>
          <w:sz w:val="20"/>
          <w:szCs w:val="20"/>
        </w:rPr>
      </w:pPr>
      <w:r w:rsidRPr="000453C0">
        <w:rPr>
          <w:rFonts w:ascii="Tahoma" w:hAnsi="Tahoma" w:cs="Tahoma"/>
          <w:bCs/>
          <w:sz w:val="20"/>
          <w:szCs w:val="20"/>
        </w:rPr>
        <w:t>agli elementi probativi acquisiti in contraddizione tra di loro;</w:t>
      </w:r>
    </w:p>
    <w:p w14:paraId="542023A5" w14:textId="77777777" w:rsidR="00B03062" w:rsidRPr="000453C0" w:rsidRDefault="00A51C72">
      <w:pPr>
        <w:pStyle w:val="Paragrafoelenco"/>
        <w:widowControl w:val="0"/>
        <w:numPr>
          <w:ilvl w:val="0"/>
          <w:numId w:val="93"/>
        </w:numPr>
        <w:tabs>
          <w:tab w:val="left" w:pos="709"/>
        </w:tabs>
        <w:autoSpaceDE w:val="0"/>
        <w:autoSpaceDN w:val="0"/>
        <w:spacing w:after="200" w:line="360" w:lineRule="auto"/>
        <w:ind w:right="367"/>
        <w:jc w:val="both"/>
        <w:rPr>
          <w:rFonts w:ascii="Tahoma" w:hAnsi="Tahoma" w:cs="Tahoma"/>
          <w:bCs/>
          <w:sz w:val="20"/>
          <w:szCs w:val="20"/>
        </w:rPr>
      </w:pPr>
      <w:r w:rsidRPr="000453C0">
        <w:rPr>
          <w:rFonts w:ascii="Tahoma" w:hAnsi="Tahoma" w:cs="Tahoma"/>
          <w:bCs/>
          <w:sz w:val="20"/>
          <w:szCs w:val="20"/>
        </w:rPr>
        <w:t>alle informazioni che mettono in discussione l’attendibilità dei documenti e delle risposte alle indagini che si intendono utilizzare come elementi probativi;</w:t>
      </w:r>
    </w:p>
    <w:p w14:paraId="214187BA" w14:textId="77777777" w:rsidR="00B03062" w:rsidRPr="000453C0" w:rsidRDefault="00A51C72">
      <w:pPr>
        <w:pStyle w:val="Paragrafoelenco"/>
        <w:widowControl w:val="0"/>
        <w:numPr>
          <w:ilvl w:val="0"/>
          <w:numId w:val="93"/>
        </w:numPr>
        <w:tabs>
          <w:tab w:val="left" w:pos="709"/>
        </w:tabs>
        <w:autoSpaceDE w:val="0"/>
        <w:autoSpaceDN w:val="0"/>
        <w:spacing w:after="200" w:line="360" w:lineRule="auto"/>
        <w:ind w:right="367"/>
        <w:jc w:val="both"/>
        <w:rPr>
          <w:rFonts w:ascii="Tahoma" w:hAnsi="Tahoma" w:cs="Tahoma"/>
          <w:bCs/>
          <w:sz w:val="20"/>
          <w:szCs w:val="20"/>
        </w:rPr>
      </w:pPr>
      <w:r w:rsidRPr="000453C0">
        <w:rPr>
          <w:rFonts w:ascii="Tahoma" w:hAnsi="Tahoma" w:cs="Tahoma"/>
          <w:bCs/>
          <w:sz w:val="20"/>
          <w:szCs w:val="20"/>
        </w:rPr>
        <w:t>alle condizioni che possono segnalare possibili frodi;</w:t>
      </w:r>
    </w:p>
    <w:p w14:paraId="34AE86EB" w14:textId="0E661926" w:rsidR="00A51C72" w:rsidRPr="000453C0" w:rsidRDefault="00A51C72">
      <w:pPr>
        <w:pStyle w:val="Paragrafoelenco"/>
        <w:widowControl w:val="0"/>
        <w:numPr>
          <w:ilvl w:val="0"/>
          <w:numId w:val="93"/>
        </w:numPr>
        <w:tabs>
          <w:tab w:val="left" w:pos="709"/>
        </w:tabs>
        <w:autoSpaceDE w:val="0"/>
        <w:autoSpaceDN w:val="0"/>
        <w:spacing w:after="200" w:line="360" w:lineRule="auto"/>
        <w:ind w:right="367"/>
        <w:jc w:val="both"/>
        <w:rPr>
          <w:rFonts w:ascii="Tahoma" w:hAnsi="Tahoma" w:cs="Tahoma"/>
          <w:bCs/>
          <w:sz w:val="20"/>
          <w:szCs w:val="20"/>
        </w:rPr>
      </w:pPr>
      <w:r w:rsidRPr="000453C0">
        <w:rPr>
          <w:rFonts w:ascii="Tahoma" w:hAnsi="Tahoma" w:cs="Tahoma"/>
          <w:bCs/>
          <w:sz w:val="20"/>
          <w:szCs w:val="20"/>
        </w:rPr>
        <w:t>alle circostanze che indicano la necessità di ulteriori procedure di revisione rispetto a quelle richieste dai principi di revisione.</w:t>
      </w:r>
    </w:p>
    <w:p w14:paraId="267AB519" w14:textId="39DDA8EE" w:rsidR="00A51C72" w:rsidRPr="000453C0" w:rsidRDefault="00A51C72" w:rsidP="00747A32">
      <w:pPr>
        <w:widowControl w:val="0"/>
        <w:tabs>
          <w:tab w:val="left" w:pos="499"/>
        </w:tabs>
        <w:autoSpaceDE w:val="0"/>
        <w:autoSpaceDN w:val="0"/>
        <w:spacing w:after="200" w:line="360" w:lineRule="auto"/>
        <w:ind w:right="367"/>
        <w:jc w:val="both"/>
        <w:rPr>
          <w:rFonts w:ascii="Tahoma" w:hAnsi="Tahoma" w:cs="Tahoma"/>
          <w:bCs/>
          <w:sz w:val="20"/>
          <w:szCs w:val="20"/>
        </w:rPr>
      </w:pPr>
      <w:r w:rsidRPr="000453C0">
        <w:rPr>
          <w:rFonts w:ascii="Tahoma" w:hAnsi="Tahoma" w:cs="Tahoma"/>
          <w:bCs/>
          <w:sz w:val="20"/>
          <w:szCs w:val="20"/>
        </w:rPr>
        <w:t>Mantenere lo scetticismo professionale per tutta la durata della revisione contabile è necessario, se il revisore intende, ad esempio, ridurre i rischi:</w:t>
      </w:r>
    </w:p>
    <w:p w14:paraId="4133D715" w14:textId="77777777" w:rsidR="00B03062" w:rsidRPr="000453C0" w:rsidRDefault="00A51C72" w:rsidP="003033DE">
      <w:pPr>
        <w:pStyle w:val="Paragrafoelenco"/>
        <w:widowControl w:val="0"/>
        <w:numPr>
          <w:ilvl w:val="0"/>
          <w:numId w:val="1"/>
        </w:numPr>
        <w:tabs>
          <w:tab w:val="left" w:pos="709"/>
        </w:tabs>
        <w:autoSpaceDE w:val="0"/>
        <w:autoSpaceDN w:val="0"/>
        <w:spacing w:after="200" w:line="360" w:lineRule="auto"/>
        <w:ind w:right="367"/>
        <w:jc w:val="both"/>
        <w:rPr>
          <w:rFonts w:ascii="Tahoma" w:hAnsi="Tahoma" w:cs="Tahoma"/>
          <w:bCs/>
          <w:sz w:val="20"/>
          <w:szCs w:val="20"/>
        </w:rPr>
      </w:pPr>
      <w:r w:rsidRPr="000453C0">
        <w:rPr>
          <w:rFonts w:ascii="Tahoma" w:hAnsi="Tahoma" w:cs="Tahoma"/>
          <w:bCs/>
          <w:sz w:val="20"/>
          <w:szCs w:val="20"/>
        </w:rPr>
        <w:t>di trascurare circostanze inusuali;</w:t>
      </w:r>
    </w:p>
    <w:p w14:paraId="7303D2AB" w14:textId="77777777" w:rsidR="00B03062" w:rsidRPr="000453C0" w:rsidRDefault="00A51C72" w:rsidP="003033DE">
      <w:pPr>
        <w:pStyle w:val="Paragrafoelenco"/>
        <w:widowControl w:val="0"/>
        <w:numPr>
          <w:ilvl w:val="0"/>
          <w:numId w:val="1"/>
        </w:numPr>
        <w:tabs>
          <w:tab w:val="left" w:pos="709"/>
        </w:tabs>
        <w:autoSpaceDE w:val="0"/>
        <w:autoSpaceDN w:val="0"/>
        <w:spacing w:after="200" w:line="360" w:lineRule="auto"/>
        <w:ind w:right="367"/>
        <w:jc w:val="both"/>
        <w:rPr>
          <w:rFonts w:ascii="Tahoma" w:hAnsi="Tahoma" w:cs="Tahoma"/>
          <w:bCs/>
          <w:sz w:val="20"/>
          <w:szCs w:val="20"/>
        </w:rPr>
      </w:pPr>
      <w:r w:rsidRPr="000453C0">
        <w:rPr>
          <w:rFonts w:ascii="Tahoma" w:hAnsi="Tahoma" w:cs="Tahoma"/>
          <w:bCs/>
          <w:sz w:val="20"/>
          <w:szCs w:val="20"/>
        </w:rPr>
        <w:t>di una eccessiva generalizzazione nel trarre le conclusioni in base alle osservazioni effettuate nel corso della revisione;</w:t>
      </w:r>
    </w:p>
    <w:p w14:paraId="6038DC48" w14:textId="74B5D26B" w:rsidR="00A51C72" w:rsidRPr="000453C0" w:rsidRDefault="00A51C72" w:rsidP="003033DE">
      <w:pPr>
        <w:pStyle w:val="Paragrafoelenco"/>
        <w:widowControl w:val="0"/>
        <w:numPr>
          <w:ilvl w:val="0"/>
          <w:numId w:val="1"/>
        </w:numPr>
        <w:tabs>
          <w:tab w:val="left" w:pos="709"/>
        </w:tabs>
        <w:autoSpaceDE w:val="0"/>
        <w:autoSpaceDN w:val="0"/>
        <w:spacing w:after="200" w:line="360" w:lineRule="auto"/>
        <w:ind w:right="367"/>
        <w:jc w:val="both"/>
        <w:rPr>
          <w:rFonts w:ascii="Tahoma" w:hAnsi="Tahoma" w:cs="Tahoma"/>
          <w:bCs/>
          <w:sz w:val="20"/>
          <w:szCs w:val="20"/>
        </w:rPr>
      </w:pPr>
      <w:r w:rsidRPr="000453C0">
        <w:rPr>
          <w:rFonts w:ascii="Tahoma" w:hAnsi="Tahoma" w:cs="Tahoma"/>
          <w:bCs/>
          <w:sz w:val="20"/>
          <w:szCs w:val="20"/>
        </w:rPr>
        <w:t>di utilizzare assunzioni non appropriate per determinare la natura, la tempistica e l’estensione delle procedure di revisione e valutarne i risultati.</w:t>
      </w:r>
    </w:p>
    <w:p w14:paraId="203159A1" w14:textId="4E95A50F" w:rsidR="00A51C72" w:rsidRPr="000453C0" w:rsidRDefault="00A51C72" w:rsidP="00747A32">
      <w:pPr>
        <w:widowControl w:val="0"/>
        <w:tabs>
          <w:tab w:val="left" w:pos="499"/>
        </w:tabs>
        <w:autoSpaceDE w:val="0"/>
        <w:autoSpaceDN w:val="0"/>
        <w:spacing w:after="200" w:line="360" w:lineRule="auto"/>
        <w:ind w:right="367"/>
        <w:jc w:val="both"/>
        <w:rPr>
          <w:rFonts w:ascii="Tahoma" w:hAnsi="Tahoma" w:cs="Tahoma"/>
          <w:bCs/>
          <w:sz w:val="20"/>
          <w:szCs w:val="20"/>
        </w:rPr>
      </w:pPr>
      <w:r w:rsidRPr="000453C0">
        <w:rPr>
          <w:rFonts w:ascii="Tahoma" w:hAnsi="Tahoma" w:cs="Tahoma"/>
          <w:bCs/>
          <w:sz w:val="20"/>
          <w:szCs w:val="20"/>
        </w:rPr>
        <w:t>Lo scetticismo professionale è necessario per la valutazione critica degli elementi probativi. Ciò implica interrogarsi sugli elementi probativi contraddittori e sull’attendibilità dei documenti e delle risposte alle indagini e di altre informazioni acquisite dalla direzione e dai responsabili delle attività di governance. Ciò include altresì la considerazione della sufficienza e dell’appropriatezza degli elementi probativi acquisiti alla luce delle circostanze, per esempio nel caso in cui sussistano fattori di rischio di frode e un singolo documento, per sua natura suscettibile di frode, rappresenti l’unica evidenza a supporto di un importo significativo di bilancio.</w:t>
      </w:r>
    </w:p>
    <w:p w14:paraId="42B629A8" w14:textId="5D78AC3F" w:rsidR="00B03062" w:rsidRPr="000453C0" w:rsidRDefault="00A51C72" w:rsidP="00747A32">
      <w:pPr>
        <w:widowControl w:val="0"/>
        <w:tabs>
          <w:tab w:val="left" w:pos="499"/>
        </w:tabs>
        <w:autoSpaceDE w:val="0"/>
        <w:autoSpaceDN w:val="0"/>
        <w:spacing w:after="200" w:line="360" w:lineRule="auto"/>
        <w:ind w:right="367"/>
        <w:jc w:val="both"/>
        <w:rPr>
          <w:rFonts w:ascii="Tahoma" w:hAnsi="Tahoma" w:cs="Tahoma"/>
          <w:bCs/>
          <w:sz w:val="20"/>
          <w:szCs w:val="20"/>
        </w:rPr>
      </w:pPr>
      <w:r w:rsidRPr="000453C0">
        <w:rPr>
          <w:rFonts w:ascii="Tahoma" w:hAnsi="Tahoma" w:cs="Tahoma"/>
          <w:bCs/>
          <w:sz w:val="20"/>
          <w:szCs w:val="20"/>
        </w:rPr>
        <w:t xml:space="preserve">L’art. 9 del D.Lgs.39/10 richiama l’attenzione, al comma 2, sull’esercizio dello scetticismo professionale nel corso dell’intera attività di revisione e, al comma 3, in particolare durante la revisione delle stime fornite </w:t>
      </w:r>
      <w:r w:rsidRPr="000453C0">
        <w:rPr>
          <w:rFonts w:ascii="Tahoma" w:hAnsi="Tahoma" w:cs="Tahoma"/>
          <w:bCs/>
          <w:sz w:val="20"/>
          <w:szCs w:val="20"/>
        </w:rPr>
        <w:lastRenderedPageBreak/>
        <w:t xml:space="preserve">dalla direzione riguardanti: il </w:t>
      </w:r>
      <w:r w:rsidRPr="000453C0">
        <w:rPr>
          <w:rFonts w:ascii="Tahoma" w:hAnsi="Tahoma" w:cs="Tahoma"/>
          <w:bCs/>
          <w:i/>
          <w:iCs/>
          <w:sz w:val="20"/>
          <w:szCs w:val="20"/>
        </w:rPr>
        <w:t xml:space="preserve">fair </w:t>
      </w:r>
      <w:proofErr w:type="spellStart"/>
      <w:r w:rsidRPr="000453C0">
        <w:rPr>
          <w:rFonts w:ascii="Tahoma" w:hAnsi="Tahoma" w:cs="Tahoma"/>
          <w:bCs/>
          <w:i/>
          <w:iCs/>
          <w:sz w:val="20"/>
          <w:szCs w:val="20"/>
        </w:rPr>
        <w:t>value</w:t>
      </w:r>
      <w:proofErr w:type="spellEnd"/>
      <w:r w:rsidRPr="000453C0">
        <w:rPr>
          <w:rFonts w:ascii="Tahoma" w:hAnsi="Tahoma" w:cs="Tahoma"/>
          <w:bCs/>
          <w:sz w:val="20"/>
          <w:szCs w:val="20"/>
        </w:rPr>
        <w:t xml:space="preserve">, la riduzione di valore delle attività, gli accantonamenti, i flussi di cassa futuri e la capacità dell’impresa di continuare come un’entità </w:t>
      </w:r>
      <w:r w:rsidR="00B03062" w:rsidRPr="000453C0">
        <w:rPr>
          <w:rFonts w:ascii="Tahoma" w:hAnsi="Tahoma" w:cs="Tahoma"/>
          <w:bCs/>
          <w:sz w:val="20"/>
          <w:szCs w:val="20"/>
        </w:rPr>
        <w:t xml:space="preserve">in funzionamento. </w:t>
      </w:r>
      <w:r w:rsidRPr="000453C0">
        <w:rPr>
          <w:rFonts w:ascii="Tahoma" w:hAnsi="Tahoma" w:cs="Tahoma"/>
          <w:bCs/>
          <w:sz w:val="20"/>
          <w:szCs w:val="20"/>
        </w:rPr>
        <w:t>Il revisore può accettare come autentiche le registrazioni e i documenti, a meno che non abbia motivo di ritenere diversamente. Tuttavia, il revisore è tenuto a considerare l’attendibilità delle informazioni da utilizzare come elementi probativi. In caso di dubbi sull’attendibilità delle informazioni o di indizi di possibili frodi (per esempio, se le circostanze identificate nel corso della revisione contabile inducono il revisore a ritenere che un documento possa non essere autentico ovvero che i termini di un documento possano essere stati contraffatti), i principi di revisione richiedono che il revisore svolga ulteriori indagini e determini quali modifiche o integrazioni alle procedure di revisione siano necessarie</w:t>
      </w:r>
      <w:r w:rsidR="004B2C2F" w:rsidRPr="000453C0">
        <w:rPr>
          <w:rFonts w:ascii="Tahoma" w:hAnsi="Tahoma" w:cs="Tahoma"/>
          <w:bCs/>
          <w:sz w:val="20"/>
          <w:szCs w:val="20"/>
        </w:rPr>
        <w:t>,</w:t>
      </w:r>
      <w:r w:rsidR="00B03062" w:rsidRPr="000453C0">
        <w:rPr>
          <w:rFonts w:ascii="Tahoma" w:hAnsi="Tahoma" w:cs="Tahoma"/>
          <w:bCs/>
          <w:sz w:val="20"/>
          <w:szCs w:val="20"/>
        </w:rPr>
        <w:t xml:space="preserve"> ci si può attendere che il revisore ignori l’esperienza passata per quanto riguarda l’onestà e l’integrità della direzione e dei responsabili delle attività di </w:t>
      </w:r>
      <w:r w:rsidR="00B03062" w:rsidRPr="000453C0">
        <w:rPr>
          <w:rFonts w:ascii="Tahoma" w:hAnsi="Tahoma" w:cs="Tahoma"/>
          <w:bCs/>
          <w:i/>
          <w:sz w:val="20"/>
          <w:szCs w:val="20"/>
        </w:rPr>
        <w:t>governance</w:t>
      </w:r>
      <w:r w:rsidR="00B03062" w:rsidRPr="000453C0">
        <w:rPr>
          <w:rFonts w:ascii="Tahoma" w:hAnsi="Tahoma" w:cs="Tahoma"/>
          <w:bCs/>
          <w:sz w:val="20"/>
          <w:szCs w:val="20"/>
        </w:rPr>
        <w:t xml:space="preserve"> dell’impresa. Tuttavia, la convinzione che la direzione e i responsabili delle attività di </w:t>
      </w:r>
      <w:r w:rsidR="00B03062" w:rsidRPr="000453C0">
        <w:rPr>
          <w:rFonts w:ascii="Tahoma" w:hAnsi="Tahoma" w:cs="Tahoma"/>
          <w:bCs/>
          <w:i/>
          <w:sz w:val="20"/>
          <w:szCs w:val="20"/>
        </w:rPr>
        <w:t>governance</w:t>
      </w:r>
      <w:r w:rsidR="00B03062" w:rsidRPr="000453C0">
        <w:rPr>
          <w:rFonts w:ascii="Tahoma" w:hAnsi="Tahoma" w:cs="Tahoma"/>
          <w:bCs/>
          <w:sz w:val="20"/>
          <w:szCs w:val="20"/>
        </w:rPr>
        <w:t xml:space="preserve"> siano onesti e integerrimi non esime il revisore dal mantenere il necessario scetticismo professionale né lo autorizza a ritenersi soddisfatto di elementi probativi meno che persuasivi nell’acquisizione di una ragionevole sicurezza.</w:t>
      </w:r>
    </w:p>
    <w:p w14:paraId="6168F5C2" w14:textId="77777777" w:rsidR="00B03062" w:rsidRPr="000453C0" w:rsidRDefault="00B03062" w:rsidP="00747A32">
      <w:pPr>
        <w:widowControl w:val="0"/>
        <w:tabs>
          <w:tab w:val="left" w:pos="499"/>
        </w:tabs>
        <w:autoSpaceDE w:val="0"/>
        <w:autoSpaceDN w:val="0"/>
        <w:spacing w:after="200" w:line="360" w:lineRule="auto"/>
        <w:ind w:right="367"/>
        <w:jc w:val="both"/>
        <w:rPr>
          <w:rFonts w:ascii="Tahoma" w:hAnsi="Tahoma" w:cs="Tahoma"/>
          <w:bCs/>
          <w:sz w:val="20"/>
          <w:szCs w:val="20"/>
        </w:rPr>
      </w:pPr>
    </w:p>
    <w:p w14:paraId="12A90A9E" w14:textId="2B31E873" w:rsidR="00B03062" w:rsidRPr="000453C0" w:rsidRDefault="00E303C0" w:rsidP="00EC4FC2">
      <w:pPr>
        <w:pStyle w:val="Titolo2"/>
      </w:pPr>
      <w:bookmarkStart w:id="150" w:name="_Toc119491690"/>
      <w:bookmarkStart w:id="151" w:name="_Toc119491998"/>
      <w:bookmarkStart w:id="152" w:name="_Toc119492152"/>
      <w:bookmarkStart w:id="153" w:name="_Toc120009594"/>
      <w:r w:rsidRPr="000453C0">
        <w:t>3.4</w:t>
      </w:r>
      <w:r w:rsidR="00396BB5" w:rsidRPr="000453C0">
        <w:t xml:space="preserve"> </w:t>
      </w:r>
      <w:r w:rsidR="002843EB" w:rsidRPr="000453C0">
        <w:t>I</w:t>
      </w:r>
      <w:r w:rsidR="00B03062" w:rsidRPr="000453C0">
        <w:t xml:space="preserve">l </w:t>
      </w:r>
      <w:r w:rsidR="00CD5219" w:rsidRPr="000453C0">
        <w:t>“</w:t>
      </w:r>
      <w:r w:rsidR="00B03062" w:rsidRPr="000453C0">
        <w:t>Giudizio professionale</w:t>
      </w:r>
      <w:r w:rsidR="00CD5219" w:rsidRPr="000453C0">
        <w:t>”</w:t>
      </w:r>
      <w:bookmarkEnd w:id="150"/>
      <w:bookmarkEnd w:id="151"/>
      <w:bookmarkEnd w:id="152"/>
      <w:bookmarkEnd w:id="153"/>
      <w:r w:rsidR="00B03062" w:rsidRPr="000453C0">
        <w:t xml:space="preserve"> </w:t>
      </w:r>
    </w:p>
    <w:p w14:paraId="45A669B9" w14:textId="799D65BC" w:rsidR="00B03062" w:rsidRPr="000453C0" w:rsidRDefault="00B03062" w:rsidP="00747A32">
      <w:pPr>
        <w:widowControl w:val="0"/>
        <w:tabs>
          <w:tab w:val="left" w:pos="499"/>
        </w:tabs>
        <w:autoSpaceDE w:val="0"/>
        <w:autoSpaceDN w:val="0"/>
        <w:spacing w:after="200" w:line="360" w:lineRule="auto"/>
        <w:ind w:right="367"/>
        <w:jc w:val="both"/>
        <w:rPr>
          <w:rFonts w:ascii="Tahoma" w:hAnsi="Tahoma" w:cs="Tahoma"/>
          <w:bCs/>
          <w:sz w:val="20"/>
          <w:szCs w:val="20"/>
        </w:rPr>
      </w:pPr>
      <w:r w:rsidRPr="000453C0">
        <w:rPr>
          <w:rFonts w:ascii="Tahoma" w:hAnsi="Tahoma" w:cs="Tahoma"/>
          <w:bCs/>
          <w:sz w:val="20"/>
          <w:szCs w:val="20"/>
        </w:rPr>
        <w:t>Il giudizio professionale è essenziale per il corretto svolgimento della revisione contabile. Ciò in quanto non è possibile interpretare i principi etici e i principi di revisione applicabili, e non si possono assumere le decisioni consapevoli necessarie per l’intero svolgimento della revisione contabile, senza l’applicazione delle conoscenze e dell’esperienza pertinenti ai fatti e alle circostanze. Il giudizio professionale è necessario in particolare per le decisioni in merito:</w:t>
      </w:r>
    </w:p>
    <w:p w14:paraId="59CFC9AF" w14:textId="77777777" w:rsidR="002843EB" w:rsidRPr="000453C0" w:rsidRDefault="00B03062" w:rsidP="003033DE">
      <w:pPr>
        <w:pStyle w:val="Paragrafoelenco"/>
        <w:widowControl w:val="0"/>
        <w:numPr>
          <w:ilvl w:val="0"/>
          <w:numId w:val="1"/>
        </w:numPr>
        <w:tabs>
          <w:tab w:val="left" w:pos="709"/>
        </w:tabs>
        <w:autoSpaceDE w:val="0"/>
        <w:autoSpaceDN w:val="0"/>
        <w:spacing w:after="200" w:line="360" w:lineRule="auto"/>
        <w:ind w:left="709" w:right="367" w:hanging="284"/>
        <w:jc w:val="both"/>
        <w:rPr>
          <w:rFonts w:ascii="Tahoma" w:hAnsi="Tahoma" w:cs="Tahoma"/>
          <w:bCs/>
          <w:sz w:val="20"/>
          <w:szCs w:val="20"/>
        </w:rPr>
      </w:pPr>
      <w:r w:rsidRPr="000453C0">
        <w:rPr>
          <w:rFonts w:ascii="Tahoma" w:hAnsi="Tahoma" w:cs="Tahoma"/>
          <w:bCs/>
          <w:sz w:val="20"/>
          <w:szCs w:val="20"/>
        </w:rPr>
        <w:t>alla significatività e al rischio di revisione;</w:t>
      </w:r>
    </w:p>
    <w:p w14:paraId="656A015C" w14:textId="77777777" w:rsidR="002843EB" w:rsidRPr="000453C0" w:rsidRDefault="00B03062" w:rsidP="003033DE">
      <w:pPr>
        <w:pStyle w:val="Paragrafoelenco"/>
        <w:widowControl w:val="0"/>
        <w:numPr>
          <w:ilvl w:val="0"/>
          <w:numId w:val="1"/>
        </w:numPr>
        <w:tabs>
          <w:tab w:val="left" w:pos="709"/>
        </w:tabs>
        <w:autoSpaceDE w:val="0"/>
        <w:autoSpaceDN w:val="0"/>
        <w:spacing w:after="200" w:line="360" w:lineRule="auto"/>
        <w:ind w:left="709" w:right="367" w:hanging="284"/>
        <w:jc w:val="both"/>
        <w:rPr>
          <w:rFonts w:ascii="Tahoma" w:hAnsi="Tahoma" w:cs="Tahoma"/>
          <w:bCs/>
          <w:sz w:val="20"/>
          <w:szCs w:val="20"/>
        </w:rPr>
      </w:pPr>
      <w:r w:rsidRPr="000453C0">
        <w:rPr>
          <w:rFonts w:ascii="Tahoma" w:hAnsi="Tahoma" w:cs="Tahoma"/>
          <w:bCs/>
          <w:sz w:val="20"/>
          <w:szCs w:val="20"/>
        </w:rPr>
        <w:t>alla natura, alla tempistica e all’estensione delle procedure di revisione utilizzate dal revisore per conformarsi alle regole contenute nei principi di revisione e per raccogliere gli elementi probativi;</w:t>
      </w:r>
    </w:p>
    <w:p w14:paraId="4268A706" w14:textId="7E0E1840" w:rsidR="002843EB" w:rsidRPr="000453C0" w:rsidRDefault="00B03062" w:rsidP="003033DE">
      <w:pPr>
        <w:pStyle w:val="Paragrafoelenco"/>
        <w:widowControl w:val="0"/>
        <w:numPr>
          <w:ilvl w:val="0"/>
          <w:numId w:val="1"/>
        </w:numPr>
        <w:tabs>
          <w:tab w:val="left" w:pos="709"/>
        </w:tabs>
        <w:autoSpaceDE w:val="0"/>
        <w:autoSpaceDN w:val="0"/>
        <w:spacing w:after="200" w:line="360" w:lineRule="auto"/>
        <w:ind w:left="709" w:right="367" w:hanging="284"/>
        <w:jc w:val="both"/>
        <w:rPr>
          <w:rFonts w:ascii="Tahoma" w:hAnsi="Tahoma" w:cs="Tahoma"/>
          <w:bCs/>
          <w:sz w:val="20"/>
          <w:szCs w:val="20"/>
        </w:rPr>
      </w:pPr>
      <w:r w:rsidRPr="000453C0">
        <w:rPr>
          <w:rFonts w:ascii="Tahoma" w:hAnsi="Tahoma" w:cs="Tahoma"/>
          <w:bCs/>
          <w:sz w:val="20"/>
          <w:szCs w:val="20"/>
        </w:rPr>
        <w:t xml:space="preserve">alla valutazione se siano stati acquisiti elementi probativi appropriati e sufficienti e se sia necessario </w:t>
      </w:r>
      <w:r w:rsidR="00C00774" w:rsidRPr="000453C0">
        <w:rPr>
          <w:rFonts w:ascii="Tahoma" w:hAnsi="Tahoma" w:cs="Tahoma"/>
          <w:bCs/>
          <w:sz w:val="20"/>
          <w:szCs w:val="20"/>
        </w:rPr>
        <w:t>attuare</w:t>
      </w:r>
      <w:r w:rsidRPr="000453C0">
        <w:rPr>
          <w:rFonts w:ascii="Tahoma" w:hAnsi="Tahoma" w:cs="Tahoma"/>
          <w:bCs/>
          <w:sz w:val="20"/>
          <w:szCs w:val="20"/>
        </w:rPr>
        <w:t xml:space="preserve"> ulteriori azioni per conseguire gli obiettivi dei principi di revisione e quindi gli obiettivi generali di revisione;</w:t>
      </w:r>
    </w:p>
    <w:p w14:paraId="5F44B2A4" w14:textId="77777777" w:rsidR="002843EB" w:rsidRPr="000453C0" w:rsidRDefault="00B03062" w:rsidP="003033DE">
      <w:pPr>
        <w:pStyle w:val="Paragrafoelenco"/>
        <w:widowControl w:val="0"/>
        <w:numPr>
          <w:ilvl w:val="0"/>
          <w:numId w:val="1"/>
        </w:numPr>
        <w:tabs>
          <w:tab w:val="left" w:pos="709"/>
        </w:tabs>
        <w:autoSpaceDE w:val="0"/>
        <w:autoSpaceDN w:val="0"/>
        <w:spacing w:after="200" w:line="360" w:lineRule="auto"/>
        <w:ind w:left="709" w:right="367" w:hanging="284"/>
        <w:jc w:val="both"/>
        <w:rPr>
          <w:rFonts w:ascii="Tahoma" w:hAnsi="Tahoma" w:cs="Tahoma"/>
          <w:bCs/>
          <w:sz w:val="20"/>
          <w:szCs w:val="20"/>
        </w:rPr>
      </w:pPr>
      <w:r w:rsidRPr="000453C0">
        <w:rPr>
          <w:rFonts w:ascii="Tahoma" w:hAnsi="Tahoma" w:cs="Tahoma"/>
          <w:bCs/>
          <w:sz w:val="20"/>
          <w:szCs w:val="20"/>
        </w:rPr>
        <w:t>all’apprezzamento delle valutazioni della direzione nell’applicare il quadro normativo sull’informazione finanziaria di riferimento dell’impresa;</w:t>
      </w:r>
    </w:p>
    <w:p w14:paraId="4978C0FC" w14:textId="69862C18" w:rsidR="00B03062" w:rsidRPr="000453C0" w:rsidRDefault="00B03062" w:rsidP="003033DE">
      <w:pPr>
        <w:pStyle w:val="Paragrafoelenco"/>
        <w:widowControl w:val="0"/>
        <w:numPr>
          <w:ilvl w:val="0"/>
          <w:numId w:val="1"/>
        </w:numPr>
        <w:tabs>
          <w:tab w:val="left" w:pos="709"/>
        </w:tabs>
        <w:autoSpaceDE w:val="0"/>
        <w:autoSpaceDN w:val="0"/>
        <w:spacing w:after="200" w:line="360" w:lineRule="auto"/>
        <w:ind w:left="709" w:right="367" w:hanging="284"/>
        <w:jc w:val="both"/>
        <w:rPr>
          <w:rFonts w:ascii="Tahoma" w:hAnsi="Tahoma" w:cs="Tahoma"/>
          <w:bCs/>
          <w:sz w:val="20"/>
          <w:szCs w:val="20"/>
        </w:rPr>
      </w:pPr>
      <w:r w:rsidRPr="000453C0">
        <w:rPr>
          <w:rFonts w:ascii="Tahoma" w:hAnsi="Tahoma" w:cs="Tahoma"/>
          <w:bCs/>
          <w:sz w:val="20"/>
          <w:szCs w:val="20"/>
        </w:rPr>
        <w:t>al raggiungimento di conclusioni basate sugli elementi probativi acquisiti, per esempio, nella valutazione della ragionevolezza delle stime effettuate dalla direzione nella redazione del bilancio.</w:t>
      </w:r>
    </w:p>
    <w:p w14:paraId="7385F23C" w14:textId="4C7C86EB" w:rsidR="00B03062" w:rsidRPr="000453C0" w:rsidRDefault="00B03062" w:rsidP="00747A32">
      <w:pPr>
        <w:widowControl w:val="0"/>
        <w:tabs>
          <w:tab w:val="left" w:pos="499"/>
        </w:tabs>
        <w:autoSpaceDE w:val="0"/>
        <w:autoSpaceDN w:val="0"/>
        <w:spacing w:after="200" w:line="360" w:lineRule="auto"/>
        <w:ind w:right="367"/>
        <w:jc w:val="both"/>
        <w:rPr>
          <w:rFonts w:ascii="Tahoma" w:hAnsi="Tahoma" w:cs="Tahoma"/>
          <w:bCs/>
          <w:sz w:val="20"/>
          <w:szCs w:val="20"/>
        </w:rPr>
      </w:pPr>
      <w:r w:rsidRPr="000453C0">
        <w:rPr>
          <w:rFonts w:ascii="Tahoma" w:hAnsi="Tahoma" w:cs="Tahoma"/>
          <w:bCs/>
          <w:sz w:val="20"/>
          <w:szCs w:val="20"/>
        </w:rPr>
        <w:t>La caratteristica distintiva del giudizio professionale che ci si attende dal revisore è che tale giudizio sia esercitato da un revisore la cui formazione, conoscenza ed esperienza siano servite a sviluppare le competenze necessarie alla formulazione di giudizi ragionevoli.</w:t>
      </w:r>
      <w:r w:rsidR="002843EB" w:rsidRPr="000453C0">
        <w:rPr>
          <w:rFonts w:ascii="Tahoma" w:hAnsi="Tahoma" w:cs="Tahoma"/>
          <w:bCs/>
          <w:sz w:val="20"/>
          <w:szCs w:val="20"/>
        </w:rPr>
        <w:t xml:space="preserve"> </w:t>
      </w:r>
      <w:r w:rsidRPr="000453C0">
        <w:rPr>
          <w:rFonts w:ascii="Tahoma" w:hAnsi="Tahoma" w:cs="Tahoma"/>
          <w:bCs/>
          <w:sz w:val="20"/>
          <w:szCs w:val="20"/>
        </w:rPr>
        <w:t xml:space="preserve">L’esercizio del giudizio professionale, in ogni caso particolare, si basa sui fatti e sulle circostanze noti al revisore. La consultazione sugli aspetti </w:t>
      </w:r>
      <w:r w:rsidRPr="000453C0">
        <w:rPr>
          <w:rFonts w:ascii="Tahoma" w:hAnsi="Tahoma" w:cs="Tahoma"/>
          <w:bCs/>
          <w:sz w:val="20"/>
          <w:szCs w:val="20"/>
        </w:rPr>
        <w:lastRenderedPageBreak/>
        <w:t>complessi o controversi nel corso della revisione contabile, sia nell’ambito del team di revisione, sia tra il team di revisione e gli altri soggetti ad un livello appropriato all’interno o all’esterno del soggetto incaricato della revisione, come quella richiesta dal princip</w:t>
      </w:r>
      <w:r w:rsidR="002843EB" w:rsidRPr="000453C0">
        <w:rPr>
          <w:rFonts w:ascii="Tahoma" w:hAnsi="Tahoma" w:cs="Tahoma"/>
          <w:bCs/>
          <w:sz w:val="20"/>
          <w:szCs w:val="20"/>
        </w:rPr>
        <w:t>io di revisione internazionale ISA Italia</w:t>
      </w:r>
      <w:r w:rsidRPr="000453C0">
        <w:rPr>
          <w:rFonts w:ascii="Tahoma" w:hAnsi="Tahoma" w:cs="Tahoma"/>
          <w:bCs/>
          <w:sz w:val="20"/>
          <w:szCs w:val="20"/>
        </w:rPr>
        <w:t xml:space="preserve"> n. 220, aiutano il revisore a formulare giudizi consapevoli e ragionevoli. Il giudizio professionale può essere valutato sulla base del fatto che il giudizio cui si è pervenuti rifletta un utilizzo competente dei principi contabili e di revisione e sia appropriato alla luce dei fatti e delle circostanze di cui il revisore era a conoscenza alla data della relazione di revisione, e sia coerente con tali fatti e circostanze.</w:t>
      </w:r>
    </w:p>
    <w:p w14:paraId="57268CB3" w14:textId="683BCD55" w:rsidR="00B03062" w:rsidRPr="000453C0" w:rsidRDefault="00B03062" w:rsidP="00747A32">
      <w:pPr>
        <w:widowControl w:val="0"/>
        <w:tabs>
          <w:tab w:val="left" w:pos="499"/>
        </w:tabs>
        <w:autoSpaceDE w:val="0"/>
        <w:autoSpaceDN w:val="0"/>
        <w:spacing w:after="200" w:line="360" w:lineRule="auto"/>
        <w:ind w:right="367"/>
        <w:jc w:val="both"/>
        <w:rPr>
          <w:rFonts w:ascii="Tahoma" w:hAnsi="Tahoma" w:cs="Tahoma"/>
          <w:bCs/>
          <w:sz w:val="20"/>
          <w:szCs w:val="20"/>
        </w:rPr>
      </w:pPr>
      <w:r w:rsidRPr="000453C0">
        <w:rPr>
          <w:rFonts w:ascii="Tahoma" w:hAnsi="Tahoma" w:cs="Tahoma"/>
          <w:bCs/>
          <w:sz w:val="20"/>
          <w:szCs w:val="20"/>
        </w:rPr>
        <w:t>È necessario esercitare il giudizio professionale per tutta la durata della revisione contabile. È necessario altresì che tale giudizio sia documentato in modo appropriato. A tale riguardo il revisore è tenuto a predisporre una documentazione della revisione sufficiente a consentire ad un revisore esperto, che non abbia alcuna precedente cognizione dell’incarico di revisione, di comprendere i giudizi professionali significativi formulati dal revisore per giungere alle conclusioni sugli aspetti significativi emersi nel co</w:t>
      </w:r>
      <w:r w:rsidR="004F14C1" w:rsidRPr="000453C0">
        <w:rPr>
          <w:rFonts w:ascii="Tahoma" w:hAnsi="Tahoma" w:cs="Tahoma"/>
          <w:bCs/>
          <w:sz w:val="20"/>
          <w:szCs w:val="20"/>
        </w:rPr>
        <w:t>rso della revisione contabile.</w:t>
      </w:r>
      <w:r w:rsidRPr="000453C0">
        <w:rPr>
          <w:rFonts w:ascii="Tahoma" w:hAnsi="Tahoma" w:cs="Tahoma"/>
          <w:bCs/>
          <w:sz w:val="20"/>
          <w:szCs w:val="20"/>
        </w:rPr>
        <w:t xml:space="preserve"> Il giudizio professionale non deve essere utilizzato per giustificare decisioni che non siano altrimenti supportate dai fatti e dalle circostanze dell’incarico o da elementi probativi sufficienti e appropriati.</w:t>
      </w:r>
    </w:p>
    <w:p w14:paraId="59411616" w14:textId="77777777" w:rsidR="003033DE" w:rsidRPr="000453C0" w:rsidRDefault="003033DE" w:rsidP="00747A32">
      <w:pPr>
        <w:widowControl w:val="0"/>
        <w:tabs>
          <w:tab w:val="left" w:pos="499"/>
        </w:tabs>
        <w:autoSpaceDE w:val="0"/>
        <w:autoSpaceDN w:val="0"/>
        <w:spacing w:after="200" w:line="360" w:lineRule="auto"/>
        <w:ind w:right="367"/>
        <w:jc w:val="both"/>
        <w:rPr>
          <w:rFonts w:ascii="Tahoma" w:hAnsi="Tahoma" w:cs="Tahoma"/>
          <w:bCs/>
          <w:sz w:val="20"/>
          <w:szCs w:val="20"/>
        </w:rPr>
      </w:pPr>
    </w:p>
    <w:p w14:paraId="7E1EA0FA" w14:textId="67A962AF" w:rsidR="004F14C1" w:rsidRPr="000453C0" w:rsidRDefault="00E303C0" w:rsidP="00EC4FC2">
      <w:pPr>
        <w:pStyle w:val="Titolo2"/>
      </w:pPr>
      <w:bookmarkStart w:id="154" w:name="_Toc119491691"/>
      <w:bookmarkStart w:id="155" w:name="_Toc119491999"/>
      <w:bookmarkStart w:id="156" w:name="_Toc119492153"/>
      <w:bookmarkStart w:id="157" w:name="_Toc120009595"/>
      <w:r w:rsidRPr="000453C0">
        <w:t>3.5</w:t>
      </w:r>
      <w:r w:rsidR="00B03062" w:rsidRPr="000453C0">
        <w:t xml:space="preserve"> </w:t>
      </w:r>
      <w:r w:rsidR="00633C34" w:rsidRPr="000453C0">
        <w:t>Gli e</w:t>
      </w:r>
      <w:r w:rsidR="00B03062" w:rsidRPr="000453C0">
        <w:t>lementi probativi sufficienti e appropriati e rischio di revisione</w:t>
      </w:r>
      <w:bookmarkEnd w:id="154"/>
      <w:bookmarkEnd w:id="155"/>
      <w:bookmarkEnd w:id="156"/>
      <w:bookmarkEnd w:id="157"/>
    </w:p>
    <w:p w14:paraId="5EEC8AFD" w14:textId="10F8BF00" w:rsidR="00B03062" w:rsidRPr="000453C0" w:rsidRDefault="00B03062" w:rsidP="00747A32">
      <w:pPr>
        <w:pStyle w:val="Corpotesto"/>
        <w:spacing w:after="200" w:line="360" w:lineRule="auto"/>
        <w:ind w:left="0" w:right="282"/>
        <w:rPr>
          <w:rFonts w:ascii="Tahoma" w:hAnsi="Tahoma" w:cs="Tahoma"/>
          <w:sz w:val="20"/>
          <w:szCs w:val="20"/>
        </w:rPr>
      </w:pPr>
      <w:r w:rsidRPr="000453C0">
        <w:rPr>
          <w:rFonts w:ascii="Tahoma" w:hAnsi="Tahoma" w:cs="Tahoma"/>
          <w:sz w:val="20"/>
          <w:szCs w:val="20"/>
        </w:rPr>
        <w:t>Gli elementi probativi sono necessari per supportare il giudizio del revisore e la relazione di revisione. Essi sono di natura cumulativa e si acquisiscono principalmente mediante le procedure di revisione svolte nel corso della revisione contabile. Essi possono, tuttavia, includere anche informazioni acquisite da altre fonti, quali le revisioni contabili precedenti (a condizione che il revisore abbia stabilito se rispetto alla revisione contabile precedente si siano verificati cambiamenti che possano influire sulla loro rilevanza ai fini della revisione contabile in corso) ovvero includere le procedure di controllo della qualità del soggetto incaricato della revisione relative all’accettazione e al mantenimento della clientela. In aggiunta alle altre fonti interne ed esterne all’impresa, una fonte importante di elementi probativi è costituita dalle registrazioni contabili dell’impresa. Inoltre, le informazioni che possono essere utilizzate come elementi probativi possono essere state predisposte da un esperto interno o esterno all’impresa. Gli elementi probativi comprendono sia le informazioni che supportano e avvalorano le asserzioni della direzione, sia qualunque informazione in contrasto con tali asserzioni. Inoltre, in alcuni casi, il revisore tiene conto anche della mancanza di informazioni (per esempio, il rifiuto della direzione di fornire un’attestazione richiesta) che costituisce quindi un elemento probativo. Gran parte del lavoro del revisore necessario ai fini della formazione del proprio giudizio consiste nell’acquisizione e valutazione degli elementi probativi.</w:t>
      </w:r>
    </w:p>
    <w:p w14:paraId="29D292A0" w14:textId="0FCF3ED3" w:rsidR="00B03062" w:rsidRPr="000453C0" w:rsidRDefault="00B03062" w:rsidP="003033DE">
      <w:pPr>
        <w:pStyle w:val="Corpotesto"/>
        <w:tabs>
          <w:tab w:val="left" w:pos="9356"/>
        </w:tabs>
        <w:spacing w:after="200" w:line="360" w:lineRule="auto"/>
        <w:ind w:left="0" w:right="282"/>
        <w:rPr>
          <w:rFonts w:ascii="Tahoma" w:hAnsi="Tahoma" w:cs="Tahoma"/>
          <w:sz w:val="20"/>
          <w:szCs w:val="20"/>
        </w:rPr>
      </w:pPr>
      <w:r w:rsidRPr="000453C0">
        <w:rPr>
          <w:rFonts w:ascii="Tahoma" w:hAnsi="Tahoma" w:cs="Tahoma"/>
          <w:sz w:val="20"/>
          <w:szCs w:val="20"/>
        </w:rPr>
        <w:t xml:space="preserve">La sufficienza e l’appropriatezza degli elementi probativi sono correlate. La sufficienza è la misura della quantità degli elementi probativi. La quantità necessaria di elementi probativi è influenzata dalla valutazione da parte del revisore dei rischi di errore (più elevati sono i rischi identificati e valutati, maggiore è la quantità </w:t>
      </w:r>
      <w:r w:rsidRPr="000453C0">
        <w:rPr>
          <w:rFonts w:ascii="Tahoma" w:hAnsi="Tahoma" w:cs="Tahoma"/>
          <w:sz w:val="20"/>
          <w:szCs w:val="20"/>
        </w:rPr>
        <w:lastRenderedPageBreak/>
        <w:t>degli elementi probativi che è probabile sia richiesta) e anche dalla qualità di tali elementi probativi (più alta è la loro qualità, minore può essere la quantità richiesta). L’acquisizione di un maggior numero di elementi probativi, tuttavia, può non compensarne la scarsa qualità.</w:t>
      </w:r>
    </w:p>
    <w:p w14:paraId="24FE0CB4" w14:textId="1CA9F02F" w:rsidR="00B03062" w:rsidRPr="000453C0" w:rsidRDefault="00B03062" w:rsidP="003033DE">
      <w:pPr>
        <w:pStyle w:val="Corpotesto"/>
        <w:tabs>
          <w:tab w:val="left" w:pos="9638"/>
        </w:tabs>
        <w:spacing w:after="200" w:line="360" w:lineRule="auto"/>
        <w:ind w:left="0" w:right="-1"/>
        <w:rPr>
          <w:rFonts w:ascii="Tahoma" w:hAnsi="Tahoma" w:cs="Tahoma"/>
          <w:sz w:val="20"/>
          <w:szCs w:val="20"/>
        </w:rPr>
      </w:pPr>
      <w:r w:rsidRPr="000453C0">
        <w:rPr>
          <w:rFonts w:ascii="Tahoma" w:hAnsi="Tahoma" w:cs="Tahoma"/>
          <w:sz w:val="20"/>
          <w:szCs w:val="20"/>
        </w:rPr>
        <w:t>L’appropriatezza è la misura della qualità degli elementi probativi, cioè la loro pertinenza e attendibilità nel supportare le conclusioni su cui si basa il giudizio del revisore. L’attendibilità</w:t>
      </w:r>
      <w:r w:rsidR="004F14C1" w:rsidRPr="000453C0">
        <w:rPr>
          <w:rFonts w:ascii="Tahoma" w:hAnsi="Tahoma" w:cs="Tahoma"/>
          <w:sz w:val="20"/>
          <w:szCs w:val="20"/>
        </w:rPr>
        <w:t xml:space="preserve"> degli elementi probativi è in</w:t>
      </w:r>
      <w:r w:rsidRPr="000453C0">
        <w:rPr>
          <w:rFonts w:ascii="Tahoma" w:hAnsi="Tahoma" w:cs="Tahoma"/>
          <w:sz w:val="20"/>
          <w:szCs w:val="20"/>
        </w:rPr>
        <w:t>fluenzata dalla loro fonte di provenienza e dalla loro natura e dipende dalle circostanze specifiche in cui sono acquisiti.</w:t>
      </w:r>
    </w:p>
    <w:p w14:paraId="1A2E463F" w14:textId="3E6FF226" w:rsidR="00B03062" w:rsidRPr="000453C0" w:rsidRDefault="00B03062" w:rsidP="003033DE">
      <w:pPr>
        <w:pStyle w:val="Corpotesto"/>
        <w:tabs>
          <w:tab w:val="left" w:pos="9638"/>
        </w:tabs>
        <w:spacing w:after="200" w:line="360" w:lineRule="auto"/>
        <w:ind w:left="0" w:right="-1"/>
        <w:rPr>
          <w:rFonts w:ascii="Tahoma" w:hAnsi="Tahoma" w:cs="Tahoma"/>
          <w:sz w:val="20"/>
          <w:szCs w:val="20"/>
        </w:rPr>
      </w:pPr>
      <w:r w:rsidRPr="000453C0">
        <w:rPr>
          <w:rFonts w:ascii="Tahoma" w:hAnsi="Tahoma" w:cs="Tahoma"/>
          <w:sz w:val="20"/>
          <w:szCs w:val="20"/>
        </w:rPr>
        <w:t xml:space="preserve">Il revisore esercita il proprio giudizio professionale per stabilire se gli elementi probativi acquisiti siano </w:t>
      </w:r>
      <w:r w:rsidR="004F14C1" w:rsidRPr="000453C0">
        <w:rPr>
          <w:rFonts w:ascii="Tahoma" w:hAnsi="Tahoma" w:cs="Tahoma"/>
          <w:sz w:val="20"/>
          <w:szCs w:val="20"/>
        </w:rPr>
        <w:t>suffi</w:t>
      </w:r>
      <w:r w:rsidRPr="000453C0">
        <w:rPr>
          <w:rFonts w:ascii="Tahoma" w:hAnsi="Tahoma" w:cs="Tahoma"/>
          <w:sz w:val="20"/>
          <w:szCs w:val="20"/>
        </w:rPr>
        <w:t xml:space="preserve">cienti e appropriati per ridurre il rischio di revisione ad un livello accettabilmente basso, consentendogli </w:t>
      </w:r>
      <w:r w:rsidR="004F14C1" w:rsidRPr="000453C0">
        <w:rPr>
          <w:rFonts w:ascii="Tahoma" w:hAnsi="Tahoma" w:cs="Tahoma"/>
          <w:sz w:val="20"/>
          <w:szCs w:val="20"/>
        </w:rPr>
        <w:t>quin</w:t>
      </w:r>
      <w:r w:rsidRPr="000453C0">
        <w:rPr>
          <w:rFonts w:ascii="Tahoma" w:hAnsi="Tahoma" w:cs="Tahoma"/>
          <w:sz w:val="20"/>
          <w:szCs w:val="20"/>
        </w:rPr>
        <w:t>di di trarre conclusioni ragionevoli su cui basare il proprio giudizio. Il principio di revisione internazionale ISA Italia 500 e altri principi di revisione pertinenti stabiliscono ulteriori regole e forniscono ulteriori linee guida, applicabili per tutta la durata della revisione contabile, relative alle considerazioni del revisore nell’acquisizione di elementi probativi sufficienti e appropriati.</w:t>
      </w:r>
    </w:p>
    <w:p w14:paraId="56CFB96B" w14:textId="0756816A" w:rsidR="00B03062" w:rsidRPr="000453C0" w:rsidRDefault="00B03062" w:rsidP="00747A32">
      <w:pPr>
        <w:pStyle w:val="Corpotesto"/>
        <w:spacing w:after="200" w:line="360" w:lineRule="auto"/>
        <w:ind w:left="0" w:right="-1"/>
        <w:rPr>
          <w:rFonts w:ascii="Tahoma" w:hAnsi="Tahoma" w:cs="Tahoma"/>
          <w:sz w:val="20"/>
          <w:szCs w:val="20"/>
        </w:rPr>
      </w:pPr>
      <w:r w:rsidRPr="000453C0">
        <w:rPr>
          <w:rFonts w:ascii="Tahoma" w:hAnsi="Tahoma" w:cs="Tahoma"/>
          <w:sz w:val="20"/>
          <w:szCs w:val="20"/>
        </w:rPr>
        <w:t>Il rischio di revisione dipende dai rischi di errori significativi e dal rischio di individuazione. La valutazione dei rischi si basa sulle procedure di revisione svolte per acquisire le informazioni necessarie a tale scopo e sugli elementi probativi acquisiti durante tutta la revisione contabile. La valutazione dei rischi è un aspetto oggetto di giudizio professionale, piuttosto che un aspetto suscettibile di quantificazione precisa.</w:t>
      </w:r>
      <w:r w:rsidR="004F14C1" w:rsidRPr="000453C0">
        <w:rPr>
          <w:rFonts w:ascii="Tahoma" w:hAnsi="Tahoma" w:cs="Tahoma"/>
          <w:sz w:val="20"/>
          <w:szCs w:val="20"/>
        </w:rPr>
        <w:t xml:space="preserve"> </w:t>
      </w:r>
      <w:r w:rsidRPr="000453C0">
        <w:rPr>
          <w:rFonts w:ascii="Tahoma" w:hAnsi="Tahoma" w:cs="Tahoma"/>
          <w:sz w:val="20"/>
          <w:szCs w:val="20"/>
        </w:rPr>
        <w:t xml:space="preserve">Ai fini dei principi di revisione, il rischio di revisione non include il rischio che il revisore possa esprimere un giudizio che il bilancio sia significativamente errato quando invece non lo è. Tale rischio solitamente non è significativo. Inoltre, “rischio di revisione” è un termine tecnico inerente </w:t>
      </w:r>
      <w:r w:rsidR="00C00774" w:rsidRPr="000453C0">
        <w:rPr>
          <w:rFonts w:ascii="Tahoma" w:hAnsi="Tahoma" w:cs="Tahoma"/>
          <w:sz w:val="20"/>
          <w:szCs w:val="20"/>
        </w:rPr>
        <w:t>al</w:t>
      </w:r>
      <w:r w:rsidRPr="000453C0">
        <w:rPr>
          <w:rFonts w:ascii="Tahoma" w:hAnsi="Tahoma" w:cs="Tahoma"/>
          <w:sz w:val="20"/>
          <w:szCs w:val="20"/>
        </w:rPr>
        <w:t xml:space="preserve"> processo di revisione contabile; esso non si riferisce ai rischi connessi all’attività del revisore quali perdite derivanti da controversie, da pubblicità negativa, o da altri eventi derivanti dall’esercizio dell’attività di revisione contabile.</w:t>
      </w:r>
    </w:p>
    <w:p w14:paraId="7A092352" w14:textId="77777777" w:rsidR="00B03062" w:rsidRPr="000453C0" w:rsidRDefault="00B03062" w:rsidP="00747A32">
      <w:pPr>
        <w:pStyle w:val="Corpotesto"/>
        <w:spacing w:after="200" w:line="360" w:lineRule="auto"/>
        <w:rPr>
          <w:rFonts w:ascii="Tahoma" w:hAnsi="Tahoma" w:cs="Tahoma"/>
          <w:sz w:val="20"/>
          <w:szCs w:val="20"/>
        </w:rPr>
      </w:pPr>
    </w:p>
    <w:p w14:paraId="4B9CFEBE" w14:textId="70B6E756" w:rsidR="00B03062" w:rsidRPr="000453C0" w:rsidRDefault="00E303C0" w:rsidP="000453C0">
      <w:pPr>
        <w:pStyle w:val="Titolo3"/>
      </w:pPr>
      <w:bookmarkStart w:id="158" w:name="_Toc119491692"/>
      <w:bookmarkStart w:id="159" w:name="_Toc119492000"/>
      <w:bookmarkStart w:id="160" w:name="_Toc119492154"/>
      <w:bookmarkStart w:id="161" w:name="_Toc120009596"/>
      <w:r w:rsidRPr="000453C0">
        <w:t>3.5.1</w:t>
      </w:r>
      <w:r w:rsidR="004F14C1" w:rsidRPr="000453C0">
        <w:t xml:space="preserve"> </w:t>
      </w:r>
      <w:r w:rsidR="00CD5219" w:rsidRPr="000453C0">
        <w:t xml:space="preserve">Il </w:t>
      </w:r>
      <w:r w:rsidR="000B3BD2" w:rsidRPr="000453C0">
        <w:t>“</w:t>
      </w:r>
      <w:r w:rsidR="00CD5219" w:rsidRPr="000453C0">
        <w:t xml:space="preserve">rischio di </w:t>
      </w:r>
      <w:r w:rsidR="000B3BD2" w:rsidRPr="000453C0">
        <w:t>revisione” e di “</w:t>
      </w:r>
      <w:r w:rsidR="00CD5219" w:rsidRPr="000453C0">
        <w:t>individuazione</w:t>
      </w:r>
      <w:r w:rsidR="000B3BD2" w:rsidRPr="000453C0">
        <w:t>”</w:t>
      </w:r>
      <w:bookmarkEnd w:id="158"/>
      <w:bookmarkEnd w:id="159"/>
      <w:bookmarkEnd w:id="160"/>
      <w:bookmarkEnd w:id="161"/>
    </w:p>
    <w:p w14:paraId="4D9C71CA" w14:textId="4659AB90" w:rsidR="003D235E" w:rsidRPr="000453C0" w:rsidRDefault="000B3BD2" w:rsidP="003033DE">
      <w:pPr>
        <w:pStyle w:val="Corpotesto"/>
        <w:spacing w:after="200" w:line="360" w:lineRule="auto"/>
        <w:ind w:left="0"/>
        <w:rPr>
          <w:rFonts w:ascii="Tahoma" w:hAnsi="Tahoma" w:cs="Tahoma"/>
          <w:b/>
          <w:sz w:val="20"/>
          <w:szCs w:val="20"/>
          <w:u w:val="single"/>
        </w:rPr>
      </w:pPr>
      <w:r w:rsidRPr="000453C0">
        <w:rPr>
          <w:rFonts w:ascii="Tahoma" w:hAnsi="Tahoma" w:cs="Tahoma"/>
          <w:sz w:val="20"/>
          <w:szCs w:val="20"/>
        </w:rPr>
        <w:t xml:space="preserve">Avendo già approfonditi </w:t>
      </w:r>
      <w:proofErr w:type="spellStart"/>
      <w:r w:rsidR="00CD5219" w:rsidRPr="000453C0">
        <w:rPr>
          <w:rFonts w:ascii="Tahoma" w:hAnsi="Tahoma" w:cs="Tahoma"/>
          <w:sz w:val="20"/>
          <w:szCs w:val="20"/>
        </w:rPr>
        <w:t>approfonditi</w:t>
      </w:r>
      <w:proofErr w:type="spellEnd"/>
      <w:r w:rsidR="00CD5219" w:rsidRPr="000453C0">
        <w:rPr>
          <w:rFonts w:ascii="Tahoma" w:hAnsi="Tahoma" w:cs="Tahoma"/>
          <w:sz w:val="20"/>
          <w:szCs w:val="20"/>
        </w:rPr>
        <w:t xml:space="preserve"> nel capitolo precedente le nozioni di rischio intrinseco e di controllo</w:t>
      </w:r>
      <w:r w:rsidRPr="000453C0">
        <w:rPr>
          <w:rFonts w:ascii="Tahoma" w:hAnsi="Tahoma" w:cs="Tahoma"/>
          <w:sz w:val="20"/>
          <w:szCs w:val="20"/>
        </w:rPr>
        <w:t>, che l’ISA Italia riprende e fa propri nel contenuto, di seguito sarà trattato a completamento il</w:t>
      </w:r>
      <w:r w:rsidR="00396BB5" w:rsidRPr="000453C0">
        <w:rPr>
          <w:rFonts w:ascii="Tahoma" w:hAnsi="Tahoma" w:cs="Tahoma"/>
          <w:sz w:val="20"/>
          <w:szCs w:val="20"/>
        </w:rPr>
        <w:t xml:space="preserve"> </w:t>
      </w:r>
      <w:r w:rsidR="00CD5219" w:rsidRPr="000453C0">
        <w:rPr>
          <w:rFonts w:ascii="Tahoma" w:hAnsi="Tahoma" w:cs="Tahoma"/>
          <w:sz w:val="20"/>
          <w:szCs w:val="20"/>
        </w:rPr>
        <w:t>“rischio di individuazione”</w:t>
      </w:r>
      <w:r w:rsidRPr="000453C0">
        <w:rPr>
          <w:rFonts w:ascii="Tahoma" w:hAnsi="Tahoma" w:cs="Tahoma"/>
          <w:sz w:val="20"/>
          <w:szCs w:val="20"/>
        </w:rPr>
        <w:t xml:space="preserve">. </w:t>
      </w:r>
    </w:p>
    <w:p w14:paraId="15739979" w14:textId="27D35394" w:rsidR="003D235E" w:rsidRPr="000453C0" w:rsidRDefault="003D235E" w:rsidP="00747A32">
      <w:pPr>
        <w:pStyle w:val="Corpotesto"/>
        <w:spacing w:after="200" w:line="360" w:lineRule="auto"/>
        <w:ind w:left="0" w:right="-1"/>
        <w:rPr>
          <w:rFonts w:ascii="Tahoma" w:hAnsi="Tahoma" w:cs="Tahoma"/>
          <w:sz w:val="20"/>
          <w:szCs w:val="20"/>
        </w:rPr>
      </w:pPr>
      <w:r w:rsidRPr="000453C0">
        <w:rPr>
          <w:rFonts w:ascii="Tahoma" w:hAnsi="Tahoma" w:cs="Tahoma"/>
          <w:sz w:val="20"/>
          <w:szCs w:val="20"/>
        </w:rPr>
        <w:t>Per un dato livello di rischio di revisione, il livello accettabile di rischio di individuazione presenta una relazione inversa rispetto ai rischi di errori significativi identificati e valutati a livello di asserzioni. Per esempio, maggiore è il rischio di errori significativi che il revisore ritiene che esista, minore è il rischio di individuazione che può essere accettato e, di conseguenza, maggiormente persuasivi saranno gli elementi probativi richiesti dal revisore.</w:t>
      </w:r>
      <w:r w:rsidR="007B67C8" w:rsidRPr="000453C0">
        <w:rPr>
          <w:rFonts w:ascii="Tahoma" w:hAnsi="Tahoma" w:cs="Tahoma"/>
          <w:sz w:val="20"/>
          <w:szCs w:val="20"/>
        </w:rPr>
        <w:t xml:space="preserve"> </w:t>
      </w:r>
      <w:r w:rsidRPr="000453C0">
        <w:rPr>
          <w:rFonts w:ascii="Tahoma" w:hAnsi="Tahoma" w:cs="Tahoma"/>
          <w:sz w:val="20"/>
          <w:szCs w:val="20"/>
        </w:rPr>
        <w:t xml:space="preserve">Il rischio di individuazione riguarda la natura, la tempistica e l’estensione delle procedure che sono determinate dal revisore per ridurre il rischio di revisione ad un livello accettabilmente basso. Il rischio di </w:t>
      </w:r>
      <w:r w:rsidRPr="000453C0">
        <w:rPr>
          <w:rFonts w:ascii="Tahoma" w:hAnsi="Tahoma" w:cs="Tahoma"/>
          <w:sz w:val="20"/>
          <w:szCs w:val="20"/>
        </w:rPr>
        <w:lastRenderedPageBreak/>
        <w:t>individuazione dipende quindi dall’efficacia di una procedura di revisione e dalla sua applicazione da parte del revisore. Aspetti quali:</w:t>
      </w:r>
    </w:p>
    <w:p w14:paraId="0ED37B72" w14:textId="77777777" w:rsidR="003D235E" w:rsidRPr="000453C0" w:rsidRDefault="003D235E">
      <w:pPr>
        <w:pStyle w:val="Paragrafoelenco"/>
        <w:widowControl w:val="0"/>
        <w:numPr>
          <w:ilvl w:val="0"/>
          <w:numId w:val="94"/>
        </w:numPr>
        <w:tabs>
          <w:tab w:val="left" w:pos="0"/>
        </w:tabs>
        <w:autoSpaceDE w:val="0"/>
        <w:autoSpaceDN w:val="0"/>
        <w:spacing w:after="200" w:line="360" w:lineRule="auto"/>
        <w:rPr>
          <w:rFonts w:ascii="Tahoma" w:hAnsi="Tahoma" w:cs="Tahoma"/>
          <w:sz w:val="20"/>
          <w:szCs w:val="20"/>
        </w:rPr>
      </w:pPr>
      <w:r w:rsidRPr="000453C0">
        <w:rPr>
          <w:rFonts w:ascii="Tahoma" w:hAnsi="Tahoma" w:cs="Tahoma"/>
          <w:sz w:val="20"/>
          <w:szCs w:val="20"/>
        </w:rPr>
        <w:t>un’adeguata pianificazione;</w:t>
      </w:r>
    </w:p>
    <w:p w14:paraId="623378A3" w14:textId="77777777" w:rsidR="003D235E" w:rsidRPr="000453C0" w:rsidRDefault="003D235E">
      <w:pPr>
        <w:pStyle w:val="Paragrafoelenco"/>
        <w:widowControl w:val="0"/>
        <w:numPr>
          <w:ilvl w:val="0"/>
          <w:numId w:val="94"/>
        </w:numPr>
        <w:tabs>
          <w:tab w:val="left" w:pos="0"/>
        </w:tabs>
        <w:autoSpaceDE w:val="0"/>
        <w:autoSpaceDN w:val="0"/>
        <w:spacing w:after="200" w:line="360" w:lineRule="auto"/>
        <w:rPr>
          <w:rFonts w:ascii="Tahoma" w:hAnsi="Tahoma" w:cs="Tahoma"/>
          <w:sz w:val="20"/>
          <w:szCs w:val="20"/>
        </w:rPr>
      </w:pPr>
      <w:r w:rsidRPr="000453C0">
        <w:rPr>
          <w:rFonts w:ascii="Tahoma" w:hAnsi="Tahoma" w:cs="Tahoma"/>
          <w:sz w:val="20"/>
          <w:szCs w:val="20"/>
        </w:rPr>
        <w:t>un’appropriata assegnazione del personale al team di revisione;</w:t>
      </w:r>
    </w:p>
    <w:p w14:paraId="6BA7F634" w14:textId="77777777" w:rsidR="003D235E" w:rsidRPr="000453C0" w:rsidRDefault="003D235E">
      <w:pPr>
        <w:pStyle w:val="Paragrafoelenco"/>
        <w:widowControl w:val="0"/>
        <w:numPr>
          <w:ilvl w:val="0"/>
          <w:numId w:val="94"/>
        </w:numPr>
        <w:tabs>
          <w:tab w:val="left" w:pos="0"/>
        </w:tabs>
        <w:autoSpaceDE w:val="0"/>
        <w:autoSpaceDN w:val="0"/>
        <w:spacing w:after="200" w:line="360" w:lineRule="auto"/>
        <w:rPr>
          <w:rFonts w:ascii="Tahoma" w:hAnsi="Tahoma" w:cs="Tahoma"/>
          <w:sz w:val="20"/>
          <w:szCs w:val="20"/>
        </w:rPr>
      </w:pPr>
      <w:r w:rsidRPr="000453C0">
        <w:rPr>
          <w:rFonts w:ascii="Tahoma" w:hAnsi="Tahoma" w:cs="Tahoma"/>
          <w:sz w:val="20"/>
          <w:szCs w:val="20"/>
        </w:rPr>
        <w:t>l’applicazione dello scetticismo professionale;</w:t>
      </w:r>
    </w:p>
    <w:p w14:paraId="259D25CC" w14:textId="77777777" w:rsidR="003D235E" w:rsidRPr="000453C0" w:rsidRDefault="003D235E">
      <w:pPr>
        <w:pStyle w:val="Paragrafoelenco"/>
        <w:widowControl w:val="0"/>
        <w:numPr>
          <w:ilvl w:val="0"/>
          <w:numId w:val="94"/>
        </w:numPr>
        <w:tabs>
          <w:tab w:val="left" w:pos="0"/>
        </w:tabs>
        <w:autoSpaceDE w:val="0"/>
        <w:autoSpaceDN w:val="0"/>
        <w:spacing w:after="200" w:line="360" w:lineRule="auto"/>
        <w:rPr>
          <w:rFonts w:ascii="Tahoma" w:hAnsi="Tahoma" w:cs="Tahoma"/>
          <w:sz w:val="20"/>
          <w:szCs w:val="20"/>
        </w:rPr>
      </w:pPr>
      <w:r w:rsidRPr="000453C0">
        <w:rPr>
          <w:rFonts w:ascii="Tahoma" w:hAnsi="Tahoma" w:cs="Tahoma"/>
          <w:sz w:val="20"/>
          <w:szCs w:val="20"/>
        </w:rPr>
        <w:t>la supervisione e il riesame del lavoro di revisione svolto,</w:t>
      </w:r>
    </w:p>
    <w:p w14:paraId="18BFD529" w14:textId="77777777" w:rsidR="003D235E" w:rsidRPr="000453C0" w:rsidRDefault="003D235E" w:rsidP="00747A32">
      <w:pPr>
        <w:pStyle w:val="Corpotesto"/>
        <w:spacing w:after="200" w:line="360" w:lineRule="auto"/>
        <w:ind w:left="0" w:right="-1"/>
        <w:rPr>
          <w:rFonts w:ascii="Tahoma" w:hAnsi="Tahoma" w:cs="Tahoma"/>
          <w:sz w:val="20"/>
          <w:szCs w:val="20"/>
        </w:rPr>
      </w:pPr>
      <w:r w:rsidRPr="000453C0">
        <w:rPr>
          <w:rFonts w:ascii="Tahoma" w:hAnsi="Tahoma" w:cs="Tahoma"/>
          <w:sz w:val="20"/>
          <w:szCs w:val="20"/>
        </w:rPr>
        <w:t>aiutano a migliorare l’efficacia di una procedura di revisione e della sua applicazione e riducono la possibilità che un revisore possa scegliere una procedura di revisione non appropriata, applicare non correttamente una procedura di revisione appropriata, ovvero interpretare in modo errato i risultati della revisione contabile.</w:t>
      </w:r>
    </w:p>
    <w:p w14:paraId="12613567" w14:textId="1D965E7E" w:rsidR="003D235E" w:rsidRPr="000453C0" w:rsidRDefault="003D235E" w:rsidP="00747A32">
      <w:pPr>
        <w:pStyle w:val="Corpotesto"/>
        <w:spacing w:after="200" w:line="360" w:lineRule="auto"/>
        <w:ind w:left="0" w:right="-1"/>
        <w:rPr>
          <w:rFonts w:ascii="Tahoma" w:hAnsi="Tahoma" w:cs="Tahoma"/>
          <w:sz w:val="20"/>
          <w:szCs w:val="20"/>
        </w:rPr>
      </w:pPr>
      <w:r w:rsidRPr="000453C0">
        <w:rPr>
          <w:rFonts w:ascii="Tahoma" w:hAnsi="Tahoma" w:cs="Tahoma"/>
          <w:sz w:val="20"/>
          <w:szCs w:val="20"/>
        </w:rPr>
        <w:t xml:space="preserve">I principi di revisione internazionali ISA </w:t>
      </w:r>
      <w:r w:rsidR="007B67C8" w:rsidRPr="000453C0">
        <w:rPr>
          <w:rFonts w:ascii="Tahoma" w:hAnsi="Tahoma" w:cs="Tahoma"/>
          <w:sz w:val="20"/>
          <w:szCs w:val="20"/>
        </w:rPr>
        <w:t>Italia</w:t>
      </w:r>
      <w:r w:rsidRPr="000453C0">
        <w:rPr>
          <w:rFonts w:ascii="Tahoma" w:hAnsi="Tahoma" w:cs="Tahoma"/>
          <w:sz w:val="20"/>
          <w:szCs w:val="20"/>
        </w:rPr>
        <w:t xml:space="preserve"> n. 300</w:t>
      </w:r>
      <w:r w:rsidR="007B67C8" w:rsidRPr="000453C0">
        <w:rPr>
          <w:rFonts w:ascii="Tahoma" w:hAnsi="Tahoma" w:cs="Tahoma"/>
          <w:sz w:val="20"/>
          <w:szCs w:val="20"/>
          <w:vertAlign w:val="superscript"/>
        </w:rPr>
        <w:t xml:space="preserve"> </w:t>
      </w:r>
      <w:r w:rsidRPr="000453C0">
        <w:rPr>
          <w:rFonts w:ascii="Tahoma" w:hAnsi="Tahoma" w:cs="Tahoma"/>
          <w:sz w:val="20"/>
          <w:szCs w:val="20"/>
        </w:rPr>
        <w:t>e n. 330 stabiliscono regole e forniscono linee guida per la pianificazione della revisione contabile del bilancio e per le risposte del revisore ai rischi identificati e valutati. Tuttavia, a causa dei limiti intrinseci della revisione contabile, il rischio di individuazione può essere solamente ridotto ma non eliminato. Di conseguenza, un certo livello di rischio di individuazione esisterà sempre.</w:t>
      </w:r>
    </w:p>
    <w:p w14:paraId="23DCC7B4" w14:textId="52425AFF" w:rsidR="003D235E" w:rsidRPr="000453C0" w:rsidRDefault="003D235E" w:rsidP="00747A32">
      <w:pPr>
        <w:spacing w:after="200" w:line="360" w:lineRule="auto"/>
        <w:jc w:val="both"/>
        <w:rPr>
          <w:rFonts w:ascii="Tahoma" w:hAnsi="Tahoma" w:cs="Tahoma"/>
          <w:i/>
          <w:sz w:val="20"/>
          <w:szCs w:val="20"/>
        </w:rPr>
      </w:pPr>
      <w:r w:rsidRPr="000453C0">
        <w:rPr>
          <w:rFonts w:ascii="Tahoma" w:hAnsi="Tahoma" w:cs="Tahoma"/>
          <w:sz w:val="20"/>
          <w:szCs w:val="20"/>
        </w:rPr>
        <w:t xml:space="preserve">Non ci si attende che il revisore annulli il rischio di revisione, né egli è in grado di farlo, e quindi non può </w:t>
      </w:r>
      <w:r w:rsidR="007B67C8" w:rsidRPr="000453C0">
        <w:rPr>
          <w:rFonts w:ascii="Tahoma" w:hAnsi="Tahoma" w:cs="Tahoma"/>
          <w:sz w:val="20"/>
          <w:szCs w:val="20"/>
        </w:rPr>
        <w:t>ot</w:t>
      </w:r>
      <w:r w:rsidRPr="000453C0">
        <w:rPr>
          <w:rFonts w:ascii="Tahoma" w:hAnsi="Tahoma" w:cs="Tahoma"/>
          <w:sz w:val="20"/>
          <w:szCs w:val="20"/>
        </w:rPr>
        <w:t>tenere una sicurezza assoluta che il bilancio non contenga errori significativi dovuti a frode o a comportamenti o eventi non intenzionali. Ciò in quanto nella revisione contabile sussistono limiti intrinseci che rendono di natura persuasiva, piuttosto che conclusiva, la maggior parte degli elementi probativi dai quali il revisore trae le sue conclusioni e sui quali egli basa il proprio giudizio. I limiti intrinseci della revisione contabile derivano:</w:t>
      </w:r>
    </w:p>
    <w:p w14:paraId="67E5FBE9" w14:textId="77777777" w:rsidR="003D235E" w:rsidRPr="000453C0" w:rsidRDefault="003D235E">
      <w:pPr>
        <w:pStyle w:val="Paragrafoelenco"/>
        <w:widowControl w:val="0"/>
        <w:numPr>
          <w:ilvl w:val="0"/>
          <w:numId w:val="95"/>
        </w:numPr>
        <w:tabs>
          <w:tab w:val="left" w:pos="0"/>
        </w:tabs>
        <w:autoSpaceDE w:val="0"/>
        <w:autoSpaceDN w:val="0"/>
        <w:spacing w:after="200" w:line="360" w:lineRule="auto"/>
        <w:ind w:left="709"/>
        <w:jc w:val="both"/>
        <w:rPr>
          <w:rFonts w:ascii="Tahoma" w:hAnsi="Tahoma" w:cs="Tahoma"/>
          <w:sz w:val="20"/>
          <w:szCs w:val="20"/>
        </w:rPr>
      </w:pPr>
      <w:r w:rsidRPr="000453C0">
        <w:rPr>
          <w:rFonts w:ascii="Tahoma" w:hAnsi="Tahoma" w:cs="Tahoma"/>
          <w:sz w:val="20"/>
          <w:szCs w:val="20"/>
        </w:rPr>
        <w:t>dalla natura dell’informativa finanziaria;</w:t>
      </w:r>
    </w:p>
    <w:p w14:paraId="17AB8E45" w14:textId="77777777" w:rsidR="007B67C8" w:rsidRPr="000453C0" w:rsidRDefault="003D235E">
      <w:pPr>
        <w:pStyle w:val="Paragrafoelenco"/>
        <w:widowControl w:val="0"/>
        <w:numPr>
          <w:ilvl w:val="0"/>
          <w:numId w:val="95"/>
        </w:numPr>
        <w:tabs>
          <w:tab w:val="left" w:pos="0"/>
        </w:tabs>
        <w:autoSpaceDE w:val="0"/>
        <w:autoSpaceDN w:val="0"/>
        <w:spacing w:after="200" w:line="360" w:lineRule="auto"/>
        <w:ind w:left="709"/>
        <w:jc w:val="both"/>
        <w:rPr>
          <w:rFonts w:ascii="Tahoma" w:hAnsi="Tahoma" w:cs="Tahoma"/>
          <w:sz w:val="20"/>
          <w:szCs w:val="20"/>
        </w:rPr>
      </w:pPr>
      <w:r w:rsidRPr="000453C0">
        <w:rPr>
          <w:rFonts w:ascii="Tahoma" w:hAnsi="Tahoma" w:cs="Tahoma"/>
          <w:sz w:val="20"/>
          <w:szCs w:val="20"/>
        </w:rPr>
        <w:t>dalla natura delle procedure di revisione;</w:t>
      </w:r>
    </w:p>
    <w:p w14:paraId="549581BE" w14:textId="2B7DB287" w:rsidR="003D235E" w:rsidRPr="000453C0" w:rsidRDefault="003D235E">
      <w:pPr>
        <w:pStyle w:val="Paragrafoelenco"/>
        <w:widowControl w:val="0"/>
        <w:numPr>
          <w:ilvl w:val="0"/>
          <w:numId w:val="95"/>
        </w:numPr>
        <w:tabs>
          <w:tab w:val="left" w:pos="0"/>
        </w:tabs>
        <w:autoSpaceDE w:val="0"/>
        <w:autoSpaceDN w:val="0"/>
        <w:spacing w:after="200" w:line="360" w:lineRule="auto"/>
        <w:ind w:left="709"/>
        <w:jc w:val="both"/>
        <w:rPr>
          <w:rFonts w:ascii="Tahoma" w:hAnsi="Tahoma" w:cs="Tahoma"/>
          <w:sz w:val="20"/>
          <w:szCs w:val="20"/>
        </w:rPr>
      </w:pPr>
      <w:r w:rsidRPr="000453C0">
        <w:rPr>
          <w:rFonts w:ascii="Tahoma" w:hAnsi="Tahoma" w:cs="Tahoma"/>
          <w:bCs/>
          <w:sz w:val="20"/>
          <w:szCs w:val="20"/>
        </w:rPr>
        <w:t>dalla necessità che la revisione contabile si svolga in tempi e a costi ragionevoli.</w:t>
      </w:r>
    </w:p>
    <w:p w14:paraId="069F31F7" w14:textId="77777777" w:rsidR="003D235E" w:rsidRPr="000453C0" w:rsidRDefault="003D235E" w:rsidP="00747A32">
      <w:pPr>
        <w:widowControl w:val="0"/>
        <w:tabs>
          <w:tab w:val="left" w:pos="499"/>
        </w:tabs>
        <w:autoSpaceDE w:val="0"/>
        <w:autoSpaceDN w:val="0"/>
        <w:spacing w:after="200" w:line="360" w:lineRule="auto"/>
        <w:ind w:right="367"/>
        <w:jc w:val="both"/>
        <w:rPr>
          <w:rFonts w:ascii="Tahoma" w:hAnsi="Tahoma" w:cs="Tahoma"/>
          <w:b/>
          <w:bCs/>
          <w:sz w:val="20"/>
          <w:szCs w:val="20"/>
        </w:rPr>
      </w:pPr>
    </w:p>
    <w:p w14:paraId="244C7F56" w14:textId="2563DDE5" w:rsidR="003D235E" w:rsidRPr="000453C0" w:rsidRDefault="00E303C0" w:rsidP="000453C0">
      <w:pPr>
        <w:pStyle w:val="Titolo2"/>
      </w:pPr>
      <w:bookmarkStart w:id="162" w:name="_Toc119491693"/>
      <w:bookmarkStart w:id="163" w:name="_Toc119492001"/>
      <w:bookmarkStart w:id="164" w:name="_Toc119492155"/>
      <w:bookmarkStart w:id="165" w:name="_Toc120009597"/>
      <w:r w:rsidRPr="000453C0">
        <w:t>3.6</w:t>
      </w:r>
      <w:r w:rsidR="007B67C8" w:rsidRPr="000453C0">
        <w:t xml:space="preserve"> </w:t>
      </w:r>
      <w:r w:rsidR="003D235E" w:rsidRPr="000453C0">
        <w:t>La natura dell’informativa finanziaria</w:t>
      </w:r>
      <w:r w:rsidR="007B67C8" w:rsidRPr="000453C0">
        <w:t xml:space="preserve"> e </w:t>
      </w:r>
      <w:r w:rsidR="000B3BD2" w:rsidRPr="000453C0">
        <w:t>le</w:t>
      </w:r>
      <w:r w:rsidR="007B67C8" w:rsidRPr="000453C0">
        <w:t xml:space="preserve"> procedure di revisione</w:t>
      </w:r>
      <w:bookmarkEnd w:id="162"/>
      <w:bookmarkEnd w:id="163"/>
      <w:bookmarkEnd w:id="164"/>
      <w:bookmarkEnd w:id="165"/>
    </w:p>
    <w:p w14:paraId="002D9899" w14:textId="024B0AE2" w:rsidR="003D235E" w:rsidRPr="000453C0" w:rsidRDefault="003D235E" w:rsidP="00747A32">
      <w:pPr>
        <w:widowControl w:val="0"/>
        <w:tabs>
          <w:tab w:val="left" w:pos="499"/>
        </w:tabs>
        <w:autoSpaceDE w:val="0"/>
        <w:autoSpaceDN w:val="0"/>
        <w:spacing w:after="200" w:line="360" w:lineRule="auto"/>
        <w:ind w:right="-1"/>
        <w:jc w:val="both"/>
        <w:rPr>
          <w:rFonts w:ascii="Tahoma" w:hAnsi="Tahoma" w:cs="Tahoma"/>
          <w:bCs/>
          <w:sz w:val="20"/>
          <w:szCs w:val="20"/>
        </w:rPr>
      </w:pPr>
      <w:r w:rsidRPr="000453C0">
        <w:rPr>
          <w:rFonts w:ascii="Tahoma" w:hAnsi="Tahoma" w:cs="Tahoma"/>
          <w:bCs/>
          <w:sz w:val="20"/>
          <w:szCs w:val="20"/>
        </w:rPr>
        <w:t xml:space="preserve">La redazione del bilancio comporta valutazioni da parte della direzione nell’applicare ai fatti e alle circostanze dell’impresa le disposizioni del quadro normativo sull’informazione finanziaria di riferimento. Inoltre, molte voci di bilancio comportano decisioni soggettive o valutazioni o un certo grado di incertezza ed è possibile elaborare diverse interpretazioni o valutazioni parimenti accettabili. Di conseguenza, alcune voci di bilancio sono soggette ad un livello intrinseco di variabilità che non può essere eliminato dall’applicazione di ulteriori procedure di revisione. Per esempio, ciò avviene spesso nel caso di determinate stime contabili. Tuttavia, i principi di revisione richiedono che il revisore consideri in particolar modo se le stime contabili siano ragionevoli nel contesto del quadro normativo sull’informazione finanziaria applicabile e della relativa informativa, ed esamini gli aspetti qualitativi delle prassi contabili dell’impresa, inclusi gli indicatori di possibili ingerenze nelle </w:t>
      </w:r>
      <w:r w:rsidRPr="000453C0">
        <w:rPr>
          <w:rFonts w:ascii="Tahoma" w:hAnsi="Tahoma" w:cs="Tahoma"/>
          <w:bCs/>
          <w:sz w:val="20"/>
          <w:szCs w:val="20"/>
        </w:rPr>
        <w:lastRenderedPageBreak/>
        <w:t>valutaz</w:t>
      </w:r>
      <w:r w:rsidR="007B67C8" w:rsidRPr="000453C0">
        <w:rPr>
          <w:rFonts w:ascii="Tahoma" w:hAnsi="Tahoma" w:cs="Tahoma"/>
          <w:bCs/>
          <w:sz w:val="20"/>
          <w:szCs w:val="20"/>
        </w:rPr>
        <w:t>ioni da parte della direzione.</w:t>
      </w:r>
    </w:p>
    <w:p w14:paraId="1858578B" w14:textId="16DE8C5F" w:rsidR="003D235E" w:rsidRPr="000453C0" w:rsidRDefault="003D235E" w:rsidP="00747A32">
      <w:pPr>
        <w:widowControl w:val="0"/>
        <w:tabs>
          <w:tab w:val="left" w:pos="499"/>
        </w:tabs>
        <w:autoSpaceDE w:val="0"/>
        <w:autoSpaceDN w:val="0"/>
        <w:spacing w:after="200" w:line="360" w:lineRule="auto"/>
        <w:ind w:right="-1"/>
        <w:jc w:val="both"/>
        <w:rPr>
          <w:rFonts w:ascii="Tahoma" w:hAnsi="Tahoma" w:cs="Tahoma"/>
          <w:bCs/>
          <w:sz w:val="20"/>
          <w:szCs w:val="20"/>
        </w:rPr>
      </w:pPr>
      <w:r w:rsidRPr="000453C0">
        <w:rPr>
          <w:rFonts w:ascii="Tahoma" w:hAnsi="Tahoma" w:cs="Tahoma"/>
          <w:bCs/>
          <w:sz w:val="20"/>
          <w:szCs w:val="20"/>
        </w:rPr>
        <w:t>Ci sono limiti di natura pratica e legale alla capacità del revisore di acquisire elementi probativi. Di seguito sono riportati alcuni esempi.</w:t>
      </w:r>
    </w:p>
    <w:p w14:paraId="44AB7B69" w14:textId="77777777" w:rsidR="007B67C8" w:rsidRPr="000453C0" w:rsidRDefault="003D235E">
      <w:pPr>
        <w:pStyle w:val="Paragrafoelenco"/>
        <w:widowControl w:val="0"/>
        <w:numPr>
          <w:ilvl w:val="0"/>
          <w:numId w:val="96"/>
        </w:numPr>
        <w:tabs>
          <w:tab w:val="left" w:pos="709"/>
        </w:tabs>
        <w:autoSpaceDE w:val="0"/>
        <w:autoSpaceDN w:val="0"/>
        <w:spacing w:after="200" w:line="360" w:lineRule="auto"/>
        <w:ind w:right="-1"/>
        <w:jc w:val="both"/>
        <w:rPr>
          <w:rFonts w:ascii="Tahoma" w:hAnsi="Tahoma" w:cs="Tahoma"/>
          <w:bCs/>
          <w:sz w:val="20"/>
          <w:szCs w:val="20"/>
        </w:rPr>
      </w:pPr>
      <w:r w:rsidRPr="000453C0">
        <w:rPr>
          <w:rFonts w:ascii="Tahoma" w:hAnsi="Tahoma" w:cs="Tahoma"/>
          <w:bCs/>
          <w:sz w:val="20"/>
          <w:szCs w:val="20"/>
        </w:rPr>
        <w:t>È possibile che la direzione o altri soggetti non forniscano, intenzionalmente o involontariamente, tutte le informazioni che sono pertinenti per la redazione del bilancio ovvero quelle che sono state richieste dal revisore. Di conseguenza il revisore non può essere certo della completezza delle informazioni, anche qualora abbia svolto procedure di revisione per ottenere la sicurezza di aver acquisito tutte le informazioni pertinenti.</w:t>
      </w:r>
    </w:p>
    <w:p w14:paraId="755B974C" w14:textId="665BBF3B" w:rsidR="007B67C8" w:rsidRPr="000453C0" w:rsidRDefault="003D235E">
      <w:pPr>
        <w:pStyle w:val="Paragrafoelenco"/>
        <w:widowControl w:val="0"/>
        <w:numPr>
          <w:ilvl w:val="0"/>
          <w:numId w:val="96"/>
        </w:numPr>
        <w:tabs>
          <w:tab w:val="left" w:pos="709"/>
        </w:tabs>
        <w:autoSpaceDE w:val="0"/>
        <w:autoSpaceDN w:val="0"/>
        <w:spacing w:after="200" w:line="360" w:lineRule="auto"/>
        <w:ind w:right="-1"/>
        <w:jc w:val="both"/>
        <w:rPr>
          <w:rFonts w:ascii="Tahoma" w:hAnsi="Tahoma" w:cs="Tahoma"/>
          <w:bCs/>
          <w:sz w:val="20"/>
          <w:szCs w:val="20"/>
        </w:rPr>
      </w:pPr>
      <w:r w:rsidRPr="000453C0">
        <w:rPr>
          <w:rFonts w:ascii="Tahoma" w:hAnsi="Tahoma" w:cs="Tahoma"/>
          <w:bCs/>
          <w:sz w:val="20"/>
          <w:szCs w:val="20"/>
        </w:rPr>
        <w:t xml:space="preserve">Le frodi possono comportare piani sofisticati e attentamente organizzati, concepiti al fine di occultarle. </w:t>
      </w:r>
      <w:r w:rsidR="00C00774" w:rsidRPr="000453C0">
        <w:rPr>
          <w:rFonts w:ascii="Tahoma" w:hAnsi="Tahoma" w:cs="Tahoma"/>
          <w:bCs/>
          <w:sz w:val="20"/>
          <w:szCs w:val="20"/>
        </w:rPr>
        <w:t>Pertanto,</w:t>
      </w:r>
      <w:r w:rsidRPr="000453C0">
        <w:rPr>
          <w:rFonts w:ascii="Tahoma" w:hAnsi="Tahoma" w:cs="Tahoma"/>
          <w:bCs/>
          <w:sz w:val="20"/>
          <w:szCs w:val="20"/>
        </w:rPr>
        <w:t xml:space="preserve"> le procedure di revisione utilizzate per raccogliere elementi probativi possono risultare inefficaci per individuare un errore intenzionale che comporta, per esempio, una collusione finalizzata ad una contraffazione della documentazione che possa indurre il revisore a ritenere validi gli elementi probativi quando invece non lo sono. Il revisore non ha la formazione necessaria, né ci si può attendere che sia un esperto, nell’autenticazione di documenti.</w:t>
      </w:r>
    </w:p>
    <w:p w14:paraId="6B0FD9B8" w14:textId="3248C0E8" w:rsidR="003D235E" w:rsidRPr="000453C0" w:rsidRDefault="003D235E">
      <w:pPr>
        <w:pStyle w:val="Paragrafoelenco"/>
        <w:widowControl w:val="0"/>
        <w:numPr>
          <w:ilvl w:val="0"/>
          <w:numId w:val="96"/>
        </w:numPr>
        <w:tabs>
          <w:tab w:val="left" w:pos="709"/>
        </w:tabs>
        <w:autoSpaceDE w:val="0"/>
        <w:autoSpaceDN w:val="0"/>
        <w:spacing w:after="200" w:line="360" w:lineRule="auto"/>
        <w:ind w:right="-1"/>
        <w:jc w:val="both"/>
        <w:rPr>
          <w:rFonts w:ascii="Tahoma" w:hAnsi="Tahoma" w:cs="Tahoma"/>
          <w:bCs/>
          <w:sz w:val="20"/>
          <w:szCs w:val="20"/>
        </w:rPr>
      </w:pPr>
      <w:r w:rsidRPr="000453C0">
        <w:rPr>
          <w:rFonts w:ascii="Tahoma" w:hAnsi="Tahoma" w:cs="Tahoma"/>
          <w:bCs/>
          <w:sz w:val="20"/>
          <w:szCs w:val="20"/>
        </w:rPr>
        <w:t xml:space="preserve">Una revisione contabile non è un’indagine ufficiale su presunti illeciti. </w:t>
      </w:r>
      <w:r w:rsidR="00C00774" w:rsidRPr="000453C0">
        <w:rPr>
          <w:rFonts w:ascii="Tahoma" w:hAnsi="Tahoma" w:cs="Tahoma"/>
          <w:bCs/>
          <w:sz w:val="20"/>
          <w:szCs w:val="20"/>
        </w:rPr>
        <w:t>Pertanto,</w:t>
      </w:r>
      <w:r w:rsidRPr="000453C0">
        <w:rPr>
          <w:rFonts w:ascii="Tahoma" w:hAnsi="Tahoma" w:cs="Tahoma"/>
          <w:bCs/>
          <w:sz w:val="20"/>
          <w:szCs w:val="20"/>
        </w:rPr>
        <w:t xml:space="preserve"> al revisore non sono attribuiti specifici poteri legali quali quello di perquisizione, che possono risultare necessari per tale tipo di indagine.</w:t>
      </w:r>
    </w:p>
    <w:p w14:paraId="5A2046B4" w14:textId="77777777" w:rsidR="003D235E" w:rsidRPr="000453C0" w:rsidRDefault="003D235E" w:rsidP="000453C0">
      <w:pPr>
        <w:pStyle w:val="Titolo3"/>
      </w:pPr>
    </w:p>
    <w:p w14:paraId="23453F95" w14:textId="0747EDA3" w:rsidR="003D235E" w:rsidRPr="000453C0" w:rsidRDefault="00E303C0" w:rsidP="000453C0">
      <w:pPr>
        <w:pStyle w:val="Titolo3"/>
      </w:pPr>
      <w:bookmarkStart w:id="166" w:name="_Toc119491694"/>
      <w:bookmarkStart w:id="167" w:name="_Toc119492002"/>
      <w:bookmarkStart w:id="168" w:name="_Toc119492156"/>
      <w:bookmarkStart w:id="169" w:name="_Toc120009598"/>
      <w:r w:rsidRPr="000453C0">
        <w:t>3.6.1</w:t>
      </w:r>
      <w:r w:rsidR="000B3BD2" w:rsidRPr="000453C0">
        <w:t xml:space="preserve"> </w:t>
      </w:r>
      <w:r w:rsidR="004D0630" w:rsidRPr="000453C0">
        <w:t>La tempistica e l’</w:t>
      </w:r>
      <w:r w:rsidR="000B3BD2" w:rsidRPr="000453C0">
        <w:t xml:space="preserve"> </w:t>
      </w:r>
      <w:r w:rsidR="003D235E" w:rsidRPr="000453C0">
        <w:t>equilibrio tra costi e benefici</w:t>
      </w:r>
      <w:r w:rsidR="004D0630" w:rsidRPr="000453C0">
        <w:t xml:space="preserve"> della revisione</w:t>
      </w:r>
      <w:bookmarkEnd w:id="166"/>
      <w:bookmarkEnd w:id="167"/>
      <w:bookmarkEnd w:id="168"/>
      <w:bookmarkEnd w:id="169"/>
    </w:p>
    <w:p w14:paraId="0055399C" w14:textId="5EA6C8BD" w:rsidR="003D235E" w:rsidRPr="000453C0" w:rsidRDefault="003D235E" w:rsidP="00747A32">
      <w:pPr>
        <w:widowControl w:val="0"/>
        <w:tabs>
          <w:tab w:val="left" w:pos="499"/>
        </w:tabs>
        <w:autoSpaceDE w:val="0"/>
        <w:autoSpaceDN w:val="0"/>
        <w:spacing w:after="200" w:line="360" w:lineRule="auto"/>
        <w:ind w:right="-1"/>
        <w:jc w:val="both"/>
        <w:rPr>
          <w:rFonts w:ascii="Tahoma" w:hAnsi="Tahoma" w:cs="Tahoma"/>
          <w:bCs/>
          <w:sz w:val="20"/>
          <w:szCs w:val="20"/>
        </w:rPr>
      </w:pPr>
      <w:r w:rsidRPr="000453C0">
        <w:rPr>
          <w:rFonts w:ascii="Tahoma" w:hAnsi="Tahoma" w:cs="Tahoma"/>
          <w:bCs/>
          <w:sz w:val="20"/>
          <w:szCs w:val="20"/>
        </w:rPr>
        <w:t>Gli aspetti connessi alla difficoltà, alla tempistica o al costo di una procedura di revisione per la quale non ci siano alternative, non costituiscono di per sé un valido motivo perché il revisore ometta di svolgere la procedura o si ritenga soddisfatto di elementi probativi meno che persuasivi. Un’appropriata pianificazione aiuta a disporre di tempi e risorse sufficienti per lo svolgimento della revisione contabile. Indipendentemente da questo, la rilevanza delle informazioni, e quindi il loro valore, tende a diminuire nel tempo, ed è necessario raggiungere un equilibrio tra l’attendibilità delle informazioni e il loro costo. Ciò viene riconosciuto in alcuni quadri normativi di riferimento sull’informazione finanziaria (si veda, ad esempio il “Quadro sistematico per la redazione e la presentazione del bilancio” dello IASB). Quindi gli utilizzatori del bilancio si aspettano che il revisore si formi un giudizio sul bilancio in tempi e a costi ragionevoli, riconoscendo che non sia fattibile identificare e valutare tutte le informazioni che possono esistere, né indagare in maniera esaustiva ogni aspetto partendo dall’assunto che, fino a prova contraria, tutte le informazioni sono errate o fraudolente.</w:t>
      </w:r>
    </w:p>
    <w:p w14:paraId="042ACAC1" w14:textId="59B7630F" w:rsidR="003D235E" w:rsidRPr="000453C0" w:rsidRDefault="003D235E" w:rsidP="00747A32">
      <w:pPr>
        <w:widowControl w:val="0"/>
        <w:tabs>
          <w:tab w:val="left" w:pos="499"/>
        </w:tabs>
        <w:autoSpaceDE w:val="0"/>
        <w:autoSpaceDN w:val="0"/>
        <w:spacing w:after="200" w:line="360" w:lineRule="auto"/>
        <w:ind w:right="-1"/>
        <w:jc w:val="both"/>
        <w:rPr>
          <w:rFonts w:ascii="Tahoma" w:hAnsi="Tahoma" w:cs="Tahoma"/>
          <w:bCs/>
          <w:sz w:val="20"/>
          <w:szCs w:val="20"/>
        </w:rPr>
      </w:pPr>
      <w:r w:rsidRPr="000453C0">
        <w:rPr>
          <w:rFonts w:ascii="Tahoma" w:hAnsi="Tahoma" w:cs="Tahoma"/>
          <w:bCs/>
          <w:sz w:val="20"/>
          <w:szCs w:val="20"/>
        </w:rPr>
        <w:t>Di conseguenza per il revisore è necessario:</w:t>
      </w:r>
    </w:p>
    <w:p w14:paraId="70C42C98" w14:textId="77777777" w:rsidR="007B67C8" w:rsidRPr="000453C0" w:rsidRDefault="003D235E">
      <w:pPr>
        <w:pStyle w:val="Paragrafoelenco"/>
        <w:widowControl w:val="0"/>
        <w:numPr>
          <w:ilvl w:val="0"/>
          <w:numId w:val="97"/>
        </w:numPr>
        <w:tabs>
          <w:tab w:val="left" w:pos="709"/>
        </w:tabs>
        <w:autoSpaceDE w:val="0"/>
        <w:autoSpaceDN w:val="0"/>
        <w:spacing w:after="200" w:line="360" w:lineRule="auto"/>
        <w:ind w:right="-1"/>
        <w:jc w:val="both"/>
        <w:rPr>
          <w:rFonts w:ascii="Tahoma" w:hAnsi="Tahoma" w:cs="Tahoma"/>
          <w:bCs/>
          <w:sz w:val="20"/>
          <w:szCs w:val="20"/>
        </w:rPr>
      </w:pPr>
      <w:r w:rsidRPr="000453C0">
        <w:rPr>
          <w:rFonts w:ascii="Tahoma" w:hAnsi="Tahoma" w:cs="Tahoma"/>
          <w:bCs/>
          <w:sz w:val="20"/>
          <w:szCs w:val="20"/>
        </w:rPr>
        <w:t>pianificare la revisione contabile affinché sia svolta in modo efficace;</w:t>
      </w:r>
    </w:p>
    <w:p w14:paraId="7890D246" w14:textId="77777777" w:rsidR="007B67C8" w:rsidRPr="000453C0" w:rsidRDefault="003D235E">
      <w:pPr>
        <w:pStyle w:val="Paragrafoelenco"/>
        <w:widowControl w:val="0"/>
        <w:numPr>
          <w:ilvl w:val="0"/>
          <w:numId w:val="97"/>
        </w:numPr>
        <w:tabs>
          <w:tab w:val="left" w:pos="709"/>
        </w:tabs>
        <w:autoSpaceDE w:val="0"/>
        <w:autoSpaceDN w:val="0"/>
        <w:spacing w:after="200" w:line="360" w:lineRule="auto"/>
        <w:ind w:right="-1"/>
        <w:jc w:val="both"/>
        <w:rPr>
          <w:rFonts w:ascii="Tahoma" w:hAnsi="Tahoma" w:cs="Tahoma"/>
          <w:bCs/>
          <w:sz w:val="20"/>
          <w:szCs w:val="20"/>
        </w:rPr>
      </w:pPr>
      <w:r w:rsidRPr="000453C0">
        <w:rPr>
          <w:rFonts w:ascii="Tahoma" w:hAnsi="Tahoma" w:cs="Tahoma"/>
          <w:bCs/>
          <w:sz w:val="20"/>
          <w:szCs w:val="20"/>
        </w:rPr>
        <w:t xml:space="preserve">indirizzare l’attività di revisione contabile principalmente verso le aree che presume siano più soggette </w:t>
      </w:r>
      <w:r w:rsidRPr="000453C0">
        <w:rPr>
          <w:rFonts w:ascii="Tahoma" w:hAnsi="Tahoma" w:cs="Tahoma"/>
          <w:bCs/>
          <w:sz w:val="20"/>
          <w:szCs w:val="20"/>
        </w:rPr>
        <w:lastRenderedPageBreak/>
        <w:t>a rischi di errori significativi, dovuti a frodi o a comportamenti o eventi non intenzionali, svolgendo una attività</w:t>
      </w:r>
      <w:r w:rsidR="007B67C8" w:rsidRPr="000453C0">
        <w:rPr>
          <w:rFonts w:ascii="Tahoma" w:hAnsi="Tahoma" w:cs="Tahoma"/>
          <w:bCs/>
          <w:sz w:val="20"/>
          <w:szCs w:val="20"/>
        </w:rPr>
        <w:t xml:space="preserve"> </w:t>
      </w:r>
      <w:r w:rsidRPr="000453C0">
        <w:rPr>
          <w:rFonts w:ascii="Tahoma" w:hAnsi="Tahoma" w:cs="Tahoma"/>
          <w:bCs/>
          <w:sz w:val="20"/>
          <w:szCs w:val="20"/>
        </w:rPr>
        <w:t>più limitata nelle restanti aree;</w:t>
      </w:r>
    </w:p>
    <w:p w14:paraId="2FB12D5F" w14:textId="66DFD292" w:rsidR="003D235E" w:rsidRPr="000453C0" w:rsidRDefault="003D235E">
      <w:pPr>
        <w:pStyle w:val="Paragrafoelenco"/>
        <w:widowControl w:val="0"/>
        <w:numPr>
          <w:ilvl w:val="0"/>
          <w:numId w:val="97"/>
        </w:numPr>
        <w:tabs>
          <w:tab w:val="left" w:pos="709"/>
        </w:tabs>
        <w:autoSpaceDE w:val="0"/>
        <w:autoSpaceDN w:val="0"/>
        <w:spacing w:after="200" w:line="360" w:lineRule="auto"/>
        <w:ind w:right="-1"/>
        <w:jc w:val="both"/>
        <w:rPr>
          <w:rFonts w:ascii="Tahoma" w:hAnsi="Tahoma" w:cs="Tahoma"/>
          <w:bCs/>
          <w:sz w:val="20"/>
          <w:szCs w:val="20"/>
        </w:rPr>
      </w:pPr>
      <w:r w:rsidRPr="000453C0">
        <w:rPr>
          <w:rFonts w:ascii="Tahoma" w:hAnsi="Tahoma" w:cs="Tahoma"/>
          <w:bCs/>
          <w:sz w:val="20"/>
          <w:szCs w:val="20"/>
        </w:rPr>
        <w:t>utilizzare verifiche a campione e altri strumenti per ricercare errori nelle popolazioni.</w:t>
      </w:r>
    </w:p>
    <w:p w14:paraId="3B26586C" w14:textId="030F298D" w:rsidR="003D235E" w:rsidRPr="000453C0" w:rsidRDefault="00E84D45" w:rsidP="00747A32">
      <w:pPr>
        <w:widowControl w:val="0"/>
        <w:tabs>
          <w:tab w:val="left" w:pos="499"/>
        </w:tabs>
        <w:autoSpaceDE w:val="0"/>
        <w:autoSpaceDN w:val="0"/>
        <w:spacing w:after="200" w:line="360" w:lineRule="auto"/>
        <w:ind w:right="-1"/>
        <w:jc w:val="both"/>
        <w:rPr>
          <w:rFonts w:ascii="Tahoma" w:hAnsi="Tahoma" w:cs="Tahoma"/>
          <w:bCs/>
          <w:sz w:val="20"/>
          <w:szCs w:val="20"/>
        </w:rPr>
      </w:pPr>
      <w:r w:rsidRPr="000453C0">
        <w:rPr>
          <w:rFonts w:ascii="Tahoma" w:hAnsi="Tahoma" w:cs="Tahoma"/>
          <w:bCs/>
          <w:sz w:val="20"/>
          <w:szCs w:val="20"/>
        </w:rPr>
        <w:t>I</w:t>
      </w:r>
      <w:r w:rsidR="003D235E" w:rsidRPr="000453C0">
        <w:rPr>
          <w:rFonts w:ascii="Tahoma" w:hAnsi="Tahoma" w:cs="Tahoma"/>
          <w:bCs/>
          <w:sz w:val="20"/>
          <w:szCs w:val="20"/>
        </w:rPr>
        <w:t xml:space="preserve"> principi di revisione cont</w:t>
      </w:r>
      <w:r w:rsidRPr="000453C0">
        <w:rPr>
          <w:rFonts w:ascii="Tahoma" w:hAnsi="Tahoma" w:cs="Tahoma"/>
          <w:bCs/>
          <w:sz w:val="20"/>
          <w:szCs w:val="20"/>
        </w:rPr>
        <w:t>engono regole per la pianifica-</w:t>
      </w:r>
      <w:r w:rsidR="003D235E" w:rsidRPr="000453C0">
        <w:rPr>
          <w:rFonts w:ascii="Tahoma" w:hAnsi="Tahoma" w:cs="Tahoma"/>
          <w:bCs/>
          <w:sz w:val="20"/>
          <w:szCs w:val="20"/>
        </w:rPr>
        <w:t>zione e lo svolgimento della revisione contabile e richiedono al revisore, tra le altre cose, di:</w:t>
      </w:r>
    </w:p>
    <w:p w14:paraId="156F99C4" w14:textId="77777777" w:rsidR="00E84D45" w:rsidRPr="000453C0" w:rsidRDefault="003D235E">
      <w:pPr>
        <w:pStyle w:val="Paragrafoelenco"/>
        <w:widowControl w:val="0"/>
        <w:numPr>
          <w:ilvl w:val="0"/>
          <w:numId w:val="98"/>
        </w:numPr>
        <w:tabs>
          <w:tab w:val="left" w:pos="709"/>
        </w:tabs>
        <w:autoSpaceDE w:val="0"/>
        <w:autoSpaceDN w:val="0"/>
        <w:spacing w:after="200" w:line="360" w:lineRule="auto"/>
        <w:ind w:right="-1"/>
        <w:jc w:val="both"/>
        <w:rPr>
          <w:rFonts w:ascii="Tahoma" w:hAnsi="Tahoma" w:cs="Tahoma"/>
          <w:bCs/>
          <w:sz w:val="20"/>
          <w:szCs w:val="20"/>
        </w:rPr>
      </w:pPr>
      <w:r w:rsidRPr="000453C0">
        <w:rPr>
          <w:rFonts w:ascii="Tahoma" w:hAnsi="Tahoma" w:cs="Tahoma"/>
          <w:bCs/>
          <w:sz w:val="20"/>
          <w:szCs w:val="20"/>
        </w:rPr>
        <w:t>ottenere elementi utili ai fini dell’identificazione e della valutazione dei rischi di errori significativi a livello di bilancio e di asserzioni mediante lo svolgimento di procedure di valutazione del risch</w:t>
      </w:r>
      <w:r w:rsidR="00E84D45" w:rsidRPr="000453C0">
        <w:rPr>
          <w:rFonts w:ascii="Tahoma" w:hAnsi="Tahoma" w:cs="Tahoma"/>
          <w:bCs/>
          <w:sz w:val="20"/>
          <w:szCs w:val="20"/>
        </w:rPr>
        <w:t>io e delle attività correlate;</w:t>
      </w:r>
    </w:p>
    <w:p w14:paraId="2D32D9FF" w14:textId="3815BC1B" w:rsidR="003D235E" w:rsidRPr="000453C0" w:rsidRDefault="003D235E">
      <w:pPr>
        <w:pStyle w:val="Paragrafoelenco"/>
        <w:widowControl w:val="0"/>
        <w:numPr>
          <w:ilvl w:val="0"/>
          <w:numId w:val="98"/>
        </w:numPr>
        <w:tabs>
          <w:tab w:val="left" w:pos="709"/>
        </w:tabs>
        <w:autoSpaceDE w:val="0"/>
        <w:autoSpaceDN w:val="0"/>
        <w:spacing w:after="200" w:line="360" w:lineRule="auto"/>
        <w:ind w:right="-1"/>
        <w:jc w:val="both"/>
        <w:rPr>
          <w:rFonts w:ascii="Tahoma" w:hAnsi="Tahoma" w:cs="Tahoma"/>
          <w:bCs/>
          <w:sz w:val="20"/>
          <w:szCs w:val="20"/>
        </w:rPr>
      </w:pPr>
      <w:r w:rsidRPr="000453C0">
        <w:rPr>
          <w:rFonts w:ascii="Tahoma" w:hAnsi="Tahoma" w:cs="Tahoma"/>
          <w:bCs/>
          <w:sz w:val="20"/>
          <w:szCs w:val="20"/>
        </w:rPr>
        <w:t xml:space="preserve">utilizzare verifiche a campione e altri strumenti per analizzare le popolazioni in modo tale da ottenere elementi ragionevoli per trarre le </w:t>
      </w:r>
      <w:r w:rsidR="00E84D45" w:rsidRPr="000453C0">
        <w:rPr>
          <w:rFonts w:ascii="Tahoma" w:hAnsi="Tahoma" w:cs="Tahoma"/>
          <w:bCs/>
          <w:sz w:val="20"/>
          <w:szCs w:val="20"/>
        </w:rPr>
        <w:t>conclusioni sulla popolazione.</w:t>
      </w:r>
    </w:p>
    <w:p w14:paraId="7D80FE42" w14:textId="07FB4347" w:rsidR="003D235E" w:rsidRPr="000453C0" w:rsidRDefault="00E84D45" w:rsidP="00747A32">
      <w:pPr>
        <w:widowControl w:val="0"/>
        <w:tabs>
          <w:tab w:val="left" w:pos="499"/>
        </w:tabs>
        <w:autoSpaceDE w:val="0"/>
        <w:autoSpaceDN w:val="0"/>
        <w:spacing w:after="200" w:line="360" w:lineRule="auto"/>
        <w:ind w:right="-1"/>
        <w:jc w:val="both"/>
        <w:rPr>
          <w:rFonts w:ascii="Tahoma" w:hAnsi="Tahoma" w:cs="Tahoma"/>
          <w:bCs/>
          <w:sz w:val="20"/>
          <w:szCs w:val="20"/>
        </w:rPr>
      </w:pPr>
      <w:r w:rsidRPr="000453C0">
        <w:rPr>
          <w:rFonts w:ascii="Tahoma" w:hAnsi="Tahoma" w:cs="Tahoma"/>
          <w:bCs/>
          <w:sz w:val="20"/>
          <w:szCs w:val="20"/>
        </w:rPr>
        <w:t>Gli a</w:t>
      </w:r>
      <w:r w:rsidR="003D235E" w:rsidRPr="000453C0">
        <w:rPr>
          <w:rFonts w:ascii="Tahoma" w:hAnsi="Tahoma" w:cs="Tahoma"/>
          <w:bCs/>
          <w:sz w:val="20"/>
          <w:szCs w:val="20"/>
        </w:rPr>
        <w:t>ltri aspetti che influiscono sui limiti intrinseci della revisione contabile</w:t>
      </w:r>
      <w:r w:rsidRPr="000453C0">
        <w:rPr>
          <w:rFonts w:ascii="Tahoma" w:hAnsi="Tahoma" w:cs="Tahoma"/>
          <w:bCs/>
          <w:sz w:val="20"/>
          <w:szCs w:val="20"/>
        </w:rPr>
        <w:t xml:space="preserve"> sono:</w:t>
      </w:r>
    </w:p>
    <w:p w14:paraId="200158C6" w14:textId="24782DD4" w:rsidR="003D235E" w:rsidRPr="000453C0" w:rsidRDefault="003D235E" w:rsidP="00747A32">
      <w:pPr>
        <w:widowControl w:val="0"/>
        <w:tabs>
          <w:tab w:val="left" w:pos="499"/>
        </w:tabs>
        <w:autoSpaceDE w:val="0"/>
        <w:autoSpaceDN w:val="0"/>
        <w:spacing w:after="200" w:line="360" w:lineRule="auto"/>
        <w:ind w:right="-1"/>
        <w:jc w:val="both"/>
        <w:rPr>
          <w:rFonts w:ascii="Tahoma" w:hAnsi="Tahoma" w:cs="Tahoma"/>
          <w:bCs/>
          <w:sz w:val="20"/>
          <w:szCs w:val="20"/>
        </w:rPr>
      </w:pPr>
      <w:r w:rsidRPr="000453C0">
        <w:rPr>
          <w:rFonts w:ascii="Tahoma" w:hAnsi="Tahoma" w:cs="Tahoma"/>
          <w:bCs/>
          <w:sz w:val="20"/>
          <w:szCs w:val="20"/>
        </w:rPr>
        <w:t>Nel caso di alcune asserzioni o tematiche, gli effetti potenziali dei limiti intrinseci sulla capacità del revisore di individuare errori significativi sono particolarmente importanti. Tali asserzioni o tematiche includono:</w:t>
      </w:r>
    </w:p>
    <w:p w14:paraId="6E76D05E" w14:textId="77777777" w:rsidR="00E84D45" w:rsidRPr="000453C0" w:rsidRDefault="003D235E">
      <w:pPr>
        <w:pStyle w:val="Paragrafoelenco"/>
        <w:widowControl w:val="0"/>
        <w:numPr>
          <w:ilvl w:val="0"/>
          <w:numId w:val="99"/>
        </w:numPr>
        <w:tabs>
          <w:tab w:val="left" w:pos="709"/>
        </w:tabs>
        <w:autoSpaceDE w:val="0"/>
        <w:autoSpaceDN w:val="0"/>
        <w:spacing w:after="200" w:line="360" w:lineRule="auto"/>
        <w:ind w:right="-1"/>
        <w:jc w:val="both"/>
        <w:rPr>
          <w:rFonts w:ascii="Tahoma" w:hAnsi="Tahoma" w:cs="Tahoma"/>
          <w:bCs/>
          <w:sz w:val="20"/>
          <w:szCs w:val="20"/>
        </w:rPr>
      </w:pPr>
      <w:r w:rsidRPr="000453C0">
        <w:rPr>
          <w:rFonts w:ascii="Tahoma" w:hAnsi="Tahoma" w:cs="Tahoma"/>
          <w:bCs/>
          <w:sz w:val="20"/>
          <w:szCs w:val="20"/>
        </w:rPr>
        <w:t>le frodi, in particolare quando coinvolgono i vertici della direzione o implicano collusione. Per un ulteriore approfondimento si veda il principio di revisione internazionale (ISA Italia) n. 240;</w:t>
      </w:r>
    </w:p>
    <w:p w14:paraId="2FB1D477" w14:textId="77777777" w:rsidR="00E84D45" w:rsidRPr="000453C0" w:rsidRDefault="003D235E">
      <w:pPr>
        <w:pStyle w:val="Paragrafoelenco"/>
        <w:widowControl w:val="0"/>
        <w:numPr>
          <w:ilvl w:val="0"/>
          <w:numId w:val="99"/>
        </w:numPr>
        <w:tabs>
          <w:tab w:val="left" w:pos="709"/>
        </w:tabs>
        <w:autoSpaceDE w:val="0"/>
        <w:autoSpaceDN w:val="0"/>
        <w:spacing w:after="200" w:line="360" w:lineRule="auto"/>
        <w:ind w:right="-1"/>
        <w:jc w:val="both"/>
        <w:rPr>
          <w:rFonts w:ascii="Tahoma" w:hAnsi="Tahoma" w:cs="Tahoma"/>
          <w:bCs/>
          <w:sz w:val="20"/>
          <w:szCs w:val="20"/>
        </w:rPr>
      </w:pPr>
      <w:r w:rsidRPr="000453C0">
        <w:rPr>
          <w:rFonts w:ascii="Tahoma" w:hAnsi="Tahoma" w:cs="Tahoma"/>
          <w:bCs/>
          <w:sz w:val="20"/>
          <w:szCs w:val="20"/>
        </w:rPr>
        <w:t>l’esistenza e la completezza dei rapporti e delle operazioni con parti correlate. Per un ulteriore approfondimento si veda il principio di revisione internazionale</w:t>
      </w:r>
      <w:r w:rsidR="00E84D45" w:rsidRPr="000453C0">
        <w:rPr>
          <w:rFonts w:ascii="Tahoma" w:hAnsi="Tahoma" w:cs="Tahoma"/>
          <w:bCs/>
          <w:sz w:val="20"/>
          <w:szCs w:val="20"/>
        </w:rPr>
        <w:t xml:space="preserve"> (ISA Italia) n. 550;</w:t>
      </w:r>
    </w:p>
    <w:p w14:paraId="5C4935F3" w14:textId="77777777" w:rsidR="00E84D45" w:rsidRPr="000453C0" w:rsidRDefault="003D235E">
      <w:pPr>
        <w:pStyle w:val="Paragrafoelenco"/>
        <w:widowControl w:val="0"/>
        <w:numPr>
          <w:ilvl w:val="0"/>
          <w:numId w:val="99"/>
        </w:numPr>
        <w:tabs>
          <w:tab w:val="left" w:pos="709"/>
        </w:tabs>
        <w:autoSpaceDE w:val="0"/>
        <w:autoSpaceDN w:val="0"/>
        <w:spacing w:after="200" w:line="360" w:lineRule="auto"/>
        <w:ind w:right="-1"/>
        <w:jc w:val="both"/>
        <w:rPr>
          <w:rFonts w:ascii="Tahoma" w:hAnsi="Tahoma" w:cs="Tahoma"/>
          <w:bCs/>
          <w:sz w:val="20"/>
          <w:szCs w:val="20"/>
        </w:rPr>
      </w:pPr>
      <w:r w:rsidRPr="000453C0">
        <w:rPr>
          <w:rFonts w:ascii="Tahoma" w:hAnsi="Tahoma" w:cs="Tahoma"/>
          <w:bCs/>
          <w:sz w:val="20"/>
          <w:szCs w:val="20"/>
        </w:rPr>
        <w:t>il verificarsi della non conformità a leggi e regolamenti. Per un ulteriore approfondimento si veda il principio di revisione inter</w:t>
      </w:r>
      <w:r w:rsidR="00E84D45" w:rsidRPr="000453C0">
        <w:rPr>
          <w:rFonts w:ascii="Tahoma" w:hAnsi="Tahoma" w:cs="Tahoma"/>
          <w:bCs/>
          <w:sz w:val="20"/>
          <w:szCs w:val="20"/>
        </w:rPr>
        <w:t>nazionale (ISA Italia) n. 250;</w:t>
      </w:r>
    </w:p>
    <w:p w14:paraId="332BE0BE" w14:textId="600C0869" w:rsidR="003D235E" w:rsidRPr="000453C0" w:rsidRDefault="00E84D45">
      <w:pPr>
        <w:pStyle w:val="Paragrafoelenco"/>
        <w:widowControl w:val="0"/>
        <w:numPr>
          <w:ilvl w:val="0"/>
          <w:numId w:val="99"/>
        </w:numPr>
        <w:tabs>
          <w:tab w:val="left" w:pos="709"/>
        </w:tabs>
        <w:autoSpaceDE w:val="0"/>
        <w:autoSpaceDN w:val="0"/>
        <w:spacing w:after="200" w:line="360" w:lineRule="auto"/>
        <w:ind w:right="-1"/>
        <w:jc w:val="both"/>
        <w:rPr>
          <w:rFonts w:ascii="Tahoma" w:hAnsi="Tahoma" w:cs="Tahoma"/>
          <w:bCs/>
          <w:sz w:val="20"/>
          <w:szCs w:val="20"/>
        </w:rPr>
      </w:pPr>
      <w:r w:rsidRPr="000453C0">
        <w:rPr>
          <w:rFonts w:ascii="Tahoma" w:hAnsi="Tahoma" w:cs="Tahoma"/>
          <w:bCs/>
          <w:sz w:val="20"/>
          <w:szCs w:val="20"/>
        </w:rPr>
        <w:t xml:space="preserve">gli </w:t>
      </w:r>
      <w:r w:rsidR="003D235E" w:rsidRPr="000453C0">
        <w:rPr>
          <w:rFonts w:ascii="Tahoma" w:hAnsi="Tahoma" w:cs="Tahoma"/>
          <w:bCs/>
          <w:sz w:val="20"/>
          <w:szCs w:val="20"/>
        </w:rPr>
        <w:t>eventi o condizioni futuri che possono comportare il venir meno della continuità aziendale di un’impresa. Per un ulteriore approfondimento si veda il principio di revisione inter</w:t>
      </w:r>
      <w:r w:rsidRPr="000453C0">
        <w:rPr>
          <w:rFonts w:ascii="Tahoma" w:hAnsi="Tahoma" w:cs="Tahoma"/>
          <w:bCs/>
          <w:sz w:val="20"/>
          <w:szCs w:val="20"/>
        </w:rPr>
        <w:t>nazionale (ISA Italia) n. 570</w:t>
      </w:r>
    </w:p>
    <w:p w14:paraId="344B4155" w14:textId="5FE66628" w:rsidR="003D235E" w:rsidRPr="000453C0" w:rsidRDefault="003D235E" w:rsidP="00747A32">
      <w:pPr>
        <w:widowControl w:val="0"/>
        <w:tabs>
          <w:tab w:val="left" w:pos="499"/>
        </w:tabs>
        <w:autoSpaceDE w:val="0"/>
        <w:autoSpaceDN w:val="0"/>
        <w:spacing w:after="200" w:line="360" w:lineRule="auto"/>
        <w:ind w:right="-1"/>
        <w:jc w:val="both"/>
        <w:rPr>
          <w:rFonts w:ascii="Tahoma" w:hAnsi="Tahoma" w:cs="Tahoma"/>
          <w:bCs/>
          <w:sz w:val="20"/>
          <w:szCs w:val="20"/>
        </w:rPr>
      </w:pPr>
      <w:r w:rsidRPr="000453C0">
        <w:rPr>
          <w:rFonts w:ascii="Tahoma" w:hAnsi="Tahoma" w:cs="Tahoma"/>
          <w:bCs/>
          <w:sz w:val="20"/>
          <w:szCs w:val="20"/>
        </w:rPr>
        <w:t>I principi di revisione internazionali (ISA Italia) pertinenti identificano specifiche procedure di revisione volte ad attenuare l</w:t>
      </w:r>
      <w:r w:rsidR="00E84D45" w:rsidRPr="000453C0">
        <w:rPr>
          <w:rFonts w:ascii="Tahoma" w:hAnsi="Tahoma" w:cs="Tahoma"/>
          <w:bCs/>
          <w:sz w:val="20"/>
          <w:szCs w:val="20"/>
        </w:rPr>
        <w:t xml:space="preserve">’effetto dei limiti intrinseci. </w:t>
      </w:r>
      <w:r w:rsidRPr="000453C0">
        <w:rPr>
          <w:rFonts w:ascii="Tahoma" w:hAnsi="Tahoma" w:cs="Tahoma"/>
          <w:bCs/>
          <w:sz w:val="20"/>
          <w:szCs w:val="20"/>
        </w:rPr>
        <w:t>In ragione dei limiti intrinseci della revisione contabile vi è un rischio inevitabile che alcuni errori significativi presenti nel bilancio possano non essere individuati, anche se la revisione è correttamente pianificata e svolta in conformità ai principi di revisione. Di conseguenza, la successiva scoperta nel</w:t>
      </w:r>
      <w:r w:rsidR="00E84D45" w:rsidRPr="000453C0">
        <w:rPr>
          <w:rFonts w:ascii="Tahoma" w:hAnsi="Tahoma" w:cs="Tahoma"/>
          <w:bCs/>
          <w:sz w:val="20"/>
          <w:szCs w:val="20"/>
        </w:rPr>
        <w:t xml:space="preserve"> bilancio di un errore signifi</w:t>
      </w:r>
      <w:r w:rsidRPr="000453C0">
        <w:rPr>
          <w:rFonts w:ascii="Tahoma" w:hAnsi="Tahoma" w:cs="Tahoma"/>
          <w:bCs/>
          <w:sz w:val="20"/>
          <w:szCs w:val="20"/>
        </w:rPr>
        <w:t xml:space="preserve">cativo dovuto a frode o a comportamenti o eventi non intenzionali non indica di per sé il mancato svolgimento della revisione contabile in conformità ai principi di revisione. Tuttavia, i limiti </w:t>
      </w:r>
      <w:r w:rsidR="00E84D45" w:rsidRPr="000453C0">
        <w:rPr>
          <w:rFonts w:ascii="Tahoma" w:hAnsi="Tahoma" w:cs="Tahoma"/>
          <w:bCs/>
          <w:sz w:val="20"/>
          <w:szCs w:val="20"/>
        </w:rPr>
        <w:t>intrinseci della revisione con</w:t>
      </w:r>
      <w:r w:rsidRPr="000453C0">
        <w:rPr>
          <w:rFonts w:ascii="Tahoma" w:hAnsi="Tahoma" w:cs="Tahoma"/>
          <w:bCs/>
          <w:sz w:val="20"/>
          <w:szCs w:val="20"/>
        </w:rPr>
        <w:t>tabile non costituiscono per il revisore una giustificazione a ritenersi soddisfatto di elementi probativi meno che persuasivi. La conformità ai principi di revisione del lavoro svolto dal revisore è determinata dalle procedure di revisione adottate nelle circostanze, dalla sufficienza e dall’appropriatezza degli elementi probativi acquisiti a seguito dello svolgimento di tali procedure e dall’adeguatezza della relazione di revisione sulla base della valutazione di tali elementi alla luce degli obiettivi generali di revisione.</w:t>
      </w:r>
    </w:p>
    <w:p w14:paraId="330D8E95" w14:textId="5AD99C73" w:rsidR="0002272A" w:rsidRPr="000453C0" w:rsidRDefault="00E303C0" w:rsidP="000453C0">
      <w:pPr>
        <w:pStyle w:val="Titolo2"/>
      </w:pPr>
      <w:bookmarkStart w:id="170" w:name="_Toc119491695"/>
      <w:bookmarkStart w:id="171" w:name="_Toc119492003"/>
      <w:bookmarkStart w:id="172" w:name="_Toc119492157"/>
      <w:bookmarkStart w:id="173" w:name="_Toc120009599"/>
      <w:r w:rsidRPr="000453C0">
        <w:lastRenderedPageBreak/>
        <w:t>3.7</w:t>
      </w:r>
      <w:r w:rsidR="0002272A" w:rsidRPr="000453C0">
        <w:t xml:space="preserve"> Il mancato raggiungimento di un obiettivo di revisione</w:t>
      </w:r>
      <w:bookmarkEnd w:id="170"/>
      <w:bookmarkEnd w:id="171"/>
      <w:bookmarkEnd w:id="172"/>
      <w:bookmarkEnd w:id="173"/>
    </w:p>
    <w:p w14:paraId="14085DC2" w14:textId="14E4EE22" w:rsidR="0002272A" w:rsidRPr="000453C0" w:rsidRDefault="0002272A" w:rsidP="00747A32">
      <w:pPr>
        <w:widowControl w:val="0"/>
        <w:tabs>
          <w:tab w:val="left" w:pos="499"/>
        </w:tabs>
        <w:autoSpaceDE w:val="0"/>
        <w:autoSpaceDN w:val="0"/>
        <w:spacing w:after="200" w:line="360" w:lineRule="auto"/>
        <w:ind w:right="-1"/>
        <w:jc w:val="both"/>
        <w:rPr>
          <w:rFonts w:ascii="Tahoma" w:hAnsi="Tahoma" w:cs="Tahoma"/>
          <w:bCs/>
          <w:sz w:val="20"/>
          <w:szCs w:val="20"/>
        </w:rPr>
      </w:pPr>
      <w:r w:rsidRPr="000453C0">
        <w:rPr>
          <w:rFonts w:ascii="Tahoma" w:hAnsi="Tahoma" w:cs="Tahoma"/>
          <w:bCs/>
          <w:sz w:val="20"/>
          <w:szCs w:val="20"/>
        </w:rPr>
        <w:t xml:space="preserve">Valutare se un obiettivo di revisione sia stato raggiunto è una questione oggetto di giudizio professionale da parte del revisore. Il giudizio tiene conto dei risultati delle procedure di revisione svolte per conformarsi alle regole contenute nei principi di revisione, della valutazione del revisore se siano stati acquisiti elementi probativi sufficienti e appropriati e se, nelle particolari circostanze della revisione contabile, sia necessario </w:t>
      </w:r>
      <w:r w:rsidR="00C00774" w:rsidRPr="000453C0">
        <w:rPr>
          <w:rFonts w:ascii="Tahoma" w:hAnsi="Tahoma" w:cs="Tahoma"/>
          <w:bCs/>
          <w:sz w:val="20"/>
          <w:szCs w:val="20"/>
        </w:rPr>
        <w:t>attuare</w:t>
      </w:r>
      <w:r w:rsidRPr="000453C0">
        <w:rPr>
          <w:rFonts w:ascii="Tahoma" w:hAnsi="Tahoma" w:cs="Tahoma"/>
          <w:bCs/>
          <w:sz w:val="20"/>
          <w:szCs w:val="20"/>
        </w:rPr>
        <w:t xml:space="preserve"> ulteriori azioni per raggiungere gli obiettivi stabiliti nei principi di revisione. Di conseguenza, le circostanze che possono dare origine al mancato raggiungimento di un obiettivo di revisione sono quelle che:</w:t>
      </w:r>
    </w:p>
    <w:p w14:paraId="2A3B8EFF" w14:textId="77777777" w:rsidR="0002272A" w:rsidRPr="000453C0" w:rsidRDefault="0002272A">
      <w:pPr>
        <w:pStyle w:val="Paragrafoelenco"/>
        <w:widowControl w:val="0"/>
        <w:numPr>
          <w:ilvl w:val="0"/>
          <w:numId w:val="100"/>
        </w:numPr>
        <w:tabs>
          <w:tab w:val="left" w:pos="709"/>
        </w:tabs>
        <w:autoSpaceDE w:val="0"/>
        <w:autoSpaceDN w:val="0"/>
        <w:spacing w:after="200" w:line="360" w:lineRule="auto"/>
        <w:ind w:right="-1"/>
        <w:jc w:val="both"/>
        <w:rPr>
          <w:rFonts w:ascii="Tahoma" w:hAnsi="Tahoma" w:cs="Tahoma"/>
          <w:bCs/>
          <w:sz w:val="20"/>
          <w:szCs w:val="20"/>
        </w:rPr>
      </w:pPr>
      <w:r w:rsidRPr="000453C0">
        <w:rPr>
          <w:rFonts w:ascii="Tahoma" w:hAnsi="Tahoma" w:cs="Tahoma"/>
          <w:bCs/>
          <w:sz w:val="20"/>
          <w:szCs w:val="20"/>
        </w:rPr>
        <w:t>impediscono al revisore di conformarsi alle regole pertinenti contenute in un principio di revisione;</w:t>
      </w:r>
    </w:p>
    <w:p w14:paraId="764EDE63" w14:textId="49E99FBB" w:rsidR="0002272A" w:rsidRPr="000453C0" w:rsidRDefault="0002272A">
      <w:pPr>
        <w:pStyle w:val="Paragrafoelenco"/>
        <w:widowControl w:val="0"/>
        <w:numPr>
          <w:ilvl w:val="0"/>
          <w:numId w:val="100"/>
        </w:numPr>
        <w:tabs>
          <w:tab w:val="left" w:pos="709"/>
        </w:tabs>
        <w:autoSpaceDE w:val="0"/>
        <w:autoSpaceDN w:val="0"/>
        <w:spacing w:after="200" w:line="360" w:lineRule="auto"/>
        <w:ind w:right="-1"/>
        <w:jc w:val="both"/>
        <w:rPr>
          <w:rFonts w:ascii="Tahoma" w:hAnsi="Tahoma" w:cs="Tahoma"/>
          <w:bCs/>
          <w:sz w:val="20"/>
          <w:szCs w:val="20"/>
        </w:rPr>
      </w:pPr>
      <w:r w:rsidRPr="000453C0">
        <w:rPr>
          <w:rFonts w:ascii="Tahoma" w:hAnsi="Tahoma" w:cs="Tahoma"/>
          <w:bCs/>
          <w:sz w:val="20"/>
          <w:szCs w:val="20"/>
        </w:rPr>
        <w:t>rendono non praticabile o impossibile per il revisore lo svolgimento di ulteriori procedure di revisione ovvero l’acquisizione di ulteriori elementi probativi come ritenuto necessario dall’utilizzo degli obiettivi di revisione in conformità al paragrafo 21, per esempio in conseguenza di una limitazione negli elementi probativi disponibili.</w:t>
      </w:r>
    </w:p>
    <w:p w14:paraId="23BB210E" w14:textId="16EB0A37" w:rsidR="00A51C72" w:rsidRPr="000453C0" w:rsidRDefault="0002272A" w:rsidP="00747A32">
      <w:pPr>
        <w:widowControl w:val="0"/>
        <w:tabs>
          <w:tab w:val="left" w:pos="499"/>
          <w:tab w:val="left" w:pos="9498"/>
        </w:tabs>
        <w:autoSpaceDE w:val="0"/>
        <w:autoSpaceDN w:val="0"/>
        <w:spacing w:after="200" w:line="360" w:lineRule="auto"/>
        <w:ind w:right="-1"/>
        <w:jc w:val="both"/>
        <w:rPr>
          <w:rFonts w:ascii="Tahoma" w:hAnsi="Tahoma" w:cs="Tahoma"/>
          <w:bCs/>
          <w:sz w:val="20"/>
          <w:szCs w:val="20"/>
        </w:rPr>
      </w:pPr>
      <w:r w:rsidRPr="000453C0">
        <w:rPr>
          <w:rFonts w:ascii="Tahoma" w:hAnsi="Tahoma" w:cs="Tahoma"/>
          <w:bCs/>
          <w:sz w:val="20"/>
          <w:szCs w:val="20"/>
        </w:rPr>
        <w:t>Una documentazione della revisione contabile che rispetti le regole del principio di revisione internazionale (ISA Italia) n. 230 e le regole specifiche in tema di documentazione contenute in altri principi di revisione pertinenti fornisce evidenza degli elementi a supporto delle conclusioni del revisore circa il raggiungimento degli obiettivi generali di revisione. Mentre non è necessario che il revisore documenti separatamente che i singoli obiettivi di revisione siano stati raggiunti</w:t>
      </w:r>
      <w:r w:rsidR="00396BB5" w:rsidRPr="000453C0">
        <w:rPr>
          <w:rFonts w:ascii="Tahoma" w:hAnsi="Tahoma" w:cs="Tahoma"/>
          <w:bCs/>
          <w:sz w:val="20"/>
          <w:szCs w:val="20"/>
        </w:rPr>
        <w:t xml:space="preserve"> </w:t>
      </w:r>
      <w:r w:rsidRPr="000453C0">
        <w:rPr>
          <w:rFonts w:ascii="Tahoma" w:hAnsi="Tahoma" w:cs="Tahoma"/>
          <w:bCs/>
          <w:sz w:val="20"/>
          <w:szCs w:val="20"/>
        </w:rPr>
        <w:t>la documentazione del mancato raggiungimento di un obiettivo di revisione supporta il revisore nella valutazione se ciò gli abbia impedito di raggiungere gli obiettivi generali di revisione.</w:t>
      </w:r>
    </w:p>
    <w:p w14:paraId="055E5BCA" w14:textId="256CD650" w:rsidR="00E303C0" w:rsidRPr="000453C0" w:rsidRDefault="00E303C0" w:rsidP="00747A32">
      <w:pPr>
        <w:spacing w:after="200" w:line="360" w:lineRule="auto"/>
        <w:rPr>
          <w:rFonts w:ascii="Tahoma" w:hAnsi="Tahoma" w:cs="Tahoma"/>
          <w:b/>
          <w:bCs/>
          <w:sz w:val="20"/>
          <w:szCs w:val="20"/>
        </w:rPr>
      </w:pPr>
    </w:p>
    <w:p w14:paraId="5B668C49" w14:textId="77777777" w:rsidR="003033DE" w:rsidRPr="000453C0" w:rsidRDefault="003033DE" w:rsidP="00747A32">
      <w:pPr>
        <w:widowControl w:val="0"/>
        <w:tabs>
          <w:tab w:val="left" w:pos="499"/>
          <w:tab w:val="left" w:pos="9498"/>
        </w:tabs>
        <w:autoSpaceDE w:val="0"/>
        <w:autoSpaceDN w:val="0"/>
        <w:spacing w:after="200" w:line="360" w:lineRule="auto"/>
        <w:ind w:right="-1"/>
        <w:jc w:val="both"/>
        <w:rPr>
          <w:rFonts w:ascii="Tahoma" w:hAnsi="Tahoma" w:cs="Tahoma"/>
          <w:b/>
          <w:bCs/>
          <w:sz w:val="20"/>
          <w:szCs w:val="20"/>
        </w:rPr>
        <w:sectPr w:rsidR="003033DE" w:rsidRPr="000453C0" w:rsidSect="00747A32">
          <w:pgSz w:w="11906" w:h="16838"/>
          <w:pgMar w:top="1417" w:right="1134" w:bottom="1134" w:left="1134" w:header="720" w:footer="680" w:gutter="0"/>
          <w:cols w:space="720"/>
          <w:titlePg/>
          <w:docGrid w:linePitch="299"/>
        </w:sectPr>
      </w:pPr>
    </w:p>
    <w:p w14:paraId="525BD602" w14:textId="6961A48A" w:rsidR="00B35203" w:rsidRPr="000453C0" w:rsidRDefault="00B35203" w:rsidP="000453C0">
      <w:pPr>
        <w:pStyle w:val="Titolo1"/>
      </w:pPr>
      <w:bookmarkStart w:id="174" w:name="_Toc119491696"/>
      <w:bookmarkStart w:id="175" w:name="_Toc119492004"/>
      <w:bookmarkStart w:id="176" w:name="_Toc119492158"/>
      <w:bookmarkStart w:id="177" w:name="_Toc120009600"/>
      <w:r w:rsidRPr="000453C0">
        <w:lastRenderedPageBreak/>
        <w:t>4.</w:t>
      </w:r>
      <w:bookmarkEnd w:id="174"/>
      <w:bookmarkEnd w:id="175"/>
      <w:bookmarkEnd w:id="176"/>
      <w:bookmarkEnd w:id="177"/>
      <w:r w:rsidR="00E47C15" w:rsidRPr="000453C0">
        <w:t xml:space="preserve"> </w:t>
      </w:r>
    </w:p>
    <w:bookmarkStart w:id="178" w:name="_Toc119491697"/>
    <w:bookmarkStart w:id="179" w:name="_Toc119492005"/>
    <w:bookmarkStart w:id="180" w:name="_Toc119492159"/>
    <w:bookmarkStart w:id="181" w:name="_Toc120009601"/>
    <w:p w14:paraId="7A3237A1" w14:textId="6E41124C" w:rsidR="00E47C15" w:rsidRPr="000453C0" w:rsidRDefault="000453C0" w:rsidP="000453C0">
      <w:pPr>
        <w:pStyle w:val="Titolo1"/>
      </w:pPr>
      <w:r w:rsidRPr="00676E33">
        <w:rPr>
          <w:noProof/>
        </w:rPr>
        <mc:AlternateContent>
          <mc:Choice Requires="wps">
            <w:drawing>
              <wp:anchor distT="0" distB="0" distL="114300" distR="114300" simplePos="0" relativeHeight="251687936" behindDoc="0" locked="0" layoutInCell="1" allowOverlap="1" wp14:anchorId="5191FF9D" wp14:editId="5167E7AB">
                <wp:simplePos x="0" y="0"/>
                <wp:positionH relativeFrom="margin">
                  <wp:align>center</wp:align>
                </wp:positionH>
                <wp:positionV relativeFrom="paragraph">
                  <wp:posOffset>38862</wp:posOffset>
                </wp:positionV>
                <wp:extent cx="2555875" cy="0"/>
                <wp:effectExtent l="19050" t="19050" r="34925" b="38100"/>
                <wp:wrapNone/>
                <wp:docPr id="43" name="Connettore 2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5875" cy="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0FCF63F" id="Connettore 2 43" o:spid="_x0000_s1026" type="#_x0000_t32" style="position:absolute;margin-left:0;margin-top:3.05pt;width:201.25pt;height:0;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" strokecolor="#404040" strokeweight=".53mm">
                <v:stroke joinstyle="miter" endcap="square"/>
                <w10:wrap anchorx="margin"/>
              </v:shape>
            </w:pict>
          </mc:Fallback>
        </mc:AlternateContent>
      </w:r>
      <w:r w:rsidR="00E47C15" w:rsidRPr="000453C0">
        <w:t>L</w:t>
      </w:r>
      <w:r w:rsidRPr="000453C0">
        <w:t>e verifiche della regolare tenuta della contabilit</w:t>
      </w:r>
      <w:r>
        <w:t>à</w:t>
      </w:r>
      <w:r w:rsidRPr="000453C0">
        <w:t xml:space="preserve"> sociale</w:t>
      </w:r>
      <w:bookmarkEnd w:id="178"/>
      <w:bookmarkEnd w:id="179"/>
      <w:bookmarkEnd w:id="180"/>
      <w:bookmarkEnd w:id="181"/>
    </w:p>
    <w:p w14:paraId="67056FD1" w14:textId="5A1434C0" w:rsidR="003033DE" w:rsidRPr="000453C0" w:rsidRDefault="003033DE" w:rsidP="00747A32">
      <w:pPr>
        <w:widowControl w:val="0"/>
        <w:tabs>
          <w:tab w:val="left" w:pos="499"/>
          <w:tab w:val="left" w:pos="9498"/>
        </w:tabs>
        <w:autoSpaceDE w:val="0"/>
        <w:autoSpaceDN w:val="0"/>
        <w:spacing w:after="200" w:line="360" w:lineRule="auto"/>
        <w:ind w:right="-1"/>
        <w:jc w:val="both"/>
        <w:rPr>
          <w:rFonts w:ascii="Tahoma" w:hAnsi="Tahoma" w:cs="Tahoma"/>
          <w:b/>
          <w:bCs/>
          <w:sz w:val="20"/>
          <w:szCs w:val="20"/>
        </w:rPr>
      </w:pPr>
    </w:p>
    <w:p w14:paraId="431C10DA" w14:textId="4CDA5022" w:rsidR="003033DE" w:rsidRPr="000453C0" w:rsidRDefault="003033DE" w:rsidP="00747A32">
      <w:pPr>
        <w:widowControl w:val="0"/>
        <w:tabs>
          <w:tab w:val="left" w:pos="499"/>
          <w:tab w:val="left" w:pos="9498"/>
        </w:tabs>
        <w:autoSpaceDE w:val="0"/>
        <w:autoSpaceDN w:val="0"/>
        <w:spacing w:after="200" w:line="360" w:lineRule="auto"/>
        <w:ind w:right="-1"/>
        <w:jc w:val="both"/>
        <w:rPr>
          <w:rFonts w:ascii="Tahoma" w:hAnsi="Tahoma" w:cs="Tahoma"/>
          <w:b/>
          <w:bCs/>
          <w:sz w:val="20"/>
          <w:szCs w:val="20"/>
        </w:rPr>
      </w:pPr>
    </w:p>
    <w:p w14:paraId="1783F10B" w14:textId="77777777" w:rsidR="003033DE" w:rsidRPr="000453C0" w:rsidRDefault="003033DE" w:rsidP="00747A32">
      <w:pPr>
        <w:widowControl w:val="0"/>
        <w:tabs>
          <w:tab w:val="left" w:pos="499"/>
          <w:tab w:val="left" w:pos="9498"/>
        </w:tabs>
        <w:autoSpaceDE w:val="0"/>
        <w:autoSpaceDN w:val="0"/>
        <w:spacing w:after="200" w:line="360" w:lineRule="auto"/>
        <w:ind w:right="-1"/>
        <w:jc w:val="both"/>
        <w:rPr>
          <w:rFonts w:ascii="Tahoma" w:hAnsi="Tahoma" w:cs="Tahoma"/>
          <w:b/>
          <w:bCs/>
          <w:sz w:val="20"/>
          <w:szCs w:val="20"/>
        </w:rPr>
      </w:pPr>
    </w:p>
    <w:p w14:paraId="42C516F4" w14:textId="77777777" w:rsidR="003033DE" w:rsidRPr="000453C0" w:rsidRDefault="003033DE" w:rsidP="00747A32">
      <w:pPr>
        <w:widowControl w:val="0"/>
        <w:tabs>
          <w:tab w:val="left" w:pos="499"/>
          <w:tab w:val="left" w:pos="9498"/>
        </w:tabs>
        <w:autoSpaceDE w:val="0"/>
        <w:autoSpaceDN w:val="0"/>
        <w:spacing w:after="200" w:line="360" w:lineRule="auto"/>
        <w:ind w:right="-1"/>
        <w:jc w:val="both"/>
        <w:rPr>
          <w:rFonts w:ascii="Tahoma" w:hAnsi="Tahoma" w:cs="Tahoma"/>
          <w:b/>
          <w:bCs/>
          <w:sz w:val="20"/>
          <w:szCs w:val="20"/>
        </w:rPr>
      </w:pPr>
    </w:p>
    <w:p w14:paraId="2724A6E1" w14:textId="77777777" w:rsidR="003033DE" w:rsidRPr="000453C0" w:rsidRDefault="003033DE" w:rsidP="00747A32">
      <w:pPr>
        <w:widowControl w:val="0"/>
        <w:tabs>
          <w:tab w:val="left" w:pos="499"/>
          <w:tab w:val="left" w:pos="9498"/>
        </w:tabs>
        <w:autoSpaceDE w:val="0"/>
        <w:autoSpaceDN w:val="0"/>
        <w:spacing w:after="200" w:line="360" w:lineRule="auto"/>
        <w:ind w:right="-1"/>
        <w:jc w:val="both"/>
        <w:rPr>
          <w:rFonts w:ascii="Tahoma" w:hAnsi="Tahoma" w:cs="Tahoma"/>
          <w:b/>
          <w:bCs/>
          <w:sz w:val="20"/>
          <w:szCs w:val="20"/>
        </w:rPr>
      </w:pPr>
    </w:p>
    <w:p w14:paraId="051C6E27" w14:textId="77777777" w:rsidR="003033DE" w:rsidRPr="000453C0" w:rsidRDefault="003033DE" w:rsidP="00747A32">
      <w:pPr>
        <w:widowControl w:val="0"/>
        <w:tabs>
          <w:tab w:val="left" w:pos="499"/>
          <w:tab w:val="left" w:pos="9498"/>
        </w:tabs>
        <w:autoSpaceDE w:val="0"/>
        <w:autoSpaceDN w:val="0"/>
        <w:spacing w:after="200" w:line="360" w:lineRule="auto"/>
        <w:ind w:right="-1"/>
        <w:jc w:val="both"/>
        <w:rPr>
          <w:rFonts w:ascii="Tahoma" w:hAnsi="Tahoma" w:cs="Tahoma"/>
          <w:b/>
          <w:bCs/>
          <w:sz w:val="20"/>
          <w:szCs w:val="20"/>
        </w:rPr>
      </w:pPr>
    </w:p>
    <w:p w14:paraId="143FD0DF" w14:textId="091379AE" w:rsidR="00E47C15" w:rsidRPr="000453C0" w:rsidRDefault="00E303C0" w:rsidP="000453C0">
      <w:pPr>
        <w:pStyle w:val="Titolo2"/>
      </w:pPr>
      <w:bookmarkStart w:id="182" w:name="_Toc119491698"/>
      <w:bookmarkStart w:id="183" w:name="_Toc119492006"/>
      <w:bookmarkStart w:id="184" w:name="_Toc119492160"/>
      <w:bookmarkStart w:id="185" w:name="_Toc120009602"/>
      <w:r w:rsidRPr="000453C0">
        <w:t>4</w:t>
      </w:r>
      <w:r w:rsidR="00E47C15" w:rsidRPr="000453C0">
        <w:t xml:space="preserve">.1 </w:t>
      </w:r>
      <w:r w:rsidR="00EC5A9A" w:rsidRPr="000453C0">
        <w:t>Il</w:t>
      </w:r>
      <w:r w:rsidR="009D6C81" w:rsidRPr="000453C0">
        <w:t xml:space="preserve"> principio SA Italia</w:t>
      </w:r>
      <w:r w:rsidR="00396BB5" w:rsidRPr="000453C0">
        <w:t xml:space="preserve"> </w:t>
      </w:r>
      <w:r w:rsidR="009D6C81" w:rsidRPr="000453C0">
        <w:t>250B</w:t>
      </w:r>
      <w:r w:rsidRPr="000453C0">
        <w:t xml:space="preserve"> applicato agli ETS</w:t>
      </w:r>
      <w:r w:rsidR="0055632F" w:rsidRPr="000453C0">
        <w:t>:</w:t>
      </w:r>
      <w:r w:rsidR="00EC5A9A" w:rsidRPr="000453C0">
        <w:t xml:space="preserve"> </w:t>
      </w:r>
      <w:r w:rsidR="0055632F" w:rsidRPr="000453C0">
        <w:t>maggiori responsabilità per il revisore</w:t>
      </w:r>
      <w:bookmarkEnd w:id="182"/>
      <w:bookmarkEnd w:id="183"/>
      <w:bookmarkEnd w:id="184"/>
      <w:bookmarkEnd w:id="185"/>
    </w:p>
    <w:p w14:paraId="669F74B1" w14:textId="24BFF870" w:rsidR="008F5DA9" w:rsidRPr="000453C0" w:rsidRDefault="009D6C81" w:rsidP="00747A32">
      <w:pPr>
        <w:widowControl w:val="0"/>
        <w:tabs>
          <w:tab w:val="left" w:pos="499"/>
          <w:tab w:val="left" w:pos="9498"/>
        </w:tabs>
        <w:autoSpaceDE w:val="0"/>
        <w:autoSpaceDN w:val="0"/>
        <w:spacing w:after="200" w:line="360" w:lineRule="auto"/>
        <w:ind w:right="-1"/>
        <w:jc w:val="both"/>
        <w:rPr>
          <w:rFonts w:ascii="Tahoma" w:hAnsi="Tahoma" w:cs="Tahoma"/>
          <w:bCs/>
          <w:sz w:val="20"/>
          <w:szCs w:val="20"/>
        </w:rPr>
      </w:pPr>
      <w:r w:rsidRPr="000453C0">
        <w:rPr>
          <w:rFonts w:ascii="Tahoma" w:hAnsi="Tahoma" w:cs="Tahoma"/>
          <w:bCs/>
          <w:sz w:val="20"/>
          <w:szCs w:val="20"/>
        </w:rPr>
        <w:t xml:space="preserve">Nell’ordinamento italiano, al soggetto incaricato della revisione legale è richiesto ai sensi dell’art. 14, comma 1, lettera b), del Decreto 39/2010, di verificare nel corso dell’esercizio la regolare tenuta della contabilità sociale e la corretta rilevazione dei fatti di gestione nelle scritture contabili. </w:t>
      </w:r>
      <w:r w:rsidR="001F4EE5" w:rsidRPr="000453C0">
        <w:rPr>
          <w:rFonts w:ascii="Tahoma" w:hAnsi="Tahoma" w:cs="Tahoma"/>
          <w:bCs/>
          <w:sz w:val="20"/>
          <w:szCs w:val="20"/>
        </w:rPr>
        <w:t>Il</w:t>
      </w:r>
      <w:r w:rsidR="00396BB5" w:rsidRPr="000453C0">
        <w:rPr>
          <w:rFonts w:ascii="Tahoma" w:hAnsi="Tahoma" w:cs="Tahoma"/>
          <w:bCs/>
          <w:sz w:val="20"/>
          <w:szCs w:val="20"/>
        </w:rPr>
        <w:t xml:space="preserve"> </w:t>
      </w:r>
      <w:r w:rsidR="001F4EE5" w:rsidRPr="000453C0">
        <w:rPr>
          <w:rFonts w:ascii="Tahoma" w:hAnsi="Tahoma" w:cs="Tahoma"/>
          <w:bCs/>
          <w:sz w:val="20"/>
          <w:szCs w:val="20"/>
        </w:rPr>
        <w:t>principio di revisione SA 250 B, riformulato con l’adozione dei nuovi principi ISA rappresenta una novità nell’ambito della revisione legale dei bilanci degli Enti del Terzo settore</w:t>
      </w:r>
      <w:r w:rsidR="003B0F78" w:rsidRPr="000453C0">
        <w:rPr>
          <w:rFonts w:ascii="Tahoma" w:hAnsi="Tahoma" w:cs="Tahoma"/>
          <w:bCs/>
          <w:sz w:val="20"/>
          <w:szCs w:val="20"/>
        </w:rPr>
        <w:t>, che rientrano nel perimetro dell’obbligo</w:t>
      </w:r>
      <w:r w:rsidR="00396BB5" w:rsidRPr="000453C0">
        <w:rPr>
          <w:rFonts w:ascii="Tahoma" w:hAnsi="Tahoma" w:cs="Tahoma"/>
          <w:bCs/>
          <w:sz w:val="20"/>
          <w:szCs w:val="20"/>
        </w:rPr>
        <w:t xml:space="preserve"> </w:t>
      </w:r>
      <w:r w:rsidR="003B0F78" w:rsidRPr="000453C0">
        <w:rPr>
          <w:rFonts w:ascii="Tahoma" w:hAnsi="Tahoma" w:cs="Tahoma"/>
          <w:bCs/>
          <w:sz w:val="20"/>
          <w:szCs w:val="20"/>
        </w:rPr>
        <w:t>de</w:t>
      </w:r>
      <w:r w:rsidRPr="000453C0">
        <w:rPr>
          <w:rFonts w:ascii="Tahoma" w:hAnsi="Tahoma" w:cs="Tahoma"/>
          <w:bCs/>
          <w:sz w:val="20"/>
          <w:szCs w:val="20"/>
        </w:rPr>
        <w:t>ll’art. 31 del Decreto Le</w:t>
      </w:r>
      <w:r w:rsidR="003B0F78" w:rsidRPr="000453C0">
        <w:rPr>
          <w:rFonts w:ascii="Tahoma" w:hAnsi="Tahoma" w:cs="Tahoma"/>
          <w:bCs/>
          <w:sz w:val="20"/>
          <w:szCs w:val="20"/>
        </w:rPr>
        <w:t>gislativo 3 luglio 2017, n. 117.</w:t>
      </w:r>
      <w:r w:rsidR="00396BB5" w:rsidRPr="000453C0">
        <w:rPr>
          <w:rFonts w:ascii="Tahoma" w:hAnsi="Tahoma" w:cs="Tahoma"/>
          <w:bCs/>
          <w:sz w:val="20"/>
          <w:szCs w:val="20"/>
        </w:rPr>
        <w:t xml:space="preserve"> </w:t>
      </w:r>
      <w:r w:rsidR="00E47C15" w:rsidRPr="000453C0">
        <w:rPr>
          <w:rFonts w:ascii="Tahoma" w:hAnsi="Tahoma" w:cs="Tahoma"/>
          <w:bCs/>
          <w:sz w:val="20"/>
          <w:szCs w:val="20"/>
        </w:rPr>
        <w:t>Il principio</w:t>
      </w:r>
      <w:r w:rsidRPr="000453C0">
        <w:rPr>
          <w:rStyle w:val="Rimandonotaapidipagina"/>
          <w:rFonts w:ascii="Tahoma" w:hAnsi="Tahoma" w:cs="Tahoma"/>
          <w:bCs/>
          <w:sz w:val="20"/>
          <w:szCs w:val="20"/>
        </w:rPr>
        <w:footnoteReference w:id="34"/>
      </w:r>
      <w:r w:rsidR="00E47C15" w:rsidRPr="000453C0">
        <w:rPr>
          <w:rFonts w:ascii="Tahoma" w:hAnsi="Tahoma" w:cs="Tahoma"/>
          <w:bCs/>
          <w:sz w:val="20"/>
          <w:szCs w:val="20"/>
        </w:rPr>
        <w:t xml:space="preserve"> tratta delle responsabilità del soggetto incaricato della revisione legale relativamente alle verifiche nel corso dell’esercizio della regolare t</w:t>
      </w:r>
      <w:r w:rsidRPr="000453C0">
        <w:rPr>
          <w:rFonts w:ascii="Tahoma" w:hAnsi="Tahoma" w:cs="Tahoma"/>
          <w:bCs/>
          <w:sz w:val="20"/>
          <w:szCs w:val="20"/>
        </w:rPr>
        <w:t>enuta della contabilità sociale.</w:t>
      </w:r>
    </w:p>
    <w:p w14:paraId="2FDA5A31" w14:textId="77B1448B" w:rsidR="003B0F78" w:rsidRPr="000453C0" w:rsidRDefault="003B0F78" w:rsidP="00747A32">
      <w:pPr>
        <w:widowControl w:val="0"/>
        <w:tabs>
          <w:tab w:val="left" w:pos="499"/>
          <w:tab w:val="left" w:pos="9498"/>
        </w:tabs>
        <w:autoSpaceDE w:val="0"/>
        <w:autoSpaceDN w:val="0"/>
        <w:spacing w:after="200" w:line="360" w:lineRule="auto"/>
        <w:ind w:right="-1"/>
        <w:jc w:val="both"/>
        <w:rPr>
          <w:rFonts w:ascii="Tahoma" w:hAnsi="Tahoma" w:cs="Tahoma"/>
          <w:bCs/>
          <w:sz w:val="20"/>
          <w:szCs w:val="20"/>
        </w:rPr>
      </w:pPr>
      <w:r w:rsidRPr="000453C0">
        <w:rPr>
          <w:rFonts w:ascii="Tahoma" w:hAnsi="Tahoma" w:cs="Tahoma"/>
          <w:bCs/>
          <w:sz w:val="20"/>
          <w:szCs w:val="20"/>
        </w:rPr>
        <w:t>La regolare tenuta della contabilità sociale comporta il rispetto delle disposizioni normative in materia civilistica e fiscale con riferimento a modalità e tempi di rilevazione delle scritture contabili, di redazione, vidimazione e conservazione dei libri contabili e dei libri sociali obbligatori, nonché di rilevazione dell’esecuzione degli adempimenti fiscali e previdenziali. La corretta rilevazione dei fatti di gestione nelle scritture contabili implica che l’accadimento del fatto di gestione sia rilevato nelle scritture contabili in conformità al quadro normativo sull’informazione finanziaria applicabile. Il revisore verifica la corretta rilevazione dei fatti di gestione nelle scritture contabili attraverso lo svolgimento delle procedure di revisione finalizzate all’espressione del giudizio sul bilancio descritte nei principi di revisione internazionali (ISA Italia) che disciplinano la revisione contabile del bilancio.</w:t>
      </w:r>
    </w:p>
    <w:p w14:paraId="02831679" w14:textId="72CEF7BF" w:rsidR="003B0F78" w:rsidRPr="000453C0" w:rsidRDefault="008F5DA9" w:rsidP="00747A32">
      <w:pPr>
        <w:widowControl w:val="0"/>
        <w:tabs>
          <w:tab w:val="left" w:pos="499"/>
          <w:tab w:val="left" w:pos="9498"/>
        </w:tabs>
        <w:autoSpaceDE w:val="0"/>
        <w:autoSpaceDN w:val="0"/>
        <w:spacing w:after="200" w:line="360" w:lineRule="auto"/>
        <w:ind w:right="-1"/>
        <w:jc w:val="both"/>
        <w:rPr>
          <w:rFonts w:ascii="Tahoma" w:hAnsi="Tahoma" w:cs="Tahoma"/>
          <w:bCs/>
          <w:sz w:val="20"/>
          <w:szCs w:val="20"/>
        </w:rPr>
      </w:pPr>
      <w:r w:rsidRPr="000453C0">
        <w:rPr>
          <w:rFonts w:ascii="Tahoma" w:hAnsi="Tahoma" w:cs="Tahoma"/>
          <w:bCs/>
          <w:sz w:val="20"/>
          <w:szCs w:val="20"/>
        </w:rPr>
        <w:t xml:space="preserve">Tra le novità della Determina </w:t>
      </w:r>
      <w:r w:rsidR="00901ED8" w:rsidRPr="000453C0">
        <w:rPr>
          <w:rFonts w:ascii="Tahoma" w:hAnsi="Tahoma" w:cs="Tahoma"/>
          <w:bCs/>
          <w:sz w:val="20"/>
          <w:szCs w:val="20"/>
        </w:rPr>
        <w:t xml:space="preserve">della Ragioneria Generale dello Stato, MEF, </w:t>
      </w:r>
      <w:r w:rsidRPr="000453C0">
        <w:rPr>
          <w:rFonts w:ascii="Tahoma" w:hAnsi="Tahoma" w:cs="Tahoma"/>
          <w:bCs/>
          <w:sz w:val="20"/>
          <w:szCs w:val="20"/>
        </w:rPr>
        <w:t>che ha adottato i nuovi principi ISA Italia (2022) è il riferimento specifico agli</w:t>
      </w:r>
      <w:r w:rsidR="00396BB5" w:rsidRPr="000453C0">
        <w:rPr>
          <w:rFonts w:ascii="Tahoma" w:hAnsi="Tahoma" w:cs="Tahoma"/>
          <w:bCs/>
          <w:sz w:val="20"/>
          <w:szCs w:val="20"/>
        </w:rPr>
        <w:t xml:space="preserve"> </w:t>
      </w:r>
      <w:r w:rsidRPr="000453C0">
        <w:rPr>
          <w:rFonts w:ascii="Tahoma" w:hAnsi="Tahoma" w:cs="Tahoma"/>
          <w:bCs/>
          <w:sz w:val="20"/>
          <w:szCs w:val="20"/>
        </w:rPr>
        <w:t xml:space="preserve">Enti del Terzo Settore. </w:t>
      </w:r>
      <w:r w:rsidR="003B0F78" w:rsidRPr="000453C0">
        <w:rPr>
          <w:rFonts w:ascii="Tahoma" w:hAnsi="Tahoma" w:cs="Tahoma"/>
          <w:bCs/>
          <w:sz w:val="20"/>
          <w:szCs w:val="20"/>
        </w:rPr>
        <w:t>Nell’ordinamento italiano, il Codice Civile</w:t>
      </w:r>
      <w:r w:rsidRPr="000453C0">
        <w:rPr>
          <w:rFonts w:ascii="Tahoma" w:hAnsi="Tahoma" w:cs="Tahoma"/>
          <w:bCs/>
          <w:sz w:val="20"/>
          <w:szCs w:val="20"/>
        </w:rPr>
        <w:t xml:space="preserve">, le disposizioni del </w:t>
      </w:r>
      <w:r w:rsidR="003B0F78" w:rsidRPr="000453C0">
        <w:rPr>
          <w:rFonts w:ascii="Tahoma" w:hAnsi="Tahoma" w:cs="Tahoma"/>
          <w:bCs/>
          <w:sz w:val="20"/>
          <w:szCs w:val="20"/>
        </w:rPr>
        <w:t>C</w:t>
      </w:r>
      <w:r w:rsidRPr="000453C0">
        <w:rPr>
          <w:rFonts w:ascii="Tahoma" w:hAnsi="Tahoma" w:cs="Tahoma"/>
          <w:bCs/>
          <w:sz w:val="20"/>
          <w:szCs w:val="20"/>
        </w:rPr>
        <w:t xml:space="preserve">odice del </w:t>
      </w:r>
      <w:r w:rsidR="003B0F78" w:rsidRPr="000453C0">
        <w:rPr>
          <w:rFonts w:ascii="Tahoma" w:hAnsi="Tahoma" w:cs="Tahoma"/>
          <w:bCs/>
          <w:sz w:val="20"/>
          <w:szCs w:val="20"/>
        </w:rPr>
        <w:t>T</w:t>
      </w:r>
      <w:r w:rsidRPr="000453C0">
        <w:rPr>
          <w:rFonts w:ascii="Tahoma" w:hAnsi="Tahoma" w:cs="Tahoma"/>
          <w:bCs/>
          <w:sz w:val="20"/>
          <w:szCs w:val="20"/>
        </w:rPr>
        <w:t xml:space="preserve">erzo </w:t>
      </w:r>
      <w:r w:rsidR="003B0F78" w:rsidRPr="000453C0">
        <w:rPr>
          <w:rFonts w:ascii="Tahoma" w:hAnsi="Tahoma" w:cs="Tahoma"/>
          <w:bCs/>
          <w:sz w:val="20"/>
          <w:szCs w:val="20"/>
        </w:rPr>
        <w:t>S</w:t>
      </w:r>
      <w:r w:rsidRPr="000453C0">
        <w:rPr>
          <w:rFonts w:ascii="Tahoma" w:hAnsi="Tahoma" w:cs="Tahoma"/>
          <w:bCs/>
          <w:sz w:val="20"/>
          <w:szCs w:val="20"/>
        </w:rPr>
        <w:t>ettore, e le note del MLPS,</w:t>
      </w:r>
      <w:r w:rsidR="003B0F78" w:rsidRPr="000453C0">
        <w:rPr>
          <w:rFonts w:ascii="Tahoma" w:hAnsi="Tahoma" w:cs="Tahoma"/>
          <w:bCs/>
          <w:sz w:val="20"/>
          <w:szCs w:val="20"/>
        </w:rPr>
        <w:t xml:space="preserve"> stabiliscono la responsabilità degli amministratori, o di altro organo che svolge analoghe funzioni, a seconda del modello di amministrazione e controllo adottato, </w:t>
      </w:r>
      <w:r w:rsidR="003B0F78" w:rsidRPr="000453C0">
        <w:rPr>
          <w:rFonts w:ascii="Tahoma" w:hAnsi="Tahoma" w:cs="Tahoma"/>
          <w:bCs/>
          <w:sz w:val="20"/>
          <w:szCs w:val="20"/>
        </w:rPr>
        <w:lastRenderedPageBreak/>
        <w:t xml:space="preserve">per la corretta redazione del bilancio e dell’informativa finanziaria e </w:t>
      </w:r>
      <w:r w:rsidR="00835F01" w:rsidRPr="000453C0">
        <w:rPr>
          <w:rFonts w:ascii="Tahoma" w:hAnsi="Tahoma" w:cs="Tahoma"/>
          <w:bCs/>
          <w:sz w:val="20"/>
          <w:szCs w:val="20"/>
        </w:rPr>
        <w:t xml:space="preserve">l’istituzione </w:t>
      </w:r>
      <w:r w:rsidR="003B0F78" w:rsidRPr="000453C0">
        <w:rPr>
          <w:rFonts w:ascii="Tahoma" w:hAnsi="Tahoma" w:cs="Tahoma"/>
          <w:bCs/>
          <w:sz w:val="20"/>
          <w:szCs w:val="20"/>
        </w:rPr>
        <w:t>del sistema organizzativo, amministrativo e contabile</w:t>
      </w:r>
      <w:r w:rsidR="00835F01" w:rsidRPr="000453C0">
        <w:rPr>
          <w:rFonts w:ascii="Tahoma" w:hAnsi="Tahoma" w:cs="Tahoma"/>
          <w:bCs/>
          <w:sz w:val="20"/>
          <w:szCs w:val="20"/>
        </w:rPr>
        <w:t xml:space="preserve">, nonché </w:t>
      </w:r>
      <w:r w:rsidR="003B0F78" w:rsidRPr="000453C0">
        <w:rPr>
          <w:rFonts w:ascii="Tahoma" w:hAnsi="Tahoma" w:cs="Tahoma"/>
          <w:bCs/>
          <w:sz w:val="20"/>
          <w:szCs w:val="20"/>
        </w:rPr>
        <w:t>la regolare tenuta della contabilità sociale e la corretta rilevazione dei fatti di gestione nelle scritture contabili.</w:t>
      </w:r>
    </w:p>
    <w:p w14:paraId="5D02AC29" w14:textId="5D0E0EC3" w:rsidR="000B4D53" w:rsidRPr="000453C0" w:rsidRDefault="00901ED8" w:rsidP="00747A32">
      <w:pPr>
        <w:widowControl w:val="0"/>
        <w:tabs>
          <w:tab w:val="left" w:pos="499"/>
          <w:tab w:val="left" w:pos="9498"/>
        </w:tabs>
        <w:autoSpaceDE w:val="0"/>
        <w:autoSpaceDN w:val="0"/>
        <w:spacing w:after="200" w:line="360" w:lineRule="auto"/>
        <w:ind w:right="-1"/>
        <w:jc w:val="both"/>
        <w:rPr>
          <w:rFonts w:ascii="Tahoma" w:hAnsi="Tahoma" w:cs="Tahoma"/>
          <w:bCs/>
          <w:sz w:val="20"/>
          <w:szCs w:val="20"/>
        </w:rPr>
      </w:pPr>
      <w:r w:rsidRPr="000453C0">
        <w:rPr>
          <w:rFonts w:ascii="Tahoma" w:hAnsi="Tahoma" w:cs="Tahoma"/>
          <w:bCs/>
          <w:sz w:val="20"/>
          <w:szCs w:val="20"/>
        </w:rPr>
        <w:t>L’ articolo</w:t>
      </w:r>
      <w:r w:rsidR="00835F01" w:rsidRPr="000453C0">
        <w:rPr>
          <w:rFonts w:ascii="Tahoma" w:hAnsi="Tahoma" w:cs="Tahoma"/>
          <w:bCs/>
          <w:sz w:val="20"/>
          <w:szCs w:val="20"/>
        </w:rPr>
        <w:t xml:space="preserve"> 87, CTS</w:t>
      </w:r>
      <w:r w:rsidRPr="000453C0">
        <w:rPr>
          <w:rFonts w:ascii="Tahoma" w:hAnsi="Tahoma" w:cs="Tahoma"/>
          <w:bCs/>
          <w:sz w:val="20"/>
          <w:szCs w:val="20"/>
        </w:rPr>
        <w:t>, sancisce l’obbligo della</w:t>
      </w:r>
      <w:r w:rsidR="000B4D53" w:rsidRPr="000453C0">
        <w:rPr>
          <w:rFonts w:ascii="Tahoma" w:hAnsi="Tahoma" w:cs="Tahoma"/>
          <w:bCs/>
          <w:sz w:val="20"/>
          <w:szCs w:val="20"/>
        </w:rPr>
        <w:t xml:space="preserve"> tenuta della contabilità</w:t>
      </w:r>
      <w:r w:rsidRPr="000453C0">
        <w:rPr>
          <w:rFonts w:ascii="Tahoma" w:hAnsi="Tahoma" w:cs="Tahoma"/>
          <w:bCs/>
          <w:sz w:val="20"/>
          <w:szCs w:val="20"/>
        </w:rPr>
        <w:t xml:space="preserve"> degli ETS</w:t>
      </w:r>
      <w:r w:rsidR="00396BB5" w:rsidRPr="000453C0">
        <w:rPr>
          <w:rFonts w:ascii="Tahoma" w:hAnsi="Tahoma" w:cs="Tahoma"/>
          <w:bCs/>
          <w:sz w:val="20"/>
          <w:szCs w:val="20"/>
        </w:rPr>
        <w:t xml:space="preserve"> </w:t>
      </w:r>
      <w:r w:rsidR="000B4D53" w:rsidRPr="000453C0">
        <w:rPr>
          <w:rFonts w:ascii="Tahoma" w:hAnsi="Tahoma" w:cs="Tahoma"/>
          <w:bCs/>
          <w:sz w:val="20"/>
          <w:szCs w:val="20"/>
        </w:rPr>
        <w:t xml:space="preserve">e </w:t>
      </w:r>
      <w:r w:rsidRPr="000453C0">
        <w:rPr>
          <w:rFonts w:ascii="Tahoma" w:hAnsi="Tahoma" w:cs="Tahoma"/>
          <w:bCs/>
          <w:sz w:val="20"/>
          <w:szCs w:val="20"/>
        </w:rPr>
        <w:t xml:space="preserve">la regola della </w:t>
      </w:r>
      <w:r w:rsidR="000B4D53" w:rsidRPr="000453C0">
        <w:rPr>
          <w:rFonts w:ascii="Tahoma" w:hAnsi="Tahoma" w:cs="Tahoma"/>
          <w:bCs/>
          <w:sz w:val="20"/>
          <w:szCs w:val="20"/>
        </w:rPr>
        <w:t>“contabilità separata”</w:t>
      </w:r>
      <w:r w:rsidR="007B27F4" w:rsidRPr="000453C0">
        <w:rPr>
          <w:rFonts w:ascii="Tahoma" w:hAnsi="Tahoma" w:cs="Tahoma"/>
          <w:bCs/>
          <w:sz w:val="20"/>
          <w:szCs w:val="20"/>
        </w:rPr>
        <w:t xml:space="preserve"> comm</w:t>
      </w:r>
      <w:r w:rsidR="00F5797F" w:rsidRPr="000453C0">
        <w:rPr>
          <w:rFonts w:ascii="Tahoma" w:hAnsi="Tahoma" w:cs="Tahoma"/>
          <w:bCs/>
          <w:sz w:val="20"/>
          <w:szCs w:val="20"/>
        </w:rPr>
        <w:t>i</w:t>
      </w:r>
      <w:r w:rsidR="007B27F4" w:rsidRPr="000453C0">
        <w:rPr>
          <w:rFonts w:ascii="Tahoma" w:hAnsi="Tahoma" w:cs="Tahoma"/>
          <w:bCs/>
          <w:sz w:val="20"/>
          <w:szCs w:val="20"/>
        </w:rPr>
        <w:t xml:space="preserve"> 1</w:t>
      </w:r>
      <w:r w:rsidR="00F5797F" w:rsidRPr="000453C0">
        <w:rPr>
          <w:rFonts w:ascii="Tahoma" w:hAnsi="Tahoma" w:cs="Tahoma"/>
          <w:bCs/>
          <w:sz w:val="20"/>
          <w:szCs w:val="20"/>
        </w:rPr>
        <w:t>, 2</w:t>
      </w:r>
      <w:r w:rsidR="00835F01" w:rsidRPr="000453C0">
        <w:rPr>
          <w:rFonts w:ascii="Tahoma" w:hAnsi="Tahoma" w:cs="Tahoma"/>
          <w:bCs/>
          <w:sz w:val="20"/>
          <w:szCs w:val="20"/>
        </w:rPr>
        <w:t xml:space="preserve"> </w:t>
      </w:r>
      <w:r w:rsidR="000B4D53" w:rsidRPr="000453C0">
        <w:rPr>
          <w:rFonts w:ascii="Tahoma" w:hAnsi="Tahoma" w:cs="Tahoma"/>
          <w:bCs/>
          <w:sz w:val="20"/>
          <w:szCs w:val="20"/>
        </w:rPr>
        <w:t>“</w:t>
      </w:r>
      <w:r w:rsidR="000B4D53" w:rsidRPr="000453C0">
        <w:rPr>
          <w:rFonts w:ascii="Tahoma" w:hAnsi="Tahoma" w:cs="Tahoma"/>
          <w:bCs/>
          <w:i/>
          <w:iCs/>
          <w:sz w:val="20"/>
          <w:szCs w:val="20"/>
        </w:rPr>
        <w:t xml:space="preserve">Gli enti del Terzo settore non commerciali di cui all'articolo </w:t>
      </w:r>
      <w:hyperlink r:id="rId21" w:tooltip="Disposizioni in materia di imposte sui redditi" w:history="1">
        <w:r w:rsidR="000B4D53" w:rsidRPr="000453C0">
          <w:rPr>
            <w:rStyle w:val="Collegamentoipertestuale"/>
            <w:rFonts w:ascii="Tahoma" w:hAnsi="Tahoma" w:cs="Tahoma"/>
            <w:bCs/>
            <w:i/>
            <w:iCs/>
            <w:color w:val="auto"/>
            <w:sz w:val="20"/>
            <w:szCs w:val="20"/>
            <w:u w:val="none"/>
          </w:rPr>
          <w:t>79</w:t>
        </w:r>
      </w:hyperlink>
      <w:r w:rsidR="000B4D53" w:rsidRPr="000453C0">
        <w:rPr>
          <w:rFonts w:ascii="Tahoma" w:hAnsi="Tahoma" w:cs="Tahoma"/>
          <w:bCs/>
          <w:i/>
          <w:iCs/>
          <w:sz w:val="20"/>
          <w:szCs w:val="20"/>
        </w:rPr>
        <w:t xml:space="preserve">, comma 5, che non applicano il regime forfetario di cui all'articolo </w:t>
      </w:r>
      <w:hyperlink r:id="rId22" w:tooltip="Regime forfetario per le attività commerciali svolte dalle associazioni di promozione sociale e dalle organizzazioni di volontariato" w:history="1">
        <w:r w:rsidR="000B4D53" w:rsidRPr="000453C0">
          <w:rPr>
            <w:rStyle w:val="Collegamentoipertestuale"/>
            <w:rFonts w:ascii="Tahoma" w:hAnsi="Tahoma" w:cs="Tahoma"/>
            <w:bCs/>
            <w:i/>
            <w:iCs/>
            <w:color w:val="auto"/>
            <w:sz w:val="20"/>
            <w:szCs w:val="20"/>
            <w:u w:val="none"/>
          </w:rPr>
          <w:t>86</w:t>
        </w:r>
      </w:hyperlink>
      <w:r w:rsidR="000B4D53" w:rsidRPr="000453C0">
        <w:rPr>
          <w:rFonts w:ascii="Tahoma" w:hAnsi="Tahoma" w:cs="Tahoma"/>
          <w:bCs/>
          <w:i/>
          <w:iCs/>
          <w:sz w:val="20"/>
          <w:szCs w:val="20"/>
        </w:rPr>
        <w:t>, a pena di decadenza dai benefici fiscali per esse previsti, devono</w:t>
      </w:r>
      <w:r w:rsidR="000B4D53" w:rsidRPr="000453C0">
        <w:rPr>
          <w:rFonts w:ascii="Tahoma" w:hAnsi="Tahoma" w:cs="Tahoma"/>
          <w:bCs/>
          <w:sz w:val="20"/>
          <w:szCs w:val="20"/>
        </w:rPr>
        <w:t>:</w:t>
      </w:r>
    </w:p>
    <w:p w14:paraId="4A938D8A" w14:textId="29494322" w:rsidR="000B4D53" w:rsidRPr="000453C0" w:rsidRDefault="000B4D53">
      <w:pPr>
        <w:pStyle w:val="Paragrafoelenco"/>
        <w:widowControl w:val="0"/>
        <w:numPr>
          <w:ilvl w:val="0"/>
          <w:numId w:val="49"/>
        </w:numPr>
        <w:tabs>
          <w:tab w:val="left" w:pos="499"/>
          <w:tab w:val="left" w:pos="9498"/>
        </w:tabs>
        <w:autoSpaceDE w:val="0"/>
        <w:autoSpaceDN w:val="0"/>
        <w:spacing w:after="200" w:line="360" w:lineRule="auto"/>
        <w:ind w:right="-1"/>
        <w:jc w:val="both"/>
        <w:rPr>
          <w:rFonts w:ascii="Tahoma" w:hAnsi="Tahoma" w:cs="Tahoma"/>
          <w:bCs/>
          <w:sz w:val="20"/>
          <w:szCs w:val="20"/>
        </w:rPr>
      </w:pPr>
      <w:r w:rsidRPr="000453C0">
        <w:rPr>
          <w:rFonts w:ascii="Tahoma" w:hAnsi="Tahoma" w:cs="Tahoma"/>
          <w:bCs/>
          <w:i/>
          <w:iCs/>
          <w:sz w:val="20"/>
          <w:szCs w:val="20"/>
        </w:rPr>
        <w:t>in relazione all'attività complessivamente svolta, redigere scritture contabili cronologiche e sistematiche atte ad esprimere con compiutezza e analiticità le operazioni poste in essere in ogni periodo di gestione, e rappresentare adeguatamente nel bilancio di cui all'articolo 13 distintamente le attività indicate all'articolo 6 da quelle di cui all'articolo 5, con obbligo di conservare le stesse scritture e la relativa documentazione per un periodo non inferiore quello indicato dall'articolo 22 del decreto del Presidente della Repubblica 29 settembre 1973, n. 600</w:t>
      </w:r>
      <w:r w:rsidRPr="000453C0">
        <w:rPr>
          <w:rFonts w:ascii="Tahoma" w:hAnsi="Tahoma" w:cs="Tahoma"/>
          <w:bCs/>
          <w:sz w:val="20"/>
          <w:szCs w:val="20"/>
        </w:rPr>
        <w:t>;</w:t>
      </w:r>
    </w:p>
    <w:p w14:paraId="7B564D51" w14:textId="77777777" w:rsidR="007B27F4" w:rsidRPr="000453C0" w:rsidRDefault="000B4D53">
      <w:pPr>
        <w:pStyle w:val="Paragrafoelenco"/>
        <w:widowControl w:val="0"/>
        <w:numPr>
          <w:ilvl w:val="0"/>
          <w:numId w:val="49"/>
        </w:numPr>
        <w:tabs>
          <w:tab w:val="left" w:pos="499"/>
          <w:tab w:val="left" w:pos="9498"/>
        </w:tabs>
        <w:autoSpaceDE w:val="0"/>
        <w:autoSpaceDN w:val="0"/>
        <w:spacing w:after="200" w:line="360" w:lineRule="auto"/>
        <w:ind w:right="-1"/>
        <w:jc w:val="both"/>
        <w:rPr>
          <w:rFonts w:ascii="Tahoma" w:hAnsi="Tahoma" w:cs="Tahoma"/>
          <w:bCs/>
          <w:sz w:val="20"/>
          <w:szCs w:val="20"/>
        </w:rPr>
      </w:pPr>
      <w:r w:rsidRPr="000453C0">
        <w:rPr>
          <w:rFonts w:ascii="Tahoma" w:hAnsi="Tahoma" w:cs="Tahoma"/>
          <w:bCs/>
          <w:sz w:val="20"/>
          <w:szCs w:val="20"/>
        </w:rPr>
        <w:t>in relazione alle attività svolte con modalità commerciali, di cui agli articoli 5 e 6, tenere le scritture contabili previste dalle disposizioni di cui all'articolo 18 del decreto del Presidente della Repubblica 29 settembre 1973, n. 600, anche al di fuori dei limiti quantitativi previsti al comma 1 del medesimo articolo</w:t>
      </w:r>
      <w:r w:rsidR="007B27F4" w:rsidRPr="000453C0">
        <w:rPr>
          <w:rStyle w:val="Rimandonotaapidipagina"/>
          <w:rFonts w:ascii="Tahoma" w:hAnsi="Tahoma" w:cs="Tahoma"/>
          <w:bCs/>
          <w:sz w:val="20"/>
          <w:szCs w:val="20"/>
        </w:rPr>
        <w:footnoteReference w:id="35"/>
      </w:r>
      <w:r w:rsidR="007B27F4" w:rsidRPr="000453C0">
        <w:rPr>
          <w:rFonts w:ascii="Tahoma" w:hAnsi="Tahoma" w:cs="Tahoma"/>
          <w:bCs/>
          <w:sz w:val="20"/>
          <w:szCs w:val="20"/>
        </w:rPr>
        <w:t>.</w:t>
      </w:r>
    </w:p>
    <w:p w14:paraId="166E874D" w14:textId="739A7A0E" w:rsidR="000B4D53" w:rsidRPr="000453C0" w:rsidRDefault="007B27F4" w:rsidP="00B35203">
      <w:pPr>
        <w:widowControl w:val="0"/>
        <w:tabs>
          <w:tab w:val="left" w:pos="499"/>
          <w:tab w:val="left" w:pos="9498"/>
        </w:tabs>
        <w:autoSpaceDE w:val="0"/>
        <w:autoSpaceDN w:val="0"/>
        <w:spacing w:after="200" w:line="360" w:lineRule="auto"/>
        <w:ind w:right="-1"/>
        <w:jc w:val="both"/>
        <w:rPr>
          <w:rFonts w:ascii="Tahoma" w:hAnsi="Tahoma" w:cs="Tahoma"/>
          <w:bCs/>
          <w:sz w:val="20"/>
          <w:szCs w:val="20"/>
        </w:rPr>
      </w:pPr>
      <w:r w:rsidRPr="000453C0">
        <w:rPr>
          <w:rFonts w:ascii="Tahoma" w:hAnsi="Tahoma" w:cs="Tahoma"/>
          <w:bCs/>
          <w:i/>
          <w:iCs/>
          <w:sz w:val="20"/>
          <w:szCs w:val="20"/>
        </w:rPr>
        <w:t xml:space="preserve">Gli obblighi di cui al comma 1, lettera a), si considerano assolti anche qualora la contabilità consti del libro giornale e del libro degli inventari, tenuti in conformità alle disposizioni di cui agli articoli 2216 e 2217 del </w:t>
      </w:r>
      <w:r w:rsidR="00C00774" w:rsidRPr="000453C0">
        <w:rPr>
          <w:rFonts w:ascii="Tahoma" w:hAnsi="Tahoma" w:cs="Tahoma"/>
          <w:bCs/>
          <w:i/>
          <w:iCs/>
          <w:sz w:val="20"/>
          <w:szCs w:val="20"/>
        </w:rPr>
        <w:t>Codice civile</w:t>
      </w:r>
      <w:r w:rsidRPr="000453C0">
        <w:rPr>
          <w:rFonts w:ascii="Tahoma" w:hAnsi="Tahoma" w:cs="Tahoma"/>
          <w:bCs/>
          <w:sz w:val="20"/>
          <w:szCs w:val="20"/>
        </w:rPr>
        <w:t>”</w:t>
      </w:r>
      <w:r w:rsidR="000B4D53" w:rsidRPr="000453C0">
        <w:rPr>
          <w:rFonts w:ascii="Tahoma" w:hAnsi="Tahoma" w:cs="Tahoma"/>
          <w:bCs/>
          <w:sz w:val="20"/>
          <w:szCs w:val="20"/>
        </w:rPr>
        <w:t>.</w:t>
      </w:r>
    </w:p>
    <w:p w14:paraId="53DA4348" w14:textId="7FD47399" w:rsidR="00835F01" w:rsidRPr="000453C0" w:rsidRDefault="0055632F" w:rsidP="00747A32">
      <w:pPr>
        <w:widowControl w:val="0"/>
        <w:tabs>
          <w:tab w:val="left" w:pos="499"/>
          <w:tab w:val="left" w:pos="9498"/>
        </w:tabs>
        <w:autoSpaceDE w:val="0"/>
        <w:autoSpaceDN w:val="0"/>
        <w:spacing w:after="200" w:line="360" w:lineRule="auto"/>
        <w:ind w:right="-1"/>
        <w:jc w:val="both"/>
        <w:rPr>
          <w:rFonts w:ascii="Tahoma" w:hAnsi="Tahoma" w:cs="Tahoma"/>
          <w:bCs/>
          <w:sz w:val="20"/>
          <w:szCs w:val="20"/>
        </w:rPr>
      </w:pPr>
      <w:r w:rsidRPr="000453C0">
        <w:rPr>
          <w:rFonts w:ascii="Tahoma" w:hAnsi="Tahoma" w:cs="Tahoma"/>
          <w:bCs/>
          <w:sz w:val="20"/>
          <w:szCs w:val="20"/>
        </w:rPr>
        <w:t>La disposizione dell’art. 87</w:t>
      </w:r>
      <w:r w:rsidR="00F5797F" w:rsidRPr="000453C0">
        <w:rPr>
          <w:rFonts w:ascii="Tahoma" w:hAnsi="Tahoma" w:cs="Tahoma"/>
          <w:bCs/>
          <w:sz w:val="20"/>
          <w:szCs w:val="20"/>
        </w:rPr>
        <w:t xml:space="preserve"> deve essere letta insieme al comma 4, dell’art. 13, CTS -Scritture e contabili di </w:t>
      </w:r>
      <w:r w:rsidR="00F5797F" w:rsidRPr="000453C0">
        <w:rPr>
          <w:rFonts w:ascii="Tahoma" w:hAnsi="Tahoma" w:cs="Tahoma"/>
          <w:bCs/>
          <w:sz w:val="20"/>
          <w:szCs w:val="20"/>
        </w:rPr>
        <w:lastRenderedPageBreak/>
        <w:t>bilancio- che dispone “</w:t>
      </w:r>
      <w:r w:rsidR="00F5797F" w:rsidRPr="000453C0">
        <w:rPr>
          <w:rFonts w:ascii="Tahoma" w:hAnsi="Tahoma" w:cs="Tahoma"/>
          <w:bCs/>
          <w:i/>
          <w:iCs/>
          <w:sz w:val="20"/>
          <w:szCs w:val="20"/>
        </w:rPr>
        <w:t xml:space="preserve">Gli enti del Terzo settore che esercitano la propria attività esclusivamente o principalmente in forma di impresa commerciale devono tenere le scritture contabili di cui all'articolo 2214 del </w:t>
      </w:r>
      <w:r w:rsidR="00C00774" w:rsidRPr="000453C0">
        <w:rPr>
          <w:rFonts w:ascii="Tahoma" w:hAnsi="Tahoma" w:cs="Tahoma"/>
          <w:bCs/>
          <w:i/>
          <w:iCs/>
          <w:sz w:val="20"/>
          <w:szCs w:val="20"/>
        </w:rPr>
        <w:t>Codice civile</w:t>
      </w:r>
      <w:r w:rsidR="00F5797F" w:rsidRPr="000453C0">
        <w:rPr>
          <w:rFonts w:ascii="Tahoma" w:hAnsi="Tahoma" w:cs="Tahoma"/>
          <w:bCs/>
          <w:sz w:val="20"/>
          <w:szCs w:val="20"/>
        </w:rPr>
        <w:t>”</w:t>
      </w:r>
    </w:p>
    <w:p w14:paraId="4DCD7262" w14:textId="77492DBC" w:rsidR="003B0F78" w:rsidRPr="000453C0" w:rsidRDefault="00EA1E01" w:rsidP="00747A32">
      <w:pPr>
        <w:widowControl w:val="0"/>
        <w:tabs>
          <w:tab w:val="left" w:pos="499"/>
          <w:tab w:val="left" w:pos="9498"/>
        </w:tabs>
        <w:autoSpaceDE w:val="0"/>
        <w:autoSpaceDN w:val="0"/>
        <w:spacing w:after="200" w:line="360" w:lineRule="auto"/>
        <w:ind w:right="-1"/>
        <w:jc w:val="both"/>
        <w:rPr>
          <w:rFonts w:ascii="Tahoma" w:hAnsi="Tahoma" w:cs="Tahoma"/>
          <w:bCs/>
          <w:sz w:val="20"/>
          <w:szCs w:val="20"/>
        </w:rPr>
      </w:pPr>
      <w:r w:rsidRPr="000453C0">
        <w:rPr>
          <w:rFonts w:ascii="Tahoma" w:hAnsi="Tahoma" w:cs="Tahoma"/>
          <w:bCs/>
          <w:sz w:val="20"/>
          <w:szCs w:val="20"/>
        </w:rPr>
        <w:t xml:space="preserve">L’attenzione alle numerose disposizioni, pesa sulla maggiore </w:t>
      </w:r>
      <w:r w:rsidR="00F5797F" w:rsidRPr="000453C0">
        <w:rPr>
          <w:rFonts w:ascii="Tahoma" w:hAnsi="Tahoma" w:cs="Tahoma"/>
          <w:bCs/>
          <w:sz w:val="20"/>
          <w:szCs w:val="20"/>
        </w:rPr>
        <w:t>responsabilità del</w:t>
      </w:r>
      <w:r w:rsidR="003B0F78" w:rsidRPr="000453C0">
        <w:rPr>
          <w:rFonts w:ascii="Tahoma" w:hAnsi="Tahoma" w:cs="Tahoma"/>
          <w:bCs/>
          <w:sz w:val="20"/>
          <w:szCs w:val="20"/>
        </w:rPr>
        <w:t xml:space="preserve"> revisore </w:t>
      </w:r>
      <w:r w:rsidRPr="000453C0">
        <w:rPr>
          <w:rFonts w:ascii="Tahoma" w:hAnsi="Tahoma" w:cs="Tahoma"/>
          <w:bCs/>
          <w:sz w:val="20"/>
          <w:szCs w:val="20"/>
        </w:rPr>
        <w:t xml:space="preserve">per la verifica della regolare tenuta della contabilità sociale dell’ente e lo svolgimento di procedure e tecniche specifiche alle singole poste contabili che consentano al revisore di acquisire informazioni utili ai fini della revisione contabile periodica e di bilancio. </w:t>
      </w:r>
    </w:p>
    <w:p w14:paraId="45C154F5" w14:textId="77777777" w:rsidR="003033DE" w:rsidRPr="000453C0" w:rsidRDefault="003033DE" w:rsidP="00747A32">
      <w:pPr>
        <w:widowControl w:val="0"/>
        <w:tabs>
          <w:tab w:val="left" w:pos="499"/>
          <w:tab w:val="left" w:pos="9498"/>
        </w:tabs>
        <w:autoSpaceDE w:val="0"/>
        <w:autoSpaceDN w:val="0"/>
        <w:spacing w:after="200" w:line="360" w:lineRule="auto"/>
        <w:ind w:right="-1"/>
        <w:jc w:val="both"/>
        <w:rPr>
          <w:rFonts w:ascii="Tahoma" w:hAnsi="Tahoma" w:cs="Tahoma"/>
          <w:b/>
          <w:bCs/>
          <w:sz w:val="20"/>
          <w:szCs w:val="20"/>
        </w:rPr>
      </w:pPr>
    </w:p>
    <w:p w14:paraId="0A5482F2" w14:textId="2EBA8D09" w:rsidR="003B0F78" w:rsidRPr="000453C0" w:rsidRDefault="0055632F" w:rsidP="000453C0">
      <w:pPr>
        <w:pStyle w:val="Titolo2"/>
      </w:pPr>
      <w:bookmarkStart w:id="186" w:name="_Toc119491699"/>
      <w:bookmarkStart w:id="187" w:name="_Toc119492007"/>
      <w:bookmarkStart w:id="188" w:name="_Toc119492161"/>
      <w:bookmarkStart w:id="189" w:name="_Toc120009603"/>
      <w:r w:rsidRPr="000453C0">
        <w:t>4</w:t>
      </w:r>
      <w:r w:rsidR="003B0F78" w:rsidRPr="000453C0">
        <w:t xml:space="preserve">.2 La pianificazione </w:t>
      </w:r>
      <w:r w:rsidR="00F77FC5" w:rsidRPr="000453C0">
        <w:t xml:space="preserve">ed il contenuto </w:t>
      </w:r>
      <w:r w:rsidR="003B0F78" w:rsidRPr="000453C0">
        <w:t>delle verifiche periodiche</w:t>
      </w:r>
      <w:bookmarkEnd w:id="186"/>
      <w:bookmarkEnd w:id="187"/>
      <w:bookmarkEnd w:id="188"/>
      <w:bookmarkEnd w:id="189"/>
    </w:p>
    <w:p w14:paraId="0977BA1C" w14:textId="7B037748" w:rsidR="00767315" w:rsidRPr="000453C0" w:rsidRDefault="00767315" w:rsidP="00747A32">
      <w:pPr>
        <w:widowControl w:val="0"/>
        <w:tabs>
          <w:tab w:val="left" w:pos="499"/>
          <w:tab w:val="left" w:pos="9498"/>
        </w:tabs>
        <w:autoSpaceDE w:val="0"/>
        <w:autoSpaceDN w:val="0"/>
        <w:spacing w:after="200" w:line="360" w:lineRule="auto"/>
        <w:ind w:right="-1"/>
        <w:jc w:val="both"/>
        <w:rPr>
          <w:rFonts w:ascii="Tahoma" w:hAnsi="Tahoma" w:cs="Tahoma"/>
          <w:sz w:val="20"/>
          <w:szCs w:val="20"/>
        </w:rPr>
      </w:pPr>
      <w:r w:rsidRPr="000453C0">
        <w:rPr>
          <w:rFonts w:ascii="Tahoma" w:hAnsi="Tahoma" w:cs="Tahoma"/>
          <w:sz w:val="20"/>
          <w:szCs w:val="20"/>
        </w:rPr>
        <w:t>Il revisore ha la responsabilità della pianificazione della frequenza delle verifiche periodiche, in funzione della dimensione e della complessità dell’ente. Esempi di fattori che possono essere considerati dal revisore al fine della definizione della frequenza delle verifiche periodiche sono:</w:t>
      </w:r>
    </w:p>
    <w:p w14:paraId="512B7297" w14:textId="7820B5DC" w:rsidR="00767315" w:rsidRPr="000453C0" w:rsidRDefault="006E2D70">
      <w:pPr>
        <w:pStyle w:val="Paragrafoelenco"/>
        <w:widowControl w:val="0"/>
        <w:numPr>
          <w:ilvl w:val="2"/>
          <w:numId w:val="46"/>
        </w:numPr>
        <w:tabs>
          <w:tab w:val="left" w:pos="349"/>
          <w:tab w:val="left" w:pos="9498"/>
        </w:tabs>
        <w:autoSpaceDE w:val="0"/>
        <w:autoSpaceDN w:val="0"/>
        <w:spacing w:after="200" w:line="360" w:lineRule="auto"/>
        <w:ind w:left="709" w:right="-1"/>
        <w:jc w:val="both"/>
        <w:rPr>
          <w:rFonts w:ascii="Tahoma" w:hAnsi="Tahoma" w:cs="Tahoma"/>
          <w:sz w:val="20"/>
          <w:szCs w:val="20"/>
        </w:rPr>
      </w:pPr>
      <w:r w:rsidRPr="000453C0">
        <w:rPr>
          <w:rFonts w:ascii="Tahoma" w:hAnsi="Tahoma" w:cs="Tahoma"/>
          <w:sz w:val="20"/>
          <w:szCs w:val="20"/>
        </w:rPr>
        <w:t xml:space="preserve">le attività di interesse generale e secondarie </w:t>
      </w:r>
      <w:r w:rsidR="00767315" w:rsidRPr="000453C0">
        <w:rPr>
          <w:rFonts w:ascii="Tahoma" w:hAnsi="Tahoma" w:cs="Tahoma"/>
          <w:sz w:val="20"/>
          <w:szCs w:val="20"/>
        </w:rPr>
        <w:t>dell’ente e la natura delle operazioni svolte;</w:t>
      </w:r>
    </w:p>
    <w:p w14:paraId="0AD7E5B6" w14:textId="073DA98A" w:rsidR="00767315" w:rsidRPr="000453C0" w:rsidRDefault="00767315">
      <w:pPr>
        <w:pStyle w:val="Paragrafoelenco"/>
        <w:widowControl w:val="0"/>
        <w:numPr>
          <w:ilvl w:val="2"/>
          <w:numId w:val="46"/>
        </w:numPr>
        <w:tabs>
          <w:tab w:val="left" w:pos="349"/>
          <w:tab w:val="left" w:pos="9498"/>
        </w:tabs>
        <w:autoSpaceDE w:val="0"/>
        <w:autoSpaceDN w:val="0"/>
        <w:spacing w:after="200" w:line="360" w:lineRule="auto"/>
        <w:ind w:left="709" w:right="-1"/>
        <w:jc w:val="both"/>
        <w:rPr>
          <w:rFonts w:ascii="Tahoma" w:hAnsi="Tahoma" w:cs="Tahoma"/>
          <w:sz w:val="20"/>
          <w:szCs w:val="20"/>
        </w:rPr>
      </w:pPr>
      <w:r w:rsidRPr="000453C0">
        <w:rPr>
          <w:rFonts w:ascii="Tahoma" w:hAnsi="Tahoma" w:cs="Tahoma"/>
          <w:sz w:val="20"/>
          <w:szCs w:val="20"/>
        </w:rPr>
        <w:t xml:space="preserve">la complessità </w:t>
      </w:r>
      <w:r w:rsidR="00C00774" w:rsidRPr="000453C0">
        <w:rPr>
          <w:rFonts w:ascii="Tahoma" w:hAnsi="Tahoma" w:cs="Tahoma"/>
          <w:sz w:val="20"/>
          <w:szCs w:val="20"/>
        </w:rPr>
        <w:t>organizzativa;</w:t>
      </w:r>
    </w:p>
    <w:p w14:paraId="179420A1" w14:textId="0B7B3D79" w:rsidR="00767315" w:rsidRPr="000453C0" w:rsidRDefault="00767315">
      <w:pPr>
        <w:pStyle w:val="Paragrafoelenco"/>
        <w:widowControl w:val="0"/>
        <w:numPr>
          <w:ilvl w:val="2"/>
          <w:numId w:val="46"/>
        </w:numPr>
        <w:tabs>
          <w:tab w:val="left" w:pos="349"/>
          <w:tab w:val="left" w:pos="9498"/>
        </w:tabs>
        <w:autoSpaceDE w:val="0"/>
        <w:autoSpaceDN w:val="0"/>
        <w:spacing w:after="200" w:line="360" w:lineRule="auto"/>
        <w:ind w:left="709" w:right="-1"/>
        <w:jc w:val="both"/>
        <w:rPr>
          <w:rFonts w:ascii="Tahoma" w:hAnsi="Tahoma" w:cs="Tahoma"/>
          <w:sz w:val="20"/>
          <w:szCs w:val="20"/>
        </w:rPr>
      </w:pPr>
      <w:r w:rsidRPr="000453C0">
        <w:rPr>
          <w:rFonts w:ascii="Tahoma" w:hAnsi="Tahoma" w:cs="Tahoma"/>
          <w:sz w:val="20"/>
          <w:szCs w:val="20"/>
        </w:rPr>
        <w:t>la numerosità e/o la frammentazione delle operazioni svolte;</w:t>
      </w:r>
    </w:p>
    <w:p w14:paraId="526779B1" w14:textId="38F371B7" w:rsidR="00767315" w:rsidRPr="000453C0" w:rsidRDefault="00767315">
      <w:pPr>
        <w:pStyle w:val="Paragrafoelenco"/>
        <w:widowControl w:val="0"/>
        <w:numPr>
          <w:ilvl w:val="2"/>
          <w:numId w:val="46"/>
        </w:numPr>
        <w:tabs>
          <w:tab w:val="left" w:pos="349"/>
          <w:tab w:val="left" w:pos="9498"/>
        </w:tabs>
        <w:autoSpaceDE w:val="0"/>
        <w:autoSpaceDN w:val="0"/>
        <w:spacing w:after="200" w:line="360" w:lineRule="auto"/>
        <w:ind w:left="709" w:right="-1"/>
        <w:jc w:val="both"/>
        <w:rPr>
          <w:rFonts w:ascii="Tahoma" w:hAnsi="Tahoma" w:cs="Tahoma"/>
          <w:sz w:val="20"/>
          <w:szCs w:val="20"/>
        </w:rPr>
      </w:pPr>
      <w:r w:rsidRPr="000453C0">
        <w:rPr>
          <w:rFonts w:ascii="Tahoma" w:hAnsi="Tahoma" w:cs="Tahoma"/>
          <w:sz w:val="20"/>
          <w:szCs w:val="20"/>
        </w:rPr>
        <w:t>il riscontro, in precedenti verifiche periodiche, di carenze procedurali nella tenuta della contabilità sociale, di non conformità nell’esecuzione di adempimenti richiesti dalla normativa di riferimento ovvero di eventuali errori nelle scritture contabili.</w:t>
      </w:r>
    </w:p>
    <w:p w14:paraId="2C2A1E2B" w14:textId="387C5E21" w:rsidR="00F77FC5" w:rsidRPr="000453C0" w:rsidRDefault="00F77FC5" w:rsidP="00747A32">
      <w:pPr>
        <w:spacing w:after="200" w:line="360" w:lineRule="auto"/>
        <w:rPr>
          <w:rFonts w:ascii="Tahoma" w:hAnsi="Tahoma" w:cs="Tahoma"/>
          <w:sz w:val="20"/>
          <w:szCs w:val="20"/>
        </w:rPr>
      </w:pPr>
      <w:r w:rsidRPr="000453C0">
        <w:rPr>
          <w:rFonts w:ascii="Tahoma" w:hAnsi="Tahoma" w:cs="Tahoma"/>
          <w:sz w:val="20"/>
          <w:szCs w:val="20"/>
        </w:rPr>
        <w:t>Nello svolgimento di ciascuna verifica periodica il revisore deve:</w:t>
      </w:r>
    </w:p>
    <w:p w14:paraId="66D43248" w14:textId="716DCBC4" w:rsidR="00F77FC5" w:rsidRPr="000453C0" w:rsidRDefault="00F77FC5">
      <w:pPr>
        <w:pStyle w:val="Paragrafoelenco"/>
        <w:numPr>
          <w:ilvl w:val="0"/>
          <w:numId w:val="102"/>
        </w:numPr>
        <w:spacing w:after="200" w:line="360" w:lineRule="auto"/>
        <w:ind w:left="709" w:hanging="352"/>
        <w:contextualSpacing w:val="0"/>
        <w:jc w:val="both"/>
        <w:rPr>
          <w:rFonts w:ascii="Tahoma" w:hAnsi="Tahoma" w:cs="Tahoma"/>
          <w:sz w:val="20"/>
          <w:szCs w:val="20"/>
        </w:rPr>
      </w:pPr>
      <w:r w:rsidRPr="000453C0">
        <w:rPr>
          <w:rFonts w:ascii="Tahoma" w:hAnsi="Tahoma" w:cs="Tahoma"/>
          <w:sz w:val="20"/>
          <w:szCs w:val="20"/>
        </w:rPr>
        <w:t>acquisire informazioni ovvero aggiornare le informazioni già acquisite in merito alle procedure adottate dall’ente al fine di:</w:t>
      </w:r>
    </w:p>
    <w:p w14:paraId="7599EC1D" w14:textId="7F2270E6" w:rsidR="00F77FC5" w:rsidRPr="000453C0" w:rsidRDefault="00F77FC5">
      <w:pPr>
        <w:pStyle w:val="Paragrafoelenco"/>
        <w:numPr>
          <w:ilvl w:val="2"/>
          <w:numId w:val="46"/>
        </w:numPr>
        <w:spacing w:after="200" w:line="360" w:lineRule="auto"/>
        <w:ind w:left="1276"/>
        <w:jc w:val="both"/>
        <w:rPr>
          <w:rFonts w:ascii="Tahoma" w:hAnsi="Tahoma" w:cs="Tahoma"/>
          <w:sz w:val="20"/>
          <w:szCs w:val="20"/>
        </w:rPr>
      </w:pPr>
      <w:r w:rsidRPr="000453C0">
        <w:rPr>
          <w:rFonts w:ascii="Tahoma" w:hAnsi="Tahoma" w:cs="Tahoma"/>
          <w:sz w:val="20"/>
          <w:szCs w:val="20"/>
        </w:rPr>
        <w:t>individuare i libri obbligatori da tenere ed introdurre nuovi libri obbligatori richiesti dalla normativa civilistica, fiscale, previdenziale e da eventuali leggi speciali, rilevanti per le finalità di una regolare tenuta della contabilità;</w:t>
      </w:r>
    </w:p>
    <w:p w14:paraId="2D040D52" w14:textId="6CB8D5F0" w:rsidR="00F77FC5" w:rsidRPr="000453C0" w:rsidRDefault="00F77FC5">
      <w:pPr>
        <w:pStyle w:val="Paragrafoelenco"/>
        <w:numPr>
          <w:ilvl w:val="2"/>
          <w:numId w:val="46"/>
        </w:numPr>
        <w:spacing w:after="200" w:line="360" w:lineRule="auto"/>
        <w:ind w:left="1276"/>
        <w:jc w:val="both"/>
        <w:rPr>
          <w:rFonts w:ascii="Tahoma" w:hAnsi="Tahoma" w:cs="Tahoma"/>
          <w:sz w:val="20"/>
          <w:szCs w:val="20"/>
        </w:rPr>
      </w:pPr>
      <w:r w:rsidRPr="000453C0">
        <w:rPr>
          <w:rFonts w:ascii="Tahoma" w:hAnsi="Tahoma" w:cs="Tahoma"/>
          <w:sz w:val="20"/>
          <w:szCs w:val="20"/>
        </w:rPr>
        <w:t>assicurare la tempestiva e regolare vidimazione e bollatura dei libri obbligatori, ove applicabile;</w:t>
      </w:r>
    </w:p>
    <w:p w14:paraId="36206B18" w14:textId="40AEDC17" w:rsidR="00F77FC5" w:rsidRPr="000453C0" w:rsidRDefault="00F77FC5">
      <w:pPr>
        <w:pStyle w:val="Paragrafoelenco"/>
        <w:numPr>
          <w:ilvl w:val="2"/>
          <w:numId w:val="46"/>
        </w:numPr>
        <w:spacing w:after="200" w:line="360" w:lineRule="auto"/>
        <w:ind w:left="1276" w:hanging="357"/>
        <w:contextualSpacing w:val="0"/>
        <w:jc w:val="both"/>
        <w:rPr>
          <w:rFonts w:ascii="Tahoma" w:hAnsi="Tahoma" w:cs="Tahoma"/>
          <w:sz w:val="20"/>
          <w:szCs w:val="20"/>
        </w:rPr>
      </w:pPr>
      <w:r w:rsidRPr="000453C0">
        <w:rPr>
          <w:rFonts w:ascii="Tahoma" w:hAnsi="Tahoma" w:cs="Tahoma"/>
          <w:sz w:val="20"/>
          <w:szCs w:val="20"/>
        </w:rPr>
        <w:t>assicurare l’osservanza degli adempimenti fiscali e previdenziali, e delle altre disposizioni del CTS</w:t>
      </w:r>
      <w:r w:rsidR="006E2D70" w:rsidRPr="000453C0">
        <w:rPr>
          <w:rFonts w:ascii="Tahoma" w:hAnsi="Tahoma" w:cs="Tahoma"/>
          <w:sz w:val="20"/>
          <w:szCs w:val="20"/>
        </w:rPr>
        <w:t xml:space="preserve"> e delle note del MLPS, o altre leggi speciali</w:t>
      </w:r>
      <w:r w:rsidRPr="000453C0">
        <w:rPr>
          <w:rFonts w:ascii="Tahoma" w:hAnsi="Tahoma" w:cs="Tahoma"/>
          <w:sz w:val="20"/>
          <w:szCs w:val="20"/>
        </w:rPr>
        <w:t xml:space="preserve"> per le finalità di una regolare tenuta della contabilità;</w:t>
      </w:r>
    </w:p>
    <w:p w14:paraId="14B94738" w14:textId="581F9FB8" w:rsidR="00F77FC5" w:rsidRPr="000453C0" w:rsidRDefault="00F77FC5">
      <w:pPr>
        <w:pStyle w:val="Paragrafoelenco"/>
        <w:numPr>
          <w:ilvl w:val="0"/>
          <w:numId w:val="102"/>
        </w:numPr>
        <w:spacing w:after="200" w:line="360" w:lineRule="auto"/>
        <w:ind w:left="709" w:hanging="349"/>
        <w:jc w:val="both"/>
        <w:rPr>
          <w:rFonts w:ascii="Tahoma" w:hAnsi="Tahoma" w:cs="Tahoma"/>
          <w:sz w:val="20"/>
          <w:szCs w:val="20"/>
        </w:rPr>
      </w:pPr>
      <w:r w:rsidRPr="000453C0">
        <w:rPr>
          <w:rFonts w:ascii="Tahoma" w:hAnsi="Tahoma" w:cs="Tahoma"/>
          <w:sz w:val="20"/>
          <w:szCs w:val="20"/>
        </w:rPr>
        <w:t>verificare, su base campionaria, l’esistenza dei libri obbligatori di cui alla lettera a) precedente, rilevanti per le finalità di una regolare tenuta della contabilità;</w:t>
      </w:r>
    </w:p>
    <w:p w14:paraId="22D0E2D2" w14:textId="77777777" w:rsidR="003033DE" w:rsidRPr="000453C0" w:rsidRDefault="00F77FC5">
      <w:pPr>
        <w:pStyle w:val="Paragrafoelenco"/>
        <w:numPr>
          <w:ilvl w:val="0"/>
          <w:numId w:val="102"/>
        </w:numPr>
        <w:spacing w:after="200" w:line="360" w:lineRule="auto"/>
        <w:ind w:left="709" w:hanging="349"/>
        <w:jc w:val="both"/>
        <w:rPr>
          <w:rFonts w:ascii="Tahoma" w:hAnsi="Tahoma" w:cs="Tahoma"/>
          <w:sz w:val="20"/>
          <w:szCs w:val="20"/>
        </w:rPr>
      </w:pPr>
      <w:r w:rsidRPr="000453C0">
        <w:rPr>
          <w:rFonts w:ascii="Tahoma" w:hAnsi="Tahoma" w:cs="Tahoma"/>
          <w:sz w:val="20"/>
          <w:szCs w:val="20"/>
        </w:rPr>
        <w:t>verificare, su base campionaria, la regolare tenuta ed il tempestivo aggiornamento dei libri di cui alla lettera a) precedente, rilevanti per le finalità di una regolare tenuta della contabilità;</w:t>
      </w:r>
    </w:p>
    <w:p w14:paraId="5A32AFEA" w14:textId="77777777" w:rsidR="003033DE" w:rsidRPr="000453C0" w:rsidRDefault="00F77FC5">
      <w:pPr>
        <w:pStyle w:val="Paragrafoelenco"/>
        <w:numPr>
          <w:ilvl w:val="0"/>
          <w:numId w:val="102"/>
        </w:numPr>
        <w:spacing w:after="200" w:line="360" w:lineRule="auto"/>
        <w:ind w:left="709" w:hanging="349"/>
        <w:jc w:val="both"/>
        <w:rPr>
          <w:rFonts w:ascii="Tahoma" w:hAnsi="Tahoma" w:cs="Tahoma"/>
          <w:sz w:val="20"/>
          <w:szCs w:val="20"/>
        </w:rPr>
      </w:pPr>
      <w:r w:rsidRPr="000453C0">
        <w:rPr>
          <w:rFonts w:ascii="Tahoma" w:hAnsi="Tahoma" w:cs="Tahoma"/>
          <w:sz w:val="20"/>
          <w:szCs w:val="20"/>
        </w:rPr>
        <w:lastRenderedPageBreak/>
        <w:t>verificare, su base campionaria, l’esecuzione degli adempimenti fiscali e previdenziali richiesti dalla normativa di riferimento, attraverso l’esame della documentazione pertinente e delle relative registrazioni;</w:t>
      </w:r>
    </w:p>
    <w:p w14:paraId="328A35FA" w14:textId="77777777" w:rsidR="003033DE" w:rsidRPr="000453C0" w:rsidRDefault="00F77FC5">
      <w:pPr>
        <w:pStyle w:val="Paragrafoelenco"/>
        <w:numPr>
          <w:ilvl w:val="0"/>
          <w:numId w:val="102"/>
        </w:numPr>
        <w:spacing w:after="200" w:line="360" w:lineRule="auto"/>
        <w:ind w:left="709" w:hanging="349"/>
        <w:jc w:val="both"/>
        <w:rPr>
          <w:rFonts w:ascii="Tahoma" w:hAnsi="Tahoma" w:cs="Tahoma"/>
          <w:sz w:val="20"/>
          <w:szCs w:val="20"/>
        </w:rPr>
      </w:pPr>
      <w:r w:rsidRPr="000453C0">
        <w:rPr>
          <w:rFonts w:ascii="Tahoma" w:hAnsi="Tahoma" w:cs="Tahoma"/>
          <w:sz w:val="20"/>
          <w:szCs w:val="20"/>
        </w:rPr>
        <w:t>verificare la sistemazione da parte della direzione di carenze nelle procedure adottate dall’impresa per la regolare tenuta della contabilità sociale e non conformità nell’esecuzione degli adempimenti richiesti dalla normativa di riferimento, se riscontrati in esito allo svolgimento della verifica periodica precedente;</w:t>
      </w:r>
    </w:p>
    <w:p w14:paraId="0B3AEFDC" w14:textId="5FC56395" w:rsidR="00AE1BFA" w:rsidRPr="000453C0" w:rsidRDefault="00F77FC5">
      <w:pPr>
        <w:pStyle w:val="Paragrafoelenco"/>
        <w:numPr>
          <w:ilvl w:val="0"/>
          <w:numId w:val="102"/>
        </w:numPr>
        <w:spacing w:after="200" w:line="360" w:lineRule="auto"/>
        <w:ind w:left="709" w:hanging="349"/>
        <w:jc w:val="both"/>
        <w:rPr>
          <w:rFonts w:ascii="Tahoma" w:hAnsi="Tahoma" w:cs="Tahoma"/>
          <w:sz w:val="20"/>
          <w:szCs w:val="20"/>
        </w:rPr>
      </w:pPr>
      <w:r w:rsidRPr="000453C0">
        <w:rPr>
          <w:rFonts w:ascii="Tahoma" w:hAnsi="Tahoma" w:cs="Tahoma"/>
          <w:sz w:val="20"/>
          <w:szCs w:val="20"/>
        </w:rPr>
        <w:t>verificare la sistemazione da parte della direzione di errori nelle scritture contabili laddove riscontrati in esito allo svolgimento della verifica periodica precedente.</w:t>
      </w:r>
    </w:p>
    <w:p w14:paraId="490EB361" w14:textId="1B914057" w:rsidR="00AE1BFA" w:rsidRPr="000453C0" w:rsidRDefault="00AE1BFA" w:rsidP="00747A32">
      <w:pPr>
        <w:spacing w:after="200" w:line="360" w:lineRule="auto"/>
        <w:jc w:val="both"/>
        <w:rPr>
          <w:rFonts w:ascii="Tahoma" w:hAnsi="Tahoma" w:cs="Tahoma"/>
          <w:sz w:val="20"/>
          <w:szCs w:val="20"/>
        </w:rPr>
      </w:pPr>
      <w:r w:rsidRPr="000453C0">
        <w:rPr>
          <w:rFonts w:ascii="Tahoma" w:hAnsi="Tahoma" w:cs="Tahoma"/>
          <w:sz w:val="20"/>
          <w:szCs w:val="20"/>
        </w:rPr>
        <w:t>Con dette finalità</w:t>
      </w:r>
      <w:r w:rsidR="00396BB5" w:rsidRPr="000453C0">
        <w:rPr>
          <w:rFonts w:ascii="Tahoma" w:hAnsi="Tahoma" w:cs="Tahoma"/>
          <w:sz w:val="20"/>
          <w:szCs w:val="20"/>
        </w:rPr>
        <w:t xml:space="preserve"> </w:t>
      </w:r>
      <w:r w:rsidRPr="000453C0">
        <w:rPr>
          <w:rFonts w:ascii="Tahoma" w:hAnsi="Tahoma" w:cs="Tahoma"/>
          <w:sz w:val="20"/>
          <w:szCs w:val="20"/>
        </w:rPr>
        <w:t>il revisore può:</w:t>
      </w:r>
    </w:p>
    <w:p w14:paraId="3B15FADA" w14:textId="1A3482EB" w:rsidR="00AE1BFA" w:rsidRPr="000453C0" w:rsidRDefault="00AE1BFA">
      <w:pPr>
        <w:pStyle w:val="Paragrafoelenco"/>
        <w:numPr>
          <w:ilvl w:val="0"/>
          <w:numId w:val="101"/>
        </w:numPr>
        <w:spacing w:after="200" w:line="360" w:lineRule="auto"/>
        <w:ind w:left="709"/>
        <w:jc w:val="both"/>
        <w:rPr>
          <w:rFonts w:ascii="Tahoma" w:hAnsi="Tahoma" w:cs="Tahoma"/>
          <w:sz w:val="20"/>
          <w:szCs w:val="20"/>
        </w:rPr>
      </w:pPr>
      <w:r w:rsidRPr="000453C0">
        <w:rPr>
          <w:rFonts w:ascii="Tahoma" w:hAnsi="Tahoma" w:cs="Tahoma"/>
          <w:sz w:val="20"/>
          <w:szCs w:val="20"/>
        </w:rPr>
        <w:t xml:space="preserve">svolgere indagini presso la direzione ovvero presso le persone, in possesso delle necessarie conoscenze, sia all’interno sia all’esterno dell’impresa; </w:t>
      </w:r>
    </w:p>
    <w:p w14:paraId="595236D9" w14:textId="7487E10F" w:rsidR="00AE1BFA" w:rsidRPr="000453C0" w:rsidRDefault="00AE1BFA">
      <w:pPr>
        <w:pStyle w:val="Paragrafoelenco"/>
        <w:numPr>
          <w:ilvl w:val="0"/>
          <w:numId w:val="101"/>
        </w:numPr>
        <w:spacing w:after="200" w:line="360" w:lineRule="auto"/>
        <w:ind w:left="709"/>
        <w:jc w:val="both"/>
        <w:rPr>
          <w:rFonts w:ascii="Tahoma" w:hAnsi="Tahoma" w:cs="Tahoma"/>
          <w:sz w:val="20"/>
          <w:szCs w:val="20"/>
        </w:rPr>
      </w:pPr>
      <w:r w:rsidRPr="000453C0">
        <w:rPr>
          <w:rFonts w:ascii="Tahoma" w:hAnsi="Tahoma" w:cs="Tahoma"/>
          <w:sz w:val="20"/>
          <w:szCs w:val="20"/>
        </w:rPr>
        <w:t>effettuare procedure di analisi comparativa sulle situazioni contabili periodiche eventualmente predisposte dall’impresa nel corso dell’esercizio;</w:t>
      </w:r>
    </w:p>
    <w:p w14:paraId="420F1A31" w14:textId="1F95C664" w:rsidR="00AE1BFA" w:rsidRPr="000453C0" w:rsidRDefault="00AE1BFA">
      <w:pPr>
        <w:pStyle w:val="Paragrafoelenco"/>
        <w:numPr>
          <w:ilvl w:val="0"/>
          <w:numId w:val="101"/>
        </w:numPr>
        <w:spacing w:after="200" w:line="360" w:lineRule="auto"/>
        <w:ind w:left="709"/>
        <w:jc w:val="both"/>
        <w:rPr>
          <w:rFonts w:ascii="Tahoma" w:hAnsi="Tahoma" w:cs="Tahoma"/>
          <w:sz w:val="20"/>
          <w:szCs w:val="20"/>
        </w:rPr>
      </w:pPr>
      <w:r w:rsidRPr="000453C0">
        <w:rPr>
          <w:rFonts w:ascii="Tahoma" w:hAnsi="Tahoma" w:cs="Tahoma"/>
          <w:sz w:val="20"/>
          <w:szCs w:val="20"/>
        </w:rPr>
        <w:t>effettuare ispezioni mediante l’esame di registrazioni o documenti, sia interni sia esterni, in formato cartaceo, elettronico o in altro formato;</w:t>
      </w:r>
    </w:p>
    <w:p w14:paraId="66B44F5E" w14:textId="4A6F17DF" w:rsidR="00767315" w:rsidRPr="000453C0" w:rsidRDefault="00AE1BFA">
      <w:pPr>
        <w:pStyle w:val="Paragrafoelenco"/>
        <w:numPr>
          <w:ilvl w:val="0"/>
          <w:numId w:val="101"/>
        </w:numPr>
        <w:spacing w:after="200" w:line="360" w:lineRule="auto"/>
        <w:ind w:left="709"/>
        <w:jc w:val="both"/>
        <w:rPr>
          <w:rFonts w:ascii="Tahoma" w:hAnsi="Tahoma" w:cs="Tahoma"/>
          <w:sz w:val="20"/>
          <w:szCs w:val="20"/>
        </w:rPr>
      </w:pPr>
      <w:r w:rsidRPr="000453C0">
        <w:rPr>
          <w:rFonts w:ascii="Tahoma" w:hAnsi="Tahoma" w:cs="Tahoma"/>
          <w:sz w:val="20"/>
          <w:szCs w:val="20"/>
        </w:rPr>
        <w:t>nei casi di primo incarico di revisione, esaminare la documentazione relativa all’ultima verifica periodica predisposta dal revisore precedente.</w:t>
      </w:r>
      <w:r w:rsidR="006E2D70" w:rsidRPr="000453C0">
        <w:rPr>
          <w:rFonts w:ascii="Tahoma" w:hAnsi="Tahoma" w:cs="Tahoma"/>
          <w:sz w:val="20"/>
          <w:szCs w:val="20"/>
        </w:rPr>
        <w:t xml:space="preserve"> </w:t>
      </w:r>
      <w:r w:rsidR="00767315" w:rsidRPr="000453C0">
        <w:rPr>
          <w:rFonts w:ascii="Tahoma" w:hAnsi="Tahoma" w:cs="Tahoma"/>
          <w:sz w:val="20"/>
          <w:szCs w:val="20"/>
        </w:rPr>
        <w:t xml:space="preserve">La data di conferimento dell’incarico in cui ha inizio il periodo della prima verifica periodica corrisponde normalmente alla data dell’assemblea di cui all’art. 13, comma 1, del Decreto, che lo delibera. In caso di primo incarico di revisione, il revisore deve svolgere la prima verifica periodica con riferimento ad un periodo che ha inizio dalla data di conferimento dell’incarico. L’ultima verifica periodica nell’ambito di un incarico di revisione conferito ai sensi del </w:t>
      </w:r>
      <w:proofErr w:type="spellStart"/>
      <w:r w:rsidR="00767315" w:rsidRPr="000453C0">
        <w:rPr>
          <w:rFonts w:ascii="Tahoma" w:hAnsi="Tahoma" w:cs="Tahoma"/>
          <w:sz w:val="20"/>
          <w:szCs w:val="20"/>
        </w:rPr>
        <w:t>D.Lgs.</w:t>
      </w:r>
      <w:proofErr w:type="spellEnd"/>
      <w:r w:rsidR="00767315" w:rsidRPr="000453C0">
        <w:rPr>
          <w:rFonts w:ascii="Tahoma" w:hAnsi="Tahoma" w:cs="Tahoma"/>
          <w:sz w:val="20"/>
          <w:szCs w:val="20"/>
        </w:rPr>
        <w:t xml:space="preserve"> 39/10 è svolta fino ad un data prossima a quella dell’assemblea convocata per l’approvazione del bilancio relativo all’ultimo esercizio dell’incarico</w:t>
      </w:r>
      <w:r w:rsidR="006E2D70" w:rsidRPr="000453C0">
        <w:rPr>
          <w:rStyle w:val="Rimandonotaapidipagina"/>
          <w:rFonts w:ascii="Tahoma" w:hAnsi="Tahoma" w:cs="Tahoma"/>
          <w:sz w:val="20"/>
          <w:szCs w:val="20"/>
        </w:rPr>
        <w:footnoteReference w:id="36"/>
      </w:r>
      <w:r w:rsidR="00767315" w:rsidRPr="000453C0">
        <w:rPr>
          <w:rFonts w:ascii="Tahoma" w:hAnsi="Tahoma" w:cs="Tahoma"/>
          <w:sz w:val="20"/>
          <w:szCs w:val="20"/>
        </w:rPr>
        <w:t xml:space="preserve">. </w:t>
      </w:r>
    </w:p>
    <w:p w14:paraId="2E55C1B6" w14:textId="77777777" w:rsidR="00767315" w:rsidRPr="000453C0" w:rsidRDefault="00767315" w:rsidP="00747A32">
      <w:pPr>
        <w:spacing w:after="200" w:line="360" w:lineRule="auto"/>
        <w:jc w:val="both"/>
        <w:rPr>
          <w:rFonts w:ascii="Tahoma" w:hAnsi="Tahoma" w:cs="Tahoma"/>
          <w:sz w:val="20"/>
          <w:szCs w:val="20"/>
        </w:rPr>
      </w:pPr>
    </w:p>
    <w:p w14:paraId="793E1F49" w14:textId="6A0A3A89" w:rsidR="00F77FC5" w:rsidRPr="000453C0" w:rsidRDefault="00EE61F3" w:rsidP="000453C0">
      <w:pPr>
        <w:pStyle w:val="Titolo3"/>
      </w:pPr>
      <w:bookmarkStart w:id="190" w:name="_Toc119491700"/>
      <w:bookmarkStart w:id="191" w:name="_Toc119492008"/>
      <w:bookmarkStart w:id="192" w:name="_Toc119492162"/>
      <w:bookmarkStart w:id="193" w:name="_Toc120009604"/>
      <w:r w:rsidRPr="000453C0">
        <w:t>4</w:t>
      </w:r>
      <w:r w:rsidR="00F77FC5" w:rsidRPr="000453C0">
        <w:t>.2.1 I risultati</w:t>
      </w:r>
      <w:r w:rsidR="00396BB5" w:rsidRPr="000453C0">
        <w:t xml:space="preserve"> </w:t>
      </w:r>
      <w:r w:rsidR="00767315" w:rsidRPr="000453C0">
        <w:t>e la documentazione</w:t>
      </w:r>
      <w:bookmarkEnd w:id="190"/>
      <w:bookmarkEnd w:id="191"/>
      <w:bookmarkEnd w:id="192"/>
      <w:bookmarkEnd w:id="193"/>
    </w:p>
    <w:p w14:paraId="6E6B94EF" w14:textId="3EB22595" w:rsidR="00F77FC5" w:rsidRPr="000453C0" w:rsidRDefault="00F77FC5" w:rsidP="00747A32">
      <w:pPr>
        <w:spacing w:after="200" w:line="360" w:lineRule="auto"/>
        <w:jc w:val="both"/>
        <w:rPr>
          <w:rFonts w:ascii="Tahoma" w:hAnsi="Tahoma" w:cs="Tahoma"/>
          <w:sz w:val="20"/>
          <w:szCs w:val="20"/>
        </w:rPr>
      </w:pPr>
      <w:r w:rsidRPr="000453C0">
        <w:rPr>
          <w:rFonts w:ascii="Tahoma" w:hAnsi="Tahoma" w:cs="Tahoma"/>
          <w:sz w:val="20"/>
          <w:szCs w:val="20"/>
        </w:rPr>
        <w:t>Il revisore deve valutare i risultati di ciascuna verifica periodica considerando i possibili effetti degli elementi informativi acquisiti sullo svolgimento dell’attività di revisione contabile finalizzata all’espressione del giudizio sul bilancio.</w:t>
      </w:r>
    </w:p>
    <w:p w14:paraId="303D7D47" w14:textId="77777777" w:rsidR="00F77FC5" w:rsidRPr="000453C0" w:rsidRDefault="00F77FC5" w:rsidP="00747A32">
      <w:pPr>
        <w:spacing w:after="200" w:line="360" w:lineRule="auto"/>
        <w:jc w:val="both"/>
        <w:rPr>
          <w:rFonts w:ascii="Tahoma" w:hAnsi="Tahoma" w:cs="Tahoma"/>
          <w:sz w:val="20"/>
          <w:szCs w:val="20"/>
        </w:rPr>
      </w:pPr>
      <w:r w:rsidRPr="000453C0">
        <w:rPr>
          <w:rFonts w:ascii="Tahoma" w:hAnsi="Tahoma" w:cs="Tahoma"/>
          <w:sz w:val="20"/>
          <w:szCs w:val="20"/>
        </w:rPr>
        <w:t>A tal fine il revisore considera:</w:t>
      </w:r>
    </w:p>
    <w:p w14:paraId="0A956152" w14:textId="77777777" w:rsidR="00F77FC5" w:rsidRPr="000453C0" w:rsidRDefault="00F77FC5">
      <w:pPr>
        <w:pStyle w:val="Paragrafoelenco"/>
        <w:numPr>
          <w:ilvl w:val="0"/>
          <w:numId w:val="103"/>
        </w:numPr>
        <w:spacing w:after="200" w:line="360" w:lineRule="auto"/>
        <w:jc w:val="both"/>
        <w:rPr>
          <w:rFonts w:ascii="Tahoma" w:hAnsi="Tahoma" w:cs="Tahoma"/>
          <w:sz w:val="20"/>
          <w:szCs w:val="20"/>
        </w:rPr>
      </w:pPr>
      <w:r w:rsidRPr="000453C0">
        <w:rPr>
          <w:rFonts w:ascii="Tahoma" w:hAnsi="Tahoma" w:cs="Tahoma"/>
          <w:sz w:val="20"/>
          <w:szCs w:val="20"/>
        </w:rPr>
        <w:t xml:space="preserve">i possibili effetti di carenze nelle procedure adottate dall’ente ai fini della regolare tenuta della contabilità sociale ovvero di non conformità nell’esecuzione da parte dell’impresa degli adempimenti </w:t>
      </w:r>
      <w:r w:rsidRPr="000453C0">
        <w:rPr>
          <w:rFonts w:ascii="Tahoma" w:hAnsi="Tahoma" w:cs="Tahoma"/>
          <w:sz w:val="20"/>
          <w:szCs w:val="20"/>
        </w:rPr>
        <w:lastRenderedPageBreak/>
        <w:t>richiesti dalla normativa di riferimento, riscontrati nello svolgimento delle procedure di ciascuna verifica periodica;</w:t>
      </w:r>
    </w:p>
    <w:p w14:paraId="733C9B07" w14:textId="1FC34C06" w:rsidR="00F77FC5" w:rsidRPr="000453C0" w:rsidRDefault="00F77FC5">
      <w:pPr>
        <w:pStyle w:val="Paragrafoelenco"/>
        <w:numPr>
          <w:ilvl w:val="0"/>
          <w:numId w:val="103"/>
        </w:numPr>
        <w:spacing w:after="200" w:line="360" w:lineRule="auto"/>
        <w:jc w:val="both"/>
        <w:rPr>
          <w:rFonts w:ascii="Tahoma" w:hAnsi="Tahoma" w:cs="Tahoma"/>
          <w:sz w:val="20"/>
          <w:szCs w:val="20"/>
        </w:rPr>
      </w:pPr>
      <w:r w:rsidRPr="000453C0">
        <w:rPr>
          <w:rFonts w:ascii="Tahoma" w:hAnsi="Tahoma" w:cs="Tahoma"/>
          <w:sz w:val="20"/>
          <w:szCs w:val="20"/>
        </w:rPr>
        <w:t>i possibili effetti di errori nelle scritture contabili riscontrati nello svolgimento delle procedure di ciascuna verifica periodica.</w:t>
      </w:r>
    </w:p>
    <w:p w14:paraId="0DF348E3" w14:textId="16490952" w:rsidR="00F77FC5" w:rsidRPr="000453C0" w:rsidRDefault="00F77FC5" w:rsidP="00747A32">
      <w:pPr>
        <w:spacing w:after="200" w:line="360" w:lineRule="auto"/>
        <w:jc w:val="both"/>
        <w:rPr>
          <w:rFonts w:ascii="Tahoma" w:hAnsi="Tahoma" w:cs="Tahoma"/>
          <w:sz w:val="20"/>
          <w:szCs w:val="20"/>
        </w:rPr>
      </w:pPr>
      <w:r w:rsidRPr="000453C0">
        <w:rPr>
          <w:rFonts w:ascii="Tahoma" w:hAnsi="Tahoma" w:cs="Tahoma"/>
          <w:sz w:val="20"/>
          <w:szCs w:val="20"/>
        </w:rPr>
        <w:t xml:space="preserve">Il revisore deve altresì valutare i risultati di ciascuna verifica periodica ai fini delle eventuali comunicazioni ai responsabili delle attività di </w:t>
      </w:r>
      <w:r w:rsidRPr="000453C0">
        <w:rPr>
          <w:rFonts w:ascii="Tahoma" w:hAnsi="Tahoma" w:cs="Tahoma"/>
          <w:i/>
          <w:sz w:val="20"/>
          <w:szCs w:val="20"/>
        </w:rPr>
        <w:t>governance</w:t>
      </w:r>
      <w:r w:rsidRPr="000453C0">
        <w:rPr>
          <w:rFonts w:ascii="Tahoma" w:hAnsi="Tahoma" w:cs="Tahoma"/>
          <w:sz w:val="20"/>
          <w:szCs w:val="20"/>
        </w:rPr>
        <w:t xml:space="preserve"> in conformità a quanto previsto dai princi</w:t>
      </w:r>
      <w:r w:rsidR="00767315" w:rsidRPr="000453C0">
        <w:rPr>
          <w:rFonts w:ascii="Tahoma" w:hAnsi="Tahoma" w:cs="Tahoma"/>
          <w:sz w:val="20"/>
          <w:szCs w:val="20"/>
        </w:rPr>
        <w:t>pi di revisione internazionali ISA Italia</w:t>
      </w:r>
      <w:r w:rsidRPr="000453C0">
        <w:rPr>
          <w:rFonts w:ascii="Tahoma" w:hAnsi="Tahoma" w:cs="Tahoma"/>
          <w:sz w:val="20"/>
          <w:szCs w:val="20"/>
        </w:rPr>
        <w:t xml:space="preserve"> </w:t>
      </w:r>
      <w:proofErr w:type="spellStart"/>
      <w:r w:rsidRPr="000453C0">
        <w:rPr>
          <w:rFonts w:ascii="Tahoma" w:hAnsi="Tahoma" w:cs="Tahoma"/>
          <w:sz w:val="20"/>
          <w:szCs w:val="20"/>
        </w:rPr>
        <w:t>nn</w:t>
      </w:r>
      <w:proofErr w:type="spellEnd"/>
      <w:r w:rsidRPr="000453C0">
        <w:rPr>
          <w:rFonts w:ascii="Tahoma" w:hAnsi="Tahoma" w:cs="Tahoma"/>
          <w:sz w:val="20"/>
          <w:szCs w:val="20"/>
        </w:rPr>
        <w:t>. 260 e 265</w:t>
      </w:r>
      <w:r w:rsidR="00767315" w:rsidRPr="000453C0">
        <w:rPr>
          <w:rFonts w:ascii="Tahoma" w:hAnsi="Tahoma" w:cs="Tahoma"/>
          <w:sz w:val="20"/>
          <w:szCs w:val="20"/>
        </w:rPr>
        <w:t>.</w:t>
      </w:r>
    </w:p>
    <w:p w14:paraId="27561406" w14:textId="276E2DB7" w:rsidR="00767315" w:rsidRPr="000453C0" w:rsidRDefault="001536C5" w:rsidP="00747A32">
      <w:pPr>
        <w:spacing w:after="200" w:line="360" w:lineRule="auto"/>
        <w:jc w:val="both"/>
        <w:rPr>
          <w:rFonts w:ascii="Tahoma" w:hAnsi="Tahoma" w:cs="Tahoma"/>
          <w:sz w:val="20"/>
          <w:szCs w:val="20"/>
        </w:rPr>
      </w:pPr>
      <w:r w:rsidRPr="000453C0">
        <w:rPr>
          <w:rFonts w:ascii="Tahoma" w:hAnsi="Tahoma" w:cs="Tahoma"/>
          <w:sz w:val="20"/>
          <w:szCs w:val="20"/>
        </w:rPr>
        <w:t>Rispetto a quanto detto fin qui, i</w:t>
      </w:r>
      <w:r w:rsidR="00767315" w:rsidRPr="000453C0">
        <w:rPr>
          <w:rFonts w:ascii="Tahoma" w:hAnsi="Tahoma" w:cs="Tahoma"/>
          <w:sz w:val="20"/>
          <w:szCs w:val="20"/>
        </w:rPr>
        <w:t>l revisore deve documentare</w:t>
      </w:r>
      <w:r w:rsidR="00767315" w:rsidRPr="000453C0">
        <w:rPr>
          <w:rStyle w:val="Rimandonotaapidipagina"/>
          <w:rFonts w:ascii="Tahoma" w:hAnsi="Tahoma" w:cs="Tahoma"/>
          <w:sz w:val="20"/>
          <w:szCs w:val="20"/>
        </w:rPr>
        <w:footnoteReference w:id="37"/>
      </w:r>
      <w:r w:rsidR="00767315" w:rsidRPr="000453C0">
        <w:rPr>
          <w:rFonts w:ascii="Tahoma" w:hAnsi="Tahoma" w:cs="Tahoma"/>
          <w:sz w:val="20"/>
          <w:szCs w:val="20"/>
        </w:rPr>
        <w:t>:</w:t>
      </w:r>
    </w:p>
    <w:p w14:paraId="2C4AED8B" w14:textId="124E6ECF" w:rsidR="00767315" w:rsidRPr="000453C0" w:rsidRDefault="00767315">
      <w:pPr>
        <w:pStyle w:val="Paragrafoelenco"/>
        <w:numPr>
          <w:ilvl w:val="0"/>
          <w:numId w:val="104"/>
        </w:numPr>
        <w:spacing w:after="200" w:line="360" w:lineRule="auto"/>
        <w:ind w:left="709" w:hanging="349"/>
        <w:jc w:val="both"/>
        <w:rPr>
          <w:rFonts w:ascii="Tahoma" w:hAnsi="Tahoma" w:cs="Tahoma"/>
          <w:sz w:val="20"/>
          <w:szCs w:val="20"/>
        </w:rPr>
      </w:pPr>
      <w:r w:rsidRPr="000453C0">
        <w:rPr>
          <w:rFonts w:ascii="Tahoma" w:hAnsi="Tahoma" w:cs="Tahoma"/>
          <w:sz w:val="20"/>
          <w:szCs w:val="20"/>
        </w:rPr>
        <w:t>la frequenza pianificata delle verifiche periodiche;</w:t>
      </w:r>
    </w:p>
    <w:p w14:paraId="5187AC49" w14:textId="01536F2B" w:rsidR="00767315" w:rsidRPr="000453C0" w:rsidRDefault="00767315">
      <w:pPr>
        <w:pStyle w:val="Paragrafoelenco"/>
        <w:numPr>
          <w:ilvl w:val="0"/>
          <w:numId w:val="104"/>
        </w:numPr>
        <w:spacing w:after="200" w:line="360" w:lineRule="auto"/>
        <w:ind w:left="709" w:hanging="349"/>
        <w:jc w:val="both"/>
        <w:rPr>
          <w:rFonts w:ascii="Tahoma" w:hAnsi="Tahoma" w:cs="Tahoma"/>
          <w:sz w:val="20"/>
          <w:szCs w:val="20"/>
        </w:rPr>
      </w:pPr>
      <w:r w:rsidRPr="000453C0">
        <w:rPr>
          <w:rFonts w:ascii="Tahoma" w:hAnsi="Tahoma" w:cs="Tahoma"/>
          <w:sz w:val="20"/>
          <w:szCs w:val="20"/>
        </w:rPr>
        <w:t>le procedure svolte in ciascuna verifica periodica;</w:t>
      </w:r>
    </w:p>
    <w:p w14:paraId="5CE94E99" w14:textId="633A00DE" w:rsidR="00767315" w:rsidRPr="000453C0" w:rsidRDefault="00767315">
      <w:pPr>
        <w:pStyle w:val="Paragrafoelenco"/>
        <w:numPr>
          <w:ilvl w:val="0"/>
          <w:numId w:val="104"/>
        </w:numPr>
        <w:spacing w:after="200" w:line="360" w:lineRule="auto"/>
        <w:ind w:left="709" w:hanging="349"/>
        <w:jc w:val="both"/>
        <w:rPr>
          <w:rFonts w:ascii="Tahoma" w:hAnsi="Tahoma" w:cs="Tahoma"/>
          <w:sz w:val="20"/>
          <w:szCs w:val="20"/>
        </w:rPr>
      </w:pPr>
      <w:r w:rsidRPr="000453C0">
        <w:rPr>
          <w:rFonts w:ascii="Tahoma" w:hAnsi="Tahoma" w:cs="Tahoma"/>
          <w:sz w:val="20"/>
          <w:szCs w:val="20"/>
        </w:rPr>
        <w:t>i risultati di ciascuna verifica periodica, nonché le considerazioni e le valutazioni effettuate sugli elementi informativi acquisiti, sia con riferimento ai possibili effetti sull’attività di revisione contabile del bilancio, sia ai fini delle comunicazioni ai responsabili delle attività di governance.</w:t>
      </w:r>
    </w:p>
    <w:p w14:paraId="7AF97CE2" w14:textId="70CF8335" w:rsidR="00AE1BFA" w:rsidRPr="000453C0" w:rsidRDefault="00AE1BFA" w:rsidP="00747A32">
      <w:pPr>
        <w:spacing w:after="200" w:line="360" w:lineRule="auto"/>
        <w:jc w:val="both"/>
        <w:rPr>
          <w:rFonts w:ascii="Tahoma" w:hAnsi="Tahoma" w:cs="Tahoma"/>
          <w:sz w:val="20"/>
          <w:szCs w:val="20"/>
        </w:rPr>
      </w:pPr>
      <w:r w:rsidRPr="000453C0">
        <w:rPr>
          <w:rFonts w:ascii="Tahoma" w:hAnsi="Tahoma" w:cs="Tahoma"/>
          <w:sz w:val="20"/>
          <w:szCs w:val="20"/>
        </w:rPr>
        <w:t>Le procedure svolte in ciascuna verifica periodica possono essere documentate utilizzando diversi strumenti, quali:</w:t>
      </w:r>
    </w:p>
    <w:p w14:paraId="5038D386" w14:textId="375FE76C" w:rsidR="00AE1BFA" w:rsidRPr="000453C0" w:rsidRDefault="00AE1BFA">
      <w:pPr>
        <w:pStyle w:val="Paragrafoelenco"/>
        <w:numPr>
          <w:ilvl w:val="0"/>
          <w:numId w:val="105"/>
        </w:numPr>
        <w:spacing w:after="200" w:line="360" w:lineRule="auto"/>
        <w:ind w:left="709"/>
        <w:jc w:val="both"/>
        <w:rPr>
          <w:rFonts w:ascii="Tahoma" w:hAnsi="Tahoma" w:cs="Tahoma"/>
          <w:sz w:val="20"/>
          <w:szCs w:val="20"/>
        </w:rPr>
      </w:pPr>
      <w:r w:rsidRPr="000453C0">
        <w:rPr>
          <w:rFonts w:ascii="Tahoma" w:hAnsi="Tahoma" w:cs="Tahoma"/>
          <w:sz w:val="20"/>
          <w:szCs w:val="20"/>
        </w:rPr>
        <w:t>programmi di lavoro;</w:t>
      </w:r>
    </w:p>
    <w:p w14:paraId="2F17AB66" w14:textId="1DDF43AB" w:rsidR="00AE1BFA" w:rsidRPr="000453C0" w:rsidRDefault="00AE1BFA">
      <w:pPr>
        <w:pStyle w:val="Paragrafoelenco"/>
        <w:numPr>
          <w:ilvl w:val="0"/>
          <w:numId w:val="105"/>
        </w:numPr>
        <w:spacing w:after="200" w:line="360" w:lineRule="auto"/>
        <w:ind w:left="709"/>
        <w:jc w:val="both"/>
        <w:rPr>
          <w:rFonts w:ascii="Tahoma" w:hAnsi="Tahoma" w:cs="Tahoma"/>
          <w:sz w:val="20"/>
          <w:szCs w:val="20"/>
        </w:rPr>
      </w:pPr>
      <w:r w:rsidRPr="000453C0">
        <w:rPr>
          <w:rFonts w:ascii="Tahoma" w:hAnsi="Tahoma" w:cs="Tahoma"/>
          <w:sz w:val="20"/>
          <w:szCs w:val="20"/>
        </w:rPr>
        <w:t>note di commento sulle questioni emerse;</w:t>
      </w:r>
    </w:p>
    <w:p w14:paraId="3A173B3A" w14:textId="3B541DDD" w:rsidR="00AE1BFA" w:rsidRPr="000453C0" w:rsidRDefault="00AE1BFA">
      <w:pPr>
        <w:pStyle w:val="Paragrafoelenco"/>
        <w:numPr>
          <w:ilvl w:val="0"/>
          <w:numId w:val="105"/>
        </w:numPr>
        <w:spacing w:after="200" w:line="360" w:lineRule="auto"/>
        <w:ind w:left="709"/>
        <w:jc w:val="both"/>
        <w:rPr>
          <w:rFonts w:ascii="Tahoma" w:hAnsi="Tahoma" w:cs="Tahoma"/>
          <w:sz w:val="20"/>
          <w:szCs w:val="20"/>
        </w:rPr>
      </w:pPr>
      <w:r w:rsidRPr="000453C0">
        <w:rPr>
          <w:rFonts w:ascii="Tahoma" w:hAnsi="Tahoma" w:cs="Tahoma"/>
          <w:sz w:val="20"/>
          <w:szCs w:val="20"/>
        </w:rPr>
        <w:t>riepiloghi degli aspetti significativi;</w:t>
      </w:r>
    </w:p>
    <w:p w14:paraId="2847EB60" w14:textId="1EF7B0A2" w:rsidR="00AE1BFA" w:rsidRPr="000453C0" w:rsidRDefault="00AE1BFA">
      <w:pPr>
        <w:pStyle w:val="Paragrafoelenco"/>
        <w:numPr>
          <w:ilvl w:val="0"/>
          <w:numId w:val="105"/>
        </w:numPr>
        <w:spacing w:after="200" w:line="360" w:lineRule="auto"/>
        <w:ind w:left="709"/>
        <w:jc w:val="both"/>
        <w:rPr>
          <w:rFonts w:ascii="Tahoma" w:hAnsi="Tahoma" w:cs="Tahoma"/>
          <w:sz w:val="20"/>
          <w:szCs w:val="20"/>
        </w:rPr>
      </w:pPr>
      <w:r w:rsidRPr="000453C0">
        <w:rPr>
          <w:rFonts w:ascii="Tahoma" w:hAnsi="Tahoma" w:cs="Tahoma"/>
          <w:i/>
          <w:sz w:val="20"/>
          <w:szCs w:val="20"/>
        </w:rPr>
        <w:t>check-list</w:t>
      </w:r>
      <w:r w:rsidRPr="000453C0">
        <w:rPr>
          <w:rFonts w:ascii="Tahoma" w:hAnsi="Tahoma" w:cs="Tahoma"/>
          <w:sz w:val="20"/>
          <w:szCs w:val="20"/>
        </w:rPr>
        <w:t>.</w:t>
      </w:r>
    </w:p>
    <w:p w14:paraId="6A1D8A67" w14:textId="197DF301" w:rsidR="00AE1BFA" w:rsidRPr="000453C0" w:rsidRDefault="00AE1BFA" w:rsidP="00747A32">
      <w:pPr>
        <w:spacing w:after="200" w:line="360" w:lineRule="auto"/>
        <w:jc w:val="both"/>
        <w:rPr>
          <w:rFonts w:ascii="Tahoma" w:hAnsi="Tahoma" w:cs="Tahoma"/>
          <w:sz w:val="20"/>
          <w:szCs w:val="20"/>
        </w:rPr>
      </w:pPr>
      <w:r w:rsidRPr="000453C0">
        <w:rPr>
          <w:rFonts w:ascii="Tahoma" w:hAnsi="Tahoma" w:cs="Tahoma"/>
          <w:sz w:val="20"/>
          <w:szCs w:val="20"/>
        </w:rPr>
        <w:t>Inoltre, il revisore può considerare utile preparare e allegare nella documentazione di ciascuna verifica periodica</w:t>
      </w:r>
      <w:r w:rsidRPr="000453C0">
        <w:rPr>
          <w:rStyle w:val="Rimandonotaapidipagina"/>
          <w:rFonts w:ascii="Tahoma" w:hAnsi="Tahoma" w:cs="Tahoma"/>
          <w:sz w:val="20"/>
          <w:szCs w:val="20"/>
        </w:rPr>
        <w:footnoteReference w:id="38"/>
      </w:r>
      <w:r w:rsidRPr="000453C0">
        <w:rPr>
          <w:rFonts w:ascii="Tahoma" w:hAnsi="Tahoma" w:cs="Tahoma"/>
          <w:sz w:val="20"/>
          <w:szCs w:val="20"/>
        </w:rPr>
        <w:t>, un memorandum contenente la descrizione (ovvero il rinvio ad altra documentazione che fornisca le medesime informazioni):</w:t>
      </w:r>
    </w:p>
    <w:p w14:paraId="0A538B08" w14:textId="29B0D961" w:rsidR="00AE1BFA" w:rsidRPr="000453C0" w:rsidRDefault="00AE1BFA">
      <w:pPr>
        <w:pStyle w:val="Paragrafoelenco"/>
        <w:numPr>
          <w:ilvl w:val="0"/>
          <w:numId w:val="106"/>
        </w:numPr>
        <w:spacing w:after="200" w:line="360" w:lineRule="auto"/>
        <w:jc w:val="both"/>
        <w:rPr>
          <w:rFonts w:ascii="Tahoma" w:hAnsi="Tahoma" w:cs="Tahoma"/>
          <w:sz w:val="20"/>
          <w:szCs w:val="20"/>
        </w:rPr>
      </w:pPr>
      <w:r w:rsidRPr="000453C0">
        <w:rPr>
          <w:rFonts w:ascii="Tahoma" w:hAnsi="Tahoma" w:cs="Tahoma"/>
          <w:sz w:val="20"/>
          <w:szCs w:val="20"/>
        </w:rPr>
        <w:t>dei risultati della verifica periodica, vale a dire gli elementi informativi acquisiti in esito alle procedure svolte nel corso della verifica periodica;</w:t>
      </w:r>
    </w:p>
    <w:p w14:paraId="42095DD0" w14:textId="5F0D800A" w:rsidR="00AE1BFA" w:rsidRPr="000453C0" w:rsidRDefault="00AE1BFA">
      <w:pPr>
        <w:pStyle w:val="Paragrafoelenco"/>
        <w:numPr>
          <w:ilvl w:val="0"/>
          <w:numId w:val="106"/>
        </w:numPr>
        <w:spacing w:after="200" w:line="360" w:lineRule="auto"/>
        <w:jc w:val="both"/>
        <w:rPr>
          <w:rFonts w:ascii="Tahoma" w:hAnsi="Tahoma" w:cs="Tahoma"/>
          <w:sz w:val="20"/>
          <w:szCs w:val="20"/>
        </w:rPr>
      </w:pPr>
      <w:r w:rsidRPr="000453C0">
        <w:rPr>
          <w:rFonts w:ascii="Tahoma" w:hAnsi="Tahoma" w:cs="Tahoma"/>
          <w:sz w:val="20"/>
          <w:szCs w:val="20"/>
        </w:rPr>
        <w:t>della sistemazione delle carenze procedurali nella tenuta della contabilità sociale, delle non conformità nell’esecuzione degli adempimenti richiesti dalla normativa di riferimento ovvero di eventuali errori nelle scritture contabili, riscontrati nello svolgimento della precedente verifica periodica;</w:t>
      </w:r>
    </w:p>
    <w:p w14:paraId="0D709B3F" w14:textId="131B6AD9" w:rsidR="00AE1BFA" w:rsidRPr="000453C0" w:rsidRDefault="00AE1BFA">
      <w:pPr>
        <w:pStyle w:val="Paragrafoelenco"/>
        <w:numPr>
          <w:ilvl w:val="0"/>
          <w:numId w:val="106"/>
        </w:numPr>
        <w:spacing w:after="200" w:line="360" w:lineRule="auto"/>
        <w:jc w:val="both"/>
        <w:rPr>
          <w:rFonts w:ascii="Tahoma" w:hAnsi="Tahoma" w:cs="Tahoma"/>
          <w:sz w:val="20"/>
          <w:szCs w:val="20"/>
        </w:rPr>
      </w:pPr>
      <w:r w:rsidRPr="000453C0">
        <w:rPr>
          <w:rFonts w:ascii="Tahoma" w:hAnsi="Tahoma" w:cs="Tahoma"/>
          <w:sz w:val="20"/>
          <w:szCs w:val="20"/>
        </w:rPr>
        <w:t xml:space="preserve">delle considerazioni e delle valutazioni effettuate sugli elementi informativi acquisiti, sia con riferimento ai possibili effetti sull’attività di revisione contabile del bilancio, sia ai fini delle eventuali comunicazioni ai responsabili delle attività di </w:t>
      </w:r>
      <w:r w:rsidRPr="000453C0">
        <w:rPr>
          <w:rFonts w:ascii="Tahoma" w:hAnsi="Tahoma" w:cs="Tahoma"/>
          <w:i/>
          <w:sz w:val="20"/>
          <w:szCs w:val="20"/>
        </w:rPr>
        <w:t>governance.</w:t>
      </w:r>
    </w:p>
    <w:p w14:paraId="57A1F9B8" w14:textId="77A4C755" w:rsidR="00AE1BFA" w:rsidRPr="000453C0" w:rsidRDefault="00767315" w:rsidP="00747A32">
      <w:pPr>
        <w:spacing w:after="200" w:line="360" w:lineRule="auto"/>
        <w:jc w:val="both"/>
        <w:rPr>
          <w:rFonts w:ascii="Tahoma" w:hAnsi="Tahoma" w:cs="Tahoma"/>
          <w:sz w:val="20"/>
          <w:szCs w:val="20"/>
        </w:rPr>
      </w:pPr>
      <w:r w:rsidRPr="000453C0">
        <w:rPr>
          <w:rFonts w:ascii="Tahoma" w:hAnsi="Tahoma" w:cs="Tahoma"/>
          <w:sz w:val="20"/>
          <w:szCs w:val="20"/>
        </w:rPr>
        <w:lastRenderedPageBreak/>
        <w:t xml:space="preserve">La documentazione inerente </w:t>
      </w:r>
      <w:r w:rsidR="00C00774" w:rsidRPr="000453C0">
        <w:rPr>
          <w:rFonts w:ascii="Tahoma" w:hAnsi="Tahoma" w:cs="Tahoma"/>
          <w:sz w:val="20"/>
          <w:szCs w:val="20"/>
        </w:rPr>
        <w:t>alle</w:t>
      </w:r>
      <w:r w:rsidRPr="000453C0">
        <w:rPr>
          <w:rFonts w:ascii="Tahoma" w:hAnsi="Tahoma" w:cs="Tahoma"/>
          <w:sz w:val="20"/>
          <w:szCs w:val="20"/>
        </w:rPr>
        <w:t xml:space="preserve"> verifiche periodiche deve essere distintamente individuabile rispetto a quella relativa all’attività di revisione contabile del bilancio.</w:t>
      </w:r>
      <w:r w:rsidR="00AE1BFA" w:rsidRPr="000453C0">
        <w:rPr>
          <w:rFonts w:ascii="Tahoma" w:hAnsi="Tahoma" w:cs="Tahoma"/>
          <w:sz w:val="20"/>
          <w:szCs w:val="20"/>
        </w:rPr>
        <w:t xml:space="preserve"> </w:t>
      </w:r>
    </w:p>
    <w:p w14:paraId="60D86D0A" w14:textId="77777777" w:rsidR="00256604" w:rsidRPr="000453C0" w:rsidRDefault="00256604" w:rsidP="00747A32">
      <w:pPr>
        <w:spacing w:after="200" w:line="360" w:lineRule="auto"/>
        <w:jc w:val="both"/>
        <w:rPr>
          <w:rFonts w:ascii="Tahoma" w:hAnsi="Tahoma" w:cs="Tahoma"/>
          <w:b/>
          <w:sz w:val="20"/>
          <w:szCs w:val="20"/>
        </w:rPr>
      </w:pPr>
    </w:p>
    <w:p w14:paraId="1890C20C" w14:textId="03161039" w:rsidR="0014010E" w:rsidRPr="000453C0" w:rsidRDefault="00520032" w:rsidP="000453C0">
      <w:pPr>
        <w:pStyle w:val="Titolo2"/>
      </w:pPr>
      <w:bookmarkStart w:id="194" w:name="_Toc119491701"/>
      <w:bookmarkStart w:id="195" w:name="_Toc119492009"/>
      <w:bookmarkStart w:id="196" w:name="_Toc119492163"/>
      <w:bookmarkStart w:id="197" w:name="_Toc120009605"/>
      <w:r w:rsidRPr="000453C0">
        <w:t>4.3 Check list</w:t>
      </w:r>
      <w:r w:rsidR="008677D7" w:rsidRPr="000453C0">
        <w:t xml:space="preserve"> Disposizioni CTS</w:t>
      </w:r>
      <w:r w:rsidR="00396BB5" w:rsidRPr="000453C0">
        <w:t xml:space="preserve"> </w:t>
      </w:r>
      <w:r w:rsidR="008677D7" w:rsidRPr="000453C0">
        <w:t>e attività del revisore</w:t>
      </w:r>
      <w:bookmarkEnd w:id="194"/>
      <w:bookmarkEnd w:id="195"/>
      <w:bookmarkEnd w:id="196"/>
      <w:bookmarkEnd w:id="197"/>
      <w:r w:rsidRPr="000453C0">
        <w:t xml:space="preserve"> </w:t>
      </w:r>
    </w:p>
    <w:p w14:paraId="2F51F29C" w14:textId="40578D6C" w:rsidR="001536C5" w:rsidRPr="000453C0" w:rsidRDefault="00520032" w:rsidP="00747A32">
      <w:pPr>
        <w:spacing w:after="200" w:line="360" w:lineRule="auto"/>
        <w:jc w:val="both"/>
        <w:rPr>
          <w:rFonts w:ascii="Tahoma" w:hAnsi="Tahoma" w:cs="Tahoma"/>
          <w:sz w:val="20"/>
          <w:szCs w:val="20"/>
        </w:rPr>
      </w:pPr>
      <w:r w:rsidRPr="000453C0">
        <w:rPr>
          <w:rFonts w:ascii="Tahoma" w:hAnsi="Tahoma" w:cs="Tahoma"/>
          <w:sz w:val="20"/>
          <w:szCs w:val="20"/>
        </w:rPr>
        <w:t xml:space="preserve">Si rappresenta di seguito una check list </w:t>
      </w:r>
      <w:r w:rsidR="00561341" w:rsidRPr="000453C0">
        <w:rPr>
          <w:rFonts w:ascii="Tahoma" w:hAnsi="Tahoma" w:cs="Tahoma"/>
          <w:sz w:val="20"/>
          <w:szCs w:val="20"/>
        </w:rPr>
        <w:t>dei vincoli legati alle disposizioni del Codice del Terzo Settore</w:t>
      </w:r>
      <w:r w:rsidR="00396BB5" w:rsidRPr="000453C0">
        <w:rPr>
          <w:rFonts w:ascii="Tahoma" w:hAnsi="Tahoma" w:cs="Tahoma"/>
          <w:sz w:val="20"/>
          <w:szCs w:val="20"/>
        </w:rPr>
        <w:t xml:space="preserve"> </w:t>
      </w:r>
      <w:r w:rsidR="00561341" w:rsidRPr="000453C0">
        <w:rPr>
          <w:rFonts w:ascii="Tahoma" w:hAnsi="Tahoma" w:cs="Tahoma"/>
          <w:sz w:val="20"/>
          <w:szCs w:val="20"/>
        </w:rPr>
        <w:t>per le quali il revisore ha maggiori responsabilità secondo il</w:t>
      </w:r>
      <w:r w:rsidR="00396BB5" w:rsidRPr="000453C0">
        <w:rPr>
          <w:rFonts w:ascii="Tahoma" w:hAnsi="Tahoma" w:cs="Tahoma"/>
          <w:sz w:val="20"/>
          <w:szCs w:val="20"/>
        </w:rPr>
        <w:t xml:space="preserve"> </w:t>
      </w:r>
      <w:r w:rsidRPr="000453C0">
        <w:rPr>
          <w:rFonts w:ascii="Tahoma" w:hAnsi="Tahoma" w:cs="Tahoma"/>
          <w:sz w:val="20"/>
          <w:szCs w:val="20"/>
        </w:rPr>
        <w:t>principio ISA Italia</w:t>
      </w:r>
      <w:r w:rsidR="00396BB5" w:rsidRPr="000453C0">
        <w:rPr>
          <w:rFonts w:ascii="Tahoma" w:hAnsi="Tahoma" w:cs="Tahoma"/>
          <w:sz w:val="20"/>
          <w:szCs w:val="20"/>
        </w:rPr>
        <w:t xml:space="preserve"> </w:t>
      </w:r>
      <w:r w:rsidRPr="000453C0">
        <w:rPr>
          <w:rFonts w:ascii="Tahoma" w:hAnsi="Tahoma" w:cs="Tahoma"/>
          <w:sz w:val="20"/>
          <w:szCs w:val="20"/>
        </w:rPr>
        <w:t xml:space="preserve">250B </w:t>
      </w:r>
      <w:r w:rsidR="00561341" w:rsidRPr="000453C0">
        <w:rPr>
          <w:rFonts w:ascii="Tahoma" w:hAnsi="Tahoma" w:cs="Tahoma"/>
          <w:sz w:val="20"/>
          <w:szCs w:val="20"/>
        </w:rPr>
        <w:t xml:space="preserve">per i </w:t>
      </w:r>
      <w:r w:rsidRPr="000453C0">
        <w:rPr>
          <w:rFonts w:ascii="Tahoma" w:hAnsi="Tahoma" w:cs="Tahoma"/>
          <w:sz w:val="20"/>
          <w:szCs w:val="20"/>
        </w:rPr>
        <w:t>bilanci 2022</w:t>
      </w:r>
      <w:r w:rsidR="00561341" w:rsidRPr="000453C0">
        <w:rPr>
          <w:rFonts w:ascii="Tahoma" w:hAnsi="Tahoma" w:cs="Tahoma"/>
          <w:sz w:val="20"/>
          <w:szCs w:val="20"/>
        </w:rPr>
        <w:t xml:space="preserve"> e successivi,</w:t>
      </w:r>
      <w:r w:rsidR="00396BB5" w:rsidRPr="000453C0">
        <w:rPr>
          <w:rFonts w:ascii="Tahoma" w:hAnsi="Tahoma" w:cs="Tahoma"/>
          <w:sz w:val="20"/>
          <w:szCs w:val="20"/>
        </w:rPr>
        <w:t xml:space="preserve"> </w:t>
      </w:r>
      <w:r w:rsidR="00561341" w:rsidRPr="000453C0">
        <w:rPr>
          <w:rFonts w:ascii="Tahoma" w:hAnsi="Tahoma" w:cs="Tahoma"/>
          <w:sz w:val="20"/>
          <w:szCs w:val="20"/>
        </w:rPr>
        <w:t>e</w:t>
      </w:r>
      <w:r w:rsidR="00396BB5" w:rsidRPr="000453C0">
        <w:rPr>
          <w:rFonts w:ascii="Tahoma" w:hAnsi="Tahoma" w:cs="Tahoma"/>
          <w:sz w:val="20"/>
          <w:szCs w:val="20"/>
        </w:rPr>
        <w:t xml:space="preserve"> </w:t>
      </w:r>
      <w:r w:rsidRPr="000453C0">
        <w:rPr>
          <w:rFonts w:ascii="Tahoma" w:hAnsi="Tahoma" w:cs="Tahoma"/>
          <w:sz w:val="20"/>
          <w:szCs w:val="20"/>
        </w:rPr>
        <w:t>che si riflettono sulla</w:t>
      </w:r>
      <w:r w:rsidR="00396BB5" w:rsidRPr="000453C0">
        <w:rPr>
          <w:rFonts w:ascii="Tahoma" w:hAnsi="Tahoma" w:cs="Tahoma"/>
          <w:sz w:val="20"/>
          <w:szCs w:val="20"/>
        </w:rPr>
        <w:t xml:space="preserve"> </w:t>
      </w:r>
      <w:r w:rsidRPr="000453C0">
        <w:rPr>
          <w:rFonts w:ascii="Tahoma" w:hAnsi="Tahoma" w:cs="Tahoma"/>
          <w:sz w:val="20"/>
          <w:szCs w:val="20"/>
        </w:rPr>
        <w:t>rappresentazione contabile e sul bilancio dell’</w:t>
      </w:r>
      <w:r w:rsidR="00561341" w:rsidRPr="000453C0">
        <w:rPr>
          <w:rFonts w:ascii="Tahoma" w:hAnsi="Tahoma" w:cs="Tahoma"/>
          <w:sz w:val="20"/>
          <w:szCs w:val="20"/>
        </w:rPr>
        <w:t>e</w:t>
      </w:r>
      <w:r w:rsidRPr="000453C0">
        <w:rPr>
          <w:rFonts w:ascii="Tahoma" w:hAnsi="Tahoma" w:cs="Tahoma"/>
          <w:sz w:val="20"/>
          <w:szCs w:val="20"/>
        </w:rPr>
        <w:t>nte</w:t>
      </w:r>
      <w:r w:rsidR="00561341" w:rsidRPr="000453C0">
        <w:rPr>
          <w:rFonts w:ascii="Tahoma" w:hAnsi="Tahoma" w:cs="Tahoma"/>
          <w:sz w:val="20"/>
          <w:szCs w:val="20"/>
        </w:rPr>
        <w:t>.</w:t>
      </w:r>
    </w:p>
    <w:tbl>
      <w:tblPr>
        <w:tblStyle w:val="Grigliatabella"/>
        <w:tblW w:w="5000" w:type="pct"/>
        <w:tblLook w:val="0420" w:firstRow="1" w:lastRow="0" w:firstColumn="0" w:lastColumn="0" w:noHBand="0" w:noVBand="1"/>
      </w:tblPr>
      <w:tblGrid>
        <w:gridCol w:w="1460"/>
        <w:gridCol w:w="8168"/>
      </w:tblGrid>
      <w:tr w:rsidR="00561341" w:rsidRPr="000453C0" w14:paraId="5F167017" w14:textId="77777777" w:rsidTr="00256604">
        <w:trPr>
          <w:trHeight w:val="311"/>
        </w:trPr>
        <w:tc>
          <w:tcPr>
            <w:tcW w:w="758" w:type="pct"/>
            <w:shd w:val="clear" w:color="auto" w:fill="DEEAF6" w:themeFill="accent5" w:themeFillTint="33"/>
            <w:hideMark/>
          </w:tcPr>
          <w:p w14:paraId="01770DAA" w14:textId="77777777" w:rsidR="00561341" w:rsidRPr="000453C0" w:rsidRDefault="00561341" w:rsidP="00256604">
            <w:pPr>
              <w:spacing w:before="60" w:after="60" w:line="326" w:lineRule="auto"/>
              <w:jc w:val="center"/>
              <w:rPr>
                <w:rFonts w:ascii="Tahoma" w:eastAsia="Times New Roman" w:hAnsi="Tahoma" w:cs="Tahoma"/>
                <w:sz w:val="20"/>
                <w:szCs w:val="20"/>
                <w:lang w:eastAsia="it-IT"/>
              </w:rPr>
            </w:pPr>
            <w:r w:rsidRPr="000453C0">
              <w:rPr>
                <w:rFonts w:ascii="Tahoma" w:eastAsia="Times New Roman" w:hAnsi="Tahoma" w:cs="Tahoma"/>
                <w:b/>
                <w:bCs/>
                <w:kern w:val="24"/>
                <w:sz w:val="20"/>
                <w:szCs w:val="20"/>
                <w:lang w:eastAsia="it-IT"/>
              </w:rPr>
              <w:t>Art. CTS</w:t>
            </w:r>
          </w:p>
        </w:tc>
        <w:tc>
          <w:tcPr>
            <w:tcW w:w="4242" w:type="pct"/>
            <w:shd w:val="clear" w:color="auto" w:fill="DEEAF6" w:themeFill="accent5" w:themeFillTint="33"/>
            <w:hideMark/>
          </w:tcPr>
          <w:p w14:paraId="4F53DB71" w14:textId="77777777" w:rsidR="00561341" w:rsidRPr="000453C0" w:rsidRDefault="00561341" w:rsidP="00256604">
            <w:pPr>
              <w:spacing w:before="60" w:after="60" w:line="326" w:lineRule="auto"/>
              <w:jc w:val="center"/>
              <w:rPr>
                <w:rFonts w:ascii="Tahoma" w:eastAsia="Times New Roman" w:hAnsi="Tahoma" w:cs="Tahoma"/>
                <w:sz w:val="20"/>
                <w:szCs w:val="20"/>
                <w:lang w:eastAsia="it-IT"/>
              </w:rPr>
            </w:pPr>
            <w:r w:rsidRPr="000453C0">
              <w:rPr>
                <w:rFonts w:ascii="Tahoma" w:eastAsia="Times New Roman" w:hAnsi="Tahoma" w:cs="Tahoma"/>
                <w:b/>
                <w:bCs/>
                <w:kern w:val="24"/>
                <w:sz w:val="20"/>
                <w:szCs w:val="20"/>
                <w:lang w:eastAsia="it-IT"/>
              </w:rPr>
              <w:t>Descrizione dell’attività del revisore</w:t>
            </w:r>
          </w:p>
        </w:tc>
      </w:tr>
      <w:tr w:rsidR="00561341" w:rsidRPr="000453C0" w14:paraId="58918DE4" w14:textId="77777777" w:rsidTr="00256604">
        <w:trPr>
          <w:trHeight w:val="584"/>
        </w:trPr>
        <w:tc>
          <w:tcPr>
            <w:tcW w:w="758" w:type="pct"/>
            <w:hideMark/>
          </w:tcPr>
          <w:p w14:paraId="7AD71930" w14:textId="77777777" w:rsidR="00561341" w:rsidRPr="000453C0" w:rsidRDefault="00561341" w:rsidP="00256604">
            <w:pPr>
              <w:spacing w:before="60" w:after="60" w:line="326" w:lineRule="auto"/>
              <w:rPr>
                <w:rFonts w:ascii="Tahoma" w:eastAsia="Times New Roman" w:hAnsi="Tahoma" w:cs="Tahoma"/>
                <w:sz w:val="20"/>
                <w:szCs w:val="20"/>
                <w:lang w:eastAsia="it-IT"/>
              </w:rPr>
            </w:pPr>
            <w:r w:rsidRPr="000453C0">
              <w:rPr>
                <w:rFonts w:ascii="Tahoma" w:eastAsia="Times New Roman" w:hAnsi="Tahoma" w:cs="Tahoma"/>
                <w:color w:val="000000" w:themeColor="dark1"/>
                <w:kern w:val="24"/>
                <w:sz w:val="20"/>
                <w:szCs w:val="20"/>
                <w:lang w:eastAsia="it-IT"/>
              </w:rPr>
              <w:t>Art. 79</w:t>
            </w:r>
          </w:p>
        </w:tc>
        <w:tc>
          <w:tcPr>
            <w:tcW w:w="4242" w:type="pct"/>
            <w:hideMark/>
          </w:tcPr>
          <w:p w14:paraId="28EE49CA" w14:textId="1F723CF2" w:rsidR="00561341" w:rsidRPr="000453C0" w:rsidRDefault="00561341" w:rsidP="00256604">
            <w:pPr>
              <w:spacing w:before="60" w:after="60" w:line="326" w:lineRule="auto"/>
              <w:rPr>
                <w:rFonts w:ascii="Tahoma" w:eastAsia="Times New Roman" w:hAnsi="Tahoma" w:cs="Tahoma"/>
                <w:sz w:val="20"/>
                <w:szCs w:val="20"/>
                <w:lang w:eastAsia="it-IT"/>
              </w:rPr>
            </w:pPr>
            <w:r w:rsidRPr="000453C0">
              <w:rPr>
                <w:rFonts w:ascii="Tahoma" w:eastAsiaTheme="minorEastAsia" w:hAnsi="Tahoma" w:cs="Tahoma"/>
                <w:color w:val="000000" w:themeColor="dark1"/>
                <w:kern w:val="24"/>
                <w:sz w:val="20"/>
                <w:szCs w:val="20"/>
                <w:lang w:eastAsia="it-IT"/>
              </w:rPr>
              <w:t>Verificare la corretta allocazione contabile e la corretta tenuta della contabilità separata</w:t>
            </w:r>
            <w:r w:rsidR="00396BB5" w:rsidRPr="000453C0">
              <w:rPr>
                <w:rFonts w:ascii="Tahoma" w:eastAsiaTheme="minorEastAsia" w:hAnsi="Tahoma" w:cs="Tahoma"/>
                <w:color w:val="000000" w:themeColor="dark1"/>
                <w:kern w:val="24"/>
                <w:sz w:val="20"/>
                <w:szCs w:val="20"/>
                <w:lang w:eastAsia="it-IT"/>
              </w:rPr>
              <w:t xml:space="preserve"> </w:t>
            </w:r>
            <w:r w:rsidRPr="000453C0">
              <w:rPr>
                <w:rFonts w:ascii="Tahoma" w:eastAsiaTheme="minorEastAsia" w:hAnsi="Tahoma" w:cs="Tahoma"/>
                <w:color w:val="000000" w:themeColor="dark1"/>
                <w:kern w:val="24"/>
                <w:sz w:val="20"/>
                <w:szCs w:val="20"/>
                <w:lang w:eastAsia="it-IT"/>
              </w:rPr>
              <w:t>per le attività commerciali</w:t>
            </w:r>
          </w:p>
        </w:tc>
      </w:tr>
      <w:tr w:rsidR="00561341" w:rsidRPr="000453C0" w14:paraId="09779C4B" w14:textId="77777777" w:rsidTr="00256604">
        <w:trPr>
          <w:trHeight w:val="503"/>
        </w:trPr>
        <w:tc>
          <w:tcPr>
            <w:tcW w:w="758" w:type="pct"/>
            <w:hideMark/>
          </w:tcPr>
          <w:p w14:paraId="62FD56EB" w14:textId="77777777" w:rsidR="00561341" w:rsidRPr="000453C0" w:rsidRDefault="00561341" w:rsidP="00256604">
            <w:pPr>
              <w:spacing w:before="60" w:after="60" w:line="326" w:lineRule="auto"/>
              <w:rPr>
                <w:rFonts w:ascii="Tahoma" w:eastAsia="Times New Roman" w:hAnsi="Tahoma" w:cs="Tahoma"/>
                <w:sz w:val="20"/>
                <w:szCs w:val="20"/>
                <w:lang w:eastAsia="it-IT"/>
              </w:rPr>
            </w:pPr>
            <w:r w:rsidRPr="000453C0">
              <w:rPr>
                <w:rFonts w:ascii="Tahoma" w:eastAsiaTheme="minorEastAsia" w:hAnsi="Tahoma" w:cs="Tahoma"/>
                <w:color w:val="000000" w:themeColor="dark1"/>
                <w:kern w:val="24"/>
                <w:sz w:val="20"/>
                <w:szCs w:val="20"/>
                <w:lang w:eastAsia="it-IT"/>
              </w:rPr>
              <w:t>Art. 87</w:t>
            </w:r>
          </w:p>
        </w:tc>
        <w:tc>
          <w:tcPr>
            <w:tcW w:w="4242" w:type="pct"/>
            <w:hideMark/>
          </w:tcPr>
          <w:p w14:paraId="2BFC4F36" w14:textId="1C40AEF5" w:rsidR="00561341" w:rsidRPr="000453C0" w:rsidRDefault="00561341" w:rsidP="00256604">
            <w:pPr>
              <w:spacing w:before="60" w:after="60" w:line="326" w:lineRule="auto"/>
              <w:rPr>
                <w:rFonts w:ascii="Tahoma" w:eastAsia="Times New Roman" w:hAnsi="Tahoma" w:cs="Tahoma"/>
                <w:sz w:val="20"/>
                <w:szCs w:val="20"/>
                <w:lang w:eastAsia="it-IT"/>
              </w:rPr>
            </w:pPr>
            <w:r w:rsidRPr="000453C0">
              <w:rPr>
                <w:rFonts w:ascii="Tahoma" w:eastAsiaTheme="minorEastAsia" w:hAnsi="Tahoma" w:cs="Tahoma"/>
                <w:color w:val="000000" w:themeColor="dark1"/>
                <w:kern w:val="24"/>
                <w:sz w:val="20"/>
                <w:szCs w:val="20"/>
                <w:lang w:eastAsia="it-IT"/>
              </w:rPr>
              <w:t xml:space="preserve">Verificare la tenuta </w:t>
            </w:r>
            <w:r w:rsidR="00C00774" w:rsidRPr="000453C0">
              <w:rPr>
                <w:rFonts w:ascii="Tahoma" w:eastAsiaTheme="minorEastAsia" w:hAnsi="Tahoma" w:cs="Tahoma"/>
                <w:color w:val="000000" w:themeColor="dark1"/>
                <w:kern w:val="24"/>
                <w:sz w:val="20"/>
                <w:szCs w:val="20"/>
                <w:lang w:eastAsia="it-IT"/>
              </w:rPr>
              <w:t>della contabilità</w:t>
            </w:r>
            <w:r w:rsidRPr="000453C0">
              <w:rPr>
                <w:rFonts w:ascii="Tahoma" w:eastAsiaTheme="minorEastAsia" w:hAnsi="Tahoma" w:cs="Tahoma"/>
                <w:color w:val="000000" w:themeColor="dark1"/>
                <w:kern w:val="24"/>
                <w:sz w:val="20"/>
                <w:szCs w:val="20"/>
                <w:lang w:eastAsia="it-IT"/>
              </w:rPr>
              <w:t xml:space="preserve"> separata per l’attività commerciale e la redazione del rendiconto delle raccolte fondi</w:t>
            </w:r>
          </w:p>
        </w:tc>
      </w:tr>
      <w:tr w:rsidR="00561341" w:rsidRPr="000453C0" w14:paraId="1EEFB3C9" w14:textId="77777777" w:rsidTr="00256604">
        <w:trPr>
          <w:trHeight w:val="64"/>
        </w:trPr>
        <w:tc>
          <w:tcPr>
            <w:tcW w:w="758" w:type="pct"/>
            <w:hideMark/>
          </w:tcPr>
          <w:p w14:paraId="4CB39C46" w14:textId="77777777" w:rsidR="00561341" w:rsidRPr="000453C0" w:rsidRDefault="00561341" w:rsidP="00256604">
            <w:pPr>
              <w:spacing w:before="60" w:after="60" w:line="326" w:lineRule="auto"/>
              <w:rPr>
                <w:rFonts w:ascii="Tahoma" w:eastAsia="Times New Roman" w:hAnsi="Tahoma" w:cs="Tahoma"/>
                <w:sz w:val="20"/>
                <w:szCs w:val="20"/>
                <w:lang w:eastAsia="it-IT"/>
              </w:rPr>
            </w:pPr>
            <w:r w:rsidRPr="000453C0">
              <w:rPr>
                <w:rFonts w:ascii="Tahoma" w:eastAsiaTheme="minorEastAsia" w:hAnsi="Tahoma" w:cs="Tahoma"/>
                <w:color w:val="000000" w:themeColor="dark1"/>
                <w:kern w:val="24"/>
                <w:sz w:val="20"/>
                <w:szCs w:val="20"/>
                <w:lang w:eastAsia="it-IT"/>
              </w:rPr>
              <w:t>Art. 84</w:t>
            </w:r>
          </w:p>
        </w:tc>
        <w:tc>
          <w:tcPr>
            <w:tcW w:w="4242" w:type="pct"/>
            <w:hideMark/>
          </w:tcPr>
          <w:p w14:paraId="217EF7A8" w14:textId="77777777" w:rsidR="00561341" w:rsidRPr="000453C0" w:rsidRDefault="00561341" w:rsidP="00256604">
            <w:pPr>
              <w:spacing w:before="60" w:after="60" w:line="326" w:lineRule="auto"/>
              <w:rPr>
                <w:rFonts w:ascii="Tahoma" w:eastAsia="Times New Roman" w:hAnsi="Tahoma" w:cs="Tahoma"/>
                <w:sz w:val="20"/>
                <w:szCs w:val="20"/>
                <w:lang w:eastAsia="it-IT"/>
              </w:rPr>
            </w:pPr>
            <w:r w:rsidRPr="000453C0">
              <w:rPr>
                <w:rFonts w:ascii="Tahoma" w:eastAsiaTheme="minorEastAsia" w:hAnsi="Tahoma" w:cs="Tahoma"/>
                <w:color w:val="000000" w:themeColor="dark1"/>
                <w:kern w:val="24"/>
                <w:sz w:val="20"/>
                <w:szCs w:val="20"/>
                <w:lang w:eastAsia="it-IT"/>
              </w:rPr>
              <w:t>Verificare il corretto rispetto dei requisiti ODV</w:t>
            </w:r>
          </w:p>
        </w:tc>
      </w:tr>
      <w:tr w:rsidR="00561341" w:rsidRPr="000453C0" w14:paraId="131456EA" w14:textId="77777777" w:rsidTr="00256604">
        <w:trPr>
          <w:trHeight w:val="64"/>
        </w:trPr>
        <w:tc>
          <w:tcPr>
            <w:tcW w:w="758" w:type="pct"/>
            <w:hideMark/>
          </w:tcPr>
          <w:p w14:paraId="6CD0F1FF" w14:textId="77777777" w:rsidR="00561341" w:rsidRPr="000453C0" w:rsidRDefault="00561341" w:rsidP="00256604">
            <w:pPr>
              <w:spacing w:before="60" w:after="60" w:line="326" w:lineRule="auto"/>
              <w:rPr>
                <w:rFonts w:ascii="Tahoma" w:eastAsia="Times New Roman" w:hAnsi="Tahoma" w:cs="Tahoma"/>
                <w:sz w:val="20"/>
                <w:szCs w:val="20"/>
                <w:lang w:eastAsia="it-IT"/>
              </w:rPr>
            </w:pPr>
            <w:r w:rsidRPr="000453C0">
              <w:rPr>
                <w:rFonts w:ascii="Tahoma" w:eastAsiaTheme="minorEastAsia" w:hAnsi="Tahoma" w:cs="Tahoma"/>
                <w:color w:val="000000" w:themeColor="dark1"/>
                <w:kern w:val="24"/>
                <w:sz w:val="20"/>
                <w:szCs w:val="20"/>
                <w:lang w:eastAsia="it-IT"/>
              </w:rPr>
              <w:t>Art. 85</w:t>
            </w:r>
          </w:p>
        </w:tc>
        <w:tc>
          <w:tcPr>
            <w:tcW w:w="4242" w:type="pct"/>
            <w:hideMark/>
          </w:tcPr>
          <w:p w14:paraId="26E0A485" w14:textId="77777777" w:rsidR="00561341" w:rsidRPr="000453C0" w:rsidRDefault="00561341" w:rsidP="00256604">
            <w:pPr>
              <w:spacing w:before="60" w:after="60" w:line="326" w:lineRule="auto"/>
              <w:rPr>
                <w:rFonts w:ascii="Tahoma" w:eastAsia="Times New Roman" w:hAnsi="Tahoma" w:cs="Tahoma"/>
                <w:sz w:val="20"/>
                <w:szCs w:val="20"/>
                <w:lang w:eastAsia="it-IT"/>
              </w:rPr>
            </w:pPr>
            <w:r w:rsidRPr="000453C0">
              <w:rPr>
                <w:rFonts w:ascii="Tahoma" w:eastAsiaTheme="minorEastAsia" w:hAnsi="Tahoma" w:cs="Tahoma"/>
                <w:color w:val="000000" w:themeColor="dark1"/>
                <w:kern w:val="24"/>
                <w:sz w:val="20"/>
                <w:szCs w:val="20"/>
                <w:lang w:eastAsia="it-IT"/>
              </w:rPr>
              <w:t>Verificare il corretto rispetto dei requisiti APS</w:t>
            </w:r>
          </w:p>
        </w:tc>
      </w:tr>
      <w:tr w:rsidR="00561341" w:rsidRPr="000453C0" w14:paraId="0BAC5A31" w14:textId="77777777" w:rsidTr="00256604">
        <w:trPr>
          <w:trHeight w:val="64"/>
        </w:trPr>
        <w:tc>
          <w:tcPr>
            <w:tcW w:w="758" w:type="pct"/>
            <w:hideMark/>
          </w:tcPr>
          <w:p w14:paraId="0E570542" w14:textId="77777777" w:rsidR="00561341" w:rsidRPr="000453C0" w:rsidRDefault="00561341" w:rsidP="00256604">
            <w:pPr>
              <w:spacing w:before="60" w:after="60" w:line="326" w:lineRule="auto"/>
              <w:rPr>
                <w:rFonts w:ascii="Tahoma" w:eastAsia="Times New Roman" w:hAnsi="Tahoma" w:cs="Tahoma"/>
                <w:sz w:val="20"/>
                <w:szCs w:val="20"/>
                <w:lang w:eastAsia="it-IT"/>
              </w:rPr>
            </w:pPr>
            <w:r w:rsidRPr="000453C0">
              <w:rPr>
                <w:rFonts w:ascii="Tahoma" w:eastAsiaTheme="minorEastAsia" w:hAnsi="Tahoma" w:cs="Tahoma"/>
                <w:color w:val="000000" w:themeColor="dark1"/>
                <w:kern w:val="24"/>
                <w:sz w:val="20"/>
                <w:szCs w:val="20"/>
                <w:lang w:eastAsia="it-IT"/>
              </w:rPr>
              <w:t xml:space="preserve">Art. 14 </w:t>
            </w:r>
          </w:p>
        </w:tc>
        <w:tc>
          <w:tcPr>
            <w:tcW w:w="4242" w:type="pct"/>
            <w:hideMark/>
          </w:tcPr>
          <w:p w14:paraId="3B717BEF" w14:textId="77777777" w:rsidR="00561341" w:rsidRPr="000453C0" w:rsidRDefault="00561341" w:rsidP="00256604">
            <w:pPr>
              <w:spacing w:before="60" w:after="60" w:line="326" w:lineRule="auto"/>
              <w:rPr>
                <w:rFonts w:ascii="Tahoma" w:eastAsia="Times New Roman" w:hAnsi="Tahoma" w:cs="Tahoma"/>
                <w:sz w:val="20"/>
                <w:szCs w:val="20"/>
                <w:lang w:eastAsia="it-IT"/>
              </w:rPr>
            </w:pPr>
            <w:r w:rsidRPr="000453C0">
              <w:rPr>
                <w:rFonts w:ascii="Tahoma" w:eastAsiaTheme="minorEastAsia" w:hAnsi="Tahoma" w:cs="Tahoma"/>
                <w:color w:val="000000" w:themeColor="dark1"/>
                <w:kern w:val="24"/>
                <w:sz w:val="20"/>
                <w:szCs w:val="20"/>
                <w:lang w:eastAsia="it-IT"/>
              </w:rPr>
              <w:t>Verifica della corretta tenuta dei libri sociali</w:t>
            </w:r>
          </w:p>
        </w:tc>
      </w:tr>
      <w:tr w:rsidR="00561341" w:rsidRPr="000453C0" w14:paraId="2CCBFD57" w14:textId="77777777" w:rsidTr="00256604">
        <w:trPr>
          <w:trHeight w:val="64"/>
        </w:trPr>
        <w:tc>
          <w:tcPr>
            <w:tcW w:w="758" w:type="pct"/>
            <w:hideMark/>
          </w:tcPr>
          <w:p w14:paraId="6E0CBF86" w14:textId="77777777" w:rsidR="00561341" w:rsidRPr="000453C0" w:rsidRDefault="00561341" w:rsidP="00256604">
            <w:pPr>
              <w:spacing w:before="60" w:after="60" w:line="326" w:lineRule="auto"/>
              <w:rPr>
                <w:rFonts w:ascii="Tahoma" w:eastAsia="Times New Roman" w:hAnsi="Tahoma" w:cs="Tahoma"/>
                <w:sz w:val="20"/>
                <w:szCs w:val="20"/>
                <w:lang w:eastAsia="it-IT"/>
              </w:rPr>
            </w:pPr>
            <w:r w:rsidRPr="000453C0">
              <w:rPr>
                <w:rFonts w:ascii="Tahoma" w:eastAsiaTheme="minorEastAsia" w:hAnsi="Tahoma" w:cs="Tahoma"/>
                <w:color w:val="000000" w:themeColor="dark1"/>
                <w:kern w:val="24"/>
                <w:sz w:val="20"/>
                <w:szCs w:val="20"/>
                <w:lang w:eastAsia="it-IT"/>
              </w:rPr>
              <w:t>Art. 33</w:t>
            </w:r>
          </w:p>
        </w:tc>
        <w:tc>
          <w:tcPr>
            <w:tcW w:w="4242" w:type="pct"/>
            <w:hideMark/>
          </w:tcPr>
          <w:p w14:paraId="7A1C5A95" w14:textId="77777777" w:rsidR="00561341" w:rsidRPr="000453C0" w:rsidRDefault="00561341" w:rsidP="00256604">
            <w:pPr>
              <w:spacing w:before="60" w:after="60" w:line="326" w:lineRule="auto"/>
              <w:rPr>
                <w:rFonts w:ascii="Tahoma" w:eastAsia="Times New Roman" w:hAnsi="Tahoma" w:cs="Tahoma"/>
                <w:sz w:val="20"/>
                <w:szCs w:val="20"/>
                <w:lang w:eastAsia="it-IT"/>
              </w:rPr>
            </w:pPr>
            <w:r w:rsidRPr="000453C0">
              <w:rPr>
                <w:rFonts w:ascii="Tahoma" w:eastAsiaTheme="minorEastAsia" w:hAnsi="Tahoma" w:cs="Tahoma"/>
                <w:color w:val="000000" w:themeColor="dark1"/>
                <w:kern w:val="24"/>
                <w:sz w:val="20"/>
                <w:szCs w:val="20"/>
                <w:lang w:eastAsia="it-IT"/>
              </w:rPr>
              <w:t>Verifica dei limiti previsti dipendenti ODV</w:t>
            </w:r>
          </w:p>
        </w:tc>
      </w:tr>
      <w:tr w:rsidR="00561341" w:rsidRPr="000453C0" w14:paraId="31AB94D2" w14:textId="77777777" w:rsidTr="00256604">
        <w:trPr>
          <w:trHeight w:val="64"/>
        </w:trPr>
        <w:tc>
          <w:tcPr>
            <w:tcW w:w="758" w:type="pct"/>
            <w:hideMark/>
          </w:tcPr>
          <w:p w14:paraId="28C2CC26" w14:textId="77777777" w:rsidR="00561341" w:rsidRPr="000453C0" w:rsidRDefault="00561341" w:rsidP="00256604">
            <w:pPr>
              <w:spacing w:before="60" w:after="60" w:line="326" w:lineRule="auto"/>
              <w:rPr>
                <w:rFonts w:ascii="Tahoma" w:eastAsia="Times New Roman" w:hAnsi="Tahoma" w:cs="Tahoma"/>
                <w:sz w:val="20"/>
                <w:szCs w:val="20"/>
                <w:lang w:eastAsia="it-IT"/>
              </w:rPr>
            </w:pPr>
            <w:r w:rsidRPr="000453C0">
              <w:rPr>
                <w:rFonts w:ascii="Tahoma" w:eastAsiaTheme="minorEastAsia" w:hAnsi="Tahoma" w:cs="Tahoma"/>
                <w:color w:val="000000" w:themeColor="dark1"/>
                <w:kern w:val="24"/>
                <w:sz w:val="20"/>
                <w:szCs w:val="20"/>
                <w:lang w:eastAsia="it-IT"/>
              </w:rPr>
              <w:t>Art. 36</w:t>
            </w:r>
          </w:p>
        </w:tc>
        <w:tc>
          <w:tcPr>
            <w:tcW w:w="4242" w:type="pct"/>
            <w:hideMark/>
          </w:tcPr>
          <w:p w14:paraId="541E839A" w14:textId="77777777" w:rsidR="00561341" w:rsidRPr="000453C0" w:rsidRDefault="00561341" w:rsidP="00256604">
            <w:pPr>
              <w:spacing w:before="60" w:after="60" w:line="326" w:lineRule="auto"/>
              <w:rPr>
                <w:rFonts w:ascii="Tahoma" w:eastAsia="Times New Roman" w:hAnsi="Tahoma" w:cs="Tahoma"/>
                <w:sz w:val="20"/>
                <w:szCs w:val="20"/>
                <w:lang w:eastAsia="it-IT"/>
              </w:rPr>
            </w:pPr>
            <w:r w:rsidRPr="000453C0">
              <w:rPr>
                <w:rFonts w:ascii="Tahoma" w:eastAsiaTheme="minorEastAsia" w:hAnsi="Tahoma" w:cs="Tahoma"/>
                <w:color w:val="000000" w:themeColor="dark1"/>
                <w:kern w:val="24"/>
                <w:sz w:val="20"/>
                <w:szCs w:val="20"/>
                <w:lang w:eastAsia="it-IT"/>
              </w:rPr>
              <w:t>Verifica dei limi previsti dipendenti APS</w:t>
            </w:r>
          </w:p>
        </w:tc>
      </w:tr>
      <w:tr w:rsidR="00561341" w:rsidRPr="000453C0" w14:paraId="6DB9E6EA" w14:textId="77777777" w:rsidTr="00256604">
        <w:trPr>
          <w:trHeight w:val="64"/>
        </w:trPr>
        <w:tc>
          <w:tcPr>
            <w:tcW w:w="758" w:type="pct"/>
            <w:hideMark/>
          </w:tcPr>
          <w:p w14:paraId="1E790905" w14:textId="77777777" w:rsidR="00561341" w:rsidRPr="000453C0" w:rsidRDefault="00561341" w:rsidP="00256604">
            <w:pPr>
              <w:spacing w:before="60" w:after="60" w:line="326" w:lineRule="auto"/>
              <w:rPr>
                <w:rFonts w:ascii="Tahoma" w:eastAsia="Times New Roman" w:hAnsi="Tahoma" w:cs="Tahoma"/>
                <w:sz w:val="20"/>
                <w:szCs w:val="20"/>
                <w:lang w:eastAsia="it-IT"/>
              </w:rPr>
            </w:pPr>
            <w:r w:rsidRPr="000453C0">
              <w:rPr>
                <w:rFonts w:ascii="Tahoma" w:eastAsiaTheme="minorEastAsia" w:hAnsi="Tahoma" w:cs="Tahoma"/>
                <w:color w:val="000000" w:themeColor="dark1"/>
                <w:kern w:val="24"/>
                <w:sz w:val="20"/>
                <w:szCs w:val="20"/>
                <w:lang w:eastAsia="it-IT"/>
              </w:rPr>
              <w:t>Art. 56</w:t>
            </w:r>
          </w:p>
        </w:tc>
        <w:tc>
          <w:tcPr>
            <w:tcW w:w="4242" w:type="pct"/>
            <w:hideMark/>
          </w:tcPr>
          <w:p w14:paraId="245BB84B" w14:textId="77777777" w:rsidR="00561341" w:rsidRPr="000453C0" w:rsidRDefault="00561341" w:rsidP="00256604">
            <w:pPr>
              <w:spacing w:before="60" w:after="60" w:line="326" w:lineRule="auto"/>
              <w:rPr>
                <w:rFonts w:ascii="Tahoma" w:eastAsia="Times New Roman" w:hAnsi="Tahoma" w:cs="Tahoma"/>
                <w:sz w:val="20"/>
                <w:szCs w:val="20"/>
                <w:lang w:eastAsia="it-IT"/>
              </w:rPr>
            </w:pPr>
            <w:r w:rsidRPr="000453C0">
              <w:rPr>
                <w:rFonts w:ascii="Tahoma" w:eastAsiaTheme="minorEastAsia" w:hAnsi="Tahoma" w:cs="Tahoma"/>
                <w:color w:val="000000" w:themeColor="dark1"/>
                <w:kern w:val="24"/>
                <w:sz w:val="20"/>
                <w:szCs w:val="20"/>
                <w:lang w:eastAsia="it-IT"/>
              </w:rPr>
              <w:t>Verifica delle attività in convenzione con enti pubblici</w:t>
            </w:r>
          </w:p>
        </w:tc>
      </w:tr>
      <w:tr w:rsidR="00561341" w:rsidRPr="000453C0" w14:paraId="6D3ED0CC" w14:textId="77777777" w:rsidTr="00256604">
        <w:trPr>
          <w:trHeight w:val="64"/>
        </w:trPr>
        <w:tc>
          <w:tcPr>
            <w:tcW w:w="758" w:type="pct"/>
            <w:hideMark/>
          </w:tcPr>
          <w:p w14:paraId="0FDC9EC4" w14:textId="77777777" w:rsidR="00561341" w:rsidRPr="000453C0" w:rsidRDefault="00561341" w:rsidP="00256604">
            <w:pPr>
              <w:spacing w:before="60" w:after="60" w:line="326" w:lineRule="auto"/>
              <w:rPr>
                <w:rFonts w:ascii="Tahoma" w:eastAsia="Times New Roman" w:hAnsi="Tahoma" w:cs="Tahoma"/>
                <w:sz w:val="20"/>
                <w:szCs w:val="20"/>
                <w:lang w:eastAsia="it-IT"/>
              </w:rPr>
            </w:pPr>
            <w:r w:rsidRPr="000453C0">
              <w:rPr>
                <w:rFonts w:ascii="Tahoma" w:eastAsiaTheme="minorEastAsia" w:hAnsi="Tahoma" w:cs="Tahoma"/>
                <w:color w:val="000000" w:themeColor="dark1"/>
                <w:kern w:val="24"/>
                <w:sz w:val="20"/>
                <w:szCs w:val="20"/>
                <w:lang w:eastAsia="it-IT"/>
              </w:rPr>
              <w:t xml:space="preserve">Art. 16 </w:t>
            </w:r>
          </w:p>
        </w:tc>
        <w:tc>
          <w:tcPr>
            <w:tcW w:w="4242" w:type="pct"/>
            <w:hideMark/>
          </w:tcPr>
          <w:p w14:paraId="1DC36D24" w14:textId="77777777" w:rsidR="00561341" w:rsidRPr="000453C0" w:rsidRDefault="00561341" w:rsidP="00256604">
            <w:pPr>
              <w:spacing w:before="60" w:after="60" w:line="326" w:lineRule="auto"/>
              <w:rPr>
                <w:rFonts w:ascii="Tahoma" w:eastAsia="Times New Roman" w:hAnsi="Tahoma" w:cs="Tahoma"/>
                <w:sz w:val="20"/>
                <w:szCs w:val="20"/>
                <w:lang w:eastAsia="it-IT"/>
              </w:rPr>
            </w:pPr>
            <w:r w:rsidRPr="000453C0">
              <w:rPr>
                <w:rFonts w:ascii="Tahoma" w:eastAsiaTheme="minorEastAsia" w:hAnsi="Tahoma" w:cs="Tahoma"/>
                <w:color w:val="000000" w:themeColor="dark1"/>
                <w:kern w:val="24"/>
                <w:sz w:val="20"/>
                <w:szCs w:val="20"/>
                <w:lang w:eastAsia="it-IT"/>
              </w:rPr>
              <w:t>Verifica costi dipendenti</w:t>
            </w:r>
          </w:p>
        </w:tc>
      </w:tr>
      <w:tr w:rsidR="00561341" w:rsidRPr="000453C0" w14:paraId="527927CC" w14:textId="77777777" w:rsidTr="00256604">
        <w:trPr>
          <w:trHeight w:val="64"/>
        </w:trPr>
        <w:tc>
          <w:tcPr>
            <w:tcW w:w="758" w:type="pct"/>
            <w:hideMark/>
          </w:tcPr>
          <w:p w14:paraId="1DDD1055" w14:textId="77777777" w:rsidR="00561341" w:rsidRPr="000453C0" w:rsidRDefault="00561341" w:rsidP="00256604">
            <w:pPr>
              <w:spacing w:before="60" w:after="60" w:line="326" w:lineRule="auto"/>
              <w:rPr>
                <w:rFonts w:ascii="Tahoma" w:eastAsia="Times New Roman" w:hAnsi="Tahoma" w:cs="Tahoma"/>
                <w:sz w:val="20"/>
                <w:szCs w:val="20"/>
                <w:lang w:eastAsia="it-IT"/>
              </w:rPr>
            </w:pPr>
            <w:r w:rsidRPr="000453C0">
              <w:rPr>
                <w:rFonts w:ascii="Tahoma" w:eastAsiaTheme="minorEastAsia" w:hAnsi="Tahoma" w:cs="Tahoma"/>
                <w:color w:val="000000" w:themeColor="dark1"/>
                <w:kern w:val="24"/>
                <w:sz w:val="20"/>
                <w:szCs w:val="20"/>
                <w:lang w:eastAsia="it-IT"/>
              </w:rPr>
              <w:t xml:space="preserve">Art. 17 </w:t>
            </w:r>
          </w:p>
        </w:tc>
        <w:tc>
          <w:tcPr>
            <w:tcW w:w="4242" w:type="pct"/>
            <w:hideMark/>
          </w:tcPr>
          <w:p w14:paraId="44C847D9" w14:textId="77777777" w:rsidR="00561341" w:rsidRPr="000453C0" w:rsidRDefault="00561341" w:rsidP="00256604">
            <w:pPr>
              <w:spacing w:before="60" w:after="60" w:line="326" w:lineRule="auto"/>
              <w:rPr>
                <w:rFonts w:ascii="Tahoma" w:eastAsia="Times New Roman" w:hAnsi="Tahoma" w:cs="Tahoma"/>
                <w:sz w:val="20"/>
                <w:szCs w:val="20"/>
                <w:lang w:eastAsia="it-IT"/>
              </w:rPr>
            </w:pPr>
            <w:r w:rsidRPr="000453C0">
              <w:rPr>
                <w:rFonts w:ascii="Tahoma" w:eastAsiaTheme="minorEastAsia" w:hAnsi="Tahoma" w:cs="Tahoma"/>
                <w:color w:val="000000" w:themeColor="dark1"/>
                <w:kern w:val="24"/>
                <w:sz w:val="20"/>
                <w:szCs w:val="20"/>
                <w:lang w:eastAsia="it-IT"/>
              </w:rPr>
              <w:t>Verifica dei rimborsi spese volontari</w:t>
            </w:r>
          </w:p>
        </w:tc>
      </w:tr>
    </w:tbl>
    <w:p w14:paraId="081DFE5C" w14:textId="77777777" w:rsidR="001536C5" w:rsidRPr="000453C0" w:rsidRDefault="001536C5" w:rsidP="00747A32">
      <w:pPr>
        <w:spacing w:after="200" w:line="360" w:lineRule="auto"/>
        <w:jc w:val="both"/>
        <w:rPr>
          <w:rFonts w:ascii="Tahoma" w:hAnsi="Tahoma" w:cs="Tahoma"/>
          <w:b/>
          <w:sz w:val="20"/>
          <w:szCs w:val="20"/>
        </w:rPr>
      </w:pPr>
    </w:p>
    <w:p w14:paraId="66D8D3C7" w14:textId="77777777" w:rsidR="001536C5" w:rsidRPr="000453C0" w:rsidRDefault="001536C5" w:rsidP="00747A32">
      <w:pPr>
        <w:spacing w:after="200" w:line="360" w:lineRule="auto"/>
        <w:jc w:val="both"/>
        <w:rPr>
          <w:rFonts w:ascii="Tahoma" w:hAnsi="Tahoma" w:cs="Tahoma"/>
          <w:b/>
          <w:sz w:val="20"/>
          <w:szCs w:val="20"/>
        </w:rPr>
      </w:pPr>
    </w:p>
    <w:p w14:paraId="145DB725" w14:textId="77777777" w:rsidR="001536C5" w:rsidRPr="000453C0" w:rsidRDefault="001536C5" w:rsidP="00747A32">
      <w:pPr>
        <w:spacing w:after="200" w:line="360" w:lineRule="auto"/>
        <w:jc w:val="both"/>
        <w:rPr>
          <w:rFonts w:ascii="Tahoma" w:hAnsi="Tahoma" w:cs="Tahoma"/>
          <w:b/>
          <w:sz w:val="20"/>
          <w:szCs w:val="20"/>
        </w:rPr>
      </w:pPr>
    </w:p>
    <w:p w14:paraId="19B0C0C9" w14:textId="77777777" w:rsidR="00256604" w:rsidRPr="000453C0" w:rsidRDefault="00256604" w:rsidP="00747A32">
      <w:pPr>
        <w:spacing w:after="200" w:line="360" w:lineRule="auto"/>
        <w:rPr>
          <w:rFonts w:ascii="Tahoma" w:hAnsi="Tahoma" w:cs="Tahoma"/>
          <w:b/>
          <w:sz w:val="20"/>
          <w:szCs w:val="20"/>
        </w:rPr>
        <w:sectPr w:rsidR="00256604" w:rsidRPr="000453C0" w:rsidSect="00747A32">
          <w:pgSz w:w="11906" w:h="16838"/>
          <w:pgMar w:top="1417" w:right="1134" w:bottom="1134" w:left="1134" w:header="720" w:footer="680" w:gutter="0"/>
          <w:cols w:space="720"/>
          <w:titlePg/>
          <w:docGrid w:linePitch="299"/>
        </w:sectPr>
      </w:pPr>
    </w:p>
    <w:p w14:paraId="3D02D7A0" w14:textId="31FFB904" w:rsidR="00B35203" w:rsidRPr="000453C0" w:rsidRDefault="00B35203" w:rsidP="000453C0">
      <w:pPr>
        <w:pStyle w:val="Titolo1"/>
      </w:pPr>
      <w:bookmarkStart w:id="198" w:name="_Toc119491702"/>
      <w:bookmarkStart w:id="199" w:name="_Toc119492010"/>
      <w:bookmarkStart w:id="200" w:name="_Toc119492164"/>
      <w:bookmarkStart w:id="201" w:name="_Toc120009606"/>
      <w:r w:rsidRPr="000453C0">
        <w:lastRenderedPageBreak/>
        <w:t>5.</w:t>
      </w:r>
      <w:bookmarkEnd w:id="198"/>
      <w:bookmarkEnd w:id="199"/>
      <w:bookmarkEnd w:id="200"/>
      <w:bookmarkEnd w:id="201"/>
      <w:r w:rsidR="00EC5A9A" w:rsidRPr="000453C0">
        <w:t xml:space="preserve"> </w:t>
      </w:r>
    </w:p>
    <w:bookmarkStart w:id="202" w:name="_Toc119491703"/>
    <w:bookmarkStart w:id="203" w:name="_Toc119492011"/>
    <w:bookmarkStart w:id="204" w:name="_Toc119492165"/>
    <w:bookmarkStart w:id="205" w:name="_Toc120009607"/>
    <w:p w14:paraId="053050D8" w14:textId="1039EC77" w:rsidR="00EC5A9A" w:rsidRPr="000453C0" w:rsidRDefault="000453C0" w:rsidP="000453C0">
      <w:pPr>
        <w:pStyle w:val="Titolo1"/>
      </w:pPr>
      <w:r w:rsidRPr="00676E33">
        <w:rPr>
          <w:noProof/>
        </w:rPr>
        <mc:AlternateContent>
          <mc:Choice Requires="wps">
            <w:drawing>
              <wp:anchor distT="0" distB="0" distL="114300" distR="114300" simplePos="0" relativeHeight="251685888" behindDoc="0" locked="0" layoutInCell="1" allowOverlap="1" wp14:anchorId="321A0D48" wp14:editId="19313E1D">
                <wp:simplePos x="0" y="0"/>
                <wp:positionH relativeFrom="margin">
                  <wp:align>center</wp:align>
                </wp:positionH>
                <wp:positionV relativeFrom="paragraph">
                  <wp:posOffset>38227</wp:posOffset>
                </wp:positionV>
                <wp:extent cx="2555875" cy="0"/>
                <wp:effectExtent l="19050" t="19050" r="34925" b="38100"/>
                <wp:wrapNone/>
                <wp:docPr id="42" name="Connettore 2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5875" cy="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C4F161" id="Connettore 2 42" o:spid="_x0000_s1026" type="#_x0000_t32" style="position:absolute;margin-left:0;margin-top:3pt;width:201.25pt;height:0;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" strokecolor="#404040" strokeweight=".53mm">
                <v:stroke joinstyle="miter" endcap="square"/>
                <w10:wrap anchorx="margin"/>
              </v:shape>
            </w:pict>
          </mc:Fallback>
        </mc:AlternateContent>
      </w:r>
      <w:r w:rsidR="00EC5A9A" w:rsidRPr="000453C0">
        <w:t>L</w:t>
      </w:r>
      <w:r w:rsidRPr="000453C0">
        <w:t>a pianificazione dell’attivit</w:t>
      </w:r>
      <w:r>
        <w:t>à</w:t>
      </w:r>
      <w:r w:rsidRPr="000453C0">
        <w:t xml:space="preserve"> di revisione , la strategia ed il piano di revisione</w:t>
      </w:r>
      <w:bookmarkEnd w:id="202"/>
      <w:bookmarkEnd w:id="203"/>
      <w:bookmarkEnd w:id="204"/>
      <w:bookmarkEnd w:id="205"/>
    </w:p>
    <w:p w14:paraId="3DBCD21B" w14:textId="0FD51B6C" w:rsidR="00256604" w:rsidRPr="000453C0" w:rsidRDefault="00256604" w:rsidP="00747A32">
      <w:pPr>
        <w:spacing w:after="200" w:line="360" w:lineRule="auto"/>
        <w:jc w:val="both"/>
        <w:rPr>
          <w:rFonts w:ascii="Tahoma" w:hAnsi="Tahoma" w:cs="Tahoma"/>
          <w:b/>
          <w:sz w:val="20"/>
          <w:szCs w:val="20"/>
        </w:rPr>
      </w:pPr>
    </w:p>
    <w:p w14:paraId="7D89A7E4" w14:textId="40EAFE48" w:rsidR="00256604" w:rsidRPr="000453C0" w:rsidRDefault="00256604" w:rsidP="00747A32">
      <w:pPr>
        <w:spacing w:after="200" w:line="360" w:lineRule="auto"/>
        <w:jc w:val="both"/>
        <w:rPr>
          <w:rFonts w:ascii="Tahoma" w:hAnsi="Tahoma" w:cs="Tahoma"/>
          <w:b/>
          <w:sz w:val="20"/>
          <w:szCs w:val="20"/>
        </w:rPr>
      </w:pPr>
    </w:p>
    <w:p w14:paraId="45E6432C" w14:textId="2DABB977" w:rsidR="00256604" w:rsidRPr="000453C0" w:rsidRDefault="00256604" w:rsidP="00747A32">
      <w:pPr>
        <w:spacing w:after="200" w:line="360" w:lineRule="auto"/>
        <w:jc w:val="both"/>
        <w:rPr>
          <w:rFonts w:ascii="Tahoma" w:hAnsi="Tahoma" w:cs="Tahoma"/>
          <w:b/>
          <w:sz w:val="20"/>
          <w:szCs w:val="20"/>
        </w:rPr>
      </w:pPr>
    </w:p>
    <w:p w14:paraId="2FF6D2D6" w14:textId="5A65D8C5" w:rsidR="00256604" w:rsidRPr="000453C0" w:rsidRDefault="00256604" w:rsidP="00747A32">
      <w:pPr>
        <w:spacing w:after="200" w:line="360" w:lineRule="auto"/>
        <w:jc w:val="both"/>
        <w:rPr>
          <w:rFonts w:ascii="Tahoma" w:hAnsi="Tahoma" w:cs="Tahoma"/>
          <w:b/>
          <w:sz w:val="20"/>
          <w:szCs w:val="20"/>
        </w:rPr>
      </w:pPr>
    </w:p>
    <w:p w14:paraId="3539C628" w14:textId="0473B152" w:rsidR="00256604" w:rsidRPr="000453C0" w:rsidRDefault="00256604" w:rsidP="00747A32">
      <w:pPr>
        <w:spacing w:after="200" w:line="360" w:lineRule="auto"/>
        <w:jc w:val="both"/>
        <w:rPr>
          <w:rFonts w:ascii="Tahoma" w:hAnsi="Tahoma" w:cs="Tahoma"/>
          <w:b/>
          <w:sz w:val="20"/>
          <w:szCs w:val="20"/>
        </w:rPr>
      </w:pPr>
    </w:p>
    <w:p w14:paraId="65664086" w14:textId="77777777" w:rsidR="00256604" w:rsidRPr="000453C0" w:rsidRDefault="00256604" w:rsidP="00747A32">
      <w:pPr>
        <w:spacing w:after="200" w:line="360" w:lineRule="auto"/>
        <w:jc w:val="both"/>
        <w:rPr>
          <w:rFonts w:ascii="Tahoma" w:hAnsi="Tahoma" w:cs="Tahoma"/>
          <w:b/>
          <w:sz w:val="20"/>
          <w:szCs w:val="20"/>
        </w:rPr>
      </w:pPr>
    </w:p>
    <w:p w14:paraId="506C71F8" w14:textId="780BDCD8" w:rsidR="007A25CD" w:rsidRPr="000453C0" w:rsidRDefault="000453C0" w:rsidP="000453C0">
      <w:pPr>
        <w:pStyle w:val="Titolo2"/>
      </w:pPr>
      <w:bookmarkStart w:id="206" w:name="_Toc119491704"/>
      <w:bookmarkStart w:id="207" w:name="_Toc119492012"/>
      <w:bookmarkStart w:id="208" w:name="_Toc119492166"/>
      <w:bookmarkStart w:id="209" w:name="_Toc120009608"/>
      <w:r>
        <w:t xml:space="preserve">5.1 </w:t>
      </w:r>
      <w:r w:rsidR="00A91412" w:rsidRPr="000453C0">
        <w:t>La pianifica</w:t>
      </w:r>
      <w:r w:rsidR="0048155E" w:rsidRPr="000453C0">
        <w:t xml:space="preserve">zione </w:t>
      </w:r>
      <w:r w:rsidR="00410BCA" w:rsidRPr="000453C0">
        <w:t xml:space="preserve">adeguata </w:t>
      </w:r>
      <w:r w:rsidR="0048155E" w:rsidRPr="000453C0">
        <w:t>dell’attività di</w:t>
      </w:r>
      <w:r w:rsidR="00A91412" w:rsidRPr="000453C0">
        <w:t xml:space="preserve"> revisione contabile del bilancio</w:t>
      </w:r>
      <w:bookmarkEnd w:id="206"/>
      <w:bookmarkEnd w:id="207"/>
      <w:bookmarkEnd w:id="208"/>
      <w:bookmarkEnd w:id="209"/>
    </w:p>
    <w:p w14:paraId="2AC82757" w14:textId="77777777" w:rsidR="0048155E" w:rsidRPr="000453C0" w:rsidRDefault="00BF10EB" w:rsidP="00747A32">
      <w:pPr>
        <w:spacing w:after="200" w:line="360" w:lineRule="auto"/>
        <w:jc w:val="both"/>
        <w:rPr>
          <w:rFonts w:ascii="Tahoma" w:hAnsi="Tahoma" w:cs="Tahoma"/>
          <w:sz w:val="20"/>
          <w:szCs w:val="20"/>
        </w:rPr>
      </w:pPr>
      <w:r w:rsidRPr="000453C0">
        <w:rPr>
          <w:rFonts w:ascii="Tahoma" w:hAnsi="Tahoma" w:cs="Tahoma"/>
          <w:sz w:val="20"/>
          <w:szCs w:val="20"/>
        </w:rPr>
        <w:t>La natura e l’estensione delle attività di pianificazione variano in ragione delle dimensioni e della complessità dell’</w:t>
      </w:r>
      <w:r w:rsidR="0048155E" w:rsidRPr="000453C0">
        <w:rPr>
          <w:rFonts w:ascii="Tahoma" w:hAnsi="Tahoma" w:cs="Tahoma"/>
          <w:sz w:val="20"/>
          <w:szCs w:val="20"/>
        </w:rPr>
        <w:t>ente</w:t>
      </w:r>
      <w:r w:rsidRPr="000453C0">
        <w:rPr>
          <w:rFonts w:ascii="Tahoma" w:hAnsi="Tahoma" w:cs="Tahoma"/>
          <w:sz w:val="20"/>
          <w:szCs w:val="20"/>
        </w:rPr>
        <w:t>, dell’esperienza maturata dai membri chiave del team di revisione durante lo svolgimento dei precedenti incarichi presso l’</w:t>
      </w:r>
      <w:r w:rsidR="0048155E" w:rsidRPr="000453C0">
        <w:rPr>
          <w:rFonts w:ascii="Tahoma" w:hAnsi="Tahoma" w:cs="Tahoma"/>
          <w:sz w:val="20"/>
          <w:szCs w:val="20"/>
        </w:rPr>
        <w:t>ente</w:t>
      </w:r>
      <w:r w:rsidRPr="000453C0">
        <w:rPr>
          <w:rFonts w:ascii="Tahoma" w:hAnsi="Tahoma" w:cs="Tahoma"/>
          <w:sz w:val="20"/>
          <w:szCs w:val="20"/>
        </w:rPr>
        <w:t xml:space="preserve">, e dei cambiamenti nelle circostanze che si verificano durante lo svolgimento dell’incarico di revisione. </w:t>
      </w:r>
    </w:p>
    <w:p w14:paraId="3BE68300" w14:textId="0F4CB9CF" w:rsidR="00BF10EB" w:rsidRPr="000453C0" w:rsidRDefault="0048155E" w:rsidP="00747A32">
      <w:pPr>
        <w:spacing w:after="200" w:line="360" w:lineRule="auto"/>
        <w:jc w:val="both"/>
        <w:rPr>
          <w:rFonts w:ascii="Tahoma" w:hAnsi="Tahoma" w:cs="Tahoma"/>
          <w:sz w:val="20"/>
          <w:szCs w:val="20"/>
        </w:rPr>
      </w:pPr>
      <w:r w:rsidRPr="000453C0">
        <w:rPr>
          <w:rFonts w:ascii="Tahoma" w:hAnsi="Tahoma" w:cs="Tahoma"/>
          <w:sz w:val="20"/>
          <w:szCs w:val="20"/>
        </w:rPr>
        <w:t>All’attività di pianificazione è strettamente correlata la</w:t>
      </w:r>
      <w:r w:rsidR="00BF10EB" w:rsidRPr="000453C0">
        <w:rPr>
          <w:rFonts w:ascii="Tahoma" w:hAnsi="Tahoma" w:cs="Tahoma"/>
          <w:sz w:val="20"/>
          <w:szCs w:val="20"/>
        </w:rPr>
        <w:t xml:space="preserve"> definizione della strategia generale di revisione per l’incarico e l’elaborazione del</w:t>
      </w:r>
      <w:r w:rsidR="00396BB5" w:rsidRPr="000453C0">
        <w:rPr>
          <w:rFonts w:ascii="Tahoma" w:hAnsi="Tahoma" w:cs="Tahoma"/>
          <w:sz w:val="20"/>
          <w:szCs w:val="20"/>
        </w:rPr>
        <w:t xml:space="preserve"> </w:t>
      </w:r>
      <w:r w:rsidR="00BF10EB" w:rsidRPr="000453C0">
        <w:rPr>
          <w:rFonts w:ascii="Tahoma" w:hAnsi="Tahoma" w:cs="Tahoma"/>
          <w:sz w:val="20"/>
          <w:szCs w:val="20"/>
        </w:rPr>
        <w:t xml:space="preserve">piano di revisione. </w:t>
      </w:r>
      <w:r w:rsidRPr="000453C0">
        <w:rPr>
          <w:rFonts w:ascii="Tahoma" w:hAnsi="Tahoma" w:cs="Tahoma"/>
          <w:sz w:val="20"/>
          <w:szCs w:val="20"/>
        </w:rPr>
        <w:t xml:space="preserve">Questa non </w:t>
      </w:r>
      <w:r w:rsidR="00BF10EB" w:rsidRPr="000453C0">
        <w:rPr>
          <w:rFonts w:ascii="Tahoma" w:hAnsi="Tahoma" w:cs="Tahoma"/>
          <w:sz w:val="20"/>
          <w:szCs w:val="20"/>
        </w:rPr>
        <w:t xml:space="preserve">rappresenta una fase separata dell’attività di revisione ma, al contrario, un processo continuo e iterativo che spesso inizia poco dopo - o in coincidenza con - la conclusione della precedente revisione e prosegue sino alla conclusione dell’incarico di revisione in corso. </w:t>
      </w:r>
    </w:p>
    <w:p w14:paraId="7EFA514F" w14:textId="0E29EC4C" w:rsidR="00BF10EB" w:rsidRPr="000453C0" w:rsidRDefault="00BF10EB" w:rsidP="00747A32">
      <w:pPr>
        <w:spacing w:after="200" w:line="360" w:lineRule="auto"/>
        <w:jc w:val="both"/>
        <w:rPr>
          <w:rFonts w:ascii="Tahoma" w:hAnsi="Tahoma" w:cs="Tahoma"/>
          <w:sz w:val="20"/>
          <w:szCs w:val="20"/>
        </w:rPr>
      </w:pPr>
      <w:r w:rsidRPr="000453C0">
        <w:rPr>
          <w:rFonts w:ascii="Tahoma" w:hAnsi="Tahoma" w:cs="Tahoma"/>
          <w:sz w:val="20"/>
          <w:szCs w:val="20"/>
        </w:rPr>
        <w:t>La pianificazione implica tuttavia la considerazione della tempistica di talune attività e procedure di revisione che è necessario completare prima di svolgere le procedure di revisione conseguenti. Ad esempio,</w:t>
      </w:r>
      <w:r w:rsidR="0048155E" w:rsidRPr="000453C0">
        <w:rPr>
          <w:rFonts w:ascii="Tahoma" w:hAnsi="Tahoma" w:cs="Tahoma"/>
          <w:sz w:val="20"/>
          <w:szCs w:val="20"/>
        </w:rPr>
        <w:t xml:space="preserve"> </w:t>
      </w:r>
      <w:r w:rsidRPr="000453C0">
        <w:rPr>
          <w:rFonts w:ascii="Tahoma" w:hAnsi="Tahoma" w:cs="Tahoma"/>
          <w:sz w:val="20"/>
          <w:szCs w:val="20"/>
        </w:rPr>
        <w:t>considerare, prima dell’identificazione e della valutazione dei rischi di errori significativi, alcuni aspetti quali:</w:t>
      </w:r>
    </w:p>
    <w:p w14:paraId="640E46BF" w14:textId="758D6F7D" w:rsidR="00BF10EB" w:rsidRPr="000453C0" w:rsidRDefault="00BF10EB">
      <w:pPr>
        <w:pStyle w:val="Paragrafoelenco"/>
        <w:numPr>
          <w:ilvl w:val="0"/>
          <w:numId w:val="107"/>
        </w:numPr>
        <w:spacing w:after="200" w:line="360" w:lineRule="auto"/>
        <w:jc w:val="both"/>
        <w:rPr>
          <w:rFonts w:ascii="Tahoma" w:hAnsi="Tahoma" w:cs="Tahoma"/>
          <w:sz w:val="20"/>
          <w:szCs w:val="20"/>
        </w:rPr>
      </w:pPr>
      <w:r w:rsidRPr="000453C0">
        <w:rPr>
          <w:rFonts w:ascii="Tahoma" w:hAnsi="Tahoma" w:cs="Tahoma"/>
          <w:sz w:val="20"/>
          <w:szCs w:val="20"/>
        </w:rPr>
        <w:t>le procedure di analisi comparativa da utilizzare come procedure di valutazione del rischio;</w:t>
      </w:r>
    </w:p>
    <w:p w14:paraId="12BD01C1" w14:textId="40C2E03F" w:rsidR="00BF10EB" w:rsidRPr="000453C0" w:rsidRDefault="00BF10EB">
      <w:pPr>
        <w:pStyle w:val="Paragrafoelenco"/>
        <w:numPr>
          <w:ilvl w:val="0"/>
          <w:numId w:val="107"/>
        </w:numPr>
        <w:spacing w:after="200" w:line="360" w:lineRule="auto"/>
        <w:jc w:val="both"/>
        <w:rPr>
          <w:rFonts w:ascii="Tahoma" w:hAnsi="Tahoma" w:cs="Tahoma"/>
          <w:sz w:val="20"/>
          <w:szCs w:val="20"/>
        </w:rPr>
      </w:pPr>
      <w:r w:rsidRPr="000453C0">
        <w:rPr>
          <w:rFonts w:ascii="Tahoma" w:hAnsi="Tahoma" w:cs="Tahoma"/>
          <w:sz w:val="20"/>
          <w:szCs w:val="20"/>
        </w:rPr>
        <w:t>le attività da svolgere per acquisire una comprensione generale del quadro normativo e regolamentare applicabile all’impresa e di come l’impresa lo rispetti;</w:t>
      </w:r>
    </w:p>
    <w:p w14:paraId="77F8FFF5" w14:textId="40EEBB3B" w:rsidR="00BF10EB" w:rsidRPr="000453C0" w:rsidRDefault="00BF10EB">
      <w:pPr>
        <w:pStyle w:val="Paragrafoelenco"/>
        <w:numPr>
          <w:ilvl w:val="0"/>
          <w:numId w:val="107"/>
        </w:numPr>
        <w:spacing w:after="200" w:line="360" w:lineRule="auto"/>
        <w:jc w:val="both"/>
        <w:rPr>
          <w:rFonts w:ascii="Tahoma" w:hAnsi="Tahoma" w:cs="Tahoma"/>
          <w:sz w:val="20"/>
          <w:szCs w:val="20"/>
        </w:rPr>
      </w:pPr>
      <w:r w:rsidRPr="000453C0">
        <w:rPr>
          <w:rFonts w:ascii="Tahoma" w:hAnsi="Tahoma" w:cs="Tahoma"/>
          <w:sz w:val="20"/>
          <w:szCs w:val="20"/>
        </w:rPr>
        <w:t>la determinazione della significatività;</w:t>
      </w:r>
    </w:p>
    <w:p w14:paraId="268058B6" w14:textId="68276FBE" w:rsidR="00BF10EB" w:rsidRPr="000453C0" w:rsidRDefault="00BF10EB">
      <w:pPr>
        <w:pStyle w:val="Paragrafoelenco"/>
        <w:numPr>
          <w:ilvl w:val="0"/>
          <w:numId w:val="107"/>
        </w:numPr>
        <w:spacing w:after="200" w:line="360" w:lineRule="auto"/>
        <w:jc w:val="both"/>
        <w:rPr>
          <w:rFonts w:ascii="Tahoma" w:hAnsi="Tahoma" w:cs="Tahoma"/>
          <w:sz w:val="20"/>
          <w:szCs w:val="20"/>
        </w:rPr>
      </w:pPr>
      <w:r w:rsidRPr="000453C0">
        <w:rPr>
          <w:rFonts w:ascii="Tahoma" w:hAnsi="Tahoma" w:cs="Tahoma"/>
          <w:sz w:val="20"/>
          <w:szCs w:val="20"/>
        </w:rPr>
        <w:t>il coinvolgimento di esperti;</w:t>
      </w:r>
    </w:p>
    <w:p w14:paraId="24D7F797" w14:textId="3A6C110B" w:rsidR="00BF10EB" w:rsidRPr="000453C0" w:rsidRDefault="00BF10EB">
      <w:pPr>
        <w:pStyle w:val="Paragrafoelenco"/>
        <w:numPr>
          <w:ilvl w:val="0"/>
          <w:numId w:val="107"/>
        </w:numPr>
        <w:spacing w:after="200" w:line="360" w:lineRule="auto"/>
        <w:jc w:val="both"/>
        <w:rPr>
          <w:rFonts w:ascii="Tahoma" w:hAnsi="Tahoma" w:cs="Tahoma"/>
          <w:sz w:val="20"/>
          <w:szCs w:val="20"/>
        </w:rPr>
      </w:pPr>
      <w:r w:rsidRPr="000453C0">
        <w:rPr>
          <w:rFonts w:ascii="Tahoma" w:hAnsi="Tahoma" w:cs="Tahoma"/>
          <w:sz w:val="20"/>
          <w:szCs w:val="20"/>
        </w:rPr>
        <w:t>lo svolgimento di altre procedure di valutazione del rischio.</w:t>
      </w:r>
    </w:p>
    <w:p w14:paraId="03F8393A" w14:textId="2AB58B29" w:rsidR="00BF10EB" w:rsidRPr="000453C0" w:rsidRDefault="00BF10EB" w:rsidP="00747A32">
      <w:pPr>
        <w:spacing w:after="200" w:line="360" w:lineRule="auto"/>
        <w:jc w:val="both"/>
        <w:rPr>
          <w:rFonts w:ascii="Tahoma" w:hAnsi="Tahoma" w:cs="Tahoma"/>
          <w:sz w:val="20"/>
          <w:szCs w:val="20"/>
        </w:rPr>
      </w:pPr>
      <w:r w:rsidRPr="000453C0">
        <w:rPr>
          <w:rFonts w:ascii="Tahoma" w:hAnsi="Tahoma" w:cs="Tahoma"/>
          <w:sz w:val="20"/>
          <w:szCs w:val="20"/>
        </w:rPr>
        <w:t xml:space="preserve">Il revisore può decidere di discutere con la direzione dell’impresa sugli elementi inerenti </w:t>
      </w:r>
      <w:r w:rsidR="00C00774" w:rsidRPr="000453C0">
        <w:rPr>
          <w:rFonts w:ascii="Tahoma" w:hAnsi="Tahoma" w:cs="Tahoma"/>
          <w:sz w:val="20"/>
          <w:szCs w:val="20"/>
        </w:rPr>
        <w:t>alla</w:t>
      </w:r>
      <w:r w:rsidRPr="000453C0">
        <w:rPr>
          <w:rFonts w:ascii="Tahoma" w:hAnsi="Tahoma" w:cs="Tahoma"/>
          <w:sz w:val="20"/>
          <w:szCs w:val="20"/>
        </w:rPr>
        <w:t xml:space="preserve"> pianificazione al fine di facilitare lo svolgimento e la gestione dell’incarico di revisione</w:t>
      </w:r>
      <w:r w:rsidR="00410BCA" w:rsidRPr="000453C0">
        <w:rPr>
          <w:rFonts w:ascii="Tahoma" w:hAnsi="Tahoma" w:cs="Tahoma"/>
          <w:sz w:val="20"/>
          <w:szCs w:val="20"/>
        </w:rPr>
        <w:t xml:space="preserve">, </w:t>
      </w:r>
      <w:r w:rsidRPr="000453C0">
        <w:rPr>
          <w:rFonts w:ascii="Tahoma" w:hAnsi="Tahoma" w:cs="Tahoma"/>
          <w:sz w:val="20"/>
          <w:szCs w:val="20"/>
        </w:rPr>
        <w:t>per esempio, per coordinare alcune tra le procedure di revisione pianificate con le esigenze di lavoro del personale dell’</w:t>
      </w:r>
      <w:r w:rsidR="00410BCA" w:rsidRPr="000453C0">
        <w:rPr>
          <w:rFonts w:ascii="Tahoma" w:hAnsi="Tahoma" w:cs="Tahoma"/>
          <w:sz w:val="20"/>
          <w:szCs w:val="20"/>
        </w:rPr>
        <w:t>ente</w:t>
      </w:r>
      <w:r w:rsidRPr="000453C0">
        <w:rPr>
          <w:rFonts w:ascii="Tahoma" w:hAnsi="Tahoma" w:cs="Tahoma"/>
          <w:sz w:val="20"/>
          <w:szCs w:val="20"/>
        </w:rPr>
        <w:t xml:space="preserve">. Sebbene queste discussioni possano essere frequenti, il revisore ha, comunque, la responsabilità della strategia generale di </w:t>
      </w:r>
      <w:r w:rsidRPr="000453C0">
        <w:rPr>
          <w:rFonts w:ascii="Tahoma" w:hAnsi="Tahoma" w:cs="Tahoma"/>
          <w:sz w:val="20"/>
          <w:szCs w:val="20"/>
        </w:rPr>
        <w:lastRenderedPageBreak/>
        <w:t>revisione e del piano di revisione. In occasione di discussioni riguardanti aspetti inclusi nella strategia generale di revisione o nel piano di revisione, è necessario fare attenzione a non compromettere l’efficacia della revisione. Ad esempio, la discussione con la direzione</w:t>
      </w:r>
      <w:r w:rsidR="000A60F8" w:rsidRPr="000453C0">
        <w:rPr>
          <w:rFonts w:ascii="Tahoma" w:hAnsi="Tahoma" w:cs="Tahoma"/>
          <w:sz w:val="20"/>
          <w:szCs w:val="20"/>
        </w:rPr>
        <w:t xml:space="preserve"> sulla natura e sulla tempistica delle procedure di revisione di dettaglio può compromettere l’efficacia della revisione rendendo le procedure di revisione eccessivamente prevedibili</w:t>
      </w:r>
      <w:r w:rsidR="00410BCA" w:rsidRPr="000453C0">
        <w:rPr>
          <w:rFonts w:ascii="Tahoma" w:hAnsi="Tahoma" w:cs="Tahoma"/>
          <w:sz w:val="20"/>
          <w:szCs w:val="20"/>
        </w:rPr>
        <w:t>.</w:t>
      </w:r>
    </w:p>
    <w:p w14:paraId="054E8C88" w14:textId="61C8C816" w:rsidR="00A91412" w:rsidRPr="000453C0" w:rsidRDefault="00A91412" w:rsidP="00747A32">
      <w:pPr>
        <w:spacing w:after="200" w:line="360" w:lineRule="auto"/>
        <w:jc w:val="both"/>
        <w:rPr>
          <w:rFonts w:ascii="Tahoma" w:hAnsi="Tahoma" w:cs="Tahoma"/>
          <w:sz w:val="20"/>
          <w:szCs w:val="20"/>
        </w:rPr>
      </w:pPr>
      <w:r w:rsidRPr="000453C0">
        <w:rPr>
          <w:rFonts w:ascii="Tahoma" w:hAnsi="Tahoma" w:cs="Tahoma"/>
          <w:sz w:val="20"/>
          <w:szCs w:val="20"/>
        </w:rPr>
        <w:t>Una pianificazione adeguata</w:t>
      </w:r>
      <w:r w:rsidRPr="000453C0">
        <w:rPr>
          <w:rStyle w:val="Rimandonotaapidipagina"/>
          <w:rFonts w:ascii="Tahoma" w:hAnsi="Tahoma" w:cs="Tahoma"/>
          <w:sz w:val="20"/>
          <w:szCs w:val="20"/>
        </w:rPr>
        <w:footnoteReference w:id="39"/>
      </w:r>
      <w:r w:rsidRPr="000453C0">
        <w:rPr>
          <w:rFonts w:ascii="Tahoma" w:hAnsi="Tahoma" w:cs="Tahoma"/>
          <w:sz w:val="20"/>
          <w:szCs w:val="20"/>
        </w:rPr>
        <w:t xml:space="preserve"> favorisce la revisione del bilancio in diversi modi, tra cui:</w:t>
      </w:r>
    </w:p>
    <w:p w14:paraId="3ECA693B" w14:textId="77777777" w:rsidR="00A91412" w:rsidRPr="000453C0" w:rsidRDefault="00A91412" w:rsidP="00747A32">
      <w:pPr>
        <w:pStyle w:val="Paragrafoelenco"/>
        <w:numPr>
          <w:ilvl w:val="0"/>
          <w:numId w:val="1"/>
        </w:numPr>
        <w:spacing w:after="200" w:line="360" w:lineRule="auto"/>
        <w:jc w:val="both"/>
        <w:rPr>
          <w:rFonts w:ascii="Tahoma" w:hAnsi="Tahoma" w:cs="Tahoma"/>
          <w:sz w:val="20"/>
          <w:szCs w:val="20"/>
        </w:rPr>
      </w:pPr>
      <w:r w:rsidRPr="000453C0">
        <w:rPr>
          <w:rFonts w:ascii="Tahoma" w:hAnsi="Tahoma" w:cs="Tahoma"/>
          <w:sz w:val="20"/>
          <w:szCs w:val="20"/>
        </w:rPr>
        <w:t>aiuta il revisore a dedicare la dovuta attenzione ad aree importanti della revisione;</w:t>
      </w:r>
    </w:p>
    <w:p w14:paraId="45CD222E" w14:textId="77777777" w:rsidR="00A91412" w:rsidRPr="000453C0" w:rsidRDefault="00A91412" w:rsidP="00747A32">
      <w:pPr>
        <w:pStyle w:val="Paragrafoelenco"/>
        <w:numPr>
          <w:ilvl w:val="0"/>
          <w:numId w:val="1"/>
        </w:numPr>
        <w:spacing w:after="200" w:line="360" w:lineRule="auto"/>
        <w:jc w:val="both"/>
        <w:rPr>
          <w:rFonts w:ascii="Tahoma" w:hAnsi="Tahoma" w:cs="Tahoma"/>
          <w:sz w:val="20"/>
          <w:szCs w:val="20"/>
        </w:rPr>
      </w:pPr>
      <w:r w:rsidRPr="000453C0">
        <w:rPr>
          <w:rFonts w:ascii="Tahoma" w:hAnsi="Tahoma" w:cs="Tahoma"/>
          <w:sz w:val="20"/>
          <w:szCs w:val="20"/>
        </w:rPr>
        <w:t>aiuta il revisore a identificare e risolvere tempestivamente eventuali problemi;</w:t>
      </w:r>
    </w:p>
    <w:p w14:paraId="558F1E7D" w14:textId="77777777" w:rsidR="00A91412" w:rsidRPr="000453C0" w:rsidRDefault="00A91412" w:rsidP="00747A32">
      <w:pPr>
        <w:pStyle w:val="Paragrafoelenco"/>
        <w:numPr>
          <w:ilvl w:val="0"/>
          <w:numId w:val="1"/>
        </w:numPr>
        <w:spacing w:after="200" w:line="360" w:lineRule="auto"/>
        <w:jc w:val="both"/>
        <w:rPr>
          <w:rFonts w:ascii="Tahoma" w:hAnsi="Tahoma" w:cs="Tahoma"/>
          <w:sz w:val="20"/>
          <w:szCs w:val="20"/>
        </w:rPr>
      </w:pPr>
      <w:r w:rsidRPr="000453C0">
        <w:rPr>
          <w:rFonts w:ascii="Tahoma" w:hAnsi="Tahoma" w:cs="Tahoma"/>
          <w:sz w:val="20"/>
          <w:szCs w:val="20"/>
        </w:rPr>
        <w:t>aiuta il revisore a organizzare e gestire adeguatamente l’incarico di revisione affinché sia svolto in modo efficace ed efficiente;</w:t>
      </w:r>
    </w:p>
    <w:p w14:paraId="394635B4" w14:textId="77777777" w:rsidR="00A91412" w:rsidRPr="000453C0" w:rsidRDefault="00A91412" w:rsidP="00747A32">
      <w:pPr>
        <w:pStyle w:val="Paragrafoelenco"/>
        <w:numPr>
          <w:ilvl w:val="0"/>
          <w:numId w:val="1"/>
        </w:numPr>
        <w:spacing w:after="200" w:line="360" w:lineRule="auto"/>
        <w:jc w:val="both"/>
        <w:rPr>
          <w:rFonts w:ascii="Tahoma" w:hAnsi="Tahoma" w:cs="Tahoma"/>
          <w:sz w:val="20"/>
          <w:szCs w:val="20"/>
        </w:rPr>
      </w:pPr>
      <w:r w:rsidRPr="000453C0">
        <w:rPr>
          <w:rFonts w:ascii="Tahoma" w:hAnsi="Tahoma" w:cs="Tahoma"/>
          <w:sz w:val="20"/>
          <w:szCs w:val="20"/>
        </w:rPr>
        <w:t>fornisce supporto nella selezione dei membri del team di revisione con un livello appropriato di capacità e competenze per fronteggiare i rischi attesi, e nell’appropriata assegnazione del lavoro agli stessi;</w:t>
      </w:r>
    </w:p>
    <w:p w14:paraId="621C383E" w14:textId="77777777" w:rsidR="00A91412" w:rsidRPr="000453C0" w:rsidRDefault="00A91412" w:rsidP="00747A32">
      <w:pPr>
        <w:pStyle w:val="Paragrafoelenco"/>
        <w:numPr>
          <w:ilvl w:val="0"/>
          <w:numId w:val="1"/>
        </w:numPr>
        <w:spacing w:after="200" w:line="360" w:lineRule="auto"/>
        <w:jc w:val="both"/>
        <w:rPr>
          <w:rFonts w:ascii="Tahoma" w:hAnsi="Tahoma" w:cs="Tahoma"/>
          <w:sz w:val="20"/>
          <w:szCs w:val="20"/>
        </w:rPr>
      </w:pPr>
      <w:r w:rsidRPr="000453C0">
        <w:rPr>
          <w:rFonts w:ascii="Tahoma" w:hAnsi="Tahoma" w:cs="Tahoma"/>
          <w:sz w:val="20"/>
          <w:szCs w:val="20"/>
        </w:rPr>
        <w:t>facilita le attività di direzione e di supervisione dei membri del team di revisione e il riesame del loro lavoro;</w:t>
      </w:r>
    </w:p>
    <w:p w14:paraId="6BC7115C" w14:textId="29912646" w:rsidR="00767315" w:rsidRPr="000453C0" w:rsidRDefault="00A91412" w:rsidP="00747A32">
      <w:pPr>
        <w:pStyle w:val="Paragrafoelenco"/>
        <w:numPr>
          <w:ilvl w:val="0"/>
          <w:numId w:val="1"/>
        </w:numPr>
        <w:spacing w:after="200" w:line="360" w:lineRule="auto"/>
        <w:jc w:val="both"/>
        <w:rPr>
          <w:rFonts w:ascii="Tahoma" w:hAnsi="Tahoma" w:cs="Tahoma"/>
          <w:sz w:val="20"/>
          <w:szCs w:val="20"/>
        </w:rPr>
      </w:pPr>
      <w:r w:rsidRPr="000453C0">
        <w:rPr>
          <w:rFonts w:ascii="Tahoma" w:hAnsi="Tahoma" w:cs="Tahoma"/>
          <w:sz w:val="20"/>
          <w:szCs w:val="20"/>
        </w:rPr>
        <w:t>fornisce supporto, ove applicabile, al coordinamento del lavoro svolto dai revisori delle componenti e dagli esperti</w:t>
      </w:r>
      <w:r w:rsidR="00410BCA" w:rsidRPr="000453C0">
        <w:rPr>
          <w:rFonts w:ascii="Tahoma" w:hAnsi="Tahoma" w:cs="Tahoma"/>
          <w:sz w:val="20"/>
          <w:szCs w:val="20"/>
        </w:rPr>
        <w:t>.</w:t>
      </w:r>
    </w:p>
    <w:p w14:paraId="1ADC9B42" w14:textId="77777777" w:rsidR="00256604" w:rsidRPr="000453C0" w:rsidRDefault="00256604" w:rsidP="00256604">
      <w:pPr>
        <w:spacing w:after="200" w:line="360" w:lineRule="auto"/>
        <w:ind w:left="360"/>
        <w:jc w:val="both"/>
        <w:rPr>
          <w:rFonts w:ascii="Tahoma" w:hAnsi="Tahoma" w:cs="Tahoma"/>
          <w:sz w:val="20"/>
          <w:szCs w:val="20"/>
        </w:rPr>
      </w:pPr>
    </w:p>
    <w:p w14:paraId="2B055A1A" w14:textId="5EEBEFCC" w:rsidR="006D2E0A" w:rsidRPr="000453C0" w:rsidRDefault="000453C0" w:rsidP="000453C0">
      <w:pPr>
        <w:pStyle w:val="Titolo3"/>
      </w:pPr>
      <w:bookmarkStart w:id="210" w:name="_Toc119491705"/>
      <w:bookmarkStart w:id="211" w:name="_Toc119492013"/>
      <w:bookmarkStart w:id="212" w:name="_Toc119492167"/>
      <w:bookmarkStart w:id="213" w:name="_Toc120009609"/>
      <w:r>
        <w:t xml:space="preserve">5.1.1 </w:t>
      </w:r>
      <w:r w:rsidR="006D2E0A" w:rsidRPr="000453C0">
        <w:t>La strategia generale di revisione</w:t>
      </w:r>
      <w:bookmarkEnd w:id="210"/>
      <w:bookmarkEnd w:id="211"/>
      <w:bookmarkEnd w:id="212"/>
      <w:bookmarkEnd w:id="213"/>
    </w:p>
    <w:p w14:paraId="1D37C25C" w14:textId="7333FE23" w:rsidR="006D2E0A" w:rsidRPr="000453C0" w:rsidRDefault="008C1326" w:rsidP="00747A32">
      <w:pPr>
        <w:widowControl w:val="0"/>
        <w:tabs>
          <w:tab w:val="left" w:pos="800"/>
        </w:tabs>
        <w:autoSpaceDE w:val="0"/>
        <w:autoSpaceDN w:val="0"/>
        <w:spacing w:after="200" w:line="360" w:lineRule="auto"/>
        <w:ind w:right="287"/>
        <w:jc w:val="both"/>
        <w:rPr>
          <w:rFonts w:ascii="Tahoma" w:eastAsia="Times New Roman" w:hAnsi="Tahoma" w:cs="Tahoma"/>
          <w:sz w:val="20"/>
          <w:szCs w:val="20"/>
        </w:rPr>
      </w:pPr>
      <w:r w:rsidRPr="000453C0">
        <w:rPr>
          <w:rFonts w:ascii="Tahoma" w:eastAsia="Times New Roman" w:hAnsi="Tahoma" w:cs="Tahoma"/>
          <w:sz w:val="20"/>
          <w:szCs w:val="20"/>
        </w:rPr>
        <w:t>La</w:t>
      </w:r>
      <w:r w:rsidR="006D2E0A" w:rsidRPr="000453C0">
        <w:rPr>
          <w:rFonts w:ascii="Tahoma" w:eastAsia="Times New Roman" w:hAnsi="Tahoma" w:cs="Tahoma"/>
          <w:sz w:val="20"/>
          <w:szCs w:val="20"/>
        </w:rPr>
        <w:t xml:space="preserve"> strategia generale</w:t>
      </w:r>
      <w:r w:rsidR="00410BCA" w:rsidRPr="000453C0">
        <w:rPr>
          <w:rFonts w:ascii="Tahoma" w:eastAsia="Times New Roman" w:hAnsi="Tahoma" w:cs="Tahoma"/>
          <w:sz w:val="20"/>
          <w:szCs w:val="20"/>
        </w:rPr>
        <w:t xml:space="preserve"> </w:t>
      </w:r>
      <w:r w:rsidR="006D2E0A" w:rsidRPr="000453C0">
        <w:rPr>
          <w:rFonts w:ascii="Tahoma" w:eastAsia="Times New Roman" w:hAnsi="Tahoma" w:cs="Tahoma"/>
          <w:sz w:val="20"/>
          <w:szCs w:val="20"/>
        </w:rPr>
        <w:t xml:space="preserve">di revisione </w:t>
      </w:r>
      <w:r w:rsidRPr="000453C0">
        <w:rPr>
          <w:rFonts w:ascii="Tahoma" w:eastAsia="Times New Roman" w:hAnsi="Tahoma" w:cs="Tahoma"/>
          <w:sz w:val="20"/>
          <w:szCs w:val="20"/>
        </w:rPr>
        <w:t>presuppone la definizione di</w:t>
      </w:r>
      <w:r w:rsidR="006D2E0A" w:rsidRPr="000453C0">
        <w:rPr>
          <w:rFonts w:ascii="Tahoma" w:eastAsia="Times New Roman" w:hAnsi="Tahoma" w:cs="Tahoma"/>
          <w:sz w:val="20"/>
          <w:szCs w:val="20"/>
        </w:rPr>
        <w:t>:</w:t>
      </w:r>
    </w:p>
    <w:p w14:paraId="0F712EE1" w14:textId="7FC01D27" w:rsidR="006D2E0A" w:rsidRPr="000453C0" w:rsidRDefault="006D2E0A">
      <w:pPr>
        <w:pStyle w:val="Paragrafoelenco"/>
        <w:widowControl w:val="0"/>
        <w:numPr>
          <w:ilvl w:val="0"/>
          <w:numId w:val="109"/>
        </w:numPr>
        <w:tabs>
          <w:tab w:val="left" w:pos="800"/>
        </w:tabs>
        <w:autoSpaceDE w:val="0"/>
        <w:autoSpaceDN w:val="0"/>
        <w:spacing w:after="200" w:line="360" w:lineRule="auto"/>
        <w:ind w:right="287"/>
        <w:jc w:val="both"/>
        <w:rPr>
          <w:rFonts w:ascii="Tahoma" w:eastAsia="Times New Roman" w:hAnsi="Tahoma" w:cs="Tahoma"/>
          <w:sz w:val="20"/>
          <w:szCs w:val="20"/>
        </w:rPr>
      </w:pPr>
      <w:r w:rsidRPr="000453C0">
        <w:rPr>
          <w:rFonts w:ascii="Tahoma" w:eastAsia="Times New Roman" w:hAnsi="Tahoma" w:cs="Tahoma"/>
          <w:sz w:val="20"/>
          <w:szCs w:val="20"/>
        </w:rPr>
        <w:t>la portata;</w:t>
      </w:r>
    </w:p>
    <w:p w14:paraId="17668A1B" w14:textId="26CBD047" w:rsidR="006D2E0A" w:rsidRPr="000453C0" w:rsidRDefault="006D2E0A">
      <w:pPr>
        <w:pStyle w:val="Paragrafoelenco"/>
        <w:widowControl w:val="0"/>
        <w:numPr>
          <w:ilvl w:val="0"/>
          <w:numId w:val="109"/>
        </w:numPr>
        <w:tabs>
          <w:tab w:val="left" w:pos="800"/>
        </w:tabs>
        <w:autoSpaceDE w:val="0"/>
        <w:autoSpaceDN w:val="0"/>
        <w:spacing w:after="200" w:line="360" w:lineRule="auto"/>
        <w:ind w:right="287"/>
        <w:jc w:val="both"/>
        <w:rPr>
          <w:rFonts w:ascii="Tahoma" w:eastAsia="Times New Roman" w:hAnsi="Tahoma" w:cs="Tahoma"/>
          <w:sz w:val="20"/>
          <w:szCs w:val="20"/>
        </w:rPr>
      </w:pPr>
      <w:r w:rsidRPr="000453C0">
        <w:rPr>
          <w:rFonts w:ascii="Tahoma" w:eastAsia="Times New Roman" w:hAnsi="Tahoma" w:cs="Tahoma"/>
          <w:sz w:val="20"/>
          <w:szCs w:val="20"/>
        </w:rPr>
        <w:t>la tempistica;</w:t>
      </w:r>
      <w:r w:rsidR="00396BB5" w:rsidRPr="000453C0">
        <w:rPr>
          <w:rFonts w:ascii="Tahoma" w:eastAsia="Times New Roman" w:hAnsi="Tahoma" w:cs="Tahoma"/>
          <w:sz w:val="20"/>
          <w:szCs w:val="20"/>
        </w:rPr>
        <w:t xml:space="preserve"> </w:t>
      </w:r>
    </w:p>
    <w:p w14:paraId="491E2413" w14:textId="5A589D38" w:rsidR="006D2E0A" w:rsidRPr="000453C0" w:rsidRDefault="006D2E0A">
      <w:pPr>
        <w:pStyle w:val="Paragrafoelenco"/>
        <w:widowControl w:val="0"/>
        <w:numPr>
          <w:ilvl w:val="0"/>
          <w:numId w:val="109"/>
        </w:numPr>
        <w:tabs>
          <w:tab w:val="left" w:pos="800"/>
        </w:tabs>
        <w:autoSpaceDE w:val="0"/>
        <w:autoSpaceDN w:val="0"/>
        <w:spacing w:after="200" w:line="360" w:lineRule="auto"/>
        <w:ind w:right="287"/>
        <w:jc w:val="both"/>
        <w:rPr>
          <w:rFonts w:ascii="Tahoma" w:eastAsia="Times New Roman" w:hAnsi="Tahoma" w:cs="Tahoma"/>
          <w:sz w:val="20"/>
          <w:szCs w:val="20"/>
        </w:rPr>
      </w:pPr>
      <w:r w:rsidRPr="000453C0">
        <w:rPr>
          <w:rFonts w:ascii="Tahoma" w:eastAsia="Times New Roman" w:hAnsi="Tahoma" w:cs="Tahoma"/>
          <w:sz w:val="20"/>
          <w:szCs w:val="20"/>
        </w:rPr>
        <w:t>la direzione della revisione</w:t>
      </w:r>
      <w:r w:rsidR="008C1326" w:rsidRPr="000453C0">
        <w:rPr>
          <w:rFonts w:ascii="Tahoma" w:eastAsia="Times New Roman" w:hAnsi="Tahoma" w:cs="Tahoma"/>
          <w:sz w:val="20"/>
          <w:szCs w:val="20"/>
        </w:rPr>
        <w:t>,</w:t>
      </w:r>
      <w:r w:rsidRPr="000453C0">
        <w:rPr>
          <w:rFonts w:ascii="Tahoma" w:eastAsia="Times New Roman" w:hAnsi="Tahoma" w:cs="Tahoma"/>
          <w:sz w:val="20"/>
          <w:szCs w:val="20"/>
        </w:rPr>
        <w:t xml:space="preserve"> che guidi l’elaborazione del piano di revisione.</w:t>
      </w:r>
    </w:p>
    <w:p w14:paraId="245ABAAE" w14:textId="118437B1" w:rsidR="006D2E0A" w:rsidRPr="000453C0" w:rsidRDefault="008C1326" w:rsidP="00747A32">
      <w:pPr>
        <w:widowControl w:val="0"/>
        <w:tabs>
          <w:tab w:val="left" w:pos="800"/>
        </w:tabs>
        <w:autoSpaceDE w:val="0"/>
        <w:autoSpaceDN w:val="0"/>
        <w:spacing w:after="200" w:line="360" w:lineRule="auto"/>
        <w:jc w:val="both"/>
        <w:rPr>
          <w:rFonts w:ascii="Tahoma" w:eastAsia="Times New Roman" w:hAnsi="Tahoma" w:cs="Tahoma"/>
          <w:sz w:val="20"/>
          <w:szCs w:val="20"/>
        </w:rPr>
      </w:pPr>
      <w:r w:rsidRPr="000453C0">
        <w:rPr>
          <w:rFonts w:ascii="Tahoma" w:eastAsia="Times New Roman" w:hAnsi="Tahoma" w:cs="Tahoma"/>
          <w:sz w:val="20"/>
          <w:szCs w:val="20"/>
        </w:rPr>
        <w:t xml:space="preserve">Sotto il profilo operativo, </w:t>
      </w:r>
      <w:r w:rsidR="006D2E0A" w:rsidRPr="000453C0">
        <w:rPr>
          <w:rFonts w:ascii="Tahoma" w:eastAsia="Times New Roman" w:hAnsi="Tahoma" w:cs="Tahoma"/>
          <w:sz w:val="20"/>
          <w:szCs w:val="20"/>
        </w:rPr>
        <w:t>il revisore deve:</w:t>
      </w:r>
    </w:p>
    <w:p w14:paraId="47B86D84" w14:textId="77777777" w:rsidR="006D2E0A" w:rsidRPr="000453C0" w:rsidRDefault="006D2E0A">
      <w:pPr>
        <w:pStyle w:val="Paragrafoelenco"/>
        <w:widowControl w:val="0"/>
        <w:numPr>
          <w:ilvl w:val="0"/>
          <w:numId w:val="108"/>
        </w:numPr>
        <w:autoSpaceDE w:val="0"/>
        <w:autoSpaceDN w:val="0"/>
        <w:spacing w:after="200" w:line="360" w:lineRule="auto"/>
        <w:ind w:left="709" w:hanging="349"/>
        <w:rPr>
          <w:rFonts w:ascii="Tahoma" w:eastAsia="Times New Roman" w:hAnsi="Tahoma" w:cs="Tahoma"/>
          <w:sz w:val="20"/>
          <w:szCs w:val="20"/>
        </w:rPr>
      </w:pPr>
      <w:r w:rsidRPr="000453C0">
        <w:rPr>
          <w:rFonts w:ascii="Tahoma" w:eastAsia="Times New Roman" w:hAnsi="Tahoma" w:cs="Tahoma"/>
          <w:sz w:val="20"/>
          <w:szCs w:val="20"/>
        </w:rPr>
        <w:t>identificare le caratteristiche dell’incarico che ne definiscono la portata;</w:t>
      </w:r>
    </w:p>
    <w:p w14:paraId="094E45A9" w14:textId="77777777" w:rsidR="006D2E0A" w:rsidRPr="000453C0" w:rsidRDefault="006D2E0A">
      <w:pPr>
        <w:pStyle w:val="Paragrafoelenco"/>
        <w:widowControl w:val="0"/>
        <w:numPr>
          <w:ilvl w:val="0"/>
          <w:numId w:val="108"/>
        </w:numPr>
        <w:autoSpaceDE w:val="0"/>
        <w:autoSpaceDN w:val="0"/>
        <w:spacing w:after="200" w:line="360" w:lineRule="auto"/>
        <w:ind w:left="709" w:right="284" w:hanging="349"/>
        <w:jc w:val="both"/>
        <w:rPr>
          <w:rFonts w:ascii="Tahoma" w:eastAsia="Times New Roman" w:hAnsi="Tahoma" w:cs="Tahoma"/>
          <w:sz w:val="20"/>
          <w:szCs w:val="20"/>
        </w:rPr>
      </w:pPr>
      <w:r w:rsidRPr="000453C0">
        <w:rPr>
          <w:rFonts w:ascii="Tahoma" w:eastAsia="Times New Roman" w:hAnsi="Tahoma" w:cs="Tahoma"/>
          <w:sz w:val="20"/>
          <w:szCs w:val="20"/>
        </w:rPr>
        <w:t>determinare gli obiettivi dell’incarico con riferimento all’emissione delle relazioni, per pianificare la tempistica della revisione e la natura delle comunicazioni previste;</w:t>
      </w:r>
    </w:p>
    <w:p w14:paraId="1AD31CAB" w14:textId="77777777" w:rsidR="006D2E0A" w:rsidRPr="000453C0" w:rsidRDefault="006D2E0A">
      <w:pPr>
        <w:pStyle w:val="Paragrafoelenco"/>
        <w:widowControl w:val="0"/>
        <w:numPr>
          <w:ilvl w:val="0"/>
          <w:numId w:val="108"/>
        </w:numPr>
        <w:autoSpaceDE w:val="0"/>
        <w:autoSpaceDN w:val="0"/>
        <w:spacing w:after="200" w:line="360" w:lineRule="auto"/>
        <w:ind w:left="709" w:right="285" w:hanging="349"/>
        <w:jc w:val="both"/>
        <w:rPr>
          <w:rFonts w:ascii="Tahoma" w:eastAsia="Times New Roman" w:hAnsi="Tahoma" w:cs="Tahoma"/>
          <w:sz w:val="20"/>
          <w:szCs w:val="20"/>
        </w:rPr>
      </w:pPr>
      <w:r w:rsidRPr="000453C0">
        <w:rPr>
          <w:rFonts w:ascii="Tahoma" w:eastAsia="Times New Roman" w:hAnsi="Tahoma" w:cs="Tahoma"/>
          <w:sz w:val="20"/>
          <w:szCs w:val="20"/>
        </w:rPr>
        <w:t>considerare i fattori che, secondo il giudizio professionale del revisore, sono significativi nell’indirizzare il lavoro del team di revisione;</w:t>
      </w:r>
    </w:p>
    <w:p w14:paraId="2FFF8F68" w14:textId="77777777" w:rsidR="006D2E0A" w:rsidRPr="000453C0" w:rsidRDefault="006D2E0A">
      <w:pPr>
        <w:pStyle w:val="Paragrafoelenco"/>
        <w:widowControl w:val="0"/>
        <w:numPr>
          <w:ilvl w:val="0"/>
          <w:numId w:val="108"/>
        </w:numPr>
        <w:autoSpaceDE w:val="0"/>
        <w:autoSpaceDN w:val="0"/>
        <w:spacing w:after="200" w:line="360" w:lineRule="auto"/>
        <w:ind w:left="709" w:right="284" w:hanging="349"/>
        <w:jc w:val="both"/>
        <w:rPr>
          <w:rFonts w:ascii="Tahoma" w:eastAsia="Times New Roman" w:hAnsi="Tahoma" w:cs="Tahoma"/>
          <w:sz w:val="20"/>
          <w:szCs w:val="20"/>
        </w:rPr>
      </w:pPr>
      <w:r w:rsidRPr="000453C0">
        <w:rPr>
          <w:rFonts w:ascii="Tahoma" w:eastAsia="Times New Roman" w:hAnsi="Tahoma" w:cs="Tahoma"/>
          <w:sz w:val="20"/>
          <w:szCs w:val="20"/>
        </w:rPr>
        <w:t>considerare i risultati delle attività preliminari dell’incarico e, ove applicabile, se le conoscenze acquisite nel corso di altri incarichi svolti per l’impresa dal responsabile dell’incarico siano pertinenti;</w:t>
      </w:r>
    </w:p>
    <w:p w14:paraId="682B3D03" w14:textId="5397070E" w:rsidR="00F57403" w:rsidRPr="000453C0" w:rsidRDefault="006D2E0A">
      <w:pPr>
        <w:pStyle w:val="Paragrafoelenco"/>
        <w:widowControl w:val="0"/>
        <w:numPr>
          <w:ilvl w:val="0"/>
          <w:numId w:val="108"/>
        </w:numPr>
        <w:autoSpaceDE w:val="0"/>
        <w:autoSpaceDN w:val="0"/>
        <w:spacing w:after="200" w:line="360" w:lineRule="auto"/>
        <w:ind w:left="709" w:right="284" w:hanging="349"/>
        <w:jc w:val="both"/>
        <w:rPr>
          <w:rFonts w:ascii="Tahoma" w:eastAsia="Times New Roman" w:hAnsi="Tahoma" w:cs="Tahoma"/>
          <w:sz w:val="20"/>
          <w:szCs w:val="20"/>
        </w:rPr>
      </w:pPr>
      <w:r w:rsidRPr="000453C0">
        <w:rPr>
          <w:rFonts w:ascii="Tahoma" w:eastAsia="Times New Roman" w:hAnsi="Tahoma" w:cs="Tahoma"/>
          <w:sz w:val="20"/>
          <w:szCs w:val="20"/>
        </w:rPr>
        <w:t xml:space="preserve">determinare la natura, la tempistica e l’entità delle risorse necessarie per lo svolgimento </w:t>
      </w:r>
      <w:r w:rsidRPr="000453C0">
        <w:rPr>
          <w:rFonts w:ascii="Tahoma" w:eastAsia="Times New Roman" w:hAnsi="Tahoma" w:cs="Tahoma"/>
          <w:sz w:val="20"/>
          <w:szCs w:val="20"/>
        </w:rPr>
        <w:lastRenderedPageBreak/>
        <w:t>dell’incarico</w:t>
      </w:r>
      <w:r w:rsidR="008C1326" w:rsidRPr="000453C0">
        <w:rPr>
          <w:rStyle w:val="Rimandonotaapidipagina"/>
          <w:rFonts w:ascii="Tahoma" w:eastAsia="Times New Roman" w:hAnsi="Tahoma" w:cs="Tahoma"/>
          <w:sz w:val="20"/>
          <w:szCs w:val="20"/>
        </w:rPr>
        <w:footnoteReference w:id="40"/>
      </w:r>
      <w:r w:rsidRPr="000453C0">
        <w:rPr>
          <w:rFonts w:ascii="Tahoma" w:eastAsia="Times New Roman" w:hAnsi="Tahoma" w:cs="Tahoma"/>
          <w:sz w:val="20"/>
          <w:szCs w:val="20"/>
        </w:rPr>
        <w:t xml:space="preserve">. </w:t>
      </w:r>
    </w:p>
    <w:p w14:paraId="7DEABE7E" w14:textId="0BE3526D" w:rsidR="00F57403" w:rsidRPr="000453C0" w:rsidRDefault="00F57403" w:rsidP="00747A32">
      <w:pPr>
        <w:widowControl w:val="0"/>
        <w:autoSpaceDE w:val="0"/>
        <w:autoSpaceDN w:val="0"/>
        <w:spacing w:after="200" w:line="360" w:lineRule="auto"/>
        <w:ind w:right="284"/>
        <w:jc w:val="both"/>
        <w:rPr>
          <w:rFonts w:ascii="Tahoma" w:eastAsia="Times New Roman" w:hAnsi="Tahoma" w:cs="Tahoma"/>
          <w:sz w:val="20"/>
          <w:szCs w:val="20"/>
        </w:rPr>
      </w:pPr>
      <w:r w:rsidRPr="000453C0">
        <w:rPr>
          <w:rFonts w:ascii="Tahoma" w:eastAsia="Times New Roman" w:hAnsi="Tahoma" w:cs="Tahoma"/>
          <w:sz w:val="20"/>
          <w:szCs w:val="20"/>
        </w:rPr>
        <w:t>Subordinatamente al completamento delle procedure di valutazione del rischio il processo di definizione della strategia generale di revisione aiuta il revisore a determinare:</w:t>
      </w:r>
    </w:p>
    <w:p w14:paraId="1C2A56A7" w14:textId="77777777" w:rsidR="00F57403" w:rsidRPr="000453C0" w:rsidRDefault="00F57403">
      <w:pPr>
        <w:pStyle w:val="Paragrafoelenco"/>
        <w:widowControl w:val="0"/>
        <w:numPr>
          <w:ilvl w:val="0"/>
          <w:numId w:val="110"/>
        </w:numPr>
        <w:autoSpaceDE w:val="0"/>
        <w:autoSpaceDN w:val="0"/>
        <w:spacing w:after="200" w:line="360" w:lineRule="auto"/>
        <w:ind w:right="284"/>
        <w:jc w:val="both"/>
        <w:rPr>
          <w:rFonts w:ascii="Tahoma" w:eastAsia="Times New Roman" w:hAnsi="Tahoma" w:cs="Tahoma"/>
          <w:sz w:val="20"/>
          <w:szCs w:val="20"/>
        </w:rPr>
      </w:pPr>
      <w:r w:rsidRPr="000453C0">
        <w:rPr>
          <w:rFonts w:ascii="Tahoma" w:eastAsia="Times New Roman" w:hAnsi="Tahoma" w:cs="Tahoma"/>
          <w:sz w:val="20"/>
          <w:szCs w:val="20"/>
        </w:rPr>
        <w:t>le risorse da impiegare in specifiche aree di revisione, quali l’utilizzo di membri del team con appropriata esperienza per aree ad alto rischio o il coinvolgimento di esperti per materie complesse;</w:t>
      </w:r>
    </w:p>
    <w:p w14:paraId="65294FCA" w14:textId="4BEEB567" w:rsidR="00F57403" w:rsidRPr="000453C0" w:rsidRDefault="00F57403">
      <w:pPr>
        <w:pStyle w:val="Paragrafoelenco"/>
        <w:widowControl w:val="0"/>
        <w:numPr>
          <w:ilvl w:val="0"/>
          <w:numId w:val="110"/>
        </w:numPr>
        <w:autoSpaceDE w:val="0"/>
        <w:autoSpaceDN w:val="0"/>
        <w:spacing w:after="200" w:line="360" w:lineRule="auto"/>
        <w:ind w:right="284"/>
        <w:jc w:val="both"/>
        <w:rPr>
          <w:rFonts w:ascii="Tahoma" w:eastAsia="Times New Roman" w:hAnsi="Tahoma" w:cs="Tahoma"/>
          <w:sz w:val="20"/>
          <w:szCs w:val="20"/>
        </w:rPr>
      </w:pPr>
      <w:r w:rsidRPr="000453C0">
        <w:rPr>
          <w:rFonts w:ascii="Tahoma" w:eastAsia="Times New Roman" w:hAnsi="Tahoma" w:cs="Tahoma"/>
          <w:sz w:val="20"/>
          <w:szCs w:val="20"/>
        </w:rPr>
        <w:t xml:space="preserve">la quantità di risorse da attribuire a specifiche aree di revisione, quali il numero di membri del team assegnati all’osservazione delle conte fisiche delle rimanenze presso i magazzini significativi, l’estensione del riesame del lavoro svolto da altri revisori in caso di revisione di </w:t>
      </w:r>
      <w:r w:rsidR="00022DF6" w:rsidRPr="000453C0">
        <w:rPr>
          <w:rFonts w:ascii="Tahoma" w:eastAsia="Times New Roman" w:hAnsi="Tahoma" w:cs="Tahoma"/>
          <w:sz w:val="20"/>
          <w:szCs w:val="20"/>
        </w:rPr>
        <w:t>enti collegati;</w:t>
      </w:r>
    </w:p>
    <w:p w14:paraId="0BD079D2" w14:textId="77777777" w:rsidR="00F57403" w:rsidRPr="000453C0" w:rsidRDefault="00F57403">
      <w:pPr>
        <w:pStyle w:val="Paragrafoelenco"/>
        <w:widowControl w:val="0"/>
        <w:numPr>
          <w:ilvl w:val="0"/>
          <w:numId w:val="110"/>
        </w:numPr>
        <w:autoSpaceDE w:val="0"/>
        <w:autoSpaceDN w:val="0"/>
        <w:spacing w:after="200" w:line="360" w:lineRule="auto"/>
        <w:ind w:right="284"/>
        <w:jc w:val="both"/>
        <w:rPr>
          <w:rFonts w:ascii="Tahoma" w:eastAsia="Times New Roman" w:hAnsi="Tahoma" w:cs="Tahoma"/>
          <w:sz w:val="20"/>
          <w:szCs w:val="20"/>
        </w:rPr>
      </w:pPr>
      <w:r w:rsidRPr="000453C0">
        <w:rPr>
          <w:rFonts w:ascii="Tahoma" w:eastAsia="Times New Roman" w:hAnsi="Tahoma" w:cs="Tahoma"/>
          <w:sz w:val="20"/>
          <w:szCs w:val="20"/>
        </w:rPr>
        <w:t>quando impiegare tali risorse, se durante una fase di interim ovvero a date prossime a quelle di chiusura;</w:t>
      </w:r>
    </w:p>
    <w:p w14:paraId="1E2AFECE" w14:textId="5ADA0721" w:rsidR="00F57403" w:rsidRPr="000453C0" w:rsidRDefault="00F57403">
      <w:pPr>
        <w:pStyle w:val="Paragrafoelenco"/>
        <w:widowControl w:val="0"/>
        <w:numPr>
          <w:ilvl w:val="0"/>
          <w:numId w:val="110"/>
        </w:numPr>
        <w:autoSpaceDE w:val="0"/>
        <w:autoSpaceDN w:val="0"/>
        <w:spacing w:after="200" w:line="360" w:lineRule="auto"/>
        <w:ind w:right="284"/>
        <w:jc w:val="both"/>
        <w:rPr>
          <w:rFonts w:ascii="Tahoma" w:eastAsia="Times New Roman" w:hAnsi="Tahoma" w:cs="Tahoma"/>
          <w:sz w:val="20"/>
          <w:szCs w:val="20"/>
        </w:rPr>
      </w:pPr>
      <w:r w:rsidRPr="000453C0">
        <w:rPr>
          <w:rFonts w:ascii="Tahoma" w:eastAsia="Times New Roman" w:hAnsi="Tahoma" w:cs="Tahoma"/>
          <w:sz w:val="20"/>
          <w:szCs w:val="20"/>
        </w:rPr>
        <w:t>come gestire, dirigere e supervisionare tali risorse, con riferimento alla tempistica delle riunioni di organizzazione e di consuntivazione con il team di revisione, alle modalità di svolgimento delle</w:t>
      </w:r>
      <w:r w:rsidR="00022DF6" w:rsidRPr="000453C0">
        <w:rPr>
          <w:rFonts w:ascii="Tahoma" w:eastAsia="Times New Roman" w:hAnsi="Tahoma" w:cs="Tahoma"/>
          <w:sz w:val="20"/>
          <w:szCs w:val="20"/>
        </w:rPr>
        <w:t xml:space="preserve"> stesse.</w:t>
      </w:r>
    </w:p>
    <w:p w14:paraId="63F67AB4" w14:textId="77777777" w:rsidR="00F57403" w:rsidRPr="000453C0" w:rsidRDefault="00F57403" w:rsidP="00747A32">
      <w:pPr>
        <w:widowControl w:val="0"/>
        <w:autoSpaceDE w:val="0"/>
        <w:autoSpaceDN w:val="0"/>
        <w:spacing w:after="200" w:line="360" w:lineRule="auto"/>
        <w:ind w:right="284"/>
        <w:jc w:val="both"/>
        <w:rPr>
          <w:rFonts w:ascii="Tahoma" w:eastAsia="Times New Roman" w:hAnsi="Tahoma" w:cs="Tahoma"/>
          <w:sz w:val="20"/>
          <w:szCs w:val="20"/>
        </w:rPr>
      </w:pPr>
    </w:p>
    <w:p w14:paraId="000C621B" w14:textId="7E006E07" w:rsidR="000A60F8" w:rsidRPr="000453C0" w:rsidRDefault="00022DF6" w:rsidP="000453C0">
      <w:pPr>
        <w:pStyle w:val="Titolo3"/>
      </w:pPr>
      <w:bookmarkStart w:id="214" w:name="_Toc119491706"/>
      <w:bookmarkStart w:id="215" w:name="_Toc119492014"/>
      <w:bookmarkStart w:id="216" w:name="_Toc119492168"/>
      <w:bookmarkStart w:id="217" w:name="_Toc120009610"/>
      <w:r w:rsidRPr="000453C0">
        <w:t>5</w:t>
      </w:r>
      <w:r w:rsidR="000A60F8" w:rsidRPr="000453C0">
        <w:t xml:space="preserve">.1.2 </w:t>
      </w:r>
      <w:r w:rsidRPr="000453C0">
        <w:t>Le attività preliminari, l’</w:t>
      </w:r>
      <w:r w:rsidR="000A60F8" w:rsidRPr="000453C0">
        <w:t>’indipendenza</w:t>
      </w:r>
      <w:r w:rsidRPr="000453C0">
        <w:t xml:space="preserve"> ed</w:t>
      </w:r>
      <w:r w:rsidR="000A60F8" w:rsidRPr="000453C0">
        <w:t xml:space="preserve"> i principi etici</w:t>
      </w:r>
      <w:bookmarkEnd w:id="214"/>
      <w:bookmarkEnd w:id="215"/>
      <w:bookmarkEnd w:id="216"/>
      <w:bookmarkEnd w:id="217"/>
      <w:r w:rsidR="000A60F8" w:rsidRPr="000453C0">
        <w:t xml:space="preserve"> </w:t>
      </w:r>
    </w:p>
    <w:p w14:paraId="39C187A4" w14:textId="3862B2C8" w:rsidR="000A60F8" w:rsidRPr="000453C0" w:rsidRDefault="00022DF6" w:rsidP="00747A32">
      <w:pPr>
        <w:widowControl w:val="0"/>
        <w:autoSpaceDE w:val="0"/>
        <w:autoSpaceDN w:val="0"/>
        <w:spacing w:after="200" w:line="360" w:lineRule="auto"/>
        <w:ind w:right="-1"/>
        <w:jc w:val="both"/>
        <w:rPr>
          <w:rFonts w:ascii="Tahoma" w:eastAsia="Times New Roman" w:hAnsi="Tahoma" w:cs="Tahoma"/>
          <w:sz w:val="20"/>
          <w:szCs w:val="20"/>
        </w:rPr>
      </w:pPr>
      <w:r w:rsidRPr="000453C0">
        <w:rPr>
          <w:rFonts w:ascii="Tahoma" w:eastAsia="Times New Roman" w:hAnsi="Tahoma" w:cs="Tahoma"/>
          <w:sz w:val="20"/>
          <w:szCs w:val="20"/>
        </w:rPr>
        <w:t xml:space="preserve">Le </w:t>
      </w:r>
      <w:r w:rsidR="000A60F8" w:rsidRPr="000453C0">
        <w:rPr>
          <w:rFonts w:ascii="Tahoma" w:eastAsia="Times New Roman" w:hAnsi="Tahoma" w:cs="Tahoma"/>
          <w:sz w:val="20"/>
          <w:szCs w:val="20"/>
        </w:rPr>
        <w:t xml:space="preserve">attività preliminari </w:t>
      </w:r>
      <w:r w:rsidRPr="000453C0">
        <w:rPr>
          <w:rFonts w:ascii="Tahoma" w:eastAsia="Times New Roman" w:hAnsi="Tahoma" w:cs="Tahoma"/>
          <w:sz w:val="20"/>
          <w:szCs w:val="20"/>
        </w:rPr>
        <w:t>d</w:t>
      </w:r>
      <w:r w:rsidR="000A60F8" w:rsidRPr="000453C0">
        <w:rPr>
          <w:rFonts w:ascii="Tahoma" w:eastAsia="Times New Roman" w:hAnsi="Tahoma" w:cs="Tahoma"/>
          <w:sz w:val="20"/>
          <w:szCs w:val="20"/>
        </w:rPr>
        <w:t>’inizio di ogni incarico di revisione aiuta</w:t>
      </w:r>
      <w:r w:rsidRPr="000453C0">
        <w:rPr>
          <w:rFonts w:ascii="Tahoma" w:eastAsia="Times New Roman" w:hAnsi="Tahoma" w:cs="Tahoma"/>
          <w:sz w:val="20"/>
          <w:szCs w:val="20"/>
        </w:rPr>
        <w:t>no</w:t>
      </w:r>
      <w:r w:rsidR="000A60F8" w:rsidRPr="000453C0">
        <w:rPr>
          <w:rFonts w:ascii="Tahoma" w:eastAsia="Times New Roman" w:hAnsi="Tahoma" w:cs="Tahoma"/>
          <w:sz w:val="20"/>
          <w:szCs w:val="20"/>
        </w:rPr>
        <w:t xml:space="preserve"> il revisore a identificare e valutare eventi o circostanze che possono incidere sfavorevolmente sulla capacità di pianificare e svolgere l’incarico di revisione.</w:t>
      </w:r>
      <w:r w:rsidR="00555F6A" w:rsidRPr="000453C0">
        <w:rPr>
          <w:rFonts w:ascii="Tahoma" w:eastAsia="Times New Roman" w:hAnsi="Tahoma" w:cs="Tahoma"/>
          <w:sz w:val="20"/>
          <w:szCs w:val="20"/>
        </w:rPr>
        <w:t xml:space="preserve"> </w:t>
      </w:r>
      <w:r w:rsidR="000A60F8" w:rsidRPr="000453C0">
        <w:rPr>
          <w:rFonts w:ascii="Tahoma" w:eastAsia="Times New Roman" w:hAnsi="Tahoma" w:cs="Tahoma"/>
          <w:sz w:val="20"/>
          <w:szCs w:val="20"/>
        </w:rPr>
        <w:t>Lo svolgimento di tali attività preliminari consente al revisore di pianificare un incarico di revisione per il quale ad esempio:</w:t>
      </w:r>
    </w:p>
    <w:p w14:paraId="0535C482" w14:textId="77777777" w:rsidR="00555F6A" w:rsidRPr="000453C0" w:rsidRDefault="000A60F8">
      <w:pPr>
        <w:pStyle w:val="Paragrafoelenco"/>
        <w:widowControl w:val="0"/>
        <w:numPr>
          <w:ilvl w:val="0"/>
          <w:numId w:val="111"/>
        </w:numPr>
        <w:autoSpaceDE w:val="0"/>
        <w:autoSpaceDN w:val="0"/>
        <w:spacing w:after="200" w:line="360" w:lineRule="auto"/>
        <w:ind w:left="709" w:right="-1"/>
        <w:jc w:val="both"/>
        <w:rPr>
          <w:rFonts w:ascii="Tahoma" w:eastAsia="Times New Roman" w:hAnsi="Tahoma" w:cs="Tahoma"/>
          <w:sz w:val="20"/>
          <w:szCs w:val="20"/>
        </w:rPr>
      </w:pPr>
      <w:r w:rsidRPr="000453C0">
        <w:rPr>
          <w:rFonts w:ascii="Tahoma" w:eastAsia="Times New Roman" w:hAnsi="Tahoma" w:cs="Tahoma"/>
          <w:sz w:val="20"/>
          <w:szCs w:val="20"/>
        </w:rPr>
        <w:t>il revisore mantenga l’indipendenza e la capacità necessarie per svolgere l’incarico;</w:t>
      </w:r>
    </w:p>
    <w:p w14:paraId="2EC64619" w14:textId="77777777" w:rsidR="00555F6A" w:rsidRPr="000453C0" w:rsidRDefault="000A60F8">
      <w:pPr>
        <w:pStyle w:val="Paragrafoelenco"/>
        <w:widowControl w:val="0"/>
        <w:numPr>
          <w:ilvl w:val="0"/>
          <w:numId w:val="111"/>
        </w:numPr>
        <w:autoSpaceDE w:val="0"/>
        <w:autoSpaceDN w:val="0"/>
        <w:spacing w:after="200" w:line="360" w:lineRule="auto"/>
        <w:ind w:left="709" w:right="-1"/>
        <w:jc w:val="both"/>
        <w:rPr>
          <w:rFonts w:ascii="Tahoma" w:eastAsia="Times New Roman" w:hAnsi="Tahoma" w:cs="Tahoma"/>
          <w:sz w:val="20"/>
          <w:szCs w:val="20"/>
        </w:rPr>
      </w:pPr>
      <w:r w:rsidRPr="000453C0">
        <w:rPr>
          <w:rFonts w:ascii="Tahoma" w:eastAsia="Times New Roman" w:hAnsi="Tahoma" w:cs="Tahoma"/>
          <w:sz w:val="20"/>
          <w:szCs w:val="20"/>
        </w:rPr>
        <w:t>non vi siano problematiche riguardanti l’integrità della direzione che possono influenzare la disponibilità del revisore di proseguire l’incarico;</w:t>
      </w:r>
    </w:p>
    <w:p w14:paraId="40550C3B" w14:textId="3440A352" w:rsidR="000A60F8" w:rsidRPr="000453C0" w:rsidRDefault="000A60F8">
      <w:pPr>
        <w:pStyle w:val="Paragrafoelenco"/>
        <w:widowControl w:val="0"/>
        <w:numPr>
          <w:ilvl w:val="0"/>
          <w:numId w:val="111"/>
        </w:numPr>
        <w:autoSpaceDE w:val="0"/>
        <w:autoSpaceDN w:val="0"/>
        <w:spacing w:after="200" w:line="360" w:lineRule="auto"/>
        <w:ind w:left="709" w:right="-1"/>
        <w:jc w:val="both"/>
        <w:rPr>
          <w:rFonts w:ascii="Tahoma" w:eastAsia="Times New Roman" w:hAnsi="Tahoma" w:cs="Tahoma"/>
          <w:sz w:val="20"/>
          <w:szCs w:val="20"/>
        </w:rPr>
      </w:pPr>
      <w:r w:rsidRPr="000453C0">
        <w:rPr>
          <w:rFonts w:ascii="Tahoma" w:eastAsia="Times New Roman" w:hAnsi="Tahoma" w:cs="Tahoma"/>
          <w:sz w:val="20"/>
          <w:szCs w:val="20"/>
        </w:rPr>
        <w:t>non vi siano malintesi con il cliente circa i termini dell’incarico.</w:t>
      </w:r>
    </w:p>
    <w:p w14:paraId="71787455" w14:textId="26030E25" w:rsidR="000A60F8" w:rsidRPr="000453C0" w:rsidRDefault="000A60F8" w:rsidP="00747A32">
      <w:pPr>
        <w:widowControl w:val="0"/>
        <w:autoSpaceDE w:val="0"/>
        <w:autoSpaceDN w:val="0"/>
        <w:spacing w:after="200" w:line="360" w:lineRule="auto"/>
        <w:ind w:right="-1"/>
        <w:jc w:val="both"/>
        <w:rPr>
          <w:rFonts w:ascii="Tahoma" w:eastAsia="Times New Roman" w:hAnsi="Tahoma" w:cs="Tahoma"/>
          <w:sz w:val="20"/>
          <w:szCs w:val="20"/>
        </w:rPr>
      </w:pPr>
      <w:r w:rsidRPr="000453C0">
        <w:rPr>
          <w:rFonts w:ascii="Tahoma" w:eastAsia="Times New Roman" w:hAnsi="Tahoma" w:cs="Tahoma"/>
          <w:sz w:val="20"/>
          <w:szCs w:val="20"/>
        </w:rPr>
        <w:t xml:space="preserve">Il revisore presta attenzione al mantenimento dei rapporti con </w:t>
      </w:r>
      <w:r w:rsidR="00022DF6" w:rsidRPr="000453C0">
        <w:rPr>
          <w:rFonts w:ascii="Tahoma" w:eastAsia="Times New Roman" w:hAnsi="Tahoma" w:cs="Tahoma"/>
          <w:sz w:val="20"/>
          <w:szCs w:val="20"/>
        </w:rPr>
        <w:t>l’ente</w:t>
      </w:r>
      <w:r w:rsidRPr="000453C0">
        <w:rPr>
          <w:rFonts w:ascii="Tahoma" w:eastAsia="Times New Roman" w:hAnsi="Tahoma" w:cs="Tahoma"/>
          <w:sz w:val="20"/>
          <w:szCs w:val="20"/>
        </w:rPr>
        <w:t xml:space="preserve"> e ai principi etici applicabili, inclusa l’indipendenza, durante tutto lo svolgimento dell’incarico di revisione, tenendo conto delle condizioni e dei cambiamenti nelle circostanze. Lo svolgimento delle procedure iniziali sia in tema di mantenimento dei rapporti con il cliente, sia in tema di valutazione dei principi etici applicabili (inclusa l’indipendenza), all’inizio di ogni incarico di revisione, implica che esse siano completate prima di svolgere altre attività rilevanti per lo stesso incarico. Per incarichi di revisione ricorrenti, tali procedure iniziali spesso sono svolte poco dopo - o in concomitanza con - la conclusione della precedente revisione contabile.</w:t>
      </w:r>
    </w:p>
    <w:p w14:paraId="1F0A5FF7" w14:textId="77777777" w:rsidR="00256604" w:rsidRPr="000453C0" w:rsidRDefault="00256604" w:rsidP="00747A32">
      <w:pPr>
        <w:widowControl w:val="0"/>
        <w:autoSpaceDE w:val="0"/>
        <w:autoSpaceDN w:val="0"/>
        <w:spacing w:after="200" w:line="360" w:lineRule="auto"/>
        <w:ind w:right="284"/>
        <w:jc w:val="both"/>
        <w:rPr>
          <w:rFonts w:ascii="Tahoma" w:eastAsia="Times New Roman" w:hAnsi="Tahoma" w:cs="Tahoma"/>
          <w:b/>
          <w:bCs/>
          <w:sz w:val="20"/>
          <w:szCs w:val="20"/>
        </w:rPr>
      </w:pPr>
    </w:p>
    <w:p w14:paraId="7B1F7EA6" w14:textId="070D29D4" w:rsidR="00871A6B" w:rsidRPr="000453C0" w:rsidRDefault="00026CC9" w:rsidP="000453C0">
      <w:pPr>
        <w:pStyle w:val="Titolo3"/>
      </w:pPr>
      <w:bookmarkStart w:id="218" w:name="_Toc119491707"/>
      <w:bookmarkStart w:id="219" w:name="_Toc119492015"/>
      <w:bookmarkStart w:id="220" w:name="_Toc119492169"/>
      <w:bookmarkStart w:id="221" w:name="_Toc120009611"/>
      <w:r w:rsidRPr="000453C0">
        <w:lastRenderedPageBreak/>
        <w:t>5</w:t>
      </w:r>
      <w:r w:rsidR="00871A6B" w:rsidRPr="000453C0">
        <w:t>.1.</w:t>
      </w:r>
      <w:r w:rsidR="000A60F8" w:rsidRPr="000453C0">
        <w:t>3</w:t>
      </w:r>
      <w:r w:rsidR="00871A6B" w:rsidRPr="000453C0">
        <w:t xml:space="preserve"> </w:t>
      </w:r>
      <w:r w:rsidR="00841673" w:rsidRPr="000453C0">
        <w:t>Il</w:t>
      </w:r>
      <w:r w:rsidR="003B182B" w:rsidRPr="000453C0">
        <w:t xml:space="preserve"> </w:t>
      </w:r>
      <w:r w:rsidR="00871A6B" w:rsidRPr="000453C0">
        <w:t xml:space="preserve">piano di revisione </w:t>
      </w:r>
      <w:r w:rsidR="00841673" w:rsidRPr="000453C0">
        <w:t>e le procedure di valutazione</w:t>
      </w:r>
      <w:bookmarkEnd w:id="218"/>
      <w:bookmarkEnd w:id="219"/>
      <w:bookmarkEnd w:id="220"/>
      <w:bookmarkEnd w:id="221"/>
    </w:p>
    <w:p w14:paraId="76B0DCEA" w14:textId="06096076" w:rsidR="00F57403" w:rsidRPr="000453C0" w:rsidRDefault="00F57403" w:rsidP="00747A32">
      <w:pPr>
        <w:widowControl w:val="0"/>
        <w:tabs>
          <w:tab w:val="left" w:pos="800"/>
        </w:tabs>
        <w:autoSpaceDE w:val="0"/>
        <w:autoSpaceDN w:val="0"/>
        <w:spacing w:after="200" w:line="360" w:lineRule="auto"/>
        <w:jc w:val="both"/>
        <w:rPr>
          <w:rFonts w:ascii="Tahoma" w:eastAsia="Times New Roman" w:hAnsi="Tahoma" w:cs="Tahoma"/>
          <w:sz w:val="20"/>
          <w:szCs w:val="20"/>
        </w:rPr>
      </w:pPr>
      <w:r w:rsidRPr="000453C0">
        <w:rPr>
          <w:rFonts w:ascii="Tahoma" w:eastAsia="Times New Roman" w:hAnsi="Tahoma" w:cs="Tahoma"/>
          <w:sz w:val="20"/>
          <w:szCs w:val="20"/>
        </w:rPr>
        <w:t>Il piano di revisione è più dettagliato della strategia generale di revisione, in quanto include la natura, la tempistica e l’estensione delle procedure di revisione che devono essere svolte dai membri del team di revisione. La pianificazione di tali procedure di revisione avviene nel corso della revisione man mano che il piano di revisione relativo all’incarico viene elaborato.</w:t>
      </w:r>
      <w:r w:rsidR="00026CC9" w:rsidRPr="000453C0">
        <w:rPr>
          <w:rFonts w:ascii="Tahoma" w:eastAsia="Times New Roman" w:hAnsi="Tahoma" w:cs="Tahoma"/>
          <w:sz w:val="20"/>
          <w:szCs w:val="20"/>
        </w:rPr>
        <w:t xml:space="preserve"> </w:t>
      </w:r>
      <w:r w:rsidRPr="000453C0">
        <w:rPr>
          <w:rFonts w:ascii="Tahoma" w:eastAsia="Times New Roman" w:hAnsi="Tahoma" w:cs="Tahoma"/>
          <w:sz w:val="20"/>
          <w:szCs w:val="20"/>
        </w:rPr>
        <w:t xml:space="preserve">Ad esempio, la pianificazione delle procedure di valutazione del rischio avviene nelle fasi iniziali del processo di revisione. Tuttavia, la pianificazione della natura, della tempistica e dell’estensione di specifiche procedure di revisione conseguenti dipende dal risultato di tali procedure di valutazione del rischio. </w:t>
      </w:r>
    </w:p>
    <w:p w14:paraId="04AA7A55" w14:textId="6E703647" w:rsidR="00F57403" w:rsidRPr="000453C0" w:rsidRDefault="00F57403" w:rsidP="00747A32">
      <w:pPr>
        <w:widowControl w:val="0"/>
        <w:tabs>
          <w:tab w:val="left" w:pos="800"/>
        </w:tabs>
        <w:autoSpaceDE w:val="0"/>
        <w:autoSpaceDN w:val="0"/>
        <w:spacing w:after="200" w:line="360" w:lineRule="auto"/>
        <w:jc w:val="both"/>
        <w:rPr>
          <w:rFonts w:ascii="Tahoma" w:eastAsia="Times New Roman" w:hAnsi="Tahoma" w:cs="Tahoma"/>
          <w:sz w:val="20"/>
          <w:szCs w:val="20"/>
        </w:rPr>
      </w:pPr>
      <w:r w:rsidRPr="000453C0">
        <w:rPr>
          <w:rFonts w:ascii="Tahoma" w:eastAsia="Times New Roman" w:hAnsi="Tahoma" w:cs="Tahoma"/>
          <w:sz w:val="20"/>
          <w:szCs w:val="20"/>
        </w:rPr>
        <w:t>Il revisore può iniziare a svolgere le procedure di revisione conseguenti per alcune classi di operazioni, saldi contabili e informative prima di pianificare tutte le rimanenti procedure di revisione conseguenti.</w:t>
      </w:r>
    </w:p>
    <w:p w14:paraId="6787C19A" w14:textId="7F3CE2AC" w:rsidR="00841673" w:rsidRPr="000453C0" w:rsidRDefault="00841673" w:rsidP="00747A32">
      <w:pPr>
        <w:widowControl w:val="0"/>
        <w:tabs>
          <w:tab w:val="left" w:pos="800"/>
        </w:tabs>
        <w:autoSpaceDE w:val="0"/>
        <w:autoSpaceDN w:val="0"/>
        <w:spacing w:after="200" w:line="360" w:lineRule="auto"/>
        <w:jc w:val="both"/>
        <w:rPr>
          <w:rFonts w:ascii="Tahoma" w:eastAsia="Times New Roman" w:hAnsi="Tahoma" w:cs="Tahoma"/>
          <w:sz w:val="20"/>
          <w:szCs w:val="20"/>
        </w:rPr>
      </w:pPr>
      <w:r w:rsidRPr="000453C0">
        <w:rPr>
          <w:rFonts w:ascii="Tahoma" w:eastAsia="Times New Roman" w:hAnsi="Tahoma" w:cs="Tahoma"/>
          <w:sz w:val="20"/>
          <w:szCs w:val="20"/>
        </w:rPr>
        <w:t>È importante stabilire la natura, la tempistica e l’estensione delle procedure di valutazione del rischio pianificate e delle procedure di revisione conseguenti con riferimento all’informativa, alla luce sia dell’ampia gamma di informazioni sia del livello di dettaglio che può essere compreso in tale informativa</w:t>
      </w:r>
      <w:r w:rsidR="00026CC9" w:rsidRPr="000453C0">
        <w:rPr>
          <w:rStyle w:val="Rimandonotaapidipagina"/>
          <w:rFonts w:ascii="Tahoma" w:eastAsia="Times New Roman" w:hAnsi="Tahoma" w:cs="Tahoma"/>
          <w:sz w:val="20"/>
          <w:szCs w:val="20"/>
        </w:rPr>
        <w:footnoteReference w:id="41"/>
      </w:r>
      <w:r w:rsidRPr="000453C0">
        <w:rPr>
          <w:rFonts w:ascii="Tahoma" w:eastAsia="Times New Roman" w:hAnsi="Tahoma" w:cs="Tahoma"/>
          <w:sz w:val="20"/>
          <w:szCs w:val="20"/>
        </w:rPr>
        <w:t>. Inoltre, un</w:t>
      </w:r>
      <w:r w:rsidR="00026CC9" w:rsidRPr="000453C0">
        <w:rPr>
          <w:rFonts w:ascii="Tahoma" w:eastAsia="Times New Roman" w:hAnsi="Tahoma" w:cs="Tahoma"/>
          <w:sz w:val="20"/>
          <w:szCs w:val="20"/>
        </w:rPr>
        <w:t>’</w:t>
      </w:r>
      <w:r w:rsidRPr="000453C0">
        <w:rPr>
          <w:rFonts w:ascii="Tahoma" w:eastAsia="Times New Roman" w:hAnsi="Tahoma" w:cs="Tahoma"/>
          <w:sz w:val="20"/>
          <w:szCs w:val="20"/>
        </w:rPr>
        <w:t xml:space="preserve"> informativa può contenere informazioni che non provengono dalla contabilità generale e sezionale, che possono influire anche sui rischi identificati e valutati e sulla natura, tempistica ed estensione delle procedure di revisione per fronteggiare </w:t>
      </w:r>
      <w:r w:rsidR="00026CC9" w:rsidRPr="000453C0">
        <w:rPr>
          <w:rFonts w:ascii="Tahoma" w:eastAsia="Times New Roman" w:hAnsi="Tahoma" w:cs="Tahoma"/>
          <w:sz w:val="20"/>
          <w:szCs w:val="20"/>
        </w:rPr>
        <w:t xml:space="preserve">il </w:t>
      </w:r>
      <w:r w:rsidRPr="000453C0">
        <w:rPr>
          <w:rFonts w:ascii="Tahoma" w:eastAsia="Times New Roman" w:hAnsi="Tahoma" w:cs="Tahoma"/>
          <w:sz w:val="20"/>
          <w:szCs w:val="20"/>
        </w:rPr>
        <w:t>rischi</w:t>
      </w:r>
      <w:r w:rsidR="00026CC9" w:rsidRPr="000453C0">
        <w:rPr>
          <w:rFonts w:ascii="Tahoma" w:eastAsia="Times New Roman" w:hAnsi="Tahoma" w:cs="Tahoma"/>
          <w:sz w:val="20"/>
          <w:szCs w:val="20"/>
        </w:rPr>
        <w:t>o di revisione</w:t>
      </w:r>
      <w:r w:rsidRPr="000453C0">
        <w:rPr>
          <w:rFonts w:ascii="Tahoma" w:eastAsia="Times New Roman" w:hAnsi="Tahoma" w:cs="Tahoma"/>
          <w:sz w:val="20"/>
          <w:szCs w:val="20"/>
        </w:rPr>
        <w:t>.</w:t>
      </w:r>
    </w:p>
    <w:p w14:paraId="4F5F8858" w14:textId="185CA31F" w:rsidR="00841673" w:rsidRPr="000453C0" w:rsidRDefault="00841673" w:rsidP="00747A32">
      <w:pPr>
        <w:widowControl w:val="0"/>
        <w:tabs>
          <w:tab w:val="left" w:pos="800"/>
        </w:tabs>
        <w:autoSpaceDE w:val="0"/>
        <w:autoSpaceDN w:val="0"/>
        <w:spacing w:after="200" w:line="360" w:lineRule="auto"/>
        <w:jc w:val="both"/>
        <w:rPr>
          <w:rFonts w:ascii="Tahoma" w:eastAsia="Times New Roman" w:hAnsi="Tahoma" w:cs="Tahoma"/>
          <w:sz w:val="20"/>
          <w:szCs w:val="20"/>
        </w:rPr>
      </w:pPr>
      <w:r w:rsidRPr="000453C0">
        <w:rPr>
          <w:rFonts w:ascii="Tahoma" w:eastAsia="Times New Roman" w:hAnsi="Tahoma" w:cs="Tahoma"/>
          <w:sz w:val="20"/>
          <w:szCs w:val="20"/>
        </w:rPr>
        <w:t xml:space="preserve">Prendere in considerazione l’informativa nelle fasi iniziali della revisione contabile aiuta il revisore ad affrontarla allo stesso modo delle classi di operazioni, degli eventi e dei saldi contabili e a pianificare le procedure con una tempistica adeguata. La considerazione nella fase iniziale può </w:t>
      </w:r>
      <w:r w:rsidR="00026CC9" w:rsidRPr="000453C0">
        <w:rPr>
          <w:rFonts w:ascii="Tahoma" w:eastAsia="Times New Roman" w:hAnsi="Tahoma" w:cs="Tahoma"/>
          <w:sz w:val="20"/>
          <w:szCs w:val="20"/>
        </w:rPr>
        <w:t>permette di</w:t>
      </w:r>
      <w:r w:rsidRPr="000453C0">
        <w:rPr>
          <w:rFonts w:ascii="Tahoma" w:eastAsia="Times New Roman" w:hAnsi="Tahoma" w:cs="Tahoma"/>
          <w:sz w:val="20"/>
          <w:szCs w:val="20"/>
        </w:rPr>
        <w:t xml:space="preserve"> stabilire gli effetti sulla revisione contabile </w:t>
      </w:r>
      <w:r w:rsidR="00026CC9" w:rsidRPr="000453C0">
        <w:rPr>
          <w:rFonts w:ascii="Tahoma" w:eastAsia="Times New Roman" w:hAnsi="Tahoma" w:cs="Tahoma"/>
          <w:sz w:val="20"/>
          <w:szCs w:val="20"/>
        </w:rPr>
        <w:t>riguardo</w:t>
      </w:r>
      <w:r w:rsidRPr="000453C0">
        <w:rPr>
          <w:rFonts w:ascii="Tahoma" w:eastAsia="Times New Roman" w:hAnsi="Tahoma" w:cs="Tahoma"/>
          <w:sz w:val="20"/>
          <w:szCs w:val="20"/>
        </w:rPr>
        <w:t>:</w:t>
      </w:r>
    </w:p>
    <w:p w14:paraId="7DA24950" w14:textId="055C387D" w:rsidR="00841673" w:rsidRPr="000453C0" w:rsidRDefault="00841673">
      <w:pPr>
        <w:pStyle w:val="Paragrafoelenco"/>
        <w:widowControl w:val="0"/>
        <w:numPr>
          <w:ilvl w:val="0"/>
          <w:numId w:val="113"/>
        </w:numPr>
        <w:tabs>
          <w:tab w:val="left" w:pos="800"/>
        </w:tabs>
        <w:autoSpaceDE w:val="0"/>
        <w:autoSpaceDN w:val="0"/>
        <w:spacing w:after="200" w:line="360" w:lineRule="auto"/>
        <w:ind w:left="709"/>
        <w:jc w:val="both"/>
        <w:rPr>
          <w:rFonts w:ascii="Tahoma" w:eastAsia="Times New Roman" w:hAnsi="Tahoma" w:cs="Tahoma"/>
          <w:sz w:val="20"/>
          <w:szCs w:val="20"/>
        </w:rPr>
      </w:pPr>
      <w:r w:rsidRPr="000453C0">
        <w:rPr>
          <w:rFonts w:ascii="Tahoma" w:eastAsia="Times New Roman" w:hAnsi="Tahoma" w:cs="Tahoma"/>
          <w:sz w:val="20"/>
          <w:szCs w:val="20"/>
        </w:rPr>
        <w:t>un’ informativa significativa nuova o aggiornata alla luce dei cambiamenti nel contesto in cui opera l’impresa, nella sua situazione patrimoniale, economica e finanziaria o nella sua attività</w:t>
      </w:r>
      <w:r w:rsidR="00026CC9" w:rsidRPr="000453C0">
        <w:rPr>
          <w:rFonts w:ascii="Tahoma" w:eastAsia="Times New Roman" w:hAnsi="Tahoma" w:cs="Tahoma"/>
          <w:sz w:val="20"/>
          <w:szCs w:val="20"/>
        </w:rPr>
        <w:t>. Ad</w:t>
      </w:r>
      <w:r w:rsidRPr="000453C0">
        <w:rPr>
          <w:rFonts w:ascii="Tahoma" w:eastAsia="Times New Roman" w:hAnsi="Tahoma" w:cs="Tahoma"/>
          <w:sz w:val="20"/>
          <w:szCs w:val="20"/>
        </w:rPr>
        <w:t xml:space="preserve"> esempio, una modifica nella identificazione richiesta dei settori operativi e nella comunicazione dell’informativa di settore a seguito di un’aggregazione aziendale significativa;</w:t>
      </w:r>
    </w:p>
    <w:p w14:paraId="55E3759A" w14:textId="18DBA333" w:rsidR="00841673" w:rsidRPr="000453C0" w:rsidRDefault="00841673">
      <w:pPr>
        <w:pStyle w:val="Paragrafoelenco"/>
        <w:widowControl w:val="0"/>
        <w:numPr>
          <w:ilvl w:val="0"/>
          <w:numId w:val="113"/>
        </w:numPr>
        <w:tabs>
          <w:tab w:val="left" w:pos="800"/>
        </w:tabs>
        <w:autoSpaceDE w:val="0"/>
        <w:autoSpaceDN w:val="0"/>
        <w:spacing w:after="200" w:line="360" w:lineRule="auto"/>
        <w:ind w:left="709"/>
        <w:jc w:val="both"/>
        <w:rPr>
          <w:rFonts w:ascii="Tahoma" w:eastAsia="Times New Roman" w:hAnsi="Tahoma" w:cs="Tahoma"/>
          <w:sz w:val="20"/>
          <w:szCs w:val="20"/>
        </w:rPr>
      </w:pPr>
      <w:r w:rsidRPr="000453C0">
        <w:rPr>
          <w:rFonts w:ascii="Tahoma" w:eastAsia="Times New Roman" w:hAnsi="Tahoma" w:cs="Tahoma"/>
          <w:sz w:val="20"/>
          <w:szCs w:val="20"/>
        </w:rPr>
        <w:t>un’ informativa significativa nuova o aggiornata derivante da cambiamenti nel quadro normativo sull’informazione finanziaria applicabile;</w:t>
      </w:r>
    </w:p>
    <w:p w14:paraId="12237262" w14:textId="382C5120" w:rsidR="00841673" w:rsidRPr="000453C0" w:rsidRDefault="00841673">
      <w:pPr>
        <w:pStyle w:val="Paragrafoelenco"/>
        <w:widowControl w:val="0"/>
        <w:numPr>
          <w:ilvl w:val="0"/>
          <w:numId w:val="113"/>
        </w:numPr>
        <w:tabs>
          <w:tab w:val="left" w:pos="800"/>
        </w:tabs>
        <w:autoSpaceDE w:val="0"/>
        <w:autoSpaceDN w:val="0"/>
        <w:spacing w:after="200" w:line="360" w:lineRule="auto"/>
        <w:ind w:left="709"/>
        <w:jc w:val="both"/>
        <w:rPr>
          <w:rFonts w:ascii="Tahoma" w:eastAsia="Times New Roman" w:hAnsi="Tahoma" w:cs="Tahoma"/>
          <w:sz w:val="20"/>
          <w:szCs w:val="20"/>
        </w:rPr>
      </w:pPr>
      <w:r w:rsidRPr="000453C0">
        <w:rPr>
          <w:rFonts w:ascii="Tahoma" w:eastAsia="Times New Roman" w:hAnsi="Tahoma" w:cs="Tahoma"/>
          <w:sz w:val="20"/>
          <w:szCs w:val="20"/>
        </w:rPr>
        <w:t>la necessità di coinvolgere un esperto del revisore a supporto delle procedure di revisione relative a una specifica informativa</w:t>
      </w:r>
      <w:r w:rsidR="00026CC9" w:rsidRPr="000453C0">
        <w:rPr>
          <w:rFonts w:ascii="Tahoma" w:eastAsia="Times New Roman" w:hAnsi="Tahoma" w:cs="Tahoma"/>
          <w:sz w:val="20"/>
          <w:szCs w:val="20"/>
        </w:rPr>
        <w:t>. Ad</w:t>
      </w:r>
      <w:r w:rsidRPr="000453C0">
        <w:rPr>
          <w:rFonts w:ascii="Tahoma" w:eastAsia="Times New Roman" w:hAnsi="Tahoma" w:cs="Tahoma"/>
          <w:sz w:val="20"/>
          <w:szCs w:val="20"/>
        </w:rPr>
        <w:t xml:space="preserve"> esempio, informativa relativa ai piani pensionistici e alle altre obbligazioni relative a benefici successivi alla fine del rapporto di lavoro;</w:t>
      </w:r>
    </w:p>
    <w:p w14:paraId="4559F4F0" w14:textId="19473A21" w:rsidR="00F57403" w:rsidRPr="000453C0" w:rsidRDefault="00841673">
      <w:pPr>
        <w:pStyle w:val="Paragrafoelenco"/>
        <w:widowControl w:val="0"/>
        <w:numPr>
          <w:ilvl w:val="0"/>
          <w:numId w:val="113"/>
        </w:numPr>
        <w:tabs>
          <w:tab w:val="left" w:pos="800"/>
        </w:tabs>
        <w:autoSpaceDE w:val="0"/>
        <w:autoSpaceDN w:val="0"/>
        <w:spacing w:after="200" w:line="360" w:lineRule="auto"/>
        <w:ind w:left="709"/>
        <w:jc w:val="both"/>
        <w:rPr>
          <w:rFonts w:ascii="Tahoma" w:eastAsia="Times New Roman" w:hAnsi="Tahoma" w:cs="Tahoma"/>
          <w:sz w:val="20"/>
          <w:szCs w:val="20"/>
        </w:rPr>
      </w:pPr>
      <w:r w:rsidRPr="000453C0">
        <w:rPr>
          <w:rFonts w:ascii="Tahoma" w:eastAsia="Times New Roman" w:hAnsi="Tahoma" w:cs="Tahoma"/>
          <w:sz w:val="20"/>
          <w:szCs w:val="20"/>
        </w:rPr>
        <w:t>gli aspetti relativi all’informativa che il revisore può volere discutere con i responsabili delle attività di governance.</w:t>
      </w:r>
    </w:p>
    <w:p w14:paraId="548491D0" w14:textId="77777777" w:rsidR="00B35203" w:rsidRPr="000453C0" w:rsidRDefault="00B35203">
      <w:pPr>
        <w:rPr>
          <w:rFonts w:ascii="Tahoma" w:eastAsia="Times New Roman" w:hAnsi="Tahoma" w:cs="Tahoma"/>
          <w:sz w:val="20"/>
          <w:szCs w:val="20"/>
        </w:rPr>
      </w:pPr>
      <w:r w:rsidRPr="000453C0">
        <w:rPr>
          <w:rFonts w:ascii="Tahoma" w:eastAsia="Times New Roman" w:hAnsi="Tahoma" w:cs="Tahoma"/>
          <w:sz w:val="20"/>
          <w:szCs w:val="20"/>
        </w:rPr>
        <w:br w:type="page"/>
      </w:r>
    </w:p>
    <w:p w14:paraId="3AD3F7EF" w14:textId="3116D8B6" w:rsidR="006D2E0A" w:rsidRPr="000453C0" w:rsidRDefault="00F57403" w:rsidP="00747A32">
      <w:pPr>
        <w:widowControl w:val="0"/>
        <w:tabs>
          <w:tab w:val="left" w:pos="800"/>
        </w:tabs>
        <w:autoSpaceDE w:val="0"/>
        <w:autoSpaceDN w:val="0"/>
        <w:spacing w:after="200" w:line="360" w:lineRule="auto"/>
        <w:jc w:val="both"/>
        <w:rPr>
          <w:rFonts w:ascii="Tahoma" w:eastAsia="Times New Roman" w:hAnsi="Tahoma" w:cs="Tahoma"/>
          <w:sz w:val="20"/>
          <w:szCs w:val="20"/>
        </w:rPr>
      </w:pPr>
      <w:r w:rsidRPr="000453C0">
        <w:rPr>
          <w:rFonts w:ascii="Tahoma" w:eastAsia="Times New Roman" w:hAnsi="Tahoma" w:cs="Tahoma"/>
          <w:sz w:val="20"/>
          <w:szCs w:val="20"/>
        </w:rPr>
        <w:lastRenderedPageBreak/>
        <w:t>Il</w:t>
      </w:r>
      <w:r w:rsidR="006D2E0A" w:rsidRPr="000453C0">
        <w:rPr>
          <w:rFonts w:ascii="Tahoma" w:eastAsia="Times New Roman" w:hAnsi="Tahoma" w:cs="Tahoma"/>
          <w:sz w:val="20"/>
          <w:szCs w:val="20"/>
        </w:rPr>
        <w:t xml:space="preserve"> piano di revisione deve includere </w:t>
      </w:r>
      <w:r w:rsidR="00841673" w:rsidRPr="000453C0">
        <w:rPr>
          <w:rFonts w:ascii="Tahoma" w:eastAsia="Times New Roman" w:hAnsi="Tahoma" w:cs="Tahoma"/>
          <w:sz w:val="20"/>
          <w:szCs w:val="20"/>
        </w:rPr>
        <w:t>dunque</w:t>
      </w:r>
      <w:r w:rsidR="006D2E0A" w:rsidRPr="000453C0">
        <w:rPr>
          <w:rFonts w:ascii="Tahoma" w:eastAsia="Times New Roman" w:hAnsi="Tahoma" w:cs="Tahoma"/>
          <w:sz w:val="20"/>
          <w:szCs w:val="20"/>
        </w:rPr>
        <w:t>:</w:t>
      </w:r>
    </w:p>
    <w:p w14:paraId="70DB5C5F" w14:textId="0DA99356" w:rsidR="006D2E0A" w:rsidRPr="000453C0" w:rsidRDefault="006D2E0A">
      <w:pPr>
        <w:pStyle w:val="Paragrafoelenco"/>
        <w:widowControl w:val="0"/>
        <w:numPr>
          <w:ilvl w:val="0"/>
          <w:numId w:val="112"/>
        </w:numPr>
        <w:tabs>
          <w:tab w:val="left" w:pos="0"/>
        </w:tabs>
        <w:autoSpaceDE w:val="0"/>
        <w:autoSpaceDN w:val="0"/>
        <w:spacing w:after="200" w:line="360" w:lineRule="auto"/>
        <w:ind w:left="709" w:right="284" w:hanging="349"/>
        <w:jc w:val="both"/>
        <w:rPr>
          <w:rFonts w:ascii="Tahoma" w:eastAsia="Times New Roman" w:hAnsi="Tahoma" w:cs="Tahoma"/>
          <w:sz w:val="20"/>
          <w:szCs w:val="20"/>
        </w:rPr>
      </w:pPr>
      <w:r w:rsidRPr="000453C0">
        <w:rPr>
          <w:rFonts w:ascii="Tahoma" w:eastAsia="Times New Roman" w:hAnsi="Tahoma" w:cs="Tahoma"/>
          <w:sz w:val="20"/>
          <w:szCs w:val="20"/>
        </w:rPr>
        <w:t>la natura, la tempistica e l’estensione delle procedure di valutazione del rischio pianificate, come stabilito dal principio di revisione internazionale</w:t>
      </w:r>
      <w:r w:rsidR="00396BB5" w:rsidRPr="000453C0">
        <w:rPr>
          <w:rFonts w:ascii="Tahoma" w:eastAsia="Times New Roman" w:hAnsi="Tahoma" w:cs="Tahoma"/>
          <w:sz w:val="20"/>
          <w:szCs w:val="20"/>
        </w:rPr>
        <w:t xml:space="preserve"> </w:t>
      </w:r>
      <w:r w:rsidRPr="000453C0">
        <w:rPr>
          <w:rFonts w:ascii="Tahoma" w:eastAsia="Times New Roman" w:hAnsi="Tahoma" w:cs="Tahoma"/>
          <w:sz w:val="20"/>
          <w:szCs w:val="20"/>
        </w:rPr>
        <w:t>ISA Italia</w:t>
      </w:r>
      <w:r w:rsidR="00026CC9" w:rsidRPr="000453C0">
        <w:rPr>
          <w:rFonts w:ascii="Tahoma" w:eastAsia="Times New Roman" w:hAnsi="Tahoma" w:cs="Tahoma"/>
          <w:sz w:val="20"/>
          <w:szCs w:val="20"/>
        </w:rPr>
        <w:t xml:space="preserve"> </w:t>
      </w:r>
      <w:r w:rsidRPr="000453C0">
        <w:rPr>
          <w:rFonts w:ascii="Tahoma" w:eastAsia="Times New Roman" w:hAnsi="Tahoma" w:cs="Tahoma"/>
          <w:sz w:val="20"/>
          <w:szCs w:val="20"/>
        </w:rPr>
        <w:t>315;</w:t>
      </w:r>
    </w:p>
    <w:p w14:paraId="2A738C78" w14:textId="39F47852" w:rsidR="006D2E0A" w:rsidRPr="000453C0" w:rsidRDefault="006D2E0A">
      <w:pPr>
        <w:pStyle w:val="Paragrafoelenco"/>
        <w:widowControl w:val="0"/>
        <w:numPr>
          <w:ilvl w:val="0"/>
          <w:numId w:val="112"/>
        </w:numPr>
        <w:tabs>
          <w:tab w:val="left" w:pos="0"/>
        </w:tabs>
        <w:autoSpaceDE w:val="0"/>
        <w:autoSpaceDN w:val="0"/>
        <w:spacing w:after="200" w:line="360" w:lineRule="auto"/>
        <w:ind w:left="709" w:right="282" w:hanging="349"/>
        <w:jc w:val="both"/>
        <w:rPr>
          <w:rFonts w:ascii="Tahoma" w:eastAsia="Times New Roman" w:hAnsi="Tahoma" w:cs="Tahoma"/>
          <w:sz w:val="20"/>
          <w:szCs w:val="20"/>
        </w:rPr>
      </w:pPr>
      <w:r w:rsidRPr="000453C0">
        <w:rPr>
          <w:rFonts w:ascii="Tahoma" w:eastAsia="Times New Roman" w:hAnsi="Tahoma" w:cs="Tahoma"/>
          <w:sz w:val="20"/>
          <w:szCs w:val="20"/>
        </w:rPr>
        <w:t>la natura, la tempistica e l’estensione delle procedure di revisione in risposta ai rischi identificati e valutati (nel seguito anche “procedure di revisione conseguenti”) pianificate a livello di asserzioni, come stabilito dal principio di revisione internazionale ISA Italia</w:t>
      </w:r>
      <w:r w:rsidR="00A0237E" w:rsidRPr="000453C0">
        <w:rPr>
          <w:rFonts w:ascii="Tahoma" w:eastAsia="Times New Roman" w:hAnsi="Tahoma" w:cs="Tahoma"/>
          <w:sz w:val="20"/>
          <w:szCs w:val="20"/>
        </w:rPr>
        <w:t xml:space="preserve"> </w:t>
      </w:r>
      <w:r w:rsidRPr="000453C0">
        <w:rPr>
          <w:rFonts w:ascii="Tahoma" w:eastAsia="Times New Roman" w:hAnsi="Tahoma" w:cs="Tahoma"/>
          <w:sz w:val="20"/>
          <w:szCs w:val="20"/>
        </w:rPr>
        <w:t xml:space="preserve">330; </w:t>
      </w:r>
    </w:p>
    <w:p w14:paraId="156E32D1" w14:textId="77777777" w:rsidR="003B182B" w:rsidRPr="000453C0" w:rsidRDefault="006D2E0A">
      <w:pPr>
        <w:pStyle w:val="Paragrafoelenco"/>
        <w:widowControl w:val="0"/>
        <w:numPr>
          <w:ilvl w:val="0"/>
          <w:numId w:val="112"/>
        </w:numPr>
        <w:tabs>
          <w:tab w:val="left" w:pos="0"/>
        </w:tabs>
        <w:autoSpaceDE w:val="0"/>
        <w:autoSpaceDN w:val="0"/>
        <w:spacing w:after="200" w:line="360" w:lineRule="auto"/>
        <w:ind w:left="709" w:right="287" w:hanging="349"/>
        <w:jc w:val="both"/>
        <w:rPr>
          <w:rFonts w:ascii="Tahoma" w:eastAsia="Times New Roman" w:hAnsi="Tahoma" w:cs="Tahoma"/>
          <w:sz w:val="20"/>
          <w:szCs w:val="20"/>
        </w:rPr>
      </w:pPr>
      <w:r w:rsidRPr="000453C0">
        <w:rPr>
          <w:rFonts w:ascii="Tahoma" w:eastAsia="Times New Roman" w:hAnsi="Tahoma" w:cs="Tahoma"/>
          <w:sz w:val="20"/>
          <w:szCs w:val="20"/>
        </w:rPr>
        <w:t>le altre procedure di revisione pianificate che devono essere svolte affinché l’incarico sia conforme ai principi di revisione</w:t>
      </w:r>
      <w:r w:rsidR="00871A6B" w:rsidRPr="000453C0">
        <w:rPr>
          <w:rStyle w:val="Rimandonotaapidipagina"/>
          <w:rFonts w:ascii="Tahoma" w:eastAsia="Times New Roman" w:hAnsi="Tahoma" w:cs="Tahoma"/>
          <w:sz w:val="20"/>
          <w:szCs w:val="20"/>
        </w:rPr>
        <w:footnoteReference w:id="42"/>
      </w:r>
      <w:r w:rsidR="000C7194" w:rsidRPr="000453C0">
        <w:rPr>
          <w:rFonts w:ascii="Tahoma" w:eastAsia="Times New Roman" w:hAnsi="Tahoma" w:cs="Tahoma"/>
          <w:sz w:val="20"/>
          <w:szCs w:val="20"/>
        </w:rPr>
        <w:t>.</w:t>
      </w:r>
    </w:p>
    <w:p w14:paraId="2E2CD740" w14:textId="31D81A1F" w:rsidR="003B182B" w:rsidRPr="000453C0" w:rsidRDefault="006D2E0A">
      <w:pPr>
        <w:pStyle w:val="Paragrafoelenco"/>
        <w:widowControl w:val="0"/>
        <w:numPr>
          <w:ilvl w:val="0"/>
          <w:numId w:val="112"/>
        </w:numPr>
        <w:tabs>
          <w:tab w:val="left" w:pos="0"/>
        </w:tabs>
        <w:autoSpaceDE w:val="0"/>
        <w:autoSpaceDN w:val="0"/>
        <w:spacing w:after="200" w:line="360" w:lineRule="auto"/>
        <w:ind w:left="709" w:right="287" w:hanging="349"/>
        <w:jc w:val="both"/>
        <w:rPr>
          <w:rFonts w:ascii="Tahoma" w:eastAsia="Times New Roman" w:hAnsi="Tahoma" w:cs="Tahoma"/>
          <w:sz w:val="20"/>
          <w:szCs w:val="20"/>
        </w:rPr>
      </w:pPr>
      <w:r w:rsidRPr="000453C0">
        <w:rPr>
          <w:rFonts w:ascii="Tahoma" w:eastAsia="Times New Roman" w:hAnsi="Tahoma" w:cs="Tahoma"/>
          <w:sz w:val="20"/>
          <w:szCs w:val="20"/>
        </w:rPr>
        <w:t xml:space="preserve">aggiornare e modificare la strategia generale di revisione e il piano di revisione secondo quanto necessario nel corso dello svolgimento della revisione. </w:t>
      </w:r>
    </w:p>
    <w:p w14:paraId="4D70FF75" w14:textId="4A6EE676" w:rsidR="006D2E0A" w:rsidRPr="000453C0" w:rsidRDefault="006D2E0A">
      <w:pPr>
        <w:pStyle w:val="Paragrafoelenco"/>
        <w:widowControl w:val="0"/>
        <w:numPr>
          <w:ilvl w:val="0"/>
          <w:numId w:val="112"/>
        </w:numPr>
        <w:tabs>
          <w:tab w:val="left" w:pos="0"/>
        </w:tabs>
        <w:autoSpaceDE w:val="0"/>
        <w:autoSpaceDN w:val="0"/>
        <w:spacing w:after="200" w:line="360" w:lineRule="auto"/>
        <w:ind w:left="709" w:right="287" w:hanging="349"/>
        <w:jc w:val="both"/>
        <w:rPr>
          <w:rFonts w:ascii="Tahoma" w:eastAsia="Times New Roman" w:hAnsi="Tahoma" w:cs="Tahoma"/>
          <w:sz w:val="20"/>
          <w:szCs w:val="20"/>
        </w:rPr>
      </w:pPr>
      <w:r w:rsidRPr="000453C0">
        <w:rPr>
          <w:rFonts w:ascii="Tahoma" w:eastAsia="Times New Roman" w:hAnsi="Tahoma" w:cs="Tahoma"/>
          <w:sz w:val="20"/>
          <w:szCs w:val="20"/>
        </w:rPr>
        <w:t>pianificare la natura, la tempistica e l’estensione delle attività di direzione e di supervisione dei membri del team di revisione e il riesame del loro lavoro.</w:t>
      </w:r>
    </w:p>
    <w:p w14:paraId="7AF12486" w14:textId="77777777" w:rsidR="00A0237E" w:rsidRPr="000453C0" w:rsidRDefault="00A0237E" w:rsidP="00747A32">
      <w:pPr>
        <w:widowControl w:val="0"/>
        <w:tabs>
          <w:tab w:val="left" w:pos="0"/>
        </w:tabs>
        <w:autoSpaceDE w:val="0"/>
        <w:autoSpaceDN w:val="0"/>
        <w:spacing w:after="200" w:line="360" w:lineRule="auto"/>
        <w:ind w:right="287"/>
        <w:jc w:val="both"/>
        <w:rPr>
          <w:rFonts w:ascii="Tahoma" w:eastAsia="Times New Roman" w:hAnsi="Tahoma" w:cs="Tahoma"/>
          <w:b/>
          <w:bCs/>
          <w:sz w:val="20"/>
          <w:szCs w:val="20"/>
        </w:rPr>
      </w:pPr>
    </w:p>
    <w:p w14:paraId="2725851A" w14:textId="12CDC451" w:rsidR="00B1027F" w:rsidRPr="000453C0" w:rsidRDefault="00A0237E" w:rsidP="000453C0">
      <w:pPr>
        <w:pStyle w:val="Titolo3"/>
      </w:pPr>
      <w:bookmarkStart w:id="222" w:name="_Toc119491708"/>
      <w:bookmarkStart w:id="223" w:name="_Toc119492016"/>
      <w:bookmarkStart w:id="224" w:name="_Toc119492170"/>
      <w:bookmarkStart w:id="225" w:name="_Toc120009612"/>
      <w:r w:rsidRPr="000453C0">
        <w:t>5</w:t>
      </w:r>
      <w:r w:rsidR="00B1027F" w:rsidRPr="000453C0">
        <w:t>.1.4 La modifica delle decisioni in sede di pianificazione durante lo svolgimento della revisione</w:t>
      </w:r>
      <w:bookmarkEnd w:id="222"/>
      <w:bookmarkEnd w:id="223"/>
      <w:bookmarkEnd w:id="224"/>
      <w:bookmarkEnd w:id="225"/>
      <w:r w:rsidR="00B1027F" w:rsidRPr="000453C0">
        <w:t xml:space="preserve"> </w:t>
      </w:r>
    </w:p>
    <w:p w14:paraId="656FF622" w14:textId="0FEA9C93" w:rsidR="00B1027F" w:rsidRPr="000453C0" w:rsidRDefault="00B1027F" w:rsidP="00747A32">
      <w:pPr>
        <w:widowControl w:val="0"/>
        <w:tabs>
          <w:tab w:val="left" w:pos="0"/>
        </w:tabs>
        <w:autoSpaceDE w:val="0"/>
        <w:autoSpaceDN w:val="0"/>
        <w:spacing w:after="200" w:line="360" w:lineRule="auto"/>
        <w:ind w:right="287"/>
        <w:jc w:val="both"/>
        <w:rPr>
          <w:rFonts w:ascii="Tahoma" w:eastAsia="Times New Roman" w:hAnsi="Tahoma" w:cs="Tahoma"/>
          <w:sz w:val="20"/>
          <w:szCs w:val="20"/>
        </w:rPr>
      </w:pPr>
      <w:r w:rsidRPr="000453C0">
        <w:rPr>
          <w:rFonts w:ascii="Tahoma" w:eastAsia="Times New Roman" w:hAnsi="Tahoma" w:cs="Tahoma"/>
          <w:sz w:val="20"/>
          <w:szCs w:val="20"/>
        </w:rPr>
        <w:t>A causa di eventi inattesi, o di cambiamenti nelle condizioni, o di elementi probativi acquisiti dai risultati delle procedure di revisione, il revisore può avere la necessità di modificare la strategia generale di revisione e il piano di revisione e, quindi, la natura, la tempistica e l’estensione delle procedure di revisione conseguenti pianificate, sulla base della riconsiderazione dei rischi identificati e valutati. Ciò si può verificare nel caso in cui il revisore venga a conoscenza di informazioni che divergono significativamente da quelle disponibili all’epoca della pianificazione delle procedure di revisione. Ad esempio, gli elementi probativi acquisiti svolgendo le procedure di validità possono contraddire gli elementi probativi acquisiti attraverso le procedure di conformità.</w:t>
      </w:r>
    </w:p>
    <w:p w14:paraId="744FDF59" w14:textId="77FCB9EF" w:rsidR="00B1027F" w:rsidRPr="000453C0" w:rsidRDefault="00B1027F" w:rsidP="00747A32">
      <w:pPr>
        <w:widowControl w:val="0"/>
        <w:tabs>
          <w:tab w:val="left" w:pos="0"/>
        </w:tabs>
        <w:autoSpaceDE w:val="0"/>
        <w:autoSpaceDN w:val="0"/>
        <w:spacing w:after="200" w:line="360" w:lineRule="auto"/>
        <w:ind w:right="287"/>
        <w:jc w:val="both"/>
        <w:rPr>
          <w:rFonts w:ascii="Tahoma" w:eastAsia="Times New Roman" w:hAnsi="Tahoma" w:cs="Tahoma"/>
          <w:sz w:val="20"/>
          <w:szCs w:val="20"/>
        </w:rPr>
      </w:pPr>
      <w:r w:rsidRPr="000453C0">
        <w:rPr>
          <w:rFonts w:ascii="Tahoma" w:eastAsia="Times New Roman" w:hAnsi="Tahoma" w:cs="Tahoma"/>
          <w:sz w:val="20"/>
          <w:szCs w:val="20"/>
        </w:rPr>
        <w:t>La natura, la tempistica e l’estensione della direzione e supervisione dei membri del team di revisione, e del riesame del loro lavoro, dipendono da molti fattori</w:t>
      </w:r>
      <w:r w:rsidR="00A0237E" w:rsidRPr="000453C0">
        <w:rPr>
          <w:rFonts w:ascii="Tahoma" w:eastAsia="Times New Roman" w:hAnsi="Tahoma" w:cs="Tahoma"/>
          <w:sz w:val="20"/>
          <w:szCs w:val="20"/>
        </w:rPr>
        <w:t>, a titolo esemplificativo</w:t>
      </w:r>
      <w:r w:rsidRPr="000453C0">
        <w:rPr>
          <w:rFonts w:ascii="Tahoma" w:eastAsia="Times New Roman" w:hAnsi="Tahoma" w:cs="Tahoma"/>
          <w:sz w:val="20"/>
          <w:szCs w:val="20"/>
        </w:rPr>
        <w:t>:</w:t>
      </w:r>
    </w:p>
    <w:p w14:paraId="566EBC8E" w14:textId="77777777" w:rsidR="00696F83" w:rsidRPr="000453C0" w:rsidRDefault="00B1027F" w:rsidP="00747A32">
      <w:pPr>
        <w:pStyle w:val="Paragrafoelenco"/>
        <w:widowControl w:val="0"/>
        <w:numPr>
          <w:ilvl w:val="0"/>
          <w:numId w:val="1"/>
        </w:numPr>
        <w:tabs>
          <w:tab w:val="left" w:pos="0"/>
        </w:tabs>
        <w:autoSpaceDE w:val="0"/>
        <w:autoSpaceDN w:val="0"/>
        <w:spacing w:after="200" w:line="360" w:lineRule="auto"/>
        <w:ind w:right="287"/>
        <w:jc w:val="both"/>
        <w:rPr>
          <w:rFonts w:ascii="Tahoma" w:eastAsia="Times New Roman" w:hAnsi="Tahoma" w:cs="Tahoma"/>
          <w:sz w:val="20"/>
          <w:szCs w:val="20"/>
        </w:rPr>
      </w:pPr>
      <w:r w:rsidRPr="000453C0">
        <w:rPr>
          <w:rFonts w:ascii="Tahoma" w:eastAsia="Times New Roman" w:hAnsi="Tahoma" w:cs="Tahoma"/>
          <w:sz w:val="20"/>
          <w:szCs w:val="20"/>
        </w:rPr>
        <w:t>le dimensioni e la complessità dell’impresa;</w:t>
      </w:r>
    </w:p>
    <w:p w14:paraId="5E92A440" w14:textId="77777777" w:rsidR="00696F83" w:rsidRPr="000453C0" w:rsidRDefault="00B1027F" w:rsidP="00747A32">
      <w:pPr>
        <w:pStyle w:val="Paragrafoelenco"/>
        <w:widowControl w:val="0"/>
        <w:numPr>
          <w:ilvl w:val="0"/>
          <w:numId w:val="1"/>
        </w:numPr>
        <w:tabs>
          <w:tab w:val="left" w:pos="0"/>
        </w:tabs>
        <w:autoSpaceDE w:val="0"/>
        <w:autoSpaceDN w:val="0"/>
        <w:spacing w:after="200" w:line="360" w:lineRule="auto"/>
        <w:ind w:right="287"/>
        <w:jc w:val="both"/>
        <w:rPr>
          <w:rFonts w:ascii="Tahoma" w:eastAsia="Times New Roman" w:hAnsi="Tahoma" w:cs="Tahoma"/>
          <w:sz w:val="20"/>
          <w:szCs w:val="20"/>
        </w:rPr>
      </w:pPr>
      <w:r w:rsidRPr="000453C0">
        <w:rPr>
          <w:rFonts w:ascii="Tahoma" w:eastAsia="Times New Roman" w:hAnsi="Tahoma" w:cs="Tahoma"/>
          <w:sz w:val="20"/>
          <w:szCs w:val="20"/>
        </w:rPr>
        <w:t>l’area della revisione;</w:t>
      </w:r>
    </w:p>
    <w:p w14:paraId="0C4B7521" w14:textId="6EFC7710" w:rsidR="00696F83" w:rsidRPr="000453C0" w:rsidRDefault="00B1027F" w:rsidP="00747A32">
      <w:pPr>
        <w:pStyle w:val="Paragrafoelenco"/>
        <w:widowControl w:val="0"/>
        <w:numPr>
          <w:ilvl w:val="0"/>
          <w:numId w:val="1"/>
        </w:numPr>
        <w:tabs>
          <w:tab w:val="left" w:pos="0"/>
        </w:tabs>
        <w:autoSpaceDE w:val="0"/>
        <w:autoSpaceDN w:val="0"/>
        <w:spacing w:after="200" w:line="360" w:lineRule="auto"/>
        <w:ind w:right="287"/>
        <w:jc w:val="both"/>
        <w:rPr>
          <w:rFonts w:ascii="Tahoma" w:eastAsia="Times New Roman" w:hAnsi="Tahoma" w:cs="Tahoma"/>
          <w:sz w:val="20"/>
          <w:szCs w:val="20"/>
        </w:rPr>
      </w:pPr>
      <w:r w:rsidRPr="000453C0">
        <w:rPr>
          <w:rFonts w:ascii="Tahoma" w:eastAsia="Times New Roman" w:hAnsi="Tahoma" w:cs="Tahoma"/>
          <w:sz w:val="20"/>
          <w:szCs w:val="20"/>
        </w:rPr>
        <w:t>i rischi di errori significativi identificati e valutati</w:t>
      </w:r>
      <w:r w:rsidR="00A0237E" w:rsidRPr="000453C0">
        <w:rPr>
          <w:rFonts w:ascii="Tahoma" w:eastAsia="Times New Roman" w:hAnsi="Tahoma" w:cs="Tahoma"/>
          <w:sz w:val="20"/>
          <w:szCs w:val="20"/>
        </w:rPr>
        <w:t>. A</w:t>
      </w:r>
      <w:r w:rsidRPr="000453C0">
        <w:rPr>
          <w:rFonts w:ascii="Tahoma" w:eastAsia="Times New Roman" w:hAnsi="Tahoma" w:cs="Tahoma"/>
          <w:sz w:val="20"/>
          <w:szCs w:val="20"/>
        </w:rPr>
        <w:t>d esempio, un aumento nei rischi di errori significativi identificati e valutati in una data area della revisione richiede di norma un corrispondente incremento nell’estensione e nella tempestività della direzione e supervisione dei membri del team di revisione e un riesame più dettagliato del loro lavoro;</w:t>
      </w:r>
    </w:p>
    <w:p w14:paraId="65E9635C" w14:textId="5679735C" w:rsidR="00B1027F" w:rsidRPr="000453C0" w:rsidRDefault="00B1027F" w:rsidP="00747A32">
      <w:pPr>
        <w:pStyle w:val="Paragrafoelenco"/>
        <w:widowControl w:val="0"/>
        <w:numPr>
          <w:ilvl w:val="0"/>
          <w:numId w:val="1"/>
        </w:numPr>
        <w:tabs>
          <w:tab w:val="left" w:pos="0"/>
        </w:tabs>
        <w:autoSpaceDE w:val="0"/>
        <w:autoSpaceDN w:val="0"/>
        <w:spacing w:after="200" w:line="360" w:lineRule="auto"/>
        <w:ind w:right="287"/>
        <w:jc w:val="both"/>
        <w:rPr>
          <w:rFonts w:ascii="Tahoma" w:eastAsia="Times New Roman" w:hAnsi="Tahoma" w:cs="Tahoma"/>
          <w:sz w:val="20"/>
          <w:szCs w:val="20"/>
        </w:rPr>
      </w:pPr>
      <w:r w:rsidRPr="000453C0">
        <w:rPr>
          <w:rFonts w:ascii="Tahoma" w:eastAsia="Times New Roman" w:hAnsi="Tahoma" w:cs="Tahoma"/>
          <w:sz w:val="20"/>
          <w:szCs w:val="20"/>
        </w:rPr>
        <w:t>le capacità e la competenza dei singoli membri del team che svolgono il lavoro di revisione.</w:t>
      </w:r>
    </w:p>
    <w:p w14:paraId="3CC527B2" w14:textId="56658F1E" w:rsidR="00B1027F" w:rsidRPr="000453C0" w:rsidRDefault="00696F83" w:rsidP="00747A32">
      <w:pPr>
        <w:widowControl w:val="0"/>
        <w:tabs>
          <w:tab w:val="left" w:pos="0"/>
        </w:tabs>
        <w:autoSpaceDE w:val="0"/>
        <w:autoSpaceDN w:val="0"/>
        <w:spacing w:after="200" w:line="360" w:lineRule="auto"/>
        <w:ind w:right="287"/>
        <w:jc w:val="both"/>
        <w:rPr>
          <w:rFonts w:ascii="Tahoma" w:eastAsia="Times New Roman" w:hAnsi="Tahoma" w:cs="Tahoma"/>
          <w:sz w:val="20"/>
          <w:szCs w:val="20"/>
        </w:rPr>
      </w:pPr>
      <w:r w:rsidRPr="000453C0">
        <w:rPr>
          <w:rFonts w:ascii="Tahoma" w:eastAsia="Times New Roman" w:hAnsi="Tahoma" w:cs="Tahoma"/>
          <w:sz w:val="20"/>
          <w:szCs w:val="20"/>
        </w:rPr>
        <w:lastRenderedPageBreak/>
        <w:t>Al riguardo i</w:t>
      </w:r>
      <w:r w:rsidR="00B1027F" w:rsidRPr="000453C0">
        <w:rPr>
          <w:rFonts w:ascii="Tahoma" w:eastAsia="Times New Roman" w:hAnsi="Tahoma" w:cs="Tahoma"/>
          <w:sz w:val="20"/>
          <w:szCs w:val="20"/>
        </w:rPr>
        <w:t>l principio di revisione internazionale ISA Italia</w:t>
      </w:r>
      <w:r w:rsidR="00A0237E" w:rsidRPr="000453C0">
        <w:rPr>
          <w:rFonts w:ascii="Tahoma" w:eastAsia="Times New Roman" w:hAnsi="Tahoma" w:cs="Tahoma"/>
          <w:sz w:val="20"/>
          <w:szCs w:val="20"/>
        </w:rPr>
        <w:t xml:space="preserve"> </w:t>
      </w:r>
      <w:r w:rsidR="00B1027F" w:rsidRPr="000453C0">
        <w:rPr>
          <w:rFonts w:ascii="Tahoma" w:eastAsia="Times New Roman" w:hAnsi="Tahoma" w:cs="Tahoma"/>
          <w:sz w:val="20"/>
          <w:szCs w:val="20"/>
        </w:rPr>
        <w:t xml:space="preserve">220 contiene </w:t>
      </w:r>
      <w:r w:rsidRPr="000453C0">
        <w:rPr>
          <w:rFonts w:ascii="Tahoma" w:eastAsia="Times New Roman" w:hAnsi="Tahoma" w:cs="Tahoma"/>
          <w:sz w:val="20"/>
          <w:szCs w:val="20"/>
        </w:rPr>
        <w:t xml:space="preserve">le </w:t>
      </w:r>
      <w:r w:rsidR="00B1027F" w:rsidRPr="000453C0">
        <w:rPr>
          <w:rFonts w:ascii="Tahoma" w:eastAsia="Times New Roman" w:hAnsi="Tahoma" w:cs="Tahoma"/>
          <w:sz w:val="20"/>
          <w:szCs w:val="20"/>
        </w:rPr>
        <w:t>linee guida in merito alla direzione, alla supervisione e al riesame del lavoro di revisione</w:t>
      </w:r>
      <w:r w:rsidR="00B456A6" w:rsidRPr="000453C0">
        <w:rPr>
          <w:rFonts w:ascii="Tahoma" w:eastAsia="Times New Roman" w:hAnsi="Tahoma" w:cs="Tahoma"/>
          <w:sz w:val="20"/>
          <w:szCs w:val="20"/>
        </w:rPr>
        <w:t>.</w:t>
      </w:r>
    </w:p>
    <w:p w14:paraId="6AE42612" w14:textId="77777777" w:rsidR="00256604" w:rsidRPr="000453C0" w:rsidRDefault="00256604" w:rsidP="00747A32">
      <w:pPr>
        <w:widowControl w:val="0"/>
        <w:tabs>
          <w:tab w:val="left" w:pos="0"/>
        </w:tabs>
        <w:autoSpaceDE w:val="0"/>
        <w:autoSpaceDN w:val="0"/>
        <w:spacing w:after="200" w:line="360" w:lineRule="auto"/>
        <w:ind w:right="287"/>
        <w:jc w:val="both"/>
        <w:rPr>
          <w:rFonts w:ascii="Tahoma" w:eastAsia="Times New Roman" w:hAnsi="Tahoma" w:cs="Tahoma"/>
          <w:sz w:val="20"/>
          <w:szCs w:val="20"/>
        </w:rPr>
        <w:sectPr w:rsidR="00256604" w:rsidRPr="000453C0" w:rsidSect="00747A32">
          <w:pgSz w:w="11906" w:h="16838"/>
          <w:pgMar w:top="1417" w:right="1134" w:bottom="1134" w:left="1134" w:header="720" w:footer="680" w:gutter="0"/>
          <w:cols w:space="720"/>
          <w:titlePg/>
          <w:docGrid w:linePitch="299"/>
        </w:sectPr>
      </w:pPr>
    </w:p>
    <w:p w14:paraId="22A14D51" w14:textId="2797DDEE" w:rsidR="00256604" w:rsidRPr="000453C0" w:rsidRDefault="00E024A9" w:rsidP="000453C0">
      <w:pPr>
        <w:pStyle w:val="Titolo1"/>
      </w:pPr>
      <w:bookmarkStart w:id="226" w:name="_Toc119491709"/>
      <w:bookmarkStart w:id="227" w:name="_Toc119492017"/>
      <w:bookmarkStart w:id="228" w:name="_Toc119492171"/>
      <w:bookmarkStart w:id="229" w:name="_Toc120009613"/>
      <w:r w:rsidRPr="000453C0">
        <w:lastRenderedPageBreak/>
        <w:t>6</w:t>
      </w:r>
      <w:r w:rsidR="00256604" w:rsidRPr="000453C0">
        <w:t>.</w:t>
      </w:r>
      <w:bookmarkEnd w:id="226"/>
      <w:bookmarkEnd w:id="227"/>
      <w:bookmarkEnd w:id="228"/>
      <w:bookmarkEnd w:id="229"/>
    </w:p>
    <w:bookmarkStart w:id="230" w:name="_Toc119491710"/>
    <w:bookmarkStart w:id="231" w:name="_Toc119492018"/>
    <w:bookmarkStart w:id="232" w:name="_Toc119492172"/>
    <w:bookmarkStart w:id="233" w:name="_Toc120009614"/>
    <w:p w14:paraId="7465E832" w14:textId="564D2D07" w:rsidR="007D3266" w:rsidRPr="000453C0" w:rsidRDefault="000453C0" w:rsidP="000453C0">
      <w:pPr>
        <w:pStyle w:val="Titolo1"/>
      </w:pPr>
      <w:r w:rsidRPr="00676E33">
        <w:rPr>
          <w:noProof/>
        </w:rPr>
        <mc:AlternateContent>
          <mc:Choice Requires="wps">
            <w:drawing>
              <wp:anchor distT="0" distB="0" distL="114300" distR="114300" simplePos="0" relativeHeight="251683840" behindDoc="0" locked="0" layoutInCell="1" allowOverlap="1" wp14:anchorId="1A6EF0EB" wp14:editId="69C54201">
                <wp:simplePos x="0" y="0"/>
                <wp:positionH relativeFrom="margin">
                  <wp:align>center</wp:align>
                </wp:positionH>
                <wp:positionV relativeFrom="paragraph">
                  <wp:posOffset>38862</wp:posOffset>
                </wp:positionV>
                <wp:extent cx="2555875" cy="0"/>
                <wp:effectExtent l="19050" t="19050" r="34925" b="38100"/>
                <wp:wrapNone/>
                <wp:docPr id="41" name="Connettore 2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5875" cy="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911EC31" id="Connettore 2 41" o:spid="_x0000_s1026" type="#_x0000_t32" style="position:absolute;margin-left:0;margin-top:3.05pt;width:201.25pt;height:0;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" strokecolor="#404040" strokeweight=".53mm">
                <v:stroke joinstyle="miter" endcap="square"/>
                <w10:wrap anchorx="margin"/>
              </v:shape>
            </w:pict>
          </mc:Fallback>
        </mc:AlternateContent>
      </w:r>
      <w:r>
        <w:t>L</w:t>
      </w:r>
      <w:r w:rsidRPr="000453C0">
        <w:t>e risposte del revisore al rischio identificato e valutato</w:t>
      </w:r>
      <w:bookmarkEnd w:id="230"/>
      <w:bookmarkEnd w:id="231"/>
      <w:bookmarkEnd w:id="232"/>
      <w:bookmarkEnd w:id="233"/>
    </w:p>
    <w:p w14:paraId="0489C4A6" w14:textId="4D956D1C" w:rsidR="007D3266" w:rsidRPr="000453C0" w:rsidRDefault="007D3266" w:rsidP="00747A32">
      <w:pPr>
        <w:widowControl w:val="0"/>
        <w:tabs>
          <w:tab w:val="left" w:pos="0"/>
        </w:tabs>
        <w:autoSpaceDE w:val="0"/>
        <w:autoSpaceDN w:val="0"/>
        <w:spacing w:after="200" w:line="360" w:lineRule="auto"/>
        <w:ind w:right="287"/>
        <w:jc w:val="both"/>
        <w:rPr>
          <w:rFonts w:ascii="Tahoma" w:hAnsi="Tahoma" w:cs="Tahoma"/>
          <w:sz w:val="20"/>
          <w:szCs w:val="20"/>
        </w:rPr>
      </w:pPr>
    </w:p>
    <w:p w14:paraId="7887ACA7" w14:textId="3127935D" w:rsidR="00256604" w:rsidRPr="000453C0" w:rsidRDefault="00256604" w:rsidP="00747A32">
      <w:pPr>
        <w:widowControl w:val="0"/>
        <w:tabs>
          <w:tab w:val="left" w:pos="0"/>
        </w:tabs>
        <w:autoSpaceDE w:val="0"/>
        <w:autoSpaceDN w:val="0"/>
        <w:spacing w:after="200" w:line="360" w:lineRule="auto"/>
        <w:ind w:right="287"/>
        <w:jc w:val="both"/>
        <w:rPr>
          <w:rFonts w:ascii="Tahoma" w:hAnsi="Tahoma" w:cs="Tahoma"/>
          <w:sz w:val="20"/>
          <w:szCs w:val="20"/>
        </w:rPr>
      </w:pPr>
    </w:p>
    <w:p w14:paraId="39738414" w14:textId="1F9EC158" w:rsidR="00256604" w:rsidRPr="000453C0" w:rsidRDefault="00256604" w:rsidP="00747A32">
      <w:pPr>
        <w:widowControl w:val="0"/>
        <w:tabs>
          <w:tab w:val="left" w:pos="0"/>
        </w:tabs>
        <w:autoSpaceDE w:val="0"/>
        <w:autoSpaceDN w:val="0"/>
        <w:spacing w:after="200" w:line="360" w:lineRule="auto"/>
        <w:ind w:right="287"/>
        <w:jc w:val="both"/>
        <w:rPr>
          <w:rFonts w:ascii="Tahoma" w:hAnsi="Tahoma" w:cs="Tahoma"/>
          <w:sz w:val="20"/>
          <w:szCs w:val="20"/>
        </w:rPr>
      </w:pPr>
    </w:p>
    <w:p w14:paraId="286C0AC9" w14:textId="53E6953D" w:rsidR="00256604" w:rsidRPr="000453C0" w:rsidRDefault="00256604" w:rsidP="00747A32">
      <w:pPr>
        <w:widowControl w:val="0"/>
        <w:tabs>
          <w:tab w:val="left" w:pos="0"/>
        </w:tabs>
        <w:autoSpaceDE w:val="0"/>
        <w:autoSpaceDN w:val="0"/>
        <w:spacing w:after="200" w:line="360" w:lineRule="auto"/>
        <w:ind w:right="287"/>
        <w:jc w:val="both"/>
        <w:rPr>
          <w:rFonts w:ascii="Tahoma" w:hAnsi="Tahoma" w:cs="Tahoma"/>
          <w:sz w:val="20"/>
          <w:szCs w:val="20"/>
        </w:rPr>
      </w:pPr>
    </w:p>
    <w:p w14:paraId="4FF8254B" w14:textId="7DBB89CE" w:rsidR="00256604" w:rsidRPr="000453C0" w:rsidRDefault="00256604" w:rsidP="00747A32">
      <w:pPr>
        <w:widowControl w:val="0"/>
        <w:tabs>
          <w:tab w:val="left" w:pos="0"/>
        </w:tabs>
        <w:autoSpaceDE w:val="0"/>
        <w:autoSpaceDN w:val="0"/>
        <w:spacing w:after="200" w:line="360" w:lineRule="auto"/>
        <w:ind w:right="287"/>
        <w:jc w:val="both"/>
        <w:rPr>
          <w:rFonts w:ascii="Tahoma" w:hAnsi="Tahoma" w:cs="Tahoma"/>
          <w:sz w:val="20"/>
          <w:szCs w:val="20"/>
        </w:rPr>
      </w:pPr>
    </w:p>
    <w:p w14:paraId="1EA2A2B1" w14:textId="77777777" w:rsidR="00256604" w:rsidRPr="000453C0" w:rsidRDefault="00256604" w:rsidP="00747A32">
      <w:pPr>
        <w:widowControl w:val="0"/>
        <w:tabs>
          <w:tab w:val="left" w:pos="0"/>
        </w:tabs>
        <w:autoSpaceDE w:val="0"/>
        <w:autoSpaceDN w:val="0"/>
        <w:spacing w:after="200" w:line="360" w:lineRule="auto"/>
        <w:ind w:right="287"/>
        <w:jc w:val="both"/>
        <w:rPr>
          <w:rFonts w:ascii="Tahoma" w:hAnsi="Tahoma" w:cs="Tahoma"/>
          <w:sz w:val="20"/>
          <w:szCs w:val="20"/>
        </w:rPr>
      </w:pPr>
    </w:p>
    <w:p w14:paraId="3449B8CC" w14:textId="3B2E1439" w:rsidR="007D3266" w:rsidRPr="000453C0" w:rsidRDefault="000453C0" w:rsidP="000453C0">
      <w:pPr>
        <w:pStyle w:val="Titolo2"/>
      </w:pPr>
      <w:bookmarkStart w:id="234" w:name="_Toc119491711"/>
      <w:bookmarkStart w:id="235" w:name="_Toc119492019"/>
      <w:bookmarkStart w:id="236" w:name="_Toc119492173"/>
      <w:bookmarkStart w:id="237" w:name="_Toc120009615"/>
      <w:r>
        <w:t xml:space="preserve">6.1 </w:t>
      </w:r>
      <w:r w:rsidR="00AB3EE3" w:rsidRPr="000453C0">
        <w:t xml:space="preserve">Le </w:t>
      </w:r>
      <w:r w:rsidR="002B75A0" w:rsidRPr="000453C0">
        <w:t>“risposte generali di revisione”</w:t>
      </w:r>
      <w:r w:rsidR="00396BB5" w:rsidRPr="000453C0">
        <w:t xml:space="preserve"> </w:t>
      </w:r>
      <w:r w:rsidR="002B75A0" w:rsidRPr="000453C0">
        <w:t xml:space="preserve">e le “procedure conseguenti”: </w:t>
      </w:r>
      <w:r w:rsidR="00AB3EE3" w:rsidRPr="000453C0">
        <w:t>il principio ISA Italia 330</w:t>
      </w:r>
      <w:bookmarkEnd w:id="234"/>
      <w:bookmarkEnd w:id="235"/>
      <w:bookmarkEnd w:id="236"/>
      <w:bookmarkEnd w:id="237"/>
    </w:p>
    <w:p w14:paraId="2BAF674A" w14:textId="35C9E34B" w:rsidR="00BD7FA0" w:rsidRPr="000453C0" w:rsidRDefault="00BD7FA0" w:rsidP="00747A32">
      <w:pPr>
        <w:widowControl w:val="0"/>
        <w:tabs>
          <w:tab w:val="left" w:pos="0"/>
        </w:tabs>
        <w:autoSpaceDE w:val="0"/>
        <w:autoSpaceDN w:val="0"/>
        <w:spacing w:after="200" w:line="360" w:lineRule="auto"/>
        <w:ind w:right="287"/>
        <w:jc w:val="both"/>
        <w:rPr>
          <w:rFonts w:ascii="Tahoma" w:hAnsi="Tahoma" w:cs="Tahoma"/>
          <w:sz w:val="20"/>
          <w:szCs w:val="20"/>
        </w:rPr>
      </w:pPr>
      <w:r w:rsidRPr="000453C0">
        <w:rPr>
          <w:rFonts w:ascii="Tahoma" w:hAnsi="Tahoma" w:cs="Tahoma"/>
          <w:sz w:val="20"/>
          <w:szCs w:val="20"/>
        </w:rPr>
        <w:t>In q</w:t>
      </w:r>
      <w:r w:rsidR="003541A8" w:rsidRPr="000453C0">
        <w:rPr>
          <w:rFonts w:ascii="Tahoma" w:hAnsi="Tahoma" w:cs="Tahoma"/>
          <w:sz w:val="20"/>
          <w:szCs w:val="20"/>
        </w:rPr>
        <w:t xml:space="preserve">uesto capitolo </w:t>
      </w:r>
      <w:r w:rsidRPr="000453C0">
        <w:rPr>
          <w:rFonts w:ascii="Tahoma" w:hAnsi="Tahoma" w:cs="Tahoma"/>
          <w:sz w:val="20"/>
          <w:szCs w:val="20"/>
        </w:rPr>
        <w:t xml:space="preserve">si intende approfondire </w:t>
      </w:r>
      <w:r w:rsidR="003541A8" w:rsidRPr="000453C0">
        <w:rPr>
          <w:rFonts w:ascii="Tahoma" w:hAnsi="Tahoma" w:cs="Tahoma"/>
          <w:sz w:val="20"/>
          <w:szCs w:val="20"/>
        </w:rPr>
        <w:t xml:space="preserve">la responsabilità del revisore </w:t>
      </w:r>
      <w:r w:rsidR="00987CCB" w:rsidRPr="000453C0">
        <w:rPr>
          <w:rFonts w:ascii="Tahoma" w:hAnsi="Tahoma" w:cs="Tahoma"/>
          <w:sz w:val="20"/>
          <w:szCs w:val="20"/>
        </w:rPr>
        <w:t xml:space="preserve">nel </w:t>
      </w:r>
      <w:r w:rsidR="003541A8" w:rsidRPr="000453C0">
        <w:rPr>
          <w:rFonts w:ascii="Tahoma" w:hAnsi="Tahoma" w:cs="Tahoma"/>
          <w:sz w:val="20"/>
          <w:szCs w:val="20"/>
        </w:rPr>
        <w:t xml:space="preserve">definire e </w:t>
      </w:r>
      <w:r w:rsidR="00987CCB" w:rsidRPr="000453C0">
        <w:rPr>
          <w:rFonts w:ascii="Tahoma" w:hAnsi="Tahoma" w:cs="Tahoma"/>
          <w:sz w:val="20"/>
          <w:szCs w:val="20"/>
        </w:rPr>
        <w:t>mettere in atto le risposte per fronteggiare i</w:t>
      </w:r>
      <w:r w:rsidR="003541A8" w:rsidRPr="000453C0">
        <w:rPr>
          <w:rFonts w:ascii="Tahoma" w:hAnsi="Tahoma" w:cs="Tahoma"/>
          <w:sz w:val="20"/>
          <w:szCs w:val="20"/>
        </w:rPr>
        <w:t xml:space="preserve"> rischi di errori significati identificati e va</w:t>
      </w:r>
      <w:r w:rsidR="00987CCB" w:rsidRPr="000453C0">
        <w:rPr>
          <w:rFonts w:ascii="Tahoma" w:hAnsi="Tahoma" w:cs="Tahoma"/>
          <w:sz w:val="20"/>
          <w:szCs w:val="20"/>
        </w:rPr>
        <w:t xml:space="preserve">lutati a livello di asserzioni nella revisione contabile di bilancio, </w:t>
      </w:r>
      <w:r w:rsidR="00DB7AEF" w:rsidRPr="000453C0">
        <w:rPr>
          <w:rFonts w:ascii="Tahoma" w:hAnsi="Tahoma" w:cs="Tahoma"/>
          <w:sz w:val="20"/>
          <w:szCs w:val="20"/>
        </w:rPr>
        <w:t>in conformità al</w:t>
      </w:r>
      <w:r w:rsidR="00396BB5" w:rsidRPr="000453C0">
        <w:rPr>
          <w:rFonts w:ascii="Tahoma" w:hAnsi="Tahoma" w:cs="Tahoma"/>
          <w:sz w:val="20"/>
          <w:szCs w:val="20"/>
        </w:rPr>
        <w:t xml:space="preserve"> </w:t>
      </w:r>
      <w:r w:rsidR="00DB7AEF" w:rsidRPr="000453C0">
        <w:rPr>
          <w:rFonts w:ascii="Tahoma" w:hAnsi="Tahoma" w:cs="Tahoma"/>
          <w:sz w:val="20"/>
          <w:szCs w:val="20"/>
        </w:rPr>
        <w:t xml:space="preserve">principio di revisione ISA Italia 315. </w:t>
      </w:r>
    </w:p>
    <w:p w14:paraId="455C6B86" w14:textId="77777777" w:rsidR="007520F9" w:rsidRPr="000453C0" w:rsidRDefault="00BD7FA0" w:rsidP="00747A32">
      <w:pPr>
        <w:pStyle w:val="Corpotesto"/>
        <w:spacing w:after="200" w:line="360" w:lineRule="auto"/>
        <w:ind w:left="0" w:right="304"/>
        <w:rPr>
          <w:rFonts w:ascii="Tahoma" w:hAnsi="Tahoma" w:cs="Tahoma"/>
          <w:sz w:val="20"/>
          <w:szCs w:val="20"/>
        </w:rPr>
      </w:pPr>
      <w:r w:rsidRPr="000453C0">
        <w:rPr>
          <w:rFonts w:ascii="Tahoma" w:hAnsi="Tahoma" w:cs="Tahoma"/>
          <w:sz w:val="20"/>
          <w:szCs w:val="20"/>
        </w:rPr>
        <w:t xml:space="preserve">La valutazione dei rischi di errori significativi a livello di bilancio e, di conseguenza, le </w:t>
      </w:r>
      <w:r w:rsidR="007520F9" w:rsidRPr="000453C0">
        <w:rPr>
          <w:rFonts w:ascii="Tahoma" w:hAnsi="Tahoma" w:cs="Tahoma"/>
          <w:sz w:val="20"/>
          <w:szCs w:val="20"/>
        </w:rPr>
        <w:t>“</w:t>
      </w:r>
      <w:r w:rsidRPr="000453C0">
        <w:rPr>
          <w:rFonts w:ascii="Tahoma" w:hAnsi="Tahoma" w:cs="Tahoma"/>
          <w:sz w:val="20"/>
          <w:szCs w:val="20"/>
        </w:rPr>
        <w:t>risposte generali di revisione</w:t>
      </w:r>
      <w:r w:rsidR="007520F9" w:rsidRPr="000453C0">
        <w:rPr>
          <w:rFonts w:ascii="Tahoma" w:hAnsi="Tahoma" w:cs="Tahoma"/>
          <w:sz w:val="20"/>
          <w:szCs w:val="20"/>
        </w:rPr>
        <w:t>”</w:t>
      </w:r>
      <w:r w:rsidRPr="000453C0">
        <w:rPr>
          <w:rFonts w:ascii="Tahoma" w:hAnsi="Tahoma" w:cs="Tahoma"/>
          <w:sz w:val="20"/>
          <w:szCs w:val="20"/>
        </w:rPr>
        <w:t xml:space="preserve"> sono influenzate dalla comprensione dell’ambiente di controllo da parte del revisore. Un ambiente di controllo efficace può consentire al revisore di avere più fiducia nel controllo interno e nell’attendibilità degli elementi probativi generati all’interno dell’impresa e, conseguentemente, permette al revisore, per esempio, di eseguire alcune delle procedure di revisione ad una data intermedia piuttosto che a fine esercizio. </w:t>
      </w:r>
    </w:p>
    <w:p w14:paraId="4E0EACCE" w14:textId="1FB82937" w:rsidR="00BD7FA0" w:rsidRPr="000453C0" w:rsidRDefault="00BD7FA0" w:rsidP="00747A32">
      <w:pPr>
        <w:pStyle w:val="Corpotesto"/>
        <w:spacing w:after="200" w:line="360" w:lineRule="auto"/>
        <w:ind w:left="0" w:right="304"/>
        <w:rPr>
          <w:rFonts w:ascii="Tahoma" w:hAnsi="Tahoma" w:cs="Tahoma"/>
          <w:sz w:val="20"/>
          <w:szCs w:val="20"/>
        </w:rPr>
      </w:pPr>
      <w:r w:rsidRPr="000453C0">
        <w:rPr>
          <w:rFonts w:ascii="Tahoma" w:hAnsi="Tahoma" w:cs="Tahoma"/>
          <w:sz w:val="20"/>
          <w:szCs w:val="20"/>
        </w:rPr>
        <w:t>Le carenze nell’ambiente di controllo, inv</w:t>
      </w:r>
      <w:r w:rsidR="007520F9" w:rsidRPr="000453C0">
        <w:rPr>
          <w:rFonts w:ascii="Tahoma" w:hAnsi="Tahoma" w:cs="Tahoma"/>
          <w:sz w:val="20"/>
          <w:szCs w:val="20"/>
        </w:rPr>
        <w:t>ece, hanno l’effetto contrario. I</w:t>
      </w:r>
      <w:r w:rsidRPr="000453C0">
        <w:rPr>
          <w:rFonts w:ascii="Tahoma" w:hAnsi="Tahoma" w:cs="Tahoma"/>
          <w:sz w:val="20"/>
          <w:szCs w:val="20"/>
        </w:rPr>
        <w:t>l revisore può fronteggiare un ambiente di controllo inefficace:</w:t>
      </w:r>
    </w:p>
    <w:p w14:paraId="4CD0C28F" w14:textId="77777777" w:rsidR="007520F9" w:rsidRPr="000453C0" w:rsidRDefault="00BD7FA0">
      <w:pPr>
        <w:pStyle w:val="Paragrafoelenco"/>
        <w:widowControl w:val="0"/>
        <w:numPr>
          <w:ilvl w:val="0"/>
          <w:numId w:val="114"/>
        </w:numPr>
        <w:tabs>
          <w:tab w:val="left" w:pos="142"/>
        </w:tabs>
        <w:autoSpaceDE w:val="0"/>
        <w:autoSpaceDN w:val="0"/>
        <w:spacing w:after="200" w:line="360" w:lineRule="auto"/>
        <w:ind w:right="304"/>
        <w:jc w:val="both"/>
        <w:rPr>
          <w:rFonts w:ascii="Tahoma" w:eastAsia="Times New Roman" w:hAnsi="Tahoma" w:cs="Tahoma"/>
          <w:sz w:val="20"/>
          <w:szCs w:val="20"/>
        </w:rPr>
      </w:pPr>
      <w:r w:rsidRPr="000453C0">
        <w:rPr>
          <w:rFonts w:ascii="Tahoma" w:eastAsia="Times New Roman" w:hAnsi="Tahoma" w:cs="Tahoma"/>
          <w:sz w:val="20"/>
          <w:szCs w:val="20"/>
        </w:rPr>
        <w:t>svolgendo un numero maggiore di procedure di revisione a fine esercizio piuttosto che ad una data intermedia;</w:t>
      </w:r>
    </w:p>
    <w:p w14:paraId="2AEEB77D" w14:textId="77777777" w:rsidR="007520F9" w:rsidRPr="000453C0" w:rsidRDefault="00BD7FA0">
      <w:pPr>
        <w:pStyle w:val="Paragrafoelenco"/>
        <w:widowControl w:val="0"/>
        <w:numPr>
          <w:ilvl w:val="0"/>
          <w:numId w:val="114"/>
        </w:numPr>
        <w:tabs>
          <w:tab w:val="left" w:pos="142"/>
        </w:tabs>
        <w:autoSpaceDE w:val="0"/>
        <w:autoSpaceDN w:val="0"/>
        <w:spacing w:after="200" w:line="360" w:lineRule="auto"/>
        <w:ind w:right="304"/>
        <w:jc w:val="both"/>
        <w:rPr>
          <w:rFonts w:ascii="Tahoma" w:eastAsia="Times New Roman" w:hAnsi="Tahoma" w:cs="Tahoma"/>
          <w:sz w:val="20"/>
          <w:szCs w:val="20"/>
        </w:rPr>
      </w:pPr>
      <w:r w:rsidRPr="000453C0">
        <w:rPr>
          <w:rFonts w:ascii="Tahoma" w:eastAsia="Times New Roman" w:hAnsi="Tahoma" w:cs="Tahoma"/>
          <w:sz w:val="20"/>
          <w:szCs w:val="20"/>
        </w:rPr>
        <w:t>acquisendo maggiori elementi probativi mediante procedure di validità;</w:t>
      </w:r>
    </w:p>
    <w:p w14:paraId="3B53023B" w14:textId="2301FD38" w:rsidR="00BD7FA0" w:rsidRPr="000453C0" w:rsidRDefault="00BD7FA0">
      <w:pPr>
        <w:pStyle w:val="Paragrafoelenco"/>
        <w:widowControl w:val="0"/>
        <w:numPr>
          <w:ilvl w:val="0"/>
          <w:numId w:val="114"/>
        </w:numPr>
        <w:tabs>
          <w:tab w:val="left" w:pos="142"/>
        </w:tabs>
        <w:autoSpaceDE w:val="0"/>
        <w:autoSpaceDN w:val="0"/>
        <w:spacing w:after="200" w:line="360" w:lineRule="auto"/>
        <w:ind w:right="304"/>
        <w:jc w:val="both"/>
        <w:rPr>
          <w:rFonts w:ascii="Tahoma" w:eastAsia="Times New Roman" w:hAnsi="Tahoma" w:cs="Tahoma"/>
          <w:sz w:val="20"/>
          <w:szCs w:val="20"/>
        </w:rPr>
      </w:pPr>
      <w:r w:rsidRPr="000453C0">
        <w:rPr>
          <w:rFonts w:ascii="Tahoma" w:eastAsia="Times New Roman" w:hAnsi="Tahoma" w:cs="Tahoma"/>
          <w:sz w:val="20"/>
          <w:szCs w:val="20"/>
        </w:rPr>
        <w:t>aumentando il numero di sedi da includere nella revisione contabile.</w:t>
      </w:r>
    </w:p>
    <w:p w14:paraId="770B0508" w14:textId="7A209D5A" w:rsidR="00BD7FA0" w:rsidRPr="000453C0" w:rsidRDefault="007520F9" w:rsidP="00747A32">
      <w:pPr>
        <w:widowControl w:val="0"/>
        <w:tabs>
          <w:tab w:val="left" w:pos="0"/>
        </w:tabs>
        <w:autoSpaceDE w:val="0"/>
        <w:autoSpaceDN w:val="0"/>
        <w:spacing w:after="200" w:line="360" w:lineRule="auto"/>
        <w:ind w:right="287"/>
        <w:jc w:val="both"/>
        <w:rPr>
          <w:rFonts w:ascii="Tahoma" w:hAnsi="Tahoma" w:cs="Tahoma"/>
          <w:sz w:val="20"/>
          <w:szCs w:val="20"/>
        </w:rPr>
      </w:pPr>
      <w:r w:rsidRPr="000453C0">
        <w:rPr>
          <w:rFonts w:ascii="Tahoma" w:hAnsi="Tahoma" w:cs="Tahoma"/>
          <w:sz w:val="20"/>
          <w:szCs w:val="20"/>
        </w:rPr>
        <w:t>Tali considerazioni hanno quindi un impatto significativo sull’approccio generale di revisione poiché comportano, per esempio, un maggiore utilizzo de</w:t>
      </w:r>
      <w:r w:rsidR="002B75A0" w:rsidRPr="000453C0">
        <w:rPr>
          <w:rFonts w:ascii="Tahoma" w:hAnsi="Tahoma" w:cs="Tahoma"/>
          <w:sz w:val="20"/>
          <w:szCs w:val="20"/>
        </w:rPr>
        <w:t>lle procedure di validità, (</w:t>
      </w:r>
      <w:r w:rsidRPr="000453C0">
        <w:rPr>
          <w:rFonts w:ascii="Tahoma" w:hAnsi="Tahoma" w:cs="Tahoma"/>
          <w:sz w:val="20"/>
          <w:szCs w:val="20"/>
        </w:rPr>
        <w:t>approccio di validità</w:t>
      </w:r>
      <w:r w:rsidR="002B75A0" w:rsidRPr="000453C0">
        <w:rPr>
          <w:rFonts w:ascii="Tahoma" w:hAnsi="Tahoma" w:cs="Tahoma"/>
          <w:sz w:val="20"/>
          <w:szCs w:val="20"/>
        </w:rPr>
        <w:t>)</w:t>
      </w:r>
      <w:r w:rsidRPr="000453C0">
        <w:rPr>
          <w:rFonts w:ascii="Tahoma" w:hAnsi="Tahoma" w:cs="Tahoma"/>
          <w:sz w:val="20"/>
          <w:szCs w:val="20"/>
        </w:rPr>
        <w:t>, ovvero un approccio che utilizza sia le procedure di conformità, sia le procedure di validit</w:t>
      </w:r>
      <w:r w:rsidR="002B75A0" w:rsidRPr="000453C0">
        <w:rPr>
          <w:rFonts w:ascii="Tahoma" w:hAnsi="Tahoma" w:cs="Tahoma"/>
          <w:sz w:val="20"/>
          <w:szCs w:val="20"/>
        </w:rPr>
        <w:t>à, (</w:t>
      </w:r>
      <w:r w:rsidRPr="000453C0">
        <w:rPr>
          <w:rFonts w:ascii="Tahoma" w:hAnsi="Tahoma" w:cs="Tahoma"/>
          <w:sz w:val="20"/>
          <w:szCs w:val="20"/>
        </w:rPr>
        <w:t>approccio combinato</w:t>
      </w:r>
      <w:r w:rsidR="002B75A0" w:rsidRPr="000453C0">
        <w:rPr>
          <w:rFonts w:ascii="Tahoma" w:hAnsi="Tahoma" w:cs="Tahoma"/>
          <w:sz w:val="20"/>
          <w:szCs w:val="20"/>
        </w:rPr>
        <w:t>)</w:t>
      </w:r>
      <w:r w:rsidRPr="000453C0">
        <w:rPr>
          <w:rFonts w:ascii="Tahoma" w:hAnsi="Tahoma" w:cs="Tahoma"/>
          <w:sz w:val="20"/>
          <w:szCs w:val="20"/>
        </w:rPr>
        <w:t>.</w:t>
      </w:r>
    </w:p>
    <w:p w14:paraId="5A1661D2" w14:textId="3339CCE5" w:rsidR="007520F9" w:rsidRPr="000453C0" w:rsidRDefault="007520F9" w:rsidP="00747A32">
      <w:pPr>
        <w:pStyle w:val="Corpotesto"/>
        <w:spacing w:after="200" w:line="360" w:lineRule="auto"/>
        <w:ind w:left="0" w:right="304"/>
        <w:rPr>
          <w:rFonts w:ascii="Tahoma" w:hAnsi="Tahoma" w:cs="Tahoma"/>
          <w:sz w:val="20"/>
          <w:szCs w:val="20"/>
        </w:rPr>
      </w:pPr>
      <w:r w:rsidRPr="000453C0">
        <w:rPr>
          <w:rFonts w:ascii="Tahoma" w:hAnsi="Tahoma" w:cs="Tahoma"/>
          <w:sz w:val="20"/>
          <w:szCs w:val="20"/>
        </w:rPr>
        <w:t xml:space="preserve">La valutazione, da parte del revisore, dei rischi di errori significativi identificati a livello di asserzioni fornisce una base per considerare l’approccio di revisione appropriato al fine di definire e svolgere le procedure di revisione </w:t>
      </w:r>
      <w:r w:rsidR="00C00774" w:rsidRPr="000453C0">
        <w:rPr>
          <w:rFonts w:ascii="Tahoma" w:hAnsi="Tahoma" w:cs="Tahoma"/>
          <w:sz w:val="20"/>
          <w:szCs w:val="20"/>
        </w:rPr>
        <w:t>conseguenti.</w:t>
      </w:r>
      <w:r w:rsidRPr="000453C0">
        <w:rPr>
          <w:rFonts w:ascii="Tahoma" w:hAnsi="Tahoma" w:cs="Tahoma"/>
          <w:sz w:val="20"/>
          <w:szCs w:val="20"/>
        </w:rPr>
        <w:t xml:space="preserve"> Ad esempio, il revisore può stabilire che:</w:t>
      </w:r>
    </w:p>
    <w:p w14:paraId="27B3908E" w14:textId="77777777" w:rsidR="007520F9" w:rsidRPr="000453C0" w:rsidRDefault="007520F9">
      <w:pPr>
        <w:pStyle w:val="Paragrafoelenco"/>
        <w:widowControl w:val="0"/>
        <w:numPr>
          <w:ilvl w:val="0"/>
          <w:numId w:val="115"/>
        </w:numPr>
        <w:tabs>
          <w:tab w:val="left" w:pos="284"/>
        </w:tabs>
        <w:autoSpaceDE w:val="0"/>
        <w:autoSpaceDN w:val="0"/>
        <w:spacing w:after="200" w:line="360" w:lineRule="auto"/>
        <w:ind w:left="709" w:right="304" w:hanging="349"/>
        <w:jc w:val="both"/>
        <w:rPr>
          <w:rFonts w:ascii="Tahoma" w:hAnsi="Tahoma" w:cs="Tahoma"/>
          <w:sz w:val="20"/>
          <w:szCs w:val="20"/>
        </w:rPr>
      </w:pPr>
      <w:r w:rsidRPr="000453C0">
        <w:rPr>
          <w:rFonts w:ascii="Tahoma" w:hAnsi="Tahoma" w:cs="Tahoma"/>
          <w:sz w:val="20"/>
          <w:szCs w:val="20"/>
        </w:rPr>
        <w:lastRenderedPageBreak/>
        <w:t>per una particolare asserzione, possa far fronte in maniera efficace al rischio identificato e valutato di errori significativi soltanto svolgendo procedure di conformità;</w:t>
      </w:r>
    </w:p>
    <w:p w14:paraId="2EBD5434" w14:textId="2874EBC7" w:rsidR="007520F9" w:rsidRPr="000453C0" w:rsidRDefault="007520F9">
      <w:pPr>
        <w:pStyle w:val="Paragrafoelenco"/>
        <w:widowControl w:val="0"/>
        <w:numPr>
          <w:ilvl w:val="0"/>
          <w:numId w:val="115"/>
        </w:numPr>
        <w:tabs>
          <w:tab w:val="left" w:pos="284"/>
        </w:tabs>
        <w:autoSpaceDE w:val="0"/>
        <w:autoSpaceDN w:val="0"/>
        <w:spacing w:after="200" w:line="360" w:lineRule="auto"/>
        <w:ind w:left="709" w:right="303" w:hanging="349"/>
        <w:jc w:val="both"/>
        <w:rPr>
          <w:rFonts w:ascii="Tahoma" w:hAnsi="Tahoma" w:cs="Tahoma"/>
          <w:sz w:val="20"/>
          <w:szCs w:val="20"/>
        </w:rPr>
      </w:pPr>
      <w:r w:rsidRPr="000453C0">
        <w:rPr>
          <w:rFonts w:ascii="Tahoma" w:hAnsi="Tahoma" w:cs="Tahoma"/>
          <w:sz w:val="20"/>
          <w:szCs w:val="20"/>
        </w:rPr>
        <w:t>per specifiche asserzioni, sia appropriato svolgere unicamente procedure di validità e, quindi, il revisore esclude l’effetto dei controlli dalla valutazione dei rischi di errori significativi. Ciò può verificarsi</w:t>
      </w:r>
      <w:r w:rsidR="002B75A0" w:rsidRPr="000453C0">
        <w:rPr>
          <w:rFonts w:ascii="Tahoma" w:hAnsi="Tahoma" w:cs="Tahoma"/>
          <w:sz w:val="20"/>
          <w:szCs w:val="20"/>
        </w:rPr>
        <w:t>, ad esempio,</w:t>
      </w:r>
      <w:r w:rsidR="00396BB5" w:rsidRPr="000453C0">
        <w:rPr>
          <w:rFonts w:ascii="Tahoma" w:hAnsi="Tahoma" w:cs="Tahoma"/>
          <w:sz w:val="20"/>
          <w:szCs w:val="20"/>
        </w:rPr>
        <w:t xml:space="preserve"> </w:t>
      </w:r>
      <w:r w:rsidRPr="000453C0">
        <w:rPr>
          <w:rFonts w:ascii="Tahoma" w:hAnsi="Tahoma" w:cs="Tahoma"/>
          <w:sz w:val="20"/>
          <w:szCs w:val="20"/>
        </w:rPr>
        <w:t>quando il revisore non ha identificato un rischio per il quale le sole procedure di validità non forniscono elementi probativi sufficienti e appropriati e pertanto non è tenuto a verificare l'ef</w:t>
      </w:r>
      <w:r w:rsidR="002B75A0" w:rsidRPr="000453C0">
        <w:rPr>
          <w:rFonts w:ascii="Tahoma" w:hAnsi="Tahoma" w:cs="Tahoma"/>
          <w:sz w:val="20"/>
          <w:szCs w:val="20"/>
        </w:rPr>
        <w:t>ficacia operativa dei controlli</w:t>
      </w:r>
      <w:r w:rsidRPr="000453C0">
        <w:rPr>
          <w:rFonts w:ascii="Tahoma" w:hAnsi="Tahoma" w:cs="Tahoma"/>
          <w:sz w:val="20"/>
          <w:szCs w:val="20"/>
        </w:rPr>
        <w:t>; ovvero</w:t>
      </w:r>
    </w:p>
    <w:p w14:paraId="645D2362" w14:textId="640EC13E" w:rsidR="007520F9" w:rsidRPr="000453C0" w:rsidRDefault="007520F9">
      <w:pPr>
        <w:pStyle w:val="Paragrafoelenco"/>
        <w:widowControl w:val="0"/>
        <w:numPr>
          <w:ilvl w:val="0"/>
          <w:numId w:val="115"/>
        </w:numPr>
        <w:tabs>
          <w:tab w:val="left" w:pos="284"/>
        </w:tabs>
        <w:autoSpaceDE w:val="0"/>
        <w:autoSpaceDN w:val="0"/>
        <w:spacing w:after="200" w:line="360" w:lineRule="auto"/>
        <w:ind w:left="709" w:right="303" w:hanging="349"/>
        <w:jc w:val="both"/>
        <w:rPr>
          <w:rFonts w:ascii="Tahoma" w:hAnsi="Tahoma" w:cs="Tahoma"/>
          <w:sz w:val="20"/>
          <w:szCs w:val="20"/>
        </w:rPr>
      </w:pPr>
      <w:r w:rsidRPr="000453C0">
        <w:rPr>
          <w:rFonts w:ascii="Tahoma" w:hAnsi="Tahoma" w:cs="Tahoma"/>
          <w:sz w:val="20"/>
          <w:szCs w:val="20"/>
        </w:rPr>
        <w:t>sia efficace un approccio combinato, che preveda l’utilizzo sia di procedure di conformità, sia di procedure di validità.</w:t>
      </w:r>
    </w:p>
    <w:p w14:paraId="251860C2" w14:textId="0EC38CBA" w:rsidR="007520F9" w:rsidRPr="000453C0" w:rsidRDefault="007520F9" w:rsidP="00747A32">
      <w:pPr>
        <w:pStyle w:val="Paragrafoelenco"/>
        <w:widowControl w:val="0"/>
        <w:tabs>
          <w:tab w:val="left" w:pos="284"/>
        </w:tabs>
        <w:autoSpaceDE w:val="0"/>
        <w:autoSpaceDN w:val="0"/>
        <w:spacing w:after="200" w:line="360" w:lineRule="auto"/>
        <w:ind w:left="0" w:right="303"/>
        <w:contextualSpacing w:val="0"/>
        <w:jc w:val="both"/>
        <w:rPr>
          <w:rFonts w:ascii="Tahoma" w:hAnsi="Tahoma" w:cs="Tahoma"/>
          <w:sz w:val="20"/>
          <w:szCs w:val="20"/>
        </w:rPr>
      </w:pPr>
      <w:r w:rsidRPr="000453C0">
        <w:rPr>
          <w:rFonts w:ascii="Tahoma" w:hAnsi="Tahoma" w:cs="Tahoma"/>
          <w:sz w:val="20"/>
          <w:szCs w:val="20"/>
        </w:rPr>
        <w:t>Non è necessario per il revisore definire e svolgere procedure di revisione conseguenti quando la valutazione del rischio di errore significativo è al di sotto di un livello accettabilmente basso. Tuttavia, indipendentemente dall’approccio scelto e dai rischi di errori significativi identificati e valutati il revisore definisce e svolge procedure di validità per ciascuna significativa classe di operazioni, saldo contabile ed informativa.</w:t>
      </w:r>
    </w:p>
    <w:p w14:paraId="4BE77D5B" w14:textId="699EB212" w:rsidR="00987CCB" w:rsidRPr="000453C0" w:rsidRDefault="007520F9" w:rsidP="00747A32">
      <w:pPr>
        <w:widowControl w:val="0"/>
        <w:tabs>
          <w:tab w:val="left" w:pos="0"/>
        </w:tabs>
        <w:autoSpaceDE w:val="0"/>
        <w:autoSpaceDN w:val="0"/>
        <w:spacing w:after="200" w:line="360" w:lineRule="auto"/>
        <w:ind w:right="287"/>
        <w:jc w:val="both"/>
        <w:rPr>
          <w:rFonts w:ascii="Tahoma" w:hAnsi="Tahoma" w:cs="Tahoma"/>
          <w:sz w:val="20"/>
          <w:szCs w:val="20"/>
        </w:rPr>
      </w:pPr>
      <w:r w:rsidRPr="000453C0">
        <w:rPr>
          <w:rFonts w:ascii="Tahoma" w:hAnsi="Tahoma" w:cs="Tahoma"/>
          <w:sz w:val="20"/>
          <w:szCs w:val="20"/>
        </w:rPr>
        <w:t>Il principi</w:t>
      </w:r>
      <w:r w:rsidR="002B75A0" w:rsidRPr="000453C0">
        <w:rPr>
          <w:rFonts w:ascii="Tahoma" w:hAnsi="Tahoma" w:cs="Tahoma"/>
          <w:sz w:val="20"/>
          <w:szCs w:val="20"/>
        </w:rPr>
        <w:t xml:space="preserve">o di revisione internazionale </w:t>
      </w:r>
      <w:r w:rsidRPr="000453C0">
        <w:rPr>
          <w:rFonts w:ascii="Tahoma" w:hAnsi="Tahoma" w:cs="Tahoma"/>
          <w:sz w:val="20"/>
          <w:szCs w:val="20"/>
        </w:rPr>
        <w:t>ISA Italia 330</w:t>
      </w:r>
      <w:r w:rsidRPr="000453C0">
        <w:rPr>
          <w:rStyle w:val="Rimandonotaapidipagina"/>
          <w:rFonts w:ascii="Tahoma" w:hAnsi="Tahoma" w:cs="Tahoma"/>
          <w:sz w:val="20"/>
          <w:szCs w:val="20"/>
        </w:rPr>
        <w:footnoteReference w:id="43"/>
      </w:r>
      <w:r w:rsidRPr="000453C0">
        <w:rPr>
          <w:rFonts w:ascii="Tahoma" w:hAnsi="Tahoma" w:cs="Tahoma"/>
          <w:sz w:val="20"/>
          <w:szCs w:val="20"/>
        </w:rPr>
        <w:t xml:space="preserve"> individua le “procedure di revisione conseguenti”</w:t>
      </w:r>
      <w:r w:rsidR="002B75A0" w:rsidRPr="000453C0">
        <w:rPr>
          <w:rFonts w:ascii="Tahoma" w:hAnsi="Tahoma" w:cs="Tahoma"/>
          <w:sz w:val="20"/>
          <w:szCs w:val="20"/>
        </w:rPr>
        <w:t xml:space="preserve"> precisando inna</w:t>
      </w:r>
      <w:r w:rsidR="0084042B" w:rsidRPr="000453C0">
        <w:rPr>
          <w:rFonts w:ascii="Tahoma" w:hAnsi="Tahoma" w:cs="Tahoma"/>
          <w:sz w:val="20"/>
          <w:szCs w:val="20"/>
        </w:rPr>
        <w:t>n</w:t>
      </w:r>
      <w:r w:rsidR="002B75A0" w:rsidRPr="000453C0">
        <w:rPr>
          <w:rFonts w:ascii="Tahoma" w:hAnsi="Tahoma" w:cs="Tahoma"/>
          <w:sz w:val="20"/>
          <w:szCs w:val="20"/>
        </w:rPr>
        <w:t>zitutto alcuni aspetti definitori</w:t>
      </w:r>
      <w:r w:rsidR="00C66453" w:rsidRPr="000453C0">
        <w:rPr>
          <w:rFonts w:ascii="Tahoma" w:hAnsi="Tahoma" w:cs="Tahoma"/>
          <w:sz w:val="20"/>
          <w:szCs w:val="20"/>
        </w:rPr>
        <w:t>:</w:t>
      </w:r>
    </w:p>
    <w:p w14:paraId="44820D9B" w14:textId="5DB41524" w:rsidR="00AB3EE3" w:rsidRPr="000453C0" w:rsidRDefault="00C66453">
      <w:pPr>
        <w:pStyle w:val="Paragrafoelenco"/>
        <w:widowControl w:val="0"/>
        <w:numPr>
          <w:ilvl w:val="0"/>
          <w:numId w:val="116"/>
        </w:numPr>
        <w:tabs>
          <w:tab w:val="left" w:pos="1252"/>
          <w:tab w:val="left" w:pos="1253"/>
        </w:tabs>
        <w:autoSpaceDE w:val="0"/>
        <w:autoSpaceDN w:val="0"/>
        <w:spacing w:after="200" w:line="360" w:lineRule="auto"/>
        <w:ind w:left="709" w:right="527"/>
        <w:jc w:val="both"/>
        <w:rPr>
          <w:rFonts w:ascii="Tahoma" w:hAnsi="Tahoma" w:cs="Tahoma"/>
          <w:sz w:val="20"/>
          <w:szCs w:val="20"/>
        </w:rPr>
      </w:pPr>
      <w:r w:rsidRPr="000453C0">
        <w:rPr>
          <w:rFonts w:ascii="Tahoma" w:hAnsi="Tahoma" w:cs="Tahoma"/>
          <w:sz w:val="20"/>
          <w:szCs w:val="20"/>
        </w:rPr>
        <w:t xml:space="preserve">procedura di conformità: </w:t>
      </w:r>
      <w:r w:rsidR="002B75A0" w:rsidRPr="000453C0">
        <w:rPr>
          <w:rFonts w:ascii="Tahoma" w:hAnsi="Tahoma" w:cs="Tahoma"/>
          <w:sz w:val="20"/>
          <w:szCs w:val="20"/>
        </w:rPr>
        <w:t xml:space="preserve">è </w:t>
      </w:r>
      <w:r w:rsidRPr="000453C0">
        <w:rPr>
          <w:rFonts w:ascii="Tahoma" w:hAnsi="Tahoma" w:cs="Tahoma"/>
          <w:sz w:val="20"/>
          <w:szCs w:val="20"/>
        </w:rPr>
        <w:t>la procedura di revisione definita per valutare l’efficacia operativa dei controlli nel prevenire od individuare e correggere errori significativi a livello di asserzioni;</w:t>
      </w:r>
    </w:p>
    <w:p w14:paraId="6DC39C3A" w14:textId="2F58059B" w:rsidR="00C66453" w:rsidRPr="000453C0" w:rsidRDefault="00C66453">
      <w:pPr>
        <w:pStyle w:val="Paragrafoelenco"/>
        <w:widowControl w:val="0"/>
        <w:numPr>
          <w:ilvl w:val="0"/>
          <w:numId w:val="116"/>
        </w:numPr>
        <w:tabs>
          <w:tab w:val="left" w:pos="1252"/>
          <w:tab w:val="left" w:pos="1253"/>
        </w:tabs>
        <w:autoSpaceDE w:val="0"/>
        <w:autoSpaceDN w:val="0"/>
        <w:spacing w:after="200" w:line="360" w:lineRule="auto"/>
        <w:ind w:left="709" w:right="527" w:hanging="357"/>
        <w:contextualSpacing w:val="0"/>
        <w:jc w:val="both"/>
        <w:rPr>
          <w:rFonts w:ascii="Tahoma" w:hAnsi="Tahoma" w:cs="Tahoma"/>
          <w:sz w:val="20"/>
          <w:szCs w:val="20"/>
        </w:rPr>
      </w:pPr>
      <w:r w:rsidRPr="000453C0">
        <w:rPr>
          <w:rFonts w:ascii="Tahoma" w:hAnsi="Tahoma" w:cs="Tahoma"/>
          <w:sz w:val="20"/>
          <w:szCs w:val="20"/>
        </w:rPr>
        <w:t>procedura di validità:</w:t>
      </w:r>
      <w:r w:rsidR="002B75A0" w:rsidRPr="000453C0">
        <w:rPr>
          <w:rFonts w:ascii="Tahoma" w:hAnsi="Tahoma" w:cs="Tahoma"/>
          <w:sz w:val="20"/>
          <w:szCs w:val="20"/>
        </w:rPr>
        <w:t xml:space="preserve"> è</w:t>
      </w:r>
      <w:r w:rsidR="00396BB5" w:rsidRPr="000453C0">
        <w:rPr>
          <w:rFonts w:ascii="Tahoma" w:hAnsi="Tahoma" w:cs="Tahoma"/>
          <w:sz w:val="20"/>
          <w:szCs w:val="20"/>
        </w:rPr>
        <w:t xml:space="preserve"> </w:t>
      </w:r>
      <w:r w:rsidRPr="000453C0">
        <w:rPr>
          <w:rFonts w:ascii="Tahoma" w:hAnsi="Tahoma" w:cs="Tahoma"/>
          <w:sz w:val="20"/>
          <w:szCs w:val="20"/>
        </w:rPr>
        <w:t>la</w:t>
      </w:r>
      <w:r w:rsidR="00396BB5" w:rsidRPr="000453C0">
        <w:rPr>
          <w:rFonts w:ascii="Tahoma" w:hAnsi="Tahoma" w:cs="Tahoma"/>
          <w:sz w:val="20"/>
          <w:szCs w:val="20"/>
        </w:rPr>
        <w:t xml:space="preserve"> </w:t>
      </w:r>
      <w:r w:rsidRPr="000453C0">
        <w:rPr>
          <w:rFonts w:ascii="Tahoma" w:hAnsi="Tahoma" w:cs="Tahoma"/>
          <w:sz w:val="20"/>
          <w:szCs w:val="20"/>
        </w:rPr>
        <w:t>procedura di revisione definita per individuare errori signifi</w:t>
      </w:r>
      <w:r w:rsidR="002B75A0" w:rsidRPr="000453C0">
        <w:rPr>
          <w:rFonts w:ascii="Tahoma" w:hAnsi="Tahoma" w:cs="Tahoma"/>
          <w:sz w:val="20"/>
          <w:szCs w:val="20"/>
        </w:rPr>
        <w:t xml:space="preserve">cativi a livello di asserzioni e </w:t>
      </w:r>
      <w:r w:rsidRPr="000453C0">
        <w:rPr>
          <w:rFonts w:ascii="Tahoma" w:hAnsi="Tahoma" w:cs="Tahoma"/>
          <w:sz w:val="20"/>
          <w:szCs w:val="20"/>
        </w:rPr>
        <w:t>comprendono:</w:t>
      </w:r>
    </w:p>
    <w:p w14:paraId="044D594E" w14:textId="5F3A2240" w:rsidR="00C66453" w:rsidRPr="000453C0" w:rsidRDefault="002B75A0" w:rsidP="00256604">
      <w:pPr>
        <w:pStyle w:val="Paragrafoelenco"/>
        <w:widowControl w:val="0"/>
        <w:numPr>
          <w:ilvl w:val="0"/>
          <w:numId w:val="3"/>
        </w:numPr>
        <w:tabs>
          <w:tab w:val="left" w:pos="2127"/>
        </w:tabs>
        <w:autoSpaceDE w:val="0"/>
        <w:autoSpaceDN w:val="0"/>
        <w:spacing w:after="200" w:line="360" w:lineRule="auto"/>
        <w:ind w:left="1276" w:right="527"/>
        <w:jc w:val="both"/>
        <w:rPr>
          <w:rFonts w:ascii="Tahoma" w:hAnsi="Tahoma" w:cs="Tahoma"/>
          <w:sz w:val="20"/>
          <w:szCs w:val="20"/>
        </w:rPr>
      </w:pPr>
      <w:r w:rsidRPr="000453C0">
        <w:rPr>
          <w:rFonts w:ascii="Tahoma" w:hAnsi="Tahoma" w:cs="Tahoma"/>
          <w:sz w:val="20"/>
          <w:szCs w:val="20"/>
        </w:rPr>
        <w:t xml:space="preserve">le </w:t>
      </w:r>
      <w:r w:rsidR="00C66453" w:rsidRPr="000453C0">
        <w:rPr>
          <w:rFonts w:ascii="Tahoma" w:hAnsi="Tahoma" w:cs="Tahoma"/>
          <w:sz w:val="20"/>
          <w:szCs w:val="20"/>
        </w:rPr>
        <w:t>verifiche di dettaglio</w:t>
      </w:r>
      <w:r w:rsidR="00AB3EE3" w:rsidRPr="000453C0">
        <w:rPr>
          <w:rFonts w:ascii="Tahoma" w:hAnsi="Tahoma" w:cs="Tahoma"/>
          <w:sz w:val="20"/>
          <w:szCs w:val="20"/>
        </w:rPr>
        <w:t xml:space="preserve"> </w:t>
      </w:r>
      <w:r w:rsidR="00C66453" w:rsidRPr="000453C0">
        <w:rPr>
          <w:rFonts w:ascii="Tahoma" w:hAnsi="Tahoma" w:cs="Tahoma"/>
          <w:sz w:val="20"/>
          <w:szCs w:val="20"/>
        </w:rPr>
        <w:t>sulle classi di operazioni, saldi contabili e informativa;</w:t>
      </w:r>
    </w:p>
    <w:p w14:paraId="1A7C2CB8" w14:textId="19815298" w:rsidR="00C66453" w:rsidRPr="000453C0" w:rsidRDefault="002B75A0" w:rsidP="00256604">
      <w:pPr>
        <w:pStyle w:val="Paragrafoelenco"/>
        <w:widowControl w:val="0"/>
        <w:numPr>
          <w:ilvl w:val="0"/>
          <w:numId w:val="3"/>
        </w:numPr>
        <w:tabs>
          <w:tab w:val="left" w:pos="2127"/>
        </w:tabs>
        <w:autoSpaceDE w:val="0"/>
        <w:autoSpaceDN w:val="0"/>
        <w:spacing w:after="200" w:line="360" w:lineRule="auto"/>
        <w:ind w:left="1276" w:right="527"/>
        <w:jc w:val="both"/>
        <w:rPr>
          <w:rFonts w:ascii="Tahoma" w:hAnsi="Tahoma" w:cs="Tahoma"/>
          <w:sz w:val="20"/>
          <w:szCs w:val="20"/>
        </w:rPr>
      </w:pPr>
      <w:r w:rsidRPr="000453C0">
        <w:rPr>
          <w:rFonts w:ascii="Tahoma" w:hAnsi="Tahoma" w:cs="Tahoma"/>
          <w:sz w:val="20"/>
          <w:szCs w:val="20"/>
        </w:rPr>
        <w:t xml:space="preserve">le </w:t>
      </w:r>
      <w:r w:rsidR="00C66453" w:rsidRPr="000453C0">
        <w:rPr>
          <w:rFonts w:ascii="Tahoma" w:hAnsi="Tahoma" w:cs="Tahoma"/>
          <w:sz w:val="20"/>
          <w:szCs w:val="20"/>
        </w:rPr>
        <w:t>procedure di analisi comparativa utilizzate come procedure di validità.</w:t>
      </w:r>
    </w:p>
    <w:p w14:paraId="0B432F32" w14:textId="103DC7B1" w:rsidR="007D3266" w:rsidRPr="000453C0" w:rsidRDefault="002B75A0" w:rsidP="00747A32">
      <w:pPr>
        <w:widowControl w:val="0"/>
        <w:tabs>
          <w:tab w:val="left" w:pos="0"/>
        </w:tabs>
        <w:autoSpaceDE w:val="0"/>
        <w:autoSpaceDN w:val="0"/>
        <w:spacing w:after="200" w:line="360" w:lineRule="auto"/>
        <w:ind w:right="287"/>
        <w:jc w:val="both"/>
        <w:rPr>
          <w:rFonts w:ascii="Tahoma" w:hAnsi="Tahoma" w:cs="Tahoma"/>
          <w:sz w:val="20"/>
          <w:szCs w:val="20"/>
        </w:rPr>
      </w:pPr>
      <w:r w:rsidRPr="000453C0">
        <w:rPr>
          <w:rFonts w:ascii="Tahoma" w:hAnsi="Tahoma" w:cs="Tahoma"/>
          <w:sz w:val="20"/>
          <w:szCs w:val="20"/>
        </w:rPr>
        <w:t>Lo svolgimento di</w:t>
      </w:r>
      <w:r w:rsidR="00AB3EE3" w:rsidRPr="000453C0">
        <w:rPr>
          <w:rFonts w:ascii="Tahoma" w:hAnsi="Tahoma" w:cs="Tahoma"/>
          <w:sz w:val="20"/>
          <w:szCs w:val="20"/>
        </w:rPr>
        <w:t xml:space="preserve"> pro</w:t>
      </w:r>
      <w:r w:rsidR="00BD7FA0" w:rsidRPr="000453C0">
        <w:rPr>
          <w:rFonts w:ascii="Tahoma" w:hAnsi="Tahoma" w:cs="Tahoma"/>
          <w:sz w:val="20"/>
          <w:szCs w:val="20"/>
        </w:rPr>
        <w:t>cedure</w:t>
      </w:r>
      <w:r w:rsidR="00AB3EE3" w:rsidRPr="000453C0">
        <w:rPr>
          <w:rFonts w:ascii="Tahoma" w:hAnsi="Tahoma" w:cs="Tahoma"/>
          <w:sz w:val="20"/>
          <w:szCs w:val="20"/>
        </w:rPr>
        <w:t xml:space="preserve"> di revisione conseguenti, </w:t>
      </w:r>
      <w:r w:rsidRPr="000453C0">
        <w:rPr>
          <w:rFonts w:ascii="Tahoma" w:hAnsi="Tahoma" w:cs="Tahoma"/>
          <w:sz w:val="20"/>
          <w:szCs w:val="20"/>
        </w:rPr>
        <w:t>deve considerare</w:t>
      </w:r>
      <w:r w:rsidR="00AB3EE3" w:rsidRPr="000453C0">
        <w:rPr>
          <w:rFonts w:ascii="Tahoma" w:hAnsi="Tahoma" w:cs="Tahoma"/>
          <w:sz w:val="20"/>
          <w:szCs w:val="20"/>
        </w:rPr>
        <w:t>:</w:t>
      </w:r>
    </w:p>
    <w:p w14:paraId="2B7656C6" w14:textId="00E9C8B1" w:rsidR="007D3266" w:rsidRPr="000453C0" w:rsidRDefault="007D3266">
      <w:pPr>
        <w:pStyle w:val="Paragrafoelenco"/>
        <w:widowControl w:val="0"/>
        <w:numPr>
          <w:ilvl w:val="0"/>
          <w:numId w:val="41"/>
        </w:numPr>
        <w:tabs>
          <w:tab w:val="left" w:pos="0"/>
        </w:tabs>
        <w:autoSpaceDE w:val="0"/>
        <w:autoSpaceDN w:val="0"/>
        <w:spacing w:after="200" w:line="360" w:lineRule="auto"/>
        <w:ind w:left="709" w:right="289" w:hanging="357"/>
        <w:contextualSpacing w:val="0"/>
        <w:jc w:val="both"/>
        <w:rPr>
          <w:rFonts w:ascii="Tahoma" w:hAnsi="Tahoma" w:cs="Tahoma"/>
          <w:sz w:val="20"/>
          <w:szCs w:val="20"/>
        </w:rPr>
      </w:pPr>
      <w:r w:rsidRPr="000453C0">
        <w:rPr>
          <w:rFonts w:ascii="Tahoma" w:hAnsi="Tahoma" w:cs="Tahoma"/>
          <w:sz w:val="20"/>
          <w:szCs w:val="20"/>
        </w:rPr>
        <w:t xml:space="preserve">le ragioni alla base della valutazione del rischio di errori significativi a livello di asserzioni per ciascuna classe di operazioni, saldo contabile e informativa rilevanti per la revisione, incluso: </w:t>
      </w:r>
    </w:p>
    <w:p w14:paraId="75EBB9F3" w14:textId="43923E54" w:rsidR="007D3266" w:rsidRPr="000453C0" w:rsidRDefault="007D3266">
      <w:pPr>
        <w:pStyle w:val="Paragrafoelenco"/>
        <w:widowControl w:val="0"/>
        <w:numPr>
          <w:ilvl w:val="2"/>
          <w:numId w:val="40"/>
        </w:numPr>
        <w:tabs>
          <w:tab w:val="left" w:pos="0"/>
        </w:tabs>
        <w:autoSpaceDE w:val="0"/>
        <w:autoSpaceDN w:val="0"/>
        <w:spacing w:after="200" w:line="360" w:lineRule="auto"/>
        <w:ind w:left="1276" w:right="287" w:hanging="283"/>
        <w:jc w:val="both"/>
        <w:rPr>
          <w:rFonts w:ascii="Tahoma" w:hAnsi="Tahoma" w:cs="Tahoma"/>
          <w:sz w:val="20"/>
          <w:szCs w:val="20"/>
        </w:rPr>
      </w:pPr>
      <w:r w:rsidRPr="000453C0">
        <w:rPr>
          <w:rFonts w:ascii="Tahoma" w:hAnsi="Tahoma" w:cs="Tahoma"/>
          <w:sz w:val="20"/>
          <w:szCs w:val="20"/>
        </w:rPr>
        <w:t>la probabilità e l’entità di errori dovuti alle caratteristiche particolari delle classi di operazioni, saldi co</w:t>
      </w:r>
      <w:r w:rsidR="0031303B" w:rsidRPr="000453C0">
        <w:rPr>
          <w:rFonts w:ascii="Tahoma" w:hAnsi="Tahoma" w:cs="Tahoma"/>
          <w:sz w:val="20"/>
          <w:szCs w:val="20"/>
        </w:rPr>
        <w:t xml:space="preserve">ntabili o informativa rilevanti, </w:t>
      </w:r>
      <w:r w:rsidRPr="000453C0">
        <w:rPr>
          <w:rFonts w:ascii="Tahoma" w:hAnsi="Tahoma" w:cs="Tahoma"/>
          <w:sz w:val="20"/>
          <w:szCs w:val="20"/>
        </w:rPr>
        <w:t>ossia, il rischio intrinseco;</w:t>
      </w:r>
    </w:p>
    <w:p w14:paraId="6F499F2D" w14:textId="0742E1B1" w:rsidR="007D3266" w:rsidRPr="000453C0" w:rsidRDefault="007D3266">
      <w:pPr>
        <w:pStyle w:val="Paragrafoelenco"/>
        <w:widowControl w:val="0"/>
        <w:numPr>
          <w:ilvl w:val="2"/>
          <w:numId w:val="40"/>
        </w:numPr>
        <w:tabs>
          <w:tab w:val="left" w:pos="0"/>
        </w:tabs>
        <w:autoSpaceDE w:val="0"/>
        <w:autoSpaceDN w:val="0"/>
        <w:spacing w:after="200" w:line="360" w:lineRule="auto"/>
        <w:ind w:left="1276" w:right="289" w:hanging="284"/>
        <w:contextualSpacing w:val="0"/>
        <w:jc w:val="both"/>
        <w:rPr>
          <w:rFonts w:ascii="Tahoma" w:hAnsi="Tahoma" w:cs="Tahoma"/>
          <w:sz w:val="20"/>
          <w:szCs w:val="20"/>
        </w:rPr>
      </w:pPr>
      <w:r w:rsidRPr="000453C0">
        <w:rPr>
          <w:rFonts w:ascii="Tahoma" w:hAnsi="Tahoma" w:cs="Tahoma"/>
          <w:sz w:val="20"/>
          <w:szCs w:val="20"/>
        </w:rPr>
        <w:t xml:space="preserve">la valutazione del rischio </w:t>
      </w:r>
      <w:r w:rsidR="0031303B" w:rsidRPr="000453C0">
        <w:rPr>
          <w:rFonts w:ascii="Tahoma" w:hAnsi="Tahoma" w:cs="Tahoma"/>
          <w:sz w:val="20"/>
          <w:szCs w:val="20"/>
        </w:rPr>
        <w:t>tenuto conto</w:t>
      </w:r>
      <w:r w:rsidRPr="000453C0">
        <w:rPr>
          <w:rFonts w:ascii="Tahoma" w:hAnsi="Tahoma" w:cs="Tahoma"/>
          <w:sz w:val="20"/>
          <w:szCs w:val="20"/>
        </w:rPr>
        <w:t xml:space="preserve"> dei controlli che fronteggiano il r</w:t>
      </w:r>
      <w:r w:rsidR="002B75A0" w:rsidRPr="000453C0">
        <w:rPr>
          <w:rFonts w:ascii="Tahoma" w:hAnsi="Tahoma" w:cs="Tahoma"/>
          <w:sz w:val="20"/>
          <w:szCs w:val="20"/>
        </w:rPr>
        <w:t xml:space="preserve">ischio di errori significativi, ossia il rischio di controllo, </w:t>
      </w:r>
      <w:r w:rsidR="0031303B" w:rsidRPr="000453C0">
        <w:rPr>
          <w:rFonts w:ascii="Tahoma" w:hAnsi="Tahoma" w:cs="Tahoma"/>
          <w:sz w:val="20"/>
          <w:szCs w:val="20"/>
        </w:rPr>
        <w:t>e l’acquisizione di</w:t>
      </w:r>
      <w:r w:rsidRPr="000453C0">
        <w:rPr>
          <w:rFonts w:ascii="Tahoma" w:hAnsi="Tahoma" w:cs="Tahoma"/>
          <w:sz w:val="20"/>
          <w:szCs w:val="20"/>
        </w:rPr>
        <w:t xml:space="preserve"> elementi probativi per stabilire se i c</w:t>
      </w:r>
      <w:r w:rsidR="0031303B" w:rsidRPr="000453C0">
        <w:rPr>
          <w:rFonts w:ascii="Tahoma" w:hAnsi="Tahoma" w:cs="Tahoma"/>
          <w:sz w:val="20"/>
          <w:szCs w:val="20"/>
        </w:rPr>
        <w:t>ontrolli operino efficacemente</w:t>
      </w:r>
      <w:r w:rsidR="000060A1" w:rsidRPr="000453C0">
        <w:rPr>
          <w:rFonts w:ascii="Tahoma" w:hAnsi="Tahoma" w:cs="Tahoma"/>
          <w:sz w:val="20"/>
          <w:szCs w:val="20"/>
        </w:rPr>
        <w:t xml:space="preserve">, ovvero la pianificazione sulla verifica </w:t>
      </w:r>
      <w:r w:rsidR="0031303B" w:rsidRPr="000453C0">
        <w:rPr>
          <w:rFonts w:ascii="Tahoma" w:hAnsi="Tahoma" w:cs="Tahoma"/>
          <w:sz w:val="20"/>
          <w:szCs w:val="20"/>
        </w:rPr>
        <w:t>del</w:t>
      </w:r>
      <w:r w:rsidRPr="000453C0">
        <w:rPr>
          <w:rFonts w:ascii="Tahoma" w:hAnsi="Tahoma" w:cs="Tahoma"/>
          <w:sz w:val="20"/>
          <w:szCs w:val="20"/>
        </w:rPr>
        <w:t>l’efficacia operativa dei controlli</w:t>
      </w:r>
      <w:r w:rsidR="000060A1" w:rsidRPr="000453C0">
        <w:rPr>
          <w:rFonts w:ascii="Tahoma" w:hAnsi="Tahoma" w:cs="Tahoma"/>
          <w:sz w:val="20"/>
          <w:szCs w:val="20"/>
        </w:rPr>
        <w:t>,</w:t>
      </w:r>
      <w:r w:rsidR="00B35203" w:rsidRPr="000453C0">
        <w:rPr>
          <w:rFonts w:ascii="Tahoma" w:hAnsi="Tahoma" w:cs="Tahoma"/>
          <w:sz w:val="20"/>
          <w:szCs w:val="20"/>
        </w:rPr>
        <w:t xml:space="preserve"> </w:t>
      </w:r>
      <w:r w:rsidR="0031303B" w:rsidRPr="000453C0">
        <w:rPr>
          <w:rFonts w:ascii="Tahoma" w:hAnsi="Tahoma" w:cs="Tahoma"/>
          <w:sz w:val="20"/>
          <w:szCs w:val="20"/>
        </w:rPr>
        <w:t>in termini di</w:t>
      </w:r>
      <w:r w:rsidRPr="000453C0">
        <w:rPr>
          <w:rFonts w:ascii="Tahoma" w:hAnsi="Tahoma" w:cs="Tahoma"/>
          <w:sz w:val="20"/>
          <w:szCs w:val="20"/>
        </w:rPr>
        <w:t xml:space="preserve"> natura, tempistica ed estensione delle procedure di validità</w:t>
      </w:r>
      <w:r w:rsidRPr="000453C0">
        <w:rPr>
          <w:rStyle w:val="Rimandonotaapidipagina"/>
          <w:rFonts w:ascii="Tahoma" w:hAnsi="Tahoma" w:cs="Tahoma"/>
          <w:sz w:val="20"/>
          <w:szCs w:val="20"/>
        </w:rPr>
        <w:footnoteReference w:id="44"/>
      </w:r>
      <w:r w:rsidRPr="000453C0">
        <w:rPr>
          <w:rFonts w:ascii="Tahoma" w:hAnsi="Tahoma" w:cs="Tahoma"/>
          <w:sz w:val="20"/>
          <w:szCs w:val="20"/>
        </w:rPr>
        <w:t>;</w:t>
      </w:r>
    </w:p>
    <w:p w14:paraId="766C83F2" w14:textId="6116F448" w:rsidR="007D3266" w:rsidRPr="000453C0" w:rsidRDefault="003B7CCA">
      <w:pPr>
        <w:pStyle w:val="Paragrafoelenco"/>
        <w:widowControl w:val="0"/>
        <w:numPr>
          <w:ilvl w:val="0"/>
          <w:numId w:val="41"/>
        </w:numPr>
        <w:tabs>
          <w:tab w:val="left" w:pos="0"/>
        </w:tabs>
        <w:autoSpaceDE w:val="0"/>
        <w:autoSpaceDN w:val="0"/>
        <w:spacing w:after="200" w:line="360" w:lineRule="auto"/>
        <w:ind w:left="709" w:right="287"/>
        <w:jc w:val="both"/>
        <w:rPr>
          <w:rFonts w:ascii="Tahoma" w:hAnsi="Tahoma" w:cs="Tahoma"/>
          <w:sz w:val="20"/>
          <w:szCs w:val="20"/>
        </w:rPr>
      </w:pPr>
      <w:r w:rsidRPr="000453C0">
        <w:rPr>
          <w:rFonts w:ascii="Tahoma" w:hAnsi="Tahoma" w:cs="Tahoma"/>
          <w:sz w:val="20"/>
          <w:szCs w:val="20"/>
        </w:rPr>
        <w:lastRenderedPageBreak/>
        <w:t>l’acquisizione degli</w:t>
      </w:r>
      <w:r w:rsidR="007D3266" w:rsidRPr="000453C0">
        <w:rPr>
          <w:rFonts w:ascii="Tahoma" w:hAnsi="Tahoma" w:cs="Tahoma"/>
          <w:sz w:val="20"/>
          <w:szCs w:val="20"/>
        </w:rPr>
        <w:t xml:space="preserve"> elementi probativi </w:t>
      </w:r>
      <w:r w:rsidR="000060A1" w:rsidRPr="000453C0">
        <w:rPr>
          <w:rFonts w:ascii="Tahoma" w:hAnsi="Tahoma" w:cs="Tahoma"/>
          <w:sz w:val="20"/>
          <w:szCs w:val="20"/>
        </w:rPr>
        <w:t xml:space="preserve">che dovranno essere </w:t>
      </w:r>
      <w:r w:rsidR="007D3266" w:rsidRPr="000453C0">
        <w:rPr>
          <w:rFonts w:ascii="Tahoma" w:hAnsi="Tahoma" w:cs="Tahoma"/>
          <w:sz w:val="20"/>
          <w:szCs w:val="20"/>
        </w:rPr>
        <w:t>tanto più persuasivi quanto più alta sia la valutazione de</w:t>
      </w:r>
      <w:r w:rsidR="00AB3EE3" w:rsidRPr="000453C0">
        <w:rPr>
          <w:rFonts w:ascii="Tahoma" w:hAnsi="Tahoma" w:cs="Tahoma"/>
          <w:sz w:val="20"/>
          <w:szCs w:val="20"/>
        </w:rPr>
        <w:t>l rischio da parte del revisore.</w:t>
      </w:r>
    </w:p>
    <w:p w14:paraId="3B956240" w14:textId="6FEF11EF" w:rsidR="001B789A" w:rsidRPr="000453C0" w:rsidRDefault="001B789A" w:rsidP="00747A32">
      <w:pPr>
        <w:widowControl w:val="0"/>
        <w:tabs>
          <w:tab w:val="left" w:pos="0"/>
        </w:tabs>
        <w:autoSpaceDE w:val="0"/>
        <w:autoSpaceDN w:val="0"/>
        <w:spacing w:after="200" w:line="360" w:lineRule="auto"/>
        <w:ind w:right="287"/>
        <w:jc w:val="both"/>
        <w:rPr>
          <w:rFonts w:ascii="Tahoma" w:hAnsi="Tahoma" w:cs="Tahoma"/>
          <w:sz w:val="20"/>
          <w:szCs w:val="20"/>
        </w:rPr>
      </w:pPr>
      <w:r w:rsidRPr="000453C0">
        <w:rPr>
          <w:rFonts w:ascii="Tahoma" w:hAnsi="Tahoma" w:cs="Tahoma"/>
          <w:sz w:val="20"/>
          <w:szCs w:val="20"/>
        </w:rPr>
        <w:t>La definizione e lo svolgimento delle procedure di revisione conseguenti, la cui natura, tempistica ed estensione sono determinate in base ed in risposta ai rischi di errori significativi identificati e valutati a livello di asserzioni, forniscono un evidente collegamento tra le procedure di revisione conseguenti e la valutazione del rischio.</w:t>
      </w:r>
    </w:p>
    <w:p w14:paraId="3FC78903" w14:textId="77777777" w:rsidR="00B35203" w:rsidRPr="000453C0" w:rsidRDefault="00B35203" w:rsidP="00747A32">
      <w:pPr>
        <w:widowControl w:val="0"/>
        <w:tabs>
          <w:tab w:val="left" w:pos="0"/>
        </w:tabs>
        <w:autoSpaceDE w:val="0"/>
        <w:autoSpaceDN w:val="0"/>
        <w:spacing w:after="200" w:line="360" w:lineRule="auto"/>
        <w:ind w:right="287"/>
        <w:jc w:val="both"/>
        <w:rPr>
          <w:rFonts w:ascii="Tahoma" w:hAnsi="Tahoma" w:cs="Tahoma"/>
          <w:b/>
          <w:sz w:val="20"/>
          <w:szCs w:val="20"/>
        </w:rPr>
      </w:pPr>
    </w:p>
    <w:p w14:paraId="36C4A6F1" w14:textId="2B463763" w:rsidR="00AB3EE3" w:rsidRPr="000453C0" w:rsidRDefault="00A0237E" w:rsidP="000453C0">
      <w:pPr>
        <w:pStyle w:val="Titolo3"/>
      </w:pPr>
      <w:bookmarkStart w:id="238" w:name="_Toc119491712"/>
      <w:bookmarkStart w:id="239" w:name="_Toc119492020"/>
      <w:bookmarkStart w:id="240" w:name="_Toc119492174"/>
      <w:bookmarkStart w:id="241" w:name="_Toc120009616"/>
      <w:r w:rsidRPr="000453C0">
        <w:t>6</w:t>
      </w:r>
      <w:r w:rsidR="00AB3EE3" w:rsidRPr="000453C0">
        <w:t>.1.1 Le procedure di conformità</w:t>
      </w:r>
      <w:bookmarkEnd w:id="238"/>
      <w:bookmarkEnd w:id="239"/>
      <w:bookmarkEnd w:id="240"/>
      <w:bookmarkEnd w:id="241"/>
    </w:p>
    <w:p w14:paraId="3C0ECBD5" w14:textId="33BF2251" w:rsidR="007D3266" w:rsidRPr="000453C0" w:rsidRDefault="00AB3EE3" w:rsidP="00747A32">
      <w:pPr>
        <w:widowControl w:val="0"/>
        <w:tabs>
          <w:tab w:val="left" w:pos="0"/>
        </w:tabs>
        <w:autoSpaceDE w:val="0"/>
        <w:autoSpaceDN w:val="0"/>
        <w:spacing w:after="200" w:line="360" w:lineRule="auto"/>
        <w:ind w:right="287"/>
        <w:jc w:val="both"/>
        <w:rPr>
          <w:rFonts w:ascii="Tahoma" w:hAnsi="Tahoma" w:cs="Tahoma"/>
          <w:sz w:val="20"/>
          <w:szCs w:val="20"/>
        </w:rPr>
      </w:pPr>
      <w:r w:rsidRPr="000453C0">
        <w:rPr>
          <w:rFonts w:ascii="Tahoma" w:hAnsi="Tahoma" w:cs="Tahoma"/>
          <w:sz w:val="20"/>
          <w:szCs w:val="20"/>
        </w:rPr>
        <w:t>Le procedure di conformità</w:t>
      </w:r>
      <w:r w:rsidR="000060A1" w:rsidRPr="000453C0">
        <w:rPr>
          <w:rFonts w:ascii="Tahoma" w:hAnsi="Tahoma" w:cs="Tahoma"/>
          <w:sz w:val="20"/>
          <w:szCs w:val="20"/>
        </w:rPr>
        <w:t>, nella definizione già data nel paragrafo precedente,</w:t>
      </w:r>
      <w:r w:rsidR="00396BB5" w:rsidRPr="000453C0">
        <w:rPr>
          <w:rFonts w:ascii="Tahoma" w:hAnsi="Tahoma" w:cs="Tahoma"/>
          <w:sz w:val="20"/>
          <w:szCs w:val="20"/>
        </w:rPr>
        <w:t xml:space="preserve"> </w:t>
      </w:r>
      <w:r w:rsidRPr="000453C0">
        <w:rPr>
          <w:rFonts w:ascii="Tahoma" w:hAnsi="Tahoma" w:cs="Tahoma"/>
          <w:sz w:val="20"/>
          <w:szCs w:val="20"/>
        </w:rPr>
        <w:t>sono finalizzate ad acquisire elementi probativi sufficienti ed appropriati sull’efficacia operativa di controlli, quando:</w:t>
      </w:r>
    </w:p>
    <w:p w14:paraId="1EAE7A08" w14:textId="4B1D70F9" w:rsidR="007D3266" w:rsidRPr="000453C0" w:rsidRDefault="007D3266">
      <w:pPr>
        <w:pStyle w:val="Paragrafoelenco"/>
        <w:widowControl w:val="0"/>
        <w:numPr>
          <w:ilvl w:val="0"/>
          <w:numId w:val="194"/>
        </w:numPr>
        <w:tabs>
          <w:tab w:val="left" w:pos="0"/>
        </w:tabs>
        <w:autoSpaceDE w:val="0"/>
        <w:autoSpaceDN w:val="0"/>
        <w:spacing w:after="200" w:line="360" w:lineRule="auto"/>
        <w:ind w:left="851" w:right="287" w:hanging="425"/>
        <w:jc w:val="both"/>
        <w:rPr>
          <w:rFonts w:ascii="Tahoma" w:hAnsi="Tahoma" w:cs="Tahoma"/>
          <w:sz w:val="20"/>
          <w:szCs w:val="20"/>
        </w:rPr>
      </w:pPr>
      <w:r w:rsidRPr="000453C0">
        <w:rPr>
          <w:rFonts w:ascii="Tahoma" w:hAnsi="Tahoma" w:cs="Tahoma"/>
          <w:sz w:val="20"/>
          <w:szCs w:val="20"/>
        </w:rPr>
        <w:t>nella valutazione dei rischi di errori significativi a livello di asserzioni il revisore si aspetti che i controll</w:t>
      </w:r>
      <w:r w:rsidR="0031303B" w:rsidRPr="000453C0">
        <w:rPr>
          <w:rFonts w:ascii="Tahoma" w:hAnsi="Tahoma" w:cs="Tahoma"/>
          <w:sz w:val="20"/>
          <w:szCs w:val="20"/>
        </w:rPr>
        <w:t xml:space="preserve">i operino efficacemente, </w:t>
      </w:r>
      <w:r w:rsidRPr="000453C0">
        <w:rPr>
          <w:rFonts w:ascii="Tahoma" w:hAnsi="Tahoma" w:cs="Tahoma"/>
          <w:sz w:val="20"/>
          <w:szCs w:val="20"/>
        </w:rPr>
        <w:t>ovvero</w:t>
      </w:r>
      <w:r w:rsidR="00AB3EE3" w:rsidRPr="000453C0">
        <w:rPr>
          <w:rFonts w:ascii="Tahoma" w:hAnsi="Tahoma" w:cs="Tahoma"/>
          <w:sz w:val="20"/>
          <w:szCs w:val="20"/>
        </w:rPr>
        <w:t xml:space="preserve"> il revisore pianifichi di verificare l’efficacia operativa dei controlli nel determinare la natura, tempistica ed estensione delle procedure di validità;</w:t>
      </w:r>
    </w:p>
    <w:p w14:paraId="268C3B9B" w14:textId="463E7715" w:rsidR="007D3266" w:rsidRPr="000453C0" w:rsidRDefault="007D3266">
      <w:pPr>
        <w:pStyle w:val="Paragrafoelenco"/>
        <w:widowControl w:val="0"/>
        <w:numPr>
          <w:ilvl w:val="0"/>
          <w:numId w:val="194"/>
        </w:numPr>
        <w:tabs>
          <w:tab w:val="left" w:pos="0"/>
        </w:tabs>
        <w:autoSpaceDE w:val="0"/>
        <w:autoSpaceDN w:val="0"/>
        <w:spacing w:after="200" w:line="360" w:lineRule="auto"/>
        <w:ind w:left="851" w:right="287" w:hanging="425"/>
        <w:jc w:val="both"/>
        <w:rPr>
          <w:rFonts w:ascii="Tahoma" w:hAnsi="Tahoma" w:cs="Tahoma"/>
          <w:sz w:val="20"/>
          <w:szCs w:val="20"/>
        </w:rPr>
      </w:pPr>
      <w:r w:rsidRPr="000453C0">
        <w:rPr>
          <w:rFonts w:ascii="Tahoma" w:hAnsi="Tahoma" w:cs="Tahoma"/>
          <w:sz w:val="20"/>
          <w:szCs w:val="20"/>
        </w:rPr>
        <w:t>le procedure di validità non pos</w:t>
      </w:r>
      <w:r w:rsidR="000060A1" w:rsidRPr="000453C0">
        <w:rPr>
          <w:rFonts w:ascii="Tahoma" w:hAnsi="Tahoma" w:cs="Tahoma"/>
          <w:sz w:val="20"/>
          <w:szCs w:val="20"/>
        </w:rPr>
        <w:t>sono</w:t>
      </w:r>
      <w:r w:rsidRPr="000453C0">
        <w:rPr>
          <w:rFonts w:ascii="Tahoma" w:hAnsi="Tahoma" w:cs="Tahoma"/>
          <w:sz w:val="20"/>
          <w:szCs w:val="20"/>
        </w:rPr>
        <w:t xml:space="preserve"> fornire, da sole, elementi probativi sufficienti e appropriati a livello di asserzioni</w:t>
      </w:r>
      <w:r w:rsidR="0031303B" w:rsidRPr="000453C0">
        <w:rPr>
          <w:rStyle w:val="Rimandonotaapidipagina"/>
          <w:rFonts w:ascii="Tahoma" w:hAnsi="Tahoma" w:cs="Tahoma"/>
          <w:sz w:val="20"/>
          <w:szCs w:val="20"/>
        </w:rPr>
        <w:footnoteReference w:id="45"/>
      </w:r>
      <w:r w:rsidRPr="000453C0">
        <w:rPr>
          <w:rFonts w:ascii="Tahoma" w:hAnsi="Tahoma" w:cs="Tahoma"/>
          <w:sz w:val="20"/>
          <w:szCs w:val="20"/>
        </w:rPr>
        <w:t xml:space="preserve">. </w:t>
      </w:r>
    </w:p>
    <w:p w14:paraId="111D5D1E" w14:textId="11021E39" w:rsidR="00AB3EE3" w:rsidRPr="000453C0" w:rsidRDefault="007D3266" w:rsidP="00747A32">
      <w:pPr>
        <w:widowControl w:val="0"/>
        <w:tabs>
          <w:tab w:val="left" w:pos="0"/>
        </w:tabs>
        <w:autoSpaceDE w:val="0"/>
        <w:autoSpaceDN w:val="0"/>
        <w:spacing w:after="200" w:line="360" w:lineRule="auto"/>
        <w:ind w:right="287"/>
        <w:jc w:val="both"/>
        <w:rPr>
          <w:rFonts w:ascii="Tahoma" w:hAnsi="Tahoma" w:cs="Tahoma"/>
          <w:sz w:val="20"/>
          <w:szCs w:val="20"/>
        </w:rPr>
      </w:pPr>
      <w:r w:rsidRPr="000453C0">
        <w:rPr>
          <w:rFonts w:ascii="Tahoma" w:hAnsi="Tahoma" w:cs="Tahoma"/>
          <w:sz w:val="20"/>
          <w:szCs w:val="20"/>
        </w:rPr>
        <w:t xml:space="preserve">Nel definire e svolgere </w:t>
      </w:r>
      <w:r w:rsidR="00DB7AEF" w:rsidRPr="000453C0">
        <w:rPr>
          <w:rFonts w:ascii="Tahoma" w:hAnsi="Tahoma" w:cs="Tahoma"/>
          <w:sz w:val="20"/>
          <w:szCs w:val="20"/>
        </w:rPr>
        <w:t xml:space="preserve">le </w:t>
      </w:r>
      <w:r w:rsidRPr="000453C0">
        <w:rPr>
          <w:rFonts w:ascii="Tahoma" w:hAnsi="Tahoma" w:cs="Tahoma"/>
          <w:sz w:val="20"/>
          <w:szCs w:val="20"/>
        </w:rPr>
        <w:t>procedure di conformità, il revisore deve acquisire elementi probativi tanto più persuasivi quanto maggiore è l’affidamento riposto dal revisore sull’efficacia di un controllo</w:t>
      </w:r>
      <w:r w:rsidR="00D071B5" w:rsidRPr="000453C0">
        <w:rPr>
          <w:rStyle w:val="Rimandonotaapidipagina"/>
          <w:rFonts w:ascii="Tahoma" w:hAnsi="Tahoma" w:cs="Tahoma"/>
          <w:sz w:val="20"/>
          <w:szCs w:val="20"/>
        </w:rPr>
        <w:footnoteReference w:id="46"/>
      </w:r>
      <w:r w:rsidRPr="000453C0">
        <w:rPr>
          <w:rFonts w:ascii="Tahoma" w:hAnsi="Tahoma" w:cs="Tahoma"/>
          <w:sz w:val="20"/>
          <w:szCs w:val="20"/>
        </w:rPr>
        <w:t xml:space="preserve">. </w:t>
      </w:r>
      <w:r w:rsidR="00C00774" w:rsidRPr="000453C0">
        <w:rPr>
          <w:rFonts w:ascii="Tahoma" w:hAnsi="Tahoma" w:cs="Tahoma"/>
          <w:sz w:val="20"/>
          <w:szCs w:val="20"/>
        </w:rPr>
        <w:t>Pertanto,</w:t>
      </w:r>
      <w:r w:rsidR="000060A1" w:rsidRPr="000453C0">
        <w:rPr>
          <w:rFonts w:ascii="Tahoma" w:hAnsi="Tahoma" w:cs="Tahoma"/>
          <w:sz w:val="20"/>
          <w:szCs w:val="20"/>
        </w:rPr>
        <w:t xml:space="preserve"> sono elementi essenziali </w:t>
      </w:r>
      <w:r w:rsidR="00AB3EE3" w:rsidRPr="000453C0">
        <w:rPr>
          <w:rFonts w:ascii="Tahoma" w:hAnsi="Tahoma" w:cs="Tahoma"/>
          <w:sz w:val="20"/>
          <w:szCs w:val="20"/>
        </w:rPr>
        <w:t>delle procedure di conformità:</w:t>
      </w:r>
    </w:p>
    <w:p w14:paraId="74A92B2E" w14:textId="40EADFA6" w:rsidR="00AB3EE3" w:rsidRPr="000453C0" w:rsidRDefault="00AB3EE3">
      <w:pPr>
        <w:pStyle w:val="Paragrafoelenco"/>
        <w:widowControl w:val="0"/>
        <w:numPr>
          <w:ilvl w:val="0"/>
          <w:numId w:val="43"/>
        </w:numPr>
        <w:tabs>
          <w:tab w:val="left" w:pos="0"/>
        </w:tabs>
        <w:autoSpaceDE w:val="0"/>
        <w:autoSpaceDN w:val="0"/>
        <w:spacing w:after="200" w:line="360" w:lineRule="auto"/>
        <w:ind w:right="287"/>
        <w:jc w:val="both"/>
        <w:rPr>
          <w:rFonts w:ascii="Tahoma" w:hAnsi="Tahoma" w:cs="Tahoma"/>
          <w:sz w:val="20"/>
          <w:szCs w:val="20"/>
        </w:rPr>
      </w:pPr>
      <w:r w:rsidRPr="000453C0">
        <w:rPr>
          <w:rFonts w:ascii="Tahoma" w:hAnsi="Tahoma" w:cs="Tahoma"/>
          <w:sz w:val="20"/>
          <w:szCs w:val="20"/>
        </w:rPr>
        <w:t>la n</w:t>
      </w:r>
      <w:r w:rsidR="007D3266" w:rsidRPr="000453C0">
        <w:rPr>
          <w:rFonts w:ascii="Tahoma" w:hAnsi="Tahoma" w:cs="Tahoma"/>
          <w:sz w:val="20"/>
          <w:szCs w:val="20"/>
        </w:rPr>
        <w:t>atura</w:t>
      </w:r>
      <w:r w:rsidR="00087E76" w:rsidRPr="000453C0">
        <w:rPr>
          <w:rStyle w:val="Rimandonotaapidipagina"/>
          <w:rFonts w:ascii="Tahoma" w:hAnsi="Tahoma" w:cs="Tahoma"/>
          <w:sz w:val="20"/>
          <w:szCs w:val="20"/>
        </w:rPr>
        <w:footnoteReference w:id="47"/>
      </w:r>
      <w:r w:rsidR="007D3266" w:rsidRPr="000453C0">
        <w:rPr>
          <w:rFonts w:ascii="Tahoma" w:hAnsi="Tahoma" w:cs="Tahoma"/>
          <w:sz w:val="20"/>
          <w:szCs w:val="20"/>
        </w:rPr>
        <w:t xml:space="preserve"> e</w:t>
      </w:r>
      <w:r w:rsidR="00396BB5" w:rsidRPr="000453C0">
        <w:rPr>
          <w:rFonts w:ascii="Tahoma" w:hAnsi="Tahoma" w:cs="Tahoma"/>
          <w:sz w:val="20"/>
          <w:szCs w:val="20"/>
        </w:rPr>
        <w:t xml:space="preserve"> </w:t>
      </w:r>
      <w:r w:rsidRPr="000453C0">
        <w:rPr>
          <w:rFonts w:ascii="Tahoma" w:hAnsi="Tahoma" w:cs="Tahoma"/>
          <w:sz w:val="20"/>
          <w:szCs w:val="20"/>
        </w:rPr>
        <w:t>l’</w:t>
      </w:r>
      <w:r w:rsidR="007D3266" w:rsidRPr="000453C0">
        <w:rPr>
          <w:rFonts w:ascii="Tahoma" w:hAnsi="Tahoma" w:cs="Tahoma"/>
          <w:sz w:val="20"/>
          <w:szCs w:val="20"/>
        </w:rPr>
        <w:t>estensione</w:t>
      </w:r>
      <w:r w:rsidRPr="000453C0">
        <w:rPr>
          <w:rFonts w:ascii="Tahoma" w:hAnsi="Tahoma" w:cs="Tahoma"/>
          <w:sz w:val="20"/>
          <w:szCs w:val="20"/>
        </w:rPr>
        <w:t>;</w:t>
      </w:r>
    </w:p>
    <w:p w14:paraId="59DA822A" w14:textId="77777777" w:rsidR="00AB3EE3" w:rsidRPr="000453C0" w:rsidRDefault="00AB3EE3">
      <w:pPr>
        <w:pStyle w:val="Paragrafoelenco"/>
        <w:widowControl w:val="0"/>
        <w:numPr>
          <w:ilvl w:val="0"/>
          <w:numId w:val="43"/>
        </w:numPr>
        <w:tabs>
          <w:tab w:val="left" w:pos="0"/>
        </w:tabs>
        <w:autoSpaceDE w:val="0"/>
        <w:autoSpaceDN w:val="0"/>
        <w:spacing w:after="200" w:line="360" w:lineRule="auto"/>
        <w:ind w:right="287"/>
        <w:jc w:val="both"/>
        <w:rPr>
          <w:rFonts w:ascii="Tahoma" w:hAnsi="Tahoma" w:cs="Tahoma"/>
          <w:sz w:val="20"/>
          <w:szCs w:val="20"/>
        </w:rPr>
      </w:pPr>
      <w:r w:rsidRPr="000453C0">
        <w:rPr>
          <w:rFonts w:ascii="Tahoma" w:hAnsi="Tahoma" w:cs="Tahoma"/>
          <w:sz w:val="20"/>
          <w:szCs w:val="20"/>
        </w:rPr>
        <w:t>la tempistica;</w:t>
      </w:r>
    </w:p>
    <w:p w14:paraId="2571E98D" w14:textId="77777777" w:rsidR="007F33C7" w:rsidRPr="000453C0" w:rsidRDefault="00AB3EE3">
      <w:pPr>
        <w:pStyle w:val="Paragrafoelenco"/>
        <w:widowControl w:val="0"/>
        <w:numPr>
          <w:ilvl w:val="0"/>
          <w:numId w:val="43"/>
        </w:numPr>
        <w:tabs>
          <w:tab w:val="left" w:pos="0"/>
        </w:tabs>
        <w:autoSpaceDE w:val="0"/>
        <w:autoSpaceDN w:val="0"/>
        <w:spacing w:after="200" w:line="360" w:lineRule="auto"/>
        <w:ind w:right="287"/>
        <w:jc w:val="both"/>
        <w:rPr>
          <w:rFonts w:ascii="Tahoma" w:hAnsi="Tahoma" w:cs="Tahoma"/>
          <w:sz w:val="20"/>
          <w:szCs w:val="20"/>
        </w:rPr>
      </w:pPr>
      <w:r w:rsidRPr="000453C0">
        <w:rPr>
          <w:rFonts w:ascii="Tahoma" w:hAnsi="Tahoma" w:cs="Tahoma"/>
          <w:sz w:val="20"/>
          <w:szCs w:val="20"/>
        </w:rPr>
        <w:t>l’utilizzo di elementi probativi acquisti durante il periodo intermedio</w:t>
      </w:r>
    </w:p>
    <w:p w14:paraId="78F0C7B3" w14:textId="77777777" w:rsidR="007F33C7" w:rsidRPr="000453C0" w:rsidRDefault="007F33C7">
      <w:pPr>
        <w:pStyle w:val="Paragrafoelenco"/>
        <w:widowControl w:val="0"/>
        <w:numPr>
          <w:ilvl w:val="0"/>
          <w:numId w:val="43"/>
        </w:numPr>
        <w:tabs>
          <w:tab w:val="left" w:pos="0"/>
        </w:tabs>
        <w:autoSpaceDE w:val="0"/>
        <w:autoSpaceDN w:val="0"/>
        <w:spacing w:after="200" w:line="360" w:lineRule="auto"/>
        <w:ind w:right="287"/>
        <w:jc w:val="both"/>
        <w:rPr>
          <w:rFonts w:ascii="Tahoma" w:hAnsi="Tahoma" w:cs="Tahoma"/>
          <w:sz w:val="20"/>
          <w:szCs w:val="20"/>
        </w:rPr>
      </w:pPr>
      <w:r w:rsidRPr="000453C0">
        <w:rPr>
          <w:rFonts w:ascii="Tahoma" w:hAnsi="Tahoma" w:cs="Tahoma"/>
          <w:sz w:val="20"/>
          <w:szCs w:val="20"/>
        </w:rPr>
        <w:t>i controlli sui rischi significativi;</w:t>
      </w:r>
    </w:p>
    <w:p w14:paraId="701A9948" w14:textId="049071E3" w:rsidR="000060A1" w:rsidRPr="000453C0" w:rsidRDefault="007F33C7">
      <w:pPr>
        <w:pStyle w:val="Paragrafoelenco"/>
        <w:widowControl w:val="0"/>
        <w:numPr>
          <w:ilvl w:val="0"/>
          <w:numId w:val="43"/>
        </w:numPr>
        <w:tabs>
          <w:tab w:val="left" w:pos="0"/>
        </w:tabs>
        <w:autoSpaceDE w:val="0"/>
        <w:autoSpaceDN w:val="0"/>
        <w:spacing w:after="200" w:line="360" w:lineRule="auto"/>
        <w:ind w:right="287"/>
        <w:jc w:val="both"/>
        <w:rPr>
          <w:rFonts w:ascii="Tahoma" w:hAnsi="Tahoma" w:cs="Tahoma"/>
          <w:sz w:val="20"/>
          <w:szCs w:val="20"/>
        </w:rPr>
      </w:pPr>
      <w:r w:rsidRPr="000453C0">
        <w:rPr>
          <w:rFonts w:ascii="Tahoma" w:hAnsi="Tahoma" w:cs="Tahoma"/>
          <w:sz w:val="20"/>
          <w:szCs w:val="20"/>
        </w:rPr>
        <w:t>la valutazione dell’efficacia operativa dei controlli.</w:t>
      </w:r>
      <w:r w:rsidR="007D3266" w:rsidRPr="000453C0">
        <w:rPr>
          <w:rFonts w:ascii="Tahoma" w:hAnsi="Tahoma" w:cs="Tahoma"/>
          <w:sz w:val="20"/>
          <w:szCs w:val="20"/>
        </w:rPr>
        <w:t xml:space="preserve"> </w:t>
      </w:r>
    </w:p>
    <w:p w14:paraId="346DD6B3" w14:textId="39162BC7" w:rsidR="000060A1" w:rsidRPr="000453C0" w:rsidRDefault="000060A1" w:rsidP="00747A32">
      <w:pPr>
        <w:widowControl w:val="0"/>
        <w:tabs>
          <w:tab w:val="left" w:pos="0"/>
        </w:tabs>
        <w:autoSpaceDE w:val="0"/>
        <w:autoSpaceDN w:val="0"/>
        <w:spacing w:after="200" w:line="360" w:lineRule="auto"/>
        <w:ind w:right="287"/>
        <w:jc w:val="both"/>
        <w:rPr>
          <w:rFonts w:ascii="Tahoma" w:hAnsi="Tahoma" w:cs="Tahoma"/>
          <w:sz w:val="20"/>
          <w:szCs w:val="20"/>
        </w:rPr>
      </w:pPr>
      <w:r w:rsidRPr="000453C0">
        <w:rPr>
          <w:rFonts w:ascii="Tahoma" w:hAnsi="Tahoma" w:cs="Tahoma"/>
          <w:sz w:val="20"/>
          <w:szCs w:val="20"/>
        </w:rPr>
        <w:lastRenderedPageBreak/>
        <w:t>Il principio ISA Italia 330 definisce i contenuti di ciascuno di essi.</w:t>
      </w:r>
    </w:p>
    <w:p w14:paraId="3E6C357F" w14:textId="0BAAEE28" w:rsidR="00AB3EE3" w:rsidRPr="000453C0" w:rsidRDefault="000060A1" w:rsidP="00747A32">
      <w:pPr>
        <w:widowControl w:val="0"/>
        <w:tabs>
          <w:tab w:val="left" w:pos="0"/>
        </w:tabs>
        <w:autoSpaceDE w:val="0"/>
        <w:autoSpaceDN w:val="0"/>
        <w:spacing w:after="200" w:line="360" w:lineRule="auto"/>
        <w:ind w:right="287"/>
        <w:jc w:val="both"/>
        <w:rPr>
          <w:rFonts w:ascii="Tahoma" w:hAnsi="Tahoma" w:cs="Tahoma"/>
          <w:b/>
          <w:sz w:val="20"/>
          <w:szCs w:val="20"/>
          <w:u w:val="single"/>
        </w:rPr>
      </w:pPr>
      <w:r w:rsidRPr="000453C0">
        <w:rPr>
          <w:rFonts w:ascii="Tahoma" w:hAnsi="Tahoma" w:cs="Tahoma"/>
          <w:b/>
          <w:sz w:val="20"/>
          <w:szCs w:val="20"/>
          <w:u w:val="single"/>
        </w:rPr>
        <w:t xml:space="preserve">La natura e l’estensione delle procedure di </w:t>
      </w:r>
      <w:r w:rsidR="00D16A33" w:rsidRPr="000453C0">
        <w:rPr>
          <w:rFonts w:ascii="Tahoma" w:hAnsi="Tahoma" w:cs="Tahoma"/>
          <w:b/>
          <w:sz w:val="20"/>
          <w:szCs w:val="20"/>
          <w:u w:val="single"/>
        </w:rPr>
        <w:t>conformità</w:t>
      </w:r>
    </w:p>
    <w:p w14:paraId="3A809EBA" w14:textId="3DD2313C" w:rsidR="000060A1" w:rsidRPr="000453C0" w:rsidRDefault="007520F9" w:rsidP="00747A32">
      <w:pPr>
        <w:widowControl w:val="0"/>
        <w:tabs>
          <w:tab w:val="left" w:pos="0"/>
        </w:tabs>
        <w:autoSpaceDE w:val="0"/>
        <w:autoSpaceDN w:val="0"/>
        <w:spacing w:after="200" w:line="360" w:lineRule="auto"/>
        <w:ind w:right="287"/>
        <w:jc w:val="both"/>
        <w:rPr>
          <w:rFonts w:ascii="Tahoma" w:hAnsi="Tahoma" w:cs="Tahoma"/>
          <w:sz w:val="20"/>
          <w:szCs w:val="20"/>
        </w:rPr>
      </w:pPr>
      <w:r w:rsidRPr="000453C0">
        <w:rPr>
          <w:rFonts w:ascii="Tahoma" w:hAnsi="Tahoma" w:cs="Tahoma"/>
          <w:sz w:val="20"/>
          <w:szCs w:val="20"/>
        </w:rPr>
        <w:t>La natura di una procedura di revis</w:t>
      </w:r>
      <w:r w:rsidR="000060A1" w:rsidRPr="000453C0">
        <w:rPr>
          <w:rFonts w:ascii="Tahoma" w:hAnsi="Tahoma" w:cs="Tahoma"/>
          <w:sz w:val="20"/>
          <w:szCs w:val="20"/>
        </w:rPr>
        <w:t>ione attiene alla sua finalità,</w:t>
      </w:r>
      <w:r w:rsidR="00396BB5" w:rsidRPr="000453C0">
        <w:rPr>
          <w:rFonts w:ascii="Tahoma" w:hAnsi="Tahoma" w:cs="Tahoma"/>
          <w:sz w:val="20"/>
          <w:szCs w:val="20"/>
        </w:rPr>
        <w:t xml:space="preserve"> </w:t>
      </w:r>
      <w:r w:rsidRPr="000453C0">
        <w:rPr>
          <w:rFonts w:ascii="Tahoma" w:hAnsi="Tahoma" w:cs="Tahoma"/>
          <w:sz w:val="20"/>
          <w:szCs w:val="20"/>
        </w:rPr>
        <w:t>procedura di conformità o procedura di validità</w:t>
      </w:r>
      <w:r w:rsidR="000060A1" w:rsidRPr="000453C0">
        <w:rPr>
          <w:rFonts w:ascii="Tahoma" w:hAnsi="Tahoma" w:cs="Tahoma"/>
          <w:sz w:val="20"/>
          <w:szCs w:val="20"/>
        </w:rPr>
        <w:t>,</w:t>
      </w:r>
      <w:r w:rsidR="00396BB5" w:rsidRPr="000453C0">
        <w:rPr>
          <w:rFonts w:ascii="Tahoma" w:hAnsi="Tahoma" w:cs="Tahoma"/>
          <w:sz w:val="20"/>
          <w:szCs w:val="20"/>
        </w:rPr>
        <w:t xml:space="preserve"> </w:t>
      </w:r>
      <w:r w:rsidR="000060A1" w:rsidRPr="000453C0">
        <w:rPr>
          <w:rFonts w:ascii="Tahoma" w:hAnsi="Tahoma" w:cs="Tahoma"/>
          <w:sz w:val="20"/>
          <w:szCs w:val="20"/>
        </w:rPr>
        <w:t>ed alla sua tipologia: ispezione, osservazione, indagine,</w:t>
      </w:r>
      <w:r w:rsidR="00396BB5" w:rsidRPr="000453C0">
        <w:rPr>
          <w:rFonts w:ascii="Tahoma" w:hAnsi="Tahoma" w:cs="Tahoma"/>
          <w:sz w:val="20"/>
          <w:szCs w:val="20"/>
        </w:rPr>
        <w:t xml:space="preserve"> </w:t>
      </w:r>
      <w:r w:rsidRPr="000453C0">
        <w:rPr>
          <w:rFonts w:ascii="Tahoma" w:hAnsi="Tahoma" w:cs="Tahoma"/>
          <w:sz w:val="20"/>
          <w:szCs w:val="20"/>
        </w:rPr>
        <w:t>ri</w:t>
      </w:r>
      <w:r w:rsidR="000060A1" w:rsidRPr="000453C0">
        <w:rPr>
          <w:rFonts w:ascii="Tahoma" w:hAnsi="Tahoma" w:cs="Tahoma"/>
          <w:sz w:val="20"/>
          <w:szCs w:val="20"/>
        </w:rPr>
        <w:t xml:space="preserve">chiesta di conferma, ricalcolo, </w:t>
      </w:r>
      <w:proofErr w:type="spellStart"/>
      <w:r w:rsidR="000060A1" w:rsidRPr="000453C0">
        <w:rPr>
          <w:rFonts w:ascii="Tahoma" w:hAnsi="Tahoma" w:cs="Tahoma"/>
          <w:sz w:val="20"/>
          <w:szCs w:val="20"/>
        </w:rPr>
        <w:t>riesecuzione</w:t>
      </w:r>
      <w:proofErr w:type="spellEnd"/>
      <w:r w:rsidR="000060A1" w:rsidRPr="000453C0">
        <w:rPr>
          <w:rFonts w:ascii="Tahoma" w:hAnsi="Tahoma" w:cs="Tahoma"/>
          <w:sz w:val="20"/>
          <w:szCs w:val="20"/>
        </w:rPr>
        <w:t xml:space="preserve"> o </w:t>
      </w:r>
      <w:r w:rsidRPr="000453C0">
        <w:rPr>
          <w:rFonts w:ascii="Tahoma" w:hAnsi="Tahoma" w:cs="Tahoma"/>
          <w:sz w:val="20"/>
          <w:szCs w:val="20"/>
        </w:rPr>
        <w:t xml:space="preserve">procedura di analisi comparativa. </w:t>
      </w:r>
    </w:p>
    <w:p w14:paraId="78F86F1F" w14:textId="740EF718" w:rsidR="00087E76" w:rsidRPr="000453C0" w:rsidRDefault="00087E76" w:rsidP="00747A32">
      <w:pPr>
        <w:pStyle w:val="Corpotesto"/>
        <w:spacing w:after="200" w:line="360" w:lineRule="auto"/>
        <w:ind w:left="0" w:right="304"/>
        <w:rPr>
          <w:rFonts w:ascii="Tahoma" w:hAnsi="Tahoma" w:cs="Tahoma"/>
          <w:sz w:val="20"/>
          <w:szCs w:val="20"/>
        </w:rPr>
      </w:pPr>
      <w:r w:rsidRPr="000453C0">
        <w:rPr>
          <w:rFonts w:ascii="Tahoma" w:hAnsi="Tahoma" w:cs="Tahoma"/>
          <w:sz w:val="20"/>
          <w:szCs w:val="20"/>
        </w:rPr>
        <w:t>Bisogna dire che, le motivazioni alla base della valutazione di un rischio sono rilevanti al fine di determinare la natura delle procedure di revisione. Ad esempio, qualora un rischio identificato e valutato sia più basso in ragione delle particolari caratteristiche di una classe di operazioni indipendentemente dalla considerazione dei relativi controlli, il revisore può stabilire che le procedure di analisi comparativa utilizzate come procedure di validità da sole forniscano elementi probativi sufficienti e appropriati. Di contro, se il rischio identificato e valutato è più basso in quanto il revisore pianifica di verificare l’effica</w:t>
      </w:r>
      <w:r w:rsidR="00D16A33" w:rsidRPr="000453C0">
        <w:rPr>
          <w:rFonts w:ascii="Tahoma" w:hAnsi="Tahoma" w:cs="Tahoma"/>
          <w:sz w:val="20"/>
          <w:szCs w:val="20"/>
        </w:rPr>
        <w:t xml:space="preserve">cia operativa dei controlli, </w:t>
      </w:r>
      <w:r w:rsidRPr="000453C0">
        <w:rPr>
          <w:rFonts w:ascii="Tahoma" w:hAnsi="Tahoma" w:cs="Tahoma"/>
          <w:sz w:val="20"/>
          <w:szCs w:val="20"/>
        </w:rPr>
        <w:t xml:space="preserve">il revisore </w:t>
      </w:r>
      <w:r w:rsidR="00D16A33" w:rsidRPr="000453C0">
        <w:rPr>
          <w:rFonts w:ascii="Tahoma" w:hAnsi="Tahoma" w:cs="Tahoma"/>
          <w:sz w:val="20"/>
          <w:szCs w:val="20"/>
        </w:rPr>
        <w:t>può</w:t>
      </w:r>
      <w:r w:rsidR="00396BB5" w:rsidRPr="000453C0">
        <w:rPr>
          <w:rFonts w:ascii="Tahoma" w:hAnsi="Tahoma" w:cs="Tahoma"/>
          <w:sz w:val="20"/>
          <w:szCs w:val="20"/>
        </w:rPr>
        <w:t xml:space="preserve"> </w:t>
      </w:r>
      <w:r w:rsidRPr="000453C0">
        <w:rPr>
          <w:rFonts w:ascii="Tahoma" w:hAnsi="Tahoma" w:cs="Tahoma"/>
          <w:sz w:val="20"/>
          <w:szCs w:val="20"/>
        </w:rPr>
        <w:t>basare le procedure di validità su tale valutazione. Ciò può verificarsi, ad esempio, nel caso di una classe di operazioni con caratteristiche ragionevolmente omogenee e non complesse che sono regolarmente elaborate e controllate dal sistema informativo dell’impresa.</w:t>
      </w:r>
    </w:p>
    <w:p w14:paraId="141AA38E" w14:textId="5B01237D" w:rsidR="00D16A33" w:rsidRPr="000453C0" w:rsidRDefault="00D16A33" w:rsidP="00B35203">
      <w:pPr>
        <w:widowControl w:val="0"/>
        <w:tabs>
          <w:tab w:val="left" w:pos="0"/>
        </w:tabs>
        <w:autoSpaceDE w:val="0"/>
        <w:autoSpaceDN w:val="0"/>
        <w:spacing w:after="200" w:line="360" w:lineRule="auto"/>
        <w:ind w:right="287"/>
        <w:jc w:val="both"/>
        <w:rPr>
          <w:rFonts w:ascii="Tahoma" w:eastAsia="Times New Roman" w:hAnsi="Tahoma" w:cs="Tahoma"/>
          <w:sz w:val="20"/>
          <w:szCs w:val="20"/>
        </w:rPr>
      </w:pPr>
      <w:r w:rsidRPr="000453C0">
        <w:rPr>
          <w:rFonts w:ascii="Tahoma" w:eastAsia="Times New Roman" w:hAnsi="Tahoma" w:cs="Tahoma"/>
          <w:sz w:val="20"/>
          <w:szCs w:val="20"/>
        </w:rPr>
        <w:t>L’estensione di una procedura di revisione attiene alla sua ampiezza in termini quantitativi, per esempio, alle dimensioni del campione o al numero di osservazioni di un controllo.</w:t>
      </w:r>
    </w:p>
    <w:p w14:paraId="05FD738E" w14:textId="5C441215" w:rsidR="00D16A33" w:rsidRPr="000453C0" w:rsidRDefault="00D16A33" w:rsidP="00747A32">
      <w:pPr>
        <w:widowControl w:val="0"/>
        <w:tabs>
          <w:tab w:val="left" w:pos="0"/>
        </w:tabs>
        <w:autoSpaceDE w:val="0"/>
        <w:autoSpaceDN w:val="0"/>
        <w:spacing w:after="200" w:line="360" w:lineRule="auto"/>
        <w:ind w:right="287"/>
        <w:jc w:val="both"/>
        <w:rPr>
          <w:rFonts w:ascii="Tahoma" w:hAnsi="Tahoma" w:cs="Tahoma"/>
          <w:sz w:val="20"/>
          <w:szCs w:val="20"/>
        </w:rPr>
      </w:pPr>
      <w:r w:rsidRPr="000453C0">
        <w:rPr>
          <w:rFonts w:ascii="Tahoma" w:hAnsi="Tahoma" w:cs="Tahoma"/>
          <w:sz w:val="20"/>
          <w:szCs w:val="20"/>
        </w:rPr>
        <w:t>La natura e l’estensione</w:t>
      </w:r>
      <w:r w:rsidR="00396BB5" w:rsidRPr="000453C0">
        <w:rPr>
          <w:rFonts w:ascii="Tahoma" w:hAnsi="Tahoma" w:cs="Tahoma"/>
          <w:sz w:val="20"/>
          <w:szCs w:val="20"/>
        </w:rPr>
        <w:t xml:space="preserve"> </w:t>
      </w:r>
      <w:r w:rsidRPr="000453C0">
        <w:rPr>
          <w:rFonts w:ascii="Tahoma" w:hAnsi="Tahoma" w:cs="Tahoma"/>
          <w:sz w:val="20"/>
          <w:szCs w:val="20"/>
        </w:rPr>
        <w:t>delle procedure di conformità è di primaria importanza per fronteggiare i rischi identificati e valutati. Il revisore deve:</w:t>
      </w:r>
    </w:p>
    <w:p w14:paraId="1DC0372F" w14:textId="6A81EF0A" w:rsidR="00D16A33" w:rsidRPr="000453C0" w:rsidRDefault="00D16A33">
      <w:pPr>
        <w:pStyle w:val="Paragrafoelenco"/>
        <w:widowControl w:val="0"/>
        <w:numPr>
          <w:ilvl w:val="0"/>
          <w:numId w:val="195"/>
        </w:numPr>
        <w:tabs>
          <w:tab w:val="left" w:pos="0"/>
        </w:tabs>
        <w:autoSpaceDE w:val="0"/>
        <w:autoSpaceDN w:val="0"/>
        <w:spacing w:after="200" w:line="360" w:lineRule="auto"/>
        <w:ind w:left="709" w:right="289" w:hanging="352"/>
        <w:contextualSpacing w:val="0"/>
        <w:jc w:val="both"/>
        <w:rPr>
          <w:rFonts w:ascii="Tahoma" w:hAnsi="Tahoma" w:cs="Tahoma"/>
          <w:sz w:val="20"/>
          <w:szCs w:val="20"/>
        </w:rPr>
      </w:pPr>
      <w:r w:rsidRPr="000453C0">
        <w:rPr>
          <w:rFonts w:ascii="Tahoma" w:hAnsi="Tahoma" w:cs="Tahoma"/>
          <w:sz w:val="20"/>
          <w:szCs w:val="20"/>
        </w:rPr>
        <w:t>svolgere altre procedure di revisione in combinazione con indagini al fine di acquisire elementi probativi sull’efficacia operativa dei controlli, incluso:</w:t>
      </w:r>
    </w:p>
    <w:p w14:paraId="7211C72F" w14:textId="1A1BE9E5" w:rsidR="00D16A33" w:rsidRPr="000453C0" w:rsidRDefault="00D16A33">
      <w:pPr>
        <w:pStyle w:val="Paragrafoelenco"/>
        <w:widowControl w:val="0"/>
        <w:numPr>
          <w:ilvl w:val="0"/>
          <w:numId w:val="196"/>
        </w:numPr>
        <w:tabs>
          <w:tab w:val="left" w:pos="0"/>
        </w:tabs>
        <w:autoSpaceDE w:val="0"/>
        <w:autoSpaceDN w:val="0"/>
        <w:spacing w:after="200" w:line="360" w:lineRule="auto"/>
        <w:ind w:left="1276" w:right="287"/>
        <w:jc w:val="both"/>
        <w:rPr>
          <w:rFonts w:ascii="Tahoma" w:hAnsi="Tahoma" w:cs="Tahoma"/>
          <w:sz w:val="20"/>
          <w:szCs w:val="20"/>
        </w:rPr>
      </w:pPr>
      <w:r w:rsidRPr="000453C0">
        <w:rPr>
          <w:rFonts w:ascii="Tahoma" w:hAnsi="Tahoma" w:cs="Tahoma"/>
          <w:sz w:val="20"/>
          <w:szCs w:val="20"/>
        </w:rPr>
        <w:t>verificare che siano stati eseguiti i controlli nei momenti in cui avrebbero dovuto operare durante il periodo amministrativo sottoposto a revisione;</w:t>
      </w:r>
    </w:p>
    <w:p w14:paraId="2F13505C" w14:textId="19CD41AD" w:rsidR="00D16A33" w:rsidRPr="000453C0" w:rsidRDefault="00D16A33">
      <w:pPr>
        <w:pStyle w:val="Paragrafoelenco"/>
        <w:widowControl w:val="0"/>
        <w:numPr>
          <w:ilvl w:val="0"/>
          <w:numId w:val="196"/>
        </w:numPr>
        <w:tabs>
          <w:tab w:val="left" w:pos="0"/>
        </w:tabs>
        <w:autoSpaceDE w:val="0"/>
        <w:autoSpaceDN w:val="0"/>
        <w:spacing w:after="200" w:line="360" w:lineRule="auto"/>
        <w:ind w:left="1276" w:right="289" w:hanging="357"/>
        <w:contextualSpacing w:val="0"/>
        <w:jc w:val="both"/>
        <w:rPr>
          <w:rFonts w:ascii="Tahoma" w:hAnsi="Tahoma" w:cs="Tahoma"/>
          <w:sz w:val="20"/>
          <w:szCs w:val="20"/>
        </w:rPr>
      </w:pPr>
      <w:r w:rsidRPr="000453C0">
        <w:rPr>
          <w:rFonts w:ascii="Tahoma" w:hAnsi="Tahoma" w:cs="Tahoma"/>
          <w:sz w:val="20"/>
          <w:szCs w:val="20"/>
        </w:rPr>
        <w:t>verificare l’uniformità con cui i controlli siano stati applicati e da chi o con quali mezzi siano stati eseguiti;</w:t>
      </w:r>
    </w:p>
    <w:p w14:paraId="12FE9DAF" w14:textId="77777777" w:rsidR="00D16A33" w:rsidRPr="000453C0" w:rsidRDefault="00D16A33">
      <w:pPr>
        <w:pStyle w:val="Paragrafoelenco"/>
        <w:widowControl w:val="0"/>
        <w:numPr>
          <w:ilvl w:val="0"/>
          <w:numId w:val="195"/>
        </w:numPr>
        <w:tabs>
          <w:tab w:val="left" w:pos="0"/>
        </w:tabs>
        <w:autoSpaceDE w:val="0"/>
        <w:autoSpaceDN w:val="0"/>
        <w:spacing w:after="200" w:line="360" w:lineRule="auto"/>
        <w:ind w:left="709" w:right="287" w:hanging="349"/>
        <w:jc w:val="both"/>
        <w:rPr>
          <w:rFonts w:ascii="Tahoma" w:hAnsi="Tahoma" w:cs="Tahoma"/>
          <w:sz w:val="20"/>
          <w:szCs w:val="20"/>
        </w:rPr>
      </w:pPr>
      <w:r w:rsidRPr="000453C0">
        <w:rPr>
          <w:rFonts w:ascii="Tahoma" w:hAnsi="Tahoma" w:cs="Tahoma"/>
          <w:sz w:val="20"/>
          <w:szCs w:val="20"/>
        </w:rPr>
        <w:t>determinare se i controlli da verificare dipendano a loro volta da altri controlli (controlli indiretti) e, in tal caso, qualora tali controlli indiretti non siano già stati verificati, determinare se sia necessario acquisire elementi probativi che supportino l’efficace funzionamento degli stessi.</w:t>
      </w:r>
    </w:p>
    <w:p w14:paraId="531A86E2" w14:textId="08D9680E" w:rsidR="00087E76" w:rsidRPr="000453C0" w:rsidRDefault="001B789A" w:rsidP="00747A32">
      <w:pPr>
        <w:widowControl w:val="0"/>
        <w:tabs>
          <w:tab w:val="left" w:pos="0"/>
        </w:tabs>
        <w:autoSpaceDE w:val="0"/>
        <w:autoSpaceDN w:val="0"/>
        <w:spacing w:after="200" w:line="360" w:lineRule="auto"/>
        <w:ind w:right="287"/>
        <w:jc w:val="both"/>
        <w:rPr>
          <w:rFonts w:ascii="Tahoma" w:eastAsia="Times New Roman" w:hAnsi="Tahoma" w:cs="Tahoma"/>
          <w:b/>
          <w:sz w:val="20"/>
          <w:szCs w:val="20"/>
          <w:u w:val="single"/>
        </w:rPr>
      </w:pPr>
      <w:r w:rsidRPr="000453C0">
        <w:rPr>
          <w:rFonts w:ascii="Tahoma" w:eastAsia="Times New Roman" w:hAnsi="Tahoma" w:cs="Tahoma"/>
          <w:b/>
          <w:sz w:val="20"/>
          <w:szCs w:val="20"/>
          <w:u w:val="single"/>
        </w:rPr>
        <w:t>La tempistica</w:t>
      </w:r>
    </w:p>
    <w:p w14:paraId="51C1CE30" w14:textId="79DBF562" w:rsidR="007D3266" w:rsidRPr="000453C0" w:rsidRDefault="00513DE3" w:rsidP="00747A32">
      <w:pPr>
        <w:widowControl w:val="0"/>
        <w:tabs>
          <w:tab w:val="left" w:pos="0"/>
        </w:tabs>
        <w:autoSpaceDE w:val="0"/>
        <w:autoSpaceDN w:val="0"/>
        <w:spacing w:after="200" w:line="360" w:lineRule="auto"/>
        <w:ind w:right="287"/>
        <w:jc w:val="both"/>
        <w:rPr>
          <w:rFonts w:ascii="Tahoma" w:hAnsi="Tahoma" w:cs="Tahoma"/>
          <w:sz w:val="20"/>
          <w:szCs w:val="20"/>
        </w:rPr>
      </w:pPr>
      <w:r w:rsidRPr="000453C0">
        <w:rPr>
          <w:rFonts w:ascii="Tahoma" w:hAnsi="Tahoma" w:cs="Tahoma"/>
          <w:sz w:val="20"/>
          <w:szCs w:val="20"/>
        </w:rPr>
        <w:t>La</w:t>
      </w:r>
      <w:r w:rsidR="00396BB5" w:rsidRPr="000453C0">
        <w:rPr>
          <w:rFonts w:ascii="Tahoma" w:hAnsi="Tahoma" w:cs="Tahoma"/>
          <w:sz w:val="20"/>
          <w:szCs w:val="20"/>
        </w:rPr>
        <w:t xml:space="preserve"> </w:t>
      </w:r>
      <w:r w:rsidR="007F33C7" w:rsidRPr="000453C0">
        <w:rPr>
          <w:rFonts w:ascii="Tahoma" w:hAnsi="Tahoma" w:cs="Tahoma"/>
          <w:sz w:val="20"/>
          <w:szCs w:val="20"/>
        </w:rPr>
        <w:t>t</w:t>
      </w:r>
      <w:r w:rsidR="007D3266" w:rsidRPr="000453C0">
        <w:rPr>
          <w:rFonts w:ascii="Tahoma" w:hAnsi="Tahoma" w:cs="Tahoma"/>
          <w:sz w:val="20"/>
          <w:szCs w:val="20"/>
        </w:rPr>
        <w:t>empistica</w:t>
      </w:r>
      <w:r w:rsidRPr="000453C0">
        <w:rPr>
          <w:rFonts w:ascii="Tahoma" w:hAnsi="Tahoma" w:cs="Tahoma"/>
          <w:sz w:val="20"/>
          <w:szCs w:val="20"/>
        </w:rPr>
        <w:t xml:space="preserve"> di una procedura di revisione attiene al momento in cui questa viene svolta o al periodo o alla data a cui si riferiscono gli elementi probativi.</w:t>
      </w:r>
      <w:r w:rsidR="00396BB5" w:rsidRPr="000453C0">
        <w:rPr>
          <w:rFonts w:ascii="Tahoma" w:hAnsi="Tahoma" w:cs="Tahoma"/>
          <w:sz w:val="20"/>
          <w:szCs w:val="20"/>
        </w:rPr>
        <w:t xml:space="preserve"> </w:t>
      </w:r>
      <w:r w:rsidRPr="000453C0">
        <w:rPr>
          <w:rFonts w:ascii="Tahoma" w:hAnsi="Tahoma" w:cs="Tahoma"/>
          <w:sz w:val="20"/>
          <w:szCs w:val="20"/>
        </w:rPr>
        <w:t>I</w:t>
      </w:r>
      <w:r w:rsidR="007D3266" w:rsidRPr="000453C0">
        <w:rPr>
          <w:rFonts w:ascii="Tahoma" w:hAnsi="Tahoma" w:cs="Tahoma"/>
          <w:sz w:val="20"/>
          <w:szCs w:val="20"/>
        </w:rPr>
        <w:t>l revisore deve verificare i controlli nel momento specifico, ovvero durante tutto il periodo, per il quale egli intenda fare affidamento su tali controlli, al fine di conseguire un’appropriata base per supportare il l</w:t>
      </w:r>
      <w:r w:rsidR="001C4C61" w:rsidRPr="000453C0">
        <w:rPr>
          <w:rFonts w:ascii="Tahoma" w:hAnsi="Tahoma" w:cs="Tahoma"/>
          <w:sz w:val="20"/>
          <w:szCs w:val="20"/>
        </w:rPr>
        <w:t>ivello di affidamento previsto.</w:t>
      </w:r>
      <w:r w:rsidR="0027233F" w:rsidRPr="000453C0">
        <w:rPr>
          <w:rFonts w:ascii="Tahoma" w:hAnsi="Tahoma" w:cs="Tahoma"/>
          <w:sz w:val="20"/>
          <w:szCs w:val="20"/>
        </w:rPr>
        <w:t xml:space="preserve"> </w:t>
      </w:r>
      <w:r w:rsidR="00C00774" w:rsidRPr="000453C0">
        <w:rPr>
          <w:rFonts w:ascii="Tahoma" w:hAnsi="Tahoma" w:cs="Tahoma"/>
          <w:sz w:val="20"/>
          <w:szCs w:val="20"/>
        </w:rPr>
        <w:t>Tuttavia,</w:t>
      </w:r>
      <w:r w:rsidR="0027233F" w:rsidRPr="000453C0">
        <w:rPr>
          <w:rFonts w:ascii="Tahoma" w:hAnsi="Tahoma" w:cs="Tahoma"/>
          <w:sz w:val="20"/>
          <w:szCs w:val="20"/>
        </w:rPr>
        <w:t xml:space="preserve"> si distinguono </w:t>
      </w:r>
      <w:r w:rsidR="0027233F" w:rsidRPr="000453C0">
        <w:rPr>
          <w:rFonts w:ascii="Tahoma" w:hAnsi="Tahoma" w:cs="Tahoma"/>
          <w:sz w:val="20"/>
          <w:szCs w:val="20"/>
        </w:rPr>
        <w:lastRenderedPageBreak/>
        <w:t>le seguenti ipotesi:</w:t>
      </w:r>
    </w:p>
    <w:p w14:paraId="61EC21DA" w14:textId="4AACC689" w:rsidR="007D3266" w:rsidRPr="000453C0" w:rsidRDefault="0027233F">
      <w:pPr>
        <w:pStyle w:val="Paragrafoelenco"/>
        <w:widowControl w:val="0"/>
        <w:numPr>
          <w:ilvl w:val="0"/>
          <w:numId w:val="44"/>
        </w:numPr>
        <w:tabs>
          <w:tab w:val="left" w:pos="0"/>
        </w:tabs>
        <w:autoSpaceDE w:val="0"/>
        <w:autoSpaceDN w:val="0"/>
        <w:spacing w:after="200" w:line="360" w:lineRule="auto"/>
        <w:ind w:left="714" w:right="289" w:hanging="357"/>
        <w:contextualSpacing w:val="0"/>
        <w:jc w:val="both"/>
        <w:rPr>
          <w:rFonts w:ascii="Tahoma" w:hAnsi="Tahoma" w:cs="Tahoma"/>
          <w:sz w:val="20"/>
          <w:szCs w:val="20"/>
        </w:rPr>
      </w:pPr>
      <w:r w:rsidRPr="000453C0">
        <w:rPr>
          <w:rFonts w:ascii="Tahoma" w:hAnsi="Tahoma" w:cs="Tahoma"/>
          <w:sz w:val="20"/>
          <w:szCs w:val="20"/>
        </w:rPr>
        <w:t xml:space="preserve">l’utilizzo di elementi probativi durante un periodo intermedio, in questo caso </w:t>
      </w:r>
      <w:r w:rsidR="007D3266" w:rsidRPr="000453C0">
        <w:rPr>
          <w:rFonts w:ascii="Tahoma" w:hAnsi="Tahoma" w:cs="Tahoma"/>
          <w:sz w:val="20"/>
          <w:szCs w:val="20"/>
        </w:rPr>
        <w:t>il revisore deve:</w:t>
      </w:r>
    </w:p>
    <w:p w14:paraId="3ADB9FA2" w14:textId="091C1829" w:rsidR="007D3266" w:rsidRPr="000453C0" w:rsidRDefault="007D3266">
      <w:pPr>
        <w:pStyle w:val="Paragrafoelenco"/>
        <w:widowControl w:val="0"/>
        <w:numPr>
          <w:ilvl w:val="0"/>
          <w:numId w:val="200"/>
        </w:numPr>
        <w:tabs>
          <w:tab w:val="left" w:pos="0"/>
        </w:tabs>
        <w:autoSpaceDE w:val="0"/>
        <w:autoSpaceDN w:val="0"/>
        <w:spacing w:after="200" w:line="360" w:lineRule="auto"/>
        <w:ind w:left="1276" w:right="287" w:hanging="424"/>
        <w:jc w:val="both"/>
        <w:rPr>
          <w:rFonts w:ascii="Tahoma" w:hAnsi="Tahoma" w:cs="Tahoma"/>
          <w:sz w:val="20"/>
          <w:szCs w:val="20"/>
        </w:rPr>
      </w:pPr>
      <w:r w:rsidRPr="000453C0">
        <w:rPr>
          <w:rFonts w:ascii="Tahoma" w:hAnsi="Tahoma" w:cs="Tahoma"/>
          <w:sz w:val="20"/>
          <w:szCs w:val="20"/>
        </w:rPr>
        <w:t>acquisire elementi probativi sui cambiamenti significativi relativi a tali controlli, successivi al periodo intermedio;</w:t>
      </w:r>
    </w:p>
    <w:p w14:paraId="738AADC0" w14:textId="4EBDF439" w:rsidR="007D3266" w:rsidRPr="000453C0" w:rsidRDefault="007D3266">
      <w:pPr>
        <w:pStyle w:val="Paragrafoelenco"/>
        <w:widowControl w:val="0"/>
        <w:numPr>
          <w:ilvl w:val="0"/>
          <w:numId w:val="200"/>
        </w:numPr>
        <w:tabs>
          <w:tab w:val="left" w:pos="0"/>
          <w:tab w:val="left" w:pos="567"/>
        </w:tabs>
        <w:autoSpaceDE w:val="0"/>
        <w:autoSpaceDN w:val="0"/>
        <w:spacing w:after="200" w:line="360" w:lineRule="auto"/>
        <w:ind w:left="1276" w:right="289" w:hanging="425"/>
        <w:contextualSpacing w:val="0"/>
        <w:jc w:val="both"/>
        <w:rPr>
          <w:rFonts w:ascii="Tahoma" w:hAnsi="Tahoma" w:cs="Tahoma"/>
          <w:sz w:val="20"/>
          <w:szCs w:val="20"/>
        </w:rPr>
      </w:pPr>
      <w:r w:rsidRPr="000453C0">
        <w:rPr>
          <w:rFonts w:ascii="Tahoma" w:hAnsi="Tahoma" w:cs="Tahoma"/>
          <w:sz w:val="20"/>
          <w:szCs w:val="20"/>
        </w:rPr>
        <w:t>determinare gli ulteriori elementi probativi da acquisire nel periodo r</w:t>
      </w:r>
      <w:r w:rsidR="0027233F" w:rsidRPr="000453C0">
        <w:rPr>
          <w:rFonts w:ascii="Tahoma" w:hAnsi="Tahoma" w:cs="Tahoma"/>
          <w:sz w:val="20"/>
          <w:szCs w:val="20"/>
        </w:rPr>
        <w:t>imanente;</w:t>
      </w:r>
    </w:p>
    <w:p w14:paraId="34515C2F" w14:textId="70279E8E" w:rsidR="0027233F" w:rsidRPr="000453C0" w:rsidRDefault="0027233F" w:rsidP="00B35203">
      <w:pPr>
        <w:pStyle w:val="Paragrafoelenco"/>
        <w:widowControl w:val="0"/>
        <w:numPr>
          <w:ilvl w:val="0"/>
          <w:numId w:val="3"/>
        </w:numPr>
        <w:tabs>
          <w:tab w:val="left" w:pos="0"/>
          <w:tab w:val="left" w:pos="567"/>
        </w:tabs>
        <w:autoSpaceDE w:val="0"/>
        <w:autoSpaceDN w:val="0"/>
        <w:spacing w:after="200" w:line="360" w:lineRule="auto"/>
        <w:ind w:left="567" w:right="289" w:hanging="357"/>
        <w:contextualSpacing w:val="0"/>
        <w:jc w:val="both"/>
        <w:rPr>
          <w:rFonts w:ascii="Tahoma" w:eastAsia="Times New Roman" w:hAnsi="Tahoma" w:cs="Tahoma"/>
          <w:sz w:val="20"/>
          <w:szCs w:val="20"/>
        </w:rPr>
      </w:pPr>
      <w:r w:rsidRPr="000453C0">
        <w:rPr>
          <w:rFonts w:ascii="Tahoma" w:hAnsi="Tahoma" w:cs="Tahoma"/>
          <w:sz w:val="20"/>
          <w:szCs w:val="20"/>
        </w:rPr>
        <w:t xml:space="preserve">l’utilizzo di elementi probativi acquisiti da </w:t>
      </w:r>
      <w:r w:rsidR="007D3266" w:rsidRPr="000453C0">
        <w:rPr>
          <w:rFonts w:ascii="Tahoma" w:hAnsi="Tahoma" w:cs="Tahoma"/>
          <w:sz w:val="20"/>
          <w:szCs w:val="20"/>
        </w:rPr>
        <w:t>precedenti revisioni</w:t>
      </w:r>
      <w:r w:rsidR="001B789A" w:rsidRPr="000453C0">
        <w:rPr>
          <w:rFonts w:ascii="Tahoma" w:hAnsi="Tahoma" w:cs="Tahoma"/>
          <w:sz w:val="20"/>
          <w:szCs w:val="20"/>
        </w:rPr>
        <w:t xml:space="preserve">. In tale ipotesi nel determinare se sia appropriato o meno utilizzare elementi probativi sull’efficacia operativa dei controlli acquisiti </w:t>
      </w:r>
      <w:r w:rsidRPr="000453C0">
        <w:rPr>
          <w:rFonts w:ascii="Tahoma" w:eastAsia="Times New Roman" w:hAnsi="Tahoma" w:cs="Tahoma"/>
          <w:sz w:val="20"/>
          <w:szCs w:val="20"/>
        </w:rPr>
        <w:t>sull’efficacia operativa dei controlli devono essere presi in esame i seguenti aspetti:</w:t>
      </w:r>
    </w:p>
    <w:p w14:paraId="6EFC0F40" w14:textId="7C2D567D" w:rsidR="007D3266" w:rsidRPr="000453C0" w:rsidRDefault="007D3266">
      <w:pPr>
        <w:pStyle w:val="Paragrafoelenco"/>
        <w:widowControl w:val="0"/>
        <w:numPr>
          <w:ilvl w:val="0"/>
          <w:numId w:val="199"/>
        </w:numPr>
        <w:tabs>
          <w:tab w:val="left" w:pos="0"/>
        </w:tabs>
        <w:autoSpaceDE w:val="0"/>
        <w:autoSpaceDN w:val="0"/>
        <w:spacing w:after="200" w:line="360" w:lineRule="auto"/>
        <w:ind w:left="1276" w:right="287" w:hanging="425"/>
        <w:jc w:val="both"/>
        <w:rPr>
          <w:rFonts w:ascii="Tahoma" w:eastAsia="Times New Roman" w:hAnsi="Tahoma" w:cs="Tahoma"/>
          <w:sz w:val="20"/>
          <w:szCs w:val="20"/>
        </w:rPr>
      </w:pPr>
      <w:r w:rsidRPr="000453C0">
        <w:rPr>
          <w:rFonts w:ascii="Tahoma" w:eastAsia="Times New Roman" w:hAnsi="Tahoma" w:cs="Tahoma"/>
          <w:sz w:val="20"/>
          <w:szCs w:val="20"/>
        </w:rPr>
        <w:t>l’efficacia delle altre compone</w:t>
      </w:r>
      <w:r w:rsidR="000C5523" w:rsidRPr="000453C0">
        <w:rPr>
          <w:rFonts w:ascii="Tahoma" w:eastAsia="Times New Roman" w:hAnsi="Tahoma" w:cs="Tahoma"/>
          <w:sz w:val="20"/>
          <w:szCs w:val="20"/>
        </w:rPr>
        <w:t>n</w:t>
      </w:r>
      <w:r w:rsidRPr="000453C0">
        <w:rPr>
          <w:rFonts w:ascii="Tahoma" w:eastAsia="Times New Roman" w:hAnsi="Tahoma" w:cs="Tahoma"/>
          <w:sz w:val="20"/>
          <w:szCs w:val="20"/>
        </w:rPr>
        <w:t>ti del sistema di controllo interno, inclusi l’ambiente di controllo, il processo adottato dall’impresa per monitorare il sistema di controllo interno e il processo per la valutazione del rischio adottato dall’impresa;</w:t>
      </w:r>
    </w:p>
    <w:p w14:paraId="56E1F206" w14:textId="003682F0" w:rsidR="007D3266" w:rsidRPr="000453C0" w:rsidRDefault="007D3266">
      <w:pPr>
        <w:pStyle w:val="Paragrafoelenco"/>
        <w:widowControl w:val="0"/>
        <w:numPr>
          <w:ilvl w:val="0"/>
          <w:numId w:val="199"/>
        </w:numPr>
        <w:tabs>
          <w:tab w:val="left" w:pos="0"/>
        </w:tabs>
        <w:autoSpaceDE w:val="0"/>
        <w:autoSpaceDN w:val="0"/>
        <w:spacing w:after="200" w:line="360" w:lineRule="auto"/>
        <w:ind w:left="1276" w:right="287" w:hanging="425"/>
        <w:jc w:val="both"/>
        <w:rPr>
          <w:rFonts w:ascii="Tahoma" w:eastAsia="Times New Roman" w:hAnsi="Tahoma" w:cs="Tahoma"/>
          <w:sz w:val="20"/>
          <w:szCs w:val="20"/>
        </w:rPr>
      </w:pPr>
      <w:r w:rsidRPr="000453C0">
        <w:rPr>
          <w:rFonts w:ascii="Tahoma" w:eastAsia="Times New Roman" w:hAnsi="Tahoma" w:cs="Tahoma"/>
          <w:sz w:val="20"/>
          <w:szCs w:val="20"/>
        </w:rPr>
        <w:t>i rischi derivanti dalle caratteristiche del controllo, incluso se esso sia manuale ovvero automatizzato;</w:t>
      </w:r>
    </w:p>
    <w:p w14:paraId="350EC00C" w14:textId="13A41C6D" w:rsidR="007D3266" w:rsidRPr="000453C0" w:rsidRDefault="007D3266">
      <w:pPr>
        <w:pStyle w:val="Paragrafoelenco"/>
        <w:widowControl w:val="0"/>
        <w:numPr>
          <w:ilvl w:val="0"/>
          <w:numId w:val="199"/>
        </w:numPr>
        <w:tabs>
          <w:tab w:val="left" w:pos="0"/>
        </w:tabs>
        <w:autoSpaceDE w:val="0"/>
        <w:autoSpaceDN w:val="0"/>
        <w:spacing w:after="200" w:line="360" w:lineRule="auto"/>
        <w:ind w:left="1276" w:right="287" w:hanging="425"/>
        <w:jc w:val="both"/>
        <w:rPr>
          <w:rFonts w:ascii="Tahoma" w:eastAsia="Times New Roman" w:hAnsi="Tahoma" w:cs="Tahoma"/>
          <w:sz w:val="20"/>
          <w:szCs w:val="20"/>
        </w:rPr>
      </w:pPr>
      <w:r w:rsidRPr="000453C0">
        <w:rPr>
          <w:rFonts w:ascii="Tahoma" w:eastAsia="Times New Roman" w:hAnsi="Tahoma" w:cs="Tahoma"/>
          <w:sz w:val="20"/>
          <w:szCs w:val="20"/>
        </w:rPr>
        <w:t>l’efficacia dei controlli generali IT;</w:t>
      </w:r>
    </w:p>
    <w:p w14:paraId="11EA6D78" w14:textId="47D13F18" w:rsidR="007D3266" w:rsidRPr="000453C0" w:rsidRDefault="007D3266">
      <w:pPr>
        <w:pStyle w:val="Paragrafoelenco"/>
        <w:widowControl w:val="0"/>
        <w:numPr>
          <w:ilvl w:val="0"/>
          <w:numId w:val="199"/>
        </w:numPr>
        <w:tabs>
          <w:tab w:val="left" w:pos="0"/>
        </w:tabs>
        <w:autoSpaceDE w:val="0"/>
        <w:autoSpaceDN w:val="0"/>
        <w:spacing w:after="200" w:line="360" w:lineRule="auto"/>
        <w:ind w:left="1276" w:right="287" w:hanging="425"/>
        <w:jc w:val="both"/>
        <w:rPr>
          <w:rFonts w:ascii="Tahoma" w:eastAsia="Times New Roman" w:hAnsi="Tahoma" w:cs="Tahoma"/>
          <w:sz w:val="20"/>
          <w:szCs w:val="20"/>
        </w:rPr>
      </w:pPr>
      <w:r w:rsidRPr="000453C0">
        <w:rPr>
          <w:rFonts w:ascii="Tahoma" w:eastAsia="Times New Roman" w:hAnsi="Tahoma" w:cs="Tahoma"/>
          <w:sz w:val="20"/>
          <w:szCs w:val="20"/>
        </w:rPr>
        <w:t>l’efficacia del controllo e la sua applicazione da parte dell’impresa, inclusa la natura e l’estensione delle deviazioni nell’applicazione del controllo rilevate in precedenti revisioni, e se siano avvenuti cambiamenti di personale che influenzino in modo significativo l’applicazione del controllo;</w:t>
      </w:r>
    </w:p>
    <w:p w14:paraId="697657A7" w14:textId="224DC587" w:rsidR="007D3266" w:rsidRPr="000453C0" w:rsidRDefault="007D3266">
      <w:pPr>
        <w:pStyle w:val="Paragrafoelenco"/>
        <w:widowControl w:val="0"/>
        <w:numPr>
          <w:ilvl w:val="0"/>
          <w:numId w:val="199"/>
        </w:numPr>
        <w:tabs>
          <w:tab w:val="left" w:pos="0"/>
        </w:tabs>
        <w:autoSpaceDE w:val="0"/>
        <w:autoSpaceDN w:val="0"/>
        <w:spacing w:after="200" w:line="360" w:lineRule="auto"/>
        <w:ind w:left="1276" w:right="287" w:hanging="425"/>
        <w:jc w:val="both"/>
        <w:rPr>
          <w:rFonts w:ascii="Tahoma" w:eastAsia="Times New Roman" w:hAnsi="Tahoma" w:cs="Tahoma"/>
          <w:sz w:val="20"/>
          <w:szCs w:val="20"/>
        </w:rPr>
      </w:pPr>
      <w:r w:rsidRPr="000453C0">
        <w:rPr>
          <w:rFonts w:ascii="Tahoma" w:eastAsia="Times New Roman" w:hAnsi="Tahoma" w:cs="Tahoma"/>
          <w:sz w:val="20"/>
          <w:szCs w:val="20"/>
        </w:rPr>
        <w:t>se, in presenza di mutamenti nelle circostanze, la mancanza di modifiche in uno specifico controllo comporti un rischio;</w:t>
      </w:r>
    </w:p>
    <w:p w14:paraId="7C0D914F" w14:textId="13DD6285" w:rsidR="007D3266" w:rsidRPr="000453C0" w:rsidRDefault="007D3266">
      <w:pPr>
        <w:pStyle w:val="Paragrafoelenco"/>
        <w:widowControl w:val="0"/>
        <w:numPr>
          <w:ilvl w:val="0"/>
          <w:numId w:val="199"/>
        </w:numPr>
        <w:tabs>
          <w:tab w:val="left" w:pos="0"/>
        </w:tabs>
        <w:autoSpaceDE w:val="0"/>
        <w:autoSpaceDN w:val="0"/>
        <w:spacing w:after="200" w:line="360" w:lineRule="auto"/>
        <w:ind w:left="1276" w:right="287" w:hanging="425"/>
        <w:jc w:val="both"/>
        <w:rPr>
          <w:rFonts w:ascii="Tahoma" w:eastAsia="Times New Roman" w:hAnsi="Tahoma" w:cs="Tahoma"/>
          <w:sz w:val="20"/>
          <w:szCs w:val="20"/>
        </w:rPr>
      </w:pPr>
      <w:r w:rsidRPr="000453C0">
        <w:rPr>
          <w:rFonts w:ascii="Tahoma" w:eastAsia="Times New Roman" w:hAnsi="Tahoma" w:cs="Tahoma"/>
          <w:sz w:val="20"/>
          <w:szCs w:val="20"/>
        </w:rPr>
        <w:t xml:space="preserve">i rischi di errori significativi ed il grado di affidamento riposto sul controllo. </w:t>
      </w:r>
    </w:p>
    <w:p w14:paraId="2F8C7644" w14:textId="64C3CA4B" w:rsidR="007D3266" w:rsidRPr="000453C0" w:rsidRDefault="00C00774" w:rsidP="00747A32">
      <w:pPr>
        <w:widowControl w:val="0"/>
        <w:tabs>
          <w:tab w:val="left" w:pos="0"/>
        </w:tabs>
        <w:autoSpaceDE w:val="0"/>
        <w:autoSpaceDN w:val="0"/>
        <w:spacing w:after="200" w:line="360" w:lineRule="auto"/>
        <w:ind w:right="287"/>
        <w:jc w:val="both"/>
        <w:rPr>
          <w:rFonts w:ascii="Tahoma" w:eastAsia="Times New Roman" w:hAnsi="Tahoma" w:cs="Tahoma"/>
          <w:sz w:val="20"/>
          <w:szCs w:val="20"/>
        </w:rPr>
      </w:pPr>
      <w:r w:rsidRPr="000453C0">
        <w:rPr>
          <w:rFonts w:ascii="Tahoma" w:eastAsia="Times New Roman" w:hAnsi="Tahoma" w:cs="Tahoma"/>
          <w:sz w:val="20"/>
          <w:szCs w:val="20"/>
        </w:rPr>
        <w:t>L’utilizzo</w:t>
      </w:r>
      <w:r w:rsidR="001B789A" w:rsidRPr="000453C0">
        <w:rPr>
          <w:rFonts w:ascii="Tahoma" w:eastAsia="Times New Roman" w:hAnsi="Tahoma" w:cs="Tahoma"/>
          <w:sz w:val="20"/>
          <w:szCs w:val="20"/>
        </w:rPr>
        <w:t xml:space="preserve"> di</w:t>
      </w:r>
      <w:r w:rsidR="007D3266" w:rsidRPr="000453C0">
        <w:rPr>
          <w:rFonts w:ascii="Tahoma" w:eastAsia="Times New Roman" w:hAnsi="Tahoma" w:cs="Tahoma"/>
          <w:sz w:val="20"/>
          <w:szCs w:val="20"/>
        </w:rPr>
        <w:t xml:space="preserve"> elementi probativi sull’efficacia operativa di controlli specifici, acquisiti in una precedente revisione, </w:t>
      </w:r>
      <w:r w:rsidR="001B789A" w:rsidRPr="000453C0">
        <w:rPr>
          <w:rFonts w:ascii="Tahoma" w:eastAsia="Times New Roman" w:hAnsi="Tahoma" w:cs="Tahoma"/>
          <w:sz w:val="20"/>
          <w:szCs w:val="20"/>
        </w:rPr>
        <w:t>impone la necessità di</w:t>
      </w:r>
      <w:r w:rsidR="007D3266" w:rsidRPr="000453C0">
        <w:rPr>
          <w:rFonts w:ascii="Tahoma" w:eastAsia="Times New Roman" w:hAnsi="Tahoma" w:cs="Tahoma"/>
          <w:sz w:val="20"/>
          <w:szCs w:val="20"/>
        </w:rPr>
        <w:t xml:space="preserve"> stabilire l’attuale rilevanza e </w:t>
      </w:r>
      <w:r w:rsidR="0027233F" w:rsidRPr="000453C0">
        <w:rPr>
          <w:rFonts w:ascii="Tahoma" w:eastAsia="Times New Roman" w:hAnsi="Tahoma" w:cs="Tahoma"/>
          <w:sz w:val="20"/>
          <w:szCs w:val="20"/>
        </w:rPr>
        <w:t xml:space="preserve">l’ </w:t>
      </w:r>
      <w:r w:rsidR="007D3266" w:rsidRPr="000453C0">
        <w:rPr>
          <w:rFonts w:ascii="Tahoma" w:eastAsia="Times New Roman" w:hAnsi="Tahoma" w:cs="Tahoma"/>
          <w:sz w:val="20"/>
          <w:szCs w:val="20"/>
        </w:rPr>
        <w:t xml:space="preserve">attendibilità </w:t>
      </w:r>
      <w:r w:rsidR="0027233F" w:rsidRPr="000453C0">
        <w:rPr>
          <w:rFonts w:ascii="Tahoma" w:eastAsia="Times New Roman" w:hAnsi="Tahoma" w:cs="Tahoma"/>
          <w:sz w:val="20"/>
          <w:szCs w:val="20"/>
        </w:rPr>
        <w:t>delle</w:t>
      </w:r>
      <w:r w:rsidR="007D3266" w:rsidRPr="000453C0">
        <w:rPr>
          <w:rFonts w:ascii="Tahoma" w:eastAsia="Times New Roman" w:hAnsi="Tahoma" w:cs="Tahoma"/>
          <w:sz w:val="20"/>
          <w:szCs w:val="20"/>
        </w:rPr>
        <w:t xml:space="preserve"> evidenze mediante l’acquisizione di elementi probativi atti a dimostrare se, successivamente al completamento della revisione precedente, siano intervenuti cambiamenti significativi in tali controlli. Il revisore deve acquisire tali elementi probativi svolgendo indagini in combinazione con osservazioni o ispezioni allo scopo di confermare la comprensione di quei controlli specifici, e:</w:t>
      </w:r>
    </w:p>
    <w:p w14:paraId="3AA1DE34" w14:textId="6D7F20DE" w:rsidR="007D3266" w:rsidRPr="000453C0" w:rsidRDefault="007D3266">
      <w:pPr>
        <w:pStyle w:val="Paragrafoelenco"/>
        <w:widowControl w:val="0"/>
        <w:numPr>
          <w:ilvl w:val="0"/>
          <w:numId w:val="198"/>
        </w:numPr>
        <w:tabs>
          <w:tab w:val="left" w:pos="0"/>
        </w:tabs>
        <w:autoSpaceDE w:val="0"/>
        <w:autoSpaceDN w:val="0"/>
        <w:spacing w:after="200" w:line="360" w:lineRule="auto"/>
        <w:ind w:left="709" w:right="287" w:hanging="349"/>
        <w:jc w:val="both"/>
        <w:rPr>
          <w:rFonts w:ascii="Tahoma" w:eastAsia="Times New Roman" w:hAnsi="Tahoma" w:cs="Tahoma"/>
          <w:sz w:val="20"/>
          <w:szCs w:val="20"/>
        </w:rPr>
      </w:pPr>
      <w:r w:rsidRPr="000453C0">
        <w:rPr>
          <w:rFonts w:ascii="Tahoma" w:eastAsia="Times New Roman" w:hAnsi="Tahoma" w:cs="Tahoma"/>
          <w:sz w:val="20"/>
          <w:szCs w:val="20"/>
        </w:rPr>
        <w:t>se si sono verificati cambiamenti che incidono sull</w:t>
      </w:r>
      <w:r w:rsidR="00263E84" w:rsidRPr="000453C0">
        <w:rPr>
          <w:rFonts w:ascii="Tahoma" w:eastAsia="Times New Roman" w:hAnsi="Tahoma" w:cs="Tahoma"/>
          <w:sz w:val="20"/>
          <w:szCs w:val="20"/>
        </w:rPr>
        <w:t xml:space="preserve">a </w:t>
      </w:r>
      <w:r w:rsidRPr="000453C0">
        <w:rPr>
          <w:rFonts w:ascii="Tahoma" w:eastAsia="Times New Roman" w:hAnsi="Tahoma" w:cs="Tahoma"/>
          <w:sz w:val="20"/>
          <w:szCs w:val="20"/>
        </w:rPr>
        <w:t xml:space="preserve">rilevanza degli elementi probativi acquisiti nel corso della precedente revisione, il revisore deve verificare i controlli nella revisione in corso; </w:t>
      </w:r>
    </w:p>
    <w:p w14:paraId="6ED64003" w14:textId="798AEEC6" w:rsidR="007D3266" w:rsidRPr="000453C0" w:rsidRDefault="007D3266">
      <w:pPr>
        <w:pStyle w:val="Paragrafoelenco"/>
        <w:widowControl w:val="0"/>
        <w:numPr>
          <w:ilvl w:val="0"/>
          <w:numId w:val="198"/>
        </w:numPr>
        <w:tabs>
          <w:tab w:val="left" w:pos="0"/>
        </w:tabs>
        <w:autoSpaceDE w:val="0"/>
        <w:autoSpaceDN w:val="0"/>
        <w:spacing w:after="200" w:line="360" w:lineRule="auto"/>
        <w:ind w:left="709" w:right="287" w:hanging="349"/>
        <w:jc w:val="both"/>
        <w:rPr>
          <w:rFonts w:ascii="Tahoma" w:eastAsia="Times New Roman" w:hAnsi="Tahoma" w:cs="Tahoma"/>
          <w:sz w:val="20"/>
          <w:szCs w:val="20"/>
        </w:rPr>
      </w:pPr>
      <w:r w:rsidRPr="000453C0">
        <w:rPr>
          <w:rFonts w:ascii="Tahoma" w:eastAsia="Times New Roman" w:hAnsi="Tahoma" w:cs="Tahoma"/>
          <w:sz w:val="20"/>
          <w:szCs w:val="20"/>
        </w:rPr>
        <w:t xml:space="preserve">se tali cambiamenti non sono avvenuti, </w:t>
      </w:r>
      <w:r w:rsidR="00263E84" w:rsidRPr="000453C0">
        <w:rPr>
          <w:rFonts w:ascii="Tahoma" w:eastAsia="Times New Roman" w:hAnsi="Tahoma" w:cs="Tahoma"/>
          <w:sz w:val="20"/>
          <w:szCs w:val="20"/>
        </w:rPr>
        <w:t>i</w:t>
      </w:r>
      <w:r w:rsidRPr="000453C0">
        <w:rPr>
          <w:rFonts w:ascii="Tahoma" w:eastAsia="Times New Roman" w:hAnsi="Tahoma" w:cs="Tahoma"/>
          <w:sz w:val="20"/>
          <w:szCs w:val="20"/>
        </w:rPr>
        <w:t xml:space="preserve"> controlli </w:t>
      </w:r>
      <w:r w:rsidR="00263E84" w:rsidRPr="000453C0">
        <w:rPr>
          <w:rFonts w:ascii="Tahoma" w:eastAsia="Times New Roman" w:hAnsi="Tahoma" w:cs="Tahoma"/>
          <w:sz w:val="20"/>
          <w:szCs w:val="20"/>
        </w:rPr>
        <w:t>devono essere verificati</w:t>
      </w:r>
      <w:r w:rsidR="00396BB5" w:rsidRPr="000453C0">
        <w:rPr>
          <w:rFonts w:ascii="Tahoma" w:eastAsia="Times New Roman" w:hAnsi="Tahoma" w:cs="Tahoma"/>
          <w:sz w:val="20"/>
          <w:szCs w:val="20"/>
        </w:rPr>
        <w:t xml:space="preserve"> </w:t>
      </w:r>
      <w:r w:rsidRPr="000453C0">
        <w:rPr>
          <w:rFonts w:ascii="Tahoma" w:eastAsia="Times New Roman" w:hAnsi="Tahoma" w:cs="Tahoma"/>
          <w:sz w:val="20"/>
          <w:szCs w:val="20"/>
        </w:rPr>
        <w:t>almen</w:t>
      </w:r>
      <w:r w:rsidR="00263E84" w:rsidRPr="000453C0">
        <w:rPr>
          <w:rFonts w:ascii="Tahoma" w:eastAsia="Times New Roman" w:hAnsi="Tahoma" w:cs="Tahoma"/>
          <w:sz w:val="20"/>
          <w:szCs w:val="20"/>
        </w:rPr>
        <w:t>o una volta ogni tre revisioni.</w:t>
      </w:r>
    </w:p>
    <w:p w14:paraId="4EE586B7" w14:textId="77777777" w:rsidR="00643D82" w:rsidRPr="000453C0" w:rsidRDefault="00643D82" w:rsidP="00747A32">
      <w:pPr>
        <w:widowControl w:val="0"/>
        <w:tabs>
          <w:tab w:val="left" w:pos="0"/>
        </w:tabs>
        <w:autoSpaceDE w:val="0"/>
        <w:autoSpaceDN w:val="0"/>
        <w:spacing w:after="200" w:line="360" w:lineRule="auto"/>
        <w:ind w:right="287"/>
        <w:jc w:val="both"/>
        <w:rPr>
          <w:rFonts w:ascii="Tahoma" w:hAnsi="Tahoma" w:cs="Tahoma"/>
          <w:b/>
          <w:sz w:val="20"/>
          <w:szCs w:val="20"/>
        </w:rPr>
      </w:pPr>
    </w:p>
    <w:p w14:paraId="3B43BC1E" w14:textId="62436779" w:rsidR="00087E76" w:rsidRPr="000453C0" w:rsidRDefault="00A0237E" w:rsidP="000453C0">
      <w:pPr>
        <w:pStyle w:val="Titolo3"/>
      </w:pPr>
      <w:bookmarkStart w:id="242" w:name="_Toc119491713"/>
      <w:bookmarkStart w:id="243" w:name="_Toc119492021"/>
      <w:bookmarkStart w:id="244" w:name="_Toc119492175"/>
      <w:bookmarkStart w:id="245" w:name="_Toc120009617"/>
      <w:r w:rsidRPr="000453C0">
        <w:lastRenderedPageBreak/>
        <w:t>6</w:t>
      </w:r>
      <w:r w:rsidR="00087E76" w:rsidRPr="000453C0">
        <w:t xml:space="preserve">.1.2 </w:t>
      </w:r>
      <w:r w:rsidR="00FF2651" w:rsidRPr="000453C0">
        <w:t>A</w:t>
      </w:r>
      <w:r w:rsidR="00087E76" w:rsidRPr="000453C0">
        <w:t>lcune considerazioni sulle procedure di conformità</w:t>
      </w:r>
      <w:bookmarkEnd w:id="242"/>
      <w:bookmarkEnd w:id="243"/>
      <w:bookmarkEnd w:id="244"/>
      <w:bookmarkEnd w:id="245"/>
    </w:p>
    <w:p w14:paraId="2ADBA127" w14:textId="2BA6A539" w:rsidR="00FF2651" w:rsidRPr="000453C0" w:rsidRDefault="00FF2651" w:rsidP="00747A32">
      <w:pPr>
        <w:widowControl w:val="0"/>
        <w:tabs>
          <w:tab w:val="left" w:pos="0"/>
        </w:tabs>
        <w:autoSpaceDE w:val="0"/>
        <w:autoSpaceDN w:val="0"/>
        <w:spacing w:after="200" w:line="360" w:lineRule="auto"/>
        <w:ind w:right="287"/>
        <w:jc w:val="both"/>
        <w:rPr>
          <w:rFonts w:ascii="Tahoma" w:eastAsia="Times New Roman" w:hAnsi="Tahoma" w:cs="Tahoma"/>
          <w:sz w:val="20"/>
          <w:szCs w:val="20"/>
        </w:rPr>
      </w:pPr>
      <w:r w:rsidRPr="000453C0">
        <w:rPr>
          <w:rFonts w:ascii="Tahoma" w:eastAsia="Times New Roman" w:hAnsi="Tahoma" w:cs="Tahoma"/>
          <w:sz w:val="20"/>
          <w:szCs w:val="20"/>
        </w:rPr>
        <w:t>Alla luce di quanto esposto fin qui devono essere evidenziate alcune considerazioni.</w:t>
      </w:r>
    </w:p>
    <w:p w14:paraId="1333D9EA" w14:textId="2894D3FF" w:rsidR="00087E76" w:rsidRPr="000453C0" w:rsidRDefault="00087E76" w:rsidP="00747A32">
      <w:pPr>
        <w:widowControl w:val="0"/>
        <w:tabs>
          <w:tab w:val="left" w:pos="0"/>
        </w:tabs>
        <w:autoSpaceDE w:val="0"/>
        <w:autoSpaceDN w:val="0"/>
        <w:spacing w:after="200" w:line="360" w:lineRule="auto"/>
        <w:ind w:right="287"/>
        <w:jc w:val="both"/>
        <w:rPr>
          <w:rFonts w:ascii="Tahoma" w:eastAsia="Times New Roman" w:hAnsi="Tahoma" w:cs="Tahoma"/>
          <w:sz w:val="20"/>
          <w:szCs w:val="20"/>
        </w:rPr>
      </w:pPr>
      <w:r w:rsidRPr="000453C0">
        <w:rPr>
          <w:rFonts w:ascii="Tahoma" w:eastAsia="Times New Roman" w:hAnsi="Tahoma" w:cs="Tahoma"/>
          <w:sz w:val="20"/>
          <w:szCs w:val="20"/>
        </w:rPr>
        <w:t>Le procedure di conformità vengono svolte solamente su quei controlli che il revisore ha stabilito siano adeguatamente configurati per prevenire, o individuare e correggere, un errore significativo in una as</w:t>
      </w:r>
      <w:r w:rsidR="00FF2651" w:rsidRPr="000453C0">
        <w:rPr>
          <w:rFonts w:ascii="Tahoma" w:eastAsia="Times New Roman" w:hAnsi="Tahoma" w:cs="Tahoma"/>
          <w:sz w:val="20"/>
          <w:szCs w:val="20"/>
        </w:rPr>
        <w:t>serzione rilevante e</w:t>
      </w:r>
      <w:r w:rsidRPr="000453C0">
        <w:rPr>
          <w:rFonts w:ascii="Tahoma" w:eastAsia="Times New Roman" w:hAnsi="Tahoma" w:cs="Tahoma"/>
          <w:sz w:val="20"/>
          <w:szCs w:val="20"/>
        </w:rPr>
        <w:t xml:space="preserve"> pianifica di verificare tali controlli. Qualora siano stati utilizzati controlli sostanzialmente differenti in momenti diversi del periodo amministrativo sottoposto a revisione, ciascun controllo viene </w:t>
      </w:r>
      <w:r w:rsidR="00FF2651" w:rsidRPr="000453C0">
        <w:rPr>
          <w:rFonts w:ascii="Tahoma" w:eastAsia="Times New Roman" w:hAnsi="Tahoma" w:cs="Tahoma"/>
          <w:sz w:val="20"/>
          <w:szCs w:val="20"/>
        </w:rPr>
        <w:t xml:space="preserve">di fatto </w:t>
      </w:r>
      <w:r w:rsidRPr="000453C0">
        <w:rPr>
          <w:rFonts w:ascii="Tahoma" w:eastAsia="Times New Roman" w:hAnsi="Tahoma" w:cs="Tahoma"/>
          <w:sz w:val="20"/>
          <w:szCs w:val="20"/>
        </w:rPr>
        <w:t>considerato separatamente.</w:t>
      </w:r>
    </w:p>
    <w:p w14:paraId="56BDC1B9" w14:textId="787E946D" w:rsidR="00087E76" w:rsidRPr="000453C0" w:rsidRDefault="00087E76" w:rsidP="00747A32">
      <w:pPr>
        <w:widowControl w:val="0"/>
        <w:tabs>
          <w:tab w:val="left" w:pos="0"/>
        </w:tabs>
        <w:autoSpaceDE w:val="0"/>
        <w:autoSpaceDN w:val="0"/>
        <w:spacing w:after="200" w:line="360" w:lineRule="auto"/>
        <w:ind w:right="287"/>
        <w:jc w:val="both"/>
        <w:rPr>
          <w:rFonts w:ascii="Tahoma" w:eastAsia="Times New Roman" w:hAnsi="Tahoma" w:cs="Tahoma"/>
          <w:sz w:val="20"/>
          <w:szCs w:val="20"/>
        </w:rPr>
      </w:pPr>
      <w:r w:rsidRPr="000453C0">
        <w:rPr>
          <w:rFonts w:ascii="Tahoma" w:eastAsia="Times New Roman" w:hAnsi="Tahoma" w:cs="Tahoma"/>
          <w:sz w:val="20"/>
          <w:szCs w:val="20"/>
        </w:rPr>
        <w:t>Verificare l’efficacia operativa dei controlli è diverso dall’acquisirne una comprensione e dal valutarne la configurazione e la messa in atto. Tuttavia, in entrambi i casi vengono utilizzate le stesse tipologie di procedure di revisione. Il revisore può quindi decidere che sia efficiente verificare l’efficacia operativa dei controlli e, contemporaneamente, valu</w:t>
      </w:r>
      <w:r w:rsidR="00A0018B" w:rsidRPr="000453C0">
        <w:rPr>
          <w:rFonts w:ascii="Tahoma" w:eastAsia="Times New Roman" w:hAnsi="Tahoma" w:cs="Tahoma"/>
          <w:sz w:val="20"/>
          <w:szCs w:val="20"/>
        </w:rPr>
        <w:t>tar</w:t>
      </w:r>
      <w:r w:rsidRPr="000453C0">
        <w:rPr>
          <w:rFonts w:ascii="Tahoma" w:eastAsia="Times New Roman" w:hAnsi="Tahoma" w:cs="Tahoma"/>
          <w:sz w:val="20"/>
          <w:szCs w:val="20"/>
        </w:rPr>
        <w:t>e la configurazione e stabilire se siano stati messi in atto. Inoltre, sebbene alcune procedure di valutazione del rischio possano non essere state specificamente configurate come procedure di conformità, esse possono nondimeno fornire elementi probativi sull’efficacia operativa dei controlli e, di conseguenza, fungere da procedure di conformità. Ad esempio, le procedure di valutazione del rischio eseguite dal revisore possono avere incluso:</w:t>
      </w:r>
    </w:p>
    <w:p w14:paraId="14ADF56B" w14:textId="77777777" w:rsidR="00087E76" w:rsidRPr="000453C0" w:rsidRDefault="00087E76">
      <w:pPr>
        <w:pStyle w:val="Paragrafoelenco"/>
        <w:widowControl w:val="0"/>
        <w:numPr>
          <w:ilvl w:val="0"/>
          <w:numId w:val="197"/>
        </w:numPr>
        <w:tabs>
          <w:tab w:val="left" w:pos="0"/>
        </w:tabs>
        <w:autoSpaceDE w:val="0"/>
        <w:autoSpaceDN w:val="0"/>
        <w:spacing w:after="200" w:line="360" w:lineRule="auto"/>
        <w:ind w:right="287"/>
        <w:jc w:val="both"/>
        <w:rPr>
          <w:rFonts w:ascii="Tahoma" w:eastAsia="Times New Roman" w:hAnsi="Tahoma" w:cs="Tahoma"/>
          <w:sz w:val="20"/>
          <w:szCs w:val="20"/>
        </w:rPr>
      </w:pPr>
      <w:r w:rsidRPr="000453C0">
        <w:rPr>
          <w:rFonts w:ascii="Tahoma" w:eastAsia="Times New Roman" w:hAnsi="Tahoma" w:cs="Tahoma"/>
          <w:sz w:val="20"/>
          <w:szCs w:val="20"/>
        </w:rPr>
        <w:t>indagini sull’utilizzo dei budget da parte della direzione;</w:t>
      </w:r>
    </w:p>
    <w:p w14:paraId="1913705A" w14:textId="77777777" w:rsidR="00087E76" w:rsidRPr="000453C0" w:rsidRDefault="00087E76">
      <w:pPr>
        <w:pStyle w:val="Paragrafoelenco"/>
        <w:widowControl w:val="0"/>
        <w:numPr>
          <w:ilvl w:val="0"/>
          <w:numId w:val="197"/>
        </w:numPr>
        <w:tabs>
          <w:tab w:val="left" w:pos="0"/>
        </w:tabs>
        <w:autoSpaceDE w:val="0"/>
        <w:autoSpaceDN w:val="0"/>
        <w:spacing w:after="200" w:line="360" w:lineRule="auto"/>
        <w:ind w:right="287"/>
        <w:jc w:val="both"/>
        <w:rPr>
          <w:rFonts w:ascii="Tahoma" w:eastAsia="Times New Roman" w:hAnsi="Tahoma" w:cs="Tahoma"/>
          <w:sz w:val="20"/>
          <w:szCs w:val="20"/>
        </w:rPr>
      </w:pPr>
      <w:r w:rsidRPr="000453C0">
        <w:rPr>
          <w:rFonts w:ascii="Tahoma" w:hAnsi="Tahoma" w:cs="Tahoma"/>
          <w:sz w:val="20"/>
          <w:szCs w:val="20"/>
        </w:rPr>
        <w:t>l’analisi del raffronto da parte della direzione tra spese mensili previste ed effettive;</w:t>
      </w:r>
    </w:p>
    <w:p w14:paraId="58F43905" w14:textId="19C9DE73" w:rsidR="00087E76" w:rsidRPr="000453C0" w:rsidRDefault="00087E76">
      <w:pPr>
        <w:pStyle w:val="Paragrafoelenco"/>
        <w:widowControl w:val="0"/>
        <w:numPr>
          <w:ilvl w:val="0"/>
          <w:numId w:val="197"/>
        </w:numPr>
        <w:tabs>
          <w:tab w:val="left" w:pos="0"/>
        </w:tabs>
        <w:autoSpaceDE w:val="0"/>
        <w:autoSpaceDN w:val="0"/>
        <w:spacing w:after="200" w:line="360" w:lineRule="auto"/>
        <w:ind w:right="287"/>
        <w:jc w:val="both"/>
        <w:rPr>
          <w:rFonts w:ascii="Tahoma" w:eastAsia="Times New Roman" w:hAnsi="Tahoma" w:cs="Tahoma"/>
          <w:sz w:val="20"/>
          <w:szCs w:val="20"/>
        </w:rPr>
      </w:pPr>
      <w:r w:rsidRPr="000453C0">
        <w:rPr>
          <w:rFonts w:ascii="Tahoma" w:hAnsi="Tahoma" w:cs="Tahoma"/>
          <w:sz w:val="20"/>
          <w:szCs w:val="20"/>
        </w:rPr>
        <w:t>l’esame dei rapporti relativi all’analisi degli scostamenti tra i dati previsti e quelli effettivi.</w:t>
      </w:r>
    </w:p>
    <w:p w14:paraId="2C3C4E6F" w14:textId="77777777" w:rsidR="00087E76" w:rsidRPr="000453C0" w:rsidRDefault="00087E76" w:rsidP="00747A32">
      <w:pPr>
        <w:pStyle w:val="Corpotesto"/>
        <w:spacing w:after="200" w:line="360" w:lineRule="auto"/>
        <w:ind w:left="0" w:right="304"/>
        <w:rPr>
          <w:rFonts w:ascii="Tahoma" w:hAnsi="Tahoma" w:cs="Tahoma"/>
          <w:sz w:val="20"/>
          <w:szCs w:val="20"/>
        </w:rPr>
      </w:pPr>
      <w:r w:rsidRPr="000453C0">
        <w:rPr>
          <w:rFonts w:ascii="Tahoma" w:hAnsi="Tahoma" w:cs="Tahoma"/>
          <w:sz w:val="20"/>
          <w:szCs w:val="20"/>
        </w:rPr>
        <w:t>Tali procedure di revisione forniscono una conoscenza sulla configurazione delle politiche di gestione del budget dell’impresa e sulla loro effettiva messa in atto e possono altresì fornire elementi probativi sull’efficacia operativa di tali politiche nel prevenire o individuare errori significativi nella classificazione delle spese.</w:t>
      </w:r>
    </w:p>
    <w:p w14:paraId="0698CAE5" w14:textId="77777777" w:rsidR="00087E76" w:rsidRPr="000453C0" w:rsidRDefault="00087E76" w:rsidP="00747A32">
      <w:pPr>
        <w:pStyle w:val="Corpotesto"/>
        <w:spacing w:after="200" w:line="360" w:lineRule="auto"/>
        <w:ind w:left="0" w:right="304"/>
        <w:rPr>
          <w:rFonts w:ascii="Tahoma" w:hAnsi="Tahoma" w:cs="Tahoma"/>
          <w:sz w:val="20"/>
          <w:szCs w:val="20"/>
        </w:rPr>
      </w:pPr>
      <w:r w:rsidRPr="000453C0">
        <w:rPr>
          <w:rFonts w:ascii="Tahoma" w:hAnsi="Tahoma" w:cs="Tahoma"/>
          <w:sz w:val="20"/>
          <w:szCs w:val="20"/>
        </w:rPr>
        <w:t>In aggiunta, il revisore può definire una procedura di conformità da svolgere simultaneamente ad una verifica di dettaglio sulla stessa operazione. Sebbene lo scopo di una procedura di conformità sia diverso da quello di una verifica di dettaglio, è possibile conseguire contemporaneamente entrambi gli scopi mediante l’esecuzione di una procedura di conformità e di una verifica di dettaglio sulla stessa operazione, realizzando il cosiddetto “test con duplice obiettivo”. Ad esempio, il revisore può definire e valutare i risultati di un test per l’esame di una fattura, stabilendo se sia stata approvata ed acquisendo elementi probativi di validità in merito all’operazione stessa. Un test con duplice obiettivo viene definito e valutato considerando separatamente ciascuno degli scopi del test.</w:t>
      </w:r>
    </w:p>
    <w:p w14:paraId="282EBCE9" w14:textId="0BC0B10A" w:rsidR="00087E76" w:rsidRPr="000453C0" w:rsidRDefault="00087E76" w:rsidP="00747A32">
      <w:pPr>
        <w:pStyle w:val="Corpotesto"/>
        <w:spacing w:after="200" w:line="360" w:lineRule="auto"/>
        <w:ind w:left="0" w:right="304"/>
        <w:rPr>
          <w:rFonts w:ascii="Tahoma" w:hAnsi="Tahoma" w:cs="Tahoma"/>
          <w:sz w:val="20"/>
          <w:szCs w:val="20"/>
        </w:rPr>
      </w:pPr>
      <w:r w:rsidRPr="000453C0">
        <w:rPr>
          <w:rFonts w:ascii="Tahoma" w:hAnsi="Tahoma" w:cs="Tahoma"/>
          <w:sz w:val="20"/>
          <w:szCs w:val="20"/>
        </w:rPr>
        <w:t xml:space="preserve">In alcuni casi, il revisore può non essere in grado di definire efficaci procedure di validità che, di per sé, forniscano elementi probativi sufficienti ed appropriati a livello di asserzioni. Ciò può verificarsi nel caso in cui un’impresa conduca la propria attività utilizzando i sistemi IT e la documentazione delle operazioni sia </w:t>
      </w:r>
      <w:r w:rsidRPr="000453C0">
        <w:rPr>
          <w:rFonts w:ascii="Tahoma" w:hAnsi="Tahoma" w:cs="Tahoma"/>
          <w:sz w:val="20"/>
          <w:szCs w:val="20"/>
        </w:rPr>
        <w:lastRenderedPageBreak/>
        <w:t xml:space="preserve">prodotta o conservata solamente attraverso il sistema IT stesso. In tal caso, </w:t>
      </w:r>
      <w:r w:rsidR="00160B29" w:rsidRPr="000453C0">
        <w:rPr>
          <w:rFonts w:ascii="Tahoma" w:hAnsi="Tahoma" w:cs="Tahoma"/>
          <w:sz w:val="20"/>
          <w:szCs w:val="20"/>
        </w:rPr>
        <w:t>il principio</w:t>
      </w:r>
      <w:r w:rsidR="00906FED" w:rsidRPr="000453C0">
        <w:rPr>
          <w:rFonts w:ascii="Tahoma" w:hAnsi="Tahoma" w:cs="Tahoma"/>
          <w:sz w:val="20"/>
          <w:szCs w:val="20"/>
        </w:rPr>
        <w:t xml:space="preserve"> ISA 330, al paragrafo 8 b)</w:t>
      </w:r>
      <w:r w:rsidRPr="000453C0">
        <w:rPr>
          <w:rFonts w:ascii="Tahoma" w:hAnsi="Tahoma" w:cs="Tahoma"/>
          <w:sz w:val="20"/>
          <w:szCs w:val="20"/>
        </w:rPr>
        <w:t xml:space="preserve"> richiede al revisore di svolgere procedure di conformità sui controlli che fronteggiano il rischio per il quale le sole procedure di validità non forniscono elementi probativi sufficienti e appropriati.</w:t>
      </w:r>
    </w:p>
    <w:p w14:paraId="214B4AB6" w14:textId="77777777" w:rsidR="00256604" w:rsidRPr="000453C0" w:rsidRDefault="00256604" w:rsidP="00747A32">
      <w:pPr>
        <w:pStyle w:val="Corpotesto"/>
        <w:spacing w:after="200" w:line="360" w:lineRule="auto"/>
        <w:ind w:left="0"/>
        <w:rPr>
          <w:rFonts w:ascii="Tahoma" w:hAnsi="Tahoma" w:cs="Tahoma"/>
          <w:b/>
          <w:sz w:val="20"/>
          <w:szCs w:val="20"/>
        </w:rPr>
      </w:pPr>
    </w:p>
    <w:p w14:paraId="2C62AC1A" w14:textId="275920C7" w:rsidR="007D3266" w:rsidRPr="000453C0" w:rsidRDefault="00A0237E" w:rsidP="000453C0">
      <w:pPr>
        <w:pStyle w:val="Titolo3"/>
      </w:pPr>
      <w:bookmarkStart w:id="246" w:name="_Toc119491714"/>
      <w:bookmarkStart w:id="247" w:name="_Toc119492022"/>
      <w:bookmarkStart w:id="248" w:name="_Toc119492176"/>
      <w:bookmarkStart w:id="249" w:name="_Toc120009618"/>
      <w:r w:rsidRPr="000453C0">
        <w:t>6</w:t>
      </w:r>
      <w:r w:rsidR="007D3266" w:rsidRPr="000453C0">
        <w:t>.</w:t>
      </w:r>
      <w:r w:rsidR="0055344F" w:rsidRPr="000453C0">
        <w:t>1.</w:t>
      </w:r>
      <w:r w:rsidR="00087E76" w:rsidRPr="000453C0">
        <w:t>3</w:t>
      </w:r>
      <w:r w:rsidR="007D3266" w:rsidRPr="000453C0">
        <w:t xml:space="preserve"> I Controlli sui rischi significativi e </w:t>
      </w:r>
      <w:r w:rsidR="007E0100" w:rsidRPr="000453C0">
        <w:t xml:space="preserve">le </w:t>
      </w:r>
      <w:r w:rsidR="007D3266" w:rsidRPr="000453C0">
        <w:t xml:space="preserve">procedure di </w:t>
      </w:r>
      <w:r w:rsidR="00A57592" w:rsidRPr="000453C0">
        <w:t>validità</w:t>
      </w:r>
      <w:bookmarkEnd w:id="246"/>
      <w:bookmarkEnd w:id="247"/>
      <w:bookmarkEnd w:id="248"/>
      <w:bookmarkEnd w:id="249"/>
    </w:p>
    <w:p w14:paraId="6F41DC20" w14:textId="6B5D416D" w:rsidR="007D3266" w:rsidRPr="000453C0" w:rsidRDefault="00A57592" w:rsidP="00747A32">
      <w:pPr>
        <w:tabs>
          <w:tab w:val="left" w:pos="800"/>
        </w:tabs>
        <w:spacing w:after="200" w:line="360" w:lineRule="auto"/>
        <w:ind w:right="307"/>
        <w:jc w:val="both"/>
        <w:rPr>
          <w:rFonts w:ascii="Tahoma" w:hAnsi="Tahoma" w:cs="Tahoma"/>
          <w:sz w:val="20"/>
          <w:szCs w:val="20"/>
        </w:rPr>
      </w:pPr>
      <w:r w:rsidRPr="000453C0">
        <w:rPr>
          <w:rFonts w:ascii="Tahoma" w:hAnsi="Tahoma" w:cs="Tahoma"/>
          <w:sz w:val="20"/>
          <w:szCs w:val="20"/>
        </w:rPr>
        <w:t>Qualora il revisore intenda fare affidamento sui controlli relativi a un rischio che è stat</w:t>
      </w:r>
      <w:r w:rsidR="00160B29" w:rsidRPr="000453C0">
        <w:rPr>
          <w:rFonts w:ascii="Tahoma" w:hAnsi="Tahoma" w:cs="Tahoma"/>
          <w:sz w:val="20"/>
          <w:szCs w:val="20"/>
        </w:rPr>
        <w:t>o</w:t>
      </w:r>
      <w:r w:rsidRPr="000453C0">
        <w:rPr>
          <w:rFonts w:ascii="Tahoma" w:hAnsi="Tahoma" w:cs="Tahoma"/>
          <w:sz w:val="20"/>
          <w:szCs w:val="20"/>
        </w:rPr>
        <w:t xml:space="preserve"> identifica</w:t>
      </w:r>
      <w:r w:rsidR="00160B29" w:rsidRPr="000453C0">
        <w:rPr>
          <w:rFonts w:ascii="Tahoma" w:hAnsi="Tahoma" w:cs="Tahoma"/>
          <w:sz w:val="20"/>
          <w:szCs w:val="20"/>
        </w:rPr>
        <w:t>to come significativo</w:t>
      </w:r>
      <w:r w:rsidRPr="000453C0">
        <w:rPr>
          <w:rFonts w:ascii="Tahoma" w:hAnsi="Tahoma" w:cs="Tahoma"/>
          <w:sz w:val="20"/>
          <w:szCs w:val="20"/>
        </w:rPr>
        <w:t>, i controlli devono essere verificati durante il periodo amministrativo in esame</w:t>
      </w:r>
      <w:r w:rsidR="008342F0" w:rsidRPr="000453C0">
        <w:rPr>
          <w:rFonts w:ascii="Tahoma" w:hAnsi="Tahoma" w:cs="Tahoma"/>
          <w:sz w:val="20"/>
          <w:szCs w:val="20"/>
        </w:rPr>
        <w:t xml:space="preserve"> </w:t>
      </w:r>
      <w:r w:rsidR="007D3266" w:rsidRPr="000453C0">
        <w:rPr>
          <w:rFonts w:ascii="Tahoma" w:hAnsi="Tahoma" w:cs="Tahoma"/>
          <w:sz w:val="20"/>
          <w:szCs w:val="20"/>
        </w:rPr>
        <w:t xml:space="preserve">mediante le procedure di validità. L’assenza di errori riscontrata mediante lo svolgimento di procedure di validità non fornisce tuttavia elementi probativi sull’efficacia dei controlli relativi all’asserzione oggetto di verifica. </w:t>
      </w:r>
    </w:p>
    <w:p w14:paraId="4CA6AA7D" w14:textId="0F8CD4F3" w:rsidR="007D3266" w:rsidRPr="000453C0" w:rsidRDefault="00A57592" w:rsidP="00747A32">
      <w:pPr>
        <w:widowControl w:val="0"/>
        <w:tabs>
          <w:tab w:val="left" w:pos="800"/>
        </w:tabs>
        <w:autoSpaceDE w:val="0"/>
        <w:autoSpaceDN w:val="0"/>
        <w:spacing w:after="200" w:line="360" w:lineRule="auto"/>
        <w:ind w:right="304"/>
        <w:jc w:val="both"/>
        <w:rPr>
          <w:rFonts w:ascii="Tahoma" w:hAnsi="Tahoma" w:cs="Tahoma"/>
          <w:sz w:val="20"/>
          <w:szCs w:val="20"/>
        </w:rPr>
      </w:pPr>
      <w:r w:rsidRPr="000453C0">
        <w:rPr>
          <w:rFonts w:ascii="Tahoma" w:hAnsi="Tahoma" w:cs="Tahoma"/>
          <w:sz w:val="20"/>
          <w:szCs w:val="20"/>
        </w:rPr>
        <w:t>L’individuazione di deviazioni nell’applicazione dei controlli sui quali il revisore intenda fare affidamento, devono essere verificate mediante specifiche indagini atte a comprendere tali aspetti e le potenziali conseguenze per stabilire</w:t>
      </w:r>
      <w:r w:rsidR="00396BB5" w:rsidRPr="000453C0">
        <w:rPr>
          <w:rFonts w:ascii="Tahoma" w:hAnsi="Tahoma" w:cs="Tahoma"/>
          <w:sz w:val="20"/>
          <w:szCs w:val="20"/>
        </w:rPr>
        <w:t xml:space="preserve"> </w:t>
      </w:r>
      <w:r w:rsidR="007D3266" w:rsidRPr="000453C0">
        <w:rPr>
          <w:rFonts w:ascii="Tahoma" w:hAnsi="Tahoma" w:cs="Tahoma"/>
          <w:sz w:val="20"/>
          <w:szCs w:val="20"/>
        </w:rPr>
        <w:t xml:space="preserve">se: </w:t>
      </w:r>
    </w:p>
    <w:p w14:paraId="5B2B023A" w14:textId="77777777" w:rsidR="00256604" w:rsidRPr="000453C0" w:rsidRDefault="007D3266">
      <w:pPr>
        <w:pStyle w:val="Paragrafoelenco"/>
        <w:widowControl w:val="0"/>
        <w:numPr>
          <w:ilvl w:val="0"/>
          <w:numId w:val="117"/>
        </w:numPr>
        <w:autoSpaceDE w:val="0"/>
        <w:autoSpaceDN w:val="0"/>
        <w:spacing w:after="200" w:line="360" w:lineRule="auto"/>
        <w:ind w:left="709" w:right="305" w:hanging="349"/>
        <w:jc w:val="both"/>
        <w:rPr>
          <w:rFonts w:ascii="Tahoma" w:hAnsi="Tahoma" w:cs="Tahoma"/>
          <w:sz w:val="20"/>
          <w:szCs w:val="20"/>
        </w:rPr>
      </w:pPr>
      <w:r w:rsidRPr="000453C0">
        <w:rPr>
          <w:rFonts w:ascii="Tahoma" w:hAnsi="Tahoma" w:cs="Tahoma"/>
          <w:sz w:val="20"/>
          <w:szCs w:val="20"/>
        </w:rPr>
        <w:t>le procedure di conformità che sono state svolte forniscano una base appropriata ai fini dell’affidabilità dei controlli;</w:t>
      </w:r>
    </w:p>
    <w:p w14:paraId="14A0D7DD" w14:textId="77777777" w:rsidR="00256604" w:rsidRPr="000453C0" w:rsidRDefault="007D3266">
      <w:pPr>
        <w:pStyle w:val="Paragrafoelenco"/>
        <w:widowControl w:val="0"/>
        <w:numPr>
          <w:ilvl w:val="0"/>
          <w:numId w:val="117"/>
        </w:numPr>
        <w:autoSpaceDE w:val="0"/>
        <w:autoSpaceDN w:val="0"/>
        <w:spacing w:after="200" w:line="360" w:lineRule="auto"/>
        <w:ind w:left="709" w:right="305" w:hanging="349"/>
        <w:jc w:val="both"/>
        <w:rPr>
          <w:rFonts w:ascii="Tahoma" w:hAnsi="Tahoma" w:cs="Tahoma"/>
          <w:sz w:val="20"/>
          <w:szCs w:val="20"/>
        </w:rPr>
      </w:pPr>
      <w:r w:rsidRPr="000453C0">
        <w:rPr>
          <w:rFonts w:ascii="Tahoma" w:hAnsi="Tahoma" w:cs="Tahoma"/>
          <w:sz w:val="20"/>
          <w:szCs w:val="20"/>
        </w:rPr>
        <w:t>siano necessarie ulteriori procedure di conformità; ovvero</w:t>
      </w:r>
    </w:p>
    <w:p w14:paraId="4A4EACE0" w14:textId="6A0B3042" w:rsidR="00A57592" w:rsidRPr="000453C0" w:rsidRDefault="007D3266">
      <w:pPr>
        <w:pStyle w:val="Paragrafoelenco"/>
        <w:widowControl w:val="0"/>
        <w:numPr>
          <w:ilvl w:val="0"/>
          <w:numId w:val="117"/>
        </w:numPr>
        <w:autoSpaceDE w:val="0"/>
        <w:autoSpaceDN w:val="0"/>
        <w:spacing w:after="200" w:line="360" w:lineRule="auto"/>
        <w:ind w:left="709" w:right="305" w:hanging="349"/>
        <w:jc w:val="both"/>
        <w:rPr>
          <w:rFonts w:ascii="Tahoma" w:hAnsi="Tahoma" w:cs="Tahoma"/>
          <w:sz w:val="20"/>
          <w:szCs w:val="20"/>
        </w:rPr>
      </w:pPr>
      <w:r w:rsidRPr="000453C0">
        <w:rPr>
          <w:rFonts w:ascii="Tahoma" w:hAnsi="Tahoma" w:cs="Tahoma"/>
          <w:sz w:val="20"/>
          <w:szCs w:val="20"/>
        </w:rPr>
        <w:t>i rischi di errori significativi richiedano di essere affrontati utilizzando procedure di validità.</w:t>
      </w:r>
    </w:p>
    <w:p w14:paraId="3E9D0092" w14:textId="207F99A0" w:rsidR="007D3266" w:rsidRPr="000453C0" w:rsidRDefault="007D3266" w:rsidP="00747A32">
      <w:pPr>
        <w:spacing w:after="200" w:line="360" w:lineRule="auto"/>
        <w:jc w:val="both"/>
        <w:rPr>
          <w:rFonts w:ascii="Tahoma" w:hAnsi="Tahoma" w:cs="Tahoma"/>
          <w:sz w:val="20"/>
          <w:szCs w:val="20"/>
        </w:rPr>
      </w:pPr>
      <w:r w:rsidRPr="000453C0">
        <w:rPr>
          <w:rFonts w:ascii="Tahoma" w:hAnsi="Tahoma" w:cs="Tahoma"/>
          <w:sz w:val="20"/>
          <w:szCs w:val="20"/>
        </w:rPr>
        <w:t xml:space="preserve">Indipendentemente dai rischi di errori significativi identificati e valutati, </w:t>
      </w:r>
      <w:r w:rsidR="007D005B" w:rsidRPr="000453C0">
        <w:rPr>
          <w:rFonts w:ascii="Tahoma" w:hAnsi="Tahoma" w:cs="Tahoma"/>
          <w:sz w:val="20"/>
          <w:szCs w:val="20"/>
        </w:rPr>
        <w:t>il revisore deve definire</w:t>
      </w:r>
      <w:r w:rsidR="00396BB5" w:rsidRPr="000453C0">
        <w:rPr>
          <w:rFonts w:ascii="Tahoma" w:hAnsi="Tahoma" w:cs="Tahoma"/>
          <w:sz w:val="20"/>
          <w:szCs w:val="20"/>
        </w:rPr>
        <w:t xml:space="preserve"> </w:t>
      </w:r>
      <w:r w:rsidR="007D005B" w:rsidRPr="000453C0">
        <w:rPr>
          <w:rFonts w:ascii="Tahoma" w:hAnsi="Tahoma" w:cs="Tahoma"/>
          <w:sz w:val="20"/>
          <w:szCs w:val="20"/>
        </w:rPr>
        <w:t xml:space="preserve">e svolgere </w:t>
      </w:r>
      <w:r w:rsidRPr="000453C0">
        <w:rPr>
          <w:rFonts w:ascii="Tahoma" w:hAnsi="Tahoma" w:cs="Tahoma"/>
          <w:sz w:val="20"/>
          <w:szCs w:val="20"/>
        </w:rPr>
        <w:t xml:space="preserve">le procedure di validità </w:t>
      </w:r>
      <w:r w:rsidR="00160B29" w:rsidRPr="000453C0">
        <w:rPr>
          <w:rFonts w:ascii="Tahoma" w:hAnsi="Tahoma" w:cs="Tahoma"/>
          <w:sz w:val="20"/>
          <w:szCs w:val="20"/>
        </w:rPr>
        <w:t xml:space="preserve">per </w:t>
      </w:r>
      <w:r w:rsidRPr="000453C0">
        <w:rPr>
          <w:rFonts w:ascii="Tahoma" w:hAnsi="Tahoma" w:cs="Tahoma"/>
          <w:sz w:val="20"/>
          <w:szCs w:val="20"/>
        </w:rPr>
        <w:t>ogni</w:t>
      </w:r>
      <w:r w:rsidR="008342F0" w:rsidRPr="000453C0">
        <w:rPr>
          <w:rFonts w:ascii="Tahoma" w:hAnsi="Tahoma" w:cs="Tahoma"/>
          <w:sz w:val="20"/>
          <w:szCs w:val="20"/>
        </w:rPr>
        <w:t xml:space="preserve"> </w:t>
      </w:r>
      <w:r w:rsidRPr="000453C0">
        <w:rPr>
          <w:rFonts w:ascii="Tahoma" w:hAnsi="Tahoma" w:cs="Tahoma"/>
          <w:sz w:val="20"/>
          <w:szCs w:val="20"/>
        </w:rPr>
        <w:t>classe di operazioni, saldo contabil</w:t>
      </w:r>
      <w:r w:rsidR="008342F0" w:rsidRPr="000453C0">
        <w:rPr>
          <w:rFonts w:ascii="Tahoma" w:hAnsi="Tahoma" w:cs="Tahoma"/>
          <w:sz w:val="20"/>
          <w:szCs w:val="20"/>
        </w:rPr>
        <w:t xml:space="preserve">e ed informativa significativi e relative </w:t>
      </w:r>
      <w:r w:rsidRPr="000453C0">
        <w:rPr>
          <w:rFonts w:ascii="Tahoma" w:hAnsi="Tahoma" w:cs="Tahoma"/>
          <w:sz w:val="20"/>
          <w:szCs w:val="20"/>
        </w:rPr>
        <w:t>all</w:t>
      </w:r>
      <w:r w:rsidR="008342F0" w:rsidRPr="000453C0">
        <w:rPr>
          <w:rFonts w:ascii="Tahoma" w:hAnsi="Tahoma" w:cs="Tahoma"/>
          <w:sz w:val="20"/>
          <w:szCs w:val="20"/>
        </w:rPr>
        <w:t>a fase di chiusura del bilancio, con riferimento a:</w:t>
      </w:r>
    </w:p>
    <w:p w14:paraId="282BAD8B" w14:textId="5681F027" w:rsidR="007D3266" w:rsidRPr="000453C0" w:rsidRDefault="007D3266">
      <w:pPr>
        <w:pStyle w:val="Paragrafoelenco"/>
        <w:numPr>
          <w:ilvl w:val="0"/>
          <w:numId w:val="118"/>
        </w:numPr>
        <w:spacing w:after="200" w:line="360" w:lineRule="auto"/>
        <w:ind w:left="709" w:hanging="349"/>
        <w:jc w:val="both"/>
        <w:rPr>
          <w:rFonts w:ascii="Tahoma" w:hAnsi="Tahoma" w:cs="Tahoma"/>
          <w:sz w:val="20"/>
          <w:szCs w:val="20"/>
        </w:rPr>
      </w:pPr>
      <w:r w:rsidRPr="000453C0">
        <w:rPr>
          <w:rFonts w:ascii="Tahoma" w:hAnsi="Tahoma" w:cs="Tahoma"/>
          <w:sz w:val="20"/>
          <w:szCs w:val="20"/>
        </w:rPr>
        <w:t>il controllo della corrispondenza o la riconciliazione delle informazioni contenute nel bilancio con le sottostanti registrazioni contabili, incluso concordare o riconciliare i diversi elementi dell’informativa, qualora tali informazioni provengano o meno dalla contabilità generale e sezionale;</w:t>
      </w:r>
    </w:p>
    <w:p w14:paraId="2EAD726E" w14:textId="1BC9AAE7" w:rsidR="007D3266" w:rsidRPr="000453C0" w:rsidRDefault="007D3266">
      <w:pPr>
        <w:pStyle w:val="Paragrafoelenco"/>
        <w:numPr>
          <w:ilvl w:val="0"/>
          <w:numId w:val="118"/>
        </w:numPr>
        <w:spacing w:after="200" w:line="360" w:lineRule="auto"/>
        <w:ind w:left="709" w:hanging="349"/>
        <w:jc w:val="both"/>
        <w:rPr>
          <w:rFonts w:ascii="Tahoma" w:hAnsi="Tahoma" w:cs="Tahoma"/>
          <w:sz w:val="20"/>
          <w:szCs w:val="20"/>
        </w:rPr>
      </w:pPr>
      <w:r w:rsidRPr="000453C0">
        <w:rPr>
          <w:rFonts w:ascii="Tahoma" w:hAnsi="Tahoma" w:cs="Tahoma"/>
          <w:sz w:val="20"/>
          <w:szCs w:val="20"/>
        </w:rPr>
        <w:t xml:space="preserve">l’esame delle scritture contabili e delle altre rettifiche significative effettuate in fase di redazione del bilancio. </w:t>
      </w:r>
    </w:p>
    <w:p w14:paraId="6047DDB7" w14:textId="77777777" w:rsidR="0055344F" w:rsidRPr="000453C0" w:rsidRDefault="0055344F" w:rsidP="00747A32">
      <w:pPr>
        <w:spacing w:after="200" w:line="360" w:lineRule="auto"/>
        <w:jc w:val="both"/>
        <w:rPr>
          <w:rFonts w:ascii="Tahoma" w:hAnsi="Tahoma" w:cs="Tahoma"/>
          <w:sz w:val="20"/>
          <w:szCs w:val="20"/>
        </w:rPr>
      </w:pPr>
      <w:r w:rsidRPr="000453C0">
        <w:rPr>
          <w:rFonts w:ascii="Tahoma" w:hAnsi="Tahoma" w:cs="Tahoma"/>
          <w:sz w:val="20"/>
          <w:szCs w:val="20"/>
        </w:rPr>
        <w:t>Le p</w:t>
      </w:r>
      <w:r w:rsidR="007D3266" w:rsidRPr="000453C0">
        <w:rPr>
          <w:rFonts w:ascii="Tahoma" w:hAnsi="Tahoma" w:cs="Tahoma"/>
          <w:sz w:val="20"/>
          <w:szCs w:val="20"/>
        </w:rPr>
        <w:t>rocedure di validità in r</w:t>
      </w:r>
      <w:r w:rsidR="00896573" w:rsidRPr="000453C0">
        <w:rPr>
          <w:rFonts w:ascii="Tahoma" w:hAnsi="Tahoma" w:cs="Tahoma"/>
          <w:sz w:val="20"/>
          <w:szCs w:val="20"/>
        </w:rPr>
        <w:t xml:space="preserve">isposta ai rischi significativi </w:t>
      </w:r>
      <w:r w:rsidR="007D3266" w:rsidRPr="000453C0">
        <w:rPr>
          <w:rFonts w:ascii="Tahoma" w:hAnsi="Tahoma" w:cs="Tahoma"/>
          <w:sz w:val="20"/>
          <w:szCs w:val="20"/>
        </w:rPr>
        <w:t xml:space="preserve">devono includere le verifiche di dettaglio. </w:t>
      </w:r>
    </w:p>
    <w:p w14:paraId="0F675EE8" w14:textId="1002FFC6" w:rsidR="000053D3" w:rsidRPr="000453C0" w:rsidRDefault="000053D3" w:rsidP="00747A32">
      <w:pPr>
        <w:spacing w:after="200" w:line="360" w:lineRule="auto"/>
        <w:jc w:val="both"/>
        <w:rPr>
          <w:rFonts w:ascii="Tahoma" w:hAnsi="Tahoma" w:cs="Tahoma"/>
          <w:b/>
          <w:sz w:val="20"/>
          <w:szCs w:val="20"/>
          <w:u w:val="single"/>
        </w:rPr>
      </w:pPr>
      <w:r w:rsidRPr="000453C0">
        <w:rPr>
          <w:rFonts w:ascii="Tahoma" w:hAnsi="Tahoma" w:cs="Tahoma"/>
          <w:b/>
          <w:sz w:val="20"/>
          <w:szCs w:val="20"/>
          <w:u w:val="single"/>
        </w:rPr>
        <w:t>La tempistica</w:t>
      </w:r>
    </w:p>
    <w:p w14:paraId="4D02A7B5" w14:textId="261B0075" w:rsidR="007D3266" w:rsidRPr="000453C0" w:rsidRDefault="000053D3" w:rsidP="00747A32">
      <w:pPr>
        <w:spacing w:after="200" w:line="360" w:lineRule="auto"/>
        <w:jc w:val="both"/>
        <w:rPr>
          <w:rFonts w:ascii="Tahoma" w:hAnsi="Tahoma" w:cs="Tahoma"/>
          <w:sz w:val="20"/>
          <w:szCs w:val="20"/>
        </w:rPr>
      </w:pPr>
      <w:r w:rsidRPr="000453C0">
        <w:rPr>
          <w:rFonts w:ascii="Tahoma" w:hAnsi="Tahoma" w:cs="Tahoma"/>
          <w:sz w:val="20"/>
          <w:szCs w:val="20"/>
        </w:rPr>
        <w:t xml:space="preserve">Un elemento rilevante delle procedure di validità è la tempistica. Se </w:t>
      </w:r>
      <w:r w:rsidR="0055344F" w:rsidRPr="000453C0">
        <w:rPr>
          <w:rFonts w:ascii="Tahoma" w:hAnsi="Tahoma" w:cs="Tahoma"/>
          <w:sz w:val="20"/>
          <w:szCs w:val="20"/>
        </w:rPr>
        <w:t>sono svolte ad una data intermedia, il revisore deve coprire il restante periodo con:</w:t>
      </w:r>
    </w:p>
    <w:p w14:paraId="19D7E74D" w14:textId="77777777" w:rsidR="00256604" w:rsidRPr="000453C0" w:rsidRDefault="007D3266">
      <w:pPr>
        <w:pStyle w:val="Paragrafoelenco"/>
        <w:numPr>
          <w:ilvl w:val="0"/>
          <w:numId w:val="119"/>
        </w:numPr>
        <w:spacing w:after="200" w:line="360" w:lineRule="auto"/>
        <w:ind w:left="709" w:hanging="349"/>
        <w:jc w:val="both"/>
        <w:rPr>
          <w:rFonts w:ascii="Tahoma" w:hAnsi="Tahoma" w:cs="Tahoma"/>
          <w:sz w:val="20"/>
          <w:szCs w:val="20"/>
        </w:rPr>
      </w:pPr>
      <w:r w:rsidRPr="000453C0">
        <w:rPr>
          <w:rFonts w:ascii="Tahoma" w:hAnsi="Tahoma" w:cs="Tahoma"/>
          <w:sz w:val="20"/>
          <w:szCs w:val="20"/>
        </w:rPr>
        <w:t>procedure di validità in combinazione con procedure di conformità per il periodo intercorrente; ovvero</w:t>
      </w:r>
    </w:p>
    <w:p w14:paraId="6CCBB49F" w14:textId="1EFE38DB" w:rsidR="007D3266" w:rsidRPr="000453C0" w:rsidRDefault="007D3266">
      <w:pPr>
        <w:pStyle w:val="Paragrafoelenco"/>
        <w:numPr>
          <w:ilvl w:val="0"/>
          <w:numId w:val="119"/>
        </w:numPr>
        <w:spacing w:after="200" w:line="360" w:lineRule="auto"/>
        <w:ind w:left="709" w:hanging="349"/>
        <w:jc w:val="both"/>
        <w:rPr>
          <w:rFonts w:ascii="Tahoma" w:hAnsi="Tahoma" w:cs="Tahoma"/>
          <w:sz w:val="20"/>
          <w:szCs w:val="20"/>
        </w:rPr>
      </w:pPr>
      <w:r w:rsidRPr="000453C0">
        <w:rPr>
          <w:rFonts w:ascii="Tahoma" w:hAnsi="Tahoma" w:cs="Tahoma"/>
          <w:sz w:val="20"/>
          <w:szCs w:val="20"/>
        </w:rPr>
        <w:t>esclusivamente procedure di validità conseguenti, se il revisore le ritiene sufficienti,</w:t>
      </w:r>
    </w:p>
    <w:p w14:paraId="5DDD3BDC" w14:textId="7A8DB67B" w:rsidR="007D3266" w:rsidRPr="000453C0" w:rsidRDefault="007D3266" w:rsidP="00747A32">
      <w:pPr>
        <w:spacing w:after="200" w:line="360" w:lineRule="auto"/>
        <w:jc w:val="both"/>
        <w:rPr>
          <w:rFonts w:ascii="Tahoma" w:hAnsi="Tahoma" w:cs="Tahoma"/>
          <w:sz w:val="20"/>
          <w:szCs w:val="20"/>
        </w:rPr>
      </w:pPr>
      <w:r w:rsidRPr="000453C0">
        <w:rPr>
          <w:rFonts w:ascii="Tahoma" w:hAnsi="Tahoma" w:cs="Tahoma"/>
          <w:sz w:val="20"/>
          <w:szCs w:val="20"/>
        </w:rPr>
        <w:lastRenderedPageBreak/>
        <w:t>che forniscano una base ragionevole per estendere le conclusioni di revisione dalla data intermedia fino alla data di chiusura del periodo amministrativo</w:t>
      </w:r>
      <w:r w:rsidR="00906FED" w:rsidRPr="000453C0">
        <w:rPr>
          <w:rFonts w:ascii="Tahoma" w:hAnsi="Tahoma" w:cs="Tahoma"/>
          <w:sz w:val="20"/>
          <w:szCs w:val="20"/>
        </w:rPr>
        <w:t>.</w:t>
      </w:r>
    </w:p>
    <w:p w14:paraId="0B4E49C1" w14:textId="48687E32" w:rsidR="007D3266" w:rsidRPr="000453C0" w:rsidRDefault="000053D3" w:rsidP="00747A32">
      <w:pPr>
        <w:spacing w:after="200" w:line="360" w:lineRule="auto"/>
        <w:jc w:val="both"/>
        <w:rPr>
          <w:rFonts w:ascii="Tahoma" w:hAnsi="Tahoma" w:cs="Tahoma"/>
          <w:sz w:val="20"/>
          <w:szCs w:val="20"/>
        </w:rPr>
      </w:pPr>
      <w:r w:rsidRPr="000453C0">
        <w:rPr>
          <w:rFonts w:ascii="Tahoma" w:hAnsi="Tahoma" w:cs="Tahoma"/>
          <w:sz w:val="20"/>
          <w:szCs w:val="20"/>
        </w:rPr>
        <w:t>L’individuazione ad una</w:t>
      </w:r>
      <w:r w:rsidR="007D3266" w:rsidRPr="000453C0">
        <w:rPr>
          <w:rFonts w:ascii="Tahoma" w:hAnsi="Tahoma" w:cs="Tahoma"/>
          <w:sz w:val="20"/>
          <w:szCs w:val="20"/>
        </w:rPr>
        <w:t xml:space="preserve"> data intermedia </w:t>
      </w:r>
      <w:r w:rsidRPr="000453C0">
        <w:rPr>
          <w:rFonts w:ascii="Tahoma" w:hAnsi="Tahoma" w:cs="Tahoma"/>
          <w:sz w:val="20"/>
          <w:szCs w:val="20"/>
        </w:rPr>
        <w:t xml:space="preserve">di </w:t>
      </w:r>
      <w:r w:rsidR="007D3266" w:rsidRPr="000453C0">
        <w:rPr>
          <w:rFonts w:ascii="Tahoma" w:hAnsi="Tahoma" w:cs="Tahoma"/>
          <w:sz w:val="20"/>
          <w:szCs w:val="20"/>
        </w:rPr>
        <w:t xml:space="preserve">errori che il revisore non aveva previsto al momento della valutazione dei rischi di errori significativi, </w:t>
      </w:r>
      <w:r w:rsidRPr="000453C0">
        <w:rPr>
          <w:rFonts w:ascii="Tahoma" w:hAnsi="Tahoma" w:cs="Tahoma"/>
          <w:sz w:val="20"/>
          <w:szCs w:val="20"/>
        </w:rPr>
        <w:t>rende</w:t>
      </w:r>
      <w:r w:rsidR="00396BB5" w:rsidRPr="000453C0">
        <w:rPr>
          <w:rFonts w:ascii="Tahoma" w:hAnsi="Tahoma" w:cs="Tahoma"/>
          <w:sz w:val="20"/>
          <w:szCs w:val="20"/>
        </w:rPr>
        <w:t xml:space="preserve"> </w:t>
      </w:r>
      <w:r w:rsidR="0055344F" w:rsidRPr="000453C0">
        <w:rPr>
          <w:rFonts w:ascii="Tahoma" w:hAnsi="Tahoma" w:cs="Tahoma"/>
          <w:sz w:val="20"/>
          <w:szCs w:val="20"/>
        </w:rPr>
        <w:t>necessario valutare se</w:t>
      </w:r>
      <w:r w:rsidR="007D3266" w:rsidRPr="000453C0">
        <w:rPr>
          <w:rFonts w:ascii="Tahoma" w:hAnsi="Tahoma" w:cs="Tahoma"/>
          <w:sz w:val="20"/>
          <w:szCs w:val="20"/>
        </w:rPr>
        <w:t xml:space="preserve"> modificare la relativa valutazione del rischio, nonché natura, tempistica ed estensione delle procedure di validità pianificate per il restante periodo. </w:t>
      </w:r>
    </w:p>
    <w:p w14:paraId="08A6D84C" w14:textId="18B398F1" w:rsidR="00906FED" w:rsidRPr="000453C0" w:rsidRDefault="00906FED" w:rsidP="00747A32">
      <w:pPr>
        <w:pStyle w:val="Corpotesto"/>
        <w:spacing w:after="200" w:line="360" w:lineRule="auto"/>
        <w:ind w:left="0" w:right="304"/>
        <w:rPr>
          <w:rFonts w:ascii="Tahoma" w:hAnsi="Tahoma" w:cs="Tahoma"/>
          <w:sz w:val="20"/>
          <w:szCs w:val="20"/>
        </w:rPr>
      </w:pPr>
      <w:r w:rsidRPr="000453C0">
        <w:rPr>
          <w:rFonts w:ascii="Tahoma" w:hAnsi="Tahoma" w:cs="Tahoma"/>
          <w:sz w:val="20"/>
          <w:szCs w:val="20"/>
        </w:rPr>
        <w:t xml:space="preserve">Svolgere procedure di validità ad una data intermedia senza effettuare ulteriori procedure ad una data successiva fa aumentare il rischio che il revisore non individui quegli errori che potrebbero invece manifestarsi alla fine del periodo amministrativo. Tale rischio si incrementa all’aumentare della lunghezza del periodo rimanente. I fattori </w:t>
      </w:r>
      <w:r w:rsidR="000053D3" w:rsidRPr="000453C0">
        <w:rPr>
          <w:rFonts w:ascii="Tahoma" w:hAnsi="Tahoma" w:cs="Tahoma"/>
          <w:sz w:val="20"/>
          <w:szCs w:val="20"/>
        </w:rPr>
        <w:t xml:space="preserve">che </w:t>
      </w:r>
      <w:r w:rsidRPr="000453C0">
        <w:rPr>
          <w:rFonts w:ascii="Tahoma" w:hAnsi="Tahoma" w:cs="Tahoma"/>
          <w:sz w:val="20"/>
          <w:szCs w:val="20"/>
        </w:rPr>
        <w:t>possono incidere sulla decisione di svolgere procedure di validità ad una data intermedia</w:t>
      </w:r>
      <w:r w:rsidR="000053D3" w:rsidRPr="000453C0">
        <w:rPr>
          <w:rFonts w:ascii="Tahoma" w:hAnsi="Tahoma" w:cs="Tahoma"/>
          <w:sz w:val="20"/>
          <w:szCs w:val="20"/>
        </w:rPr>
        <w:t xml:space="preserve"> sono</w:t>
      </w:r>
      <w:r w:rsidRPr="000453C0">
        <w:rPr>
          <w:rFonts w:ascii="Tahoma" w:hAnsi="Tahoma" w:cs="Tahoma"/>
          <w:sz w:val="20"/>
          <w:szCs w:val="20"/>
        </w:rPr>
        <w:t>:</w:t>
      </w:r>
    </w:p>
    <w:p w14:paraId="03C4A0EC" w14:textId="77777777" w:rsidR="00906FED" w:rsidRPr="000453C0" w:rsidRDefault="00906FED">
      <w:pPr>
        <w:pStyle w:val="Paragrafoelenco"/>
        <w:widowControl w:val="0"/>
        <w:numPr>
          <w:ilvl w:val="0"/>
          <w:numId w:val="120"/>
        </w:numPr>
        <w:tabs>
          <w:tab w:val="left" w:pos="284"/>
        </w:tabs>
        <w:autoSpaceDE w:val="0"/>
        <w:autoSpaceDN w:val="0"/>
        <w:spacing w:after="200" w:line="360" w:lineRule="auto"/>
        <w:jc w:val="both"/>
        <w:rPr>
          <w:rFonts w:ascii="Tahoma" w:hAnsi="Tahoma" w:cs="Tahoma"/>
          <w:sz w:val="20"/>
          <w:szCs w:val="20"/>
        </w:rPr>
      </w:pPr>
      <w:r w:rsidRPr="000453C0">
        <w:rPr>
          <w:rFonts w:ascii="Tahoma" w:hAnsi="Tahoma" w:cs="Tahoma"/>
          <w:sz w:val="20"/>
          <w:szCs w:val="20"/>
        </w:rPr>
        <w:t>l’ambiente di controllo e altri controlli;</w:t>
      </w:r>
    </w:p>
    <w:p w14:paraId="295E31E3" w14:textId="77777777" w:rsidR="00906FED" w:rsidRPr="000453C0" w:rsidRDefault="00906FED">
      <w:pPr>
        <w:pStyle w:val="Paragrafoelenco"/>
        <w:widowControl w:val="0"/>
        <w:numPr>
          <w:ilvl w:val="0"/>
          <w:numId w:val="120"/>
        </w:numPr>
        <w:tabs>
          <w:tab w:val="left" w:pos="284"/>
        </w:tabs>
        <w:autoSpaceDE w:val="0"/>
        <w:autoSpaceDN w:val="0"/>
        <w:spacing w:after="200" w:line="360" w:lineRule="auto"/>
        <w:ind w:right="304"/>
        <w:jc w:val="both"/>
        <w:rPr>
          <w:rFonts w:ascii="Tahoma" w:hAnsi="Tahoma" w:cs="Tahoma"/>
          <w:sz w:val="20"/>
          <w:szCs w:val="20"/>
        </w:rPr>
      </w:pPr>
      <w:r w:rsidRPr="000453C0">
        <w:rPr>
          <w:rFonts w:ascii="Tahoma" w:hAnsi="Tahoma" w:cs="Tahoma"/>
          <w:sz w:val="20"/>
          <w:szCs w:val="20"/>
        </w:rPr>
        <w:t>la disponibilità ad una data successiva delle informazioni necessarie per l’applicazione delle procedure di revisione;</w:t>
      </w:r>
    </w:p>
    <w:p w14:paraId="1DAC9521" w14:textId="77777777" w:rsidR="00906FED" w:rsidRPr="000453C0" w:rsidRDefault="00906FED">
      <w:pPr>
        <w:pStyle w:val="Paragrafoelenco"/>
        <w:widowControl w:val="0"/>
        <w:numPr>
          <w:ilvl w:val="0"/>
          <w:numId w:val="120"/>
        </w:numPr>
        <w:tabs>
          <w:tab w:val="left" w:pos="284"/>
        </w:tabs>
        <w:autoSpaceDE w:val="0"/>
        <w:autoSpaceDN w:val="0"/>
        <w:spacing w:after="200" w:line="360" w:lineRule="auto"/>
        <w:jc w:val="both"/>
        <w:rPr>
          <w:rFonts w:ascii="Tahoma" w:hAnsi="Tahoma" w:cs="Tahoma"/>
          <w:sz w:val="20"/>
          <w:szCs w:val="20"/>
        </w:rPr>
      </w:pPr>
      <w:r w:rsidRPr="000453C0">
        <w:rPr>
          <w:rFonts w:ascii="Tahoma" w:hAnsi="Tahoma" w:cs="Tahoma"/>
          <w:sz w:val="20"/>
          <w:szCs w:val="20"/>
        </w:rPr>
        <w:t>la finalità delle procedure di validità;</w:t>
      </w:r>
    </w:p>
    <w:p w14:paraId="00E1C74B" w14:textId="77777777" w:rsidR="00906FED" w:rsidRPr="000453C0" w:rsidRDefault="00906FED">
      <w:pPr>
        <w:pStyle w:val="Paragrafoelenco"/>
        <w:widowControl w:val="0"/>
        <w:numPr>
          <w:ilvl w:val="0"/>
          <w:numId w:val="120"/>
        </w:numPr>
        <w:tabs>
          <w:tab w:val="left" w:pos="284"/>
        </w:tabs>
        <w:autoSpaceDE w:val="0"/>
        <w:autoSpaceDN w:val="0"/>
        <w:spacing w:after="200" w:line="360" w:lineRule="auto"/>
        <w:jc w:val="both"/>
        <w:rPr>
          <w:rFonts w:ascii="Tahoma" w:hAnsi="Tahoma" w:cs="Tahoma"/>
          <w:sz w:val="20"/>
          <w:szCs w:val="20"/>
        </w:rPr>
      </w:pPr>
      <w:r w:rsidRPr="000453C0">
        <w:rPr>
          <w:rFonts w:ascii="Tahoma" w:hAnsi="Tahoma" w:cs="Tahoma"/>
          <w:sz w:val="20"/>
          <w:szCs w:val="20"/>
        </w:rPr>
        <w:t>il rischio identificato e valutato di errori significativi;</w:t>
      </w:r>
    </w:p>
    <w:p w14:paraId="70A7337A" w14:textId="77777777" w:rsidR="00906FED" w:rsidRPr="000453C0" w:rsidRDefault="00906FED">
      <w:pPr>
        <w:pStyle w:val="Paragrafoelenco"/>
        <w:widowControl w:val="0"/>
        <w:numPr>
          <w:ilvl w:val="0"/>
          <w:numId w:val="120"/>
        </w:numPr>
        <w:tabs>
          <w:tab w:val="left" w:pos="284"/>
        </w:tabs>
        <w:autoSpaceDE w:val="0"/>
        <w:autoSpaceDN w:val="0"/>
        <w:spacing w:after="200" w:line="360" w:lineRule="auto"/>
        <w:jc w:val="both"/>
        <w:rPr>
          <w:rFonts w:ascii="Tahoma" w:hAnsi="Tahoma" w:cs="Tahoma"/>
          <w:sz w:val="20"/>
          <w:szCs w:val="20"/>
        </w:rPr>
      </w:pPr>
      <w:r w:rsidRPr="000453C0">
        <w:rPr>
          <w:rFonts w:ascii="Tahoma" w:hAnsi="Tahoma" w:cs="Tahoma"/>
          <w:sz w:val="20"/>
          <w:szCs w:val="20"/>
        </w:rPr>
        <w:t>la natura delle classi di operazioni, dei saldi contabili e delle relative asserzioni;</w:t>
      </w:r>
    </w:p>
    <w:p w14:paraId="596EC81B" w14:textId="77777777" w:rsidR="00906FED" w:rsidRPr="000453C0" w:rsidRDefault="00906FED">
      <w:pPr>
        <w:pStyle w:val="Paragrafoelenco"/>
        <w:widowControl w:val="0"/>
        <w:numPr>
          <w:ilvl w:val="0"/>
          <w:numId w:val="120"/>
        </w:numPr>
        <w:tabs>
          <w:tab w:val="left" w:pos="284"/>
        </w:tabs>
        <w:autoSpaceDE w:val="0"/>
        <w:autoSpaceDN w:val="0"/>
        <w:spacing w:after="200" w:line="360" w:lineRule="auto"/>
        <w:ind w:right="304"/>
        <w:jc w:val="both"/>
        <w:rPr>
          <w:rFonts w:ascii="Tahoma" w:hAnsi="Tahoma" w:cs="Tahoma"/>
          <w:sz w:val="20"/>
          <w:szCs w:val="20"/>
        </w:rPr>
      </w:pPr>
      <w:r w:rsidRPr="000453C0">
        <w:rPr>
          <w:rFonts w:ascii="Tahoma" w:hAnsi="Tahoma" w:cs="Tahoma"/>
          <w:sz w:val="20"/>
          <w:szCs w:val="20"/>
        </w:rPr>
        <w:t>la capacità del revisore di svolgere appropriate procedure di validità ovvero procedure di validità in combinazione con procedure di conformità per coprire il rimanente periodo, al fine di ridurre il rischio che non siano individuati errori che potrebbero manifestarsi alla fine del periodo amministrativo.</w:t>
      </w:r>
    </w:p>
    <w:p w14:paraId="3ED83CF2" w14:textId="77777777" w:rsidR="00906FED" w:rsidRPr="000453C0" w:rsidRDefault="00906FED" w:rsidP="00747A32">
      <w:pPr>
        <w:spacing w:after="200" w:line="360" w:lineRule="auto"/>
        <w:jc w:val="both"/>
        <w:rPr>
          <w:rFonts w:ascii="Tahoma" w:hAnsi="Tahoma" w:cs="Tahoma"/>
          <w:sz w:val="20"/>
          <w:szCs w:val="20"/>
        </w:rPr>
      </w:pPr>
    </w:p>
    <w:p w14:paraId="01EF1819" w14:textId="27ADB4E6" w:rsidR="00906FED" w:rsidRPr="000453C0" w:rsidRDefault="00A0237E" w:rsidP="000453C0">
      <w:pPr>
        <w:pStyle w:val="Titolo3"/>
      </w:pPr>
      <w:bookmarkStart w:id="250" w:name="_Toc119491715"/>
      <w:bookmarkStart w:id="251" w:name="_Toc119492023"/>
      <w:bookmarkStart w:id="252" w:name="_Toc119492177"/>
      <w:bookmarkStart w:id="253" w:name="_Toc120009619"/>
      <w:r w:rsidRPr="000453C0">
        <w:t>6</w:t>
      </w:r>
      <w:r w:rsidR="00906FED" w:rsidRPr="000453C0">
        <w:t xml:space="preserve">.1.4 </w:t>
      </w:r>
      <w:r w:rsidR="000053D3" w:rsidRPr="000453C0">
        <w:t>La rilevanza e le c</w:t>
      </w:r>
      <w:r w:rsidR="00906FED" w:rsidRPr="000453C0">
        <w:t>onsiderazioni sulle conferme esterne</w:t>
      </w:r>
      <w:r w:rsidR="00B07123" w:rsidRPr="000453C0">
        <w:t xml:space="preserve"> tra le procedure di validità</w:t>
      </w:r>
      <w:bookmarkEnd w:id="250"/>
      <w:bookmarkEnd w:id="251"/>
      <w:bookmarkEnd w:id="252"/>
      <w:bookmarkEnd w:id="253"/>
    </w:p>
    <w:p w14:paraId="278AB19D" w14:textId="2EB94060" w:rsidR="00906FED" w:rsidRPr="000453C0" w:rsidRDefault="00906FED" w:rsidP="00747A32">
      <w:pPr>
        <w:pStyle w:val="Corpotesto"/>
        <w:tabs>
          <w:tab w:val="left" w:pos="426"/>
        </w:tabs>
        <w:spacing w:after="200" w:line="360" w:lineRule="auto"/>
        <w:ind w:left="0" w:right="304"/>
        <w:rPr>
          <w:rFonts w:ascii="Tahoma" w:hAnsi="Tahoma" w:cs="Tahoma"/>
          <w:sz w:val="20"/>
          <w:szCs w:val="20"/>
        </w:rPr>
      </w:pPr>
      <w:r w:rsidRPr="000453C0">
        <w:rPr>
          <w:rFonts w:ascii="Tahoma" w:hAnsi="Tahoma" w:cs="Tahoma"/>
          <w:sz w:val="20"/>
          <w:szCs w:val="20"/>
        </w:rPr>
        <w:t>Le procedure di conferma esterna sono spesso rilevanti quando si riferiscono ad asserzioni concernenti i saldi contabili e i loro elementi costitutivi, ma non sono necessariamente limitate a tali fattispecie. Il revisore può, ad esempio, chiedere conferma esterna di condizioni contrattuali, di contratti o di transazioni tra l’impresa e i terzi. Le procedure di conferma esterna possono anche essere svolte per ottenere elementi probativi in merito all’assenza di certe condizioni. Ad esempio, può richiedersi una conferma specifica in merito all’inesistenza di accordi collaterali che possano riguardare la rilevazione per competenza dei ricavi dell’impresa. Altre situazioni nelle quali le procedure di conferma esterna possono fornire elementi probativi rilevanti per fronteggiare i rischi di errori significativi identificati e valutati, includono:</w:t>
      </w:r>
    </w:p>
    <w:p w14:paraId="0ECCAAE1" w14:textId="77777777" w:rsidR="00906FED" w:rsidRPr="000453C0" w:rsidRDefault="00906FED">
      <w:pPr>
        <w:pStyle w:val="Paragrafoelenco"/>
        <w:widowControl w:val="0"/>
        <w:numPr>
          <w:ilvl w:val="0"/>
          <w:numId w:val="121"/>
        </w:numPr>
        <w:tabs>
          <w:tab w:val="left" w:pos="426"/>
          <w:tab w:val="left" w:pos="1160"/>
        </w:tabs>
        <w:autoSpaceDE w:val="0"/>
        <w:autoSpaceDN w:val="0"/>
        <w:spacing w:after="200" w:line="360" w:lineRule="auto"/>
        <w:jc w:val="both"/>
        <w:rPr>
          <w:rFonts w:ascii="Tahoma" w:hAnsi="Tahoma" w:cs="Tahoma"/>
          <w:sz w:val="20"/>
          <w:szCs w:val="20"/>
        </w:rPr>
      </w:pPr>
      <w:r w:rsidRPr="000453C0">
        <w:rPr>
          <w:rFonts w:ascii="Tahoma" w:hAnsi="Tahoma" w:cs="Tahoma"/>
          <w:sz w:val="20"/>
          <w:szCs w:val="20"/>
        </w:rPr>
        <w:t>saldi bancari e altre informazioni concernenti i rapporti con le banche;</w:t>
      </w:r>
    </w:p>
    <w:p w14:paraId="5CC44138" w14:textId="77777777" w:rsidR="00906FED" w:rsidRPr="000453C0" w:rsidRDefault="00906FED">
      <w:pPr>
        <w:pStyle w:val="Paragrafoelenco"/>
        <w:widowControl w:val="0"/>
        <w:numPr>
          <w:ilvl w:val="0"/>
          <w:numId w:val="121"/>
        </w:numPr>
        <w:tabs>
          <w:tab w:val="left" w:pos="426"/>
          <w:tab w:val="left" w:pos="1160"/>
        </w:tabs>
        <w:autoSpaceDE w:val="0"/>
        <w:autoSpaceDN w:val="0"/>
        <w:spacing w:after="200" w:line="360" w:lineRule="auto"/>
        <w:jc w:val="both"/>
        <w:rPr>
          <w:rFonts w:ascii="Tahoma" w:hAnsi="Tahoma" w:cs="Tahoma"/>
          <w:sz w:val="20"/>
          <w:szCs w:val="20"/>
        </w:rPr>
      </w:pPr>
      <w:r w:rsidRPr="000453C0">
        <w:rPr>
          <w:rFonts w:ascii="Tahoma" w:hAnsi="Tahoma" w:cs="Tahoma"/>
          <w:sz w:val="20"/>
          <w:szCs w:val="20"/>
        </w:rPr>
        <w:t>crediti verso clienti e relative condizioni;</w:t>
      </w:r>
    </w:p>
    <w:p w14:paraId="7006E61F" w14:textId="77777777" w:rsidR="00906FED" w:rsidRPr="000453C0" w:rsidRDefault="00906FED">
      <w:pPr>
        <w:pStyle w:val="Paragrafoelenco"/>
        <w:widowControl w:val="0"/>
        <w:numPr>
          <w:ilvl w:val="0"/>
          <w:numId w:val="121"/>
        </w:numPr>
        <w:tabs>
          <w:tab w:val="left" w:pos="426"/>
          <w:tab w:val="left" w:pos="1160"/>
        </w:tabs>
        <w:autoSpaceDE w:val="0"/>
        <w:autoSpaceDN w:val="0"/>
        <w:spacing w:after="200" w:line="360" w:lineRule="auto"/>
        <w:jc w:val="both"/>
        <w:rPr>
          <w:rFonts w:ascii="Tahoma" w:hAnsi="Tahoma" w:cs="Tahoma"/>
          <w:sz w:val="20"/>
          <w:szCs w:val="20"/>
        </w:rPr>
      </w:pPr>
      <w:r w:rsidRPr="000453C0">
        <w:rPr>
          <w:rFonts w:ascii="Tahoma" w:hAnsi="Tahoma" w:cs="Tahoma"/>
          <w:sz w:val="20"/>
          <w:szCs w:val="20"/>
        </w:rPr>
        <w:t>giacenze di magazzino detenute presso terzi in conto lavorazione o in deposito;</w:t>
      </w:r>
    </w:p>
    <w:p w14:paraId="53B718DD" w14:textId="77777777" w:rsidR="00906FED" w:rsidRPr="000453C0" w:rsidRDefault="00906FED">
      <w:pPr>
        <w:pStyle w:val="Paragrafoelenco"/>
        <w:widowControl w:val="0"/>
        <w:numPr>
          <w:ilvl w:val="0"/>
          <w:numId w:val="121"/>
        </w:numPr>
        <w:tabs>
          <w:tab w:val="left" w:pos="426"/>
          <w:tab w:val="left" w:pos="1160"/>
        </w:tabs>
        <w:autoSpaceDE w:val="0"/>
        <w:autoSpaceDN w:val="0"/>
        <w:spacing w:after="200" w:line="360" w:lineRule="auto"/>
        <w:jc w:val="both"/>
        <w:rPr>
          <w:rFonts w:ascii="Tahoma" w:hAnsi="Tahoma" w:cs="Tahoma"/>
          <w:sz w:val="20"/>
          <w:szCs w:val="20"/>
        </w:rPr>
      </w:pPr>
      <w:r w:rsidRPr="000453C0">
        <w:rPr>
          <w:rFonts w:ascii="Tahoma" w:hAnsi="Tahoma" w:cs="Tahoma"/>
          <w:sz w:val="20"/>
          <w:szCs w:val="20"/>
        </w:rPr>
        <w:lastRenderedPageBreak/>
        <w:t>atti relativi a titoli di proprietà detenuti presso legali o finanziatori in custodia, deposito o a garanzia;</w:t>
      </w:r>
    </w:p>
    <w:p w14:paraId="3241BBD0" w14:textId="77777777" w:rsidR="00906FED" w:rsidRPr="000453C0" w:rsidRDefault="00906FED">
      <w:pPr>
        <w:pStyle w:val="Paragrafoelenco"/>
        <w:widowControl w:val="0"/>
        <w:numPr>
          <w:ilvl w:val="0"/>
          <w:numId w:val="121"/>
        </w:numPr>
        <w:tabs>
          <w:tab w:val="left" w:pos="426"/>
          <w:tab w:val="left" w:pos="1160"/>
        </w:tabs>
        <w:autoSpaceDE w:val="0"/>
        <w:autoSpaceDN w:val="0"/>
        <w:spacing w:after="200" w:line="360" w:lineRule="auto"/>
        <w:ind w:right="305"/>
        <w:jc w:val="both"/>
        <w:rPr>
          <w:rFonts w:ascii="Tahoma" w:hAnsi="Tahoma" w:cs="Tahoma"/>
          <w:sz w:val="20"/>
          <w:szCs w:val="20"/>
        </w:rPr>
      </w:pPr>
      <w:r w:rsidRPr="000453C0">
        <w:rPr>
          <w:rFonts w:ascii="Tahoma" w:hAnsi="Tahoma" w:cs="Tahoma"/>
          <w:sz w:val="20"/>
          <w:szCs w:val="20"/>
        </w:rPr>
        <w:t>titoli e partecipazioni custoditi presso terzi o acquistati da intermediari, ma non ancora consegnati alla data del bilancio;</w:t>
      </w:r>
    </w:p>
    <w:p w14:paraId="1ECEF920" w14:textId="77777777" w:rsidR="00906FED" w:rsidRPr="000453C0" w:rsidRDefault="00906FED">
      <w:pPr>
        <w:pStyle w:val="Paragrafoelenco"/>
        <w:widowControl w:val="0"/>
        <w:numPr>
          <w:ilvl w:val="0"/>
          <w:numId w:val="121"/>
        </w:numPr>
        <w:tabs>
          <w:tab w:val="left" w:pos="426"/>
          <w:tab w:val="left" w:pos="1160"/>
        </w:tabs>
        <w:autoSpaceDE w:val="0"/>
        <w:autoSpaceDN w:val="0"/>
        <w:spacing w:after="200" w:line="360" w:lineRule="auto"/>
        <w:jc w:val="both"/>
        <w:rPr>
          <w:rFonts w:ascii="Tahoma" w:hAnsi="Tahoma" w:cs="Tahoma"/>
          <w:sz w:val="20"/>
          <w:szCs w:val="20"/>
        </w:rPr>
      </w:pPr>
      <w:r w:rsidRPr="000453C0">
        <w:rPr>
          <w:rFonts w:ascii="Tahoma" w:hAnsi="Tahoma" w:cs="Tahoma"/>
          <w:sz w:val="20"/>
          <w:szCs w:val="20"/>
        </w:rPr>
        <w:t>debiti finanziari, incluse le relative condizioni di rimborso e le clausole limitative (“</w:t>
      </w:r>
      <w:r w:rsidRPr="000453C0">
        <w:rPr>
          <w:rFonts w:ascii="Tahoma" w:hAnsi="Tahoma" w:cs="Tahoma"/>
          <w:i/>
          <w:sz w:val="20"/>
          <w:szCs w:val="20"/>
        </w:rPr>
        <w:t>covenants</w:t>
      </w:r>
      <w:r w:rsidRPr="000453C0">
        <w:rPr>
          <w:rFonts w:ascii="Tahoma" w:hAnsi="Tahoma" w:cs="Tahoma"/>
          <w:sz w:val="20"/>
          <w:szCs w:val="20"/>
        </w:rPr>
        <w:t>”);</w:t>
      </w:r>
    </w:p>
    <w:p w14:paraId="0537FCF2" w14:textId="77777777" w:rsidR="00906FED" w:rsidRPr="000453C0" w:rsidRDefault="00906FED">
      <w:pPr>
        <w:pStyle w:val="Paragrafoelenco"/>
        <w:widowControl w:val="0"/>
        <w:numPr>
          <w:ilvl w:val="0"/>
          <w:numId w:val="121"/>
        </w:numPr>
        <w:tabs>
          <w:tab w:val="left" w:pos="426"/>
          <w:tab w:val="left" w:pos="1160"/>
        </w:tabs>
        <w:autoSpaceDE w:val="0"/>
        <w:autoSpaceDN w:val="0"/>
        <w:spacing w:after="200" w:line="360" w:lineRule="auto"/>
        <w:jc w:val="both"/>
        <w:rPr>
          <w:rFonts w:ascii="Tahoma" w:hAnsi="Tahoma" w:cs="Tahoma"/>
          <w:sz w:val="20"/>
          <w:szCs w:val="20"/>
        </w:rPr>
      </w:pPr>
      <w:r w:rsidRPr="000453C0">
        <w:rPr>
          <w:rFonts w:ascii="Tahoma" w:hAnsi="Tahoma" w:cs="Tahoma"/>
          <w:sz w:val="20"/>
          <w:szCs w:val="20"/>
        </w:rPr>
        <w:t>debiti verso fornitori e relative condizioni.</w:t>
      </w:r>
    </w:p>
    <w:p w14:paraId="4FEF8BDB" w14:textId="3D403832" w:rsidR="00906FED" w:rsidRPr="000453C0" w:rsidRDefault="00906FED" w:rsidP="00747A32">
      <w:pPr>
        <w:pStyle w:val="Corpotesto"/>
        <w:tabs>
          <w:tab w:val="left" w:pos="426"/>
        </w:tabs>
        <w:spacing w:after="200" w:line="360" w:lineRule="auto"/>
        <w:ind w:left="0" w:right="304"/>
        <w:rPr>
          <w:rFonts w:ascii="Tahoma" w:hAnsi="Tahoma" w:cs="Tahoma"/>
          <w:sz w:val="20"/>
          <w:szCs w:val="20"/>
        </w:rPr>
      </w:pPr>
      <w:r w:rsidRPr="000453C0">
        <w:rPr>
          <w:rFonts w:ascii="Tahoma" w:hAnsi="Tahoma" w:cs="Tahoma"/>
          <w:sz w:val="20"/>
          <w:szCs w:val="20"/>
        </w:rPr>
        <w:t xml:space="preserve">Sebbene le conferme esterne possano fornire elementi probativi rilevanti relativamente a certe asserzioni, vi sono alcune asserzioni per le quali </w:t>
      </w:r>
      <w:r w:rsidR="00B07123" w:rsidRPr="000453C0">
        <w:rPr>
          <w:rFonts w:ascii="Tahoma" w:hAnsi="Tahoma" w:cs="Tahoma"/>
          <w:sz w:val="20"/>
          <w:szCs w:val="20"/>
        </w:rPr>
        <w:t>queste</w:t>
      </w:r>
      <w:r w:rsidRPr="000453C0">
        <w:rPr>
          <w:rFonts w:ascii="Tahoma" w:hAnsi="Tahoma" w:cs="Tahoma"/>
          <w:sz w:val="20"/>
          <w:szCs w:val="20"/>
        </w:rPr>
        <w:t xml:space="preserve"> forniscono elementi probativi meno rilevanti. Ad esempio, in merito all’esigibilità dei crediti verso clienti, </w:t>
      </w:r>
      <w:r w:rsidR="00B07123" w:rsidRPr="000453C0">
        <w:rPr>
          <w:rFonts w:ascii="Tahoma" w:hAnsi="Tahoma" w:cs="Tahoma"/>
          <w:sz w:val="20"/>
          <w:szCs w:val="20"/>
        </w:rPr>
        <w:t xml:space="preserve">o </w:t>
      </w:r>
      <w:r w:rsidRPr="000453C0">
        <w:rPr>
          <w:rFonts w:ascii="Tahoma" w:hAnsi="Tahoma" w:cs="Tahoma"/>
          <w:sz w:val="20"/>
          <w:szCs w:val="20"/>
        </w:rPr>
        <w:t>quelli concernenti l’esistenza di tali crediti.</w:t>
      </w:r>
    </w:p>
    <w:p w14:paraId="3B33DC4A" w14:textId="77777777" w:rsidR="00906FED" w:rsidRPr="000453C0" w:rsidRDefault="00906FED" w:rsidP="00747A32">
      <w:pPr>
        <w:pStyle w:val="Corpotesto"/>
        <w:spacing w:after="200" w:line="360" w:lineRule="auto"/>
        <w:ind w:left="0" w:right="304"/>
        <w:rPr>
          <w:rFonts w:ascii="Tahoma" w:hAnsi="Tahoma" w:cs="Tahoma"/>
          <w:sz w:val="20"/>
          <w:szCs w:val="20"/>
        </w:rPr>
      </w:pPr>
      <w:r w:rsidRPr="000453C0">
        <w:rPr>
          <w:rFonts w:ascii="Tahoma" w:hAnsi="Tahoma" w:cs="Tahoma"/>
          <w:sz w:val="20"/>
          <w:szCs w:val="20"/>
        </w:rPr>
        <w:t>I fattori che possono aiutare il revisore nello stabilire se le procedure di conferma esterna siano da svolgere come procedure di validità, includono:</w:t>
      </w:r>
    </w:p>
    <w:p w14:paraId="4F96DE38" w14:textId="77777777" w:rsidR="00906FED" w:rsidRPr="000453C0" w:rsidRDefault="00906FED">
      <w:pPr>
        <w:pStyle w:val="Paragrafoelenco"/>
        <w:widowControl w:val="0"/>
        <w:numPr>
          <w:ilvl w:val="0"/>
          <w:numId w:val="122"/>
        </w:numPr>
        <w:tabs>
          <w:tab w:val="left" w:pos="284"/>
        </w:tabs>
        <w:autoSpaceDE w:val="0"/>
        <w:autoSpaceDN w:val="0"/>
        <w:spacing w:after="200" w:line="360" w:lineRule="auto"/>
        <w:ind w:left="709" w:right="304"/>
        <w:jc w:val="both"/>
        <w:rPr>
          <w:rFonts w:ascii="Tahoma" w:hAnsi="Tahoma" w:cs="Tahoma"/>
          <w:sz w:val="20"/>
          <w:szCs w:val="20"/>
        </w:rPr>
      </w:pPr>
      <w:r w:rsidRPr="000453C0">
        <w:rPr>
          <w:rFonts w:ascii="Tahoma" w:hAnsi="Tahoma" w:cs="Tahoma"/>
          <w:sz w:val="20"/>
          <w:szCs w:val="20"/>
        </w:rPr>
        <w:t xml:space="preserve">la conoscenza da parte del soggetto </w:t>
      </w:r>
      <w:proofErr w:type="spellStart"/>
      <w:r w:rsidRPr="000453C0">
        <w:rPr>
          <w:rFonts w:ascii="Tahoma" w:hAnsi="Tahoma" w:cs="Tahoma"/>
          <w:sz w:val="20"/>
          <w:szCs w:val="20"/>
        </w:rPr>
        <w:t>circolarizzato</w:t>
      </w:r>
      <w:proofErr w:type="spellEnd"/>
      <w:r w:rsidRPr="000453C0">
        <w:rPr>
          <w:rFonts w:ascii="Tahoma" w:hAnsi="Tahoma" w:cs="Tahoma"/>
          <w:sz w:val="20"/>
          <w:szCs w:val="20"/>
        </w:rPr>
        <w:t xml:space="preserve"> di quanto richiesto </w:t>
      </w:r>
      <w:r w:rsidRPr="000453C0">
        <w:rPr>
          <w:rFonts w:ascii="Tahoma" w:hAnsi="Tahoma" w:cs="Tahoma"/>
          <w:i/>
          <w:sz w:val="20"/>
          <w:szCs w:val="20"/>
        </w:rPr>
        <w:t>–</w:t>
      </w:r>
      <w:r w:rsidRPr="000453C0">
        <w:rPr>
          <w:rFonts w:ascii="Tahoma" w:hAnsi="Tahoma" w:cs="Tahoma"/>
          <w:sz w:val="20"/>
          <w:szCs w:val="20"/>
        </w:rPr>
        <w:t xml:space="preserve"> le risposte possono risultare più attendibili se fornite da una persona del soggetto </w:t>
      </w:r>
      <w:proofErr w:type="spellStart"/>
      <w:r w:rsidRPr="000453C0">
        <w:rPr>
          <w:rFonts w:ascii="Tahoma" w:hAnsi="Tahoma" w:cs="Tahoma"/>
          <w:sz w:val="20"/>
          <w:szCs w:val="20"/>
        </w:rPr>
        <w:t>circolarizzato</w:t>
      </w:r>
      <w:proofErr w:type="spellEnd"/>
      <w:r w:rsidRPr="000453C0">
        <w:rPr>
          <w:rFonts w:ascii="Tahoma" w:hAnsi="Tahoma" w:cs="Tahoma"/>
          <w:sz w:val="20"/>
          <w:szCs w:val="20"/>
        </w:rPr>
        <w:t xml:space="preserve"> che possiede le necessarie conoscenze sull’informazione oggetto di conferma;</w:t>
      </w:r>
    </w:p>
    <w:p w14:paraId="69D7F44A" w14:textId="77777777" w:rsidR="00906FED" w:rsidRPr="000453C0" w:rsidRDefault="00906FED">
      <w:pPr>
        <w:pStyle w:val="Paragrafoelenco"/>
        <w:widowControl w:val="0"/>
        <w:numPr>
          <w:ilvl w:val="0"/>
          <w:numId w:val="122"/>
        </w:numPr>
        <w:tabs>
          <w:tab w:val="left" w:pos="284"/>
        </w:tabs>
        <w:autoSpaceDE w:val="0"/>
        <w:autoSpaceDN w:val="0"/>
        <w:spacing w:after="200" w:line="360" w:lineRule="auto"/>
        <w:ind w:left="709" w:hanging="357"/>
        <w:contextualSpacing w:val="0"/>
        <w:jc w:val="both"/>
        <w:rPr>
          <w:rFonts w:ascii="Tahoma" w:hAnsi="Tahoma" w:cs="Tahoma"/>
          <w:sz w:val="20"/>
          <w:szCs w:val="20"/>
        </w:rPr>
      </w:pPr>
      <w:r w:rsidRPr="000453C0">
        <w:rPr>
          <w:rFonts w:ascii="Tahoma" w:hAnsi="Tahoma" w:cs="Tahoma"/>
          <w:sz w:val="20"/>
          <w:szCs w:val="20"/>
        </w:rPr>
        <w:t xml:space="preserve">la capacità o la volontà di rispondere del soggetto </w:t>
      </w:r>
      <w:proofErr w:type="spellStart"/>
      <w:r w:rsidRPr="000453C0">
        <w:rPr>
          <w:rFonts w:ascii="Tahoma" w:hAnsi="Tahoma" w:cs="Tahoma"/>
          <w:sz w:val="20"/>
          <w:szCs w:val="20"/>
        </w:rPr>
        <w:t>circolarizzato</w:t>
      </w:r>
      <w:proofErr w:type="spellEnd"/>
      <w:r w:rsidRPr="000453C0">
        <w:rPr>
          <w:rFonts w:ascii="Tahoma" w:hAnsi="Tahoma" w:cs="Tahoma"/>
          <w:sz w:val="20"/>
          <w:szCs w:val="20"/>
        </w:rPr>
        <w:t xml:space="preserve"> </w:t>
      </w:r>
      <w:r w:rsidRPr="000453C0">
        <w:rPr>
          <w:rFonts w:ascii="Tahoma" w:hAnsi="Tahoma" w:cs="Tahoma"/>
          <w:i/>
          <w:sz w:val="20"/>
          <w:szCs w:val="20"/>
        </w:rPr>
        <w:t>–</w:t>
      </w:r>
      <w:r w:rsidRPr="000453C0">
        <w:rPr>
          <w:rFonts w:ascii="Tahoma" w:hAnsi="Tahoma" w:cs="Tahoma"/>
          <w:sz w:val="20"/>
          <w:szCs w:val="20"/>
        </w:rPr>
        <w:t xml:space="preserve"> per esempio, tale soggetto:</w:t>
      </w:r>
    </w:p>
    <w:p w14:paraId="1CC3B4F2" w14:textId="77777777" w:rsidR="00906FED" w:rsidRPr="000453C0" w:rsidRDefault="00906FED">
      <w:pPr>
        <w:pStyle w:val="Paragrafoelenco"/>
        <w:widowControl w:val="0"/>
        <w:numPr>
          <w:ilvl w:val="1"/>
          <w:numId w:val="123"/>
        </w:numPr>
        <w:tabs>
          <w:tab w:val="left" w:pos="284"/>
          <w:tab w:val="left" w:pos="1893"/>
          <w:tab w:val="left" w:pos="1894"/>
        </w:tabs>
        <w:autoSpaceDE w:val="0"/>
        <w:autoSpaceDN w:val="0"/>
        <w:spacing w:after="200" w:line="360" w:lineRule="auto"/>
        <w:ind w:left="1276" w:hanging="357"/>
        <w:jc w:val="both"/>
        <w:rPr>
          <w:rFonts w:ascii="Tahoma" w:hAnsi="Tahoma" w:cs="Tahoma"/>
          <w:sz w:val="20"/>
          <w:szCs w:val="20"/>
        </w:rPr>
      </w:pPr>
      <w:r w:rsidRPr="000453C0">
        <w:rPr>
          <w:rFonts w:ascii="Tahoma" w:hAnsi="Tahoma" w:cs="Tahoma"/>
          <w:sz w:val="20"/>
          <w:szCs w:val="20"/>
        </w:rPr>
        <w:t>può non accettare le responsabilità per rispondere ad una richiesta di conferma;</w:t>
      </w:r>
    </w:p>
    <w:p w14:paraId="1B015745" w14:textId="77777777" w:rsidR="00906FED" w:rsidRPr="000453C0" w:rsidRDefault="00906FED">
      <w:pPr>
        <w:pStyle w:val="Paragrafoelenco"/>
        <w:widowControl w:val="0"/>
        <w:numPr>
          <w:ilvl w:val="1"/>
          <w:numId w:val="123"/>
        </w:numPr>
        <w:tabs>
          <w:tab w:val="left" w:pos="284"/>
          <w:tab w:val="left" w:pos="1893"/>
          <w:tab w:val="left" w:pos="1894"/>
        </w:tabs>
        <w:autoSpaceDE w:val="0"/>
        <w:autoSpaceDN w:val="0"/>
        <w:spacing w:after="200" w:line="360" w:lineRule="auto"/>
        <w:ind w:left="1276" w:hanging="357"/>
        <w:jc w:val="both"/>
        <w:rPr>
          <w:rFonts w:ascii="Tahoma" w:hAnsi="Tahoma" w:cs="Tahoma"/>
          <w:sz w:val="20"/>
          <w:szCs w:val="20"/>
        </w:rPr>
      </w:pPr>
      <w:r w:rsidRPr="000453C0">
        <w:rPr>
          <w:rFonts w:ascii="Tahoma" w:hAnsi="Tahoma" w:cs="Tahoma"/>
          <w:sz w:val="20"/>
          <w:szCs w:val="20"/>
        </w:rPr>
        <w:t>può considerare rispondere troppo costoso o troppo dispendioso in termini temporali;</w:t>
      </w:r>
    </w:p>
    <w:p w14:paraId="1D7DC41E" w14:textId="77777777" w:rsidR="00906FED" w:rsidRPr="000453C0" w:rsidRDefault="00906FED">
      <w:pPr>
        <w:pStyle w:val="Paragrafoelenco"/>
        <w:widowControl w:val="0"/>
        <w:numPr>
          <w:ilvl w:val="1"/>
          <w:numId w:val="123"/>
        </w:numPr>
        <w:tabs>
          <w:tab w:val="left" w:pos="284"/>
          <w:tab w:val="left" w:pos="1893"/>
          <w:tab w:val="left" w:pos="1894"/>
        </w:tabs>
        <w:autoSpaceDE w:val="0"/>
        <w:autoSpaceDN w:val="0"/>
        <w:spacing w:after="200" w:line="360" w:lineRule="auto"/>
        <w:ind w:left="1276" w:right="304" w:hanging="357"/>
        <w:jc w:val="both"/>
        <w:rPr>
          <w:rFonts w:ascii="Tahoma" w:hAnsi="Tahoma" w:cs="Tahoma"/>
          <w:sz w:val="20"/>
          <w:szCs w:val="20"/>
        </w:rPr>
      </w:pPr>
      <w:r w:rsidRPr="000453C0">
        <w:rPr>
          <w:rFonts w:ascii="Tahoma" w:hAnsi="Tahoma" w:cs="Tahoma"/>
          <w:sz w:val="20"/>
          <w:szCs w:val="20"/>
        </w:rPr>
        <w:t>può essere preoccupato in merito alle possibili responsabilità legali conseguenti alla risposta;</w:t>
      </w:r>
    </w:p>
    <w:p w14:paraId="7CD96266" w14:textId="77777777" w:rsidR="00906FED" w:rsidRPr="000453C0" w:rsidRDefault="00906FED">
      <w:pPr>
        <w:pStyle w:val="Paragrafoelenco"/>
        <w:widowControl w:val="0"/>
        <w:numPr>
          <w:ilvl w:val="1"/>
          <w:numId w:val="123"/>
        </w:numPr>
        <w:tabs>
          <w:tab w:val="left" w:pos="284"/>
          <w:tab w:val="left" w:pos="1893"/>
          <w:tab w:val="left" w:pos="1894"/>
        </w:tabs>
        <w:autoSpaceDE w:val="0"/>
        <w:autoSpaceDN w:val="0"/>
        <w:spacing w:after="200" w:line="360" w:lineRule="auto"/>
        <w:ind w:left="1276" w:hanging="357"/>
        <w:jc w:val="both"/>
        <w:rPr>
          <w:rFonts w:ascii="Tahoma" w:hAnsi="Tahoma" w:cs="Tahoma"/>
          <w:sz w:val="20"/>
          <w:szCs w:val="20"/>
        </w:rPr>
      </w:pPr>
      <w:r w:rsidRPr="000453C0">
        <w:rPr>
          <w:rFonts w:ascii="Tahoma" w:hAnsi="Tahoma" w:cs="Tahoma"/>
          <w:sz w:val="20"/>
          <w:szCs w:val="20"/>
        </w:rPr>
        <w:t>può contabilizzare le transazioni in altre valute; ovvero</w:t>
      </w:r>
    </w:p>
    <w:p w14:paraId="3AA0E967" w14:textId="77777777" w:rsidR="00906FED" w:rsidRPr="000453C0" w:rsidRDefault="00906FED">
      <w:pPr>
        <w:pStyle w:val="Paragrafoelenco"/>
        <w:widowControl w:val="0"/>
        <w:numPr>
          <w:ilvl w:val="1"/>
          <w:numId w:val="123"/>
        </w:numPr>
        <w:tabs>
          <w:tab w:val="left" w:pos="284"/>
          <w:tab w:val="left" w:pos="1893"/>
          <w:tab w:val="left" w:pos="1894"/>
        </w:tabs>
        <w:autoSpaceDE w:val="0"/>
        <w:autoSpaceDN w:val="0"/>
        <w:spacing w:after="200" w:line="360" w:lineRule="auto"/>
        <w:ind w:left="1276" w:right="307"/>
        <w:contextualSpacing w:val="0"/>
        <w:jc w:val="both"/>
        <w:rPr>
          <w:rFonts w:ascii="Tahoma" w:hAnsi="Tahoma" w:cs="Tahoma"/>
          <w:sz w:val="20"/>
          <w:szCs w:val="20"/>
        </w:rPr>
      </w:pPr>
      <w:r w:rsidRPr="000453C0">
        <w:rPr>
          <w:rFonts w:ascii="Tahoma" w:hAnsi="Tahoma" w:cs="Tahoma"/>
          <w:sz w:val="20"/>
          <w:szCs w:val="20"/>
        </w:rPr>
        <w:t>può operare in un ambiente nel quale rispondere alle richieste di conferma non rappresenta un aspetto significativo delle proprie attività lavorative giornaliere.</w:t>
      </w:r>
    </w:p>
    <w:p w14:paraId="45C49169" w14:textId="6FF6ECFE" w:rsidR="00906FED" w:rsidRPr="000453C0" w:rsidRDefault="00906FED" w:rsidP="00256604">
      <w:pPr>
        <w:pStyle w:val="Corpotesto"/>
        <w:spacing w:after="200" w:line="360" w:lineRule="auto"/>
        <w:ind w:left="0" w:right="196"/>
        <w:rPr>
          <w:rFonts w:ascii="Tahoma" w:hAnsi="Tahoma" w:cs="Tahoma"/>
          <w:sz w:val="20"/>
          <w:szCs w:val="20"/>
        </w:rPr>
      </w:pPr>
      <w:r w:rsidRPr="000453C0">
        <w:rPr>
          <w:rFonts w:ascii="Tahoma" w:hAnsi="Tahoma" w:cs="Tahoma"/>
          <w:sz w:val="20"/>
          <w:szCs w:val="20"/>
        </w:rPr>
        <w:t xml:space="preserve">In queste situazioni, i soggetti </w:t>
      </w:r>
      <w:proofErr w:type="spellStart"/>
      <w:r w:rsidRPr="000453C0">
        <w:rPr>
          <w:rFonts w:ascii="Tahoma" w:hAnsi="Tahoma" w:cs="Tahoma"/>
          <w:sz w:val="20"/>
          <w:szCs w:val="20"/>
        </w:rPr>
        <w:t>circolarizzati</w:t>
      </w:r>
      <w:proofErr w:type="spellEnd"/>
      <w:r w:rsidRPr="000453C0">
        <w:rPr>
          <w:rFonts w:ascii="Tahoma" w:hAnsi="Tahoma" w:cs="Tahoma"/>
          <w:sz w:val="20"/>
          <w:szCs w:val="20"/>
        </w:rPr>
        <w:t xml:space="preserve"> possono, alternativamente, non rispondere, rispondere in maniera casuale o cercare di limitare l’attendibilità attribuibile alla risposta; il grado di obiettività del soggetto </w:t>
      </w:r>
      <w:proofErr w:type="spellStart"/>
      <w:r w:rsidRPr="000453C0">
        <w:rPr>
          <w:rFonts w:ascii="Tahoma" w:hAnsi="Tahoma" w:cs="Tahoma"/>
          <w:sz w:val="20"/>
          <w:szCs w:val="20"/>
        </w:rPr>
        <w:t>circolarizzato</w:t>
      </w:r>
      <w:proofErr w:type="spellEnd"/>
      <w:r w:rsidRPr="000453C0">
        <w:rPr>
          <w:rFonts w:ascii="Tahoma" w:hAnsi="Tahoma" w:cs="Tahoma"/>
          <w:sz w:val="20"/>
          <w:szCs w:val="20"/>
        </w:rPr>
        <w:t xml:space="preserve"> </w:t>
      </w:r>
      <w:r w:rsidRPr="000453C0">
        <w:rPr>
          <w:rFonts w:ascii="Tahoma" w:hAnsi="Tahoma" w:cs="Tahoma"/>
          <w:i/>
          <w:sz w:val="20"/>
          <w:szCs w:val="20"/>
        </w:rPr>
        <w:t>–</w:t>
      </w:r>
      <w:r w:rsidRPr="000453C0">
        <w:rPr>
          <w:rFonts w:ascii="Tahoma" w:hAnsi="Tahoma" w:cs="Tahoma"/>
          <w:sz w:val="20"/>
          <w:szCs w:val="20"/>
        </w:rPr>
        <w:t xml:space="preserve"> se il soggetto </w:t>
      </w:r>
      <w:proofErr w:type="spellStart"/>
      <w:r w:rsidRPr="000453C0">
        <w:rPr>
          <w:rFonts w:ascii="Tahoma" w:hAnsi="Tahoma" w:cs="Tahoma"/>
          <w:sz w:val="20"/>
          <w:szCs w:val="20"/>
        </w:rPr>
        <w:t>circolarizzato</w:t>
      </w:r>
      <w:proofErr w:type="spellEnd"/>
      <w:r w:rsidRPr="000453C0">
        <w:rPr>
          <w:rFonts w:ascii="Tahoma" w:hAnsi="Tahoma" w:cs="Tahoma"/>
          <w:sz w:val="20"/>
          <w:szCs w:val="20"/>
        </w:rPr>
        <w:t xml:space="preserve"> è una parte correlata dell’impresa, le risposte alle richieste di conferma possono risultare meno attendibili</w:t>
      </w:r>
    </w:p>
    <w:p w14:paraId="69095EE7" w14:textId="1A9A8C7A" w:rsidR="00906FED" w:rsidRPr="000453C0" w:rsidRDefault="00906FED" w:rsidP="00747A32">
      <w:pPr>
        <w:spacing w:after="200" w:line="360" w:lineRule="auto"/>
        <w:jc w:val="both"/>
        <w:rPr>
          <w:rFonts w:ascii="Tahoma" w:hAnsi="Tahoma" w:cs="Tahoma"/>
          <w:sz w:val="20"/>
          <w:szCs w:val="20"/>
        </w:rPr>
      </w:pPr>
      <w:r w:rsidRPr="000453C0">
        <w:rPr>
          <w:rFonts w:ascii="Tahoma" w:hAnsi="Tahoma" w:cs="Tahoma"/>
          <w:sz w:val="20"/>
          <w:szCs w:val="20"/>
        </w:rPr>
        <w:t xml:space="preserve">Gli elementi probativi ricevuti direttamente dal revisore sotto forma di conferme esterne da appropriati soggetti </w:t>
      </w:r>
      <w:proofErr w:type="spellStart"/>
      <w:r w:rsidRPr="000453C0">
        <w:rPr>
          <w:rFonts w:ascii="Tahoma" w:hAnsi="Tahoma" w:cs="Tahoma"/>
          <w:sz w:val="20"/>
          <w:szCs w:val="20"/>
        </w:rPr>
        <w:t>circolarizzati</w:t>
      </w:r>
      <w:proofErr w:type="spellEnd"/>
      <w:r w:rsidRPr="000453C0">
        <w:rPr>
          <w:rFonts w:ascii="Tahoma" w:hAnsi="Tahoma" w:cs="Tahoma"/>
          <w:sz w:val="20"/>
          <w:szCs w:val="20"/>
        </w:rPr>
        <w:t xml:space="preserve">, possono aiutare il revisore ad ottenere elementi probativi aventi l’elevato livello di attendibilità, necessario al revisore per fronteggiare i rischi significativi di errori significativi dovuti a frodi o a comportamenti o eventi non intenzionali. Per esempio, se il revisore riscontra che la direzione è sottoposta a pressioni per rispettare le previsioni di utile, può sussistere il rischio che le vendite vengano gonfiate mediante una non corretta contabilizzazione dei ricavi relativi ad accordi di vendita con condizioni che non ne consentono l’imputazione nel periodo o mediante la fatturazione di vendite prima della spedizione. In tali circostanze il revisore può, ad esempio, definire le richieste di conferme esterne che non si limitino a richiedere conferma dei saldi in essere, ma che includano anche la conferma dei dettagli delle condizioni di vendita, inclusi date, eventuali diritti di reso e termini di consegna. In aggiunta a ciò, il revisore può ritenere efficace integrare tali </w:t>
      </w:r>
      <w:r w:rsidRPr="000453C0">
        <w:rPr>
          <w:rFonts w:ascii="Tahoma" w:hAnsi="Tahoma" w:cs="Tahoma"/>
          <w:sz w:val="20"/>
          <w:szCs w:val="20"/>
        </w:rPr>
        <w:lastRenderedPageBreak/>
        <w:t>procedure di conferma esterna con indagini presso il personale non amministrativo dell’impresa, in merito a modifiche delle condizioni di vendita e dei termini di consegna.</w:t>
      </w:r>
    </w:p>
    <w:p w14:paraId="70D12710" w14:textId="77777777" w:rsidR="000453C0" w:rsidRDefault="000453C0" w:rsidP="000453C0">
      <w:pPr>
        <w:pStyle w:val="Titolo2"/>
      </w:pPr>
    </w:p>
    <w:p w14:paraId="55703AFE" w14:textId="06E3EB93" w:rsidR="007D3266" w:rsidRPr="000453C0" w:rsidRDefault="00A0237E" w:rsidP="000453C0">
      <w:pPr>
        <w:pStyle w:val="Titolo2"/>
      </w:pPr>
      <w:bookmarkStart w:id="254" w:name="_Toc119491716"/>
      <w:bookmarkStart w:id="255" w:name="_Toc119492024"/>
      <w:bookmarkStart w:id="256" w:name="_Toc119492178"/>
      <w:bookmarkStart w:id="257" w:name="_Toc120009620"/>
      <w:r w:rsidRPr="000453C0">
        <w:t>6</w:t>
      </w:r>
      <w:r w:rsidR="007D3266" w:rsidRPr="000453C0">
        <w:t>.</w:t>
      </w:r>
      <w:r w:rsidR="0055344F" w:rsidRPr="000453C0">
        <w:t>2</w:t>
      </w:r>
      <w:r w:rsidR="007D3266" w:rsidRPr="000453C0">
        <w:t xml:space="preserve"> </w:t>
      </w:r>
      <w:r w:rsidR="0055344F" w:rsidRPr="000453C0">
        <w:t>L’ a</w:t>
      </w:r>
      <w:r w:rsidR="007D3266" w:rsidRPr="000453C0">
        <w:t>deguatezza della presentazione di bilancio</w:t>
      </w:r>
      <w:bookmarkEnd w:id="254"/>
      <w:bookmarkEnd w:id="255"/>
      <w:bookmarkEnd w:id="256"/>
      <w:bookmarkEnd w:id="257"/>
    </w:p>
    <w:p w14:paraId="4D93FFDC" w14:textId="339751B8" w:rsidR="007D3266" w:rsidRPr="000453C0" w:rsidRDefault="0055344F" w:rsidP="00747A32">
      <w:pPr>
        <w:widowControl w:val="0"/>
        <w:tabs>
          <w:tab w:val="left" w:pos="800"/>
        </w:tabs>
        <w:autoSpaceDE w:val="0"/>
        <w:autoSpaceDN w:val="0"/>
        <w:spacing w:after="200" w:line="360" w:lineRule="auto"/>
        <w:ind w:right="304"/>
        <w:jc w:val="both"/>
        <w:rPr>
          <w:rFonts w:ascii="Tahoma" w:hAnsi="Tahoma" w:cs="Tahoma"/>
          <w:sz w:val="20"/>
          <w:szCs w:val="20"/>
        </w:rPr>
      </w:pPr>
      <w:r w:rsidRPr="000453C0">
        <w:rPr>
          <w:rFonts w:ascii="Tahoma" w:hAnsi="Tahoma" w:cs="Tahoma"/>
          <w:sz w:val="20"/>
          <w:szCs w:val="20"/>
        </w:rPr>
        <w:t>L’</w:t>
      </w:r>
      <w:r w:rsidR="00B07123" w:rsidRPr="000453C0">
        <w:rPr>
          <w:rFonts w:ascii="Tahoma" w:hAnsi="Tahoma" w:cs="Tahoma"/>
          <w:sz w:val="20"/>
          <w:szCs w:val="20"/>
        </w:rPr>
        <w:t>adeguatezza della presentazione di bilancio impone</w:t>
      </w:r>
      <w:r w:rsidRPr="000453C0">
        <w:rPr>
          <w:rFonts w:ascii="Tahoma" w:hAnsi="Tahoma" w:cs="Tahoma"/>
          <w:sz w:val="20"/>
          <w:szCs w:val="20"/>
        </w:rPr>
        <w:t xml:space="preserve"> lo svolgimento di </w:t>
      </w:r>
      <w:r w:rsidR="007D3266" w:rsidRPr="000453C0">
        <w:rPr>
          <w:rFonts w:ascii="Tahoma" w:hAnsi="Tahoma" w:cs="Tahoma"/>
          <w:sz w:val="20"/>
          <w:szCs w:val="20"/>
        </w:rPr>
        <w:t>procedure di revisione per valutare se la presentazione del bilancio nel suo complesso sia conforme al quadro normativo di riferiment</w:t>
      </w:r>
      <w:r w:rsidRPr="000453C0">
        <w:rPr>
          <w:rFonts w:ascii="Tahoma" w:hAnsi="Tahoma" w:cs="Tahoma"/>
          <w:sz w:val="20"/>
          <w:szCs w:val="20"/>
        </w:rPr>
        <w:t>o sull’informazione finanziaria, ovvero</w:t>
      </w:r>
      <w:r w:rsidR="007D3266" w:rsidRPr="000453C0">
        <w:rPr>
          <w:rFonts w:ascii="Tahoma" w:hAnsi="Tahoma" w:cs="Tahoma"/>
          <w:sz w:val="20"/>
          <w:szCs w:val="20"/>
        </w:rPr>
        <w:t>:</w:t>
      </w:r>
    </w:p>
    <w:p w14:paraId="41CB6FBE" w14:textId="77777777" w:rsidR="007D3266" w:rsidRPr="000453C0" w:rsidRDefault="007D3266">
      <w:pPr>
        <w:pStyle w:val="Paragrafoelenco"/>
        <w:widowControl w:val="0"/>
        <w:numPr>
          <w:ilvl w:val="0"/>
          <w:numId w:val="124"/>
        </w:numPr>
        <w:tabs>
          <w:tab w:val="left" w:pos="349"/>
        </w:tabs>
        <w:autoSpaceDE w:val="0"/>
        <w:autoSpaceDN w:val="0"/>
        <w:spacing w:after="200" w:line="360" w:lineRule="auto"/>
        <w:ind w:left="709" w:right="343"/>
        <w:jc w:val="both"/>
        <w:rPr>
          <w:rFonts w:ascii="Tahoma" w:hAnsi="Tahoma" w:cs="Tahoma"/>
          <w:sz w:val="20"/>
          <w:szCs w:val="20"/>
        </w:rPr>
      </w:pPr>
      <w:r w:rsidRPr="000453C0">
        <w:rPr>
          <w:rFonts w:ascii="Tahoma" w:hAnsi="Tahoma" w:cs="Tahoma"/>
          <w:sz w:val="20"/>
          <w:szCs w:val="20"/>
        </w:rPr>
        <w:t>l’appropriata classificazione e descrizione delle informazioni finanziarie e delle operazioni, degli eventi e delle condizioni sottostanti;</w:t>
      </w:r>
    </w:p>
    <w:p w14:paraId="43D67A4E" w14:textId="0DED44FB" w:rsidR="007D3266" w:rsidRPr="000453C0" w:rsidRDefault="007D3266">
      <w:pPr>
        <w:pStyle w:val="Paragrafoelenco"/>
        <w:widowControl w:val="0"/>
        <w:numPr>
          <w:ilvl w:val="0"/>
          <w:numId w:val="124"/>
        </w:numPr>
        <w:tabs>
          <w:tab w:val="left" w:pos="349"/>
        </w:tabs>
        <w:autoSpaceDE w:val="0"/>
        <w:autoSpaceDN w:val="0"/>
        <w:spacing w:after="200" w:line="360" w:lineRule="auto"/>
        <w:ind w:left="709"/>
        <w:jc w:val="both"/>
        <w:rPr>
          <w:rFonts w:ascii="Tahoma" w:hAnsi="Tahoma" w:cs="Tahoma"/>
          <w:sz w:val="20"/>
          <w:szCs w:val="20"/>
        </w:rPr>
      </w:pPr>
      <w:r w:rsidRPr="000453C0">
        <w:rPr>
          <w:rFonts w:ascii="Tahoma" w:hAnsi="Tahoma" w:cs="Tahoma"/>
          <w:sz w:val="20"/>
          <w:szCs w:val="20"/>
        </w:rPr>
        <w:t xml:space="preserve">l’appropriata presentazione, struttura e contenuto. </w:t>
      </w:r>
    </w:p>
    <w:p w14:paraId="3930B92D" w14:textId="76754AD6" w:rsidR="007D3266" w:rsidRPr="000453C0" w:rsidRDefault="007D3266" w:rsidP="00747A32">
      <w:pPr>
        <w:widowControl w:val="0"/>
        <w:tabs>
          <w:tab w:val="left" w:pos="1301"/>
        </w:tabs>
        <w:autoSpaceDE w:val="0"/>
        <w:autoSpaceDN w:val="0"/>
        <w:spacing w:after="200" w:line="360" w:lineRule="auto"/>
        <w:jc w:val="both"/>
        <w:rPr>
          <w:rFonts w:ascii="Tahoma" w:hAnsi="Tahoma" w:cs="Tahoma"/>
          <w:sz w:val="20"/>
          <w:szCs w:val="20"/>
        </w:rPr>
      </w:pPr>
      <w:r w:rsidRPr="000453C0">
        <w:rPr>
          <w:rFonts w:ascii="Tahoma" w:hAnsi="Tahoma" w:cs="Tahoma"/>
          <w:sz w:val="20"/>
          <w:szCs w:val="20"/>
        </w:rPr>
        <w:t xml:space="preserve">Sulla base delle procedure di revisione svolte e degli elementi probativi acquisiti, prima di concludere la revisione, </w:t>
      </w:r>
      <w:r w:rsidR="00585638" w:rsidRPr="000453C0">
        <w:rPr>
          <w:rFonts w:ascii="Tahoma" w:hAnsi="Tahoma" w:cs="Tahoma"/>
          <w:sz w:val="20"/>
          <w:szCs w:val="20"/>
        </w:rPr>
        <w:t xml:space="preserve">è necessario </w:t>
      </w:r>
      <w:r w:rsidRPr="000453C0">
        <w:rPr>
          <w:rFonts w:ascii="Tahoma" w:hAnsi="Tahoma" w:cs="Tahoma"/>
          <w:sz w:val="20"/>
          <w:szCs w:val="20"/>
        </w:rPr>
        <w:t>valutare se le valutazioni dei rischi di errori significativi a livello di asserzioni continuino ad essere appropriate</w:t>
      </w:r>
      <w:r w:rsidR="00B07123" w:rsidRPr="000453C0">
        <w:rPr>
          <w:rFonts w:ascii="Tahoma" w:hAnsi="Tahoma" w:cs="Tahoma"/>
          <w:sz w:val="20"/>
          <w:szCs w:val="20"/>
        </w:rPr>
        <w:t>. Si ricorda che, i</w:t>
      </w:r>
      <w:r w:rsidRPr="000453C0">
        <w:rPr>
          <w:rFonts w:ascii="Tahoma" w:hAnsi="Tahoma" w:cs="Tahoma"/>
          <w:sz w:val="20"/>
          <w:szCs w:val="20"/>
        </w:rPr>
        <w:t xml:space="preserve">l revisore deve giungere ad una conclusione relativamente al fatto che </w:t>
      </w:r>
      <w:r w:rsidR="00C00774" w:rsidRPr="000453C0">
        <w:rPr>
          <w:rFonts w:ascii="Tahoma" w:hAnsi="Tahoma" w:cs="Tahoma"/>
          <w:sz w:val="20"/>
          <w:szCs w:val="20"/>
        </w:rPr>
        <w:t>sono</w:t>
      </w:r>
      <w:r w:rsidRPr="000453C0">
        <w:rPr>
          <w:rFonts w:ascii="Tahoma" w:hAnsi="Tahoma" w:cs="Tahoma"/>
          <w:sz w:val="20"/>
          <w:szCs w:val="20"/>
        </w:rPr>
        <w:t xml:space="preserve"> stati acquisiti elementi probativi sufficienti e appropriati</w:t>
      </w:r>
      <w:r w:rsidR="00585638" w:rsidRPr="000453C0">
        <w:rPr>
          <w:rFonts w:ascii="Tahoma" w:hAnsi="Tahoma" w:cs="Tahoma"/>
          <w:sz w:val="20"/>
          <w:szCs w:val="20"/>
        </w:rPr>
        <w:t xml:space="preserve"> al fine di</w:t>
      </w:r>
      <w:r w:rsidR="00396BB5" w:rsidRPr="000453C0">
        <w:rPr>
          <w:rFonts w:ascii="Tahoma" w:hAnsi="Tahoma" w:cs="Tahoma"/>
          <w:sz w:val="20"/>
          <w:szCs w:val="20"/>
        </w:rPr>
        <w:t xml:space="preserve"> </w:t>
      </w:r>
      <w:r w:rsidR="00585638" w:rsidRPr="000453C0">
        <w:rPr>
          <w:rFonts w:ascii="Tahoma" w:hAnsi="Tahoma" w:cs="Tahoma"/>
          <w:sz w:val="20"/>
          <w:szCs w:val="20"/>
        </w:rPr>
        <w:t>formare il</w:t>
      </w:r>
      <w:r w:rsidRPr="000453C0">
        <w:rPr>
          <w:rFonts w:ascii="Tahoma" w:hAnsi="Tahoma" w:cs="Tahoma"/>
          <w:sz w:val="20"/>
          <w:szCs w:val="20"/>
        </w:rPr>
        <w:t xml:space="preserve"> proprio giudizio, </w:t>
      </w:r>
      <w:r w:rsidR="00585638" w:rsidRPr="000453C0">
        <w:rPr>
          <w:rFonts w:ascii="Tahoma" w:hAnsi="Tahoma" w:cs="Tahoma"/>
          <w:sz w:val="20"/>
          <w:szCs w:val="20"/>
        </w:rPr>
        <w:t>e</w:t>
      </w:r>
      <w:r w:rsidRPr="000453C0">
        <w:rPr>
          <w:rFonts w:ascii="Tahoma" w:hAnsi="Tahoma" w:cs="Tahoma"/>
          <w:sz w:val="20"/>
          <w:szCs w:val="20"/>
        </w:rPr>
        <w:t xml:space="preserve"> considerare tutti gli elementi probativi pertinenti, indipendentemente dal fatto che sembrino confermare o contraddire le asserzioni di bilancio. </w:t>
      </w:r>
    </w:p>
    <w:p w14:paraId="1D3CBECE" w14:textId="521B526F" w:rsidR="007D3266" w:rsidRPr="000453C0" w:rsidRDefault="007D3266" w:rsidP="00747A32">
      <w:pPr>
        <w:widowControl w:val="0"/>
        <w:tabs>
          <w:tab w:val="left" w:pos="1301"/>
        </w:tabs>
        <w:autoSpaceDE w:val="0"/>
        <w:autoSpaceDN w:val="0"/>
        <w:spacing w:after="200" w:line="360" w:lineRule="auto"/>
        <w:jc w:val="both"/>
        <w:rPr>
          <w:rFonts w:ascii="Tahoma" w:hAnsi="Tahoma" w:cs="Tahoma"/>
          <w:sz w:val="20"/>
          <w:szCs w:val="20"/>
        </w:rPr>
      </w:pPr>
      <w:r w:rsidRPr="000453C0">
        <w:rPr>
          <w:rFonts w:ascii="Tahoma" w:hAnsi="Tahoma" w:cs="Tahoma"/>
          <w:sz w:val="20"/>
          <w:szCs w:val="20"/>
        </w:rPr>
        <w:t xml:space="preserve">Se il revisore non ha acquisito elementi probativi sufficienti ed appropriati relativi ad una asserzione rilevante che riguarda una classe di operazioni, saldo contabile o informativa, egli deve cercare di ottenere ulteriori elementi probativi. </w:t>
      </w:r>
      <w:r w:rsidR="00585638" w:rsidRPr="000453C0">
        <w:rPr>
          <w:rFonts w:ascii="Tahoma" w:hAnsi="Tahoma" w:cs="Tahoma"/>
          <w:sz w:val="20"/>
          <w:szCs w:val="20"/>
        </w:rPr>
        <w:t>Nell’ipotesi che tali elementi</w:t>
      </w:r>
      <w:r w:rsidR="00396BB5" w:rsidRPr="000453C0">
        <w:rPr>
          <w:rFonts w:ascii="Tahoma" w:hAnsi="Tahoma" w:cs="Tahoma"/>
          <w:sz w:val="20"/>
          <w:szCs w:val="20"/>
        </w:rPr>
        <w:t xml:space="preserve"> </w:t>
      </w:r>
      <w:r w:rsidR="00585638" w:rsidRPr="000453C0">
        <w:rPr>
          <w:rFonts w:ascii="Tahoma" w:hAnsi="Tahoma" w:cs="Tahoma"/>
          <w:sz w:val="20"/>
          <w:szCs w:val="20"/>
        </w:rPr>
        <w:t xml:space="preserve">non fossero </w:t>
      </w:r>
      <w:r w:rsidRPr="000453C0">
        <w:rPr>
          <w:rFonts w:ascii="Tahoma" w:hAnsi="Tahoma" w:cs="Tahoma"/>
          <w:sz w:val="20"/>
          <w:szCs w:val="20"/>
        </w:rPr>
        <w:t xml:space="preserve">sufficienti ed appropriati, </w:t>
      </w:r>
      <w:r w:rsidR="00585638" w:rsidRPr="000453C0">
        <w:rPr>
          <w:rFonts w:ascii="Tahoma" w:hAnsi="Tahoma" w:cs="Tahoma"/>
          <w:sz w:val="20"/>
          <w:szCs w:val="20"/>
        </w:rPr>
        <w:t>il giudizio deve essere espresso</w:t>
      </w:r>
      <w:r w:rsidR="00396BB5" w:rsidRPr="000453C0">
        <w:rPr>
          <w:rFonts w:ascii="Tahoma" w:hAnsi="Tahoma" w:cs="Tahoma"/>
          <w:sz w:val="20"/>
          <w:szCs w:val="20"/>
        </w:rPr>
        <w:t xml:space="preserve"> </w:t>
      </w:r>
      <w:r w:rsidRPr="000453C0">
        <w:rPr>
          <w:rFonts w:ascii="Tahoma" w:hAnsi="Tahoma" w:cs="Tahoma"/>
          <w:sz w:val="20"/>
          <w:szCs w:val="20"/>
        </w:rPr>
        <w:t xml:space="preserve">con rilievi o </w:t>
      </w:r>
      <w:r w:rsidR="00585638" w:rsidRPr="000453C0">
        <w:rPr>
          <w:rFonts w:ascii="Tahoma" w:hAnsi="Tahoma" w:cs="Tahoma"/>
          <w:sz w:val="20"/>
          <w:szCs w:val="20"/>
        </w:rPr>
        <w:t>deve essere dichiarata</w:t>
      </w:r>
      <w:r w:rsidRPr="000453C0">
        <w:rPr>
          <w:rFonts w:ascii="Tahoma" w:hAnsi="Tahoma" w:cs="Tahoma"/>
          <w:sz w:val="20"/>
          <w:szCs w:val="20"/>
        </w:rPr>
        <w:t xml:space="preserve"> l’impossibilità di esprimere un giudizio sul bilancio.</w:t>
      </w:r>
    </w:p>
    <w:p w14:paraId="1BCC027E" w14:textId="6D209EED" w:rsidR="00C54958" w:rsidRPr="000453C0" w:rsidRDefault="00C00774" w:rsidP="00747A32">
      <w:pPr>
        <w:pStyle w:val="Corpotesto"/>
        <w:spacing w:after="200" w:line="360" w:lineRule="auto"/>
        <w:ind w:left="0" w:right="304"/>
        <w:rPr>
          <w:rFonts w:ascii="Tahoma" w:hAnsi="Tahoma" w:cs="Tahoma"/>
          <w:sz w:val="20"/>
          <w:szCs w:val="20"/>
        </w:rPr>
      </w:pPr>
      <w:r w:rsidRPr="000453C0">
        <w:rPr>
          <w:rFonts w:ascii="Tahoma" w:hAnsi="Tahoma" w:cs="Tahoma"/>
          <w:sz w:val="20"/>
          <w:szCs w:val="20"/>
        </w:rPr>
        <w:t>È</w:t>
      </w:r>
      <w:r w:rsidR="00C54958" w:rsidRPr="000453C0">
        <w:rPr>
          <w:rFonts w:ascii="Tahoma" w:hAnsi="Tahoma" w:cs="Tahoma"/>
          <w:sz w:val="20"/>
          <w:szCs w:val="20"/>
        </w:rPr>
        <w:t xml:space="preserve"> bene sottolineare, sotto il profilo più operativo, che la revisione di bilancio è un processo cumulativo ed iterativo. Man mano che il revisore svolge le procedure di revisione pianificate, gli elementi probativi acquisiti possono indurlo a modificare la natura, la tempistica o l’estensione di altre procedure di revisione pianificate. Il revisore può venire a conoscenza di informazioni che differiscono in modo significativo da quelle su cui era basata la valutazione del rischio. Ad esempio:</w:t>
      </w:r>
    </w:p>
    <w:p w14:paraId="7C886CEB" w14:textId="77777777" w:rsidR="00C54958" w:rsidRPr="000453C0" w:rsidRDefault="00C54958">
      <w:pPr>
        <w:pStyle w:val="Paragrafoelenco"/>
        <w:widowControl w:val="0"/>
        <w:numPr>
          <w:ilvl w:val="0"/>
          <w:numId w:val="125"/>
        </w:numPr>
        <w:tabs>
          <w:tab w:val="left" w:pos="1160"/>
        </w:tabs>
        <w:autoSpaceDE w:val="0"/>
        <w:autoSpaceDN w:val="0"/>
        <w:spacing w:after="200" w:line="360" w:lineRule="auto"/>
        <w:ind w:right="306"/>
        <w:jc w:val="both"/>
        <w:rPr>
          <w:rFonts w:ascii="Tahoma" w:hAnsi="Tahoma" w:cs="Tahoma"/>
          <w:sz w:val="20"/>
          <w:szCs w:val="20"/>
        </w:rPr>
      </w:pPr>
      <w:r w:rsidRPr="000453C0">
        <w:rPr>
          <w:rFonts w:ascii="Tahoma" w:hAnsi="Tahoma" w:cs="Tahoma"/>
          <w:sz w:val="20"/>
          <w:szCs w:val="20"/>
        </w:rPr>
        <w:t>l’estensione degli errori individuata dal revisore svolgendo procedure di validità può modificare il proprio giudizio sulla valutazione del rischio e può indicare una carenza significativa nel controllo interno;</w:t>
      </w:r>
    </w:p>
    <w:p w14:paraId="18C768B6" w14:textId="77777777" w:rsidR="00C54958" w:rsidRPr="000453C0" w:rsidRDefault="00C54958">
      <w:pPr>
        <w:pStyle w:val="Paragrafoelenco"/>
        <w:widowControl w:val="0"/>
        <w:numPr>
          <w:ilvl w:val="0"/>
          <w:numId w:val="125"/>
        </w:numPr>
        <w:tabs>
          <w:tab w:val="left" w:pos="1160"/>
        </w:tabs>
        <w:autoSpaceDE w:val="0"/>
        <w:autoSpaceDN w:val="0"/>
        <w:spacing w:after="200" w:line="360" w:lineRule="auto"/>
        <w:ind w:right="307"/>
        <w:jc w:val="both"/>
        <w:rPr>
          <w:rFonts w:ascii="Tahoma" w:hAnsi="Tahoma" w:cs="Tahoma"/>
          <w:sz w:val="20"/>
          <w:szCs w:val="20"/>
        </w:rPr>
      </w:pPr>
      <w:r w:rsidRPr="000453C0">
        <w:rPr>
          <w:rFonts w:ascii="Tahoma" w:hAnsi="Tahoma" w:cs="Tahoma"/>
          <w:sz w:val="20"/>
          <w:szCs w:val="20"/>
        </w:rPr>
        <w:t>il revisore può venire a conoscenza di incoerenze nelle registrazioni contabili o di elementi probativi contraddittori o mancanti;</w:t>
      </w:r>
    </w:p>
    <w:p w14:paraId="3508D2D4" w14:textId="77777777" w:rsidR="00C54958" w:rsidRPr="000453C0" w:rsidRDefault="00C54958">
      <w:pPr>
        <w:pStyle w:val="Paragrafoelenco"/>
        <w:widowControl w:val="0"/>
        <w:numPr>
          <w:ilvl w:val="0"/>
          <w:numId w:val="125"/>
        </w:numPr>
        <w:tabs>
          <w:tab w:val="left" w:pos="1160"/>
        </w:tabs>
        <w:autoSpaceDE w:val="0"/>
        <w:autoSpaceDN w:val="0"/>
        <w:spacing w:after="200" w:line="360" w:lineRule="auto"/>
        <w:ind w:right="304"/>
        <w:jc w:val="both"/>
        <w:rPr>
          <w:rFonts w:ascii="Tahoma" w:hAnsi="Tahoma" w:cs="Tahoma"/>
          <w:sz w:val="20"/>
          <w:szCs w:val="20"/>
        </w:rPr>
      </w:pPr>
      <w:r w:rsidRPr="000453C0">
        <w:rPr>
          <w:rFonts w:ascii="Tahoma" w:hAnsi="Tahoma" w:cs="Tahoma"/>
          <w:sz w:val="20"/>
          <w:szCs w:val="20"/>
        </w:rPr>
        <w:t>inoltre, le procedure di analisi comparativa svolte nella fase di riesame complessivo della revisione possono indicare un rischio di errori significativi precedentemente non identificato.</w:t>
      </w:r>
    </w:p>
    <w:p w14:paraId="6948C8E5" w14:textId="7DAFF9C7" w:rsidR="00A35D8B" w:rsidRPr="000453C0" w:rsidRDefault="00C54958" w:rsidP="00256604">
      <w:pPr>
        <w:pStyle w:val="Corpotesto"/>
        <w:spacing w:after="200" w:line="360" w:lineRule="auto"/>
        <w:ind w:left="0" w:right="304"/>
        <w:rPr>
          <w:rFonts w:ascii="Tahoma" w:hAnsi="Tahoma" w:cs="Tahoma"/>
          <w:sz w:val="20"/>
          <w:szCs w:val="20"/>
        </w:rPr>
      </w:pPr>
      <w:r w:rsidRPr="000453C0">
        <w:rPr>
          <w:rFonts w:ascii="Tahoma" w:hAnsi="Tahoma" w:cs="Tahoma"/>
          <w:sz w:val="20"/>
          <w:szCs w:val="20"/>
        </w:rPr>
        <w:t xml:space="preserve">In tali circostanze, il revisore può ritenere necessario riesaminare le procedure di revisione pianificate, sulla </w:t>
      </w:r>
      <w:r w:rsidRPr="000453C0">
        <w:rPr>
          <w:rFonts w:ascii="Tahoma" w:hAnsi="Tahoma" w:cs="Tahoma"/>
          <w:sz w:val="20"/>
          <w:szCs w:val="20"/>
        </w:rPr>
        <w:lastRenderedPageBreak/>
        <w:t>base della riconsiderazione dei rischi di errori significativi identificati e valutati e l’effetto su classi di operazioni, saldi contabili o informativa rilevanti per la revisione e le loro asserzioni rilevanti</w:t>
      </w:r>
      <w:r w:rsidR="00A35D8B" w:rsidRPr="000453C0">
        <w:rPr>
          <w:rStyle w:val="Rimandonotaapidipagina"/>
          <w:rFonts w:ascii="Tahoma" w:hAnsi="Tahoma" w:cs="Tahoma"/>
          <w:sz w:val="20"/>
          <w:szCs w:val="20"/>
        </w:rPr>
        <w:footnoteReference w:id="48"/>
      </w:r>
      <w:r w:rsidRPr="000453C0">
        <w:rPr>
          <w:rFonts w:ascii="Tahoma" w:hAnsi="Tahoma" w:cs="Tahoma"/>
          <w:sz w:val="20"/>
          <w:szCs w:val="20"/>
        </w:rPr>
        <w:t xml:space="preserve">. </w:t>
      </w:r>
    </w:p>
    <w:p w14:paraId="447BA2AE" w14:textId="44FF65F2" w:rsidR="00A35D8B" w:rsidRPr="000453C0" w:rsidRDefault="00AE2FA4" w:rsidP="00747A32">
      <w:pPr>
        <w:widowControl w:val="0"/>
        <w:tabs>
          <w:tab w:val="left" w:pos="1301"/>
        </w:tabs>
        <w:autoSpaceDE w:val="0"/>
        <w:autoSpaceDN w:val="0"/>
        <w:spacing w:after="200" w:line="360" w:lineRule="auto"/>
        <w:jc w:val="both"/>
        <w:rPr>
          <w:rFonts w:ascii="Tahoma" w:hAnsi="Tahoma" w:cs="Tahoma"/>
          <w:sz w:val="20"/>
          <w:szCs w:val="20"/>
        </w:rPr>
      </w:pPr>
      <w:r w:rsidRPr="000453C0">
        <w:rPr>
          <w:rFonts w:ascii="Tahoma" w:hAnsi="Tahoma" w:cs="Tahoma"/>
          <w:sz w:val="20"/>
          <w:szCs w:val="20"/>
        </w:rPr>
        <w:t>Le linee guida del principio ISA Italia 330</w:t>
      </w:r>
      <w:r w:rsidRPr="000453C0">
        <w:rPr>
          <w:rStyle w:val="Rimandonotaapidipagina"/>
          <w:rFonts w:ascii="Tahoma" w:hAnsi="Tahoma" w:cs="Tahoma"/>
          <w:sz w:val="20"/>
          <w:szCs w:val="20"/>
        </w:rPr>
        <w:footnoteReference w:id="49"/>
      </w:r>
      <w:r w:rsidRPr="000453C0">
        <w:rPr>
          <w:rFonts w:ascii="Tahoma" w:hAnsi="Tahoma" w:cs="Tahoma"/>
          <w:sz w:val="20"/>
          <w:szCs w:val="20"/>
        </w:rPr>
        <w:t>, precisano che i</w:t>
      </w:r>
      <w:r w:rsidR="00C54958" w:rsidRPr="000453C0">
        <w:rPr>
          <w:rFonts w:ascii="Tahoma" w:hAnsi="Tahoma" w:cs="Tahoma"/>
          <w:sz w:val="20"/>
          <w:szCs w:val="20"/>
        </w:rPr>
        <w:t>l revisore non può assumere che un caso di frode o errore dovuto a comportamento o evento non intenzionale sia un evento isolato. Pertanto, la considerazione di come l’individuazione di un errore influenzi i rischi di errori significativi identificati e valutati è importante per determinare se la valutazione continui ad essere appropriata.</w:t>
      </w:r>
      <w:r w:rsidR="00A35D8B" w:rsidRPr="000453C0">
        <w:rPr>
          <w:rFonts w:ascii="Tahoma" w:hAnsi="Tahoma" w:cs="Tahoma"/>
          <w:sz w:val="20"/>
          <w:szCs w:val="20"/>
        </w:rPr>
        <w:t xml:space="preserve"> </w:t>
      </w:r>
    </w:p>
    <w:p w14:paraId="7614BF87" w14:textId="561CC567" w:rsidR="00A35D8B" w:rsidRPr="000453C0" w:rsidRDefault="00A35D8B" w:rsidP="00747A32">
      <w:pPr>
        <w:widowControl w:val="0"/>
        <w:tabs>
          <w:tab w:val="left" w:pos="426"/>
          <w:tab w:val="left" w:pos="1301"/>
        </w:tabs>
        <w:autoSpaceDE w:val="0"/>
        <w:autoSpaceDN w:val="0"/>
        <w:spacing w:after="200" w:line="360" w:lineRule="auto"/>
        <w:jc w:val="both"/>
        <w:rPr>
          <w:rFonts w:ascii="Tahoma" w:hAnsi="Tahoma" w:cs="Tahoma"/>
          <w:sz w:val="20"/>
          <w:szCs w:val="20"/>
        </w:rPr>
      </w:pPr>
      <w:r w:rsidRPr="000453C0">
        <w:rPr>
          <w:rFonts w:ascii="Tahoma" w:hAnsi="Tahoma" w:cs="Tahoma"/>
          <w:sz w:val="20"/>
          <w:szCs w:val="20"/>
        </w:rPr>
        <w:t>Il giudizio del revisore sulla sufficienza e sull’appropriatezza degli elementi probativi è influenzato da fattori quali:</w:t>
      </w:r>
    </w:p>
    <w:p w14:paraId="1504A285" w14:textId="230EDBDF" w:rsidR="00A35D8B" w:rsidRPr="000453C0" w:rsidRDefault="00A35D8B">
      <w:pPr>
        <w:pStyle w:val="Paragrafoelenco"/>
        <w:widowControl w:val="0"/>
        <w:numPr>
          <w:ilvl w:val="0"/>
          <w:numId w:val="126"/>
        </w:numPr>
        <w:tabs>
          <w:tab w:val="left" w:pos="426"/>
          <w:tab w:val="left" w:pos="1301"/>
        </w:tabs>
        <w:autoSpaceDE w:val="0"/>
        <w:autoSpaceDN w:val="0"/>
        <w:spacing w:after="200" w:line="360" w:lineRule="auto"/>
        <w:ind w:left="709"/>
        <w:jc w:val="both"/>
        <w:rPr>
          <w:rFonts w:ascii="Tahoma" w:hAnsi="Tahoma" w:cs="Tahoma"/>
          <w:sz w:val="20"/>
          <w:szCs w:val="20"/>
        </w:rPr>
      </w:pPr>
      <w:r w:rsidRPr="000453C0">
        <w:rPr>
          <w:rFonts w:ascii="Tahoma" w:hAnsi="Tahoma" w:cs="Tahoma"/>
          <w:sz w:val="20"/>
          <w:szCs w:val="20"/>
        </w:rPr>
        <w:t>significatività dell’errore potenziale nell’asserzione e probabilità che lo stesso abbia un effetto significativo, singolarmente o insieme ad altri errori potenziali, sul bilancio;</w:t>
      </w:r>
    </w:p>
    <w:p w14:paraId="6DDB8CB9" w14:textId="2D93BABC" w:rsidR="00A35D8B" w:rsidRPr="000453C0" w:rsidRDefault="00A35D8B">
      <w:pPr>
        <w:pStyle w:val="Paragrafoelenco"/>
        <w:widowControl w:val="0"/>
        <w:numPr>
          <w:ilvl w:val="0"/>
          <w:numId w:val="126"/>
        </w:numPr>
        <w:tabs>
          <w:tab w:val="left" w:pos="426"/>
          <w:tab w:val="left" w:pos="1301"/>
        </w:tabs>
        <w:autoSpaceDE w:val="0"/>
        <w:autoSpaceDN w:val="0"/>
        <w:spacing w:after="200" w:line="360" w:lineRule="auto"/>
        <w:ind w:left="709"/>
        <w:jc w:val="both"/>
        <w:rPr>
          <w:rFonts w:ascii="Tahoma" w:hAnsi="Tahoma" w:cs="Tahoma"/>
          <w:sz w:val="20"/>
          <w:szCs w:val="20"/>
        </w:rPr>
      </w:pPr>
      <w:r w:rsidRPr="000453C0">
        <w:rPr>
          <w:rFonts w:ascii="Tahoma" w:hAnsi="Tahoma" w:cs="Tahoma"/>
          <w:sz w:val="20"/>
          <w:szCs w:val="20"/>
        </w:rPr>
        <w:t>efficacia delle risposte e dei controlli da parte della direzione per fronteggiare i rischi;</w:t>
      </w:r>
    </w:p>
    <w:p w14:paraId="1AB28F31" w14:textId="0A418793" w:rsidR="00A35D8B" w:rsidRPr="000453C0" w:rsidRDefault="00A35D8B">
      <w:pPr>
        <w:pStyle w:val="Paragrafoelenco"/>
        <w:widowControl w:val="0"/>
        <w:numPr>
          <w:ilvl w:val="0"/>
          <w:numId w:val="126"/>
        </w:numPr>
        <w:tabs>
          <w:tab w:val="left" w:pos="426"/>
          <w:tab w:val="left" w:pos="1301"/>
        </w:tabs>
        <w:autoSpaceDE w:val="0"/>
        <w:autoSpaceDN w:val="0"/>
        <w:spacing w:after="200" w:line="360" w:lineRule="auto"/>
        <w:ind w:left="709"/>
        <w:jc w:val="both"/>
        <w:rPr>
          <w:rFonts w:ascii="Tahoma" w:hAnsi="Tahoma" w:cs="Tahoma"/>
          <w:sz w:val="20"/>
          <w:szCs w:val="20"/>
        </w:rPr>
      </w:pPr>
      <w:r w:rsidRPr="000453C0">
        <w:rPr>
          <w:rFonts w:ascii="Tahoma" w:hAnsi="Tahoma" w:cs="Tahoma"/>
          <w:sz w:val="20"/>
          <w:szCs w:val="20"/>
        </w:rPr>
        <w:t>esperienza acquisita durante precedenti revisioni in merito ad errori potenziali simili;</w:t>
      </w:r>
    </w:p>
    <w:p w14:paraId="4F2C198D" w14:textId="43366E2A" w:rsidR="00A35D8B" w:rsidRPr="000453C0" w:rsidRDefault="00A35D8B">
      <w:pPr>
        <w:pStyle w:val="Paragrafoelenco"/>
        <w:widowControl w:val="0"/>
        <w:numPr>
          <w:ilvl w:val="0"/>
          <w:numId w:val="126"/>
        </w:numPr>
        <w:tabs>
          <w:tab w:val="left" w:pos="426"/>
          <w:tab w:val="left" w:pos="1301"/>
        </w:tabs>
        <w:autoSpaceDE w:val="0"/>
        <w:autoSpaceDN w:val="0"/>
        <w:spacing w:after="200" w:line="360" w:lineRule="auto"/>
        <w:ind w:left="709"/>
        <w:jc w:val="both"/>
        <w:rPr>
          <w:rFonts w:ascii="Tahoma" w:hAnsi="Tahoma" w:cs="Tahoma"/>
          <w:sz w:val="20"/>
          <w:szCs w:val="20"/>
        </w:rPr>
      </w:pPr>
      <w:r w:rsidRPr="000453C0">
        <w:rPr>
          <w:rFonts w:ascii="Tahoma" w:hAnsi="Tahoma" w:cs="Tahoma"/>
          <w:sz w:val="20"/>
          <w:szCs w:val="20"/>
        </w:rPr>
        <w:t>risultati delle procedure di revisione svolte, incluso se tali procedure di revisione abbiano identificato casi specifici di frode o di errore dovuto a comportamenti od eventi non intenzionali;</w:t>
      </w:r>
    </w:p>
    <w:p w14:paraId="69DD0C63" w14:textId="5DCF20F6" w:rsidR="00A35D8B" w:rsidRPr="000453C0" w:rsidRDefault="00A35D8B">
      <w:pPr>
        <w:pStyle w:val="Paragrafoelenco"/>
        <w:widowControl w:val="0"/>
        <w:numPr>
          <w:ilvl w:val="0"/>
          <w:numId w:val="126"/>
        </w:numPr>
        <w:tabs>
          <w:tab w:val="left" w:pos="426"/>
        </w:tabs>
        <w:autoSpaceDE w:val="0"/>
        <w:autoSpaceDN w:val="0"/>
        <w:spacing w:after="200" w:line="360" w:lineRule="auto"/>
        <w:ind w:left="709"/>
        <w:jc w:val="both"/>
        <w:rPr>
          <w:rFonts w:ascii="Tahoma" w:hAnsi="Tahoma" w:cs="Tahoma"/>
          <w:sz w:val="20"/>
          <w:szCs w:val="20"/>
        </w:rPr>
      </w:pPr>
      <w:r w:rsidRPr="000453C0">
        <w:rPr>
          <w:rFonts w:ascii="Tahoma" w:hAnsi="Tahoma" w:cs="Tahoma"/>
          <w:sz w:val="20"/>
          <w:szCs w:val="20"/>
        </w:rPr>
        <w:t>fonte e attendibilità delle informazioni disponibili;</w:t>
      </w:r>
    </w:p>
    <w:p w14:paraId="60312DD2" w14:textId="6560906F" w:rsidR="00A35D8B" w:rsidRPr="000453C0" w:rsidRDefault="00A35D8B">
      <w:pPr>
        <w:pStyle w:val="Paragrafoelenco"/>
        <w:widowControl w:val="0"/>
        <w:numPr>
          <w:ilvl w:val="0"/>
          <w:numId w:val="126"/>
        </w:numPr>
        <w:tabs>
          <w:tab w:val="left" w:pos="426"/>
        </w:tabs>
        <w:autoSpaceDE w:val="0"/>
        <w:autoSpaceDN w:val="0"/>
        <w:spacing w:after="200" w:line="360" w:lineRule="auto"/>
        <w:ind w:left="709"/>
        <w:jc w:val="both"/>
        <w:rPr>
          <w:rFonts w:ascii="Tahoma" w:hAnsi="Tahoma" w:cs="Tahoma"/>
          <w:sz w:val="20"/>
          <w:szCs w:val="20"/>
        </w:rPr>
      </w:pPr>
      <w:r w:rsidRPr="000453C0">
        <w:rPr>
          <w:rFonts w:ascii="Tahoma" w:hAnsi="Tahoma" w:cs="Tahoma"/>
          <w:sz w:val="20"/>
          <w:szCs w:val="20"/>
        </w:rPr>
        <w:t>persuasività degli elementi probativi;</w:t>
      </w:r>
    </w:p>
    <w:p w14:paraId="00C32B35" w14:textId="16A25D8C" w:rsidR="00C54958" w:rsidRPr="000453C0" w:rsidRDefault="00A35D8B">
      <w:pPr>
        <w:pStyle w:val="Paragrafoelenco"/>
        <w:widowControl w:val="0"/>
        <w:numPr>
          <w:ilvl w:val="0"/>
          <w:numId w:val="126"/>
        </w:numPr>
        <w:tabs>
          <w:tab w:val="left" w:pos="426"/>
        </w:tabs>
        <w:autoSpaceDE w:val="0"/>
        <w:autoSpaceDN w:val="0"/>
        <w:spacing w:after="200" w:line="360" w:lineRule="auto"/>
        <w:ind w:left="709"/>
        <w:jc w:val="both"/>
        <w:rPr>
          <w:rFonts w:ascii="Tahoma" w:hAnsi="Tahoma" w:cs="Tahoma"/>
          <w:sz w:val="20"/>
          <w:szCs w:val="20"/>
        </w:rPr>
      </w:pPr>
      <w:r w:rsidRPr="000453C0">
        <w:rPr>
          <w:rFonts w:ascii="Tahoma" w:hAnsi="Tahoma" w:cs="Tahoma"/>
          <w:sz w:val="20"/>
          <w:szCs w:val="20"/>
        </w:rPr>
        <w:t>comprensione dell’impresa e del contesto in cui opera, del quadro normativo sull’informazione finanziaria applicabile e del suo sistema di controllo interno</w:t>
      </w:r>
    </w:p>
    <w:p w14:paraId="3E7094F1" w14:textId="77777777" w:rsidR="007D3266" w:rsidRPr="000453C0" w:rsidRDefault="007D3266" w:rsidP="00747A32">
      <w:pPr>
        <w:spacing w:after="200" w:line="360" w:lineRule="auto"/>
        <w:jc w:val="both"/>
        <w:rPr>
          <w:rFonts w:ascii="Tahoma" w:hAnsi="Tahoma" w:cs="Tahoma"/>
          <w:b/>
          <w:sz w:val="20"/>
          <w:szCs w:val="20"/>
        </w:rPr>
      </w:pPr>
    </w:p>
    <w:p w14:paraId="000EAC8F" w14:textId="215A9B09" w:rsidR="007D3266" w:rsidRPr="000453C0" w:rsidRDefault="00A0237E" w:rsidP="000453C0">
      <w:pPr>
        <w:pStyle w:val="Titolo2"/>
      </w:pPr>
      <w:bookmarkStart w:id="258" w:name="_Toc119491717"/>
      <w:bookmarkStart w:id="259" w:name="_Toc119492025"/>
      <w:bookmarkStart w:id="260" w:name="_Toc119492179"/>
      <w:bookmarkStart w:id="261" w:name="_Toc120009621"/>
      <w:r w:rsidRPr="000453C0">
        <w:t>6</w:t>
      </w:r>
      <w:r w:rsidR="007D3266" w:rsidRPr="000453C0">
        <w:t>.</w:t>
      </w:r>
      <w:r w:rsidR="00585638" w:rsidRPr="000453C0">
        <w:t>3</w:t>
      </w:r>
      <w:r w:rsidR="007D3266" w:rsidRPr="000453C0">
        <w:t xml:space="preserve"> La documentazione</w:t>
      </w:r>
      <w:bookmarkEnd w:id="258"/>
      <w:bookmarkEnd w:id="259"/>
      <w:bookmarkEnd w:id="260"/>
      <w:bookmarkEnd w:id="261"/>
    </w:p>
    <w:p w14:paraId="4DFE969B" w14:textId="5B007CDF" w:rsidR="007D3266" w:rsidRPr="000453C0" w:rsidRDefault="00585638" w:rsidP="00747A32">
      <w:pPr>
        <w:widowControl w:val="0"/>
        <w:tabs>
          <w:tab w:val="left" w:pos="0"/>
        </w:tabs>
        <w:autoSpaceDE w:val="0"/>
        <w:autoSpaceDN w:val="0"/>
        <w:spacing w:after="200" w:line="360" w:lineRule="auto"/>
        <w:ind w:right="287"/>
        <w:jc w:val="both"/>
        <w:rPr>
          <w:rFonts w:ascii="Tahoma" w:eastAsia="Times New Roman" w:hAnsi="Tahoma" w:cs="Tahoma"/>
          <w:b/>
          <w:sz w:val="20"/>
          <w:szCs w:val="20"/>
        </w:rPr>
      </w:pPr>
      <w:r w:rsidRPr="000453C0">
        <w:rPr>
          <w:rFonts w:ascii="Tahoma" w:hAnsi="Tahoma" w:cs="Tahoma"/>
          <w:sz w:val="20"/>
          <w:szCs w:val="20"/>
        </w:rPr>
        <w:t>La fase di risposta</w:t>
      </w:r>
      <w:r w:rsidR="00396BB5" w:rsidRPr="000453C0">
        <w:rPr>
          <w:rFonts w:ascii="Tahoma" w:hAnsi="Tahoma" w:cs="Tahoma"/>
          <w:sz w:val="20"/>
          <w:szCs w:val="20"/>
        </w:rPr>
        <w:t xml:space="preserve"> </w:t>
      </w:r>
      <w:r w:rsidRPr="000453C0">
        <w:rPr>
          <w:rFonts w:ascii="Tahoma" w:hAnsi="Tahoma" w:cs="Tahoma"/>
          <w:sz w:val="20"/>
          <w:szCs w:val="20"/>
        </w:rPr>
        <w:t>ai rischi identificativi e valutati deve</w:t>
      </w:r>
      <w:r w:rsidR="00396BB5" w:rsidRPr="000453C0">
        <w:rPr>
          <w:rFonts w:ascii="Tahoma" w:hAnsi="Tahoma" w:cs="Tahoma"/>
          <w:sz w:val="20"/>
          <w:szCs w:val="20"/>
        </w:rPr>
        <w:t xml:space="preserve"> </w:t>
      </w:r>
      <w:r w:rsidR="007D3266" w:rsidRPr="000453C0">
        <w:rPr>
          <w:rFonts w:ascii="Tahoma" w:hAnsi="Tahoma" w:cs="Tahoma"/>
          <w:sz w:val="20"/>
          <w:szCs w:val="20"/>
        </w:rPr>
        <w:t xml:space="preserve">includere </w:t>
      </w:r>
      <w:r w:rsidR="00AE2FA4" w:rsidRPr="000453C0">
        <w:rPr>
          <w:rFonts w:ascii="Tahoma" w:hAnsi="Tahoma" w:cs="Tahoma"/>
          <w:sz w:val="20"/>
          <w:szCs w:val="20"/>
        </w:rPr>
        <w:t>l</w:t>
      </w:r>
      <w:r w:rsidR="007D3266" w:rsidRPr="000453C0">
        <w:rPr>
          <w:rFonts w:ascii="Tahoma" w:hAnsi="Tahoma" w:cs="Tahoma"/>
          <w:sz w:val="20"/>
          <w:szCs w:val="20"/>
        </w:rPr>
        <w:t xml:space="preserve">a documentazione </w:t>
      </w:r>
      <w:r w:rsidR="00AE2FA4" w:rsidRPr="000453C0">
        <w:rPr>
          <w:rFonts w:ascii="Tahoma" w:hAnsi="Tahoma" w:cs="Tahoma"/>
          <w:sz w:val="20"/>
          <w:szCs w:val="20"/>
        </w:rPr>
        <w:t>atta a</w:t>
      </w:r>
      <w:r w:rsidR="00396BB5" w:rsidRPr="000453C0">
        <w:rPr>
          <w:rFonts w:ascii="Tahoma" w:hAnsi="Tahoma" w:cs="Tahoma"/>
          <w:sz w:val="20"/>
          <w:szCs w:val="20"/>
        </w:rPr>
        <w:t xml:space="preserve"> </w:t>
      </w:r>
      <w:r w:rsidRPr="000453C0">
        <w:rPr>
          <w:rFonts w:ascii="Tahoma" w:hAnsi="Tahoma" w:cs="Tahoma"/>
          <w:sz w:val="20"/>
          <w:szCs w:val="20"/>
        </w:rPr>
        <w:t>dimostrare che le informazioni contenute nel bilancio corrispondono o si riconciliano con le sottostanti registrazioni contabili, inclusa la corrispondenza o la riconciliazione dei diversi elementi dell'informativa, qualora tali informazioni provengano o meno dalla contabilità.</w:t>
      </w:r>
      <w:r w:rsidRPr="000453C0">
        <w:rPr>
          <w:rFonts w:ascii="Tahoma" w:eastAsia="Times New Roman" w:hAnsi="Tahoma" w:cs="Tahoma"/>
          <w:b/>
          <w:sz w:val="20"/>
          <w:szCs w:val="20"/>
        </w:rPr>
        <w:t xml:space="preserve"> </w:t>
      </w:r>
      <w:r w:rsidRPr="000453C0">
        <w:rPr>
          <w:rFonts w:ascii="Tahoma" w:hAnsi="Tahoma" w:cs="Tahoma"/>
          <w:sz w:val="20"/>
          <w:szCs w:val="20"/>
        </w:rPr>
        <w:t>Di conseguenza la documentazione comprende</w:t>
      </w:r>
      <w:r w:rsidR="007D3266" w:rsidRPr="000453C0">
        <w:rPr>
          <w:rFonts w:ascii="Tahoma" w:hAnsi="Tahoma" w:cs="Tahoma"/>
          <w:sz w:val="20"/>
          <w:szCs w:val="20"/>
        </w:rPr>
        <w:t>:</w:t>
      </w:r>
      <w:r w:rsidR="007D3266" w:rsidRPr="000453C0">
        <w:rPr>
          <w:rFonts w:ascii="Tahoma" w:hAnsi="Tahoma" w:cs="Tahoma"/>
          <w:sz w:val="20"/>
          <w:szCs w:val="20"/>
          <w:vertAlign w:val="superscript"/>
        </w:rPr>
        <w:t>2</w:t>
      </w:r>
    </w:p>
    <w:p w14:paraId="3AE49C0A" w14:textId="77777777" w:rsidR="007D3266" w:rsidRPr="000453C0" w:rsidRDefault="007D3266">
      <w:pPr>
        <w:pStyle w:val="Paragrafoelenco"/>
        <w:widowControl w:val="0"/>
        <w:numPr>
          <w:ilvl w:val="0"/>
          <w:numId w:val="127"/>
        </w:numPr>
        <w:autoSpaceDE w:val="0"/>
        <w:autoSpaceDN w:val="0"/>
        <w:spacing w:after="200" w:line="360" w:lineRule="auto"/>
        <w:ind w:left="709" w:right="304" w:hanging="349"/>
        <w:jc w:val="both"/>
        <w:rPr>
          <w:rFonts w:ascii="Tahoma" w:hAnsi="Tahoma" w:cs="Tahoma"/>
          <w:sz w:val="20"/>
          <w:szCs w:val="20"/>
        </w:rPr>
      </w:pPr>
      <w:r w:rsidRPr="000453C0">
        <w:rPr>
          <w:rFonts w:ascii="Tahoma" w:hAnsi="Tahoma" w:cs="Tahoma"/>
          <w:sz w:val="20"/>
          <w:szCs w:val="20"/>
        </w:rPr>
        <w:t>le risposte generali di revisione per far fronte ai rischi di errori significativi identificati e valutati a livello di bilancio e la natura, la tempistica e l’estensione delle procedure di revisione conseguenti svolte;</w:t>
      </w:r>
    </w:p>
    <w:p w14:paraId="6F430A0A" w14:textId="77777777" w:rsidR="007D3266" w:rsidRPr="000453C0" w:rsidRDefault="007D3266">
      <w:pPr>
        <w:pStyle w:val="Paragrafoelenco"/>
        <w:widowControl w:val="0"/>
        <w:numPr>
          <w:ilvl w:val="0"/>
          <w:numId w:val="127"/>
        </w:numPr>
        <w:tabs>
          <w:tab w:val="left" w:pos="284"/>
        </w:tabs>
        <w:autoSpaceDE w:val="0"/>
        <w:autoSpaceDN w:val="0"/>
        <w:spacing w:after="200" w:line="360" w:lineRule="auto"/>
        <w:ind w:left="709" w:hanging="349"/>
        <w:jc w:val="both"/>
        <w:rPr>
          <w:rFonts w:ascii="Tahoma" w:hAnsi="Tahoma" w:cs="Tahoma"/>
          <w:sz w:val="20"/>
          <w:szCs w:val="20"/>
        </w:rPr>
      </w:pPr>
      <w:r w:rsidRPr="000453C0">
        <w:rPr>
          <w:rFonts w:ascii="Tahoma" w:hAnsi="Tahoma" w:cs="Tahoma"/>
          <w:sz w:val="20"/>
          <w:szCs w:val="20"/>
        </w:rPr>
        <w:t>la correlazione di tali procedure con i rischi identificati e valutati a livello di asserzioni;</w:t>
      </w:r>
    </w:p>
    <w:p w14:paraId="1541A8C5" w14:textId="77777777" w:rsidR="00AE2FA4" w:rsidRPr="000453C0" w:rsidRDefault="007D3266">
      <w:pPr>
        <w:pStyle w:val="Paragrafoelenco"/>
        <w:widowControl w:val="0"/>
        <w:numPr>
          <w:ilvl w:val="0"/>
          <w:numId w:val="127"/>
        </w:numPr>
        <w:tabs>
          <w:tab w:val="left" w:pos="284"/>
          <w:tab w:val="left" w:pos="800"/>
        </w:tabs>
        <w:autoSpaceDE w:val="0"/>
        <w:autoSpaceDN w:val="0"/>
        <w:spacing w:after="200" w:line="360" w:lineRule="auto"/>
        <w:ind w:left="709" w:right="305" w:hanging="349"/>
        <w:jc w:val="both"/>
        <w:rPr>
          <w:rFonts w:ascii="Tahoma" w:hAnsi="Tahoma" w:cs="Tahoma"/>
          <w:sz w:val="20"/>
          <w:szCs w:val="20"/>
        </w:rPr>
      </w:pPr>
      <w:r w:rsidRPr="000453C0">
        <w:rPr>
          <w:rFonts w:ascii="Tahoma" w:hAnsi="Tahoma" w:cs="Tahoma"/>
          <w:sz w:val="20"/>
          <w:szCs w:val="20"/>
        </w:rPr>
        <w:t xml:space="preserve">i risultati delle procedure di revisione, incluse le conclusioni qualora non altrimenti esplicitate. </w:t>
      </w:r>
    </w:p>
    <w:p w14:paraId="658C6948" w14:textId="12F444DE" w:rsidR="007D3266" w:rsidRPr="000453C0" w:rsidRDefault="007D3266" w:rsidP="00747A32">
      <w:pPr>
        <w:widowControl w:val="0"/>
        <w:tabs>
          <w:tab w:val="left" w:pos="284"/>
          <w:tab w:val="left" w:pos="800"/>
        </w:tabs>
        <w:autoSpaceDE w:val="0"/>
        <w:autoSpaceDN w:val="0"/>
        <w:spacing w:after="200" w:line="360" w:lineRule="auto"/>
        <w:ind w:right="305"/>
        <w:jc w:val="both"/>
        <w:rPr>
          <w:rFonts w:ascii="Tahoma" w:hAnsi="Tahoma" w:cs="Tahoma"/>
          <w:sz w:val="20"/>
          <w:szCs w:val="20"/>
        </w:rPr>
      </w:pPr>
      <w:r w:rsidRPr="000453C0">
        <w:rPr>
          <w:rFonts w:ascii="Tahoma" w:hAnsi="Tahoma" w:cs="Tahoma"/>
          <w:sz w:val="20"/>
          <w:szCs w:val="20"/>
        </w:rPr>
        <w:t xml:space="preserve">Se il revisore pianifica di utilizzare gli elementi probativi sull’efficacia operativa dei controlli, acquisiti in </w:t>
      </w:r>
      <w:r w:rsidRPr="000453C0">
        <w:rPr>
          <w:rFonts w:ascii="Tahoma" w:hAnsi="Tahoma" w:cs="Tahoma"/>
          <w:sz w:val="20"/>
          <w:szCs w:val="20"/>
        </w:rPr>
        <w:lastRenderedPageBreak/>
        <w:t xml:space="preserve">precedenti revisioni, la documentazione </w:t>
      </w:r>
      <w:r w:rsidR="00585638" w:rsidRPr="000453C0">
        <w:rPr>
          <w:rFonts w:ascii="Tahoma" w:hAnsi="Tahoma" w:cs="Tahoma"/>
          <w:sz w:val="20"/>
          <w:szCs w:val="20"/>
        </w:rPr>
        <w:t>deve includere tali</w:t>
      </w:r>
      <w:r w:rsidRPr="000453C0">
        <w:rPr>
          <w:rFonts w:ascii="Tahoma" w:hAnsi="Tahoma" w:cs="Tahoma"/>
          <w:sz w:val="20"/>
          <w:szCs w:val="20"/>
        </w:rPr>
        <w:t xml:space="preserve"> conclusioni raggiunte sulla possibilità di fare affidamento su quei controlli verificati in una precedente revisione.</w:t>
      </w:r>
    </w:p>
    <w:p w14:paraId="4ACDC628" w14:textId="5DFDFD19" w:rsidR="00A0237E" w:rsidRPr="000453C0" w:rsidRDefault="00A0237E" w:rsidP="00747A32">
      <w:pPr>
        <w:spacing w:after="200" w:line="360" w:lineRule="auto"/>
        <w:rPr>
          <w:rFonts w:ascii="Tahoma" w:eastAsia="Times New Roman" w:hAnsi="Tahoma" w:cs="Tahoma"/>
          <w:b/>
          <w:sz w:val="20"/>
          <w:szCs w:val="20"/>
        </w:rPr>
      </w:pPr>
    </w:p>
    <w:p w14:paraId="73E3A2A9" w14:textId="77777777" w:rsidR="00256604" w:rsidRPr="000453C0" w:rsidRDefault="00256604" w:rsidP="00747A32">
      <w:pPr>
        <w:widowControl w:val="0"/>
        <w:tabs>
          <w:tab w:val="left" w:pos="0"/>
        </w:tabs>
        <w:autoSpaceDE w:val="0"/>
        <w:autoSpaceDN w:val="0"/>
        <w:spacing w:after="200" w:line="360" w:lineRule="auto"/>
        <w:ind w:right="287"/>
        <w:jc w:val="both"/>
        <w:rPr>
          <w:rFonts w:ascii="Tahoma" w:eastAsia="Times New Roman" w:hAnsi="Tahoma" w:cs="Tahoma"/>
          <w:b/>
          <w:sz w:val="20"/>
          <w:szCs w:val="20"/>
        </w:rPr>
        <w:sectPr w:rsidR="00256604" w:rsidRPr="000453C0" w:rsidSect="00747A32">
          <w:pgSz w:w="11906" w:h="16838"/>
          <w:pgMar w:top="1417" w:right="1134" w:bottom="1134" w:left="1134" w:header="720" w:footer="680" w:gutter="0"/>
          <w:cols w:space="720"/>
          <w:titlePg/>
          <w:docGrid w:linePitch="299"/>
        </w:sectPr>
      </w:pPr>
    </w:p>
    <w:p w14:paraId="66601EB1" w14:textId="2AAA2CCA" w:rsidR="00256604" w:rsidRPr="000453C0" w:rsidRDefault="00256604" w:rsidP="000453C0">
      <w:pPr>
        <w:pStyle w:val="Titolo1"/>
      </w:pPr>
      <w:bookmarkStart w:id="262" w:name="_Toc119491718"/>
      <w:bookmarkStart w:id="263" w:name="_Toc119492026"/>
      <w:bookmarkStart w:id="264" w:name="_Toc119492180"/>
      <w:bookmarkStart w:id="265" w:name="_Toc120009622"/>
      <w:r w:rsidRPr="000453C0">
        <w:lastRenderedPageBreak/>
        <w:t>7.</w:t>
      </w:r>
      <w:bookmarkEnd w:id="262"/>
      <w:bookmarkEnd w:id="263"/>
      <w:bookmarkEnd w:id="264"/>
      <w:bookmarkEnd w:id="265"/>
    </w:p>
    <w:bookmarkStart w:id="266" w:name="_Toc119491719"/>
    <w:bookmarkStart w:id="267" w:name="_Toc119492027"/>
    <w:bookmarkStart w:id="268" w:name="_Toc119492181"/>
    <w:bookmarkStart w:id="269" w:name="_Toc120009623"/>
    <w:p w14:paraId="0AD7CCC4" w14:textId="0C4F0D9D" w:rsidR="000B2CD8" w:rsidRPr="000453C0" w:rsidRDefault="000453C0" w:rsidP="000453C0">
      <w:pPr>
        <w:pStyle w:val="Titolo1"/>
      </w:pPr>
      <w:r w:rsidRPr="000453C0">
        <w:rPr>
          <w:noProof/>
        </w:rPr>
        <mc:AlternateContent>
          <mc:Choice Requires="wps">
            <w:drawing>
              <wp:anchor distT="0" distB="0" distL="114300" distR="114300" simplePos="0" relativeHeight="251681792" behindDoc="0" locked="0" layoutInCell="1" allowOverlap="1" wp14:anchorId="335F8E2F" wp14:editId="4CE7A745">
                <wp:simplePos x="0" y="0"/>
                <wp:positionH relativeFrom="margin">
                  <wp:align>center</wp:align>
                </wp:positionH>
                <wp:positionV relativeFrom="paragraph">
                  <wp:posOffset>28194</wp:posOffset>
                </wp:positionV>
                <wp:extent cx="2555875" cy="0"/>
                <wp:effectExtent l="19050" t="19050" r="34925" b="38100"/>
                <wp:wrapNone/>
                <wp:docPr id="40" name="Connettore 2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5875" cy="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9BF1E6D" id="Connettore 2 40" o:spid="_x0000_s1026" type="#_x0000_t32" style="position:absolute;margin-left:0;margin-top:2.2pt;width:201.25pt;height:0;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" strokecolor="#404040" strokeweight=".53mm">
                <v:stroke joinstyle="miter" endcap="square"/>
                <w10:wrap anchorx="margin"/>
              </v:shape>
            </w:pict>
          </mc:Fallback>
        </mc:AlternateContent>
      </w:r>
      <w:r w:rsidR="00272044">
        <w:t>L</w:t>
      </w:r>
      <w:r w:rsidRPr="000453C0">
        <w:t>a formazione del giudizio e la relazione di revisione sul bilancio</w:t>
      </w:r>
      <w:bookmarkEnd w:id="266"/>
      <w:bookmarkEnd w:id="267"/>
      <w:bookmarkEnd w:id="268"/>
      <w:bookmarkEnd w:id="269"/>
    </w:p>
    <w:p w14:paraId="13A78D78" w14:textId="22735415" w:rsidR="00256604" w:rsidRPr="000453C0" w:rsidRDefault="00256604" w:rsidP="00747A32">
      <w:pPr>
        <w:widowControl w:val="0"/>
        <w:tabs>
          <w:tab w:val="left" w:pos="0"/>
        </w:tabs>
        <w:autoSpaceDE w:val="0"/>
        <w:autoSpaceDN w:val="0"/>
        <w:spacing w:after="200" w:line="360" w:lineRule="auto"/>
        <w:ind w:right="287"/>
        <w:jc w:val="both"/>
        <w:rPr>
          <w:rFonts w:ascii="Tahoma" w:eastAsia="Times New Roman" w:hAnsi="Tahoma" w:cs="Tahoma"/>
          <w:b/>
          <w:sz w:val="20"/>
          <w:szCs w:val="20"/>
        </w:rPr>
      </w:pPr>
    </w:p>
    <w:p w14:paraId="58B04262" w14:textId="77777777" w:rsidR="00256604" w:rsidRPr="000453C0" w:rsidRDefault="00256604" w:rsidP="00747A32">
      <w:pPr>
        <w:widowControl w:val="0"/>
        <w:tabs>
          <w:tab w:val="left" w:pos="0"/>
        </w:tabs>
        <w:autoSpaceDE w:val="0"/>
        <w:autoSpaceDN w:val="0"/>
        <w:spacing w:after="200" w:line="360" w:lineRule="auto"/>
        <w:ind w:right="287"/>
        <w:jc w:val="both"/>
        <w:rPr>
          <w:rFonts w:ascii="Tahoma" w:eastAsia="Times New Roman" w:hAnsi="Tahoma" w:cs="Tahoma"/>
          <w:b/>
          <w:sz w:val="20"/>
          <w:szCs w:val="20"/>
        </w:rPr>
      </w:pPr>
    </w:p>
    <w:p w14:paraId="0A8FA35E" w14:textId="73C97A65" w:rsidR="00256604" w:rsidRPr="000453C0" w:rsidRDefault="00256604" w:rsidP="00747A32">
      <w:pPr>
        <w:widowControl w:val="0"/>
        <w:tabs>
          <w:tab w:val="left" w:pos="0"/>
        </w:tabs>
        <w:autoSpaceDE w:val="0"/>
        <w:autoSpaceDN w:val="0"/>
        <w:spacing w:after="200" w:line="360" w:lineRule="auto"/>
        <w:ind w:right="287"/>
        <w:jc w:val="both"/>
        <w:rPr>
          <w:rFonts w:ascii="Tahoma" w:eastAsia="Times New Roman" w:hAnsi="Tahoma" w:cs="Tahoma"/>
          <w:b/>
          <w:sz w:val="20"/>
          <w:szCs w:val="20"/>
        </w:rPr>
      </w:pPr>
    </w:p>
    <w:p w14:paraId="5ED9E28E" w14:textId="77777777" w:rsidR="00256604" w:rsidRPr="000453C0" w:rsidRDefault="00256604" w:rsidP="00747A32">
      <w:pPr>
        <w:widowControl w:val="0"/>
        <w:tabs>
          <w:tab w:val="left" w:pos="0"/>
        </w:tabs>
        <w:autoSpaceDE w:val="0"/>
        <w:autoSpaceDN w:val="0"/>
        <w:spacing w:after="200" w:line="360" w:lineRule="auto"/>
        <w:ind w:right="287"/>
        <w:jc w:val="both"/>
        <w:rPr>
          <w:rFonts w:ascii="Tahoma" w:eastAsia="Times New Roman" w:hAnsi="Tahoma" w:cs="Tahoma"/>
          <w:b/>
          <w:sz w:val="20"/>
          <w:szCs w:val="20"/>
        </w:rPr>
      </w:pPr>
    </w:p>
    <w:p w14:paraId="7F7A1B09" w14:textId="77777777" w:rsidR="00256604" w:rsidRPr="000453C0" w:rsidRDefault="00256604" w:rsidP="00747A32">
      <w:pPr>
        <w:widowControl w:val="0"/>
        <w:tabs>
          <w:tab w:val="left" w:pos="0"/>
        </w:tabs>
        <w:autoSpaceDE w:val="0"/>
        <w:autoSpaceDN w:val="0"/>
        <w:spacing w:after="200" w:line="360" w:lineRule="auto"/>
        <w:ind w:right="287"/>
        <w:jc w:val="both"/>
        <w:rPr>
          <w:rFonts w:ascii="Tahoma" w:eastAsia="Times New Roman" w:hAnsi="Tahoma" w:cs="Tahoma"/>
          <w:b/>
          <w:sz w:val="20"/>
          <w:szCs w:val="20"/>
        </w:rPr>
      </w:pPr>
    </w:p>
    <w:p w14:paraId="712309AB" w14:textId="77777777" w:rsidR="00256604" w:rsidRPr="000453C0" w:rsidRDefault="00256604" w:rsidP="00747A32">
      <w:pPr>
        <w:widowControl w:val="0"/>
        <w:tabs>
          <w:tab w:val="left" w:pos="0"/>
        </w:tabs>
        <w:autoSpaceDE w:val="0"/>
        <w:autoSpaceDN w:val="0"/>
        <w:spacing w:after="200" w:line="360" w:lineRule="auto"/>
        <w:ind w:right="287"/>
        <w:jc w:val="both"/>
        <w:rPr>
          <w:rFonts w:ascii="Tahoma" w:eastAsia="Times New Roman" w:hAnsi="Tahoma" w:cs="Tahoma"/>
          <w:b/>
          <w:sz w:val="20"/>
          <w:szCs w:val="20"/>
        </w:rPr>
      </w:pPr>
    </w:p>
    <w:p w14:paraId="3CDF8C4C" w14:textId="0A6C2062" w:rsidR="000B2CD8" w:rsidRPr="000453C0" w:rsidRDefault="00361679" w:rsidP="000453C0">
      <w:pPr>
        <w:pStyle w:val="Titolo2"/>
      </w:pPr>
      <w:bookmarkStart w:id="270" w:name="_Toc119491720"/>
      <w:bookmarkStart w:id="271" w:name="_Toc119492028"/>
      <w:bookmarkStart w:id="272" w:name="_Toc119492182"/>
      <w:bookmarkStart w:id="273" w:name="_Toc120009624"/>
      <w:r w:rsidRPr="000453C0">
        <w:t>7</w:t>
      </w:r>
      <w:r w:rsidR="000B2CD8" w:rsidRPr="000453C0">
        <w:t>.1</w:t>
      </w:r>
      <w:r w:rsidR="00112335" w:rsidRPr="000453C0">
        <w:t xml:space="preserve"> La valutazione degli elementi probativi e della significatività</w:t>
      </w:r>
      <w:bookmarkEnd w:id="270"/>
      <w:bookmarkEnd w:id="271"/>
      <w:bookmarkEnd w:id="272"/>
      <w:bookmarkEnd w:id="273"/>
    </w:p>
    <w:p w14:paraId="19F4B2A6" w14:textId="0FC39B61" w:rsidR="005F75EF" w:rsidRPr="000453C0" w:rsidRDefault="00482EAF" w:rsidP="00747A32">
      <w:pPr>
        <w:widowControl w:val="0"/>
        <w:tabs>
          <w:tab w:val="left" w:pos="0"/>
        </w:tabs>
        <w:autoSpaceDE w:val="0"/>
        <w:autoSpaceDN w:val="0"/>
        <w:spacing w:after="200" w:line="360" w:lineRule="auto"/>
        <w:ind w:right="-1"/>
        <w:jc w:val="both"/>
        <w:rPr>
          <w:rFonts w:ascii="Tahoma" w:eastAsia="Times New Roman" w:hAnsi="Tahoma" w:cs="Tahoma"/>
          <w:sz w:val="20"/>
          <w:szCs w:val="20"/>
        </w:rPr>
      </w:pPr>
      <w:r w:rsidRPr="000453C0">
        <w:rPr>
          <w:rFonts w:ascii="Tahoma" w:eastAsia="Times New Roman" w:hAnsi="Tahoma" w:cs="Tahoma"/>
          <w:sz w:val="20"/>
          <w:szCs w:val="20"/>
        </w:rPr>
        <w:t>La formazione del giudizio</w:t>
      </w:r>
      <w:r w:rsidR="00447C0C" w:rsidRPr="000453C0">
        <w:rPr>
          <w:rStyle w:val="Rimandonotaapidipagina"/>
          <w:rFonts w:ascii="Tahoma" w:eastAsia="Times New Roman" w:hAnsi="Tahoma" w:cs="Tahoma"/>
          <w:sz w:val="20"/>
          <w:szCs w:val="20"/>
        </w:rPr>
        <w:footnoteReference w:id="50"/>
      </w:r>
      <w:r w:rsidRPr="000453C0">
        <w:rPr>
          <w:rFonts w:ascii="Tahoma" w:eastAsia="Times New Roman" w:hAnsi="Tahoma" w:cs="Tahoma"/>
          <w:sz w:val="20"/>
          <w:szCs w:val="20"/>
        </w:rPr>
        <w:t xml:space="preserve"> di revisione si costruisce</w:t>
      </w:r>
      <w:r w:rsidR="00396BB5" w:rsidRPr="000453C0">
        <w:rPr>
          <w:rFonts w:ascii="Tahoma" w:eastAsia="Times New Roman" w:hAnsi="Tahoma" w:cs="Tahoma"/>
          <w:sz w:val="20"/>
          <w:szCs w:val="20"/>
        </w:rPr>
        <w:t xml:space="preserve"> </w:t>
      </w:r>
      <w:r w:rsidRPr="000453C0">
        <w:rPr>
          <w:rFonts w:ascii="Tahoma" w:eastAsia="Times New Roman" w:hAnsi="Tahoma" w:cs="Tahoma"/>
          <w:sz w:val="20"/>
          <w:szCs w:val="20"/>
        </w:rPr>
        <w:t>sul fatto che</w:t>
      </w:r>
      <w:r w:rsidR="00396BB5" w:rsidRPr="000453C0">
        <w:rPr>
          <w:rFonts w:ascii="Tahoma" w:eastAsia="Times New Roman" w:hAnsi="Tahoma" w:cs="Tahoma"/>
          <w:sz w:val="20"/>
          <w:szCs w:val="20"/>
        </w:rPr>
        <w:t xml:space="preserve"> </w:t>
      </w:r>
      <w:r w:rsidRPr="000453C0">
        <w:rPr>
          <w:rFonts w:ascii="Tahoma" w:eastAsia="Times New Roman" w:hAnsi="Tahoma" w:cs="Tahoma"/>
          <w:sz w:val="20"/>
          <w:szCs w:val="20"/>
        </w:rPr>
        <w:t>il bilancio sia redatto, in tutti gli aspetti significativi in conformità al quadro normativo sull’informazione finanziaria e contabile applicabile</w:t>
      </w:r>
      <w:r w:rsidRPr="000453C0">
        <w:rPr>
          <w:rStyle w:val="Rimandonotaapidipagina"/>
          <w:rFonts w:ascii="Tahoma" w:eastAsia="Times New Roman" w:hAnsi="Tahoma" w:cs="Tahoma"/>
          <w:sz w:val="20"/>
          <w:szCs w:val="20"/>
        </w:rPr>
        <w:footnoteReference w:id="51"/>
      </w:r>
      <w:r w:rsidR="00447C0C" w:rsidRPr="000453C0">
        <w:rPr>
          <w:rFonts w:ascii="Tahoma" w:eastAsia="Times New Roman" w:hAnsi="Tahoma" w:cs="Tahoma"/>
          <w:sz w:val="20"/>
          <w:szCs w:val="20"/>
        </w:rPr>
        <w:t xml:space="preserve"> e l</w:t>
      </w:r>
      <w:r w:rsidR="00112335" w:rsidRPr="000453C0">
        <w:rPr>
          <w:rFonts w:ascii="Tahoma" w:eastAsia="Times New Roman" w:hAnsi="Tahoma" w:cs="Tahoma"/>
          <w:sz w:val="20"/>
          <w:szCs w:val="20"/>
        </w:rPr>
        <w:t xml:space="preserve">a conclusone complessiva </w:t>
      </w:r>
      <w:r w:rsidR="00447C0C" w:rsidRPr="000453C0">
        <w:rPr>
          <w:rFonts w:ascii="Tahoma" w:eastAsia="Times New Roman" w:hAnsi="Tahoma" w:cs="Tahoma"/>
          <w:sz w:val="20"/>
          <w:szCs w:val="20"/>
        </w:rPr>
        <w:t>guarda alla</w:t>
      </w:r>
      <w:r w:rsidR="005F75EF" w:rsidRPr="000453C0">
        <w:rPr>
          <w:rFonts w:ascii="Tahoma" w:eastAsia="Times New Roman" w:hAnsi="Tahoma" w:cs="Tahoma"/>
          <w:sz w:val="20"/>
          <w:szCs w:val="20"/>
        </w:rPr>
        <w:t xml:space="preserve"> ragionevole sicurezza che il bilancio nel suo complesso non contenga errori significativi, dovuti a frodi ovvero a comportamenti o eventi non intenzionali. </w:t>
      </w:r>
      <w:r w:rsidR="00447C0C" w:rsidRPr="000453C0">
        <w:rPr>
          <w:rFonts w:ascii="Tahoma" w:eastAsia="Times New Roman" w:hAnsi="Tahoma" w:cs="Tahoma"/>
          <w:sz w:val="20"/>
          <w:szCs w:val="20"/>
        </w:rPr>
        <w:t>A tal fine, la</w:t>
      </w:r>
      <w:r w:rsidR="00396BB5" w:rsidRPr="000453C0">
        <w:rPr>
          <w:rFonts w:ascii="Tahoma" w:eastAsia="Times New Roman" w:hAnsi="Tahoma" w:cs="Tahoma"/>
          <w:sz w:val="20"/>
          <w:szCs w:val="20"/>
        </w:rPr>
        <w:t xml:space="preserve"> </w:t>
      </w:r>
      <w:r w:rsidR="005F75EF" w:rsidRPr="000453C0">
        <w:rPr>
          <w:rFonts w:ascii="Tahoma" w:eastAsia="Times New Roman" w:hAnsi="Tahoma" w:cs="Tahoma"/>
          <w:sz w:val="20"/>
          <w:szCs w:val="20"/>
        </w:rPr>
        <w:t>conclusione</w:t>
      </w:r>
      <w:r w:rsidR="00112335" w:rsidRPr="000453C0">
        <w:rPr>
          <w:rFonts w:ascii="Tahoma" w:eastAsia="Times New Roman" w:hAnsi="Tahoma" w:cs="Tahoma"/>
          <w:sz w:val="20"/>
          <w:szCs w:val="20"/>
        </w:rPr>
        <w:t xml:space="preserve"> complessiva deve tenere conto</w:t>
      </w:r>
      <w:r w:rsidR="00105A04" w:rsidRPr="000453C0">
        <w:rPr>
          <w:rFonts w:ascii="Tahoma" w:eastAsia="Times New Roman" w:hAnsi="Tahoma" w:cs="Tahoma"/>
          <w:sz w:val="20"/>
          <w:szCs w:val="20"/>
        </w:rPr>
        <w:t xml:space="preserve"> che</w:t>
      </w:r>
      <w:r w:rsidR="00112335" w:rsidRPr="000453C0">
        <w:rPr>
          <w:rFonts w:ascii="Tahoma" w:eastAsia="Times New Roman" w:hAnsi="Tahoma" w:cs="Tahoma"/>
          <w:sz w:val="20"/>
          <w:szCs w:val="20"/>
        </w:rPr>
        <w:t>:</w:t>
      </w:r>
    </w:p>
    <w:p w14:paraId="5B763D68" w14:textId="440D43DD" w:rsidR="005F75EF" w:rsidRPr="000453C0" w:rsidRDefault="005F75EF">
      <w:pPr>
        <w:pStyle w:val="Paragrafoelenco"/>
        <w:widowControl w:val="0"/>
        <w:numPr>
          <w:ilvl w:val="0"/>
          <w:numId w:val="128"/>
        </w:numPr>
        <w:tabs>
          <w:tab w:val="left" w:pos="0"/>
        </w:tabs>
        <w:autoSpaceDE w:val="0"/>
        <w:autoSpaceDN w:val="0"/>
        <w:spacing w:after="200" w:line="360" w:lineRule="auto"/>
        <w:ind w:left="709" w:right="-1"/>
        <w:jc w:val="both"/>
        <w:rPr>
          <w:rFonts w:ascii="Tahoma" w:eastAsia="Times New Roman" w:hAnsi="Tahoma" w:cs="Tahoma"/>
          <w:sz w:val="20"/>
          <w:szCs w:val="20"/>
        </w:rPr>
      </w:pPr>
      <w:r w:rsidRPr="000453C0">
        <w:rPr>
          <w:rFonts w:ascii="Tahoma" w:eastAsia="Times New Roman" w:hAnsi="Tahoma" w:cs="Tahoma"/>
          <w:sz w:val="20"/>
          <w:szCs w:val="20"/>
        </w:rPr>
        <w:t>siano stati acquisiti elementi probativi sufficienti ed appropriati, in conformità al princip</w:t>
      </w:r>
      <w:r w:rsidR="00112335" w:rsidRPr="000453C0">
        <w:rPr>
          <w:rFonts w:ascii="Tahoma" w:eastAsia="Times New Roman" w:hAnsi="Tahoma" w:cs="Tahoma"/>
          <w:sz w:val="20"/>
          <w:szCs w:val="20"/>
        </w:rPr>
        <w:t>io di revisione internazionale ISA Italia</w:t>
      </w:r>
      <w:r w:rsidRPr="000453C0">
        <w:rPr>
          <w:rFonts w:ascii="Tahoma" w:eastAsia="Times New Roman" w:hAnsi="Tahoma" w:cs="Tahoma"/>
          <w:sz w:val="20"/>
          <w:szCs w:val="20"/>
        </w:rPr>
        <w:t xml:space="preserve"> n. 330;</w:t>
      </w:r>
    </w:p>
    <w:p w14:paraId="621E93F9" w14:textId="3E563D2B" w:rsidR="005F75EF" w:rsidRPr="000453C0" w:rsidRDefault="005F75EF">
      <w:pPr>
        <w:pStyle w:val="Paragrafoelenco"/>
        <w:widowControl w:val="0"/>
        <w:numPr>
          <w:ilvl w:val="0"/>
          <w:numId w:val="128"/>
        </w:numPr>
        <w:tabs>
          <w:tab w:val="left" w:pos="0"/>
        </w:tabs>
        <w:autoSpaceDE w:val="0"/>
        <w:autoSpaceDN w:val="0"/>
        <w:spacing w:after="200" w:line="360" w:lineRule="auto"/>
        <w:ind w:left="709" w:right="-1"/>
        <w:jc w:val="both"/>
        <w:rPr>
          <w:rFonts w:ascii="Tahoma" w:eastAsia="Times New Roman" w:hAnsi="Tahoma" w:cs="Tahoma"/>
          <w:sz w:val="20"/>
          <w:szCs w:val="20"/>
        </w:rPr>
      </w:pPr>
      <w:r w:rsidRPr="000453C0">
        <w:rPr>
          <w:rFonts w:ascii="Tahoma" w:eastAsia="Times New Roman" w:hAnsi="Tahoma" w:cs="Tahoma"/>
          <w:sz w:val="20"/>
          <w:szCs w:val="20"/>
        </w:rPr>
        <w:t>gli errori non corretti, singolarmente o nel loro insieme, siano significativi, in conformità al principio di revisione inter</w:t>
      </w:r>
      <w:r w:rsidR="00112335" w:rsidRPr="000453C0">
        <w:rPr>
          <w:rFonts w:ascii="Tahoma" w:eastAsia="Times New Roman" w:hAnsi="Tahoma" w:cs="Tahoma"/>
          <w:sz w:val="20"/>
          <w:szCs w:val="20"/>
        </w:rPr>
        <w:t>nazionale ISA Italia 450</w:t>
      </w:r>
      <w:r w:rsidR="00105A04" w:rsidRPr="000453C0">
        <w:rPr>
          <w:rFonts w:ascii="Tahoma" w:eastAsia="Times New Roman" w:hAnsi="Tahoma" w:cs="Tahoma"/>
          <w:sz w:val="20"/>
          <w:szCs w:val="20"/>
        </w:rPr>
        <w:t>;</w:t>
      </w:r>
    </w:p>
    <w:p w14:paraId="4A1FA574" w14:textId="1855A3F1" w:rsidR="005F75EF" w:rsidRPr="000453C0" w:rsidRDefault="00050BAB">
      <w:pPr>
        <w:pStyle w:val="Paragrafoelenco"/>
        <w:widowControl w:val="0"/>
        <w:numPr>
          <w:ilvl w:val="0"/>
          <w:numId w:val="128"/>
        </w:numPr>
        <w:tabs>
          <w:tab w:val="left" w:pos="0"/>
        </w:tabs>
        <w:autoSpaceDE w:val="0"/>
        <w:autoSpaceDN w:val="0"/>
        <w:spacing w:after="200" w:line="360" w:lineRule="auto"/>
        <w:ind w:left="709" w:right="-1"/>
        <w:jc w:val="both"/>
        <w:rPr>
          <w:rFonts w:ascii="Tahoma" w:eastAsia="Times New Roman" w:hAnsi="Tahoma" w:cs="Tahoma"/>
          <w:sz w:val="20"/>
          <w:szCs w:val="20"/>
        </w:rPr>
      </w:pPr>
      <w:r w:rsidRPr="000453C0">
        <w:rPr>
          <w:rFonts w:ascii="Tahoma" w:eastAsia="Times New Roman" w:hAnsi="Tahoma" w:cs="Tahoma"/>
          <w:sz w:val="20"/>
          <w:szCs w:val="20"/>
        </w:rPr>
        <w:t xml:space="preserve">gli aspetti significativi </w:t>
      </w:r>
      <w:r w:rsidR="00105A04" w:rsidRPr="000453C0">
        <w:rPr>
          <w:rFonts w:ascii="Tahoma" w:eastAsia="Times New Roman" w:hAnsi="Tahoma" w:cs="Tahoma"/>
          <w:sz w:val="20"/>
          <w:szCs w:val="20"/>
        </w:rPr>
        <w:t>includano</w:t>
      </w:r>
      <w:r w:rsidRPr="000453C0">
        <w:rPr>
          <w:rFonts w:ascii="Tahoma" w:eastAsia="Times New Roman" w:hAnsi="Tahoma" w:cs="Tahoma"/>
          <w:sz w:val="20"/>
          <w:szCs w:val="20"/>
        </w:rPr>
        <w:t xml:space="preserve"> la comprensione degli aspetti qualitativi delle prassi contabili dell’impresa, inclusi gli indicatori di possibili ingerenze nelle valutazioni </w:t>
      </w:r>
      <w:r w:rsidR="00105A04" w:rsidRPr="000453C0">
        <w:rPr>
          <w:rFonts w:ascii="Tahoma" w:eastAsia="Times New Roman" w:hAnsi="Tahoma" w:cs="Tahoma"/>
          <w:sz w:val="20"/>
          <w:szCs w:val="20"/>
        </w:rPr>
        <w:t xml:space="preserve">d </w:t>
      </w:r>
      <w:r w:rsidR="00CD1175" w:rsidRPr="000453C0">
        <w:rPr>
          <w:rFonts w:ascii="Tahoma" w:eastAsia="Times New Roman" w:hAnsi="Tahoma" w:cs="Tahoma"/>
          <w:sz w:val="20"/>
          <w:szCs w:val="20"/>
        </w:rPr>
        <w:t>a parte</w:t>
      </w:r>
      <w:r w:rsidR="00105A04" w:rsidRPr="000453C0">
        <w:rPr>
          <w:rFonts w:ascii="Tahoma" w:eastAsia="Times New Roman" w:hAnsi="Tahoma" w:cs="Tahoma"/>
          <w:sz w:val="20"/>
          <w:szCs w:val="20"/>
        </w:rPr>
        <w:t xml:space="preserve"> della </w:t>
      </w:r>
      <w:r w:rsidRPr="000453C0">
        <w:rPr>
          <w:rFonts w:ascii="Tahoma" w:eastAsia="Times New Roman" w:hAnsi="Tahoma" w:cs="Tahoma"/>
          <w:sz w:val="20"/>
          <w:szCs w:val="20"/>
        </w:rPr>
        <w:t xml:space="preserve">direzione. </w:t>
      </w:r>
    </w:p>
    <w:p w14:paraId="3E11D001" w14:textId="2E9E4CB9" w:rsidR="005F75EF" w:rsidRPr="000453C0" w:rsidRDefault="00361679" w:rsidP="00747A32">
      <w:pPr>
        <w:widowControl w:val="0"/>
        <w:tabs>
          <w:tab w:val="left" w:pos="0"/>
        </w:tabs>
        <w:autoSpaceDE w:val="0"/>
        <w:autoSpaceDN w:val="0"/>
        <w:spacing w:after="200" w:line="360" w:lineRule="auto"/>
        <w:ind w:right="-1"/>
        <w:jc w:val="both"/>
        <w:rPr>
          <w:rFonts w:ascii="Tahoma" w:eastAsia="Times New Roman" w:hAnsi="Tahoma" w:cs="Tahoma"/>
          <w:sz w:val="20"/>
          <w:szCs w:val="20"/>
        </w:rPr>
      </w:pPr>
      <w:r w:rsidRPr="000453C0">
        <w:rPr>
          <w:rFonts w:ascii="Tahoma" w:eastAsia="Times New Roman" w:hAnsi="Tahoma" w:cs="Tahoma"/>
          <w:sz w:val="20"/>
          <w:szCs w:val="20"/>
        </w:rPr>
        <w:t xml:space="preserve">Come già detto </w:t>
      </w:r>
      <w:r w:rsidR="008866A5" w:rsidRPr="000453C0">
        <w:rPr>
          <w:rFonts w:ascii="Tahoma" w:eastAsia="Times New Roman" w:hAnsi="Tahoma" w:cs="Tahoma"/>
          <w:sz w:val="20"/>
          <w:szCs w:val="20"/>
        </w:rPr>
        <w:t>nei capitoli precedenti, con riferimento all’attività di revisione, i</w:t>
      </w:r>
      <w:r w:rsidR="005F75EF" w:rsidRPr="000453C0">
        <w:rPr>
          <w:rFonts w:ascii="Tahoma" w:eastAsia="Times New Roman" w:hAnsi="Tahoma" w:cs="Tahoma"/>
          <w:sz w:val="20"/>
          <w:szCs w:val="20"/>
        </w:rPr>
        <w:t>l revisore deve valutare se il bilancio sia redatto, in tutti gli aspetti significativi, in conformità alle disposizioni del quadro normativo sull’informazione finanziaria applicabile. Tale valutazione deve includere la considerazione degli aspetti qualitativi delle prassi contabili dell’</w:t>
      </w:r>
      <w:r w:rsidR="008866A5" w:rsidRPr="000453C0">
        <w:rPr>
          <w:rFonts w:ascii="Tahoma" w:eastAsia="Times New Roman" w:hAnsi="Tahoma" w:cs="Tahoma"/>
          <w:sz w:val="20"/>
          <w:szCs w:val="20"/>
        </w:rPr>
        <w:t>ente (</w:t>
      </w:r>
      <w:r w:rsidR="005F75EF" w:rsidRPr="000453C0">
        <w:rPr>
          <w:rFonts w:ascii="Tahoma" w:eastAsia="Times New Roman" w:hAnsi="Tahoma" w:cs="Tahoma"/>
          <w:sz w:val="20"/>
          <w:szCs w:val="20"/>
        </w:rPr>
        <w:t xml:space="preserve"> inclusi gli indicatori di possibili ingerenze nelle valutazioni della</w:t>
      </w:r>
      <w:r w:rsidR="00050BAB" w:rsidRPr="000453C0">
        <w:rPr>
          <w:rFonts w:ascii="Tahoma" w:eastAsia="Times New Roman" w:hAnsi="Tahoma" w:cs="Tahoma"/>
          <w:sz w:val="20"/>
          <w:szCs w:val="20"/>
        </w:rPr>
        <w:t xml:space="preserve"> </w:t>
      </w:r>
      <w:r w:rsidR="00050BAB" w:rsidRPr="000453C0">
        <w:rPr>
          <w:rFonts w:ascii="Tahoma" w:eastAsia="Times New Roman" w:hAnsi="Tahoma" w:cs="Tahoma"/>
          <w:sz w:val="20"/>
          <w:szCs w:val="20"/>
        </w:rPr>
        <w:lastRenderedPageBreak/>
        <w:t>direzione</w:t>
      </w:r>
      <w:r w:rsidR="008866A5" w:rsidRPr="000453C0">
        <w:rPr>
          <w:rFonts w:ascii="Tahoma" w:eastAsia="Times New Roman" w:hAnsi="Tahoma" w:cs="Tahoma"/>
          <w:sz w:val="20"/>
          <w:szCs w:val="20"/>
        </w:rPr>
        <w:t xml:space="preserve">), legati alle </w:t>
      </w:r>
      <w:r w:rsidR="005F75EF" w:rsidRPr="000453C0">
        <w:rPr>
          <w:rFonts w:ascii="Tahoma" w:eastAsia="Times New Roman" w:hAnsi="Tahoma" w:cs="Tahoma"/>
          <w:sz w:val="20"/>
          <w:szCs w:val="20"/>
        </w:rPr>
        <w:t>disposizioni del quadro normativo sull’informazione finanziaria applicabile:</w:t>
      </w:r>
    </w:p>
    <w:p w14:paraId="4C659632" w14:textId="40DB3D85" w:rsidR="005F75EF" w:rsidRPr="000453C0" w:rsidRDefault="005F75EF">
      <w:pPr>
        <w:pStyle w:val="Paragrafoelenco"/>
        <w:widowControl w:val="0"/>
        <w:numPr>
          <w:ilvl w:val="0"/>
          <w:numId w:val="131"/>
        </w:numPr>
        <w:tabs>
          <w:tab w:val="left" w:pos="0"/>
        </w:tabs>
        <w:autoSpaceDE w:val="0"/>
        <w:autoSpaceDN w:val="0"/>
        <w:spacing w:after="200" w:line="360" w:lineRule="auto"/>
        <w:ind w:left="709" w:right="-1" w:hanging="349"/>
        <w:jc w:val="both"/>
        <w:rPr>
          <w:rFonts w:ascii="Tahoma" w:eastAsia="Times New Roman" w:hAnsi="Tahoma" w:cs="Tahoma"/>
          <w:sz w:val="20"/>
          <w:szCs w:val="20"/>
        </w:rPr>
      </w:pPr>
      <w:r w:rsidRPr="000453C0">
        <w:rPr>
          <w:rFonts w:ascii="Tahoma" w:eastAsia="Times New Roman" w:hAnsi="Tahoma" w:cs="Tahoma"/>
          <w:sz w:val="20"/>
          <w:szCs w:val="20"/>
        </w:rPr>
        <w:t xml:space="preserve">il bilancio esponga in modo appropriato i principi contabili significativi scelti e applicati. Nell’effettuare tale valutazione, il revisore deve considerare la rilevanza dei principi contabili per l’impresa e se siano stati presentati in modo </w:t>
      </w:r>
      <w:r w:rsidR="008866A5" w:rsidRPr="000453C0">
        <w:rPr>
          <w:rFonts w:ascii="Tahoma" w:eastAsia="Times New Roman" w:hAnsi="Tahoma" w:cs="Tahoma"/>
          <w:sz w:val="20"/>
          <w:szCs w:val="20"/>
        </w:rPr>
        <w:t>comprensibile;</w:t>
      </w:r>
    </w:p>
    <w:p w14:paraId="703FE237" w14:textId="2F5B6125" w:rsidR="005F75EF" w:rsidRPr="000453C0" w:rsidRDefault="005F75EF">
      <w:pPr>
        <w:pStyle w:val="Paragrafoelenco"/>
        <w:widowControl w:val="0"/>
        <w:numPr>
          <w:ilvl w:val="0"/>
          <w:numId w:val="131"/>
        </w:numPr>
        <w:tabs>
          <w:tab w:val="left" w:pos="0"/>
        </w:tabs>
        <w:autoSpaceDE w:val="0"/>
        <w:autoSpaceDN w:val="0"/>
        <w:spacing w:after="200" w:line="360" w:lineRule="auto"/>
        <w:ind w:left="709" w:right="-1" w:hanging="349"/>
        <w:jc w:val="both"/>
        <w:rPr>
          <w:rFonts w:ascii="Tahoma" w:eastAsia="Times New Roman" w:hAnsi="Tahoma" w:cs="Tahoma"/>
          <w:sz w:val="20"/>
          <w:szCs w:val="20"/>
        </w:rPr>
      </w:pPr>
      <w:r w:rsidRPr="000453C0">
        <w:rPr>
          <w:rFonts w:ascii="Tahoma" w:eastAsia="Times New Roman" w:hAnsi="Tahoma" w:cs="Tahoma"/>
          <w:sz w:val="20"/>
          <w:szCs w:val="20"/>
        </w:rPr>
        <w:t>i principi contabili scelti e applicati siano coerenti con il quadro normativo sull’informazione finanziaria applicabile e siano appropriati;</w:t>
      </w:r>
    </w:p>
    <w:p w14:paraId="5DD640F4" w14:textId="69A1C5F9" w:rsidR="005F75EF" w:rsidRPr="000453C0" w:rsidRDefault="005F75EF">
      <w:pPr>
        <w:pStyle w:val="Paragrafoelenco"/>
        <w:widowControl w:val="0"/>
        <w:numPr>
          <w:ilvl w:val="0"/>
          <w:numId w:val="131"/>
        </w:numPr>
        <w:tabs>
          <w:tab w:val="left" w:pos="0"/>
        </w:tabs>
        <w:autoSpaceDE w:val="0"/>
        <w:autoSpaceDN w:val="0"/>
        <w:spacing w:after="200" w:line="360" w:lineRule="auto"/>
        <w:ind w:left="709" w:right="-1" w:hanging="349"/>
        <w:jc w:val="both"/>
        <w:rPr>
          <w:rFonts w:ascii="Tahoma" w:eastAsia="Times New Roman" w:hAnsi="Tahoma" w:cs="Tahoma"/>
          <w:sz w:val="20"/>
          <w:szCs w:val="20"/>
        </w:rPr>
      </w:pPr>
      <w:r w:rsidRPr="000453C0">
        <w:rPr>
          <w:rFonts w:ascii="Tahoma" w:eastAsia="Times New Roman" w:hAnsi="Tahoma" w:cs="Tahoma"/>
          <w:sz w:val="20"/>
          <w:szCs w:val="20"/>
        </w:rPr>
        <w:t>le stime contabili e la relativa informativa predisposte dalla direzione siano ragionevoli;</w:t>
      </w:r>
    </w:p>
    <w:p w14:paraId="7F86BCE9" w14:textId="674DB7B0" w:rsidR="005F75EF" w:rsidRPr="000453C0" w:rsidRDefault="005F75EF">
      <w:pPr>
        <w:pStyle w:val="Paragrafoelenco"/>
        <w:widowControl w:val="0"/>
        <w:numPr>
          <w:ilvl w:val="0"/>
          <w:numId w:val="131"/>
        </w:numPr>
        <w:tabs>
          <w:tab w:val="left" w:pos="0"/>
        </w:tabs>
        <w:autoSpaceDE w:val="0"/>
        <w:autoSpaceDN w:val="0"/>
        <w:spacing w:after="200" w:line="360" w:lineRule="auto"/>
        <w:ind w:left="709" w:hanging="352"/>
        <w:contextualSpacing w:val="0"/>
        <w:jc w:val="both"/>
        <w:rPr>
          <w:rFonts w:ascii="Tahoma" w:eastAsia="Times New Roman" w:hAnsi="Tahoma" w:cs="Tahoma"/>
          <w:sz w:val="20"/>
          <w:szCs w:val="20"/>
        </w:rPr>
      </w:pPr>
      <w:r w:rsidRPr="000453C0">
        <w:rPr>
          <w:rFonts w:ascii="Tahoma" w:eastAsia="Times New Roman" w:hAnsi="Tahoma" w:cs="Tahoma"/>
          <w:sz w:val="20"/>
          <w:szCs w:val="20"/>
        </w:rPr>
        <w:t>le informazioni presentate in bilancio siano rilevanti, attendibili, comparabili e comprensibili.</w:t>
      </w:r>
      <w:r w:rsidR="00D20E61" w:rsidRPr="000453C0">
        <w:rPr>
          <w:rFonts w:ascii="Tahoma" w:eastAsia="Times New Roman" w:hAnsi="Tahoma" w:cs="Tahoma"/>
          <w:sz w:val="20"/>
          <w:szCs w:val="20"/>
        </w:rPr>
        <w:t xml:space="preserve"> </w:t>
      </w:r>
      <w:r w:rsidRPr="000453C0">
        <w:rPr>
          <w:rFonts w:ascii="Tahoma" w:eastAsia="Times New Roman" w:hAnsi="Tahoma" w:cs="Tahoma"/>
          <w:sz w:val="20"/>
          <w:szCs w:val="20"/>
        </w:rPr>
        <w:t>Nell’effettuare tale valutazione, il revisore deve considerare se:</w:t>
      </w:r>
    </w:p>
    <w:p w14:paraId="19ED5DB4" w14:textId="77777777" w:rsidR="00D20E61" w:rsidRPr="000453C0" w:rsidRDefault="005F75EF">
      <w:pPr>
        <w:pStyle w:val="Paragrafoelenco"/>
        <w:widowControl w:val="0"/>
        <w:numPr>
          <w:ilvl w:val="0"/>
          <w:numId w:val="132"/>
        </w:numPr>
        <w:tabs>
          <w:tab w:val="left" w:pos="0"/>
        </w:tabs>
        <w:autoSpaceDE w:val="0"/>
        <w:autoSpaceDN w:val="0"/>
        <w:spacing w:after="200" w:line="360" w:lineRule="auto"/>
        <w:ind w:left="1276" w:right="-1"/>
        <w:jc w:val="both"/>
        <w:rPr>
          <w:rFonts w:ascii="Tahoma" w:eastAsia="Times New Roman" w:hAnsi="Tahoma" w:cs="Tahoma"/>
          <w:sz w:val="20"/>
          <w:szCs w:val="20"/>
        </w:rPr>
      </w:pPr>
      <w:r w:rsidRPr="000453C0">
        <w:rPr>
          <w:rFonts w:ascii="Tahoma" w:eastAsia="Times New Roman" w:hAnsi="Tahoma" w:cs="Tahoma"/>
          <w:sz w:val="20"/>
          <w:szCs w:val="20"/>
        </w:rPr>
        <w:t>le informazioni che avrebbero dovuto essere incluse siano state incluse, e se tali informazioni siano classificate, aggregate o disaggregate e descritte in modo appropriato;</w:t>
      </w:r>
    </w:p>
    <w:p w14:paraId="72DBF78C" w14:textId="222C5609" w:rsidR="005F75EF" w:rsidRPr="000453C0" w:rsidRDefault="005F75EF">
      <w:pPr>
        <w:pStyle w:val="Paragrafoelenco"/>
        <w:widowControl w:val="0"/>
        <w:numPr>
          <w:ilvl w:val="0"/>
          <w:numId w:val="132"/>
        </w:numPr>
        <w:tabs>
          <w:tab w:val="left" w:pos="0"/>
        </w:tabs>
        <w:autoSpaceDE w:val="0"/>
        <w:autoSpaceDN w:val="0"/>
        <w:spacing w:after="200" w:line="360" w:lineRule="auto"/>
        <w:ind w:left="1276" w:hanging="357"/>
        <w:contextualSpacing w:val="0"/>
        <w:jc w:val="both"/>
        <w:rPr>
          <w:rFonts w:ascii="Tahoma" w:eastAsia="Times New Roman" w:hAnsi="Tahoma" w:cs="Tahoma"/>
          <w:sz w:val="20"/>
          <w:szCs w:val="20"/>
        </w:rPr>
      </w:pPr>
      <w:r w:rsidRPr="000453C0">
        <w:rPr>
          <w:rFonts w:ascii="Tahoma" w:eastAsia="Times New Roman" w:hAnsi="Tahoma" w:cs="Tahoma"/>
          <w:sz w:val="20"/>
          <w:szCs w:val="20"/>
        </w:rPr>
        <w:t xml:space="preserve">la presentazione complessiva del bilancio sia stata compromessa dall’inserimento di informazioni non rilevanti o tali da ostacolare una corretta comprensione degli aspetti esposti. </w:t>
      </w:r>
    </w:p>
    <w:p w14:paraId="7BB4B9F4" w14:textId="5C367663" w:rsidR="005F75EF" w:rsidRPr="000453C0" w:rsidRDefault="005F75EF">
      <w:pPr>
        <w:pStyle w:val="Paragrafoelenco"/>
        <w:widowControl w:val="0"/>
        <w:numPr>
          <w:ilvl w:val="0"/>
          <w:numId w:val="131"/>
        </w:numPr>
        <w:tabs>
          <w:tab w:val="left" w:pos="0"/>
        </w:tabs>
        <w:autoSpaceDE w:val="0"/>
        <w:autoSpaceDN w:val="0"/>
        <w:spacing w:after="200" w:line="360" w:lineRule="auto"/>
        <w:ind w:left="709" w:right="-1" w:hanging="349"/>
        <w:jc w:val="both"/>
        <w:rPr>
          <w:rFonts w:ascii="Tahoma" w:eastAsia="Times New Roman" w:hAnsi="Tahoma" w:cs="Tahoma"/>
          <w:sz w:val="20"/>
          <w:szCs w:val="20"/>
        </w:rPr>
      </w:pPr>
      <w:r w:rsidRPr="000453C0">
        <w:rPr>
          <w:rFonts w:ascii="Tahoma" w:eastAsia="Times New Roman" w:hAnsi="Tahoma" w:cs="Tahoma"/>
          <w:sz w:val="20"/>
          <w:szCs w:val="20"/>
        </w:rPr>
        <w:t xml:space="preserve">il bilancio fornisca un’informativa adeguata che consenta ai potenziali utilizzatori di comprendere l’effetto delle operazioni e degli eventi significativi sulle informazioni fornite in bilancio; </w:t>
      </w:r>
    </w:p>
    <w:p w14:paraId="314B6B05" w14:textId="7A20DAD7" w:rsidR="005F75EF" w:rsidRPr="000453C0" w:rsidRDefault="005F75EF">
      <w:pPr>
        <w:pStyle w:val="Paragrafoelenco"/>
        <w:widowControl w:val="0"/>
        <w:numPr>
          <w:ilvl w:val="0"/>
          <w:numId w:val="131"/>
        </w:numPr>
        <w:tabs>
          <w:tab w:val="left" w:pos="0"/>
        </w:tabs>
        <w:autoSpaceDE w:val="0"/>
        <w:autoSpaceDN w:val="0"/>
        <w:spacing w:after="200" w:line="360" w:lineRule="auto"/>
        <w:ind w:left="709" w:right="-1" w:hanging="349"/>
        <w:jc w:val="both"/>
        <w:rPr>
          <w:rFonts w:ascii="Tahoma" w:eastAsia="Times New Roman" w:hAnsi="Tahoma" w:cs="Tahoma"/>
          <w:sz w:val="20"/>
          <w:szCs w:val="20"/>
        </w:rPr>
      </w:pPr>
      <w:r w:rsidRPr="000453C0">
        <w:rPr>
          <w:rFonts w:ascii="Tahoma" w:eastAsia="Times New Roman" w:hAnsi="Tahoma" w:cs="Tahoma"/>
          <w:sz w:val="20"/>
          <w:szCs w:val="20"/>
        </w:rPr>
        <w:t>la terminologia utilizzata in bilancio, inclusa l’intestazione di ciascun prospetto di bilancio, sia appropriata.</w:t>
      </w:r>
    </w:p>
    <w:p w14:paraId="4212E4AB" w14:textId="77777777" w:rsidR="007D6F5A" w:rsidRPr="000453C0" w:rsidRDefault="007D6F5A" w:rsidP="00676E33">
      <w:pPr>
        <w:pStyle w:val="Titolo2"/>
      </w:pPr>
      <w:bookmarkStart w:id="274" w:name="_TOC_250001"/>
    </w:p>
    <w:p w14:paraId="4AC191E8" w14:textId="6BF40111" w:rsidR="007D6F5A" w:rsidRPr="000453C0" w:rsidRDefault="000453C0" w:rsidP="000453C0">
      <w:pPr>
        <w:pStyle w:val="Titolo2"/>
      </w:pPr>
      <w:bookmarkStart w:id="275" w:name="_Toc119491721"/>
      <w:bookmarkStart w:id="276" w:name="_Toc119492029"/>
      <w:bookmarkStart w:id="277" w:name="_Toc119492183"/>
      <w:bookmarkStart w:id="278" w:name="_Toc120009625"/>
      <w:r w:rsidRPr="000453C0">
        <w:t xml:space="preserve">7.2 </w:t>
      </w:r>
      <w:r w:rsidR="00482EAF" w:rsidRPr="000453C0">
        <w:t xml:space="preserve">Le tipologie di </w:t>
      </w:r>
      <w:bookmarkEnd w:id="274"/>
      <w:r w:rsidR="00A03A8B" w:rsidRPr="000453C0">
        <w:t>“</w:t>
      </w:r>
      <w:r w:rsidR="00482EAF" w:rsidRPr="000453C0">
        <w:t>giudizio</w:t>
      </w:r>
      <w:r w:rsidR="00A03A8B" w:rsidRPr="000453C0">
        <w:t>”</w:t>
      </w:r>
      <w:bookmarkEnd w:id="275"/>
      <w:bookmarkEnd w:id="276"/>
      <w:bookmarkEnd w:id="277"/>
      <w:bookmarkEnd w:id="278"/>
    </w:p>
    <w:p w14:paraId="18688F57" w14:textId="6C9FCCAB" w:rsidR="0005242B" w:rsidRPr="000453C0" w:rsidRDefault="000E3E6B" w:rsidP="00747A32">
      <w:pPr>
        <w:widowControl w:val="0"/>
        <w:tabs>
          <w:tab w:val="left" w:pos="653"/>
        </w:tabs>
        <w:autoSpaceDE w:val="0"/>
        <w:autoSpaceDN w:val="0"/>
        <w:spacing w:after="200" w:line="360" w:lineRule="auto"/>
        <w:ind w:right="-1"/>
        <w:jc w:val="both"/>
        <w:rPr>
          <w:rFonts w:ascii="Tahoma" w:hAnsi="Tahoma" w:cs="Tahoma"/>
          <w:sz w:val="20"/>
          <w:szCs w:val="20"/>
        </w:rPr>
      </w:pPr>
      <w:r w:rsidRPr="000453C0">
        <w:rPr>
          <w:rFonts w:ascii="Tahoma" w:hAnsi="Tahoma" w:cs="Tahoma"/>
          <w:sz w:val="20"/>
          <w:szCs w:val="20"/>
        </w:rPr>
        <w:t>Sulla base degli</w:t>
      </w:r>
      <w:r w:rsidR="00396BB5" w:rsidRPr="000453C0">
        <w:rPr>
          <w:rFonts w:ascii="Tahoma" w:hAnsi="Tahoma" w:cs="Tahoma"/>
          <w:sz w:val="20"/>
          <w:szCs w:val="20"/>
        </w:rPr>
        <w:t xml:space="preserve"> </w:t>
      </w:r>
      <w:r w:rsidR="0005242B" w:rsidRPr="000453C0">
        <w:rPr>
          <w:rFonts w:ascii="Tahoma" w:hAnsi="Tahoma" w:cs="Tahoma"/>
          <w:sz w:val="20"/>
          <w:szCs w:val="20"/>
        </w:rPr>
        <w:t xml:space="preserve">obiettivi </w:t>
      </w:r>
      <w:r w:rsidR="00CE18FF" w:rsidRPr="000453C0">
        <w:rPr>
          <w:rFonts w:ascii="Tahoma" w:hAnsi="Tahoma" w:cs="Tahoma"/>
          <w:sz w:val="20"/>
          <w:szCs w:val="20"/>
        </w:rPr>
        <w:t>generali di revisione, il</w:t>
      </w:r>
      <w:r w:rsidR="0005242B" w:rsidRPr="000453C0">
        <w:rPr>
          <w:rFonts w:ascii="Tahoma" w:hAnsi="Tahoma" w:cs="Tahoma"/>
          <w:sz w:val="20"/>
          <w:szCs w:val="20"/>
        </w:rPr>
        <w:t xml:space="preserve"> revisore:</w:t>
      </w:r>
    </w:p>
    <w:p w14:paraId="04311404" w14:textId="34FCAE99" w:rsidR="006D0A75" w:rsidRPr="000453C0" w:rsidRDefault="00CE18FF" w:rsidP="00256604">
      <w:pPr>
        <w:pStyle w:val="Paragrafoelenco"/>
        <w:widowControl w:val="0"/>
        <w:numPr>
          <w:ilvl w:val="0"/>
          <w:numId w:val="1"/>
        </w:numPr>
        <w:autoSpaceDE w:val="0"/>
        <w:autoSpaceDN w:val="0"/>
        <w:spacing w:after="200" w:line="360" w:lineRule="auto"/>
        <w:ind w:right="-1"/>
        <w:jc w:val="both"/>
        <w:rPr>
          <w:rFonts w:ascii="Tahoma" w:hAnsi="Tahoma" w:cs="Tahoma"/>
          <w:sz w:val="20"/>
          <w:szCs w:val="20"/>
        </w:rPr>
      </w:pPr>
      <w:r w:rsidRPr="000453C0">
        <w:rPr>
          <w:rFonts w:ascii="Tahoma" w:hAnsi="Tahoma" w:cs="Tahoma"/>
          <w:sz w:val="20"/>
          <w:szCs w:val="20"/>
        </w:rPr>
        <w:t>si forma</w:t>
      </w:r>
      <w:r w:rsidR="0005242B" w:rsidRPr="000453C0">
        <w:rPr>
          <w:rFonts w:ascii="Tahoma" w:hAnsi="Tahoma" w:cs="Tahoma"/>
          <w:sz w:val="20"/>
          <w:szCs w:val="20"/>
        </w:rPr>
        <w:t xml:space="preserve"> un giudizio sul bilancio </w:t>
      </w:r>
      <w:r w:rsidR="006D0A75" w:rsidRPr="000453C0">
        <w:rPr>
          <w:rFonts w:ascii="Tahoma" w:hAnsi="Tahoma" w:cs="Tahoma"/>
          <w:sz w:val="20"/>
          <w:szCs w:val="20"/>
        </w:rPr>
        <w:t>sulla base della valutazione delle conclusioni tratti dagli elementi probativi acquisiti;</w:t>
      </w:r>
      <w:r w:rsidRPr="000453C0">
        <w:rPr>
          <w:rFonts w:ascii="Tahoma" w:hAnsi="Tahoma" w:cs="Tahoma"/>
          <w:sz w:val="20"/>
          <w:szCs w:val="20"/>
        </w:rPr>
        <w:t xml:space="preserve"> ed</w:t>
      </w:r>
    </w:p>
    <w:p w14:paraId="33BB8564" w14:textId="56361A08" w:rsidR="006D0A75" w:rsidRPr="000453C0" w:rsidRDefault="006D0A75" w:rsidP="00256604">
      <w:pPr>
        <w:pStyle w:val="Paragrafoelenco"/>
        <w:widowControl w:val="0"/>
        <w:numPr>
          <w:ilvl w:val="0"/>
          <w:numId w:val="1"/>
        </w:numPr>
        <w:autoSpaceDE w:val="0"/>
        <w:autoSpaceDN w:val="0"/>
        <w:spacing w:after="200" w:line="360" w:lineRule="auto"/>
        <w:ind w:right="-1"/>
        <w:jc w:val="both"/>
        <w:rPr>
          <w:rFonts w:ascii="Tahoma" w:hAnsi="Tahoma" w:cs="Tahoma"/>
          <w:sz w:val="20"/>
          <w:szCs w:val="20"/>
        </w:rPr>
      </w:pPr>
      <w:r w:rsidRPr="000453C0">
        <w:rPr>
          <w:rFonts w:ascii="Tahoma" w:hAnsi="Tahoma" w:cs="Tahoma"/>
          <w:sz w:val="20"/>
          <w:szCs w:val="20"/>
        </w:rPr>
        <w:t>esprime il giudizio tramite una relazione scritta</w:t>
      </w:r>
      <w:r w:rsidR="000E3E6B" w:rsidRPr="000453C0">
        <w:rPr>
          <w:rFonts w:ascii="Tahoma" w:hAnsi="Tahoma" w:cs="Tahoma"/>
          <w:sz w:val="20"/>
          <w:szCs w:val="20"/>
        </w:rPr>
        <w:t>;</w:t>
      </w:r>
    </w:p>
    <w:p w14:paraId="1EF5902F" w14:textId="2A4255EB" w:rsidR="006D0A75" w:rsidRPr="000453C0" w:rsidRDefault="000E3E6B" w:rsidP="00747A32">
      <w:pPr>
        <w:widowControl w:val="0"/>
        <w:tabs>
          <w:tab w:val="left" w:pos="653"/>
        </w:tabs>
        <w:autoSpaceDE w:val="0"/>
        <w:autoSpaceDN w:val="0"/>
        <w:spacing w:after="200" w:line="360" w:lineRule="auto"/>
        <w:ind w:right="-1"/>
        <w:jc w:val="both"/>
        <w:rPr>
          <w:rFonts w:ascii="Tahoma" w:hAnsi="Tahoma" w:cs="Tahoma"/>
          <w:sz w:val="20"/>
          <w:szCs w:val="20"/>
        </w:rPr>
      </w:pPr>
      <w:r w:rsidRPr="000453C0">
        <w:rPr>
          <w:rFonts w:ascii="Tahoma" w:hAnsi="Tahoma" w:cs="Tahoma"/>
          <w:sz w:val="20"/>
          <w:szCs w:val="20"/>
        </w:rPr>
        <w:t>si distinguono due</w:t>
      </w:r>
      <w:r w:rsidR="00396BB5" w:rsidRPr="000453C0">
        <w:rPr>
          <w:rFonts w:ascii="Tahoma" w:hAnsi="Tahoma" w:cs="Tahoma"/>
          <w:sz w:val="20"/>
          <w:szCs w:val="20"/>
        </w:rPr>
        <w:t xml:space="preserve"> </w:t>
      </w:r>
      <w:r w:rsidR="006D0A75" w:rsidRPr="000453C0">
        <w:rPr>
          <w:rFonts w:ascii="Tahoma" w:hAnsi="Tahoma" w:cs="Tahoma"/>
          <w:sz w:val="20"/>
          <w:szCs w:val="20"/>
        </w:rPr>
        <w:t>tipologie di giudizio:</w:t>
      </w:r>
    </w:p>
    <w:p w14:paraId="0F480304" w14:textId="77777777" w:rsidR="00417E4B" w:rsidRPr="000453C0" w:rsidRDefault="006D0A75">
      <w:pPr>
        <w:pStyle w:val="Paragrafoelenco"/>
        <w:widowControl w:val="0"/>
        <w:numPr>
          <w:ilvl w:val="0"/>
          <w:numId w:val="130"/>
        </w:numPr>
        <w:tabs>
          <w:tab w:val="left" w:pos="360"/>
        </w:tabs>
        <w:autoSpaceDE w:val="0"/>
        <w:autoSpaceDN w:val="0"/>
        <w:spacing w:after="200" w:line="360" w:lineRule="auto"/>
        <w:ind w:right="-1"/>
        <w:rPr>
          <w:rFonts w:ascii="Tahoma" w:hAnsi="Tahoma" w:cs="Tahoma"/>
          <w:sz w:val="20"/>
          <w:szCs w:val="20"/>
        </w:rPr>
      </w:pPr>
      <w:r w:rsidRPr="000453C0">
        <w:rPr>
          <w:rFonts w:ascii="Tahoma" w:hAnsi="Tahoma" w:cs="Tahoma"/>
          <w:sz w:val="20"/>
          <w:szCs w:val="20"/>
        </w:rPr>
        <w:t>senza modifica;</w:t>
      </w:r>
    </w:p>
    <w:p w14:paraId="265696BD" w14:textId="4F88D5E1" w:rsidR="00F5535F" w:rsidRPr="000453C0" w:rsidRDefault="006D0A75">
      <w:pPr>
        <w:pStyle w:val="Paragrafoelenco"/>
        <w:widowControl w:val="0"/>
        <w:numPr>
          <w:ilvl w:val="0"/>
          <w:numId w:val="130"/>
        </w:numPr>
        <w:tabs>
          <w:tab w:val="left" w:pos="360"/>
        </w:tabs>
        <w:autoSpaceDE w:val="0"/>
        <w:autoSpaceDN w:val="0"/>
        <w:spacing w:after="200" w:line="360" w:lineRule="auto"/>
        <w:ind w:right="-1"/>
        <w:rPr>
          <w:rFonts w:ascii="Tahoma" w:hAnsi="Tahoma" w:cs="Tahoma"/>
          <w:sz w:val="20"/>
          <w:szCs w:val="20"/>
        </w:rPr>
      </w:pPr>
      <w:r w:rsidRPr="000453C0">
        <w:rPr>
          <w:rFonts w:ascii="Tahoma" w:hAnsi="Tahoma" w:cs="Tahoma"/>
          <w:sz w:val="20"/>
          <w:szCs w:val="20"/>
        </w:rPr>
        <w:t>con modifica, in conformit</w:t>
      </w:r>
      <w:r w:rsidR="000E3E6B" w:rsidRPr="000453C0">
        <w:rPr>
          <w:rFonts w:ascii="Tahoma" w:hAnsi="Tahoma" w:cs="Tahoma"/>
          <w:sz w:val="20"/>
          <w:szCs w:val="20"/>
        </w:rPr>
        <w:t>à</w:t>
      </w:r>
      <w:r w:rsidRPr="000453C0">
        <w:rPr>
          <w:rFonts w:ascii="Tahoma" w:hAnsi="Tahoma" w:cs="Tahoma"/>
          <w:sz w:val="20"/>
          <w:szCs w:val="20"/>
        </w:rPr>
        <w:t xml:space="preserve"> al </w:t>
      </w:r>
      <w:r w:rsidR="000E3E6B" w:rsidRPr="000453C0">
        <w:rPr>
          <w:rFonts w:ascii="Tahoma" w:hAnsi="Tahoma" w:cs="Tahoma"/>
          <w:sz w:val="20"/>
          <w:szCs w:val="20"/>
        </w:rPr>
        <w:t>principio</w:t>
      </w:r>
      <w:r w:rsidRPr="000453C0">
        <w:rPr>
          <w:rFonts w:ascii="Tahoma" w:hAnsi="Tahoma" w:cs="Tahoma"/>
          <w:sz w:val="20"/>
          <w:szCs w:val="20"/>
        </w:rPr>
        <w:t xml:space="preserve"> ISA Italia 705.</w:t>
      </w:r>
    </w:p>
    <w:p w14:paraId="08694556" w14:textId="2EECBE8B" w:rsidR="007D6F5A" w:rsidRPr="000453C0" w:rsidRDefault="00F5535F" w:rsidP="00747A32">
      <w:pPr>
        <w:widowControl w:val="0"/>
        <w:tabs>
          <w:tab w:val="left" w:pos="653"/>
        </w:tabs>
        <w:autoSpaceDE w:val="0"/>
        <w:autoSpaceDN w:val="0"/>
        <w:spacing w:after="200" w:line="360" w:lineRule="auto"/>
        <w:ind w:right="-1"/>
        <w:jc w:val="both"/>
        <w:rPr>
          <w:rFonts w:ascii="Tahoma" w:hAnsi="Tahoma" w:cs="Tahoma"/>
          <w:sz w:val="20"/>
          <w:szCs w:val="20"/>
        </w:rPr>
      </w:pPr>
      <w:r w:rsidRPr="000453C0">
        <w:rPr>
          <w:rFonts w:ascii="Tahoma" w:hAnsi="Tahoma" w:cs="Tahoma"/>
          <w:sz w:val="20"/>
          <w:szCs w:val="20"/>
        </w:rPr>
        <w:t>Un</w:t>
      </w:r>
      <w:r w:rsidR="00482EAF" w:rsidRPr="000453C0">
        <w:rPr>
          <w:rFonts w:ascii="Tahoma" w:hAnsi="Tahoma" w:cs="Tahoma"/>
          <w:sz w:val="20"/>
          <w:szCs w:val="20"/>
        </w:rPr>
        <w:t xml:space="preserve"> giudizio senza modifica nel caso in cui concluda che il bilancio sia redatto, in tutti gli aspetti significativi</w:t>
      </w:r>
      <w:r w:rsidR="000E3E6B" w:rsidRPr="000453C0">
        <w:rPr>
          <w:rFonts w:ascii="Tahoma" w:hAnsi="Tahoma" w:cs="Tahoma"/>
          <w:sz w:val="20"/>
          <w:szCs w:val="20"/>
        </w:rPr>
        <w:t xml:space="preserve"> ed</w:t>
      </w:r>
      <w:r w:rsidR="00396BB5" w:rsidRPr="000453C0">
        <w:rPr>
          <w:rFonts w:ascii="Tahoma" w:hAnsi="Tahoma" w:cs="Tahoma"/>
          <w:sz w:val="20"/>
          <w:szCs w:val="20"/>
        </w:rPr>
        <w:t xml:space="preserve"> </w:t>
      </w:r>
      <w:r w:rsidR="00482EAF" w:rsidRPr="000453C0">
        <w:rPr>
          <w:rFonts w:ascii="Tahoma" w:hAnsi="Tahoma" w:cs="Tahoma"/>
          <w:sz w:val="20"/>
          <w:szCs w:val="20"/>
        </w:rPr>
        <w:t>in conformità al quadro normativo sull’informazione finanziaria</w:t>
      </w:r>
      <w:r w:rsidR="00417E4B" w:rsidRPr="000453C0">
        <w:rPr>
          <w:rStyle w:val="Rimandonotaapidipagina"/>
          <w:rFonts w:ascii="Tahoma" w:hAnsi="Tahoma" w:cs="Tahoma"/>
          <w:sz w:val="20"/>
          <w:szCs w:val="20"/>
        </w:rPr>
        <w:footnoteReference w:id="52"/>
      </w:r>
      <w:r w:rsidR="00482EAF" w:rsidRPr="000453C0">
        <w:rPr>
          <w:rFonts w:ascii="Tahoma" w:hAnsi="Tahoma" w:cs="Tahoma"/>
          <w:sz w:val="20"/>
          <w:szCs w:val="20"/>
        </w:rPr>
        <w:t xml:space="preserve"> applicabile</w:t>
      </w:r>
      <w:r w:rsidRPr="000453C0">
        <w:rPr>
          <w:rFonts w:ascii="Tahoma" w:hAnsi="Tahoma" w:cs="Tahoma"/>
          <w:sz w:val="20"/>
          <w:szCs w:val="20"/>
        </w:rPr>
        <w:t xml:space="preserve">: </w:t>
      </w:r>
    </w:p>
    <w:p w14:paraId="6B324BD5" w14:textId="77777777" w:rsidR="00F5535F" w:rsidRPr="000453C0" w:rsidRDefault="00482EAF">
      <w:pPr>
        <w:pStyle w:val="Paragrafoelenco"/>
        <w:widowControl w:val="0"/>
        <w:numPr>
          <w:ilvl w:val="0"/>
          <w:numId w:val="133"/>
        </w:numPr>
        <w:autoSpaceDE w:val="0"/>
        <w:autoSpaceDN w:val="0"/>
        <w:spacing w:after="200" w:line="360" w:lineRule="auto"/>
        <w:ind w:right="-1"/>
        <w:jc w:val="both"/>
        <w:rPr>
          <w:rFonts w:ascii="Tahoma" w:hAnsi="Tahoma" w:cs="Tahoma"/>
          <w:sz w:val="20"/>
          <w:szCs w:val="20"/>
        </w:rPr>
      </w:pPr>
      <w:r w:rsidRPr="000453C0">
        <w:rPr>
          <w:rFonts w:ascii="Tahoma" w:hAnsi="Tahoma" w:cs="Tahoma"/>
          <w:sz w:val="20"/>
          <w:szCs w:val="20"/>
        </w:rPr>
        <w:lastRenderedPageBreak/>
        <w:t>sulla base degli elementi probativi acquisiti, il bilancio nel suo complesso contenga errori significativi</w:t>
      </w:r>
      <w:r w:rsidR="004470ED" w:rsidRPr="000453C0">
        <w:rPr>
          <w:rFonts w:ascii="Tahoma" w:hAnsi="Tahoma" w:cs="Tahoma"/>
          <w:sz w:val="20"/>
          <w:szCs w:val="20"/>
        </w:rPr>
        <w:t xml:space="preserve">; </w:t>
      </w:r>
      <w:r w:rsidRPr="000453C0">
        <w:rPr>
          <w:rFonts w:ascii="Tahoma" w:hAnsi="Tahoma" w:cs="Tahoma"/>
          <w:sz w:val="20"/>
          <w:szCs w:val="20"/>
        </w:rPr>
        <w:t>ovvero</w:t>
      </w:r>
      <w:r w:rsidR="007D6F5A" w:rsidRPr="000453C0">
        <w:rPr>
          <w:rFonts w:ascii="Tahoma" w:hAnsi="Tahoma" w:cs="Tahoma"/>
          <w:sz w:val="20"/>
          <w:szCs w:val="20"/>
        </w:rPr>
        <w:t xml:space="preserve"> </w:t>
      </w:r>
    </w:p>
    <w:p w14:paraId="7D512D2C" w14:textId="547CE503" w:rsidR="00482EAF" w:rsidRPr="000453C0" w:rsidRDefault="00482EAF">
      <w:pPr>
        <w:pStyle w:val="Paragrafoelenco"/>
        <w:widowControl w:val="0"/>
        <w:numPr>
          <w:ilvl w:val="0"/>
          <w:numId w:val="133"/>
        </w:numPr>
        <w:autoSpaceDE w:val="0"/>
        <w:autoSpaceDN w:val="0"/>
        <w:spacing w:after="200" w:line="360" w:lineRule="auto"/>
        <w:ind w:right="-1"/>
        <w:jc w:val="both"/>
        <w:rPr>
          <w:rFonts w:ascii="Tahoma" w:hAnsi="Tahoma" w:cs="Tahoma"/>
          <w:sz w:val="20"/>
          <w:szCs w:val="20"/>
        </w:rPr>
      </w:pPr>
      <w:r w:rsidRPr="000453C0">
        <w:rPr>
          <w:rFonts w:ascii="Tahoma" w:hAnsi="Tahoma" w:cs="Tahoma"/>
          <w:sz w:val="20"/>
          <w:szCs w:val="20"/>
        </w:rPr>
        <w:t>non sia in grado di acquisire elementi probativi sufficienti ed appropriati per concludere che il bilancio nel suo complesso non contenga errori significativi</w:t>
      </w:r>
      <w:r w:rsidR="004470ED" w:rsidRPr="000453C0">
        <w:rPr>
          <w:rFonts w:ascii="Tahoma" w:hAnsi="Tahoma" w:cs="Tahoma"/>
          <w:sz w:val="20"/>
          <w:szCs w:val="20"/>
        </w:rPr>
        <w:t>;</w:t>
      </w:r>
      <w:r w:rsidR="00396BB5" w:rsidRPr="000453C0">
        <w:rPr>
          <w:rFonts w:ascii="Tahoma" w:hAnsi="Tahoma" w:cs="Tahoma"/>
          <w:sz w:val="20"/>
          <w:szCs w:val="20"/>
        </w:rPr>
        <w:t xml:space="preserve"> </w:t>
      </w:r>
      <w:r w:rsidR="004470ED" w:rsidRPr="000453C0">
        <w:rPr>
          <w:rFonts w:ascii="Tahoma" w:hAnsi="Tahoma" w:cs="Tahoma"/>
          <w:sz w:val="20"/>
          <w:szCs w:val="20"/>
        </w:rPr>
        <w:t xml:space="preserve">la relazione di revisione </w:t>
      </w:r>
      <w:r w:rsidR="00D063BD" w:rsidRPr="000453C0">
        <w:rPr>
          <w:rFonts w:ascii="Tahoma" w:hAnsi="Tahoma" w:cs="Tahoma"/>
          <w:sz w:val="20"/>
          <w:szCs w:val="20"/>
        </w:rPr>
        <w:t xml:space="preserve">deve riportare </w:t>
      </w:r>
      <w:r w:rsidRPr="000453C0">
        <w:rPr>
          <w:rFonts w:ascii="Tahoma" w:hAnsi="Tahoma" w:cs="Tahoma"/>
          <w:sz w:val="20"/>
          <w:szCs w:val="20"/>
        </w:rPr>
        <w:t>un giudizio con modifica</w:t>
      </w:r>
      <w:r w:rsidR="004470ED" w:rsidRPr="000453C0">
        <w:rPr>
          <w:rFonts w:ascii="Tahoma" w:hAnsi="Tahoma" w:cs="Tahoma"/>
          <w:sz w:val="20"/>
          <w:szCs w:val="20"/>
        </w:rPr>
        <w:t>.</w:t>
      </w:r>
    </w:p>
    <w:p w14:paraId="3A5EEAB6" w14:textId="77777777" w:rsidR="00F5535F" w:rsidRPr="000453C0" w:rsidRDefault="00F5535F" w:rsidP="00747A32">
      <w:pPr>
        <w:pStyle w:val="Corpotesto"/>
        <w:spacing w:after="200" w:line="360" w:lineRule="auto"/>
        <w:ind w:left="0" w:right="-1"/>
        <w:rPr>
          <w:rFonts w:ascii="Tahoma" w:hAnsi="Tahoma" w:cs="Tahoma"/>
          <w:sz w:val="20"/>
          <w:szCs w:val="20"/>
        </w:rPr>
      </w:pPr>
    </w:p>
    <w:p w14:paraId="14FBCEEC" w14:textId="370EF83B" w:rsidR="00F5535F" w:rsidRPr="000453C0" w:rsidRDefault="00F5535F" w:rsidP="00747A32">
      <w:pPr>
        <w:pStyle w:val="Corpotesto"/>
        <w:spacing w:after="200" w:line="360" w:lineRule="auto"/>
        <w:ind w:left="0" w:right="-1"/>
        <w:rPr>
          <w:rFonts w:ascii="Tahoma" w:hAnsi="Tahoma" w:cs="Tahoma"/>
          <w:b/>
          <w:bCs/>
          <w:sz w:val="20"/>
          <w:szCs w:val="20"/>
          <w:u w:val="single"/>
        </w:rPr>
      </w:pPr>
      <w:r w:rsidRPr="000453C0">
        <w:rPr>
          <w:rFonts w:ascii="Tahoma" w:hAnsi="Tahoma" w:cs="Tahoma"/>
          <w:b/>
          <w:bCs/>
          <w:sz w:val="20"/>
          <w:szCs w:val="20"/>
          <w:u w:val="single"/>
        </w:rPr>
        <w:t>Le conseguenze di un giudizio con modifica</w:t>
      </w:r>
    </w:p>
    <w:p w14:paraId="3EE2ABB7" w14:textId="77777777" w:rsidR="00BA6BB6" w:rsidRPr="000453C0" w:rsidRDefault="00BA6BB6" w:rsidP="00747A32">
      <w:pPr>
        <w:pStyle w:val="Paragrafoelenco"/>
        <w:widowControl w:val="0"/>
        <w:tabs>
          <w:tab w:val="left" w:pos="680"/>
        </w:tabs>
        <w:autoSpaceDE w:val="0"/>
        <w:autoSpaceDN w:val="0"/>
        <w:spacing w:after="200" w:line="360" w:lineRule="auto"/>
        <w:ind w:left="0" w:right="-1"/>
        <w:contextualSpacing w:val="0"/>
        <w:jc w:val="both"/>
        <w:rPr>
          <w:rFonts w:ascii="Tahoma" w:hAnsi="Tahoma" w:cs="Tahoma"/>
          <w:sz w:val="20"/>
          <w:szCs w:val="20"/>
        </w:rPr>
      </w:pPr>
      <w:r w:rsidRPr="000453C0">
        <w:rPr>
          <w:rFonts w:ascii="Tahoma" w:hAnsi="Tahoma" w:cs="Tahoma"/>
          <w:sz w:val="20"/>
          <w:szCs w:val="20"/>
        </w:rPr>
        <w:t>Si distinguono due ipotesi:</w:t>
      </w:r>
    </w:p>
    <w:p w14:paraId="177260A1" w14:textId="51FD1C23" w:rsidR="00482EAF" w:rsidRPr="000453C0" w:rsidRDefault="00BA6BB6">
      <w:pPr>
        <w:pStyle w:val="Paragrafoelenco"/>
        <w:widowControl w:val="0"/>
        <w:numPr>
          <w:ilvl w:val="0"/>
          <w:numId w:val="129"/>
        </w:numPr>
        <w:tabs>
          <w:tab w:val="left" w:pos="360"/>
        </w:tabs>
        <w:autoSpaceDE w:val="0"/>
        <w:autoSpaceDN w:val="0"/>
        <w:spacing w:after="200" w:line="360" w:lineRule="auto"/>
        <w:ind w:right="-1"/>
        <w:jc w:val="both"/>
        <w:rPr>
          <w:rFonts w:ascii="Tahoma" w:hAnsi="Tahoma" w:cs="Tahoma"/>
          <w:sz w:val="20"/>
          <w:szCs w:val="20"/>
        </w:rPr>
      </w:pPr>
      <w:r w:rsidRPr="000453C0">
        <w:rPr>
          <w:rFonts w:ascii="Tahoma" w:hAnsi="Tahoma" w:cs="Tahoma"/>
          <w:sz w:val="20"/>
          <w:szCs w:val="20"/>
        </w:rPr>
        <w:t>q</w:t>
      </w:r>
      <w:r w:rsidR="00482EAF" w:rsidRPr="000453C0">
        <w:rPr>
          <w:rFonts w:ascii="Tahoma" w:hAnsi="Tahoma" w:cs="Tahoma"/>
          <w:sz w:val="20"/>
          <w:szCs w:val="20"/>
        </w:rPr>
        <w:t xml:space="preserve">ualora il bilancio redatto in conformità alle disposizioni di un </w:t>
      </w:r>
      <w:r w:rsidR="004470ED" w:rsidRPr="000453C0">
        <w:rPr>
          <w:rFonts w:ascii="Tahoma" w:hAnsi="Tahoma" w:cs="Tahoma"/>
          <w:sz w:val="20"/>
          <w:szCs w:val="20"/>
        </w:rPr>
        <w:t>“</w:t>
      </w:r>
      <w:r w:rsidR="00482EAF" w:rsidRPr="000453C0">
        <w:rPr>
          <w:rFonts w:ascii="Tahoma" w:hAnsi="Tahoma" w:cs="Tahoma"/>
          <w:sz w:val="20"/>
          <w:szCs w:val="20"/>
        </w:rPr>
        <w:t>quadro normativo</w:t>
      </w:r>
      <w:r w:rsidR="00893EA4" w:rsidRPr="000453C0">
        <w:rPr>
          <w:rFonts w:ascii="Tahoma" w:hAnsi="Tahoma" w:cs="Tahoma"/>
          <w:sz w:val="20"/>
          <w:szCs w:val="20"/>
        </w:rPr>
        <w:t xml:space="preserve"> basato sulla corretta rappresentazione</w:t>
      </w:r>
      <w:r w:rsidR="004470ED" w:rsidRPr="000453C0">
        <w:rPr>
          <w:rFonts w:ascii="Tahoma" w:hAnsi="Tahoma" w:cs="Tahoma"/>
          <w:sz w:val="20"/>
          <w:szCs w:val="20"/>
        </w:rPr>
        <w:t>”</w:t>
      </w:r>
      <w:r w:rsidR="00893EA4" w:rsidRPr="000453C0">
        <w:rPr>
          <w:rFonts w:ascii="Tahoma" w:hAnsi="Tahoma" w:cs="Tahoma"/>
          <w:sz w:val="20"/>
          <w:szCs w:val="20"/>
        </w:rPr>
        <w:t>,</w:t>
      </w:r>
      <w:r w:rsidR="00396BB5" w:rsidRPr="000453C0">
        <w:rPr>
          <w:rFonts w:ascii="Tahoma" w:hAnsi="Tahoma" w:cs="Tahoma"/>
          <w:sz w:val="20"/>
          <w:szCs w:val="20"/>
        </w:rPr>
        <w:t xml:space="preserve"> </w:t>
      </w:r>
      <w:r w:rsidR="00482EAF" w:rsidRPr="000453C0">
        <w:rPr>
          <w:rFonts w:ascii="Tahoma" w:hAnsi="Tahoma" w:cs="Tahoma"/>
          <w:sz w:val="20"/>
          <w:szCs w:val="20"/>
        </w:rPr>
        <w:t>non fornisc</w:t>
      </w:r>
      <w:r w:rsidR="00893EA4" w:rsidRPr="000453C0">
        <w:rPr>
          <w:rFonts w:ascii="Tahoma" w:hAnsi="Tahoma" w:cs="Tahoma"/>
          <w:sz w:val="20"/>
          <w:szCs w:val="20"/>
        </w:rPr>
        <w:t>e</w:t>
      </w:r>
      <w:r w:rsidR="00482EAF" w:rsidRPr="000453C0">
        <w:rPr>
          <w:rFonts w:ascii="Tahoma" w:hAnsi="Tahoma" w:cs="Tahoma"/>
          <w:sz w:val="20"/>
          <w:szCs w:val="20"/>
        </w:rPr>
        <w:t xml:space="preserve"> </w:t>
      </w:r>
      <w:r w:rsidR="00231728" w:rsidRPr="000453C0">
        <w:rPr>
          <w:rFonts w:ascii="Tahoma" w:hAnsi="Tahoma" w:cs="Tahoma"/>
          <w:sz w:val="20"/>
          <w:szCs w:val="20"/>
        </w:rPr>
        <w:t>una</w:t>
      </w:r>
      <w:r w:rsidR="00893EA4" w:rsidRPr="000453C0">
        <w:rPr>
          <w:rFonts w:ascii="Tahoma" w:hAnsi="Tahoma" w:cs="Tahoma"/>
          <w:sz w:val="20"/>
          <w:szCs w:val="20"/>
        </w:rPr>
        <w:t xml:space="preserve"> </w:t>
      </w:r>
      <w:r w:rsidR="007D6F5A" w:rsidRPr="000453C0">
        <w:rPr>
          <w:rFonts w:ascii="Tahoma" w:hAnsi="Tahoma" w:cs="Tahoma"/>
          <w:sz w:val="20"/>
          <w:szCs w:val="20"/>
        </w:rPr>
        <w:t xml:space="preserve">corretta </w:t>
      </w:r>
      <w:r w:rsidR="00482EAF" w:rsidRPr="000453C0">
        <w:rPr>
          <w:rFonts w:ascii="Tahoma" w:hAnsi="Tahoma" w:cs="Tahoma"/>
          <w:sz w:val="20"/>
          <w:szCs w:val="20"/>
        </w:rPr>
        <w:t>rappresentazione, il revisore deve discutere la questione con la direzione</w:t>
      </w:r>
      <w:r w:rsidR="004470ED" w:rsidRPr="000453C0">
        <w:rPr>
          <w:rFonts w:ascii="Tahoma" w:hAnsi="Tahoma" w:cs="Tahoma"/>
          <w:sz w:val="20"/>
          <w:szCs w:val="20"/>
        </w:rPr>
        <w:t>,</w:t>
      </w:r>
      <w:r w:rsidR="00C03A33" w:rsidRPr="000453C0">
        <w:rPr>
          <w:rFonts w:ascii="Tahoma" w:hAnsi="Tahoma" w:cs="Tahoma"/>
          <w:sz w:val="20"/>
          <w:szCs w:val="20"/>
        </w:rPr>
        <w:t xml:space="preserve"> </w:t>
      </w:r>
      <w:r w:rsidR="00231728" w:rsidRPr="000453C0">
        <w:rPr>
          <w:rFonts w:ascii="Tahoma" w:hAnsi="Tahoma" w:cs="Tahoma"/>
          <w:sz w:val="20"/>
          <w:szCs w:val="20"/>
        </w:rPr>
        <w:t>che</w:t>
      </w:r>
      <w:r w:rsidR="00C03A33" w:rsidRPr="000453C0">
        <w:rPr>
          <w:rFonts w:ascii="Tahoma" w:hAnsi="Tahoma" w:cs="Tahoma"/>
          <w:sz w:val="20"/>
          <w:szCs w:val="20"/>
        </w:rPr>
        <w:t xml:space="preserve"> ha la possibilità di includere nel bilancio informazioni ulteriori rispetto a quelle specificamente richieste dal quadro normativo, ovvero </w:t>
      </w:r>
      <w:r w:rsidR="00893EA4" w:rsidRPr="000453C0">
        <w:rPr>
          <w:rFonts w:ascii="Tahoma" w:hAnsi="Tahoma" w:cs="Tahoma"/>
          <w:sz w:val="20"/>
          <w:szCs w:val="20"/>
        </w:rPr>
        <w:t>in circostanze estremamente rare</w:t>
      </w:r>
      <w:r w:rsidR="00482EAF" w:rsidRPr="000453C0">
        <w:rPr>
          <w:rFonts w:ascii="Tahoma" w:hAnsi="Tahoma" w:cs="Tahoma"/>
          <w:sz w:val="20"/>
          <w:szCs w:val="20"/>
        </w:rPr>
        <w:t xml:space="preserve"> </w:t>
      </w:r>
      <w:r w:rsidR="00C03A33" w:rsidRPr="000453C0">
        <w:rPr>
          <w:rFonts w:ascii="Tahoma" w:hAnsi="Tahoma" w:cs="Tahoma"/>
          <w:sz w:val="20"/>
          <w:szCs w:val="20"/>
        </w:rPr>
        <w:t>di derogare ad una disposizione del quadro normativo al fine di fornire una corretta rappresentazione di bilancio.</w:t>
      </w:r>
    </w:p>
    <w:p w14:paraId="790FB9C3" w14:textId="5F56B4EA" w:rsidR="00D063BD" w:rsidRPr="000453C0" w:rsidRDefault="00231728">
      <w:pPr>
        <w:pStyle w:val="Paragrafoelenco"/>
        <w:widowControl w:val="0"/>
        <w:numPr>
          <w:ilvl w:val="0"/>
          <w:numId w:val="129"/>
        </w:numPr>
        <w:tabs>
          <w:tab w:val="left" w:pos="360"/>
        </w:tabs>
        <w:autoSpaceDE w:val="0"/>
        <w:autoSpaceDN w:val="0"/>
        <w:spacing w:after="200" w:line="360" w:lineRule="auto"/>
        <w:ind w:right="-1"/>
        <w:jc w:val="both"/>
        <w:rPr>
          <w:rFonts w:ascii="Tahoma" w:hAnsi="Tahoma" w:cs="Tahoma"/>
          <w:sz w:val="20"/>
          <w:szCs w:val="20"/>
        </w:rPr>
      </w:pPr>
      <w:r w:rsidRPr="000453C0">
        <w:rPr>
          <w:rFonts w:ascii="Tahoma" w:hAnsi="Tahoma" w:cs="Tahoma"/>
          <w:sz w:val="20"/>
          <w:szCs w:val="20"/>
        </w:rPr>
        <w:t xml:space="preserve">Se il bilancio è redatto secondo le disposizioni di un </w:t>
      </w:r>
      <w:r w:rsidR="004470ED" w:rsidRPr="000453C0">
        <w:rPr>
          <w:rFonts w:ascii="Tahoma" w:hAnsi="Tahoma" w:cs="Tahoma"/>
          <w:sz w:val="20"/>
          <w:szCs w:val="20"/>
        </w:rPr>
        <w:t>“</w:t>
      </w:r>
      <w:r w:rsidRPr="000453C0">
        <w:rPr>
          <w:rFonts w:ascii="Tahoma" w:hAnsi="Tahoma" w:cs="Tahoma"/>
          <w:sz w:val="20"/>
          <w:szCs w:val="20"/>
        </w:rPr>
        <w:t>quadro normativo basato sulla conformità</w:t>
      </w:r>
      <w:r w:rsidR="004470ED" w:rsidRPr="000453C0">
        <w:rPr>
          <w:rFonts w:ascii="Tahoma" w:hAnsi="Tahoma" w:cs="Tahoma"/>
          <w:sz w:val="20"/>
          <w:szCs w:val="20"/>
        </w:rPr>
        <w:t>”</w:t>
      </w:r>
      <w:r w:rsidRPr="000453C0">
        <w:rPr>
          <w:rFonts w:ascii="Tahoma" w:hAnsi="Tahoma" w:cs="Tahoma"/>
          <w:sz w:val="20"/>
          <w:szCs w:val="20"/>
        </w:rPr>
        <w:t xml:space="preserve">, il revisore non è tenuto a valutare se il bilancio fornisce una corretta rappresentazione. Tuttavia, qualora </w:t>
      </w:r>
      <w:r w:rsidR="00040443" w:rsidRPr="000453C0">
        <w:rPr>
          <w:rFonts w:ascii="Tahoma" w:hAnsi="Tahoma" w:cs="Tahoma"/>
          <w:sz w:val="20"/>
          <w:szCs w:val="20"/>
        </w:rPr>
        <w:t xml:space="preserve">in questa ipotesi ed </w:t>
      </w:r>
      <w:r w:rsidRPr="000453C0">
        <w:rPr>
          <w:rFonts w:ascii="Tahoma" w:hAnsi="Tahoma" w:cs="Tahoma"/>
          <w:sz w:val="20"/>
          <w:szCs w:val="20"/>
        </w:rPr>
        <w:t xml:space="preserve">in circostanze estremamente rare, il revisore concluda che il bilancio sia fuorviante, egli deve discutere la questione con la direzione e, a seconda del modo in cui la stessa viene risolta, deve stabilire se, e con quali modalità, darne comunicazione nella relazione di revisione. </w:t>
      </w:r>
      <w:r w:rsidR="00D063BD" w:rsidRPr="000453C0">
        <w:rPr>
          <w:rFonts w:ascii="Tahoma" w:hAnsi="Tahoma" w:cs="Tahoma"/>
          <w:sz w:val="20"/>
          <w:szCs w:val="20"/>
        </w:rPr>
        <w:t>R</w:t>
      </w:r>
      <w:r w:rsidR="00040443" w:rsidRPr="000453C0">
        <w:rPr>
          <w:rFonts w:ascii="Tahoma" w:hAnsi="Tahoma" w:cs="Tahoma"/>
          <w:sz w:val="20"/>
          <w:szCs w:val="20"/>
        </w:rPr>
        <w:t>isulta insolito considerare un bilancio fuorviante se redatto secondo un quadro normativo basato sulla conformità qualora il revisore, secondo quanto previsto dal principio di revisione ISA Italia 210, abbia stabilito che il quadro normativo è accettabile.</w:t>
      </w:r>
      <w:r w:rsidRPr="000453C0">
        <w:rPr>
          <w:rFonts w:ascii="Tahoma" w:hAnsi="Tahoma" w:cs="Tahoma"/>
          <w:sz w:val="20"/>
          <w:szCs w:val="20"/>
        </w:rPr>
        <w:t xml:space="preserve"> </w:t>
      </w:r>
    </w:p>
    <w:p w14:paraId="1C675D3C" w14:textId="77777777" w:rsidR="00643D82" w:rsidRPr="000453C0" w:rsidRDefault="00643D82" w:rsidP="00643D82">
      <w:pPr>
        <w:widowControl w:val="0"/>
        <w:tabs>
          <w:tab w:val="left" w:pos="360"/>
        </w:tabs>
        <w:autoSpaceDE w:val="0"/>
        <w:autoSpaceDN w:val="0"/>
        <w:spacing w:after="200" w:line="360" w:lineRule="auto"/>
        <w:ind w:right="-1"/>
        <w:jc w:val="both"/>
        <w:rPr>
          <w:rFonts w:ascii="Tahoma" w:hAnsi="Tahoma" w:cs="Tahoma"/>
          <w:sz w:val="20"/>
          <w:szCs w:val="20"/>
        </w:rPr>
      </w:pPr>
    </w:p>
    <w:p w14:paraId="1BF53A91" w14:textId="3B850AA0" w:rsidR="001B41E6" w:rsidRPr="000453C0" w:rsidRDefault="000453C0" w:rsidP="000453C0">
      <w:pPr>
        <w:pStyle w:val="Titolo2"/>
      </w:pPr>
      <w:bookmarkStart w:id="279" w:name="_Toc119491722"/>
      <w:bookmarkStart w:id="280" w:name="_Toc119492030"/>
      <w:bookmarkStart w:id="281" w:name="_Toc119492184"/>
      <w:bookmarkStart w:id="282" w:name="_Toc120009626"/>
      <w:r w:rsidRPr="000453C0">
        <w:t xml:space="preserve">7.3 </w:t>
      </w:r>
      <w:r w:rsidR="00D063BD" w:rsidRPr="000453C0">
        <w:t xml:space="preserve">La </w:t>
      </w:r>
      <w:r w:rsidR="009042EB" w:rsidRPr="000453C0">
        <w:t>forma ed il contenuto</w:t>
      </w:r>
      <w:r w:rsidR="00950A87" w:rsidRPr="000453C0">
        <w:t xml:space="preserve"> della relazione di revisione</w:t>
      </w:r>
      <w:bookmarkEnd w:id="279"/>
      <w:bookmarkEnd w:id="280"/>
      <w:bookmarkEnd w:id="281"/>
      <w:bookmarkEnd w:id="282"/>
    </w:p>
    <w:p w14:paraId="7F1B0644" w14:textId="414CF187" w:rsidR="009042EB" w:rsidRPr="000453C0" w:rsidRDefault="00D063BD" w:rsidP="00747A32">
      <w:pPr>
        <w:widowControl w:val="0"/>
        <w:tabs>
          <w:tab w:val="left" w:pos="581"/>
        </w:tabs>
        <w:autoSpaceDE w:val="0"/>
        <w:autoSpaceDN w:val="0"/>
        <w:spacing w:after="200" w:line="360" w:lineRule="auto"/>
        <w:ind w:right="-1"/>
        <w:jc w:val="both"/>
        <w:rPr>
          <w:rFonts w:ascii="Tahoma" w:hAnsi="Tahoma" w:cs="Tahoma"/>
          <w:sz w:val="20"/>
          <w:szCs w:val="20"/>
        </w:rPr>
      </w:pPr>
      <w:r w:rsidRPr="000453C0">
        <w:rPr>
          <w:rFonts w:ascii="Tahoma" w:hAnsi="Tahoma" w:cs="Tahoma"/>
          <w:sz w:val="20"/>
          <w:szCs w:val="20"/>
        </w:rPr>
        <w:t xml:space="preserve">Il principio di revisione ISA Italia 700 mira a conseguire un punto di equilibrio appropriato tra l'esigenza di uniformità e comparabilità nelle relazioni di revisione a livello globale e quella di accrescere il loro valore rendendo le informazioni da esse fornite maggiormente rispondenti alle richieste degli utilizzatori. </w:t>
      </w:r>
      <w:r w:rsidR="007865BB" w:rsidRPr="000453C0">
        <w:rPr>
          <w:rFonts w:ascii="Tahoma" w:hAnsi="Tahoma" w:cs="Tahoma"/>
          <w:sz w:val="20"/>
          <w:szCs w:val="20"/>
        </w:rPr>
        <w:t>F</w:t>
      </w:r>
      <w:r w:rsidRPr="000453C0">
        <w:rPr>
          <w:rFonts w:ascii="Tahoma" w:hAnsi="Tahoma" w:cs="Tahoma"/>
          <w:sz w:val="20"/>
          <w:szCs w:val="20"/>
        </w:rPr>
        <w:t>avorisce l’uniformità nella predisposizione delle relazioni di revisione riconosce</w:t>
      </w:r>
      <w:r w:rsidR="007865BB" w:rsidRPr="000453C0">
        <w:rPr>
          <w:rFonts w:ascii="Tahoma" w:hAnsi="Tahoma" w:cs="Tahoma"/>
          <w:sz w:val="20"/>
          <w:szCs w:val="20"/>
        </w:rPr>
        <w:t>ndo</w:t>
      </w:r>
      <w:r w:rsidRPr="000453C0">
        <w:rPr>
          <w:rFonts w:ascii="Tahoma" w:hAnsi="Tahoma" w:cs="Tahoma"/>
          <w:sz w:val="20"/>
          <w:szCs w:val="20"/>
        </w:rPr>
        <w:t xml:space="preserve"> la necessità di flessibilità per adattarsi alle circostanze particolari dei singoli ordinamenti giuridici. </w:t>
      </w:r>
      <w:r w:rsidR="007865BB" w:rsidRPr="000453C0">
        <w:rPr>
          <w:rFonts w:ascii="Tahoma" w:hAnsi="Tahoma" w:cs="Tahoma"/>
          <w:sz w:val="20"/>
          <w:szCs w:val="20"/>
        </w:rPr>
        <w:t>La</w:t>
      </w:r>
      <w:r w:rsidR="00396BB5" w:rsidRPr="000453C0">
        <w:rPr>
          <w:rFonts w:ascii="Tahoma" w:hAnsi="Tahoma" w:cs="Tahoma"/>
          <w:sz w:val="20"/>
          <w:szCs w:val="20"/>
        </w:rPr>
        <w:t xml:space="preserve"> </w:t>
      </w:r>
      <w:r w:rsidRPr="000453C0">
        <w:rPr>
          <w:rFonts w:ascii="Tahoma" w:hAnsi="Tahoma" w:cs="Tahoma"/>
          <w:sz w:val="20"/>
          <w:szCs w:val="20"/>
        </w:rPr>
        <w:t xml:space="preserve">revisione contabile svolta in conformità ai principi </w:t>
      </w:r>
      <w:r w:rsidRPr="000453C0">
        <w:rPr>
          <w:rFonts w:ascii="Tahoma" w:hAnsi="Tahoma" w:cs="Tahoma"/>
          <w:sz w:val="20"/>
          <w:szCs w:val="20"/>
        </w:rPr>
        <w:lastRenderedPageBreak/>
        <w:t xml:space="preserve">di revisione internazionali ISA Italia, </w:t>
      </w:r>
      <w:r w:rsidR="007865BB" w:rsidRPr="000453C0">
        <w:rPr>
          <w:rFonts w:ascii="Tahoma" w:hAnsi="Tahoma" w:cs="Tahoma"/>
          <w:sz w:val="20"/>
          <w:szCs w:val="20"/>
        </w:rPr>
        <w:t xml:space="preserve">persegue detta </w:t>
      </w:r>
      <w:r w:rsidRPr="000453C0">
        <w:rPr>
          <w:rFonts w:ascii="Tahoma" w:hAnsi="Tahoma" w:cs="Tahoma"/>
          <w:sz w:val="20"/>
          <w:szCs w:val="20"/>
        </w:rPr>
        <w:t>uniformità nella predisposizione delle relazioni favor</w:t>
      </w:r>
      <w:r w:rsidR="007865BB" w:rsidRPr="000453C0">
        <w:rPr>
          <w:rFonts w:ascii="Tahoma" w:hAnsi="Tahoma" w:cs="Tahoma"/>
          <w:sz w:val="20"/>
          <w:szCs w:val="20"/>
        </w:rPr>
        <w:t>endo</w:t>
      </w:r>
      <w:r w:rsidRPr="000453C0">
        <w:rPr>
          <w:rFonts w:ascii="Tahoma" w:hAnsi="Tahoma" w:cs="Tahoma"/>
          <w:sz w:val="20"/>
          <w:szCs w:val="20"/>
        </w:rPr>
        <w:t xml:space="preserve"> la credibilità all’interno del mercato globale </w:t>
      </w:r>
      <w:r w:rsidR="007865BB" w:rsidRPr="000453C0">
        <w:rPr>
          <w:rFonts w:ascii="Tahoma" w:hAnsi="Tahoma" w:cs="Tahoma"/>
          <w:sz w:val="20"/>
          <w:szCs w:val="20"/>
        </w:rPr>
        <w:t xml:space="preserve">e </w:t>
      </w:r>
      <w:r w:rsidRPr="000453C0">
        <w:rPr>
          <w:rFonts w:ascii="Tahoma" w:hAnsi="Tahoma" w:cs="Tahoma"/>
          <w:sz w:val="20"/>
          <w:szCs w:val="20"/>
        </w:rPr>
        <w:t>rendendo più facilmente riconoscibili le revisioni contabili svolte in conformità a principi universalmente riconosciuti. L’uniformità contribuisce altresì a favorire la comprensione delle relazioni di revisione da parte dell’utilizzatore e ad individuare circostanze inusuali ove queste ricorrano</w:t>
      </w:r>
      <w:r w:rsidR="00CB124F" w:rsidRPr="000453C0">
        <w:rPr>
          <w:rStyle w:val="Rimandonotaapidipagina"/>
          <w:rFonts w:ascii="Tahoma" w:hAnsi="Tahoma" w:cs="Tahoma"/>
          <w:sz w:val="20"/>
          <w:szCs w:val="20"/>
        </w:rPr>
        <w:footnoteReference w:id="53"/>
      </w:r>
      <w:r w:rsidRPr="000453C0">
        <w:rPr>
          <w:rFonts w:ascii="Tahoma" w:hAnsi="Tahoma" w:cs="Tahoma"/>
          <w:sz w:val="20"/>
          <w:szCs w:val="20"/>
        </w:rPr>
        <w:t>.</w:t>
      </w:r>
    </w:p>
    <w:p w14:paraId="56A2B5D5" w14:textId="341FB131" w:rsidR="00D063BD" w:rsidRPr="000453C0" w:rsidRDefault="00AB686C" w:rsidP="00747A32">
      <w:pPr>
        <w:widowControl w:val="0"/>
        <w:tabs>
          <w:tab w:val="left" w:pos="680"/>
        </w:tabs>
        <w:autoSpaceDE w:val="0"/>
        <w:autoSpaceDN w:val="0"/>
        <w:spacing w:after="200" w:line="360" w:lineRule="auto"/>
        <w:ind w:right="-1"/>
        <w:jc w:val="both"/>
        <w:rPr>
          <w:rFonts w:ascii="Tahoma" w:hAnsi="Tahoma" w:cs="Tahoma"/>
          <w:sz w:val="20"/>
          <w:szCs w:val="20"/>
        </w:rPr>
      </w:pPr>
      <w:r w:rsidRPr="000453C0">
        <w:rPr>
          <w:rFonts w:ascii="Tahoma" w:hAnsi="Tahoma" w:cs="Tahoma"/>
          <w:sz w:val="20"/>
          <w:szCs w:val="20"/>
        </w:rPr>
        <w:t xml:space="preserve">La relazione di revisione svolta in conformità ai principi di revisione internazionali ISA Italia ha forma scritta </w:t>
      </w:r>
      <w:r w:rsidR="00B81246" w:rsidRPr="000453C0">
        <w:rPr>
          <w:rFonts w:ascii="Tahoma" w:hAnsi="Tahoma" w:cs="Tahoma"/>
          <w:sz w:val="20"/>
          <w:szCs w:val="20"/>
        </w:rPr>
        <w:t>e comprende sia le relazioni emesse in formato cartaceo sia quelle in formato elettronico. S</w:t>
      </w:r>
      <w:r w:rsidRPr="000453C0">
        <w:rPr>
          <w:rFonts w:ascii="Tahoma" w:hAnsi="Tahoma" w:cs="Tahoma"/>
          <w:sz w:val="20"/>
          <w:szCs w:val="20"/>
        </w:rPr>
        <w:t>i compone di:</w:t>
      </w:r>
    </w:p>
    <w:p w14:paraId="74661C14" w14:textId="1912B799" w:rsidR="00AB686C" w:rsidRPr="000453C0" w:rsidRDefault="00AB686C">
      <w:pPr>
        <w:pStyle w:val="Corpotesto"/>
        <w:numPr>
          <w:ilvl w:val="0"/>
          <w:numId w:val="134"/>
        </w:numPr>
        <w:spacing w:after="200" w:line="360" w:lineRule="auto"/>
        <w:ind w:left="714" w:hanging="357"/>
        <w:contextualSpacing/>
        <w:rPr>
          <w:rFonts w:ascii="Tahoma" w:hAnsi="Tahoma" w:cs="Tahoma"/>
          <w:sz w:val="20"/>
          <w:szCs w:val="20"/>
        </w:rPr>
      </w:pPr>
      <w:r w:rsidRPr="000453C0">
        <w:rPr>
          <w:rFonts w:ascii="Tahoma" w:hAnsi="Tahoma" w:cs="Tahoma"/>
          <w:sz w:val="20"/>
          <w:szCs w:val="20"/>
        </w:rPr>
        <w:t>il titolo</w:t>
      </w:r>
      <w:r w:rsidR="00B81246" w:rsidRPr="000453C0">
        <w:rPr>
          <w:rFonts w:ascii="Tahoma" w:hAnsi="Tahoma" w:cs="Tahoma"/>
          <w:sz w:val="20"/>
          <w:szCs w:val="20"/>
        </w:rPr>
        <w:t>: in cui viene esplicitamente indicato che si tratta della relazione di un revisore indipendente, ad esempio “Relazione del revisore indipendente”, che distingue tale relazione da quelle emesse da altri soggetti.</w:t>
      </w:r>
    </w:p>
    <w:p w14:paraId="68DC02E2" w14:textId="5402B55B" w:rsidR="0075427B" w:rsidRPr="000453C0" w:rsidRDefault="00AB686C">
      <w:pPr>
        <w:pStyle w:val="Corpotesto"/>
        <w:numPr>
          <w:ilvl w:val="0"/>
          <w:numId w:val="134"/>
        </w:numPr>
        <w:tabs>
          <w:tab w:val="left" w:pos="284"/>
        </w:tabs>
        <w:spacing w:after="200" w:line="360" w:lineRule="auto"/>
        <w:ind w:right="-1"/>
        <w:rPr>
          <w:rFonts w:ascii="Tahoma" w:hAnsi="Tahoma" w:cs="Tahoma"/>
          <w:sz w:val="20"/>
          <w:szCs w:val="20"/>
        </w:rPr>
      </w:pPr>
      <w:r w:rsidRPr="000453C0">
        <w:rPr>
          <w:rFonts w:ascii="Tahoma" w:hAnsi="Tahoma" w:cs="Tahoma"/>
          <w:sz w:val="20"/>
          <w:szCs w:val="20"/>
        </w:rPr>
        <w:t>il destinatario</w:t>
      </w:r>
      <w:r w:rsidR="00B81246" w:rsidRPr="000453C0">
        <w:rPr>
          <w:rFonts w:ascii="Tahoma" w:hAnsi="Tahoma" w:cs="Tahoma"/>
          <w:sz w:val="20"/>
          <w:szCs w:val="20"/>
        </w:rPr>
        <w:t>: la relazione è solitamente indirizzata a coloro per i quali la stessa è stata redatta, in base alle circostanze dell’incarico</w:t>
      </w:r>
      <w:r w:rsidR="0075427B" w:rsidRPr="000453C0">
        <w:rPr>
          <w:rFonts w:ascii="Tahoma" w:hAnsi="Tahoma" w:cs="Tahoma"/>
          <w:sz w:val="20"/>
          <w:szCs w:val="20"/>
        </w:rPr>
        <w:t>:</w:t>
      </w:r>
    </w:p>
    <w:p w14:paraId="29A3520A" w14:textId="77777777" w:rsidR="00404872" w:rsidRPr="000453C0" w:rsidRDefault="0075427B">
      <w:pPr>
        <w:pStyle w:val="Corpotesto"/>
        <w:numPr>
          <w:ilvl w:val="0"/>
          <w:numId w:val="135"/>
        </w:numPr>
        <w:spacing w:after="200" w:line="360" w:lineRule="auto"/>
        <w:ind w:left="1276" w:hanging="357"/>
        <w:contextualSpacing/>
        <w:rPr>
          <w:rFonts w:ascii="Tahoma" w:hAnsi="Tahoma" w:cs="Tahoma"/>
          <w:sz w:val="20"/>
          <w:szCs w:val="20"/>
        </w:rPr>
      </w:pPr>
      <w:r w:rsidRPr="000453C0">
        <w:rPr>
          <w:rFonts w:ascii="Tahoma" w:hAnsi="Tahoma" w:cs="Tahoma"/>
          <w:sz w:val="20"/>
          <w:szCs w:val="20"/>
        </w:rPr>
        <w:t xml:space="preserve">gli </w:t>
      </w:r>
      <w:r w:rsidR="00B81246" w:rsidRPr="000453C0">
        <w:rPr>
          <w:rFonts w:ascii="Tahoma" w:hAnsi="Tahoma" w:cs="Tahoma"/>
          <w:sz w:val="20"/>
          <w:szCs w:val="20"/>
        </w:rPr>
        <w:t xml:space="preserve">associati </w:t>
      </w:r>
      <w:r w:rsidRPr="000453C0">
        <w:rPr>
          <w:rFonts w:ascii="Tahoma" w:hAnsi="Tahoma" w:cs="Tahoma"/>
          <w:sz w:val="20"/>
          <w:szCs w:val="20"/>
        </w:rPr>
        <w:t>degli enti del terzo settore</w:t>
      </w:r>
      <w:r w:rsidRPr="000453C0">
        <w:rPr>
          <w:rStyle w:val="Rimandonotaapidipagina"/>
          <w:rFonts w:ascii="Tahoma" w:hAnsi="Tahoma" w:cs="Tahoma"/>
          <w:sz w:val="20"/>
          <w:szCs w:val="20"/>
        </w:rPr>
        <w:footnoteReference w:id="54"/>
      </w:r>
      <w:r w:rsidRPr="000453C0">
        <w:rPr>
          <w:rFonts w:ascii="Tahoma" w:hAnsi="Tahoma" w:cs="Tahoma"/>
          <w:sz w:val="20"/>
          <w:szCs w:val="20"/>
        </w:rPr>
        <w:t>;</w:t>
      </w:r>
    </w:p>
    <w:p w14:paraId="081BD334" w14:textId="39AF66C8" w:rsidR="0075427B" w:rsidRPr="000453C0" w:rsidRDefault="0075427B">
      <w:pPr>
        <w:pStyle w:val="Corpotesto"/>
        <w:numPr>
          <w:ilvl w:val="0"/>
          <w:numId w:val="135"/>
        </w:numPr>
        <w:spacing w:after="200" w:line="360" w:lineRule="auto"/>
        <w:ind w:left="1276" w:right="-1"/>
        <w:rPr>
          <w:rFonts w:ascii="Tahoma" w:hAnsi="Tahoma" w:cs="Tahoma"/>
          <w:sz w:val="20"/>
          <w:szCs w:val="20"/>
        </w:rPr>
      </w:pPr>
      <w:r w:rsidRPr="000453C0">
        <w:rPr>
          <w:rFonts w:ascii="Tahoma" w:hAnsi="Tahoma" w:cs="Tahoma"/>
          <w:sz w:val="20"/>
          <w:szCs w:val="20"/>
        </w:rPr>
        <w:t xml:space="preserve">o in presenza di enti con strutture di governance previste dall’autonomia statutaria, gli altri soggetti, i soci fondatori o l’organo amministrativo (in caso di enti privi di assemblea come le fondazioni. </w:t>
      </w:r>
    </w:p>
    <w:p w14:paraId="1277324B" w14:textId="17B7EA77" w:rsidR="00950A87" w:rsidRPr="000453C0" w:rsidRDefault="00404872">
      <w:pPr>
        <w:pStyle w:val="Paragrafoelenco"/>
        <w:widowControl w:val="0"/>
        <w:numPr>
          <w:ilvl w:val="0"/>
          <w:numId w:val="50"/>
        </w:numPr>
        <w:tabs>
          <w:tab w:val="left" w:pos="284"/>
        </w:tabs>
        <w:autoSpaceDE w:val="0"/>
        <w:autoSpaceDN w:val="0"/>
        <w:spacing w:after="200" w:line="360" w:lineRule="auto"/>
        <w:ind w:hanging="295"/>
        <w:contextualSpacing w:val="0"/>
        <w:jc w:val="both"/>
        <w:rPr>
          <w:rFonts w:ascii="Tahoma" w:hAnsi="Tahoma" w:cs="Tahoma"/>
          <w:sz w:val="20"/>
          <w:szCs w:val="20"/>
        </w:rPr>
      </w:pPr>
      <w:r w:rsidRPr="000453C0">
        <w:rPr>
          <w:rFonts w:ascii="Tahoma" w:hAnsi="Tahoma" w:cs="Tahoma"/>
          <w:sz w:val="20"/>
          <w:szCs w:val="20"/>
        </w:rPr>
        <w:t>Il</w:t>
      </w:r>
      <w:r w:rsidR="00AB686C" w:rsidRPr="000453C0">
        <w:rPr>
          <w:rFonts w:ascii="Tahoma" w:hAnsi="Tahoma" w:cs="Tahoma"/>
          <w:sz w:val="20"/>
          <w:szCs w:val="20"/>
        </w:rPr>
        <w:t xml:space="preserve"> </w:t>
      </w:r>
      <w:r w:rsidR="00950A87" w:rsidRPr="000453C0">
        <w:rPr>
          <w:rFonts w:ascii="Tahoma" w:hAnsi="Tahoma" w:cs="Tahoma"/>
          <w:sz w:val="20"/>
          <w:szCs w:val="20"/>
        </w:rPr>
        <w:t>“</w:t>
      </w:r>
      <w:r w:rsidR="00AB686C" w:rsidRPr="000453C0">
        <w:rPr>
          <w:rFonts w:ascii="Tahoma" w:hAnsi="Tahoma" w:cs="Tahoma"/>
          <w:sz w:val="20"/>
          <w:szCs w:val="20"/>
        </w:rPr>
        <w:t>Giudizio</w:t>
      </w:r>
      <w:r w:rsidR="00950A87" w:rsidRPr="000453C0">
        <w:rPr>
          <w:rFonts w:ascii="Tahoma" w:hAnsi="Tahoma" w:cs="Tahoma"/>
          <w:sz w:val="20"/>
          <w:szCs w:val="20"/>
        </w:rPr>
        <w:t>”</w:t>
      </w:r>
      <w:r w:rsidR="0075427B" w:rsidRPr="000453C0">
        <w:rPr>
          <w:rFonts w:ascii="Tahoma" w:hAnsi="Tahoma" w:cs="Tahoma"/>
          <w:sz w:val="20"/>
          <w:szCs w:val="20"/>
        </w:rPr>
        <w:t xml:space="preserve"> del revisor</w:t>
      </w:r>
      <w:r w:rsidR="001859BC" w:rsidRPr="000453C0">
        <w:rPr>
          <w:rFonts w:ascii="Tahoma" w:hAnsi="Tahoma" w:cs="Tahoma"/>
          <w:sz w:val="20"/>
          <w:szCs w:val="20"/>
        </w:rPr>
        <w:t xml:space="preserve">e, costituisce la prima sezione della relazione di revisione che deve </w:t>
      </w:r>
      <w:r w:rsidR="00E3629B" w:rsidRPr="000453C0">
        <w:rPr>
          <w:rFonts w:ascii="Tahoma" w:hAnsi="Tahoma" w:cs="Tahoma"/>
          <w:sz w:val="20"/>
          <w:szCs w:val="20"/>
        </w:rPr>
        <w:t>inoltre:</w:t>
      </w:r>
    </w:p>
    <w:p w14:paraId="193C80BC" w14:textId="5EE873F8" w:rsidR="00E3629B" w:rsidRPr="000453C0" w:rsidRDefault="00E3629B">
      <w:pPr>
        <w:pStyle w:val="Paragrafoelenco"/>
        <w:widowControl w:val="0"/>
        <w:numPr>
          <w:ilvl w:val="0"/>
          <w:numId w:val="136"/>
        </w:numPr>
        <w:tabs>
          <w:tab w:val="left" w:pos="1276"/>
        </w:tabs>
        <w:autoSpaceDE w:val="0"/>
        <w:autoSpaceDN w:val="0"/>
        <w:spacing w:after="200" w:line="360" w:lineRule="auto"/>
        <w:ind w:left="1276" w:right="-1"/>
        <w:jc w:val="both"/>
        <w:rPr>
          <w:rFonts w:ascii="Tahoma" w:hAnsi="Tahoma" w:cs="Tahoma"/>
          <w:sz w:val="20"/>
          <w:szCs w:val="20"/>
        </w:rPr>
      </w:pPr>
      <w:r w:rsidRPr="000453C0">
        <w:rPr>
          <w:rFonts w:ascii="Tahoma" w:hAnsi="Tahoma" w:cs="Tahoma"/>
          <w:sz w:val="20"/>
          <w:szCs w:val="20"/>
        </w:rPr>
        <w:t>identificare l’impresa il cui bilancio è stato oggetto di revisione contabile;</w:t>
      </w:r>
    </w:p>
    <w:p w14:paraId="4456F7BE" w14:textId="3D489CB9" w:rsidR="00E3629B" w:rsidRPr="000453C0" w:rsidRDefault="00E3629B">
      <w:pPr>
        <w:pStyle w:val="Paragrafoelenco"/>
        <w:widowControl w:val="0"/>
        <w:numPr>
          <w:ilvl w:val="0"/>
          <w:numId w:val="136"/>
        </w:numPr>
        <w:tabs>
          <w:tab w:val="left" w:pos="1276"/>
        </w:tabs>
        <w:autoSpaceDE w:val="0"/>
        <w:autoSpaceDN w:val="0"/>
        <w:spacing w:after="200" w:line="360" w:lineRule="auto"/>
        <w:ind w:left="1276" w:right="-1"/>
        <w:jc w:val="both"/>
        <w:rPr>
          <w:rFonts w:ascii="Tahoma" w:hAnsi="Tahoma" w:cs="Tahoma"/>
          <w:sz w:val="20"/>
          <w:szCs w:val="20"/>
        </w:rPr>
      </w:pPr>
      <w:r w:rsidRPr="000453C0">
        <w:rPr>
          <w:rFonts w:ascii="Tahoma" w:hAnsi="Tahoma" w:cs="Tahoma"/>
          <w:sz w:val="20"/>
          <w:szCs w:val="20"/>
        </w:rPr>
        <w:t>dichiarare che il bilancio è stato oggetto di revisione;</w:t>
      </w:r>
    </w:p>
    <w:p w14:paraId="5EF18564" w14:textId="5D08B819" w:rsidR="00E3629B" w:rsidRPr="000453C0" w:rsidRDefault="00E3629B">
      <w:pPr>
        <w:pStyle w:val="Paragrafoelenco"/>
        <w:widowControl w:val="0"/>
        <w:numPr>
          <w:ilvl w:val="0"/>
          <w:numId w:val="136"/>
        </w:numPr>
        <w:tabs>
          <w:tab w:val="left" w:pos="1276"/>
        </w:tabs>
        <w:autoSpaceDE w:val="0"/>
        <w:autoSpaceDN w:val="0"/>
        <w:spacing w:after="200" w:line="360" w:lineRule="auto"/>
        <w:ind w:left="1276" w:right="-1"/>
        <w:jc w:val="both"/>
        <w:rPr>
          <w:rFonts w:ascii="Tahoma" w:hAnsi="Tahoma" w:cs="Tahoma"/>
          <w:sz w:val="20"/>
          <w:szCs w:val="20"/>
        </w:rPr>
      </w:pPr>
      <w:r w:rsidRPr="000453C0">
        <w:rPr>
          <w:rFonts w:ascii="Tahoma" w:hAnsi="Tahoma" w:cs="Tahoma"/>
          <w:sz w:val="20"/>
          <w:szCs w:val="20"/>
        </w:rPr>
        <w:t>identificare l’intestazione di ciascun prospetto che costituisce il bilancio;</w:t>
      </w:r>
    </w:p>
    <w:p w14:paraId="4BB783AC" w14:textId="64C9AE86" w:rsidR="00E3629B" w:rsidRPr="000453C0" w:rsidRDefault="00E3629B">
      <w:pPr>
        <w:pStyle w:val="Paragrafoelenco"/>
        <w:widowControl w:val="0"/>
        <w:numPr>
          <w:ilvl w:val="0"/>
          <w:numId w:val="136"/>
        </w:numPr>
        <w:tabs>
          <w:tab w:val="left" w:pos="1276"/>
        </w:tabs>
        <w:autoSpaceDE w:val="0"/>
        <w:autoSpaceDN w:val="0"/>
        <w:spacing w:after="200" w:line="360" w:lineRule="auto"/>
        <w:ind w:left="1276" w:right="-1"/>
        <w:jc w:val="both"/>
        <w:rPr>
          <w:rFonts w:ascii="Tahoma" w:hAnsi="Tahoma" w:cs="Tahoma"/>
          <w:sz w:val="20"/>
          <w:szCs w:val="20"/>
        </w:rPr>
      </w:pPr>
      <w:r w:rsidRPr="000453C0">
        <w:rPr>
          <w:rFonts w:ascii="Tahoma" w:hAnsi="Tahoma" w:cs="Tahoma"/>
          <w:sz w:val="20"/>
          <w:szCs w:val="20"/>
        </w:rPr>
        <w:t xml:space="preserve">fare riferimento alle note che includono anche la sintesi dei più </w:t>
      </w:r>
      <w:r w:rsidR="00CD1175" w:rsidRPr="000453C0">
        <w:rPr>
          <w:rFonts w:ascii="Tahoma" w:hAnsi="Tahoma" w:cs="Tahoma"/>
          <w:sz w:val="20"/>
          <w:szCs w:val="20"/>
        </w:rPr>
        <w:t>significativi</w:t>
      </w:r>
      <w:r w:rsidRPr="000453C0">
        <w:rPr>
          <w:rFonts w:ascii="Tahoma" w:hAnsi="Tahoma" w:cs="Tahoma"/>
          <w:sz w:val="20"/>
          <w:szCs w:val="20"/>
        </w:rPr>
        <w:t xml:space="preserve"> principi contabili applicati;</w:t>
      </w:r>
    </w:p>
    <w:p w14:paraId="00102247" w14:textId="2A39F7A1" w:rsidR="00A12F32" w:rsidRPr="000453C0" w:rsidRDefault="00E3629B">
      <w:pPr>
        <w:pStyle w:val="Paragrafoelenco"/>
        <w:widowControl w:val="0"/>
        <w:numPr>
          <w:ilvl w:val="0"/>
          <w:numId w:val="136"/>
        </w:numPr>
        <w:tabs>
          <w:tab w:val="left" w:pos="1276"/>
        </w:tabs>
        <w:autoSpaceDE w:val="0"/>
        <w:autoSpaceDN w:val="0"/>
        <w:spacing w:after="200" w:line="360" w:lineRule="auto"/>
        <w:ind w:left="1276" w:right="-1"/>
        <w:jc w:val="both"/>
        <w:rPr>
          <w:rFonts w:ascii="Tahoma" w:hAnsi="Tahoma" w:cs="Tahoma"/>
          <w:sz w:val="20"/>
          <w:szCs w:val="20"/>
        </w:rPr>
      </w:pPr>
      <w:r w:rsidRPr="000453C0">
        <w:rPr>
          <w:rFonts w:ascii="Tahoma" w:hAnsi="Tahoma" w:cs="Tahoma"/>
          <w:sz w:val="20"/>
          <w:szCs w:val="20"/>
        </w:rPr>
        <w:t>specificare la data o il periodo amministrativo di riferimento per ciascun prospetto che costituisce il bilancio.</w:t>
      </w:r>
      <w:r w:rsidR="001B41E6" w:rsidRPr="000453C0">
        <w:rPr>
          <w:rFonts w:ascii="Tahoma" w:hAnsi="Tahoma" w:cs="Tahoma"/>
          <w:sz w:val="20"/>
          <w:szCs w:val="20"/>
        </w:rPr>
        <w:t xml:space="preserve"> </w:t>
      </w:r>
      <w:r w:rsidR="00E80196" w:rsidRPr="000453C0">
        <w:rPr>
          <w:rFonts w:ascii="Tahoma" w:hAnsi="Tahoma" w:cs="Tahoma"/>
          <w:sz w:val="20"/>
          <w:szCs w:val="20"/>
        </w:rPr>
        <w:t>Esempio</w:t>
      </w:r>
      <w:r w:rsidR="001B41E6" w:rsidRPr="000453C0">
        <w:rPr>
          <w:rFonts w:ascii="Tahoma" w:hAnsi="Tahoma" w:cs="Tahoma"/>
          <w:sz w:val="20"/>
          <w:szCs w:val="20"/>
        </w:rPr>
        <w:t>:</w:t>
      </w:r>
      <w:r w:rsidR="00E80196" w:rsidRPr="000453C0">
        <w:rPr>
          <w:rFonts w:ascii="Tahoma" w:hAnsi="Tahoma" w:cs="Tahoma"/>
          <w:sz w:val="20"/>
          <w:szCs w:val="20"/>
        </w:rPr>
        <w:t xml:space="preserve"> la relazione di revisione dichiara che il revisore ha svolto la revisione contabile del bilancio dell’impresa, che è costituito dai prospetti che costituiscono il bilancio previsti dal quadro normativo sull’informazione finanziaria applicabile, specificando la data o il periodo amministrativo di riferimento di ciascun prospetto e dalle note al bilancio, che includono anche una sintesi dei più significativi principi contabili applicati.</w:t>
      </w:r>
    </w:p>
    <w:p w14:paraId="550ED954" w14:textId="242F9780" w:rsidR="002666A9" w:rsidRPr="000453C0" w:rsidRDefault="00A12F32" w:rsidP="00747A32">
      <w:pPr>
        <w:widowControl w:val="0"/>
        <w:tabs>
          <w:tab w:val="left" w:pos="680"/>
        </w:tabs>
        <w:autoSpaceDE w:val="0"/>
        <w:autoSpaceDN w:val="0"/>
        <w:spacing w:after="200" w:line="360" w:lineRule="auto"/>
        <w:ind w:right="-1"/>
        <w:jc w:val="both"/>
        <w:rPr>
          <w:rFonts w:ascii="Tahoma" w:hAnsi="Tahoma" w:cs="Tahoma"/>
          <w:sz w:val="20"/>
          <w:szCs w:val="20"/>
        </w:rPr>
      </w:pPr>
      <w:r w:rsidRPr="000453C0">
        <w:rPr>
          <w:rFonts w:ascii="Tahoma" w:hAnsi="Tahoma" w:cs="Tahoma"/>
          <w:sz w:val="20"/>
          <w:szCs w:val="20"/>
        </w:rPr>
        <w:t xml:space="preserve">La relazione </w:t>
      </w:r>
      <w:r w:rsidR="002666A9" w:rsidRPr="000453C0">
        <w:rPr>
          <w:rFonts w:ascii="Tahoma" w:hAnsi="Tahoma" w:cs="Tahoma"/>
          <w:sz w:val="20"/>
          <w:szCs w:val="20"/>
        </w:rPr>
        <w:t xml:space="preserve">di revisione degli ETS deve comprendere il </w:t>
      </w:r>
      <w:r w:rsidRPr="000453C0">
        <w:rPr>
          <w:rFonts w:ascii="Tahoma" w:hAnsi="Tahoma" w:cs="Tahoma"/>
          <w:sz w:val="20"/>
          <w:szCs w:val="20"/>
        </w:rPr>
        <w:t xml:space="preserve">quadro normativo </w:t>
      </w:r>
      <w:r w:rsidR="002666A9" w:rsidRPr="000453C0">
        <w:rPr>
          <w:rFonts w:ascii="Tahoma" w:hAnsi="Tahoma" w:cs="Tahoma"/>
          <w:sz w:val="20"/>
          <w:szCs w:val="20"/>
        </w:rPr>
        <w:t>utilizzando</w:t>
      </w:r>
      <w:r w:rsidR="00396BB5" w:rsidRPr="000453C0">
        <w:rPr>
          <w:rFonts w:ascii="Tahoma" w:hAnsi="Tahoma" w:cs="Tahoma"/>
          <w:sz w:val="20"/>
          <w:szCs w:val="20"/>
        </w:rPr>
        <w:t xml:space="preserve"> </w:t>
      </w:r>
      <w:r w:rsidR="002666A9" w:rsidRPr="000453C0">
        <w:rPr>
          <w:rFonts w:ascii="Tahoma" w:hAnsi="Tahoma" w:cs="Tahoma"/>
          <w:sz w:val="20"/>
          <w:szCs w:val="20"/>
        </w:rPr>
        <w:t xml:space="preserve">le </w:t>
      </w:r>
      <w:r w:rsidRPr="000453C0">
        <w:rPr>
          <w:rFonts w:ascii="Tahoma" w:hAnsi="Tahoma" w:cs="Tahoma"/>
          <w:sz w:val="20"/>
          <w:szCs w:val="20"/>
        </w:rPr>
        <w:t>espressioni</w:t>
      </w:r>
      <w:r w:rsidR="002666A9" w:rsidRPr="000453C0">
        <w:rPr>
          <w:rFonts w:ascii="Tahoma" w:hAnsi="Tahoma" w:cs="Tahoma"/>
          <w:sz w:val="20"/>
          <w:szCs w:val="20"/>
        </w:rPr>
        <w:t>:</w:t>
      </w:r>
      <w:r w:rsidR="00396BB5" w:rsidRPr="000453C0">
        <w:rPr>
          <w:rFonts w:ascii="Tahoma" w:hAnsi="Tahoma" w:cs="Tahoma"/>
          <w:sz w:val="20"/>
          <w:szCs w:val="20"/>
        </w:rPr>
        <w:t xml:space="preserve"> </w:t>
      </w:r>
      <w:r w:rsidRPr="000453C0">
        <w:rPr>
          <w:rFonts w:ascii="Tahoma" w:hAnsi="Tahoma" w:cs="Tahoma"/>
          <w:sz w:val="20"/>
          <w:szCs w:val="20"/>
        </w:rPr>
        <w:t xml:space="preserve">“… in </w:t>
      </w:r>
      <w:r w:rsidRPr="000453C0">
        <w:rPr>
          <w:rFonts w:ascii="Tahoma" w:hAnsi="Tahoma" w:cs="Tahoma"/>
          <w:sz w:val="20"/>
          <w:szCs w:val="20"/>
        </w:rPr>
        <w:lastRenderedPageBreak/>
        <w:t>conformità ai principi contabili OIC,</w:t>
      </w:r>
      <w:r w:rsidR="00396BB5" w:rsidRPr="000453C0">
        <w:rPr>
          <w:rFonts w:ascii="Tahoma" w:hAnsi="Tahoma" w:cs="Tahoma"/>
          <w:sz w:val="20"/>
          <w:szCs w:val="20"/>
        </w:rPr>
        <w:t xml:space="preserve"> </w:t>
      </w:r>
      <w:r w:rsidRPr="000453C0">
        <w:rPr>
          <w:rFonts w:ascii="Tahoma" w:hAnsi="Tahoma" w:cs="Tahoma"/>
          <w:sz w:val="20"/>
          <w:szCs w:val="20"/>
        </w:rPr>
        <w:t>standards e alle disposizioni contenute nel Codice del terzo settore , D. Lgs 117/2012, sugli enti del terzo settore e/o altre leggi speciali che regolano vincoli patrimoniali o regimi fiscali di vantaggio</w:t>
      </w:r>
      <w:r w:rsidR="002666A9" w:rsidRPr="000453C0">
        <w:rPr>
          <w:rFonts w:ascii="Tahoma" w:hAnsi="Tahoma" w:cs="Tahoma"/>
          <w:sz w:val="20"/>
          <w:szCs w:val="20"/>
        </w:rPr>
        <w:t xml:space="preserve">” </w:t>
      </w:r>
    </w:p>
    <w:p w14:paraId="5749E318" w14:textId="2A4E6325" w:rsidR="002666A9" w:rsidRPr="000453C0" w:rsidRDefault="002666A9" w:rsidP="00747A32">
      <w:pPr>
        <w:widowControl w:val="0"/>
        <w:tabs>
          <w:tab w:val="left" w:pos="680"/>
        </w:tabs>
        <w:autoSpaceDE w:val="0"/>
        <w:autoSpaceDN w:val="0"/>
        <w:spacing w:after="200" w:line="360" w:lineRule="auto"/>
        <w:ind w:right="-1"/>
        <w:jc w:val="both"/>
        <w:rPr>
          <w:rFonts w:ascii="Tahoma" w:hAnsi="Tahoma" w:cs="Tahoma"/>
          <w:sz w:val="20"/>
          <w:szCs w:val="20"/>
        </w:rPr>
      </w:pPr>
      <w:r w:rsidRPr="000453C0">
        <w:rPr>
          <w:rFonts w:ascii="Tahoma" w:hAnsi="Tahoma" w:cs="Tahoma"/>
          <w:sz w:val="20"/>
          <w:szCs w:val="20"/>
        </w:rPr>
        <w:t xml:space="preserve">Vedremo </w:t>
      </w:r>
      <w:r w:rsidR="00176D0E" w:rsidRPr="000453C0">
        <w:rPr>
          <w:rFonts w:ascii="Tahoma" w:hAnsi="Tahoma" w:cs="Tahoma"/>
          <w:sz w:val="20"/>
          <w:szCs w:val="20"/>
        </w:rPr>
        <w:t>meglio</w:t>
      </w:r>
      <w:r w:rsidRPr="000453C0">
        <w:rPr>
          <w:rFonts w:ascii="Tahoma" w:hAnsi="Tahoma" w:cs="Tahoma"/>
          <w:sz w:val="20"/>
          <w:szCs w:val="20"/>
        </w:rPr>
        <w:t xml:space="preserve"> nel capitolo che seguirà che, il </w:t>
      </w:r>
      <w:r w:rsidR="00025EED" w:rsidRPr="000453C0">
        <w:rPr>
          <w:rFonts w:ascii="Tahoma" w:hAnsi="Tahoma" w:cs="Tahoma"/>
          <w:sz w:val="20"/>
          <w:szCs w:val="20"/>
        </w:rPr>
        <w:t xml:space="preserve">quadro normativo </w:t>
      </w:r>
      <w:r w:rsidR="004F6F98" w:rsidRPr="000453C0">
        <w:rPr>
          <w:rFonts w:ascii="Tahoma" w:hAnsi="Tahoma" w:cs="Tahoma"/>
          <w:sz w:val="20"/>
          <w:szCs w:val="20"/>
        </w:rPr>
        <w:t xml:space="preserve">degli enti del terzo settore </w:t>
      </w:r>
      <w:r w:rsidRPr="000453C0">
        <w:rPr>
          <w:rFonts w:ascii="Tahoma" w:hAnsi="Tahoma" w:cs="Tahoma"/>
          <w:sz w:val="20"/>
          <w:szCs w:val="20"/>
        </w:rPr>
        <w:t>prevede che il bilancio sia composto da</w:t>
      </w:r>
      <w:r w:rsidR="00025EED" w:rsidRPr="000453C0">
        <w:rPr>
          <w:rFonts w:ascii="Tahoma" w:hAnsi="Tahoma" w:cs="Tahoma"/>
          <w:sz w:val="20"/>
          <w:szCs w:val="20"/>
        </w:rPr>
        <w:t xml:space="preserve">: </w:t>
      </w:r>
      <w:r w:rsidR="004F6F98" w:rsidRPr="000453C0">
        <w:rPr>
          <w:rFonts w:ascii="Tahoma" w:hAnsi="Tahoma" w:cs="Tahoma"/>
          <w:sz w:val="20"/>
          <w:szCs w:val="20"/>
        </w:rPr>
        <w:t>la</w:t>
      </w:r>
      <w:r w:rsidR="00025EED" w:rsidRPr="000453C0">
        <w:rPr>
          <w:rFonts w:ascii="Tahoma" w:hAnsi="Tahoma" w:cs="Tahoma"/>
          <w:sz w:val="20"/>
          <w:szCs w:val="20"/>
        </w:rPr>
        <w:t xml:space="preserve"> situazione patrimoniale</w:t>
      </w:r>
      <w:r w:rsidR="004F6F98" w:rsidRPr="000453C0">
        <w:rPr>
          <w:rFonts w:ascii="Tahoma" w:hAnsi="Tahoma" w:cs="Tahoma"/>
          <w:sz w:val="20"/>
          <w:szCs w:val="20"/>
        </w:rPr>
        <w:t xml:space="preserve"> ed il rendiconto gestionale, o il rendiconto per cassa,</w:t>
      </w:r>
      <w:r w:rsidR="00A12F32" w:rsidRPr="000453C0">
        <w:rPr>
          <w:rFonts w:ascii="Tahoma" w:hAnsi="Tahoma" w:cs="Tahoma"/>
          <w:sz w:val="20"/>
          <w:szCs w:val="20"/>
        </w:rPr>
        <w:t xml:space="preserve"> e l</w:t>
      </w:r>
      <w:r w:rsidR="004F6F98" w:rsidRPr="000453C0">
        <w:rPr>
          <w:rFonts w:ascii="Tahoma" w:hAnsi="Tahoma" w:cs="Tahoma"/>
          <w:sz w:val="20"/>
          <w:szCs w:val="20"/>
        </w:rPr>
        <w:t xml:space="preserve">a relazione di missione </w:t>
      </w:r>
      <w:r w:rsidR="00025EED" w:rsidRPr="000453C0">
        <w:rPr>
          <w:rFonts w:ascii="Tahoma" w:hAnsi="Tahoma" w:cs="Tahoma"/>
          <w:sz w:val="20"/>
          <w:szCs w:val="20"/>
        </w:rPr>
        <w:t xml:space="preserve">che </w:t>
      </w:r>
      <w:r w:rsidR="00A12F32" w:rsidRPr="000453C0">
        <w:rPr>
          <w:rFonts w:ascii="Tahoma" w:hAnsi="Tahoma" w:cs="Tahoma"/>
          <w:sz w:val="20"/>
          <w:szCs w:val="20"/>
        </w:rPr>
        <w:t xml:space="preserve">è </w:t>
      </w:r>
      <w:r w:rsidR="00025EED" w:rsidRPr="000453C0">
        <w:rPr>
          <w:rFonts w:ascii="Tahoma" w:hAnsi="Tahoma" w:cs="Tahoma"/>
          <w:sz w:val="20"/>
          <w:szCs w:val="20"/>
        </w:rPr>
        <w:t xml:space="preserve">una sintesi dei principi contabili applicati più significativi e altre informazioni esplicative. </w:t>
      </w:r>
    </w:p>
    <w:p w14:paraId="5BDF93C6" w14:textId="55FE9CB1" w:rsidR="00343B42" w:rsidRPr="000453C0" w:rsidRDefault="002666A9" w:rsidP="00747A32">
      <w:pPr>
        <w:widowControl w:val="0"/>
        <w:tabs>
          <w:tab w:val="left" w:pos="680"/>
        </w:tabs>
        <w:autoSpaceDE w:val="0"/>
        <w:autoSpaceDN w:val="0"/>
        <w:spacing w:after="200" w:line="360" w:lineRule="auto"/>
        <w:ind w:right="-1"/>
        <w:jc w:val="both"/>
        <w:rPr>
          <w:rFonts w:ascii="Tahoma" w:hAnsi="Tahoma" w:cs="Tahoma"/>
          <w:sz w:val="20"/>
          <w:szCs w:val="20"/>
        </w:rPr>
      </w:pPr>
      <w:r w:rsidRPr="000453C0">
        <w:rPr>
          <w:rFonts w:ascii="Tahoma" w:hAnsi="Tahoma" w:cs="Tahoma"/>
          <w:sz w:val="20"/>
          <w:szCs w:val="20"/>
        </w:rPr>
        <w:t xml:space="preserve">Nelle ipotesi eventuale in cui sussistono conflitti tra i principi contabili e le disposizioni di legge o regolamentari, e altre fonti di leggi speciali, il </w:t>
      </w:r>
      <w:r w:rsidR="004F6F98" w:rsidRPr="000453C0">
        <w:rPr>
          <w:rFonts w:ascii="Tahoma" w:hAnsi="Tahoma" w:cs="Tahoma"/>
          <w:sz w:val="20"/>
          <w:szCs w:val="20"/>
        </w:rPr>
        <w:t>principio di revisione internazionale</w:t>
      </w:r>
      <w:r w:rsidR="008025C5" w:rsidRPr="000453C0">
        <w:rPr>
          <w:rFonts w:ascii="Tahoma" w:hAnsi="Tahoma" w:cs="Tahoma"/>
          <w:sz w:val="20"/>
          <w:szCs w:val="20"/>
        </w:rPr>
        <w:t xml:space="preserve"> </w:t>
      </w:r>
      <w:r w:rsidR="004F6F98" w:rsidRPr="000453C0">
        <w:rPr>
          <w:rFonts w:ascii="Tahoma" w:hAnsi="Tahoma" w:cs="Tahoma"/>
          <w:sz w:val="20"/>
          <w:szCs w:val="20"/>
        </w:rPr>
        <w:t>ISA Italia</w:t>
      </w:r>
      <w:r w:rsidRPr="000453C0">
        <w:rPr>
          <w:rFonts w:ascii="Tahoma" w:hAnsi="Tahoma" w:cs="Tahoma"/>
          <w:sz w:val="20"/>
          <w:szCs w:val="20"/>
        </w:rPr>
        <w:t xml:space="preserve"> </w:t>
      </w:r>
      <w:r w:rsidR="004F6F98" w:rsidRPr="000453C0">
        <w:rPr>
          <w:rFonts w:ascii="Tahoma" w:hAnsi="Tahoma" w:cs="Tahoma"/>
          <w:sz w:val="20"/>
          <w:szCs w:val="20"/>
        </w:rPr>
        <w:t xml:space="preserve">210 tratta delle circostanze </w:t>
      </w:r>
    </w:p>
    <w:p w14:paraId="312864FE" w14:textId="1C3E52C4" w:rsidR="008025C5" w:rsidRPr="000453C0" w:rsidRDefault="00343B42" w:rsidP="00747A32">
      <w:pPr>
        <w:widowControl w:val="0"/>
        <w:tabs>
          <w:tab w:val="left" w:pos="680"/>
        </w:tabs>
        <w:autoSpaceDE w:val="0"/>
        <w:autoSpaceDN w:val="0"/>
        <w:spacing w:after="200" w:line="360" w:lineRule="auto"/>
        <w:ind w:right="-1"/>
        <w:jc w:val="both"/>
        <w:rPr>
          <w:rFonts w:ascii="Tahoma" w:hAnsi="Tahoma" w:cs="Tahoma"/>
          <w:sz w:val="20"/>
          <w:szCs w:val="20"/>
        </w:rPr>
      </w:pPr>
      <w:r w:rsidRPr="000453C0">
        <w:rPr>
          <w:rFonts w:ascii="Tahoma" w:hAnsi="Tahoma" w:cs="Tahoma"/>
          <w:sz w:val="20"/>
          <w:szCs w:val="20"/>
        </w:rPr>
        <w:t>A</w:t>
      </w:r>
      <w:r w:rsidR="008025C5" w:rsidRPr="000453C0">
        <w:rPr>
          <w:rFonts w:ascii="Tahoma" w:hAnsi="Tahoma" w:cs="Tahoma"/>
          <w:sz w:val="20"/>
          <w:szCs w:val="20"/>
        </w:rPr>
        <w:t>l momento della formazione del giudizi</w:t>
      </w:r>
      <w:r w:rsidR="002666A9" w:rsidRPr="000453C0">
        <w:rPr>
          <w:rFonts w:ascii="Tahoma" w:hAnsi="Tahoma" w:cs="Tahoma"/>
          <w:sz w:val="20"/>
          <w:szCs w:val="20"/>
        </w:rPr>
        <w:t xml:space="preserve">o </w:t>
      </w:r>
      <w:r w:rsidR="008025C5" w:rsidRPr="000453C0">
        <w:rPr>
          <w:rFonts w:ascii="Tahoma" w:hAnsi="Tahoma" w:cs="Tahoma"/>
          <w:sz w:val="20"/>
          <w:szCs w:val="20"/>
        </w:rPr>
        <w:t xml:space="preserve">ciascun quadro normativo viene considerato separatamente </w:t>
      </w:r>
      <w:r w:rsidR="003940C0" w:rsidRPr="000453C0">
        <w:rPr>
          <w:rFonts w:ascii="Tahoma" w:hAnsi="Tahoma" w:cs="Tahoma"/>
          <w:sz w:val="20"/>
          <w:szCs w:val="20"/>
        </w:rPr>
        <w:t>ed</w:t>
      </w:r>
      <w:r w:rsidR="008025C5" w:rsidRPr="000453C0">
        <w:rPr>
          <w:rFonts w:ascii="Tahoma" w:hAnsi="Tahoma" w:cs="Tahoma"/>
          <w:sz w:val="20"/>
          <w:szCs w:val="20"/>
        </w:rPr>
        <w:t xml:space="preserve"> il giudizio </w:t>
      </w:r>
      <w:r w:rsidR="003940C0" w:rsidRPr="000453C0">
        <w:rPr>
          <w:rFonts w:ascii="Tahoma" w:hAnsi="Tahoma" w:cs="Tahoma"/>
          <w:sz w:val="20"/>
          <w:szCs w:val="20"/>
        </w:rPr>
        <w:t>fa</w:t>
      </w:r>
      <w:r w:rsidR="008025C5" w:rsidRPr="000453C0">
        <w:rPr>
          <w:rFonts w:ascii="Tahoma" w:hAnsi="Tahoma" w:cs="Tahoma"/>
          <w:sz w:val="20"/>
          <w:szCs w:val="20"/>
        </w:rPr>
        <w:t xml:space="preserve"> riferimento </w:t>
      </w:r>
      <w:r w:rsidR="003940C0" w:rsidRPr="000453C0">
        <w:rPr>
          <w:rFonts w:ascii="Tahoma" w:hAnsi="Tahoma" w:cs="Tahoma"/>
          <w:sz w:val="20"/>
          <w:szCs w:val="20"/>
        </w:rPr>
        <w:t>ai</w:t>
      </w:r>
      <w:r w:rsidR="008025C5" w:rsidRPr="000453C0">
        <w:rPr>
          <w:rFonts w:ascii="Tahoma" w:hAnsi="Tahoma" w:cs="Tahoma"/>
          <w:sz w:val="20"/>
          <w:szCs w:val="20"/>
        </w:rPr>
        <w:t xml:space="preserve"> quadri normativi</w:t>
      </w:r>
      <w:r w:rsidR="003940C0" w:rsidRPr="000453C0">
        <w:rPr>
          <w:rFonts w:ascii="Tahoma" w:hAnsi="Tahoma" w:cs="Tahoma"/>
          <w:sz w:val="20"/>
          <w:szCs w:val="20"/>
        </w:rPr>
        <w:t xml:space="preserve">. </w:t>
      </w:r>
      <w:r w:rsidR="002666A9" w:rsidRPr="000453C0">
        <w:rPr>
          <w:rFonts w:ascii="Tahoma" w:hAnsi="Tahoma" w:cs="Tahoma"/>
          <w:sz w:val="20"/>
          <w:szCs w:val="20"/>
        </w:rPr>
        <w:t xml:space="preserve">Di conseguenza, </w:t>
      </w:r>
    </w:p>
    <w:p w14:paraId="47776713" w14:textId="32CA451F" w:rsidR="003940C0" w:rsidRPr="000453C0" w:rsidRDefault="003940C0">
      <w:pPr>
        <w:pStyle w:val="Paragrafoelenco"/>
        <w:widowControl w:val="0"/>
        <w:numPr>
          <w:ilvl w:val="0"/>
          <w:numId w:val="201"/>
        </w:numPr>
        <w:tabs>
          <w:tab w:val="left" w:pos="0"/>
        </w:tabs>
        <w:autoSpaceDE w:val="0"/>
        <w:autoSpaceDN w:val="0"/>
        <w:spacing w:after="200" w:line="360" w:lineRule="auto"/>
        <w:ind w:left="709" w:hanging="352"/>
        <w:contextualSpacing w:val="0"/>
        <w:jc w:val="both"/>
        <w:rPr>
          <w:rFonts w:ascii="Tahoma" w:hAnsi="Tahoma" w:cs="Tahoma"/>
          <w:sz w:val="20"/>
          <w:szCs w:val="20"/>
        </w:rPr>
      </w:pPr>
      <w:r w:rsidRPr="000453C0">
        <w:rPr>
          <w:rFonts w:ascii="Tahoma" w:hAnsi="Tahoma" w:cs="Tahoma"/>
          <w:sz w:val="20"/>
          <w:szCs w:val="20"/>
        </w:rPr>
        <w:t>q</w:t>
      </w:r>
      <w:r w:rsidR="008025C5" w:rsidRPr="000453C0">
        <w:rPr>
          <w:rFonts w:ascii="Tahoma" w:hAnsi="Tahoma" w:cs="Tahoma"/>
          <w:sz w:val="20"/>
          <w:szCs w:val="20"/>
        </w:rPr>
        <w:t>ualora il bilancio sia conforme a ciascuno dei quadri normativi considerato singolarmente</w:t>
      </w:r>
      <w:r w:rsidRPr="000453C0">
        <w:rPr>
          <w:rFonts w:ascii="Tahoma" w:hAnsi="Tahoma" w:cs="Tahoma"/>
          <w:sz w:val="20"/>
          <w:szCs w:val="20"/>
        </w:rPr>
        <w:t>, sono espressi due giudizi</w:t>
      </w:r>
      <w:r w:rsidR="008025C5" w:rsidRPr="000453C0">
        <w:rPr>
          <w:rFonts w:ascii="Tahoma" w:hAnsi="Tahoma" w:cs="Tahoma"/>
          <w:sz w:val="20"/>
          <w:szCs w:val="20"/>
        </w:rPr>
        <w:t xml:space="preserve">: </w:t>
      </w:r>
    </w:p>
    <w:p w14:paraId="20796CB9" w14:textId="6E2C294F" w:rsidR="0002204A" w:rsidRPr="000453C0" w:rsidRDefault="008025C5">
      <w:pPr>
        <w:pStyle w:val="Paragrafoelenco"/>
        <w:widowControl w:val="0"/>
        <w:numPr>
          <w:ilvl w:val="0"/>
          <w:numId w:val="202"/>
        </w:numPr>
        <w:tabs>
          <w:tab w:val="left" w:pos="680"/>
        </w:tabs>
        <w:autoSpaceDE w:val="0"/>
        <w:autoSpaceDN w:val="0"/>
        <w:spacing w:after="200" w:line="360" w:lineRule="auto"/>
        <w:ind w:right="-1"/>
        <w:jc w:val="both"/>
        <w:rPr>
          <w:rFonts w:ascii="Tahoma" w:hAnsi="Tahoma" w:cs="Tahoma"/>
          <w:sz w:val="20"/>
          <w:szCs w:val="20"/>
        </w:rPr>
      </w:pPr>
      <w:r w:rsidRPr="000453C0">
        <w:rPr>
          <w:rFonts w:ascii="Tahoma" w:hAnsi="Tahoma" w:cs="Tahoma"/>
          <w:sz w:val="20"/>
          <w:szCs w:val="20"/>
        </w:rPr>
        <w:t xml:space="preserve">un giudizio in merito al fatto se il bilancio è redatto in conformità </w:t>
      </w:r>
      <w:r w:rsidR="0002204A" w:rsidRPr="000453C0">
        <w:rPr>
          <w:rFonts w:ascii="Tahoma" w:hAnsi="Tahoma" w:cs="Tahoma"/>
          <w:sz w:val="20"/>
          <w:szCs w:val="20"/>
        </w:rPr>
        <w:t>al</w:t>
      </w:r>
      <w:r w:rsidR="00396BB5" w:rsidRPr="000453C0">
        <w:rPr>
          <w:rFonts w:ascii="Tahoma" w:hAnsi="Tahoma" w:cs="Tahoma"/>
          <w:sz w:val="20"/>
          <w:szCs w:val="20"/>
        </w:rPr>
        <w:t xml:space="preserve"> </w:t>
      </w:r>
      <w:r w:rsidRPr="000453C0">
        <w:rPr>
          <w:rFonts w:ascii="Tahoma" w:hAnsi="Tahoma" w:cs="Tahoma"/>
          <w:sz w:val="20"/>
          <w:szCs w:val="20"/>
        </w:rPr>
        <w:t>quadro normativo nazionale</w:t>
      </w:r>
      <w:r w:rsidR="003940C0" w:rsidRPr="000453C0">
        <w:rPr>
          <w:rFonts w:ascii="Tahoma" w:hAnsi="Tahoma" w:cs="Tahoma"/>
          <w:sz w:val="20"/>
          <w:szCs w:val="20"/>
        </w:rPr>
        <w:t xml:space="preserve"> del terzo settore</w:t>
      </w:r>
      <w:r w:rsidR="0002204A" w:rsidRPr="000453C0">
        <w:rPr>
          <w:rFonts w:ascii="Tahoma" w:hAnsi="Tahoma" w:cs="Tahoma"/>
          <w:sz w:val="20"/>
          <w:szCs w:val="20"/>
        </w:rPr>
        <w:t>,</w:t>
      </w:r>
      <w:r w:rsidRPr="000453C0">
        <w:rPr>
          <w:rFonts w:ascii="Tahoma" w:hAnsi="Tahoma" w:cs="Tahoma"/>
          <w:sz w:val="20"/>
          <w:szCs w:val="20"/>
        </w:rPr>
        <w:t xml:space="preserve"> e </w:t>
      </w:r>
    </w:p>
    <w:p w14:paraId="25775595" w14:textId="5BE6D13B" w:rsidR="00176D0E" w:rsidRPr="000453C0" w:rsidRDefault="008025C5">
      <w:pPr>
        <w:pStyle w:val="Paragrafoelenco"/>
        <w:widowControl w:val="0"/>
        <w:numPr>
          <w:ilvl w:val="0"/>
          <w:numId w:val="202"/>
        </w:numPr>
        <w:tabs>
          <w:tab w:val="left" w:pos="680"/>
        </w:tabs>
        <w:autoSpaceDE w:val="0"/>
        <w:autoSpaceDN w:val="0"/>
        <w:spacing w:after="200" w:line="360" w:lineRule="auto"/>
        <w:ind w:left="1077" w:hanging="357"/>
        <w:contextualSpacing w:val="0"/>
        <w:jc w:val="both"/>
        <w:rPr>
          <w:rFonts w:ascii="Tahoma" w:hAnsi="Tahoma" w:cs="Tahoma"/>
          <w:sz w:val="20"/>
          <w:szCs w:val="20"/>
        </w:rPr>
      </w:pPr>
      <w:r w:rsidRPr="000453C0">
        <w:rPr>
          <w:rFonts w:ascii="Tahoma" w:hAnsi="Tahoma" w:cs="Tahoma"/>
          <w:sz w:val="20"/>
          <w:szCs w:val="20"/>
        </w:rPr>
        <w:t>un giudizio in merito al fatto se il bilancio è redatto in conformità all’altro quadro normativo sull’informazione finanziaria applicabile</w:t>
      </w:r>
      <w:r w:rsidR="0002204A" w:rsidRPr="000453C0">
        <w:rPr>
          <w:rFonts w:ascii="Tahoma" w:hAnsi="Tahoma" w:cs="Tahoma"/>
          <w:sz w:val="20"/>
          <w:szCs w:val="20"/>
        </w:rPr>
        <w:t>:</w:t>
      </w:r>
      <w:r w:rsidR="003940C0" w:rsidRPr="000453C0">
        <w:rPr>
          <w:rFonts w:ascii="Tahoma" w:hAnsi="Tahoma" w:cs="Tahoma"/>
          <w:sz w:val="20"/>
          <w:szCs w:val="20"/>
        </w:rPr>
        <w:t xml:space="preserve"> gli OIC</w:t>
      </w:r>
      <w:r w:rsidRPr="000453C0">
        <w:rPr>
          <w:rFonts w:ascii="Tahoma" w:hAnsi="Tahoma" w:cs="Tahoma"/>
          <w:sz w:val="20"/>
          <w:szCs w:val="20"/>
        </w:rPr>
        <w:t xml:space="preserve">. Tali giudizi possono essere espressi separatamente ovvero in una frase unica </w:t>
      </w:r>
      <w:r w:rsidR="0002204A" w:rsidRPr="000453C0">
        <w:rPr>
          <w:rFonts w:ascii="Tahoma" w:hAnsi="Tahoma" w:cs="Tahoma"/>
          <w:sz w:val="20"/>
          <w:szCs w:val="20"/>
        </w:rPr>
        <w:t xml:space="preserve">, </w:t>
      </w:r>
      <w:r w:rsidRPr="000453C0">
        <w:rPr>
          <w:rFonts w:ascii="Tahoma" w:hAnsi="Tahoma" w:cs="Tahoma"/>
          <w:sz w:val="20"/>
          <w:szCs w:val="20"/>
        </w:rPr>
        <w:t xml:space="preserve">per esempio, il bilancio rappresenta correttamente, in tutti gli aspetti significativi […], in conformità ai principi contabili generalmente accettati nell’ordinamento giuridico </w:t>
      </w:r>
      <w:r w:rsidR="0002204A" w:rsidRPr="000453C0">
        <w:rPr>
          <w:rFonts w:ascii="Tahoma" w:hAnsi="Tahoma" w:cs="Tahoma"/>
          <w:sz w:val="20"/>
          <w:szCs w:val="20"/>
        </w:rPr>
        <w:t>del Codice del Terzo Settore.</w:t>
      </w:r>
    </w:p>
    <w:p w14:paraId="0EDFD25A" w14:textId="27CE4E54" w:rsidR="008025C5" w:rsidRPr="000453C0" w:rsidRDefault="008025C5">
      <w:pPr>
        <w:pStyle w:val="Paragrafoelenco"/>
        <w:widowControl w:val="0"/>
        <w:numPr>
          <w:ilvl w:val="0"/>
          <w:numId w:val="201"/>
        </w:numPr>
        <w:tabs>
          <w:tab w:val="left" w:pos="680"/>
        </w:tabs>
        <w:autoSpaceDE w:val="0"/>
        <w:autoSpaceDN w:val="0"/>
        <w:spacing w:after="200" w:line="360" w:lineRule="auto"/>
        <w:ind w:left="709" w:right="-1" w:hanging="349"/>
        <w:jc w:val="both"/>
        <w:rPr>
          <w:rFonts w:ascii="Tahoma" w:hAnsi="Tahoma" w:cs="Tahoma"/>
          <w:sz w:val="20"/>
          <w:szCs w:val="20"/>
        </w:rPr>
      </w:pPr>
      <w:r w:rsidRPr="000453C0">
        <w:rPr>
          <w:rFonts w:ascii="Tahoma" w:hAnsi="Tahoma" w:cs="Tahoma"/>
          <w:sz w:val="20"/>
          <w:szCs w:val="20"/>
        </w:rPr>
        <w:t xml:space="preserve">Qualora il bilancio sia conforme soltanto ad uno dei due quadri normativi e non anche all’altro, può essere espresso un giudizio senza modifica che il bilancio è stato redatto in conformità ad uno dei quadri normativi (per esempio, il quadro normativo nazionale), ma è espresso un giudizio con modifica per quanto concerne l’altro quadro normativo (per esempio, </w:t>
      </w:r>
      <w:r w:rsidR="00176D0E" w:rsidRPr="000453C0">
        <w:rPr>
          <w:rFonts w:ascii="Tahoma" w:hAnsi="Tahoma" w:cs="Tahoma"/>
          <w:sz w:val="20"/>
          <w:szCs w:val="20"/>
        </w:rPr>
        <w:t xml:space="preserve">l’applicazione degli </w:t>
      </w:r>
      <w:r w:rsidR="0002204A" w:rsidRPr="000453C0">
        <w:rPr>
          <w:rFonts w:ascii="Tahoma" w:hAnsi="Tahoma" w:cs="Tahoma"/>
          <w:sz w:val="20"/>
          <w:szCs w:val="20"/>
        </w:rPr>
        <w:t>OIC</w:t>
      </w:r>
      <w:r w:rsidRPr="000453C0">
        <w:rPr>
          <w:rFonts w:ascii="Tahoma" w:hAnsi="Tahoma" w:cs="Tahoma"/>
          <w:sz w:val="20"/>
          <w:szCs w:val="20"/>
        </w:rPr>
        <w:t>) in conformità al principio di revisione internazionale ISA Italia 705.</w:t>
      </w:r>
    </w:p>
    <w:p w14:paraId="3B0732F8" w14:textId="77777777" w:rsidR="00D03395" w:rsidRPr="000453C0" w:rsidRDefault="00D03395" w:rsidP="00747A32">
      <w:pPr>
        <w:widowControl w:val="0"/>
        <w:tabs>
          <w:tab w:val="left" w:pos="680"/>
        </w:tabs>
        <w:autoSpaceDE w:val="0"/>
        <w:autoSpaceDN w:val="0"/>
        <w:spacing w:after="200" w:line="360" w:lineRule="auto"/>
        <w:ind w:right="-1"/>
        <w:jc w:val="both"/>
        <w:rPr>
          <w:rFonts w:ascii="Tahoma" w:hAnsi="Tahoma" w:cs="Tahoma"/>
          <w:sz w:val="20"/>
          <w:szCs w:val="20"/>
        </w:rPr>
      </w:pPr>
    </w:p>
    <w:p w14:paraId="10697B57" w14:textId="4982F600" w:rsidR="00CE18FF" w:rsidRPr="000453C0" w:rsidRDefault="000453C0" w:rsidP="000453C0">
      <w:pPr>
        <w:pStyle w:val="Titolo3"/>
      </w:pPr>
      <w:bookmarkStart w:id="283" w:name="_Toc119491723"/>
      <w:bookmarkStart w:id="284" w:name="_Toc119492031"/>
      <w:bookmarkStart w:id="285" w:name="_Toc119492185"/>
      <w:bookmarkStart w:id="286" w:name="_Toc120009627"/>
      <w:r w:rsidRPr="000453C0">
        <w:t xml:space="preserve">7.3.1 </w:t>
      </w:r>
      <w:r w:rsidR="00950A87" w:rsidRPr="000453C0">
        <w:t>Le altre sezioni e l</w:t>
      </w:r>
      <w:r w:rsidR="00CE18FF" w:rsidRPr="000453C0">
        <w:t>a</w:t>
      </w:r>
      <w:r w:rsidR="004323B3" w:rsidRPr="000453C0">
        <w:t xml:space="preserve"> responsabilità </w:t>
      </w:r>
      <w:r w:rsidR="00CE18FF" w:rsidRPr="000453C0">
        <w:t>del redattore del bilancio</w:t>
      </w:r>
      <w:bookmarkEnd w:id="283"/>
      <w:bookmarkEnd w:id="284"/>
      <w:bookmarkEnd w:id="285"/>
      <w:bookmarkEnd w:id="286"/>
    </w:p>
    <w:p w14:paraId="3903ECF7" w14:textId="40243119" w:rsidR="004323B3" w:rsidRPr="000453C0" w:rsidRDefault="00C00774" w:rsidP="00747A32">
      <w:pPr>
        <w:widowControl w:val="0"/>
        <w:tabs>
          <w:tab w:val="left" w:pos="680"/>
        </w:tabs>
        <w:autoSpaceDE w:val="0"/>
        <w:autoSpaceDN w:val="0"/>
        <w:spacing w:after="200" w:line="360" w:lineRule="auto"/>
        <w:ind w:right="-1"/>
        <w:jc w:val="both"/>
        <w:rPr>
          <w:rFonts w:ascii="Tahoma" w:hAnsi="Tahoma" w:cs="Tahoma"/>
          <w:sz w:val="20"/>
          <w:szCs w:val="20"/>
        </w:rPr>
      </w:pPr>
      <w:r w:rsidRPr="000453C0">
        <w:rPr>
          <w:rFonts w:ascii="Tahoma" w:hAnsi="Tahoma" w:cs="Tahoma"/>
          <w:sz w:val="20"/>
          <w:szCs w:val="20"/>
        </w:rPr>
        <w:t>Le altre sezioni della relazione di revisione</w:t>
      </w:r>
      <w:r w:rsidR="00CE18FF" w:rsidRPr="000453C0">
        <w:rPr>
          <w:rFonts w:ascii="Tahoma" w:hAnsi="Tahoma" w:cs="Tahoma"/>
          <w:sz w:val="20"/>
          <w:szCs w:val="20"/>
        </w:rPr>
        <w:t xml:space="preserve"> sono</w:t>
      </w:r>
      <w:r w:rsidR="004323B3" w:rsidRPr="000453C0">
        <w:rPr>
          <w:rFonts w:ascii="Tahoma" w:hAnsi="Tahoma" w:cs="Tahoma"/>
          <w:sz w:val="20"/>
          <w:szCs w:val="20"/>
        </w:rPr>
        <w:t>:</w:t>
      </w:r>
    </w:p>
    <w:p w14:paraId="06F19BF4" w14:textId="261848DB" w:rsidR="00CE18FF" w:rsidRPr="000453C0" w:rsidRDefault="00950A87" w:rsidP="00174B98">
      <w:pPr>
        <w:pStyle w:val="Paragrafoelenco"/>
        <w:widowControl w:val="0"/>
        <w:tabs>
          <w:tab w:val="left" w:pos="284"/>
        </w:tabs>
        <w:autoSpaceDE w:val="0"/>
        <w:autoSpaceDN w:val="0"/>
        <w:spacing w:after="200" w:line="360" w:lineRule="auto"/>
        <w:ind w:left="0"/>
        <w:contextualSpacing w:val="0"/>
        <w:jc w:val="both"/>
        <w:rPr>
          <w:rFonts w:ascii="Tahoma" w:hAnsi="Tahoma" w:cs="Tahoma"/>
          <w:b/>
          <w:bCs/>
          <w:sz w:val="20"/>
          <w:szCs w:val="20"/>
          <w:u w:val="single"/>
        </w:rPr>
      </w:pPr>
      <w:r w:rsidRPr="000453C0">
        <w:rPr>
          <w:rFonts w:ascii="Tahoma" w:hAnsi="Tahoma" w:cs="Tahoma"/>
          <w:b/>
          <w:bCs/>
          <w:sz w:val="20"/>
          <w:szCs w:val="20"/>
          <w:u w:val="single"/>
        </w:rPr>
        <w:t>G</w:t>
      </w:r>
      <w:r w:rsidR="004B3FBC" w:rsidRPr="000453C0">
        <w:rPr>
          <w:rFonts w:ascii="Tahoma" w:hAnsi="Tahoma" w:cs="Tahoma"/>
          <w:b/>
          <w:bCs/>
          <w:sz w:val="20"/>
          <w:szCs w:val="20"/>
          <w:u w:val="single"/>
        </w:rPr>
        <w:t>li elementi base del giudizio</w:t>
      </w:r>
      <w:r w:rsidR="004323B3" w:rsidRPr="000453C0">
        <w:rPr>
          <w:rFonts w:ascii="Tahoma" w:hAnsi="Tahoma" w:cs="Tahoma"/>
          <w:b/>
          <w:bCs/>
          <w:sz w:val="20"/>
          <w:szCs w:val="20"/>
          <w:u w:val="single"/>
        </w:rPr>
        <w:t>.</w:t>
      </w:r>
      <w:r w:rsidR="004323B3" w:rsidRPr="000453C0">
        <w:rPr>
          <w:rFonts w:ascii="Tahoma" w:hAnsi="Tahoma" w:cs="Tahoma"/>
          <w:b/>
          <w:bCs/>
          <w:sz w:val="20"/>
          <w:szCs w:val="20"/>
        </w:rPr>
        <w:t xml:space="preserve"> </w:t>
      </w:r>
    </w:p>
    <w:p w14:paraId="064BF94F" w14:textId="05DB76E2" w:rsidR="004B3FBC" w:rsidRPr="000453C0" w:rsidRDefault="00EB188A" w:rsidP="000453C0">
      <w:pPr>
        <w:pStyle w:val="Paragrafoelenco"/>
        <w:widowControl w:val="0"/>
        <w:tabs>
          <w:tab w:val="left" w:pos="284"/>
        </w:tabs>
        <w:autoSpaceDE w:val="0"/>
        <w:autoSpaceDN w:val="0"/>
        <w:spacing w:after="200" w:line="360" w:lineRule="auto"/>
        <w:ind w:left="0"/>
        <w:contextualSpacing w:val="0"/>
        <w:jc w:val="both"/>
        <w:rPr>
          <w:rFonts w:ascii="Tahoma" w:hAnsi="Tahoma" w:cs="Tahoma"/>
          <w:b/>
          <w:bCs/>
          <w:sz w:val="20"/>
          <w:szCs w:val="20"/>
          <w:u w:val="single"/>
        </w:rPr>
      </w:pPr>
      <w:r w:rsidRPr="000453C0">
        <w:rPr>
          <w:rFonts w:ascii="Tahoma" w:hAnsi="Tahoma" w:cs="Tahoma"/>
          <w:sz w:val="20"/>
          <w:szCs w:val="20"/>
        </w:rPr>
        <w:t xml:space="preserve">La sezione si colloca subito dopo il </w:t>
      </w:r>
      <w:r w:rsidR="00CE18FF" w:rsidRPr="000453C0">
        <w:rPr>
          <w:rFonts w:ascii="Tahoma" w:hAnsi="Tahoma" w:cs="Tahoma"/>
          <w:sz w:val="20"/>
          <w:szCs w:val="20"/>
        </w:rPr>
        <w:t>“</w:t>
      </w:r>
      <w:r w:rsidRPr="000453C0">
        <w:rPr>
          <w:rFonts w:ascii="Tahoma" w:hAnsi="Tahoma" w:cs="Tahoma"/>
          <w:sz w:val="20"/>
          <w:szCs w:val="20"/>
        </w:rPr>
        <w:t>Giudizio</w:t>
      </w:r>
      <w:r w:rsidR="00CE18FF" w:rsidRPr="000453C0">
        <w:rPr>
          <w:rFonts w:ascii="Tahoma" w:hAnsi="Tahoma" w:cs="Tahoma"/>
          <w:sz w:val="20"/>
          <w:szCs w:val="20"/>
        </w:rPr>
        <w:t>”</w:t>
      </w:r>
      <w:r w:rsidRPr="000453C0">
        <w:rPr>
          <w:rFonts w:ascii="Tahoma" w:hAnsi="Tahoma" w:cs="Tahoma"/>
          <w:sz w:val="20"/>
          <w:szCs w:val="20"/>
        </w:rPr>
        <w:t xml:space="preserve"> in quanto finalizzata a</w:t>
      </w:r>
      <w:r w:rsidR="00396BB5" w:rsidRPr="000453C0">
        <w:rPr>
          <w:rFonts w:ascii="Tahoma" w:hAnsi="Tahoma" w:cs="Tahoma"/>
          <w:sz w:val="20"/>
          <w:szCs w:val="20"/>
        </w:rPr>
        <w:t xml:space="preserve"> </w:t>
      </w:r>
      <w:r w:rsidRPr="000453C0">
        <w:rPr>
          <w:rFonts w:ascii="Tahoma" w:hAnsi="Tahoma" w:cs="Tahoma"/>
          <w:sz w:val="20"/>
          <w:szCs w:val="20"/>
        </w:rPr>
        <w:t>fornire importanti elementi circa il contesto dal quale deriva il giudizio del revisore</w:t>
      </w:r>
      <w:r w:rsidR="004B3FBC" w:rsidRPr="000453C0">
        <w:rPr>
          <w:rFonts w:ascii="Tahoma" w:hAnsi="Tahoma" w:cs="Tahoma"/>
          <w:sz w:val="20"/>
          <w:szCs w:val="20"/>
        </w:rPr>
        <w:t>:</w:t>
      </w:r>
    </w:p>
    <w:p w14:paraId="41072AA8" w14:textId="6CAB7F5B" w:rsidR="004B3FBC" w:rsidRPr="000453C0" w:rsidRDefault="004B3FBC">
      <w:pPr>
        <w:pStyle w:val="Paragrafoelenco"/>
        <w:widowControl w:val="0"/>
        <w:numPr>
          <w:ilvl w:val="0"/>
          <w:numId w:val="10"/>
        </w:numPr>
        <w:tabs>
          <w:tab w:val="left" w:pos="680"/>
        </w:tabs>
        <w:autoSpaceDE w:val="0"/>
        <w:autoSpaceDN w:val="0"/>
        <w:spacing w:after="200" w:line="360" w:lineRule="auto"/>
        <w:ind w:right="-1"/>
        <w:jc w:val="both"/>
        <w:rPr>
          <w:rFonts w:ascii="Tahoma" w:hAnsi="Tahoma" w:cs="Tahoma"/>
          <w:sz w:val="20"/>
          <w:szCs w:val="20"/>
        </w:rPr>
      </w:pPr>
      <w:r w:rsidRPr="000453C0">
        <w:rPr>
          <w:rFonts w:ascii="Tahoma" w:hAnsi="Tahoma" w:cs="Tahoma"/>
          <w:sz w:val="20"/>
          <w:szCs w:val="20"/>
        </w:rPr>
        <w:lastRenderedPageBreak/>
        <w:t>dichiara che la revisione contabile è stata svolta in conformità ai principi di revisione interazionali</w:t>
      </w:r>
      <w:r w:rsidR="0064184B" w:rsidRPr="000453C0">
        <w:rPr>
          <w:rFonts w:ascii="Tahoma" w:hAnsi="Tahoma" w:cs="Tahoma"/>
          <w:sz w:val="20"/>
          <w:szCs w:val="20"/>
        </w:rPr>
        <w:t>;</w:t>
      </w:r>
    </w:p>
    <w:p w14:paraId="2B1301C5" w14:textId="77777777" w:rsidR="001B515F" w:rsidRPr="000453C0" w:rsidRDefault="0064184B">
      <w:pPr>
        <w:pStyle w:val="Paragrafoelenco"/>
        <w:widowControl w:val="0"/>
        <w:numPr>
          <w:ilvl w:val="0"/>
          <w:numId w:val="10"/>
        </w:numPr>
        <w:tabs>
          <w:tab w:val="left" w:pos="680"/>
        </w:tabs>
        <w:autoSpaceDE w:val="0"/>
        <w:autoSpaceDN w:val="0"/>
        <w:spacing w:after="200" w:line="360" w:lineRule="auto"/>
        <w:ind w:right="-1"/>
        <w:jc w:val="both"/>
        <w:rPr>
          <w:rFonts w:ascii="Tahoma" w:hAnsi="Tahoma" w:cs="Tahoma"/>
          <w:sz w:val="20"/>
          <w:szCs w:val="20"/>
        </w:rPr>
      </w:pPr>
      <w:r w:rsidRPr="000453C0">
        <w:rPr>
          <w:rFonts w:ascii="Tahoma" w:hAnsi="Tahoma" w:cs="Tahoma"/>
          <w:sz w:val="20"/>
          <w:szCs w:val="20"/>
        </w:rPr>
        <w:t xml:space="preserve">fa riferimento alla </w:t>
      </w:r>
      <w:r w:rsidR="003C334A" w:rsidRPr="000453C0">
        <w:rPr>
          <w:rFonts w:ascii="Tahoma" w:hAnsi="Tahoma" w:cs="Tahoma"/>
          <w:sz w:val="20"/>
          <w:szCs w:val="20"/>
        </w:rPr>
        <w:t>sezione</w:t>
      </w:r>
      <w:r w:rsidRPr="000453C0">
        <w:rPr>
          <w:rFonts w:ascii="Tahoma" w:hAnsi="Tahoma" w:cs="Tahoma"/>
          <w:sz w:val="20"/>
          <w:szCs w:val="20"/>
        </w:rPr>
        <w:t xml:space="preserve"> </w:t>
      </w:r>
    </w:p>
    <w:p w14:paraId="0A41C118" w14:textId="740626FF" w:rsidR="0064184B" w:rsidRPr="000453C0" w:rsidRDefault="0064184B">
      <w:pPr>
        <w:pStyle w:val="Paragrafoelenco"/>
        <w:widowControl w:val="0"/>
        <w:numPr>
          <w:ilvl w:val="0"/>
          <w:numId w:val="10"/>
        </w:numPr>
        <w:tabs>
          <w:tab w:val="left" w:pos="680"/>
        </w:tabs>
        <w:autoSpaceDE w:val="0"/>
        <w:autoSpaceDN w:val="0"/>
        <w:spacing w:after="200" w:line="360" w:lineRule="auto"/>
        <w:ind w:right="-1"/>
        <w:jc w:val="both"/>
        <w:rPr>
          <w:rFonts w:ascii="Tahoma" w:hAnsi="Tahoma" w:cs="Tahoma"/>
          <w:sz w:val="20"/>
          <w:szCs w:val="20"/>
        </w:rPr>
      </w:pPr>
      <w:r w:rsidRPr="000453C0">
        <w:rPr>
          <w:rFonts w:ascii="Tahoma" w:hAnsi="Tahoma" w:cs="Tahoma"/>
          <w:sz w:val="20"/>
          <w:szCs w:val="20"/>
        </w:rPr>
        <w:t>della relazione di revisione che descrive le responsabilità del revisore stabilite dai principi di revisione internazionali;</w:t>
      </w:r>
    </w:p>
    <w:p w14:paraId="332C8C92" w14:textId="0F20C582" w:rsidR="0064184B" w:rsidRPr="000453C0" w:rsidRDefault="0064184B">
      <w:pPr>
        <w:pStyle w:val="Paragrafoelenco"/>
        <w:widowControl w:val="0"/>
        <w:numPr>
          <w:ilvl w:val="0"/>
          <w:numId w:val="10"/>
        </w:numPr>
        <w:tabs>
          <w:tab w:val="left" w:pos="680"/>
        </w:tabs>
        <w:autoSpaceDE w:val="0"/>
        <w:autoSpaceDN w:val="0"/>
        <w:spacing w:after="200" w:line="360" w:lineRule="auto"/>
        <w:ind w:right="-1"/>
        <w:jc w:val="both"/>
        <w:rPr>
          <w:rFonts w:ascii="Tahoma" w:hAnsi="Tahoma" w:cs="Tahoma"/>
          <w:sz w:val="20"/>
          <w:szCs w:val="20"/>
        </w:rPr>
      </w:pPr>
      <w:r w:rsidRPr="000453C0">
        <w:rPr>
          <w:rFonts w:ascii="Tahoma" w:hAnsi="Tahoma" w:cs="Tahoma"/>
          <w:sz w:val="20"/>
          <w:szCs w:val="20"/>
        </w:rPr>
        <w:t>include</w:t>
      </w:r>
      <w:r w:rsidR="00396BB5" w:rsidRPr="000453C0">
        <w:rPr>
          <w:rFonts w:ascii="Tahoma" w:hAnsi="Tahoma" w:cs="Tahoma"/>
          <w:sz w:val="20"/>
          <w:szCs w:val="20"/>
        </w:rPr>
        <w:t xml:space="preserve"> </w:t>
      </w:r>
      <w:r w:rsidRPr="000453C0">
        <w:rPr>
          <w:rFonts w:ascii="Tahoma" w:hAnsi="Tahoma" w:cs="Tahoma"/>
          <w:sz w:val="20"/>
          <w:szCs w:val="20"/>
        </w:rPr>
        <w:t xml:space="preserve">una dichiarazione che il revisore è </w:t>
      </w:r>
      <w:r w:rsidR="00CD1175" w:rsidRPr="000453C0">
        <w:rPr>
          <w:rFonts w:ascii="Tahoma" w:hAnsi="Tahoma" w:cs="Tahoma"/>
          <w:sz w:val="20"/>
          <w:szCs w:val="20"/>
        </w:rPr>
        <w:t>indipendente</w:t>
      </w:r>
      <w:r w:rsidRPr="000453C0">
        <w:rPr>
          <w:rFonts w:ascii="Tahoma" w:hAnsi="Tahoma" w:cs="Tahoma"/>
          <w:sz w:val="20"/>
          <w:szCs w:val="20"/>
        </w:rPr>
        <w:t xml:space="preserve"> dall’impresa in conformità alle norme ed ai principi in materia di etica e di indipendenza applicabili alla revisione contabile;</w:t>
      </w:r>
    </w:p>
    <w:p w14:paraId="719B649E" w14:textId="7DAA8916" w:rsidR="0064184B" w:rsidRPr="000453C0" w:rsidRDefault="0064184B">
      <w:pPr>
        <w:pStyle w:val="Paragrafoelenco"/>
        <w:widowControl w:val="0"/>
        <w:numPr>
          <w:ilvl w:val="0"/>
          <w:numId w:val="10"/>
        </w:numPr>
        <w:tabs>
          <w:tab w:val="left" w:pos="680"/>
        </w:tabs>
        <w:autoSpaceDE w:val="0"/>
        <w:autoSpaceDN w:val="0"/>
        <w:spacing w:after="200" w:line="360" w:lineRule="auto"/>
        <w:ind w:right="-1"/>
        <w:jc w:val="both"/>
        <w:rPr>
          <w:rFonts w:ascii="Tahoma" w:hAnsi="Tahoma" w:cs="Tahoma"/>
          <w:sz w:val="20"/>
          <w:szCs w:val="20"/>
        </w:rPr>
      </w:pPr>
      <w:r w:rsidRPr="000453C0">
        <w:rPr>
          <w:rFonts w:ascii="Tahoma" w:hAnsi="Tahoma" w:cs="Tahoma"/>
          <w:sz w:val="20"/>
          <w:szCs w:val="20"/>
        </w:rPr>
        <w:t xml:space="preserve">dichiara se il revisore ritiene di aver acquistato elementi </w:t>
      </w:r>
      <w:r w:rsidR="00CD1175" w:rsidRPr="000453C0">
        <w:rPr>
          <w:rFonts w:ascii="Tahoma" w:hAnsi="Tahoma" w:cs="Tahoma"/>
          <w:sz w:val="20"/>
          <w:szCs w:val="20"/>
        </w:rPr>
        <w:t>probativi</w:t>
      </w:r>
      <w:r w:rsidRPr="000453C0">
        <w:rPr>
          <w:rFonts w:ascii="Tahoma" w:hAnsi="Tahoma" w:cs="Tahoma"/>
          <w:sz w:val="20"/>
          <w:szCs w:val="20"/>
        </w:rPr>
        <w:t xml:space="preserve"> sufficienti ed appropriati su cui basare il proprio giudizio.</w:t>
      </w:r>
    </w:p>
    <w:p w14:paraId="79F8050C" w14:textId="2E6CB712" w:rsidR="0064184B" w:rsidRPr="000453C0" w:rsidRDefault="0064184B" w:rsidP="00747A32">
      <w:pPr>
        <w:widowControl w:val="0"/>
        <w:tabs>
          <w:tab w:val="left" w:pos="680"/>
        </w:tabs>
        <w:autoSpaceDE w:val="0"/>
        <w:autoSpaceDN w:val="0"/>
        <w:spacing w:after="200" w:line="360" w:lineRule="auto"/>
        <w:ind w:left="360" w:right="-1"/>
        <w:jc w:val="both"/>
        <w:rPr>
          <w:rFonts w:ascii="Tahoma" w:hAnsi="Tahoma" w:cs="Tahoma"/>
          <w:sz w:val="20"/>
          <w:szCs w:val="20"/>
        </w:rPr>
      </w:pPr>
    </w:p>
    <w:p w14:paraId="4421DC21" w14:textId="6C153FE9" w:rsidR="00950A87" w:rsidRPr="00174B98" w:rsidRDefault="00950A87" w:rsidP="00174B98">
      <w:pPr>
        <w:widowControl w:val="0"/>
        <w:tabs>
          <w:tab w:val="left" w:pos="142"/>
        </w:tabs>
        <w:autoSpaceDE w:val="0"/>
        <w:autoSpaceDN w:val="0"/>
        <w:spacing w:after="200" w:line="360" w:lineRule="auto"/>
        <w:ind w:right="-1"/>
        <w:jc w:val="both"/>
        <w:rPr>
          <w:rFonts w:ascii="Tahoma" w:hAnsi="Tahoma" w:cs="Tahoma"/>
          <w:sz w:val="20"/>
          <w:szCs w:val="20"/>
        </w:rPr>
      </w:pPr>
      <w:r w:rsidRPr="00174B98">
        <w:rPr>
          <w:rFonts w:ascii="Tahoma" w:hAnsi="Tahoma" w:cs="Tahoma"/>
          <w:b/>
          <w:bCs/>
          <w:sz w:val="20"/>
          <w:szCs w:val="20"/>
          <w:u w:val="single"/>
        </w:rPr>
        <w:t>L</w:t>
      </w:r>
      <w:r w:rsidR="004323B3" w:rsidRPr="00174B98">
        <w:rPr>
          <w:rFonts w:ascii="Tahoma" w:hAnsi="Tahoma" w:cs="Tahoma"/>
          <w:b/>
          <w:bCs/>
          <w:sz w:val="20"/>
          <w:szCs w:val="20"/>
          <w:u w:val="single"/>
        </w:rPr>
        <w:t xml:space="preserve">a </w:t>
      </w:r>
      <w:r w:rsidR="00D63002" w:rsidRPr="00174B98">
        <w:rPr>
          <w:rFonts w:ascii="Tahoma" w:hAnsi="Tahoma" w:cs="Tahoma"/>
          <w:b/>
          <w:bCs/>
          <w:sz w:val="20"/>
          <w:szCs w:val="20"/>
          <w:u w:val="single"/>
        </w:rPr>
        <w:t>c</w:t>
      </w:r>
      <w:r w:rsidR="0064184B" w:rsidRPr="00174B98">
        <w:rPr>
          <w:rFonts w:ascii="Tahoma" w:hAnsi="Tahoma" w:cs="Tahoma"/>
          <w:b/>
          <w:bCs/>
          <w:sz w:val="20"/>
          <w:szCs w:val="20"/>
          <w:u w:val="single"/>
        </w:rPr>
        <w:t>ontinuità aziendale</w:t>
      </w:r>
      <w:r w:rsidR="003A63CE" w:rsidRPr="00174B98">
        <w:rPr>
          <w:rFonts w:ascii="Tahoma" w:hAnsi="Tahoma" w:cs="Tahoma"/>
          <w:b/>
          <w:bCs/>
          <w:sz w:val="20"/>
          <w:szCs w:val="20"/>
          <w:u w:val="single"/>
        </w:rPr>
        <w:t>.</w:t>
      </w:r>
      <w:r w:rsidR="003A63CE" w:rsidRPr="00174B98">
        <w:rPr>
          <w:rFonts w:ascii="Tahoma" w:hAnsi="Tahoma" w:cs="Tahoma"/>
          <w:b/>
          <w:bCs/>
          <w:sz w:val="20"/>
          <w:szCs w:val="20"/>
        </w:rPr>
        <w:t xml:space="preserve"> </w:t>
      </w:r>
    </w:p>
    <w:p w14:paraId="244DA53E" w14:textId="09DD9B9D" w:rsidR="00D63002" w:rsidRPr="000453C0" w:rsidRDefault="00950A87" w:rsidP="00747A32">
      <w:pPr>
        <w:widowControl w:val="0"/>
        <w:tabs>
          <w:tab w:val="left" w:pos="142"/>
        </w:tabs>
        <w:autoSpaceDE w:val="0"/>
        <w:autoSpaceDN w:val="0"/>
        <w:spacing w:after="200" w:line="360" w:lineRule="auto"/>
        <w:ind w:right="-1"/>
        <w:jc w:val="both"/>
        <w:rPr>
          <w:rFonts w:ascii="Tahoma" w:hAnsi="Tahoma" w:cs="Tahoma"/>
          <w:sz w:val="20"/>
          <w:szCs w:val="20"/>
        </w:rPr>
      </w:pPr>
      <w:r w:rsidRPr="000453C0">
        <w:rPr>
          <w:rFonts w:ascii="Tahoma" w:hAnsi="Tahoma" w:cs="Tahoma"/>
          <w:sz w:val="20"/>
          <w:szCs w:val="20"/>
        </w:rPr>
        <w:t>Anche per gli ETS</w:t>
      </w:r>
      <w:r w:rsidRPr="000453C0">
        <w:rPr>
          <w:rFonts w:ascii="Tahoma" w:hAnsi="Tahoma" w:cs="Tahoma"/>
          <w:b/>
          <w:bCs/>
          <w:sz w:val="20"/>
          <w:szCs w:val="20"/>
        </w:rPr>
        <w:t xml:space="preserve"> </w:t>
      </w:r>
      <w:r w:rsidR="003A63CE" w:rsidRPr="000453C0">
        <w:rPr>
          <w:rFonts w:ascii="Tahoma" w:hAnsi="Tahoma" w:cs="Tahoma"/>
          <w:sz w:val="20"/>
          <w:szCs w:val="20"/>
        </w:rPr>
        <w:t>il revisore deve emettere la relazione in conformità del principio di revisione ISA Italia 570 “Continuità aziendale”</w:t>
      </w:r>
      <w:r w:rsidRPr="000453C0">
        <w:rPr>
          <w:rFonts w:ascii="Tahoma" w:hAnsi="Tahoma" w:cs="Tahoma"/>
          <w:sz w:val="20"/>
          <w:szCs w:val="20"/>
        </w:rPr>
        <w:t>.</w:t>
      </w:r>
    </w:p>
    <w:p w14:paraId="35A83016" w14:textId="77777777" w:rsidR="00D63002" w:rsidRPr="000453C0" w:rsidRDefault="00D63002" w:rsidP="00747A32">
      <w:pPr>
        <w:pStyle w:val="Paragrafoelenco"/>
        <w:widowControl w:val="0"/>
        <w:tabs>
          <w:tab w:val="left" w:pos="680"/>
        </w:tabs>
        <w:autoSpaceDE w:val="0"/>
        <w:autoSpaceDN w:val="0"/>
        <w:spacing w:after="200" w:line="360" w:lineRule="auto"/>
        <w:ind w:right="-1"/>
        <w:jc w:val="both"/>
        <w:rPr>
          <w:rFonts w:ascii="Tahoma" w:hAnsi="Tahoma" w:cs="Tahoma"/>
          <w:sz w:val="20"/>
          <w:szCs w:val="20"/>
        </w:rPr>
      </w:pPr>
    </w:p>
    <w:p w14:paraId="7810E53E" w14:textId="57253A54" w:rsidR="00950A87" w:rsidRPr="000453C0" w:rsidRDefault="00950A87" w:rsidP="00643D82">
      <w:pPr>
        <w:widowControl w:val="0"/>
        <w:tabs>
          <w:tab w:val="left" w:pos="142"/>
        </w:tabs>
        <w:autoSpaceDE w:val="0"/>
        <w:autoSpaceDN w:val="0"/>
        <w:spacing w:after="200" w:line="360" w:lineRule="auto"/>
        <w:ind w:right="-1"/>
        <w:jc w:val="both"/>
        <w:rPr>
          <w:rFonts w:ascii="Tahoma" w:hAnsi="Tahoma" w:cs="Tahoma"/>
          <w:sz w:val="20"/>
          <w:szCs w:val="20"/>
        </w:rPr>
      </w:pPr>
      <w:r w:rsidRPr="000453C0">
        <w:rPr>
          <w:rFonts w:ascii="Tahoma" w:hAnsi="Tahoma" w:cs="Tahoma"/>
          <w:b/>
          <w:bCs/>
          <w:sz w:val="20"/>
          <w:szCs w:val="20"/>
          <w:u w:val="single"/>
        </w:rPr>
        <w:t>L</w:t>
      </w:r>
      <w:r w:rsidR="00D63002" w:rsidRPr="000453C0">
        <w:rPr>
          <w:rFonts w:ascii="Tahoma" w:hAnsi="Tahoma" w:cs="Tahoma"/>
          <w:b/>
          <w:bCs/>
          <w:sz w:val="20"/>
          <w:szCs w:val="20"/>
          <w:u w:val="single"/>
        </w:rPr>
        <w:t>a responsabilità per il bilancio.</w:t>
      </w:r>
      <w:r w:rsidR="00D63002" w:rsidRPr="000453C0">
        <w:rPr>
          <w:rFonts w:ascii="Tahoma" w:hAnsi="Tahoma" w:cs="Tahoma"/>
          <w:sz w:val="20"/>
          <w:szCs w:val="20"/>
        </w:rPr>
        <w:t xml:space="preserve"> </w:t>
      </w:r>
    </w:p>
    <w:p w14:paraId="3A6DB4AB" w14:textId="00BB2187" w:rsidR="00222EE8" w:rsidRPr="000453C0" w:rsidRDefault="00D63002" w:rsidP="00643D82">
      <w:pPr>
        <w:widowControl w:val="0"/>
        <w:tabs>
          <w:tab w:val="left" w:pos="142"/>
        </w:tabs>
        <w:autoSpaceDE w:val="0"/>
        <w:autoSpaceDN w:val="0"/>
        <w:spacing w:after="200" w:line="360" w:lineRule="auto"/>
        <w:ind w:right="-1"/>
        <w:jc w:val="both"/>
        <w:rPr>
          <w:rFonts w:ascii="Tahoma" w:hAnsi="Tahoma" w:cs="Tahoma"/>
          <w:sz w:val="20"/>
          <w:szCs w:val="20"/>
        </w:rPr>
      </w:pPr>
      <w:r w:rsidRPr="000453C0">
        <w:rPr>
          <w:rFonts w:ascii="Tahoma" w:hAnsi="Tahoma" w:cs="Tahoma"/>
          <w:sz w:val="20"/>
          <w:szCs w:val="20"/>
        </w:rPr>
        <w:t xml:space="preserve">La relazione deve includere una sezione dal titolo </w:t>
      </w:r>
      <w:r w:rsidR="005A1C66" w:rsidRPr="000453C0">
        <w:rPr>
          <w:rFonts w:ascii="Tahoma" w:hAnsi="Tahoma" w:cs="Tahoma"/>
          <w:sz w:val="20"/>
          <w:szCs w:val="20"/>
        </w:rPr>
        <w:t xml:space="preserve">“Responsabilità del </w:t>
      </w:r>
      <w:r w:rsidR="00025997" w:rsidRPr="000453C0">
        <w:rPr>
          <w:rFonts w:ascii="Tahoma" w:hAnsi="Tahoma" w:cs="Tahoma"/>
          <w:sz w:val="20"/>
          <w:szCs w:val="20"/>
        </w:rPr>
        <w:t xml:space="preserve">bilancio” dei soggetti preposti </w:t>
      </w:r>
      <w:r w:rsidR="00C41E1D" w:rsidRPr="000453C0">
        <w:rPr>
          <w:rFonts w:ascii="Tahoma" w:hAnsi="Tahoma" w:cs="Tahoma"/>
          <w:sz w:val="20"/>
          <w:szCs w:val="20"/>
        </w:rPr>
        <w:t>al processo di predisposizione dell’informativa finanziaria identificabili come responsabili de</w:t>
      </w:r>
      <w:r w:rsidR="00025997" w:rsidRPr="000453C0">
        <w:rPr>
          <w:rFonts w:ascii="Tahoma" w:hAnsi="Tahoma" w:cs="Tahoma"/>
          <w:sz w:val="20"/>
          <w:szCs w:val="20"/>
        </w:rPr>
        <w:t>ll’attività di governance dell’ETS</w:t>
      </w:r>
      <w:r w:rsidR="00C3694E" w:rsidRPr="000453C0">
        <w:rPr>
          <w:rStyle w:val="Rimandonotaapidipagina"/>
          <w:rFonts w:ascii="Tahoma" w:hAnsi="Tahoma" w:cs="Tahoma"/>
          <w:sz w:val="20"/>
          <w:szCs w:val="20"/>
        </w:rPr>
        <w:footnoteReference w:id="55"/>
      </w:r>
      <w:r w:rsidR="00654DFC" w:rsidRPr="000453C0">
        <w:rPr>
          <w:rFonts w:ascii="Tahoma" w:hAnsi="Tahoma" w:cs="Tahoma"/>
          <w:sz w:val="20"/>
          <w:szCs w:val="20"/>
        </w:rPr>
        <w:t>.</w:t>
      </w:r>
      <w:r w:rsidR="00025997" w:rsidRPr="000453C0">
        <w:rPr>
          <w:rFonts w:ascii="Tahoma" w:hAnsi="Tahoma" w:cs="Tahoma"/>
          <w:sz w:val="20"/>
          <w:szCs w:val="20"/>
        </w:rPr>
        <w:t xml:space="preserve"> </w:t>
      </w:r>
      <w:r w:rsidR="00950A87" w:rsidRPr="000453C0">
        <w:rPr>
          <w:rFonts w:ascii="Tahoma" w:hAnsi="Tahoma" w:cs="Tahoma"/>
          <w:sz w:val="20"/>
          <w:szCs w:val="20"/>
        </w:rPr>
        <w:t>Come già si è detto nel capitolo tre, che</w:t>
      </w:r>
      <w:r w:rsidR="00396BB5" w:rsidRPr="000453C0">
        <w:rPr>
          <w:rFonts w:ascii="Tahoma" w:hAnsi="Tahoma" w:cs="Tahoma"/>
          <w:sz w:val="20"/>
          <w:szCs w:val="20"/>
        </w:rPr>
        <w:t xml:space="preserve"> </w:t>
      </w:r>
      <w:r w:rsidR="00950A87" w:rsidRPr="000453C0">
        <w:rPr>
          <w:rFonts w:ascii="Tahoma" w:hAnsi="Tahoma" w:cs="Tahoma"/>
          <w:sz w:val="20"/>
          <w:szCs w:val="20"/>
        </w:rPr>
        <w:t>tratta della responsabilità del redattore del bilancio e del revisore, l</w:t>
      </w:r>
      <w:r w:rsidR="00654DFC" w:rsidRPr="000453C0">
        <w:rPr>
          <w:rFonts w:ascii="Tahoma" w:hAnsi="Tahoma" w:cs="Tahoma"/>
          <w:sz w:val="20"/>
          <w:szCs w:val="20"/>
        </w:rPr>
        <w:t>’ordinamento italiano</w:t>
      </w:r>
      <w:r w:rsidR="00F80838" w:rsidRPr="000453C0">
        <w:rPr>
          <w:rFonts w:ascii="Tahoma" w:hAnsi="Tahoma" w:cs="Tahoma"/>
          <w:sz w:val="20"/>
          <w:szCs w:val="20"/>
        </w:rPr>
        <w:t xml:space="preserve"> prevede </w:t>
      </w:r>
      <w:r w:rsidR="00365CAA" w:rsidRPr="000453C0">
        <w:rPr>
          <w:rFonts w:ascii="Tahoma" w:hAnsi="Tahoma" w:cs="Tahoma"/>
          <w:sz w:val="20"/>
          <w:szCs w:val="20"/>
        </w:rPr>
        <w:t xml:space="preserve">per le società </w:t>
      </w:r>
      <w:r w:rsidR="00F80838" w:rsidRPr="000453C0">
        <w:rPr>
          <w:rFonts w:ascii="Tahoma" w:hAnsi="Tahoma" w:cs="Tahoma"/>
          <w:sz w:val="20"/>
          <w:szCs w:val="20"/>
        </w:rPr>
        <w:t>due forme di sistema di amministrazione e controllo</w:t>
      </w:r>
      <w:r w:rsidR="00654DFC" w:rsidRPr="000453C0">
        <w:rPr>
          <w:rFonts w:ascii="Tahoma" w:hAnsi="Tahoma" w:cs="Tahoma"/>
          <w:sz w:val="20"/>
          <w:szCs w:val="20"/>
        </w:rPr>
        <w:t xml:space="preserve"> per le società ed estesi </w:t>
      </w:r>
      <w:r w:rsidR="00365CAA" w:rsidRPr="000453C0">
        <w:rPr>
          <w:rFonts w:ascii="Tahoma" w:hAnsi="Tahoma" w:cs="Tahoma"/>
          <w:sz w:val="20"/>
          <w:szCs w:val="20"/>
        </w:rPr>
        <w:t xml:space="preserve">anche agli ETS: tradizionale/ monistico e dualistico. </w:t>
      </w:r>
      <w:r w:rsidR="009F6E0D" w:rsidRPr="000453C0">
        <w:rPr>
          <w:rFonts w:ascii="Tahoma" w:hAnsi="Tahoma" w:cs="Tahoma"/>
          <w:sz w:val="20"/>
          <w:szCs w:val="20"/>
        </w:rPr>
        <w:t xml:space="preserve">Secondo il modello adottato si specifica il titolo della relazione sulla responsabilità per la redazione del bilancio: </w:t>
      </w:r>
    </w:p>
    <w:p w14:paraId="7E7FDB32" w14:textId="676377BD" w:rsidR="00A61CC3" w:rsidRPr="000453C0" w:rsidRDefault="00A61CC3" w:rsidP="00643D82">
      <w:pPr>
        <w:pStyle w:val="Paragrafoelenco"/>
        <w:widowControl w:val="0"/>
        <w:numPr>
          <w:ilvl w:val="0"/>
          <w:numId w:val="1"/>
        </w:numPr>
        <w:tabs>
          <w:tab w:val="left" w:pos="142"/>
        </w:tabs>
        <w:autoSpaceDE w:val="0"/>
        <w:autoSpaceDN w:val="0"/>
        <w:spacing w:after="200" w:line="360" w:lineRule="auto"/>
        <w:ind w:right="-1"/>
        <w:jc w:val="both"/>
        <w:rPr>
          <w:rFonts w:ascii="Tahoma" w:hAnsi="Tahoma" w:cs="Tahoma"/>
          <w:sz w:val="20"/>
          <w:szCs w:val="20"/>
        </w:rPr>
      </w:pPr>
      <w:r w:rsidRPr="000453C0">
        <w:rPr>
          <w:rFonts w:ascii="Tahoma" w:hAnsi="Tahoma" w:cs="Tahoma"/>
          <w:sz w:val="20"/>
          <w:szCs w:val="20"/>
        </w:rPr>
        <w:t>tradizionale o monistico: gli amministratori sono resp</w:t>
      </w:r>
      <w:r w:rsidR="00365CAA" w:rsidRPr="000453C0">
        <w:rPr>
          <w:rFonts w:ascii="Tahoma" w:hAnsi="Tahoma" w:cs="Tahoma"/>
          <w:sz w:val="20"/>
          <w:szCs w:val="20"/>
        </w:rPr>
        <w:t>o</w:t>
      </w:r>
      <w:r w:rsidRPr="000453C0">
        <w:rPr>
          <w:rFonts w:ascii="Tahoma" w:hAnsi="Tahoma" w:cs="Tahoma"/>
          <w:sz w:val="20"/>
          <w:szCs w:val="20"/>
        </w:rPr>
        <w:t>nsabili per la redazione del bilancio d’esercizio;</w:t>
      </w:r>
    </w:p>
    <w:p w14:paraId="30842F44" w14:textId="6534401A" w:rsidR="00222EE8" w:rsidRPr="000453C0" w:rsidRDefault="00A61CC3" w:rsidP="00643D82">
      <w:pPr>
        <w:pStyle w:val="Paragrafoelenco"/>
        <w:widowControl w:val="0"/>
        <w:numPr>
          <w:ilvl w:val="0"/>
          <w:numId w:val="1"/>
        </w:numPr>
        <w:tabs>
          <w:tab w:val="left" w:pos="142"/>
        </w:tabs>
        <w:autoSpaceDE w:val="0"/>
        <w:autoSpaceDN w:val="0"/>
        <w:spacing w:after="200" w:line="360" w:lineRule="auto"/>
        <w:ind w:right="-1"/>
        <w:jc w:val="both"/>
        <w:rPr>
          <w:rFonts w:ascii="Tahoma" w:hAnsi="Tahoma" w:cs="Tahoma"/>
          <w:sz w:val="20"/>
          <w:szCs w:val="20"/>
        </w:rPr>
      </w:pPr>
      <w:r w:rsidRPr="000453C0">
        <w:rPr>
          <w:rFonts w:ascii="Tahoma" w:hAnsi="Tahoma" w:cs="Tahoma"/>
          <w:sz w:val="20"/>
          <w:szCs w:val="20"/>
        </w:rPr>
        <w:t xml:space="preserve">dualistico: l’organo responsabile per la redazione </w:t>
      </w:r>
      <w:r w:rsidR="00365CAA" w:rsidRPr="000453C0">
        <w:rPr>
          <w:rFonts w:ascii="Tahoma" w:hAnsi="Tahoma" w:cs="Tahoma"/>
          <w:sz w:val="20"/>
          <w:szCs w:val="20"/>
        </w:rPr>
        <w:t>del bilancio d’esercizio è il consiglio di gestione</w:t>
      </w:r>
      <w:r w:rsidR="00222EE8" w:rsidRPr="000453C0">
        <w:rPr>
          <w:rFonts w:ascii="Tahoma" w:hAnsi="Tahoma" w:cs="Tahoma"/>
          <w:sz w:val="20"/>
          <w:szCs w:val="20"/>
        </w:rPr>
        <w:t>.</w:t>
      </w:r>
    </w:p>
    <w:p w14:paraId="13FD9190" w14:textId="06969584" w:rsidR="00654DFC" w:rsidRPr="000453C0" w:rsidRDefault="009F6E0D" w:rsidP="00643D82">
      <w:pPr>
        <w:widowControl w:val="0"/>
        <w:tabs>
          <w:tab w:val="left" w:pos="142"/>
        </w:tabs>
        <w:autoSpaceDE w:val="0"/>
        <w:autoSpaceDN w:val="0"/>
        <w:spacing w:after="200" w:line="360" w:lineRule="auto"/>
        <w:ind w:right="-1"/>
        <w:jc w:val="both"/>
        <w:rPr>
          <w:rFonts w:ascii="Tahoma" w:hAnsi="Tahoma" w:cs="Tahoma"/>
          <w:sz w:val="20"/>
          <w:szCs w:val="20"/>
        </w:rPr>
      </w:pPr>
      <w:r w:rsidRPr="000453C0">
        <w:rPr>
          <w:rFonts w:ascii="Tahoma" w:hAnsi="Tahoma" w:cs="Tahoma"/>
          <w:sz w:val="20"/>
          <w:szCs w:val="20"/>
        </w:rPr>
        <w:t>Si ricorda che, c</w:t>
      </w:r>
      <w:r w:rsidR="00654DFC" w:rsidRPr="000453C0">
        <w:rPr>
          <w:rFonts w:ascii="Tahoma" w:hAnsi="Tahoma" w:cs="Tahoma"/>
          <w:sz w:val="20"/>
          <w:szCs w:val="20"/>
        </w:rPr>
        <w:t xml:space="preserve">on riferimento a tale due ipotesi il sistema , il sistema giuridico nazionale presenta una serie di norme che si sono succedute nel tempo in relazione ai diversi sistemi di amministrazione e controllo, descrivendone le responsabilità. In particolare, con riferimento al sistema tradizionale, l’ordinamento nazionale identifica, ai sensi dell’art. 2403, co.1, del </w:t>
      </w:r>
      <w:r w:rsidR="00C00774" w:rsidRPr="000453C0">
        <w:rPr>
          <w:rFonts w:ascii="Tahoma" w:hAnsi="Tahoma" w:cs="Tahoma"/>
          <w:sz w:val="20"/>
          <w:szCs w:val="20"/>
        </w:rPr>
        <w:t>Codice civile</w:t>
      </w:r>
      <w:r w:rsidR="00654DFC" w:rsidRPr="000453C0">
        <w:rPr>
          <w:rFonts w:ascii="Tahoma" w:hAnsi="Tahoma" w:cs="Tahoma"/>
          <w:sz w:val="20"/>
          <w:szCs w:val="20"/>
        </w:rPr>
        <w:t xml:space="preserve">, il collegio sindacale quale soggetto tenuto a vigilare sull’adeguatezza dell’assetto organizzativo, amministrativo e contabile adottato dalla società e sul suo concreto funzionamento. Nel sistema dualistico le funzioni di cui all’art. 2403, co.1, del </w:t>
      </w:r>
      <w:r w:rsidR="00C00774" w:rsidRPr="000453C0">
        <w:rPr>
          <w:rFonts w:ascii="Tahoma" w:hAnsi="Tahoma" w:cs="Tahoma"/>
          <w:sz w:val="20"/>
          <w:szCs w:val="20"/>
        </w:rPr>
        <w:t>Codice civile</w:t>
      </w:r>
      <w:r w:rsidR="00654DFC" w:rsidRPr="000453C0">
        <w:rPr>
          <w:rFonts w:ascii="Tahoma" w:hAnsi="Tahoma" w:cs="Tahoma"/>
          <w:sz w:val="20"/>
          <w:szCs w:val="20"/>
        </w:rPr>
        <w:t xml:space="preserve"> sono attribuite al consiglio di sorveglianza. Nel sistema monistico, l’art. 2409-octiesdecies del </w:t>
      </w:r>
      <w:r w:rsidR="00C00774" w:rsidRPr="000453C0">
        <w:rPr>
          <w:rFonts w:ascii="Tahoma" w:hAnsi="Tahoma" w:cs="Tahoma"/>
          <w:sz w:val="20"/>
          <w:szCs w:val="20"/>
        </w:rPr>
        <w:t>Codice civile</w:t>
      </w:r>
      <w:r w:rsidR="00654DFC" w:rsidRPr="000453C0">
        <w:rPr>
          <w:rFonts w:ascii="Tahoma" w:hAnsi="Tahoma" w:cs="Tahoma"/>
          <w:sz w:val="20"/>
          <w:szCs w:val="20"/>
        </w:rPr>
        <w:t xml:space="preserve"> attribuisce al comitato per il controllo sulla gestione la vigilanza sull’adeguatezza della struttura organizzativa della società, del sistema </w:t>
      </w:r>
      <w:r w:rsidR="00654DFC" w:rsidRPr="000453C0">
        <w:rPr>
          <w:rFonts w:ascii="Tahoma" w:hAnsi="Tahoma" w:cs="Tahoma"/>
          <w:sz w:val="20"/>
          <w:szCs w:val="20"/>
        </w:rPr>
        <w:lastRenderedPageBreak/>
        <w:t xml:space="preserve">di controllo interno e del sistema amministrativo e contabile, nonché della sua idoneità a rappresentare correttamente i fatti di gestione. </w:t>
      </w:r>
      <w:r w:rsidRPr="000453C0">
        <w:rPr>
          <w:rFonts w:ascii="Tahoma" w:hAnsi="Tahoma" w:cs="Tahoma"/>
          <w:sz w:val="20"/>
          <w:szCs w:val="20"/>
        </w:rPr>
        <w:t>(</w:t>
      </w:r>
      <w:r w:rsidR="00654DFC" w:rsidRPr="000453C0">
        <w:rPr>
          <w:rFonts w:ascii="Tahoma" w:hAnsi="Tahoma" w:cs="Tahoma"/>
          <w:sz w:val="20"/>
          <w:szCs w:val="20"/>
        </w:rPr>
        <w:t>Analoghe responsabilità competono all’organo di controllo degli ETS in virtù della normativa applicabile</w:t>
      </w:r>
      <w:r w:rsidRPr="000453C0">
        <w:rPr>
          <w:rFonts w:ascii="Tahoma" w:hAnsi="Tahoma" w:cs="Tahoma"/>
          <w:sz w:val="20"/>
          <w:szCs w:val="20"/>
        </w:rPr>
        <w:t>)</w:t>
      </w:r>
      <w:r w:rsidR="00654DFC" w:rsidRPr="000453C0">
        <w:rPr>
          <w:rFonts w:ascii="Tahoma" w:hAnsi="Tahoma" w:cs="Tahoma"/>
          <w:sz w:val="20"/>
          <w:szCs w:val="20"/>
        </w:rPr>
        <w:t xml:space="preserve">. </w:t>
      </w:r>
    </w:p>
    <w:p w14:paraId="5BBB96AF" w14:textId="58C3D481" w:rsidR="00E1174E" w:rsidRPr="000453C0" w:rsidRDefault="009F6E0D" w:rsidP="00643D82">
      <w:pPr>
        <w:widowControl w:val="0"/>
        <w:tabs>
          <w:tab w:val="left" w:pos="142"/>
        </w:tabs>
        <w:autoSpaceDE w:val="0"/>
        <w:autoSpaceDN w:val="0"/>
        <w:spacing w:after="200" w:line="360" w:lineRule="auto"/>
        <w:ind w:right="-1"/>
        <w:jc w:val="both"/>
        <w:rPr>
          <w:rFonts w:ascii="Tahoma" w:hAnsi="Tahoma" w:cs="Tahoma"/>
          <w:sz w:val="20"/>
          <w:szCs w:val="20"/>
        </w:rPr>
      </w:pPr>
      <w:r w:rsidRPr="000453C0">
        <w:rPr>
          <w:rFonts w:ascii="Tahoma" w:hAnsi="Tahoma" w:cs="Tahoma"/>
          <w:sz w:val="20"/>
          <w:szCs w:val="20"/>
        </w:rPr>
        <w:t>L</w:t>
      </w:r>
      <w:r w:rsidR="00222EE8" w:rsidRPr="000453C0">
        <w:rPr>
          <w:rFonts w:ascii="Tahoma" w:hAnsi="Tahoma" w:cs="Tahoma"/>
          <w:sz w:val="20"/>
          <w:szCs w:val="20"/>
        </w:rPr>
        <w:t>a sezione della relazione di revisione dedicata alla descrizione della responsabilità di coloro che nell’ambito dell’Ente sono responsabili per la redazione del bilancio, deve essere</w:t>
      </w:r>
      <w:r w:rsidRPr="000453C0">
        <w:rPr>
          <w:rFonts w:ascii="Tahoma" w:hAnsi="Tahoma" w:cs="Tahoma"/>
          <w:sz w:val="20"/>
          <w:szCs w:val="20"/>
        </w:rPr>
        <w:t>, quindi</w:t>
      </w:r>
      <w:r w:rsidR="00222EE8" w:rsidRPr="000453C0">
        <w:rPr>
          <w:rFonts w:ascii="Tahoma" w:hAnsi="Tahoma" w:cs="Tahoma"/>
          <w:sz w:val="20"/>
          <w:szCs w:val="20"/>
        </w:rPr>
        <w:t xml:space="preserve"> titolata : “Responsabilità degli amministratori o dei componenti del consiglio di gestione per il bilancio”</w:t>
      </w:r>
      <w:r w:rsidR="00E1174E" w:rsidRPr="000453C0">
        <w:rPr>
          <w:rFonts w:ascii="Tahoma" w:hAnsi="Tahoma" w:cs="Tahoma"/>
          <w:sz w:val="20"/>
          <w:szCs w:val="20"/>
        </w:rPr>
        <w:t xml:space="preserve"> e deve descrivere:</w:t>
      </w:r>
    </w:p>
    <w:p w14:paraId="65D55206" w14:textId="0075C509" w:rsidR="00977BDF" w:rsidRPr="000453C0" w:rsidRDefault="002B6CE0">
      <w:pPr>
        <w:pStyle w:val="Paragrafoelenco"/>
        <w:widowControl w:val="0"/>
        <w:numPr>
          <w:ilvl w:val="0"/>
          <w:numId w:val="11"/>
        </w:numPr>
        <w:tabs>
          <w:tab w:val="left" w:pos="142"/>
        </w:tabs>
        <w:autoSpaceDE w:val="0"/>
        <w:autoSpaceDN w:val="0"/>
        <w:spacing w:after="200" w:line="360" w:lineRule="auto"/>
        <w:ind w:left="709" w:right="-1"/>
        <w:jc w:val="both"/>
        <w:rPr>
          <w:rFonts w:ascii="Tahoma" w:hAnsi="Tahoma" w:cs="Tahoma"/>
          <w:sz w:val="20"/>
          <w:szCs w:val="20"/>
        </w:rPr>
      </w:pPr>
      <w:r w:rsidRPr="000453C0">
        <w:rPr>
          <w:rFonts w:ascii="Tahoma" w:hAnsi="Tahoma" w:cs="Tahoma"/>
          <w:sz w:val="20"/>
          <w:szCs w:val="20"/>
        </w:rPr>
        <w:t xml:space="preserve">per la redazione del bilancio in conformità al quadro normativo sull’informazione finanziaria applicabile e per quella parte del controllo interno che essa ritiene necessaria al fine di consentire la </w:t>
      </w:r>
      <w:r w:rsidR="00977BDF" w:rsidRPr="000453C0">
        <w:rPr>
          <w:rFonts w:ascii="Tahoma" w:hAnsi="Tahoma" w:cs="Tahoma"/>
          <w:sz w:val="20"/>
          <w:szCs w:val="20"/>
        </w:rPr>
        <w:t>redazione di un bilancio che non contenga errori significativi, dovuti a frodi o a comportament</w:t>
      </w:r>
      <w:r w:rsidR="00866F99" w:rsidRPr="000453C0">
        <w:rPr>
          <w:rFonts w:ascii="Tahoma" w:hAnsi="Tahoma" w:cs="Tahoma"/>
          <w:sz w:val="20"/>
          <w:szCs w:val="20"/>
        </w:rPr>
        <w:t>i</w:t>
      </w:r>
      <w:r w:rsidR="00977BDF" w:rsidRPr="000453C0">
        <w:rPr>
          <w:rFonts w:ascii="Tahoma" w:hAnsi="Tahoma" w:cs="Tahoma"/>
          <w:sz w:val="20"/>
          <w:szCs w:val="20"/>
        </w:rPr>
        <w:t xml:space="preserve"> o eventi non internazionali</w:t>
      </w:r>
      <w:r w:rsidR="00876C0A" w:rsidRPr="000453C0">
        <w:rPr>
          <w:rStyle w:val="Rimandonotaapidipagina"/>
          <w:rFonts w:ascii="Tahoma" w:hAnsi="Tahoma" w:cs="Tahoma"/>
          <w:sz w:val="20"/>
          <w:szCs w:val="20"/>
        </w:rPr>
        <w:footnoteReference w:id="56"/>
      </w:r>
      <w:r w:rsidR="00977BDF" w:rsidRPr="000453C0">
        <w:rPr>
          <w:rFonts w:ascii="Tahoma" w:hAnsi="Tahoma" w:cs="Tahoma"/>
          <w:sz w:val="20"/>
          <w:szCs w:val="20"/>
        </w:rPr>
        <w:t>;</w:t>
      </w:r>
    </w:p>
    <w:p w14:paraId="1D3693E6" w14:textId="05EDD753" w:rsidR="00DF7B6A" w:rsidRPr="000453C0" w:rsidRDefault="00977BDF">
      <w:pPr>
        <w:pStyle w:val="Paragrafoelenco"/>
        <w:widowControl w:val="0"/>
        <w:numPr>
          <w:ilvl w:val="0"/>
          <w:numId w:val="11"/>
        </w:numPr>
        <w:tabs>
          <w:tab w:val="left" w:pos="142"/>
        </w:tabs>
        <w:autoSpaceDE w:val="0"/>
        <w:autoSpaceDN w:val="0"/>
        <w:spacing w:after="200" w:line="360" w:lineRule="auto"/>
        <w:ind w:left="709" w:right="-1"/>
        <w:jc w:val="both"/>
        <w:rPr>
          <w:rFonts w:ascii="Tahoma" w:hAnsi="Tahoma" w:cs="Tahoma"/>
          <w:sz w:val="20"/>
          <w:szCs w:val="20"/>
        </w:rPr>
      </w:pPr>
      <w:r w:rsidRPr="000453C0">
        <w:rPr>
          <w:rFonts w:ascii="Tahoma" w:hAnsi="Tahoma" w:cs="Tahoma"/>
          <w:sz w:val="20"/>
          <w:szCs w:val="20"/>
        </w:rPr>
        <w:t>per la valutazione della capacità dell’ETS di continuare ad operare come un’entità in funzionamento</w:t>
      </w:r>
      <w:r w:rsidRPr="000453C0">
        <w:rPr>
          <w:rFonts w:ascii="Tahoma" w:hAnsi="Tahoma" w:cs="Tahoma"/>
          <w:sz w:val="20"/>
          <w:szCs w:val="20"/>
          <w:vertAlign w:val="superscript"/>
        </w:rPr>
        <w:t xml:space="preserve"> </w:t>
      </w:r>
      <w:r w:rsidRPr="000453C0">
        <w:rPr>
          <w:rStyle w:val="Rimandonotaapidipagina"/>
          <w:rFonts w:ascii="Tahoma" w:hAnsi="Tahoma" w:cs="Tahoma"/>
          <w:sz w:val="20"/>
          <w:szCs w:val="20"/>
        </w:rPr>
        <w:footnoteReference w:id="57"/>
      </w:r>
      <w:r w:rsidRPr="000453C0">
        <w:rPr>
          <w:rFonts w:ascii="Tahoma" w:hAnsi="Tahoma" w:cs="Tahoma"/>
          <w:sz w:val="20"/>
          <w:szCs w:val="20"/>
        </w:rPr>
        <w:t>e, nella redazione del bilancio, per l’utilizzo appropriato del presupposto della continuità aziendale, nonché per una adeguata informativa sugli aspetti riguardanti la continuità aziendale. La spiegazione della responsabilità della direzione per tale valutazione deve includere una descrizione di quando l’utilizzo del presupposto della continuità aziendale sia appropriato</w:t>
      </w:r>
      <w:r w:rsidR="009F6E0D" w:rsidRPr="000453C0">
        <w:rPr>
          <w:rFonts w:ascii="Tahoma" w:hAnsi="Tahoma" w:cs="Tahoma"/>
          <w:sz w:val="20"/>
          <w:szCs w:val="20"/>
        </w:rPr>
        <w:t>.</w:t>
      </w:r>
    </w:p>
    <w:p w14:paraId="16F3A79F" w14:textId="393A13AA" w:rsidR="0092743E" w:rsidRPr="000453C0" w:rsidRDefault="0092743E" w:rsidP="00747A32">
      <w:pPr>
        <w:pStyle w:val="Corpotesto"/>
        <w:spacing w:after="200" w:line="360" w:lineRule="auto"/>
        <w:ind w:left="0" w:right="-1"/>
        <w:rPr>
          <w:rFonts w:ascii="Tahoma" w:hAnsi="Tahoma" w:cs="Tahoma"/>
          <w:sz w:val="20"/>
          <w:szCs w:val="20"/>
        </w:rPr>
      </w:pPr>
      <w:r w:rsidRPr="000453C0">
        <w:rPr>
          <w:rFonts w:ascii="Tahoma" w:hAnsi="Tahoma" w:cs="Tahoma"/>
          <w:sz w:val="20"/>
          <w:szCs w:val="20"/>
        </w:rPr>
        <w:t>La direzione e</w:t>
      </w:r>
      <w:r w:rsidR="00C31E63" w:rsidRPr="000453C0">
        <w:rPr>
          <w:rFonts w:ascii="Tahoma" w:hAnsi="Tahoma" w:cs="Tahoma"/>
          <w:sz w:val="20"/>
          <w:szCs w:val="20"/>
        </w:rPr>
        <w:t xml:space="preserve">/o </w:t>
      </w:r>
      <w:r w:rsidRPr="000453C0">
        <w:rPr>
          <w:rFonts w:ascii="Tahoma" w:hAnsi="Tahoma" w:cs="Tahoma"/>
          <w:sz w:val="20"/>
          <w:szCs w:val="20"/>
        </w:rPr>
        <w:t>i responsabili delle attività di governance, si assumono la responsabilità per la redazione del bilancio in conformità al quadro normativo sull’informazione finanziaria applicabile, inclusa, ove pertinente, la sua corretta rappresentazione. La direzione si assume altresì la responsabilità per quella parte del controllo interno che ritiene necessaria al fine di consentire la redazione di un bilancio che non contenga errori significativi, dovuti a frodi o a comportamenti o eventi non intenzionali. La descrizione delle responsabilità della direzione nella relazione di revisione include il riferimento ad entrambe le responsabilità</w:t>
      </w:r>
      <w:r w:rsidR="00C3694E" w:rsidRPr="000453C0">
        <w:rPr>
          <w:rFonts w:ascii="Tahoma" w:hAnsi="Tahoma" w:cs="Tahoma"/>
          <w:sz w:val="20"/>
          <w:szCs w:val="20"/>
        </w:rPr>
        <w:t>: sulla corretta rappresentazione e sul controllo interno,</w:t>
      </w:r>
      <w:r w:rsidR="00396BB5" w:rsidRPr="000453C0">
        <w:rPr>
          <w:rFonts w:ascii="Tahoma" w:hAnsi="Tahoma" w:cs="Tahoma"/>
          <w:sz w:val="20"/>
          <w:szCs w:val="20"/>
        </w:rPr>
        <w:t xml:space="preserve"> </w:t>
      </w:r>
      <w:r w:rsidRPr="000453C0">
        <w:rPr>
          <w:rFonts w:ascii="Tahoma" w:hAnsi="Tahoma" w:cs="Tahoma"/>
          <w:sz w:val="20"/>
          <w:szCs w:val="20"/>
        </w:rPr>
        <w:t>in quanto ciò aiuta a spiegare agli utilizzatori il presupposto per lo svolgimento della revisione contabile</w:t>
      </w:r>
      <w:r w:rsidR="00F33827" w:rsidRPr="000453C0">
        <w:rPr>
          <w:rStyle w:val="Rimandonotaapidipagina"/>
          <w:rFonts w:ascii="Tahoma" w:hAnsi="Tahoma" w:cs="Tahoma"/>
          <w:sz w:val="20"/>
          <w:szCs w:val="20"/>
        </w:rPr>
        <w:footnoteReference w:id="58"/>
      </w:r>
      <w:r w:rsidRPr="000453C0">
        <w:rPr>
          <w:rFonts w:ascii="Tahoma" w:hAnsi="Tahoma" w:cs="Tahoma"/>
          <w:sz w:val="20"/>
          <w:szCs w:val="20"/>
        </w:rPr>
        <w:t xml:space="preserve">. </w:t>
      </w:r>
    </w:p>
    <w:p w14:paraId="70D7BD67" w14:textId="0EB32D27" w:rsidR="0092743E" w:rsidRPr="000453C0" w:rsidRDefault="00F33827" w:rsidP="00747A32">
      <w:pPr>
        <w:pStyle w:val="Corpotesto"/>
        <w:spacing w:after="200" w:line="360" w:lineRule="auto"/>
        <w:ind w:left="0" w:right="-1"/>
        <w:rPr>
          <w:rFonts w:ascii="Tahoma" w:hAnsi="Tahoma" w:cs="Tahoma"/>
          <w:sz w:val="20"/>
          <w:szCs w:val="20"/>
        </w:rPr>
      </w:pPr>
      <w:r w:rsidRPr="000453C0">
        <w:rPr>
          <w:rFonts w:ascii="Tahoma" w:hAnsi="Tahoma" w:cs="Tahoma"/>
          <w:sz w:val="20"/>
          <w:szCs w:val="20"/>
        </w:rPr>
        <w:t xml:space="preserve">Nel prosieguo si farà riferimento alla </w:t>
      </w:r>
      <w:r w:rsidR="0092743E" w:rsidRPr="000453C0">
        <w:rPr>
          <w:rFonts w:ascii="Tahoma" w:hAnsi="Tahoma" w:cs="Tahoma"/>
          <w:sz w:val="20"/>
          <w:szCs w:val="20"/>
        </w:rPr>
        <w:t xml:space="preserve">formulazione </w:t>
      </w:r>
      <w:r w:rsidRPr="000453C0">
        <w:rPr>
          <w:rFonts w:ascii="Tahoma" w:hAnsi="Tahoma" w:cs="Tahoma"/>
          <w:sz w:val="20"/>
          <w:szCs w:val="20"/>
        </w:rPr>
        <w:t xml:space="preserve">che </w:t>
      </w:r>
      <w:r w:rsidR="0092743E" w:rsidRPr="000453C0">
        <w:rPr>
          <w:rFonts w:ascii="Tahoma" w:hAnsi="Tahoma" w:cs="Tahoma"/>
          <w:sz w:val="20"/>
          <w:szCs w:val="20"/>
        </w:rPr>
        <w:t xml:space="preserve">può essere utilizzata anche nella relazione di revisione per descrivere le responsabilità secondo quanto richiesto nel paragrafo presente principio di revisione. </w:t>
      </w:r>
      <w:r w:rsidR="00492B8A" w:rsidRPr="000453C0">
        <w:rPr>
          <w:rFonts w:ascii="Tahoma" w:hAnsi="Tahoma" w:cs="Tahoma"/>
          <w:sz w:val="20"/>
          <w:szCs w:val="20"/>
        </w:rPr>
        <w:t>Il principio ISA Italia 700</w:t>
      </w:r>
      <w:r w:rsidR="0092743E" w:rsidRPr="000453C0">
        <w:rPr>
          <w:rFonts w:ascii="Tahoma" w:hAnsi="Tahoma" w:cs="Tahoma"/>
          <w:sz w:val="20"/>
          <w:szCs w:val="20"/>
        </w:rPr>
        <w:t xml:space="preserve"> </w:t>
      </w:r>
      <w:r w:rsidR="00492B8A" w:rsidRPr="000453C0">
        <w:rPr>
          <w:rFonts w:ascii="Tahoma" w:hAnsi="Tahoma" w:cs="Tahoma"/>
          <w:sz w:val="20"/>
          <w:szCs w:val="20"/>
        </w:rPr>
        <w:t>o</w:t>
      </w:r>
      <w:r w:rsidR="0092743E" w:rsidRPr="000453C0">
        <w:rPr>
          <w:rFonts w:ascii="Tahoma" w:hAnsi="Tahoma" w:cs="Tahoma"/>
          <w:sz w:val="20"/>
          <w:szCs w:val="20"/>
        </w:rPr>
        <w:t xml:space="preserve">ltre a includere la descrizione delle responsabilità della direzione nella relazione di </w:t>
      </w:r>
      <w:r w:rsidR="0092743E" w:rsidRPr="000453C0">
        <w:rPr>
          <w:rFonts w:ascii="Tahoma" w:hAnsi="Tahoma" w:cs="Tahoma"/>
          <w:sz w:val="20"/>
          <w:szCs w:val="20"/>
        </w:rPr>
        <w:lastRenderedPageBreak/>
        <w:t>revisione</w:t>
      </w:r>
      <w:r w:rsidR="00F960C9" w:rsidRPr="000453C0">
        <w:rPr>
          <w:rStyle w:val="Rimandonotaapidipagina"/>
          <w:rFonts w:ascii="Tahoma" w:hAnsi="Tahoma" w:cs="Tahoma"/>
          <w:sz w:val="20"/>
          <w:szCs w:val="20"/>
        </w:rPr>
        <w:footnoteReference w:id="59"/>
      </w:r>
      <w:r w:rsidR="0092743E" w:rsidRPr="000453C0">
        <w:rPr>
          <w:rFonts w:ascii="Tahoma" w:hAnsi="Tahoma" w:cs="Tahoma"/>
          <w:sz w:val="20"/>
          <w:szCs w:val="20"/>
        </w:rPr>
        <w:t xml:space="preserve">, il revisore può fare riferimento ad una descrizione più dettagliata </w:t>
      </w:r>
      <w:r w:rsidR="00F960C9" w:rsidRPr="000453C0">
        <w:rPr>
          <w:rFonts w:ascii="Tahoma" w:hAnsi="Tahoma" w:cs="Tahoma"/>
          <w:sz w:val="20"/>
          <w:szCs w:val="20"/>
        </w:rPr>
        <w:t>delle</w:t>
      </w:r>
      <w:r w:rsidR="0092743E" w:rsidRPr="000453C0">
        <w:rPr>
          <w:rFonts w:ascii="Tahoma" w:hAnsi="Tahoma" w:cs="Tahoma"/>
          <w:sz w:val="20"/>
          <w:szCs w:val="20"/>
        </w:rPr>
        <w:t xml:space="preserve"> responsabilità </w:t>
      </w:r>
      <w:r w:rsidR="00F960C9" w:rsidRPr="000453C0">
        <w:rPr>
          <w:rFonts w:ascii="Tahoma" w:hAnsi="Tahoma" w:cs="Tahoma"/>
          <w:sz w:val="20"/>
          <w:szCs w:val="20"/>
        </w:rPr>
        <w:t xml:space="preserve">citate </w:t>
      </w:r>
      <w:r w:rsidR="0092743E" w:rsidRPr="000453C0">
        <w:rPr>
          <w:rFonts w:ascii="Tahoma" w:hAnsi="Tahoma" w:cs="Tahoma"/>
          <w:sz w:val="20"/>
          <w:szCs w:val="20"/>
        </w:rPr>
        <w:t>includendo un riferimento a dove possono essere acquisite tali informazioni</w:t>
      </w:r>
      <w:r w:rsidR="00F960C9" w:rsidRPr="000453C0">
        <w:rPr>
          <w:rFonts w:ascii="Tahoma" w:hAnsi="Tahoma" w:cs="Tahoma"/>
          <w:sz w:val="20"/>
          <w:szCs w:val="20"/>
        </w:rPr>
        <w:t>- A</w:t>
      </w:r>
      <w:r w:rsidR="0092743E" w:rsidRPr="000453C0">
        <w:rPr>
          <w:rFonts w:ascii="Tahoma" w:hAnsi="Tahoma" w:cs="Tahoma"/>
          <w:sz w:val="20"/>
          <w:szCs w:val="20"/>
        </w:rPr>
        <w:t>d esempio, nella relazione annuale dell'impresa o sul sito web dell'autorità appropriata).</w:t>
      </w:r>
    </w:p>
    <w:p w14:paraId="0AD7EE76" w14:textId="46042A58" w:rsidR="004E10D9" w:rsidRPr="000453C0" w:rsidRDefault="006D7629" w:rsidP="00747A32">
      <w:pPr>
        <w:pStyle w:val="Corpotesto"/>
        <w:spacing w:after="200" w:line="360" w:lineRule="auto"/>
        <w:ind w:left="0" w:right="-1"/>
        <w:rPr>
          <w:rFonts w:ascii="Tahoma" w:hAnsi="Tahoma" w:cs="Tahoma"/>
          <w:sz w:val="20"/>
          <w:szCs w:val="20"/>
        </w:rPr>
      </w:pPr>
      <w:r w:rsidRPr="000453C0">
        <w:rPr>
          <w:rFonts w:ascii="Tahoma" w:hAnsi="Tahoma" w:cs="Tahoma"/>
          <w:sz w:val="20"/>
          <w:szCs w:val="20"/>
        </w:rPr>
        <w:t>Con riferimento alle</w:t>
      </w:r>
      <w:r w:rsidR="00396BB5" w:rsidRPr="000453C0">
        <w:rPr>
          <w:rFonts w:ascii="Tahoma" w:hAnsi="Tahoma" w:cs="Tahoma"/>
          <w:sz w:val="20"/>
          <w:szCs w:val="20"/>
        </w:rPr>
        <w:t xml:space="preserve"> </w:t>
      </w:r>
      <w:r w:rsidR="004E10D9" w:rsidRPr="000453C0">
        <w:rPr>
          <w:rFonts w:ascii="Tahoma" w:hAnsi="Tahoma" w:cs="Tahoma"/>
          <w:sz w:val="20"/>
          <w:szCs w:val="20"/>
        </w:rPr>
        <w:t xml:space="preserve">disposizioni del Codice del Terzo settore </w:t>
      </w:r>
      <w:r w:rsidRPr="000453C0">
        <w:rPr>
          <w:rFonts w:ascii="Tahoma" w:hAnsi="Tahoma" w:cs="Tahoma"/>
          <w:sz w:val="20"/>
          <w:szCs w:val="20"/>
        </w:rPr>
        <w:t xml:space="preserve">il </w:t>
      </w:r>
      <w:r w:rsidR="00761BC4" w:rsidRPr="000453C0">
        <w:rPr>
          <w:rFonts w:ascii="Tahoma" w:hAnsi="Tahoma" w:cs="Tahoma"/>
          <w:sz w:val="20"/>
          <w:szCs w:val="20"/>
        </w:rPr>
        <w:t>revisore</w:t>
      </w:r>
      <w:r w:rsidRPr="000453C0">
        <w:rPr>
          <w:rFonts w:ascii="Tahoma" w:hAnsi="Tahoma" w:cs="Tahoma"/>
          <w:sz w:val="20"/>
          <w:szCs w:val="20"/>
        </w:rPr>
        <w:t xml:space="preserve"> deve far riferimento</w:t>
      </w:r>
      <w:r w:rsidR="00396BB5" w:rsidRPr="000453C0">
        <w:rPr>
          <w:rFonts w:ascii="Tahoma" w:hAnsi="Tahoma" w:cs="Tahoma"/>
          <w:sz w:val="20"/>
          <w:szCs w:val="20"/>
        </w:rPr>
        <w:t xml:space="preserve"> </w:t>
      </w:r>
      <w:r w:rsidRPr="000453C0">
        <w:rPr>
          <w:rFonts w:ascii="Tahoma" w:hAnsi="Tahoma" w:cs="Tahoma"/>
          <w:sz w:val="20"/>
          <w:szCs w:val="20"/>
        </w:rPr>
        <w:t>alla responsabilità</w:t>
      </w:r>
      <w:r w:rsidR="00396BB5" w:rsidRPr="000453C0">
        <w:rPr>
          <w:rFonts w:ascii="Tahoma" w:hAnsi="Tahoma" w:cs="Tahoma"/>
          <w:sz w:val="20"/>
          <w:szCs w:val="20"/>
        </w:rPr>
        <w:t xml:space="preserve"> </w:t>
      </w:r>
      <w:r w:rsidRPr="000453C0">
        <w:rPr>
          <w:rFonts w:ascii="Tahoma" w:hAnsi="Tahoma" w:cs="Tahoma"/>
          <w:sz w:val="20"/>
          <w:szCs w:val="20"/>
        </w:rPr>
        <w:t xml:space="preserve">in merito all’adeguatezza </w:t>
      </w:r>
      <w:r w:rsidR="005A1872" w:rsidRPr="000453C0">
        <w:rPr>
          <w:rFonts w:ascii="Tahoma" w:hAnsi="Tahoma" w:cs="Tahoma"/>
          <w:sz w:val="20"/>
          <w:szCs w:val="20"/>
        </w:rPr>
        <w:t xml:space="preserve">dei libri e delle registrazioni contabili, </w:t>
      </w:r>
      <w:r w:rsidR="00761BC4" w:rsidRPr="000453C0">
        <w:rPr>
          <w:rFonts w:ascii="Tahoma" w:hAnsi="Tahoma" w:cs="Tahoma"/>
          <w:sz w:val="20"/>
          <w:szCs w:val="20"/>
        </w:rPr>
        <w:t>ovvero</w:t>
      </w:r>
      <w:r w:rsidR="005A1872" w:rsidRPr="000453C0">
        <w:rPr>
          <w:rFonts w:ascii="Tahoma" w:hAnsi="Tahoma" w:cs="Tahoma"/>
          <w:sz w:val="20"/>
          <w:szCs w:val="20"/>
        </w:rPr>
        <w:t xml:space="preserve"> del sistema contabile</w:t>
      </w:r>
      <w:r w:rsidR="00761BC4" w:rsidRPr="000453C0">
        <w:rPr>
          <w:rFonts w:ascii="Tahoma" w:hAnsi="Tahoma" w:cs="Tahoma"/>
          <w:sz w:val="20"/>
          <w:szCs w:val="20"/>
        </w:rPr>
        <w:t xml:space="preserve"> congiuntamente con riferimento all’articolo 13, secondo comma, ed ai commi 1,2 dell’articolo 87.</w:t>
      </w:r>
      <w:r w:rsidR="005A1872" w:rsidRPr="000453C0">
        <w:rPr>
          <w:rFonts w:ascii="Tahoma" w:hAnsi="Tahoma" w:cs="Tahoma"/>
          <w:sz w:val="20"/>
          <w:szCs w:val="20"/>
        </w:rPr>
        <w:t xml:space="preserve"> </w:t>
      </w:r>
      <w:r w:rsidR="00761BC4" w:rsidRPr="000453C0">
        <w:rPr>
          <w:rFonts w:ascii="Tahoma" w:hAnsi="Tahoma" w:cs="Tahoma"/>
          <w:sz w:val="20"/>
          <w:szCs w:val="20"/>
        </w:rPr>
        <w:t>I</w:t>
      </w:r>
      <w:r w:rsidR="005A1872" w:rsidRPr="000453C0">
        <w:rPr>
          <w:rFonts w:ascii="Tahoma" w:hAnsi="Tahoma" w:cs="Tahoma"/>
          <w:sz w:val="20"/>
          <w:szCs w:val="20"/>
        </w:rPr>
        <w:t xml:space="preserve"> libri, le </w:t>
      </w:r>
      <w:r w:rsidR="00761BC4" w:rsidRPr="000453C0">
        <w:rPr>
          <w:rFonts w:ascii="Tahoma" w:hAnsi="Tahoma" w:cs="Tahoma"/>
          <w:sz w:val="20"/>
          <w:szCs w:val="20"/>
        </w:rPr>
        <w:t>registrazioni</w:t>
      </w:r>
      <w:r w:rsidR="005A1872" w:rsidRPr="000453C0">
        <w:rPr>
          <w:rFonts w:ascii="Tahoma" w:hAnsi="Tahoma" w:cs="Tahoma"/>
          <w:sz w:val="20"/>
          <w:szCs w:val="20"/>
        </w:rPr>
        <w:t xml:space="preserve"> contabili e i sistemi contabili, </w:t>
      </w:r>
      <w:r w:rsidR="00761BC4" w:rsidRPr="000453C0">
        <w:rPr>
          <w:rFonts w:ascii="Tahoma" w:hAnsi="Tahoma" w:cs="Tahoma"/>
          <w:sz w:val="20"/>
          <w:szCs w:val="20"/>
        </w:rPr>
        <w:t>costituiscono</w:t>
      </w:r>
      <w:r w:rsidR="005A1872" w:rsidRPr="000453C0">
        <w:rPr>
          <w:rFonts w:ascii="Tahoma" w:hAnsi="Tahoma" w:cs="Tahoma"/>
          <w:sz w:val="20"/>
          <w:szCs w:val="20"/>
        </w:rPr>
        <w:t xml:space="preserve"> una parte integrante del controllo interno</w:t>
      </w:r>
      <w:r w:rsidR="00340B6E" w:rsidRPr="000453C0">
        <w:rPr>
          <w:rFonts w:ascii="Tahoma" w:hAnsi="Tahoma" w:cs="Tahoma"/>
          <w:sz w:val="20"/>
          <w:szCs w:val="20"/>
        </w:rPr>
        <w:t xml:space="preserve">, </w:t>
      </w:r>
      <w:r w:rsidR="005A1872" w:rsidRPr="000453C0">
        <w:rPr>
          <w:rFonts w:ascii="Tahoma" w:hAnsi="Tahoma" w:cs="Tahoma"/>
          <w:sz w:val="20"/>
          <w:szCs w:val="20"/>
        </w:rPr>
        <w:t xml:space="preserve">come definito dal principio di revisione </w:t>
      </w:r>
      <w:r w:rsidR="00340B6E" w:rsidRPr="000453C0">
        <w:rPr>
          <w:rFonts w:ascii="Tahoma" w:hAnsi="Tahoma" w:cs="Tahoma"/>
          <w:sz w:val="20"/>
          <w:szCs w:val="20"/>
        </w:rPr>
        <w:t>internazionale</w:t>
      </w:r>
      <w:r w:rsidR="005A1872" w:rsidRPr="000453C0">
        <w:rPr>
          <w:rFonts w:ascii="Tahoma" w:hAnsi="Tahoma" w:cs="Tahoma"/>
          <w:sz w:val="20"/>
          <w:szCs w:val="20"/>
        </w:rPr>
        <w:t xml:space="preserve"> ISA</w:t>
      </w:r>
      <w:r w:rsidR="00396BB5" w:rsidRPr="000453C0">
        <w:rPr>
          <w:rFonts w:ascii="Tahoma" w:hAnsi="Tahoma" w:cs="Tahoma"/>
          <w:sz w:val="20"/>
          <w:szCs w:val="20"/>
        </w:rPr>
        <w:t xml:space="preserve"> </w:t>
      </w:r>
      <w:r w:rsidR="005A1872" w:rsidRPr="000453C0">
        <w:rPr>
          <w:rFonts w:ascii="Tahoma" w:hAnsi="Tahoma" w:cs="Tahoma"/>
          <w:sz w:val="20"/>
          <w:szCs w:val="20"/>
        </w:rPr>
        <w:t>Italia 315</w:t>
      </w:r>
      <w:r w:rsidR="00340B6E" w:rsidRPr="000453C0">
        <w:rPr>
          <w:rFonts w:ascii="Tahoma" w:hAnsi="Tahoma" w:cs="Tahoma"/>
          <w:sz w:val="20"/>
          <w:szCs w:val="20"/>
        </w:rPr>
        <w:t>.</w:t>
      </w:r>
    </w:p>
    <w:p w14:paraId="3EEF591F" w14:textId="77777777" w:rsidR="00340B6E" w:rsidRPr="000453C0" w:rsidRDefault="00340B6E" w:rsidP="00747A32">
      <w:pPr>
        <w:pStyle w:val="Corpotesto"/>
        <w:spacing w:after="200" w:line="360" w:lineRule="auto"/>
        <w:ind w:left="0" w:right="-1"/>
        <w:rPr>
          <w:rFonts w:ascii="Tahoma" w:hAnsi="Tahoma" w:cs="Tahoma"/>
          <w:sz w:val="20"/>
          <w:szCs w:val="20"/>
        </w:rPr>
      </w:pPr>
    </w:p>
    <w:p w14:paraId="78462B21" w14:textId="319B9BDC" w:rsidR="00340B6E" w:rsidRPr="000453C0" w:rsidRDefault="00761BC4" w:rsidP="000453C0">
      <w:pPr>
        <w:pStyle w:val="Titolo3"/>
      </w:pPr>
      <w:bookmarkStart w:id="287" w:name="_Toc119491724"/>
      <w:bookmarkStart w:id="288" w:name="_Toc119492032"/>
      <w:bookmarkStart w:id="289" w:name="_Toc119492186"/>
      <w:bookmarkStart w:id="290" w:name="_Toc120009628"/>
      <w:r w:rsidRPr="000453C0">
        <w:t xml:space="preserve">7.3.2 </w:t>
      </w:r>
      <w:r w:rsidR="00094CF9" w:rsidRPr="000453C0">
        <w:t>La responsabilità del revisore</w:t>
      </w:r>
      <w:bookmarkEnd w:id="287"/>
      <w:bookmarkEnd w:id="288"/>
      <w:bookmarkEnd w:id="289"/>
      <w:bookmarkEnd w:id="290"/>
    </w:p>
    <w:p w14:paraId="3B98F962" w14:textId="0D0C107E" w:rsidR="005C40A7" w:rsidRPr="000453C0" w:rsidRDefault="00761BC4" w:rsidP="00747A32">
      <w:pPr>
        <w:widowControl w:val="0"/>
        <w:tabs>
          <w:tab w:val="left" w:pos="639"/>
        </w:tabs>
        <w:autoSpaceDE w:val="0"/>
        <w:autoSpaceDN w:val="0"/>
        <w:spacing w:after="200" w:line="360" w:lineRule="auto"/>
        <w:jc w:val="both"/>
        <w:rPr>
          <w:rFonts w:ascii="Tahoma" w:hAnsi="Tahoma" w:cs="Tahoma"/>
          <w:sz w:val="20"/>
          <w:szCs w:val="20"/>
        </w:rPr>
      </w:pPr>
      <w:r w:rsidRPr="000453C0">
        <w:rPr>
          <w:rFonts w:ascii="Tahoma" w:hAnsi="Tahoma" w:cs="Tahoma"/>
          <w:sz w:val="20"/>
          <w:szCs w:val="20"/>
        </w:rPr>
        <w:t>La</w:t>
      </w:r>
      <w:r w:rsidR="00140717" w:rsidRPr="000453C0">
        <w:rPr>
          <w:rFonts w:ascii="Tahoma" w:hAnsi="Tahoma" w:cs="Tahoma"/>
          <w:sz w:val="20"/>
          <w:szCs w:val="20"/>
        </w:rPr>
        <w:t xml:space="preserve"> sezione della </w:t>
      </w:r>
      <w:r w:rsidR="00C115D0" w:rsidRPr="000453C0">
        <w:rPr>
          <w:rFonts w:ascii="Tahoma" w:hAnsi="Tahoma" w:cs="Tahoma"/>
          <w:sz w:val="20"/>
          <w:szCs w:val="20"/>
        </w:rPr>
        <w:t xml:space="preserve">responsabilità del </w:t>
      </w:r>
      <w:r w:rsidR="00140717" w:rsidRPr="000453C0">
        <w:rPr>
          <w:rFonts w:ascii="Tahoma" w:hAnsi="Tahoma" w:cs="Tahoma"/>
          <w:sz w:val="20"/>
          <w:szCs w:val="20"/>
        </w:rPr>
        <w:t>revis</w:t>
      </w:r>
      <w:r w:rsidRPr="000453C0">
        <w:rPr>
          <w:rFonts w:ascii="Tahoma" w:hAnsi="Tahoma" w:cs="Tahoma"/>
          <w:sz w:val="20"/>
          <w:szCs w:val="20"/>
        </w:rPr>
        <w:t xml:space="preserve">ore </w:t>
      </w:r>
      <w:r w:rsidR="00140717" w:rsidRPr="000453C0">
        <w:rPr>
          <w:rFonts w:ascii="Tahoma" w:hAnsi="Tahoma" w:cs="Tahoma"/>
          <w:sz w:val="20"/>
          <w:szCs w:val="20"/>
        </w:rPr>
        <w:t>deve</w:t>
      </w:r>
      <w:r w:rsidR="00140717" w:rsidRPr="000453C0">
        <w:rPr>
          <w:rStyle w:val="Rimandonotaapidipagina"/>
          <w:rFonts w:ascii="Tahoma" w:hAnsi="Tahoma" w:cs="Tahoma"/>
          <w:sz w:val="20"/>
          <w:szCs w:val="20"/>
        </w:rPr>
        <w:footnoteReference w:id="60"/>
      </w:r>
      <w:r w:rsidR="005C40A7" w:rsidRPr="000453C0">
        <w:rPr>
          <w:rFonts w:ascii="Tahoma" w:hAnsi="Tahoma" w:cs="Tahoma"/>
          <w:sz w:val="20"/>
          <w:szCs w:val="20"/>
        </w:rPr>
        <w:t xml:space="preserve"> </w:t>
      </w:r>
      <w:r w:rsidR="00C115D0" w:rsidRPr="000453C0">
        <w:rPr>
          <w:rFonts w:ascii="Tahoma" w:hAnsi="Tahoma" w:cs="Tahoma"/>
          <w:sz w:val="20"/>
          <w:szCs w:val="20"/>
        </w:rPr>
        <w:t>dichiarare</w:t>
      </w:r>
      <w:r w:rsidR="005C40A7" w:rsidRPr="000453C0">
        <w:rPr>
          <w:rFonts w:ascii="Tahoma" w:hAnsi="Tahoma" w:cs="Tahoma"/>
          <w:sz w:val="20"/>
          <w:szCs w:val="20"/>
        </w:rPr>
        <w:t>:</w:t>
      </w:r>
    </w:p>
    <w:p w14:paraId="29AA5EC6" w14:textId="3F4C8B48" w:rsidR="00761BC4" w:rsidRPr="000453C0" w:rsidRDefault="00140717">
      <w:pPr>
        <w:pStyle w:val="Paragrafoelenco"/>
        <w:widowControl w:val="0"/>
        <w:numPr>
          <w:ilvl w:val="0"/>
          <w:numId w:val="203"/>
        </w:numPr>
        <w:tabs>
          <w:tab w:val="left" w:pos="284"/>
          <w:tab w:val="left" w:pos="9638"/>
        </w:tabs>
        <w:autoSpaceDE w:val="0"/>
        <w:autoSpaceDN w:val="0"/>
        <w:spacing w:after="200" w:line="360" w:lineRule="auto"/>
        <w:ind w:left="714" w:hanging="357"/>
        <w:contextualSpacing w:val="0"/>
        <w:jc w:val="both"/>
        <w:rPr>
          <w:rFonts w:ascii="Tahoma" w:hAnsi="Tahoma" w:cs="Tahoma"/>
          <w:sz w:val="20"/>
          <w:szCs w:val="20"/>
        </w:rPr>
      </w:pPr>
      <w:r w:rsidRPr="000453C0">
        <w:rPr>
          <w:rFonts w:ascii="Tahoma" w:hAnsi="Tahoma" w:cs="Tahoma"/>
          <w:sz w:val="20"/>
          <w:szCs w:val="20"/>
        </w:rPr>
        <w:t>gli obiettivi del revisore</w:t>
      </w:r>
      <w:r w:rsidR="005C40A7" w:rsidRPr="000453C0">
        <w:rPr>
          <w:rFonts w:ascii="Tahoma" w:hAnsi="Tahoma" w:cs="Tahoma"/>
          <w:sz w:val="20"/>
          <w:szCs w:val="20"/>
        </w:rPr>
        <w:t>, ed in particolare:</w:t>
      </w:r>
      <w:r w:rsidRPr="000453C0">
        <w:rPr>
          <w:rFonts w:ascii="Tahoma" w:hAnsi="Tahoma" w:cs="Tahoma"/>
          <w:sz w:val="20"/>
          <w:szCs w:val="20"/>
        </w:rPr>
        <w:t xml:space="preserve"> </w:t>
      </w:r>
    </w:p>
    <w:p w14:paraId="7CA93716" w14:textId="77777777" w:rsidR="00761BC4" w:rsidRPr="000453C0" w:rsidRDefault="00140717">
      <w:pPr>
        <w:pStyle w:val="Paragrafoelenco"/>
        <w:widowControl w:val="0"/>
        <w:numPr>
          <w:ilvl w:val="1"/>
          <w:numId w:val="204"/>
        </w:numPr>
        <w:tabs>
          <w:tab w:val="left" w:pos="0"/>
          <w:tab w:val="left" w:pos="9638"/>
        </w:tabs>
        <w:autoSpaceDE w:val="0"/>
        <w:autoSpaceDN w:val="0"/>
        <w:spacing w:after="200" w:line="360" w:lineRule="auto"/>
        <w:ind w:left="1276" w:right="783"/>
        <w:jc w:val="both"/>
        <w:rPr>
          <w:rFonts w:ascii="Tahoma" w:hAnsi="Tahoma" w:cs="Tahoma"/>
          <w:sz w:val="20"/>
          <w:szCs w:val="20"/>
        </w:rPr>
      </w:pPr>
      <w:r w:rsidRPr="000453C0">
        <w:rPr>
          <w:rFonts w:ascii="Tahoma" w:hAnsi="Tahoma" w:cs="Tahoma"/>
          <w:sz w:val="20"/>
          <w:szCs w:val="20"/>
        </w:rPr>
        <w:t>l’acquisizione di una ragionevole sicurezza che il bilancio nel suo complesso non contenga errori significativi, dovuti a frodi o a comportamenti o eventi non intenzionali;</w:t>
      </w:r>
    </w:p>
    <w:p w14:paraId="088F438D" w14:textId="77777777" w:rsidR="00643D82" w:rsidRPr="000453C0" w:rsidRDefault="00140717">
      <w:pPr>
        <w:pStyle w:val="Paragrafoelenco"/>
        <w:widowControl w:val="0"/>
        <w:numPr>
          <w:ilvl w:val="1"/>
          <w:numId w:val="204"/>
        </w:numPr>
        <w:tabs>
          <w:tab w:val="left" w:pos="0"/>
          <w:tab w:val="left" w:pos="9638"/>
        </w:tabs>
        <w:autoSpaceDE w:val="0"/>
        <w:autoSpaceDN w:val="0"/>
        <w:spacing w:after="200" w:line="360" w:lineRule="auto"/>
        <w:ind w:left="1276" w:right="782" w:hanging="357"/>
        <w:contextualSpacing w:val="0"/>
        <w:jc w:val="both"/>
        <w:rPr>
          <w:rFonts w:ascii="Tahoma" w:hAnsi="Tahoma" w:cs="Tahoma"/>
          <w:sz w:val="20"/>
          <w:szCs w:val="20"/>
        </w:rPr>
      </w:pPr>
      <w:r w:rsidRPr="000453C0">
        <w:rPr>
          <w:rFonts w:ascii="Tahoma" w:hAnsi="Tahoma" w:cs="Tahoma"/>
          <w:sz w:val="20"/>
          <w:szCs w:val="20"/>
        </w:rPr>
        <w:t>l’emissione di una relazione di revisione che includa il proprio giudizio</w:t>
      </w:r>
      <w:r w:rsidR="00991BFA" w:rsidRPr="000453C0">
        <w:rPr>
          <w:rFonts w:ascii="Tahoma" w:hAnsi="Tahoma" w:cs="Tahoma"/>
          <w:sz w:val="20"/>
          <w:szCs w:val="20"/>
        </w:rPr>
        <w:t xml:space="preserve"> su:</w:t>
      </w:r>
    </w:p>
    <w:p w14:paraId="03A612ED" w14:textId="77777777" w:rsidR="00643D82" w:rsidRPr="000453C0" w:rsidRDefault="005C40A7">
      <w:pPr>
        <w:pStyle w:val="Paragrafoelenco"/>
        <w:widowControl w:val="0"/>
        <w:numPr>
          <w:ilvl w:val="0"/>
          <w:numId w:val="205"/>
        </w:numPr>
        <w:tabs>
          <w:tab w:val="left" w:pos="0"/>
          <w:tab w:val="left" w:pos="9638"/>
        </w:tabs>
        <w:autoSpaceDE w:val="0"/>
        <w:autoSpaceDN w:val="0"/>
        <w:spacing w:after="200" w:line="360" w:lineRule="auto"/>
        <w:ind w:left="1843" w:right="783"/>
        <w:jc w:val="both"/>
        <w:rPr>
          <w:rFonts w:ascii="Tahoma" w:hAnsi="Tahoma" w:cs="Tahoma"/>
          <w:sz w:val="20"/>
          <w:szCs w:val="20"/>
        </w:rPr>
      </w:pPr>
      <w:r w:rsidRPr="000453C0">
        <w:rPr>
          <w:rFonts w:ascii="Tahoma" w:hAnsi="Tahoma" w:cs="Tahoma"/>
          <w:sz w:val="20"/>
          <w:szCs w:val="20"/>
        </w:rPr>
        <w:t>la</w:t>
      </w:r>
      <w:r w:rsidR="00140717" w:rsidRPr="000453C0">
        <w:rPr>
          <w:rFonts w:ascii="Tahoma" w:hAnsi="Tahoma" w:cs="Tahoma"/>
          <w:sz w:val="20"/>
          <w:szCs w:val="20"/>
        </w:rPr>
        <w:t xml:space="preserve"> ragionevole sicurezza </w:t>
      </w:r>
      <w:r w:rsidR="00991BFA" w:rsidRPr="000453C0">
        <w:rPr>
          <w:rFonts w:ascii="Tahoma" w:hAnsi="Tahoma" w:cs="Tahoma"/>
          <w:sz w:val="20"/>
          <w:szCs w:val="20"/>
        </w:rPr>
        <w:t>intes</w:t>
      </w:r>
      <w:r w:rsidR="00C115D0" w:rsidRPr="000453C0">
        <w:rPr>
          <w:rFonts w:ascii="Tahoma" w:hAnsi="Tahoma" w:cs="Tahoma"/>
          <w:sz w:val="20"/>
          <w:szCs w:val="20"/>
        </w:rPr>
        <w:t>a</w:t>
      </w:r>
      <w:r w:rsidR="00991BFA" w:rsidRPr="000453C0">
        <w:rPr>
          <w:rFonts w:ascii="Tahoma" w:hAnsi="Tahoma" w:cs="Tahoma"/>
          <w:sz w:val="20"/>
          <w:szCs w:val="20"/>
        </w:rPr>
        <w:t xml:space="preserve"> come</w:t>
      </w:r>
      <w:r w:rsidRPr="000453C0">
        <w:rPr>
          <w:rFonts w:ascii="Tahoma" w:hAnsi="Tahoma" w:cs="Tahoma"/>
          <w:sz w:val="20"/>
          <w:szCs w:val="20"/>
        </w:rPr>
        <w:t xml:space="preserve"> l’elevato </w:t>
      </w:r>
      <w:r w:rsidR="00140717" w:rsidRPr="000453C0">
        <w:rPr>
          <w:rFonts w:ascii="Tahoma" w:hAnsi="Tahoma" w:cs="Tahoma"/>
          <w:sz w:val="20"/>
          <w:szCs w:val="20"/>
        </w:rPr>
        <w:t>livello elevato di sicurezza che tuttavia non fornisce la garanzia che una revisione contabile svolta in conformità ai principi di revisione internazionali ISA Italia)individui sempre un errore significativo, ove esistente;</w:t>
      </w:r>
    </w:p>
    <w:p w14:paraId="28216122" w14:textId="7D17585E" w:rsidR="00140717" w:rsidRPr="000453C0" w:rsidRDefault="00C115D0">
      <w:pPr>
        <w:pStyle w:val="Paragrafoelenco"/>
        <w:widowControl w:val="0"/>
        <w:numPr>
          <w:ilvl w:val="0"/>
          <w:numId w:val="205"/>
        </w:numPr>
        <w:tabs>
          <w:tab w:val="left" w:pos="0"/>
          <w:tab w:val="left" w:pos="9638"/>
        </w:tabs>
        <w:autoSpaceDE w:val="0"/>
        <w:autoSpaceDN w:val="0"/>
        <w:spacing w:after="200" w:line="360" w:lineRule="auto"/>
        <w:ind w:left="1843" w:right="782" w:hanging="357"/>
        <w:contextualSpacing w:val="0"/>
        <w:jc w:val="both"/>
        <w:rPr>
          <w:rFonts w:ascii="Tahoma" w:hAnsi="Tahoma" w:cs="Tahoma"/>
          <w:sz w:val="20"/>
          <w:szCs w:val="20"/>
        </w:rPr>
      </w:pPr>
      <w:r w:rsidRPr="000453C0">
        <w:rPr>
          <w:rFonts w:ascii="Tahoma" w:hAnsi="Tahoma" w:cs="Tahoma"/>
          <w:sz w:val="20"/>
          <w:szCs w:val="20"/>
        </w:rPr>
        <w:t xml:space="preserve">che </w:t>
      </w:r>
      <w:r w:rsidR="00140717" w:rsidRPr="000453C0">
        <w:rPr>
          <w:rFonts w:ascii="Tahoma" w:hAnsi="Tahoma" w:cs="Tahoma"/>
          <w:sz w:val="20"/>
          <w:szCs w:val="20"/>
        </w:rPr>
        <w:t>gli errori possono derivare da frodi o da comportamenti o eventi non intenzionali e, alternativamente:</w:t>
      </w:r>
    </w:p>
    <w:p w14:paraId="23982AFF" w14:textId="675A2FAE" w:rsidR="00140717" w:rsidRPr="000453C0" w:rsidRDefault="00140717">
      <w:pPr>
        <w:pStyle w:val="Paragrafoelenco"/>
        <w:widowControl w:val="0"/>
        <w:numPr>
          <w:ilvl w:val="1"/>
          <w:numId w:val="206"/>
        </w:numPr>
        <w:tabs>
          <w:tab w:val="left" w:pos="0"/>
          <w:tab w:val="left" w:pos="284"/>
        </w:tabs>
        <w:autoSpaceDE w:val="0"/>
        <w:autoSpaceDN w:val="0"/>
        <w:spacing w:after="200" w:line="360" w:lineRule="auto"/>
        <w:ind w:left="1276" w:right="-1"/>
        <w:jc w:val="both"/>
        <w:rPr>
          <w:rFonts w:ascii="Tahoma" w:hAnsi="Tahoma" w:cs="Tahoma"/>
          <w:sz w:val="20"/>
          <w:szCs w:val="20"/>
        </w:rPr>
      </w:pPr>
      <w:r w:rsidRPr="000453C0">
        <w:rPr>
          <w:rFonts w:ascii="Tahoma" w:hAnsi="Tahoma" w:cs="Tahoma"/>
          <w:sz w:val="20"/>
          <w:szCs w:val="20"/>
        </w:rPr>
        <w:t>che essi sono considerati significativi qualora ci si possa ragionevolmente attendere che, singolarmente o nel loro insieme, siano in grado di influenzare le decisioni economiche prese dagli utilizzatori sulla base del bilancio; ovvero</w:t>
      </w:r>
    </w:p>
    <w:p w14:paraId="1FB643B8" w14:textId="5DF30FA7" w:rsidR="00140717" w:rsidRPr="000453C0" w:rsidRDefault="00140717">
      <w:pPr>
        <w:pStyle w:val="Paragrafoelenco"/>
        <w:widowControl w:val="0"/>
        <w:numPr>
          <w:ilvl w:val="1"/>
          <w:numId w:val="206"/>
        </w:numPr>
        <w:tabs>
          <w:tab w:val="left" w:pos="284"/>
        </w:tabs>
        <w:autoSpaceDE w:val="0"/>
        <w:autoSpaceDN w:val="0"/>
        <w:spacing w:after="200" w:line="360" w:lineRule="auto"/>
        <w:ind w:left="1276" w:right="-1"/>
        <w:contextualSpacing w:val="0"/>
        <w:jc w:val="both"/>
        <w:rPr>
          <w:rFonts w:ascii="Tahoma" w:hAnsi="Tahoma" w:cs="Tahoma"/>
          <w:sz w:val="20"/>
          <w:szCs w:val="20"/>
        </w:rPr>
      </w:pPr>
      <w:r w:rsidRPr="000453C0">
        <w:rPr>
          <w:rFonts w:ascii="Tahoma" w:hAnsi="Tahoma" w:cs="Tahoma"/>
          <w:sz w:val="20"/>
          <w:szCs w:val="20"/>
        </w:rPr>
        <w:t>fornire una definizione o una descrizione della significatività in conformità al quadro normativo sull'informazione finanziaria applicabile.</w:t>
      </w:r>
    </w:p>
    <w:p w14:paraId="7A95A785" w14:textId="023124D2" w:rsidR="00A93427" w:rsidRPr="000453C0" w:rsidRDefault="00C115D0" w:rsidP="00747A32">
      <w:pPr>
        <w:widowControl w:val="0"/>
        <w:tabs>
          <w:tab w:val="left" w:pos="504"/>
        </w:tabs>
        <w:autoSpaceDE w:val="0"/>
        <w:autoSpaceDN w:val="0"/>
        <w:spacing w:after="200" w:line="360" w:lineRule="auto"/>
        <w:ind w:right="-1"/>
        <w:jc w:val="both"/>
        <w:rPr>
          <w:rFonts w:ascii="Tahoma" w:hAnsi="Tahoma" w:cs="Tahoma"/>
          <w:sz w:val="20"/>
          <w:szCs w:val="20"/>
        </w:rPr>
      </w:pPr>
      <w:r w:rsidRPr="000453C0">
        <w:rPr>
          <w:rFonts w:ascii="Tahoma" w:hAnsi="Tahoma" w:cs="Tahoma"/>
          <w:sz w:val="20"/>
          <w:szCs w:val="20"/>
        </w:rPr>
        <w:t>La sezione della responsabilità del revisore d</w:t>
      </w:r>
      <w:r w:rsidR="00140717" w:rsidRPr="000453C0">
        <w:rPr>
          <w:rFonts w:ascii="Tahoma" w:hAnsi="Tahoma" w:cs="Tahoma"/>
          <w:sz w:val="20"/>
          <w:szCs w:val="20"/>
        </w:rPr>
        <w:t>eve inoltre</w:t>
      </w:r>
      <w:r w:rsidR="00A93427" w:rsidRPr="000453C0">
        <w:rPr>
          <w:rFonts w:ascii="Tahoma" w:hAnsi="Tahoma" w:cs="Tahoma"/>
          <w:sz w:val="20"/>
          <w:szCs w:val="20"/>
        </w:rPr>
        <w:t xml:space="preserve"> </w:t>
      </w:r>
      <w:r w:rsidR="00140717" w:rsidRPr="000453C0">
        <w:rPr>
          <w:rFonts w:ascii="Tahoma" w:hAnsi="Tahoma" w:cs="Tahoma"/>
          <w:sz w:val="20"/>
          <w:szCs w:val="20"/>
        </w:rPr>
        <w:t>dichiarare che</w:t>
      </w:r>
      <w:r w:rsidR="00A93427" w:rsidRPr="000453C0">
        <w:rPr>
          <w:rFonts w:ascii="Tahoma" w:hAnsi="Tahoma" w:cs="Tahoma"/>
          <w:sz w:val="20"/>
          <w:szCs w:val="20"/>
        </w:rPr>
        <w:t xml:space="preserve"> </w:t>
      </w:r>
      <w:r w:rsidR="00140717" w:rsidRPr="000453C0">
        <w:rPr>
          <w:rFonts w:ascii="Tahoma" w:hAnsi="Tahoma" w:cs="Tahoma"/>
          <w:sz w:val="20"/>
          <w:szCs w:val="20"/>
        </w:rPr>
        <w:t>nell'ambito della revisione contabile svolta in conformità ai principi di revisione internazionali ISA Italia</w:t>
      </w:r>
      <w:r w:rsidR="00A93427" w:rsidRPr="000453C0">
        <w:rPr>
          <w:rFonts w:ascii="Tahoma" w:hAnsi="Tahoma" w:cs="Tahoma"/>
          <w:sz w:val="20"/>
          <w:szCs w:val="20"/>
        </w:rPr>
        <w:t>:</w:t>
      </w:r>
    </w:p>
    <w:p w14:paraId="65B5E433" w14:textId="0D6FA689" w:rsidR="00140717" w:rsidRPr="000453C0" w:rsidRDefault="00140717">
      <w:pPr>
        <w:pStyle w:val="Paragrafoelenco"/>
        <w:widowControl w:val="0"/>
        <w:numPr>
          <w:ilvl w:val="0"/>
          <w:numId w:val="207"/>
        </w:numPr>
        <w:tabs>
          <w:tab w:val="left" w:pos="1418"/>
        </w:tabs>
        <w:autoSpaceDE w:val="0"/>
        <w:autoSpaceDN w:val="0"/>
        <w:spacing w:after="200" w:line="360" w:lineRule="auto"/>
        <w:ind w:right="-1"/>
        <w:jc w:val="both"/>
        <w:rPr>
          <w:rFonts w:ascii="Tahoma" w:hAnsi="Tahoma" w:cs="Tahoma"/>
          <w:sz w:val="20"/>
          <w:szCs w:val="20"/>
        </w:rPr>
      </w:pPr>
      <w:r w:rsidRPr="000453C0">
        <w:rPr>
          <w:rFonts w:ascii="Tahoma" w:hAnsi="Tahoma" w:cs="Tahoma"/>
          <w:sz w:val="20"/>
          <w:szCs w:val="20"/>
        </w:rPr>
        <w:t>il revisore esercita il giudizio professionale e mantiene lo scetticismo professionale per tutta la durata dell’incarico;</w:t>
      </w:r>
    </w:p>
    <w:p w14:paraId="5D56B0DC" w14:textId="5C1C24A1" w:rsidR="00A93427" w:rsidRPr="000453C0" w:rsidRDefault="00140717">
      <w:pPr>
        <w:pStyle w:val="Paragrafoelenco"/>
        <w:widowControl w:val="0"/>
        <w:numPr>
          <w:ilvl w:val="0"/>
          <w:numId w:val="207"/>
        </w:numPr>
        <w:tabs>
          <w:tab w:val="left" w:pos="1661"/>
        </w:tabs>
        <w:autoSpaceDE w:val="0"/>
        <w:autoSpaceDN w:val="0"/>
        <w:spacing w:after="200" w:line="360" w:lineRule="auto"/>
        <w:ind w:right="-1"/>
        <w:jc w:val="both"/>
        <w:rPr>
          <w:rFonts w:ascii="Tahoma" w:hAnsi="Tahoma" w:cs="Tahoma"/>
          <w:sz w:val="20"/>
          <w:szCs w:val="20"/>
        </w:rPr>
      </w:pPr>
      <w:r w:rsidRPr="000453C0">
        <w:rPr>
          <w:rFonts w:ascii="Tahoma" w:hAnsi="Tahoma" w:cs="Tahoma"/>
          <w:sz w:val="20"/>
          <w:szCs w:val="20"/>
        </w:rPr>
        <w:lastRenderedPageBreak/>
        <w:t xml:space="preserve">identifica e valuta i rischi di errori significativi nel bilancio, dovuti a frodi o a comportamenti o eventi non intenzionali; </w:t>
      </w:r>
    </w:p>
    <w:p w14:paraId="73012765" w14:textId="118DB8D8" w:rsidR="00880C6A" w:rsidRPr="000453C0" w:rsidRDefault="00140717">
      <w:pPr>
        <w:pStyle w:val="Paragrafoelenco"/>
        <w:widowControl w:val="0"/>
        <w:numPr>
          <w:ilvl w:val="0"/>
          <w:numId w:val="207"/>
        </w:numPr>
        <w:tabs>
          <w:tab w:val="left" w:pos="1661"/>
        </w:tabs>
        <w:autoSpaceDE w:val="0"/>
        <w:autoSpaceDN w:val="0"/>
        <w:spacing w:after="200" w:line="360" w:lineRule="auto"/>
        <w:ind w:right="-1"/>
        <w:jc w:val="both"/>
        <w:rPr>
          <w:rFonts w:ascii="Tahoma" w:hAnsi="Tahoma" w:cs="Tahoma"/>
          <w:sz w:val="20"/>
          <w:szCs w:val="20"/>
        </w:rPr>
      </w:pPr>
      <w:r w:rsidRPr="000453C0">
        <w:rPr>
          <w:rFonts w:ascii="Tahoma" w:hAnsi="Tahoma" w:cs="Tahoma"/>
          <w:sz w:val="20"/>
          <w:szCs w:val="20"/>
        </w:rPr>
        <w:t>definire e svolge</w:t>
      </w:r>
      <w:r w:rsidR="00C115D0" w:rsidRPr="000453C0">
        <w:rPr>
          <w:rFonts w:ascii="Tahoma" w:hAnsi="Tahoma" w:cs="Tahoma"/>
          <w:sz w:val="20"/>
          <w:szCs w:val="20"/>
        </w:rPr>
        <w:t>re</w:t>
      </w:r>
      <w:r w:rsidR="00A93427" w:rsidRPr="000453C0">
        <w:rPr>
          <w:rFonts w:ascii="Tahoma" w:hAnsi="Tahoma" w:cs="Tahoma"/>
          <w:sz w:val="20"/>
          <w:szCs w:val="20"/>
        </w:rPr>
        <w:t xml:space="preserve"> le</w:t>
      </w:r>
      <w:r w:rsidR="00396BB5" w:rsidRPr="000453C0">
        <w:rPr>
          <w:rFonts w:ascii="Tahoma" w:hAnsi="Tahoma" w:cs="Tahoma"/>
          <w:sz w:val="20"/>
          <w:szCs w:val="20"/>
        </w:rPr>
        <w:t xml:space="preserve"> </w:t>
      </w:r>
      <w:r w:rsidRPr="000453C0">
        <w:rPr>
          <w:rFonts w:ascii="Tahoma" w:hAnsi="Tahoma" w:cs="Tahoma"/>
          <w:sz w:val="20"/>
          <w:szCs w:val="20"/>
        </w:rPr>
        <w:t>procedure di revisione in risposta a tali risc</w:t>
      </w:r>
      <w:r w:rsidR="000805E4" w:rsidRPr="000453C0">
        <w:rPr>
          <w:rFonts w:ascii="Tahoma" w:hAnsi="Tahoma" w:cs="Tahoma"/>
          <w:sz w:val="20"/>
          <w:szCs w:val="20"/>
        </w:rPr>
        <w:t>hi</w:t>
      </w:r>
      <w:r w:rsidR="00C115D0" w:rsidRPr="000453C0">
        <w:rPr>
          <w:rFonts w:ascii="Tahoma" w:hAnsi="Tahoma" w:cs="Tahoma"/>
          <w:sz w:val="20"/>
          <w:szCs w:val="20"/>
        </w:rPr>
        <w:t>,</w:t>
      </w:r>
      <w:r w:rsidR="00396BB5" w:rsidRPr="000453C0">
        <w:rPr>
          <w:rFonts w:ascii="Tahoma" w:hAnsi="Tahoma" w:cs="Tahoma"/>
          <w:sz w:val="20"/>
          <w:szCs w:val="20"/>
        </w:rPr>
        <w:t xml:space="preserve"> </w:t>
      </w:r>
      <w:r w:rsidR="00C115D0" w:rsidRPr="000453C0">
        <w:rPr>
          <w:rFonts w:ascii="Tahoma" w:hAnsi="Tahoma" w:cs="Tahoma"/>
          <w:sz w:val="20"/>
          <w:szCs w:val="20"/>
        </w:rPr>
        <w:t>o</w:t>
      </w:r>
      <w:r w:rsidR="000805E4" w:rsidRPr="000453C0">
        <w:rPr>
          <w:rFonts w:ascii="Tahoma" w:hAnsi="Tahoma" w:cs="Tahoma"/>
          <w:sz w:val="20"/>
          <w:szCs w:val="20"/>
        </w:rPr>
        <w:t>vvero,</w:t>
      </w:r>
      <w:r w:rsidR="00396BB5" w:rsidRPr="000453C0">
        <w:rPr>
          <w:rFonts w:ascii="Tahoma" w:hAnsi="Tahoma" w:cs="Tahoma"/>
          <w:sz w:val="20"/>
          <w:szCs w:val="20"/>
        </w:rPr>
        <w:t xml:space="preserve"> </w:t>
      </w:r>
      <w:r w:rsidR="000805E4" w:rsidRPr="000453C0">
        <w:rPr>
          <w:rFonts w:ascii="Tahoma" w:hAnsi="Tahoma" w:cs="Tahoma"/>
          <w:sz w:val="20"/>
          <w:szCs w:val="20"/>
        </w:rPr>
        <w:t>non individuare un errore significativo dovuto a frodi</w:t>
      </w:r>
      <w:r w:rsidR="00396BB5" w:rsidRPr="000453C0">
        <w:rPr>
          <w:rFonts w:ascii="Tahoma" w:hAnsi="Tahoma" w:cs="Tahoma"/>
          <w:sz w:val="20"/>
          <w:szCs w:val="20"/>
        </w:rPr>
        <w:t xml:space="preserve"> </w:t>
      </w:r>
      <w:r w:rsidR="000805E4" w:rsidRPr="000453C0">
        <w:rPr>
          <w:rFonts w:ascii="Tahoma" w:hAnsi="Tahoma" w:cs="Tahoma"/>
          <w:sz w:val="20"/>
          <w:szCs w:val="20"/>
        </w:rPr>
        <w:t>più elevato rispetto al rischio di non individuare un errore significativo derivante da comportamenti o eventi non intenzionali, poiché la frode può implicare l’esistenza di collusioni, falsificazioni, omissioni intenzionali, rappresentazioni fuorvianti o forzature del controllo intern</w:t>
      </w:r>
      <w:r w:rsidRPr="000453C0">
        <w:rPr>
          <w:rFonts w:ascii="Tahoma" w:hAnsi="Tahoma" w:cs="Tahoma"/>
          <w:sz w:val="20"/>
          <w:szCs w:val="20"/>
        </w:rPr>
        <w:t xml:space="preserve">i; </w:t>
      </w:r>
    </w:p>
    <w:p w14:paraId="2C420B4C" w14:textId="0A09C342" w:rsidR="00C115D0" w:rsidRPr="000453C0" w:rsidRDefault="00140717">
      <w:pPr>
        <w:pStyle w:val="Paragrafoelenco"/>
        <w:widowControl w:val="0"/>
        <w:numPr>
          <w:ilvl w:val="0"/>
          <w:numId w:val="207"/>
        </w:numPr>
        <w:tabs>
          <w:tab w:val="left" w:pos="1661"/>
        </w:tabs>
        <w:autoSpaceDE w:val="0"/>
        <w:autoSpaceDN w:val="0"/>
        <w:spacing w:after="200" w:line="360" w:lineRule="auto"/>
        <w:ind w:right="-1"/>
        <w:jc w:val="both"/>
        <w:rPr>
          <w:rFonts w:ascii="Tahoma" w:hAnsi="Tahoma" w:cs="Tahoma"/>
          <w:sz w:val="20"/>
          <w:szCs w:val="20"/>
        </w:rPr>
      </w:pPr>
      <w:r w:rsidRPr="000453C0">
        <w:rPr>
          <w:rFonts w:ascii="Tahoma" w:hAnsi="Tahoma" w:cs="Tahoma"/>
          <w:sz w:val="20"/>
          <w:szCs w:val="20"/>
        </w:rPr>
        <w:t>acquisire elementi probativi sufficienti ed appropriati su cui basare il proprio giudizio.</w:t>
      </w:r>
      <w:r w:rsidR="00396BB5" w:rsidRPr="000453C0">
        <w:rPr>
          <w:rFonts w:ascii="Tahoma" w:hAnsi="Tahoma" w:cs="Tahoma"/>
          <w:sz w:val="20"/>
          <w:szCs w:val="20"/>
        </w:rPr>
        <w:t xml:space="preserve"> </w:t>
      </w:r>
    </w:p>
    <w:p w14:paraId="62AFC1CF" w14:textId="017CBB61" w:rsidR="00C115D0" w:rsidRPr="000453C0" w:rsidRDefault="00C115D0" w:rsidP="00643D82">
      <w:pPr>
        <w:widowControl w:val="0"/>
        <w:tabs>
          <w:tab w:val="left" w:pos="1661"/>
        </w:tabs>
        <w:autoSpaceDE w:val="0"/>
        <w:autoSpaceDN w:val="0"/>
        <w:spacing w:after="200" w:line="360" w:lineRule="auto"/>
        <w:jc w:val="both"/>
        <w:rPr>
          <w:rFonts w:ascii="Tahoma" w:hAnsi="Tahoma" w:cs="Tahoma"/>
          <w:sz w:val="20"/>
          <w:szCs w:val="20"/>
        </w:rPr>
      </w:pPr>
      <w:r w:rsidRPr="000453C0">
        <w:rPr>
          <w:rFonts w:ascii="Tahoma" w:hAnsi="Tahoma" w:cs="Tahoma"/>
          <w:sz w:val="20"/>
          <w:szCs w:val="20"/>
        </w:rPr>
        <w:t>In particolare, il</w:t>
      </w:r>
      <w:r w:rsidR="00396BB5" w:rsidRPr="000453C0">
        <w:rPr>
          <w:rFonts w:ascii="Tahoma" w:hAnsi="Tahoma" w:cs="Tahoma"/>
          <w:sz w:val="20"/>
          <w:szCs w:val="20"/>
        </w:rPr>
        <w:t xml:space="preserve"> </w:t>
      </w:r>
      <w:r w:rsidR="00140717" w:rsidRPr="000453C0">
        <w:rPr>
          <w:rFonts w:ascii="Tahoma" w:hAnsi="Tahoma" w:cs="Tahoma"/>
          <w:sz w:val="20"/>
          <w:szCs w:val="20"/>
        </w:rPr>
        <w:t>rischio</w:t>
      </w:r>
      <w:r w:rsidR="000805E4" w:rsidRPr="000453C0">
        <w:rPr>
          <w:rFonts w:ascii="Tahoma" w:hAnsi="Tahoma" w:cs="Tahoma"/>
          <w:sz w:val="20"/>
          <w:szCs w:val="20"/>
        </w:rPr>
        <w:t xml:space="preserve"> </w:t>
      </w:r>
      <w:bookmarkStart w:id="291" w:name="_Hlk118061466"/>
      <w:r w:rsidR="00B92FD2" w:rsidRPr="000453C0">
        <w:rPr>
          <w:rFonts w:ascii="Tahoma" w:hAnsi="Tahoma" w:cs="Tahoma"/>
          <w:sz w:val="20"/>
          <w:szCs w:val="20"/>
        </w:rPr>
        <w:t>di non individuare un errore significativo dovuto a frodi è più elevato rispetto al rischio di non individuare un errore significativo derivante da comportamenti o eventi non intenzionali, poiché la frode può implicare l’esistenza di collusioni, falsificazioni, omissioni intenzionali, rappresentazioni fuorvianti o forzature del controllo interno</w:t>
      </w:r>
      <w:bookmarkEnd w:id="291"/>
      <w:r w:rsidRPr="000453C0">
        <w:rPr>
          <w:rFonts w:ascii="Tahoma" w:hAnsi="Tahoma" w:cs="Tahoma"/>
          <w:sz w:val="20"/>
          <w:szCs w:val="20"/>
        </w:rPr>
        <w:t xml:space="preserve">. Acquisire una comprensione del controllo interno rilevante ai fini della revisione contabile allo scopo di definire procedure di revisione appropriate nelle circostanze e non per esprimere un giudizio sull’efficacia del controllo interno dell’impresa. </w:t>
      </w:r>
    </w:p>
    <w:p w14:paraId="2A25AB26" w14:textId="31E20353" w:rsidR="00C115D0" w:rsidRPr="000453C0" w:rsidRDefault="00C115D0" w:rsidP="00747A32">
      <w:pPr>
        <w:widowControl w:val="0"/>
        <w:tabs>
          <w:tab w:val="left" w:pos="1661"/>
        </w:tabs>
        <w:autoSpaceDE w:val="0"/>
        <w:autoSpaceDN w:val="0"/>
        <w:spacing w:after="200" w:line="360" w:lineRule="auto"/>
        <w:contextualSpacing/>
        <w:jc w:val="both"/>
        <w:rPr>
          <w:rFonts w:ascii="Tahoma" w:hAnsi="Tahoma" w:cs="Tahoma"/>
          <w:sz w:val="20"/>
          <w:szCs w:val="20"/>
        </w:rPr>
      </w:pPr>
      <w:r w:rsidRPr="000453C0">
        <w:rPr>
          <w:rFonts w:ascii="Tahoma" w:hAnsi="Tahoma" w:cs="Tahoma"/>
          <w:sz w:val="20"/>
          <w:szCs w:val="20"/>
        </w:rPr>
        <w:t xml:space="preserve">Qualora il revisore, congiuntamente alla revisione contabile del bilancio, abbia anche la responsabilità di esprimere un giudizio sull’efficacia del controllo interno, egli </w:t>
      </w:r>
      <w:r w:rsidR="005F46CC" w:rsidRPr="000453C0">
        <w:rPr>
          <w:rFonts w:ascii="Tahoma" w:hAnsi="Tahoma" w:cs="Tahoma"/>
          <w:sz w:val="20"/>
          <w:szCs w:val="20"/>
        </w:rPr>
        <w:t>deve:</w:t>
      </w:r>
    </w:p>
    <w:p w14:paraId="6C732CF0" w14:textId="77777777" w:rsidR="005F46CC" w:rsidRPr="000453C0" w:rsidRDefault="00C115D0" w:rsidP="00747A32">
      <w:pPr>
        <w:pStyle w:val="Paragrafoelenco"/>
        <w:widowControl w:val="0"/>
        <w:numPr>
          <w:ilvl w:val="0"/>
          <w:numId w:val="1"/>
        </w:numPr>
        <w:tabs>
          <w:tab w:val="left" w:pos="1661"/>
        </w:tabs>
        <w:autoSpaceDE w:val="0"/>
        <w:autoSpaceDN w:val="0"/>
        <w:spacing w:after="200" w:line="360" w:lineRule="auto"/>
        <w:jc w:val="both"/>
        <w:rPr>
          <w:rFonts w:ascii="Tahoma" w:hAnsi="Tahoma" w:cs="Tahoma"/>
          <w:sz w:val="20"/>
          <w:szCs w:val="20"/>
        </w:rPr>
      </w:pPr>
      <w:r w:rsidRPr="000453C0">
        <w:rPr>
          <w:rFonts w:ascii="Tahoma" w:hAnsi="Tahoma" w:cs="Tahoma"/>
          <w:sz w:val="20"/>
          <w:szCs w:val="20"/>
        </w:rPr>
        <w:t>valutare l'appropriatezza dei principi contabili utilizzati nonché la ragionevolezza delle stime contabili effettuate dalla direzione, inclusa la relativa informativa;</w:t>
      </w:r>
    </w:p>
    <w:p w14:paraId="3EAAA0D8" w14:textId="77777777" w:rsidR="005F46CC" w:rsidRPr="000453C0" w:rsidRDefault="00C115D0" w:rsidP="00747A32">
      <w:pPr>
        <w:pStyle w:val="Paragrafoelenco"/>
        <w:widowControl w:val="0"/>
        <w:numPr>
          <w:ilvl w:val="0"/>
          <w:numId w:val="1"/>
        </w:numPr>
        <w:tabs>
          <w:tab w:val="left" w:pos="1661"/>
        </w:tabs>
        <w:autoSpaceDE w:val="0"/>
        <w:autoSpaceDN w:val="0"/>
        <w:spacing w:after="200" w:line="360" w:lineRule="auto"/>
        <w:jc w:val="both"/>
        <w:rPr>
          <w:rFonts w:ascii="Tahoma" w:hAnsi="Tahoma" w:cs="Tahoma"/>
          <w:sz w:val="20"/>
          <w:szCs w:val="20"/>
        </w:rPr>
      </w:pPr>
      <w:r w:rsidRPr="000453C0">
        <w:rPr>
          <w:rFonts w:ascii="Tahoma" w:hAnsi="Tahoma" w:cs="Tahoma"/>
          <w:sz w:val="20"/>
          <w:szCs w:val="20"/>
        </w:rPr>
        <w:t xml:space="preserve">giungere ad una conclusione sull'appropriatezza dell'utilizzo da parte della direzione del presupposto della continuità aziendale e, in base agli elementi probativi acquisiti, sull’eventuale esistenza di un’incertezza significativa riguardo a eventi o circostanze che possono far sorgere dubbi significativi sulla capacità dell’impresa di continuare ad operare come un’entità in funzionamento. </w:t>
      </w:r>
    </w:p>
    <w:p w14:paraId="09AEEFD1" w14:textId="3F56A25F" w:rsidR="00C115D0" w:rsidRPr="000453C0" w:rsidRDefault="00C115D0" w:rsidP="00711A5E">
      <w:pPr>
        <w:widowControl w:val="0"/>
        <w:tabs>
          <w:tab w:val="left" w:pos="1661"/>
        </w:tabs>
        <w:autoSpaceDE w:val="0"/>
        <w:autoSpaceDN w:val="0"/>
        <w:spacing w:after="200" w:line="360" w:lineRule="auto"/>
        <w:jc w:val="both"/>
        <w:rPr>
          <w:rFonts w:ascii="Tahoma" w:hAnsi="Tahoma" w:cs="Tahoma"/>
          <w:sz w:val="20"/>
          <w:szCs w:val="20"/>
        </w:rPr>
      </w:pPr>
      <w:r w:rsidRPr="000453C0">
        <w:rPr>
          <w:rFonts w:ascii="Tahoma" w:hAnsi="Tahoma" w:cs="Tahoma"/>
          <w:sz w:val="20"/>
          <w:szCs w:val="20"/>
        </w:rPr>
        <w:t>Se il revisore giunge alla conclusione che esiste un'incertezza significativa, egli è tenuto a richiamare l'attenzione nella relazione di revisione sulla relativa informativa di bilancio ovvero, qualora tale informativa sia inadeguata, a riflettere tale circostanza nella formulazione del proprio giudizio. Le conclusioni del revisore sono basate sugli elementi probativi acquisiti fino alla data della relazione di revisione. Tuttavia, eventi o circostanze successivi possono comportare che un’impresa cessi di operare come un’entità in funzionamento</w:t>
      </w:r>
      <w:r w:rsidR="005F46CC" w:rsidRPr="000453C0">
        <w:rPr>
          <w:rFonts w:ascii="Tahoma" w:hAnsi="Tahoma" w:cs="Tahoma"/>
          <w:sz w:val="20"/>
          <w:szCs w:val="20"/>
        </w:rPr>
        <w:t>. Q</w:t>
      </w:r>
      <w:r w:rsidRPr="000453C0">
        <w:rPr>
          <w:rFonts w:ascii="Tahoma" w:hAnsi="Tahoma" w:cs="Tahoma"/>
          <w:sz w:val="20"/>
          <w:szCs w:val="20"/>
        </w:rPr>
        <w:t>uando il bilancio è redatto in conformità ad un quadro normativo basato sulla corretta rappresentazione, valutare la presentazione, la struttura e il contenuto del bilancio nel suo complesso, inclusa l'informativa, e se il bilancio rappresenti le operazioni e gli eventi sottostanti in modo da fornire una corretta rappresentazione</w:t>
      </w:r>
      <w:r w:rsidR="005F46CC" w:rsidRPr="000453C0">
        <w:rPr>
          <w:rFonts w:ascii="Tahoma" w:hAnsi="Tahoma" w:cs="Tahoma"/>
          <w:sz w:val="20"/>
          <w:szCs w:val="20"/>
        </w:rPr>
        <w:t>.</w:t>
      </w:r>
    </w:p>
    <w:p w14:paraId="5C83DC58" w14:textId="77777777" w:rsidR="00D03395" w:rsidRPr="000453C0" w:rsidRDefault="00D03395" w:rsidP="00711A5E">
      <w:pPr>
        <w:widowControl w:val="0"/>
        <w:tabs>
          <w:tab w:val="left" w:pos="680"/>
        </w:tabs>
        <w:autoSpaceDE w:val="0"/>
        <w:autoSpaceDN w:val="0"/>
        <w:spacing w:after="200" w:line="360" w:lineRule="auto"/>
        <w:jc w:val="both"/>
        <w:rPr>
          <w:rFonts w:ascii="Tahoma" w:hAnsi="Tahoma" w:cs="Tahoma"/>
          <w:b/>
          <w:bCs/>
          <w:sz w:val="20"/>
          <w:szCs w:val="20"/>
        </w:rPr>
      </w:pPr>
    </w:p>
    <w:p w14:paraId="7865599F" w14:textId="1E4BD738" w:rsidR="000A2A11" w:rsidRPr="000453C0" w:rsidRDefault="00DF7EC7" w:rsidP="000453C0">
      <w:pPr>
        <w:pStyle w:val="Titolo2"/>
      </w:pPr>
      <w:bookmarkStart w:id="292" w:name="_Toc119491725"/>
      <w:bookmarkStart w:id="293" w:name="_Toc119492033"/>
      <w:bookmarkStart w:id="294" w:name="_Toc119492187"/>
      <w:bookmarkStart w:id="295" w:name="_Toc120009629"/>
      <w:r w:rsidRPr="000453C0">
        <w:t>7</w:t>
      </w:r>
      <w:r w:rsidR="00D03395" w:rsidRPr="000453C0">
        <w:t>.</w:t>
      </w:r>
      <w:r w:rsidRPr="000453C0">
        <w:t>4</w:t>
      </w:r>
      <w:r w:rsidR="00D03395" w:rsidRPr="000453C0">
        <w:t xml:space="preserve"> </w:t>
      </w:r>
      <w:r w:rsidR="000A2A11" w:rsidRPr="000453C0">
        <w:t>Le informazioni supplementari</w:t>
      </w:r>
      <w:r w:rsidR="00A03A8B" w:rsidRPr="000453C0">
        <w:t xml:space="preserve"> e il giudizio di</w:t>
      </w:r>
      <w:r w:rsidR="00862334" w:rsidRPr="000453C0">
        <w:t xml:space="preserve"> conformità</w:t>
      </w:r>
      <w:bookmarkEnd w:id="292"/>
      <w:bookmarkEnd w:id="293"/>
      <w:bookmarkEnd w:id="294"/>
      <w:bookmarkEnd w:id="295"/>
    </w:p>
    <w:p w14:paraId="702C6EF5" w14:textId="42523B6A" w:rsidR="00E23F39" w:rsidRPr="000453C0" w:rsidRDefault="008025C5" w:rsidP="00747A32">
      <w:pPr>
        <w:widowControl w:val="0"/>
        <w:tabs>
          <w:tab w:val="left" w:pos="680"/>
        </w:tabs>
        <w:autoSpaceDE w:val="0"/>
        <w:autoSpaceDN w:val="0"/>
        <w:spacing w:after="200" w:line="360" w:lineRule="auto"/>
        <w:ind w:right="-1"/>
        <w:jc w:val="both"/>
        <w:rPr>
          <w:rFonts w:ascii="Tahoma" w:hAnsi="Tahoma" w:cs="Tahoma"/>
          <w:sz w:val="20"/>
          <w:szCs w:val="20"/>
        </w:rPr>
      </w:pPr>
      <w:r w:rsidRPr="000453C0">
        <w:rPr>
          <w:rFonts w:ascii="Tahoma" w:hAnsi="Tahoma" w:cs="Tahoma"/>
          <w:sz w:val="20"/>
          <w:szCs w:val="20"/>
        </w:rPr>
        <w:t>Come indicato al paragrafo A15,</w:t>
      </w:r>
      <w:r w:rsidR="0002204A" w:rsidRPr="000453C0">
        <w:rPr>
          <w:rFonts w:ascii="Tahoma" w:hAnsi="Tahoma" w:cs="Tahoma"/>
          <w:sz w:val="20"/>
          <w:szCs w:val="20"/>
        </w:rPr>
        <w:t xml:space="preserve"> del</w:t>
      </w:r>
      <w:r w:rsidR="00CD1175" w:rsidRPr="000453C0">
        <w:rPr>
          <w:rFonts w:ascii="Tahoma" w:hAnsi="Tahoma" w:cs="Tahoma"/>
          <w:sz w:val="20"/>
          <w:szCs w:val="20"/>
        </w:rPr>
        <w:t>l</w:t>
      </w:r>
      <w:r w:rsidR="0002204A" w:rsidRPr="000453C0">
        <w:rPr>
          <w:rFonts w:ascii="Tahoma" w:hAnsi="Tahoma" w:cs="Tahoma"/>
          <w:sz w:val="20"/>
          <w:szCs w:val="20"/>
        </w:rPr>
        <w:t>’ISA Italia 700,</w:t>
      </w:r>
      <w:r w:rsidR="00396BB5" w:rsidRPr="000453C0">
        <w:rPr>
          <w:rFonts w:ascii="Tahoma" w:hAnsi="Tahoma" w:cs="Tahoma"/>
          <w:sz w:val="20"/>
          <w:szCs w:val="20"/>
        </w:rPr>
        <w:t xml:space="preserve"> </w:t>
      </w:r>
      <w:r w:rsidRPr="000453C0">
        <w:rPr>
          <w:rFonts w:ascii="Tahoma" w:hAnsi="Tahoma" w:cs="Tahoma"/>
          <w:sz w:val="20"/>
          <w:szCs w:val="20"/>
        </w:rPr>
        <w:t xml:space="preserve">il bilancio può attestare la conformità al quadro normativo sull’informazione finanziaria applicabile e, inoltre, fornire informativa circa la misura in cui sia conforme ad un </w:t>
      </w:r>
      <w:r w:rsidRPr="000453C0">
        <w:rPr>
          <w:rFonts w:ascii="Tahoma" w:hAnsi="Tahoma" w:cs="Tahoma"/>
          <w:sz w:val="20"/>
          <w:szCs w:val="20"/>
        </w:rPr>
        <w:lastRenderedPageBreak/>
        <w:t xml:space="preserve">altro quadro normativo sull’informazione finanziaria. </w:t>
      </w:r>
    </w:p>
    <w:p w14:paraId="05BA69BE" w14:textId="10F77EA4" w:rsidR="008025C5" w:rsidRPr="000453C0" w:rsidRDefault="00E23F39" w:rsidP="00747A32">
      <w:pPr>
        <w:widowControl w:val="0"/>
        <w:tabs>
          <w:tab w:val="left" w:pos="680"/>
        </w:tabs>
        <w:autoSpaceDE w:val="0"/>
        <w:autoSpaceDN w:val="0"/>
        <w:spacing w:after="200" w:line="360" w:lineRule="auto"/>
        <w:ind w:right="-1"/>
        <w:jc w:val="both"/>
        <w:rPr>
          <w:rFonts w:ascii="Tahoma" w:hAnsi="Tahoma" w:cs="Tahoma"/>
          <w:sz w:val="20"/>
          <w:szCs w:val="20"/>
        </w:rPr>
      </w:pPr>
      <w:r w:rsidRPr="000453C0">
        <w:rPr>
          <w:rFonts w:ascii="Tahoma" w:hAnsi="Tahoma" w:cs="Tahoma"/>
          <w:sz w:val="20"/>
          <w:szCs w:val="20"/>
        </w:rPr>
        <w:t>Possono verificarsi due ipotesi:</w:t>
      </w:r>
    </w:p>
    <w:p w14:paraId="5B776308" w14:textId="1D6C3F4D" w:rsidR="008025C5" w:rsidRPr="000453C0" w:rsidRDefault="008025C5">
      <w:pPr>
        <w:pStyle w:val="Paragrafoelenco"/>
        <w:widowControl w:val="0"/>
        <w:numPr>
          <w:ilvl w:val="0"/>
          <w:numId w:val="138"/>
        </w:numPr>
        <w:tabs>
          <w:tab w:val="left" w:pos="680"/>
        </w:tabs>
        <w:autoSpaceDE w:val="0"/>
        <w:autoSpaceDN w:val="0"/>
        <w:spacing w:after="200" w:line="360" w:lineRule="auto"/>
        <w:ind w:left="709" w:right="-1"/>
        <w:jc w:val="both"/>
        <w:rPr>
          <w:rFonts w:ascii="Tahoma" w:hAnsi="Tahoma" w:cs="Tahoma"/>
          <w:sz w:val="20"/>
          <w:szCs w:val="20"/>
        </w:rPr>
      </w:pPr>
      <w:r w:rsidRPr="000453C0">
        <w:rPr>
          <w:rFonts w:ascii="Tahoma" w:hAnsi="Tahoma" w:cs="Tahoma"/>
          <w:sz w:val="20"/>
          <w:szCs w:val="20"/>
        </w:rPr>
        <w:t>l’informativa circa la conformità all’altro quadro normativo sia fuorviante</w:t>
      </w:r>
      <w:r w:rsidR="000A2A11" w:rsidRPr="000453C0">
        <w:rPr>
          <w:rFonts w:ascii="Tahoma" w:hAnsi="Tahoma" w:cs="Tahoma"/>
          <w:sz w:val="20"/>
          <w:szCs w:val="20"/>
        </w:rPr>
        <w:t xml:space="preserve">: </w:t>
      </w:r>
      <w:r w:rsidRPr="000453C0">
        <w:rPr>
          <w:rFonts w:ascii="Tahoma" w:hAnsi="Tahoma" w:cs="Tahoma"/>
          <w:sz w:val="20"/>
          <w:szCs w:val="20"/>
        </w:rPr>
        <w:t>viene espresso un giudizio con modifica in conformità al principio di revisione internazionale ISA Italia n. 705;</w:t>
      </w:r>
    </w:p>
    <w:p w14:paraId="40DD525E" w14:textId="6307AD6E" w:rsidR="008025C5" w:rsidRPr="000453C0" w:rsidRDefault="008025C5">
      <w:pPr>
        <w:pStyle w:val="Paragrafoelenco"/>
        <w:widowControl w:val="0"/>
        <w:numPr>
          <w:ilvl w:val="0"/>
          <w:numId w:val="138"/>
        </w:numPr>
        <w:tabs>
          <w:tab w:val="left" w:pos="680"/>
        </w:tabs>
        <w:autoSpaceDE w:val="0"/>
        <w:autoSpaceDN w:val="0"/>
        <w:spacing w:after="200" w:line="360" w:lineRule="auto"/>
        <w:ind w:left="709" w:right="-1"/>
        <w:jc w:val="both"/>
        <w:rPr>
          <w:rFonts w:ascii="Tahoma" w:hAnsi="Tahoma" w:cs="Tahoma"/>
          <w:sz w:val="20"/>
          <w:szCs w:val="20"/>
        </w:rPr>
      </w:pPr>
      <w:r w:rsidRPr="000453C0">
        <w:rPr>
          <w:rFonts w:ascii="Tahoma" w:hAnsi="Tahoma" w:cs="Tahoma"/>
          <w:sz w:val="20"/>
          <w:szCs w:val="20"/>
        </w:rPr>
        <w:t>l’informativa non sia fuorviante, ma il revisore la giudichi di importanza tale da risultare fondamentale per la comprensione del bilancio da parte degli utilizzatori, in conformità al principio di revisione internazionale ISA Italia n. 706</w:t>
      </w:r>
      <w:r w:rsidR="000A2A11" w:rsidRPr="000453C0">
        <w:rPr>
          <w:rFonts w:ascii="Tahoma" w:hAnsi="Tahoma" w:cs="Tahoma"/>
          <w:sz w:val="20"/>
          <w:szCs w:val="20"/>
        </w:rPr>
        <w:t>,</w:t>
      </w:r>
      <w:r w:rsidRPr="000453C0">
        <w:rPr>
          <w:rFonts w:ascii="Tahoma" w:hAnsi="Tahoma" w:cs="Tahoma"/>
          <w:sz w:val="20"/>
          <w:szCs w:val="20"/>
        </w:rPr>
        <w:t xml:space="preserve"> viene aggiunto un richiamo d’informativa per richiamare l’attenzione su tale informativa.</w:t>
      </w:r>
    </w:p>
    <w:p w14:paraId="41A6F928" w14:textId="0C64A4CC" w:rsidR="002B30FD" w:rsidRPr="000453C0" w:rsidRDefault="000A2A11" w:rsidP="00747A32">
      <w:pPr>
        <w:widowControl w:val="0"/>
        <w:tabs>
          <w:tab w:val="left" w:pos="680"/>
        </w:tabs>
        <w:autoSpaceDE w:val="0"/>
        <w:autoSpaceDN w:val="0"/>
        <w:spacing w:after="200" w:line="360" w:lineRule="auto"/>
        <w:ind w:right="-1"/>
        <w:jc w:val="both"/>
        <w:rPr>
          <w:rFonts w:ascii="Tahoma" w:hAnsi="Tahoma" w:cs="Tahoma"/>
          <w:sz w:val="20"/>
          <w:szCs w:val="20"/>
        </w:rPr>
      </w:pPr>
      <w:r w:rsidRPr="000453C0">
        <w:rPr>
          <w:rFonts w:ascii="Tahoma" w:hAnsi="Tahoma" w:cs="Tahoma"/>
          <w:sz w:val="20"/>
          <w:szCs w:val="20"/>
        </w:rPr>
        <w:t xml:space="preserve">Il giudizio di revisione si estende anche alle informazioni supplementari che costituiscono parte integrante del bilancio in ragione della loro natura e delle modalità con cui sono rappresentate </w:t>
      </w:r>
      <w:r w:rsidRPr="000453C0">
        <w:rPr>
          <w:rStyle w:val="Rimandonotaapidipagina"/>
          <w:rFonts w:ascii="Tahoma" w:hAnsi="Tahoma" w:cs="Tahoma"/>
          <w:sz w:val="20"/>
          <w:szCs w:val="20"/>
        </w:rPr>
        <w:footnoteReference w:id="61"/>
      </w:r>
      <w:r w:rsidRPr="000453C0">
        <w:rPr>
          <w:rFonts w:ascii="Tahoma" w:hAnsi="Tahoma" w:cs="Tahoma"/>
          <w:sz w:val="20"/>
          <w:szCs w:val="20"/>
        </w:rPr>
        <w:t>.</w:t>
      </w:r>
      <w:r w:rsidR="002B30FD" w:rsidRPr="000453C0">
        <w:rPr>
          <w:rFonts w:ascii="Tahoma" w:hAnsi="Tahoma" w:cs="Tahoma"/>
          <w:sz w:val="20"/>
          <w:szCs w:val="20"/>
        </w:rPr>
        <w:t xml:space="preserve"> Tale valutazione è oggetto di giudizio professionale. Per esempio:</w:t>
      </w:r>
    </w:p>
    <w:p w14:paraId="3DB13A30" w14:textId="6119F03A" w:rsidR="002B30FD" w:rsidRPr="000453C0" w:rsidRDefault="002B30FD">
      <w:pPr>
        <w:pStyle w:val="Paragrafoelenco"/>
        <w:widowControl w:val="0"/>
        <w:numPr>
          <w:ilvl w:val="0"/>
          <w:numId w:val="137"/>
        </w:numPr>
        <w:autoSpaceDE w:val="0"/>
        <w:autoSpaceDN w:val="0"/>
        <w:spacing w:after="200" w:line="360" w:lineRule="auto"/>
        <w:ind w:left="709" w:right="-1"/>
        <w:jc w:val="both"/>
        <w:rPr>
          <w:rFonts w:ascii="Tahoma" w:hAnsi="Tahoma" w:cs="Tahoma"/>
          <w:sz w:val="20"/>
          <w:szCs w:val="20"/>
        </w:rPr>
      </w:pPr>
      <w:r w:rsidRPr="000453C0">
        <w:rPr>
          <w:rFonts w:ascii="Tahoma" w:hAnsi="Tahoma" w:cs="Tahoma"/>
          <w:sz w:val="20"/>
          <w:szCs w:val="20"/>
        </w:rPr>
        <w:t>quando le note al bilancio includono una spiegazione o una riconciliazione della misura in cui il bilancio è conforme ad un altro quadro normativo sull’informazione finanziaria, il revisore può considerarla un'informazione supplementare che non può essere distinta chiaramente dal bilancio. Il giudizio del revisore si estende anche alle note o alle tabelle supplementari cui rinvia il bilancio;</w:t>
      </w:r>
    </w:p>
    <w:p w14:paraId="5312284A" w14:textId="2E3BF4FD" w:rsidR="002B30FD" w:rsidRPr="000453C0" w:rsidRDefault="002B30FD">
      <w:pPr>
        <w:pStyle w:val="Paragrafoelenco"/>
        <w:widowControl w:val="0"/>
        <w:numPr>
          <w:ilvl w:val="0"/>
          <w:numId w:val="137"/>
        </w:numPr>
        <w:autoSpaceDE w:val="0"/>
        <w:autoSpaceDN w:val="0"/>
        <w:spacing w:after="200" w:line="360" w:lineRule="auto"/>
        <w:ind w:left="709" w:right="-1"/>
        <w:jc w:val="both"/>
        <w:rPr>
          <w:rFonts w:ascii="Tahoma" w:hAnsi="Tahoma" w:cs="Tahoma"/>
          <w:sz w:val="20"/>
          <w:szCs w:val="20"/>
        </w:rPr>
      </w:pPr>
      <w:r w:rsidRPr="000453C0">
        <w:rPr>
          <w:rFonts w:ascii="Tahoma" w:hAnsi="Tahoma" w:cs="Tahoma"/>
          <w:sz w:val="20"/>
          <w:szCs w:val="20"/>
        </w:rPr>
        <w:t>quando un ulteriore prospetto di conto economico, che espone voci specifiche di costo, è collocato in una tabella separata inclusa come appendice al bilancio, il revisore può considerarlo un'informazione supplementare che può essere distinta chiaramente dal bilancio.</w:t>
      </w:r>
    </w:p>
    <w:p w14:paraId="129E7EEE" w14:textId="2EA70549" w:rsidR="002B30FD" w:rsidRPr="000453C0" w:rsidRDefault="002B30FD" w:rsidP="00747A32">
      <w:pPr>
        <w:widowControl w:val="0"/>
        <w:tabs>
          <w:tab w:val="left" w:pos="680"/>
        </w:tabs>
        <w:autoSpaceDE w:val="0"/>
        <w:autoSpaceDN w:val="0"/>
        <w:spacing w:after="200" w:line="360" w:lineRule="auto"/>
        <w:ind w:right="-1"/>
        <w:jc w:val="both"/>
        <w:rPr>
          <w:rFonts w:ascii="Tahoma" w:hAnsi="Tahoma" w:cs="Tahoma"/>
          <w:sz w:val="20"/>
          <w:szCs w:val="20"/>
        </w:rPr>
      </w:pPr>
      <w:r w:rsidRPr="000453C0">
        <w:rPr>
          <w:rFonts w:ascii="Tahoma" w:hAnsi="Tahoma" w:cs="Tahoma"/>
          <w:sz w:val="20"/>
          <w:szCs w:val="20"/>
        </w:rPr>
        <w:t>Non è necessario che nella relazione di revisione si faccia specifico riferimento alle informazioni supplementari rientranti nel giudizio del revisore laddove sia sufficiente il riferimento alle note nella descrizione dei prospetti che costituiscono il bilancio, contenuta nella relazione di revisione</w:t>
      </w:r>
      <w:r w:rsidRPr="000453C0">
        <w:rPr>
          <w:rStyle w:val="Rimandonotaapidipagina"/>
          <w:rFonts w:ascii="Tahoma" w:hAnsi="Tahoma" w:cs="Tahoma"/>
          <w:sz w:val="20"/>
          <w:szCs w:val="20"/>
        </w:rPr>
        <w:footnoteReference w:id="62"/>
      </w:r>
      <w:r w:rsidRPr="000453C0">
        <w:rPr>
          <w:rFonts w:ascii="Tahoma" w:hAnsi="Tahoma" w:cs="Tahoma"/>
          <w:sz w:val="20"/>
          <w:szCs w:val="20"/>
        </w:rPr>
        <w:t>.</w:t>
      </w:r>
    </w:p>
    <w:p w14:paraId="6F2F9CB4" w14:textId="0802FAEB" w:rsidR="002B30FD" w:rsidRPr="000453C0" w:rsidRDefault="002B30FD" w:rsidP="00747A32">
      <w:pPr>
        <w:widowControl w:val="0"/>
        <w:tabs>
          <w:tab w:val="left" w:pos="680"/>
        </w:tabs>
        <w:autoSpaceDE w:val="0"/>
        <w:autoSpaceDN w:val="0"/>
        <w:spacing w:after="200" w:line="360" w:lineRule="auto"/>
        <w:ind w:right="-1"/>
        <w:jc w:val="both"/>
        <w:rPr>
          <w:rFonts w:ascii="Tahoma" w:hAnsi="Tahoma" w:cs="Tahoma"/>
          <w:sz w:val="20"/>
          <w:szCs w:val="20"/>
        </w:rPr>
      </w:pPr>
      <w:r w:rsidRPr="000453C0">
        <w:rPr>
          <w:rFonts w:ascii="Tahoma" w:hAnsi="Tahoma" w:cs="Tahoma"/>
          <w:sz w:val="20"/>
          <w:szCs w:val="20"/>
        </w:rPr>
        <w:t>La valutazione del revisore in merito al fatto se le informazioni supplementari non oggetto di revisione contabile siano presentate in modo che potrebbero essere interpretate come rientranti nel giudizio del revisore include, per esempio, il caso in cui tali informazioni siano presentate in relazione al bilancio e a qualunque informazione supplementare oggetto di revisione contabile, nonché se esse siano chiaramente definite come “non oggetto di revisione contabile”. L’estensore del bilancio</w:t>
      </w:r>
      <w:r w:rsidR="00396BB5" w:rsidRPr="000453C0">
        <w:rPr>
          <w:rFonts w:ascii="Tahoma" w:hAnsi="Tahoma" w:cs="Tahoma"/>
          <w:sz w:val="20"/>
          <w:szCs w:val="20"/>
        </w:rPr>
        <w:t xml:space="preserve"> </w:t>
      </w:r>
      <w:r w:rsidRPr="000453C0">
        <w:rPr>
          <w:rFonts w:ascii="Tahoma" w:hAnsi="Tahoma" w:cs="Tahoma"/>
          <w:sz w:val="20"/>
          <w:szCs w:val="20"/>
        </w:rPr>
        <w:t>potrebbe modificare la presentazione delle informazioni supplementari non oggetto di revisione contabile che si potrebbero presumere come rientranti nel giudizio del revisore, per esempio:</w:t>
      </w:r>
    </w:p>
    <w:p w14:paraId="109BA84B" w14:textId="28BC1376" w:rsidR="002B30FD" w:rsidRPr="000453C0" w:rsidRDefault="002B30FD">
      <w:pPr>
        <w:pStyle w:val="Paragrafoelenco"/>
        <w:widowControl w:val="0"/>
        <w:numPr>
          <w:ilvl w:val="0"/>
          <w:numId w:val="139"/>
        </w:numPr>
        <w:autoSpaceDE w:val="0"/>
        <w:autoSpaceDN w:val="0"/>
        <w:spacing w:after="200" w:line="360" w:lineRule="auto"/>
        <w:ind w:left="709" w:right="-1"/>
        <w:jc w:val="both"/>
        <w:rPr>
          <w:rFonts w:ascii="Tahoma" w:hAnsi="Tahoma" w:cs="Tahoma"/>
          <w:sz w:val="20"/>
          <w:szCs w:val="20"/>
        </w:rPr>
      </w:pPr>
      <w:r w:rsidRPr="000453C0">
        <w:rPr>
          <w:rFonts w:ascii="Tahoma" w:hAnsi="Tahoma" w:cs="Tahoma"/>
          <w:sz w:val="20"/>
          <w:szCs w:val="20"/>
        </w:rPr>
        <w:t xml:space="preserve">eliminando dal bilancio qualunque rinvio alle tabelle supplementari o alle note non oggetto di revisione contabile in modo che la distinzione tra le informazioni oggetto di revisione contabile e quelle che non </w:t>
      </w:r>
      <w:r w:rsidRPr="000453C0">
        <w:rPr>
          <w:rFonts w:ascii="Tahoma" w:hAnsi="Tahoma" w:cs="Tahoma"/>
          <w:sz w:val="20"/>
          <w:szCs w:val="20"/>
        </w:rPr>
        <w:lastRenderedPageBreak/>
        <w:t>lo sono risulti sufficientemente chiara;</w:t>
      </w:r>
    </w:p>
    <w:p w14:paraId="3E94054F" w14:textId="1DDCE76A" w:rsidR="002B30FD" w:rsidRPr="000453C0" w:rsidRDefault="002B30FD">
      <w:pPr>
        <w:pStyle w:val="Paragrafoelenco"/>
        <w:widowControl w:val="0"/>
        <w:numPr>
          <w:ilvl w:val="0"/>
          <w:numId w:val="139"/>
        </w:numPr>
        <w:autoSpaceDE w:val="0"/>
        <w:autoSpaceDN w:val="0"/>
        <w:spacing w:after="200" w:line="360" w:lineRule="auto"/>
        <w:ind w:left="709" w:right="-1"/>
        <w:jc w:val="both"/>
        <w:rPr>
          <w:rFonts w:ascii="Tahoma" w:hAnsi="Tahoma" w:cs="Tahoma"/>
          <w:sz w:val="20"/>
          <w:szCs w:val="20"/>
        </w:rPr>
      </w:pPr>
      <w:r w:rsidRPr="000453C0">
        <w:rPr>
          <w:rFonts w:ascii="Tahoma" w:hAnsi="Tahoma" w:cs="Tahoma"/>
          <w:sz w:val="20"/>
          <w:szCs w:val="20"/>
        </w:rPr>
        <w:t>collocando le informazioni supplementari non oggetto di revisione contabile all’esterno del bilancio ovvero, qualora ciò non sia possibile nelle circostanze, almeno collocando le note non oggetto di revisione contabile dopo le note al bilancio richieste e definendole in modo chiaro come “non oggetto di revisione contabile”. La compresenza di note oggetto e di note non oggetto di revisione contabile comporta che le seconde possano essere erroneamente interpretate come note oggetto di revisione contabile.</w:t>
      </w:r>
    </w:p>
    <w:p w14:paraId="41150218" w14:textId="00EF41FE" w:rsidR="000A2A11" w:rsidRPr="000453C0" w:rsidRDefault="002B30FD" w:rsidP="00747A32">
      <w:pPr>
        <w:widowControl w:val="0"/>
        <w:tabs>
          <w:tab w:val="left" w:pos="680"/>
        </w:tabs>
        <w:autoSpaceDE w:val="0"/>
        <w:autoSpaceDN w:val="0"/>
        <w:spacing w:after="200" w:line="360" w:lineRule="auto"/>
        <w:ind w:right="-1"/>
        <w:jc w:val="both"/>
        <w:rPr>
          <w:rFonts w:ascii="Tahoma" w:hAnsi="Tahoma" w:cs="Tahoma"/>
          <w:sz w:val="20"/>
          <w:szCs w:val="20"/>
        </w:rPr>
      </w:pPr>
      <w:r w:rsidRPr="000453C0">
        <w:rPr>
          <w:rFonts w:ascii="Tahoma" w:hAnsi="Tahoma" w:cs="Tahoma"/>
          <w:sz w:val="20"/>
          <w:szCs w:val="20"/>
        </w:rPr>
        <w:t>Il fatto che le informazioni supplementari non siano state oggetto di revisione contabile non solleva il revisore dalle responsabilità descritte nel principio di revisione internazionale ISA Italia 720</w:t>
      </w:r>
      <w:r w:rsidRPr="000453C0">
        <w:rPr>
          <w:rStyle w:val="Rimandonotaapidipagina"/>
          <w:rFonts w:ascii="Tahoma" w:hAnsi="Tahoma" w:cs="Tahoma"/>
          <w:sz w:val="20"/>
          <w:szCs w:val="20"/>
        </w:rPr>
        <w:footnoteReference w:id="63"/>
      </w:r>
      <w:r w:rsidRPr="000453C0">
        <w:rPr>
          <w:rFonts w:ascii="Tahoma" w:hAnsi="Tahoma" w:cs="Tahoma"/>
          <w:sz w:val="20"/>
          <w:szCs w:val="20"/>
        </w:rPr>
        <w:t>.</w:t>
      </w:r>
    </w:p>
    <w:p w14:paraId="72CD3998" w14:textId="77777777" w:rsidR="00E3629B" w:rsidRPr="000453C0" w:rsidRDefault="00E3629B" w:rsidP="00747A32">
      <w:pPr>
        <w:widowControl w:val="0"/>
        <w:tabs>
          <w:tab w:val="left" w:pos="680"/>
        </w:tabs>
        <w:autoSpaceDE w:val="0"/>
        <w:autoSpaceDN w:val="0"/>
        <w:spacing w:after="200" w:line="360" w:lineRule="auto"/>
        <w:ind w:right="-1"/>
        <w:jc w:val="both"/>
        <w:rPr>
          <w:rFonts w:ascii="Tahoma" w:hAnsi="Tahoma" w:cs="Tahoma"/>
          <w:sz w:val="20"/>
          <w:szCs w:val="20"/>
        </w:rPr>
      </w:pPr>
    </w:p>
    <w:p w14:paraId="3C79B6D1" w14:textId="149CFEFF" w:rsidR="00862334" w:rsidRPr="000453C0" w:rsidRDefault="00785842" w:rsidP="000453C0">
      <w:pPr>
        <w:pStyle w:val="Titolo2"/>
      </w:pPr>
      <w:bookmarkStart w:id="296" w:name="_Toc119491726"/>
      <w:bookmarkStart w:id="297" w:name="_Toc119492034"/>
      <w:bookmarkStart w:id="298" w:name="_Toc119492188"/>
      <w:bookmarkStart w:id="299" w:name="_Toc120009630"/>
      <w:r w:rsidRPr="000453C0">
        <w:t xml:space="preserve">7.5 </w:t>
      </w:r>
      <w:r w:rsidR="00862334" w:rsidRPr="000453C0">
        <w:t>Alcune considerazioni sul</w:t>
      </w:r>
      <w:r w:rsidR="00A03A8B" w:rsidRPr="000453C0">
        <w:t xml:space="preserve"> giudizio di</w:t>
      </w:r>
      <w:r w:rsidR="00862334" w:rsidRPr="000453C0">
        <w:t xml:space="preserve"> continuità aziendale</w:t>
      </w:r>
      <w:bookmarkEnd w:id="296"/>
      <w:bookmarkEnd w:id="297"/>
      <w:bookmarkEnd w:id="298"/>
      <w:bookmarkEnd w:id="299"/>
      <w:r w:rsidR="00862334" w:rsidRPr="000453C0">
        <w:t xml:space="preserve"> </w:t>
      </w:r>
    </w:p>
    <w:p w14:paraId="3306BD91" w14:textId="1995F563" w:rsidR="00785842" w:rsidRPr="000453C0" w:rsidRDefault="0065515D" w:rsidP="00747A32">
      <w:pPr>
        <w:widowControl w:val="0"/>
        <w:tabs>
          <w:tab w:val="left" w:pos="680"/>
        </w:tabs>
        <w:autoSpaceDE w:val="0"/>
        <w:autoSpaceDN w:val="0"/>
        <w:spacing w:after="200" w:line="360" w:lineRule="auto"/>
        <w:ind w:right="-1"/>
        <w:jc w:val="both"/>
        <w:rPr>
          <w:rFonts w:ascii="Tahoma" w:hAnsi="Tahoma" w:cs="Tahoma"/>
          <w:sz w:val="20"/>
          <w:szCs w:val="20"/>
        </w:rPr>
      </w:pPr>
      <w:r w:rsidRPr="000453C0">
        <w:rPr>
          <w:rFonts w:ascii="Tahoma" w:hAnsi="Tahoma" w:cs="Tahoma"/>
          <w:sz w:val="20"/>
          <w:szCs w:val="20"/>
        </w:rPr>
        <w:t xml:space="preserve">Qualora </w:t>
      </w:r>
      <w:r w:rsidR="00C00774" w:rsidRPr="000453C0">
        <w:rPr>
          <w:rFonts w:ascii="Tahoma" w:hAnsi="Tahoma" w:cs="Tahoma"/>
          <w:sz w:val="20"/>
          <w:szCs w:val="20"/>
        </w:rPr>
        <w:t>esista</w:t>
      </w:r>
      <w:r w:rsidRPr="000453C0">
        <w:rPr>
          <w:rFonts w:ascii="Tahoma" w:hAnsi="Tahoma" w:cs="Tahoma"/>
          <w:sz w:val="20"/>
          <w:szCs w:val="20"/>
        </w:rPr>
        <w:t xml:space="preserve"> una incertezza significativa relativa al</w:t>
      </w:r>
      <w:r w:rsidR="001E1517" w:rsidRPr="000453C0">
        <w:rPr>
          <w:rFonts w:ascii="Tahoma" w:hAnsi="Tahoma" w:cs="Tahoma"/>
          <w:sz w:val="20"/>
          <w:szCs w:val="20"/>
        </w:rPr>
        <w:t>la ca</w:t>
      </w:r>
      <w:r w:rsidRPr="000453C0">
        <w:rPr>
          <w:rFonts w:ascii="Tahoma" w:hAnsi="Tahoma" w:cs="Tahoma"/>
          <w:sz w:val="20"/>
          <w:szCs w:val="20"/>
        </w:rPr>
        <w:t>pacità dell’ente di continuare ad operare com</w:t>
      </w:r>
      <w:r w:rsidR="001E1517" w:rsidRPr="000453C0">
        <w:rPr>
          <w:rFonts w:ascii="Tahoma" w:hAnsi="Tahoma" w:cs="Tahoma"/>
          <w:sz w:val="20"/>
          <w:szCs w:val="20"/>
        </w:rPr>
        <w:t>e</w:t>
      </w:r>
      <w:r w:rsidRPr="000453C0">
        <w:rPr>
          <w:rFonts w:ascii="Tahoma" w:hAnsi="Tahoma" w:cs="Tahoma"/>
          <w:sz w:val="20"/>
          <w:szCs w:val="20"/>
        </w:rPr>
        <w:t xml:space="preserve"> un’entità di funzionamento, si richiede che il revisore</w:t>
      </w:r>
      <w:r w:rsidR="00396BB5" w:rsidRPr="000453C0">
        <w:rPr>
          <w:rFonts w:ascii="Tahoma" w:hAnsi="Tahoma" w:cs="Tahoma"/>
          <w:sz w:val="20"/>
          <w:szCs w:val="20"/>
        </w:rPr>
        <w:t xml:space="preserve"> </w:t>
      </w:r>
      <w:r w:rsidRPr="000453C0">
        <w:rPr>
          <w:rFonts w:ascii="Tahoma" w:hAnsi="Tahoma" w:cs="Tahoma"/>
          <w:sz w:val="20"/>
          <w:szCs w:val="20"/>
        </w:rPr>
        <w:t xml:space="preserve">debba darne conto nella sua relazione. Di conseguenza come per </w:t>
      </w:r>
      <w:r w:rsidR="00C00774" w:rsidRPr="000453C0">
        <w:rPr>
          <w:rFonts w:ascii="Tahoma" w:hAnsi="Tahoma" w:cs="Tahoma"/>
          <w:sz w:val="20"/>
          <w:szCs w:val="20"/>
        </w:rPr>
        <w:t>l</w:t>
      </w:r>
      <w:r w:rsidRPr="000453C0">
        <w:rPr>
          <w:rFonts w:ascii="Tahoma" w:hAnsi="Tahoma" w:cs="Tahoma"/>
          <w:sz w:val="20"/>
          <w:szCs w:val="20"/>
        </w:rPr>
        <w:t xml:space="preserve">e società, per gli Enti del Terzo Settore “la valutazione delle voci deve essere fatta secondo prudenza e nella prospettiva della continuazione dell’attività”. Ciò trova </w:t>
      </w:r>
      <w:r w:rsidR="001E1517" w:rsidRPr="000453C0">
        <w:rPr>
          <w:rFonts w:ascii="Tahoma" w:hAnsi="Tahoma" w:cs="Tahoma"/>
          <w:sz w:val="20"/>
          <w:szCs w:val="20"/>
        </w:rPr>
        <w:t>fondatezza</w:t>
      </w:r>
      <w:r w:rsidRPr="000453C0">
        <w:rPr>
          <w:rFonts w:ascii="Tahoma" w:hAnsi="Tahoma" w:cs="Tahoma"/>
          <w:sz w:val="20"/>
          <w:szCs w:val="20"/>
        </w:rPr>
        <w:t xml:space="preserve"> </w:t>
      </w:r>
      <w:r w:rsidR="001E1517" w:rsidRPr="000453C0">
        <w:rPr>
          <w:rFonts w:ascii="Tahoma" w:hAnsi="Tahoma" w:cs="Tahoma"/>
          <w:sz w:val="20"/>
          <w:szCs w:val="20"/>
        </w:rPr>
        <w:t xml:space="preserve">nel processo di aziendalizzazione degli ETS e nel codice della crisi d’impresa. </w:t>
      </w:r>
    </w:p>
    <w:p w14:paraId="2AE3D63C" w14:textId="77777777" w:rsidR="00785842" w:rsidRPr="000453C0" w:rsidRDefault="00785842" w:rsidP="00747A32">
      <w:pPr>
        <w:widowControl w:val="0"/>
        <w:tabs>
          <w:tab w:val="left" w:pos="680"/>
        </w:tabs>
        <w:autoSpaceDE w:val="0"/>
        <w:autoSpaceDN w:val="0"/>
        <w:spacing w:after="200" w:line="360" w:lineRule="auto"/>
        <w:ind w:right="-1"/>
        <w:jc w:val="both"/>
        <w:rPr>
          <w:rFonts w:ascii="Tahoma" w:hAnsi="Tahoma" w:cs="Tahoma"/>
          <w:sz w:val="20"/>
          <w:szCs w:val="20"/>
        </w:rPr>
      </w:pPr>
    </w:p>
    <w:p w14:paraId="12310C71" w14:textId="25EFB63D" w:rsidR="00A76EEC" w:rsidRPr="000453C0" w:rsidRDefault="00DF7EC7" w:rsidP="000453C0">
      <w:pPr>
        <w:pStyle w:val="Titolo2"/>
      </w:pPr>
      <w:bookmarkStart w:id="300" w:name="_Toc119491727"/>
      <w:bookmarkStart w:id="301" w:name="_Toc119492035"/>
      <w:bookmarkStart w:id="302" w:name="_Toc119492189"/>
      <w:bookmarkStart w:id="303" w:name="_Toc120009631"/>
      <w:r w:rsidRPr="000453C0">
        <w:t>7.</w:t>
      </w:r>
      <w:r w:rsidR="00785842" w:rsidRPr="000453C0">
        <w:t>6</w:t>
      </w:r>
      <w:r w:rsidR="00632389" w:rsidRPr="000453C0">
        <w:t xml:space="preserve"> Uno s</w:t>
      </w:r>
      <w:r w:rsidRPr="000453C0">
        <w:t>chema</w:t>
      </w:r>
      <w:r w:rsidR="00396BB5" w:rsidRPr="000453C0">
        <w:t xml:space="preserve"> </w:t>
      </w:r>
      <w:r w:rsidRPr="000453C0">
        <w:t>di relazione di revisione</w:t>
      </w:r>
      <w:r w:rsidR="00A03A8B" w:rsidRPr="000453C0">
        <w:t xml:space="preserve"> al bilancio 2022</w:t>
      </w:r>
      <w:bookmarkEnd w:id="300"/>
      <w:bookmarkEnd w:id="301"/>
      <w:bookmarkEnd w:id="302"/>
      <w:bookmarkEnd w:id="303"/>
    </w:p>
    <w:p w14:paraId="4C8C3FB1" w14:textId="042AA6C5" w:rsidR="00A76EEC" w:rsidRPr="000453C0" w:rsidRDefault="00A76EEC" w:rsidP="00747A32">
      <w:pPr>
        <w:pStyle w:val="Paragrafoelenco"/>
        <w:widowControl w:val="0"/>
        <w:tabs>
          <w:tab w:val="left" w:pos="0"/>
          <w:tab w:val="left" w:pos="9639"/>
        </w:tabs>
        <w:autoSpaceDE w:val="0"/>
        <w:autoSpaceDN w:val="0"/>
        <w:spacing w:after="200" w:line="360" w:lineRule="auto"/>
        <w:ind w:left="0" w:right="-1"/>
        <w:jc w:val="both"/>
        <w:rPr>
          <w:rFonts w:ascii="Tahoma" w:hAnsi="Tahoma" w:cs="Tahoma"/>
          <w:b/>
          <w:bCs/>
          <w:sz w:val="20"/>
          <w:szCs w:val="20"/>
        </w:rPr>
      </w:pPr>
      <w:r w:rsidRPr="000453C0">
        <w:rPr>
          <w:rFonts w:ascii="Tahoma" w:hAnsi="Tahoma" w:cs="Tahoma"/>
          <w:b/>
          <w:bCs/>
          <w:sz w:val="20"/>
          <w:szCs w:val="20"/>
        </w:rPr>
        <w:t>Relazione di revisione sul bilancio d’esercizio redatto in conformità ad un quadro normativo basat</w:t>
      </w:r>
      <w:r w:rsidR="00DF7EC7" w:rsidRPr="000453C0">
        <w:rPr>
          <w:rFonts w:ascii="Tahoma" w:hAnsi="Tahoma" w:cs="Tahoma"/>
          <w:b/>
          <w:bCs/>
          <w:sz w:val="20"/>
          <w:szCs w:val="20"/>
        </w:rPr>
        <w:t xml:space="preserve">o </w:t>
      </w:r>
      <w:r w:rsidRPr="000453C0">
        <w:rPr>
          <w:rFonts w:ascii="Tahoma" w:hAnsi="Tahoma" w:cs="Tahoma"/>
          <w:b/>
          <w:bCs/>
          <w:sz w:val="20"/>
          <w:szCs w:val="20"/>
        </w:rPr>
        <w:t>sulla corretta rappresentazione – Norme italiane che disciplinano i criteri di redazione del bilancio – Ente del terzo settore</w:t>
      </w:r>
      <w:r w:rsidRPr="000453C0">
        <w:rPr>
          <w:rFonts w:ascii="Tahoma" w:hAnsi="Tahoma" w:cs="Tahoma"/>
          <w:sz w:val="20"/>
          <w:szCs w:val="20"/>
        </w:rPr>
        <w:t>.</w:t>
      </w:r>
    </w:p>
    <w:p w14:paraId="4DEC5298" w14:textId="351BF34E" w:rsidR="00555EB0" w:rsidRPr="000453C0" w:rsidRDefault="00DF7EC7" w:rsidP="006F7171">
      <w:pPr>
        <w:pStyle w:val="Corpotesto"/>
        <w:tabs>
          <w:tab w:val="left" w:pos="0"/>
          <w:tab w:val="left" w:pos="9639"/>
        </w:tabs>
        <w:spacing w:after="200" w:line="360" w:lineRule="auto"/>
        <w:ind w:left="338" w:hanging="720"/>
        <w:rPr>
          <w:rFonts w:ascii="Tahoma" w:hAnsi="Tahoma" w:cs="Tahoma"/>
          <w:sz w:val="20"/>
          <w:szCs w:val="20"/>
        </w:rPr>
      </w:pPr>
      <w:r w:rsidRPr="000453C0">
        <w:rPr>
          <w:rFonts w:ascii="Tahoma" w:hAnsi="Tahoma" w:cs="Tahoma"/>
          <w:sz w:val="20"/>
          <w:szCs w:val="20"/>
        </w:rPr>
        <w:tab/>
      </w:r>
      <w:r w:rsidR="00A76EEC" w:rsidRPr="000453C0">
        <w:rPr>
          <w:rFonts w:ascii="Tahoma" w:hAnsi="Tahoma" w:cs="Tahoma"/>
          <w:sz w:val="20"/>
          <w:szCs w:val="20"/>
        </w:rPr>
        <w:t xml:space="preserve">Ai fini </w:t>
      </w:r>
      <w:r w:rsidR="001E1517" w:rsidRPr="000453C0">
        <w:rPr>
          <w:rFonts w:ascii="Tahoma" w:hAnsi="Tahoma" w:cs="Tahoma"/>
          <w:sz w:val="20"/>
          <w:szCs w:val="20"/>
        </w:rPr>
        <w:t>della rappresentazione dello schema “tipo”</w:t>
      </w:r>
      <w:r w:rsidR="00CD1175" w:rsidRPr="000453C0">
        <w:rPr>
          <w:rFonts w:ascii="Tahoma" w:hAnsi="Tahoma" w:cs="Tahoma"/>
          <w:sz w:val="20"/>
          <w:szCs w:val="20"/>
        </w:rPr>
        <w:t xml:space="preserve"> </w:t>
      </w:r>
      <w:r w:rsidR="00A76EEC" w:rsidRPr="000453C0">
        <w:rPr>
          <w:rFonts w:ascii="Tahoma" w:hAnsi="Tahoma" w:cs="Tahoma"/>
          <w:sz w:val="20"/>
          <w:szCs w:val="20"/>
        </w:rPr>
        <w:t xml:space="preserve">di relazione di revisione, si </w:t>
      </w:r>
      <w:r w:rsidR="00555EB0" w:rsidRPr="000453C0">
        <w:rPr>
          <w:rFonts w:ascii="Tahoma" w:hAnsi="Tahoma" w:cs="Tahoma"/>
          <w:sz w:val="20"/>
          <w:szCs w:val="20"/>
        </w:rPr>
        <w:t>assumono</w:t>
      </w:r>
      <w:r w:rsidR="00A76EEC" w:rsidRPr="000453C0">
        <w:rPr>
          <w:rFonts w:ascii="Tahoma" w:hAnsi="Tahoma" w:cs="Tahoma"/>
          <w:sz w:val="20"/>
          <w:szCs w:val="20"/>
        </w:rPr>
        <w:t xml:space="preserve"> le seguenti circostanze:</w:t>
      </w:r>
    </w:p>
    <w:p w14:paraId="7837971D" w14:textId="37A20DA3" w:rsidR="00A76EEC" w:rsidRPr="000453C0" w:rsidRDefault="00A76EEC">
      <w:pPr>
        <w:pStyle w:val="Paragrafoelenco"/>
        <w:widowControl w:val="0"/>
        <w:numPr>
          <w:ilvl w:val="0"/>
          <w:numId w:val="140"/>
        </w:numPr>
        <w:tabs>
          <w:tab w:val="left" w:pos="0"/>
          <w:tab w:val="left" w:pos="1418"/>
          <w:tab w:val="left" w:pos="9639"/>
        </w:tabs>
        <w:autoSpaceDE w:val="0"/>
        <w:autoSpaceDN w:val="0"/>
        <w:spacing w:after="200" w:line="360" w:lineRule="auto"/>
        <w:ind w:left="709" w:right="795"/>
        <w:jc w:val="both"/>
        <w:rPr>
          <w:rFonts w:ascii="Tahoma" w:hAnsi="Tahoma" w:cs="Tahoma"/>
          <w:sz w:val="20"/>
          <w:szCs w:val="20"/>
        </w:rPr>
      </w:pPr>
      <w:r w:rsidRPr="000453C0">
        <w:rPr>
          <w:rFonts w:ascii="Tahoma" w:hAnsi="Tahoma" w:cs="Tahoma"/>
          <w:sz w:val="20"/>
          <w:szCs w:val="20"/>
        </w:rPr>
        <w:t xml:space="preserve">Revisione contabile del bilancio d’esercizio </w:t>
      </w:r>
      <w:r w:rsidR="001E1517" w:rsidRPr="000453C0">
        <w:rPr>
          <w:rFonts w:ascii="Tahoma" w:hAnsi="Tahoma" w:cs="Tahoma"/>
          <w:sz w:val="20"/>
          <w:szCs w:val="20"/>
        </w:rPr>
        <w:t xml:space="preserve">dell’ABC al 31/12/2022 </w:t>
      </w:r>
      <w:r w:rsidRPr="000453C0">
        <w:rPr>
          <w:rFonts w:ascii="Tahoma" w:hAnsi="Tahoma" w:cs="Tahoma"/>
          <w:sz w:val="20"/>
          <w:szCs w:val="20"/>
        </w:rPr>
        <w:t>redatto utilizzando un quadro normativo basato sulla corretta rappresentazione.</w:t>
      </w:r>
    </w:p>
    <w:p w14:paraId="07AD3B02" w14:textId="414C052C" w:rsidR="00A76EEC" w:rsidRPr="000453C0" w:rsidRDefault="00A76EEC">
      <w:pPr>
        <w:pStyle w:val="Paragrafoelenco"/>
        <w:widowControl w:val="0"/>
        <w:numPr>
          <w:ilvl w:val="0"/>
          <w:numId w:val="140"/>
        </w:numPr>
        <w:tabs>
          <w:tab w:val="left" w:pos="0"/>
          <w:tab w:val="left" w:pos="1418"/>
          <w:tab w:val="left" w:pos="9639"/>
        </w:tabs>
        <w:autoSpaceDE w:val="0"/>
        <w:autoSpaceDN w:val="0"/>
        <w:spacing w:after="200" w:line="360" w:lineRule="auto"/>
        <w:ind w:left="709" w:right="792"/>
        <w:jc w:val="both"/>
        <w:rPr>
          <w:rFonts w:ascii="Tahoma" w:hAnsi="Tahoma" w:cs="Tahoma"/>
          <w:sz w:val="20"/>
          <w:szCs w:val="20"/>
        </w:rPr>
      </w:pPr>
      <w:r w:rsidRPr="000453C0">
        <w:rPr>
          <w:rFonts w:ascii="Tahoma" w:hAnsi="Tahoma" w:cs="Tahoma"/>
          <w:sz w:val="20"/>
          <w:szCs w:val="20"/>
        </w:rPr>
        <w:t xml:space="preserve">Ente del terzo settore che non esercita attività esclusivamente o principalmente in forma di impresa commerciale il cui bilancio è sottoposto a revisione legale ai sensi dell’art. 31 del </w:t>
      </w:r>
      <w:r w:rsidR="00CD1175" w:rsidRPr="000453C0">
        <w:rPr>
          <w:rFonts w:ascii="Tahoma" w:hAnsi="Tahoma" w:cs="Tahoma"/>
          <w:sz w:val="20"/>
          <w:szCs w:val="20"/>
        </w:rPr>
        <w:t>D.lgs.</w:t>
      </w:r>
      <w:r w:rsidRPr="000453C0">
        <w:rPr>
          <w:rFonts w:ascii="Tahoma" w:hAnsi="Tahoma" w:cs="Tahoma"/>
          <w:sz w:val="20"/>
          <w:szCs w:val="20"/>
        </w:rPr>
        <w:t xml:space="preserve"> 117/17 (nel seguito CTS).</w:t>
      </w:r>
    </w:p>
    <w:p w14:paraId="1BBD7ECA" w14:textId="77777777" w:rsidR="00A76EEC" w:rsidRPr="000453C0" w:rsidRDefault="00A76EEC">
      <w:pPr>
        <w:pStyle w:val="Paragrafoelenco"/>
        <w:widowControl w:val="0"/>
        <w:numPr>
          <w:ilvl w:val="0"/>
          <w:numId w:val="140"/>
        </w:numPr>
        <w:tabs>
          <w:tab w:val="left" w:pos="0"/>
          <w:tab w:val="left" w:pos="1418"/>
          <w:tab w:val="left" w:pos="9639"/>
        </w:tabs>
        <w:autoSpaceDE w:val="0"/>
        <w:autoSpaceDN w:val="0"/>
        <w:spacing w:after="200" w:line="360" w:lineRule="auto"/>
        <w:ind w:left="709"/>
        <w:jc w:val="both"/>
        <w:rPr>
          <w:rFonts w:ascii="Tahoma" w:hAnsi="Tahoma" w:cs="Tahoma"/>
          <w:sz w:val="20"/>
          <w:szCs w:val="20"/>
        </w:rPr>
      </w:pPr>
      <w:r w:rsidRPr="000453C0">
        <w:rPr>
          <w:rFonts w:ascii="Tahoma" w:hAnsi="Tahoma" w:cs="Tahoma"/>
          <w:sz w:val="20"/>
          <w:szCs w:val="20"/>
        </w:rPr>
        <w:t>Giudizio senza modifica.</w:t>
      </w:r>
    </w:p>
    <w:p w14:paraId="4FB5D4A9" w14:textId="77777777" w:rsidR="00A76EEC" w:rsidRPr="000453C0" w:rsidRDefault="00A76EEC">
      <w:pPr>
        <w:pStyle w:val="Paragrafoelenco"/>
        <w:widowControl w:val="0"/>
        <w:numPr>
          <w:ilvl w:val="0"/>
          <w:numId w:val="140"/>
        </w:numPr>
        <w:tabs>
          <w:tab w:val="left" w:pos="0"/>
          <w:tab w:val="left" w:pos="1418"/>
          <w:tab w:val="left" w:pos="9639"/>
        </w:tabs>
        <w:autoSpaceDE w:val="0"/>
        <w:autoSpaceDN w:val="0"/>
        <w:spacing w:after="200" w:line="360" w:lineRule="auto"/>
        <w:ind w:left="709" w:right="796"/>
        <w:jc w:val="both"/>
        <w:rPr>
          <w:rFonts w:ascii="Tahoma" w:hAnsi="Tahoma" w:cs="Tahoma"/>
          <w:sz w:val="20"/>
          <w:szCs w:val="20"/>
        </w:rPr>
      </w:pPr>
      <w:r w:rsidRPr="000453C0">
        <w:rPr>
          <w:rFonts w:ascii="Tahoma" w:hAnsi="Tahoma" w:cs="Tahoma"/>
          <w:sz w:val="20"/>
          <w:szCs w:val="20"/>
        </w:rPr>
        <w:t xml:space="preserve">Il sistema di amministrazione e di controllo è costituito dall’organo di amministrazione di cui all’art. 26 del CTS e dall’organo di controllo di cui all’art. 30 del CTS, entrambi collegiali. </w:t>
      </w:r>
      <w:r w:rsidRPr="000453C0">
        <w:rPr>
          <w:rFonts w:ascii="Tahoma" w:hAnsi="Tahoma" w:cs="Tahoma"/>
          <w:sz w:val="20"/>
          <w:szCs w:val="20"/>
          <w:vertAlign w:val="superscript"/>
        </w:rPr>
        <w:t>45</w:t>
      </w:r>
    </w:p>
    <w:p w14:paraId="0DAC49F7" w14:textId="6055A3F3" w:rsidR="00A76EEC" w:rsidRPr="000453C0" w:rsidRDefault="00A76EEC">
      <w:pPr>
        <w:pStyle w:val="Paragrafoelenco"/>
        <w:widowControl w:val="0"/>
        <w:numPr>
          <w:ilvl w:val="0"/>
          <w:numId w:val="140"/>
        </w:numPr>
        <w:tabs>
          <w:tab w:val="left" w:pos="0"/>
          <w:tab w:val="left" w:pos="1418"/>
          <w:tab w:val="left" w:pos="9639"/>
        </w:tabs>
        <w:autoSpaceDE w:val="0"/>
        <w:autoSpaceDN w:val="0"/>
        <w:spacing w:after="200" w:line="360" w:lineRule="auto"/>
        <w:ind w:left="709" w:right="795"/>
        <w:jc w:val="both"/>
        <w:rPr>
          <w:rFonts w:ascii="Tahoma" w:hAnsi="Tahoma" w:cs="Tahoma"/>
          <w:sz w:val="20"/>
          <w:szCs w:val="20"/>
        </w:rPr>
      </w:pPr>
      <w:r w:rsidRPr="000453C0">
        <w:rPr>
          <w:rFonts w:ascii="Tahoma" w:hAnsi="Tahoma" w:cs="Tahoma"/>
          <w:sz w:val="20"/>
          <w:szCs w:val="20"/>
        </w:rPr>
        <w:t xml:space="preserve">Non si tratta di una revisione contabile di gruppo; </w:t>
      </w:r>
      <w:r w:rsidR="00C00774" w:rsidRPr="000453C0">
        <w:rPr>
          <w:rFonts w:ascii="Tahoma" w:hAnsi="Tahoma" w:cs="Tahoma"/>
          <w:sz w:val="20"/>
          <w:szCs w:val="20"/>
        </w:rPr>
        <w:t>pertanto,</w:t>
      </w:r>
      <w:r w:rsidRPr="000453C0">
        <w:rPr>
          <w:rFonts w:ascii="Tahoma" w:hAnsi="Tahoma" w:cs="Tahoma"/>
          <w:sz w:val="20"/>
          <w:szCs w:val="20"/>
        </w:rPr>
        <w:t xml:space="preserve"> non si applica il principio di </w:t>
      </w:r>
      <w:r w:rsidRPr="000453C0">
        <w:rPr>
          <w:rFonts w:ascii="Tahoma" w:hAnsi="Tahoma" w:cs="Tahoma"/>
          <w:sz w:val="20"/>
          <w:szCs w:val="20"/>
        </w:rPr>
        <w:lastRenderedPageBreak/>
        <w:t>revisione internazionale (ISA Italia) n. 600.</w:t>
      </w:r>
    </w:p>
    <w:p w14:paraId="259E31CB" w14:textId="77777777" w:rsidR="00A76EEC" w:rsidRPr="000453C0" w:rsidRDefault="00A76EEC">
      <w:pPr>
        <w:pStyle w:val="Paragrafoelenco"/>
        <w:widowControl w:val="0"/>
        <w:numPr>
          <w:ilvl w:val="0"/>
          <w:numId w:val="140"/>
        </w:numPr>
        <w:tabs>
          <w:tab w:val="left" w:pos="0"/>
          <w:tab w:val="left" w:pos="1418"/>
          <w:tab w:val="left" w:pos="9639"/>
        </w:tabs>
        <w:autoSpaceDE w:val="0"/>
        <w:autoSpaceDN w:val="0"/>
        <w:spacing w:after="200" w:line="360" w:lineRule="auto"/>
        <w:ind w:left="709" w:right="796"/>
        <w:jc w:val="both"/>
        <w:rPr>
          <w:rFonts w:ascii="Tahoma" w:hAnsi="Tahoma" w:cs="Tahoma"/>
          <w:sz w:val="20"/>
          <w:szCs w:val="20"/>
        </w:rPr>
      </w:pPr>
      <w:r w:rsidRPr="000453C0">
        <w:rPr>
          <w:rFonts w:ascii="Tahoma" w:hAnsi="Tahoma" w:cs="Tahoma"/>
          <w:sz w:val="20"/>
          <w:szCs w:val="20"/>
        </w:rPr>
        <w:t>Il bilancio d’esercizio è redatto dall’organo di amministrazione dell’ente (nel caso specifico consiglio direttivo) in conformità alle norme italiane che ne disciplinano i criteri di redazione (quadro normativo sull’informazione finanziaria con scopi di carattere generale).</w:t>
      </w:r>
    </w:p>
    <w:p w14:paraId="40E900E7" w14:textId="77777777" w:rsidR="00A76EEC" w:rsidRPr="000453C0" w:rsidRDefault="00A76EEC">
      <w:pPr>
        <w:pStyle w:val="Paragrafoelenco"/>
        <w:widowControl w:val="0"/>
        <w:numPr>
          <w:ilvl w:val="0"/>
          <w:numId w:val="140"/>
        </w:numPr>
        <w:tabs>
          <w:tab w:val="left" w:pos="0"/>
          <w:tab w:val="left" w:pos="1418"/>
          <w:tab w:val="left" w:pos="9639"/>
        </w:tabs>
        <w:autoSpaceDE w:val="0"/>
        <w:autoSpaceDN w:val="0"/>
        <w:spacing w:after="200" w:line="360" w:lineRule="auto"/>
        <w:ind w:left="709" w:right="797"/>
        <w:jc w:val="both"/>
        <w:rPr>
          <w:rFonts w:ascii="Tahoma" w:hAnsi="Tahoma" w:cs="Tahoma"/>
          <w:sz w:val="20"/>
          <w:szCs w:val="20"/>
        </w:rPr>
      </w:pPr>
      <w:r w:rsidRPr="000453C0">
        <w:rPr>
          <w:rFonts w:ascii="Tahoma" w:hAnsi="Tahoma" w:cs="Tahoma"/>
          <w:sz w:val="20"/>
          <w:szCs w:val="20"/>
        </w:rPr>
        <w:t>Le norme e i principi in materia di etica e di indipendenza applicabili alla revisione contabile sono quelli dell’ordinamento giuridico italiano.</w:t>
      </w:r>
    </w:p>
    <w:p w14:paraId="45D474AF" w14:textId="77777777" w:rsidR="00A76EEC" w:rsidRPr="000453C0" w:rsidRDefault="00A76EEC">
      <w:pPr>
        <w:pStyle w:val="Paragrafoelenco"/>
        <w:widowControl w:val="0"/>
        <w:numPr>
          <w:ilvl w:val="0"/>
          <w:numId w:val="140"/>
        </w:numPr>
        <w:tabs>
          <w:tab w:val="left" w:pos="0"/>
          <w:tab w:val="left" w:pos="1418"/>
          <w:tab w:val="left" w:pos="9639"/>
        </w:tabs>
        <w:autoSpaceDE w:val="0"/>
        <w:autoSpaceDN w:val="0"/>
        <w:spacing w:after="200" w:line="360" w:lineRule="auto"/>
        <w:ind w:left="709" w:right="791"/>
        <w:jc w:val="both"/>
        <w:rPr>
          <w:rFonts w:ascii="Tahoma" w:hAnsi="Tahoma" w:cs="Tahoma"/>
          <w:sz w:val="20"/>
          <w:szCs w:val="20"/>
        </w:rPr>
      </w:pPr>
      <w:r w:rsidRPr="000453C0">
        <w:rPr>
          <w:rFonts w:ascii="Tahoma" w:hAnsi="Tahoma" w:cs="Tahoma"/>
          <w:sz w:val="20"/>
          <w:szCs w:val="20"/>
        </w:rPr>
        <w:t>Il revisore è giunto alla conclusione che, sulla base degli elementi probativi acquisiti, è appropriato esprimere un giudizio senza modifica.</w:t>
      </w:r>
    </w:p>
    <w:p w14:paraId="028D4474" w14:textId="77777777" w:rsidR="00A76EEC" w:rsidRPr="000453C0" w:rsidRDefault="00A76EEC">
      <w:pPr>
        <w:pStyle w:val="Paragrafoelenco"/>
        <w:widowControl w:val="0"/>
        <w:numPr>
          <w:ilvl w:val="0"/>
          <w:numId w:val="140"/>
        </w:numPr>
        <w:tabs>
          <w:tab w:val="left" w:pos="0"/>
          <w:tab w:val="left" w:pos="1418"/>
          <w:tab w:val="left" w:pos="9639"/>
        </w:tabs>
        <w:autoSpaceDE w:val="0"/>
        <w:autoSpaceDN w:val="0"/>
        <w:spacing w:after="200" w:line="360" w:lineRule="auto"/>
        <w:ind w:left="709" w:right="793"/>
        <w:jc w:val="both"/>
        <w:rPr>
          <w:rFonts w:ascii="Tahoma" w:hAnsi="Tahoma" w:cs="Tahoma"/>
          <w:sz w:val="20"/>
          <w:szCs w:val="20"/>
        </w:rPr>
      </w:pPr>
      <w:r w:rsidRPr="000453C0">
        <w:rPr>
          <w:rFonts w:ascii="Tahoma" w:hAnsi="Tahoma" w:cs="Tahoma"/>
          <w:sz w:val="20"/>
          <w:szCs w:val="20"/>
        </w:rPr>
        <w:t>In base agli elementi probativi acquisiti, il revisore è giunto alla conclusione che non sussiste un’incertezza significativa riguardo a eventi o circostanze che possono far sorgere dubbi significativi sulla capacità dell’ente di continuare a operare come un’entità in funzionamento in conformità al principio di revisione internazionale (ISA Italia) 570.</w:t>
      </w:r>
    </w:p>
    <w:p w14:paraId="0087D8AE" w14:textId="71DF5BC8" w:rsidR="00A76EEC" w:rsidRPr="000453C0" w:rsidRDefault="00A76EEC">
      <w:pPr>
        <w:pStyle w:val="Paragrafoelenco"/>
        <w:widowControl w:val="0"/>
        <w:numPr>
          <w:ilvl w:val="0"/>
          <w:numId w:val="140"/>
        </w:numPr>
        <w:tabs>
          <w:tab w:val="left" w:pos="0"/>
          <w:tab w:val="left" w:pos="1418"/>
          <w:tab w:val="left" w:pos="9639"/>
        </w:tabs>
        <w:autoSpaceDE w:val="0"/>
        <w:autoSpaceDN w:val="0"/>
        <w:spacing w:after="200" w:line="360" w:lineRule="auto"/>
        <w:ind w:left="709" w:right="795"/>
        <w:jc w:val="both"/>
        <w:rPr>
          <w:rFonts w:ascii="Tahoma" w:hAnsi="Tahoma" w:cs="Tahoma"/>
          <w:sz w:val="20"/>
          <w:szCs w:val="20"/>
        </w:rPr>
      </w:pPr>
      <w:r w:rsidRPr="000453C0">
        <w:rPr>
          <w:rFonts w:ascii="Tahoma" w:hAnsi="Tahoma" w:cs="Tahoma"/>
          <w:sz w:val="20"/>
          <w:szCs w:val="20"/>
        </w:rPr>
        <w:t xml:space="preserve">In aggiunta alla revisione contabile del bilancio d’esercizio, il revisore ha altri obblighi di reportistica previsti dalla normativa di riferimento (giudizio ai sensi dell’art. 14, comma 2, lettera e), del </w:t>
      </w:r>
      <w:r w:rsidR="00CD1175" w:rsidRPr="000453C0">
        <w:rPr>
          <w:rFonts w:ascii="Tahoma" w:hAnsi="Tahoma" w:cs="Tahoma"/>
          <w:sz w:val="20"/>
          <w:szCs w:val="20"/>
        </w:rPr>
        <w:t>D.lgs.</w:t>
      </w:r>
      <w:r w:rsidRPr="000453C0">
        <w:rPr>
          <w:rFonts w:ascii="Tahoma" w:hAnsi="Tahoma" w:cs="Tahoma"/>
          <w:sz w:val="20"/>
          <w:szCs w:val="20"/>
        </w:rPr>
        <w:t xml:space="preserve"> 39/10).</w:t>
      </w:r>
    </w:p>
    <w:p w14:paraId="154C6868" w14:textId="77777777" w:rsidR="00555EB0" w:rsidRPr="000453C0" w:rsidRDefault="00555EB0" w:rsidP="00747A32">
      <w:pPr>
        <w:pStyle w:val="Paragrafoelenco"/>
        <w:widowControl w:val="0"/>
        <w:tabs>
          <w:tab w:val="left" w:pos="0"/>
          <w:tab w:val="left" w:pos="9639"/>
        </w:tabs>
        <w:autoSpaceDE w:val="0"/>
        <w:autoSpaceDN w:val="0"/>
        <w:spacing w:after="200" w:line="360" w:lineRule="auto"/>
        <w:ind w:left="0" w:right="795"/>
        <w:jc w:val="both"/>
        <w:rPr>
          <w:rFonts w:ascii="Tahoma" w:hAnsi="Tahoma" w:cs="Tahoma"/>
          <w:b/>
          <w:bCs/>
          <w:sz w:val="20"/>
          <w:szCs w:val="20"/>
        </w:rPr>
      </w:pPr>
    </w:p>
    <w:p w14:paraId="49283A54" w14:textId="3217FF53" w:rsidR="00A76EEC" w:rsidRPr="000453C0" w:rsidRDefault="00A76EEC" w:rsidP="00711A5E">
      <w:pPr>
        <w:pStyle w:val="Paragrafoelenco"/>
        <w:widowControl w:val="0"/>
        <w:pBdr>
          <w:top w:val="single" w:sz="4" w:space="1" w:color="auto"/>
          <w:left w:val="single" w:sz="4" w:space="1" w:color="auto"/>
          <w:bottom w:val="single" w:sz="4" w:space="1" w:color="auto"/>
          <w:right w:val="single" w:sz="4" w:space="1" w:color="auto"/>
        </w:pBdr>
        <w:tabs>
          <w:tab w:val="left" w:pos="0"/>
          <w:tab w:val="left" w:pos="9639"/>
        </w:tabs>
        <w:autoSpaceDE w:val="0"/>
        <w:autoSpaceDN w:val="0"/>
        <w:spacing w:after="200" w:line="360" w:lineRule="auto"/>
        <w:ind w:left="0" w:right="-1"/>
        <w:jc w:val="both"/>
        <w:rPr>
          <w:rFonts w:ascii="Tahoma" w:hAnsi="Tahoma" w:cs="Tahoma"/>
          <w:b/>
          <w:bCs/>
          <w:sz w:val="20"/>
          <w:szCs w:val="20"/>
        </w:rPr>
      </w:pPr>
      <w:r w:rsidRPr="000453C0">
        <w:rPr>
          <w:rFonts w:ascii="Tahoma" w:hAnsi="Tahoma" w:cs="Tahoma"/>
          <w:b/>
          <w:bCs/>
          <w:sz w:val="20"/>
          <w:szCs w:val="20"/>
        </w:rPr>
        <w:t>RELAZIONE DELLA SOCIETÀ DI REVISIONE INDIPENDENTE AI SENSI DELL’ART. 14 DEL D.LGS. 27 GENNAIO 2010, N. 39</w:t>
      </w:r>
    </w:p>
    <w:p w14:paraId="2417A675" w14:textId="5DAAD490" w:rsidR="00A76EEC" w:rsidRPr="000453C0" w:rsidRDefault="00A76EEC" w:rsidP="00711A5E">
      <w:pPr>
        <w:pStyle w:val="Paragrafoelenco"/>
        <w:widowControl w:val="0"/>
        <w:pBdr>
          <w:top w:val="single" w:sz="4" w:space="1" w:color="auto"/>
          <w:left w:val="single" w:sz="4" w:space="1" w:color="auto"/>
          <w:bottom w:val="single" w:sz="4" w:space="1" w:color="auto"/>
          <w:right w:val="single" w:sz="4" w:space="1" w:color="auto"/>
        </w:pBdr>
        <w:tabs>
          <w:tab w:val="left" w:pos="0"/>
          <w:tab w:val="left" w:pos="9639"/>
        </w:tabs>
        <w:autoSpaceDE w:val="0"/>
        <w:autoSpaceDN w:val="0"/>
        <w:spacing w:after="200" w:line="360" w:lineRule="auto"/>
        <w:ind w:left="0" w:right="-1"/>
        <w:jc w:val="both"/>
        <w:rPr>
          <w:rFonts w:ascii="Tahoma" w:hAnsi="Tahoma" w:cs="Tahoma"/>
          <w:sz w:val="20"/>
          <w:szCs w:val="20"/>
        </w:rPr>
      </w:pPr>
      <w:r w:rsidRPr="000453C0">
        <w:rPr>
          <w:rFonts w:ascii="Tahoma" w:hAnsi="Tahoma" w:cs="Tahoma"/>
          <w:sz w:val="20"/>
          <w:szCs w:val="20"/>
        </w:rPr>
        <w:t>Agli associati di ABC</w:t>
      </w:r>
      <w:r w:rsidR="00577546" w:rsidRPr="000453C0">
        <w:rPr>
          <w:rFonts w:ascii="Tahoma" w:hAnsi="Tahoma" w:cs="Tahoma"/>
          <w:sz w:val="20"/>
          <w:szCs w:val="20"/>
        </w:rPr>
        <w:t xml:space="preserve"> ETS</w:t>
      </w:r>
    </w:p>
    <w:p w14:paraId="3A598E53" w14:textId="77777777" w:rsidR="00A76EEC" w:rsidRPr="000453C0" w:rsidRDefault="00A76EEC" w:rsidP="00711A5E">
      <w:pPr>
        <w:pStyle w:val="Paragrafoelenco"/>
        <w:widowControl w:val="0"/>
        <w:pBdr>
          <w:top w:val="single" w:sz="4" w:space="1" w:color="auto"/>
          <w:left w:val="single" w:sz="4" w:space="1" w:color="auto"/>
          <w:bottom w:val="single" w:sz="4" w:space="1" w:color="auto"/>
          <w:right w:val="single" w:sz="4" w:space="1" w:color="auto"/>
        </w:pBdr>
        <w:tabs>
          <w:tab w:val="left" w:pos="0"/>
          <w:tab w:val="left" w:pos="9639"/>
        </w:tabs>
        <w:autoSpaceDE w:val="0"/>
        <w:autoSpaceDN w:val="0"/>
        <w:spacing w:after="200" w:line="360" w:lineRule="auto"/>
        <w:ind w:left="0" w:right="-1"/>
        <w:jc w:val="both"/>
        <w:rPr>
          <w:rFonts w:ascii="Tahoma" w:hAnsi="Tahoma" w:cs="Tahoma"/>
          <w:sz w:val="20"/>
          <w:szCs w:val="20"/>
        </w:rPr>
      </w:pPr>
      <w:r w:rsidRPr="000453C0">
        <w:rPr>
          <w:rFonts w:ascii="Tahoma" w:hAnsi="Tahoma" w:cs="Tahoma"/>
          <w:sz w:val="20"/>
          <w:szCs w:val="20"/>
        </w:rPr>
        <w:t>Relazione sulla revisione contabile del bilancio d’esercizio</w:t>
      </w:r>
    </w:p>
    <w:p w14:paraId="18B5EC5B" w14:textId="77777777" w:rsidR="00A76EEC" w:rsidRPr="000453C0" w:rsidRDefault="00A76EEC" w:rsidP="00711A5E">
      <w:pPr>
        <w:pStyle w:val="Paragrafoelenco"/>
        <w:widowControl w:val="0"/>
        <w:pBdr>
          <w:top w:val="single" w:sz="4" w:space="1" w:color="auto"/>
          <w:left w:val="single" w:sz="4" w:space="1" w:color="auto"/>
          <w:bottom w:val="single" w:sz="4" w:space="1" w:color="auto"/>
          <w:right w:val="single" w:sz="4" w:space="1" w:color="auto"/>
        </w:pBdr>
        <w:tabs>
          <w:tab w:val="left" w:pos="0"/>
          <w:tab w:val="left" w:pos="9639"/>
        </w:tabs>
        <w:autoSpaceDE w:val="0"/>
        <w:autoSpaceDN w:val="0"/>
        <w:spacing w:after="200" w:line="360" w:lineRule="auto"/>
        <w:ind w:left="0" w:right="-1"/>
        <w:jc w:val="both"/>
        <w:rPr>
          <w:rFonts w:ascii="Tahoma" w:hAnsi="Tahoma" w:cs="Tahoma"/>
          <w:sz w:val="20"/>
          <w:szCs w:val="20"/>
        </w:rPr>
      </w:pPr>
    </w:p>
    <w:p w14:paraId="2AE43144" w14:textId="7DA9881A" w:rsidR="00A76EEC" w:rsidRPr="000453C0" w:rsidRDefault="00A76EEC" w:rsidP="00711A5E">
      <w:pPr>
        <w:pStyle w:val="Paragrafoelenco"/>
        <w:widowControl w:val="0"/>
        <w:pBdr>
          <w:top w:val="single" w:sz="4" w:space="1" w:color="auto"/>
          <w:left w:val="single" w:sz="4" w:space="1" w:color="auto"/>
          <w:bottom w:val="single" w:sz="4" w:space="1" w:color="auto"/>
          <w:right w:val="single" w:sz="4" w:space="1" w:color="auto"/>
        </w:pBdr>
        <w:tabs>
          <w:tab w:val="left" w:pos="0"/>
          <w:tab w:val="left" w:pos="9639"/>
        </w:tabs>
        <w:autoSpaceDE w:val="0"/>
        <w:autoSpaceDN w:val="0"/>
        <w:spacing w:after="200" w:line="360" w:lineRule="auto"/>
        <w:ind w:left="0" w:right="-1"/>
        <w:jc w:val="both"/>
        <w:rPr>
          <w:rFonts w:ascii="Tahoma" w:hAnsi="Tahoma" w:cs="Tahoma"/>
          <w:b/>
          <w:sz w:val="20"/>
          <w:szCs w:val="20"/>
        </w:rPr>
      </w:pPr>
      <w:r w:rsidRPr="000453C0">
        <w:rPr>
          <w:rFonts w:ascii="Tahoma" w:hAnsi="Tahoma" w:cs="Tahoma"/>
          <w:b/>
          <w:sz w:val="20"/>
          <w:szCs w:val="20"/>
        </w:rPr>
        <w:t>Giudizio</w:t>
      </w:r>
    </w:p>
    <w:p w14:paraId="0E5A2EF4" w14:textId="6BD74DF2" w:rsidR="00A76EEC" w:rsidRPr="000453C0" w:rsidRDefault="00A76EEC" w:rsidP="00711A5E">
      <w:pPr>
        <w:pStyle w:val="Paragrafoelenco"/>
        <w:widowControl w:val="0"/>
        <w:pBdr>
          <w:top w:val="single" w:sz="4" w:space="1" w:color="auto"/>
          <w:left w:val="single" w:sz="4" w:space="1" w:color="auto"/>
          <w:bottom w:val="single" w:sz="4" w:space="1" w:color="auto"/>
          <w:right w:val="single" w:sz="4" w:space="1" w:color="auto"/>
        </w:pBdr>
        <w:tabs>
          <w:tab w:val="left" w:pos="0"/>
          <w:tab w:val="left" w:pos="9639"/>
        </w:tabs>
        <w:autoSpaceDE w:val="0"/>
        <w:autoSpaceDN w:val="0"/>
        <w:spacing w:after="200" w:line="360" w:lineRule="auto"/>
        <w:ind w:left="0" w:right="-1"/>
        <w:jc w:val="both"/>
        <w:rPr>
          <w:rFonts w:ascii="Tahoma" w:hAnsi="Tahoma" w:cs="Tahoma"/>
          <w:sz w:val="20"/>
          <w:szCs w:val="20"/>
        </w:rPr>
      </w:pPr>
      <w:r w:rsidRPr="000453C0">
        <w:rPr>
          <w:rFonts w:ascii="Tahoma" w:hAnsi="Tahoma" w:cs="Tahoma"/>
          <w:sz w:val="20"/>
          <w:szCs w:val="20"/>
        </w:rPr>
        <w:t xml:space="preserve">[Ho][Abbiamo] svolto la revisione contabile del bilancio d’esercizio della ABC (l’Ente), costituito dallo stato patrimoniale al </w:t>
      </w:r>
      <w:r w:rsidR="00785842" w:rsidRPr="000453C0">
        <w:rPr>
          <w:rFonts w:ascii="Tahoma" w:hAnsi="Tahoma" w:cs="Tahoma"/>
          <w:sz w:val="20"/>
          <w:szCs w:val="20"/>
        </w:rPr>
        <w:t>31/12/2022</w:t>
      </w:r>
      <w:r w:rsidRPr="000453C0">
        <w:rPr>
          <w:rFonts w:ascii="Tahoma" w:hAnsi="Tahoma" w:cs="Tahoma"/>
          <w:sz w:val="20"/>
          <w:szCs w:val="20"/>
        </w:rPr>
        <w:t xml:space="preserve"> e dal rendiconto gestionale per l’esercizio chiuso a tale data e dalle sezioni “Parte generale” e “Illustrazione delle poste di bilancio” incluse nella relazione di missione. Il suddetto bilancio d'esercizio è stato preparato in conformità alle norme italiane che ne disciplinano i criteri di redazione.</w:t>
      </w:r>
    </w:p>
    <w:p w14:paraId="34C7FAB8" w14:textId="1CD148B8" w:rsidR="00A76EEC" w:rsidRPr="000453C0" w:rsidRDefault="00A76EEC" w:rsidP="00711A5E">
      <w:pPr>
        <w:pStyle w:val="Paragrafoelenco"/>
        <w:widowControl w:val="0"/>
        <w:pBdr>
          <w:top w:val="single" w:sz="4" w:space="1" w:color="auto"/>
          <w:left w:val="single" w:sz="4" w:space="1" w:color="auto"/>
          <w:bottom w:val="single" w:sz="4" w:space="1" w:color="auto"/>
          <w:right w:val="single" w:sz="4" w:space="1" w:color="auto"/>
        </w:pBdr>
        <w:tabs>
          <w:tab w:val="left" w:pos="0"/>
          <w:tab w:val="left" w:pos="9639"/>
        </w:tabs>
        <w:autoSpaceDE w:val="0"/>
        <w:autoSpaceDN w:val="0"/>
        <w:spacing w:after="200" w:line="360" w:lineRule="auto"/>
        <w:ind w:left="0" w:right="-1"/>
        <w:jc w:val="both"/>
        <w:rPr>
          <w:rFonts w:ascii="Tahoma" w:hAnsi="Tahoma" w:cs="Tahoma"/>
          <w:sz w:val="20"/>
          <w:szCs w:val="20"/>
        </w:rPr>
      </w:pPr>
      <w:r w:rsidRPr="000453C0">
        <w:rPr>
          <w:rFonts w:ascii="Tahoma" w:hAnsi="Tahoma" w:cs="Tahoma"/>
          <w:sz w:val="20"/>
          <w:szCs w:val="20"/>
        </w:rPr>
        <w:t>A [mio][nostro] giudizio, il bilancio d’esercizio fornisce una rappresentazione veritiera e corretta della situazione patrim</w:t>
      </w:r>
      <w:r w:rsidR="00785842" w:rsidRPr="000453C0">
        <w:rPr>
          <w:rFonts w:ascii="Tahoma" w:hAnsi="Tahoma" w:cs="Tahoma"/>
          <w:sz w:val="20"/>
          <w:szCs w:val="20"/>
        </w:rPr>
        <w:t>oniale e finanziaria di ABC al 31-12-2022</w:t>
      </w:r>
      <w:r w:rsidRPr="000453C0">
        <w:rPr>
          <w:rFonts w:ascii="Tahoma" w:hAnsi="Tahoma" w:cs="Tahoma"/>
          <w:sz w:val="20"/>
          <w:szCs w:val="20"/>
        </w:rPr>
        <w:t xml:space="preserve"> e del risultato economico per l’esercizio chiuso a tale data in conformità alle norme italiane che ne disciplinano i criteri di redazione.</w:t>
      </w:r>
    </w:p>
    <w:p w14:paraId="76EA2188" w14:textId="77777777" w:rsidR="00A76EEC" w:rsidRPr="000453C0" w:rsidRDefault="00A76EEC" w:rsidP="00711A5E">
      <w:pPr>
        <w:pStyle w:val="Paragrafoelenco"/>
        <w:widowControl w:val="0"/>
        <w:pBdr>
          <w:top w:val="single" w:sz="4" w:space="1" w:color="auto"/>
          <w:left w:val="single" w:sz="4" w:space="1" w:color="auto"/>
          <w:bottom w:val="single" w:sz="4" w:space="1" w:color="auto"/>
          <w:right w:val="single" w:sz="4" w:space="1" w:color="auto"/>
        </w:pBdr>
        <w:tabs>
          <w:tab w:val="left" w:pos="0"/>
          <w:tab w:val="left" w:pos="9639"/>
        </w:tabs>
        <w:autoSpaceDE w:val="0"/>
        <w:autoSpaceDN w:val="0"/>
        <w:spacing w:after="200" w:line="360" w:lineRule="auto"/>
        <w:ind w:left="0" w:right="-1"/>
        <w:jc w:val="both"/>
        <w:rPr>
          <w:rFonts w:ascii="Tahoma" w:hAnsi="Tahoma" w:cs="Tahoma"/>
          <w:sz w:val="20"/>
          <w:szCs w:val="20"/>
        </w:rPr>
      </w:pPr>
    </w:p>
    <w:p w14:paraId="42990FE2" w14:textId="3DD62A89" w:rsidR="00A76EEC" w:rsidRPr="000453C0" w:rsidRDefault="00A76EEC" w:rsidP="00711A5E">
      <w:pPr>
        <w:pStyle w:val="Paragrafoelenco"/>
        <w:widowControl w:val="0"/>
        <w:pBdr>
          <w:top w:val="single" w:sz="4" w:space="1" w:color="auto"/>
          <w:left w:val="single" w:sz="4" w:space="1" w:color="auto"/>
          <w:bottom w:val="single" w:sz="4" w:space="1" w:color="auto"/>
          <w:right w:val="single" w:sz="4" w:space="1" w:color="auto"/>
        </w:pBdr>
        <w:tabs>
          <w:tab w:val="left" w:pos="0"/>
          <w:tab w:val="left" w:pos="9639"/>
        </w:tabs>
        <w:autoSpaceDE w:val="0"/>
        <w:autoSpaceDN w:val="0"/>
        <w:spacing w:after="200" w:line="360" w:lineRule="auto"/>
        <w:ind w:left="0" w:right="-1"/>
        <w:jc w:val="both"/>
        <w:rPr>
          <w:rFonts w:ascii="Tahoma" w:hAnsi="Tahoma" w:cs="Tahoma"/>
          <w:b/>
          <w:bCs/>
          <w:sz w:val="20"/>
          <w:szCs w:val="20"/>
        </w:rPr>
      </w:pPr>
      <w:r w:rsidRPr="000453C0">
        <w:rPr>
          <w:rFonts w:ascii="Tahoma" w:hAnsi="Tahoma" w:cs="Tahoma"/>
          <w:b/>
          <w:bCs/>
          <w:sz w:val="20"/>
          <w:szCs w:val="20"/>
        </w:rPr>
        <w:t>Elementi alla base del giudizio</w:t>
      </w:r>
    </w:p>
    <w:p w14:paraId="05032E04" w14:textId="22E5BDC4" w:rsidR="00A76EEC" w:rsidRPr="000453C0" w:rsidRDefault="00A76EEC" w:rsidP="00711A5E">
      <w:pPr>
        <w:pStyle w:val="Paragrafoelenco"/>
        <w:widowControl w:val="0"/>
        <w:pBdr>
          <w:top w:val="single" w:sz="4" w:space="1" w:color="auto"/>
          <w:left w:val="single" w:sz="4" w:space="1" w:color="auto"/>
          <w:bottom w:val="single" w:sz="4" w:space="1" w:color="auto"/>
          <w:right w:val="single" w:sz="4" w:space="1" w:color="auto"/>
        </w:pBdr>
        <w:tabs>
          <w:tab w:val="left" w:pos="0"/>
          <w:tab w:val="left" w:pos="9639"/>
        </w:tabs>
        <w:autoSpaceDE w:val="0"/>
        <w:autoSpaceDN w:val="0"/>
        <w:spacing w:after="200" w:line="360" w:lineRule="auto"/>
        <w:ind w:left="0" w:right="-1"/>
        <w:jc w:val="both"/>
        <w:rPr>
          <w:rFonts w:ascii="Tahoma" w:hAnsi="Tahoma" w:cs="Tahoma"/>
          <w:sz w:val="20"/>
          <w:szCs w:val="20"/>
        </w:rPr>
      </w:pPr>
      <w:r w:rsidRPr="000453C0">
        <w:rPr>
          <w:rFonts w:ascii="Tahoma" w:hAnsi="Tahoma" w:cs="Tahoma"/>
          <w:sz w:val="20"/>
          <w:szCs w:val="20"/>
        </w:rPr>
        <w:t>[Ho][Abbiamo] svolto la revisione contabile in conformità ai princi</w:t>
      </w:r>
      <w:r w:rsidR="00785842" w:rsidRPr="000453C0">
        <w:rPr>
          <w:rFonts w:ascii="Tahoma" w:hAnsi="Tahoma" w:cs="Tahoma"/>
          <w:sz w:val="20"/>
          <w:szCs w:val="20"/>
        </w:rPr>
        <w:t xml:space="preserve">pi di revisione internazionali </w:t>
      </w:r>
      <w:r w:rsidRPr="000453C0">
        <w:rPr>
          <w:rFonts w:ascii="Tahoma" w:hAnsi="Tahoma" w:cs="Tahoma"/>
          <w:sz w:val="20"/>
          <w:szCs w:val="20"/>
        </w:rPr>
        <w:t>ISA Italia. Le [mie][nostre] responsabilità ai sensi di tali principi sono ulteriormente descritte nel paragrafo “Responsabilità [del revisore][della società di revisione] per la revisione contabile del bilancio d’esercizio” della presente relazione. [Sono][Siamo] indipendenti rispetto a ABC in conformità alle norme e ai principi in materia di etica e di indipendenza applicabili nell’ordinamento italiano alla revisione contabile del bilancio. [Ritengo][Riteniamo] di aver acquisito elementi probativi sufficienti e appropriati su cui basare il nostro giudizio.</w:t>
      </w:r>
    </w:p>
    <w:p w14:paraId="66090BEB" w14:textId="77777777" w:rsidR="00A76EEC" w:rsidRPr="000453C0" w:rsidRDefault="00A76EEC" w:rsidP="00711A5E">
      <w:pPr>
        <w:pStyle w:val="Paragrafoelenco"/>
        <w:widowControl w:val="0"/>
        <w:pBdr>
          <w:top w:val="single" w:sz="4" w:space="1" w:color="auto"/>
          <w:left w:val="single" w:sz="4" w:space="1" w:color="auto"/>
          <w:bottom w:val="single" w:sz="4" w:space="1" w:color="auto"/>
          <w:right w:val="single" w:sz="4" w:space="1" w:color="auto"/>
        </w:pBdr>
        <w:tabs>
          <w:tab w:val="left" w:pos="0"/>
          <w:tab w:val="left" w:pos="9639"/>
        </w:tabs>
        <w:autoSpaceDE w:val="0"/>
        <w:autoSpaceDN w:val="0"/>
        <w:spacing w:after="200" w:line="360" w:lineRule="auto"/>
        <w:ind w:left="0" w:right="-1"/>
        <w:jc w:val="both"/>
        <w:rPr>
          <w:rFonts w:ascii="Tahoma" w:hAnsi="Tahoma" w:cs="Tahoma"/>
          <w:sz w:val="20"/>
          <w:szCs w:val="20"/>
        </w:rPr>
      </w:pPr>
    </w:p>
    <w:p w14:paraId="20A5329F" w14:textId="5C2A99B7" w:rsidR="00A76EEC" w:rsidRPr="000453C0" w:rsidRDefault="00A76EEC" w:rsidP="00711A5E">
      <w:pPr>
        <w:pStyle w:val="Paragrafoelenco"/>
        <w:widowControl w:val="0"/>
        <w:pBdr>
          <w:top w:val="single" w:sz="4" w:space="1" w:color="auto"/>
          <w:left w:val="single" w:sz="4" w:space="1" w:color="auto"/>
          <w:bottom w:val="single" w:sz="4" w:space="1" w:color="auto"/>
          <w:right w:val="single" w:sz="4" w:space="1" w:color="auto"/>
        </w:pBdr>
        <w:tabs>
          <w:tab w:val="left" w:pos="0"/>
          <w:tab w:val="left" w:pos="9639"/>
        </w:tabs>
        <w:autoSpaceDE w:val="0"/>
        <w:autoSpaceDN w:val="0"/>
        <w:spacing w:after="200" w:line="360" w:lineRule="auto"/>
        <w:ind w:left="0" w:right="-1"/>
        <w:jc w:val="both"/>
        <w:rPr>
          <w:rFonts w:ascii="Tahoma" w:hAnsi="Tahoma" w:cs="Tahoma"/>
          <w:b/>
          <w:bCs/>
          <w:sz w:val="20"/>
          <w:szCs w:val="20"/>
        </w:rPr>
      </w:pPr>
      <w:r w:rsidRPr="000453C0">
        <w:rPr>
          <w:rFonts w:ascii="Tahoma" w:hAnsi="Tahoma" w:cs="Tahoma"/>
          <w:b/>
          <w:bCs/>
          <w:sz w:val="20"/>
          <w:szCs w:val="20"/>
        </w:rPr>
        <w:t>Responsabilità del consiglio direttivo e dell’organo di controllo di ABC per il bilancio d’esercizio</w:t>
      </w:r>
    </w:p>
    <w:p w14:paraId="4E026948" w14:textId="6957FA6A" w:rsidR="00A76EEC" w:rsidRPr="000453C0" w:rsidRDefault="00A76EEC" w:rsidP="00711A5E">
      <w:pPr>
        <w:pStyle w:val="Paragrafoelenco"/>
        <w:widowControl w:val="0"/>
        <w:pBdr>
          <w:top w:val="single" w:sz="4" w:space="1" w:color="auto"/>
          <w:left w:val="single" w:sz="4" w:space="1" w:color="auto"/>
          <w:bottom w:val="single" w:sz="4" w:space="1" w:color="auto"/>
          <w:right w:val="single" w:sz="4" w:space="1" w:color="auto"/>
        </w:pBdr>
        <w:tabs>
          <w:tab w:val="left" w:pos="0"/>
          <w:tab w:val="left" w:pos="9639"/>
        </w:tabs>
        <w:autoSpaceDE w:val="0"/>
        <w:autoSpaceDN w:val="0"/>
        <w:spacing w:after="200" w:line="360" w:lineRule="auto"/>
        <w:ind w:left="0" w:right="-1"/>
        <w:jc w:val="both"/>
        <w:rPr>
          <w:rFonts w:ascii="Tahoma" w:hAnsi="Tahoma" w:cs="Tahoma"/>
          <w:sz w:val="20"/>
          <w:szCs w:val="20"/>
        </w:rPr>
      </w:pPr>
      <w:r w:rsidRPr="000453C0">
        <w:rPr>
          <w:rFonts w:ascii="Tahoma" w:hAnsi="Tahoma" w:cs="Tahoma"/>
          <w:sz w:val="20"/>
          <w:szCs w:val="20"/>
        </w:rPr>
        <w:t>Il consiglio direttivo è responsabile per la redazione del bilancio d’esercizio che fornisca una rappresentazione veritiera e corretta in conformità alle norme italiane che ne disciplinano i criteri di redazione e, nei termini previsti dalla legge, per quella parte del controllo interno dallo stesso ritenuta necessaria per consentire la redazione di un bilancio che non contenga errori significativi dovuti a frodi o a comportamenti o eventi non intenzionali.</w:t>
      </w:r>
    </w:p>
    <w:p w14:paraId="5478A3E4" w14:textId="6F2E94CA" w:rsidR="00A76EEC" w:rsidRPr="000453C0" w:rsidRDefault="00A76EEC" w:rsidP="00711A5E">
      <w:pPr>
        <w:pStyle w:val="Paragrafoelenco"/>
        <w:widowControl w:val="0"/>
        <w:pBdr>
          <w:top w:val="single" w:sz="4" w:space="1" w:color="auto"/>
          <w:left w:val="single" w:sz="4" w:space="1" w:color="auto"/>
          <w:bottom w:val="single" w:sz="4" w:space="1" w:color="auto"/>
          <w:right w:val="single" w:sz="4" w:space="1" w:color="auto"/>
        </w:pBdr>
        <w:tabs>
          <w:tab w:val="left" w:pos="0"/>
          <w:tab w:val="left" w:pos="9639"/>
        </w:tabs>
        <w:autoSpaceDE w:val="0"/>
        <w:autoSpaceDN w:val="0"/>
        <w:spacing w:after="200" w:line="360" w:lineRule="auto"/>
        <w:ind w:left="0" w:right="-1"/>
        <w:jc w:val="both"/>
        <w:rPr>
          <w:rFonts w:ascii="Tahoma" w:hAnsi="Tahoma" w:cs="Tahoma"/>
          <w:sz w:val="20"/>
          <w:szCs w:val="20"/>
        </w:rPr>
      </w:pPr>
      <w:r w:rsidRPr="000453C0">
        <w:rPr>
          <w:rFonts w:ascii="Tahoma" w:hAnsi="Tahoma" w:cs="Tahoma"/>
          <w:sz w:val="20"/>
          <w:szCs w:val="20"/>
        </w:rPr>
        <w:t>Il consiglio direttivo è responsabile per la valutazione della capacità dell’Ente di continuare a operare come un’entità in funzionamento e, nella redazione del bilancio d’esercizio, per l’appropriatezza dell’utilizzo del presupposto della continuità aziendale, nonché per una adeguata informativa in materia. Il consiglio direttivo utilizza il presupposto della continuità aziendale nella redazione del bilancio d’esercizio a meno che abbia rilevato l’esistenza di cause di estinzione o scioglimento e conseguente liquidazione dell’Ente o condizioni per l’interruzione dell’attività o non abbia alternative realistiche a tali scelte.</w:t>
      </w:r>
    </w:p>
    <w:p w14:paraId="33345598" w14:textId="77777777" w:rsidR="00A76EEC" w:rsidRPr="000453C0" w:rsidRDefault="00A76EEC" w:rsidP="00711A5E">
      <w:pPr>
        <w:pStyle w:val="Paragrafoelenco"/>
        <w:widowControl w:val="0"/>
        <w:pBdr>
          <w:top w:val="single" w:sz="4" w:space="1" w:color="auto"/>
          <w:left w:val="single" w:sz="4" w:space="1" w:color="auto"/>
          <w:bottom w:val="single" w:sz="4" w:space="1" w:color="auto"/>
          <w:right w:val="single" w:sz="4" w:space="1" w:color="auto"/>
        </w:pBdr>
        <w:tabs>
          <w:tab w:val="left" w:pos="0"/>
          <w:tab w:val="left" w:pos="9639"/>
        </w:tabs>
        <w:autoSpaceDE w:val="0"/>
        <w:autoSpaceDN w:val="0"/>
        <w:spacing w:after="200" w:line="360" w:lineRule="auto"/>
        <w:ind w:left="0" w:right="-1"/>
        <w:jc w:val="both"/>
        <w:rPr>
          <w:rFonts w:ascii="Tahoma" w:hAnsi="Tahoma" w:cs="Tahoma"/>
          <w:sz w:val="20"/>
          <w:szCs w:val="20"/>
        </w:rPr>
      </w:pPr>
      <w:r w:rsidRPr="000453C0">
        <w:rPr>
          <w:rFonts w:ascii="Tahoma" w:hAnsi="Tahoma" w:cs="Tahoma"/>
          <w:sz w:val="20"/>
          <w:szCs w:val="20"/>
        </w:rPr>
        <w:t>L’organo di controllo ha la responsabilità della vigilanza, nei termini previsti dalla legge, sul processo di predisposizione dell’informativa finanziaria dell’Ente.</w:t>
      </w:r>
    </w:p>
    <w:p w14:paraId="79C4740B" w14:textId="77777777" w:rsidR="00A76EEC" w:rsidRPr="000453C0" w:rsidRDefault="00A76EEC" w:rsidP="00711A5E">
      <w:pPr>
        <w:pStyle w:val="Paragrafoelenco"/>
        <w:widowControl w:val="0"/>
        <w:pBdr>
          <w:top w:val="single" w:sz="4" w:space="1" w:color="auto"/>
          <w:left w:val="single" w:sz="4" w:space="1" w:color="auto"/>
          <w:bottom w:val="single" w:sz="4" w:space="1" w:color="auto"/>
          <w:right w:val="single" w:sz="4" w:space="1" w:color="auto"/>
        </w:pBdr>
        <w:tabs>
          <w:tab w:val="left" w:pos="0"/>
          <w:tab w:val="left" w:pos="9639"/>
        </w:tabs>
        <w:autoSpaceDE w:val="0"/>
        <w:autoSpaceDN w:val="0"/>
        <w:spacing w:after="200" w:line="360" w:lineRule="auto"/>
        <w:ind w:left="0" w:right="-1"/>
        <w:jc w:val="both"/>
        <w:rPr>
          <w:rFonts w:ascii="Tahoma" w:hAnsi="Tahoma" w:cs="Tahoma"/>
          <w:sz w:val="20"/>
          <w:szCs w:val="20"/>
        </w:rPr>
      </w:pPr>
    </w:p>
    <w:p w14:paraId="4BE5642C" w14:textId="690EF2E1" w:rsidR="00A76EEC" w:rsidRPr="000453C0" w:rsidRDefault="00A76EEC" w:rsidP="00711A5E">
      <w:pPr>
        <w:pStyle w:val="Paragrafoelenco"/>
        <w:widowControl w:val="0"/>
        <w:pBdr>
          <w:top w:val="single" w:sz="4" w:space="1" w:color="auto"/>
          <w:left w:val="single" w:sz="4" w:space="1" w:color="auto"/>
          <w:bottom w:val="single" w:sz="4" w:space="1" w:color="auto"/>
          <w:right w:val="single" w:sz="4" w:space="1" w:color="auto"/>
        </w:pBdr>
        <w:tabs>
          <w:tab w:val="left" w:pos="0"/>
          <w:tab w:val="left" w:pos="9639"/>
        </w:tabs>
        <w:autoSpaceDE w:val="0"/>
        <w:autoSpaceDN w:val="0"/>
        <w:spacing w:after="200" w:line="360" w:lineRule="auto"/>
        <w:ind w:left="0" w:right="-1"/>
        <w:jc w:val="both"/>
        <w:rPr>
          <w:rFonts w:ascii="Tahoma" w:hAnsi="Tahoma" w:cs="Tahoma"/>
          <w:b/>
          <w:bCs/>
          <w:sz w:val="20"/>
          <w:szCs w:val="20"/>
        </w:rPr>
      </w:pPr>
      <w:r w:rsidRPr="000453C0">
        <w:rPr>
          <w:rFonts w:ascii="Tahoma" w:hAnsi="Tahoma" w:cs="Tahoma"/>
          <w:b/>
          <w:bCs/>
          <w:sz w:val="20"/>
          <w:szCs w:val="20"/>
        </w:rPr>
        <w:t>Responsabilità [del revisore][della società di revisione] per la revisione contabile del bilancio d’esercizio</w:t>
      </w:r>
    </w:p>
    <w:p w14:paraId="545804D1" w14:textId="7D889859" w:rsidR="004F57DE" w:rsidRPr="000453C0" w:rsidRDefault="00A76EEC" w:rsidP="00711A5E">
      <w:pPr>
        <w:pStyle w:val="Paragrafoelenco"/>
        <w:widowControl w:val="0"/>
        <w:pBdr>
          <w:top w:val="single" w:sz="4" w:space="1" w:color="auto"/>
          <w:left w:val="single" w:sz="4" w:space="1" w:color="auto"/>
          <w:bottom w:val="single" w:sz="4" w:space="1" w:color="auto"/>
          <w:right w:val="single" w:sz="4" w:space="1" w:color="auto"/>
        </w:pBdr>
        <w:tabs>
          <w:tab w:val="left" w:pos="0"/>
          <w:tab w:val="left" w:pos="9639"/>
        </w:tabs>
        <w:autoSpaceDE w:val="0"/>
        <w:autoSpaceDN w:val="0"/>
        <w:spacing w:after="200" w:line="360" w:lineRule="auto"/>
        <w:ind w:left="0" w:right="-1"/>
        <w:jc w:val="both"/>
        <w:rPr>
          <w:rFonts w:ascii="Tahoma" w:hAnsi="Tahoma" w:cs="Tahoma"/>
          <w:sz w:val="20"/>
          <w:szCs w:val="20"/>
        </w:rPr>
      </w:pPr>
      <w:r w:rsidRPr="000453C0">
        <w:rPr>
          <w:rFonts w:ascii="Tahoma" w:hAnsi="Tahoma" w:cs="Tahoma"/>
          <w:sz w:val="20"/>
          <w:szCs w:val="20"/>
        </w:rPr>
        <w:t>I [miei][nostri] obiettivi sono l’acquisizione di una ragionevole sicurezza che il bilancio d’esercizio nel suo complesso non contenga errori significativi, dovuti a frodi o a comportamenti o eventi non intenzionali, e l’emissione di una relazione di revisione che includa il [mio][nostro] giudizio. Per ragionevole sicurezza si intende un livello elevato di sicurezza che, tuttavia, non fornisce la garanzia che una revisione contabile svolta in</w:t>
      </w:r>
      <w:r w:rsidR="004F57DE" w:rsidRPr="000453C0">
        <w:rPr>
          <w:rFonts w:ascii="Tahoma" w:hAnsi="Tahoma" w:cs="Tahoma"/>
          <w:sz w:val="20"/>
          <w:szCs w:val="20"/>
        </w:rPr>
        <w:t xml:space="preserve"> </w:t>
      </w:r>
      <w:r w:rsidRPr="000453C0">
        <w:rPr>
          <w:rFonts w:ascii="Tahoma" w:hAnsi="Tahoma" w:cs="Tahoma"/>
          <w:sz w:val="20"/>
          <w:szCs w:val="20"/>
        </w:rPr>
        <w:t>conformità ai principi di revisione internazionali (ISA Italia) individui sempre un errore significativo, qualora esistente. Gli errori possono derivare da frodi o da comportamenti o eventi non intenzionali e sono considerati significativi qualora ci si possa ragionevolmente attendere che essi, singolarmente o nel loro insieme, siano in grado di influenzare le decisioni economiche degli utilizzatori prese sulla base del bilancio d’esercizio.</w:t>
      </w:r>
    </w:p>
    <w:p w14:paraId="74751C40" w14:textId="7C497CC6" w:rsidR="00CB0533" w:rsidRPr="000453C0" w:rsidRDefault="00A76EEC" w:rsidP="00711A5E">
      <w:pPr>
        <w:pStyle w:val="Paragrafoelenco"/>
        <w:widowControl w:val="0"/>
        <w:pBdr>
          <w:top w:val="single" w:sz="4" w:space="1" w:color="auto"/>
          <w:left w:val="single" w:sz="4" w:space="1" w:color="auto"/>
          <w:bottom w:val="single" w:sz="4" w:space="1" w:color="auto"/>
          <w:right w:val="single" w:sz="4" w:space="1" w:color="auto"/>
        </w:pBdr>
        <w:tabs>
          <w:tab w:val="left" w:pos="0"/>
          <w:tab w:val="left" w:pos="9639"/>
        </w:tabs>
        <w:autoSpaceDE w:val="0"/>
        <w:autoSpaceDN w:val="0"/>
        <w:spacing w:after="200" w:line="360" w:lineRule="auto"/>
        <w:ind w:left="0" w:right="-1"/>
        <w:jc w:val="both"/>
        <w:rPr>
          <w:rFonts w:ascii="Tahoma" w:hAnsi="Tahoma" w:cs="Tahoma"/>
          <w:sz w:val="20"/>
          <w:szCs w:val="20"/>
        </w:rPr>
      </w:pPr>
      <w:r w:rsidRPr="000453C0">
        <w:rPr>
          <w:rFonts w:ascii="Tahoma" w:hAnsi="Tahoma" w:cs="Tahoma"/>
          <w:sz w:val="20"/>
          <w:szCs w:val="20"/>
        </w:rPr>
        <w:t xml:space="preserve">Nell’ambito della revisione contabile svolta in conformità ai principi di revisione internazionali (ISA Italia), [ho][abbiamo] esercitato il giudizio professionale e </w:t>
      </w:r>
    </w:p>
    <w:p w14:paraId="2B01DB9A" w14:textId="2A44AE3E" w:rsidR="005309B9" w:rsidRPr="000453C0" w:rsidRDefault="00B714F1" w:rsidP="00711A5E">
      <w:pPr>
        <w:pStyle w:val="Paragrafoelenco"/>
        <w:widowControl w:val="0"/>
        <w:pBdr>
          <w:top w:val="single" w:sz="4" w:space="1" w:color="auto"/>
          <w:left w:val="single" w:sz="4" w:space="1" w:color="auto"/>
          <w:bottom w:val="single" w:sz="4" w:space="1" w:color="auto"/>
          <w:right w:val="single" w:sz="4" w:space="1" w:color="auto"/>
        </w:pBdr>
        <w:tabs>
          <w:tab w:val="left" w:pos="0"/>
          <w:tab w:val="left" w:pos="9639"/>
        </w:tabs>
        <w:autoSpaceDE w:val="0"/>
        <w:autoSpaceDN w:val="0"/>
        <w:spacing w:after="200" w:line="360" w:lineRule="auto"/>
        <w:ind w:left="0" w:right="-1"/>
        <w:jc w:val="both"/>
        <w:rPr>
          <w:rFonts w:ascii="Tahoma" w:hAnsi="Tahoma" w:cs="Tahoma"/>
          <w:sz w:val="20"/>
          <w:szCs w:val="20"/>
        </w:rPr>
      </w:pPr>
      <w:r w:rsidRPr="000453C0">
        <w:rPr>
          <w:rFonts w:ascii="Tahoma" w:hAnsi="Tahoma" w:cs="Tahoma"/>
          <w:sz w:val="20"/>
          <w:szCs w:val="20"/>
        </w:rPr>
        <w:t>[</w:t>
      </w:r>
      <w:r w:rsidR="00A76EEC" w:rsidRPr="000453C0">
        <w:rPr>
          <w:rFonts w:ascii="Tahoma" w:hAnsi="Tahoma" w:cs="Tahoma"/>
          <w:sz w:val="20"/>
          <w:szCs w:val="20"/>
        </w:rPr>
        <w:t>ho][abbiamo] mantenuto lo scetticismo professionale per tutta la durata della revisione contabile. Inoltre:</w:t>
      </w:r>
    </w:p>
    <w:p w14:paraId="676B1224" w14:textId="27DD532C" w:rsidR="00CB0533" w:rsidRPr="000453C0" w:rsidRDefault="005309B9" w:rsidP="00711A5E">
      <w:pPr>
        <w:pStyle w:val="Paragrafoelenco"/>
        <w:widowControl w:val="0"/>
        <w:pBdr>
          <w:top w:val="single" w:sz="4" w:space="1" w:color="auto"/>
          <w:left w:val="single" w:sz="4" w:space="1" w:color="auto"/>
          <w:bottom w:val="single" w:sz="4" w:space="1" w:color="auto"/>
          <w:right w:val="single" w:sz="4" w:space="1" w:color="auto"/>
        </w:pBdr>
        <w:tabs>
          <w:tab w:val="left" w:pos="0"/>
          <w:tab w:val="left" w:pos="9639"/>
        </w:tabs>
        <w:autoSpaceDE w:val="0"/>
        <w:autoSpaceDN w:val="0"/>
        <w:spacing w:after="200" w:line="360" w:lineRule="auto"/>
        <w:ind w:left="0" w:right="-1"/>
        <w:jc w:val="both"/>
        <w:rPr>
          <w:rFonts w:ascii="Tahoma" w:hAnsi="Tahoma" w:cs="Tahoma"/>
          <w:sz w:val="20"/>
          <w:szCs w:val="20"/>
        </w:rPr>
      </w:pPr>
      <w:r w:rsidRPr="000453C0">
        <w:rPr>
          <w:rFonts w:ascii="Tahoma" w:hAnsi="Tahoma" w:cs="Tahoma"/>
          <w:sz w:val="20"/>
          <w:szCs w:val="20"/>
        </w:rPr>
        <w:t>[</w:t>
      </w:r>
      <w:r w:rsidR="00A76EEC" w:rsidRPr="000453C0">
        <w:rPr>
          <w:rFonts w:ascii="Tahoma" w:hAnsi="Tahoma" w:cs="Tahoma"/>
          <w:sz w:val="20"/>
          <w:szCs w:val="20"/>
        </w:rPr>
        <w:t>ho][abbiamo] identificato e valutato i rischi di errori significativi nel bilancio d’esercizio, dovuti a frodi o a comportamenti o eventi non intenzionali; [ho][abbiamo] definito e svolto procedure di revisione in risposta a tali rischi; [ho][abbiamo] acquisito elementi probativi sufficienti e appropriati su cui basare il nostro giudizio. Il rischio di non individuare un errore significativo dovuto a frodi è più elevato rispetto al rischio di non individuare un errore significativo derivante da comportamenti o eventi non intenzionali, poiché la frode può implicare l’esistenza di collusioni, falsificazioni, omissioni intenzionali, rappresentazioni fuorvianti o forzature del controllo interno;</w:t>
      </w:r>
    </w:p>
    <w:p w14:paraId="07DF1C56" w14:textId="70CC7FDF" w:rsidR="00CB0533" w:rsidRPr="000453C0" w:rsidRDefault="00555EB0" w:rsidP="00711A5E">
      <w:pPr>
        <w:pStyle w:val="Paragrafoelenco"/>
        <w:widowControl w:val="0"/>
        <w:pBdr>
          <w:top w:val="single" w:sz="4" w:space="1" w:color="auto"/>
          <w:left w:val="single" w:sz="4" w:space="1" w:color="auto"/>
          <w:bottom w:val="single" w:sz="4" w:space="1" w:color="auto"/>
          <w:right w:val="single" w:sz="4" w:space="1" w:color="auto"/>
        </w:pBdr>
        <w:tabs>
          <w:tab w:val="left" w:pos="0"/>
          <w:tab w:val="left" w:pos="9639"/>
        </w:tabs>
        <w:autoSpaceDE w:val="0"/>
        <w:autoSpaceDN w:val="0"/>
        <w:spacing w:after="200" w:line="360" w:lineRule="auto"/>
        <w:ind w:left="0" w:right="-1"/>
        <w:jc w:val="both"/>
        <w:rPr>
          <w:rFonts w:ascii="Tahoma" w:hAnsi="Tahoma" w:cs="Tahoma"/>
          <w:sz w:val="20"/>
          <w:szCs w:val="20"/>
        </w:rPr>
      </w:pPr>
      <w:bookmarkStart w:id="304" w:name="_Hlk119238968"/>
      <w:r w:rsidRPr="000453C0">
        <w:rPr>
          <w:rFonts w:ascii="Tahoma" w:hAnsi="Tahoma" w:cs="Tahoma"/>
          <w:sz w:val="20"/>
          <w:szCs w:val="20"/>
        </w:rPr>
        <w:t>[</w:t>
      </w:r>
      <w:bookmarkEnd w:id="304"/>
      <w:r w:rsidR="00A76EEC" w:rsidRPr="000453C0">
        <w:rPr>
          <w:rFonts w:ascii="Tahoma" w:hAnsi="Tahoma" w:cs="Tahoma"/>
          <w:sz w:val="20"/>
          <w:szCs w:val="20"/>
        </w:rPr>
        <w:t xml:space="preserve">ho][abbiamo] acquisito una comprensione del controllo interno rilevante ai fini della revisione contabile allo </w:t>
      </w:r>
      <w:r w:rsidR="00A76EEC" w:rsidRPr="000453C0">
        <w:rPr>
          <w:rFonts w:ascii="Tahoma" w:hAnsi="Tahoma" w:cs="Tahoma"/>
          <w:sz w:val="20"/>
          <w:szCs w:val="20"/>
        </w:rPr>
        <w:lastRenderedPageBreak/>
        <w:t>scopo di definire procedure di revisione appropriate nelle circostanze e non per esprimere un giudizio sull’efficacia del controllo interno dell’Ente;</w:t>
      </w:r>
    </w:p>
    <w:p w14:paraId="347F8680" w14:textId="6EF875DA" w:rsidR="00A76EEC" w:rsidRPr="000453C0" w:rsidRDefault="00555EB0" w:rsidP="00711A5E">
      <w:pPr>
        <w:pStyle w:val="Paragrafoelenco"/>
        <w:widowControl w:val="0"/>
        <w:pBdr>
          <w:top w:val="single" w:sz="4" w:space="1" w:color="auto"/>
          <w:left w:val="single" w:sz="4" w:space="1" w:color="auto"/>
          <w:bottom w:val="single" w:sz="4" w:space="1" w:color="auto"/>
          <w:right w:val="single" w:sz="4" w:space="1" w:color="auto"/>
        </w:pBdr>
        <w:tabs>
          <w:tab w:val="left" w:pos="0"/>
          <w:tab w:val="left" w:pos="9639"/>
        </w:tabs>
        <w:autoSpaceDE w:val="0"/>
        <w:autoSpaceDN w:val="0"/>
        <w:spacing w:after="200" w:line="360" w:lineRule="auto"/>
        <w:ind w:left="0" w:right="-1"/>
        <w:jc w:val="both"/>
        <w:rPr>
          <w:rFonts w:ascii="Tahoma" w:hAnsi="Tahoma" w:cs="Tahoma"/>
          <w:sz w:val="20"/>
          <w:szCs w:val="20"/>
        </w:rPr>
      </w:pPr>
      <w:r w:rsidRPr="000453C0">
        <w:rPr>
          <w:rFonts w:ascii="Tahoma" w:hAnsi="Tahoma" w:cs="Tahoma"/>
          <w:sz w:val="20"/>
          <w:szCs w:val="20"/>
        </w:rPr>
        <w:t>h</w:t>
      </w:r>
      <w:r w:rsidR="00A76EEC" w:rsidRPr="000453C0">
        <w:rPr>
          <w:rFonts w:ascii="Tahoma" w:hAnsi="Tahoma" w:cs="Tahoma"/>
          <w:sz w:val="20"/>
          <w:szCs w:val="20"/>
        </w:rPr>
        <w:t>o][abbiamo] valutato l’appropriatezza dei principi contabili utilizzati nonché la ragionevolezza delle stime contabili effettuate dal consiglio direttivo, inclusa la relativa informativa;</w:t>
      </w:r>
    </w:p>
    <w:p w14:paraId="74ED0497" w14:textId="36B023DE" w:rsidR="00A76EEC" w:rsidRPr="000453C0" w:rsidRDefault="00555EB0" w:rsidP="00711A5E">
      <w:pPr>
        <w:pStyle w:val="Paragrafoelenco"/>
        <w:widowControl w:val="0"/>
        <w:pBdr>
          <w:top w:val="single" w:sz="4" w:space="1" w:color="auto"/>
          <w:left w:val="single" w:sz="4" w:space="1" w:color="auto"/>
          <w:bottom w:val="single" w:sz="4" w:space="1" w:color="auto"/>
          <w:right w:val="single" w:sz="4" w:space="1" w:color="auto"/>
        </w:pBdr>
        <w:tabs>
          <w:tab w:val="left" w:pos="0"/>
          <w:tab w:val="left" w:pos="9639"/>
        </w:tabs>
        <w:autoSpaceDE w:val="0"/>
        <w:autoSpaceDN w:val="0"/>
        <w:spacing w:after="200" w:line="360" w:lineRule="auto"/>
        <w:ind w:left="0" w:right="-1"/>
        <w:jc w:val="both"/>
        <w:rPr>
          <w:rFonts w:ascii="Tahoma" w:hAnsi="Tahoma" w:cs="Tahoma"/>
          <w:sz w:val="20"/>
          <w:szCs w:val="20"/>
        </w:rPr>
      </w:pPr>
      <w:r w:rsidRPr="000453C0">
        <w:rPr>
          <w:rFonts w:ascii="Tahoma" w:hAnsi="Tahoma" w:cs="Tahoma"/>
          <w:sz w:val="20"/>
          <w:szCs w:val="20"/>
        </w:rPr>
        <w:t>[</w:t>
      </w:r>
      <w:r w:rsidR="00A76EEC" w:rsidRPr="000453C0">
        <w:rPr>
          <w:rFonts w:ascii="Tahoma" w:hAnsi="Tahoma" w:cs="Tahoma"/>
          <w:sz w:val="20"/>
          <w:szCs w:val="20"/>
        </w:rPr>
        <w:t>ho][abbiamo valutato la presentazione, la struttura e il contenuto del bilancio d’esercizio nel suo complesso, inclusa l’informativa, e se il bilancio d’esercizio rappresenti le operazioni e gli eventi sottostanti in modo da fornire una corretta rappresentazione.</w:t>
      </w:r>
    </w:p>
    <w:p w14:paraId="43D60852" w14:textId="047AB35E" w:rsidR="00A76EEC" w:rsidRPr="000453C0" w:rsidRDefault="00555EB0" w:rsidP="00711A5E">
      <w:pPr>
        <w:pStyle w:val="Paragrafoelenco"/>
        <w:widowControl w:val="0"/>
        <w:pBdr>
          <w:top w:val="single" w:sz="4" w:space="1" w:color="auto"/>
          <w:left w:val="single" w:sz="4" w:space="1" w:color="auto"/>
          <w:bottom w:val="single" w:sz="4" w:space="1" w:color="auto"/>
          <w:right w:val="single" w:sz="4" w:space="1" w:color="auto"/>
        </w:pBdr>
        <w:tabs>
          <w:tab w:val="left" w:pos="0"/>
          <w:tab w:val="left" w:pos="9639"/>
        </w:tabs>
        <w:autoSpaceDE w:val="0"/>
        <w:autoSpaceDN w:val="0"/>
        <w:spacing w:after="200" w:line="360" w:lineRule="auto"/>
        <w:ind w:left="0" w:right="-1"/>
        <w:jc w:val="both"/>
        <w:rPr>
          <w:rFonts w:ascii="Tahoma" w:hAnsi="Tahoma" w:cs="Tahoma"/>
          <w:sz w:val="20"/>
          <w:szCs w:val="20"/>
        </w:rPr>
      </w:pPr>
      <w:r w:rsidRPr="000453C0">
        <w:rPr>
          <w:rFonts w:ascii="Tahoma" w:hAnsi="Tahoma" w:cs="Tahoma"/>
          <w:sz w:val="20"/>
          <w:szCs w:val="20"/>
        </w:rPr>
        <w:t xml:space="preserve">[ho][ </w:t>
      </w:r>
      <w:r w:rsidR="00A76EEC" w:rsidRPr="000453C0">
        <w:rPr>
          <w:rFonts w:ascii="Tahoma" w:hAnsi="Tahoma" w:cs="Tahoma"/>
          <w:sz w:val="20"/>
          <w:szCs w:val="20"/>
        </w:rPr>
        <w:t>[Abbiamo] comunicato ai responsabili delle attività di governance, identificati a un livello appropriato come richiesto dagli ISA Italia, tra gli altri aspetti, la portata e la tempistica pianificate per la revisione contabile e i risultati significativi emersi, incluse le eventuali carenze significative nel controllo interno identificate nel corso della revisione contabile.</w:t>
      </w:r>
    </w:p>
    <w:p w14:paraId="050A082F" w14:textId="77777777" w:rsidR="00A76EEC" w:rsidRPr="000453C0" w:rsidRDefault="00A76EEC" w:rsidP="00711A5E">
      <w:pPr>
        <w:pStyle w:val="Paragrafoelenco"/>
        <w:widowControl w:val="0"/>
        <w:pBdr>
          <w:top w:val="single" w:sz="4" w:space="1" w:color="auto"/>
          <w:left w:val="single" w:sz="4" w:space="1" w:color="auto"/>
          <w:bottom w:val="single" w:sz="4" w:space="1" w:color="auto"/>
          <w:right w:val="single" w:sz="4" w:space="1" w:color="auto"/>
        </w:pBdr>
        <w:tabs>
          <w:tab w:val="left" w:pos="0"/>
          <w:tab w:val="left" w:pos="9639"/>
        </w:tabs>
        <w:autoSpaceDE w:val="0"/>
        <w:autoSpaceDN w:val="0"/>
        <w:spacing w:after="200" w:line="360" w:lineRule="auto"/>
        <w:ind w:left="0" w:right="-1"/>
        <w:jc w:val="both"/>
        <w:rPr>
          <w:rFonts w:ascii="Tahoma" w:hAnsi="Tahoma" w:cs="Tahoma"/>
          <w:sz w:val="20"/>
          <w:szCs w:val="20"/>
        </w:rPr>
      </w:pPr>
    </w:p>
    <w:p w14:paraId="6CE8B71B" w14:textId="77777777" w:rsidR="00A76EEC" w:rsidRPr="000453C0" w:rsidRDefault="00A76EEC" w:rsidP="00711A5E">
      <w:pPr>
        <w:pStyle w:val="Paragrafoelenco"/>
        <w:widowControl w:val="0"/>
        <w:pBdr>
          <w:top w:val="single" w:sz="4" w:space="1" w:color="auto"/>
          <w:left w:val="single" w:sz="4" w:space="1" w:color="auto"/>
          <w:bottom w:val="single" w:sz="4" w:space="1" w:color="auto"/>
          <w:right w:val="single" w:sz="4" w:space="1" w:color="auto"/>
        </w:pBdr>
        <w:tabs>
          <w:tab w:val="left" w:pos="0"/>
          <w:tab w:val="left" w:pos="9639"/>
        </w:tabs>
        <w:autoSpaceDE w:val="0"/>
        <w:autoSpaceDN w:val="0"/>
        <w:spacing w:after="200" w:line="360" w:lineRule="auto"/>
        <w:ind w:left="0" w:right="-1"/>
        <w:jc w:val="both"/>
        <w:rPr>
          <w:rFonts w:ascii="Tahoma" w:hAnsi="Tahoma" w:cs="Tahoma"/>
          <w:b/>
          <w:bCs/>
          <w:sz w:val="20"/>
          <w:szCs w:val="20"/>
        </w:rPr>
      </w:pPr>
      <w:r w:rsidRPr="000453C0">
        <w:rPr>
          <w:rFonts w:ascii="Tahoma" w:hAnsi="Tahoma" w:cs="Tahoma"/>
          <w:b/>
          <w:bCs/>
          <w:sz w:val="20"/>
          <w:szCs w:val="20"/>
        </w:rPr>
        <w:t>Relazione su altre disposizioni di legge e regolamentari</w:t>
      </w:r>
    </w:p>
    <w:p w14:paraId="36C58450" w14:textId="77777777" w:rsidR="00A76EEC" w:rsidRPr="000453C0" w:rsidRDefault="00A76EEC" w:rsidP="00711A5E">
      <w:pPr>
        <w:pStyle w:val="Paragrafoelenco"/>
        <w:widowControl w:val="0"/>
        <w:pBdr>
          <w:top w:val="single" w:sz="4" w:space="1" w:color="auto"/>
          <w:left w:val="single" w:sz="4" w:space="1" w:color="auto"/>
          <w:bottom w:val="single" w:sz="4" w:space="1" w:color="auto"/>
          <w:right w:val="single" w:sz="4" w:space="1" w:color="auto"/>
        </w:pBdr>
        <w:tabs>
          <w:tab w:val="left" w:pos="0"/>
          <w:tab w:val="left" w:pos="9639"/>
        </w:tabs>
        <w:autoSpaceDE w:val="0"/>
        <w:autoSpaceDN w:val="0"/>
        <w:spacing w:after="200" w:line="360" w:lineRule="auto"/>
        <w:ind w:left="0" w:right="-1"/>
        <w:jc w:val="both"/>
        <w:rPr>
          <w:rFonts w:ascii="Tahoma" w:hAnsi="Tahoma" w:cs="Tahoma"/>
          <w:b/>
          <w:bCs/>
          <w:sz w:val="20"/>
          <w:szCs w:val="20"/>
        </w:rPr>
      </w:pPr>
    </w:p>
    <w:p w14:paraId="18EF7E46" w14:textId="1E5CBF50" w:rsidR="004F57DE" w:rsidRPr="000453C0" w:rsidRDefault="00A76EEC" w:rsidP="00711A5E">
      <w:pPr>
        <w:pStyle w:val="Paragrafoelenco"/>
        <w:widowControl w:val="0"/>
        <w:pBdr>
          <w:top w:val="single" w:sz="4" w:space="1" w:color="auto"/>
          <w:left w:val="single" w:sz="4" w:space="1" w:color="auto"/>
          <w:bottom w:val="single" w:sz="4" w:space="1" w:color="auto"/>
          <w:right w:val="single" w:sz="4" w:space="1" w:color="auto"/>
        </w:pBdr>
        <w:tabs>
          <w:tab w:val="left" w:pos="0"/>
          <w:tab w:val="left" w:pos="9639"/>
        </w:tabs>
        <w:autoSpaceDE w:val="0"/>
        <w:autoSpaceDN w:val="0"/>
        <w:spacing w:after="200" w:line="360" w:lineRule="auto"/>
        <w:ind w:left="0" w:right="-1"/>
        <w:jc w:val="both"/>
        <w:rPr>
          <w:rFonts w:ascii="Tahoma" w:hAnsi="Tahoma" w:cs="Tahoma"/>
          <w:b/>
          <w:bCs/>
          <w:sz w:val="20"/>
          <w:szCs w:val="20"/>
        </w:rPr>
      </w:pPr>
      <w:r w:rsidRPr="000453C0">
        <w:rPr>
          <w:rFonts w:ascii="Tahoma" w:hAnsi="Tahoma" w:cs="Tahoma"/>
          <w:b/>
          <w:bCs/>
          <w:sz w:val="20"/>
          <w:szCs w:val="20"/>
        </w:rPr>
        <w:t xml:space="preserve">Giudizio </w:t>
      </w:r>
      <w:r w:rsidR="00785842" w:rsidRPr="000453C0">
        <w:rPr>
          <w:rFonts w:ascii="Tahoma" w:hAnsi="Tahoma" w:cs="Tahoma"/>
          <w:b/>
          <w:bCs/>
          <w:sz w:val="20"/>
          <w:szCs w:val="20"/>
        </w:rPr>
        <w:t xml:space="preserve">di conformità e coerenza </w:t>
      </w:r>
      <w:r w:rsidRPr="000453C0">
        <w:rPr>
          <w:rFonts w:ascii="Tahoma" w:hAnsi="Tahoma" w:cs="Tahoma"/>
          <w:b/>
          <w:bCs/>
          <w:sz w:val="20"/>
          <w:szCs w:val="20"/>
        </w:rPr>
        <w:t xml:space="preserve">ai sensi dell’art. 14, comma 2, lettera e), del </w:t>
      </w:r>
      <w:r w:rsidR="00CD1175" w:rsidRPr="000453C0">
        <w:rPr>
          <w:rFonts w:ascii="Tahoma" w:hAnsi="Tahoma" w:cs="Tahoma"/>
          <w:b/>
          <w:bCs/>
          <w:sz w:val="20"/>
          <w:szCs w:val="20"/>
        </w:rPr>
        <w:t>D.lgs.</w:t>
      </w:r>
      <w:r w:rsidRPr="000453C0">
        <w:rPr>
          <w:rFonts w:ascii="Tahoma" w:hAnsi="Tahoma" w:cs="Tahoma"/>
          <w:b/>
          <w:bCs/>
          <w:sz w:val="20"/>
          <w:szCs w:val="20"/>
        </w:rPr>
        <w:t xml:space="preserve"> 39/10</w:t>
      </w:r>
    </w:p>
    <w:p w14:paraId="4ADE732E" w14:textId="77777777" w:rsidR="00577546" w:rsidRPr="000453C0" w:rsidRDefault="00577546" w:rsidP="00711A5E">
      <w:pPr>
        <w:pStyle w:val="Paragrafoelenco"/>
        <w:widowControl w:val="0"/>
        <w:pBdr>
          <w:top w:val="single" w:sz="4" w:space="1" w:color="auto"/>
          <w:left w:val="single" w:sz="4" w:space="1" w:color="auto"/>
          <w:bottom w:val="single" w:sz="4" w:space="1" w:color="auto"/>
          <w:right w:val="single" w:sz="4" w:space="1" w:color="auto"/>
        </w:pBdr>
        <w:tabs>
          <w:tab w:val="left" w:pos="0"/>
          <w:tab w:val="left" w:pos="9639"/>
        </w:tabs>
        <w:autoSpaceDE w:val="0"/>
        <w:autoSpaceDN w:val="0"/>
        <w:spacing w:after="200" w:line="360" w:lineRule="auto"/>
        <w:ind w:left="0" w:right="-1"/>
        <w:jc w:val="both"/>
        <w:rPr>
          <w:rFonts w:ascii="Tahoma" w:hAnsi="Tahoma" w:cs="Tahoma"/>
          <w:sz w:val="20"/>
          <w:szCs w:val="20"/>
        </w:rPr>
      </w:pPr>
      <w:r w:rsidRPr="000453C0">
        <w:rPr>
          <w:rFonts w:ascii="Tahoma" w:hAnsi="Tahoma" w:cs="Tahoma"/>
          <w:sz w:val="20"/>
          <w:szCs w:val="20"/>
        </w:rPr>
        <w:t xml:space="preserve">I componenti del Consiglio direttivo della ABC ETS. sono responsabili per la predisposizione della relazione sulla della ABC al 31/12/2022, incluse la sua coerenza con il relativo bilancio [d’esercizio][consolidato] e la sua conformità alle norme di legge. 58 / 60 </w:t>
      </w:r>
    </w:p>
    <w:p w14:paraId="2432F25E" w14:textId="3CC5FD8F" w:rsidR="00577546" w:rsidRPr="000453C0" w:rsidRDefault="00577546" w:rsidP="00711A5E">
      <w:pPr>
        <w:pStyle w:val="Paragrafoelenco"/>
        <w:widowControl w:val="0"/>
        <w:pBdr>
          <w:top w:val="single" w:sz="4" w:space="1" w:color="auto"/>
          <w:left w:val="single" w:sz="4" w:space="1" w:color="auto"/>
          <w:bottom w:val="single" w:sz="4" w:space="1" w:color="auto"/>
          <w:right w:val="single" w:sz="4" w:space="1" w:color="auto"/>
        </w:pBdr>
        <w:tabs>
          <w:tab w:val="left" w:pos="0"/>
          <w:tab w:val="left" w:pos="9639"/>
        </w:tabs>
        <w:autoSpaceDE w:val="0"/>
        <w:autoSpaceDN w:val="0"/>
        <w:spacing w:after="200" w:line="360" w:lineRule="auto"/>
        <w:ind w:left="0" w:right="-1"/>
        <w:jc w:val="both"/>
        <w:rPr>
          <w:rFonts w:ascii="Tahoma" w:hAnsi="Tahoma" w:cs="Tahoma"/>
          <w:sz w:val="20"/>
          <w:szCs w:val="20"/>
        </w:rPr>
      </w:pPr>
      <w:r w:rsidRPr="000453C0">
        <w:rPr>
          <w:rFonts w:ascii="Tahoma" w:hAnsi="Tahoma" w:cs="Tahoma"/>
          <w:sz w:val="20"/>
          <w:szCs w:val="20"/>
        </w:rPr>
        <w:t>[Ho] [Abbiamo] svolto le procedure indicate nel principio di revisione SA Italia n. 720B al fine di esprimere un giudizio sulla coerenza della relazione di missione</w:t>
      </w:r>
      <w:r w:rsidR="00396BB5" w:rsidRPr="000453C0">
        <w:rPr>
          <w:rFonts w:ascii="Tahoma" w:hAnsi="Tahoma" w:cs="Tahoma"/>
          <w:sz w:val="20"/>
          <w:szCs w:val="20"/>
        </w:rPr>
        <w:t xml:space="preserve"> </w:t>
      </w:r>
      <w:r w:rsidRPr="000453C0">
        <w:rPr>
          <w:rFonts w:ascii="Tahoma" w:hAnsi="Tahoma" w:cs="Tahoma"/>
          <w:sz w:val="20"/>
          <w:szCs w:val="20"/>
        </w:rPr>
        <w:t xml:space="preserve">con il bilancio d’esercizio della ABC al 31/12/2022 e sulla conformità della stessa alle norme di legge, nonché di rilasciare una dichiarazione su eventuali errori significativi. </w:t>
      </w:r>
    </w:p>
    <w:p w14:paraId="07B67871" w14:textId="33B6036F" w:rsidR="00577546" w:rsidRPr="000453C0" w:rsidRDefault="00577546" w:rsidP="00711A5E">
      <w:pPr>
        <w:pStyle w:val="Paragrafoelenco"/>
        <w:widowControl w:val="0"/>
        <w:pBdr>
          <w:top w:val="single" w:sz="4" w:space="1" w:color="auto"/>
          <w:left w:val="single" w:sz="4" w:space="1" w:color="auto"/>
          <w:bottom w:val="single" w:sz="4" w:space="1" w:color="auto"/>
          <w:right w:val="single" w:sz="4" w:space="1" w:color="auto"/>
        </w:pBdr>
        <w:tabs>
          <w:tab w:val="left" w:pos="0"/>
          <w:tab w:val="left" w:pos="9639"/>
        </w:tabs>
        <w:autoSpaceDE w:val="0"/>
        <w:autoSpaceDN w:val="0"/>
        <w:spacing w:after="200" w:line="360" w:lineRule="auto"/>
        <w:ind w:left="0" w:right="-1"/>
        <w:jc w:val="both"/>
        <w:rPr>
          <w:rFonts w:ascii="Tahoma" w:hAnsi="Tahoma" w:cs="Tahoma"/>
          <w:sz w:val="20"/>
          <w:szCs w:val="20"/>
        </w:rPr>
      </w:pPr>
      <w:r w:rsidRPr="000453C0">
        <w:rPr>
          <w:rFonts w:ascii="Tahoma" w:hAnsi="Tahoma" w:cs="Tahoma"/>
          <w:sz w:val="20"/>
          <w:szCs w:val="20"/>
        </w:rPr>
        <w:t>A [mio][nostro] giudizio, la relazione di missione</w:t>
      </w:r>
      <w:r w:rsidR="00396BB5" w:rsidRPr="000453C0">
        <w:rPr>
          <w:rFonts w:ascii="Tahoma" w:hAnsi="Tahoma" w:cs="Tahoma"/>
          <w:sz w:val="20"/>
          <w:szCs w:val="20"/>
        </w:rPr>
        <w:t xml:space="preserve"> </w:t>
      </w:r>
      <w:r w:rsidRPr="000453C0">
        <w:rPr>
          <w:rFonts w:ascii="Tahoma" w:hAnsi="Tahoma" w:cs="Tahoma"/>
          <w:sz w:val="20"/>
          <w:szCs w:val="20"/>
        </w:rPr>
        <w:t xml:space="preserve">è coerente con il bilancio d’esercizio della ABC al 31/12/2022 ed è redatte in conformità alle norme di legge. </w:t>
      </w:r>
    </w:p>
    <w:p w14:paraId="73F1C109" w14:textId="0C33C53A" w:rsidR="00A76EEC" w:rsidRPr="000453C0" w:rsidRDefault="00577546" w:rsidP="00711A5E">
      <w:pPr>
        <w:pStyle w:val="Paragrafoelenco"/>
        <w:widowControl w:val="0"/>
        <w:pBdr>
          <w:top w:val="single" w:sz="4" w:space="1" w:color="auto"/>
          <w:left w:val="single" w:sz="4" w:space="1" w:color="auto"/>
          <w:bottom w:val="single" w:sz="4" w:space="1" w:color="auto"/>
          <w:right w:val="single" w:sz="4" w:space="1" w:color="auto"/>
        </w:pBdr>
        <w:tabs>
          <w:tab w:val="left" w:pos="0"/>
          <w:tab w:val="left" w:pos="9639"/>
        </w:tabs>
        <w:autoSpaceDE w:val="0"/>
        <w:autoSpaceDN w:val="0"/>
        <w:spacing w:after="200" w:line="360" w:lineRule="auto"/>
        <w:ind w:left="0" w:right="-1"/>
        <w:jc w:val="both"/>
        <w:rPr>
          <w:rFonts w:ascii="Tahoma" w:hAnsi="Tahoma" w:cs="Tahoma"/>
          <w:sz w:val="20"/>
          <w:szCs w:val="20"/>
        </w:rPr>
      </w:pPr>
      <w:r w:rsidRPr="000453C0">
        <w:rPr>
          <w:rFonts w:ascii="Tahoma" w:hAnsi="Tahoma" w:cs="Tahoma"/>
          <w:sz w:val="20"/>
          <w:szCs w:val="20"/>
        </w:rPr>
        <w:t xml:space="preserve">Con riferimento alla dichiarazione di cui all’art. 14, co. 2, lettera e), del </w:t>
      </w:r>
      <w:r w:rsidR="00CD1175" w:rsidRPr="000453C0">
        <w:rPr>
          <w:rFonts w:ascii="Tahoma" w:hAnsi="Tahoma" w:cs="Tahoma"/>
          <w:sz w:val="20"/>
          <w:szCs w:val="20"/>
        </w:rPr>
        <w:t>D.lgs.</w:t>
      </w:r>
      <w:r w:rsidRPr="000453C0">
        <w:rPr>
          <w:rFonts w:ascii="Tahoma" w:hAnsi="Tahoma" w:cs="Tahoma"/>
          <w:sz w:val="20"/>
          <w:szCs w:val="20"/>
        </w:rPr>
        <w:t xml:space="preserve"> 39/10, rilasciata sulla base delle conoscenze e della comprensione dell’impresa e del relativo contesto acquisite nel corso dell’attività di revisione, non [ho][abbiamo] nulla da riportare oltre a quanto già sopra evidenziato.</w:t>
      </w:r>
      <w:r w:rsidR="00396BB5" w:rsidRPr="000453C0">
        <w:rPr>
          <w:rFonts w:ascii="Tahoma" w:hAnsi="Tahoma" w:cs="Tahoma"/>
          <w:sz w:val="20"/>
          <w:szCs w:val="20"/>
        </w:rPr>
        <w:t xml:space="preserve"> </w:t>
      </w:r>
      <w:r w:rsidR="00A76EEC" w:rsidRPr="000453C0">
        <w:rPr>
          <w:rFonts w:ascii="Tahoma" w:hAnsi="Tahoma" w:cs="Tahoma"/>
          <w:sz w:val="20"/>
          <w:szCs w:val="20"/>
        </w:rPr>
        <w:t>[Nome, Cognome e Firma del revisore</w:t>
      </w:r>
    </w:p>
    <w:p w14:paraId="1C875941" w14:textId="77777777" w:rsidR="00A76EEC" w:rsidRPr="000453C0" w:rsidRDefault="00A76EEC" w:rsidP="00711A5E">
      <w:pPr>
        <w:pStyle w:val="Paragrafoelenco"/>
        <w:widowControl w:val="0"/>
        <w:pBdr>
          <w:top w:val="single" w:sz="4" w:space="1" w:color="auto"/>
          <w:left w:val="single" w:sz="4" w:space="1" w:color="auto"/>
          <w:bottom w:val="single" w:sz="4" w:space="1" w:color="auto"/>
          <w:right w:val="single" w:sz="4" w:space="1" w:color="auto"/>
        </w:pBdr>
        <w:tabs>
          <w:tab w:val="left" w:pos="0"/>
          <w:tab w:val="left" w:pos="9639"/>
        </w:tabs>
        <w:autoSpaceDE w:val="0"/>
        <w:autoSpaceDN w:val="0"/>
        <w:spacing w:after="200" w:line="360" w:lineRule="auto"/>
        <w:ind w:left="0" w:right="-1"/>
        <w:jc w:val="both"/>
        <w:rPr>
          <w:rFonts w:ascii="Tahoma" w:hAnsi="Tahoma" w:cs="Tahoma"/>
          <w:sz w:val="20"/>
          <w:szCs w:val="20"/>
        </w:rPr>
      </w:pPr>
      <w:r w:rsidRPr="000453C0">
        <w:rPr>
          <w:rFonts w:ascii="Tahoma" w:hAnsi="Tahoma" w:cs="Tahoma"/>
          <w:sz w:val="20"/>
          <w:szCs w:val="20"/>
        </w:rPr>
        <w:t>Sede del revisore</w:t>
      </w:r>
    </w:p>
    <w:p w14:paraId="0F77C425" w14:textId="77777777" w:rsidR="00A76EEC" w:rsidRPr="000453C0" w:rsidRDefault="00A76EEC" w:rsidP="00711A5E">
      <w:pPr>
        <w:pStyle w:val="Paragrafoelenco"/>
        <w:widowControl w:val="0"/>
        <w:pBdr>
          <w:top w:val="single" w:sz="4" w:space="1" w:color="auto"/>
          <w:left w:val="single" w:sz="4" w:space="1" w:color="auto"/>
          <w:bottom w:val="single" w:sz="4" w:space="1" w:color="auto"/>
          <w:right w:val="single" w:sz="4" w:space="1" w:color="auto"/>
        </w:pBdr>
        <w:tabs>
          <w:tab w:val="left" w:pos="0"/>
          <w:tab w:val="left" w:pos="9639"/>
        </w:tabs>
        <w:autoSpaceDE w:val="0"/>
        <w:autoSpaceDN w:val="0"/>
        <w:spacing w:after="200" w:line="360" w:lineRule="auto"/>
        <w:ind w:left="0" w:right="-1"/>
        <w:jc w:val="both"/>
        <w:rPr>
          <w:rFonts w:ascii="Tahoma" w:hAnsi="Tahoma" w:cs="Tahoma"/>
          <w:sz w:val="20"/>
          <w:szCs w:val="20"/>
        </w:rPr>
      </w:pPr>
      <w:r w:rsidRPr="000453C0">
        <w:rPr>
          <w:rFonts w:ascii="Tahoma" w:hAnsi="Tahoma" w:cs="Tahoma"/>
          <w:sz w:val="20"/>
          <w:szCs w:val="20"/>
        </w:rPr>
        <w:t>Data]</w:t>
      </w:r>
    </w:p>
    <w:p w14:paraId="00AC7565" w14:textId="77777777" w:rsidR="00A76EEC" w:rsidRPr="000453C0" w:rsidRDefault="00A76EEC" w:rsidP="00711A5E">
      <w:pPr>
        <w:pStyle w:val="Paragrafoelenco"/>
        <w:widowControl w:val="0"/>
        <w:pBdr>
          <w:top w:val="single" w:sz="4" w:space="1" w:color="auto"/>
          <w:left w:val="single" w:sz="4" w:space="1" w:color="auto"/>
          <w:bottom w:val="single" w:sz="4" w:space="1" w:color="auto"/>
          <w:right w:val="single" w:sz="4" w:space="1" w:color="auto"/>
        </w:pBdr>
        <w:tabs>
          <w:tab w:val="left" w:pos="0"/>
          <w:tab w:val="left" w:pos="9639"/>
        </w:tabs>
        <w:autoSpaceDE w:val="0"/>
        <w:autoSpaceDN w:val="0"/>
        <w:spacing w:after="200" w:line="360" w:lineRule="auto"/>
        <w:ind w:left="0" w:right="-1"/>
        <w:jc w:val="both"/>
        <w:rPr>
          <w:rFonts w:ascii="Tahoma" w:hAnsi="Tahoma" w:cs="Tahoma"/>
          <w:sz w:val="20"/>
          <w:szCs w:val="20"/>
        </w:rPr>
      </w:pPr>
    </w:p>
    <w:p w14:paraId="73204EC6" w14:textId="77777777" w:rsidR="00A76EEC" w:rsidRPr="000453C0" w:rsidRDefault="00A76EEC" w:rsidP="00711A5E">
      <w:pPr>
        <w:pStyle w:val="Paragrafoelenco"/>
        <w:widowControl w:val="0"/>
        <w:pBdr>
          <w:top w:val="single" w:sz="4" w:space="1" w:color="auto"/>
          <w:left w:val="single" w:sz="4" w:space="1" w:color="auto"/>
          <w:bottom w:val="single" w:sz="4" w:space="1" w:color="auto"/>
          <w:right w:val="single" w:sz="4" w:space="1" w:color="auto"/>
        </w:pBdr>
        <w:tabs>
          <w:tab w:val="left" w:pos="0"/>
          <w:tab w:val="left" w:pos="9639"/>
        </w:tabs>
        <w:autoSpaceDE w:val="0"/>
        <w:autoSpaceDN w:val="0"/>
        <w:spacing w:after="200" w:line="360" w:lineRule="auto"/>
        <w:ind w:left="0" w:right="-1"/>
        <w:jc w:val="both"/>
        <w:rPr>
          <w:rFonts w:ascii="Tahoma" w:hAnsi="Tahoma" w:cs="Tahoma"/>
          <w:sz w:val="20"/>
          <w:szCs w:val="20"/>
        </w:rPr>
      </w:pPr>
      <w:r w:rsidRPr="000453C0">
        <w:rPr>
          <w:rFonts w:ascii="Tahoma" w:hAnsi="Tahoma" w:cs="Tahoma"/>
          <w:sz w:val="20"/>
          <w:szCs w:val="20"/>
        </w:rPr>
        <w:t>[Nome, Cognome e Firma del responsabile dell’incarico Denominazione della società di revisione</w:t>
      </w:r>
    </w:p>
    <w:p w14:paraId="397AECC8" w14:textId="77777777" w:rsidR="00A76EEC" w:rsidRPr="000453C0" w:rsidRDefault="00A76EEC" w:rsidP="00711A5E">
      <w:pPr>
        <w:pStyle w:val="Paragrafoelenco"/>
        <w:widowControl w:val="0"/>
        <w:pBdr>
          <w:top w:val="single" w:sz="4" w:space="1" w:color="auto"/>
          <w:left w:val="single" w:sz="4" w:space="1" w:color="auto"/>
          <w:bottom w:val="single" w:sz="4" w:space="1" w:color="auto"/>
          <w:right w:val="single" w:sz="4" w:space="1" w:color="auto"/>
        </w:pBdr>
        <w:tabs>
          <w:tab w:val="left" w:pos="0"/>
          <w:tab w:val="left" w:pos="9639"/>
        </w:tabs>
        <w:autoSpaceDE w:val="0"/>
        <w:autoSpaceDN w:val="0"/>
        <w:spacing w:after="200" w:line="360" w:lineRule="auto"/>
        <w:ind w:left="0" w:right="-1"/>
        <w:jc w:val="both"/>
        <w:rPr>
          <w:rFonts w:ascii="Tahoma" w:hAnsi="Tahoma" w:cs="Tahoma"/>
          <w:sz w:val="20"/>
          <w:szCs w:val="20"/>
        </w:rPr>
      </w:pPr>
      <w:r w:rsidRPr="000453C0">
        <w:rPr>
          <w:rFonts w:ascii="Tahoma" w:hAnsi="Tahoma" w:cs="Tahoma"/>
          <w:sz w:val="20"/>
          <w:szCs w:val="20"/>
        </w:rPr>
        <w:t>Sede del revisore responsabile dell’incarico</w:t>
      </w:r>
    </w:p>
    <w:p w14:paraId="3BDA746C" w14:textId="77777777" w:rsidR="00A76EEC" w:rsidRPr="000453C0" w:rsidRDefault="00A76EEC" w:rsidP="00711A5E">
      <w:pPr>
        <w:pStyle w:val="Paragrafoelenco"/>
        <w:widowControl w:val="0"/>
        <w:pBdr>
          <w:top w:val="single" w:sz="4" w:space="1" w:color="auto"/>
          <w:left w:val="single" w:sz="4" w:space="1" w:color="auto"/>
          <w:bottom w:val="single" w:sz="4" w:space="1" w:color="auto"/>
          <w:right w:val="single" w:sz="4" w:space="1" w:color="auto"/>
        </w:pBdr>
        <w:tabs>
          <w:tab w:val="left" w:pos="0"/>
          <w:tab w:val="left" w:pos="9639"/>
        </w:tabs>
        <w:autoSpaceDE w:val="0"/>
        <w:autoSpaceDN w:val="0"/>
        <w:spacing w:after="200" w:line="360" w:lineRule="auto"/>
        <w:ind w:left="0" w:right="-1"/>
        <w:jc w:val="both"/>
        <w:rPr>
          <w:rFonts w:ascii="Tahoma" w:hAnsi="Tahoma" w:cs="Tahoma"/>
          <w:sz w:val="20"/>
          <w:szCs w:val="20"/>
        </w:rPr>
      </w:pPr>
      <w:r w:rsidRPr="000453C0">
        <w:rPr>
          <w:rFonts w:ascii="Tahoma" w:hAnsi="Tahoma" w:cs="Tahoma"/>
          <w:sz w:val="20"/>
          <w:szCs w:val="20"/>
        </w:rPr>
        <w:t xml:space="preserve"> </w:t>
      </w:r>
    </w:p>
    <w:p w14:paraId="7538C0F3" w14:textId="46B11CD0" w:rsidR="00A76EEC" w:rsidRPr="000453C0" w:rsidRDefault="00A76EEC" w:rsidP="00711A5E">
      <w:pPr>
        <w:pStyle w:val="Paragrafoelenco"/>
        <w:widowControl w:val="0"/>
        <w:pBdr>
          <w:top w:val="single" w:sz="4" w:space="1" w:color="auto"/>
          <w:left w:val="single" w:sz="4" w:space="1" w:color="auto"/>
          <w:bottom w:val="single" w:sz="4" w:space="1" w:color="auto"/>
          <w:right w:val="single" w:sz="4" w:space="1" w:color="auto"/>
        </w:pBdr>
        <w:tabs>
          <w:tab w:val="left" w:pos="0"/>
          <w:tab w:val="left" w:pos="9639"/>
        </w:tabs>
        <w:autoSpaceDE w:val="0"/>
        <w:autoSpaceDN w:val="0"/>
        <w:spacing w:after="200" w:line="360" w:lineRule="auto"/>
        <w:ind w:left="0" w:right="-1"/>
        <w:contextualSpacing w:val="0"/>
        <w:jc w:val="both"/>
        <w:rPr>
          <w:rFonts w:ascii="Tahoma" w:hAnsi="Tahoma" w:cs="Tahoma"/>
          <w:sz w:val="20"/>
          <w:szCs w:val="20"/>
        </w:rPr>
      </w:pPr>
      <w:r w:rsidRPr="000453C0">
        <w:rPr>
          <w:rFonts w:ascii="Tahoma" w:hAnsi="Tahoma" w:cs="Tahoma"/>
          <w:sz w:val="20"/>
          <w:szCs w:val="20"/>
        </w:rPr>
        <w:t>[Data]</w:t>
      </w:r>
    </w:p>
    <w:p w14:paraId="75927415" w14:textId="77777777" w:rsidR="005309B9" w:rsidRPr="000453C0" w:rsidRDefault="005309B9" w:rsidP="00747A32">
      <w:pPr>
        <w:widowControl w:val="0"/>
        <w:tabs>
          <w:tab w:val="left" w:pos="680"/>
        </w:tabs>
        <w:autoSpaceDE w:val="0"/>
        <w:autoSpaceDN w:val="0"/>
        <w:spacing w:after="200" w:line="360" w:lineRule="auto"/>
        <w:ind w:right="-1"/>
        <w:jc w:val="both"/>
        <w:rPr>
          <w:rFonts w:ascii="Tahoma" w:hAnsi="Tahoma" w:cs="Tahoma"/>
          <w:b/>
          <w:bCs/>
          <w:sz w:val="20"/>
          <w:szCs w:val="20"/>
        </w:rPr>
      </w:pPr>
    </w:p>
    <w:p w14:paraId="09B1ED78" w14:textId="77777777" w:rsidR="00200204" w:rsidRPr="000453C0" w:rsidRDefault="00200204" w:rsidP="00747A32">
      <w:pPr>
        <w:spacing w:after="200" w:line="360" w:lineRule="auto"/>
        <w:rPr>
          <w:rFonts w:ascii="Tahoma" w:hAnsi="Tahoma" w:cs="Tahoma"/>
          <w:b/>
          <w:bCs/>
          <w:sz w:val="20"/>
          <w:szCs w:val="20"/>
        </w:rPr>
        <w:sectPr w:rsidR="00200204" w:rsidRPr="000453C0" w:rsidSect="00747A32">
          <w:pgSz w:w="11906" w:h="16838"/>
          <w:pgMar w:top="1417" w:right="1134" w:bottom="1134" w:left="1134" w:header="720" w:footer="680" w:gutter="0"/>
          <w:cols w:space="720"/>
          <w:titlePg/>
          <w:docGrid w:linePitch="299"/>
        </w:sectPr>
      </w:pPr>
    </w:p>
    <w:p w14:paraId="28DCA4CE" w14:textId="53A74764" w:rsidR="00F8534E" w:rsidRPr="000453C0" w:rsidRDefault="00781300" w:rsidP="00200204">
      <w:pPr>
        <w:pStyle w:val="Titolo1"/>
      </w:pPr>
      <w:bookmarkStart w:id="305" w:name="_Toc119491728"/>
      <w:bookmarkStart w:id="306" w:name="_Toc119492036"/>
      <w:bookmarkStart w:id="307" w:name="_Toc119492190"/>
      <w:bookmarkStart w:id="308" w:name="_Toc120009632"/>
      <w:r w:rsidRPr="000453C0">
        <w:lastRenderedPageBreak/>
        <w:t>PARTE</w:t>
      </w:r>
      <w:r w:rsidR="00F8534E" w:rsidRPr="000453C0">
        <w:t xml:space="preserve"> </w:t>
      </w:r>
      <w:r w:rsidR="00174B98">
        <w:t>III -</w:t>
      </w:r>
      <w:r w:rsidR="00F8534E" w:rsidRPr="000453C0">
        <w:t xml:space="preserve"> </w:t>
      </w:r>
      <w:r w:rsidR="00C72E63" w:rsidRPr="000453C0">
        <w:t xml:space="preserve">IL BILANCIO </w:t>
      </w:r>
      <w:r w:rsidR="00F97C43" w:rsidRPr="000453C0">
        <w:t>E L</w:t>
      </w:r>
      <w:r w:rsidR="00AC4ABE" w:rsidRPr="000453C0">
        <w:t>A NORMA SULL</w:t>
      </w:r>
      <w:r w:rsidR="00F97C43" w:rsidRPr="000453C0">
        <w:t>’INF</w:t>
      </w:r>
      <w:r w:rsidR="009533A6" w:rsidRPr="000453C0">
        <w:t>ORMATIVA FINANZIARIA DEGLI E</w:t>
      </w:r>
      <w:r w:rsidR="005309B9" w:rsidRPr="000453C0">
        <w:t xml:space="preserve">NTI DEL </w:t>
      </w:r>
      <w:r w:rsidR="009533A6" w:rsidRPr="000453C0">
        <w:t>T</w:t>
      </w:r>
      <w:r w:rsidR="005309B9" w:rsidRPr="000453C0">
        <w:t xml:space="preserve">ERZO </w:t>
      </w:r>
      <w:r w:rsidR="009533A6" w:rsidRPr="000453C0">
        <w:t>S</w:t>
      </w:r>
      <w:r w:rsidR="005309B9" w:rsidRPr="000453C0">
        <w:t>ETTORE</w:t>
      </w:r>
      <w:bookmarkEnd w:id="305"/>
      <w:bookmarkEnd w:id="306"/>
      <w:bookmarkEnd w:id="307"/>
      <w:bookmarkEnd w:id="308"/>
    </w:p>
    <w:p w14:paraId="73484D0B" w14:textId="404D2C45" w:rsidR="0024107F" w:rsidRPr="000453C0" w:rsidRDefault="0024107F" w:rsidP="00200204">
      <w:pPr>
        <w:pStyle w:val="Titolo1"/>
      </w:pPr>
    </w:p>
    <w:p w14:paraId="6BA81A19" w14:textId="77777777" w:rsidR="006F7171" w:rsidRPr="000453C0" w:rsidRDefault="006F7171" w:rsidP="00200204">
      <w:pPr>
        <w:pStyle w:val="Titolo1"/>
      </w:pPr>
    </w:p>
    <w:p w14:paraId="72AEAEB9" w14:textId="37BFD17F" w:rsidR="00200204" w:rsidRPr="000453C0" w:rsidRDefault="005309B9" w:rsidP="00200204">
      <w:pPr>
        <w:pStyle w:val="Titolo1"/>
      </w:pPr>
      <w:bookmarkStart w:id="309" w:name="_Toc119491729"/>
      <w:bookmarkStart w:id="310" w:name="_Toc119492037"/>
      <w:bookmarkStart w:id="311" w:name="_Toc119492191"/>
      <w:bookmarkStart w:id="312" w:name="_Toc120009633"/>
      <w:r w:rsidRPr="000453C0">
        <w:t>8</w:t>
      </w:r>
      <w:r w:rsidR="00200204" w:rsidRPr="000453C0">
        <w:t>.</w:t>
      </w:r>
      <w:bookmarkEnd w:id="309"/>
      <w:bookmarkEnd w:id="310"/>
      <w:bookmarkEnd w:id="311"/>
      <w:bookmarkEnd w:id="312"/>
    </w:p>
    <w:bookmarkStart w:id="313" w:name="_Toc119491730"/>
    <w:bookmarkStart w:id="314" w:name="_Toc119492038"/>
    <w:bookmarkStart w:id="315" w:name="_Toc119492192"/>
    <w:bookmarkStart w:id="316" w:name="_Toc120009634"/>
    <w:p w14:paraId="041A99AD" w14:textId="12F42A3A" w:rsidR="00F8534E" w:rsidRPr="000453C0" w:rsidRDefault="00200204" w:rsidP="00200204">
      <w:pPr>
        <w:pStyle w:val="Titolo1"/>
      </w:pPr>
      <w:r w:rsidRPr="000453C0">
        <w:rPr>
          <w:noProof/>
        </w:rPr>
        <mc:AlternateContent>
          <mc:Choice Requires="wps">
            <w:drawing>
              <wp:anchor distT="0" distB="0" distL="114300" distR="114300" simplePos="0" relativeHeight="251679744" behindDoc="0" locked="0" layoutInCell="1" allowOverlap="1" wp14:anchorId="3971EA8C" wp14:editId="600D1EA6">
                <wp:simplePos x="0" y="0"/>
                <wp:positionH relativeFrom="margin">
                  <wp:align>center</wp:align>
                </wp:positionH>
                <wp:positionV relativeFrom="paragraph">
                  <wp:posOffset>19050</wp:posOffset>
                </wp:positionV>
                <wp:extent cx="2555875" cy="0"/>
                <wp:effectExtent l="19050" t="19050" r="34925" b="38100"/>
                <wp:wrapNone/>
                <wp:docPr id="39" name="Connettore 2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5875" cy="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519FAF7" id="Connettore 2 39" o:spid="_x0000_s1026" type="#_x0000_t32" style="position:absolute;margin-left:0;margin-top:1.5pt;width:201.25pt;height:0;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" strokecolor="#404040" strokeweight=".53mm">
                <v:stroke joinstyle="miter" endcap="square"/>
                <w10:wrap anchorx="margin"/>
              </v:shape>
            </w:pict>
          </mc:Fallback>
        </mc:AlternateContent>
      </w:r>
      <w:r w:rsidR="00272044">
        <w:t>L</w:t>
      </w:r>
      <w:r w:rsidRPr="000453C0">
        <w:t>e voci significative del bilancio degli</w:t>
      </w:r>
      <w:r w:rsidR="00B37169" w:rsidRPr="000453C0">
        <w:t xml:space="preserve"> ETS</w:t>
      </w:r>
      <w:bookmarkEnd w:id="313"/>
      <w:bookmarkEnd w:id="314"/>
      <w:bookmarkEnd w:id="315"/>
      <w:bookmarkEnd w:id="316"/>
    </w:p>
    <w:p w14:paraId="33CABDF9" w14:textId="2AFE126A" w:rsidR="00F97C43" w:rsidRPr="000453C0" w:rsidRDefault="00F97C43" w:rsidP="00747A32">
      <w:pPr>
        <w:suppressAutoHyphens/>
        <w:spacing w:after="200" w:line="360" w:lineRule="auto"/>
        <w:rPr>
          <w:rFonts w:ascii="Tahoma" w:eastAsia="Times New Roman" w:hAnsi="Tahoma" w:cs="Tahoma"/>
          <w:b/>
          <w:bCs/>
          <w:sz w:val="20"/>
          <w:szCs w:val="20"/>
          <w:lang w:eastAsia="zh-CN"/>
        </w:rPr>
      </w:pPr>
      <w:bookmarkStart w:id="317" w:name="_Toc93310275"/>
    </w:p>
    <w:p w14:paraId="7015448C" w14:textId="7AF3991B" w:rsidR="006F7171" w:rsidRPr="000453C0" w:rsidRDefault="006F7171" w:rsidP="00747A32">
      <w:pPr>
        <w:suppressAutoHyphens/>
        <w:spacing w:after="200" w:line="360" w:lineRule="auto"/>
        <w:rPr>
          <w:rFonts w:ascii="Tahoma" w:eastAsia="Times New Roman" w:hAnsi="Tahoma" w:cs="Tahoma"/>
          <w:b/>
          <w:bCs/>
          <w:sz w:val="20"/>
          <w:szCs w:val="20"/>
          <w:lang w:eastAsia="zh-CN"/>
        </w:rPr>
      </w:pPr>
    </w:p>
    <w:p w14:paraId="6E459086" w14:textId="7DC65E49" w:rsidR="006F7171" w:rsidRPr="000453C0" w:rsidRDefault="006F7171" w:rsidP="00747A32">
      <w:pPr>
        <w:suppressAutoHyphens/>
        <w:spacing w:after="200" w:line="360" w:lineRule="auto"/>
        <w:rPr>
          <w:rFonts w:ascii="Tahoma" w:eastAsia="Times New Roman" w:hAnsi="Tahoma" w:cs="Tahoma"/>
          <w:b/>
          <w:bCs/>
          <w:sz w:val="20"/>
          <w:szCs w:val="20"/>
          <w:lang w:eastAsia="zh-CN"/>
        </w:rPr>
      </w:pPr>
    </w:p>
    <w:p w14:paraId="3E1C0F3B" w14:textId="558115E3" w:rsidR="006F7171" w:rsidRPr="000453C0" w:rsidRDefault="006F7171" w:rsidP="00747A32">
      <w:pPr>
        <w:suppressAutoHyphens/>
        <w:spacing w:after="200" w:line="360" w:lineRule="auto"/>
        <w:rPr>
          <w:rFonts w:ascii="Tahoma" w:eastAsia="Times New Roman" w:hAnsi="Tahoma" w:cs="Tahoma"/>
          <w:b/>
          <w:bCs/>
          <w:sz w:val="20"/>
          <w:szCs w:val="20"/>
          <w:lang w:eastAsia="zh-CN"/>
        </w:rPr>
      </w:pPr>
    </w:p>
    <w:p w14:paraId="54317BEE" w14:textId="096C4AD5" w:rsidR="006F7171" w:rsidRPr="000453C0" w:rsidRDefault="006F7171" w:rsidP="00747A32">
      <w:pPr>
        <w:suppressAutoHyphens/>
        <w:spacing w:after="200" w:line="360" w:lineRule="auto"/>
        <w:rPr>
          <w:rFonts w:ascii="Tahoma" w:eastAsia="Times New Roman" w:hAnsi="Tahoma" w:cs="Tahoma"/>
          <w:b/>
          <w:bCs/>
          <w:sz w:val="20"/>
          <w:szCs w:val="20"/>
          <w:lang w:eastAsia="zh-CN"/>
        </w:rPr>
      </w:pPr>
    </w:p>
    <w:p w14:paraId="1A7F7A0A" w14:textId="77777777" w:rsidR="006F7171" w:rsidRPr="000453C0" w:rsidRDefault="006F7171" w:rsidP="00747A32">
      <w:pPr>
        <w:suppressAutoHyphens/>
        <w:spacing w:after="200" w:line="360" w:lineRule="auto"/>
        <w:rPr>
          <w:rFonts w:ascii="Tahoma" w:eastAsia="Times New Roman" w:hAnsi="Tahoma" w:cs="Tahoma"/>
          <w:b/>
          <w:bCs/>
          <w:sz w:val="20"/>
          <w:szCs w:val="20"/>
          <w:lang w:eastAsia="zh-CN"/>
        </w:rPr>
      </w:pPr>
    </w:p>
    <w:p w14:paraId="3E1A25AE" w14:textId="579A6DD2" w:rsidR="0024107F" w:rsidRPr="000453C0" w:rsidRDefault="00781300" w:rsidP="00200204">
      <w:pPr>
        <w:pStyle w:val="Titolo2"/>
      </w:pPr>
      <w:bookmarkStart w:id="318" w:name="_Toc119491731"/>
      <w:bookmarkStart w:id="319" w:name="_Toc119492039"/>
      <w:bookmarkStart w:id="320" w:name="_Toc119492193"/>
      <w:bookmarkStart w:id="321" w:name="_Toc120009635"/>
      <w:r w:rsidRPr="000453C0">
        <w:t>8</w:t>
      </w:r>
      <w:r w:rsidR="00F97C43" w:rsidRPr="000453C0">
        <w:t>.1</w:t>
      </w:r>
      <w:r w:rsidR="00396BB5" w:rsidRPr="000453C0">
        <w:t xml:space="preserve"> </w:t>
      </w:r>
      <w:r w:rsidR="001E1517" w:rsidRPr="000453C0">
        <w:t>L’artico</w:t>
      </w:r>
      <w:r w:rsidRPr="000453C0">
        <w:t xml:space="preserve"> 13</w:t>
      </w:r>
      <w:r w:rsidR="001E1517" w:rsidRPr="000453C0">
        <w:t xml:space="preserve"> e</w:t>
      </w:r>
      <w:r w:rsidR="00AC4ABE" w:rsidRPr="000453C0">
        <w:t xml:space="preserve"> </w:t>
      </w:r>
      <w:r w:rsidR="001E1517" w:rsidRPr="000453C0">
        <w:t xml:space="preserve">l’articolo </w:t>
      </w:r>
      <w:r w:rsidR="00AC4ABE" w:rsidRPr="000453C0">
        <w:t>87</w:t>
      </w:r>
      <w:r w:rsidRPr="000453C0">
        <w:t xml:space="preserve"> </w:t>
      </w:r>
      <w:r w:rsidR="001E1517" w:rsidRPr="000453C0">
        <w:t xml:space="preserve">del Codice </w:t>
      </w:r>
      <w:r w:rsidR="00AC4ABE" w:rsidRPr="000453C0">
        <w:t>e l’obbligo del</w:t>
      </w:r>
      <w:r w:rsidRPr="000453C0">
        <w:t>l</w:t>
      </w:r>
      <w:r w:rsidR="001E1517" w:rsidRPr="000453C0">
        <w:t>a tenuta delle</w:t>
      </w:r>
      <w:r w:rsidRPr="000453C0">
        <w:t xml:space="preserve"> scritture contabili</w:t>
      </w:r>
      <w:bookmarkEnd w:id="318"/>
      <w:bookmarkEnd w:id="319"/>
      <w:bookmarkEnd w:id="320"/>
      <w:bookmarkEnd w:id="321"/>
      <w:r w:rsidR="009533A6" w:rsidRPr="000453C0">
        <w:t xml:space="preserve"> </w:t>
      </w:r>
    </w:p>
    <w:p w14:paraId="6B47DC1A" w14:textId="55333B34" w:rsidR="009533A6" w:rsidRPr="000453C0" w:rsidRDefault="009533A6" w:rsidP="006F7171">
      <w:pPr>
        <w:pStyle w:val="Corpotesto"/>
        <w:spacing w:after="200" w:line="360" w:lineRule="auto"/>
        <w:ind w:left="0"/>
        <w:rPr>
          <w:rFonts w:ascii="Tahoma" w:hAnsi="Tahoma" w:cs="Tahoma"/>
          <w:iCs/>
          <w:sz w:val="20"/>
          <w:szCs w:val="20"/>
        </w:rPr>
      </w:pPr>
      <w:r w:rsidRPr="000453C0">
        <w:rPr>
          <w:rFonts w:ascii="Tahoma" w:hAnsi="Tahoma" w:cs="Tahoma"/>
          <w:iCs/>
          <w:sz w:val="20"/>
          <w:szCs w:val="20"/>
        </w:rPr>
        <w:t>Lo schema di bilancio degli ETS “non piccoli”</w:t>
      </w:r>
      <w:r w:rsidR="00FD4ECA" w:rsidRPr="000453C0">
        <w:rPr>
          <w:rStyle w:val="Rimandonotaapidipagina"/>
          <w:rFonts w:ascii="Tahoma" w:hAnsi="Tahoma" w:cs="Tahoma"/>
          <w:iCs/>
          <w:sz w:val="20"/>
          <w:szCs w:val="20"/>
        </w:rPr>
        <w:footnoteReference w:id="64"/>
      </w:r>
      <w:r w:rsidRPr="000453C0">
        <w:rPr>
          <w:rFonts w:ascii="Tahoma" w:hAnsi="Tahoma" w:cs="Tahoma"/>
          <w:iCs/>
          <w:sz w:val="20"/>
          <w:szCs w:val="20"/>
        </w:rPr>
        <w:t xml:space="preserve">, prefigura la creazione dei dati </w:t>
      </w:r>
      <w:r w:rsidR="00AC4ABE" w:rsidRPr="000453C0">
        <w:rPr>
          <w:rFonts w:ascii="Tahoma" w:hAnsi="Tahoma" w:cs="Tahoma"/>
          <w:iCs/>
          <w:sz w:val="20"/>
          <w:szCs w:val="20"/>
        </w:rPr>
        <w:t>contabili</w:t>
      </w:r>
      <w:r w:rsidRPr="000453C0">
        <w:rPr>
          <w:rFonts w:ascii="Tahoma" w:hAnsi="Tahoma" w:cs="Tahoma"/>
          <w:iCs/>
          <w:sz w:val="20"/>
          <w:szCs w:val="20"/>
        </w:rPr>
        <w:t xml:space="preserve"> partendo da un modello </w:t>
      </w:r>
      <w:proofErr w:type="spellStart"/>
      <w:r w:rsidRPr="000453C0">
        <w:rPr>
          <w:rFonts w:ascii="Tahoma" w:hAnsi="Tahoma" w:cs="Tahoma"/>
          <w:iCs/>
          <w:sz w:val="20"/>
          <w:szCs w:val="20"/>
        </w:rPr>
        <w:t>partiduplistico</w:t>
      </w:r>
      <w:proofErr w:type="spellEnd"/>
      <w:r w:rsidRPr="000453C0">
        <w:rPr>
          <w:rFonts w:ascii="Tahoma" w:hAnsi="Tahoma" w:cs="Tahoma"/>
          <w:iCs/>
          <w:sz w:val="20"/>
          <w:szCs w:val="20"/>
        </w:rPr>
        <w:t xml:space="preserve">, analogo o similare a quello delle società di capitali. Le scritture contabili evidenziano contestualmente il fenomeno finanziario e il correlato fenomeno economico, dando così la possibilità (necessità) di predisporre </w:t>
      </w:r>
      <w:r w:rsidR="00AC4ABE" w:rsidRPr="000453C0">
        <w:rPr>
          <w:rFonts w:ascii="Tahoma" w:hAnsi="Tahoma" w:cs="Tahoma"/>
          <w:iCs/>
          <w:sz w:val="20"/>
          <w:szCs w:val="20"/>
        </w:rPr>
        <w:t xml:space="preserve">lo </w:t>
      </w:r>
      <w:r w:rsidRPr="000453C0">
        <w:rPr>
          <w:rFonts w:ascii="Tahoma" w:hAnsi="Tahoma" w:cs="Tahoma"/>
          <w:iCs/>
          <w:sz w:val="20"/>
          <w:szCs w:val="20"/>
        </w:rPr>
        <w:t>stato patrimoniale e</w:t>
      </w:r>
      <w:r w:rsidR="00AC4ABE" w:rsidRPr="000453C0">
        <w:rPr>
          <w:rFonts w:ascii="Tahoma" w:hAnsi="Tahoma" w:cs="Tahoma"/>
          <w:iCs/>
          <w:sz w:val="20"/>
          <w:szCs w:val="20"/>
        </w:rPr>
        <w:t xml:space="preserve"> il </w:t>
      </w:r>
      <w:r w:rsidRPr="000453C0">
        <w:rPr>
          <w:rFonts w:ascii="Tahoma" w:hAnsi="Tahoma" w:cs="Tahoma"/>
          <w:iCs/>
          <w:sz w:val="20"/>
          <w:szCs w:val="20"/>
        </w:rPr>
        <w:t>rendiconto gestionale.</w:t>
      </w:r>
    </w:p>
    <w:p w14:paraId="3ED3C13D" w14:textId="7B0B9590" w:rsidR="009533A6" w:rsidRPr="000453C0" w:rsidRDefault="009533A6" w:rsidP="006F7171">
      <w:pPr>
        <w:pStyle w:val="Corpotesto"/>
        <w:spacing w:after="200" w:line="360" w:lineRule="auto"/>
        <w:ind w:left="0"/>
        <w:rPr>
          <w:rFonts w:ascii="Tahoma" w:hAnsi="Tahoma" w:cs="Tahoma"/>
          <w:iCs/>
          <w:sz w:val="20"/>
          <w:szCs w:val="20"/>
        </w:rPr>
      </w:pPr>
      <w:r w:rsidRPr="000453C0">
        <w:rPr>
          <w:rFonts w:ascii="Tahoma" w:hAnsi="Tahoma" w:cs="Tahoma"/>
          <w:iCs/>
          <w:sz w:val="20"/>
          <w:szCs w:val="20"/>
        </w:rPr>
        <w:t>Ciò premesso, gli schemi</w:t>
      </w:r>
      <w:r w:rsidR="00AC4ABE" w:rsidRPr="000453C0">
        <w:rPr>
          <w:rFonts w:ascii="Tahoma" w:hAnsi="Tahoma" w:cs="Tahoma"/>
          <w:iCs/>
          <w:sz w:val="20"/>
          <w:szCs w:val="20"/>
        </w:rPr>
        <w:t xml:space="preserve"> , </w:t>
      </w:r>
      <w:r w:rsidRPr="000453C0">
        <w:rPr>
          <w:rFonts w:ascii="Tahoma" w:hAnsi="Tahoma" w:cs="Tahoma"/>
          <w:iCs/>
          <w:sz w:val="20"/>
          <w:szCs w:val="20"/>
        </w:rPr>
        <w:t>i cui contenuti</w:t>
      </w:r>
      <w:r w:rsidR="00AC4ABE" w:rsidRPr="000453C0">
        <w:rPr>
          <w:rFonts w:ascii="Tahoma" w:hAnsi="Tahoma" w:cs="Tahoma"/>
          <w:iCs/>
          <w:sz w:val="20"/>
          <w:szCs w:val="20"/>
        </w:rPr>
        <w:t xml:space="preserve"> fissi</w:t>
      </w:r>
      <w:r w:rsidRPr="000453C0">
        <w:rPr>
          <w:rFonts w:ascii="Tahoma" w:hAnsi="Tahoma" w:cs="Tahoma"/>
          <w:iCs/>
          <w:sz w:val="20"/>
          <w:szCs w:val="20"/>
        </w:rPr>
        <w:t xml:space="preserve"> sono specificati dall’art. 13</w:t>
      </w:r>
      <w:r w:rsidR="001E79DA" w:rsidRPr="000453C0">
        <w:rPr>
          <w:rFonts w:ascii="Tahoma" w:hAnsi="Tahoma" w:cs="Tahoma"/>
          <w:sz w:val="20"/>
          <w:szCs w:val="20"/>
          <w:vertAlign w:val="superscript"/>
          <w:lang w:eastAsia="zh-CN"/>
        </w:rPr>
        <w:footnoteReference w:id="65"/>
      </w:r>
      <w:r w:rsidR="001E79DA" w:rsidRPr="000453C0">
        <w:rPr>
          <w:rFonts w:ascii="Tahoma" w:hAnsi="Tahoma" w:cs="Tahoma"/>
          <w:sz w:val="20"/>
          <w:szCs w:val="20"/>
          <w:lang w:eastAsia="zh-CN"/>
        </w:rPr>
        <w:t>,</w:t>
      </w:r>
      <w:r w:rsidRPr="000453C0">
        <w:rPr>
          <w:rFonts w:ascii="Tahoma" w:hAnsi="Tahoma" w:cs="Tahoma"/>
          <w:iCs/>
          <w:sz w:val="20"/>
          <w:szCs w:val="20"/>
        </w:rPr>
        <w:t xml:space="preserve"> del C</w:t>
      </w:r>
      <w:r w:rsidR="00AC4ABE" w:rsidRPr="000453C0">
        <w:rPr>
          <w:rFonts w:ascii="Tahoma" w:hAnsi="Tahoma" w:cs="Tahoma"/>
          <w:iCs/>
          <w:sz w:val="20"/>
          <w:szCs w:val="20"/>
        </w:rPr>
        <w:t>TS,</w:t>
      </w:r>
      <w:r w:rsidRPr="000453C0">
        <w:rPr>
          <w:rFonts w:ascii="Tahoma" w:hAnsi="Tahoma" w:cs="Tahoma"/>
          <w:iCs/>
          <w:sz w:val="20"/>
          <w:szCs w:val="20"/>
        </w:rPr>
        <w:t xml:space="preserve"> </w:t>
      </w:r>
      <w:r w:rsidR="001E79DA" w:rsidRPr="000453C0">
        <w:rPr>
          <w:rFonts w:ascii="Tahoma" w:hAnsi="Tahoma" w:cs="Tahoma"/>
          <w:sz w:val="20"/>
          <w:szCs w:val="20"/>
          <w:lang w:eastAsia="zh-CN"/>
        </w:rPr>
        <w:t xml:space="preserve">“Scritture contabili e bilancio” </w:t>
      </w:r>
      <w:r w:rsidRPr="000453C0">
        <w:rPr>
          <w:rFonts w:ascii="Tahoma" w:hAnsi="Tahoma" w:cs="Tahoma"/>
          <w:iCs/>
          <w:sz w:val="20"/>
          <w:szCs w:val="20"/>
        </w:rPr>
        <w:t>partono dalla prassi societaria, ovvero dagli schemi</w:t>
      </w:r>
      <w:r w:rsidRPr="000453C0">
        <w:rPr>
          <w:rStyle w:val="Rimandonotaapidipagina"/>
          <w:rFonts w:ascii="Tahoma" w:hAnsi="Tahoma" w:cs="Tahoma"/>
          <w:iCs/>
          <w:sz w:val="20"/>
          <w:szCs w:val="20"/>
        </w:rPr>
        <w:footnoteReference w:id="66"/>
      </w:r>
      <w:r w:rsidRPr="000453C0">
        <w:rPr>
          <w:rFonts w:ascii="Tahoma" w:hAnsi="Tahoma" w:cs="Tahoma"/>
          <w:iCs/>
          <w:sz w:val="20"/>
          <w:szCs w:val="20"/>
        </w:rPr>
        <w:t xml:space="preserve"> delle società, secondo i contenuti di cui agli artt. 2423, c.c. e ss., per poi apportare i dovuti adattamenti e le opportune modifiche</w:t>
      </w:r>
      <w:r w:rsidR="00AC4ABE" w:rsidRPr="000453C0">
        <w:rPr>
          <w:rFonts w:ascii="Tahoma" w:hAnsi="Tahoma" w:cs="Tahoma"/>
          <w:iCs/>
          <w:sz w:val="20"/>
          <w:szCs w:val="20"/>
        </w:rPr>
        <w:t xml:space="preserve"> (vedi Tab. 9)</w:t>
      </w:r>
      <w:r w:rsidRPr="000453C0">
        <w:rPr>
          <w:rFonts w:ascii="Tahoma" w:hAnsi="Tahoma" w:cs="Tahoma"/>
          <w:iCs/>
          <w:sz w:val="20"/>
          <w:szCs w:val="20"/>
        </w:rPr>
        <w:t>.</w:t>
      </w:r>
    </w:p>
    <w:p w14:paraId="6A893F0D" w14:textId="1875236F" w:rsidR="000449DF" w:rsidRPr="000453C0" w:rsidRDefault="009533A6" w:rsidP="006F7171">
      <w:pPr>
        <w:pStyle w:val="Corpotesto"/>
        <w:spacing w:after="200" w:line="360" w:lineRule="auto"/>
        <w:ind w:left="0"/>
        <w:rPr>
          <w:rFonts w:ascii="Tahoma" w:hAnsi="Tahoma" w:cs="Tahoma"/>
          <w:iCs/>
          <w:sz w:val="20"/>
          <w:szCs w:val="20"/>
        </w:rPr>
      </w:pPr>
      <w:r w:rsidRPr="000453C0">
        <w:rPr>
          <w:rFonts w:ascii="Tahoma" w:hAnsi="Tahoma" w:cs="Tahoma"/>
          <w:iCs/>
          <w:sz w:val="20"/>
          <w:szCs w:val="20"/>
        </w:rPr>
        <w:t>L’art. 87, co. 1, lett. a), CTS</w:t>
      </w:r>
      <w:r w:rsidR="00396BB5" w:rsidRPr="000453C0">
        <w:rPr>
          <w:rFonts w:ascii="Tahoma" w:hAnsi="Tahoma" w:cs="Tahoma"/>
          <w:iCs/>
          <w:sz w:val="20"/>
          <w:szCs w:val="20"/>
        </w:rPr>
        <w:t xml:space="preserve"> </w:t>
      </w:r>
      <w:r w:rsidRPr="000453C0">
        <w:rPr>
          <w:rFonts w:ascii="Tahoma" w:hAnsi="Tahoma" w:cs="Tahoma"/>
          <w:iCs/>
          <w:sz w:val="20"/>
          <w:szCs w:val="20"/>
        </w:rPr>
        <w:t>disciplina gli aspetti amministrativi di natura fiscale con i profili rendicontativi di natura civilistica, richiedendo agli ETS con riferimento all’attività complessivamente svolta, la tenuta</w:t>
      </w:r>
      <w:r w:rsidR="00396BB5" w:rsidRPr="000453C0">
        <w:rPr>
          <w:rFonts w:ascii="Tahoma" w:hAnsi="Tahoma" w:cs="Tahoma"/>
          <w:iCs/>
          <w:sz w:val="20"/>
          <w:szCs w:val="20"/>
        </w:rPr>
        <w:t xml:space="preserve"> </w:t>
      </w:r>
      <w:r w:rsidRPr="000453C0">
        <w:rPr>
          <w:rFonts w:ascii="Tahoma" w:hAnsi="Tahoma" w:cs="Tahoma"/>
          <w:iCs/>
          <w:sz w:val="20"/>
          <w:szCs w:val="20"/>
        </w:rPr>
        <w:t xml:space="preserve">delle scritture contabili cronologiche e sistematiche atte ad esprimere con compiutezza e analiticità le operazioni </w:t>
      </w:r>
      <w:r w:rsidRPr="000453C0">
        <w:rPr>
          <w:rFonts w:ascii="Tahoma" w:hAnsi="Tahoma" w:cs="Tahoma"/>
          <w:iCs/>
          <w:sz w:val="20"/>
          <w:szCs w:val="20"/>
        </w:rPr>
        <w:lastRenderedPageBreak/>
        <w:t>poste in essere in ogni periodo di gestione, e rappresentar</w:t>
      </w:r>
      <w:r w:rsidR="00AC4ABE" w:rsidRPr="000453C0">
        <w:rPr>
          <w:rFonts w:ascii="Tahoma" w:hAnsi="Tahoma" w:cs="Tahoma"/>
          <w:iCs/>
          <w:sz w:val="20"/>
          <w:szCs w:val="20"/>
        </w:rPr>
        <w:t>l</w:t>
      </w:r>
      <w:r w:rsidRPr="000453C0">
        <w:rPr>
          <w:rFonts w:ascii="Tahoma" w:hAnsi="Tahoma" w:cs="Tahoma"/>
          <w:iCs/>
          <w:sz w:val="20"/>
          <w:szCs w:val="20"/>
        </w:rPr>
        <w:t xml:space="preserve">e adeguatamente nel bilancio </w:t>
      </w:r>
      <w:r w:rsidR="00AC4ABE" w:rsidRPr="000453C0">
        <w:rPr>
          <w:rFonts w:ascii="Tahoma" w:hAnsi="Tahoma" w:cs="Tahoma"/>
          <w:iCs/>
          <w:sz w:val="20"/>
          <w:szCs w:val="20"/>
        </w:rPr>
        <w:t>ai sensi del</w:t>
      </w:r>
      <w:r w:rsidRPr="000453C0">
        <w:rPr>
          <w:rFonts w:ascii="Tahoma" w:hAnsi="Tahoma" w:cs="Tahoma"/>
          <w:iCs/>
          <w:sz w:val="20"/>
          <w:szCs w:val="20"/>
        </w:rPr>
        <w:t>l’art. 13 distinguendo le attività indicate all’art. 6 da quelle di cui all’art. 5</w:t>
      </w:r>
      <w:r w:rsidR="00123C30" w:rsidRPr="000453C0">
        <w:rPr>
          <w:rFonts w:ascii="Tahoma" w:hAnsi="Tahoma" w:cs="Tahoma"/>
          <w:iCs/>
          <w:sz w:val="20"/>
          <w:szCs w:val="20"/>
        </w:rPr>
        <w:t>,</w:t>
      </w:r>
      <w:r w:rsidR="000449DF" w:rsidRPr="000453C0">
        <w:rPr>
          <w:rFonts w:ascii="Tahoma" w:hAnsi="Tahoma" w:cs="Tahoma"/>
          <w:iCs/>
          <w:sz w:val="20"/>
          <w:szCs w:val="20"/>
        </w:rPr>
        <w:t xml:space="preserve"> CTS (a</w:t>
      </w:r>
      <w:r w:rsidR="00123C30" w:rsidRPr="000453C0">
        <w:rPr>
          <w:rFonts w:ascii="Tahoma" w:hAnsi="Tahoma" w:cs="Tahoma"/>
          <w:iCs/>
          <w:sz w:val="20"/>
          <w:szCs w:val="20"/>
        </w:rPr>
        <w:t xml:space="preserve"> t</w:t>
      </w:r>
      <w:r w:rsidRPr="000453C0">
        <w:rPr>
          <w:rFonts w:ascii="Tahoma" w:hAnsi="Tahoma" w:cs="Tahoma"/>
          <w:iCs/>
          <w:sz w:val="20"/>
          <w:szCs w:val="20"/>
        </w:rPr>
        <w:t xml:space="preserve">ale fine è considerato perseguito quando le scritture sono tenute </w:t>
      </w:r>
      <w:r w:rsidR="000449DF" w:rsidRPr="000453C0">
        <w:rPr>
          <w:rFonts w:ascii="Tahoma" w:hAnsi="Tahoma" w:cs="Tahoma"/>
          <w:iCs/>
          <w:sz w:val="20"/>
          <w:szCs w:val="20"/>
        </w:rPr>
        <w:t xml:space="preserve">separate e </w:t>
      </w:r>
      <w:r w:rsidRPr="000453C0">
        <w:rPr>
          <w:rFonts w:ascii="Tahoma" w:hAnsi="Tahoma" w:cs="Tahoma"/>
          <w:iCs/>
          <w:sz w:val="20"/>
          <w:szCs w:val="20"/>
        </w:rPr>
        <w:t>seguendo le indicazioni di cui agli artt. 2216 e 2217 del codice civile</w:t>
      </w:r>
      <w:r w:rsidR="000449DF" w:rsidRPr="000453C0">
        <w:rPr>
          <w:rFonts w:ascii="Tahoma" w:hAnsi="Tahoma" w:cs="Tahoma"/>
          <w:iCs/>
          <w:sz w:val="20"/>
          <w:szCs w:val="20"/>
        </w:rPr>
        <w:t xml:space="preserve">). </w:t>
      </w:r>
    </w:p>
    <w:p w14:paraId="1A5EF8D5" w14:textId="03B27F08" w:rsidR="00123C30" w:rsidRPr="000453C0" w:rsidRDefault="008C6023" w:rsidP="006F7171">
      <w:pPr>
        <w:pStyle w:val="Corpotesto"/>
        <w:spacing w:after="200" w:line="360" w:lineRule="auto"/>
        <w:ind w:left="0"/>
        <w:rPr>
          <w:rFonts w:ascii="Tahoma" w:hAnsi="Tahoma" w:cs="Tahoma"/>
          <w:iCs/>
          <w:sz w:val="20"/>
          <w:szCs w:val="20"/>
        </w:rPr>
      </w:pPr>
      <w:r w:rsidRPr="000453C0">
        <w:rPr>
          <w:rFonts w:ascii="Tahoma" w:hAnsi="Tahoma" w:cs="Tahoma"/>
          <w:iCs/>
          <w:sz w:val="20"/>
          <w:szCs w:val="20"/>
        </w:rPr>
        <w:t>L’</w:t>
      </w:r>
      <w:r w:rsidR="001E79DA" w:rsidRPr="000453C0">
        <w:rPr>
          <w:rFonts w:ascii="Tahoma" w:hAnsi="Tahoma" w:cs="Tahoma"/>
          <w:iCs/>
          <w:sz w:val="20"/>
          <w:szCs w:val="20"/>
        </w:rPr>
        <w:t xml:space="preserve"> </w:t>
      </w:r>
      <w:r w:rsidR="00E7109A" w:rsidRPr="000453C0">
        <w:rPr>
          <w:rFonts w:ascii="Tahoma" w:hAnsi="Tahoma" w:cs="Tahoma"/>
          <w:iCs/>
          <w:sz w:val="20"/>
          <w:szCs w:val="20"/>
        </w:rPr>
        <w:t>art</w:t>
      </w:r>
      <w:r w:rsidRPr="000453C0">
        <w:rPr>
          <w:rFonts w:ascii="Tahoma" w:hAnsi="Tahoma" w:cs="Tahoma"/>
          <w:iCs/>
          <w:sz w:val="20"/>
          <w:szCs w:val="20"/>
        </w:rPr>
        <w:t>icolo</w:t>
      </w:r>
      <w:r w:rsidR="00E7109A" w:rsidRPr="000453C0">
        <w:rPr>
          <w:rFonts w:ascii="Tahoma" w:hAnsi="Tahoma" w:cs="Tahoma"/>
          <w:iCs/>
          <w:sz w:val="20"/>
          <w:szCs w:val="20"/>
        </w:rPr>
        <w:t xml:space="preserve"> 5 </w:t>
      </w:r>
      <w:r w:rsidRPr="000453C0">
        <w:rPr>
          <w:rFonts w:ascii="Tahoma" w:hAnsi="Tahoma" w:cs="Tahoma"/>
          <w:iCs/>
          <w:sz w:val="20"/>
          <w:szCs w:val="20"/>
        </w:rPr>
        <w:t xml:space="preserve">dispone che </w:t>
      </w:r>
      <w:r w:rsidR="00E7109A" w:rsidRPr="000453C0">
        <w:rPr>
          <w:rFonts w:ascii="Tahoma" w:hAnsi="Tahoma" w:cs="Tahoma"/>
          <w:iCs/>
          <w:sz w:val="20"/>
          <w:szCs w:val="20"/>
        </w:rPr>
        <w:t>g</w:t>
      </w:r>
      <w:r w:rsidR="00123C30" w:rsidRPr="000453C0">
        <w:rPr>
          <w:rFonts w:ascii="Tahoma" w:hAnsi="Tahoma" w:cs="Tahoma"/>
          <w:iCs/>
          <w:sz w:val="20"/>
          <w:szCs w:val="20"/>
        </w:rPr>
        <w:t>li enti del Terzo settore, diversi dalle imprese sociali incluse le cooperative sociali, esercitano in via esclusiva o principale una o più attività di interesse generale per il perseguimento, senza scopo di lucro, di finalità civiche, solidaristiche e di utilità sociale</w:t>
      </w:r>
      <w:r w:rsidRPr="000453C0">
        <w:rPr>
          <w:rFonts w:ascii="Tahoma" w:hAnsi="Tahoma" w:cs="Tahoma"/>
          <w:iCs/>
          <w:sz w:val="20"/>
          <w:szCs w:val="20"/>
        </w:rPr>
        <w:t>, ed individua un’elencazione delle attività d</w:t>
      </w:r>
      <w:r w:rsidR="00123C30" w:rsidRPr="000453C0">
        <w:rPr>
          <w:rFonts w:ascii="Tahoma" w:hAnsi="Tahoma" w:cs="Tahoma"/>
          <w:iCs/>
          <w:sz w:val="20"/>
          <w:szCs w:val="20"/>
        </w:rPr>
        <w:t>i interesse generale, se svolte in conformità alle norme particolari che ne disciplinano l’esercizio, aventi ad oggetto:</w:t>
      </w:r>
    </w:p>
    <w:p w14:paraId="6BFDBFF3" w14:textId="331E0399" w:rsidR="000A35EF" w:rsidRPr="000453C0" w:rsidRDefault="000A35EF">
      <w:pPr>
        <w:pStyle w:val="Paragrafoelenco"/>
        <w:numPr>
          <w:ilvl w:val="1"/>
          <w:numId w:val="130"/>
        </w:numPr>
        <w:suppressAutoHyphens/>
        <w:spacing w:after="200" w:line="360" w:lineRule="auto"/>
        <w:ind w:left="709" w:hanging="400"/>
        <w:jc w:val="both"/>
        <w:rPr>
          <w:rFonts w:ascii="Tahoma" w:eastAsia="Times New Roman" w:hAnsi="Tahoma" w:cs="Tahoma"/>
          <w:sz w:val="20"/>
          <w:szCs w:val="20"/>
          <w:lang w:eastAsia="zh-CN"/>
        </w:rPr>
      </w:pPr>
      <w:r w:rsidRPr="000453C0">
        <w:rPr>
          <w:rFonts w:ascii="Tahoma" w:eastAsia="Times New Roman" w:hAnsi="Tahoma" w:cs="Tahoma"/>
          <w:sz w:val="20"/>
          <w:szCs w:val="20"/>
          <w:lang w:eastAsia="zh-CN"/>
        </w:rPr>
        <w:t>interventi e servizi sociali</w:t>
      </w:r>
    </w:p>
    <w:p w14:paraId="00B9C757" w14:textId="63F30F57" w:rsidR="000A35EF" w:rsidRPr="000453C0" w:rsidRDefault="000A35EF">
      <w:pPr>
        <w:pStyle w:val="Paragrafoelenco"/>
        <w:numPr>
          <w:ilvl w:val="1"/>
          <w:numId w:val="130"/>
        </w:numPr>
        <w:suppressAutoHyphens/>
        <w:spacing w:after="200" w:line="360" w:lineRule="auto"/>
        <w:ind w:left="709" w:hanging="400"/>
        <w:jc w:val="both"/>
        <w:rPr>
          <w:rFonts w:ascii="Tahoma" w:eastAsia="Times New Roman" w:hAnsi="Tahoma" w:cs="Tahoma"/>
          <w:sz w:val="20"/>
          <w:szCs w:val="20"/>
          <w:lang w:eastAsia="zh-CN"/>
        </w:rPr>
      </w:pPr>
      <w:r w:rsidRPr="000453C0">
        <w:rPr>
          <w:rFonts w:ascii="Tahoma" w:eastAsia="Times New Roman" w:hAnsi="Tahoma" w:cs="Tahoma"/>
          <w:sz w:val="20"/>
          <w:szCs w:val="20"/>
          <w:lang w:eastAsia="zh-CN"/>
        </w:rPr>
        <w:t>interventi e prestazioni sanitarie;</w:t>
      </w:r>
    </w:p>
    <w:p w14:paraId="72210408" w14:textId="7554A1CD" w:rsidR="000A35EF" w:rsidRPr="000453C0" w:rsidRDefault="000A35EF">
      <w:pPr>
        <w:pStyle w:val="Paragrafoelenco"/>
        <w:numPr>
          <w:ilvl w:val="1"/>
          <w:numId w:val="130"/>
        </w:numPr>
        <w:suppressAutoHyphens/>
        <w:spacing w:after="200" w:line="360" w:lineRule="auto"/>
        <w:ind w:left="709" w:hanging="400"/>
        <w:jc w:val="both"/>
        <w:rPr>
          <w:rFonts w:ascii="Tahoma" w:eastAsia="Times New Roman" w:hAnsi="Tahoma" w:cs="Tahoma"/>
          <w:sz w:val="20"/>
          <w:szCs w:val="20"/>
          <w:lang w:eastAsia="zh-CN"/>
        </w:rPr>
      </w:pPr>
      <w:r w:rsidRPr="000453C0">
        <w:rPr>
          <w:rFonts w:ascii="Tahoma" w:eastAsia="Times New Roman" w:hAnsi="Tahoma" w:cs="Tahoma"/>
          <w:sz w:val="20"/>
          <w:szCs w:val="20"/>
          <w:lang w:eastAsia="zh-CN"/>
        </w:rPr>
        <w:t xml:space="preserve">prestazioni </w:t>
      </w:r>
      <w:r w:rsidR="00C00774" w:rsidRPr="000453C0">
        <w:rPr>
          <w:rFonts w:ascii="Tahoma" w:eastAsia="Times New Roman" w:hAnsi="Tahoma" w:cs="Tahoma"/>
          <w:sz w:val="20"/>
          <w:szCs w:val="20"/>
          <w:lang w:eastAsia="zh-CN"/>
        </w:rPr>
        <w:t>sociosanitarie</w:t>
      </w:r>
    </w:p>
    <w:p w14:paraId="77A4A648" w14:textId="73A3A140" w:rsidR="000A35EF" w:rsidRPr="000453C0" w:rsidRDefault="000A35EF">
      <w:pPr>
        <w:pStyle w:val="Paragrafoelenco"/>
        <w:numPr>
          <w:ilvl w:val="1"/>
          <w:numId w:val="130"/>
        </w:numPr>
        <w:suppressAutoHyphens/>
        <w:spacing w:after="200" w:line="360" w:lineRule="auto"/>
        <w:ind w:left="709" w:hanging="400"/>
        <w:jc w:val="both"/>
        <w:rPr>
          <w:rFonts w:ascii="Tahoma" w:eastAsia="Times New Roman" w:hAnsi="Tahoma" w:cs="Tahoma"/>
          <w:sz w:val="20"/>
          <w:szCs w:val="20"/>
          <w:lang w:eastAsia="zh-CN"/>
        </w:rPr>
      </w:pPr>
      <w:r w:rsidRPr="000453C0">
        <w:rPr>
          <w:rFonts w:ascii="Tahoma" w:eastAsia="Times New Roman" w:hAnsi="Tahoma" w:cs="Tahoma"/>
          <w:sz w:val="20"/>
          <w:szCs w:val="20"/>
          <w:lang w:eastAsia="zh-CN"/>
        </w:rPr>
        <w:t>educazione, istruzione e formazione professionale,</w:t>
      </w:r>
    </w:p>
    <w:p w14:paraId="028C1BCF" w14:textId="46FDBF18" w:rsidR="000A35EF" w:rsidRPr="000453C0" w:rsidRDefault="000A35EF">
      <w:pPr>
        <w:pStyle w:val="Paragrafoelenco"/>
        <w:numPr>
          <w:ilvl w:val="1"/>
          <w:numId w:val="130"/>
        </w:numPr>
        <w:suppressAutoHyphens/>
        <w:spacing w:after="200" w:line="360" w:lineRule="auto"/>
        <w:ind w:left="709" w:hanging="400"/>
        <w:jc w:val="both"/>
        <w:rPr>
          <w:rFonts w:ascii="Tahoma" w:eastAsia="Times New Roman" w:hAnsi="Tahoma" w:cs="Tahoma"/>
          <w:sz w:val="20"/>
          <w:szCs w:val="20"/>
          <w:lang w:eastAsia="zh-CN"/>
        </w:rPr>
      </w:pPr>
      <w:r w:rsidRPr="000453C0">
        <w:rPr>
          <w:rFonts w:ascii="Tahoma" w:eastAsia="Times New Roman" w:hAnsi="Tahoma" w:cs="Tahoma"/>
          <w:sz w:val="20"/>
          <w:szCs w:val="20"/>
          <w:lang w:eastAsia="zh-CN"/>
        </w:rPr>
        <w:t>ambiente e risorse naturali</w:t>
      </w:r>
    </w:p>
    <w:p w14:paraId="54138D38" w14:textId="0B1AB7DD" w:rsidR="000A35EF" w:rsidRPr="000453C0" w:rsidRDefault="000A35EF">
      <w:pPr>
        <w:pStyle w:val="Paragrafoelenco"/>
        <w:numPr>
          <w:ilvl w:val="1"/>
          <w:numId w:val="130"/>
        </w:numPr>
        <w:suppressAutoHyphens/>
        <w:spacing w:after="200" w:line="360" w:lineRule="auto"/>
        <w:ind w:left="709" w:hanging="400"/>
        <w:jc w:val="both"/>
        <w:rPr>
          <w:rFonts w:ascii="Tahoma" w:eastAsia="Times New Roman" w:hAnsi="Tahoma" w:cs="Tahoma"/>
          <w:sz w:val="20"/>
          <w:szCs w:val="20"/>
          <w:lang w:eastAsia="zh-CN"/>
        </w:rPr>
      </w:pPr>
      <w:r w:rsidRPr="000453C0">
        <w:rPr>
          <w:rFonts w:ascii="Tahoma" w:eastAsia="Times New Roman" w:hAnsi="Tahoma" w:cs="Tahoma"/>
          <w:sz w:val="20"/>
          <w:szCs w:val="20"/>
          <w:lang w:eastAsia="zh-CN"/>
        </w:rPr>
        <w:t>tutela e valorizzazione del patrimonio culturale e del paesaggio</w:t>
      </w:r>
    </w:p>
    <w:p w14:paraId="0D1D7FF5" w14:textId="4D2161A3" w:rsidR="000A35EF" w:rsidRPr="000453C0" w:rsidRDefault="000A35EF">
      <w:pPr>
        <w:pStyle w:val="Paragrafoelenco"/>
        <w:numPr>
          <w:ilvl w:val="1"/>
          <w:numId w:val="130"/>
        </w:numPr>
        <w:suppressAutoHyphens/>
        <w:spacing w:after="200" w:line="360" w:lineRule="auto"/>
        <w:ind w:left="709" w:hanging="400"/>
        <w:jc w:val="both"/>
        <w:rPr>
          <w:rFonts w:ascii="Tahoma" w:eastAsia="Times New Roman" w:hAnsi="Tahoma" w:cs="Tahoma"/>
          <w:sz w:val="20"/>
          <w:szCs w:val="20"/>
          <w:lang w:eastAsia="zh-CN"/>
        </w:rPr>
      </w:pPr>
      <w:r w:rsidRPr="000453C0">
        <w:rPr>
          <w:rFonts w:ascii="Tahoma" w:eastAsia="Times New Roman" w:hAnsi="Tahoma" w:cs="Tahoma"/>
          <w:sz w:val="20"/>
          <w:szCs w:val="20"/>
          <w:lang w:eastAsia="zh-CN"/>
        </w:rPr>
        <w:t>formazione universitaria e post-universitaria;</w:t>
      </w:r>
    </w:p>
    <w:p w14:paraId="3FC27F9E" w14:textId="014508C7" w:rsidR="000A35EF" w:rsidRPr="000453C0" w:rsidRDefault="000A35EF">
      <w:pPr>
        <w:pStyle w:val="Paragrafoelenco"/>
        <w:numPr>
          <w:ilvl w:val="1"/>
          <w:numId w:val="130"/>
        </w:numPr>
        <w:suppressAutoHyphens/>
        <w:spacing w:after="200" w:line="360" w:lineRule="auto"/>
        <w:ind w:left="709" w:hanging="400"/>
        <w:jc w:val="both"/>
        <w:rPr>
          <w:rFonts w:ascii="Tahoma" w:eastAsia="Times New Roman" w:hAnsi="Tahoma" w:cs="Tahoma"/>
          <w:sz w:val="20"/>
          <w:szCs w:val="20"/>
          <w:lang w:eastAsia="zh-CN"/>
        </w:rPr>
      </w:pPr>
      <w:r w:rsidRPr="000453C0">
        <w:rPr>
          <w:rFonts w:ascii="Tahoma" w:eastAsia="Times New Roman" w:hAnsi="Tahoma" w:cs="Tahoma"/>
          <w:sz w:val="20"/>
          <w:szCs w:val="20"/>
          <w:lang w:eastAsia="zh-CN"/>
        </w:rPr>
        <w:t>ricerca scientifica di particolare interesse sociale;</w:t>
      </w:r>
    </w:p>
    <w:p w14:paraId="23A6B148" w14:textId="1BFEA333" w:rsidR="000A35EF" w:rsidRPr="000453C0" w:rsidRDefault="000A35EF">
      <w:pPr>
        <w:pStyle w:val="Paragrafoelenco"/>
        <w:numPr>
          <w:ilvl w:val="1"/>
          <w:numId w:val="130"/>
        </w:numPr>
        <w:suppressAutoHyphens/>
        <w:spacing w:after="200" w:line="360" w:lineRule="auto"/>
        <w:ind w:left="709" w:hanging="400"/>
        <w:jc w:val="both"/>
        <w:rPr>
          <w:rFonts w:ascii="Tahoma" w:eastAsia="Times New Roman" w:hAnsi="Tahoma" w:cs="Tahoma"/>
          <w:sz w:val="20"/>
          <w:szCs w:val="20"/>
          <w:lang w:eastAsia="zh-CN"/>
        </w:rPr>
      </w:pPr>
      <w:r w:rsidRPr="000453C0">
        <w:rPr>
          <w:rFonts w:ascii="Tahoma" w:eastAsia="Times New Roman" w:hAnsi="Tahoma" w:cs="Tahoma"/>
          <w:sz w:val="20"/>
          <w:szCs w:val="20"/>
          <w:lang w:eastAsia="zh-CN"/>
        </w:rPr>
        <w:t>attività culturali, artistiche o ricreative … incluse attività di promozione e diffusione della cultura e della pratica del volontariato</w:t>
      </w:r>
    </w:p>
    <w:p w14:paraId="4CEBEBAD" w14:textId="0503D118" w:rsidR="000A35EF" w:rsidRPr="000453C0" w:rsidRDefault="000A35EF">
      <w:pPr>
        <w:pStyle w:val="Paragrafoelenco"/>
        <w:numPr>
          <w:ilvl w:val="1"/>
          <w:numId w:val="130"/>
        </w:numPr>
        <w:suppressAutoHyphens/>
        <w:spacing w:after="200" w:line="360" w:lineRule="auto"/>
        <w:ind w:left="709" w:hanging="400"/>
        <w:jc w:val="both"/>
        <w:rPr>
          <w:rFonts w:ascii="Tahoma" w:eastAsia="Times New Roman" w:hAnsi="Tahoma" w:cs="Tahoma"/>
          <w:sz w:val="20"/>
          <w:szCs w:val="20"/>
          <w:lang w:eastAsia="zh-CN"/>
        </w:rPr>
      </w:pPr>
      <w:r w:rsidRPr="000453C0">
        <w:rPr>
          <w:rFonts w:ascii="Tahoma" w:eastAsia="Times New Roman" w:hAnsi="Tahoma" w:cs="Tahoma"/>
          <w:sz w:val="20"/>
          <w:szCs w:val="20"/>
          <w:lang w:eastAsia="zh-CN"/>
        </w:rPr>
        <w:t>radiodiffusione sonora a carattere comunitario,</w:t>
      </w:r>
    </w:p>
    <w:p w14:paraId="11BD217E" w14:textId="38C8100F" w:rsidR="000A35EF" w:rsidRPr="000453C0" w:rsidRDefault="000A35EF">
      <w:pPr>
        <w:pStyle w:val="Paragrafoelenco"/>
        <w:numPr>
          <w:ilvl w:val="1"/>
          <w:numId w:val="130"/>
        </w:numPr>
        <w:suppressAutoHyphens/>
        <w:spacing w:after="200" w:line="360" w:lineRule="auto"/>
        <w:ind w:left="709" w:hanging="400"/>
        <w:jc w:val="both"/>
        <w:rPr>
          <w:rFonts w:ascii="Tahoma" w:eastAsia="Times New Roman" w:hAnsi="Tahoma" w:cs="Tahoma"/>
          <w:sz w:val="20"/>
          <w:szCs w:val="20"/>
          <w:lang w:eastAsia="zh-CN"/>
        </w:rPr>
      </w:pPr>
      <w:r w:rsidRPr="000453C0">
        <w:rPr>
          <w:rFonts w:ascii="Tahoma" w:eastAsia="Times New Roman" w:hAnsi="Tahoma" w:cs="Tahoma"/>
          <w:sz w:val="20"/>
          <w:szCs w:val="20"/>
          <w:lang w:eastAsia="zh-CN"/>
        </w:rPr>
        <w:t>organizzazione e gestione di attività turistiche di interesse sociale, culturale o religioso;</w:t>
      </w:r>
    </w:p>
    <w:p w14:paraId="1FBAA9DB" w14:textId="68B2C3CE" w:rsidR="000A35EF" w:rsidRPr="000453C0" w:rsidRDefault="000A35EF">
      <w:pPr>
        <w:pStyle w:val="Paragrafoelenco"/>
        <w:numPr>
          <w:ilvl w:val="1"/>
          <w:numId w:val="130"/>
        </w:numPr>
        <w:suppressAutoHyphens/>
        <w:spacing w:after="200" w:line="360" w:lineRule="auto"/>
        <w:ind w:left="709" w:hanging="400"/>
        <w:jc w:val="both"/>
        <w:rPr>
          <w:rFonts w:ascii="Tahoma" w:eastAsia="Times New Roman" w:hAnsi="Tahoma" w:cs="Tahoma"/>
          <w:sz w:val="20"/>
          <w:szCs w:val="20"/>
          <w:lang w:eastAsia="zh-CN"/>
        </w:rPr>
      </w:pPr>
      <w:r w:rsidRPr="000453C0">
        <w:rPr>
          <w:rFonts w:ascii="Tahoma" w:eastAsia="Times New Roman" w:hAnsi="Tahoma" w:cs="Tahoma"/>
          <w:sz w:val="20"/>
          <w:szCs w:val="20"/>
          <w:lang w:eastAsia="zh-CN"/>
        </w:rPr>
        <w:t>formazione extra-scolastica</w:t>
      </w:r>
    </w:p>
    <w:p w14:paraId="5712EA2F" w14:textId="4B57261C" w:rsidR="000A35EF" w:rsidRPr="000453C0" w:rsidRDefault="000A35EF">
      <w:pPr>
        <w:pStyle w:val="Paragrafoelenco"/>
        <w:numPr>
          <w:ilvl w:val="1"/>
          <w:numId w:val="130"/>
        </w:numPr>
        <w:suppressAutoHyphens/>
        <w:spacing w:after="200" w:line="360" w:lineRule="auto"/>
        <w:ind w:left="709" w:hanging="400"/>
        <w:jc w:val="both"/>
        <w:rPr>
          <w:rFonts w:ascii="Tahoma" w:eastAsia="Times New Roman" w:hAnsi="Tahoma" w:cs="Tahoma"/>
          <w:sz w:val="20"/>
          <w:szCs w:val="20"/>
          <w:lang w:eastAsia="zh-CN"/>
        </w:rPr>
      </w:pPr>
      <w:r w:rsidRPr="000453C0">
        <w:rPr>
          <w:rFonts w:ascii="Tahoma" w:eastAsia="Times New Roman" w:hAnsi="Tahoma" w:cs="Tahoma"/>
          <w:sz w:val="20"/>
          <w:szCs w:val="20"/>
          <w:lang w:eastAsia="zh-CN"/>
        </w:rPr>
        <w:t>servizi strumentali ad enti del Terzo settore resi da enti composti in misura non inferiore al 70% da ETS</w:t>
      </w:r>
    </w:p>
    <w:p w14:paraId="0BAEECB0" w14:textId="0D993DD8" w:rsidR="000A35EF" w:rsidRPr="000453C0" w:rsidRDefault="000A35EF">
      <w:pPr>
        <w:pStyle w:val="Paragrafoelenco"/>
        <w:numPr>
          <w:ilvl w:val="1"/>
          <w:numId w:val="130"/>
        </w:numPr>
        <w:suppressAutoHyphens/>
        <w:spacing w:after="200" w:line="360" w:lineRule="auto"/>
        <w:ind w:left="709" w:hanging="400"/>
        <w:jc w:val="both"/>
        <w:rPr>
          <w:rFonts w:ascii="Tahoma" w:eastAsia="Times New Roman" w:hAnsi="Tahoma" w:cs="Tahoma"/>
          <w:sz w:val="20"/>
          <w:szCs w:val="20"/>
          <w:lang w:eastAsia="zh-CN"/>
        </w:rPr>
      </w:pPr>
      <w:r w:rsidRPr="000453C0">
        <w:rPr>
          <w:rFonts w:ascii="Tahoma" w:eastAsia="Times New Roman" w:hAnsi="Tahoma" w:cs="Tahoma"/>
          <w:sz w:val="20"/>
          <w:szCs w:val="20"/>
          <w:lang w:eastAsia="zh-CN"/>
        </w:rPr>
        <w:t>cooperazione allo sviluppo;</w:t>
      </w:r>
    </w:p>
    <w:p w14:paraId="50BAC6B9" w14:textId="0EEE2B92" w:rsidR="000A35EF" w:rsidRPr="000453C0" w:rsidRDefault="000A35EF">
      <w:pPr>
        <w:pStyle w:val="Paragrafoelenco"/>
        <w:numPr>
          <w:ilvl w:val="1"/>
          <w:numId w:val="130"/>
        </w:numPr>
        <w:suppressAutoHyphens/>
        <w:spacing w:after="200" w:line="360" w:lineRule="auto"/>
        <w:ind w:left="709" w:hanging="400"/>
        <w:jc w:val="both"/>
        <w:rPr>
          <w:rFonts w:ascii="Tahoma" w:eastAsia="Times New Roman" w:hAnsi="Tahoma" w:cs="Tahoma"/>
          <w:sz w:val="20"/>
          <w:szCs w:val="20"/>
          <w:lang w:eastAsia="zh-CN"/>
        </w:rPr>
      </w:pPr>
      <w:r w:rsidRPr="000453C0">
        <w:rPr>
          <w:rFonts w:ascii="Tahoma" w:eastAsia="Times New Roman" w:hAnsi="Tahoma" w:cs="Tahoma"/>
          <w:sz w:val="20"/>
          <w:szCs w:val="20"/>
          <w:lang w:eastAsia="zh-CN"/>
        </w:rPr>
        <w:t>commercio equo e solidale</w:t>
      </w:r>
    </w:p>
    <w:p w14:paraId="2866762F" w14:textId="219A8AD1" w:rsidR="000A35EF" w:rsidRPr="000453C0" w:rsidRDefault="000A35EF">
      <w:pPr>
        <w:pStyle w:val="Paragrafoelenco"/>
        <w:numPr>
          <w:ilvl w:val="1"/>
          <w:numId w:val="130"/>
        </w:numPr>
        <w:suppressAutoHyphens/>
        <w:spacing w:after="200" w:line="360" w:lineRule="auto"/>
        <w:ind w:left="709" w:hanging="400"/>
        <w:jc w:val="both"/>
        <w:rPr>
          <w:rFonts w:ascii="Tahoma" w:eastAsia="Times New Roman" w:hAnsi="Tahoma" w:cs="Tahoma"/>
          <w:sz w:val="20"/>
          <w:szCs w:val="20"/>
          <w:lang w:eastAsia="zh-CN"/>
        </w:rPr>
      </w:pPr>
      <w:r w:rsidRPr="000453C0">
        <w:rPr>
          <w:rFonts w:ascii="Tahoma" w:eastAsia="Times New Roman" w:hAnsi="Tahoma" w:cs="Tahoma"/>
          <w:sz w:val="20"/>
          <w:szCs w:val="20"/>
          <w:lang w:eastAsia="zh-CN"/>
        </w:rPr>
        <w:t>inserimento o reinserimento nel mercato del lavoro</w:t>
      </w:r>
    </w:p>
    <w:p w14:paraId="7DD0ADC8" w14:textId="52C987F1" w:rsidR="000A35EF" w:rsidRPr="000453C0" w:rsidRDefault="000A35EF">
      <w:pPr>
        <w:pStyle w:val="Paragrafoelenco"/>
        <w:numPr>
          <w:ilvl w:val="1"/>
          <w:numId w:val="130"/>
        </w:numPr>
        <w:suppressAutoHyphens/>
        <w:spacing w:after="200" w:line="360" w:lineRule="auto"/>
        <w:ind w:left="709" w:hanging="400"/>
        <w:jc w:val="both"/>
        <w:rPr>
          <w:rFonts w:ascii="Tahoma" w:eastAsia="Times New Roman" w:hAnsi="Tahoma" w:cs="Tahoma"/>
          <w:sz w:val="20"/>
          <w:szCs w:val="20"/>
          <w:lang w:eastAsia="zh-CN"/>
        </w:rPr>
      </w:pPr>
      <w:r w:rsidRPr="000453C0">
        <w:rPr>
          <w:rFonts w:ascii="Tahoma" w:eastAsia="Times New Roman" w:hAnsi="Tahoma" w:cs="Tahoma"/>
          <w:sz w:val="20"/>
          <w:szCs w:val="20"/>
          <w:lang w:eastAsia="zh-CN"/>
        </w:rPr>
        <w:t>alloggio sociale</w:t>
      </w:r>
    </w:p>
    <w:p w14:paraId="49A7C126" w14:textId="6D8BB4FB" w:rsidR="000A35EF" w:rsidRPr="000453C0" w:rsidRDefault="000A35EF">
      <w:pPr>
        <w:pStyle w:val="Paragrafoelenco"/>
        <w:numPr>
          <w:ilvl w:val="1"/>
          <w:numId w:val="130"/>
        </w:numPr>
        <w:suppressAutoHyphens/>
        <w:spacing w:after="200" w:line="360" w:lineRule="auto"/>
        <w:ind w:left="709" w:hanging="400"/>
        <w:jc w:val="both"/>
        <w:rPr>
          <w:rFonts w:ascii="Tahoma" w:eastAsia="Times New Roman" w:hAnsi="Tahoma" w:cs="Tahoma"/>
          <w:sz w:val="20"/>
          <w:szCs w:val="20"/>
          <w:lang w:eastAsia="zh-CN"/>
        </w:rPr>
      </w:pPr>
      <w:r w:rsidRPr="000453C0">
        <w:rPr>
          <w:rFonts w:ascii="Tahoma" w:eastAsia="Times New Roman" w:hAnsi="Tahoma" w:cs="Tahoma"/>
          <w:sz w:val="20"/>
          <w:szCs w:val="20"/>
          <w:lang w:eastAsia="zh-CN"/>
        </w:rPr>
        <w:t>accoglienza umanitaria ed integrazione sociale dei migranti;</w:t>
      </w:r>
    </w:p>
    <w:p w14:paraId="43A9B36F" w14:textId="3C3EA02E" w:rsidR="000A35EF" w:rsidRPr="000453C0" w:rsidRDefault="000A35EF">
      <w:pPr>
        <w:pStyle w:val="Paragrafoelenco"/>
        <w:numPr>
          <w:ilvl w:val="1"/>
          <w:numId w:val="130"/>
        </w:numPr>
        <w:suppressAutoHyphens/>
        <w:spacing w:after="200" w:line="360" w:lineRule="auto"/>
        <w:ind w:left="709" w:hanging="400"/>
        <w:jc w:val="both"/>
        <w:rPr>
          <w:rFonts w:ascii="Tahoma" w:eastAsia="Times New Roman" w:hAnsi="Tahoma" w:cs="Tahoma"/>
          <w:sz w:val="20"/>
          <w:szCs w:val="20"/>
          <w:lang w:eastAsia="zh-CN"/>
        </w:rPr>
      </w:pPr>
      <w:r w:rsidRPr="000453C0">
        <w:rPr>
          <w:rFonts w:ascii="Tahoma" w:eastAsia="Times New Roman" w:hAnsi="Tahoma" w:cs="Tahoma"/>
          <w:sz w:val="20"/>
          <w:szCs w:val="20"/>
          <w:lang w:eastAsia="zh-CN"/>
        </w:rPr>
        <w:t>agricoltura sociale</w:t>
      </w:r>
    </w:p>
    <w:p w14:paraId="605580FD" w14:textId="37273550" w:rsidR="000A35EF" w:rsidRPr="000453C0" w:rsidRDefault="000A35EF">
      <w:pPr>
        <w:pStyle w:val="Paragrafoelenco"/>
        <w:numPr>
          <w:ilvl w:val="1"/>
          <w:numId w:val="130"/>
        </w:numPr>
        <w:suppressAutoHyphens/>
        <w:spacing w:after="200" w:line="360" w:lineRule="auto"/>
        <w:ind w:left="709" w:hanging="400"/>
        <w:jc w:val="both"/>
        <w:rPr>
          <w:rFonts w:ascii="Tahoma" w:eastAsia="Times New Roman" w:hAnsi="Tahoma" w:cs="Tahoma"/>
          <w:sz w:val="20"/>
          <w:szCs w:val="20"/>
          <w:lang w:eastAsia="zh-CN"/>
        </w:rPr>
      </w:pPr>
      <w:r w:rsidRPr="000453C0">
        <w:rPr>
          <w:rFonts w:ascii="Tahoma" w:eastAsia="Times New Roman" w:hAnsi="Tahoma" w:cs="Tahoma"/>
          <w:sz w:val="20"/>
          <w:szCs w:val="20"/>
          <w:lang w:eastAsia="zh-CN"/>
        </w:rPr>
        <w:t>organizzazione e gestione di attività sportive dilettantistiche;</w:t>
      </w:r>
    </w:p>
    <w:p w14:paraId="4B4257AE" w14:textId="3AEE6BA5" w:rsidR="000A35EF" w:rsidRPr="000453C0" w:rsidRDefault="000A35EF">
      <w:pPr>
        <w:pStyle w:val="Paragrafoelenco"/>
        <w:numPr>
          <w:ilvl w:val="1"/>
          <w:numId w:val="130"/>
        </w:numPr>
        <w:suppressAutoHyphens/>
        <w:spacing w:after="200" w:line="360" w:lineRule="auto"/>
        <w:ind w:left="709" w:hanging="400"/>
        <w:jc w:val="both"/>
        <w:rPr>
          <w:rFonts w:ascii="Tahoma" w:eastAsia="Times New Roman" w:hAnsi="Tahoma" w:cs="Tahoma"/>
          <w:sz w:val="20"/>
          <w:szCs w:val="20"/>
          <w:lang w:eastAsia="zh-CN"/>
        </w:rPr>
      </w:pPr>
      <w:r w:rsidRPr="000453C0">
        <w:rPr>
          <w:rFonts w:ascii="Tahoma" w:eastAsia="Times New Roman" w:hAnsi="Tahoma" w:cs="Tahoma"/>
          <w:sz w:val="20"/>
          <w:szCs w:val="20"/>
          <w:lang w:eastAsia="zh-CN"/>
        </w:rPr>
        <w:t xml:space="preserve">beneficenza, sostegno a distanza, cessione gratuita di alimenti </w:t>
      </w:r>
    </w:p>
    <w:p w14:paraId="4B2A8C05" w14:textId="6DC9D31A" w:rsidR="000A35EF" w:rsidRPr="000453C0" w:rsidRDefault="000A35EF">
      <w:pPr>
        <w:pStyle w:val="Paragrafoelenco"/>
        <w:numPr>
          <w:ilvl w:val="1"/>
          <w:numId w:val="130"/>
        </w:numPr>
        <w:suppressAutoHyphens/>
        <w:spacing w:after="200" w:line="360" w:lineRule="auto"/>
        <w:ind w:left="709" w:hanging="400"/>
        <w:jc w:val="both"/>
        <w:rPr>
          <w:rFonts w:ascii="Tahoma" w:eastAsia="Times New Roman" w:hAnsi="Tahoma" w:cs="Tahoma"/>
          <w:sz w:val="20"/>
          <w:szCs w:val="20"/>
          <w:lang w:eastAsia="zh-CN"/>
        </w:rPr>
      </w:pPr>
      <w:r w:rsidRPr="000453C0">
        <w:rPr>
          <w:rFonts w:ascii="Tahoma" w:eastAsia="Times New Roman" w:hAnsi="Tahoma" w:cs="Tahoma"/>
          <w:sz w:val="20"/>
          <w:szCs w:val="20"/>
          <w:lang w:eastAsia="zh-CN"/>
        </w:rPr>
        <w:t>cultura della legalità, della pace tra i popoli, della nonviolenza e della difesa non armata;</w:t>
      </w:r>
    </w:p>
    <w:p w14:paraId="3A4A858A" w14:textId="0823B403" w:rsidR="000A35EF" w:rsidRPr="000453C0" w:rsidRDefault="000A35EF">
      <w:pPr>
        <w:pStyle w:val="Paragrafoelenco"/>
        <w:numPr>
          <w:ilvl w:val="1"/>
          <w:numId w:val="130"/>
        </w:numPr>
        <w:suppressAutoHyphens/>
        <w:spacing w:after="200" w:line="360" w:lineRule="auto"/>
        <w:ind w:left="709" w:hanging="400"/>
        <w:jc w:val="both"/>
        <w:rPr>
          <w:rFonts w:ascii="Tahoma" w:eastAsia="Times New Roman" w:hAnsi="Tahoma" w:cs="Tahoma"/>
          <w:sz w:val="20"/>
          <w:szCs w:val="20"/>
          <w:lang w:eastAsia="zh-CN"/>
        </w:rPr>
      </w:pPr>
      <w:r w:rsidRPr="000453C0">
        <w:rPr>
          <w:rFonts w:ascii="Tahoma" w:eastAsia="Times New Roman" w:hAnsi="Tahoma" w:cs="Tahoma"/>
          <w:sz w:val="20"/>
          <w:szCs w:val="20"/>
          <w:lang w:eastAsia="zh-CN"/>
        </w:rPr>
        <w:t>promozione e tutela dei diritti umani, civili, sociali e politici</w:t>
      </w:r>
    </w:p>
    <w:p w14:paraId="57F1E449" w14:textId="384ADCAE" w:rsidR="000A35EF" w:rsidRPr="000453C0" w:rsidRDefault="000A35EF">
      <w:pPr>
        <w:pStyle w:val="Paragrafoelenco"/>
        <w:numPr>
          <w:ilvl w:val="1"/>
          <w:numId w:val="130"/>
        </w:numPr>
        <w:suppressAutoHyphens/>
        <w:spacing w:after="200" w:line="360" w:lineRule="auto"/>
        <w:ind w:left="709" w:hanging="400"/>
        <w:jc w:val="both"/>
        <w:rPr>
          <w:rFonts w:ascii="Tahoma" w:eastAsia="Times New Roman" w:hAnsi="Tahoma" w:cs="Tahoma"/>
          <w:sz w:val="20"/>
          <w:szCs w:val="20"/>
          <w:lang w:eastAsia="zh-CN"/>
        </w:rPr>
      </w:pPr>
      <w:r w:rsidRPr="000453C0">
        <w:rPr>
          <w:rFonts w:ascii="Tahoma" w:eastAsia="Times New Roman" w:hAnsi="Tahoma" w:cs="Tahoma"/>
          <w:sz w:val="20"/>
          <w:szCs w:val="20"/>
          <w:lang w:eastAsia="zh-CN"/>
        </w:rPr>
        <w:t>cura di procedure di adozione internazionale</w:t>
      </w:r>
    </w:p>
    <w:p w14:paraId="75CFA699" w14:textId="5948F588" w:rsidR="000A35EF" w:rsidRPr="000453C0" w:rsidRDefault="000A35EF">
      <w:pPr>
        <w:pStyle w:val="Paragrafoelenco"/>
        <w:numPr>
          <w:ilvl w:val="1"/>
          <w:numId w:val="130"/>
        </w:numPr>
        <w:suppressAutoHyphens/>
        <w:spacing w:after="200" w:line="360" w:lineRule="auto"/>
        <w:ind w:left="709" w:hanging="400"/>
        <w:jc w:val="both"/>
        <w:rPr>
          <w:rFonts w:ascii="Tahoma" w:eastAsia="Times New Roman" w:hAnsi="Tahoma" w:cs="Tahoma"/>
          <w:sz w:val="20"/>
          <w:szCs w:val="20"/>
          <w:lang w:eastAsia="zh-CN"/>
        </w:rPr>
      </w:pPr>
      <w:r w:rsidRPr="000453C0">
        <w:rPr>
          <w:rFonts w:ascii="Tahoma" w:eastAsia="Times New Roman" w:hAnsi="Tahoma" w:cs="Tahoma"/>
          <w:sz w:val="20"/>
          <w:szCs w:val="20"/>
          <w:lang w:eastAsia="zh-CN"/>
        </w:rPr>
        <w:t>protezione civile</w:t>
      </w:r>
    </w:p>
    <w:p w14:paraId="5A636006" w14:textId="5472C71D" w:rsidR="00E7109A" w:rsidRPr="000453C0" w:rsidRDefault="000A35EF">
      <w:pPr>
        <w:pStyle w:val="Paragrafoelenco"/>
        <w:numPr>
          <w:ilvl w:val="1"/>
          <w:numId w:val="130"/>
        </w:numPr>
        <w:suppressAutoHyphens/>
        <w:spacing w:after="200" w:line="360" w:lineRule="auto"/>
        <w:ind w:left="709" w:hanging="400"/>
        <w:jc w:val="both"/>
        <w:rPr>
          <w:rFonts w:ascii="Tahoma" w:eastAsia="Times New Roman" w:hAnsi="Tahoma" w:cs="Tahoma"/>
          <w:sz w:val="20"/>
          <w:szCs w:val="20"/>
          <w:lang w:eastAsia="zh-CN"/>
        </w:rPr>
      </w:pPr>
      <w:r w:rsidRPr="000453C0">
        <w:rPr>
          <w:rFonts w:ascii="Tahoma" w:eastAsia="Times New Roman" w:hAnsi="Tahoma" w:cs="Tahoma"/>
          <w:sz w:val="20"/>
          <w:szCs w:val="20"/>
          <w:lang w:eastAsia="zh-CN"/>
        </w:rPr>
        <w:lastRenderedPageBreak/>
        <w:t>riqualificazione di beni pubblici inutilizzati o di beni confiscati alla criminalità organizzata.</w:t>
      </w:r>
    </w:p>
    <w:p w14:paraId="1D14EDCF" w14:textId="1AFBE940" w:rsidR="00123C30" w:rsidRPr="000453C0" w:rsidRDefault="00C00774" w:rsidP="00747A32">
      <w:pPr>
        <w:pStyle w:val="Corpotesto"/>
        <w:spacing w:after="200" w:line="360" w:lineRule="auto"/>
        <w:ind w:left="0"/>
        <w:contextualSpacing/>
        <w:rPr>
          <w:rFonts w:ascii="Tahoma" w:hAnsi="Tahoma" w:cs="Tahoma"/>
          <w:iCs/>
          <w:sz w:val="20"/>
          <w:szCs w:val="20"/>
        </w:rPr>
      </w:pPr>
      <w:r w:rsidRPr="000453C0">
        <w:rPr>
          <w:rFonts w:ascii="Tahoma" w:hAnsi="Tahoma" w:cs="Tahoma"/>
          <w:iCs/>
          <w:sz w:val="20"/>
          <w:szCs w:val="20"/>
        </w:rPr>
        <w:t>Le attività diverse o secondarie diverse dalle attività di interesse generale ai sensi</w:t>
      </w:r>
      <w:r w:rsidR="00396BB5" w:rsidRPr="000453C0">
        <w:rPr>
          <w:rFonts w:ascii="Tahoma" w:hAnsi="Tahoma" w:cs="Tahoma"/>
          <w:iCs/>
          <w:sz w:val="20"/>
          <w:szCs w:val="20"/>
        </w:rPr>
        <w:t xml:space="preserve"> </w:t>
      </w:r>
      <w:r w:rsidRPr="000453C0">
        <w:rPr>
          <w:rFonts w:ascii="Tahoma" w:hAnsi="Tahoma" w:cs="Tahoma"/>
          <w:iCs/>
          <w:sz w:val="20"/>
          <w:szCs w:val="20"/>
        </w:rPr>
        <w:t>dell’art. 6</w:t>
      </w:r>
      <w:r w:rsidR="00E7109A" w:rsidRPr="000453C0">
        <w:rPr>
          <w:rFonts w:ascii="Tahoma" w:hAnsi="Tahoma" w:cs="Tahoma"/>
          <w:iCs/>
          <w:sz w:val="20"/>
          <w:szCs w:val="20"/>
        </w:rPr>
        <w:t xml:space="preserve"> </w:t>
      </w:r>
      <w:r w:rsidR="008C6023" w:rsidRPr="000453C0">
        <w:rPr>
          <w:rFonts w:ascii="Tahoma" w:hAnsi="Tahoma" w:cs="Tahoma"/>
          <w:iCs/>
          <w:sz w:val="20"/>
          <w:szCs w:val="20"/>
        </w:rPr>
        <w:t>devono essere consenti</w:t>
      </w:r>
      <w:r w:rsidR="001E79DA" w:rsidRPr="000453C0">
        <w:rPr>
          <w:rFonts w:ascii="Tahoma" w:hAnsi="Tahoma" w:cs="Tahoma"/>
          <w:iCs/>
          <w:sz w:val="20"/>
          <w:szCs w:val="20"/>
        </w:rPr>
        <w:t>t</w:t>
      </w:r>
      <w:r w:rsidR="008C6023" w:rsidRPr="000453C0">
        <w:rPr>
          <w:rFonts w:ascii="Tahoma" w:hAnsi="Tahoma" w:cs="Tahoma"/>
          <w:iCs/>
          <w:sz w:val="20"/>
          <w:szCs w:val="20"/>
        </w:rPr>
        <w:t xml:space="preserve">e dall'atto costitutivo o </w:t>
      </w:r>
      <w:r w:rsidR="001E79DA" w:rsidRPr="000453C0">
        <w:rPr>
          <w:rFonts w:ascii="Tahoma" w:hAnsi="Tahoma" w:cs="Tahoma"/>
          <w:iCs/>
          <w:sz w:val="20"/>
          <w:szCs w:val="20"/>
        </w:rPr>
        <w:t>dallo</w:t>
      </w:r>
      <w:r w:rsidR="008C6023" w:rsidRPr="000453C0">
        <w:rPr>
          <w:rFonts w:ascii="Tahoma" w:hAnsi="Tahoma" w:cs="Tahoma"/>
          <w:iCs/>
          <w:sz w:val="20"/>
          <w:szCs w:val="20"/>
        </w:rPr>
        <w:t xml:space="preserve"> statuto e devono essere secondarie e strumentali rispetto alle attività di interesse generale</w:t>
      </w:r>
      <w:r w:rsidR="001E79DA" w:rsidRPr="000453C0">
        <w:rPr>
          <w:rStyle w:val="Rimandonotaapidipagina"/>
          <w:rFonts w:ascii="Tahoma" w:hAnsi="Tahoma" w:cs="Tahoma"/>
          <w:iCs/>
          <w:sz w:val="20"/>
          <w:szCs w:val="20"/>
        </w:rPr>
        <w:footnoteReference w:id="67"/>
      </w:r>
      <w:r w:rsidR="008C6023" w:rsidRPr="000453C0">
        <w:rPr>
          <w:rFonts w:ascii="Tahoma" w:hAnsi="Tahoma" w:cs="Tahoma"/>
          <w:iCs/>
          <w:sz w:val="20"/>
          <w:szCs w:val="20"/>
        </w:rPr>
        <w:t>, tenendo conto dell'insieme delle risorse, anche volontarie e gratuite, impiegate in tali attività in rapporto all'insieme delle risorse, anche volontarie e gratuite, impiegate nelle attività di interesse generale.</w:t>
      </w:r>
    </w:p>
    <w:p w14:paraId="7CCBD50F" w14:textId="77777777" w:rsidR="001E79DA" w:rsidRPr="000453C0" w:rsidRDefault="00FD4ECA" w:rsidP="00747A32">
      <w:pPr>
        <w:suppressAutoHyphens/>
        <w:spacing w:after="200" w:line="360" w:lineRule="auto"/>
        <w:ind w:right="-1"/>
        <w:jc w:val="both"/>
        <w:rPr>
          <w:rFonts w:ascii="Tahoma" w:eastAsia="Times New Roman" w:hAnsi="Tahoma" w:cs="Tahoma"/>
          <w:sz w:val="20"/>
          <w:szCs w:val="20"/>
          <w:lang w:eastAsia="zh-CN"/>
        </w:rPr>
      </w:pPr>
      <w:r w:rsidRPr="000453C0">
        <w:rPr>
          <w:rFonts w:ascii="Tahoma" w:eastAsia="Times New Roman" w:hAnsi="Tahoma" w:cs="Tahoma"/>
          <w:sz w:val="20"/>
          <w:szCs w:val="20"/>
          <w:lang w:eastAsia="zh-CN"/>
        </w:rPr>
        <w:t xml:space="preserve">L’articolo 13 esamina </w:t>
      </w:r>
      <w:r w:rsidR="00B85950" w:rsidRPr="000453C0">
        <w:rPr>
          <w:rFonts w:ascii="Tahoma" w:eastAsia="Times New Roman" w:hAnsi="Tahoma" w:cs="Tahoma"/>
          <w:sz w:val="20"/>
          <w:szCs w:val="20"/>
          <w:lang w:eastAsia="zh-CN"/>
        </w:rPr>
        <w:t xml:space="preserve">poi </w:t>
      </w:r>
      <w:r w:rsidRPr="000453C0">
        <w:rPr>
          <w:rFonts w:ascii="Tahoma" w:eastAsia="Times New Roman" w:hAnsi="Tahoma" w:cs="Tahoma"/>
          <w:sz w:val="20"/>
          <w:szCs w:val="20"/>
          <w:lang w:eastAsia="zh-CN"/>
        </w:rPr>
        <w:t>gli adempimenti concernenti la redazione del bilancio e disciplina gli aspetti rendicontativi, nonché, gli obblighi di tenuta delle scritture contabili</w:t>
      </w:r>
      <w:r w:rsidRPr="000453C0">
        <w:rPr>
          <w:rFonts w:ascii="Tahoma" w:eastAsia="Times New Roman" w:hAnsi="Tahoma" w:cs="Tahoma"/>
          <w:sz w:val="20"/>
          <w:szCs w:val="20"/>
          <w:vertAlign w:val="superscript"/>
          <w:lang w:eastAsia="zh-CN"/>
        </w:rPr>
        <w:footnoteReference w:id="68"/>
      </w:r>
      <w:r w:rsidRPr="000453C0">
        <w:rPr>
          <w:rFonts w:ascii="Tahoma" w:eastAsia="Times New Roman" w:hAnsi="Tahoma" w:cs="Tahoma"/>
          <w:sz w:val="20"/>
          <w:szCs w:val="20"/>
          <w:lang w:eastAsia="zh-CN"/>
        </w:rPr>
        <w:t>. La normativa in materia di bilancio è stata completata dal Ministero Lavori Politiche Sociali (in breve “MLPS”) con il decreto del 5 marzo 2020, che definisce la modulistica di bilancio.</w:t>
      </w:r>
    </w:p>
    <w:p w14:paraId="246EFE2B" w14:textId="4C411324" w:rsidR="00FD4ECA" w:rsidRPr="000453C0" w:rsidRDefault="00CC2FA7" w:rsidP="00747A32">
      <w:pPr>
        <w:suppressAutoHyphens/>
        <w:spacing w:after="200" w:line="360" w:lineRule="auto"/>
        <w:ind w:right="-1"/>
        <w:jc w:val="both"/>
        <w:rPr>
          <w:rFonts w:ascii="Tahoma" w:eastAsia="Times New Roman" w:hAnsi="Tahoma" w:cs="Tahoma"/>
          <w:sz w:val="20"/>
          <w:szCs w:val="20"/>
          <w:lang w:eastAsia="zh-CN"/>
        </w:rPr>
      </w:pPr>
      <w:r w:rsidRPr="000453C0">
        <w:rPr>
          <w:rFonts w:ascii="Tahoma" w:eastAsia="Times New Roman" w:hAnsi="Tahoma" w:cs="Tahoma"/>
          <w:sz w:val="20"/>
          <w:szCs w:val="20"/>
          <w:lang w:eastAsia="zh-CN"/>
        </w:rPr>
        <w:t>Nonostante, scritture contabili e bilancio siano trattati in capitoli differenti del CTS, il tributario collocato nell’art. 87 e quello civilistico nell’art. 13, si è scelto un approccio di lettura unitario, verso una compliance integrata tra norme di matrice fiscale e di rendicontazione. L’approccio è verso un unico sistema di rilevazione che possa essere in grado di adempiere agli obblighi fiscali e contestualmente capace di definire le risultanze necessarie per la predisposizione dei prospetti di bilancio.</w:t>
      </w:r>
    </w:p>
    <w:p w14:paraId="1B46CBB4" w14:textId="77777777" w:rsidR="00200204" w:rsidRPr="000453C0" w:rsidRDefault="00200204">
      <w:pPr>
        <w:rPr>
          <w:rFonts w:ascii="Tahoma" w:hAnsi="Tahoma" w:cs="Tahoma"/>
          <w:b/>
          <w:sz w:val="20"/>
          <w:szCs w:val="20"/>
        </w:rPr>
      </w:pPr>
      <w:r w:rsidRPr="000453C0">
        <w:rPr>
          <w:rFonts w:ascii="Tahoma" w:hAnsi="Tahoma" w:cs="Tahoma"/>
          <w:b/>
          <w:sz w:val="20"/>
          <w:szCs w:val="20"/>
        </w:rPr>
        <w:br w:type="page"/>
      </w:r>
    </w:p>
    <w:p w14:paraId="589ABF4E" w14:textId="129C8FD6" w:rsidR="009533A6" w:rsidRPr="000453C0" w:rsidRDefault="009533A6" w:rsidP="00200204">
      <w:pPr>
        <w:spacing w:after="200" w:line="360" w:lineRule="auto"/>
        <w:ind w:right="586"/>
        <w:jc w:val="center"/>
        <w:rPr>
          <w:rFonts w:ascii="Tahoma" w:hAnsi="Tahoma" w:cs="Tahoma"/>
          <w:b/>
          <w:sz w:val="20"/>
          <w:szCs w:val="20"/>
        </w:rPr>
      </w:pPr>
      <w:r w:rsidRPr="000453C0">
        <w:rPr>
          <w:rFonts w:ascii="Tahoma" w:hAnsi="Tahoma" w:cs="Tahoma"/>
          <w:b/>
          <w:sz w:val="20"/>
          <w:szCs w:val="20"/>
        </w:rPr>
        <w:lastRenderedPageBreak/>
        <w:t>Tab</w:t>
      </w:r>
      <w:r w:rsidR="00632389" w:rsidRPr="000453C0">
        <w:rPr>
          <w:rFonts w:ascii="Tahoma" w:hAnsi="Tahoma" w:cs="Tahoma"/>
          <w:b/>
          <w:sz w:val="20"/>
          <w:szCs w:val="20"/>
        </w:rPr>
        <w:t xml:space="preserve">. </w:t>
      </w:r>
      <w:r w:rsidR="00926222" w:rsidRPr="000453C0">
        <w:rPr>
          <w:rFonts w:ascii="Tahoma" w:hAnsi="Tahoma" w:cs="Tahoma"/>
          <w:b/>
          <w:sz w:val="20"/>
          <w:szCs w:val="20"/>
        </w:rPr>
        <w:t>9</w:t>
      </w:r>
      <w:r w:rsidRPr="000453C0">
        <w:rPr>
          <w:rFonts w:ascii="Tahoma" w:hAnsi="Tahoma" w:cs="Tahoma"/>
          <w:b/>
          <w:sz w:val="20"/>
          <w:szCs w:val="20"/>
        </w:rPr>
        <w:t xml:space="preserve"> – Sintesi principi generali contenuti negli artt. 2423 e 2423</w:t>
      </w:r>
      <w:r w:rsidRPr="000453C0">
        <w:rPr>
          <w:rFonts w:ascii="Tahoma" w:hAnsi="Tahoma" w:cs="Tahoma"/>
          <w:b/>
          <w:i/>
          <w:sz w:val="20"/>
          <w:szCs w:val="20"/>
        </w:rPr>
        <w:t xml:space="preserve">-bis </w:t>
      </w:r>
      <w:r w:rsidRPr="000453C0">
        <w:rPr>
          <w:rFonts w:ascii="Tahoma" w:hAnsi="Tahoma" w:cs="Tahoma"/>
          <w:b/>
          <w:sz w:val="20"/>
          <w:szCs w:val="20"/>
        </w:rPr>
        <w:t xml:space="preserve">del </w:t>
      </w:r>
      <w:r w:rsidR="00C00774" w:rsidRPr="000453C0">
        <w:rPr>
          <w:rFonts w:ascii="Tahoma" w:hAnsi="Tahoma" w:cs="Tahoma"/>
          <w:b/>
          <w:sz w:val="20"/>
          <w:szCs w:val="20"/>
        </w:rPr>
        <w:t>Codice civile</w:t>
      </w:r>
    </w:p>
    <w:p w14:paraId="2A16270D" w14:textId="210527F4" w:rsidR="009533A6" w:rsidRPr="000453C0" w:rsidRDefault="009533A6" w:rsidP="00747A32">
      <w:pPr>
        <w:suppressAutoHyphens/>
        <w:spacing w:after="200" w:line="360" w:lineRule="auto"/>
        <w:rPr>
          <w:rFonts w:ascii="Tahoma" w:eastAsia="Times New Roman" w:hAnsi="Tahoma" w:cs="Tahoma"/>
          <w:b/>
          <w:bCs/>
          <w:sz w:val="20"/>
          <w:szCs w:val="20"/>
          <w:lang w:eastAsia="zh-CN"/>
        </w:rPr>
      </w:pPr>
      <w:r w:rsidRPr="000453C0">
        <w:rPr>
          <w:rFonts w:ascii="Tahoma" w:hAnsi="Tahoma" w:cs="Tahoma"/>
          <w:noProof/>
          <w:sz w:val="20"/>
          <w:szCs w:val="20"/>
          <w:lang w:eastAsia="it-IT"/>
        </w:rPr>
        <w:drawing>
          <wp:inline distT="0" distB="0" distL="0" distR="0" wp14:anchorId="2EE4EAFA" wp14:editId="63EF46F4">
            <wp:extent cx="6134147" cy="3986784"/>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58985" cy="4002927"/>
                    </a:xfrm>
                    <a:prstGeom prst="rect">
                      <a:avLst/>
                    </a:prstGeom>
                    <a:noFill/>
                    <a:ln>
                      <a:noFill/>
                    </a:ln>
                  </pic:spPr>
                </pic:pic>
              </a:graphicData>
            </a:graphic>
          </wp:inline>
        </w:drawing>
      </w:r>
    </w:p>
    <w:bookmarkEnd w:id="317"/>
    <w:p w14:paraId="51198C4A" w14:textId="77777777" w:rsidR="00FD4ECA" w:rsidRPr="000453C0" w:rsidRDefault="00FD4ECA" w:rsidP="00747A32">
      <w:pPr>
        <w:suppressAutoHyphens/>
        <w:spacing w:after="200" w:line="360" w:lineRule="auto"/>
        <w:ind w:right="-1"/>
        <w:jc w:val="both"/>
        <w:rPr>
          <w:rFonts w:ascii="Tahoma" w:eastAsia="Times New Roman" w:hAnsi="Tahoma" w:cs="Tahoma"/>
          <w:b/>
          <w:bCs/>
          <w:sz w:val="20"/>
          <w:szCs w:val="20"/>
          <w:lang w:eastAsia="zh-CN"/>
        </w:rPr>
      </w:pPr>
    </w:p>
    <w:p w14:paraId="5C27D676" w14:textId="6C695852" w:rsidR="00FD4ECA" w:rsidRPr="000453C0" w:rsidRDefault="00CC2FA7" w:rsidP="00200204">
      <w:pPr>
        <w:pStyle w:val="Titolo2"/>
      </w:pPr>
      <w:bookmarkStart w:id="322" w:name="_Toc119491732"/>
      <w:bookmarkStart w:id="323" w:name="_Toc119492040"/>
      <w:bookmarkStart w:id="324" w:name="_Toc119492194"/>
      <w:bookmarkStart w:id="325" w:name="_Toc120009636"/>
      <w:r w:rsidRPr="000453C0">
        <w:t>8</w:t>
      </w:r>
      <w:r w:rsidR="00FD4ECA" w:rsidRPr="000453C0">
        <w:t>.2 La struttura del bilancio</w:t>
      </w:r>
      <w:bookmarkEnd w:id="322"/>
      <w:bookmarkEnd w:id="323"/>
      <w:bookmarkEnd w:id="324"/>
      <w:bookmarkEnd w:id="325"/>
    </w:p>
    <w:p w14:paraId="6B09BE1B" w14:textId="464E1EBD" w:rsidR="00FD4ECA" w:rsidRPr="000453C0" w:rsidRDefault="00FD4ECA" w:rsidP="00747A32">
      <w:pPr>
        <w:pStyle w:val="Corpotesto"/>
        <w:tabs>
          <w:tab w:val="left" w:pos="0"/>
        </w:tabs>
        <w:spacing w:after="200" w:line="360" w:lineRule="auto"/>
        <w:ind w:left="0"/>
        <w:contextualSpacing/>
        <w:rPr>
          <w:rFonts w:ascii="Tahoma" w:hAnsi="Tahoma" w:cs="Tahoma"/>
          <w:iCs/>
          <w:sz w:val="20"/>
          <w:szCs w:val="20"/>
        </w:rPr>
      </w:pPr>
      <w:r w:rsidRPr="000453C0">
        <w:rPr>
          <w:rFonts w:ascii="Tahoma" w:hAnsi="Tahoma" w:cs="Tahoma"/>
          <w:iCs/>
          <w:sz w:val="20"/>
          <w:szCs w:val="20"/>
        </w:rPr>
        <w:t xml:space="preserve">Il decreto MLPS </w:t>
      </w:r>
      <w:r w:rsidR="00CC2FA7" w:rsidRPr="000453C0">
        <w:rPr>
          <w:rFonts w:ascii="Tahoma" w:hAnsi="Tahoma" w:cs="Tahoma"/>
          <w:iCs/>
          <w:sz w:val="20"/>
          <w:szCs w:val="20"/>
        </w:rPr>
        <w:t>specifica</w:t>
      </w:r>
      <w:r w:rsidRPr="000453C0">
        <w:rPr>
          <w:rFonts w:ascii="Tahoma" w:hAnsi="Tahoma" w:cs="Tahoma"/>
          <w:iCs/>
          <w:sz w:val="20"/>
          <w:szCs w:val="20"/>
        </w:rPr>
        <w:t xml:space="preserve"> gli schemi “fissi” pur prevedendo delle “aree di elasticità”.</w:t>
      </w:r>
      <w:r w:rsidR="00396BB5" w:rsidRPr="000453C0">
        <w:rPr>
          <w:rFonts w:ascii="Tahoma" w:hAnsi="Tahoma" w:cs="Tahoma"/>
          <w:iCs/>
          <w:sz w:val="20"/>
          <w:szCs w:val="20"/>
        </w:rPr>
        <w:t xml:space="preserve"> </w:t>
      </w:r>
      <w:r w:rsidRPr="000453C0">
        <w:rPr>
          <w:rFonts w:ascii="Tahoma" w:hAnsi="Tahoma" w:cs="Tahoma"/>
          <w:iCs/>
          <w:sz w:val="20"/>
          <w:szCs w:val="20"/>
        </w:rPr>
        <w:t xml:space="preserve">Tale impostazione conferisce “stabilità” e “comparabilità” tra gli enti. L’omogeneizzazione del modello comporta una conseguente comparabilità tra i soggetti, riducendo la discrezionalità in capo ai redattori e consentendo più agevoli controlli professionali (organo di controllo e revisori) e pubblici esterni (Ufficio del </w:t>
      </w:r>
      <w:proofErr w:type="spellStart"/>
      <w:r w:rsidRPr="000453C0">
        <w:rPr>
          <w:rFonts w:ascii="Tahoma" w:hAnsi="Tahoma" w:cs="Tahoma"/>
          <w:iCs/>
          <w:sz w:val="20"/>
          <w:szCs w:val="20"/>
        </w:rPr>
        <w:t>Runts</w:t>
      </w:r>
      <w:proofErr w:type="spellEnd"/>
      <w:r w:rsidRPr="000453C0">
        <w:rPr>
          <w:rFonts w:ascii="Tahoma" w:hAnsi="Tahoma" w:cs="Tahoma"/>
          <w:iCs/>
          <w:sz w:val="20"/>
          <w:szCs w:val="20"/>
        </w:rPr>
        <w:t xml:space="preserve">, Ministero o, per delega dello stesso, reti associative). Allo stesso tempo, l’omogeneità dei dati prospetta un potenziale utilizzo dei dati aggregati del Terzo settore, al fine di definire e valutare l’intervento statale a supporto del settore medesimo. </w:t>
      </w:r>
    </w:p>
    <w:p w14:paraId="6FCF0B1D" w14:textId="77777777" w:rsidR="00FD4ECA" w:rsidRPr="000453C0" w:rsidRDefault="00FD4ECA" w:rsidP="00747A32">
      <w:pPr>
        <w:pStyle w:val="Corpotesto"/>
        <w:tabs>
          <w:tab w:val="left" w:pos="0"/>
        </w:tabs>
        <w:spacing w:after="200" w:line="360" w:lineRule="auto"/>
        <w:ind w:left="0"/>
        <w:rPr>
          <w:rFonts w:ascii="Tahoma" w:hAnsi="Tahoma" w:cs="Tahoma"/>
          <w:iCs/>
          <w:sz w:val="20"/>
          <w:szCs w:val="20"/>
        </w:rPr>
      </w:pPr>
      <w:r w:rsidRPr="000453C0">
        <w:rPr>
          <w:rFonts w:ascii="Tahoma" w:hAnsi="Tahoma" w:cs="Tahoma"/>
          <w:iCs/>
          <w:sz w:val="20"/>
          <w:szCs w:val="20"/>
        </w:rPr>
        <w:t xml:space="preserve">Gli schemi si compongono di una struttura similare a quella delle società. Utilizzando la nomenclatura tecnica </w:t>
      </w:r>
      <w:proofErr w:type="spellStart"/>
      <w:r w:rsidRPr="000453C0">
        <w:rPr>
          <w:rFonts w:ascii="Tahoma" w:hAnsi="Tahoma" w:cs="Tahoma"/>
          <w:iCs/>
          <w:sz w:val="20"/>
          <w:szCs w:val="20"/>
        </w:rPr>
        <w:t>dell’Oic</w:t>
      </w:r>
      <w:proofErr w:type="spellEnd"/>
      <w:r w:rsidRPr="000453C0">
        <w:rPr>
          <w:rFonts w:ascii="Tahoma" w:hAnsi="Tahoma" w:cs="Tahoma"/>
          <w:iCs/>
          <w:sz w:val="20"/>
          <w:szCs w:val="20"/>
        </w:rPr>
        <w:t xml:space="preserve"> 12 la struttura è così rappresentati:</w:t>
      </w:r>
    </w:p>
    <w:p w14:paraId="74EA5ABB" w14:textId="77777777" w:rsidR="00FD4ECA" w:rsidRPr="000453C0" w:rsidRDefault="00FD4ECA">
      <w:pPr>
        <w:pStyle w:val="Corpotesto"/>
        <w:widowControl/>
        <w:numPr>
          <w:ilvl w:val="0"/>
          <w:numId w:val="12"/>
        </w:numPr>
        <w:tabs>
          <w:tab w:val="left" w:pos="0"/>
        </w:tabs>
        <w:suppressAutoHyphens/>
        <w:autoSpaceDE/>
        <w:autoSpaceDN/>
        <w:spacing w:after="200" w:line="360" w:lineRule="auto"/>
        <w:contextualSpacing/>
        <w:rPr>
          <w:rFonts w:ascii="Tahoma" w:hAnsi="Tahoma" w:cs="Tahoma"/>
          <w:iCs/>
          <w:sz w:val="20"/>
          <w:szCs w:val="20"/>
        </w:rPr>
      </w:pPr>
      <w:r w:rsidRPr="000453C0">
        <w:rPr>
          <w:rFonts w:ascii="Tahoma" w:hAnsi="Tahoma" w:cs="Tahoma"/>
          <w:iCs/>
          <w:sz w:val="20"/>
          <w:szCs w:val="20"/>
        </w:rPr>
        <w:t>Classi – lettere dell’alfabeto maiuscole;</w:t>
      </w:r>
    </w:p>
    <w:p w14:paraId="5DA7BA3B" w14:textId="77777777" w:rsidR="00FD4ECA" w:rsidRPr="000453C0" w:rsidRDefault="00FD4ECA">
      <w:pPr>
        <w:pStyle w:val="Corpotesto"/>
        <w:widowControl/>
        <w:numPr>
          <w:ilvl w:val="0"/>
          <w:numId w:val="12"/>
        </w:numPr>
        <w:tabs>
          <w:tab w:val="left" w:pos="0"/>
        </w:tabs>
        <w:suppressAutoHyphens/>
        <w:autoSpaceDE/>
        <w:autoSpaceDN/>
        <w:spacing w:after="200" w:line="360" w:lineRule="auto"/>
        <w:contextualSpacing/>
        <w:rPr>
          <w:rFonts w:ascii="Tahoma" w:hAnsi="Tahoma" w:cs="Tahoma"/>
          <w:iCs/>
          <w:sz w:val="20"/>
          <w:szCs w:val="20"/>
        </w:rPr>
      </w:pPr>
      <w:r w:rsidRPr="000453C0">
        <w:rPr>
          <w:rFonts w:ascii="Tahoma" w:hAnsi="Tahoma" w:cs="Tahoma"/>
          <w:iCs/>
          <w:sz w:val="20"/>
          <w:szCs w:val="20"/>
        </w:rPr>
        <w:t>Sottoclassi – lettere dell’alfabeto romano;</w:t>
      </w:r>
    </w:p>
    <w:p w14:paraId="06A064D8" w14:textId="77777777" w:rsidR="00FD4ECA" w:rsidRPr="000453C0" w:rsidRDefault="00FD4ECA">
      <w:pPr>
        <w:pStyle w:val="Corpotesto"/>
        <w:widowControl/>
        <w:numPr>
          <w:ilvl w:val="0"/>
          <w:numId w:val="12"/>
        </w:numPr>
        <w:tabs>
          <w:tab w:val="left" w:pos="0"/>
        </w:tabs>
        <w:suppressAutoHyphens/>
        <w:autoSpaceDE/>
        <w:autoSpaceDN/>
        <w:spacing w:after="200" w:line="360" w:lineRule="auto"/>
        <w:contextualSpacing/>
        <w:rPr>
          <w:rFonts w:ascii="Tahoma" w:hAnsi="Tahoma" w:cs="Tahoma"/>
          <w:iCs/>
          <w:sz w:val="20"/>
          <w:szCs w:val="20"/>
        </w:rPr>
      </w:pPr>
      <w:r w:rsidRPr="000453C0">
        <w:rPr>
          <w:rFonts w:ascii="Tahoma" w:hAnsi="Tahoma" w:cs="Tahoma"/>
          <w:iCs/>
          <w:sz w:val="20"/>
          <w:szCs w:val="20"/>
        </w:rPr>
        <w:t>Voci – lettere dell’alfabeto minuscole;</w:t>
      </w:r>
    </w:p>
    <w:p w14:paraId="65C75BDA" w14:textId="5806D05E" w:rsidR="00FD4ECA" w:rsidRPr="000453C0" w:rsidRDefault="00FD4ECA">
      <w:pPr>
        <w:pStyle w:val="Corpotesto"/>
        <w:widowControl/>
        <w:numPr>
          <w:ilvl w:val="0"/>
          <w:numId w:val="12"/>
        </w:numPr>
        <w:tabs>
          <w:tab w:val="left" w:pos="0"/>
        </w:tabs>
        <w:suppressAutoHyphens/>
        <w:autoSpaceDE/>
        <w:autoSpaceDN/>
        <w:spacing w:after="200" w:line="360" w:lineRule="auto"/>
        <w:ind w:left="714" w:hanging="357"/>
        <w:rPr>
          <w:rFonts w:ascii="Tahoma" w:hAnsi="Tahoma" w:cs="Tahoma"/>
          <w:iCs/>
          <w:sz w:val="20"/>
          <w:szCs w:val="20"/>
        </w:rPr>
      </w:pPr>
      <w:proofErr w:type="spellStart"/>
      <w:r w:rsidRPr="000453C0">
        <w:rPr>
          <w:rFonts w:ascii="Tahoma" w:hAnsi="Tahoma" w:cs="Tahoma"/>
          <w:iCs/>
          <w:sz w:val="20"/>
          <w:szCs w:val="20"/>
        </w:rPr>
        <w:t>Sottovoci</w:t>
      </w:r>
      <w:proofErr w:type="spellEnd"/>
      <w:r w:rsidRPr="000453C0">
        <w:rPr>
          <w:rFonts w:ascii="Tahoma" w:hAnsi="Tahoma" w:cs="Tahoma"/>
          <w:iCs/>
          <w:sz w:val="20"/>
          <w:szCs w:val="20"/>
        </w:rPr>
        <w:t xml:space="preserve"> – numeri romani.</w:t>
      </w:r>
    </w:p>
    <w:p w14:paraId="2C1B96CF" w14:textId="77777777" w:rsidR="00FD4ECA" w:rsidRPr="000453C0" w:rsidRDefault="00FD4ECA" w:rsidP="00747A32">
      <w:pPr>
        <w:pStyle w:val="Corpotesto"/>
        <w:tabs>
          <w:tab w:val="left" w:pos="0"/>
        </w:tabs>
        <w:spacing w:after="200" w:line="360" w:lineRule="auto"/>
        <w:ind w:left="0"/>
        <w:rPr>
          <w:rFonts w:ascii="Tahoma" w:hAnsi="Tahoma" w:cs="Tahoma"/>
          <w:iCs/>
          <w:sz w:val="20"/>
          <w:szCs w:val="20"/>
        </w:rPr>
      </w:pPr>
      <w:r w:rsidRPr="000453C0">
        <w:rPr>
          <w:rFonts w:ascii="Tahoma" w:hAnsi="Tahoma" w:cs="Tahoma"/>
          <w:iCs/>
          <w:sz w:val="20"/>
          <w:szCs w:val="20"/>
        </w:rPr>
        <w:t xml:space="preserve">Il MLPS specifica le “voci”, individuando poi il livello di dettaglio per mezzo dell’identificazione delle lettere adottate per la classificazione (voci precedute da numeri arabi, </w:t>
      </w:r>
      <w:proofErr w:type="spellStart"/>
      <w:r w:rsidRPr="000453C0">
        <w:rPr>
          <w:rFonts w:ascii="Tahoma" w:hAnsi="Tahoma" w:cs="Tahoma"/>
          <w:iCs/>
          <w:sz w:val="20"/>
          <w:szCs w:val="20"/>
        </w:rPr>
        <w:t>etc</w:t>
      </w:r>
      <w:proofErr w:type="spellEnd"/>
      <w:r w:rsidRPr="000453C0">
        <w:rPr>
          <w:rFonts w:ascii="Tahoma" w:hAnsi="Tahoma" w:cs="Tahoma"/>
          <w:iCs/>
          <w:sz w:val="20"/>
          <w:szCs w:val="20"/>
        </w:rPr>
        <w:t>…).</w:t>
      </w:r>
    </w:p>
    <w:p w14:paraId="39754A28" w14:textId="77777777" w:rsidR="00FD4ECA" w:rsidRPr="000453C0" w:rsidRDefault="00FD4ECA" w:rsidP="00747A32">
      <w:pPr>
        <w:pStyle w:val="Corpotesto"/>
        <w:tabs>
          <w:tab w:val="left" w:pos="0"/>
        </w:tabs>
        <w:spacing w:after="200" w:line="360" w:lineRule="auto"/>
        <w:ind w:left="0"/>
        <w:rPr>
          <w:rFonts w:ascii="Tahoma" w:hAnsi="Tahoma" w:cs="Tahoma"/>
          <w:iCs/>
          <w:sz w:val="20"/>
          <w:szCs w:val="20"/>
        </w:rPr>
      </w:pPr>
      <w:r w:rsidRPr="000453C0">
        <w:rPr>
          <w:rFonts w:ascii="Tahoma" w:hAnsi="Tahoma" w:cs="Tahoma"/>
          <w:iCs/>
          <w:sz w:val="20"/>
          <w:szCs w:val="20"/>
        </w:rPr>
        <w:lastRenderedPageBreak/>
        <w:t xml:space="preserve">Nello stato patrimoniale il livello di dettaglio muta in ragione e in funzione delle necessità riscontrate, andando, per esempio, dalla classe “A) Quote associative o apporti ancora dovuti”, che non presenta ulteriori livelli di classificazione, alla classe “B Immobilizzazioni” che arriva sino alle </w:t>
      </w:r>
      <w:proofErr w:type="spellStart"/>
      <w:r w:rsidRPr="000453C0">
        <w:rPr>
          <w:rFonts w:ascii="Tahoma" w:hAnsi="Tahoma" w:cs="Tahoma"/>
          <w:iCs/>
          <w:sz w:val="20"/>
          <w:szCs w:val="20"/>
        </w:rPr>
        <w:t>sottovoci</w:t>
      </w:r>
      <w:proofErr w:type="spellEnd"/>
      <w:r w:rsidRPr="000453C0">
        <w:rPr>
          <w:rFonts w:ascii="Tahoma" w:hAnsi="Tahoma" w:cs="Tahoma"/>
          <w:iCs/>
          <w:sz w:val="20"/>
          <w:szCs w:val="20"/>
        </w:rPr>
        <w:t>, per esempio, nel caso delle Immobilizzazioni finanziarie.</w:t>
      </w:r>
    </w:p>
    <w:p w14:paraId="2B20DBC1" w14:textId="77777777" w:rsidR="00FD4ECA" w:rsidRPr="000453C0" w:rsidRDefault="00FD4ECA" w:rsidP="006F7171">
      <w:pPr>
        <w:pStyle w:val="Corpotesto"/>
        <w:tabs>
          <w:tab w:val="left" w:pos="0"/>
        </w:tabs>
        <w:spacing w:after="200" w:line="360" w:lineRule="auto"/>
        <w:ind w:left="0"/>
        <w:jc w:val="center"/>
        <w:rPr>
          <w:rFonts w:ascii="Tahoma" w:hAnsi="Tahoma" w:cs="Tahoma"/>
          <w:i/>
          <w:sz w:val="20"/>
          <w:szCs w:val="20"/>
        </w:rPr>
      </w:pPr>
      <w:r w:rsidRPr="000453C0">
        <w:rPr>
          <w:rFonts w:ascii="Tahoma" w:hAnsi="Tahoma" w:cs="Tahoma"/>
          <w:i/>
          <w:sz w:val="20"/>
          <w:szCs w:val="20"/>
        </w:rPr>
        <w:t>La Classificazione Immobilizzazioni finanziarie- partecipazioni</w:t>
      </w:r>
    </w:p>
    <w:p w14:paraId="269B4FC9" w14:textId="043BC75B" w:rsidR="00FD4ECA" w:rsidRPr="000453C0" w:rsidRDefault="00FD4ECA" w:rsidP="00747A32">
      <w:pPr>
        <w:pStyle w:val="Corpotesto"/>
        <w:tabs>
          <w:tab w:val="left" w:pos="0"/>
        </w:tabs>
        <w:spacing w:after="200" w:line="360" w:lineRule="auto"/>
        <w:ind w:left="-142" w:firstLine="142"/>
        <w:contextualSpacing/>
        <w:rPr>
          <w:rFonts w:ascii="Tahoma" w:hAnsi="Tahoma" w:cs="Tahoma"/>
          <w:iCs/>
          <w:sz w:val="20"/>
          <w:szCs w:val="20"/>
        </w:rPr>
      </w:pPr>
      <w:r w:rsidRPr="000453C0">
        <w:rPr>
          <w:rFonts w:ascii="Tahoma" w:hAnsi="Tahoma" w:cs="Tahoma"/>
          <w:noProof/>
          <w:sz w:val="20"/>
          <w:szCs w:val="20"/>
          <w:shd w:val="clear" w:color="auto" w:fill="FFFFFF"/>
          <w:lang w:eastAsia="it-IT"/>
        </w:rPr>
        <w:drawing>
          <wp:inline distT="0" distB="0" distL="0" distR="0" wp14:anchorId="44B2229A" wp14:editId="47AE8865">
            <wp:extent cx="6177280" cy="170116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77280" cy="1701165"/>
                    </a:xfrm>
                    <a:prstGeom prst="rect">
                      <a:avLst/>
                    </a:prstGeom>
                    <a:noFill/>
                    <a:ln>
                      <a:noFill/>
                    </a:ln>
                  </pic:spPr>
                </pic:pic>
              </a:graphicData>
            </a:graphic>
          </wp:inline>
        </w:drawing>
      </w:r>
    </w:p>
    <w:p w14:paraId="2F508F3D" w14:textId="77777777" w:rsidR="00FD4ECA" w:rsidRPr="000453C0" w:rsidRDefault="00FD4ECA" w:rsidP="00747A32">
      <w:pPr>
        <w:pStyle w:val="Corpotesto"/>
        <w:tabs>
          <w:tab w:val="left" w:pos="0"/>
        </w:tabs>
        <w:spacing w:after="200" w:line="360" w:lineRule="auto"/>
        <w:rPr>
          <w:rFonts w:ascii="Tahoma" w:hAnsi="Tahoma" w:cs="Tahoma"/>
          <w:iCs/>
          <w:sz w:val="20"/>
          <w:szCs w:val="20"/>
        </w:rPr>
      </w:pPr>
    </w:p>
    <w:p w14:paraId="4093D9FF" w14:textId="77777777" w:rsidR="00FD4ECA" w:rsidRPr="000453C0" w:rsidRDefault="00FD4ECA" w:rsidP="00747A32">
      <w:pPr>
        <w:pStyle w:val="Corpotesto"/>
        <w:tabs>
          <w:tab w:val="left" w:pos="0"/>
        </w:tabs>
        <w:spacing w:after="200" w:line="360" w:lineRule="auto"/>
        <w:ind w:left="0"/>
        <w:rPr>
          <w:rFonts w:ascii="Tahoma" w:hAnsi="Tahoma" w:cs="Tahoma"/>
          <w:iCs/>
          <w:sz w:val="20"/>
          <w:szCs w:val="20"/>
        </w:rPr>
      </w:pPr>
      <w:r w:rsidRPr="000453C0">
        <w:rPr>
          <w:rFonts w:ascii="Tahoma" w:hAnsi="Tahoma" w:cs="Tahoma"/>
          <w:iCs/>
          <w:sz w:val="20"/>
          <w:szCs w:val="20"/>
        </w:rPr>
        <w:t>Il decreto consente (è una facoltà “vincolata”, non un obbligo) i seguenti “interventi” sugli schemi:</w:t>
      </w:r>
    </w:p>
    <w:p w14:paraId="031EE661" w14:textId="77777777" w:rsidR="00FD4ECA" w:rsidRPr="000453C0" w:rsidRDefault="00FD4ECA">
      <w:pPr>
        <w:pStyle w:val="Corpotesto"/>
        <w:numPr>
          <w:ilvl w:val="0"/>
          <w:numId w:val="16"/>
        </w:numPr>
        <w:tabs>
          <w:tab w:val="left" w:pos="0"/>
        </w:tabs>
        <w:spacing w:after="200" w:line="360" w:lineRule="auto"/>
        <w:contextualSpacing/>
        <w:rPr>
          <w:rFonts w:ascii="Tahoma" w:hAnsi="Tahoma" w:cs="Tahoma"/>
          <w:iCs/>
          <w:sz w:val="20"/>
          <w:szCs w:val="20"/>
        </w:rPr>
      </w:pPr>
      <w:r w:rsidRPr="000453C0">
        <w:rPr>
          <w:rFonts w:ascii="Tahoma" w:hAnsi="Tahoma" w:cs="Tahoma"/>
          <w:iCs/>
          <w:sz w:val="20"/>
          <w:szCs w:val="20"/>
        </w:rPr>
        <w:t xml:space="preserve">suddivisione delle voci e delle </w:t>
      </w:r>
      <w:proofErr w:type="spellStart"/>
      <w:r w:rsidRPr="000453C0">
        <w:rPr>
          <w:rFonts w:ascii="Tahoma" w:hAnsi="Tahoma" w:cs="Tahoma"/>
          <w:iCs/>
          <w:sz w:val="20"/>
          <w:szCs w:val="20"/>
        </w:rPr>
        <w:t>sottovoci</w:t>
      </w:r>
      <w:proofErr w:type="spellEnd"/>
      <w:r w:rsidRPr="000453C0">
        <w:rPr>
          <w:rFonts w:ascii="Tahoma" w:hAnsi="Tahoma" w:cs="Tahoma"/>
          <w:iCs/>
          <w:sz w:val="20"/>
          <w:szCs w:val="20"/>
        </w:rPr>
        <w:t>, “quando questo favorisce la chiarezza del bilancio”, senza eliminare la voce complessiva e l’importo corrispondente. Tale soluzione potrebbe essere eseguita, a parere di chi scrive, con più tecniche: una impostazione potrebbe essere quella di dividere la voce in più voci, mantenendo l’importo complessivo intatto. Per esempio, la voce “terreni e fabbricati” della classe B “Immobilizzazioni”, sottoclasse II “Immobilizzazioni materiali” potrebbe essere distinto, soddisfatte le condizioni, in “terreni” e “fabbricati”, oppure in “terreni e fabbricati istituzionali” o “terreni e fabbricati a reddito” o “terreni e fabbricati strumentali”. In alternativa, laddove da un importo complessivo si voglia evidenziare un valore, potrebbe essere incluso un “di cui”;</w:t>
      </w:r>
    </w:p>
    <w:p w14:paraId="5378C970" w14:textId="77777777" w:rsidR="00FD4ECA" w:rsidRPr="000453C0" w:rsidRDefault="00FD4ECA">
      <w:pPr>
        <w:pStyle w:val="Corpotesto"/>
        <w:numPr>
          <w:ilvl w:val="0"/>
          <w:numId w:val="16"/>
        </w:numPr>
        <w:tabs>
          <w:tab w:val="left" w:pos="0"/>
        </w:tabs>
        <w:spacing w:after="200" w:line="360" w:lineRule="auto"/>
        <w:contextualSpacing/>
        <w:rPr>
          <w:rFonts w:ascii="Tahoma" w:hAnsi="Tahoma" w:cs="Tahoma"/>
          <w:iCs/>
          <w:sz w:val="20"/>
          <w:szCs w:val="20"/>
        </w:rPr>
      </w:pPr>
      <w:r w:rsidRPr="000453C0">
        <w:rPr>
          <w:rFonts w:ascii="Tahoma" w:hAnsi="Tahoma" w:cs="Tahoma"/>
          <w:iCs/>
          <w:sz w:val="20"/>
          <w:szCs w:val="20"/>
        </w:rPr>
        <w:t xml:space="preserve">raggruppamento delle voci e </w:t>
      </w:r>
      <w:proofErr w:type="spellStart"/>
      <w:r w:rsidRPr="000453C0">
        <w:rPr>
          <w:rFonts w:ascii="Tahoma" w:hAnsi="Tahoma" w:cs="Tahoma"/>
          <w:iCs/>
          <w:sz w:val="20"/>
          <w:szCs w:val="20"/>
        </w:rPr>
        <w:t>sottovoci</w:t>
      </w:r>
      <w:proofErr w:type="spellEnd"/>
      <w:r w:rsidRPr="000453C0">
        <w:rPr>
          <w:rFonts w:ascii="Tahoma" w:hAnsi="Tahoma" w:cs="Tahoma"/>
          <w:iCs/>
          <w:sz w:val="20"/>
          <w:szCs w:val="20"/>
        </w:rPr>
        <w:t xml:space="preserve"> “quando il raggruppamento è irrilevante o quando esso favorisce la chiarezza del bilancio”, con la conseguenza che le voci o le </w:t>
      </w:r>
      <w:proofErr w:type="spellStart"/>
      <w:r w:rsidRPr="000453C0">
        <w:rPr>
          <w:rFonts w:ascii="Tahoma" w:hAnsi="Tahoma" w:cs="Tahoma"/>
          <w:iCs/>
          <w:sz w:val="20"/>
          <w:szCs w:val="20"/>
        </w:rPr>
        <w:t>sottovoci</w:t>
      </w:r>
      <w:proofErr w:type="spellEnd"/>
      <w:r w:rsidRPr="000453C0">
        <w:rPr>
          <w:rFonts w:ascii="Tahoma" w:hAnsi="Tahoma" w:cs="Tahoma"/>
          <w:iCs/>
          <w:sz w:val="20"/>
          <w:szCs w:val="20"/>
        </w:rPr>
        <w:t xml:space="preserve"> nulle per due esercizi consecutivi possono essere annullate. Si consideri che l’eliminazione delle voci e </w:t>
      </w:r>
      <w:proofErr w:type="spellStart"/>
      <w:r w:rsidRPr="000453C0">
        <w:rPr>
          <w:rFonts w:ascii="Tahoma" w:hAnsi="Tahoma" w:cs="Tahoma"/>
          <w:iCs/>
          <w:sz w:val="20"/>
          <w:szCs w:val="20"/>
        </w:rPr>
        <w:t>sottovoci</w:t>
      </w:r>
      <w:proofErr w:type="spellEnd"/>
      <w:r w:rsidRPr="000453C0">
        <w:rPr>
          <w:rFonts w:ascii="Tahoma" w:hAnsi="Tahoma" w:cs="Tahoma"/>
          <w:iCs/>
          <w:sz w:val="20"/>
          <w:szCs w:val="20"/>
        </w:rPr>
        <w:t xml:space="preserve"> “superflue” risulta, a parere di chi scrive, un elemento particolarmente importante per alimentare una migliore leggibilità del bilancio;</w:t>
      </w:r>
    </w:p>
    <w:p w14:paraId="5BD4C25A" w14:textId="77777777" w:rsidR="00FD4ECA" w:rsidRPr="000453C0" w:rsidRDefault="00FD4ECA">
      <w:pPr>
        <w:pStyle w:val="Corpotesto"/>
        <w:numPr>
          <w:ilvl w:val="0"/>
          <w:numId w:val="16"/>
        </w:numPr>
        <w:tabs>
          <w:tab w:val="left" w:pos="0"/>
        </w:tabs>
        <w:spacing w:after="200" w:line="360" w:lineRule="auto"/>
        <w:ind w:left="714" w:hanging="357"/>
        <w:rPr>
          <w:rFonts w:ascii="Tahoma" w:hAnsi="Tahoma" w:cs="Tahoma"/>
          <w:iCs/>
          <w:sz w:val="20"/>
          <w:szCs w:val="20"/>
        </w:rPr>
      </w:pPr>
      <w:r w:rsidRPr="000453C0">
        <w:rPr>
          <w:rFonts w:ascii="Tahoma" w:hAnsi="Tahoma" w:cs="Tahoma"/>
          <w:iCs/>
          <w:sz w:val="20"/>
          <w:szCs w:val="20"/>
        </w:rPr>
        <w:t xml:space="preserve">aggiunta voci o </w:t>
      </w:r>
      <w:proofErr w:type="spellStart"/>
      <w:r w:rsidRPr="000453C0">
        <w:rPr>
          <w:rFonts w:ascii="Tahoma" w:hAnsi="Tahoma" w:cs="Tahoma"/>
          <w:iCs/>
          <w:sz w:val="20"/>
          <w:szCs w:val="20"/>
        </w:rPr>
        <w:t>sottovoci</w:t>
      </w:r>
      <w:proofErr w:type="spellEnd"/>
      <w:r w:rsidRPr="000453C0">
        <w:rPr>
          <w:rFonts w:ascii="Tahoma" w:hAnsi="Tahoma" w:cs="Tahoma"/>
          <w:iCs/>
          <w:sz w:val="20"/>
          <w:szCs w:val="20"/>
        </w:rPr>
        <w:t xml:space="preserve"> “laddove questo favorisce la chiarezza del bilancio, voci precedute da numeri arabi o da lettere minuscole dell’alfabeto”. Per esempio, i contributi da fondazioni bancarie potrebbe rappresentare una voce 6</w:t>
      </w:r>
      <w:r w:rsidRPr="000453C0">
        <w:rPr>
          <w:rFonts w:ascii="Tahoma" w:hAnsi="Tahoma" w:cs="Tahoma"/>
          <w:i/>
          <w:iCs/>
          <w:sz w:val="20"/>
          <w:szCs w:val="20"/>
        </w:rPr>
        <w:t>-bis</w:t>
      </w:r>
      <w:r w:rsidRPr="000453C0">
        <w:rPr>
          <w:rFonts w:ascii="Tahoma" w:hAnsi="Tahoma" w:cs="Tahoma"/>
          <w:iCs/>
          <w:sz w:val="20"/>
          <w:szCs w:val="20"/>
        </w:rPr>
        <w:t>) dei proventi della Sezione A “Ricavi, rendite e proventi da attività di interesse generale”.</w:t>
      </w:r>
    </w:p>
    <w:p w14:paraId="2F49296E" w14:textId="77777777" w:rsidR="000453C0" w:rsidRPr="000453C0" w:rsidRDefault="000453C0">
      <w:pPr>
        <w:rPr>
          <w:rFonts w:ascii="Tahoma" w:eastAsia="Times New Roman" w:hAnsi="Tahoma" w:cs="Tahoma"/>
          <w:iCs/>
          <w:sz w:val="20"/>
          <w:szCs w:val="20"/>
        </w:rPr>
      </w:pPr>
      <w:r w:rsidRPr="000453C0">
        <w:rPr>
          <w:rFonts w:ascii="Tahoma" w:hAnsi="Tahoma" w:cs="Tahoma"/>
          <w:iCs/>
          <w:sz w:val="20"/>
          <w:szCs w:val="20"/>
        </w:rPr>
        <w:br w:type="page"/>
      </w:r>
    </w:p>
    <w:p w14:paraId="0C30E06C" w14:textId="505D8877" w:rsidR="00FD4ECA" w:rsidRPr="000453C0" w:rsidRDefault="00FD4ECA" w:rsidP="00747A32">
      <w:pPr>
        <w:pStyle w:val="Corpotesto"/>
        <w:tabs>
          <w:tab w:val="left" w:pos="0"/>
        </w:tabs>
        <w:spacing w:after="200" w:line="360" w:lineRule="auto"/>
        <w:ind w:left="0"/>
        <w:contextualSpacing/>
        <w:rPr>
          <w:rFonts w:ascii="Tahoma" w:hAnsi="Tahoma" w:cs="Tahoma"/>
          <w:iCs/>
          <w:sz w:val="20"/>
          <w:szCs w:val="20"/>
        </w:rPr>
      </w:pPr>
      <w:r w:rsidRPr="000453C0">
        <w:rPr>
          <w:rFonts w:ascii="Tahoma" w:hAnsi="Tahoma" w:cs="Tahoma"/>
          <w:iCs/>
          <w:sz w:val="20"/>
          <w:szCs w:val="20"/>
        </w:rPr>
        <w:lastRenderedPageBreak/>
        <w:t>I raggruppamenti o le eliminazioni effettuati devono risultare esplicitati nella relazione di missione, al punto</w:t>
      </w:r>
      <w:r w:rsidR="00632389" w:rsidRPr="000453C0">
        <w:rPr>
          <w:rFonts w:ascii="Tahoma" w:hAnsi="Tahoma" w:cs="Tahoma"/>
          <w:iCs/>
          <w:sz w:val="20"/>
          <w:szCs w:val="20"/>
        </w:rPr>
        <w:t xml:space="preserve"> </w:t>
      </w:r>
      <w:r w:rsidRPr="000453C0">
        <w:rPr>
          <w:rFonts w:ascii="Tahoma" w:hAnsi="Tahoma" w:cs="Tahoma"/>
          <w:iCs/>
          <w:sz w:val="20"/>
          <w:szCs w:val="20"/>
        </w:rPr>
        <w:t>3</w:t>
      </w:r>
      <w:r w:rsidRPr="000453C0">
        <w:rPr>
          <w:rStyle w:val="Rimandonotaapidipagina"/>
          <w:rFonts w:ascii="Tahoma" w:hAnsi="Tahoma" w:cs="Tahoma"/>
          <w:iCs/>
          <w:sz w:val="20"/>
          <w:szCs w:val="20"/>
        </w:rPr>
        <w:footnoteReference w:id="69"/>
      </w:r>
      <w:r w:rsidRPr="000453C0">
        <w:rPr>
          <w:rFonts w:ascii="Tahoma" w:hAnsi="Tahoma" w:cs="Tahoma"/>
          <w:iCs/>
          <w:sz w:val="20"/>
          <w:szCs w:val="20"/>
        </w:rPr>
        <w:t>.</w:t>
      </w:r>
    </w:p>
    <w:p w14:paraId="2CEBE9EA" w14:textId="77777777" w:rsidR="006F7171" w:rsidRPr="000453C0" w:rsidRDefault="006F7171" w:rsidP="00747A32">
      <w:pPr>
        <w:pStyle w:val="Corpotesto"/>
        <w:tabs>
          <w:tab w:val="left" w:pos="0"/>
        </w:tabs>
        <w:spacing w:after="200" w:line="360" w:lineRule="auto"/>
        <w:ind w:left="0"/>
        <w:contextualSpacing/>
        <w:rPr>
          <w:rFonts w:ascii="Tahoma" w:hAnsi="Tahoma" w:cs="Tahoma"/>
          <w:iCs/>
          <w:sz w:val="20"/>
          <w:szCs w:val="20"/>
        </w:rPr>
      </w:pPr>
    </w:p>
    <w:p w14:paraId="52E6EC71" w14:textId="56271509" w:rsidR="00CC2FA7" w:rsidRPr="000453C0" w:rsidRDefault="00CC2FA7" w:rsidP="00200204">
      <w:pPr>
        <w:pStyle w:val="Titolo3"/>
      </w:pPr>
      <w:bookmarkStart w:id="326" w:name="_Toc95123683"/>
      <w:bookmarkStart w:id="327" w:name="_Hlk91715013"/>
      <w:bookmarkStart w:id="328" w:name="_Toc119491733"/>
      <w:bookmarkStart w:id="329" w:name="_Toc119492041"/>
      <w:bookmarkStart w:id="330" w:name="_Toc119492195"/>
      <w:bookmarkStart w:id="331" w:name="_Toc120009637"/>
      <w:r w:rsidRPr="000453C0">
        <w:t>8</w:t>
      </w:r>
      <w:r w:rsidR="00FD4ECA" w:rsidRPr="000453C0">
        <w:t>.2.1</w:t>
      </w:r>
      <w:r w:rsidR="00396BB5" w:rsidRPr="000453C0">
        <w:t xml:space="preserve"> </w:t>
      </w:r>
      <w:r w:rsidR="00FD4ECA" w:rsidRPr="000453C0">
        <w:t>Lo Stato Patrimoniale</w:t>
      </w:r>
      <w:bookmarkEnd w:id="326"/>
      <w:bookmarkEnd w:id="327"/>
      <w:bookmarkEnd w:id="328"/>
      <w:bookmarkEnd w:id="329"/>
      <w:bookmarkEnd w:id="330"/>
      <w:bookmarkEnd w:id="331"/>
    </w:p>
    <w:p w14:paraId="3E29C143" w14:textId="3823DD20" w:rsidR="00FD4ECA" w:rsidRPr="000453C0" w:rsidRDefault="00FD4ECA" w:rsidP="00747A32">
      <w:pPr>
        <w:pStyle w:val="Corpotesto"/>
        <w:tabs>
          <w:tab w:val="left" w:pos="284"/>
          <w:tab w:val="left" w:pos="426"/>
        </w:tabs>
        <w:spacing w:after="200" w:line="360" w:lineRule="auto"/>
        <w:ind w:left="0"/>
        <w:rPr>
          <w:rFonts w:ascii="Tahoma" w:hAnsi="Tahoma" w:cs="Tahoma"/>
          <w:iCs/>
          <w:sz w:val="20"/>
          <w:szCs w:val="20"/>
        </w:rPr>
      </w:pPr>
      <w:r w:rsidRPr="000453C0">
        <w:rPr>
          <w:rFonts w:ascii="Tahoma" w:hAnsi="Tahoma" w:cs="Tahoma"/>
          <w:iCs/>
          <w:sz w:val="20"/>
          <w:szCs w:val="20"/>
        </w:rPr>
        <w:t>Lo stato patrimoniale ha da sempre avuto il compito di fornire ai lettori del bilancio una rappresentazione della posizione finanziaria e patrimoniale dell’azienda presentata. Il modello, solitamente esposto con uno schema a sezioni contrapposte, riporta da un lato le attività (sezione dell’attivo) e dall’altro le passività e il patrimonio netto (sezione del passivo) appare funzionale anche alle esigenze informative degli ETS i quali devono poter esporre, in termini economico-aziendali, gli investimenti e le fonti di investimento. Le poste degli schemi dovranno essere riviste per essere adattate alle realtà di riferimento; tanto per fare alcuni esempi, i crediti verso soci per versamenti ancora dovuti non possono esistere perché non esistono conferimenti negli enti non lucrativi, così come il capitale sociale non può sussistere, non avendo gli ETS assetti proprietari ben definiti.</w:t>
      </w:r>
    </w:p>
    <w:p w14:paraId="62E807C5" w14:textId="77777777" w:rsidR="00FD4ECA" w:rsidRPr="000453C0" w:rsidRDefault="00FD4ECA" w:rsidP="00747A32">
      <w:pPr>
        <w:pStyle w:val="Corpotesto"/>
        <w:tabs>
          <w:tab w:val="left" w:pos="284"/>
          <w:tab w:val="left" w:pos="426"/>
        </w:tabs>
        <w:spacing w:after="200" w:line="360" w:lineRule="auto"/>
        <w:ind w:left="0"/>
        <w:rPr>
          <w:rFonts w:ascii="Tahoma" w:hAnsi="Tahoma" w:cs="Tahoma"/>
          <w:iCs/>
          <w:sz w:val="20"/>
          <w:szCs w:val="20"/>
        </w:rPr>
      </w:pPr>
      <w:r w:rsidRPr="000453C0">
        <w:rPr>
          <w:rFonts w:ascii="Tahoma" w:hAnsi="Tahoma" w:cs="Tahoma"/>
          <w:iCs/>
          <w:sz w:val="20"/>
          <w:szCs w:val="20"/>
        </w:rPr>
        <w:t xml:space="preserve">In una lettura “aziendalistica” del bilancio, lo stato patrimoniale, pur rappresentando un prospetto </w:t>
      </w:r>
      <w:proofErr w:type="spellStart"/>
      <w:r w:rsidRPr="000453C0">
        <w:rPr>
          <w:rFonts w:ascii="Tahoma" w:hAnsi="Tahoma" w:cs="Tahoma"/>
          <w:iCs/>
          <w:sz w:val="20"/>
          <w:szCs w:val="20"/>
        </w:rPr>
        <w:t>rendicontativo</w:t>
      </w:r>
      <w:proofErr w:type="spellEnd"/>
      <w:r w:rsidRPr="000453C0">
        <w:rPr>
          <w:rFonts w:ascii="Tahoma" w:hAnsi="Tahoma" w:cs="Tahoma"/>
          <w:iCs/>
          <w:sz w:val="20"/>
          <w:szCs w:val="20"/>
        </w:rPr>
        <w:t>, fornisce informazioni importanti in una logica di analisi prospettica, in quanto evidenzia le risorse che l’ente ha a disposizione per la gestione futura.</w:t>
      </w:r>
    </w:p>
    <w:p w14:paraId="7A7F0800" w14:textId="77777777" w:rsidR="00FD4ECA" w:rsidRPr="000453C0" w:rsidRDefault="00FD4ECA" w:rsidP="00747A32">
      <w:pPr>
        <w:pStyle w:val="Corpotesto"/>
        <w:tabs>
          <w:tab w:val="left" w:pos="284"/>
          <w:tab w:val="left" w:pos="426"/>
        </w:tabs>
        <w:spacing w:after="200" w:line="360" w:lineRule="auto"/>
        <w:ind w:left="0"/>
        <w:rPr>
          <w:rFonts w:ascii="Tahoma" w:hAnsi="Tahoma" w:cs="Tahoma"/>
          <w:iCs/>
          <w:sz w:val="20"/>
          <w:szCs w:val="20"/>
        </w:rPr>
      </w:pPr>
      <w:r w:rsidRPr="000453C0">
        <w:rPr>
          <w:rFonts w:ascii="Tahoma" w:hAnsi="Tahoma" w:cs="Tahoma"/>
          <w:iCs/>
          <w:sz w:val="20"/>
          <w:szCs w:val="20"/>
        </w:rPr>
        <w:t>Come previsto dai criteri classificatori che stanno alla base dell’art. 2424, cc, le attività sono principalmente classificate in ragione della destinazione delle stesse, mentre le passività sono classificate in funzione delle fonti di finanziamento, o meglio dei soggetti a cui le pertinenti obbligazioni sono collegate.</w:t>
      </w:r>
    </w:p>
    <w:p w14:paraId="365E7E3D" w14:textId="5D06A6BB" w:rsidR="00EB2F22" w:rsidRPr="000453C0" w:rsidRDefault="00FD4ECA" w:rsidP="006F7171">
      <w:pPr>
        <w:pStyle w:val="Corpotesto"/>
        <w:tabs>
          <w:tab w:val="left" w:pos="284"/>
          <w:tab w:val="left" w:pos="426"/>
        </w:tabs>
        <w:spacing w:after="200" w:line="360" w:lineRule="auto"/>
        <w:ind w:left="0"/>
        <w:rPr>
          <w:rFonts w:ascii="Tahoma" w:hAnsi="Tahoma" w:cs="Tahoma"/>
          <w:iCs/>
          <w:sz w:val="20"/>
          <w:szCs w:val="20"/>
        </w:rPr>
      </w:pPr>
      <w:r w:rsidRPr="000453C0">
        <w:rPr>
          <w:rFonts w:ascii="Tahoma" w:hAnsi="Tahoma" w:cs="Tahoma"/>
          <w:iCs/>
          <w:sz w:val="20"/>
          <w:szCs w:val="20"/>
        </w:rPr>
        <w:t xml:space="preserve">Le attività sono, come già indicato, principalmente distinte tra immobilizzazioni e attivo circolante, a seconda che gli elementi siano destinati a perdurare all’interno dell’azienda per un periodo pluriennale, in quanto strumentali al processo produttivo, oppure siano destinati ad essere dismesse con la conclusione del ciclo operativo che le interessa. </w:t>
      </w:r>
      <w:bookmarkStart w:id="332" w:name="_Toc95123684"/>
    </w:p>
    <w:p w14:paraId="44043036" w14:textId="71797EE9" w:rsidR="00EB2F22" w:rsidRPr="000453C0" w:rsidRDefault="00CC2FA7" w:rsidP="006F7171">
      <w:pPr>
        <w:spacing w:after="200" w:line="360" w:lineRule="auto"/>
        <w:rPr>
          <w:rFonts w:ascii="Tahoma" w:hAnsi="Tahoma" w:cs="Tahoma"/>
          <w:b/>
          <w:sz w:val="20"/>
          <w:szCs w:val="20"/>
        </w:rPr>
      </w:pPr>
      <w:r w:rsidRPr="000453C0">
        <w:rPr>
          <w:rFonts w:ascii="Tahoma" w:hAnsi="Tahoma" w:cs="Tahoma"/>
          <w:sz w:val="20"/>
          <w:szCs w:val="20"/>
        </w:rPr>
        <w:t>Di seguito si riporta l</w:t>
      </w:r>
      <w:r w:rsidR="00FD4ECA" w:rsidRPr="000453C0">
        <w:rPr>
          <w:rFonts w:ascii="Tahoma" w:hAnsi="Tahoma" w:cs="Tahoma"/>
          <w:sz w:val="20"/>
          <w:szCs w:val="20"/>
        </w:rPr>
        <w:t xml:space="preserve">o schema </w:t>
      </w:r>
      <w:r w:rsidRPr="000453C0">
        <w:rPr>
          <w:rFonts w:ascii="Tahoma" w:hAnsi="Tahoma" w:cs="Tahoma"/>
          <w:sz w:val="20"/>
          <w:szCs w:val="20"/>
        </w:rPr>
        <w:t>“</w:t>
      </w:r>
      <w:r w:rsidR="00FD4ECA" w:rsidRPr="000453C0">
        <w:rPr>
          <w:rFonts w:ascii="Tahoma" w:hAnsi="Tahoma" w:cs="Tahoma"/>
          <w:sz w:val="20"/>
          <w:szCs w:val="20"/>
        </w:rPr>
        <w:t>Modello A</w:t>
      </w:r>
      <w:r w:rsidRPr="000453C0">
        <w:rPr>
          <w:rFonts w:ascii="Tahoma" w:hAnsi="Tahoma" w:cs="Tahoma"/>
          <w:sz w:val="20"/>
          <w:szCs w:val="20"/>
        </w:rPr>
        <w:t>”</w:t>
      </w:r>
      <w:r w:rsidR="00FD4ECA" w:rsidRPr="000453C0">
        <w:rPr>
          <w:rFonts w:ascii="Tahoma" w:hAnsi="Tahoma" w:cs="Tahoma"/>
          <w:sz w:val="20"/>
          <w:szCs w:val="20"/>
        </w:rPr>
        <w:t>, DM 39/2020</w:t>
      </w:r>
      <w:r w:rsidR="00EB2F22" w:rsidRPr="000453C0">
        <w:rPr>
          <w:rFonts w:ascii="Tahoma" w:hAnsi="Tahoma" w:cs="Tahoma"/>
          <w:sz w:val="20"/>
          <w:szCs w:val="20"/>
        </w:rPr>
        <w:t xml:space="preserve"> ed un commento ai</w:t>
      </w:r>
      <w:r w:rsidR="00FD4ECA" w:rsidRPr="000453C0">
        <w:rPr>
          <w:rFonts w:ascii="Tahoma" w:hAnsi="Tahoma" w:cs="Tahoma"/>
          <w:sz w:val="20"/>
          <w:szCs w:val="20"/>
        </w:rPr>
        <w:t xml:space="preserve"> contenuti delle singole Voci</w:t>
      </w:r>
      <w:bookmarkEnd w:id="332"/>
      <w:r w:rsidR="00EB2F22" w:rsidRPr="000453C0">
        <w:rPr>
          <w:rFonts w:ascii="Tahoma" w:hAnsi="Tahoma" w:cs="Tahoma"/>
          <w:sz w:val="20"/>
          <w:szCs w:val="20"/>
        </w:rPr>
        <w:t xml:space="preserve"> dell’Attivo e del </w:t>
      </w:r>
      <w:r w:rsidR="00C00774" w:rsidRPr="000453C0">
        <w:rPr>
          <w:rFonts w:ascii="Tahoma" w:hAnsi="Tahoma" w:cs="Tahoma"/>
          <w:sz w:val="20"/>
          <w:szCs w:val="20"/>
        </w:rPr>
        <w:t>Passivo:</w:t>
      </w:r>
    </w:p>
    <w:p w14:paraId="5B0B4D6C" w14:textId="6FBA69C5" w:rsidR="00FD4ECA" w:rsidRPr="000453C0" w:rsidRDefault="00FD4ECA" w:rsidP="00747A32">
      <w:pPr>
        <w:spacing w:after="200" w:line="360" w:lineRule="auto"/>
        <w:ind w:right="2536"/>
        <w:contextualSpacing/>
        <w:rPr>
          <w:rFonts w:ascii="Tahoma" w:hAnsi="Tahoma" w:cs="Tahoma"/>
          <w:b/>
          <w:sz w:val="20"/>
          <w:szCs w:val="20"/>
        </w:rPr>
      </w:pPr>
      <w:r w:rsidRPr="000453C0">
        <w:rPr>
          <w:rFonts w:ascii="Tahoma" w:hAnsi="Tahoma" w:cs="Tahoma"/>
          <w:b/>
          <w:color w:val="3C3C3B"/>
          <w:sz w:val="20"/>
          <w:szCs w:val="20"/>
        </w:rPr>
        <w:t>STATO PATRIMONIALE</w:t>
      </w:r>
    </w:p>
    <w:p w14:paraId="5E7D3143" w14:textId="77777777" w:rsidR="00EB2F22" w:rsidRPr="000453C0" w:rsidRDefault="00EB2F22" w:rsidP="00747A32">
      <w:pPr>
        <w:spacing w:after="200" w:line="360" w:lineRule="auto"/>
        <w:contextualSpacing/>
        <w:rPr>
          <w:rFonts w:ascii="Tahoma" w:hAnsi="Tahoma" w:cs="Tahoma"/>
          <w:sz w:val="20"/>
          <w:szCs w:val="20"/>
        </w:rPr>
      </w:pPr>
    </w:p>
    <w:p w14:paraId="0CE66AD7" w14:textId="78F15CAC" w:rsidR="00FD4ECA" w:rsidRPr="000453C0" w:rsidRDefault="00FD4ECA" w:rsidP="00747A32">
      <w:pPr>
        <w:spacing w:after="200" w:line="360" w:lineRule="auto"/>
        <w:contextualSpacing/>
        <w:rPr>
          <w:rFonts w:ascii="Tahoma" w:hAnsi="Tahoma" w:cs="Tahoma"/>
          <w:b/>
          <w:sz w:val="20"/>
          <w:szCs w:val="20"/>
        </w:rPr>
      </w:pPr>
      <w:r w:rsidRPr="000453C0">
        <w:rPr>
          <w:rFonts w:ascii="Tahoma" w:hAnsi="Tahoma" w:cs="Tahoma"/>
          <w:b/>
          <w:sz w:val="20"/>
          <w:szCs w:val="20"/>
        </w:rPr>
        <w:t>Attivo</w:t>
      </w:r>
    </w:p>
    <w:p w14:paraId="7E9D8508" w14:textId="77777777" w:rsidR="00FD4ECA" w:rsidRPr="000453C0" w:rsidRDefault="00FD4ECA">
      <w:pPr>
        <w:widowControl w:val="0"/>
        <w:numPr>
          <w:ilvl w:val="0"/>
          <w:numId w:val="14"/>
        </w:numPr>
        <w:tabs>
          <w:tab w:val="left" w:pos="290"/>
        </w:tabs>
        <w:autoSpaceDE w:val="0"/>
        <w:autoSpaceDN w:val="0"/>
        <w:spacing w:after="200" w:line="360" w:lineRule="auto"/>
        <w:ind w:left="0" w:firstLine="0"/>
        <w:contextualSpacing/>
        <w:rPr>
          <w:rFonts w:ascii="Tahoma" w:hAnsi="Tahoma" w:cs="Tahoma"/>
          <w:sz w:val="20"/>
          <w:szCs w:val="20"/>
        </w:rPr>
      </w:pPr>
      <w:r w:rsidRPr="000453C0">
        <w:rPr>
          <w:rFonts w:ascii="Tahoma" w:hAnsi="Tahoma" w:cs="Tahoma"/>
          <w:sz w:val="20"/>
          <w:szCs w:val="20"/>
        </w:rPr>
        <w:t>Quote associative o apporti ancora dovuti</w:t>
      </w:r>
    </w:p>
    <w:p w14:paraId="7C057652" w14:textId="77777777" w:rsidR="00FD4ECA" w:rsidRPr="000453C0" w:rsidRDefault="00FD4ECA">
      <w:pPr>
        <w:widowControl w:val="0"/>
        <w:numPr>
          <w:ilvl w:val="0"/>
          <w:numId w:val="14"/>
        </w:numPr>
        <w:tabs>
          <w:tab w:val="left" w:pos="296"/>
        </w:tabs>
        <w:autoSpaceDE w:val="0"/>
        <w:autoSpaceDN w:val="0"/>
        <w:spacing w:after="200" w:line="360" w:lineRule="auto"/>
        <w:ind w:left="0" w:firstLine="0"/>
        <w:contextualSpacing/>
        <w:rPr>
          <w:rFonts w:ascii="Tahoma" w:hAnsi="Tahoma" w:cs="Tahoma"/>
          <w:sz w:val="20"/>
          <w:szCs w:val="20"/>
        </w:rPr>
      </w:pPr>
      <w:r w:rsidRPr="000453C0">
        <w:rPr>
          <w:rFonts w:ascii="Tahoma" w:hAnsi="Tahoma" w:cs="Tahoma"/>
          <w:sz w:val="20"/>
          <w:szCs w:val="20"/>
        </w:rPr>
        <w:t>Immobilizzazioni:</w:t>
      </w:r>
    </w:p>
    <w:p w14:paraId="78990FB6" w14:textId="77777777" w:rsidR="00FD4ECA" w:rsidRPr="000453C0" w:rsidRDefault="00FD4ECA">
      <w:pPr>
        <w:widowControl w:val="0"/>
        <w:numPr>
          <w:ilvl w:val="0"/>
          <w:numId w:val="13"/>
        </w:numPr>
        <w:tabs>
          <w:tab w:val="left" w:pos="197"/>
        </w:tabs>
        <w:autoSpaceDE w:val="0"/>
        <w:autoSpaceDN w:val="0"/>
        <w:spacing w:after="200" w:line="360" w:lineRule="auto"/>
        <w:ind w:left="0" w:firstLine="0"/>
        <w:contextualSpacing/>
        <w:rPr>
          <w:rFonts w:ascii="Tahoma" w:hAnsi="Tahoma" w:cs="Tahoma"/>
          <w:sz w:val="20"/>
          <w:szCs w:val="20"/>
        </w:rPr>
      </w:pPr>
      <w:r w:rsidRPr="000453C0">
        <w:rPr>
          <w:rFonts w:ascii="Tahoma" w:hAnsi="Tahoma" w:cs="Tahoma"/>
          <w:sz w:val="20"/>
          <w:szCs w:val="20"/>
        </w:rPr>
        <w:lastRenderedPageBreak/>
        <w:t>- Immobilizzazioni immateriali:</w:t>
      </w:r>
    </w:p>
    <w:p w14:paraId="22FCB6ED" w14:textId="77777777" w:rsidR="00FD4ECA" w:rsidRPr="000453C0" w:rsidRDefault="00FD4ECA">
      <w:pPr>
        <w:widowControl w:val="0"/>
        <w:numPr>
          <w:ilvl w:val="1"/>
          <w:numId w:val="13"/>
        </w:numPr>
        <w:tabs>
          <w:tab w:val="left" w:pos="563"/>
        </w:tabs>
        <w:autoSpaceDE w:val="0"/>
        <w:autoSpaceDN w:val="0"/>
        <w:spacing w:after="200" w:line="360" w:lineRule="auto"/>
        <w:ind w:left="0" w:firstLine="0"/>
        <w:contextualSpacing/>
        <w:rPr>
          <w:rFonts w:ascii="Tahoma" w:hAnsi="Tahoma" w:cs="Tahoma"/>
          <w:sz w:val="20"/>
          <w:szCs w:val="20"/>
        </w:rPr>
      </w:pPr>
      <w:r w:rsidRPr="000453C0">
        <w:rPr>
          <w:rFonts w:ascii="Tahoma" w:hAnsi="Tahoma" w:cs="Tahoma"/>
          <w:sz w:val="20"/>
          <w:szCs w:val="20"/>
        </w:rPr>
        <w:t>costi di impianto e di ampliamento</w:t>
      </w:r>
    </w:p>
    <w:p w14:paraId="540254AC" w14:textId="77777777" w:rsidR="00FD4ECA" w:rsidRPr="000453C0" w:rsidRDefault="00FD4ECA">
      <w:pPr>
        <w:widowControl w:val="0"/>
        <w:numPr>
          <w:ilvl w:val="1"/>
          <w:numId w:val="13"/>
        </w:numPr>
        <w:tabs>
          <w:tab w:val="left" w:pos="563"/>
        </w:tabs>
        <w:autoSpaceDE w:val="0"/>
        <w:autoSpaceDN w:val="0"/>
        <w:spacing w:after="200" w:line="360" w:lineRule="auto"/>
        <w:ind w:left="0" w:firstLine="0"/>
        <w:contextualSpacing/>
        <w:rPr>
          <w:rFonts w:ascii="Tahoma" w:hAnsi="Tahoma" w:cs="Tahoma"/>
          <w:sz w:val="20"/>
          <w:szCs w:val="20"/>
        </w:rPr>
      </w:pPr>
      <w:r w:rsidRPr="000453C0">
        <w:rPr>
          <w:rFonts w:ascii="Tahoma" w:hAnsi="Tahoma" w:cs="Tahoma"/>
          <w:sz w:val="20"/>
          <w:szCs w:val="20"/>
        </w:rPr>
        <w:t>costi di sviluppo</w:t>
      </w:r>
    </w:p>
    <w:p w14:paraId="78773B9F" w14:textId="77777777" w:rsidR="00FD4ECA" w:rsidRPr="000453C0" w:rsidRDefault="00FD4ECA">
      <w:pPr>
        <w:widowControl w:val="0"/>
        <w:numPr>
          <w:ilvl w:val="1"/>
          <w:numId w:val="13"/>
        </w:numPr>
        <w:tabs>
          <w:tab w:val="left" w:pos="563"/>
        </w:tabs>
        <w:autoSpaceDE w:val="0"/>
        <w:autoSpaceDN w:val="0"/>
        <w:spacing w:after="200" w:line="360" w:lineRule="auto"/>
        <w:ind w:left="0" w:firstLine="0"/>
        <w:contextualSpacing/>
        <w:rPr>
          <w:rFonts w:ascii="Tahoma" w:hAnsi="Tahoma" w:cs="Tahoma"/>
          <w:sz w:val="20"/>
          <w:szCs w:val="20"/>
        </w:rPr>
      </w:pPr>
      <w:r w:rsidRPr="000453C0">
        <w:rPr>
          <w:rFonts w:ascii="Tahoma" w:hAnsi="Tahoma" w:cs="Tahoma"/>
          <w:sz w:val="20"/>
          <w:szCs w:val="20"/>
        </w:rPr>
        <w:t>diritti di brevetto industriale e diritti di utilizzazione delle opere dell’ingegno</w:t>
      </w:r>
    </w:p>
    <w:p w14:paraId="11374D9B" w14:textId="77777777" w:rsidR="00FD4ECA" w:rsidRPr="000453C0" w:rsidRDefault="00FD4ECA">
      <w:pPr>
        <w:widowControl w:val="0"/>
        <w:numPr>
          <w:ilvl w:val="1"/>
          <w:numId w:val="13"/>
        </w:numPr>
        <w:tabs>
          <w:tab w:val="left" w:pos="563"/>
        </w:tabs>
        <w:autoSpaceDE w:val="0"/>
        <w:autoSpaceDN w:val="0"/>
        <w:spacing w:after="200" w:line="360" w:lineRule="auto"/>
        <w:ind w:left="0" w:firstLine="0"/>
        <w:contextualSpacing/>
        <w:rPr>
          <w:rFonts w:ascii="Tahoma" w:hAnsi="Tahoma" w:cs="Tahoma"/>
          <w:sz w:val="20"/>
          <w:szCs w:val="20"/>
        </w:rPr>
      </w:pPr>
      <w:r w:rsidRPr="000453C0">
        <w:rPr>
          <w:rFonts w:ascii="Tahoma" w:hAnsi="Tahoma" w:cs="Tahoma"/>
          <w:sz w:val="20"/>
          <w:szCs w:val="20"/>
        </w:rPr>
        <w:t>concessioni, licenze, marchi e diritti simili</w:t>
      </w:r>
    </w:p>
    <w:p w14:paraId="11A8FD1E" w14:textId="77777777" w:rsidR="00FD4ECA" w:rsidRPr="000453C0" w:rsidRDefault="00FD4ECA">
      <w:pPr>
        <w:widowControl w:val="0"/>
        <w:numPr>
          <w:ilvl w:val="1"/>
          <w:numId w:val="13"/>
        </w:numPr>
        <w:tabs>
          <w:tab w:val="left" w:pos="563"/>
        </w:tabs>
        <w:autoSpaceDE w:val="0"/>
        <w:autoSpaceDN w:val="0"/>
        <w:spacing w:after="200" w:line="360" w:lineRule="auto"/>
        <w:ind w:left="0" w:firstLine="0"/>
        <w:contextualSpacing/>
        <w:rPr>
          <w:rFonts w:ascii="Tahoma" w:hAnsi="Tahoma" w:cs="Tahoma"/>
          <w:sz w:val="20"/>
          <w:szCs w:val="20"/>
        </w:rPr>
      </w:pPr>
      <w:r w:rsidRPr="000453C0">
        <w:rPr>
          <w:rFonts w:ascii="Tahoma" w:hAnsi="Tahoma" w:cs="Tahoma"/>
          <w:sz w:val="20"/>
          <w:szCs w:val="20"/>
        </w:rPr>
        <w:t>avviamento</w:t>
      </w:r>
    </w:p>
    <w:p w14:paraId="1B031828" w14:textId="77777777" w:rsidR="00FD4ECA" w:rsidRPr="000453C0" w:rsidRDefault="00FD4ECA">
      <w:pPr>
        <w:widowControl w:val="0"/>
        <w:numPr>
          <w:ilvl w:val="1"/>
          <w:numId w:val="13"/>
        </w:numPr>
        <w:tabs>
          <w:tab w:val="left" w:pos="563"/>
        </w:tabs>
        <w:autoSpaceDE w:val="0"/>
        <w:autoSpaceDN w:val="0"/>
        <w:spacing w:after="200" w:line="360" w:lineRule="auto"/>
        <w:ind w:left="0" w:firstLine="0"/>
        <w:contextualSpacing/>
        <w:rPr>
          <w:rFonts w:ascii="Tahoma" w:hAnsi="Tahoma" w:cs="Tahoma"/>
          <w:sz w:val="20"/>
          <w:szCs w:val="20"/>
        </w:rPr>
      </w:pPr>
      <w:r w:rsidRPr="000453C0">
        <w:rPr>
          <w:rFonts w:ascii="Tahoma" w:hAnsi="Tahoma" w:cs="Tahoma"/>
          <w:sz w:val="20"/>
          <w:szCs w:val="20"/>
        </w:rPr>
        <w:t>immobilizzazioni in corso e acconti</w:t>
      </w:r>
    </w:p>
    <w:p w14:paraId="60C2691B" w14:textId="77777777" w:rsidR="00FD4ECA" w:rsidRPr="000453C0" w:rsidRDefault="00FD4ECA">
      <w:pPr>
        <w:widowControl w:val="0"/>
        <w:numPr>
          <w:ilvl w:val="1"/>
          <w:numId w:val="13"/>
        </w:numPr>
        <w:tabs>
          <w:tab w:val="left" w:pos="563"/>
        </w:tabs>
        <w:autoSpaceDE w:val="0"/>
        <w:autoSpaceDN w:val="0"/>
        <w:spacing w:after="200" w:line="360" w:lineRule="auto"/>
        <w:ind w:left="0" w:right="6274" w:firstLine="0"/>
        <w:contextualSpacing/>
        <w:rPr>
          <w:rFonts w:ascii="Tahoma" w:hAnsi="Tahoma" w:cs="Tahoma"/>
          <w:sz w:val="20"/>
          <w:szCs w:val="20"/>
        </w:rPr>
      </w:pPr>
      <w:r w:rsidRPr="000453C0">
        <w:rPr>
          <w:rFonts w:ascii="Tahoma" w:hAnsi="Tahoma" w:cs="Tahoma"/>
          <w:sz w:val="20"/>
          <w:szCs w:val="20"/>
        </w:rPr>
        <w:t>altre Totale</w:t>
      </w:r>
    </w:p>
    <w:p w14:paraId="1D4721F4" w14:textId="77777777" w:rsidR="00FD4ECA" w:rsidRPr="000453C0" w:rsidRDefault="00FD4ECA">
      <w:pPr>
        <w:widowControl w:val="0"/>
        <w:numPr>
          <w:ilvl w:val="0"/>
          <w:numId w:val="13"/>
        </w:numPr>
        <w:tabs>
          <w:tab w:val="left" w:pos="241"/>
        </w:tabs>
        <w:autoSpaceDE w:val="0"/>
        <w:autoSpaceDN w:val="0"/>
        <w:spacing w:after="200" w:line="360" w:lineRule="auto"/>
        <w:ind w:left="0" w:firstLine="0"/>
        <w:contextualSpacing/>
        <w:rPr>
          <w:rFonts w:ascii="Tahoma" w:hAnsi="Tahoma" w:cs="Tahoma"/>
          <w:sz w:val="20"/>
          <w:szCs w:val="20"/>
        </w:rPr>
      </w:pPr>
      <w:r w:rsidRPr="000453C0">
        <w:rPr>
          <w:rFonts w:ascii="Tahoma" w:hAnsi="Tahoma" w:cs="Tahoma"/>
          <w:sz w:val="20"/>
          <w:szCs w:val="20"/>
        </w:rPr>
        <w:t>- Immobilizzazioni materiali:</w:t>
      </w:r>
    </w:p>
    <w:p w14:paraId="4CEE4BC1" w14:textId="77777777" w:rsidR="00FD4ECA" w:rsidRPr="000453C0" w:rsidRDefault="00FD4ECA">
      <w:pPr>
        <w:widowControl w:val="0"/>
        <w:numPr>
          <w:ilvl w:val="1"/>
          <w:numId w:val="13"/>
        </w:numPr>
        <w:tabs>
          <w:tab w:val="left" w:pos="563"/>
        </w:tabs>
        <w:autoSpaceDE w:val="0"/>
        <w:autoSpaceDN w:val="0"/>
        <w:spacing w:after="200" w:line="360" w:lineRule="auto"/>
        <w:ind w:left="0" w:firstLine="0"/>
        <w:contextualSpacing/>
        <w:rPr>
          <w:rFonts w:ascii="Tahoma" w:hAnsi="Tahoma" w:cs="Tahoma"/>
          <w:sz w:val="20"/>
          <w:szCs w:val="20"/>
        </w:rPr>
      </w:pPr>
      <w:r w:rsidRPr="000453C0">
        <w:rPr>
          <w:rFonts w:ascii="Tahoma" w:hAnsi="Tahoma" w:cs="Tahoma"/>
          <w:sz w:val="20"/>
          <w:szCs w:val="20"/>
        </w:rPr>
        <w:t>terreni e fabbricati</w:t>
      </w:r>
    </w:p>
    <w:p w14:paraId="6CDD1B34" w14:textId="77777777" w:rsidR="00FD4ECA" w:rsidRPr="000453C0" w:rsidRDefault="00FD4ECA">
      <w:pPr>
        <w:widowControl w:val="0"/>
        <w:numPr>
          <w:ilvl w:val="1"/>
          <w:numId w:val="13"/>
        </w:numPr>
        <w:tabs>
          <w:tab w:val="left" w:pos="563"/>
        </w:tabs>
        <w:autoSpaceDE w:val="0"/>
        <w:autoSpaceDN w:val="0"/>
        <w:spacing w:after="200" w:line="360" w:lineRule="auto"/>
        <w:ind w:left="0" w:firstLine="0"/>
        <w:contextualSpacing/>
        <w:rPr>
          <w:rFonts w:ascii="Tahoma" w:hAnsi="Tahoma" w:cs="Tahoma"/>
          <w:sz w:val="20"/>
          <w:szCs w:val="20"/>
        </w:rPr>
      </w:pPr>
      <w:r w:rsidRPr="000453C0">
        <w:rPr>
          <w:rFonts w:ascii="Tahoma" w:hAnsi="Tahoma" w:cs="Tahoma"/>
          <w:sz w:val="20"/>
          <w:szCs w:val="20"/>
        </w:rPr>
        <w:t>impianti e macchinari</w:t>
      </w:r>
    </w:p>
    <w:p w14:paraId="79698FE6" w14:textId="77777777" w:rsidR="00FD4ECA" w:rsidRPr="000453C0" w:rsidRDefault="00FD4ECA">
      <w:pPr>
        <w:widowControl w:val="0"/>
        <w:numPr>
          <w:ilvl w:val="1"/>
          <w:numId w:val="13"/>
        </w:numPr>
        <w:tabs>
          <w:tab w:val="left" w:pos="563"/>
        </w:tabs>
        <w:autoSpaceDE w:val="0"/>
        <w:autoSpaceDN w:val="0"/>
        <w:spacing w:after="200" w:line="360" w:lineRule="auto"/>
        <w:ind w:left="0" w:firstLine="0"/>
        <w:contextualSpacing/>
        <w:rPr>
          <w:rFonts w:ascii="Tahoma" w:hAnsi="Tahoma" w:cs="Tahoma"/>
          <w:sz w:val="20"/>
          <w:szCs w:val="20"/>
        </w:rPr>
      </w:pPr>
      <w:r w:rsidRPr="000453C0">
        <w:rPr>
          <w:rFonts w:ascii="Tahoma" w:hAnsi="Tahoma" w:cs="Tahoma"/>
          <w:sz w:val="20"/>
          <w:szCs w:val="20"/>
        </w:rPr>
        <w:t>attrezzature</w:t>
      </w:r>
    </w:p>
    <w:p w14:paraId="61C26E0D" w14:textId="77777777" w:rsidR="00FD4ECA" w:rsidRPr="000453C0" w:rsidRDefault="00FD4ECA">
      <w:pPr>
        <w:widowControl w:val="0"/>
        <w:numPr>
          <w:ilvl w:val="1"/>
          <w:numId w:val="13"/>
        </w:numPr>
        <w:tabs>
          <w:tab w:val="left" w:pos="563"/>
        </w:tabs>
        <w:autoSpaceDE w:val="0"/>
        <w:autoSpaceDN w:val="0"/>
        <w:spacing w:after="200" w:line="360" w:lineRule="auto"/>
        <w:ind w:left="0" w:firstLine="0"/>
        <w:contextualSpacing/>
        <w:rPr>
          <w:rFonts w:ascii="Tahoma" w:hAnsi="Tahoma" w:cs="Tahoma"/>
          <w:sz w:val="20"/>
          <w:szCs w:val="20"/>
        </w:rPr>
      </w:pPr>
      <w:r w:rsidRPr="000453C0">
        <w:rPr>
          <w:rFonts w:ascii="Tahoma" w:hAnsi="Tahoma" w:cs="Tahoma"/>
          <w:sz w:val="20"/>
          <w:szCs w:val="20"/>
        </w:rPr>
        <w:t>altri beni</w:t>
      </w:r>
    </w:p>
    <w:p w14:paraId="7B04E088" w14:textId="77777777" w:rsidR="00FD4ECA" w:rsidRPr="000453C0" w:rsidRDefault="00FD4ECA">
      <w:pPr>
        <w:widowControl w:val="0"/>
        <w:numPr>
          <w:ilvl w:val="1"/>
          <w:numId w:val="13"/>
        </w:numPr>
        <w:tabs>
          <w:tab w:val="left" w:pos="563"/>
        </w:tabs>
        <w:autoSpaceDE w:val="0"/>
        <w:autoSpaceDN w:val="0"/>
        <w:spacing w:after="200" w:line="360" w:lineRule="auto"/>
        <w:ind w:left="0" w:right="4177" w:firstLine="0"/>
        <w:contextualSpacing/>
        <w:rPr>
          <w:rFonts w:ascii="Tahoma" w:hAnsi="Tahoma" w:cs="Tahoma"/>
          <w:sz w:val="20"/>
          <w:szCs w:val="20"/>
        </w:rPr>
      </w:pPr>
      <w:r w:rsidRPr="000453C0">
        <w:rPr>
          <w:rFonts w:ascii="Tahoma" w:hAnsi="Tahoma" w:cs="Tahoma"/>
          <w:sz w:val="20"/>
          <w:szCs w:val="20"/>
        </w:rPr>
        <w:t>immobilizzazioni in corso e acconti Totale</w:t>
      </w:r>
    </w:p>
    <w:p w14:paraId="0526AC42" w14:textId="77777777" w:rsidR="00FD4ECA" w:rsidRPr="000453C0" w:rsidRDefault="00FD4ECA">
      <w:pPr>
        <w:widowControl w:val="0"/>
        <w:numPr>
          <w:ilvl w:val="0"/>
          <w:numId w:val="13"/>
        </w:numPr>
        <w:tabs>
          <w:tab w:val="left" w:pos="292"/>
        </w:tabs>
        <w:autoSpaceDE w:val="0"/>
        <w:autoSpaceDN w:val="0"/>
        <w:spacing w:after="200" w:line="360" w:lineRule="auto"/>
        <w:ind w:left="0" w:right="114" w:firstLine="0"/>
        <w:contextualSpacing/>
        <w:rPr>
          <w:rFonts w:ascii="Tahoma" w:hAnsi="Tahoma" w:cs="Tahoma"/>
          <w:sz w:val="20"/>
          <w:szCs w:val="20"/>
        </w:rPr>
      </w:pPr>
      <w:r w:rsidRPr="000453C0">
        <w:rPr>
          <w:rFonts w:ascii="Tahoma" w:hAnsi="Tahoma" w:cs="Tahoma"/>
          <w:sz w:val="20"/>
          <w:szCs w:val="20"/>
        </w:rPr>
        <w:t>- Immobilizzazioni finanziarie, con separata indicazione aggiuntiva, per ciascuna voce dei crediti, degli importi esigibili entro l’esercizio successivo:</w:t>
      </w:r>
    </w:p>
    <w:p w14:paraId="37AB1434" w14:textId="77777777" w:rsidR="00FD4ECA" w:rsidRPr="000453C0" w:rsidRDefault="00FD4ECA">
      <w:pPr>
        <w:widowControl w:val="0"/>
        <w:numPr>
          <w:ilvl w:val="1"/>
          <w:numId w:val="13"/>
        </w:numPr>
        <w:tabs>
          <w:tab w:val="left" w:pos="563"/>
        </w:tabs>
        <w:autoSpaceDE w:val="0"/>
        <w:autoSpaceDN w:val="0"/>
        <w:spacing w:after="200" w:line="360" w:lineRule="auto"/>
        <w:ind w:left="0" w:firstLine="0"/>
        <w:contextualSpacing/>
        <w:rPr>
          <w:rFonts w:ascii="Tahoma" w:hAnsi="Tahoma" w:cs="Tahoma"/>
          <w:sz w:val="20"/>
          <w:szCs w:val="20"/>
        </w:rPr>
      </w:pPr>
      <w:r w:rsidRPr="000453C0">
        <w:rPr>
          <w:rFonts w:ascii="Tahoma" w:hAnsi="Tahoma" w:cs="Tahoma"/>
          <w:sz w:val="20"/>
          <w:szCs w:val="20"/>
        </w:rPr>
        <w:t>partecipazioni in:</w:t>
      </w:r>
    </w:p>
    <w:p w14:paraId="3932D985" w14:textId="77777777" w:rsidR="00FD4ECA" w:rsidRPr="000453C0" w:rsidRDefault="00FD4ECA">
      <w:pPr>
        <w:widowControl w:val="0"/>
        <w:numPr>
          <w:ilvl w:val="2"/>
          <w:numId w:val="13"/>
        </w:numPr>
        <w:tabs>
          <w:tab w:val="left" w:pos="1006"/>
        </w:tabs>
        <w:autoSpaceDE w:val="0"/>
        <w:autoSpaceDN w:val="0"/>
        <w:spacing w:after="200" w:line="360" w:lineRule="auto"/>
        <w:ind w:left="0" w:firstLine="0"/>
        <w:contextualSpacing/>
        <w:rPr>
          <w:rFonts w:ascii="Tahoma" w:hAnsi="Tahoma" w:cs="Tahoma"/>
          <w:sz w:val="20"/>
          <w:szCs w:val="20"/>
        </w:rPr>
      </w:pPr>
      <w:r w:rsidRPr="000453C0">
        <w:rPr>
          <w:rFonts w:ascii="Tahoma" w:hAnsi="Tahoma" w:cs="Tahoma"/>
          <w:sz w:val="20"/>
          <w:szCs w:val="20"/>
        </w:rPr>
        <w:t>imprese controllate</w:t>
      </w:r>
    </w:p>
    <w:p w14:paraId="6ECF99DB" w14:textId="77777777" w:rsidR="00FD4ECA" w:rsidRPr="000453C0" w:rsidRDefault="00FD4ECA">
      <w:pPr>
        <w:widowControl w:val="0"/>
        <w:numPr>
          <w:ilvl w:val="2"/>
          <w:numId w:val="13"/>
        </w:numPr>
        <w:tabs>
          <w:tab w:val="left" w:pos="1014"/>
        </w:tabs>
        <w:autoSpaceDE w:val="0"/>
        <w:autoSpaceDN w:val="0"/>
        <w:spacing w:after="200" w:line="360" w:lineRule="auto"/>
        <w:ind w:left="0" w:firstLine="0"/>
        <w:contextualSpacing/>
        <w:rPr>
          <w:rFonts w:ascii="Tahoma" w:hAnsi="Tahoma" w:cs="Tahoma"/>
          <w:sz w:val="20"/>
          <w:szCs w:val="20"/>
        </w:rPr>
      </w:pPr>
      <w:r w:rsidRPr="000453C0">
        <w:rPr>
          <w:rFonts w:ascii="Tahoma" w:hAnsi="Tahoma" w:cs="Tahoma"/>
          <w:sz w:val="20"/>
          <w:szCs w:val="20"/>
        </w:rPr>
        <w:t>imprese collegate</w:t>
      </w:r>
    </w:p>
    <w:p w14:paraId="2D4E5EE5" w14:textId="77777777" w:rsidR="00FD4ECA" w:rsidRPr="000453C0" w:rsidRDefault="00FD4ECA">
      <w:pPr>
        <w:widowControl w:val="0"/>
        <w:numPr>
          <w:ilvl w:val="2"/>
          <w:numId w:val="13"/>
        </w:numPr>
        <w:tabs>
          <w:tab w:val="left" w:pos="995"/>
        </w:tabs>
        <w:autoSpaceDE w:val="0"/>
        <w:autoSpaceDN w:val="0"/>
        <w:spacing w:after="200" w:line="360" w:lineRule="auto"/>
        <w:ind w:left="0" w:firstLine="0"/>
        <w:contextualSpacing/>
        <w:rPr>
          <w:rFonts w:ascii="Tahoma" w:hAnsi="Tahoma" w:cs="Tahoma"/>
          <w:sz w:val="20"/>
          <w:szCs w:val="20"/>
        </w:rPr>
      </w:pPr>
      <w:r w:rsidRPr="000453C0">
        <w:rPr>
          <w:rFonts w:ascii="Tahoma" w:hAnsi="Tahoma" w:cs="Tahoma"/>
          <w:sz w:val="20"/>
          <w:szCs w:val="20"/>
        </w:rPr>
        <w:t>altre imprese</w:t>
      </w:r>
    </w:p>
    <w:p w14:paraId="329B4618" w14:textId="77777777" w:rsidR="00FD4ECA" w:rsidRPr="000453C0" w:rsidRDefault="00FD4ECA">
      <w:pPr>
        <w:widowControl w:val="0"/>
        <w:numPr>
          <w:ilvl w:val="1"/>
          <w:numId w:val="13"/>
        </w:numPr>
        <w:tabs>
          <w:tab w:val="left" w:pos="563"/>
        </w:tabs>
        <w:autoSpaceDE w:val="0"/>
        <w:autoSpaceDN w:val="0"/>
        <w:spacing w:after="200" w:line="360" w:lineRule="auto"/>
        <w:ind w:left="0" w:firstLine="0"/>
        <w:contextualSpacing/>
        <w:rPr>
          <w:rFonts w:ascii="Tahoma" w:hAnsi="Tahoma" w:cs="Tahoma"/>
          <w:sz w:val="20"/>
          <w:szCs w:val="20"/>
        </w:rPr>
      </w:pPr>
      <w:r w:rsidRPr="000453C0">
        <w:rPr>
          <w:rFonts w:ascii="Tahoma" w:hAnsi="Tahoma" w:cs="Tahoma"/>
          <w:sz w:val="20"/>
          <w:szCs w:val="20"/>
        </w:rPr>
        <w:t>crediti:</w:t>
      </w:r>
    </w:p>
    <w:p w14:paraId="09DCC477" w14:textId="77777777" w:rsidR="00FD4ECA" w:rsidRPr="000453C0" w:rsidRDefault="00FD4ECA">
      <w:pPr>
        <w:widowControl w:val="0"/>
        <w:numPr>
          <w:ilvl w:val="2"/>
          <w:numId w:val="13"/>
        </w:numPr>
        <w:tabs>
          <w:tab w:val="left" w:pos="1006"/>
        </w:tabs>
        <w:autoSpaceDE w:val="0"/>
        <w:autoSpaceDN w:val="0"/>
        <w:spacing w:after="200" w:line="360" w:lineRule="auto"/>
        <w:ind w:left="0" w:firstLine="0"/>
        <w:contextualSpacing/>
        <w:rPr>
          <w:rFonts w:ascii="Tahoma" w:hAnsi="Tahoma" w:cs="Tahoma"/>
          <w:sz w:val="20"/>
          <w:szCs w:val="20"/>
        </w:rPr>
      </w:pPr>
      <w:r w:rsidRPr="000453C0">
        <w:rPr>
          <w:rFonts w:ascii="Tahoma" w:hAnsi="Tahoma" w:cs="Tahoma"/>
          <w:sz w:val="20"/>
          <w:szCs w:val="20"/>
        </w:rPr>
        <w:t>verso imprese controllate</w:t>
      </w:r>
    </w:p>
    <w:p w14:paraId="7569B01E" w14:textId="77777777" w:rsidR="00FD4ECA" w:rsidRPr="000453C0" w:rsidRDefault="00FD4ECA">
      <w:pPr>
        <w:widowControl w:val="0"/>
        <w:numPr>
          <w:ilvl w:val="2"/>
          <w:numId w:val="13"/>
        </w:numPr>
        <w:tabs>
          <w:tab w:val="left" w:pos="1014"/>
        </w:tabs>
        <w:autoSpaceDE w:val="0"/>
        <w:autoSpaceDN w:val="0"/>
        <w:spacing w:after="200" w:line="360" w:lineRule="auto"/>
        <w:ind w:left="0" w:firstLine="0"/>
        <w:contextualSpacing/>
        <w:rPr>
          <w:rFonts w:ascii="Tahoma" w:hAnsi="Tahoma" w:cs="Tahoma"/>
          <w:sz w:val="20"/>
          <w:szCs w:val="20"/>
        </w:rPr>
      </w:pPr>
      <w:r w:rsidRPr="000453C0">
        <w:rPr>
          <w:rFonts w:ascii="Tahoma" w:hAnsi="Tahoma" w:cs="Tahoma"/>
          <w:sz w:val="20"/>
          <w:szCs w:val="20"/>
        </w:rPr>
        <w:t>verso imprese collegate</w:t>
      </w:r>
    </w:p>
    <w:p w14:paraId="72965326" w14:textId="77777777" w:rsidR="00FD4ECA" w:rsidRPr="000453C0" w:rsidRDefault="00FD4ECA">
      <w:pPr>
        <w:widowControl w:val="0"/>
        <w:numPr>
          <w:ilvl w:val="2"/>
          <w:numId w:val="13"/>
        </w:numPr>
        <w:tabs>
          <w:tab w:val="left" w:pos="995"/>
        </w:tabs>
        <w:autoSpaceDE w:val="0"/>
        <w:autoSpaceDN w:val="0"/>
        <w:spacing w:after="200" w:line="360" w:lineRule="auto"/>
        <w:ind w:left="0" w:firstLine="0"/>
        <w:contextualSpacing/>
        <w:rPr>
          <w:rFonts w:ascii="Tahoma" w:hAnsi="Tahoma" w:cs="Tahoma"/>
          <w:sz w:val="20"/>
          <w:szCs w:val="20"/>
        </w:rPr>
      </w:pPr>
      <w:r w:rsidRPr="000453C0">
        <w:rPr>
          <w:rFonts w:ascii="Tahoma" w:hAnsi="Tahoma" w:cs="Tahoma"/>
          <w:sz w:val="20"/>
          <w:szCs w:val="20"/>
        </w:rPr>
        <w:t>verso altri enti del Terzo settore</w:t>
      </w:r>
    </w:p>
    <w:p w14:paraId="0C00DA5C" w14:textId="77777777" w:rsidR="00FD4ECA" w:rsidRPr="000453C0" w:rsidRDefault="00FD4ECA">
      <w:pPr>
        <w:widowControl w:val="0"/>
        <w:numPr>
          <w:ilvl w:val="2"/>
          <w:numId w:val="13"/>
        </w:numPr>
        <w:tabs>
          <w:tab w:val="left" w:pos="1000"/>
        </w:tabs>
        <w:autoSpaceDE w:val="0"/>
        <w:autoSpaceDN w:val="0"/>
        <w:spacing w:after="200" w:line="360" w:lineRule="auto"/>
        <w:ind w:left="0" w:firstLine="0"/>
        <w:contextualSpacing/>
        <w:rPr>
          <w:rFonts w:ascii="Tahoma" w:hAnsi="Tahoma" w:cs="Tahoma"/>
          <w:sz w:val="20"/>
          <w:szCs w:val="20"/>
        </w:rPr>
      </w:pPr>
      <w:r w:rsidRPr="000453C0">
        <w:rPr>
          <w:rFonts w:ascii="Tahoma" w:hAnsi="Tahoma" w:cs="Tahoma"/>
          <w:sz w:val="20"/>
          <w:szCs w:val="20"/>
        </w:rPr>
        <w:t>verso altri</w:t>
      </w:r>
    </w:p>
    <w:p w14:paraId="17C5B126" w14:textId="77777777" w:rsidR="00FD4ECA" w:rsidRPr="000453C0" w:rsidRDefault="00FD4ECA">
      <w:pPr>
        <w:widowControl w:val="0"/>
        <w:numPr>
          <w:ilvl w:val="1"/>
          <w:numId w:val="13"/>
        </w:numPr>
        <w:tabs>
          <w:tab w:val="left" w:pos="563"/>
        </w:tabs>
        <w:autoSpaceDE w:val="0"/>
        <w:autoSpaceDN w:val="0"/>
        <w:spacing w:after="200" w:line="360" w:lineRule="auto"/>
        <w:ind w:left="0" w:right="5954" w:firstLine="0"/>
        <w:rPr>
          <w:rFonts w:ascii="Tahoma" w:hAnsi="Tahoma" w:cs="Tahoma"/>
          <w:sz w:val="20"/>
          <w:szCs w:val="20"/>
        </w:rPr>
      </w:pPr>
      <w:r w:rsidRPr="000453C0">
        <w:rPr>
          <w:rFonts w:ascii="Tahoma" w:hAnsi="Tahoma" w:cs="Tahoma"/>
          <w:sz w:val="20"/>
          <w:szCs w:val="20"/>
        </w:rPr>
        <w:t>altri titoli Totale</w:t>
      </w:r>
    </w:p>
    <w:p w14:paraId="1629BB5A" w14:textId="77777777" w:rsidR="00FD4ECA" w:rsidRPr="000453C0" w:rsidRDefault="00FD4ECA" w:rsidP="00747A32">
      <w:pPr>
        <w:spacing w:after="200" w:line="360" w:lineRule="auto"/>
        <w:rPr>
          <w:rFonts w:ascii="Tahoma" w:hAnsi="Tahoma" w:cs="Tahoma"/>
          <w:sz w:val="20"/>
          <w:szCs w:val="20"/>
        </w:rPr>
      </w:pPr>
      <w:r w:rsidRPr="000453C0">
        <w:rPr>
          <w:rFonts w:ascii="Tahoma" w:hAnsi="Tahoma" w:cs="Tahoma"/>
          <w:sz w:val="20"/>
          <w:szCs w:val="20"/>
        </w:rPr>
        <w:t>Totale immobilizzazioni</w:t>
      </w:r>
    </w:p>
    <w:p w14:paraId="5A05162E" w14:textId="77777777" w:rsidR="00FD4ECA" w:rsidRPr="000453C0" w:rsidRDefault="00FD4ECA" w:rsidP="00747A32">
      <w:pPr>
        <w:spacing w:after="200" w:line="360" w:lineRule="auto"/>
        <w:contextualSpacing/>
        <w:rPr>
          <w:rFonts w:ascii="Tahoma" w:hAnsi="Tahoma" w:cs="Tahoma"/>
          <w:sz w:val="20"/>
          <w:szCs w:val="20"/>
        </w:rPr>
      </w:pPr>
      <w:r w:rsidRPr="000453C0">
        <w:rPr>
          <w:rFonts w:ascii="Tahoma" w:hAnsi="Tahoma" w:cs="Tahoma"/>
          <w:sz w:val="20"/>
          <w:szCs w:val="20"/>
        </w:rPr>
        <w:t>C) Attivo circolante:</w:t>
      </w:r>
    </w:p>
    <w:p w14:paraId="1030BC2E" w14:textId="77777777" w:rsidR="00FD4ECA" w:rsidRPr="000453C0" w:rsidRDefault="00FD4ECA" w:rsidP="00747A32">
      <w:pPr>
        <w:pStyle w:val="Corpotesto"/>
        <w:spacing w:after="200" w:line="360" w:lineRule="auto"/>
        <w:ind w:left="0"/>
        <w:contextualSpacing/>
        <w:rPr>
          <w:rFonts w:ascii="Tahoma" w:hAnsi="Tahoma" w:cs="Tahoma"/>
          <w:sz w:val="20"/>
          <w:szCs w:val="20"/>
        </w:rPr>
      </w:pPr>
      <w:r w:rsidRPr="000453C0">
        <w:rPr>
          <w:rFonts w:ascii="Tahoma" w:hAnsi="Tahoma" w:cs="Tahoma"/>
          <w:sz w:val="20"/>
          <w:szCs w:val="20"/>
        </w:rPr>
        <w:t>Rimanenze:</w:t>
      </w:r>
    </w:p>
    <w:p w14:paraId="38AFDF8B" w14:textId="77777777" w:rsidR="00FD4ECA" w:rsidRPr="000453C0" w:rsidRDefault="00FD4ECA" w:rsidP="00747A32">
      <w:pPr>
        <w:pStyle w:val="Corpotesto"/>
        <w:spacing w:after="200" w:line="360" w:lineRule="auto"/>
        <w:ind w:left="0"/>
        <w:contextualSpacing/>
        <w:rPr>
          <w:rFonts w:ascii="Tahoma" w:hAnsi="Tahoma" w:cs="Tahoma"/>
          <w:sz w:val="20"/>
          <w:szCs w:val="20"/>
        </w:rPr>
      </w:pPr>
      <w:r w:rsidRPr="000453C0">
        <w:rPr>
          <w:rFonts w:ascii="Tahoma" w:hAnsi="Tahoma" w:cs="Tahoma"/>
          <w:sz w:val="20"/>
          <w:szCs w:val="20"/>
        </w:rPr>
        <w:t>1)</w:t>
      </w:r>
      <w:r w:rsidRPr="000453C0">
        <w:rPr>
          <w:rFonts w:ascii="Tahoma" w:hAnsi="Tahoma" w:cs="Tahoma"/>
          <w:sz w:val="20"/>
          <w:szCs w:val="20"/>
        </w:rPr>
        <w:tab/>
        <w:t>materie prime, sussidiarie e di consumo</w:t>
      </w:r>
    </w:p>
    <w:p w14:paraId="4E1F9F21" w14:textId="77777777" w:rsidR="00FD4ECA" w:rsidRPr="000453C0" w:rsidRDefault="00FD4ECA" w:rsidP="00747A32">
      <w:pPr>
        <w:pStyle w:val="Corpotesto"/>
        <w:spacing w:after="200" w:line="360" w:lineRule="auto"/>
        <w:ind w:left="0"/>
        <w:contextualSpacing/>
        <w:rPr>
          <w:rFonts w:ascii="Tahoma" w:hAnsi="Tahoma" w:cs="Tahoma"/>
          <w:sz w:val="20"/>
          <w:szCs w:val="20"/>
        </w:rPr>
      </w:pPr>
      <w:r w:rsidRPr="000453C0">
        <w:rPr>
          <w:rFonts w:ascii="Tahoma" w:hAnsi="Tahoma" w:cs="Tahoma"/>
          <w:sz w:val="20"/>
          <w:szCs w:val="20"/>
        </w:rPr>
        <w:t>2)</w:t>
      </w:r>
      <w:r w:rsidRPr="000453C0">
        <w:rPr>
          <w:rFonts w:ascii="Tahoma" w:hAnsi="Tahoma" w:cs="Tahoma"/>
          <w:sz w:val="20"/>
          <w:szCs w:val="20"/>
        </w:rPr>
        <w:tab/>
        <w:t>prodotti in corso di lavorazione e semilavorati</w:t>
      </w:r>
    </w:p>
    <w:p w14:paraId="2E288157" w14:textId="77777777" w:rsidR="00FD4ECA" w:rsidRPr="000453C0" w:rsidRDefault="00FD4ECA" w:rsidP="00747A32">
      <w:pPr>
        <w:pStyle w:val="Corpotesto"/>
        <w:spacing w:after="200" w:line="360" w:lineRule="auto"/>
        <w:ind w:left="0" w:right="-941"/>
        <w:contextualSpacing/>
        <w:rPr>
          <w:rFonts w:ascii="Tahoma" w:hAnsi="Tahoma" w:cs="Tahoma"/>
          <w:sz w:val="20"/>
          <w:szCs w:val="20"/>
        </w:rPr>
      </w:pPr>
      <w:r w:rsidRPr="000453C0">
        <w:rPr>
          <w:rFonts w:ascii="Tahoma" w:hAnsi="Tahoma" w:cs="Tahoma"/>
          <w:sz w:val="20"/>
          <w:szCs w:val="20"/>
        </w:rPr>
        <w:t>3)</w:t>
      </w:r>
      <w:r w:rsidRPr="000453C0">
        <w:rPr>
          <w:rFonts w:ascii="Tahoma" w:hAnsi="Tahoma" w:cs="Tahoma"/>
          <w:sz w:val="20"/>
          <w:szCs w:val="20"/>
        </w:rPr>
        <w:tab/>
        <w:t>lavori in corso su ordinazione</w:t>
      </w:r>
    </w:p>
    <w:p w14:paraId="62F6C3F7" w14:textId="77777777" w:rsidR="00FD4ECA" w:rsidRPr="000453C0" w:rsidRDefault="00FD4ECA" w:rsidP="00747A32">
      <w:pPr>
        <w:pStyle w:val="Corpotesto"/>
        <w:spacing w:after="200" w:line="360" w:lineRule="auto"/>
        <w:ind w:left="0"/>
        <w:contextualSpacing/>
        <w:rPr>
          <w:rFonts w:ascii="Tahoma" w:hAnsi="Tahoma" w:cs="Tahoma"/>
          <w:sz w:val="20"/>
          <w:szCs w:val="20"/>
        </w:rPr>
      </w:pPr>
      <w:r w:rsidRPr="000453C0">
        <w:rPr>
          <w:rFonts w:ascii="Tahoma" w:hAnsi="Tahoma" w:cs="Tahoma"/>
          <w:sz w:val="20"/>
          <w:szCs w:val="20"/>
        </w:rPr>
        <w:t>4)</w:t>
      </w:r>
      <w:r w:rsidRPr="000453C0">
        <w:rPr>
          <w:rFonts w:ascii="Tahoma" w:hAnsi="Tahoma" w:cs="Tahoma"/>
          <w:sz w:val="20"/>
          <w:szCs w:val="20"/>
        </w:rPr>
        <w:tab/>
        <w:t>prodotti finiti e merci</w:t>
      </w:r>
    </w:p>
    <w:p w14:paraId="2FC8C102" w14:textId="77777777" w:rsidR="00FD4ECA" w:rsidRPr="000453C0" w:rsidRDefault="00FD4ECA" w:rsidP="00747A32">
      <w:pPr>
        <w:pStyle w:val="Corpotesto"/>
        <w:spacing w:after="200" w:line="360" w:lineRule="auto"/>
        <w:ind w:left="0"/>
        <w:contextualSpacing/>
        <w:rPr>
          <w:rFonts w:ascii="Tahoma" w:hAnsi="Tahoma" w:cs="Tahoma"/>
          <w:sz w:val="20"/>
          <w:szCs w:val="20"/>
        </w:rPr>
      </w:pPr>
      <w:r w:rsidRPr="000453C0">
        <w:rPr>
          <w:rFonts w:ascii="Tahoma" w:hAnsi="Tahoma" w:cs="Tahoma"/>
          <w:sz w:val="20"/>
          <w:szCs w:val="20"/>
        </w:rPr>
        <w:t>5)</w:t>
      </w:r>
      <w:r w:rsidRPr="000453C0">
        <w:rPr>
          <w:rFonts w:ascii="Tahoma" w:hAnsi="Tahoma" w:cs="Tahoma"/>
          <w:sz w:val="20"/>
          <w:szCs w:val="20"/>
        </w:rPr>
        <w:tab/>
        <w:t>acconti Totale</w:t>
      </w:r>
    </w:p>
    <w:p w14:paraId="43A1413E" w14:textId="77777777" w:rsidR="00FD4ECA" w:rsidRPr="000453C0" w:rsidRDefault="00FD4ECA" w:rsidP="00747A32">
      <w:pPr>
        <w:pStyle w:val="Corpotesto"/>
        <w:spacing w:after="200" w:line="360" w:lineRule="auto"/>
        <w:ind w:left="0"/>
        <w:contextualSpacing/>
        <w:rPr>
          <w:rFonts w:ascii="Tahoma" w:hAnsi="Tahoma" w:cs="Tahoma"/>
          <w:sz w:val="20"/>
          <w:szCs w:val="20"/>
        </w:rPr>
      </w:pPr>
    </w:p>
    <w:p w14:paraId="1C50C75C" w14:textId="77777777" w:rsidR="00FD4ECA" w:rsidRPr="000453C0" w:rsidRDefault="00FD4ECA" w:rsidP="00747A32">
      <w:pPr>
        <w:pStyle w:val="Corpotesto"/>
        <w:spacing w:after="200" w:line="360" w:lineRule="auto"/>
        <w:ind w:left="0"/>
        <w:contextualSpacing/>
        <w:rPr>
          <w:rFonts w:ascii="Tahoma" w:hAnsi="Tahoma" w:cs="Tahoma"/>
          <w:sz w:val="20"/>
          <w:szCs w:val="20"/>
        </w:rPr>
      </w:pPr>
      <w:r w:rsidRPr="000453C0">
        <w:rPr>
          <w:rFonts w:ascii="Tahoma" w:hAnsi="Tahoma" w:cs="Tahoma"/>
          <w:sz w:val="20"/>
          <w:szCs w:val="20"/>
        </w:rPr>
        <w:t>II</w:t>
      </w:r>
      <w:r w:rsidRPr="000453C0">
        <w:rPr>
          <w:rFonts w:ascii="Tahoma" w:hAnsi="Tahoma" w:cs="Tahoma"/>
          <w:sz w:val="20"/>
          <w:szCs w:val="20"/>
        </w:rPr>
        <w:tab/>
        <w:t xml:space="preserve">- Crediti, con separata indicazione aggiuntiva, per ciascuna voce, degli importi esigibili oltre l’esercizio </w:t>
      </w:r>
      <w:r w:rsidRPr="000453C0">
        <w:rPr>
          <w:rFonts w:ascii="Tahoma" w:hAnsi="Tahoma" w:cs="Tahoma"/>
          <w:sz w:val="20"/>
          <w:szCs w:val="20"/>
        </w:rPr>
        <w:lastRenderedPageBreak/>
        <w:t>successivo:</w:t>
      </w:r>
    </w:p>
    <w:p w14:paraId="61FCD41C" w14:textId="77777777" w:rsidR="00FD4ECA" w:rsidRPr="000453C0" w:rsidRDefault="00FD4ECA" w:rsidP="00747A32">
      <w:pPr>
        <w:pStyle w:val="Corpotesto"/>
        <w:spacing w:after="200" w:line="360" w:lineRule="auto"/>
        <w:contextualSpacing/>
        <w:rPr>
          <w:rFonts w:ascii="Tahoma" w:hAnsi="Tahoma" w:cs="Tahoma"/>
          <w:sz w:val="20"/>
          <w:szCs w:val="20"/>
        </w:rPr>
      </w:pPr>
      <w:r w:rsidRPr="000453C0">
        <w:rPr>
          <w:rFonts w:ascii="Tahoma" w:hAnsi="Tahoma" w:cs="Tahoma"/>
          <w:sz w:val="20"/>
          <w:szCs w:val="20"/>
        </w:rPr>
        <w:t>1)</w:t>
      </w:r>
      <w:r w:rsidRPr="000453C0">
        <w:rPr>
          <w:rFonts w:ascii="Tahoma" w:hAnsi="Tahoma" w:cs="Tahoma"/>
          <w:sz w:val="20"/>
          <w:szCs w:val="20"/>
        </w:rPr>
        <w:tab/>
        <w:t>verso utenti e clienti</w:t>
      </w:r>
    </w:p>
    <w:p w14:paraId="3B621F26" w14:textId="77777777" w:rsidR="00FD4ECA" w:rsidRPr="000453C0" w:rsidRDefault="00FD4ECA" w:rsidP="00747A32">
      <w:pPr>
        <w:pStyle w:val="Corpotesto"/>
        <w:spacing w:after="200" w:line="360" w:lineRule="auto"/>
        <w:contextualSpacing/>
        <w:rPr>
          <w:rFonts w:ascii="Tahoma" w:hAnsi="Tahoma" w:cs="Tahoma"/>
          <w:sz w:val="20"/>
          <w:szCs w:val="20"/>
        </w:rPr>
      </w:pPr>
      <w:r w:rsidRPr="000453C0">
        <w:rPr>
          <w:rFonts w:ascii="Tahoma" w:hAnsi="Tahoma" w:cs="Tahoma"/>
          <w:sz w:val="20"/>
          <w:szCs w:val="20"/>
        </w:rPr>
        <w:t>2)</w:t>
      </w:r>
      <w:r w:rsidRPr="000453C0">
        <w:rPr>
          <w:rFonts w:ascii="Tahoma" w:hAnsi="Tahoma" w:cs="Tahoma"/>
          <w:sz w:val="20"/>
          <w:szCs w:val="20"/>
        </w:rPr>
        <w:tab/>
        <w:t>verso associati e fondatori</w:t>
      </w:r>
    </w:p>
    <w:p w14:paraId="3E51BAA3" w14:textId="77777777" w:rsidR="00FD4ECA" w:rsidRPr="000453C0" w:rsidRDefault="00FD4ECA" w:rsidP="00747A32">
      <w:pPr>
        <w:pStyle w:val="Corpotesto"/>
        <w:spacing w:after="200" w:line="360" w:lineRule="auto"/>
        <w:contextualSpacing/>
        <w:rPr>
          <w:rFonts w:ascii="Tahoma" w:hAnsi="Tahoma" w:cs="Tahoma"/>
          <w:sz w:val="20"/>
          <w:szCs w:val="20"/>
        </w:rPr>
      </w:pPr>
      <w:r w:rsidRPr="000453C0">
        <w:rPr>
          <w:rFonts w:ascii="Tahoma" w:hAnsi="Tahoma" w:cs="Tahoma"/>
          <w:sz w:val="20"/>
          <w:szCs w:val="20"/>
        </w:rPr>
        <w:t>3)</w:t>
      </w:r>
      <w:r w:rsidRPr="000453C0">
        <w:rPr>
          <w:rFonts w:ascii="Tahoma" w:hAnsi="Tahoma" w:cs="Tahoma"/>
          <w:sz w:val="20"/>
          <w:szCs w:val="20"/>
        </w:rPr>
        <w:tab/>
        <w:t>verso enti pubblici</w:t>
      </w:r>
    </w:p>
    <w:p w14:paraId="6071E424" w14:textId="77777777" w:rsidR="00FD4ECA" w:rsidRPr="000453C0" w:rsidRDefault="00FD4ECA" w:rsidP="00747A32">
      <w:pPr>
        <w:pStyle w:val="Corpotesto"/>
        <w:spacing w:after="200" w:line="360" w:lineRule="auto"/>
        <w:contextualSpacing/>
        <w:rPr>
          <w:rFonts w:ascii="Tahoma" w:hAnsi="Tahoma" w:cs="Tahoma"/>
          <w:sz w:val="20"/>
          <w:szCs w:val="20"/>
        </w:rPr>
      </w:pPr>
      <w:r w:rsidRPr="000453C0">
        <w:rPr>
          <w:rFonts w:ascii="Tahoma" w:hAnsi="Tahoma" w:cs="Tahoma"/>
          <w:sz w:val="20"/>
          <w:szCs w:val="20"/>
        </w:rPr>
        <w:t>4)</w:t>
      </w:r>
      <w:r w:rsidRPr="000453C0">
        <w:rPr>
          <w:rFonts w:ascii="Tahoma" w:hAnsi="Tahoma" w:cs="Tahoma"/>
          <w:sz w:val="20"/>
          <w:szCs w:val="20"/>
        </w:rPr>
        <w:tab/>
        <w:t>verso soggetti privati per contributi</w:t>
      </w:r>
    </w:p>
    <w:p w14:paraId="0C4A2C9F" w14:textId="77777777" w:rsidR="00FD4ECA" w:rsidRPr="000453C0" w:rsidRDefault="00FD4ECA" w:rsidP="00747A32">
      <w:pPr>
        <w:pStyle w:val="Corpotesto"/>
        <w:spacing w:after="200" w:line="360" w:lineRule="auto"/>
        <w:contextualSpacing/>
        <w:rPr>
          <w:rFonts w:ascii="Tahoma" w:hAnsi="Tahoma" w:cs="Tahoma"/>
          <w:sz w:val="20"/>
          <w:szCs w:val="20"/>
        </w:rPr>
      </w:pPr>
      <w:r w:rsidRPr="000453C0">
        <w:rPr>
          <w:rFonts w:ascii="Tahoma" w:hAnsi="Tahoma" w:cs="Tahoma"/>
          <w:sz w:val="20"/>
          <w:szCs w:val="20"/>
        </w:rPr>
        <w:t>5)</w:t>
      </w:r>
      <w:r w:rsidRPr="000453C0">
        <w:rPr>
          <w:rFonts w:ascii="Tahoma" w:hAnsi="Tahoma" w:cs="Tahoma"/>
          <w:sz w:val="20"/>
          <w:szCs w:val="20"/>
        </w:rPr>
        <w:tab/>
        <w:t>verso enti della stessa rete associativa</w:t>
      </w:r>
    </w:p>
    <w:p w14:paraId="149E86B0" w14:textId="77777777" w:rsidR="00FD4ECA" w:rsidRPr="000453C0" w:rsidRDefault="00FD4ECA" w:rsidP="00747A32">
      <w:pPr>
        <w:pStyle w:val="Corpotesto"/>
        <w:spacing w:after="200" w:line="360" w:lineRule="auto"/>
        <w:contextualSpacing/>
        <w:rPr>
          <w:rFonts w:ascii="Tahoma" w:hAnsi="Tahoma" w:cs="Tahoma"/>
          <w:sz w:val="20"/>
          <w:szCs w:val="20"/>
        </w:rPr>
      </w:pPr>
      <w:r w:rsidRPr="000453C0">
        <w:rPr>
          <w:rFonts w:ascii="Tahoma" w:hAnsi="Tahoma" w:cs="Tahoma"/>
          <w:sz w:val="20"/>
          <w:szCs w:val="20"/>
        </w:rPr>
        <w:t>6)</w:t>
      </w:r>
      <w:r w:rsidRPr="000453C0">
        <w:rPr>
          <w:rFonts w:ascii="Tahoma" w:hAnsi="Tahoma" w:cs="Tahoma"/>
          <w:sz w:val="20"/>
          <w:szCs w:val="20"/>
        </w:rPr>
        <w:tab/>
        <w:t>verso altri enti del Terzo settore</w:t>
      </w:r>
    </w:p>
    <w:p w14:paraId="20A1C6E3" w14:textId="77777777" w:rsidR="00FD4ECA" w:rsidRPr="000453C0" w:rsidRDefault="00FD4ECA" w:rsidP="00747A32">
      <w:pPr>
        <w:pStyle w:val="Corpotesto"/>
        <w:spacing w:after="200" w:line="360" w:lineRule="auto"/>
        <w:contextualSpacing/>
        <w:rPr>
          <w:rFonts w:ascii="Tahoma" w:hAnsi="Tahoma" w:cs="Tahoma"/>
          <w:sz w:val="20"/>
          <w:szCs w:val="20"/>
        </w:rPr>
      </w:pPr>
      <w:r w:rsidRPr="000453C0">
        <w:rPr>
          <w:rFonts w:ascii="Tahoma" w:hAnsi="Tahoma" w:cs="Tahoma"/>
          <w:sz w:val="20"/>
          <w:szCs w:val="20"/>
        </w:rPr>
        <w:t>7)</w:t>
      </w:r>
      <w:r w:rsidRPr="000453C0">
        <w:rPr>
          <w:rFonts w:ascii="Tahoma" w:hAnsi="Tahoma" w:cs="Tahoma"/>
          <w:sz w:val="20"/>
          <w:szCs w:val="20"/>
        </w:rPr>
        <w:tab/>
        <w:t>verso imprese controllate</w:t>
      </w:r>
    </w:p>
    <w:p w14:paraId="7957A7BC" w14:textId="77777777" w:rsidR="00FD4ECA" w:rsidRPr="000453C0" w:rsidRDefault="00FD4ECA" w:rsidP="00747A32">
      <w:pPr>
        <w:pStyle w:val="Corpotesto"/>
        <w:spacing w:after="200" w:line="360" w:lineRule="auto"/>
        <w:contextualSpacing/>
        <w:rPr>
          <w:rFonts w:ascii="Tahoma" w:hAnsi="Tahoma" w:cs="Tahoma"/>
          <w:sz w:val="20"/>
          <w:szCs w:val="20"/>
        </w:rPr>
      </w:pPr>
      <w:r w:rsidRPr="000453C0">
        <w:rPr>
          <w:rFonts w:ascii="Tahoma" w:hAnsi="Tahoma" w:cs="Tahoma"/>
          <w:sz w:val="20"/>
          <w:szCs w:val="20"/>
        </w:rPr>
        <w:t>8)</w:t>
      </w:r>
      <w:r w:rsidRPr="000453C0">
        <w:rPr>
          <w:rFonts w:ascii="Tahoma" w:hAnsi="Tahoma" w:cs="Tahoma"/>
          <w:sz w:val="20"/>
          <w:szCs w:val="20"/>
        </w:rPr>
        <w:tab/>
        <w:t>verso imprese collegate</w:t>
      </w:r>
    </w:p>
    <w:p w14:paraId="32CADD1F" w14:textId="77777777" w:rsidR="00FD4ECA" w:rsidRPr="000453C0" w:rsidRDefault="00FD4ECA" w:rsidP="00747A32">
      <w:pPr>
        <w:pStyle w:val="Corpotesto"/>
        <w:spacing w:after="200" w:line="360" w:lineRule="auto"/>
        <w:contextualSpacing/>
        <w:rPr>
          <w:rFonts w:ascii="Tahoma" w:hAnsi="Tahoma" w:cs="Tahoma"/>
          <w:sz w:val="20"/>
          <w:szCs w:val="20"/>
        </w:rPr>
      </w:pPr>
      <w:r w:rsidRPr="000453C0">
        <w:rPr>
          <w:rFonts w:ascii="Tahoma" w:hAnsi="Tahoma" w:cs="Tahoma"/>
          <w:sz w:val="20"/>
          <w:szCs w:val="20"/>
        </w:rPr>
        <w:t>9)</w:t>
      </w:r>
      <w:r w:rsidRPr="000453C0">
        <w:rPr>
          <w:rFonts w:ascii="Tahoma" w:hAnsi="Tahoma" w:cs="Tahoma"/>
          <w:sz w:val="20"/>
          <w:szCs w:val="20"/>
        </w:rPr>
        <w:tab/>
        <w:t>crediti tributari</w:t>
      </w:r>
    </w:p>
    <w:p w14:paraId="2B91B179" w14:textId="77777777" w:rsidR="00FD4ECA" w:rsidRPr="000453C0" w:rsidRDefault="00FD4ECA" w:rsidP="00747A32">
      <w:pPr>
        <w:pStyle w:val="Corpotesto"/>
        <w:spacing w:after="200" w:line="360" w:lineRule="auto"/>
        <w:contextualSpacing/>
        <w:rPr>
          <w:rFonts w:ascii="Tahoma" w:hAnsi="Tahoma" w:cs="Tahoma"/>
          <w:sz w:val="20"/>
          <w:szCs w:val="20"/>
        </w:rPr>
      </w:pPr>
      <w:r w:rsidRPr="000453C0">
        <w:rPr>
          <w:rFonts w:ascii="Tahoma" w:hAnsi="Tahoma" w:cs="Tahoma"/>
          <w:sz w:val="20"/>
          <w:szCs w:val="20"/>
        </w:rPr>
        <w:t>10)</w:t>
      </w:r>
      <w:r w:rsidRPr="000453C0">
        <w:rPr>
          <w:rFonts w:ascii="Tahoma" w:hAnsi="Tahoma" w:cs="Tahoma"/>
          <w:sz w:val="20"/>
          <w:szCs w:val="20"/>
        </w:rPr>
        <w:tab/>
        <w:t>da 5 per mille</w:t>
      </w:r>
    </w:p>
    <w:p w14:paraId="0F52462D" w14:textId="77777777" w:rsidR="00FD4ECA" w:rsidRPr="000453C0" w:rsidRDefault="00FD4ECA" w:rsidP="00747A32">
      <w:pPr>
        <w:pStyle w:val="Corpotesto"/>
        <w:spacing w:after="200" w:line="360" w:lineRule="auto"/>
        <w:contextualSpacing/>
        <w:rPr>
          <w:rFonts w:ascii="Tahoma" w:hAnsi="Tahoma" w:cs="Tahoma"/>
          <w:sz w:val="20"/>
          <w:szCs w:val="20"/>
        </w:rPr>
      </w:pPr>
      <w:r w:rsidRPr="000453C0">
        <w:rPr>
          <w:rFonts w:ascii="Tahoma" w:hAnsi="Tahoma" w:cs="Tahoma"/>
          <w:sz w:val="20"/>
          <w:szCs w:val="20"/>
        </w:rPr>
        <w:t>11)</w:t>
      </w:r>
      <w:r w:rsidRPr="000453C0">
        <w:rPr>
          <w:rFonts w:ascii="Tahoma" w:hAnsi="Tahoma" w:cs="Tahoma"/>
          <w:sz w:val="20"/>
          <w:szCs w:val="20"/>
        </w:rPr>
        <w:tab/>
        <w:t>imposte anticipate</w:t>
      </w:r>
    </w:p>
    <w:p w14:paraId="625AF04E" w14:textId="77777777" w:rsidR="00FD4ECA" w:rsidRPr="000453C0" w:rsidRDefault="00FD4ECA" w:rsidP="00747A32">
      <w:pPr>
        <w:pStyle w:val="Corpotesto"/>
        <w:spacing w:after="200" w:line="360" w:lineRule="auto"/>
        <w:rPr>
          <w:rFonts w:ascii="Tahoma" w:hAnsi="Tahoma" w:cs="Tahoma"/>
          <w:sz w:val="20"/>
          <w:szCs w:val="20"/>
        </w:rPr>
      </w:pPr>
      <w:r w:rsidRPr="000453C0">
        <w:rPr>
          <w:rFonts w:ascii="Tahoma" w:hAnsi="Tahoma" w:cs="Tahoma"/>
          <w:sz w:val="20"/>
          <w:szCs w:val="20"/>
        </w:rPr>
        <w:t>12)</w:t>
      </w:r>
      <w:r w:rsidRPr="000453C0">
        <w:rPr>
          <w:rFonts w:ascii="Tahoma" w:hAnsi="Tahoma" w:cs="Tahoma"/>
          <w:sz w:val="20"/>
          <w:szCs w:val="20"/>
        </w:rPr>
        <w:tab/>
        <w:t>verso altri Totale</w:t>
      </w:r>
    </w:p>
    <w:p w14:paraId="55C1D6DF" w14:textId="77777777" w:rsidR="00FD4ECA" w:rsidRPr="000453C0" w:rsidRDefault="00FD4ECA" w:rsidP="00747A32">
      <w:pPr>
        <w:pStyle w:val="Corpotesto"/>
        <w:spacing w:after="200" w:line="360" w:lineRule="auto"/>
        <w:contextualSpacing/>
        <w:rPr>
          <w:rFonts w:ascii="Tahoma" w:hAnsi="Tahoma" w:cs="Tahoma"/>
          <w:sz w:val="20"/>
          <w:szCs w:val="20"/>
        </w:rPr>
      </w:pPr>
      <w:r w:rsidRPr="000453C0">
        <w:rPr>
          <w:rFonts w:ascii="Tahoma" w:hAnsi="Tahoma" w:cs="Tahoma"/>
          <w:sz w:val="20"/>
          <w:szCs w:val="20"/>
        </w:rPr>
        <w:t>III</w:t>
      </w:r>
      <w:r w:rsidRPr="000453C0">
        <w:rPr>
          <w:rFonts w:ascii="Tahoma" w:hAnsi="Tahoma" w:cs="Tahoma"/>
          <w:sz w:val="20"/>
          <w:szCs w:val="20"/>
        </w:rPr>
        <w:tab/>
        <w:t>- Attività finanziarie che non costituiscono immobilizzazioni:</w:t>
      </w:r>
    </w:p>
    <w:p w14:paraId="085D107E" w14:textId="77777777" w:rsidR="00FD4ECA" w:rsidRPr="000453C0" w:rsidRDefault="00FD4ECA" w:rsidP="00747A32">
      <w:pPr>
        <w:pStyle w:val="Corpotesto"/>
        <w:spacing w:after="200" w:line="360" w:lineRule="auto"/>
        <w:contextualSpacing/>
        <w:rPr>
          <w:rFonts w:ascii="Tahoma" w:hAnsi="Tahoma" w:cs="Tahoma"/>
          <w:sz w:val="20"/>
          <w:szCs w:val="20"/>
        </w:rPr>
      </w:pPr>
      <w:r w:rsidRPr="000453C0">
        <w:rPr>
          <w:rFonts w:ascii="Tahoma" w:hAnsi="Tahoma" w:cs="Tahoma"/>
          <w:sz w:val="20"/>
          <w:szCs w:val="20"/>
        </w:rPr>
        <w:t>1)</w:t>
      </w:r>
      <w:r w:rsidRPr="000453C0">
        <w:rPr>
          <w:rFonts w:ascii="Tahoma" w:hAnsi="Tahoma" w:cs="Tahoma"/>
          <w:sz w:val="20"/>
          <w:szCs w:val="20"/>
        </w:rPr>
        <w:tab/>
        <w:t>partecipazioni in imprese controllate</w:t>
      </w:r>
    </w:p>
    <w:p w14:paraId="754E5F54" w14:textId="77777777" w:rsidR="00FD4ECA" w:rsidRPr="000453C0" w:rsidRDefault="00FD4ECA" w:rsidP="00747A32">
      <w:pPr>
        <w:pStyle w:val="Corpotesto"/>
        <w:spacing w:after="200" w:line="360" w:lineRule="auto"/>
        <w:contextualSpacing/>
        <w:rPr>
          <w:rFonts w:ascii="Tahoma" w:hAnsi="Tahoma" w:cs="Tahoma"/>
          <w:sz w:val="20"/>
          <w:szCs w:val="20"/>
        </w:rPr>
      </w:pPr>
      <w:r w:rsidRPr="000453C0">
        <w:rPr>
          <w:rFonts w:ascii="Tahoma" w:hAnsi="Tahoma" w:cs="Tahoma"/>
          <w:sz w:val="20"/>
          <w:szCs w:val="20"/>
        </w:rPr>
        <w:t>2)</w:t>
      </w:r>
      <w:r w:rsidRPr="000453C0">
        <w:rPr>
          <w:rFonts w:ascii="Tahoma" w:hAnsi="Tahoma" w:cs="Tahoma"/>
          <w:sz w:val="20"/>
          <w:szCs w:val="20"/>
        </w:rPr>
        <w:tab/>
        <w:t>partecipazioni in imprese collegate</w:t>
      </w:r>
    </w:p>
    <w:p w14:paraId="5AAC0423" w14:textId="77777777" w:rsidR="00FD4ECA" w:rsidRPr="000453C0" w:rsidRDefault="00FD4ECA" w:rsidP="00747A32">
      <w:pPr>
        <w:pStyle w:val="Corpotesto"/>
        <w:spacing w:after="200" w:line="360" w:lineRule="auto"/>
        <w:rPr>
          <w:rFonts w:ascii="Tahoma" w:hAnsi="Tahoma" w:cs="Tahoma"/>
          <w:sz w:val="20"/>
          <w:szCs w:val="20"/>
        </w:rPr>
      </w:pPr>
      <w:r w:rsidRPr="000453C0">
        <w:rPr>
          <w:rFonts w:ascii="Tahoma" w:hAnsi="Tahoma" w:cs="Tahoma"/>
          <w:sz w:val="20"/>
          <w:szCs w:val="20"/>
        </w:rPr>
        <w:t>3)</w:t>
      </w:r>
      <w:r w:rsidRPr="000453C0">
        <w:rPr>
          <w:rFonts w:ascii="Tahoma" w:hAnsi="Tahoma" w:cs="Tahoma"/>
          <w:sz w:val="20"/>
          <w:szCs w:val="20"/>
        </w:rPr>
        <w:tab/>
        <w:t>altri titoli Totale</w:t>
      </w:r>
    </w:p>
    <w:p w14:paraId="14279ED7" w14:textId="77777777" w:rsidR="00FD4ECA" w:rsidRPr="000453C0" w:rsidRDefault="00FD4ECA" w:rsidP="00747A32">
      <w:pPr>
        <w:pStyle w:val="Corpotesto"/>
        <w:spacing w:after="200" w:line="360" w:lineRule="auto"/>
        <w:contextualSpacing/>
        <w:rPr>
          <w:rFonts w:ascii="Tahoma" w:hAnsi="Tahoma" w:cs="Tahoma"/>
          <w:sz w:val="20"/>
          <w:szCs w:val="20"/>
        </w:rPr>
      </w:pPr>
      <w:r w:rsidRPr="000453C0">
        <w:rPr>
          <w:rFonts w:ascii="Tahoma" w:hAnsi="Tahoma" w:cs="Tahoma"/>
          <w:sz w:val="20"/>
          <w:szCs w:val="20"/>
        </w:rPr>
        <w:t>IV</w:t>
      </w:r>
      <w:r w:rsidRPr="000453C0">
        <w:rPr>
          <w:rFonts w:ascii="Tahoma" w:hAnsi="Tahoma" w:cs="Tahoma"/>
          <w:sz w:val="20"/>
          <w:szCs w:val="20"/>
        </w:rPr>
        <w:tab/>
        <w:t>-Disponibilità liquide:</w:t>
      </w:r>
    </w:p>
    <w:p w14:paraId="4F0555B4" w14:textId="77777777" w:rsidR="00FD4ECA" w:rsidRPr="000453C0" w:rsidRDefault="00FD4ECA" w:rsidP="00747A32">
      <w:pPr>
        <w:pStyle w:val="Corpotesto"/>
        <w:spacing w:after="200" w:line="360" w:lineRule="auto"/>
        <w:contextualSpacing/>
        <w:rPr>
          <w:rFonts w:ascii="Tahoma" w:hAnsi="Tahoma" w:cs="Tahoma"/>
          <w:sz w:val="20"/>
          <w:szCs w:val="20"/>
        </w:rPr>
      </w:pPr>
      <w:r w:rsidRPr="000453C0">
        <w:rPr>
          <w:rFonts w:ascii="Tahoma" w:hAnsi="Tahoma" w:cs="Tahoma"/>
          <w:sz w:val="20"/>
          <w:szCs w:val="20"/>
        </w:rPr>
        <w:t>1)</w:t>
      </w:r>
      <w:r w:rsidRPr="000453C0">
        <w:rPr>
          <w:rFonts w:ascii="Tahoma" w:hAnsi="Tahoma" w:cs="Tahoma"/>
          <w:sz w:val="20"/>
          <w:szCs w:val="20"/>
        </w:rPr>
        <w:tab/>
        <w:t>depositi bancari e postali</w:t>
      </w:r>
    </w:p>
    <w:p w14:paraId="1AB5ABB1" w14:textId="77777777" w:rsidR="00FD4ECA" w:rsidRPr="000453C0" w:rsidRDefault="00FD4ECA" w:rsidP="00747A32">
      <w:pPr>
        <w:pStyle w:val="Corpotesto"/>
        <w:spacing w:after="200" w:line="360" w:lineRule="auto"/>
        <w:contextualSpacing/>
        <w:rPr>
          <w:rFonts w:ascii="Tahoma" w:hAnsi="Tahoma" w:cs="Tahoma"/>
          <w:sz w:val="20"/>
          <w:szCs w:val="20"/>
        </w:rPr>
      </w:pPr>
      <w:r w:rsidRPr="000453C0">
        <w:rPr>
          <w:rFonts w:ascii="Tahoma" w:hAnsi="Tahoma" w:cs="Tahoma"/>
          <w:sz w:val="20"/>
          <w:szCs w:val="20"/>
        </w:rPr>
        <w:t>2)</w:t>
      </w:r>
      <w:r w:rsidRPr="000453C0">
        <w:rPr>
          <w:rFonts w:ascii="Tahoma" w:hAnsi="Tahoma" w:cs="Tahoma"/>
          <w:sz w:val="20"/>
          <w:szCs w:val="20"/>
        </w:rPr>
        <w:tab/>
        <w:t>assegni</w:t>
      </w:r>
    </w:p>
    <w:p w14:paraId="46885BD9" w14:textId="77777777" w:rsidR="00FD4ECA" w:rsidRPr="000453C0" w:rsidRDefault="00FD4ECA" w:rsidP="00747A32">
      <w:pPr>
        <w:pStyle w:val="Corpotesto"/>
        <w:spacing w:after="200" w:line="360" w:lineRule="auto"/>
        <w:rPr>
          <w:rFonts w:ascii="Tahoma" w:hAnsi="Tahoma" w:cs="Tahoma"/>
          <w:sz w:val="20"/>
          <w:szCs w:val="20"/>
        </w:rPr>
      </w:pPr>
      <w:r w:rsidRPr="000453C0">
        <w:rPr>
          <w:rFonts w:ascii="Tahoma" w:hAnsi="Tahoma" w:cs="Tahoma"/>
          <w:sz w:val="20"/>
          <w:szCs w:val="20"/>
        </w:rPr>
        <w:t>3)</w:t>
      </w:r>
      <w:r w:rsidRPr="000453C0">
        <w:rPr>
          <w:rFonts w:ascii="Tahoma" w:hAnsi="Tahoma" w:cs="Tahoma"/>
          <w:sz w:val="20"/>
          <w:szCs w:val="20"/>
        </w:rPr>
        <w:tab/>
        <w:t>danaro e valori in cassa Totale</w:t>
      </w:r>
    </w:p>
    <w:p w14:paraId="783876A9" w14:textId="77777777" w:rsidR="00FD4ECA" w:rsidRPr="000453C0" w:rsidRDefault="00FD4ECA" w:rsidP="00747A32">
      <w:pPr>
        <w:pStyle w:val="Corpotesto"/>
        <w:spacing w:after="200" w:line="360" w:lineRule="auto"/>
        <w:contextualSpacing/>
        <w:rPr>
          <w:rFonts w:ascii="Tahoma" w:hAnsi="Tahoma" w:cs="Tahoma"/>
          <w:sz w:val="20"/>
          <w:szCs w:val="20"/>
        </w:rPr>
      </w:pPr>
      <w:r w:rsidRPr="000453C0">
        <w:rPr>
          <w:rFonts w:ascii="Tahoma" w:hAnsi="Tahoma" w:cs="Tahoma"/>
          <w:sz w:val="20"/>
          <w:szCs w:val="20"/>
        </w:rPr>
        <w:t>Totale attivo circolante</w:t>
      </w:r>
    </w:p>
    <w:p w14:paraId="292D21A4" w14:textId="77777777" w:rsidR="00FD4ECA" w:rsidRPr="000453C0" w:rsidRDefault="00FD4ECA" w:rsidP="00747A32">
      <w:pPr>
        <w:pStyle w:val="Corpotesto"/>
        <w:spacing w:after="200" w:line="360" w:lineRule="auto"/>
        <w:contextualSpacing/>
        <w:rPr>
          <w:rFonts w:ascii="Tahoma" w:hAnsi="Tahoma" w:cs="Tahoma"/>
          <w:sz w:val="20"/>
          <w:szCs w:val="20"/>
        </w:rPr>
      </w:pPr>
      <w:r w:rsidRPr="000453C0">
        <w:rPr>
          <w:rFonts w:ascii="Tahoma" w:hAnsi="Tahoma" w:cs="Tahoma"/>
          <w:sz w:val="20"/>
          <w:szCs w:val="20"/>
        </w:rPr>
        <w:t>D) Ratei e risconti attivi</w:t>
      </w:r>
    </w:p>
    <w:p w14:paraId="437047CD" w14:textId="77777777" w:rsidR="00FD4ECA" w:rsidRPr="000453C0" w:rsidRDefault="00FD4ECA" w:rsidP="00747A32">
      <w:pPr>
        <w:pStyle w:val="Corpotesto"/>
        <w:spacing w:after="200" w:line="360" w:lineRule="auto"/>
        <w:contextualSpacing/>
        <w:rPr>
          <w:rFonts w:ascii="Tahoma" w:hAnsi="Tahoma" w:cs="Tahoma"/>
          <w:sz w:val="20"/>
          <w:szCs w:val="20"/>
        </w:rPr>
      </w:pPr>
    </w:p>
    <w:p w14:paraId="457F584B" w14:textId="77777777" w:rsidR="00FD4ECA" w:rsidRPr="000453C0" w:rsidRDefault="00FD4ECA" w:rsidP="00747A32">
      <w:pPr>
        <w:pStyle w:val="Corpotesto"/>
        <w:spacing w:after="200" w:line="360" w:lineRule="auto"/>
        <w:contextualSpacing/>
        <w:rPr>
          <w:rFonts w:ascii="Tahoma" w:hAnsi="Tahoma" w:cs="Tahoma"/>
          <w:sz w:val="20"/>
          <w:szCs w:val="20"/>
        </w:rPr>
      </w:pPr>
    </w:p>
    <w:p w14:paraId="416B0066" w14:textId="77777777" w:rsidR="00FD4ECA" w:rsidRPr="000453C0" w:rsidRDefault="00FD4ECA" w:rsidP="00747A32">
      <w:pPr>
        <w:pStyle w:val="Corpotesto"/>
        <w:spacing w:after="200" w:line="360" w:lineRule="auto"/>
        <w:contextualSpacing/>
        <w:rPr>
          <w:rFonts w:ascii="Tahoma" w:hAnsi="Tahoma" w:cs="Tahoma"/>
          <w:sz w:val="20"/>
          <w:szCs w:val="20"/>
        </w:rPr>
      </w:pPr>
      <w:r w:rsidRPr="000453C0">
        <w:rPr>
          <w:rFonts w:ascii="Tahoma" w:hAnsi="Tahoma" w:cs="Tahoma"/>
          <w:sz w:val="20"/>
          <w:szCs w:val="20"/>
        </w:rPr>
        <w:t>Passivo</w:t>
      </w:r>
    </w:p>
    <w:p w14:paraId="40FB2A03" w14:textId="77777777" w:rsidR="00FD4ECA" w:rsidRPr="000453C0" w:rsidRDefault="00FD4ECA">
      <w:pPr>
        <w:widowControl w:val="0"/>
        <w:numPr>
          <w:ilvl w:val="0"/>
          <w:numId w:val="15"/>
        </w:numPr>
        <w:tabs>
          <w:tab w:val="left" w:pos="142"/>
        </w:tabs>
        <w:autoSpaceDE w:val="0"/>
        <w:autoSpaceDN w:val="0"/>
        <w:spacing w:after="200" w:line="360" w:lineRule="auto"/>
        <w:ind w:left="426" w:hanging="314"/>
        <w:contextualSpacing/>
        <w:rPr>
          <w:rFonts w:ascii="Tahoma" w:hAnsi="Tahoma" w:cs="Tahoma"/>
          <w:sz w:val="20"/>
          <w:szCs w:val="20"/>
        </w:rPr>
      </w:pPr>
      <w:r w:rsidRPr="000453C0">
        <w:rPr>
          <w:rFonts w:ascii="Tahoma" w:hAnsi="Tahoma" w:cs="Tahoma"/>
          <w:sz w:val="20"/>
          <w:szCs w:val="20"/>
        </w:rPr>
        <w:t>Fondi per rischi e oneri:</w:t>
      </w:r>
    </w:p>
    <w:p w14:paraId="7E879093" w14:textId="77777777" w:rsidR="00FD4ECA" w:rsidRPr="000453C0" w:rsidRDefault="00FD4ECA">
      <w:pPr>
        <w:widowControl w:val="0"/>
        <w:numPr>
          <w:ilvl w:val="1"/>
          <w:numId w:val="15"/>
        </w:numPr>
        <w:tabs>
          <w:tab w:val="left" w:pos="445"/>
        </w:tabs>
        <w:autoSpaceDE w:val="0"/>
        <w:autoSpaceDN w:val="0"/>
        <w:spacing w:after="200" w:line="360" w:lineRule="auto"/>
        <w:contextualSpacing/>
        <w:rPr>
          <w:rFonts w:ascii="Tahoma" w:hAnsi="Tahoma" w:cs="Tahoma"/>
          <w:sz w:val="20"/>
          <w:szCs w:val="20"/>
        </w:rPr>
      </w:pPr>
      <w:r w:rsidRPr="000453C0">
        <w:rPr>
          <w:rFonts w:ascii="Tahoma" w:hAnsi="Tahoma" w:cs="Tahoma"/>
          <w:sz w:val="20"/>
          <w:szCs w:val="20"/>
        </w:rPr>
        <w:t>per trattamento di quiescenza e obblighi simili</w:t>
      </w:r>
    </w:p>
    <w:p w14:paraId="31C24F4A" w14:textId="77777777" w:rsidR="00FD4ECA" w:rsidRPr="000453C0" w:rsidRDefault="00FD4ECA">
      <w:pPr>
        <w:widowControl w:val="0"/>
        <w:numPr>
          <w:ilvl w:val="1"/>
          <w:numId w:val="15"/>
        </w:numPr>
        <w:tabs>
          <w:tab w:val="left" w:pos="445"/>
        </w:tabs>
        <w:autoSpaceDE w:val="0"/>
        <w:autoSpaceDN w:val="0"/>
        <w:spacing w:after="200" w:line="360" w:lineRule="auto"/>
        <w:contextualSpacing/>
        <w:rPr>
          <w:rFonts w:ascii="Tahoma" w:hAnsi="Tahoma" w:cs="Tahoma"/>
          <w:sz w:val="20"/>
          <w:szCs w:val="20"/>
        </w:rPr>
      </w:pPr>
      <w:r w:rsidRPr="000453C0">
        <w:rPr>
          <w:rFonts w:ascii="Tahoma" w:hAnsi="Tahoma" w:cs="Tahoma"/>
          <w:sz w:val="20"/>
          <w:szCs w:val="20"/>
        </w:rPr>
        <w:t>per imposte, anche differite</w:t>
      </w:r>
    </w:p>
    <w:p w14:paraId="06689557" w14:textId="77777777" w:rsidR="00FD4ECA" w:rsidRPr="000453C0" w:rsidRDefault="00FD4ECA">
      <w:pPr>
        <w:widowControl w:val="0"/>
        <w:numPr>
          <w:ilvl w:val="1"/>
          <w:numId w:val="15"/>
        </w:numPr>
        <w:tabs>
          <w:tab w:val="left" w:pos="445"/>
        </w:tabs>
        <w:autoSpaceDE w:val="0"/>
        <w:autoSpaceDN w:val="0"/>
        <w:spacing w:after="200" w:line="360" w:lineRule="auto"/>
        <w:ind w:left="113" w:right="6432" w:firstLine="156"/>
        <w:contextualSpacing/>
        <w:rPr>
          <w:rFonts w:ascii="Tahoma" w:hAnsi="Tahoma" w:cs="Tahoma"/>
          <w:sz w:val="20"/>
          <w:szCs w:val="20"/>
        </w:rPr>
      </w:pPr>
      <w:r w:rsidRPr="000453C0">
        <w:rPr>
          <w:rFonts w:ascii="Tahoma" w:hAnsi="Tahoma" w:cs="Tahoma"/>
          <w:sz w:val="20"/>
          <w:szCs w:val="20"/>
        </w:rPr>
        <w:t>Totale</w:t>
      </w:r>
    </w:p>
    <w:p w14:paraId="7535DAB5" w14:textId="77777777" w:rsidR="00FD4ECA" w:rsidRPr="000453C0" w:rsidRDefault="00FD4ECA">
      <w:pPr>
        <w:widowControl w:val="0"/>
        <w:numPr>
          <w:ilvl w:val="0"/>
          <w:numId w:val="15"/>
        </w:numPr>
        <w:autoSpaceDE w:val="0"/>
        <w:autoSpaceDN w:val="0"/>
        <w:spacing w:after="200" w:line="360" w:lineRule="auto"/>
        <w:ind w:left="426" w:hanging="314"/>
        <w:contextualSpacing/>
        <w:rPr>
          <w:rFonts w:ascii="Tahoma" w:hAnsi="Tahoma" w:cs="Tahoma"/>
          <w:sz w:val="20"/>
          <w:szCs w:val="20"/>
        </w:rPr>
      </w:pPr>
      <w:r w:rsidRPr="000453C0">
        <w:rPr>
          <w:rFonts w:ascii="Tahoma" w:hAnsi="Tahoma" w:cs="Tahoma"/>
          <w:sz w:val="20"/>
          <w:szCs w:val="20"/>
        </w:rPr>
        <w:t>Trattamento di fine rapporto di lavoro subordinato</w:t>
      </w:r>
    </w:p>
    <w:p w14:paraId="2E14431F" w14:textId="77777777" w:rsidR="00FD4ECA" w:rsidRPr="000453C0" w:rsidRDefault="00FD4ECA">
      <w:pPr>
        <w:widowControl w:val="0"/>
        <w:numPr>
          <w:ilvl w:val="0"/>
          <w:numId w:val="15"/>
        </w:numPr>
        <w:tabs>
          <w:tab w:val="left" w:pos="347"/>
        </w:tabs>
        <w:autoSpaceDE w:val="0"/>
        <w:autoSpaceDN w:val="0"/>
        <w:spacing w:after="200" w:line="360" w:lineRule="auto"/>
        <w:ind w:left="113" w:right="111" w:firstLine="0"/>
        <w:contextualSpacing/>
        <w:rPr>
          <w:rFonts w:ascii="Tahoma" w:hAnsi="Tahoma" w:cs="Tahoma"/>
          <w:sz w:val="20"/>
          <w:szCs w:val="20"/>
        </w:rPr>
      </w:pPr>
      <w:r w:rsidRPr="000453C0">
        <w:rPr>
          <w:rFonts w:ascii="Tahoma" w:hAnsi="Tahoma" w:cs="Tahoma"/>
          <w:sz w:val="20"/>
          <w:szCs w:val="20"/>
        </w:rPr>
        <w:t xml:space="preserve"> Debiti, con separata indicazione aggiuntiva, per ciascuna voce, degli importi esigibili oltre l’esercizio successivo:</w:t>
      </w:r>
    </w:p>
    <w:p w14:paraId="5A5FCF5B" w14:textId="77777777" w:rsidR="00FD4ECA" w:rsidRPr="000453C0" w:rsidRDefault="00FD4ECA">
      <w:pPr>
        <w:widowControl w:val="0"/>
        <w:numPr>
          <w:ilvl w:val="1"/>
          <w:numId w:val="15"/>
        </w:numPr>
        <w:tabs>
          <w:tab w:val="left" w:pos="445"/>
        </w:tabs>
        <w:autoSpaceDE w:val="0"/>
        <w:autoSpaceDN w:val="0"/>
        <w:spacing w:after="200" w:line="360" w:lineRule="auto"/>
        <w:contextualSpacing/>
        <w:rPr>
          <w:rFonts w:ascii="Tahoma" w:hAnsi="Tahoma" w:cs="Tahoma"/>
          <w:sz w:val="20"/>
          <w:szCs w:val="20"/>
        </w:rPr>
      </w:pPr>
      <w:r w:rsidRPr="000453C0">
        <w:rPr>
          <w:rFonts w:ascii="Tahoma" w:hAnsi="Tahoma" w:cs="Tahoma"/>
          <w:sz w:val="20"/>
          <w:szCs w:val="20"/>
        </w:rPr>
        <w:t>debiti verso banche</w:t>
      </w:r>
    </w:p>
    <w:p w14:paraId="28A2C0C2" w14:textId="77777777" w:rsidR="00FD4ECA" w:rsidRPr="000453C0" w:rsidRDefault="00FD4ECA">
      <w:pPr>
        <w:widowControl w:val="0"/>
        <w:numPr>
          <w:ilvl w:val="1"/>
          <w:numId w:val="15"/>
        </w:numPr>
        <w:tabs>
          <w:tab w:val="left" w:pos="445"/>
        </w:tabs>
        <w:autoSpaceDE w:val="0"/>
        <w:autoSpaceDN w:val="0"/>
        <w:spacing w:after="200" w:line="360" w:lineRule="auto"/>
        <w:contextualSpacing/>
        <w:rPr>
          <w:rFonts w:ascii="Tahoma" w:hAnsi="Tahoma" w:cs="Tahoma"/>
          <w:sz w:val="20"/>
          <w:szCs w:val="20"/>
        </w:rPr>
      </w:pPr>
      <w:r w:rsidRPr="000453C0">
        <w:rPr>
          <w:rFonts w:ascii="Tahoma" w:hAnsi="Tahoma" w:cs="Tahoma"/>
          <w:sz w:val="20"/>
          <w:szCs w:val="20"/>
        </w:rPr>
        <w:t>debiti verso altri finanziatori</w:t>
      </w:r>
    </w:p>
    <w:p w14:paraId="06C99F22" w14:textId="77777777" w:rsidR="00FD4ECA" w:rsidRPr="000453C0" w:rsidRDefault="00FD4ECA">
      <w:pPr>
        <w:widowControl w:val="0"/>
        <w:numPr>
          <w:ilvl w:val="1"/>
          <w:numId w:val="15"/>
        </w:numPr>
        <w:tabs>
          <w:tab w:val="left" w:pos="445"/>
        </w:tabs>
        <w:autoSpaceDE w:val="0"/>
        <w:autoSpaceDN w:val="0"/>
        <w:spacing w:after="200" w:line="360" w:lineRule="auto"/>
        <w:contextualSpacing/>
        <w:rPr>
          <w:rFonts w:ascii="Tahoma" w:hAnsi="Tahoma" w:cs="Tahoma"/>
          <w:sz w:val="20"/>
          <w:szCs w:val="20"/>
        </w:rPr>
      </w:pPr>
      <w:r w:rsidRPr="000453C0">
        <w:rPr>
          <w:rFonts w:ascii="Tahoma" w:hAnsi="Tahoma" w:cs="Tahoma"/>
          <w:sz w:val="20"/>
          <w:szCs w:val="20"/>
        </w:rPr>
        <w:lastRenderedPageBreak/>
        <w:t>debiti verso associati e fondatori per finanziamenti</w:t>
      </w:r>
    </w:p>
    <w:p w14:paraId="7FEA87DB" w14:textId="77777777" w:rsidR="00FD4ECA" w:rsidRPr="000453C0" w:rsidRDefault="00FD4ECA">
      <w:pPr>
        <w:widowControl w:val="0"/>
        <w:numPr>
          <w:ilvl w:val="1"/>
          <w:numId w:val="15"/>
        </w:numPr>
        <w:tabs>
          <w:tab w:val="left" w:pos="445"/>
        </w:tabs>
        <w:autoSpaceDE w:val="0"/>
        <w:autoSpaceDN w:val="0"/>
        <w:spacing w:after="200" w:line="360" w:lineRule="auto"/>
        <w:contextualSpacing/>
        <w:rPr>
          <w:rFonts w:ascii="Tahoma" w:hAnsi="Tahoma" w:cs="Tahoma"/>
          <w:sz w:val="20"/>
          <w:szCs w:val="20"/>
        </w:rPr>
      </w:pPr>
      <w:r w:rsidRPr="000453C0">
        <w:rPr>
          <w:rFonts w:ascii="Tahoma" w:hAnsi="Tahoma" w:cs="Tahoma"/>
          <w:sz w:val="20"/>
          <w:szCs w:val="20"/>
        </w:rPr>
        <w:t>debiti verso enti della stessa rete associativa</w:t>
      </w:r>
    </w:p>
    <w:p w14:paraId="636AD8B7" w14:textId="77777777" w:rsidR="00FD4ECA" w:rsidRPr="000453C0" w:rsidRDefault="00FD4ECA">
      <w:pPr>
        <w:widowControl w:val="0"/>
        <w:numPr>
          <w:ilvl w:val="1"/>
          <w:numId w:val="15"/>
        </w:numPr>
        <w:tabs>
          <w:tab w:val="left" w:pos="445"/>
        </w:tabs>
        <w:autoSpaceDE w:val="0"/>
        <w:autoSpaceDN w:val="0"/>
        <w:spacing w:after="200" w:line="360" w:lineRule="auto"/>
        <w:contextualSpacing/>
        <w:rPr>
          <w:rFonts w:ascii="Tahoma" w:hAnsi="Tahoma" w:cs="Tahoma"/>
          <w:sz w:val="20"/>
          <w:szCs w:val="20"/>
        </w:rPr>
      </w:pPr>
      <w:r w:rsidRPr="000453C0">
        <w:rPr>
          <w:rFonts w:ascii="Tahoma" w:hAnsi="Tahoma" w:cs="Tahoma"/>
          <w:sz w:val="20"/>
          <w:szCs w:val="20"/>
        </w:rPr>
        <w:t>debiti per erogazioni liberali condizionate</w:t>
      </w:r>
    </w:p>
    <w:p w14:paraId="1508BD93" w14:textId="77777777" w:rsidR="00FD4ECA" w:rsidRPr="000453C0" w:rsidRDefault="00FD4ECA">
      <w:pPr>
        <w:widowControl w:val="0"/>
        <w:numPr>
          <w:ilvl w:val="1"/>
          <w:numId w:val="15"/>
        </w:numPr>
        <w:tabs>
          <w:tab w:val="left" w:pos="445"/>
        </w:tabs>
        <w:autoSpaceDE w:val="0"/>
        <w:autoSpaceDN w:val="0"/>
        <w:spacing w:after="200" w:line="360" w:lineRule="auto"/>
        <w:contextualSpacing/>
        <w:rPr>
          <w:rFonts w:ascii="Tahoma" w:hAnsi="Tahoma" w:cs="Tahoma"/>
          <w:sz w:val="20"/>
          <w:szCs w:val="20"/>
        </w:rPr>
      </w:pPr>
      <w:r w:rsidRPr="000453C0">
        <w:rPr>
          <w:rFonts w:ascii="Tahoma" w:hAnsi="Tahoma" w:cs="Tahoma"/>
          <w:sz w:val="20"/>
          <w:szCs w:val="20"/>
        </w:rPr>
        <w:t>acconti</w:t>
      </w:r>
    </w:p>
    <w:p w14:paraId="0B5D62C2" w14:textId="77777777" w:rsidR="00FD4ECA" w:rsidRPr="000453C0" w:rsidRDefault="00FD4ECA">
      <w:pPr>
        <w:widowControl w:val="0"/>
        <w:numPr>
          <w:ilvl w:val="1"/>
          <w:numId w:val="15"/>
        </w:numPr>
        <w:tabs>
          <w:tab w:val="left" w:pos="445"/>
        </w:tabs>
        <w:autoSpaceDE w:val="0"/>
        <w:autoSpaceDN w:val="0"/>
        <w:spacing w:after="200" w:line="360" w:lineRule="auto"/>
        <w:contextualSpacing/>
        <w:rPr>
          <w:rFonts w:ascii="Tahoma" w:hAnsi="Tahoma" w:cs="Tahoma"/>
          <w:sz w:val="20"/>
          <w:szCs w:val="20"/>
        </w:rPr>
      </w:pPr>
      <w:r w:rsidRPr="000453C0">
        <w:rPr>
          <w:rFonts w:ascii="Tahoma" w:hAnsi="Tahoma" w:cs="Tahoma"/>
          <w:sz w:val="20"/>
          <w:szCs w:val="20"/>
        </w:rPr>
        <w:t>debiti verso fornitori</w:t>
      </w:r>
    </w:p>
    <w:p w14:paraId="18A2625A" w14:textId="77777777" w:rsidR="00FD4ECA" w:rsidRPr="000453C0" w:rsidRDefault="00FD4ECA">
      <w:pPr>
        <w:widowControl w:val="0"/>
        <w:numPr>
          <w:ilvl w:val="1"/>
          <w:numId w:val="15"/>
        </w:numPr>
        <w:tabs>
          <w:tab w:val="left" w:pos="445"/>
        </w:tabs>
        <w:autoSpaceDE w:val="0"/>
        <w:autoSpaceDN w:val="0"/>
        <w:spacing w:after="200" w:line="360" w:lineRule="auto"/>
        <w:contextualSpacing/>
        <w:rPr>
          <w:rFonts w:ascii="Tahoma" w:hAnsi="Tahoma" w:cs="Tahoma"/>
          <w:sz w:val="20"/>
          <w:szCs w:val="20"/>
        </w:rPr>
      </w:pPr>
      <w:r w:rsidRPr="000453C0">
        <w:rPr>
          <w:rFonts w:ascii="Tahoma" w:hAnsi="Tahoma" w:cs="Tahoma"/>
          <w:sz w:val="20"/>
          <w:szCs w:val="20"/>
        </w:rPr>
        <w:t>debiti verso imprese controllate e collegate</w:t>
      </w:r>
    </w:p>
    <w:p w14:paraId="28A3E12D" w14:textId="70476F36" w:rsidR="00FD4ECA" w:rsidRPr="000453C0" w:rsidRDefault="00FD4ECA">
      <w:pPr>
        <w:widowControl w:val="0"/>
        <w:numPr>
          <w:ilvl w:val="1"/>
          <w:numId w:val="15"/>
        </w:numPr>
        <w:tabs>
          <w:tab w:val="left" w:pos="445"/>
        </w:tabs>
        <w:autoSpaceDE w:val="0"/>
        <w:autoSpaceDN w:val="0"/>
        <w:spacing w:after="200" w:line="360" w:lineRule="auto"/>
        <w:ind w:left="530" w:hanging="261"/>
        <w:contextualSpacing/>
        <w:rPr>
          <w:rFonts w:ascii="Tahoma" w:hAnsi="Tahoma" w:cs="Tahoma"/>
          <w:sz w:val="20"/>
          <w:szCs w:val="20"/>
        </w:rPr>
      </w:pPr>
      <w:r w:rsidRPr="000453C0">
        <w:rPr>
          <w:rFonts w:ascii="Tahoma" w:hAnsi="Tahoma" w:cs="Tahoma"/>
          <w:sz w:val="20"/>
          <w:szCs w:val="20"/>
        </w:rPr>
        <w:t>debiti tributari</w:t>
      </w:r>
      <w:r w:rsidR="00E75C37" w:rsidRPr="000453C0">
        <w:rPr>
          <w:rFonts w:ascii="Tahoma" w:hAnsi="Tahoma" w:cs="Tahoma"/>
          <w:sz w:val="20"/>
          <w:szCs w:val="20"/>
        </w:rPr>
        <w:t>/</w:t>
      </w:r>
      <w:r w:rsidRPr="000453C0">
        <w:rPr>
          <w:rFonts w:ascii="Tahoma" w:hAnsi="Tahoma" w:cs="Tahoma"/>
          <w:sz w:val="20"/>
          <w:szCs w:val="20"/>
        </w:rPr>
        <w:t>debiti verso istituti di previdenza e di sicurezza sociale</w:t>
      </w:r>
    </w:p>
    <w:p w14:paraId="320243F4" w14:textId="77777777" w:rsidR="00FD4ECA" w:rsidRPr="000453C0" w:rsidRDefault="00FD4ECA">
      <w:pPr>
        <w:widowControl w:val="0"/>
        <w:numPr>
          <w:ilvl w:val="1"/>
          <w:numId w:val="15"/>
        </w:numPr>
        <w:tabs>
          <w:tab w:val="left" w:pos="531"/>
        </w:tabs>
        <w:autoSpaceDE w:val="0"/>
        <w:autoSpaceDN w:val="0"/>
        <w:spacing w:after="200" w:line="360" w:lineRule="auto"/>
        <w:ind w:left="530" w:hanging="261"/>
        <w:contextualSpacing/>
        <w:rPr>
          <w:rFonts w:ascii="Tahoma" w:hAnsi="Tahoma" w:cs="Tahoma"/>
          <w:sz w:val="20"/>
          <w:szCs w:val="20"/>
        </w:rPr>
      </w:pPr>
      <w:r w:rsidRPr="000453C0">
        <w:rPr>
          <w:rFonts w:ascii="Tahoma" w:hAnsi="Tahoma" w:cs="Tahoma"/>
          <w:sz w:val="20"/>
          <w:szCs w:val="20"/>
        </w:rPr>
        <w:t>debiti verso dipendenti e collaboratori</w:t>
      </w:r>
    </w:p>
    <w:p w14:paraId="1BF5C1DB" w14:textId="77777777" w:rsidR="00FD4ECA" w:rsidRPr="000453C0" w:rsidRDefault="00FD4ECA">
      <w:pPr>
        <w:widowControl w:val="0"/>
        <w:numPr>
          <w:ilvl w:val="1"/>
          <w:numId w:val="15"/>
        </w:numPr>
        <w:tabs>
          <w:tab w:val="left" w:pos="531"/>
        </w:tabs>
        <w:autoSpaceDE w:val="0"/>
        <w:autoSpaceDN w:val="0"/>
        <w:spacing w:after="200" w:line="360" w:lineRule="auto"/>
        <w:ind w:left="113" w:right="5900" w:firstLine="156"/>
        <w:contextualSpacing/>
        <w:rPr>
          <w:rFonts w:ascii="Tahoma" w:hAnsi="Tahoma" w:cs="Tahoma"/>
          <w:sz w:val="20"/>
          <w:szCs w:val="20"/>
        </w:rPr>
      </w:pPr>
      <w:r w:rsidRPr="000453C0">
        <w:rPr>
          <w:rFonts w:ascii="Tahoma" w:hAnsi="Tahoma" w:cs="Tahoma"/>
          <w:sz w:val="20"/>
          <w:szCs w:val="20"/>
        </w:rPr>
        <w:t>altri debiti Totale</w:t>
      </w:r>
    </w:p>
    <w:p w14:paraId="3E1ABCB6" w14:textId="77777777" w:rsidR="00FD4ECA" w:rsidRPr="000453C0" w:rsidRDefault="00FD4ECA">
      <w:pPr>
        <w:widowControl w:val="0"/>
        <w:numPr>
          <w:ilvl w:val="0"/>
          <w:numId w:val="15"/>
        </w:numPr>
        <w:tabs>
          <w:tab w:val="left" w:pos="426"/>
        </w:tabs>
        <w:autoSpaceDE w:val="0"/>
        <w:autoSpaceDN w:val="0"/>
        <w:spacing w:after="200" w:line="360" w:lineRule="auto"/>
        <w:ind w:left="283" w:hanging="171"/>
        <w:contextualSpacing/>
        <w:rPr>
          <w:rFonts w:ascii="Tahoma" w:hAnsi="Tahoma" w:cs="Tahoma"/>
          <w:sz w:val="20"/>
          <w:szCs w:val="20"/>
        </w:rPr>
      </w:pPr>
      <w:r w:rsidRPr="000453C0">
        <w:rPr>
          <w:rFonts w:ascii="Tahoma" w:hAnsi="Tahoma" w:cs="Tahoma"/>
          <w:sz w:val="20"/>
          <w:szCs w:val="20"/>
        </w:rPr>
        <w:t>Ratei e risconti passivi</w:t>
      </w:r>
      <w:bookmarkStart w:id="333" w:name="_Hlk91715061"/>
    </w:p>
    <w:p w14:paraId="22C656E7" w14:textId="7AD07A84" w:rsidR="00FD4ECA" w:rsidRPr="000453C0" w:rsidRDefault="00632389" w:rsidP="00747A32">
      <w:pPr>
        <w:pStyle w:val="Corpotesto"/>
        <w:tabs>
          <w:tab w:val="right" w:pos="9748"/>
        </w:tabs>
        <w:spacing w:after="200" w:line="360" w:lineRule="auto"/>
        <w:ind w:left="0" w:right="-1"/>
        <w:rPr>
          <w:rFonts w:ascii="Tahoma" w:hAnsi="Tahoma" w:cs="Tahoma"/>
          <w:bCs/>
          <w:sz w:val="20"/>
          <w:szCs w:val="20"/>
        </w:rPr>
      </w:pPr>
      <w:r w:rsidRPr="000453C0">
        <w:rPr>
          <w:rFonts w:ascii="Tahoma" w:hAnsi="Tahoma" w:cs="Tahoma"/>
          <w:bCs/>
          <w:sz w:val="20"/>
          <w:szCs w:val="20"/>
        </w:rPr>
        <w:t>Il commento delle singole voci deve prendere in considerazione i principi contabili, il glossario del DM MLPS e le disposizioni del Codice del terzo settore.</w:t>
      </w:r>
    </w:p>
    <w:bookmarkEnd w:id="333"/>
    <w:p w14:paraId="2E00AC05" w14:textId="03D7BE12" w:rsidR="00FD4ECA" w:rsidRPr="000453C0" w:rsidRDefault="00FD4ECA" w:rsidP="00747A32">
      <w:pPr>
        <w:pStyle w:val="Corpotesto"/>
        <w:tabs>
          <w:tab w:val="right" w:pos="9748"/>
        </w:tabs>
        <w:spacing w:after="200" w:line="360" w:lineRule="auto"/>
        <w:ind w:left="0"/>
        <w:rPr>
          <w:rFonts w:ascii="Tahoma" w:hAnsi="Tahoma" w:cs="Tahoma"/>
          <w:b/>
          <w:bCs/>
          <w:sz w:val="20"/>
          <w:szCs w:val="20"/>
          <w:u w:val="single"/>
        </w:rPr>
      </w:pPr>
      <w:r w:rsidRPr="000453C0">
        <w:rPr>
          <w:rFonts w:ascii="Tahoma" w:hAnsi="Tahoma" w:cs="Tahoma"/>
          <w:b/>
          <w:bCs/>
          <w:sz w:val="20"/>
          <w:szCs w:val="20"/>
          <w:u w:val="single"/>
        </w:rPr>
        <w:t xml:space="preserve">Attività </w:t>
      </w:r>
    </w:p>
    <w:p w14:paraId="6AD3F5F5" w14:textId="77777777" w:rsidR="00FD4ECA" w:rsidRPr="000453C0" w:rsidRDefault="00FD4ECA" w:rsidP="00747A32">
      <w:pPr>
        <w:pStyle w:val="Corpotesto"/>
        <w:tabs>
          <w:tab w:val="right" w:pos="9748"/>
        </w:tabs>
        <w:spacing w:after="200" w:line="360" w:lineRule="auto"/>
        <w:ind w:left="0"/>
        <w:rPr>
          <w:rFonts w:ascii="Tahoma" w:hAnsi="Tahoma" w:cs="Tahoma"/>
          <w:b/>
          <w:bCs/>
          <w:sz w:val="20"/>
          <w:szCs w:val="20"/>
          <w:u w:val="single"/>
        </w:rPr>
      </w:pPr>
      <w:r w:rsidRPr="000453C0">
        <w:rPr>
          <w:rFonts w:ascii="Tahoma" w:hAnsi="Tahoma" w:cs="Tahoma"/>
          <w:b/>
          <w:bCs/>
          <w:sz w:val="20"/>
          <w:szCs w:val="20"/>
          <w:u w:val="single"/>
        </w:rPr>
        <w:t>Crediti</w:t>
      </w:r>
    </w:p>
    <w:p w14:paraId="608FB668" w14:textId="019E8161" w:rsidR="00FD4ECA" w:rsidRPr="000453C0" w:rsidRDefault="00FD4ECA" w:rsidP="00747A32">
      <w:pPr>
        <w:pStyle w:val="Corpotesto"/>
        <w:tabs>
          <w:tab w:val="right" w:pos="9748"/>
        </w:tabs>
        <w:spacing w:after="200" w:line="360" w:lineRule="auto"/>
        <w:ind w:left="0"/>
        <w:rPr>
          <w:rFonts w:ascii="Tahoma" w:hAnsi="Tahoma" w:cs="Tahoma"/>
          <w:sz w:val="20"/>
          <w:szCs w:val="20"/>
        </w:rPr>
      </w:pPr>
      <w:r w:rsidRPr="000453C0">
        <w:rPr>
          <w:rFonts w:ascii="Tahoma" w:hAnsi="Tahoma" w:cs="Tahoma"/>
          <w:sz w:val="20"/>
          <w:szCs w:val="20"/>
        </w:rPr>
        <w:t xml:space="preserve">Le principali tipicità riferibili ad immobilizzazioni ed attivo circolante devono rinvenirsi nella classificazione dei crediti in conformità con </w:t>
      </w:r>
      <w:proofErr w:type="spellStart"/>
      <w:r w:rsidRPr="000453C0">
        <w:rPr>
          <w:rFonts w:ascii="Tahoma" w:hAnsi="Tahoma" w:cs="Tahoma"/>
          <w:sz w:val="20"/>
          <w:szCs w:val="20"/>
        </w:rPr>
        <w:t>l’Oic</w:t>
      </w:r>
      <w:proofErr w:type="spellEnd"/>
      <w:r w:rsidRPr="000453C0">
        <w:rPr>
          <w:rFonts w:ascii="Tahoma" w:hAnsi="Tahoma" w:cs="Tahoma"/>
          <w:sz w:val="20"/>
          <w:szCs w:val="20"/>
        </w:rPr>
        <w:t xml:space="preserve"> 15, Crediti, come i </w:t>
      </w:r>
      <w:r w:rsidRPr="000453C0">
        <w:rPr>
          <w:rFonts w:ascii="Tahoma" w:hAnsi="Tahoma" w:cs="Tahoma"/>
          <w:i/>
          <w:sz w:val="20"/>
          <w:szCs w:val="20"/>
        </w:rPr>
        <w:t xml:space="preserve">“diritti ad esigere, ad una scadenza individuata o individuabile, </w:t>
      </w:r>
      <w:proofErr w:type="spellStart"/>
      <w:r w:rsidRPr="000453C0">
        <w:rPr>
          <w:rFonts w:ascii="Tahoma" w:hAnsi="Tahoma" w:cs="Tahoma"/>
          <w:i/>
          <w:sz w:val="20"/>
          <w:szCs w:val="20"/>
        </w:rPr>
        <w:t>ammontari</w:t>
      </w:r>
      <w:proofErr w:type="spellEnd"/>
      <w:r w:rsidRPr="000453C0">
        <w:rPr>
          <w:rFonts w:ascii="Tahoma" w:hAnsi="Tahoma" w:cs="Tahoma"/>
          <w:i/>
          <w:sz w:val="20"/>
          <w:szCs w:val="20"/>
        </w:rPr>
        <w:t xml:space="preserve"> fissi o determinabili di disponibilità liquide, o di beni/servizi aventi un valore equivalente, da clienti o da altri soggetti”</w:t>
      </w:r>
      <w:r w:rsidRPr="000453C0">
        <w:rPr>
          <w:rFonts w:ascii="Tahoma" w:hAnsi="Tahoma" w:cs="Tahoma"/>
          <w:sz w:val="20"/>
          <w:szCs w:val="20"/>
        </w:rPr>
        <w:t xml:space="preserve">, che accolgono nel dettaglio delle voci, classificate per destinatario (debitore), gli </w:t>
      </w:r>
      <w:r w:rsidRPr="000453C0">
        <w:rPr>
          <w:rFonts w:ascii="Tahoma" w:hAnsi="Tahoma" w:cs="Tahoma"/>
          <w:i/>
          <w:sz w:val="20"/>
          <w:szCs w:val="20"/>
        </w:rPr>
        <w:t xml:space="preserve">stakeholders </w:t>
      </w:r>
      <w:r w:rsidRPr="000453C0">
        <w:rPr>
          <w:rFonts w:ascii="Tahoma" w:hAnsi="Tahoma" w:cs="Tahoma"/>
          <w:sz w:val="20"/>
          <w:szCs w:val="20"/>
        </w:rPr>
        <w:t>tipici degli ETS inclusi gli enti della rete associativa. La</w:t>
      </w:r>
      <w:r w:rsidRPr="000453C0">
        <w:rPr>
          <w:rFonts w:ascii="Tahoma" w:hAnsi="Tahoma" w:cs="Tahoma"/>
          <w:noProof/>
          <w:sz w:val="20"/>
          <w:szCs w:val="20"/>
          <w:lang w:eastAsia="it-IT"/>
        </w:rPr>
        <mc:AlternateContent>
          <mc:Choice Requires="wps">
            <w:drawing>
              <wp:anchor distT="0" distB="0" distL="114300" distR="114300" simplePos="0" relativeHeight="251654656" behindDoc="0" locked="0" layoutInCell="1" allowOverlap="1" wp14:anchorId="54B9E296" wp14:editId="0DB36941">
                <wp:simplePos x="0" y="0"/>
                <wp:positionH relativeFrom="page">
                  <wp:posOffset>94615</wp:posOffset>
                </wp:positionH>
                <wp:positionV relativeFrom="page">
                  <wp:posOffset>4247515</wp:posOffset>
                </wp:positionV>
                <wp:extent cx="162560" cy="144780"/>
                <wp:effectExtent l="0" t="0" r="8890" b="7620"/>
                <wp:wrapNone/>
                <wp:docPr id="9" name="Casella di tes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44780"/>
                        </a:xfrm>
                        <a:prstGeom prst="rect">
                          <a:avLst/>
                        </a:prstGeom>
                        <a:noFill/>
                        <a:ln>
                          <a:noFill/>
                        </a:ln>
                      </wps:spPr>
                      <wps:txbx>
                        <w:txbxContent>
                          <w:p w14:paraId="1E3A11BC" w14:textId="77777777" w:rsidR="00BC752B" w:rsidRDefault="00BC752B" w:rsidP="00FD4ECA">
                            <w:pPr>
                              <w:pStyle w:val="Corpotesto"/>
                              <w:spacing w:before="19"/>
                              <w:ind w:left="20"/>
                            </w:pPr>
                            <w:r>
                              <w:rPr>
                                <w:color w:val="FFFFFF"/>
                              </w:rPr>
                              <w:t>48</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9E296" id="Casella di testo 9" o:spid="_x0000_s1027" type="#_x0000_t202" style="position:absolute;left:0;text-align:left;margin-left:7.45pt;margin-top:334.45pt;width:12.8pt;height:11.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" filled="f" stroked="f">
                <v:textbox style="layout-flow:vertical;mso-layout-flow-alt:bottom-to-top" inset="0,0,0,0">
                  <w:txbxContent>
                    <w:p w14:paraId="1E3A11BC" w14:textId="77777777" w:rsidR="00BC752B" w:rsidRDefault="00BC752B" w:rsidP="00FD4ECA">
                      <w:pPr>
                        <w:pStyle w:val="Corpotesto"/>
                        <w:spacing w:before="19"/>
                        <w:ind w:left="20"/>
                      </w:pPr>
                      <w:r>
                        <w:rPr>
                          <w:color w:val="FFFFFF"/>
                        </w:rPr>
                        <w:t>48</w:t>
                      </w:r>
                    </w:p>
                  </w:txbxContent>
                </v:textbox>
                <w10:wrap anchorx="page" anchory="page"/>
              </v:shape>
            </w:pict>
          </mc:Fallback>
        </mc:AlternateContent>
      </w:r>
      <w:r w:rsidRPr="000453C0">
        <w:rPr>
          <w:rFonts w:ascii="Tahoma" w:hAnsi="Tahoma" w:cs="Tahoma"/>
          <w:sz w:val="20"/>
          <w:szCs w:val="20"/>
        </w:rPr>
        <w:t xml:space="preserve"> definizione serve, prima ancora di chiarire cosa deve rientrare tra i crediti, a delineare cosa “non” deve rientrare tra i crediti. Le promesse di donazione, per esempio, se non instaurano in capo al beneficiario un diritto ad esigere non possono rappresentare un credito né altra attività patrimoniale.</w:t>
      </w:r>
    </w:p>
    <w:p w14:paraId="04559E1C" w14:textId="77777777" w:rsidR="00FD4ECA" w:rsidRPr="000453C0" w:rsidRDefault="00FD4ECA" w:rsidP="00747A32">
      <w:pPr>
        <w:pStyle w:val="Corpotesto"/>
        <w:tabs>
          <w:tab w:val="right" w:pos="9748"/>
        </w:tabs>
        <w:spacing w:after="200" w:line="360" w:lineRule="auto"/>
        <w:ind w:left="0"/>
        <w:rPr>
          <w:rFonts w:ascii="Tahoma" w:hAnsi="Tahoma" w:cs="Tahoma"/>
          <w:b/>
          <w:bCs/>
          <w:sz w:val="20"/>
          <w:szCs w:val="20"/>
          <w:u w:val="single"/>
        </w:rPr>
      </w:pPr>
      <w:r w:rsidRPr="000453C0">
        <w:rPr>
          <w:rFonts w:ascii="Tahoma" w:hAnsi="Tahoma" w:cs="Tahoma"/>
          <w:b/>
          <w:bCs/>
          <w:sz w:val="20"/>
          <w:szCs w:val="20"/>
          <w:u w:val="single"/>
        </w:rPr>
        <w:t>Crediti per cinque per mille</w:t>
      </w:r>
    </w:p>
    <w:p w14:paraId="639F41FB" w14:textId="77777777" w:rsidR="00FD4ECA" w:rsidRPr="000453C0" w:rsidRDefault="00FD4ECA" w:rsidP="00747A32">
      <w:pPr>
        <w:pStyle w:val="Corpotesto"/>
        <w:tabs>
          <w:tab w:val="right" w:pos="9748"/>
        </w:tabs>
        <w:spacing w:after="200" w:line="360" w:lineRule="auto"/>
        <w:ind w:left="0"/>
        <w:rPr>
          <w:rFonts w:ascii="Tahoma" w:hAnsi="Tahoma" w:cs="Tahoma"/>
          <w:sz w:val="20"/>
          <w:szCs w:val="20"/>
        </w:rPr>
      </w:pPr>
      <w:r w:rsidRPr="000453C0">
        <w:rPr>
          <w:rFonts w:ascii="Tahoma" w:hAnsi="Tahoma" w:cs="Tahoma"/>
          <w:sz w:val="20"/>
          <w:szCs w:val="20"/>
        </w:rPr>
        <w:t xml:space="preserve">Fuoriesce dalla suddetta classificazione per destinatario l’indicazione, meritevole di essere riportata separatamente per la rilevanza che ricopre per gli ETS, dei crediti per il 5 per mille. Il Glossario del MPL specifica che il credito per il 5 per mille rappresenta lo </w:t>
      </w:r>
      <w:r w:rsidRPr="000453C0">
        <w:rPr>
          <w:rFonts w:ascii="Tahoma" w:hAnsi="Tahoma" w:cs="Tahoma"/>
          <w:i/>
          <w:sz w:val="20"/>
          <w:szCs w:val="20"/>
        </w:rPr>
        <w:t>“importo assegnato a seguito della pubblicazione dell’elenco finale dei beneficiari, delle preferenze espresse e del valore del contributo del 5 per mille assegnati secondo quanto riportato nel sito dell’Agenzia delle Entrate”</w:t>
      </w:r>
      <w:r w:rsidRPr="000453C0">
        <w:rPr>
          <w:rFonts w:ascii="Tahoma" w:hAnsi="Tahoma" w:cs="Tahoma"/>
          <w:sz w:val="20"/>
          <w:szCs w:val="20"/>
        </w:rPr>
        <w:t xml:space="preserve">. Spetterà ai principi contabili stabilire il momento della rilevazione, anche se la definizione sembra proprio orientare l’iscrizione del credito del 5per mille alla pubblicazione da parte dell’Agenzia delle Entrate dell’elenco dei beneficiari. Eliminate alcune voci di pertinenza delle società -come, per esempio, gli strumenti finanziari derivati o l’indicazione di evidenziare separatamente gli immobili concessi in locazione finanziaria- vale la pena spendere qualche parola aggiuntiva su alcune voci societarie rimaste anche nello schema degli ETS. </w:t>
      </w:r>
    </w:p>
    <w:p w14:paraId="066CB100" w14:textId="77777777" w:rsidR="00200204" w:rsidRPr="000453C0" w:rsidRDefault="00200204">
      <w:pPr>
        <w:rPr>
          <w:rFonts w:ascii="Tahoma" w:eastAsia="Times New Roman" w:hAnsi="Tahoma" w:cs="Tahoma"/>
          <w:b/>
          <w:bCs/>
          <w:sz w:val="20"/>
          <w:szCs w:val="20"/>
          <w:u w:val="single"/>
        </w:rPr>
      </w:pPr>
      <w:r w:rsidRPr="000453C0">
        <w:rPr>
          <w:rFonts w:ascii="Tahoma" w:hAnsi="Tahoma" w:cs="Tahoma"/>
          <w:b/>
          <w:bCs/>
          <w:sz w:val="20"/>
          <w:szCs w:val="20"/>
          <w:u w:val="single"/>
        </w:rPr>
        <w:br w:type="page"/>
      </w:r>
    </w:p>
    <w:p w14:paraId="6FB321A8" w14:textId="6A1D705E" w:rsidR="00FD4ECA" w:rsidRPr="000453C0" w:rsidRDefault="00FD4ECA" w:rsidP="00747A32">
      <w:pPr>
        <w:pStyle w:val="Corpotesto"/>
        <w:spacing w:after="200" w:line="360" w:lineRule="auto"/>
        <w:ind w:left="0" w:right="558"/>
        <w:rPr>
          <w:rFonts w:ascii="Tahoma" w:hAnsi="Tahoma" w:cs="Tahoma"/>
          <w:b/>
          <w:bCs/>
          <w:sz w:val="20"/>
          <w:szCs w:val="20"/>
          <w:u w:val="single"/>
        </w:rPr>
      </w:pPr>
      <w:r w:rsidRPr="000453C0">
        <w:rPr>
          <w:rFonts w:ascii="Tahoma" w:hAnsi="Tahoma" w:cs="Tahoma"/>
          <w:b/>
          <w:bCs/>
          <w:sz w:val="20"/>
          <w:szCs w:val="20"/>
          <w:u w:val="single"/>
        </w:rPr>
        <w:lastRenderedPageBreak/>
        <w:t>Avviamento</w:t>
      </w:r>
    </w:p>
    <w:p w14:paraId="461F2450" w14:textId="77777777" w:rsidR="00FD4ECA" w:rsidRPr="000453C0" w:rsidRDefault="00FD4ECA" w:rsidP="00747A32">
      <w:pPr>
        <w:pStyle w:val="Corpotesto"/>
        <w:spacing w:after="200" w:line="360" w:lineRule="auto"/>
        <w:ind w:left="0" w:right="-1"/>
        <w:rPr>
          <w:rFonts w:ascii="Tahoma" w:hAnsi="Tahoma" w:cs="Tahoma"/>
          <w:sz w:val="20"/>
          <w:szCs w:val="20"/>
        </w:rPr>
      </w:pPr>
      <w:r w:rsidRPr="000453C0">
        <w:rPr>
          <w:rFonts w:ascii="Tahoma" w:hAnsi="Tahoma" w:cs="Tahoma"/>
          <w:sz w:val="20"/>
          <w:szCs w:val="20"/>
        </w:rPr>
        <w:t>L’attivo patrimoniale, tra le voci ha mantenuto l’avviamento, da intendersi come indicano i principi contabili nazionali come il maggior valore attribuibile a un’azienda acquisita dall’ente per eseguire attività diverse. È riproposta la posta partecipazioni in controllate, in quanto è possibile che un ETS controlli una società di servizi per eseguire un’attività strumentale alla propria attività. Tali mantenimenti partono dall’assunto che, laddove si verifichino circostanze analoghe a quelle che si possono verificare nelle società, il trattamento in ossequio al disposto dell’art.3, co.2, viene parificato al trattamento riservato dalla norma civilistica e dai principi contabili alle società.</w:t>
      </w:r>
    </w:p>
    <w:p w14:paraId="33C0FBB0" w14:textId="206E40B8" w:rsidR="00FD4ECA" w:rsidRPr="000453C0" w:rsidRDefault="00FD4ECA" w:rsidP="00747A32">
      <w:pPr>
        <w:pStyle w:val="Corpotesto"/>
        <w:spacing w:after="200" w:line="360" w:lineRule="auto"/>
        <w:ind w:left="0"/>
        <w:rPr>
          <w:rFonts w:ascii="Tahoma" w:hAnsi="Tahoma" w:cs="Tahoma"/>
          <w:b/>
          <w:bCs/>
          <w:sz w:val="20"/>
          <w:szCs w:val="20"/>
          <w:u w:val="single"/>
        </w:rPr>
      </w:pPr>
      <w:r w:rsidRPr="000453C0">
        <w:rPr>
          <w:rFonts w:ascii="Tahoma" w:hAnsi="Tahoma" w:cs="Tahoma"/>
          <w:b/>
          <w:bCs/>
          <w:sz w:val="20"/>
          <w:szCs w:val="20"/>
          <w:u w:val="single"/>
        </w:rPr>
        <w:t xml:space="preserve">Quote associative da versare </w:t>
      </w:r>
    </w:p>
    <w:p w14:paraId="0D8454A0" w14:textId="77777777" w:rsidR="00FD4ECA" w:rsidRPr="000453C0" w:rsidRDefault="00FD4ECA" w:rsidP="00747A32">
      <w:pPr>
        <w:pStyle w:val="Corpotesto"/>
        <w:spacing w:after="200" w:line="360" w:lineRule="auto"/>
        <w:ind w:left="0"/>
        <w:rPr>
          <w:rFonts w:ascii="Tahoma" w:hAnsi="Tahoma" w:cs="Tahoma"/>
          <w:sz w:val="20"/>
          <w:szCs w:val="20"/>
        </w:rPr>
      </w:pPr>
      <w:r w:rsidRPr="000453C0">
        <w:rPr>
          <w:rFonts w:ascii="Tahoma" w:hAnsi="Tahoma" w:cs="Tahoma"/>
          <w:sz w:val="20"/>
          <w:szCs w:val="20"/>
        </w:rPr>
        <w:t xml:space="preserve">Per quanto concerne le classi estranee alla voce immobilizzazioni e attivo circolante, si deve rilevare che la classe A “quote associative o apporti ancora dovuti” rappresenta una posta particolare riferibile agli apporti dovuti originariamente e, alla data di bilancio, non ancora versate (apporti ancora dovuti) oppure alle quote associative dovute dagli associati e non versate. Con riferimento a quest’ultimo caso, spetterà all’ </w:t>
      </w:r>
      <w:proofErr w:type="spellStart"/>
      <w:r w:rsidRPr="000453C0">
        <w:rPr>
          <w:rFonts w:ascii="Tahoma" w:hAnsi="Tahoma" w:cs="Tahoma"/>
          <w:sz w:val="20"/>
          <w:szCs w:val="20"/>
        </w:rPr>
        <w:t>Oic</w:t>
      </w:r>
      <w:proofErr w:type="spellEnd"/>
      <w:r w:rsidRPr="000453C0">
        <w:rPr>
          <w:rFonts w:ascii="Tahoma" w:hAnsi="Tahoma" w:cs="Tahoma"/>
          <w:sz w:val="20"/>
          <w:szCs w:val="20"/>
        </w:rPr>
        <w:t xml:space="preserve"> indicare come determinare tale importo, stante che spesso gli ETS, come le associazioni di maggiori dimensioni detengono associati morosi per più tempo nell’organizzazione senza richiedere in maniera convinta la quota dovuta. È chiaro che l’organo di controllo e le varie ed eventuali commissioni di voto non possono esimersi dal controllo di regolarità dell’esercizio di voto. Altre volte, lo statuto prevede che l’associato debba versare la quota entro un termine (12 o 24 mesi) prima di essere considerato moroso e, quindi, escluso (o escludibile) dall’organizzazione. In tal caso, il credito per un numero di quote superiore a quelle indicate nello statuto non dovrebbe essere inserito. Ancora, è evidente che spetterà all’organizzazione iscrivere, nel caso in cui i principi contabili non prevedano alcunché di particolare, una quota di svalutazione dei crediti appropriata.</w:t>
      </w:r>
    </w:p>
    <w:p w14:paraId="28AF2EC1" w14:textId="77777777" w:rsidR="00FD4ECA" w:rsidRPr="000453C0" w:rsidRDefault="00FD4ECA" w:rsidP="00747A32">
      <w:pPr>
        <w:pStyle w:val="Corpotesto"/>
        <w:spacing w:after="200" w:line="360" w:lineRule="auto"/>
        <w:ind w:left="0"/>
        <w:rPr>
          <w:rFonts w:ascii="Tahoma" w:hAnsi="Tahoma" w:cs="Tahoma"/>
          <w:b/>
          <w:bCs/>
          <w:sz w:val="20"/>
          <w:szCs w:val="20"/>
          <w:u w:val="single"/>
        </w:rPr>
      </w:pPr>
      <w:r w:rsidRPr="000453C0">
        <w:rPr>
          <w:rFonts w:ascii="Tahoma" w:hAnsi="Tahoma" w:cs="Tahoma"/>
          <w:b/>
          <w:bCs/>
          <w:sz w:val="20"/>
          <w:szCs w:val="20"/>
          <w:u w:val="single"/>
        </w:rPr>
        <w:t>Ratei e risconti attivi</w:t>
      </w:r>
    </w:p>
    <w:p w14:paraId="63A17788" w14:textId="77777777" w:rsidR="00FD4ECA" w:rsidRPr="000453C0" w:rsidRDefault="00FD4ECA" w:rsidP="00747A32">
      <w:pPr>
        <w:pStyle w:val="Corpotesto"/>
        <w:spacing w:after="200" w:line="360" w:lineRule="auto"/>
        <w:ind w:left="0"/>
        <w:rPr>
          <w:rFonts w:ascii="Tahoma" w:hAnsi="Tahoma" w:cs="Tahoma"/>
          <w:sz w:val="20"/>
          <w:szCs w:val="20"/>
        </w:rPr>
      </w:pPr>
      <w:r w:rsidRPr="000453C0">
        <w:rPr>
          <w:rFonts w:ascii="Tahoma" w:hAnsi="Tahoma" w:cs="Tahoma"/>
          <w:sz w:val="20"/>
          <w:szCs w:val="20"/>
        </w:rPr>
        <w:t>La classe D “ratei e risconti attivi” origina direttamente dagli schemi civilistici delle società e si collega all’applicazione del più volte citato principio della competenza economica. Ciò detto e senza volersi soffermare oltremodo su un tema nota nella dottrina ragionieristica, sembra utile menzionare che la posta è destinata a ricevere particola- re attenzione da parte degli Ets. Nella posta sono destinati a confluire, per esempio, i contributi su progetti aventi utilità pluriennale e manifestazione finanziaria anticipata rispetto alla manifestazione economica.</w:t>
      </w:r>
    </w:p>
    <w:p w14:paraId="447378F1" w14:textId="77777777" w:rsidR="00FD4ECA" w:rsidRPr="000453C0" w:rsidRDefault="00FD4ECA" w:rsidP="00747A32">
      <w:pPr>
        <w:pStyle w:val="Corpotesto"/>
        <w:tabs>
          <w:tab w:val="left" w:pos="6400"/>
        </w:tabs>
        <w:spacing w:after="200" w:line="360" w:lineRule="auto"/>
        <w:ind w:left="0"/>
        <w:rPr>
          <w:rFonts w:ascii="Tahoma" w:hAnsi="Tahoma" w:cs="Tahoma"/>
          <w:b/>
          <w:bCs/>
          <w:sz w:val="20"/>
          <w:szCs w:val="20"/>
          <w:u w:val="single"/>
        </w:rPr>
      </w:pPr>
      <w:r w:rsidRPr="000453C0">
        <w:rPr>
          <w:rFonts w:ascii="Tahoma" w:hAnsi="Tahoma" w:cs="Tahoma"/>
          <w:b/>
          <w:bCs/>
          <w:sz w:val="20"/>
          <w:szCs w:val="20"/>
          <w:u w:val="single"/>
        </w:rPr>
        <w:t>Passività</w:t>
      </w:r>
    </w:p>
    <w:p w14:paraId="1CF39BE8" w14:textId="77777777" w:rsidR="00FD4ECA" w:rsidRPr="000453C0" w:rsidRDefault="00FD4ECA" w:rsidP="00747A32">
      <w:pPr>
        <w:spacing w:after="200" w:line="360" w:lineRule="auto"/>
        <w:jc w:val="both"/>
        <w:rPr>
          <w:rFonts w:ascii="Tahoma" w:hAnsi="Tahoma" w:cs="Tahoma"/>
          <w:sz w:val="20"/>
          <w:szCs w:val="20"/>
        </w:rPr>
      </w:pPr>
      <w:r w:rsidRPr="000453C0">
        <w:rPr>
          <w:rFonts w:ascii="Tahoma" w:hAnsi="Tahoma" w:cs="Tahoma"/>
          <w:sz w:val="20"/>
          <w:szCs w:val="20"/>
        </w:rPr>
        <w:t xml:space="preserve">Le passività sono organizzate, in funzione delle fonti di finanziamento, distinguendo </w:t>
      </w:r>
      <w:r w:rsidRPr="000453C0">
        <w:rPr>
          <w:rFonts w:ascii="Tahoma" w:hAnsi="Tahoma" w:cs="Tahoma"/>
          <w:i/>
          <w:sz w:val="20"/>
          <w:szCs w:val="20"/>
        </w:rPr>
        <w:t xml:space="preserve">in primis </w:t>
      </w:r>
      <w:r w:rsidRPr="000453C0">
        <w:rPr>
          <w:rFonts w:ascii="Tahoma" w:hAnsi="Tahoma" w:cs="Tahoma"/>
          <w:sz w:val="20"/>
          <w:szCs w:val="20"/>
        </w:rPr>
        <w:t xml:space="preserve">tra patrimonio netto e passività propriamente dette. </w:t>
      </w:r>
    </w:p>
    <w:p w14:paraId="2A6ED8B3" w14:textId="77777777" w:rsidR="00200204" w:rsidRPr="000453C0" w:rsidRDefault="00200204">
      <w:pPr>
        <w:rPr>
          <w:rFonts w:ascii="Tahoma" w:hAnsi="Tahoma" w:cs="Tahoma"/>
          <w:b/>
          <w:bCs/>
          <w:sz w:val="20"/>
          <w:szCs w:val="20"/>
          <w:u w:val="single"/>
        </w:rPr>
      </w:pPr>
      <w:r w:rsidRPr="000453C0">
        <w:rPr>
          <w:rFonts w:ascii="Tahoma" w:hAnsi="Tahoma" w:cs="Tahoma"/>
          <w:b/>
          <w:bCs/>
          <w:sz w:val="20"/>
          <w:szCs w:val="20"/>
          <w:u w:val="single"/>
        </w:rPr>
        <w:br w:type="page"/>
      </w:r>
    </w:p>
    <w:p w14:paraId="48B0CB67" w14:textId="12CF013A" w:rsidR="00FD4ECA" w:rsidRPr="000453C0" w:rsidRDefault="00FD4ECA" w:rsidP="00747A32">
      <w:pPr>
        <w:spacing w:after="200" w:line="360" w:lineRule="auto"/>
        <w:jc w:val="both"/>
        <w:rPr>
          <w:rFonts w:ascii="Tahoma" w:hAnsi="Tahoma" w:cs="Tahoma"/>
          <w:b/>
          <w:bCs/>
          <w:sz w:val="20"/>
          <w:szCs w:val="20"/>
          <w:u w:val="single"/>
        </w:rPr>
      </w:pPr>
      <w:r w:rsidRPr="000453C0">
        <w:rPr>
          <w:rFonts w:ascii="Tahoma" w:hAnsi="Tahoma" w:cs="Tahoma"/>
          <w:b/>
          <w:bCs/>
          <w:sz w:val="20"/>
          <w:szCs w:val="20"/>
          <w:u w:val="single"/>
        </w:rPr>
        <w:lastRenderedPageBreak/>
        <w:t>Patrimonio Netto</w:t>
      </w:r>
    </w:p>
    <w:p w14:paraId="41780A21" w14:textId="77777777" w:rsidR="00FD4ECA" w:rsidRPr="000453C0" w:rsidRDefault="00FD4ECA" w:rsidP="00747A32">
      <w:pPr>
        <w:spacing w:after="200" w:line="360" w:lineRule="auto"/>
        <w:jc w:val="both"/>
        <w:rPr>
          <w:rFonts w:ascii="Tahoma" w:hAnsi="Tahoma" w:cs="Tahoma"/>
          <w:sz w:val="20"/>
          <w:szCs w:val="20"/>
        </w:rPr>
      </w:pPr>
      <w:r w:rsidRPr="000453C0">
        <w:rPr>
          <w:rFonts w:ascii="Tahoma" w:hAnsi="Tahoma" w:cs="Tahoma"/>
          <w:sz w:val="20"/>
          <w:szCs w:val="20"/>
        </w:rPr>
        <w:t xml:space="preserve">La struttura “organizzativa” delle quote ideali del patrimonio netto appare come approccio uniformata al contenuto della classe A del Patrimonio netto delle società, anche se il contenuto muta considerevolmente. Quest’ultimo per gli enti riconosciuti viene deposi- tato parzialmente o totalmente in conti </w:t>
      </w:r>
      <w:r w:rsidRPr="000453C0">
        <w:rPr>
          <w:rFonts w:ascii="Tahoma" w:hAnsi="Tahoma" w:cs="Tahoma"/>
          <w:i/>
          <w:sz w:val="20"/>
          <w:szCs w:val="20"/>
        </w:rPr>
        <w:t xml:space="preserve">ad hoc </w:t>
      </w:r>
      <w:r w:rsidRPr="000453C0">
        <w:rPr>
          <w:rFonts w:ascii="Tahoma" w:hAnsi="Tahoma" w:cs="Tahoma"/>
          <w:sz w:val="20"/>
          <w:szCs w:val="20"/>
        </w:rPr>
        <w:t>che devono essere mantenuti a garanzia dei soggetti terzi ed essere utilizzato solo in casi di insolvenza, situazione questa che nel futuro non sembra più richiesta dall’art. 8 del CTS per gli Enti iscritti al registro Unico del Terzo Settore.</w:t>
      </w:r>
    </w:p>
    <w:p w14:paraId="35297A6B" w14:textId="77777777" w:rsidR="00FD4ECA" w:rsidRPr="000453C0" w:rsidRDefault="00FD4ECA" w:rsidP="00747A32">
      <w:pPr>
        <w:spacing w:after="200" w:line="360" w:lineRule="auto"/>
        <w:jc w:val="both"/>
        <w:rPr>
          <w:rFonts w:ascii="Tahoma" w:hAnsi="Tahoma" w:cs="Tahoma"/>
          <w:sz w:val="20"/>
          <w:szCs w:val="20"/>
        </w:rPr>
      </w:pPr>
      <w:r w:rsidRPr="000453C0">
        <w:rPr>
          <w:rFonts w:ascii="Tahoma" w:hAnsi="Tahoma" w:cs="Tahoma"/>
          <w:sz w:val="20"/>
          <w:szCs w:val="20"/>
        </w:rPr>
        <w:t>Specificamente, rileva evidenziare che il “capitale proprio” non esiste nel contesto degli enti non profit, poiché gli enti del Terzo settore non hanno assetti proprietari ben de- finiti. L’ente medesimo non è tanto il proprietario del patrimonio, quanto il mezzo per raggiungere la missione sociale.</w:t>
      </w:r>
    </w:p>
    <w:p w14:paraId="134A19F7" w14:textId="77777777" w:rsidR="00FD4ECA" w:rsidRPr="000453C0" w:rsidRDefault="00FD4ECA" w:rsidP="00747A32">
      <w:pPr>
        <w:pStyle w:val="Corpotesto"/>
        <w:spacing w:after="200" w:line="360" w:lineRule="auto"/>
        <w:ind w:left="883" w:right="-1" w:hanging="883"/>
        <w:rPr>
          <w:rFonts w:ascii="Tahoma" w:eastAsia="Calibri" w:hAnsi="Tahoma" w:cs="Tahoma"/>
          <w:sz w:val="20"/>
          <w:szCs w:val="20"/>
        </w:rPr>
      </w:pPr>
      <w:r w:rsidRPr="000453C0">
        <w:rPr>
          <w:rFonts w:ascii="Tahoma" w:eastAsia="Calibri" w:hAnsi="Tahoma" w:cs="Tahoma"/>
          <w:sz w:val="20"/>
          <w:szCs w:val="20"/>
        </w:rPr>
        <w:t>A livello concettuale, il patrimonio degli enti non lucrativi può essere distinto in base alla sua origine in:</w:t>
      </w:r>
    </w:p>
    <w:p w14:paraId="1CD2C9F6" w14:textId="77777777" w:rsidR="00FD4ECA" w:rsidRPr="000453C0" w:rsidRDefault="00FD4ECA">
      <w:pPr>
        <w:pStyle w:val="Corpotesto"/>
        <w:numPr>
          <w:ilvl w:val="0"/>
          <w:numId w:val="17"/>
        </w:numPr>
        <w:spacing w:after="200" w:line="360" w:lineRule="auto"/>
        <w:ind w:left="714" w:hanging="357"/>
        <w:contextualSpacing/>
        <w:rPr>
          <w:rFonts w:ascii="Tahoma" w:eastAsia="Calibri" w:hAnsi="Tahoma" w:cs="Tahoma"/>
          <w:sz w:val="20"/>
          <w:szCs w:val="20"/>
        </w:rPr>
      </w:pPr>
      <w:r w:rsidRPr="000453C0">
        <w:rPr>
          <w:rFonts w:ascii="Tahoma" w:eastAsia="Calibri" w:hAnsi="Tahoma" w:cs="Tahoma"/>
          <w:sz w:val="20"/>
          <w:szCs w:val="20"/>
        </w:rPr>
        <w:t>patrimonio di dotazione, quale apporto iniziale dei soci fondatori;</w:t>
      </w:r>
    </w:p>
    <w:p w14:paraId="5D9AA2CE" w14:textId="77777777" w:rsidR="00FD4ECA" w:rsidRPr="000453C0" w:rsidRDefault="00FD4ECA">
      <w:pPr>
        <w:pStyle w:val="Corpotesto"/>
        <w:numPr>
          <w:ilvl w:val="0"/>
          <w:numId w:val="17"/>
        </w:numPr>
        <w:spacing w:after="200" w:line="360" w:lineRule="auto"/>
        <w:ind w:left="714" w:hanging="357"/>
        <w:contextualSpacing/>
        <w:rPr>
          <w:rFonts w:ascii="Tahoma" w:eastAsia="Calibri" w:hAnsi="Tahoma" w:cs="Tahoma"/>
          <w:sz w:val="20"/>
          <w:szCs w:val="20"/>
        </w:rPr>
      </w:pPr>
      <w:r w:rsidRPr="000453C0">
        <w:rPr>
          <w:rFonts w:ascii="Tahoma" w:eastAsia="Calibri" w:hAnsi="Tahoma" w:cs="Tahoma"/>
          <w:sz w:val="20"/>
          <w:szCs w:val="20"/>
        </w:rPr>
        <w:t>patrimonio di funzionamento, quale patrimonio derivante dallo svolgimento dell’attività;</w:t>
      </w:r>
    </w:p>
    <w:p w14:paraId="10649AC5" w14:textId="257557C7" w:rsidR="00FD4ECA" w:rsidRPr="000453C0" w:rsidRDefault="00FD4ECA">
      <w:pPr>
        <w:pStyle w:val="Corpotesto"/>
        <w:numPr>
          <w:ilvl w:val="0"/>
          <w:numId w:val="17"/>
        </w:numPr>
        <w:spacing w:after="200" w:line="360" w:lineRule="auto"/>
        <w:ind w:left="714" w:hanging="357"/>
        <w:contextualSpacing/>
        <w:rPr>
          <w:rFonts w:ascii="Tahoma" w:eastAsia="Calibri" w:hAnsi="Tahoma" w:cs="Tahoma"/>
          <w:sz w:val="20"/>
          <w:szCs w:val="20"/>
        </w:rPr>
      </w:pPr>
      <w:r w:rsidRPr="000453C0">
        <w:rPr>
          <w:rFonts w:ascii="Tahoma" w:eastAsia="Calibri" w:hAnsi="Tahoma" w:cs="Tahoma"/>
          <w:sz w:val="20"/>
          <w:szCs w:val="20"/>
        </w:rPr>
        <w:t xml:space="preserve">patrimonio di dismissione, quale valore attribuito alla struttura organizzativa nel suo complesso in operazioni “straordinarie” (si pensi alle operazioni di fusione e scissione di cui all’art.42-bis del </w:t>
      </w:r>
      <w:r w:rsidR="00C00774" w:rsidRPr="000453C0">
        <w:rPr>
          <w:rFonts w:ascii="Tahoma" w:eastAsia="Calibri" w:hAnsi="Tahoma" w:cs="Tahoma"/>
          <w:sz w:val="20"/>
          <w:szCs w:val="20"/>
        </w:rPr>
        <w:t>Codice civile</w:t>
      </w:r>
      <w:r w:rsidRPr="000453C0">
        <w:rPr>
          <w:rFonts w:ascii="Tahoma" w:eastAsia="Calibri" w:hAnsi="Tahoma" w:cs="Tahoma"/>
          <w:sz w:val="20"/>
          <w:szCs w:val="20"/>
        </w:rPr>
        <w:t>);</w:t>
      </w:r>
    </w:p>
    <w:p w14:paraId="7E923A8C" w14:textId="77777777" w:rsidR="00FD4ECA" w:rsidRPr="000453C0" w:rsidRDefault="00FD4ECA">
      <w:pPr>
        <w:pStyle w:val="Corpotesto"/>
        <w:numPr>
          <w:ilvl w:val="0"/>
          <w:numId w:val="17"/>
        </w:numPr>
        <w:spacing w:after="200" w:line="360" w:lineRule="auto"/>
        <w:rPr>
          <w:rFonts w:ascii="Tahoma" w:eastAsia="Calibri" w:hAnsi="Tahoma" w:cs="Tahoma"/>
          <w:sz w:val="20"/>
          <w:szCs w:val="20"/>
        </w:rPr>
      </w:pPr>
      <w:r w:rsidRPr="000453C0">
        <w:rPr>
          <w:rFonts w:ascii="Tahoma" w:eastAsia="Calibri" w:hAnsi="Tahoma" w:cs="Tahoma"/>
          <w:sz w:val="20"/>
          <w:szCs w:val="20"/>
        </w:rPr>
        <w:t>patrimonio di liquidazione, quale patrimonio esistente al momento in cui la stessa cessa di essere operativa e il patrimonio deve essere devoluto.</w:t>
      </w:r>
    </w:p>
    <w:p w14:paraId="4ADD1BE6" w14:textId="77777777" w:rsidR="00FD4ECA" w:rsidRPr="000453C0" w:rsidRDefault="00FD4ECA" w:rsidP="00747A32">
      <w:pPr>
        <w:tabs>
          <w:tab w:val="left" w:pos="7420"/>
          <w:tab w:val="right" w:pos="9748"/>
        </w:tabs>
        <w:spacing w:after="200" w:line="360" w:lineRule="auto"/>
        <w:jc w:val="both"/>
        <w:rPr>
          <w:rFonts w:ascii="Tahoma" w:hAnsi="Tahoma" w:cs="Tahoma"/>
          <w:sz w:val="20"/>
          <w:szCs w:val="20"/>
        </w:rPr>
      </w:pPr>
      <w:r w:rsidRPr="000453C0">
        <w:rPr>
          <w:rFonts w:ascii="Tahoma" w:hAnsi="Tahoma" w:cs="Tahoma"/>
          <w:sz w:val="20"/>
          <w:szCs w:val="20"/>
        </w:rPr>
        <w:t>Il patrimonio netto rilevato nel bilancio d’esercizio è, in sostanza, rappresentativo del patrimonio di funzionamento, evidentemente inclusivo del patrimonio di dotazione. Si deve rilevare che il patrimonio netto, proprio in quanto classe residuale, non presenta problematiche valutative. Ciò che viene imputato al patrimonio netto è il risultato di precedenti valutazioni (si pensi all’avanzo/disavanzo economico) oppure è il riflesso di valutazione di altri elementi (si pensi all’apporto di un elemento non monetario in sede di costituzione), ma non origina da valutazioni delle poste del patrimonio netto medesimo. Dal punto di vista espositivo, il decreto ha scelto, quindi, di seguire la prassi di molti enti che ad oggi prevede di distinguere il patrimonio che si genera successivamente alla costituzione tra patrimonio vincolato e patrimonio libero. Nel patrimonio vincolato vi sono le riserve generate da fondi vincolati in base a scelte definite in via preordinata dallo statuto, da decisioni dell’organo esecutivo o di terzi. Il patrimonio libero è fondamentalmente composto dalle riserve di “avanzi economici” accumulati nel corso del tempo, oltre al risultato d’esercizio.</w:t>
      </w:r>
    </w:p>
    <w:p w14:paraId="1F8416F4" w14:textId="6BBA0220" w:rsidR="00FD4ECA" w:rsidRPr="000453C0" w:rsidRDefault="00FD4ECA" w:rsidP="00747A32">
      <w:pPr>
        <w:tabs>
          <w:tab w:val="left" w:pos="7420"/>
          <w:tab w:val="right" w:pos="9748"/>
        </w:tabs>
        <w:spacing w:after="200" w:line="360" w:lineRule="auto"/>
        <w:jc w:val="center"/>
        <w:rPr>
          <w:rFonts w:ascii="Tahoma" w:hAnsi="Tahoma" w:cs="Tahoma"/>
          <w:sz w:val="20"/>
          <w:szCs w:val="20"/>
        </w:rPr>
      </w:pPr>
      <w:r w:rsidRPr="000453C0">
        <w:rPr>
          <w:rFonts w:ascii="Tahoma" w:hAnsi="Tahoma" w:cs="Tahoma"/>
          <w:noProof/>
          <w:sz w:val="20"/>
          <w:szCs w:val="20"/>
          <w:lang w:eastAsia="it-IT"/>
        </w:rPr>
        <w:lastRenderedPageBreak/>
        <w:drawing>
          <wp:inline distT="0" distB="0" distL="0" distR="0" wp14:anchorId="00E64D8F" wp14:editId="36D99EEE">
            <wp:extent cx="5805170" cy="2902585"/>
            <wp:effectExtent l="0" t="0" r="508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05170" cy="2902585"/>
                    </a:xfrm>
                    <a:prstGeom prst="rect">
                      <a:avLst/>
                    </a:prstGeom>
                    <a:noFill/>
                    <a:ln>
                      <a:noFill/>
                    </a:ln>
                  </pic:spPr>
                </pic:pic>
              </a:graphicData>
            </a:graphic>
          </wp:inline>
        </w:drawing>
      </w:r>
    </w:p>
    <w:p w14:paraId="297164A9" w14:textId="77777777" w:rsidR="00FD4ECA" w:rsidRPr="000453C0" w:rsidRDefault="00FD4ECA" w:rsidP="00747A32">
      <w:pPr>
        <w:tabs>
          <w:tab w:val="left" w:pos="7420"/>
          <w:tab w:val="right" w:pos="9748"/>
        </w:tabs>
        <w:spacing w:after="200" w:line="360" w:lineRule="auto"/>
        <w:ind w:left="312"/>
        <w:rPr>
          <w:rFonts w:ascii="Tahoma" w:hAnsi="Tahoma" w:cs="Tahoma"/>
          <w:b/>
          <w:bCs/>
          <w:sz w:val="20"/>
          <w:szCs w:val="20"/>
          <w:u w:val="single"/>
        </w:rPr>
      </w:pPr>
    </w:p>
    <w:p w14:paraId="7E2F6EF3" w14:textId="77777777" w:rsidR="00FD4ECA" w:rsidRPr="000453C0" w:rsidRDefault="00FD4ECA" w:rsidP="00747A32">
      <w:pPr>
        <w:tabs>
          <w:tab w:val="left" w:pos="7420"/>
          <w:tab w:val="right" w:pos="9748"/>
        </w:tabs>
        <w:spacing w:after="200" w:line="360" w:lineRule="auto"/>
        <w:rPr>
          <w:rFonts w:ascii="Tahoma" w:hAnsi="Tahoma" w:cs="Tahoma"/>
          <w:b/>
          <w:bCs/>
          <w:sz w:val="20"/>
          <w:szCs w:val="20"/>
          <w:u w:val="single"/>
        </w:rPr>
      </w:pPr>
      <w:r w:rsidRPr="000453C0">
        <w:rPr>
          <w:rFonts w:ascii="Tahoma" w:hAnsi="Tahoma" w:cs="Tahoma"/>
          <w:b/>
          <w:bCs/>
          <w:sz w:val="20"/>
          <w:szCs w:val="20"/>
          <w:u w:val="single"/>
        </w:rPr>
        <w:t>Passività</w:t>
      </w:r>
    </w:p>
    <w:p w14:paraId="7CC04C05" w14:textId="77777777" w:rsidR="00FD4ECA" w:rsidRPr="000453C0" w:rsidRDefault="00FD4ECA" w:rsidP="00747A32">
      <w:pPr>
        <w:tabs>
          <w:tab w:val="left" w:pos="7420"/>
          <w:tab w:val="right" w:pos="9748"/>
        </w:tabs>
        <w:spacing w:after="200" w:line="360" w:lineRule="auto"/>
        <w:jc w:val="both"/>
        <w:rPr>
          <w:rFonts w:ascii="Tahoma" w:hAnsi="Tahoma" w:cs="Tahoma"/>
          <w:b/>
          <w:bCs/>
          <w:sz w:val="20"/>
          <w:szCs w:val="20"/>
          <w:u w:val="single"/>
        </w:rPr>
      </w:pPr>
      <w:r w:rsidRPr="000453C0">
        <w:rPr>
          <w:rFonts w:ascii="Tahoma" w:hAnsi="Tahoma" w:cs="Tahoma"/>
          <w:sz w:val="20"/>
          <w:szCs w:val="20"/>
        </w:rPr>
        <w:t xml:space="preserve">La sezione delle passività propriamente dette segue, anche in questo caso, la logica generale di classificazione dello stato patrimoniale delle società, distinguendo tra fondi (rischi ed oneri, e per trattamento di fine rapporto) e debiti, intesi come “passività di natura determinata ed esistenza certa, che rappresentano obbligazioni a pagare </w:t>
      </w:r>
      <w:proofErr w:type="spellStart"/>
      <w:r w:rsidRPr="000453C0">
        <w:rPr>
          <w:rFonts w:ascii="Tahoma" w:hAnsi="Tahoma" w:cs="Tahoma"/>
          <w:sz w:val="20"/>
          <w:szCs w:val="20"/>
        </w:rPr>
        <w:t>ammontari</w:t>
      </w:r>
      <w:proofErr w:type="spellEnd"/>
      <w:r w:rsidRPr="000453C0">
        <w:rPr>
          <w:rFonts w:ascii="Tahoma" w:hAnsi="Tahoma" w:cs="Tahoma"/>
          <w:sz w:val="20"/>
          <w:szCs w:val="20"/>
        </w:rPr>
        <w:t xml:space="preserve"> fissi o determinabili di disponibilità liquide, o di beni/servizi aventi un valore equivalente, di solito ad una data stabilita. Tali obbligazioni sono nei confronti di finanziatori, fornitori e altri soggetti”. Il decreto nella sua parte del Glossario fornisce alcune ulteriori considerazioni che possono far pensare a future applicazioni per mezzo della predisposizione dei principi contabili. Anzitutto, viene evidenziato cosa debba intendersi per “debito per erogazioni liberali condizionate”, rappresentativo di fatto (si veda la tabella seguente per la definizione completa) di una voce di debito che identifica la contropartita dell’erogazione (iscritta nell’attivo) che dovrà essere restituita nel caso in cui non sia soddisfatta la condizione sottostante la liberalità medesima. Rinviando al capitolo 9 per ulteriori considerazioni inerenti al trattamento contabile, si tratta, quindi, di una posta “temporanea” destinata a permutarsi in componente positivo di reddito o patrimoniale in caso di esito positivo o in contro-bilanciamento dell’annullamento della voce dell’elemento erogato in caso di esito negativo.</w:t>
      </w:r>
    </w:p>
    <w:p w14:paraId="783163A9" w14:textId="08AC31D3" w:rsidR="00FD4ECA" w:rsidRPr="000453C0" w:rsidRDefault="00FD4ECA" w:rsidP="00747A32">
      <w:pPr>
        <w:tabs>
          <w:tab w:val="left" w:pos="7420"/>
          <w:tab w:val="right" w:pos="9748"/>
        </w:tabs>
        <w:spacing w:after="200" w:line="360" w:lineRule="auto"/>
        <w:rPr>
          <w:rFonts w:ascii="Tahoma" w:hAnsi="Tahoma" w:cs="Tahoma"/>
          <w:b/>
          <w:bCs/>
          <w:sz w:val="20"/>
          <w:szCs w:val="20"/>
          <w:u w:val="single"/>
        </w:rPr>
      </w:pPr>
      <w:r w:rsidRPr="000453C0">
        <w:rPr>
          <w:rFonts w:ascii="Tahoma" w:hAnsi="Tahoma" w:cs="Tahoma"/>
          <w:b/>
          <w:bCs/>
          <w:sz w:val="20"/>
          <w:szCs w:val="20"/>
          <w:u w:val="single"/>
        </w:rPr>
        <w:t>Altri debiti</w:t>
      </w:r>
    </w:p>
    <w:p w14:paraId="19C93060" w14:textId="77777777" w:rsidR="00FD4ECA" w:rsidRPr="000453C0" w:rsidRDefault="00FD4ECA" w:rsidP="00747A32">
      <w:pPr>
        <w:tabs>
          <w:tab w:val="left" w:pos="7420"/>
          <w:tab w:val="right" w:pos="9748"/>
        </w:tabs>
        <w:spacing w:after="200" w:line="360" w:lineRule="auto"/>
        <w:jc w:val="both"/>
        <w:rPr>
          <w:rFonts w:ascii="Tahoma" w:hAnsi="Tahoma" w:cs="Tahoma"/>
          <w:b/>
          <w:bCs/>
          <w:sz w:val="20"/>
          <w:szCs w:val="20"/>
          <w:u w:val="single"/>
        </w:rPr>
      </w:pPr>
      <w:r w:rsidRPr="000453C0">
        <w:rPr>
          <w:rFonts w:ascii="Tahoma" w:hAnsi="Tahoma" w:cs="Tahoma"/>
          <w:sz w:val="20"/>
          <w:szCs w:val="20"/>
        </w:rPr>
        <w:t xml:space="preserve">Le definizioni portano anche alcune ulteriori aggiunte riguardanti la composizione della voce degli “altri debiti”, evidenziando che tale posta contiene, in via esemplificativa e non esaustiva, anche i debiti verso volontari per i rimborsi spese non rimborsati evidentemente alla data di chiusura dell’esercizio, verso i dipendenti e verso i collaboratori per prestazioni lavorative eseguite, inclusivi, laddove siano soddisfatte le condizioni definitorie dei </w:t>
      </w:r>
      <w:r w:rsidRPr="000453C0">
        <w:rPr>
          <w:rFonts w:ascii="Tahoma" w:hAnsi="Tahoma" w:cs="Tahoma"/>
          <w:sz w:val="20"/>
          <w:szCs w:val="20"/>
        </w:rPr>
        <w:lastRenderedPageBreak/>
        <w:t>debiti, anche le fatture non emesse ma maturate in base al principio della competenza economica dell’evento sottostante.</w:t>
      </w:r>
    </w:p>
    <w:p w14:paraId="6ED24667" w14:textId="77777777" w:rsidR="00FD4ECA" w:rsidRPr="000453C0" w:rsidRDefault="00FD4ECA" w:rsidP="00747A32">
      <w:pPr>
        <w:tabs>
          <w:tab w:val="left" w:pos="7420"/>
          <w:tab w:val="right" w:pos="9748"/>
        </w:tabs>
        <w:spacing w:after="200" w:line="360" w:lineRule="auto"/>
        <w:ind w:left="312"/>
        <w:rPr>
          <w:rFonts w:ascii="Tahoma" w:hAnsi="Tahoma" w:cs="Tahoma"/>
          <w:sz w:val="20"/>
          <w:szCs w:val="20"/>
        </w:rPr>
      </w:pPr>
    </w:p>
    <w:p w14:paraId="42F35D10" w14:textId="137A6AAC" w:rsidR="001D613D" w:rsidRPr="000453C0" w:rsidRDefault="00711A5E" w:rsidP="00200204">
      <w:pPr>
        <w:pStyle w:val="Titolo3"/>
      </w:pPr>
      <w:bookmarkStart w:id="334" w:name="_Toc119491734"/>
      <w:bookmarkStart w:id="335" w:name="_Toc119492042"/>
      <w:bookmarkStart w:id="336" w:name="_Toc119492196"/>
      <w:bookmarkStart w:id="337" w:name="_Toc120009638"/>
      <w:r w:rsidRPr="00711A5E">
        <w:t>8</w:t>
      </w:r>
      <w:r w:rsidR="001D613D" w:rsidRPr="00711A5E">
        <w:t>.</w:t>
      </w:r>
      <w:r w:rsidR="005440D9" w:rsidRPr="00711A5E">
        <w:t>2</w:t>
      </w:r>
      <w:r w:rsidR="001D613D" w:rsidRPr="00711A5E">
        <w:t>.2 Il rendiconto gestionale</w:t>
      </w:r>
      <w:bookmarkEnd w:id="334"/>
      <w:bookmarkEnd w:id="335"/>
      <w:bookmarkEnd w:id="336"/>
      <w:bookmarkEnd w:id="337"/>
    </w:p>
    <w:p w14:paraId="008D1D35" w14:textId="4148E29A" w:rsidR="001D613D" w:rsidRPr="000453C0" w:rsidRDefault="001D613D" w:rsidP="00200204">
      <w:pPr>
        <w:tabs>
          <w:tab w:val="left" w:pos="7420"/>
          <w:tab w:val="right" w:pos="9748"/>
        </w:tabs>
        <w:spacing w:after="200" w:line="360" w:lineRule="auto"/>
        <w:jc w:val="both"/>
        <w:rPr>
          <w:rFonts w:ascii="Tahoma" w:hAnsi="Tahoma" w:cs="Tahoma"/>
          <w:sz w:val="20"/>
          <w:szCs w:val="20"/>
        </w:rPr>
      </w:pPr>
      <w:r w:rsidRPr="000453C0">
        <w:rPr>
          <w:rFonts w:ascii="Tahoma" w:hAnsi="Tahoma" w:cs="Tahoma"/>
          <w:sz w:val="20"/>
          <w:szCs w:val="20"/>
        </w:rPr>
        <w:t xml:space="preserve">Il rendiconto gestionale presenta specificità ed un livello di dettaglio superiori rispetto allo stato patrimoniale differenziandosi dallo schema previsto dal </w:t>
      </w:r>
      <w:r w:rsidR="00C00774" w:rsidRPr="000453C0">
        <w:rPr>
          <w:rFonts w:ascii="Tahoma" w:hAnsi="Tahoma" w:cs="Tahoma"/>
          <w:sz w:val="20"/>
          <w:szCs w:val="20"/>
        </w:rPr>
        <w:t>Codice civile</w:t>
      </w:r>
      <w:r w:rsidRPr="000453C0">
        <w:rPr>
          <w:rStyle w:val="Rimandonotaapidipagina"/>
          <w:rFonts w:ascii="Tahoma" w:hAnsi="Tahoma" w:cs="Tahoma"/>
          <w:sz w:val="20"/>
          <w:szCs w:val="20"/>
        </w:rPr>
        <w:footnoteReference w:id="70"/>
      </w:r>
      <w:r w:rsidRPr="000453C0">
        <w:rPr>
          <w:rFonts w:ascii="Tahoma" w:hAnsi="Tahoma" w:cs="Tahoma"/>
          <w:sz w:val="20"/>
          <w:szCs w:val="20"/>
        </w:rPr>
        <w:t>, anche solo per la terminologia, rendiconto gestionale e non già conto economico</w:t>
      </w:r>
      <w:r w:rsidRPr="000453C0">
        <w:rPr>
          <w:rStyle w:val="Rimandonotaapidipagina"/>
          <w:rFonts w:ascii="Tahoma" w:hAnsi="Tahoma" w:cs="Tahoma"/>
          <w:sz w:val="20"/>
          <w:szCs w:val="20"/>
        </w:rPr>
        <w:footnoteReference w:id="71"/>
      </w:r>
      <w:r w:rsidRPr="000453C0">
        <w:rPr>
          <w:rFonts w:ascii="Tahoma" w:hAnsi="Tahoma" w:cs="Tahoma"/>
          <w:sz w:val="20"/>
          <w:szCs w:val="20"/>
        </w:rPr>
        <w:t>. Le linee guida e l’approccio delle Raccomandazioni del CNDCEC, nella Circolare 2019, riprese anche dall’Agenzia per le Onlus, è punto di riferimento principale dell’attuale schema del decreto ministeriale.</w:t>
      </w:r>
    </w:p>
    <w:p w14:paraId="40A61BAC" w14:textId="77777777" w:rsidR="001D613D" w:rsidRPr="000453C0" w:rsidRDefault="001D613D" w:rsidP="00200204">
      <w:pPr>
        <w:tabs>
          <w:tab w:val="left" w:pos="7420"/>
          <w:tab w:val="right" w:pos="9748"/>
        </w:tabs>
        <w:spacing w:after="200" w:line="360" w:lineRule="auto"/>
        <w:jc w:val="both"/>
        <w:rPr>
          <w:rFonts w:ascii="Tahoma" w:hAnsi="Tahoma" w:cs="Tahoma"/>
          <w:b/>
          <w:bCs/>
          <w:sz w:val="20"/>
          <w:szCs w:val="20"/>
        </w:rPr>
      </w:pPr>
      <w:r w:rsidRPr="000453C0">
        <w:rPr>
          <w:rFonts w:ascii="Tahoma" w:hAnsi="Tahoma" w:cs="Tahoma"/>
          <w:sz w:val="20"/>
          <w:szCs w:val="20"/>
        </w:rPr>
        <w:t>Questo si spiega nella funzione del rendiconto gestionale di un’ETS che non è quella di evidenziare il reddito prodotto nel corso dell’esercizio, stante la finalità non lucrativa con cui si muove l’organizzazione. Anche la scelta del legislatore di deviare dalla terminologia societaria - conto economico - evidenzia il fatto che la rendicontazione finanziaria assume nel contesto degli enti non lucrativi un ruolo differenziato rispetto a quanto previsto a livello di società</w:t>
      </w:r>
      <w:r w:rsidRPr="000453C0">
        <w:rPr>
          <w:rFonts w:ascii="Tahoma" w:hAnsi="Tahoma" w:cs="Tahoma"/>
          <w:b/>
          <w:bCs/>
          <w:sz w:val="20"/>
          <w:szCs w:val="20"/>
        </w:rPr>
        <w:t xml:space="preserve">. </w:t>
      </w:r>
    </w:p>
    <w:p w14:paraId="3D4CDF83" w14:textId="797C2191" w:rsidR="001D613D" w:rsidRPr="000453C0" w:rsidRDefault="001D613D" w:rsidP="00200204">
      <w:pPr>
        <w:tabs>
          <w:tab w:val="left" w:pos="7420"/>
          <w:tab w:val="right" w:pos="9748"/>
        </w:tabs>
        <w:spacing w:after="200" w:line="360" w:lineRule="auto"/>
        <w:jc w:val="both"/>
        <w:rPr>
          <w:rFonts w:ascii="Tahoma" w:hAnsi="Tahoma" w:cs="Tahoma"/>
          <w:sz w:val="20"/>
          <w:szCs w:val="20"/>
        </w:rPr>
      </w:pPr>
      <w:r w:rsidRPr="000453C0">
        <w:rPr>
          <w:rFonts w:ascii="Tahoma" w:hAnsi="Tahoma" w:cs="Tahoma"/>
          <w:sz w:val="20"/>
          <w:szCs w:val="20"/>
        </w:rPr>
        <w:t xml:space="preserve">Non vi è dubbio che, il rendiconto gestionale assuma un ruolo cruciale per comprendere la capacità dell’ente di ottimizzare le risorse e poter raggiungere un equilibrio economico, che è condizione necessaria per consentire all’organizzazione di continuare ad essere operativa nel medio-lungo periodo. L’economicità di gestione deve essere analizzata unitamente all’analisi della produzione sociale, per poter esprimere un giudizio esauriente sull’attività dell’organizzazione, motivo per cui il legislatore ha chiesto agli enti di maggiori dimensioni di accompagnare il bilancio d’esercizio con un bilancio sociale, al fine di illustrare più compiutamente anche i risultati sociali perseguiti e ottenuti. </w:t>
      </w:r>
    </w:p>
    <w:p w14:paraId="0BF06AB6" w14:textId="77777777" w:rsidR="001D613D" w:rsidRPr="000453C0" w:rsidRDefault="001D613D" w:rsidP="00200204">
      <w:pPr>
        <w:tabs>
          <w:tab w:val="right" w:pos="9748"/>
        </w:tabs>
        <w:spacing w:after="200" w:line="360" w:lineRule="auto"/>
        <w:jc w:val="both"/>
        <w:rPr>
          <w:rFonts w:ascii="Tahoma" w:hAnsi="Tahoma" w:cs="Tahoma"/>
          <w:b/>
          <w:bCs/>
          <w:sz w:val="20"/>
          <w:szCs w:val="20"/>
        </w:rPr>
      </w:pPr>
      <w:r w:rsidRPr="000453C0">
        <w:rPr>
          <w:rFonts w:ascii="Tahoma" w:hAnsi="Tahoma" w:cs="Tahoma"/>
          <w:sz w:val="20"/>
          <w:szCs w:val="20"/>
        </w:rPr>
        <w:t>La classificazione proposta dal Modello MLPS opta per un criterio volto a raggruppare i componenti di reddito in funzione delle diverse aree gestionali, distinguendo nei fatti i proventi per provenienza e gli oneri per destinazione</w:t>
      </w:r>
      <w:r w:rsidRPr="000453C0">
        <w:rPr>
          <w:rStyle w:val="Rimandonotaapidipagina"/>
          <w:rFonts w:ascii="Tahoma" w:hAnsi="Tahoma" w:cs="Tahoma"/>
          <w:sz w:val="20"/>
          <w:szCs w:val="20"/>
        </w:rPr>
        <w:footnoteReference w:id="72"/>
      </w:r>
      <w:r w:rsidRPr="000453C0">
        <w:rPr>
          <w:rFonts w:ascii="Tahoma" w:hAnsi="Tahoma" w:cs="Tahoma"/>
          <w:sz w:val="20"/>
          <w:szCs w:val="20"/>
        </w:rPr>
        <w:t>. La distinzione contemplata dal Modello tra ricavi, rendite e proventi, è rilevante anche ai fini fiscali, laddove per ricavi si intendono i corrispettivi ricevuti quali sinallagma per una prestazione resa o per un’attività ceduta, mentre i proventi accolgono anche i componenti positivi che non trovano correlazione diretta o associata nell’attività svolta e tra queste le liberalità. Tale approccio conferma sostanzialmente quanto già compiuto, fatte le debite eccezioni dovute alle scelte organizzative effettuate dal legislatore del CTS, dalla prassi del CNDCEC e dell’Agenzia per le Onlus.</w:t>
      </w:r>
      <w:r w:rsidRPr="000453C0">
        <w:rPr>
          <w:rFonts w:ascii="Tahoma" w:hAnsi="Tahoma" w:cs="Tahoma"/>
          <w:i/>
          <w:iCs/>
          <w:sz w:val="20"/>
          <w:szCs w:val="20"/>
        </w:rPr>
        <w:t xml:space="preserve"> </w:t>
      </w:r>
      <w:r w:rsidRPr="000453C0">
        <w:rPr>
          <w:rFonts w:ascii="Tahoma" w:hAnsi="Tahoma" w:cs="Tahoma"/>
          <w:sz w:val="20"/>
          <w:szCs w:val="20"/>
        </w:rPr>
        <w:t xml:space="preserve">(Si deve, quindi, considerare che la contabilizzazione per aree gestionali risulti nei fatti già richiesta dalla vigente disciplina normativa). Vale la pena ricordare che, a prescindere dal bilancio, gli ETS devono utilizzare una contabilità che sia in grado di distinguere le attività di </w:t>
      </w:r>
      <w:r w:rsidRPr="000453C0">
        <w:rPr>
          <w:rFonts w:ascii="Tahoma" w:hAnsi="Tahoma" w:cs="Tahoma"/>
          <w:sz w:val="20"/>
          <w:szCs w:val="20"/>
        </w:rPr>
        <w:lastRenderedPageBreak/>
        <w:t>interesse generale da quelle diverse, ex art. 87 del CTS, rendicontare la raccolta pubblica, ex art. 48, co. 3 del CTS, distinguere i ricavi commerciali dai proventi, ex art. 79 del CTS:</w:t>
      </w:r>
    </w:p>
    <w:p w14:paraId="3E1C5252" w14:textId="7BBCEF43" w:rsidR="001D613D" w:rsidRPr="000453C0" w:rsidRDefault="001D613D" w:rsidP="00200204">
      <w:pPr>
        <w:pStyle w:val="Paragrafoelenco"/>
        <w:pBdr>
          <w:top w:val="single" w:sz="4" w:space="0" w:color="auto"/>
          <w:left w:val="single" w:sz="4" w:space="4" w:color="auto"/>
          <w:bottom w:val="single" w:sz="4" w:space="1" w:color="auto"/>
          <w:right w:val="single" w:sz="4" w:space="4" w:color="auto"/>
        </w:pBdr>
        <w:tabs>
          <w:tab w:val="left" w:pos="7420"/>
          <w:tab w:val="right" w:pos="9748"/>
        </w:tabs>
        <w:spacing w:before="60" w:after="60" w:line="326" w:lineRule="auto"/>
        <w:ind w:left="0"/>
        <w:contextualSpacing w:val="0"/>
        <w:rPr>
          <w:rFonts w:ascii="Tahoma" w:hAnsi="Tahoma" w:cs="Tahoma"/>
          <w:sz w:val="20"/>
          <w:szCs w:val="20"/>
        </w:rPr>
      </w:pPr>
      <w:r w:rsidRPr="000453C0">
        <w:rPr>
          <w:rFonts w:ascii="Tahoma" w:hAnsi="Tahoma" w:cs="Tahoma"/>
          <w:b/>
          <w:bCs/>
          <w:sz w:val="20"/>
          <w:szCs w:val="20"/>
        </w:rPr>
        <w:t>Costi e oneri/, rendite e proventi da attività diverse</w:t>
      </w:r>
      <w:r w:rsidRPr="000453C0">
        <w:rPr>
          <w:rFonts w:ascii="Tahoma" w:hAnsi="Tahoma" w:cs="Tahoma"/>
          <w:sz w:val="20"/>
          <w:szCs w:val="20"/>
        </w:rPr>
        <w:t xml:space="preserve"> - componenti negativi/positivi di reddito derivanti dallo svolgimento delle attività diverse di cui all’art- 6 del CTS;</w:t>
      </w:r>
    </w:p>
    <w:p w14:paraId="1D1B5F1B" w14:textId="4D24116A" w:rsidR="001D613D" w:rsidRPr="000453C0" w:rsidRDefault="001D613D" w:rsidP="00200204">
      <w:pPr>
        <w:pStyle w:val="Paragrafoelenco"/>
        <w:pBdr>
          <w:top w:val="single" w:sz="4" w:space="0" w:color="auto"/>
          <w:left w:val="single" w:sz="4" w:space="4" w:color="auto"/>
          <w:bottom w:val="single" w:sz="4" w:space="1" w:color="auto"/>
          <w:right w:val="single" w:sz="4" w:space="4" w:color="auto"/>
        </w:pBdr>
        <w:tabs>
          <w:tab w:val="left" w:pos="7420"/>
          <w:tab w:val="right" w:pos="9748"/>
        </w:tabs>
        <w:spacing w:before="60" w:after="60" w:line="326" w:lineRule="auto"/>
        <w:ind w:left="0"/>
        <w:contextualSpacing w:val="0"/>
        <w:jc w:val="both"/>
        <w:rPr>
          <w:rFonts w:ascii="Tahoma" w:hAnsi="Tahoma" w:cs="Tahoma"/>
          <w:sz w:val="20"/>
          <w:szCs w:val="20"/>
        </w:rPr>
      </w:pPr>
      <w:r w:rsidRPr="000453C0">
        <w:rPr>
          <w:rFonts w:ascii="Tahoma" w:hAnsi="Tahoma" w:cs="Tahoma"/>
          <w:b/>
          <w:bCs/>
          <w:sz w:val="20"/>
          <w:szCs w:val="20"/>
        </w:rPr>
        <w:t>Costi e oneri/Ricavi e proventi da attività di raccolta fondi</w:t>
      </w:r>
      <w:r w:rsidRPr="000453C0">
        <w:rPr>
          <w:rFonts w:ascii="Tahoma" w:hAnsi="Tahoma" w:cs="Tahoma"/>
          <w:sz w:val="20"/>
          <w:szCs w:val="20"/>
        </w:rPr>
        <w:t>, componenti negativi/positivi di reddito derivanti dallo svolgimento di raccolta fondi occasionali e non occasionali, ex art. 7 CTS;</w:t>
      </w:r>
    </w:p>
    <w:p w14:paraId="5D3A1D66" w14:textId="1A33E2CA" w:rsidR="001D613D" w:rsidRPr="000453C0" w:rsidRDefault="001D613D" w:rsidP="00200204">
      <w:pPr>
        <w:pStyle w:val="Paragrafoelenco"/>
        <w:pBdr>
          <w:top w:val="single" w:sz="4" w:space="0" w:color="auto"/>
          <w:left w:val="single" w:sz="4" w:space="4" w:color="auto"/>
          <w:bottom w:val="single" w:sz="4" w:space="1" w:color="auto"/>
          <w:right w:val="single" w:sz="4" w:space="4" w:color="auto"/>
        </w:pBdr>
        <w:tabs>
          <w:tab w:val="left" w:pos="7420"/>
          <w:tab w:val="right" w:pos="9748"/>
        </w:tabs>
        <w:spacing w:before="60" w:after="60" w:line="326" w:lineRule="auto"/>
        <w:ind w:left="0"/>
        <w:contextualSpacing w:val="0"/>
        <w:jc w:val="both"/>
        <w:rPr>
          <w:rFonts w:ascii="Tahoma" w:hAnsi="Tahoma" w:cs="Tahoma"/>
          <w:sz w:val="20"/>
          <w:szCs w:val="20"/>
        </w:rPr>
      </w:pPr>
      <w:r w:rsidRPr="000453C0">
        <w:rPr>
          <w:rFonts w:ascii="Tahoma" w:hAnsi="Tahoma" w:cs="Tahoma"/>
          <w:b/>
          <w:sz w:val="20"/>
          <w:szCs w:val="20"/>
        </w:rPr>
        <w:t>Costi e oneri/Ricavi, rendite e proventi da attività finanziarie e patrimoniali</w:t>
      </w:r>
      <w:r w:rsidRPr="000453C0">
        <w:rPr>
          <w:rFonts w:ascii="Tahoma" w:hAnsi="Tahoma" w:cs="Tahoma"/>
          <w:sz w:val="20"/>
          <w:szCs w:val="20"/>
        </w:rPr>
        <w:t>, componenti negativi/positivi di reddito derivanti da operazioni aventi natura di raccolta finanziaria /generazione di profitti di natura finanziaria e di matrice patrimoniale, primariamente connessa alla gestione del patrimonio immobiliare, laddove tale attività non sia attività di interesse generale ex art. 5 CTS, laddove si tratti invece di attività di interesse generale, i componenti di reddito sono imputabili nell’area A del rendiconto gestionale</w:t>
      </w:r>
      <w:r w:rsidR="00200204" w:rsidRPr="000453C0">
        <w:rPr>
          <w:rFonts w:ascii="Tahoma" w:hAnsi="Tahoma" w:cs="Tahoma"/>
          <w:sz w:val="20"/>
          <w:szCs w:val="20"/>
        </w:rPr>
        <w:t>.</w:t>
      </w:r>
    </w:p>
    <w:p w14:paraId="059BCDB7" w14:textId="452FA266" w:rsidR="001D613D" w:rsidRPr="000453C0" w:rsidRDefault="001D613D" w:rsidP="00747A32">
      <w:pPr>
        <w:spacing w:after="200" w:line="360" w:lineRule="auto"/>
        <w:rPr>
          <w:rFonts w:ascii="Tahoma" w:hAnsi="Tahoma" w:cs="Tahoma"/>
          <w:sz w:val="20"/>
          <w:szCs w:val="20"/>
        </w:rPr>
      </w:pPr>
    </w:p>
    <w:p w14:paraId="5A8D6DFA" w14:textId="0375E1A4" w:rsidR="00C72406" w:rsidRPr="000453C0" w:rsidRDefault="001D613D" w:rsidP="00747A32">
      <w:pPr>
        <w:spacing w:after="200" w:line="360" w:lineRule="auto"/>
        <w:jc w:val="both"/>
        <w:rPr>
          <w:rFonts w:ascii="Tahoma" w:hAnsi="Tahoma" w:cs="Tahoma"/>
          <w:sz w:val="20"/>
          <w:szCs w:val="20"/>
        </w:rPr>
      </w:pPr>
      <w:r w:rsidRPr="000453C0">
        <w:rPr>
          <w:rFonts w:ascii="Tahoma" w:hAnsi="Tahoma" w:cs="Tahoma"/>
          <w:sz w:val="20"/>
          <w:szCs w:val="20"/>
        </w:rPr>
        <w:t>La classificazione per aree gestionali comporta anche una serie di ulteriori possibili considerazioni sull’operatività dell’ente funzionali non solo alla predisposizione del bilancio consuntivo e alla rendicontazione dei progetti, bensì anche all’attività direzionale e alla preparazione del bilancio previsionale. Inoltre, la rappresentazione dei risultati per sezioni (componenti negativi e positivi di competenza) contrapposte appare sempre appropriata ed attuale</w:t>
      </w:r>
      <w:r w:rsidRPr="000453C0">
        <w:rPr>
          <w:rStyle w:val="Rimandonotaapidipagina"/>
          <w:rFonts w:ascii="Tahoma" w:hAnsi="Tahoma" w:cs="Tahoma"/>
          <w:sz w:val="20"/>
          <w:szCs w:val="20"/>
        </w:rPr>
        <w:footnoteReference w:id="73"/>
      </w:r>
      <w:r w:rsidRPr="000453C0">
        <w:rPr>
          <w:rFonts w:ascii="Tahoma" w:hAnsi="Tahoma" w:cs="Tahoma"/>
          <w:sz w:val="20"/>
          <w:szCs w:val="20"/>
        </w:rPr>
        <w:t xml:space="preserve"> e consente di avere una visione immediata del peso e dei risultati delle singole aree</w:t>
      </w:r>
      <w:r w:rsidRPr="000453C0">
        <w:rPr>
          <w:rStyle w:val="Rimandonotaapidipagina"/>
          <w:rFonts w:ascii="Tahoma" w:hAnsi="Tahoma" w:cs="Tahoma"/>
          <w:sz w:val="20"/>
          <w:szCs w:val="20"/>
        </w:rPr>
        <w:footnoteReference w:id="74"/>
      </w:r>
      <w:r w:rsidRPr="000453C0">
        <w:rPr>
          <w:rFonts w:ascii="Tahoma" w:hAnsi="Tahoma" w:cs="Tahoma"/>
          <w:sz w:val="20"/>
          <w:szCs w:val="20"/>
        </w:rPr>
        <w:t>: (Il Decreto MLPS ha optato per un criterio volto a raggruppare i componenti positivi di reddito in funzione delle diverse aree gestionali, distinguendo i proventi per provenienza e i costi per destinazione)</w:t>
      </w:r>
    </w:p>
    <w:tbl>
      <w:tblPr>
        <w:tblStyle w:val="Grigliatabella"/>
        <w:tblW w:w="5000" w:type="pct"/>
        <w:tblLook w:val="01E0" w:firstRow="1" w:lastRow="1" w:firstColumn="1" w:lastColumn="1" w:noHBand="0" w:noVBand="0"/>
      </w:tblPr>
      <w:tblGrid>
        <w:gridCol w:w="4874"/>
        <w:gridCol w:w="4754"/>
      </w:tblGrid>
      <w:tr w:rsidR="001D613D" w:rsidRPr="000453C0" w14:paraId="604270D0" w14:textId="77777777" w:rsidTr="006F7171">
        <w:trPr>
          <w:trHeight w:val="299"/>
        </w:trPr>
        <w:tc>
          <w:tcPr>
            <w:tcW w:w="2531" w:type="pct"/>
          </w:tcPr>
          <w:p w14:paraId="2C9B6A09" w14:textId="12348242" w:rsidR="001D613D" w:rsidRPr="000453C0" w:rsidRDefault="001D613D" w:rsidP="006F7171">
            <w:pPr>
              <w:pStyle w:val="TableParagraph"/>
              <w:spacing w:before="60" w:after="60" w:line="326" w:lineRule="auto"/>
              <w:ind w:left="80"/>
              <w:rPr>
                <w:rFonts w:ascii="Tahoma" w:eastAsia="Calibri" w:hAnsi="Tahoma" w:cs="Tahoma"/>
                <w:sz w:val="20"/>
                <w:szCs w:val="20"/>
              </w:rPr>
            </w:pPr>
            <w:r w:rsidRPr="000453C0">
              <w:rPr>
                <w:rFonts w:ascii="Tahoma" w:eastAsia="Calibri" w:hAnsi="Tahoma" w:cs="Tahoma"/>
                <w:sz w:val="20"/>
                <w:szCs w:val="20"/>
              </w:rPr>
              <w:t>Oneri da attività di interesse</w:t>
            </w:r>
            <w:r w:rsidR="006F7171" w:rsidRPr="000453C0">
              <w:rPr>
                <w:rFonts w:ascii="Tahoma" w:eastAsia="Calibri" w:hAnsi="Tahoma" w:cs="Tahoma"/>
                <w:sz w:val="20"/>
                <w:szCs w:val="20"/>
              </w:rPr>
              <w:t xml:space="preserve"> </w:t>
            </w:r>
            <w:r w:rsidR="00AB4EA0" w:rsidRPr="000453C0">
              <w:rPr>
                <w:rFonts w:ascii="Tahoma" w:eastAsia="Calibri" w:hAnsi="Tahoma" w:cs="Tahoma"/>
                <w:sz w:val="20"/>
                <w:szCs w:val="20"/>
              </w:rPr>
              <w:t>G</w:t>
            </w:r>
            <w:r w:rsidRPr="000453C0">
              <w:rPr>
                <w:rFonts w:ascii="Tahoma" w:eastAsia="Calibri" w:hAnsi="Tahoma" w:cs="Tahoma"/>
                <w:sz w:val="20"/>
                <w:szCs w:val="20"/>
              </w:rPr>
              <w:t>enerale</w:t>
            </w:r>
          </w:p>
        </w:tc>
        <w:tc>
          <w:tcPr>
            <w:tcW w:w="2469" w:type="pct"/>
          </w:tcPr>
          <w:p w14:paraId="613F9BA2" w14:textId="427AB160" w:rsidR="001D613D" w:rsidRPr="000453C0" w:rsidRDefault="001D613D" w:rsidP="006F7171">
            <w:pPr>
              <w:pStyle w:val="TableParagraph"/>
              <w:spacing w:before="60" w:after="60" w:line="326" w:lineRule="auto"/>
              <w:ind w:left="80"/>
              <w:rPr>
                <w:rFonts w:ascii="Tahoma" w:eastAsia="Calibri" w:hAnsi="Tahoma" w:cs="Tahoma"/>
                <w:sz w:val="20"/>
                <w:szCs w:val="20"/>
              </w:rPr>
            </w:pPr>
            <w:r w:rsidRPr="000453C0">
              <w:rPr>
                <w:rFonts w:ascii="Tahoma" w:eastAsia="Calibri" w:hAnsi="Tahoma" w:cs="Tahoma"/>
                <w:sz w:val="20"/>
                <w:szCs w:val="20"/>
              </w:rPr>
              <w:t>Proventi da attività di interesse generale</w:t>
            </w:r>
          </w:p>
        </w:tc>
      </w:tr>
      <w:tr w:rsidR="001D613D" w:rsidRPr="000453C0" w14:paraId="2B17651A" w14:textId="77777777" w:rsidTr="006F7171">
        <w:trPr>
          <w:trHeight w:val="299"/>
        </w:trPr>
        <w:tc>
          <w:tcPr>
            <w:tcW w:w="2531" w:type="pct"/>
          </w:tcPr>
          <w:p w14:paraId="6FEEC908" w14:textId="77777777" w:rsidR="001D613D" w:rsidRPr="000453C0" w:rsidRDefault="001D613D" w:rsidP="006F7171">
            <w:pPr>
              <w:pStyle w:val="TableParagraph"/>
              <w:spacing w:before="60" w:after="60" w:line="326" w:lineRule="auto"/>
              <w:ind w:left="80"/>
              <w:rPr>
                <w:rFonts w:ascii="Tahoma" w:eastAsia="Calibri" w:hAnsi="Tahoma" w:cs="Tahoma"/>
                <w:sz w:val="20"/>
                <w:szCs w:val="20"/>
              </w:rPr>
            </w:pPr>
            <w:r w:rsidRPr="000453C0">
              <w:rPr>
                <w:rFonts w:ascii="Tahoma" w:eastAsia="Calibri" w:hAnsi="Tahoma" w:cs="Tahoma"/>
                <w:sz w:val="20"/>
                <w:szCs w:val="20"/>
              </w:rPr>
              <w:t>Oneri da attività diverse</w:t>
            </w:r>
          </w:p>
        </w:tc>
        <w:tc>
          <w:tcPr>
            <w:tcW w:w="2469" w:type="pct"/>
          </w:tcPr>
          <w:p w14:paraId="36A32035" w14:textId="77777777" w:rsidR="001D613D" w:rsidRPr="000453C0" w:rsidRDefault="001D613D" w:rsidP="006F7171">
            <w:pPr>
              <w:pStyle w:val="TableParagraph"/>
              <w:spacing w:before="60" w:after="60" w:line="326" w:lineRule="auto"/>
              <w:ind w:left="80"/>
              <w:rPr>
                <w:rFonts w:ascii="Tahoma" w:eastAsia="Calibri" w:hAnsi="Tahoma" w:cs="Tahoma"/>
                <w:sz w:val="20"/>
                <w:szCs w:val="20"/>
              </w:rPr>
            </w:pPr>
            <w:r w:rsidRPr="000453C0">
              <w:rPr>
                <w:rFonts w:ascii="Tahoma" w:eastAsia="Calibri" w:hAnsi="Tahoma" w:cs="Tahoma"/>
                <w:sz w:val="20"/>
                <w:szCs w:val="20"/>
              </w:rPr>
              <w:t>Proventi da attività diverse</w:t>
            </w:r>
          </w:p>
        </w:tc>
      </w:tr>
      <w:tr w:rsidR="001D613D" w:rsidRPr="000453C0" w14:paraId="563C02D9" w14:textId="77777777" w:rsidTr="006F7171">
        <w:trPr>
          <w:trHeight w:val="299"/>
        </w:trPr>
        <w:tc>
          <w:tcPr>
            <w:tcW w:w="2531" w:type="pct"/>
          </w:tcPr>
          <w:p w14:paraId="3B8E53BD" w14:textId="77777777" w:rsidR="001D613D" w:rsidRPr="000453C0" w:rsidRDefault="001D613D" w:rsidP="006F7171">
            <w:pPr>
              <w:pStyle w:val="TableParagraph"/>
              <w:spacing w:before="60" w:after="60" w:line="326" w:lineRule="auto"/>
              <w:ind w:left="80"/>
              <w:rPr>
                <w:rFonts w:ascii="Tahoma" w:eastAsia="Calibri" w:hAnsi="Tahoma" w:cs="Tahoma"/>
                <w:sz w:val="20"/>
                <w:szCs w:val="20"/>
              </w:rPr>
            </w:pPr>
            <w:r w:rsidRPr="000453C0">
              <w:rPr>
                <w:rFonts w:ascii="Tahoma" w:eastAsia="Calibri" w:hAnsi="Tahoma" w:cs="Tahoma"/>
                <w:sz w:val="20"/>
                <w:szCs w:val="20"/>
              </w:rPr>
              <w:t>Oneri da raccolta fondi</w:t>
            </w:r>
          </w:p>
        </w:tc>
        <w:tc>
          <w:tcPr>
            <w:tcW w:w="2469" w:type="pct"/>
          </w:tcPr>
          <w:p w14:paraId="5E2F4377" w14:textId="77777777" w:rsidR="001D613D" w:rsidRPr="000453C0" w:rsidRDefault="001D613D" w:rsidP="006F7171">
            <w:pPr>
              <w:pStyle w:val="TableParagraph"/>
              <w:spacing w:before="60" w:after="60" w:line="326" w:lineRule="auto"/>
              <w:ind w:left="80"/>
              <w:rPr>
                <w:rFonts w:ascii="Tahoma" w:eastAsia="Calibri" w:hAnsi="Tahoma" w:cs="Tahoma"/>
                <w:sz w:val="20"/>
                <w:szCs w:val="20"/>
              </w:rPr>
            </w:pPr>
            <w:r w:rsidRPr="000453C0">
              <w:rPr>
                <w:rFonts w:ascii="Tahoma" w:eastAsia="Calibri" w:hAnsi="Tahoma" w:cs="Tahoma"/>
                <w:sz w:val="20"/>
                <w:szCs w:val="20"/>
              </w:rPr>
              <w:t>Proventi da raccolta fondi</w:t>
            </w:r>
          </w:p>
        </w:tc>
      </w:tr>
      <w:tr w:rsidR="001D613D" w:rsidRPr="000453C0" w14:paraId="351BF13C" w14:textId="77777777" w:rsidTr="006F7171">
        <w:trPr>
          <w:trHeight w:val="299"/>
        </w:trPr>
        <w:tc>
          <w:tcPr>
            <w:tcW w:w="2531" w:type="pct"/>
          </w:tcPr>
          <w:p w14:paraId="574617C5" w14:textId="77777777" w:rsidR="001D613D" w:rsidRPr="000453C0" w:rsidRDefault="001D613D" w:rsidP="006F7171">
            <w:pPr>
              <w:pStyle w:val="TableParagraph"/>
              <w:spacing w:before="60" w:after="60" w:line="326" w:lineRule="auto"/>
              <w:ind w:left="80"/>
              <w:rPr>
                <w:rFonts w:ascii="Tahoma" w:eastAsia="Calibri" w:hAnsi="Tahoma" w:cs="Tahoma"/>
                <w:sz w:val="20"/>
                <w:szCs w:val="20"/>
              </w:rPr>
            </w:pPr>
            <w:r w:rsidRPr="000453C0">
              <w:rPr>
                <w:rFonts w:ascii="Tahoma" w:eastAsia="Calibri" w:hAnsi="Tahoma" w:cs="Tahoma"/>
                <w:sz w:val="20"/>
                <w:szCs w:val="20"/>
              </w:rPr>
              <w:t>Oneri da attività patrimoniale-finanziaria</w:t>
            </w:r>
          </w:p>
        </w:tc>
        <w:tc>
          <w:tcPr>
            <w:tcW w:w="2469" w:type="pct"/>
          </w:tcPr>
          <w:p w14:paraId="370AD1B6" w14:textId="77777777" w:rsidR="001D613D" w:rsidRPr="000453C0" w:rsidRDefault="001D613D" w:rsidP="006F7171">
            <w:pPr>
              <w:pStyle w:val="TableParagraph"/>
              <w:spacing w:before="60" w:after="60" w:line="326" w:lineRule="auto"/>
              <w:ind w:left="80"/>
              <w:rPr>
                <w:rFonts w:ascii="Tahoma" w:eastAsia="Calibri" w:hAnsi="Tahoma" w:cs="Tahoma"/>
                <w:sz w:val="20"/>
                <w:szCs w:val="20"/>
              </w:rPr>
            </w:pPr>
            <w:r w:rsidRPr="000453C0">
              <w:rPr>
                <w:rFonts w:ascii="Tahoma" w:eastAsia="Calibri" w:hAnsi="Tahoma" w:cs="Tahoma"/>
                <w:sz w:val="20"/>
                <w:szCs w:val="20"/>
              </w:rPr>
              <w:t>Proventi da attività patrimoniale-finanziaria</w:t>
            </w:r>
          </w:p>
        </w:tc>
      </w:tr>
      <w:tr w:rsidR="001D613D" w:rsidRPr="000453C0" w14:paraId="2F7BF95D" w14:textId="77777777" w:rsidTr="006F7171">
        <w:trPr>
          <w:trHeight w:val="299"/>
        </w:trPr>
        <w:tc>
          <w:tcPr>
            <w:tcW w:w="2531" w:type="pct"/>
          </w:tcPr>
          <w:p w14:paraId="0C025488" w14:textId="77777777" w:rsidR="001D613D" w:rsidRPr="000453C0" w:rsidRDefault="001D613D" w:rsidP="006F7171">
            <w:pPr>
              <w:pStyle w:val="TableParagraph"/>
              <w:spacing w:before="60" w:after="60" w:line="326" w:lineRule="auto"/>
              <w:ind w:left="80"/>
              <w:rPr>
                <w:rFonts w:ascii="Tahoma" w:eastAsia="Calibri" w:hAnsi="Tahoma" w:cs="Tahoma"/>
                <w:sz w:val="20"/>
                <w:szCs w:val="20"/>
              </w:rPr>
            </w:pPr>
            <w:r w:rsidRPr="000453C0">
              <w:rPr>
                <w:rFonts w:ascii="Tahoma" w:eastAsia="Calibri" w:hAnsi="Tahoma" w:cs="Tahoma"/>
                <w:sz w:val="20"/>
                <w:szCs w:val="20"/>
              </w:rPr>
              <w:t>Oneri di supporto generale</w:t>
            </w:r>
          </w:p>
        </w:tc>
        <w:tc>
          <w:tcPr>
            <w:tcW w:w="2469" w:type="pct"/>
          </w:tcPr>
          <w:p w14:paraId="50718EB1" w14:textId="5E5B68CC" w:rsidR="001D613D" w:rsidRPr="000453C0" w:rsidRDefault="001D613D" w:rsidP="006F7171">
            <w:pPr>
              <w:pStyle w:val="TableParagraph"/>
              <w:spacing w:before="60" w:after="60" w:line="326" w:lineRule="auto"/>
              <w:rPr>
                <w:rFonts w:ascii="Tahoma" w:eastAsia="Calibri" w:hAnsi="Tahoma" w:cs="Tahoma"/>
                <w:sz w:val="20"/>
                <w:szCs w:val="20"/>
              </w:rPr>
            </w:pPr>
            <w:r w:rsidRPr="000453C0">
              <w:rPr>
                <w:rFonts w:ascii="Tahoma" w:eastAsia="Calibri" w:hAnsi="Tahoma" w:cs="Tahoma"/>
                <w:sz w:val="20"/>
                <w:szCs w:val="20"/>
              </w:rPr>
              <w:t>Proventi di supporto generale</w:t>
            </w:r>
          </w:p>
        </w:tc>
      </w:tr>
    </w:tbl>
    <w:p w14:paraId="421A2F30" w14:textId="7EC0F4F8" w:rsidR="001D613D" w:rsidRPr="000453C0" w:rsidRDefault="001D613D" w:rsidP="00747A32">
      <w:pPr>
        <w:spacing w:after="200" w:line="360" w:lineRule="auto"/>
        <w:rPr>
          <w:rFonts w:ascii="Tahoma" w:hAnsi="Tahoma" w:cs="Tahoma"/>
          <w:sz w:val="20"/>
          <w:szCs w:val="20"/>
        </w:rPr>
      </w:pPr>
    </w:p>
    <w:p w14:paraId="01912C71" w14:textId="77777777" w:rsidR="001D613D" w:rsidRPr="000453C0" w:rsidRDefault="001D613D" w:rsidP="00747A32">
      <w:pPr>
        <w:spacing w:after="200" w:line="360" w:lineRule="auto"/>
        <w:jc w:val="both"/>
        <w:rPr>
          <w:rFonts w:ascii="Tahoma" w:hAnsi="Tahoma" w:cs="Tahoma"/>
          <w:sz w:val="20"/>
          <w:szCs w:val="20"/>
        </w:rPr>
      </w:pPr>
      <w:r w:rsidRPr="000453C0">
        <w:rPr>
          <w:rFonts w:ascii="Tahoma" w:hAnsi="Tahoma" w:cs="Tahoma"/>
          <w:sz w:val="20"/>
          <w:szCs w:val="20"/>
        </w:rPr>
        <w:t xml:space="preserve">L’ indicazione dei componenti economici legati alle attività diverse consente, di individuare con impatto immediato il raggiungimento o il non raggiungimento di almeno uno degli indicatori del test della secondarietà delle attività diverse. Il primo indicatore conclude, infatti, che i proventi derivanti da attività diverse inferiori al 30% dei proventi complessivi - entrate complessive - sostanziano una situazione di secondarietà delle attività </w:t>
      </w:r>
      <w:r w:rsidRPr="000453C0">
        <w:rPr>
          <w:rFonts w:ascii="Tahoma" w:hAnsi="Tahoma" w:cs="Tahoma"/>
          <w:sz w:val="20"/>
          <w:szCs w:val="20"/>
        </w:rPr>
        <w:lastRenderedPageBreak/>
        <w:t xml:space="preserve">di cui all’art. 6 del CTS. Per molti versi complessa è la presentazione di dati funzionali alla misurazione del secondo criterio dello schema di regolamento dell’art. 6 del CTS, per il quale le attività diverse hanno natura secondaria se i relativi ricavi non superano il 66% dei costi complessivi. All’interno dei costi complessivi, si ricorda, sono fatti rientrare anche i costi figurativi dell’impiego dei volontari abituali di cui all’art. 17, co. 1 del CTS determinati sulla base delle ore di attività spese per l’organizzazione e quantificate a livello monetario secondo le retribuzioni lorde previste per le corrispondenti qualifiche dei contratti collettivi di cui all’art. 51 del </w:t>
      </w:r>
      <w:proofErr w:type="spellStart"/>
      <w:r w:rsidRPr="000453C0">
        <w:rPr>
          <w:rFonts w:ascii="Tahoma" w:hAnsi="Tahoma" w:cs="Tahoma"/>
          <w:sz w:val="20"/>
          <w:szCs w:val="20"/>
        </w:rPr>
        <w:t>D.Lgs</w:t>
      </w:r>
      <w:proofErr w:type="spellEnd"/>
      <w:r w:rsidRPr="000453C0">
        <w:rPr>
          <w:rFonts w:ascii="Tahoma" w:hAnsi="Tahoma" w:cs="Tahoma"/>
          <w:sz w:val="20"/>
          <w:szCs w:val="20"/>
        </w:rPr>
        <w:t xml:space="preserve"> n.81/2015, nonché le erogazioni di beni e servizi gratuite e la differenza tra valore normale e costo effettivo dei beni o servizi acquistati.</w:t>
      </w:r>
    </w:p>
    <w:p w14:paraId="3962A306" w14:textId="77777777" w:rsidR="001D613D" w:rsidRPr="000453C0" w:rsidRDefault="001D613D" w:rsidP="00747A32">
      <w:pPr>
        <w:spacing w:after="200" w:line="360" w:lineRule="auto"/>
        <w:jc w:val="both"/>
        <w:rPr>
          <w:rFonts w:ascii="Tahoma" w:hAnsi="Tahoma" w:cs="Tahoma"/>
          <w:sz w:val="20"/>
          <w:szCs w:val="20"/>
        </w:rPr>
      </w:pPr>
      <w:r w:rsidRPr="000453C0">
        <w:rPr>
          <w:rFonts w:ascii="Tahoma" w:hAnsi="Tahoma" w:cs="Tahoma"/>
          <w:sz w:val="20"/>
          <w:szCs w:val="20"/>
        </w:rPr>
        <w:t>L’esposizione dei risultati per aree rende possibile anche effettuare alcuni ragionamenti di efficacia ed efficientamento dell’attività svolta. Tanto per fare alcuni esempi, partendo da alcuni casi virtuosi già in essere:</w:t>
      </w:r>
    </w:p>
    <w:p w14:paraId="1814EAF6" w14:textId="77777777" w:rsidR="001D613D" w:rsidRPr="000453C0" w:rsidRDefault="001D613D">
      <w:pPr>
        <w:pStyle w:val="Paragrafoelenco"/>
        <w:numPr>
          <w:ilvl w:val="0"/>
          <w:numId w:val="18"/>
        </w:numPr>
        <w:spacing w:after="200" w:line="360" w:lineRule="auto"/>
        <w:ind w:left="714" w:hanging="357"/>
        <w:jc w:val="both"/>
        <w:rPr>
          <w:rFonts w:ascii="Tahoma" w:hAnsi="Tahoma" w:cs="Tahoma"/>
          <w:sz w:val="20"/>
          <w:szCs w:val="20"/>
        </w:rPr>
      </w:pPr>
      <w:r w:rsidRPr="000453C0">
        <w:rPr>
          <w:rFonts w:ascii="Tahoma" w:hAnsi="Tahoma" w:cs="Tahoma"/>
          <w:sz w:val="20"/>
          <w:szCs w:val="20"/>
        </w:rPr>
        <w:t>sarebbe possibile relazionare i costi delle attività di interesse generale sui costi complessivi, evidenziando quanto l’ETS sta investendo sulle attività portanti della struttura;</w:t>
      </w:r>
    </w:p>
    <w:p w14:paraId="75868CC5" w14:textId="77777777" w:rsidR="001D613D" w:rsidRPr="000453C0" w:rsidRDefault="001D613D">
      <w:pPr>
        <w:pStyle w:val="Paragrafoelenco"/>
        <w:numPr>
          <w:ilvl w:val="0"/>
          <w:numId w:val="18"/>
        </w:numPr>
        <w:spacing w:after="200" w:line="360" w:lineRule="auto"/>
        <w:ind w:left="714" w:hanging="357"/>
        <w:jc w:val="both"/>
        <w:rPr>
          <w:rFonts w:ascii="Tahoma" w:hAnsi="Tahoma" w:cs="Tahoma"/>
          <w:sz w:val="20"/>
          <w:szCs w:val="20"/>
        </w:rPr>
      </w:pPr>
      <w:r w:rsidRPr="000453C0">
        <w:rPr>
          <w:rFonts w:ascii="Tahoma" w:hAnsi="Tahoma" w:cs="Tahoma"/>
          <w:sz w:val="20"/>
          <w:szCs w:val="20"/>
        </w:rPr>
        <w:t xml:space="preserve"> potrebbero essere comparati i costi dell’attività di </w:t>
      </w:r>
      <w:r w:rsidRPr="000453C0">
        <w:rPr>
          <w:rFonts w:ascii="Tahoma" w:hAnsi="Tahoma" w:cs="Tahoma"/>
          <w:i/>
          <w:iCs/>
          <w:sz w:val="20"/>
          <w:szCs w:val="20"/>
        </w:rPr>
        <w:t>fundraising</w:t>
      </w:r>
      <w:r w:rsidRPr="000453C0">
        <w:rPr>
          <w:rFonts w:ascii="Tahoma" w:hAnsi="Tahoma" w:cs="Tahoma"/>
          <w:sz w:val="20"/>
          <w:szCs w:val="20"/>
        </w:rPr>
        <w:t xml:space="preserve"> con i pertinenti proventi, verificando quanto costa raccogliere 1 euro;</w:t>
      </w:r>
    </w:p>
    <w:p w14:paraId="26F64F16" w14:textId="2C2E688A" w:rsidR="00632389" w:rsidRPr="000453C0" w:rsidRDefault="001D613D">
      <w:pPr>
        <w:pStyle w:val="Paragrafoelenco"/>
        <w:numPr>
          <w:ilvl w:val="0"/>
          <w:numId w:val="18"/>
        </w:numPr>
        <w:spacing w:after="200" w:line="360" w:lineRule="auto"/>
        <w:ind w:left="714" w:hanging="357"/>
        <w:jc w:val="both"/>
        <w:rPr>
          <w:rFonts w:ascii="Tahoma" w:hAnsi="Tahoma" w:cs="Tahoma"/>
          <w:sz w:val="20"/>
          <w:szCs w:val="20"/>
        </w:rPr>
      </w:pPr>
      <w:r w:rsidRPr="000453C0">
        <w:rPr>
          <w:rFonts w:ascii="Tahoma" w:hAnsi="Tahoma" w:cs="Tahoma"/>
          <w:sz w:val="20"/>
          <w:szCs w:val="20"/>
        </w:rPr>
        <w:t>sarebbe possibile relazionare i costi di supporto generale con i costi complessivi, evidenziando quanto drena l’attività della struttura all’attività istituzionale dell’ente. L’analisi delle singole aree può apparire, ancora, funzionale ad alcuni ragionamenti di riconciliazione con la sezione fiscale: se i proventi da attività diverse di una ODV - dove le attività di interesse generale che hanno marginalità positive rientrano tra le attività diverse e sono, per tale motivo, qualificabili ai fini fiscali come entrate commerciali - superano il 50% dei proventi complessivi, per esempio, risulterebbe ovvio che l’ente non abbia le caratteristiche per superare il test di non commercialità di cui all’art. 79, co.5.</w:t>
      </w:r>
    </w:p>
    <w:p w14:paraId="59C7CF66" w14:textId="0F8B43D5" w:rsidR="001D613D" w:rsidRPr="000453C0" w:rsidRDefault="001D613D" w:rsidP="00747A32">
      <w:pPr>
        <w:spacing w:after="200" w:line="360" w:lineRule="auto"/>
        <w:rPr>
          <w:rFonts w:ascii="Tahoma" w:hAnsi="Tahoma" w:cs="Tahoma"/>
          <w:sz w:val="20"/>
          <w:szCs w:val="20"/>
        </w:rPr>
      </w:pPr>
      <w:r w:rsidRPr="000453C0">
        <w:rPr>
          <w:rFonts w:ascii="Tahoma" w:hAnsi="Tahoma" w:cs="Tahoma"/>
          <w:sz w:val="20"/>
          <w:szCs w:val="20"/>
        </w:rPr>
        <w:t xml:space="preserve"> Segue una rappresentazione per singola area</w:t>
      </w:r>
      <w:r w:rsidRPr="000453C0">
        <w:rPr>
          <w:rFonts w:ascii="Tahoma" w:hAnsi="Tahoma" w:cs="Tahoma"/>
          <w:b/>
          <w:bCs/>
          <w:sz w:val="20"/>
          <w:szCs w:val="20"/>
        </w:rPr>
        <w:t>:</w:t>
      </w:r>
    </w:p>
    <w:p w14:paraId="725A4491" w14:textId="77777777" w:rsidR="001D613D" w:rsidRPr="000453C0" w:rsidRDefault="001D613D" w:rsidP="00747A32">
      <w:pPr>
        <w:spacing w:after="200" w:line="360" w:lineRule="auto"/>
        <w:rPr>
          <w:rFonts w:ascii="Tahoma" w:hAnsi="Tahoma" w:cs="Tahoma"/>
          <w:b/>
          <w:bCs/>
          <w:sz w:val="20"/>
          <w:szCs w:val="20"/>
        </w:rPr>
      </w:pPr>
      <w:r w:rsidRPr="000453C0">
        <w:rPr>
          <w:rFonts w:ascii="Tahoma" w:hAnsi="Tahoma" w:cs="Tahoma"/>
          <w:b/>
          <w:bCs/>
          <w:sz w:val="20"/>
          <w:szCs w:val="20"/>
        </w:rPr>
        <w:t>A) Attività di interesse generale</w:t>
      </w:r>
    </w:p>
    <w:tbl>
      <w:tblPr>
        <w:tblW w:w="9840" w:type="dxa"/>
        <w:tblCellMar>
          <w:left w:w="70" w:type="dxa"/>
          <w:right w:w="70" w:type="dxa"/>
        </w:tblCellMar>
        <w:tblLook w:val="04A0" w:firstRow="1" w:lastRow="0" w:firstColumn="1" w:lastColumn="0" w:noHBand="0" w:noVBand="1"/>
      </w:tblPr>
      <w:tblGrid>
        <w:gridCol w:w="3100"/>
        <w:gridCol w:w="960"/>
        <w:gridCol w:w="960"/>
        <w:gridCol w:w="2900"/>
        <w:gridCol w:w="960"/>
        <w:gridCol w:w="960"/>
      </w:tblGrid>
      <w:tr w:rsidR="001D613D" w:rsidRPr="000453C0" w14:paraId="6052ABA2" w14:textId="77777777" w:rsidTr="00B82B3D">
        <w:trPr>
          <w:trHeight w:val="288"/>
        </w:trPr>
        <w:tc>
          <w:tcPr>
            <w:tcW w:w="3100" w:type="dxa"/>
            <w:tcBorders>
              <w:top w:val="single" w:sz="4" w:space="0" w:color="auto"/>
              <w:left w:val="single" w:sz="4" w:space="0" w:color="auto"/>
              <w:bottom w:val="single" w:sz="4" w:space="0" w:color="auto"/>
              <w:right w:val="single" w:sz="4" w:space="0" w:color="auto"/>
            </w:tcBorders>
            <w:shd w:val="clear" w:color="auto" w:fill="auto"/>
            <w:noWrap/>
            <w:hideMark/>
          </w:tcPr>
          <w:p w14:paraId="0C055A47" w14:textId="77777777" w:rsidR="001D613D" w:rsidRPr="000453C0" w:rsidRDefault="001D613D" w:rsidP="00200204">
            <w:pPr>
              <w:spacing w:before="60" w:after="60" w:line="326" w:lineRule="auto"/>
              <w:rPr>
                <w:rFonts w:ascii="Tahoma" w:hAnsi="Tahoma" w:cs="Tahoma"/>
                <w:b/>
                <w:bCs/>
                <w:color w:val="000000"/>
                <w:sz w:val="20"/>
                <w:szCs w:val="20"/>
                <w:lang w:eastAsia="it-IT"/>
              </w:rPr>
            </w:pPr>
            <w:r w:rsidRPr="000453C0">
              <w:rPr>
                <w:rFonts w:ascii="Tahoma" w:hAnsi="Tahoma" w:cs="Tahoma"/>
                <w:b/>
                <w:bCs/>
                <w:color w:val="000000"/>
                <w:sz w:val="20"/>
                <w:szCs w:val="20"/>
                <w:lang w:eastAsia="it-IT"/>
              </w:rPr>
              <w:t>ONERI E COSTI</w:t>
            </w:r>
          </w:p>
        </w:tc>
        <w:tc>
          <w:tcPr>
            <w:tcW w:w="960" w:type="dxa"/>
            <w:tcBorders>
              <w:top w:val="single" w:sz="4" w:space="0" w:color="auto"/>
              <w:left w:val="nil"/>
              <w:bottom w:val="single" w:sz="4" w:space="0" w:color="auto"/>
              <w:right w:val="single" w:sz="4" w:space="0" w:color="auto"/>
            </w:tcBorders>
            <w:shd w:val="clear" w:color="auto" w:fill="auto"/>
            <w:noWrap/>
            <w:hideMark/>
          </w:tcPr>
          <w:p w14:paraId="446502FA"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Est</w:t>
            </w:r>
          </w:p>
        </w:tc>
        <w:tc>
          <w:tcPr>
            <w:tcW w:w="960" w:type="dxa"/>
            <w:tcBorders>
              <w:top w:val="single" w:sz="4" w:space="0" w:color="auto"/>
              <w:left w:val="nil"/>
              <w:bottom w:val="single" w:sz="4" w:space="0" w:color="auto"/>
              <w:right w:val="single" w:sz="4" w:space="0" w:color="auto"/>
            </w:tcBorders>
            <w:shd w:val="clear" w:color="auto" w:fill="auto"/>
            <w:noWrap/>
            <w:hideMark/>
          </w:tcPr>
          <w:p w14:paraId="722FF899"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Es t-1</w:t>
            </w:r>
          </w:p>
        </w:tc>
        <w:tc>
          <w:tcPr>
            <w:tcW w:w="2900" w:type="dxa"/>
            <w:tcBorders>
              <w:top w:val="single" w:sz="4" w:space="0" w:color="auto"/>
              <w:left w:val="nil"/>
              <w:bottom w:val="single" w:sz="4" w:space="0" w:color="auto"/>
              <w:right w:val="single" w:sz="4" w:space="0" w:color="auto"/>
            </w:tcBorders>
            <w:shd w:val="clear" w:color="auto" w:fill="auto"/>
            <w:noWrap/>
            <w:hideMark/>
          </w:tcPr>
          <w:p w14:paraId="3561063C" w14:textId="77777777" w:rsidR="001D613D" w:rsidRPr="000453C0" w:rsidRDefault="001D613D" w:rsidP="00200204">
            <w:pPr>
              <w:spacing w:before="60" w:after="60" w:line="326" w:lineRule="auto"/>
              <w:rPr>
                <w:rFonts w:ascii="Tahoma" w:hAnsi="Tahoma" w:cs="Tahoma"/>
                <w:b/>
                <w:bCs/>
                <w:color w:val="000000"/>
                <w:sz w:val="20"/>
                <w:szCs w:val="20"/>
                <w:lang w:eastAsia="it-IT"/>
              </w:rPr>
            </w:pPr>
            <w:r w:rsidRPr="000453C0">
              <w:rPr>
                <w:rFonts w:ascii="Tahoma" w:hAnsi="Tahoma" w:cs="Tahoma"/>
                <w:b/>
                <w:bCs/>
                <w:color w:val="000000"/>
                <w:sz w:val="20"/>
                <w:szCs w:val="20"/>
                <w:lang w:eastAsia="it-IT"/>
              </w:rPr>
              <w:t>PROVENTI E RICAVI</w:t>
            </w:r>
          </w:p>
        </w:tc>
        <w:tc>
          <w:tcPr>
            <w:tcW w:w="960" w:type="dxa"/>
            <w:tcBorders>
              <w:top w:val="single" w:sz="4" w:space="0" w:color="auto"/>
              <w:left w:val="nil"/>
              <w:bottom w:val="single" w:sz="4" w:space="0" w:color="auto"/>
              <w:right w:val="single" w:sz="4" w:space="0" w:color="auto"/>
            </w:tcBorders>
            <w:shd w:val="clear" w:color="auto" w:fill="auto"/>
            <w:noWrap/>
            <w:hideMark/>
          </w:tcPr>
          <w:p w14:paraId="663900FD"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Est</w:t>
            </w:r>
          </w:p>
        </w:tc>
        <w:tc>
          <w:tcPr>
            <w:tcW w:w="960" w:type="dxa"/>
            <w:tcBorders>
              <w:top w:val="single" w:sz="4" w:space="0" w:color="auto"/>
              <w:left w:val="nil"/>
              <w:bottom w:val="single" w:sz="4" w:space="0" w:color="auto"/>
              <w:right w:val="single" w:sz="4" w:space="0" w:color="auto"/>
            </w:tcBorders>
            <w:shd w:val="clear" w:color="auto" w:fill="auto"/>
            <w:noWrap/>
            <w:hideMark/>
          </w:tcPr>
          <w:p w14:paraId="33E7D7E8"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Es t-1</w:t>
            </w:r>
          </w:p>
        </w:tc>
      </w:tr>
      <w:tr w:rsidR="001D613D" w:rsidRPr="000453C0" w14:paraId="075457CB" w14:textId="77777777" w:rsidTr="00B82B3D">
        <w:trPr>
          <w:trHeight w:val="1152"/>
        </w:trPr>
        <w:tc>
          <w:tcPr>
            <w:tcW w:w="3100" w:type="dxa"/>
            <w:tcBorders>
              <w:top w:val="nil"/>
              <w:left w:val="single" w:sz="4" w:space="0" w:color="auto"/>
              <w:bottom w:val="single" w:sz="4" w:space="0" w:color="auto"/>
              <w:right w:val="single" w:sz="4" w:space="0" w:color="auto"/>
            </w:tcBorders>
            <w:shd w:val="clear" w:color="auto" w:fill="auto"/>
            <w:hideMark/>
          </w:tcPr>
          <w:p w14:paraId="5E8F4336" w14:textId="77777777" w:rsidR="001D613D" w:rsidRPr="000453C0" w:rsidRDefault="001D613D" w:rsidP="00200204">
            <w:pPr>
              <w:spacing w:before="60" w:after="60" w:line="326" w:lineRule="auto"/>
              <w:rPr>
                <w:rFonts w:ascii="Tahoma" w:hAnsi="Tahoma" w:cs="Tahoma"/>
                <w:b/>
                <w:bCs/>
                <w:color w:val="000000"/>
                <w:sz w:val="20"/>
                <w:szCs w:val="20"/>
                <w:lang w:eastAsia="it-IT"/>
              </w:rPr>
            </w:pPr>
            <w:r w:rsidRPr="000453C0">
              <w:rPr>
                <w:rFonts w:ascii="Tahoma" w:hAnsi="Tahoma" w:cs="Tahoma"/>
                <w:b/>
                <w:bCs/>
                <w:color w:val="000000"/>
                <w:sz w:val="20"/>
                <w:szCs w:val="20"/>
                <w:lang w:eastAsia="it-IT"/>
              </w:rPr>
              <w:t>A) costi e oneri da attività di interesse generale</w:t>
            </w:r>
          </w:p>
        </w:tc>
        <w:tc>
          <w:tcPr>
            <w:tcW w:w="960" w:type="dxa"/>
            <w:tcBorders>
              <w:top w:val="nil"/>
              <w:left w:val="nil"/>
              <w:bottom w:val="single" w:sz="4" w:space="0" w:color="auto"/>
              <w:right w:val="single" w:sz="4" w:space="0" w:color="auto"/>
            </w:tcBorders>
            <w:shd w:val="clear" w:color="auto" w:fill="auto"/>
            <w:noWrap/>
            <w:hideMark/>
          </w:tcPr>
          <w:p w14:paraId="391254E5"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0F4FACB6"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2900" w:type="dxa"/>
            <w:tcBorders>
              <w:top w:val="nil"/>
              <w:left w:val="nil"/>
              <w:bottom w:val="single" w:sz="4" w:space="0" w:color="auto"/>
              <w:right w:val="single" w:sz="4" w:space="0" w:color="auto"/>
            </w:tcBorders>
            <w:shd w:val="clear" w:color="auto" w:fill="auto"/>
            <w:hideMark/>
          </w:tcPr>
          <w:p w14:paraId="7EA17B95" w14:textId="77777777" w:rsidR="001D613D" w:rsidRPr="000453C0" w:rsidRDefault="001D613D" w:rsidP="00200204">
            <w:pPr>
              <w:spacing w:before="60" w:after="60" w:line="326" w:lineRule="auto"/>
              <w:rPr>
                <w:rFonts w:ascii="Tahoma" w:hAnsi="Tahoma" w:cs="Tahoma"/>
                <w:b/>
                <w:bCs/>
                <w:color w:val="000000"/>
                <w:sz w:val="20"/>
                <w:szCs w:val="20"/>
                <w:lang w:eastAsia="it-IT"/>
              </w:rPr>
            </w:pPr>
            <w:r w:rsidRPr="000453C0">
              <w:rPr>
                <w:rFonts w:ascii="Tahoma" w:hAnsi="Tahoma" w:cs="Tahoma"/>
                <w:b/>
                <w:bCs/>
                <w:color w:val="000000"/>
                <w:sz w:val="20"/>
                <w:szCs w:val="20"/>
                <w:lang w:eastAsia="it-IT"/>
              </w:rPr>
              <w:t>A) Ricavi, vendite e proventi da attività di interesse generale</w:t>
            </w:r>
          </w:p>
        </w:tc>
        <w:tc>
          <w:tcPr>
            <w:tcW w:w="960" w:type="dxa"/>
            <w:tcBorders>
              <w:top w:val="nil"/>
              <w:left w:val="nil"/>
              <w:bottom w:val="single" w:sz="4" w:space="0" w:color="auto"/>
              <w:right w:val="single" w:sz="4" w:space="0" w:color="auto"/>
            </w:tcBorders>
            <w:shd w:val="clear" w:color="auto" w:fill="auto"/>
            <w:noWrap/>
            <w:hideMark/>
          </w:tcPr>
          <w:p w14:paraId="140F0F8C"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20D43079"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r>
      <w:tr w:rsidR="001D613D" w:rsidRPr="000453C0" w14:paraId="49C79EAC" w14:textId="77777777" w:rsidTr="00B82B3D">
        <w:trPr>
          <w:trHeight w:val="864"/>
        </w:trPr>
        <w:tc>
          <w:tcPr>
            <w:tcW w:w="3100" w:type="dxa"/>
            <w:tcBorders>
              <w:top w:val="nil"/>
              <w:left w:val="single" w:sz="4" w:space="0" w:color="auto"/>
              <w:bottom w:val="single" w:sz="4" w:space="0" w:color="auto"/>
              <w:right w:val="single" w:sz="4" w:space="0" w:color="auto"/>
            </w:tcBorders>
            <w:shd w:val="clear" w:color="auto" w:fill="auto"/>
            <w:hideMark/>
          </w:tcPr>
          <w:p w14:paraId="49B8C550" w14:textId="7611CDD5"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1)Materie prime sussid</w:t>
            </w:r>
            <w:r w:rsidR="00CE32F2">
              <w:rPr>
                <w:rFonts w:ascii="Tahoma" w:hAnsi="Tahoma" w:cs="Tahoma"/>
                <w:color w:val="000000"/>
                <w:sz w:val="20"/>
                <w:szCs w:val="20"/>
                <w:lang w:eastAsia="it-IT"/>
              </w:rPr>
              <w:t>i</w:t>
            </w:r>
            <w:r w:rsidRPr="000453C0">
              <w:rPr>
                <w:rFonts w:ascii="Tahoma" w:hAnsi="Tahoma" w:cs="Tahoma"/>
                <w:color w:val="000000"/>
                <w:sz w:val="20"/>
                <w:szCs w:val="20"/>
                <w:lang w:eastAsia="it-IT"/>
              </w:rPr>
              <w:t>arie, di e di merci</w:t>
            </w:r>
          </w:p>
        </w:tc>
        <w:tc>
          <w:tcPr>
            <w:tcW w:w="960" w:type="dxa"/>
            <w:tcBorders>
              <w:top w:val="nil"/>
              <w:left w:val="nil"/>
              <w:bottom w:val="single" w:sz="4" w:space="0" w:color="auto"/>
              <w:right w:val="single" w:sz="4" w:space="0" w:color="auto"/>
            </w:tcBorders>
            <w:shd w:val="clear" w:color="auto" w:fill="auto"/>
            <w:noWrap/>
            <w:hideMark/>
          </w:tcPr>
          <w:p w14:paraId="50765B3D"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67971072"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2900" w:type="dxa"/>
            <w:tcBorders>
              <w:top w:val="nil"/>
              <w:left w:val="nil"/>
              <w:bottom w:val="single" w:sz="4" w:space="0" w:color="auto"/>
              <w:right w:val="single" w:sz="4" w:space="0" w:color="auto"/>
            </w:tcBorders>
            <w:shd w:val="clear" w:color="auto" w:fill="auto"/>
            <w:hideMark/>
          </w:tcPr>
          <w:p w14:paraId="295EC4B9"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xml:space="preserve">1) Proventi da quote associative e apporti dei fondatori </w:t>
            </w:r>
          </w:p>
        </w:tc>
        <w:tc>
          <w:tcPr>
            <w:tcW w:w="960" w:type="dxa"/>
            <w:tcBorders>
              <w:top w:val="nil"/>
              <w:left w:val="nil"/>
              <w:bottom w:val="single" w:sz="4" w:space="0" w:color="auto"/>
              <w:right w:val="single" w:sz="4" w:space="0" w:color="auto"/>
            </w:tcBorders>
            <w:shd w:val="clear" w:color="auto" w:fill="auto"/>
            <w:noWrap/>
            <w:hideMark/>
          </w:tcPr>
          <w:p w14:paraId="33ADC8D8"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2CFEE5EE"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r>
      <w:tr w:rsidR="001D613D" w:rsidRPr="000453C0" w14:paraId="65901AB4" w14:textId="77777777" w:rsidTr="00B82B3D">
        <w:trPr>
          <w:trHeight w:val="576"/>
        </w:trPr>
        <w:tc>
          <w:tcPr>
            <w:tcW w:w="3100" w:type="dxa"/>
            <w:tcBorders>
              <w:top w:val="nil"/>
              <w:left w:val="single" w:sz="4" w:space="0" w:color="auto"/>
              <w:bottom w:val="single" w:sz="4" w:space="0" w:color="auto"/>
              <w:right w:val="single" w:sz="4" w:space="0" w:color="auto"/>
            </w:tcBorders>
            <w:shd w:val="clear" w:color="auto" w:fill="auto"/>
            <w:hideMark/>
          </w:tcPr>
          <w:p w14:paraId="0A1F03B4"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2) Servizi</w:t>
            </w:r>
          </w:p>
        </w:tc>
        <w:tc>
          <w:tcPr>
            <w:tcW w:w="960" w:type="dxa"/>
            <w:tcBorders>
              <w:top w:val="nil"/>
              <w:left w:val="nil"/>
              <w:bottom w:val="single" w:sz="4" w:space="0" w:color="auto"/>
              <w:right w:val="single" w:sz="4" w:space="0" w:color="auto"/>
            </w:tcBorders>
            <w:shd w:val="clear" w:color="auto" w:fill="auto"/>
            <w:noWrap/>
            <w:hideMark/>
          </w:tcPr>
          <w:p w14:paraId="62DDD459"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732850DE"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2900" w:type="dxa"/>
            <w:tcBorders>
              <w:top w:val="nil"/>
              <w:left w:val="nil"/>
              <w:bottom w:val="single" w:sz="4" w:space="0" w:color="auto"/>
              <w:right w:val="single" w:sz="4" w:space="0" w:color="auto"/>
            </w:tcBorders>
            <w:shd w:val="clear" w:color="auto" w:fill="auto"/>
            <w:hideMark/>
          </w:tcPr>
          <w:p w14:paraId="6CB33C1F" w14:textId="241254D9"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2) proventi as</w:t>
            </w:r>
            <w:r w:rsidR="00CE32F2">
              <w:rPr>
                <w:rFonts w:ascii="Tahoma" w:hAnsi="Tahoma" w:cs="Tahoma"/>
                <w:color w:val="000000"/>
                <w:sz w:val="20"/>
                <w:szCs w:val="20"/>
                <w:lang w:eastAsia="it-IT"/>
              </w:rPr>
              <w:t>s</w:t>
            </w:r>
            <w:r w:rsidRPr="000453C0">
              <w:rPr>
                <w:rFonts w:ascii="Tahoma" w:hAnsi="Tahoma" w:cs="Tahoma"/>
                <w:color w:val="000000"/>
                <w:sz w:val="20"/>
                <w:szCs w:val="20"/>
                <w:lang w:eastAsia="it-IT"/>
              </w:rPr>
              <w:t xml:space="preserve">ociati per attività mutuali </w:t>
            </w:r>
          </w:p>
        </w:tc>
        <w:tc>
          <w:tcPr>
            <w:tcW w:w="960" w:type="dxa"/>
            <w:tcBorders>
              <w:top w:val="nil"/>
              <w:left w:val="nil"/>
              <w:bottom w:val="single" w:sz="4" w:space="0" w:color="auto"/>
              <w:right w:val="single" w:sz="4" w:space="0" w:color="auto"/>
            </w:tcBorders>
            <w:shd w:val="clear" w:color="auto" w:fill="auto"/>
            <w:noWrap/>
            <w:hideMark/>
          </w:tcPr>
          <w:p w14:paraId="33166B9F"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7E2B7E10"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r>
      <w:tr w:rsidR="001D613D" w:rsidRPr="000453C0" w14:paraId="08C99677" w14:textId="77777777" w:rsidTr="00B82B3D">
        <w:trPr>
          <w:trHeight w:val="864"/>
        </w:trPr>
        <w:tc>
          <w:tcPr>
            <w:tcW w:w="3100" w:type="dxa"/>
            <w:tcBorders>
              <w:top w:val="nil"/>
              <w:left w:val="single" w:sz="4" w:space="0" w:color="auto"/>
              <w:bottom w:val="single" w:sz="4" w:space="0" w:color="auto"/>
              <w:right w:val="single" w:sz="4" w:space="0" w:color="auto"/>
            </w:tcBorders>
            <w:shd w:val="clear" w:color="auto" w:fill="auto"/>
            <w:hideMark/>
          </w:tcPr>
          <w:p w14:paraId="645D64FF"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lastRenderedPageBreak/>
              <w:t>3) Godimento di beni di terzi</w:t>
            </w:r>
          </w:p>
        </w:tc>
        <w:tc>
          <w:tcPr>
            <w:tcW w:w="960" w:type="dxa"/>
            <w:tcBorders>
              <w:top w:val="nil"/>
              <w:left w:val="nil"/>
              <w:bottom w:val="single" w:sz="4" w:space="0" w:color="auto"/>
              <w:right w:val="single" w:sz="4" w:space="0" w:color="auto"/>
            </w:tcBorders>
            <w:shd w:val="clear" w:color="auto" w:fill="auto"/>
            <w:noWrap/>
            <w:hideMark/>
          </w:tcPr>
          <w:p w14:paraId="6DF88345"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71D0D8D6"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2900" w:type="dxa"/>
            <w:tcBorders>
              <w:top w:val="nil"/>
              <w:left w:val="nil"/>
              <w:bottom w:val="single" w:sz="4" w:space="0" w:color="auto"/>
              <w:right w:val="single" w:sz="4" w:space="0" w:color="auto"/>
            </w:tcBorders>
            <w:shd w:val="clear" w:color="auto" w:fill="auto"/>
            <w:hideMark/>
          </w:tcPr>
          <w:p w14:paraId="741B83CC" w14:textId="22F397C3"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3) ricavi per prestazioni e cessioni ad associati e fondatori</w:t>
            </w:r>
          </w:p>
        </w:tc>
        <w:tc>
          <w:tcPr>
            <w:tcW w:w="960" w:type="dxa"/>
            <w:tcBorders>
              <w:top w:val="nil"/>
              <w:left w:val="nil"/>
              <w:bottom w:val="single" w:sz="4" w:space="0" w:color="auto"/>
              <w:right w:val="single" w:sz="4" w:space="0" w:color="auto"/>
            </w:tcBorders>
            <w:shd w:val="clear" w:color="auto" w:fill="auto"/>
            <w:noWrap/>
            <w:hideMark/>
          </w:tcPr>
          <w:p w14:paraId="5E9C2544"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274E7ACB"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r>
      <w:tr w:rsidR="001D613D" w:rsidRPr="000453C0" w14:paraId="3355C4DD" w14:textId="77777777" w:rsidTr="00B82B3D">
        <w:trPr>
          <w:trHeight w:val="288"/>
        </w:trPr>
        <w:tc>
          <w:tcPr>
            <w:tcW w:w="3100" w:type="dxa"/>
            <w:tcBorders>
              <w:top w:val="nil"/>
              <w:left w:val="single" w:sz="4" w:space="0" w:color="auto"/>
              <w:bottom w:val="single" w:sz="4" w:space="0" w:color="auto"/>
              <w:right w:val="single" w:sz="4" w:space="0" w:color="auto"/>
            </w:tcBorders>
            <w:shd w:val="clear" w:color="auto" w:fill="auto"/>
            <w:noWrap/>
            <w:hideMark/>
          </w:tcPr>
          <w:p w14:paraId="389E091B"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4) Personale</w:t>
            </w:r>
          </w:p>
        </w:tc>
        <w:tc>
          <w:tcPr>
            <w:tcW w:w="960" w:type="dxa"/>
            <w:tcBorders>
              <w:top w:val="nil"/>
              <w:left w:val="nil"/>
              <w:bottom w:val="single" w:sz="4" w:space="0" w:color="auto"/>
              <w:right w:val="single" w:sz="4" w:space="0" w:color="auto"/>
            </w:tcBorders>
            <w:shd w:val="clear" w:color="auto" w:fill="auto"/>
            <w:noWrap/>
            <w:hideMark/>
          </w:tcPr>
          <w:p w14:paraId="21D01B4A"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47B3AE7D"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2900" w:type="dxa"/>
            <w:tcBorders>
              <w:top w:val="nil"/>
              <w:left w:val="nil"/>
              <w:bottom w:val="single" w:sz="4" w:space="0" w:color="auto"/>
              <w:right w:val="single" w:sz="4" w:space="0" w:color="auto"/>
            </w:tcBorders>
            <w:shd w:val="clear" w:color="auto" w:fill="auto"/>
            <w:hideMark/>
          </w:tcPr>
          <w:p w14:paraId="5339CB9F" w14:textId="77777777" w:rsidR="001D613D" w:rsidRPr="000453C0" w:rsidRDefault="001D613D" w:rsidP="00200204">
            <w:pPr>
              <w:spacing w:before="60" w:after="60" w:line="326" w:lineRule="auto"/>
              <w:rPr>
                <w:rFonts w:ascii="Tahoma" w:hAnsi="Tahoma" w:cs="Tahoma"/>
                <w:b/>
                <w:bCs/>
                <w:color w:val="000000"/>
                <w:sz w:val="20"/>
                <w:szCs w:val="20"/>
                <w:lang w:eastAsia="it-IT"/>
              </w:rPr>
            </w:pPr>
            <w:r w:rsidRPr="000453C0">
              <w:rPr>
                <w:rFonts w:ascii="Tahoma" w:hAnsi="Tahoma" w:cs="Tahoma"/>
                <w:b/>
                <w:bCs/>
                <w:color w:val="000000"/>
                <w:sz w:val="20"/>
                <w:szCs w:val="20"/>
                <w:lang w:eastAsia="it-IT"/>
              </w:rPr>
              <w:t>4) erogazioni liberali</w:t>
            </w:r>
          </w:p>
        </w:tc>
        <w:tc>
          <w:tcPr>
            <w:tcW w:w="960" w:type="dxa"/>
            <w:tcBorders>
              <w:top w:val="nil"/>
              <w:left w:val="nil"/>
              <w:bottom w:val="single" w:sz="4" w:space="0" w:color="auto"/>
              <w:right w:val="single" w:sz="4" w:space="0" w:color="auto"/>
            </w:tcBorders>
            <w:shd w:val="clear" w:color="auto" w:fill="auto"/>
            <w:noWrap/>
            <w:hideMark/>
          </w:tcPr>
          <w:p w14:paraId="6B458746"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65637393"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r>
      <w:tr w:rsidR="001D613D" w:rsidRPr="000453C0" w14:paraId="13E6FC7D" w14:textId="77777777" w:rsidTr="00B82B3D">
        <w:trPr>
          <w:trHeight w:val="288"/>
        </w:trPr>
        <w:tc>
          <w:tcPr>
            <w:tcW w:w="3100" w:type="dxa"/>
            <w:tcBorders>
              <w:top w:val="nil"/>
              <w:left w:val="single" w:sz="4" w:space="0" w:color="auto"/>
              <w:bottom w:val="single" w:sz="4" w:space="0" w:color="auto"/>
              <w:right w:val="single" w:sz="4" w:space="0" w:color="auto"/>
            </w:tcBorders>
            <w:shd w:val="clear" w:color="auto" w:fill="auto"/>
            <w:noWrap/>
            <w:hideMark/>
          </w:tcPr>
          <w:p w14:paraId="7C6E32CA"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5) Ammortamenti</w:t>
            </w:r>
          </w:p>
        </w:tc>
        <w:tc>
          <w:tcPr>
            <w:tcW w:w="960" w:type="dxa"/>
            <w:tcBorders>
              <w:top w:val="nil"/>
              <w:left w:val="nil"/>
              <w:bottom w:val="single" w:sz="4" w:space="0" w:color="auto"/>
              <w:right w:val="single" w:sz="4" w:space="0" w:color="auto"/>
            </w:tcBorders>
            <w:shd w:val="clear" w:color="auto" w:fill="auto"/>
            <w:noWrap/>
            <w:hideMark/>
          </w:tcPr>
          <w:p w14:paraId="2A9F6DCA"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4143A258"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2900" w:type="dxa"/>
            <w:tcBorders>
              <w:top w:val="nil"/>
              <w:left w:val="nil"/>
              <w:bottom w:val="single" w:sz="4" w:space="0" w:color="auto"/>
              <w:right w:val="single" w:sz="4" w:space="0" w:color="auto"/>
            </w:tcBorders>
            <w:shd w:val="clear" w:color="auto" w:fill="auto"/>
            <w:hideMark/>
          </w:tcPr>
          <w:p w14:paraId="5AB7DA24" w14:textId="77777777" w:rsidR="001D613D" w:rsidRPr="000453C0" w:rsidRDefault="001D613D" w:rsidP="00200204">
            <w:pPr>
              <w:spacing w:before="60" w:after="60" w:line="326" w:lineRule="auto"/>
              <w:rPr>
                <w:rFonts w:ascii="Tahoma" w:hAnsi="Tahoma" w:cs="Tahoma"/>
                <w:b/>
                <w:bCs/>
                <w:color w:val="000000"/>
                <w:sz w:val="20"/>
                <w:szCs w:val="20"/>
                <w:lang w:eastAsia="it-IT"/>
              </w:rPr>
            </w:pPr>
            <w:r w:rsidRPr="000453C0">
              <w:rPr>
                <w:rFonts w:ascii="Tahoma" w:hAnsi="Tahoma" w:cs="Tahoma"/>
                <w:b/>
                <w:bCs/>
                <w:color w:val="000000"/>
                <w:sz w:val="20"/>
                <w:szCs w:val="20"/>
                <w:lang w:eastAsia="it-IT"/>
              </w:rPr>
              <w:t xml:space="preserve">5) proventi del 5 per mille </w:t>
            </w:r>
          </w:p>
        </w:tc>
        <w:tc>
          <w:tcPr>
            <w:tcW w:w="960" w:type="dxa"/>
            <w:tcBorders>
              <w:top w:val="nil"/>
              <w:left w:val="nil"/>
              <w:bottom w:val="single" w:sz="4" w:space="0" w:color="auto"/>
              <w:right w:val="single" w:sz="4" w:space="0" w:color="auto"/>
            </w:tcBorders>
            <w:shd w:val="clear" w:color="auto" w:fill="auto"/>
            <w:noWrap/>
            <w:hideMark/>
          </w:tcPr>
          <w:p w14:paraId="5A387E8E"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445BE181"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r>
      <w:tr w:rsidR="001D613D" w:rsidRPr="000453C0" w14:paraId="1A555DF3" w14:textId="77777777" w:rsidTr="00B82B3D">
        <w:trPr>
          <w:trHeight w:val="576"/>
        </w:trPr>
        <w:tc>
          <w:tcPr>
            <w:tcW w:w="3100" w:type="dxa"/>
            <w:tcBorders>
              <w:top w:val="nil"/>
              <w:left w:val="single" w:sz="4" w:space="0" w:color="auto"/>
              <w:bottom w:val="single" w:sz="4" w:space="0" w:color="auto"/>
              <w:right w:val="single" w:sz="4" w:space="0" w:color="auto"/>
            </w:tcBorders>
            <w:shd w:val="clear" w:color="auto" w:fill="auto"/>
            <w:hideMark/>
          </w:tcPr>
          <w:p w14:paraId="1F710D19"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6) Accantonamenti per Rischi ed oneri</w:t>
            </w:r>
          </w:p>
        </w:tc>
        <w:tc>
          <w:tcPr>
            <w:tcW w:w="960" w:type="dxa"/>
            <w:tcBorders>
              <w:top w:val="nil"/>
              <w:left w:val="nil"/>
              <w:bottom w:val="single" w:sz="4" w:space="0" w:color="auto"/>
              <w:right w:val="single" w:sz="4" w:space="0" w:color="auto"/>
            </w:tcBorders>
            <w:shd w:val="clear" w:color="auto" w:fill="auto"/>
            <w:noWrap/>
            <w:hideMark/>
          </w:tcPr>
          <w:p w14:paraId="4F1028B6"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39F6A389"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2900" w:type="dxa"/>
            <w:tcBorders>
              <w:top w:val="nil"/>
              <w:left w:val="nil"/>
              <w:bottom w:val="single" w:sz="4" w:space="0" w:color="auto"/>
              <w:right w:val="single" w:sz="4" w:space="0" w:color="auto"/>
            </w:tcBorders>
            <w:shd w:val="clear" w:color="auto" w:fill="auto"/>
            <w:hideMark/>
          </w:tcPr>
          <w:p w14:paraId="45EC9B4E"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6) contributi da soggetti privati</w:t>
            </w:r>
          </w:p>
        </w:tc>
        <w:tc>
          <w:tcPr>
            <w:tcW w:w="960" w:type="dxa"/>
            <w:tcBorders>
              <w:top w:val="nil"/>
              <w:left w:val="nil"/>
              <w:bottom w:val="single" w:sz="4" w:space="0" w:color="auto"/>
              <w:right w:val="single" w:sz="4" w:space="0" w:color="auto"/>
            </w:tcBorders>
            <w:shd w:val="clear" w:color="auto" w:fill="auto"/>
            <w:noWrap/>
            <w:hideMark/>
          </w:tcPr>
          <w:p w14:paraId="210EE5B1"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538E6F6C"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r>
      <w:tr w:rsidR="001D613D" w:rsidRPr="000453C0" w14:paraId="43655AEA" w14:textId="77777777" w:rsidTr="00B82B3D">
        <w:trPr>
          <w:trHeight w:val="576"/>
        </w:trPr>
        <w:tc>
          <w:tcPr>
            <w:tcW w:w="3100" w:type="dxa"/>
            <w:tcBorders>
              <w:top w:val="nil"/>
              <w:left w:val="single" w:sz="4" w:space="0" w:color="auto"/>
              <w:bottom w:val="single" w:sz="4" w:space="0" w:color="auto"/>
              <w:right w:val="single" w:sz="4" w:space="0" w:color="auto"/>
            </w:tcBorders>
            <w:shd w:val="clear" w:color="auto" w:fill="auto"/>
            <w:noWrap/>
            <w:hideMark/>
          </w:tcPr>
          <w:p w14:paraId="5801F357"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7) Oneri diversi di gestione</w:t>
            </w:r>
          </w:p>
        </w:tc>
        <w:tc>
          <w:tcPr>
            <w:tcW w:w="960" w:type="dxa"/>
            <w:tcBorders>
              <w:top w:val="nil"/>
              <w:left w:val="nil"/>
              <w:bottom w:val="single" w:sz="4" w:space="0" w:color="auto"/>
              <w:right w:val="single" w:sz="4" w:space="0" w:color="auto"/>
            </w:tcBorders>
            <w:shd w:val="clear" w:color="auto" w:fill="auto"/>
            <w:noWrap/>
            <w:hideMark/>
          </w:tcPr>
          <w:p w14:paraId="5DE1360F"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23E3B50B"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2900" w:type="dxa"/>
            <w:tcBorders>
              <w:top w:val="nil"/>
              <w:left w:val="nil"/>
              <w:bottom w:val="single" w:sz="4" w:space="0" w:color="auto"/>
              <w:right w:val="single" w:sz="4" w:space="0" w:color="auto"/>
            </w:tcBorders>
            <w:shd w:val="clear" w:color="auto" w:fill="auto"/>
            <w:hideMark/>
          </w:tcPr>
          <w:p w14:paraId="71A5276F"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7) ricavi per prestazioni e cessioni a terzi</w:t>
            </w:r>
          </w:p>
        </w:tc>
        <w:tc>
          <w:tcPr>
            <w:tcW w:w="960" w:type="dxa"/>
            <w:tcBorders>
              <w:top w:val="nil"/>
              <w:left w:val="nil"/>
              <w:bottom w:val="single" w:sz="4" w:space="0" w:color="auto"/>
              <w:right w:val="single" w:sz="4" w:space="0" w:color="auto"/>
            </w:tcBorders>
            <w:shd w:val="clear" w:color="auto" w:fill="auto"/>
            <w:noWrap/>
            <w:hideMark/>
          </w:tcPr>
          <w:p w14:paraId="67E6AF41"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17DE3A0A"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r>
      <w:tr w:rsidR="001D613D" w:rsidRPr="000453C0" w14:paraId="01B05D89" w14:textId="77777777" w:rsidTr="00B82B3D">
        <w:trPr>
          <w:trHeight w:val="288"/>
        </w:trPr>
        <w:tc>
          <w:tcPr>
            <w:tcW w:w="3100" w:type="dxa"/>
            <w:tcBorders>
              <w:top w:val="nil"/>
              <w:left w:val="single" w:sz="4" w:space="0" w:color="auto"/>
              <w:bottom w:val="single" w:sz="4" w:space="0" w:color="auto"/>
              <w:right w:val="single" w:sz="4" w:space="0" w:color="auto"/>
            </w:tcBorders>
            <w:shd w:val="clear" w:color="auto" w:fill="auto"/>
            <w:noWrap/>
            <w:hideMark/>
          </w:tcPr>
          <w:p w14:paraId="225D8F36"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xml:space="preserve">8) Rimanenze iniziali </w:t>
            </w:r>
          </w:p>
        </w:tc>
        <w:tc>
          <w:tcPr>
            <w:tcW w:w="960" w:type="dxa"/>
            <w:tcBorders>
              <w:top w:val="nil"/>
              <w:left w:val="nil"/>
              <w:bottom w:val="single" w:sz="4" w:space="0" w:color="auto"/>
              <w:right w:val="single" w:sz="4" w:space="0" w:color="auto"/>
            </w:tcBorders>
            <w:shd w:val="clear" w:color="auto" w:fill="auto"/>
            <w:noWrap/>
            <w:hideMark/>
          </w:tcPr>
          <w:p w14:paraId="7A4BDA0A"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4AF8A027"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2900" w:type="dxa"/>
            <w:tcBorders>
              <w:top w:val="nil"/>
              <w:left w:val="nil"/>
              <w:bottom w:val="single" w:sz="4" w:space="0" w:color="auto"/>
              <w:right w:val="single" w:sz="4" w:space="0" w:color="auto"/>
            </w:tcBorders>
            <w:shd w:val="clear" w:color="auto" w:fill="auto"/>
            <w:hideMark/>
          </w:tcPr>
          <w:p w14:paraId="3F24CF03"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8) Contributi da enti pubblici</w:t>
            </w:r>
          </w:p>
        </w:tc>
        <w:tc>
          <w:tcPr>
            <w:tcW w:w="960" w:type="dxa"/>
            <w:tcBorders>
              <w:top w:val="nil"/>
              <w:left w:val="nil"/>
              <w:bottom w:val="single" w:sz="4" w:space="0" w:color="auto"/>
              <w:right w:val="single" w:sz="4" w:space="0" w:color="auto"/>
            </w:tcBorders>
            <w:shd w:val="clear" w:color="auto" w:fill="auto"/>
            <w:noWrap/>
            <w:hideMark/>
          </w:tcPr>
          <w:p w14:paraId="02266D93"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17465ED2"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r>
      <w:tr w:rsidR="001D613D" w:rsidRPr="000453C0" w14:paraId="420700FB" w14:textId="77777777" w:rsidTr="00B82B3D">
        <w:trPr>
          <w:trHeight w:val="576"/>
        </w:trPr>
        <w:tc>
          <w:tcPr>
            <w:tcW w:w="3100" w:type="dxa"/>
            <w:tcBorders>
              <w:top w:val="nil"/>
              <w:left w:val="single" w:sz="4" w:space="0" w:color="auto"/>
              <w:bottom w:val="single" w:sz="4" w:space="0" w:color="auto"/>
              <w:right w:val="single" w:sz="4" w:space="0" w:color="auto"/>
            </w:tcBorders>
            <w:shd w:val="clear" w:color="auto" w:fill="auto"/>
            <w:noWrap/>
            <w:hideMark/>
          </w:tcPr>
          <w:p w14:paraId="66010092"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4F7FDCE6"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774A37B2"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2900" w:type="dxa"/>
            <w:tcBorders>
              <w:top w:val="nil"/>
              <w:left w:val="nil"/>
              <w:bottom w:val="single" w:sz="4" w:space="0" w:color="auto"/>
              <w:right w:val="single" w:sz="4" w:space="0" w:color="auto"/>
            </w:tcBorders>
            <w:shd w:val="clear" w:color="auto" w:fill="auto"/>
            <w:hideMark/>
          </w:tcPr>
          <w:p w14:paraId="7547A730" w14:textId="77777777" w:rsidR="001D613D" w:rsidRPr="000453C0" w:rsidRDefault="001D613D" w:rsidP="00200204">
            <w:pPr>
              <w:spacing w:before="60" w:after="60" w:line="326" w:lineRule="auto"/>
              <w:rPr>
                <w:rFonts w:ascii="Tahoma" w:hAnsi="Tahoma" w:cs="Tahoma"/>
                <w:b/>
                <w:bCs/>
                <w:color w:val="000000"/>
                <w:sz w:val="20"/>
                <w:szCs w:val="20"/>
                <w:lang w:eastAsia="it-IT"/>
              </w:rPr>
            </w:pPr>
            <w:r w:rsidRPr="000453C0">
              <w:rPr>
                <w:rFonts w:ascii="Tahoma" w:hAnsi="Tahoma" w:cs="Tahoma"/>
                <w:b/>
                <w:bCs/>
                <w:color w:val="000000"/>
                <w:sz w:val="20"/>
                <w:szCs w:val="20"/>
                <w:lang w:eastAsia="it-IT"/>
              </w:rPr>
              <w:t>9) Proventi da contratti con enti pubblici</w:t>
            </w:r>
          </w:p>
        </w:tc>
        <w:tc>
          <w:tcPr>
            <w:tcW w:w="960" w:type="dxa"/>
            <w:tcBorders>
              <w:top w:val="nil"/>
              <w:left w:val="nil"/>
              <w:bottom w:val="single" w:sz="4" w:space="0" w:color="auto"/>
              <w:right w:val="single" w:sz="4" w:space="0" w:color="auto"/>
            </w:tcBorders>
            <w:shd w:val="clear" w:color="auto" w:fill="auto"/>
            <w:noWrap/>
            <w:hideMark/>
          </w:tcPr>
          <w:p w14:paraId="58E5E27C"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062E873E"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r>
      <w:tr w:rsidR="001D613D" w:rsidRPr="000453C0" w14:paraId="1409F3D7" w14:textId="77777777" w:rsidTr="00B82B3D">
        <w:trPr>
          <w:trHeight w:val="576"/>
        </w:trPr>
        <w:tc>
          <w:tcPr>
            <w:tcW w:w="3100" w:type="dxa"/>
            <w:tcBorders>
              <w:top w:val="nil"/>
              <w:left w:val="single" w:sz="4" w:space="0" w:color="auto"/>
              <w:bottom w:val="single" w:sz="4" w:space="0" w:color="auto"/>
              <w:right w:val="single" w:sz="4" w:space="0" w:color="auto"/>
            </w:tcBorders>
            <w:shd w:val="clear" w:color="auto" w:fill="auto"/>
            <w:noWrap/>
            <w:hideMark/>
          </w:tcPr>
          <w:p w14:paraId="21BD8483"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7E915B92"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2972E2E8"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2900" w:type="dxa"/>
            <w:tcBorders>
              <w:top w:val="nil"/>
              <w:left w:val="nil"/>
              <w:bottom w:val="single" w:sz="4" w:space="0" w:color="auto"/>
              <w:right w:val="single" w:sz="4" w:space="0" w:color="auto"/>
            </w:tcBorders>
            <w:shd w:val="clear" w:color="auto" w:fill="auto"/>
            <w:hideMark/>
          </w:tcPr>
          <w:p w14:paraId="3777A34B"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10) altri ricavi, rendite e proventi</w:t>
            </w:r>
          </w:p>
        </w:tc>
        <w:tc>
          <w:tcPr>
            <w:tcW w:w="960" w:type="dxa"/>
            <w:tcBorders>
              <w:top w:val="nil"/>
              <w:left w:val="nil"/>
              <w:bottom w:val="single" w:sz="4" w:space="0" w:color="auto"/>
              <w:right w:val="single" w:sz="4" w:space="0" w:color="auto"/>
            </w:tcBorders>
            <w:shd w:val="clear" w:color="auto" w:fill="auto"/>
            <w:noWrap/>
            <w:hideMark/>
          </w:tcPr>
          <w:p w14:paraId="03C032E4"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7F6D029B"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r>
      <w:tr w:rsidR="001D613D" w:rsidRPr="000453C0" w14:paraId="2A2894D8" w14:textId="77777777" w:rsidTr="00B82B3D">
        <w:trPr>
          <w:trHeight w:val="288"/>
        </w:trPr>
        <w:tc>
          <w:tcPr>
            <w:tcW w:w="3100" w:type="dxa"/>
            <w:tcBorders>
              <w:top w:val="nil"/>
              <w:left w:val="single" w:sz="4" w:space="0" w:color="auto"/>
              <w:bottom w:val="single" w:sz="4" w:space="0" w:color="auto"/>
              <w:right w:val="single" w:sz="4" w:space="0" w:color="auto"/>
            </w:tcBorders>
            <w:shd w:val="clear" w:color="auto" w:fill="auto"/>
            <w:noWrap/>
            <w:hideMark/>
          </w:tcPr>
          <w:p w14:paraId="5CDC386D"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076D85B8"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0FAF8856"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2900" w:type="dxa"/>
            <w:tcBorders>
              <w:top w:val="nil"/>
              <w:left w:val="nil"/>
              <w:bottom w:val="single" w:sz="4" w:space="0" w:color="auto"/>
              <w:right w:val="single" w:sz="4" w:space="0" w:color="auto"/>
            </w:tcBorders>
            <w:shd w:val="clear" w:color="auto" w:fill="auto"/>
            <w:hideMark/>
          </w:tcPr>
          <w:p w14:paraId="5C0E1053"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xml:space="preserve">11) Rimanenze finali </w:t>
            </w:r>
          </w:p>
        </w:tc>
        <w:tc>
          <w:tcPr>
            <w:tcW w:w="960" w:type="dxa"/>
            <w:tcBorders>
              <w:top w:val="nil"/>
              <w:left w:val="nil"/>
              <w:bottom w:val="single" w:sz="4" w:space="0" w:color="auto"/>
              <w:right w:val="single" w:sz="4" w:space="0" w:color="auto"/>
            </w:tcBorders>
            <w:shd w:val="clear" w:color="auto" w:fill="auto"/>
            <w:noWrap/>
            <w:hideMark/>
          </w:tcPr>
          <w:p w14:paraId="22952C20"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4FCA97A6"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r>
      <w:tr w:rsidR="001D613D" w:rsidRPr="000453C0" w14:paraId="2F2FD7FD" w14:textId="77777777" w:rsidTr="00B82B3D">
        <w:trPr>
          <w:trHeight w:val="288"/>
        </w:trPr>
        <w:tc>
          <w:tcPr>
            <w:tcW w:w="3100" w:type="dxa"/>
            <w:tcBorders>
              <w:top w:val="nil"/>
              <w:left w:val="single" w:sz="4" w:space="0" w:color="auto"/>
              <w:bottom w:val="single" w:sz="4" w:space="0" w:color="auto"/>
              <w:right w:val="single" w:sz="4" w:space="0" w:color="auto"/>
            </w:tcBorders>
            <w:shd w:val="clear" w:color="auto" w:fill="auto"/>
            <w:noWrap/>
            <w:hideMark/>
          </w:tcPr>
          <w:p w14:paraId="71E2FEA1"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Totale</w:t>
            </w:r>
          </w:p>
        </w:tc>
        <w:tc>
          <w:tcPr>
            <w:tcW w:w="960" w:type="dxa"/>
            <w:tcBorders>
              <w:top w:val="nil"/>
              <w:left w:val="nil"/>
              <w:bottom w:val="single" w:sz="4" w:space="0" w:color="auto"/>
              <w:right w:val="single" w:sz="4" w:space="0" w:color="auto"/>
            </w:tcBorders>
            <w:shd w:val="clear" w:color="auto" w:fill="auto"/>
            <w:noWrap/>
            <w:hideMark/>
          </w:tcPr>
          <w:p w14:paraId="2C4F505D"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79CACC95"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2900" w:type="dxa"/>
            <w:tcBorders>
              <w:top w:val="nil"/>
              <w:left w:val="nil"/>
              <w:bottom w:val="single" w:sz="4" w:space="0" w:color="auto"/>
              <w:right w:val="single" w:sz="4" w:space="0" w:color="auto"/>
            </w:tcBorders>
            <w:shd w:val="clear" w:color="auto" w:fill="auto"/>
            <w:noWrap/>
            <w:hideMark/>
          </w:tcPr>
          <w:p w14:paraId="7417774C"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Totale</w:t>
            </w:r>
          </w:p>
        </w:tc>
        <w:tc>
          <w:tcPr>
            <w:tcW w:w="960" w:type="dxa"/>
            <w:tcBorders>
              <w:top w:val="nil"/>
              <w:left w:val="nil"/>
              <w:bottom w:val="single" w:sz="4" w:space="0" w:color="auto"/>
              <w:right w:val="single" w:sz="4" w:space="0" w:color="auto"/>
            </w:tcBorders>
            <w:shd w:val="clear" w:color="auto" w:fill="auto"/>
            <w:noWrap/>
            <w:hideMark/>
          </w:tcPr>
          <w:p w14:paraId="43489286"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5229F885"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r>
      <w:tr w:rsidR="001D613D" w:rsidRPr="000453C0" w14:paraId="056027F2" w14:textId="77777777" w:rsidTr="00B82B3D">
        <w:trPr>
          <w:trHeight w:val="720"/>
        </w:trPr>
        <w:tc>
          <w:tcPr>
            <w:tcW w:w="3100" w:type="dxa"/>
            <w:tcBorders>
              <w:top w:val="nil"/>
              <w:left w:val="single" w:sz="4" w:space="0" w:color="auto"/>
              <w:bottom w:val="single" w:sz="4" w:space="0" w:color="auto"/>
              <w:right w:val="single" w:sz="4" w:space="0" w:color="auto"/>
            </w:tcBorders>
            <w:shd w:val="clear" w:color="auto" w:fill="auto"/>
            <w:noWrap/>
            <w:hideMark/>
          </w:tcPr>
          <w:p w14:paraId="597DDE4C"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4CC5FE33"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62B5B647"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2900" w:type="dxa"/>
            <w:tcBorders>
              <w:top w:val="nil"/>
              <w:left w:val="nil"/>
              <w:bottom w:val="single" w:sz="4" w:space="0" w:color="auto"/>
              <w:right w:val="single" w:sz="4" w:space="0" w:color="auto"/>
            </w:tcBorders>
            <w:shd w:val="clear" w:color="auto" w:fill="auto"/>
            <w:hideMark/>
          </w:tcPr>
          <w:p w14:paraId="701EB422" w14:textId="77777777" w:rsidR="001D613D" w:rsidRPr="000453C0" w:rsidRDefault="001D613D" w:rsidP="00200204">
            <w:pPr>
              <w:spacing w:before="60" w:after="60" w:line="326" w:lineRule="auto"/>
              <w:rPr>
                <w:rFonts w:ascii="Tahoma" w:hAnsi="Tahoma" w:cs="Tahoma"/>
                <w:b/>
                <w:bCs/>
                <w:color w:val="000000"/>
                <w:sz w:val="20"/>
                <w:szCs w:val="20"/>
                <w:lang w:eastAsia="it-IT"/>
              </w:rPr>
            </w:pPr>
            <w:r w:rsidRPr="000453C0">
              <w:rPr>
                <w:rFonts w:ascii="Tahoma" w:hAnsi="Tahoma" w:cs="Tahoma"/>
                <w:b/>
                <w:bCs/>
                <w:color w:val="000000"/>
                <w:sz w:val="20"/>
                <w:szCs w:val="20"/>
                <w:lang w:eastAsia="it-IT"/>
              </w:rPr>
              <w:t>Avanzo/disavanzo attività di interesse generale</w:t>
            </w:r>
          </w:p>
        </w:tc>
        <w:tc>
          <w:tcPr>
            <w:tcW w:w="960" w:type="dxa"/>
            <w:tcBorders>
              <w:top w:val="nil"/>
              <w:left w:val="nil"/>
              <w:bottom w:val="single" w:sz="4" w:space="0" w:color="auto"/>
              <w:right w:val="single" w:sz="4" w:space="0" w:color="auto"/>
            </w:tcBorders>
            <w:shd w:val="clear" w:color="auto" w:fill="auto"/>
            <w:noWrap/>
            <w:hideMark/>
          </w:tcPr>
          <w:p w14:paraId="64F15D3B"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1A929B65" w14:textId="77777777" w:rsidR="001D613D" w:rsidRPr="000453C0" w:rsidRDefault="001D613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r>
    </w:tbl>
    <w:p w14:paraId="771F608D" w14:textId="77777777" w:rsidR="00632389" w:rsidRPr="000453C0" w:rsidRDefault="00632389" w:rsidP="00747A32">
      <w:pPr>
        <w:spacing w:after="200" w:line="360" w:lineRule="auto"/>
        <w:rPr>
          <w:rFonts w:ascii="Tahoma" w:hAnsi="Tahoma" w:cs="Tahoma"/>
          <w:sz w:val="20"/>
          <w:szCs w:val="20"/>
        </w:rPr>
      </w:pPr>
    </w:p>
    <w:p w14:paraId="24689496" w14:textId="77777777" w:rsidR="00EA622D" w:rsidRPr="000453C0" w:rsidRDefault="00EA622D" w:rsidP="00747A32">
      <w:pPr>
        <w:spacing w:after="200" w:line="360" w:lineRule="auto"/>
        <w:rPr>
          <w:rFonts w:ascii="Tahoma" w:hAnsi="Tahoma" w:cs="Tahoma"/>
          <w:b/>
          <w:bCs/>
          <w:sz w:val="20"/>
          <w:szCs w:val="20"/>
        </w:rPr>
      </w:pPr>
      <w:r w:rsidRPr="000453C0">
        <w:rPr>
          <w:rFonts w:ascii="Tahoma" w:hAnsi="Tahoma" w:cs="Tahoma"/>
          <w:b/>
          <w:bCs/>
          <w:sz w:val="20"/>
          <w:szCs w:val="20"/>
        </w:rPr>
        <w:t>B) Attività diverse</w:t>
      </w:r>
      <w:r w:rsidRPr="000453C0">
        <w:rPr>
          <w:rStyle w:val="Rimandonotaapidipagina"/>
          <w:rFonts w:ascii="Tahoma" w:eastAsia="Tahoma" w:hAnsi="Tahoma" w:cs="Tahoma"/>
          <w:color w:val="000000"/>
          <w:kern w:val="24"/>
          <w:sz w:val="20"/>
          <w:szCs w:val="20"/>
        </w:rPr>
        <w:footnoteReference w:id="75"/>
      </w:r>
    </w:p>
    <w:tbl>
      <w:tblPr>
        <w:tblW w:w="9840" w:type="dxa"/>
        <w:tblCellMar>
          <w:left w:w="70" w:type="dxa"/>
          <w:right w:w="70" w:type="dxa"/>
        </w:tblCellMar>
        <w:tblLook w:val="04A0" w:firstRow="1" w:lastRow="0" w:firstColumn="1" w:lastColumn="0" w:noHBand="0" w:noVBand="1"/>
      </w:tblPr>
      <w:tblGrid>
        <w:gridCol w:w="3100"/>
        <w:gridCol w:w="960"/>
        <w:gridCol w:w="960"/>
        <w:gridCol w:w="2900"/>
        <w:gridCol w:w="960"/>
        <w:gridCol w:w="960"/>
      </w:tblGrid>
      <w:tr w:rsidR="00EA622D" w:rsidRPr="000453C0" w14:paraId="7BCDDB32" w14:textId="77777777" w:rsidTr="00B82B3D">
        <w:trPr>
          <w:trHeight w:val="576"/>
        </w:trPr>
        <w:tc>
          <w:tcPr>
            <w:tcW w:w="3100" w:type="dxa"/>
            <w:tcBorders>
              <w:top w:val="single" w:sz="4" w:space="0" w:color="auto"/>
              <w:left w:val="single" w:sz="4" w:space="0" w:color="auto"/>
              <w:bottom w:val="single" w:sz="4" w:space="0" w:color="auto"/>
              <w:right w:val="single" w:sz="4" w:space="0" w:color="auto"/>
            </w:tcBorders>
            <w:shd w:val="clear" w:color="auto" w:fill="auto"/>
            <w:hideMark/>
          </w:tcPr>
          <w:p w14:paraId="5B190A18" w14:textId="77777777" w:rsidR="00EA622D" w:rsidRPr="000453C0" w:rsidRDefault="00EA622D" w:rsidP="00200204">
            <w:pPr>
              <w:spacing w:before="60" w:after="60" w:line="326" w:lineRule="auto"/>
              <w:rPr>
                <w:rFonts w:ascii="Tahoma" w:hAnsi="Tahoma" w:cs="Tahoma"/>
                <w:b/>
                <w:bCs/>
                <w:color w:val="000000"/>
                <w:sz w:val="20"/>
                <w:szCs w:val="20"/>
                <w:lang w:eastAsia="it-IT"/>
              </w:rPr>
            </w:pPr>
            <w:r w:rsidRPr="000453C0">
              <w:rPr>
                <w:rFonts w:ascii="Tahoma" w:hAnsi="Tahoma" w:cs="Tahoma"/>
                <w:b/>
                <w:bCs/>
                <w:color w:val="000000"/>
                <w:sz w:val="20"/>
                <w:szCs w:val="20"/>
                <w:lang w:eastAsia="it-IT"/>
              </w:rPr>
              <w:t xml:space="preserve">B) costi e oneri da attività diverse </w:t>
            </w:r>
          </w:p>
        </w:tc>
        <w:tc>
          <w:tcPr>
            <w:tcW w:w="960" w:type="dxa"/>
            <w:tcBorders>
              <w:top w:val="single" w:sz="4" w:space="0" w:color="auto"/>
              <w:left w:val="nil"/>
              <w:bottom w:val="single" w:sz="4" w:space="0" w:color="auto"/>
              <w:right w:val="single" w:sz="4" w:space="0" w:color="auto"/>
            </w:tcBorders>
            <w:shd w:val="clear" w:color="auto" w:fill="auto"/>
            <w:noWrap/>
            <w:hideMark/>
          </w:tcPr>
          <w:p w14:paraId="6AA51F1F"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Est</w:t>
            </w:r>
          </w:p>
        </w:tc>
        <w:tc>
          <w:tcPr>
            <w:tcW w:w="960" w:type="dxa"/>
            <w:tcBorders>
              <w:top w:val="single" w:sz="4" w:space="0" w:color="auto"/>
              <w:left w:val="nil"/>
              <w:bottom w:val="single" w:sz="4" w:space="0" w:color="auto"/>
              <w:right w:val="single" w:sz="4" w:space="0" w:color="auto"/>
            </w:tcBorders>
            <w:shd w:val="clear" w:color="auto" w:fill="auto"/>
            <w:noWrap/>
            <w:hideMark/>
          </w:tcPr>
          <w:p w14:paraId="5BA7D162"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Es t-1</w:t>
            </w:r>
          </w:p>
        </w:tc>
        <w:tc>
          <w:tcPr>
            <w:tcW w:w="2900" w:type="dxa"/>
            <w:tcBorders>
              <w:top w:val="single" w:sz="4" w:space="0" w:color="auto"/>
              <w:left w:val="nil"/>
              <w:bottom w:val="single" w:sz="4" w:space="0" w:color="auto"/>
              <w:right w:val="single" w:sz="4" w:space="0" w:color="auto"/>
            </w:tcBorders>
            <w:shd w:val="clear" w:color="auto" w:fill="auto"/>
            <w:hideMark/>
          </w:tcPr>
          <w:p w14:paraId="501896BC" w14:textId="77777777" w:rsidR="00EA622D" w:rsidRPr="000453C0" w:rsidRDefault="00EA622D" w:rsidP="00200204">
            <w:pPr>
              <w:spacing w:before="60" w:after="60" w:line="326" w:lineRule="auto"/>
              <w:rPr>
                <w:rFonts w:ascii="Tahoma" w:hAnsi="Tahoma" w:cs="Tahoma"/>
                <w:b/>
                <w:bCs/>
                <w:color w:val="000000"/>
                <w:sz w:val="20"/>
                <w:szCs w:val="20"/>
                <w:lang w:eastAsia="it-IT"/>
              </w:rPr>
            </w:pPr>
            <w:r w:rsidRPr="000453C0">
              <w:rPr>
                <w:rFonts w:ascii="Tahoma" w:hAnsi="Tahoma" w:cs="Tahoma"/>
                <w:b/>
                <w:bCs/>
                <w:color w:val="000000"/>
                <w:sz w:val="20"/>
                <w:szCs w:val="20"/>
                <w:lang w:eastAsia="it-IT"/>
              </w:rPr>
              <w:t>B) Ricavi, vendite e proventi da attività diverse</w:t>
            </w:r>
          </w:p>
        </w:tc>
        <w:tc>
          <w:tcPr>
            <w:tcW w:w="960" w:type="dxa"/>
            <w:tcBorders>
              <w:top w:val="single" w:sz="4" w:space="0" w:color="auto"/>
              <w:left w:val="nil"/>
              <w:bottom w:val="single" w:sz="4" w:space="0" w:color="auto"/>
              <w:right w:val="single" w:sz="4" w:space="0" w:color="auto"/>
            </w:tcBorders>
            <w:shd w:val="clear" w:color="auto" w:fill="auto"/>
            <w:noWrap/>
            <w:hideMark/>
          </w:tcPr>
          <w:p w14:paraId="5A5B86FB"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Est</w:t>
            </w:r>
          </w:p>
        </w:tc>
        <w:tc>
          <w:tcPr>
            <w:tcW w:w="960" w:type="dxa"/>
            <w:tcBorders>
              <w:top w:val="single" w:sz="4" w:space="0" w:color="auto"/>
              <w:left w:val="nil"/>
              <w:bottom w:val="single" w:sz="4" w:space="0" w:color="auto"/>
              <w:right w:val="single" w:sz="4" w:space="0" w:color="auto"/>
            </w:tcBorders>
            <w:shd w:val="clear" w:color="auto" w:fill="auto"/>
            <w:noWrap/>
            <w:hideMark/>
          </w:tcPr>
          <w:p w14:paraId="04563F7A"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Es t-1</w:t>
            </w:r>
          </w:p>
        </w:tc>
      </w:tr>
      <w:tr w:rsidR="00EA622D" w:rsidRPr="000453C0" w14:paraId="08A3FBD6" w14:textId="77777777" w:rsidTr="00B82B3D">
        <w:trPr>
          <w:trHeight w:val="864"/>
        </w:trPr>
        <w:tc>
          <w:tcPr>
            <w:tcW w:w="3100" w:type="dxa"/>
            <w:tcBorders>
              <w:top w:val="nil"/>
              <w:left w:val="single" w:sz="4" w:space="0" w:color="auto"/>
              <w:bottom w:val="single" w:sz="4" w:space="0" w:color="auto"/>
              <w:right w:val="single" w:sz="4" w:space="0" w:color="auto"/>
            </w:tcBorders>
            <w:shd w:val="clear" w:color="auto" w:fill="auto"/>
            <w:hideMark/>
          </w:tcPr>
          <w:p w14:paraId="235F0FFE" w14:textId="6E4DD508"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1)Materie prime sussid</w:t>
            </w:r>
            <w:r w:rsidR="00CE32F2">
              <w:rPr>
                <w:rFonts w:ascii="Tahoma" w:hAnsi="Tahoma" w:cs="Tahoma"/>
                <w:color w:val="000000"/>
                <w:sz w:val="20"/>
                <w:szCs w:val="20"/>
                <w:lang w:eastAsia="it-IT"/>
              </w:rPr>
              <w:t>i</w:t>
            </w:r>
            <w:r w:rsidRPr="000453C0">
              <w:rPr>
                <w:rFonts w:ascii="Tahoma" w:hAnsi="Tahoma" w:cs="Tahoma"/>
                <w:color w:val="000000"/>
                <w:sz w:val="20"/>
                <w:szCs w:val="20"/>
                <w:lang w:eastAsia="it-IT"/>
              </w:rPr>
              <w:t>arie, di e di merci</w:t>
            </w:r>
          </w:p>
        </w:tc>
        <w:tc>
          <w:tcPr>
            <w:tcW w:w="960" w:type="dxa"/>
            <w:tcBorders>
              <w:top w:val="nil"/>
              <w:left w:val="nil"/>
              <w:bottom w:val="single" w:sz="4" w:space="0" w:color="auto"/>
              <w:right w:val="single" w:sz="4" w:space="0" w:color="auto"/>
            </w:tcBorders>
            <w:shd w:val="clear" w:color="auto" w:fill="auto"/>
            <w:noWrap/>
            <w:hideMark/>
          </w:tcPr>
          <w:p w14:paraId="10F53C4C"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2B16EBDA"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2900" w:type="dxa"/>
            <w:tcBorders>
              <w:top w:val="nil"/>
              <w:left w:val="nil"/>
              <w:bottom w:val="single" w:sz="4" w:space="0" w:color="auto"/>
              <w:right w:val="single" w:sz="4" w:space="0" w:color="auto"/>
            </w:tcBorders>
            <w:shd w:val="clear" w:color="auto" w:fill="auto"/>
            <w:hideMark/>
          </w:tcPr>
          <w:p w14:paraId="2962E589"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xml:space="preserve">1) Proventi da quote associative e apporti dei fondatori </w:t>
            </w:r>
          </w:p>
        </w:tc>
        <w:tc>
          <w:tcPr>
            <w:tcW w:w="960" w:type="dxa"/>
            <w:tcBorders>
              <w:top w:val="nil"/>
              <w:left w:val="nil"/>
              <w:bottom w:val="single" w:sz="4" w:space="0" w:color="auto"/>
              <w:right w:val="single" w:sz="4" w:space="0" w:color="auto"/>
            </w:tcBorders>
            <w:shd w:val="clear" w:color="auto" w:fill="auto"/>
            <w:noWrap/>
            <w:hideMark/>
          </w:tcPr>
          <w:p w14:paraId="520C7C5B"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440B82C1"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r>
      <w:tr w:rsidR="00EA622D" w:rsidRPr="000453C0" w14:paraId="190251A7" w14:textId="77777777" w:rsidTr="00B82B3D">
        <w:trPr>
          <w:trHeight w:val="288"/>
        </w:trPr>
        <w:tc>
          <w:tcPr>
            <w:tcW w:w="3100" w:type="dxa"/>
            <w:tcBorders>
              <w:top w:val="nil"/>
              <w:left w:val="single" w:sz="4" w:space="0" w:color="auto"/>
              <w:bottom w:val="single" w:sz="4" w:space="0" w:color="auto"/>
              <w:right w:val="single" w:sz="4" w:space="0" w:color="auto"/>
            </w:tcBorders>
            <w:shd w:val="clear" w:color="auto" w:fill="auto"/>
            <w:noWrap/>
            <w:hideMark/>
          </w:tcPr>
          <w:p w14:paraId="1600EC6E"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2) Servizi</w:t>
            </w:r>
          </w:p>
        </w:tc>
        <w:tc>
          <w:tcPr>
            <w:tcW w:w="960" w:type="dxa"/>
            <w:tcBorders>
              <w:top w:val="nil"/>
              <w:left w:val="nil"/>
              <w:bottom w:val="single" w:sz="4" w:space="0" w:color="auto"/>
              <w:right w:val="single" w:sz="4" w:space="0" w:color="auto"/>
            </w:tcBorders>
            <w:shd w:val="clear" w:color="auto" w:fill="auto"/>
            <w:noWrap/>
            <w:hideMark/>
          </w:tcPr>
          <w:p w14:paraId="3C7AE777"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520EA036"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2900" w:type="dxa"/>
            <w:tcBorders>
              <w:top w:val="nil"/>
              <w:left w:val="nil"/>
              <w:bottom w:val="single" w:sz="4" w:space="0" w:color="auto"/>
              <w:right w:val="single" w:sz="4" w:space="0" w:color="auto"/>
            </w:tcBorders>
            <w:shd w:val="clear" w:color="auto" w:fill="auto"/>
            <w:hideMark/>
          </w:tcPr>
          <w:p w14:paraId="16252B9C"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2) contributi da soggetti privati</w:t>
            </w:r>
          </w:p>
        </w:tc>
        <w:tc>
          <w:tcPr>
            <w:tcW w:w="960" w:type="dxa"/>
            <w:tcBorders>
              <w:top w:val="nil"/>
              <w:left w:val="nil"/>
              <w:bottom w:val="single" w:sz="4" w:space="0" w:color="auto"/>
              <w:right w:val="single" w:sz="4" w:space="0" w:color="auto"/>
            </w:tcBorders>
            <w:shd w:val="clear" w:color="auto" w:fill="auto"/>
            <w:noWrap/>
            <w:hideMark/>
          </w:tcPr>
          <w:p w14:paraId="2B06BA0B"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3C1BFE94"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r>
      <w:tr w:rsidR="00EA622D" w:rsidRPr="000453C0" w14:paraId="12E1D9F9" w14:textId="77777777" w:rsidTr="00B82B3D">
        <w:trPr>
          <w:trHeight w:val="576"/>
        </w:trPr>
        <w:tc>
          <w:tcPr>
            <w:tcW w:w="3100" w:type="dxa"/>
            <w:tcBorders>
              <w:top w:val="nil"/>
              <w:left w:val="single" w:sz="4" w:space="0" w:color="auto"/>
              <w:bottom w:val="single" w:sz="4" w:space="0" w:color="auto"/>
              <w:right w:val="single" w:sz="4" w:space="0" w:color="auto"/>
            </w:tcBorders>
            <w:shd w:val="clear" w:color="auto" w:fill="auto"/>
            <w:noWrap/>
            <w:hideMark/>
          </w:tcPr>
          <w:p w14:paraId="09033E00"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3) Godimento di beni di terzi</w:t>
            </w:r>
          </w:p>
        </w:tc>
        <w:tc>
          <w:tcPr>
            <w:tcW w:w="960" w:type="dxa"/>
            <w:tcBorders>
              <w:top w:val="nil"/>
              <w:left w:val="nil"/>
              <w:bottom w:val="single" w:sz="4" w:space="0" w:color="auto"/>
              <w:right w:val="single" w:sz="4" w:space="0" w:color="auto"/>
            </w:tcBorders>
            <w:shd w:val="clear" w:color="auto" w:fill="auto"/>
            <w:noWrap/>
            <w:hideMark/>
          </w:tcPr>
          <w:p w14:paraId="5C6E40AB"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0CB3C295"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2900" w:type="dxa"/>
            <w:tcBorders>
              <w:top w:val="nil"/>
              <w:left w:val="nil"/>
              <w:bottom w:val="single" w:sz="4" w:space="0" w:color="auto"/>
              <w:right w:val="single" w:sz="4" w:space="0" w:color="auto"/>
            </w:tcBorders>
            <w:shd w:val="clear" w:color="auto" w:fill="auto"/>
            <w:hideMark/>
          </w:tcPr>
          <w:p w14:paraId="673C752A"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3) ricavi per prestazioni e cessioni a terzi</w:t>
            </w:r>
          </w:p>
        </w:tc>
        <w:tc>
          <w:tcPr>
            <w:tcW w:w="960" w:type="dxa"/>
            <w:tcBorders>
              <w:top w:val="nil"/>
              <w:left w:val="nil"/>
              <w:bottom w:val="single" w:sz="4" w:space="0" w:color="auto"/>
              <w:right w:val="single" w:sz="4" w:space="0" w:color="auto"/>
            </w:tcBorders>
            <w:shd w:val="clear" w:color="auto" w:fill="auto"/>
            <w:noWrap/>
            <w:hideMark/>
          </w:tcPr>
          <w:p w14:paraId="1567BE74"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480214B9"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r>
      <w:tr w:rsidR="00EA622D" w:rsidRPr="000453C0" w14:paraId="7939BD55" w14:textId="77777777" w:rsidTr="00B82B3D">
        <w:trPr>
          <w:trHeight w:val="288"/>
        </w:trPr>
        <w:tc>
          <w:tcPr>
            <w:tcW w:w="3100" w:type="dxa"/>
            <w:tcBorders>
              <w:top w:val="nil"/>
              <w:left w:val="single" w:sz="4" w:space="0" w:color="auto"/>
              <w:bottom w:val="single" w:sz="4" w:space="0" w:color="auto"/>
              <w:right w:val="single" w:sz="4" w:space="0" w:color="auto"/>
            </w:tcBorders>
            <w:shd w:val="clear" w:color="auto" w:fill="auto"/>
            <w:noWrap/>
            <w:hideMark/>
          </w:tcPr>
          <w:p w14:paraId="7D73D3FC"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4) Personale</w:t>
            </w:r>
          </w:p>
        </w:tc>
        <w:tc>
          <w:tcPr>
            <w:tcW w:w="960" w:type="dxa"/>
            <w:tcBorders>
              <w:top w:val="nil"/>
              <w:left w:val="nil"/>
              <w:bottom w:val="single" w:sz="4" w:space="0" w:color="auto"/>
              <w:right w:val="single" w:sz="4" w:space="0" w:color="auto"/>
            </w:tcBorders>
            <w:shd w:val="clear" w:color="auto" w:fill="auto"/>
            <w:noWrap/>
            <w:hideMark/>
          </w:tcPr>
          <w:p w14:paraId="5F986308"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741C06BD"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2900" w:type="dxa"/>
            <w:tcBorders>
              <w:top w:val="nil"/>
              <w:left w:val="nil"/>
              <w:bottom w:val="single" w:sz="4" w:space="0" w:color="auto"/>
              <w:right w:val="single" w:sz="4" w:space="0" w:color="auto"/>
            </w:tcBorders>
            <w:shd w:val="clear" w:color="auto" w:fill="auto"/>
            <w:hideMark/>
          </w:tcPr>
          <w:p w14:paraId="723B82E2" w14:textId="77777777" w:rsidR="00EA622D" w:rsidRPr="000453C0" w:rsidRDefault="00EA622D" w:rsidP="00200204">
            <w:pPr>
              <w:spacing w:before="60" w:after="60" w:line="326" w:lineRule="auto"/>
              <w:rPr>
                <w:rFonts w:ascii="Tahoma" w:hAnsi="Tahoma" w:cs="Tahoma"/>
                <w:b/>
                <w:bCs/>
                <w:color w:val="000000"/>
                <w:sz w:val="20"/>
                <w:szCs w:val="20"/>
                <w:lang w:eastAsia="it-IT"/>
              </w:rPr>
            </w:pPr>
            <w:r w:rsidRPr="000453C0">
              <w:rPr>
                <w:rFonts w:ascii="Tahoma" w:hAnsi="Tahoma" w:cs="Tahoma"/>
                <w:b/>
                <w:bCs/>
                <w:color w:val="000000"/>
                <w:sz w:val="20"/>
                <w:szCs w:val="20"/>
                <w:lang w:eastAsia="it-IT"/>
              </w:rPr>
              <w:t>4) contributi da enti pubblici</w:t>
            </w:r>
          </w:p>
        </w:tc>
        <w:tc>
          <w:tcPr>
            <w:tcW w:w="960" w:type="dxa"/>
            <w:tcBorders>
              <w:top w:val="nil"/>
              <w:left w:val="nil"/>
              <w:bottom w:val="single" w:sz="4" w:space="0" w:color="auto"/>
              <w:right w:val="single" w:sz="4" w:space="0" w:color="auto"/>
            </w:tcBorders>
            <w:shd w:val="clear" w:color="auto" w:fill="auto"/>
            <w:noWrap/>
            <w:hideMark/>
          </w:tcPr>
          <w:p w14:paraId="70190C76"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0C000E85"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r>
      <w:tr w:rsidR="00EA622D" w:rsidRPr="000453C0" w14:paraId="366BE25E" w14:textId="77777777" w:rsidTr="00B82B3D">
        <w:trPr>
          <w:trHeight w:val="576"/>
        </w:trPr>
        <w:tc>
          <w:tcPr>
            <w:tcW w:w="3100" w:type="dxa"/>
            <w:tcBorders>
              <w:top w:val="nil"/>
              <w:left w:val="single" w:sz="4" w:space="0" w:color="auto"/>
              <w:bottom w:val="single" w:sz="4" w:space="0" w:color="auto"/>
              <w:right w:val="single" w:sz="4" w:space="0" w:color="auto"/>
            </w:tcBorders>
            <w:shd w:val="clear" w:color="auto" w:fill="auto"/>
            <w:noWrap/>
            <w:hideMark/>
          </w:tcPr>
          <w:p w14:paraId="37216ED9"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lastRenderedPageBreak/>
              <w:t>5) Ammortamenti</w:t>
            </w:r>
          </w:p>
        </w:tc>
        <w:tc>
          <w:tcPr>
            <w:tcW w:w="960" w:type="dxa"/>
            <w:tcBorders>
              <w:top w:val="nil"/>
              <w:left w:val="nil"/>
              <w:bottom w:val="single" w:sz="4" w:space="0" w:color="auto"/>
              <w:right w:val="single" w:sz="4" w:space="0" w:color="auto"/>
            </w:tcBorders>
            <w:shd w:val="clear" w:color="auto" w:fill="auto"/>
            <w:noWrap/>
            <w:hideMark/>
          </w:tcPr>
          <w:p w14:paraId="18A6562C"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40449992"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2900" w:type="dxa"/>
            <w:tcBorders>
              <w:top w:val="nil"/>
              <w:left w:val="nil"/>
              <w:bottom w:val="single" w:sz="4" w:space="0" w:color="auto"/>
              <w:right w:val="single" w:sz="4" w:space="0" w:color="auto"/>
            </w:tcBorders>
            <w:shd w:val="clear" w:color="auto" w:fill="auto"/>
            <w:hideMark/>
          </w:tcPr>
          <w:p w14:paraId="22C449BC"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5) proventi da contratti da enti pubblici</w:t>
            </w:r>
          </w:p>
        </w:tc>
        <w:tc>
          <w:tcPr>
            <w:tcW w:w="960" w:type="dxa"/>
            <w:tcBorders>
              <w:top w:val="nil"/>
              <w:left w:val="nil"/>
              <w:bottom w:val="single" w:sz="4" w:space="0" w:color="auto"/>
              <w:right w:val="single" w:sz="4" w:space="0" w:color="auto"/>
            </w:tcBorders>
            <w:shd w:val="clear" w:color="auto" w:fill="auto"/>
            <w:noWrap/>
            <w:hideMark/>
          </w:tcPr>
          <w:p w14:paraId="5F4D8703"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3C417680"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r>
      <w:tr w:rsidR="00EA622D" w:rsidRPr="000453C0" w14:paraId="1EB2D8B7" w14:textId="77777777" w:rsidTr="00B82B3D">
        <w:trPr>
          <w:trHeight w:val="576"/>
        </w:trPr>
        <w:tc>
          <w:tcPr>
            <w:tcW w:w="3100" w:type="dxa"/>
            <w:tcBorders>
              <w:top w:val="nil"/>
              <w:left w:val="single" w:sz="4" w:space="0" w:color="auto"/>
              <w:bottom w:val="single" w:sz="4" w:space="0" w:color="auto"/>
              <w:right w:val="single" w:sz="4" w:space="0" w:color="auto"/>
            </w:tcBorders>
            <w:shd w:val="clear" w:color="auto" w:fill="auto"/>
            <w:hideMark/>
          </w:tcPr>
          <w:p w14:paraId="63D81021"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6) Accantonamenti per Rischi ed oneri</w:t>
            </w:r>
          </w:p>
        </w:tc>
        <w:tc>
          <w:tcPr>
            <w:tcW w:w="960" w:type="dxa"/>
            <w:tcBorders>
              <w:top w:val="nil"/>
              <w:left w:val="nil"/>
              <w:bottom w:val="single" w:sz="4" w:space="0" w:color="auto"/>
              <w:right w:val="single" w:sz="4" w:space="0" w:color="auto"/>
            </w:tcBorders>
            <w:shd w:val="clear" w:color="auto" w:fill="auto"/>
            <w:noWrap/>
            <w:hideMark/>
          </w:tcPr>
          <w:p w14:paraId="72EFB5F9"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7125188D"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2900" w:type="dxa"/>
            <w:tcBorders>
              <w:top w:val="nil"/>
              <w:left w:val="nil"/>
              <w:bottom w:val="single" w:sz="4" w:space="0" w:color="auto"/>
              <w:right w:val="single" w:sz="4" w:space="0" w:color="auto"/>
            </w:tcBorders>
            <w:shd w:val="clear" w:color="auto" w:fill="auto"/>
            <w:hideMark/>
          </w:tcPr>
          <w:p w14:paraId="372BC63F"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6) altri ricavi, rendite e proventi</w:t>
            </w:r>
          </w:p>
        </w:tc>
        <w:tc>
          <w:tcPr>
            <w:tcW w:w="960" w:type="dxa"/>
            <w:tcBorders>
              <w:top w:val="nil"/>
              <w:left w:val="nil"/>
              <w:bottom w:val="single" w:sz="4" w:space="0" w:color="auto"/>
              <w:right w:val="single" w:sz="4" w:space="0" w:color="auto"/>
            </w:tcBorders>
            <w:shd w:val="clear" w:color="auto" w:fill="auto"/>
            <w:noWrap/>
            <w:hideMark/>
          </w:tcPr>
          <w:p w14:paraId="25611D74"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19B3B852"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r>
      <w:tr w:rsidR="00EA622D" w:rsidRPr="000453C0" w14:paraId="113CBA73" w14:textId="77777777" w:rsidTr="00B82B3D">
        <w:trPr>
          <w:trHeight w:val="288"/>
        </w:trPr>
        <w:tc>
          <w:tcPr>
            <w:tcW w:w="3100" w:type="dxa"/>
            <w:tcBorders>
              <w:top w:val="nil"/>
              <w:left w:val="single" w:sz="4" w:space="0" w:color="auto"/>
              <w:bottom w:val="single" w:sz="4" w:space="0" w:color="auto"/>
              <w:right w:val="single" w:sz="4" w:space="0" w:color="auto"/>
            </w:tcBorders>
            <w:shd w:val="clear" w:color="auto" w:fill="auto"/>
            <w:noWrap/>
            <w:hideMark/>
          </w:tcPr>
          <w:p w14:paraId="4E309D6D"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7) Oneri diversi di gestione</w:t>
            </w:r>
          </w:p>
        </w:tc>
        <w:tc>
          <w:tcPr>
            <w:tcW w:w="960" w:type="dxa"/>
            <w:tcBorders>
              <w:top w:val="nil"/>
              <w:left w:val="nil"/>
              <w:bottom w:val="single" w:sz="4" w:space="0" w:color="auto"/>
              <w:right w:val="single" w:sz="4" w:space="0" w:color="auto"/>
            </w:tcBorders>
            <w:shd w:val="clear" w:color="auto" w:fill="auto"/>
            <w:noWrap/>
            <w:hideMark/>
          </w:tcPr>
          <w:p w14:paraId="3A143A3C"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350AEF42"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2900" w:type="dxa"/>
            <w:tcBorders>
              <w:top w:val="nil"/>
              <w:left w:val="nil"/>
              <w:bottom w:val="single" w:sz="4" w:space="0" w:color="auto"/>
              <w:right w:val="single" w:sz="4" w:space="0" w:color="auto"/>
            </w:tcBorders>
            <w:shd w:val="clear" w:color="auto" w:fill="auto"/>
            <w:hideMark/>
          </w:tcPr>
          <w:p w14:paraId="7F897A2F"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7) rimanenze finali</w:t>
            </w:r>
          </w:p>
        </w:tc>
        <w:tc>
          <w:tcPr>
            <w:tcW w:w="960" w:type="dxa"/>
            <w:tcBorders>
              <w:top w:val="nil"/>
              <w:left w:val="nil"/>
              <w:bottom w:val="single" w:sz="4" w:space="0" w:color="auto"/>
              <w:right w:val="single" w:sz="4" w:space="0" w:color="auto"/>
            </w:tcBorders>
            <w:shd w:val="clear" w:color="auto" w:fill="auto"/>
            <w:noWrap/>
            <w:hideMark/>
          </w:tcPr>
          <w:p w14:paraId="58215AA7"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129FA2FF"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r>
      <w:tr w:rsidR="00EA622D" w:rsidRPr="000453C0" w14:paraId="650B13B4" w14:textId="77777777" w:rsidTr="00B82B3D">
        <w:trPr>
          <w:trHeight w:val="288"/>
        </w:trPr>
        <w:tc>
          <w:tcPr>
            <w:tcW w:w="3100" w:type="dxa"/>
            <w:tcBorders>
              <w:top w:val="nil"/>
              <w:left w:val="single" w:sz="4" w:space="0" w:color="auto"/>
              <w:bottom w:val="single" w:sz="4" w:space="0" w:color="auto"/>
              <w:right w:val="single" w:sz="4" w:space="0" w:color="auto"/>
            </w:tcBorders>
            <w:shd w:val="clear" w:color="auto" w:fill="auto"/>
            <w:noWrap/>
            <w:hideMark/>
          </w:tcPr>
          <w:p w14:paraId="61C98EE3"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xml:space="preserve">8) Rimanenze iniziali </w:t>
            </w:r>
          </w:p>
        </w:tc>
        <w:tc>
          <w:tcPr>
            <w:tcW w:w="960" w:type="dxa"/>
            <w:tcBorders>
              <w:top w:val="nil"/>
              <w:left w:val="nil"/>
              <w:bottom w:val="single" w:sz="4" w:space="0" w:color="auto"/>
              <w:right w:val="single" w:sz="4" w:space="0" w:color="auto"/>
            </w:tcBorders>
            <w:shd w:val="clear" w:color="auto" w:fill="auto"/>
            <w:noWrap/>
            <w:hideMark/>
          </w:tcPr>
          <w:p w14:paraId="0C7B94C0"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7C064E02"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2900" w:type="dxa"/>
            <w:tcBorders>
              <w:top w:val="nil"/>
              <w:left w:val="nil"/>
              <w:bottom w:val="single" w:sz="4" w:space="0" w:color="auto"/>
              <w:right w:val="single" w:sz="4" w:space="0" w:color="auto"/>
            </w:tcBorders>
            <w:shd w:val="clear" w:color="auto" w:fill="auto"/>
            <w:noWrap/>
            <w:hideMark/>
          </w:tcPr>
          <w:p w14:paraId="18EB8EC7"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1FD118EC"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33B5EB27"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r>
      <w:tr w:rsidR="00EA622D" w:rsidRPr="000453C0" w14:paraId="75ED592B" w14:textId="77777777" w:rsidTr="00B82B3D">
        <w:trPr>
          <w:trHeight w:val="288"/>
        </w:trPr>
        <w:tc>
          <w:tcPr>
            <w:tcW w:w="3100" w:type="dxa"/>
            <w:tcBorders>
              <w:top w:val="nil"/>
              <w:left w:val="single" w:sz="4" w:space="0" w:color="auto"/>
              <w:bottom w:val="single" w:sz="4" w:space="0" w:color="auto"/>
              <w:right w:val="single" w:sz="4" w:space="0" w:color="auto"/>
            </w:tcBorders>
            <w:shd w:val="clear" w:color="auto" w:fill="auto"/>
            <w:noWrap/>
            <w:hideMark/>
          </w:tcPr>
          <w:p w14:paraId="74FFC6BD"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Totale</w:t>
            </w:r>
          </w:p>
        </w:tc>
        <w:tc>
          <w:tcPr>
            <w:tcW w:w="960" w:type="dxa"/>
            <w:tcBorders>
              <w:top w:val="nil"/>
              <w:left w:val="nil"/>
              <w:bottom w:val="single" w:sz="4" w:space="0" w:color="auto"/>
              <w:right w:val="single" w:sz="4" w:space="0" w:color="auto"/>
            </w:tcBorders>
            <w:shd w:val="clear" w:color="auto" w:fill="auto"/>
            <w:noWrap/>
            <w:hideMark/>
          </w:tcPr>
          <w:p w14:paraId="13784583"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080F6804"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2900" w:type="dxa"/>
            <w:tcBorders>
              <w:top w:val="nil"/>
              <w:left w:val="nil"/>
              <w:bottom w:val="single" w:sz="4" w:space="0" w:color="auto"/>
              <w:right w:val="single" w:sz="4" w:space="0" w:color="auto"/>
            </w:tcBorders>
            <w:shd w:val="clear" w:color="auto" w:fill="auto"/>
            <w:noWrap/>
            <w:hideMark/>
          </w:tcPr>
          <w:p w14:paraId="5216287C"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Totale</w:t>
            </w:r>
          </w:p>
        </w:tc>
        <w:tc>
          <w:tcPr>
            <w:tcW w:w="960" w:type="dxa"/>
            <w:tcBorders>
              <w:top w:val="nil"/>
              <w:left w:val="nil"/>
              <w:bottom w:val="single" w:sz="4" w:space="0" w:color="auto"/>
              <w:right w:val="single" w:sz="4" w:space="0" w:color="auto"/>
            </w:tcBorders>
            <w:shd w:val="clear" w:color="auto" w:fill="auto"/>
            <w:noWrap/>
            <w:hideMark/>
          </w:tcPr>
          <w:p w14:paraId="371BFE61"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47FAA734"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r>
      <w:tr w:rsidR="00EA622D" w:rsidRPr="000453C0" w14:paraId="0439A010" w14:textId="77777777" w:rsidTr="00B82B3D">
        <w:trPr>
          <w:trHeight w:val="576"/>
        </w:trPr>
        <w:tc>
          <w:tcPr>
            <w:tcW w:w="3100" w:type="dxa"/>
            <w:tcBorders>
              <w:top w:val="nil"/>
              <w:left w:val="single" w:sz="4" w:space="0" w:color="auto"/>
              <w:bottom w:val="single" w:sz="4" w:space="0" w:color="auto"/>
              <w:right w:val="single" w:sz="4" w:space="0" w:color="auto"/>
            </w:tcBorders>
            <w:shd w:val="clear" w:color="auto" w:fill="auto"/>
            <w:noWrap/>
            <w:hideMark/>
          </w:tcPr>
          <w:p w14:paraId="2D82BA50"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0B3253ED"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24CA5BCE"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2900" w:type="dxa"/>
            <w:tcBorders>
              <w:top w:val="nil"/>
              <w:left w:val="nil"/>
              <w:bottom w:val="single" w:sz="4" w:space="0" w:color="auto"/>
              <w:right w:val="single" w:sz="4" w:space="0" w:color="auto"/>
            </w:tcBorders>
            <w:shd w:val="clear" w:color="auto" w:fill="auto"/>
            <w:hideMark/>
          </w:tcPr>
          <w:p w14:paraId="0230A3DD" w14:textId="77777777" w:rsidR="00EA622D" w:rsidRPr="000453C0" w:rsidRDefault="00EA622D" w:rsidP="00200204">
            <w:pPr>
              <w:spacing w:before="60" w:after="60" w:line="326" w:lineRule="auto"/>
              <w:rPr>
                <w:rFonts w:ascii="Tahoma" w:hAnsi="Tahoma" w:cs="Tahoma"/>
                <w:b/>
                <w:bCs/>
                <w:color w:val="000000"/>
                <w:sz w:val="20"/>
                <w:szCs w:val="20"/>
                <w:lang w:eastAsia="it-IT"/>
              </w:rPr>
            </w:pPr>
            <w:r w:rsidRPr="000453C0">
              <w:rPr>
                <w:rFonts w:ascii="Tahoma" w:hAnsi="Tahoma" w:cs="Tahoma"/>
                <w:b/>
                <w:bCs/>
                <w:color w:val="000000"/>
                <w:sz w:val="20"/>
                <w:szCs w:val="20"/>
                <w:lang w:eastAsia="it-IT"/>
              </w:rPr>
              <w:t>Avanzo/disavanzo attività diverse</w:t>
            </w:r>
          </w:p>
        </w:tc>
        <w:tc>
          <w:tcPr>
            <w:tcW w:w="960" w:type="dxa"/>
            <w:tcBorders>
              <w:top w:val="nil"/>
              <w:left w:val="nil"/>
              <w:bottom w:val="single" w:sz="4" w:space="0" w:color="auto"/>
              <w:right w:val="single" w:sz="4" w:space="0" w:color="auto"/>
            </w:tcBorders>
            <w:shd w:val="clear" w:color="auto" w:fill="auto"/>
            <w:noWrap/>
            <w:hideMark/>
          </w:tcPr>
          <w:p w14:paraId="1F0B0757"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052554FA"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r>
    </w:tbl>
    <w:p w14:paraId="31BE43DB" w14:textId="77777777" w:rsidR="00EA622D" w:rsidRPr="000453C0" w:rsidRDefault="00EA622D" w:rsidP="00747A32">
      <w:pPr>
        <w:pStyle w:val="NormaleWeb"/>
        <w:spacing w:before="0" w:after="200" w:line="360" w:lineRule="auto"/>
        <w:rPr>
          <w:rFonts w:ascii="Tahoma" w:eastAsia="Tahoma" w:hAnsi="Tahoma" w:cs="Tahoma"/>
          <w:color w:val="000000"/>
          <w:kern w:val="24"/>
        </w:rPr>
      </w:pPr>
    </w:p>
    <w:p w14:paraId="6B3DEB51" w14:textId="77777777" w:rsidR="00EA622D" w:rsidRPr="000453C0" w:rsidRDefault="00EA622D" w:rsidP="00747A32">
      <w:pPr>
        <w:pStyle w:val="NormaleWeb"/>
        <w:spacing w:before="0" w:after="200" w:line="360" w:lineRule="auto"/>
        <w:rPr>
          <w:rFonts w:ascii="Tahoma" w:eastAsia="Tahoma" w:hAnsi="Tahoma" w:cs="Tahoma"/>
          <w:color w:val="000000"/>
          <w:kern w:val="24"/>
        </w:rPr>
      </w:pPr>
      <w:r w:rsidRPr="000453C0">
        <w:rPr>
          <w:rFonts w:ascii="Tahoma" w:eastAsia="Tahoma" w:hAnsi="Tahoma" w:cs="Tahoma"/>
          <w:color w:val="000000"/>
          <w:kern w:val="24"/>
        </w:rPr>
        <w:t>Dal Glossario Decreto MLPS «… componenti negativi/positivi di reddito derivanti dallo svolgimento di attività diverse, sia che esse siano svolte con modalità commerciali o non commerciali…»</w:t>
      </w:r>
    </w:p>
    <w:p w14:paraId="74C58810" w14:textId="77777777" w:rsidR="00EA622D" w:rsidRPr="000453C0" w:rsidRDefault="00EA622D">
      <w:pPr>
        <w:pStyle w:val="NormaleWeb"/>
        <w:numPr>
          <w:ilvl w:val="0"/>
          <w:numId w:val="19"/>
        </w:numPr>
        <w:tabs>
          <w:tab w:val="left" w:pos="284"/>
        </w:tabs>
        <w:suppressAutoHyphens w:val="0"/>
        <w:spacing w:before="0" w:after="200" w:line="360" w:lineRule="auto"/>
        <w:ind w:left="284" w:hanging="284"/>
        <w:jc w:val="left"/>
        <w:rPr>
          <w:rFonts w:ascii="Tahoma" w:eastAsia="Tahoma" w:hAnsi="Tahoma" w:cs="Tahoma"/>
          <w:b/>
          <w:bCs/>
          <w:color w:val="000000"/>
          <w:kern w:val="24"/>
        </w:rPr>
      </w:pPr>
      <w:r w:rsidRPr="000453C0">
        <w:rPr>
          <w:rFonts w:ascii="Tahoma" w:eastAsia="Tahoma" w:hAnsi="Tahoma" w:cs="Tahoma"/>
          <w:b/>
          <w:bCs/>
          <w:color w:val="000000"/>
          <w:kern w:val="24"/>
        </w:rPr>
        <w:t>Raccolta fondi</w:t>
      </w:r>
      <w:r w:rsidRPr="000453C0">
        <w:rPr>
          <w:rStyle w:val="Rimandonotaapidipagina"/>
          <w:rFonts w:ascii="Tahoma" w:eastAsia="Tahoma" w:hAnsi="Tahoma" w:cs="Tahoma"/>
          <w:color w:val="000000"/>
          <w:kern w:val="24"/>
        </w:rPr>
        <w:footnoteReference w:id="76"/>
      </w:r>
    </w:p>
    <w:tbl>
      <w:tblPr>
        <w:tblW w:w="9840" w:type="dxa"/>
        <w:tblCellMar>
          <w:left w:w="70" w:type="dxa"/>
          <w:right w:w="70" w:type="dxa"/>
        </w:tblCellMar>
        <w:tblLook w:val="04A0" w:firstRow="1" w:lastRow="0" w:firstColumn="1" w:lastColumn="0" w:noHBand="0" w:noVBand="1"/>
      </w:tblPr>
      <w:tblGrid>
        <w:gridCol w:w="3100"/>
        <w:gridCol w:w="960"/>
        <w:gridCol w:w="960"/>
        <w:gridCol w:w="2900"/>
        <w:gridCol w:w="960"/>
        <w:gridCol w:w="960"/>
      </w:tblGrid>
      <w:tr w:rsidR="00EA622D" w:rsidRPr="000453C0" w14:paraId="7CFC6567" w14:textId="77777777" w:rsidTr="00B82B3D">
        <w:trPr>
          <w:trHeight w:val="576"/>
        </w:trPr>
        <w:tc>
          <w:tcPr>
            <w:tcW w:w="3100" w:type="dxa"/>
            <w:tcBorders>
              <w:top w:val="single" w:sz="4" w:space="0" w:color="auto"/>
              <w:left w:val="single" w:sz="4" w:space="0" w:color="auto"/>
              <w:bottom w:val="single" w:sz="4" w:space="0" w:color="auto"/>
              <w:right w:val="single" w:sz="4" w:space="0" w:color="auto"/>
            </w:tcBorders>
            <w:shd w:val="clear" w:color="auto" w:fill="auto"/>
            <w:hideMark/>
          </w:tcPr>
          <w:p w14:paraId="5901B7AF" w14:textId="77777777" w:rsidR="00EA622D" w:rsidRPr="000453C0" w:rsidRDefault="00EA622D" w:rsidP="00200204">
            <w:pPr>
              <w:spacing w:before="60" w:after="60" w:line="326" w:lineRule="auto"/>
              <w:rPr>
                <w:rFonts w:ascii="Tahoma" w:hAnsi="Tahoma" w:cs="Tahoma"/>
                <w:b/>
                <w:bCs/>
                <w:color w:val="000000"/>
                <w:sz w:val="20"/>
                <w:szCs w:val="20"/>
                <w:lang w:eastAsia="it-IT"/>
              </w:rPr>
            </w:pPr>
            <w:r w:rsidRPr="000453C0">
              <w:rPr>
                <w:rFonts w:ascii="Tahoma" w:hAnsi="Tahoma" w:cs="Tahoma"/>
                <w:b/>
                <w:bCs/>
                <w:color w:val="000000"/>
                <w:sz w:val="20"/>
                <w:szCs w:val="20"/>
                <w:lang w:eastAsia="it-IT"/>
              </w:rPr>
              <w:t>C) costi e oneri da attività di raccolta</w:t>
            </w:r>
          </w:p>
        </w:tc>
        <w:tc>
          <w:tcPr>
            <w:tcW w:w="960" w:type="dxa"/>
            <w:tcBorders>
              <w:top w:val="single" w:sz="4" w:space="0" w:color="auto"/>
              <w:left w:val="nil"/>
              <w:bottom w:val="single" w:sz="4" w:space="0" w:color="auto"/>
              <w:right w:val="single" w:sz="4" w:space="0" w:color="auto"/>
            </w:tcBorders>
            <w:shd w:val="clear" w:color="auto" w:fill="auto"/>
            <w:noWrap/>
            <w:hideMark/>
          </w:tcPr>
          <w:p w14:paraId="31F0A7BD"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Est</w:t>
            </w:r>
          </w:p>
        </w:tc>
        <w:tc>
          <w:tcPr>
            <w:tcW w:w="960" w:type="dxa"/>
            <w:tcBorders>
              <w:top w:val="single" w:sz="4" w:space="0" w:color="auto"/>
              <w:left w:val="nil"/>
              <w:bottom w:val="single" w:sz="4" w:space="0" w:color="auto"/>
              <w:right w:val="single" w:sz="4" w:space="0" w:color="auto"/>
            </w:tcBorders>
            <w:shd w:val="clear" w:color="auto" w:fill="auto"/>
            <w:noWrap/>
            <w:hideMark/>
          </w:tcPr>
          <w:p w14:paraId="785FDE77"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Es t-1</w:t>
            </w:r>
          </w:p>
        </w:tc>
        <w:tc>
          <w:tcPr>
            <w:tcW w:w="2900" w:type="dxa"/>
            <w:tcBorders>
              <w:top w:val="single" w:sz="4" w:space="0" w:color="auto"/>
              <w:left w:val="nil"/>
              <w:bottom w:val="single" w:sz="4" w:space="0" w:color="auto"/>
              <w:right w:val="single" w:sz="4" w:space="0" w:color="auto"/>
            </w:tcBorders>
            <w:shd w:val="clear" w:color="auto" w:fill="auto"/>
            <w:hideMark/>
          </w:tcPr>
          <w:p w14:paraId="10E66F26" w14:textId="77777777" w:rsidR="00EA622D" w:rsidRPr="000453C0" w:rsidRDefault="00EA622D" w:rsidP="00200204">
            <w:pPr>
              <w:spacing w:before="60" w:after="60" w:line="326" w:lineRule="auto"/>
              <w:rPr>
                <w:rFonts w:ascii="Tahoma" w:hAnsi="Tahoma" w:cs="Tahoma"/>
                <w:b/>
                <w:bCs/>
                <w:color w:val="000000"/>
                <w:sz w:val="20"/>
                <w:szCs w:val="20"/>
                <w:lang w:eastAsia="it-IT"/>
              </w:rPr>
            </w:pPr>
            <w:r w:rsidRPr="000453C0">
              <w:rPr>
                <w:rFonts w:ascii="Tahoma" w:hAnsi="Tahoma" w:cs="Tahoma"/>
                <w:b/>
                <w:bCs/>
                <w:color w:val="000000"/>
                <w:sz w:val="20"/>
                <w:szCs w:val="20"/>
                <w:lang w:eastAsia="it-IT"/>
              </w:rPr>
              <w:t>C) Ricavi, rendite e proventi da attività di raccolta di fondi</w:t>
            </w:r>
          </w:p>
        </w:tc>
        <w:tc>
          <w:tcPr>
            <w:tcW w:w="960" w:type="dxa"/>
            <w:tcBorders>
              <w:top w:val="single" w:sz="4" w:space="0" w:color="auto"/>
              <w:left w:val="nil"/>
              <w:bottom w:val="single" w:sz="4" w:space="0" w:color="auto"/>
              <w:right w:val="single" w:sz="4" w:space="0" w:color="auto"/>
            </w:tcBorders>
            <w:shd w:val="clear" w:color="auto" w:fill="auto"/>
            <w:noWrap/>
            <w:hideMark/>
          </w:tcPr>
          <w:p w14:paraId="7342B847"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Est</w:t>
            </w:r>
          </w:p>
        </w:tc>
        <w:tc>
          <w:tcPr>
            <w:tcW w:w="960" w:type="dxa"/>
            <w:tcBorders>
              <w:top w:val="single" w:sz="4" w:space="0" w:color="auto"/>
              <w:left w:val="nil"/>
              <w:bottom w:val="single" w:sz="4" w:space="0" w:color="auto"/>
              <w:right w:val="single" w:sz="4" w:space="0" w:color="auto"/>
            </w:tcBorders>
            <w:shd w:val="clear" w:color="auto" w:fill="auto"/>
            <w:noWrap/>
            <w:hideMark/>
          </w:tcPr>
          <w:p w14:paraId="61A473D4"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Es t-1</w:t>
            </w:r>
          </w:p>
        </w:tc>
      </w:tr>
      <w:tr w:rsidR="00EA622D" w:rsidRPr="000453C0" w14:paraId="4622377B" w14:textId="77777777" w:rsidTr="00B82B3D">
        <w:trPr>
          <w:trHeight w:val="576"/>
        </w:trPr>
        <w:tc>
          <w:tcPr>
            <w:tcW w:w="3100" w:type="dxa"/>
            <w:tcBorders>
              <w:top w:val="nil"/>
              <w:left w:val="single" w:sz="4" w:space="0" w:color="auto"/>
              <w:bottom w:val="single" w:sz="4" w:space="0" w:color="auto"/>
              <w:right w:val="single" w:sz="4" w:space="0" w:color="auto"/>
            </w:tcBorders>
            <w:shd w:val="clear" w:color="auto" w:fill="auto"/>
            <w:hideMark/>
          </w:tcPr>
          <w:p w14:paraId="79CB1501"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1) Oneri per raccolte fondi abituali</w:t>
            </w:r>
          </w:p>
        </w:tc>
        <w:tc>
          <w:tcPr>
            <w:tcW w:w="960" w:type="dxa"/>
            <w:tcBorders>
              <w:top w:val="nil"/>
              <w:left w:val="nil"/>
              <w:bottom w:val="single" w:sz="4" w:space="0" w:color="auto"/>
              <w:right w:val="single" w:sz="4" w:space="0" w:color="auto"/>
            </w:tcBorders>
            <w:shd w:val="clear" w:color="auto" w:fill="auto"/>
            <w:noWrap/>
            <w:hideMark/>
          </w:tcPr>
          <w:p w14:paraId="7EF1B97A"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1A656FBD"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2900" w:type="dxa"/>
            <w:tcBorders>
              <w:top w:val="nil"/>
              <w:left w:val="nil"/>
              <w:bottom w:val="single" w:sz="4" w:space="0" w:color="auto"/>
              <w:right w:val="single" w:sz="4" w:space="0" w:color="auto"/>
            </w:tcBorders>
            <w:shd w:val="clear" w:color="auto" w:fill="auto"/>
            <w:hideMark/>
          </w:tcPr>
          <w:p w14:paraId="407C6739"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1) Proventi da raccolta fondi abituali</w:t>
            </w:r>
          </w:p>
        </w:tc>
        <w:tc>
          <w:tcPr>
            <w:tcW w:w="960" w:type="dxa"/>
            <w:tcBorders>
              <w:top w:val="nil"/>
              <w:left w:val="nil"/>
              <w:bottom w:val="single" w:sz="4" w:space="0" w:color="auto"/>
              <w:right w:val="single" w:sz="4" w:space="0" w:color="auto"/>
            </w:tcBorders>
            <w:shd w:val="clear" w:color="auto" w:fill="auto"/>
            <w:noWrap/>
            <w:hideMark/>
          </w:tcPr>
          <w:p w14:paraId="7F90CD12"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711823CC"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r>
      <w:tr w:rsidR="00EA622D" w:rsidRPr="000453C0" w14:paraId="5D2E2DA0" w14:textId="77777777" w:rsidTr="00B82B3D">
        <w:trPr>
          <w:trHeight w:val="576"/>
        </w:trPr>
        <w:tc>
          <w:tcPr>
            <w:tcW w:w="3100" w:type="dxa"/>
            <w:tcBorders>
              <w:top w:val="nil"/>
              <w:left w:val="single" w:sz="4" w:space="0" w:color="auto"/>
              <w:bottom w:val="single" w:sz="4" w:space="0" w:color="auto"/>
              <w:right w:val="single" w:sz="4" w:space="0" w:color="auto"/>
            </w:tcBorders>
            <w:shd w:val="clear" w:color="auto" w:fill="auto"/>
            <w:hideMark/>
          </w:tcPr>
          <w:p w14:paraId="29B73297"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2) Oneri per raccolta fondi occasionali</w:t>
            </w:r>
          </w:p>
        </w:tc>
        <w:tc>
          <w:tcPr>
            <w:tcW w:w="960" w:type="dxa"/>
            <w:tcBorders>
              <w:top w:val="nil"/>
              <w:left w:val="nil"/>
              <w:bottom w:val="single" w:sz="4" w:space="0" w:color="auto"/>
              <w:right w:val="single" w:sz="4" w:space="0" w:color="auto"/>
            </w:tcBorders>
            <w:shd w:val="clear" w:color="auto" w:fill="auto"/>
            <w:noWrap/>
            <w:hideMark/>
          </w:tcPr>
          <w:p w14:paraId="741C9A94"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086303CC"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2900" w:type="dxa"/>
            <w:tcBorders>
              <w:top w:val="nil"/>
              <w:left w:val="nil"/>
              <w:bottom w:val="single" w:sz="4" w:space="0" w:color="auto"/>
              <w:right w:val="single" w:sz="4" w:space="0" w:color="auto"/>
            </w:tcBorders>
            <w:shd w:val="clear" w:color="auto" w:fill="auto"/>
            <w:hideMark/>
          </w:tcPr>
          <w:p w14:paraId="59956F77"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2) proventi da raccolte fondi occasionali</w:t>
            </w:r>
          </w:p>
        </w:tc>
        <w:tc>
          <w:tcPr>
            <w:tcW w:w="960" w:type="dxa"/>
            <w:tcBorders>
              <w:top w:val="nil"/>
              <w:left w:val="nil"/>
              <w:bottom w:val="single" w:sz="4" w:space="0" w:color="auto"/>
              <w:right w:val="single" w:sz="4" w:space="0" w:color="auto"/>
            </w:tcBorders>
            <w:shd w:val="clear" w:color="auto" w:fill="auto"/>
            <w:noWrap/>
            <w:hideMark/>
          </w:tcPr>
          <w:p w14:paraId="54E21793"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00AF3919"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r>
      <w:tr w:rsidR="00EA622D" w:rsidRPr="000453C0" w14:paraId="70824097" w14:textId="77777777" w:rsidTr="00B82B3D">
        <w:trPr>
          <w:trHeight w:val="288"/>
        </w:trPr>
        <w:tc>
          <w:tcPr>
            <w:tcW w:w="3100" w:type="dxa"/>
            <w:tcBorders>
              <w:top w:val="nil"/>
              <w:left w:val="single" w:sz="4" w:space="0" w:color="auto"/>
              <w:bottom w:val="single" w:sz="4" w:space="0" w:color="auto"/>
              <w:right w:val="single" w:sz="4" w:space="0" w:color="auto"/>
            </w:tcBorders>
            <w:shd w:val="clear" w:color="auto" w:fill="auto"/>
            <w:noWrap/>
            <w:hideMark/>
          </w:tcPr>
          <w:p w14:paraId="4F994025"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xml:space="preserve">3) altri oneri </w:t>
            </w:r>
          </w:p>
        </w:tc>
        <w:tc>
          <w:tcPr>
            <w:tcW w:w="960" w:type="dxa"/>
            <w:tcBorders>
              <w:top w:val="nil"/>
              <w:left w:val="nil"/>
              <w:bottom w:val="single" w:sz="4" w:space="0" w:color="auto"/>
              <w:right w:val="single" w:sz="4" w:space="0" w:color="auto"/>
            </w:tcBorders>
            <w:shd w:val="clear" w:color="auto" w:fill="auto"/>
            <w:noWrap/>
            <w:hideMark/>
          </w:tcPr>
          <w:p w14:paraId="453EBBC2"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12B5E609"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2900" w:type="dxa"/>
            <w:tcBorders>
              <w:top w:val="nil"/>
              <w:left w:val="nil"/>
              <w:bottom w:val="single" w:sz="4" w:space="0" w:color="auto"/>
              <w:right w:val="single" w:sz="4" w:space="0" w:color="auto"/>
            </w:tcBorders>
            <w:shd w:val="clear" w:color="auto" w:fill="auto"/>
            <w:noWrap/>
            <w:hideMark/>
          </w:tcPr>
          <w:p w14:paraId="6746919A"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3) Altri proventi</w:t>
            </w:r>
          </w:p>
        </w:tc>
        <w:tc>
          <w:tcPr>
            <w:tcW w:w="960" w:type="dxa"/>
            <w:tcBorders>
              <w:top w:val="nil"/>
              <w:left w:val="nil"/>
              <w:bottom w:val="single" w:sz="4" w:space="0" w:color="auto"/>
              <w:right w:val="single" w:sz="4" w:space="0" w:color="auto"/>
            </w:tcBorders>
            <w:shd w:val="clear" w:color="auto" w:fill="auto"/>
            <w:noWrap/>
            <w:hideMark/>
          </w:tcPr>
          <w:p w14:paraId="194CB2D7"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2E75992E"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r>
      <w:tr w:rsidR="00EA622D" w:rsidRPr="000453C0" w14:paraId="41D1E855" w14:textId="77777777" w:rsidTr="00B82B3D">
        <w:trPr>
          <w:trHeight w:val="288"/>
        </w:trPr>
        <w:tc>
          <w:tcPr>
            <w:tcW w:w="3100" w:type="dxa"/>
            <w:tcBorders>
              <w:top w:val="nil"/>
              <w:left w:val="single" w:sz="4" w:space="0" w:color="auto"/>
              <w:bottom w:val="single" w:sz="4" w:space="0" w:color="auto"/>
              <w:right w:val="single" w:sz="4" w:space="0" w:color="auto"/>
            </w:tcBorders>
            <w:shd w:val="clear" w:color="auto" w:fill="auto"/>
            <w:noWrap/>
            <w:hideMark/>
          </w:tcPr>
          <w:p w14:paraId="4FF4DA9D"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Totale</w:t>
            </w:r>
          </w:p>
        </w:tc>
        <w:tc>
          <w:tcPr>
            <w:tcW w:w="960" w:type="dxa"/>
            <w:tcBorders>
              <w:top w:val="nil"/>
              <w:left w:val="nil"/>
              <w:bottom w:val="single" w:sz="4" w:space="0" w:color="auto"/>
              <w:right w:val="single" w:sz="4" w:space="0" w:color="auto"/>
            </w:tcBorders>
            <w:shd w:val="clear" w:color="auto" w:fill="auto"/>
            <w:noWrap/>
            <w:hideMark/>
          </w:tcPr>
          <w:p w14:paraId="7F739951"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10CDA1EE"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2900" w:type="dxa"/>
            <w:tcBorders>
              <w:top w:val="nil"/>
              <w:left w:val="nil"/>
              <w:bottom w:val="single" w:sz="4" w:space="0" w:color="auto"/>
              <w:right w:val="single" w:sz="4" w:space="0" w:color="auto"/>
            </w:tcBorders>
            <w:shd w:val="clear" w:color="auto" w:fill="auto"/>
            <w:noWrap/>
            <w:hideMark/>
          </w:tcPr>
          <w:p w14:paraId="3BC9D159"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Totale</w:t>
            </w:r>
          </w:p>
        </w:tc>
        <w:tc>
          <w:tcPr>
            <w:tcW w:w="960" w:type="dxa"/>
            <w:tcBorders>
              <w:top w:val="nil"/>
              <w:left w:val="nil"/>
              <w:bottom w:val="single" w:sz="4" w:space="0" w:color="auto"/>
              <w:right w:val="single" w:sz="4" w:space="0" w:color="auto"/>
            </w:tcBorders>
            <w:shd w:val="clear" w:color="auto" w:fill="auto"/>
            <w:noWrap/>
            <w:hideMark/>
          </w:tcPr>
          <w:p w14:paraId="48710B6A"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33CFB14F"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r>
      <w:tr w:rsidR="00EA622D" w:rsidRPr="000453C0" w14:paraId="34B2623E" w14:textId="77777777" w:rsidTr="00B82B3D">
        <w:trPr>
          <w:trHeight w:val="576"/>
        </w:trPr>
        <w:tc>
          <w:tcPr>
            <w:tcW w:w="3100" w:type="dxa"/>
            <w:tcBorders>
              <w:top w:val="nil"/>
              <w:left w:val="single" w:sz="4" w:space="0" w:color="auto"/>
              <w:bottom w:val="single" w:sz="4" w:space="0" w:color="auto"/>
              <w:right w:val="single" w:sz="4" w:space="0" w:color="auto"/>
            </w:tcBorders>
            <w:shd w:val="clear" w:color="auto" w:fill="auto"/>
            <w:noWrap/>
            <w:hideMark/>
          </w:tcPr>
          <w:p w14:paraId="2CCAED68"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0002712C"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78BC55E9"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2900" w:type="dxa"/>
            <w:tcBorders>
              <w:top w:val="nil"/>
              <w:left w:val="nil"/>
              <w:bottom w:val="single" w:sz="4" w:space="0" w:color="auto"/>
              <w:right w:val="single" w:sz="4" w:space="0" w:color="auto"/>
            </w:tcBorders>
            <w:shd w:val="clear" w:color="auto" w:fill="auto"/>
            <w:hideMark/>
          </w:tcPr>
          <w:p w14:paraId="6C38BCEF" w14:textId="77777777" w:rsidR="00EA622D" w:rsidRPr="000453C0" w:rsidRDefault="00EA622D" w:rsidP="00200204">
            <w:pPr>
              <w:spacing w:before="60" w:after="60" w:line="326" w:lineRule="auto"/>
              <w:rPr>
                <w:rFonts w:ascii="Tahoma" w:hAnsi="Tahoma" w:cs="Tahoma"/>
                <w:b/>
                <w:bCs/>
                <w:color w:val="000000"/>
                <w:sz w:val="20"/>
                <w:szCs w:val="20"/>
                <w:lang w:eastAsia="it-IT"/>
              </w:rPr>
            </w:pPr>
            <w:r w:rsidRPr="000453C0">
              <w:rPr>
                <w:rFonts w:ascii="Tahoma" w:hAnsi="Tahoma" w:cs="Tahoma"/>
                <w:b/>
                <w:bCs/>
                <w:color w:val="000000"/>
                <w:sz w:val="20"/>
                <w:szCs w:val="20"/>
                <w:lang w:eastAsia="it-IT"/>
              </w:rPr>
              <w:t>Avanzo/disavanzo attività raccolta fondi</w:t>
            </w:r>
          </w:p>
        </w:tc>
        <w:tc>
          <w:tcPr>
            <w:tcW w:w="960" w:type="dxa"/>
            <w:tcBorders>
              <w:top w:val="nil"/>
              <w:left w:val="nil"/>
              <w:bottom w:val="single" w:sz="4" w:space="0" w:color="auto"/>
              <w:right w:val="single" w:sz="4" w:space="0" w:color="auto"/>
            </w:tcBorders>
            <w:shd w:val="clear" w:color="auto" w:fill="auto"/>
            <w:noWrap/>
            <w:hideMark/>
          </w:tcPr>
          <w:p w14:paraId="57B51D07"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5A27674A"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r>
    </w:tbl>
    <w:p w14:paraId="3A6FAEA1" w14:textId="77777777" w:rsidR="00EA622D" w:rsidRPr="000453C0" w:rsidRDefault="00EA622D" w:rsidP="00747A32">
      <w:pPr>
        <w:pStyle w:val="NormaleWeb"/>
        <w:spacing w:before="0" w:after="200" w:line="360" w:lineRule="auto"/>
        <w:rPr>
          <w:rFonts w:ascii="Tahoma" w:hAnsi="Tahoma" w:cs="Tahoma"/>
        </w:rPr>
      </w:pPr>
    </w:p>
    <w:p w14:paraId="698B229D" w14:textId="77777777" w:rsidR="00EA622D" w:rsidRPr="000453C0" w:rsidRDefault="00EA622D" w:rsidP="00747A32">
      <w:pPr>
        <w:pStyle w:val="Paragrafoelenco"/>
        <w:spacing w:after="200" w:line="360" w:lineRule="auto"/>
        <w:ind w:left="0"/>
        <w:rPr>
          <w:rFonts w:ascii="Tahoma" w:hAnsi="Tahoma" w:cs="Tahoma"/>
          <w:sz w:val="20"/>
          <w:szCs w:val="20"/>
        </w:rPr>
      </w:pPr>
      <w:r w:rsidRPr="000453C0">
        <w:rPr>
          <w:rFonts w:ascii="Tahoma" w:hAnsi="Tahoma" w:cs="Tahoma"/>
          <w:sz w:val="20"/>
          <w:szCs w:val="20"/>
        </w:rPr>
        <w:t>Glossario Decreto MLPS «… componenti negativi/positivi di reddito derivanti dallo svolgimento di attività di raccolta fondi occasionali e non occasionali …»</w:t>
      </w:r>
    </w:p>
    <w:p w14:paraId="55F31598" w14:textId="77777777" w:rsidR="00EA622D" w:rsidRPr="000453C0" w:rsidRDefault="00EA622D" w:rsidP="00747A32">
      <w:pPr>
        <w:pStyle w:val="Paragrafoelenco"/>
        <w:spacing w:after="200" w:line="360" w:lineRule="auto"/>
        <w:ind w:left="0"/>
        <w:rPr>
          <w:rFonts w:ascii="Tahoma" w:hAnsi="Tahoma" w:cs="Tahoma"/>
          <w:b/>
          <w:bCs/>
          <w:sz w:val="20"/>
          <w:szCs w:val="20"/>
        </w:rPr>
      </w:pPr>
    </w:p>
    <w:p w14:paraId="19BBCFDB" w14:textId="77777777" w:rsidR="00EA622D" w:rsidRPr="000453C0" w:rsidRDefault="00EA622D" w:rsidP="00747A32">
      <w:pPr>
        <w:pStyle w:val="Paragrafoelenco"/>
        <w:spacing w:after="200" w:line="360" w:lineRule="auto"/>
        <w:ind w:left="0"/>
        <w:rPr>
          <w:rFonts w:ascii="Tahoma" w:hAnsi="Tahoma" w:cs="Tahoma"/>
          <w:b/>
          <w:bCs/>
          <w:sz w:val="20"/>
          <w:szCs w:val="20"/>
        </w:rPr>
      </w:pPr>
      <w:r w:rsidRPr="000453C0">
        <w:rPr>
          <w:rFonts w:ascii="Tahoma" w:hAnsi="Tahoma" w:cs="Tahoma"/>
          <w:b/>
          <w:bCs/>
          <w:sz w:val="20"/>
          <w:szCs w:val="20"/>
        </w:rPr>
        <w:lastRenderedPageBreak/>
        <w:t>D) Attività finanziarie e patrimoniali</w:t>
      </w:r>
      <w:r w:rsidRPr="000453C0">
        <w:rPr>
          <w:rStyle w:val="Rimandonotaapidipagina"/>
          <w:rFonts w:ascii="Tahoma" w:hAnsi="Tahoma" w:cs="Tahoma"/>
          <w:b/>
          <w:bCs/>
          <w:sz w:val="20"/>
          <w:szCs w:val="20"/>
        </w:rPr>
        <w:footnoteReference w:id="77"/>
      </w:r>
    </w:p>
    <w:tbl>
      <w:tblPr>
        <w:tblW w:w="9840" w:type="dxa"/>
        <w:tblCellMar>
          <w:left w:w="70" w:type="dxa"/>
          <w:right w:w="70" w:type="dxa"/>
        </w:tblCellMar>
        <w:tblLook w:val="04A0" w:firstRow="1" w:lastRow="0" w:firstColumn="1" w:lastColumn="0" w:noHBand="0" w:noVBand="1"/>
      </w:tblPr>
      <w:tblGrid>
        <w:gridCol w:w="3100"/>
        <w:gridCol w:w="960"/>
        <w:gridCol w:w="960"/>
        <w:gridCol w:w="2900"/>
        <w:gridCol w:w="960"/>
        <w:gridCol w:w="960"/>
      </w:tblGrid>
      <w:tr w:rsidR="00EA622D" w:rsidRPr="000453C0" w14:paraId="4E26C440" w14:textId="77777777" w:rsidTr="00B82B3D">
        <w:trPr>
          <w:trHeight w:val="864"/>
        </w:trPr>
        <w:tc>
          <w:tcPr>
            <w:tcW w:w="3100" w:type="dxa"/>
            <w:tcBorders>
              <w:top w:val="single" w:sz="4" w:space="0" w:color="auto"/>
              <w:left w:val="single" w:sz="4" w:space="0" w:color="auto"/>
              <w:bottom w:val="single" w:sz="4" w:space="0" w:color="auto"/>
              <w:right w:val="single" w:sz="4" w:space="0" w:color="auto"/>
            </w:tcBorders>
            <w:shd w:val="clear" w:color="auto" w:fill="auto"/>
            <w:hideMark/>
          </w:tcPr>
          <w:p w14:paraId="5521D0D6" w14:textId="77777777" w:rsidR="00EA622D" w:rsidRPr="000453C0" w:rsidRDefault="00EA622D" w:rsidP="00200204">
            <w:pPr>
              <w:spacing w:before="60" w:after="60" w:line="326" w:lineRule="auto"/>
              <w:rPr>
                <w:rFonts w:ascii="Tahoma" w:hAnsi="Tahoma" w:cs="Tahoma"/>
                <w:b/>
                <w:bCs/>
                <w:color w:val="000000"/>
                <w:sz w:val="20"/>
                <w:szCs w:val="20"/>
                <w:lang w:eastAsia="it-IT"/>
              </w:rPr>
            </w:pPr>
            <w:r w:rsidRPr="000453C0">
              <w:rPr>
                <w:rFonts w:ascii="Tahoma" w:hAnsi="Tahoma" w:cs="Tahoma"/>
                <w:b/>
                <w:bCs/>
                <w:color w:val="000000"/>
                <w:sz w:val="20"/>
                <w:szCs w:val="20"/>
                <w:lang w:eastAsia="it-IT"/>
              </w:rPr>
              <w:t>D) costi e oneri da attività finanziarie e patrimoniali</w:t>
            </w:r>
          </w:p>
        </w:tc>
        <w:tc>
          <w:tcPr>
            <w:tcW w:w="960" w:type="dxa"/>
            <w:tcBorders>
              <w:top w:val="single" w:sz="4" w:space="0" w:color="auto"/>
              <w:left w:val="nil"/>
              <w:bottom w:val="single" w:sz="4" w:space="0" w:color="auto"/>
              <w:right w:val="single" w:sz="4" w:space="0" w:color="auto"/>
            </w:tcBorders>
            <w:shd w:val="clear" w:color="auto" w:fill="auto"/>
            <w:noWrap/>
            <w:hideMark/>
          </w:tcPr>
          <w:p w14:paraId="0D557823"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Est</w:t>
            </w:r>
          </w:p>
        </w:tc>
        <w:tc>
          <w:tcPr>
            <w:tcW w:w="960" w:type="dxa"/>
            <w:tcBorders>
              <w:top w:val="single" w:sz="4" w:space="0" w:color="auto"/>
              <w:left w:val="nil"/>
              <w:bottom w:val="single" w:sz="4" w:space="0" w:color="auto"/>
              <w:right w:val="single" w:sz="4" w:space="0" w:color="auto"/>
            </w:tcBorders>
            <w:shd w:val="clear" w:color="auto" w:fill="auto"/>
            <w:noWrap/>
            <w:hideMark/>
          </w:tcPr>
          <w:p w14:paraId="22EE9AC0"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Es t-1</w:t>
            </w:r>
          </w:p>
        </w:tc>
        <w:tc>
          <w:tcPr>
            <w:tcW w:w="2900" w:type="dxa"/>
            <w:tcBorders>
              <w:top w:val="single" w:sz="4" w:space="0" w:color="auto"/>
              <w:left w:val="nil"/>
              <w:bottom w:val="single" w:sz="4" w:space="0" w:color="auto"/>
              <w:right w:val="single" w:sz="4" w:space="0" w:color="auto"/>
            </w:tcBorders>
            <w:shd w:val="clear" w:color="auto" w:fill="auto"/>
            <w:hideMark/>
          </w:tcPr>
          <w:p w14:paraId="36B38EE4" w14:textId="77777777" w:rsidR="00EA622D" w:rsidRPr="000453C0" w:rsidRDefault="00EA622D" w:rsidP="00200204">
            <w:pPr>
              <w:spacing w:before="60" w:after="60" w:line="326" w:lineRule="auto"/>
              <w:rPr>
                <w:rFonts w:ascii="Tahoma" w:hAnsi="Tahoma" w:cs="Tahoma"/>
                <w:b/>
                <w:bCs/>
                <w:color w:val="000000"/>
                <w:sz w:val="20"/>
                <w:szCs w:val="20"/>
                <w:lang w:eastAsia="it-IT"/>
              </w:rPr>
            </w:pPr>
            <w:r w:rsidRPr="000453C0">
              <w:rPr>
                <w:rFonts w:ascii="Tahoma" w:hAnsi="Tahoma" w:cs="Tahoma"/>
                <w:b/>
                <w:bCs/>
                <w:color w:val="000000"/>
                <w:sz w:val="20"/>
                <w:szCs w:val="20"/>
                <w:lang w:eastAsia="it-IT"/>
              </w:rPr>
              <w:t>D) Ricavi, rendite e proventi da attività finanziarie e patrimoniali</w:t>
            </w:r>
          </w:p>
        </w:tc>
        <w:tc>
          <w:tcPr>
            <w:tcW w:w="960" w:type="dxa"/>
            <w:tcBorders>
              <w:top w:val="single" w:sz="4" w:space="0" w:color="auto"/>
              <w:left w:val="nil"/>
              <w:bottom w:val="single" w:sz="4" w:space="0" w:color="auto"/>
              <w:right w:val="single" w:sz="4" w:space="0" w:color="auto"/>
            </w:tcBorders>
            <w:shd w:val="clear" w:color="auto" w:fill="auto"/>
            <w:noWrap/>
            <w:hideMark/>
          </w:tcPr>
          <w:p w14:paraId="217DA42F"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Est</w:t>
            </w:r>
          </w:p>
        </w:tc>
        <w:tc>
          <w:tcPr>
            <w:tcW w:w="960" w:type="dxa"/>
            <w:tcBorders>
              <w:top w:val="single" w:sz="4" w:space="0" w:color="auto"/>
              <w:left w:val="nil"/>
              <w:bottom w:val="single" w:sz="4" w:space="0" w:color="auto"/>
              <w:right w:val="single" w:sz="4" w:space="0" w:color="auto"/>
            </w:tcBorders>
            <w:shd w:val="clear" w:color="auto" w:fill="auto"/>
            <w:noWrap/>
            <w:hideMark/>
          </w:tcPr>
          <w:p w14:paraId="6C10735E"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Es t-1</w:t>
            </w:r>
          </w:p>
        </w:tc>
      </w:tr>
      <w:tr w:rsidR="00EA622D" w:rsidRPr="000453C0" w14:paraId="223822C1" w14:textId="77777777" w:rsidTr="00B82B3D">
        <w:trPr>
          <w:trHeight w:val="288"/>
        </w:trPr>
        <w:tc>
          <w:tcPr>
            <w:tcW w:w="3100" w:type="dxa"/>
            <w:tcBorders>
              <w:top w:val="nil"/>
              <w:left w:val="single" w:sz="4" w:space="0" w:color="auto"/>
              <w:bottom w:val="single" w:sz="4" w:space="0" w:color="auto"/>
              <w:right w:val="single" w:sz="4" w:space="0" w:color="auto"/>
            </w:tcBorders>
            <w:shd w:val="clear" w:color="auto" w:fill="auto"/>
            <w:noWrap/>
            <w:hideMark/>
          </w:tcPr>
          <w:p w14:paraId="4043A2B1"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1) su rapporti bancari</w:t>
            </w:r>
          </w:p>
        </w:tc>
        <w:tc>
          <w:tcPr>
            <w:tcW w:w="960" w:type="dxa"/>
            <w:tcBorders>
              <w:top w:val="nil"/>
              <w:left w:val="nil"/>
              <w:bottom w:val="single" w:sz="4" w:space="0" w:color="auto"/>
              <w:right w:val="single" w:sz="4" w:space="0" w:color="auto"/>
            </w:tcBorders>
            <w:shd w:val="clear" w:color="auto" w:fill="auto"/>
            <w:noWrap/>
            <w:hideMark/>
          </w:tcPr>
          <w:p w14:paraId="7DC5392A"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122EEA6F"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2900" w:type="dxa"/>
            <w:tcBorders>
              <w:top w:val="nil"/>
              <w:left w:val="nil"/>
              <w:bottom w:val="single" w:sz="4" w:space="0" w:color="auto"/>
              <w:right w:val="single" w:sz="4" w:space="0" w:color="auto"/>
            </w:tcBorders>
            <w:shd w:val="clear" w:color="auto" w:fill="auto"/>
            <w:noWrap/>
            <w:hideMark/>
          </w:tcPr>
          <w:p w14:paraId="2CE466A3"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1) da rapporti bancari</w:t>
            </w:r>
          </w:p>
        </w:tc>
        <w:tc>
          <w:tcPr>
            <w:tcW w:w="960" w:type="dxa"/>
            <w:tcBorders>
              <w:top w:val="nil"/>
              <w:left w:val="nil"/>
              <w:bottom w:val="single" w:sz="4" w:space="0" w:color="auto"/>
              <w:right w:val="single" w:sz="4" w:space="0" w:color="auto"/>
            </w:tcBorders>
            <w:shd w:val="clear" w:color="auto" w:fill="auto"/>
            <w:noWrap/>
            <w:hideMark/>
          </w:tcPr>
          <w:p w14:paraId="51424B8A"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7758BC2E"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r>
      <w:tr w:rsidR="00EA622D" w:rsidRPr="000453C0" w14:paraId="0411BC23" w14:textId="77777777" w:rsidTr="00B82B3D">
        <w:trPr>
          <w:trHeight w:val="288"/>
        </w:trPr>
        <w:tc>
          <w:tcPr>
            <w:tcW w:w="3100" w:type="dxa"/>
            <w:tcBorders>
              <w:top w:val="nil"/>
              <w:left w:val="single" w:sz="4" w:space="0" w:color="auto"/>
              <w:bottom w:val="single" w:sz="4" w:space="0" w:color="auto"/>
              <w:right w:val="single" w:sz="4" w:space="0" w:color="auto"/>
            </w:tcBorders>
            <w:shd w:val="clear" w:color="auto" w:fill="auto"/>
            <w:noWrap/>
            <w:hideMark/>
          </w:tcPr>
          <w:p w14:paraId="5E9A0B1F"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2) su prestiti</w:t>
            </w:r>
          </w:p>
        </w:tc>
        <w:tc>
          <w:tcPr>
            <w:tcW w:w="960" w:type="dxa"/>
            <w:tcBorders>
              <w:top w:val="nil"/>
              <w:left w:val="nil"/>
              <w:bottom w:val="single" w:sz="4" w:space="0" w:color="auto"/>
              <w:right w:val="single" w:sz="4" w:space="0" w:color="auto"/>
            </w:tcBorders>
            <w:shd w:val="clear" w:color="auto" w:fill="auto"/>
            <w:noWrap/>
            <w:hideMark/>
          </w:tcPr>
          <w:p w14:paraId="56A98944"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4103C9D9"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2900" w:type="dxa"/>
            <w:tcBorders>
              <w:top w:val="nil"/>
              <w:left w:val="nil"/>
              <w:bottom w:val="single" w:sz="4" w:space="0" w:color="auto"/>
              <w:right w:val="single" w:sz="4" w:space="0" w:color="auto"/>
            </w:tcBorders>
            <w:shd w:val="clear" w:color="auto" w:fill="auto"/>
            <w:noWrap/>
            <w:hideMark/>
          </w:tcPr>
          <w:p w14:paraId="496362FF"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2) da prestiti</w:t>
            </w:r>
          </w:p>
        </w:tc>
        <w:tc>
          <w:tcPr>
            <w:tcW w:w="960" w:type="dxa"/>
            <w:tcBorders>
              <w:top w:val="nil"/>
              <w:left w:val="nil"/>
              <w:bottom w:val="single" w:sz="4" w:space="0" w:color="auto"/>
              <w:right w:val="single" w:sz="4" w:space="0" w:color="auto"/>
            </w:tcBorders>
            <w:shd w:val="clear" w:color="auto" w:fill="auto"/>
            <w:noWrap/>
            <w:hideMark/>
          </w:tcPr>
          <w:p w14:paraId="04D9B053"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2E4E11E8"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r>
      <w:tr w:rsidR="00EA622D" w:rsidRPr="000453C0" w14:paraId="0F554F55" w14:textId="77777777" w:rsidTr="00B82B3D">
        <w:trPr>
          <w:trHeight w:val="288"/>
        </w:trPr>
        <w:tc>
          <w:tcPr>
            <w:tcW w:w="3100" w:type="dxa"/>
            <w:tcBorders>
              <w:top w:val="nil"/>
              <w:left w:val="single" w:sz="4" w:space="0" w:color="auto"/>
              <w:bottom w:val="single" w:sz="4" w:space="0" w:color="auto"/>
              <w:right w:val="single" w:sz="4" w:space="0" w:color="auto"/>
            </w:tcBorders>
            <w:shd w:val="clear" w:color="auto" w:fill="auto"/>
            <w:noWrap/>
            <w:hideMark/>
          </w:tcPr>
          <w:p w14:paraId="376B4FCD"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3) da patrimonio netto</w:t>
            </w:r>
          </w:p>
        </w:tc>
        <w:tc>
          <w:tcPr>
            <w:tcW w:w="960" w:type="dxa"/>
            <w:tcBorders>
              <w:top w:val="nil"/>
              <w:left w:val="nil"/>
              <w:bottom w:val="single" w:sz="4" w:space="0" w:color="auto"/>
              <w:right w:val="single" w:sz="4" w:space="0" w:color="auto"/>
            </w:tcBorders>
            <w:shd w:val="clear" w:color="auto" w:fill="auto"/>
            <w:noWrap/>
            <w:hideMark/>
          </w:tcPr>
          <w:p w14:paraId="2AE13115"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1C24C2A8"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2900" w:type="dxa"/>
            <w:tcBorders>
              <w:top w:val="nil"/>
              <w:left w:val="nil"/>
              <w:bottom w:val="single" w:sz="4" w:space="0" w:color="auto"/>
              <w:right w:val="single" w:sz="4" w:space="0" w:color="auto"/>
            </w:tcBorders>
            <w:shd w:val="clear" w:color="auto" w:fill="auto"/>
            <w:noWrap/>
            <w:hideMark/>
          </w:tcPr>
          <w:p w14:paraId="494C5A35"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3) da patrimonio netto</w:t>
            </w:r>
          </w:p>
        </w:tc>
        <w:tc>
          <w:tcPr>
            <w:tcW w:w="960" w:type="dxa"/>
            <w:tcBorders>
              <w:top w:val="nil"/>
              <w:left w:val="nil"/>
              <w:bottom w:val="single" w:sz="4" w:space="0" w:color="auto"/>
              <w:right w:val="single" w:sz="4" w:space="0" w:color="auto"/>
            </w:tcBorders>
            <w:shd w:val="clear" w:color="auto" w:fill="auto"/>
            <w:noWrap/>
            <w:hideMark/>
          </w:tcPr>
          <w:p w14:paraId="112D7F6B"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197DEF62"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r>
      <w:tr w:rsidR="00EA622D" w:rsidRPr="000453C0" w14:paraId="75406C21" w14:textId="77777777" w:rsidTr="00B82B3D">
        <w:trPr>
          <w:trHeight w:val="288"/>
        </w:trPr>
        <w:tc>
          <w:tcPr>
            <w:tcW w:w="3100" w:type="dxa"/>
            <w:tcBorders>
              <w:top w:val="nil"/>
              <w:left w:val="single" w:sz="4" w:space="0" w:color="auto"/>
              <w:bottom w:val="single" w:sz="4" w:space="0" w:color="auto"/>
              <w:right w:val="single" w:sz="4" w:space="0" w:color="auto"/>
            </w:tcBorders>
            <w:shd w:val="clear" w:color="auto" w:fill="auto"/>
            <w:noWrap/>
            <w:hideMark/>
          </w:tcPr>
          <w:p w14:paraId="56D1235B"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4) da altri beni patrimoniali</w:t>
            </w:r>
          </w:p>
        </w:tc>
        <w:tc>
          <w:tcPr>
            <w:tcW w:w="960" w:type="dxa"/>
            <w:tcBorders>
              <w:top w:val="nil"/>
              <w:left w:val="nil"/>
              <w:bottom w:val="single" w:sz="4" w:space="0" w:color="auto"/>
              <w:right w:val="single" w:sz="4" w:space="0" w:color="auto"/>
            </w:tcBorders>
            <w:shd w:val="clear" w:color="auto" w:fill="auto"/>
            <w:noWrap/>
            <w:hideMark/>
          </w:tcPr>
          <w:p w14:paraId="30462BBB"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0F087E54"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2900" w:type="dxa"/>
            <w:tcBorders>
              <w:top w:val="nil"/>
              <w:left w:val="nil"/>
              <w:bottom w:val="single" w:sz="4" w:space="0" w:color="auto"/>
              <w:right w:val="single" w:sz="4" w:space="0" w:color="auto"/>
            </w:tcBorders>
            <w:shd w:val="clear" w:color="auto" w:fill="auto"/>
            <w:noWrap/>
            <w:hideMark/>
          </w:tcPr>
          <w:p w14:paraId="53E30460"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4) da altri beni patrimoniali</w:t>
            </w:r>
          </w:p>
        </w:tc>
        <w:tc>
          <w:tcPr>
            <w:tcW w:w="960" w:type="dxa"/>
            <w:tcBorders>
              <w:top w:val="nil"/>
              <w:left w:val="nil"/>
              <w:bottom w:val="single" w:sz="4" w:space="0" w:color="auto"/>
              <w:right w:val="single" w:sz="4" w:space="0" w:color="auto"/>
            </w:tcBorders>
            <w:shd w:val="clear" w:color="auto" w:fill="auto"/>
            <w:noWrap/>
            <w:hideMark/>
          </w:tcPr>
          <w:p w14:paraId="472BC8FE"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75CA843F"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r>
      <w:tr w:rsidR="00EA622D" w:rsidRPr="000453C0" w14:paraId="53705CE3" w14:textId="77777777" w:rsidTr="00B82B3D">
        <w:trPr>
          <w:trHeight w:val="576"/>
        </w:trPr>
        <w:tc>
          <w:tcPr>
            <w:tcW w:w="3100" w:type="dxa"/>
            <w:tcBorders>
              <w:top w:val="nil"/>
              <w:left w:val="single" w:sz="4" w:space="0" w:color="auto"/>
              <w:bottom w:val="single" w:sz="4" w:space="0" w:color="auto"/>
              <w:right w:val="single" w:sz="4" w:space="0" w:color="auto"/>
            </w:tcBorders>
            <w:shd w:val="clear" w:color="auto" w:fill="auto"/>
            <w:hideMark/>
          </w:tcPr>
          <w:p w14:paraId="438128F2"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5) accantonamenti per rischi ed oneri</w:t>
            </w:r>
          </w:p>
        </w:tc>
        <w:tc>
          <w:tcPr>
            <w:tcW w:w="960" w:type="dxa"/>
            <w:tcBorders>
              <w:top w:val="nil"/>
              <w:left w:val="nil"/>
              <w:bottom w:val="single" w:sz="4" w:space="0" w:color="auto"/>
              <w:right w:val="single" w:sz="4" w:space="0" w:color="auto"/>
            </w:tcBorders>
            <w:shd w:val="clear" w:color="auto" w:fill="auto"/>
            <w:noWrap/>
            <w:hideMark/>
          </w:tcPr>
          <w:p w14:paraId="4D0CA89A"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79ACE9DE"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2900" w:type="dxa"/>
            <w:tcBorders>
              <w:top w:val="nil"/>
              <w:left w:val="nil"/>
              <w:bottom w:val="single" w:sz="4" w:space="0" w:color="auto"/>
              <w:right w:val="single" w:sz="4" w:space="0" w:color="auto"/>
            </w:tcBorders>
            <w:shd w:val="clear" w:color="auto" w:fill="auto"/>
            <w:noWrap/>
            <w:hideMark/>
          </w:tcPr>
          <w:p w14:paraId="7994E640"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60522826"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4ADB203B"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r>
      <w:tr w:rsidR="00EA622D" w:rsidRPr="000453C0" w14:paraId="26B9253B" w14:textId="77777777" w:rsidTr="00B82B3D">
        <w:trPr>
          <w:trHeight w:val="288"/>
        </w:trPr>
        <w:tc>
          <w:tcPr>
            <w:tcW w:w="3100" w:type="dxa"/>
            <w:tcBorders>
              <w:top w:val="nil"/>
              <w:left w:val="single" w:sz="4" w:space="0" w:color="auto"/>
              <w:bottom w:val="single" w:sz="4" w:space="0" w:color="auto"/>
              <w:right w:val="single" w:sz="4" w:space="0" w:color="auto"/>
            </w:tcBorders>
            <w:shd w:val="clear" w:color="auto" w:fill="auto"/>
            <w:noWrap/>
            <w:hideMark/>
          </w:tcPr>
          <w:p w14:paraId="18A8480F"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6) altri oneri</w:t>
            </w:r>
          </w:p>
        </w:tc>
        <w:tc>
          <w:tcPr>
            <w:tcW w:w="960" w:type="dxa"/>
            <w:tcBorders>
              <w:top w:val="nil"/>
              <w:left w:val="nil"/>
              <w:bottom w:val="single" w:sz="4" w:space="0" w:color="auto"/>
              <w:right w:val="single" w:sz="4" w:space="0" w:color="auto"/>
            </w:tcBorders>
            <w:shd w:val="clear" w:color="auto" w:fill="auto"/>
            <w:noWrap/>
            <w:hideMark/>
          </w:tcPr>
          <w:p w14:paraId="0AE127E4"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7AC41165"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2900" w:type="dxa"/>
            <w:tcBorders>
              <w:top w:val="nil"/>
              <w:left w:val="nil"/>
              <w:bottom w:val="single" w:sz="4" w:space="0" w:color="auto"/>
              <w:right w:val="single" w:sz="4" w:space="0" w:color="auto"/>
            </w:tcBorders>
            <w:shd w:val="clear" w:color="auto" w:fill="auto"/>
            <w:noWrap/>
            <w:hideMark/>
          </w:tcPr>
          <w:p w14:paraId="4EDC390A"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71851D4E"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1AC23006"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r>
      <w:tr w:rsidR="00EA622D" w:rsidRPr="000453C0" w14:paraId="43A16F5A" w14:textId="77777777" w:rsidTr="00B82B3D">
        <w:trPr>
          <w:trHeight w:val="288"/>
        </w:trPr>
        <w:tc>
          <w:tcPr>
            <w:tcW w:w="3100" w:type="dxa"/>
            <w:tcBorders>
              <w:top w:val="nil"/>
              <w:left w:val="single" w:sz="4" w:space="0" w:color="auto"/>
              <w:bottom w:val="single" w:sz="4" w:space="0" w:color="auto"/>
              <w:right w:val="single" w:sz="4" w:space="0" w:color="auto"/>
            </w:tcBorders>
            <w:shd w:val="clear" w:color="auto" w:fill="auto"/>
            <w:noWrap/>
            <w:hideMark/>
          </w:tcPr>
          <w:p w14:paraId="27D6141D"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Totale</w:t>
            </w:r>
          </w:p>
        </w:tc>
        <w:tc>
          <w:tcPr>
            <w:tcW w:w="960" w:type="dxa"/>
            <w:tcBorders>
              <w:top w:val="nil"/>
              <w:left w:val="nil"/>
              <w:bottom w:val="single" w:sz="4" w:space="0" w:color="auto"/>
              <w:right w:val="single" w:sz="4" w:space="0" w:color="auto"/>
            </w:tcBorders>
            <w:shd w:val="clear" w:color="auto" w:fill="auto"/>
            <w:noWrap/>
            <w:hideMark/>
          </w:tcPr>
          <w:p w14:paraId="5ACE618B"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3A80F680"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2900" w:type="dxa"/>
            <w:tcBorders>
              <w:top w:val="nil"/>
              <w:left w:val="nil"/>
              <w:bottom w:val="single" w:sz="4" w:space="0" w:color="auto"/>
              <w:right w:val="single" w:sz="4" w:space="0" w:color="auto"/>
            </w:tcBorders>
            <w:shd w:val="clear" w:color="auto" w:fill="auto"/>
            <w:noWrap/>
            <w:hideMark/>
          </w:tcPr>
          <w:p w14:paraId="007D60A6"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Totale</w:t>
            </w:r>
          </w:p>
        </w:tc>
        <w:tc>
          <w:tcPr>
            <w:tcW w:w="960" w:type="dxa"/>
            <w:tcBorders>
              <w:top w:val="nil"/>
              <w:left w:val="nil"/>
              <w:bottom w:val="single" w:sz="4" w:space="0" w:color="auto"/>
              <w:right w:val="single" w:sz="4" w:space="0" w:color="auto"/>
            </w:tcBorders>
            <w:shd w:val="clear" w:color="auto" w:fill="auto"/>
            <w:noWrap/>
            <w:hideMark/>
          </w:tcPr>
          <w:p w14:paraId="64F1731B"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1DD9B27F"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r>
      <w:tr w:rsidR="00EA622D" w:rsidRPr="000453C0" w14:paraId="45FEC64A" w14:textId="77777777" w:rsidTr="00B82B3D">
        <w:trPr>
          <w:trHeight w:val="576"/>
        </w:trPr>
        <w:tc>
          <w:tcPr>
            <w:tcW w:w="3100" w:type="dxa"/>
            <w:tcBorders>
              <w:top w:val="nil"/>
              <w:left w:val="single" w:sz="4" w:space="0" w:color="auto"/>
              <w:bottom w:val="single" w:sz="4" w:space="0" w:color="auto"/>
              <w:right w:val="single" w:sz="4" w:space="0" w:color="auto"/>
            </w:tcBorders>
            <w:shd w:val="clear" w:color="auto" w:fill="auto"/>
            <w:noWrap/>
            <w:hideMark/>
          </w:tcPr>
          <w:p w14:paraId="2339B8E6"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787703ED"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08DE9A08"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2900" w:type="dxa"/>
            <w:tcBorders>
              <w:top w:val="nil"/>
              <w:left w:val="nil"/>
              <w:bottom w:val="single" w:sz="4" w:space="0" w:color="auto"/>
              <w:right w:val="single" w:sz="4" w:space="0" w:color="auto"/>
            </w:tcBorders>
            <w:shd w:val="clear" w:color="auto" w:fill="auto"/>
            <w:hideMark/>
          </w:tcPr>
          <w:p w14:paraId="5EC7CCD7" w14:textId="77777777" w:rsidR="00EA622D" w:rsidRPr="000453C0" w:rsidRDefault="00EA622D" w:rsidP="00200204">
            <w:pPr>
              <w:spacing w:before="60" w:after="60" w:line="326" w:lineRule="auto"/>
              <w:rPr>
                <w:rFonts w:ascii="Tahoma" w:hAnsi="Tahoma" w:cs="Tahoma"/>
                <w:b/>
                <w:bCs/>
                <w:color w:val="000000"/>
                <w:sz w:val="20"/>
                <w:szCs w:val="20"/>
                <w:lang w:eastAsia="it-IT"/>
              </w:rPr>
            </w:pPr>
            <w:r w:rsidRPr="000453C0">
              <w:rPr>
                <w:rFonts w:ascii="Tahoma" w:hAnsi="Tahoma" w:cs="Tahoma"/>
                <w:b/>
                <w:bCs/>
                <w:color w:val="000000"/>
                <w:sz w:val="20"/>
                <w:szCs w:val="20"/>
                <w:lang w:eastAsia="it-IT"/>
              </w:rPr>
              <w:t>Avanzo/disavanzo attività finanziarie e patrimoniali</w:t>
            </w:r>
          </w:p>
        </w:tc>
        <w:tc>
          <w:tcPr>
            <w:tcW w:w="960" w:type="dxa"/>
            <w:tcBorders>
              <w:top w:val="nil"/>
              <w:left w:val="nil"/>
              <w:bottom w:val="single" w:sz="4" w:space="0" w:color="auto"/>
              <w:right w:val="single" w:sz="4" w:space="0" w:color="auto"/>
            </w:tcBorders>
            <w:shd w:val="clear" w:color="auto" w:fill="auto"/>
            <w:noWrap/>
            <w:hideMark/>
          </w:tcPr>
          <w:p w14:paraId="320A4D31"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504018A8"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r>
    </w:tbl>
    <w:p w14:paraId="5A09D5E1" w14:textId="77777777" w:rsidR="00EA622D" w:rsidRPr="000453C0" w:rsidRDefault="00EA622D" w:rsidP="00747A32">
      <w:pPr>
        <w:pStyle w:val="Paragrafoelenco"/>
        <w:spacing w:after="200" w:line="360" w:lineRule="auto"/>
        <w:ind w:left="0"/>
        <w:rPr>
          <w:rFonts w:ascii="Tahoma" w:hAnsi="Tahoma" w:cs="Tahoma"/>
          <w:sz w:val="20"/>
          <w:szCs w:val="20"/>
        </w:rPr>
      </w:pPr>
    </w:p>
    <w:p w14:paraId="465F0024" w14:textId="77777777" w:rsidR="00EA622D" w:rsidRPr="000453C0" w:rsidRDefault="00EA622D" w:rsidP="00747A32">
      <w:pPr>
        <w:pStyle w:val="Paragrafoelenco"/>
        <w:spacing w:after="200" w:line="360" w:lineRule="auto"/>
        <w:ind w:left="0"/>
        <w:rPr>
          <w:rFonts w:ascii="Tahoma" w:hAnsi="Tahoma" w:cs="Tahoma"/>
          <w:b/>
          <w:bCs/>
          <w:sz w:val="20"/>
          <w:szCs w:val="20"/>
        </w:rPr>
      </w:pPr>
      <w:r w:rsidRPr="000453C0">
        <w:rPr>
          <w:rFonts w:ascii="Tahoma" w:hAnsi="Tahoma" w:cs="Tahoma"/>
          <w:b/>
          <w:bCs/>
          <w:sz w:val="20"/>
          <w:szCs w:val="20"/>
        </w:rPr>
        <w:t>E) Avanzo-disavanzo d’esercizio</w:t>
      </w:r>
    </w:p>
    <w:tbl>
      <w:tblPr>
        <w:tblW w:w="9840" w:type="dxa"/>
        <w:tblCellMar>
          <w:left w:w="70" w:type="dxa"/>
          <w:right w:w="70" w:type="dxa"/>
        </w:tblCellMar>
        <w:tblLook w:val="04A0" w:firstRow="1" w:lastRow="0" w:firstColumn="1" w:lastColumn="0" w:noHBand="0" w:noVBand="1"/>
      </w:tblPr>
      <w:tblGrid>
        <w:gridCol w:w="3100"/>
        <w:gridCol w:w="960"/>
        <w:gridCol w:w="960"/>
        <w:gridCol w:w="2900"/>
        <w:gridCol w:w="960"/>
        <w:gridCol w:w="960"/>
      </w:tblGrid>
      <w:tr w:rsidR="00EA622D" w:rsidRPr="000453C0" w14:paraId="7CADE27F" w14:textId="77777777" w:rsidTr="00B82B3D">
        <w:trPr>
          <w:trHeight w:val="576"/>
        </w:trPr>
        <w:tc>
          <w:tcPr>
            <w:tcW w:w="3100" w:type="dxa"/>
            <w:tcBorders>
              <w:top w:val="single" w:sz="4" w:space="0" w:color="auto"/>
              <w:left w:val="single" w:sz="4" w:space="0" w:color="auto"/>
              <w:bottom w:val="single" w:sz="4" w:space="0" w:color="auto"/>
              <w:right w:val="single" w:sz="4" w:space="0" w:color="auto"/>
            </w:tcBorders>
            <w:shd w:val="clear" w:color="auto" w:fill="auto"/>
            <w:hideMark/>
          </w:tcPr>
          <w:p w14:paraId="45953208" w14:textId="77777777" w:rsidR="00EA622D" w:rsidRPr="000453C0" w:rsidRDefault="00EA622D" w:rsidP="00200204">
            <w:pPr>
              <w:spacing w:before="60" w:after="60" w:line="326" w:lineRule="auto"/>
              <w:rPr>
                <w:rFonts w:ascii="Tahoma" w:hAnsi="Tahoma" w:cs="Tahoma"/>
                <w:b/>
                <w:bCs/>
                <w:color w:val="000000"/>
                <w:sz w:val="20"/>
                <w:szCs w:val="20"/>
                <w:lang w:eastAsia="it-IT"/>
              </w:rPr>
            </w:pPr>
            <w:r w:rsidRPr="000453C0">
              <w:rPr>
                <w:rFonts w:ascii="Tahoma" w:hAnsi="Tahoma" w:cs="Tahoma"/>
                <w:b/>
                <w:bCs/>
                <w:color w:val="000000"/>
                <w:sz w:val="20"/>
                <w:szCs w:val="20"/>
                <w:lang w:eastAsia="it-IT"/>
              </w:rPr>
              <w:t xml:space="preserve">E) costi e oneri da supporto generale </w:t>
            </w:r>
          </w:p>
        </w:tc>
        <w:tc>
          <w:tcPr>
            <w:tcW w:w="960" w:type="dxa"/>
            <w:tcBorders>
              <w:top w:val="single" w:sz="4" w:space="0" w:color="auto"/>
              <w:left w:val="nil"/>
              <w:bottom w:val="single" w:sz="4" w:space="0" w:color="auto"/>
              <w:right w:val="single" w:sz="4" w:space="0" w:color="auto"/>
            </w:tcBorders>
            <w:shd w:val="clear" w:color="auto" w:fill="auto"/>
            <w:noWrap/>
            <w:hideMark/>
          </w:tcPr>
          <w:p w14:paraId="07AD254A"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Est</w:t>
            </w:r>
          </w:p>
        </w:tc>
        <w:tc>
          <w:tcPr>
            <w:tcW w:w="960" w:type="dxa"/>
            <w:tcBorders>
              <w:top w:val="single" w:sz="4" w:space="0" w:color="auto"/>
              <w:left w:val="nil"/>
              <w:bottom w:val="single" w:sz="4" w:space="0" w:color="auto"/>
              <w:right w:val="single" w:sz="4" w:space="0" w:color="auto"/>
            </w:tcBorders>
            <w:shd w:val="clear" w:color="auto" w:fill="auto"/>
            <w:noWrap/>
            <w:hideMark/>
          </w:tcPr>
          <w:p w14:paraId="187C4D32"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Es t-1</w:t>
            </w:r>
          </w:p>
        </w:tc>
        <w:tc>
          <w:tcPr>
            <w:tcW w:w="2900" w:type="dxa"/>
            <w:tcBorders>
              <w:top w:val="single" w:sz="4" w:space="0" w:color="auto"/>
              <w:left w:val="nil"/>
              <w:bottom w:val="single" w:sz="4" w:space="0" w:color="auto"/>
              <w:right w:val="single" w:sz="4" w:space="0" w:color="auto"/>
            </w:tcBorders>
            <w:shd w:val="clear" w:color="auto" w:fill="auto"/>
            <w:hideMark/>
          </w:tcPr>
          <w:p w14:paraId="73AA2B50" w14:textId="77777777" w:rsidR="00EA622D" w:rsidRPr="000453C0" w:rsidRDefault="00EA622D" w:rsidP="00200204">
            <w:pPr>
              <w:spacing w:before="60" w:after="60" w:line="326" w:lineRule="auto"/>
              <w:rPr>
                <w:rFonts w:ascii="Tahoma" w:hAnsi="Tahoma" w:cs="Tahoma"/>
                <w:b/>
                <w:bCs/>
                <w:color w:val="000000"/>
                <w:sz w:val="20"/>
                <w:szCs w:val="20"/>
                <w:lang w:eastAsia="it-IT"/>
              </w:rPr>
            </w:pPr>
            <w:r w:rsidRPr="000453C0">
              <w:rPr>
                <w:rFonts w:ascii="Tahoma" w:hAnsi="Tahoma" w:cs="Tahoma"/>
                <w:b/>
                <w:bCs/>
                <w:color w:val="000000"/>
                <w:sz w:val="20"/>
                <w:szCs w:val="20"/>
                <w:lang w:eastAsia="it-IT"/>
              </w:rPr>
              <w:t>E) Proventi da Supporto generale</w:t>
            </w:r>
          </w:p>
        </w:tc>
        <w:tc>
          <w:tcPr>
            <w:tcW w:w="960" w:type="dxa"/>
            <w:tcBorders>
              <w:top w:val="single" w:sz="4" w:space="0" w:color="auto"/>
              <w:left w:val="nil"/>
              <w:bottom w:val="single" w:sz="4" w:space="0" w:color="auto"/>
              <w:right w:val="single" w:sz="4" w:space="0" w:color="auto"/>
            </w:tcBorders>
            <w:shd w:val="clear" w:color="auto" w:fill="auto"/>
            <w:noWrap/>
            <w:hideMark/>
          </w:tcPr>
          <w:p w14:paraId="624C8616"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Est</w:t>
            </w:r>
          </w:p>
        </w:tc>
        <w:tc>
          <w:tcPr>
            <w:tcW w:w="960" w:type="dxa"/>
            <w:tcBorders>
              <w:top w:val="single" w:sz="4" w:space="0" w:color="auto"/>
              <w:left w:val="nil"/>
              <w:bottom w:val="single" w:sz="4" w:space="0" w:color="auto"/>
              <w:right w:val="single" w:sz="4" w:space="0" w:color="auto"/>
            </w:tcBorders>
            <w:shd w:val="clear" w:color="auto" w:fill="auto"/>
            <w:noWrap/>
            <w:hideMark/>
          </w:tcPr>
          <w:p w14:paraId="2CC0D4BB"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Es t-1</w:t>
            </w:r>
          </w:p>
        </w:tc>
      </w:tr>
      <w:tr w:rsidR="00EA622D" w:rsidRPr="000453C0" w14:paraId="112027C1" w14:textId="77777777" w:rsidTr="00B82B3D">
        <w:trPr>
          <w:trHeight w:val="576"/>
        </w:trPr>
        <w:tc>
          <w:tcPr>
            <w:tcW w:w="3100" w:type="dxa"/>
            <w:tcBorders>
              <w:top w:val="nil"/>
              <w:left w:val="single" w:sz="4" w:space="0" w:color="auto"/>
              <w:bottom w:val="single" w:sz="4" w:space="0" w:color="auto"/>
              <w:right w:val="single" w:sz="4" w:space="0" w:color="auto"/>
            </w:tcBorders>
            <w:shd w:val="clear" w:color="auto" w:fill="auto"/>
            <w:hideMark/>
          </w:tcPr>
          <w:p w14:paraId="35D716CD"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1)Materie prime sussidiarie, di e di merci</w:t>
            </w:r>
          </w:p>
        </w:tc>
        <w:tc>
          <w:tcPr>
            <w:tcW w:w="960" w:type="dxa"/>
            <w:tcBorders>
              <w:top w:val="nil"/>
              <w:left w:val="nil"/>
              <w:bottom w:val="single" w:sz="4" w:space="0" w:color="auto"/>
              <w:right w:val="single" w:sz="4" w:space="0" w:color="auto"/>
            </w:tcBorders>
            <w:shd w:val="clear" w:color="auto" w:fill="auto"/>
            <w:noWrap/>
            <w:hideMark/>
          </w:tcPr>
          <w:p w14:paraId="17928945"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6BA8EAE3"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2900" w:type="dxa"/>
            <w:tcBorders>
              <w:top w:val="nil"/>
              <w:left w:val="nil"/>
              <w:bottom w:val="single" w:sz="4" w:space="0" w:color="auto"/>
              <w:right w:val="single" w:sz="4" w:space="0" w:color="auto"/>
            </w:tcBorders>
            <w:shd w:val="clear" w:color="auto" w:fill="auto"/>
            <w:hideMark/>
          </w:tcPr>
          <w:p w14:paraId="4A4809F7"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xml:space="preserve">1) Proventi da distacco del personale </w:t>
            </w:r>
          </w:p>
        </w:tc>
        <w:tc>
          <w:tcPr>
            <w:tcW w:w="960" w:type="dxa"/>
            <w:tcBorders>
              <w:top w:val="nil"/>
              <w:left w:val="nil"/>
              <w:bottom w:val="single" w:sz="4" w:space="0" w:color="auto"/>
              <w:right w:val="single" w:sz="4" w:space="0" w:color="auto"/>
            </w:tcBorders>
            <w:shd w:val="clear" w:color="auto" w:fill="auto"/>
            <w:noWrap/>
            <w:hideMark/>
          </w:tcPr>
          <w:p w14:paraId="48B31A2D"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1A001B33"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r>
      <w:tr w:rsidR="00EA622D" w:rsidRPr="000453C0" w14:paraId="45B970CB" w14:textId="77777777" w:rsidTr="00B82B3D">
        <w:trPr>
          <w:trHeight w:val="576"/>
        </w:trPr>
        <w:tc>
          <w:tcPr>
            <w:tcW w:w="3100" w:type="dxa"/>
            <w:tcBorders>
              <w:top w:val="nil"/>
              <w:left w:val="single" w:sz="4" w:space="0" w:color="auto"/>
              <w:bottom w:val="single" w:sz="4" w:space="0" w:color="auto"/>
              <w:right w:val="single" w:sz="4" w:space="0" w:color="auto"/>
            </w:tcBorders>
            <w:shd w:val="clear" w:color="auto" w:fill="auto"/>
            <w:noWrap/>
            <w:hideMark/>
          </w:tcPr>
          <w:p w14:paraId="19A1E1BF"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2) Servizi</w:t>
            </w:r>
          </w:p>
        </w:tc>
        <w:tc>
          <w:tcPr>
            <w:tcW w:w="960" w:type="dxa"/>
            <w:tcBorders>
              <w:top w:val="nil"/>
              <w:left w:val="nil"/>
              <w:bottom w:val="single" w:sz="4" w:space="0" w:color="auto"/>
              <w:right w:val="single" w:sz="4" w:space="0" w:color="auto"/>
            </w:tcBorders>
            <w:shd w:val="clear" w:color="auto" w:fill="auto"/>
            <w:noWrap/>
            <w:hideMark/>
          </w:tcPr>
          <w:p w14:paraId="725E0C90"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1D14E8A6"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2900" w:type="dxa"/>
            <w:tcBorders>
              <w:top w:val="nil"/>
              <w:left w:val="nil"/>
              <w:bottom w:val="single" w:sz="4" w:space="0" w:color="auto"/>
              <w:right w:val="single" w:sz="4" w:space="0" w:color="auto"/>
            </w:tcBorders>
            <w:shd w:val="clear" w:color="auto" w:fill="auto"/>
            <w:hideMark/>
          </w:tcPr>
          <w:p w14:paraId="462DF734"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2) altri proventi di supporto generale</w:t>
            </w:r>
          </w:p>
        </w:tc>
        <w:tc>
          <w:tcPr>
            <w:tcW w:w="960" w:type="dxa"/>
            <w:tcBorders>
              <w:top w:val="nil"/>
              <w:left w:val="nil"/>
              <w:bottom w:val="single" w:sz="4" w:space="0" w:color="auto"/>
              <w:right w:val="single" w:sz="4" w:space="0" w:color="auto"/>
            </w:tcBorders>
            <w:shd w:val="clear" w:color="auto" w:fill="auto"/>
            <w:noWrap/>
            <w:hideMark/>
          </w:tcPr>
          <w:p w14:paraId="6C7169FE"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55FC28E3"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r>
      <w:tr w:rsidR="00EA622D" w:rsidRPr="000453C0" w14:paraId="00EB0C69" w14:textId="77777777" w:rsidTr="00B82B3D">
        <w:trPr>
          <w:trHeight w:val="288"/>
        </w:trPr>
        <w:tc>
          <w:tcPr>
            <w:tcW w:w="3100" w:type="dxa"/>
            <w:tcBorders>
              <w:top w:val="nil"/>
              <w:left w:val="single" w:sz="4" w:space="0" w:color="auto"/>
              <w:bottom w:val="single" w:sz="4" w:space="0" w:color="auto"/>
              <w:right w:val="single" w:sz="4" w:space="0" w:color="auto"/>
            </w:tcBorders>
            <w:shd w:val="clear" w:color="auto" w:fill="auto"/>
            <w:noWrap/>
            <w:hideMark/>
          </w:tcPr>
          <w:p w14:paraId="7628FDE6"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3) Godimento di beni di terzi</w:t>
            </w:r>
          </w:p>
        </w:tc>
        <w:tc>
          <w:tcPr>
            <w:tcW w:w="960" w:type="dxa"/>
            <w:tcBorders>
              <w:top w:val="nil"/>
              <w:left w:val="nil"/>
              <w:bottom w:val="single" w:sz="4" w:space="0" w:color="auto"/>
              <w:right w:val="single" w:sz="4" w:space="0" w:color="auto"/>
            </w:tcBorders>
            <w:shd w:val="clear" w:color="auto" w:fill="auto"/>
            <w:noWrap/>
            <w:hideMark/>
          </w:tcPr>
          <w:p w14:paraId="1DA15ED0"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52BF0796"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2900" w:type="dxa"/>
            <w:tcBorders>
              <w:top w:val="nil"/>
              <w:left w:val="nil"/>
              <w:bottom w:val="single" w:sz="4" w:space="0" w:color="auto"/>
              <w:right w:val="single" w:sz="4" w:space="0" w:color="auto"/>
            </w:tcBorders>
            <w:shd w:val="clear" w:color="auto" w:fill="auto"/>
            <w:noWrap/>
            <w:hideMark/>
          </w:tcPr>
          <w:p w14:paraId="0592DDE9"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6E57F401"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3F38CBB1"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r>
      <w:tr w:rsidR="00EA622D" w:rsidRPr="000453C0" w14:paraId="7AA7B009" w14:textId="77777777" w:rsidTr="00B82B3D">
        <w:trPr>
          <w:trHeight w:val="288"/>
        </w:trPr>
        <w:tc>
          <w:tcPr>
            <w:tcW w:w="3100" w:type="dxa"/>
            <w:tcBorders>
              <w:top w:val="nil"/>
              <w:left w:val="single" w:sz="4" w:space="0" w:color="auto"/>
              <w:bottom w:val="single" w:sz="4" w:space="0" w:color="auto"/>
              <w:right w:val="single" w:sz="4" w:space="0" w:color="auto"/>
            </w:tcBorders>
            <w:shd w:val="clear" w:color="auto" w:fill="auto"/>
            <w:noWrap/>
            <w:hideMark/>
          </w:tcPr>
          <w:p w14:paraId="5447DA15"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4) Personale</w:t>
            </w:r>
          </w:p>
        </w:tc>
        <w:tc>
          <w:tcPr>
            <w:tcW w:w="960" w:type="dxa"/>
            <w:tcBorders>
              <w:top w:val="nil"/>
              <w:left w:val="nil"/>
              <w:bottom w:val="single" w:sz="4" w:space="0" w:color="auto"/>
              <w:right w:val="single" w:sz="4" w:space="0" w:color="auto"/>
            </w:tcBorders>
            <w:shd w:val="clear" w:color="auto" w:fill="auto"/>
            <w:noWrap/>
            <w:hideMark/>
          </w:tcPr>
          <w:p w14:paraId="63862B79"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2D3EB014"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2900" w:type="dxa"/>
            <w:tcBorders>
              <w:top w:val="nil"/>
              <w:left w:val="nil"/>
              <w:bottom w:val="single" w:sz="4" w:space="0" w:color="auto"/>
              <w:right w:val="single" w:sz="4" w:space="0" w:color="auto"/>
            </w:tcBorders>
            <w:shd w:val="clear" w:color="auto" w:fill="auto"/>
            <w:noWrap/>
            <w:hideMark/>
          </w:tcPr>
          <w:p w14:paraId="58F5B10D"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64962BFE"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70229B2B"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r>
      <w:tr w:rsidR="00EA622D" w:rsidRPr="000453C0" w14:paraId="7877D012" w14:textId="77777777" w:rsidTr="00B82B3D">
        <w:trPr>
          <w:trHeight w:val="288"/>
        </w:trPr>
        <w:tc>
          <w:tcPr>
            <w:tcW w:w="3100" w:type="dxa"/>
            <w:tcBorders>
              <w:top w:val="nil"/>
              <w:left w:val="single" w:sz="4" w:space="0" w:color="auto"/>
              <w:bottom w:val="single" w:sz="4" w:space="0" w:color="auto"/>
              <w:right w:val="single" w:sz="4" w:space="0" w:color="auto"/>
            </w:tcBorders>
            <w:shd w:val="clear" w:color="auto" w:fill="auto"/>
            <w:noWrap/>
            <w:hideMark/>
          </w:tcPr>
          <w:p w14:paraId="0E194D5F"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5) Ammortamenti</w:t>
            </w:r>
          </w:p>
        </w:tc>
        <w:tc>
          <w:tcPr>
            <w:tcW w:w="960" w:type="dxa"/>
            <w:tcBorders>
              <w:top w:val="nil"/>
              <w:left w:val="nil"/>
              <w:bottom w:val="single" w:sz="4" w:space="0" w:color="auto"/>
              <w:right w:val="single" w:sz="4" w:space="0" w:color="auto"/>
            </w:tcBorders>
            <w:shd w:val="clear" w:color="auto" w:fill="auto"/>
            <w:noWrap/>
            <w:hideMark/>
          </w:tcPr>
          <w:p w14:paraId="7BB9F1FA"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2784F411"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2900" w:type="dxa"/>
            <w:tcBorders>
              <w:top w:val="nil"/>
              <w:left w:val="nil"/>
              <w:bottom w:val="single" w:sz="4" w:space="0" w:color="auto"/>
              <w:right w:val="single" w:sz="4" w:space="0" w:color="auto"/>
            </w:tcBorders>
            <w:shd w:val="clear" w:color="auto" w:fill="auto"/>
            <w:noWrap/>
            <w:hideMark/>
          </w:tcPr>
          <w:p w14:paraId="3293E766"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6F2108DF"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615E4487"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r>
      <w:tr w:rsidR="00EA622D" w:rsidRPr="000453C0" w14:paraId="3071A9A5" w14:textId="77777777" w:rsidTr="00B82B3D">
        <w:trPr>
          <w:trHeight w:val="576"/>
        </w:trPr>
        <w:tc>
          <w:tcPr>
            <w:tcW w:w="3100" w:type="dxa"/>
            <w:tcBorders>
              <w:top w:val="nil"/>
              <w:left w:val="single" w:sz="4" w:space="0" w:color="auto"/>
              <w:bottom w:val="single" w:sz="4" w:space="0" w:color="auto"/>
              <w:right w:val="single" w:sz="4" w:space="0" w:color="auto"/>
            </w:tcBorders>
            <w:shd w:val="clear" w:color="auto" w:fill="auto"/>
            <w:hideMark/>
          </w:tcPr>
          <w:p w14:paraId="27764B5C"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6) Accantonamenti per Rischi ed oneri</w:t>
            </w:r>
          </w:p>
        </w:tc>
        <w:tc>
          <w:tcPr>
            <w:tcW w:w="960" w:type="dxa"/>
            <w:tcBorders>
              <w:top w:val="nil"/>
              <w:left w:val="nil"/>
              <w:bottom w:val="single" w:sz="4" w:space="0" w:color="auto"/>
              <w:right w:val="single" w:sz="4" w:space="0" w:color="auto"/>
            </w:tcBorders>
            <w:shd w:val="clear" w:color="auto" w:fill="auto"/>
            <w:noWrap/>
            <w:hideMark/>
          </w:tcPr>
          <w:p w14:paraId="0035D5D4"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2C58CB7B"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2900" w:type="dxa"/>
            <w:tcBorders>
              <w:top w:val="nil"/>
              <w:left w:val="nil"/>
              <w:bottom w:val="single" w:sz="4" w:space="0" w:color="auto"/>
              <w:right w:val="single" w:sz="4" w:space="0" w:color="auto"/>
            </w:tcBorders>
            <w:shd w:val="clear" w:color="auto" w:fill="auto"/>
            <w:noWrap/>
            <w:hideMark/>
          </w:tcPr>
          <w:p w14:paraId="658300A1"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6DBC0BA2"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62173C50"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r>
      <w:tr w:rsidR="00EA622D" w:rsidRPr="000453C0" w14:paraId="3A8A9E83" w14:textId="77777777" w:rsidTr="00B82B3D">
        <w:trPr>
          <w:trHeight w:val="288"/>
        </w:trPr>
        <w:tc>
          <w:tcPr>
            <w:tcW w:w="3100" w:type="dxa"/>
            <w:tcBorders>
              <w:top w:val="nil"/>
              <w:left w:val="single" w:sz="4" w:space="0" w:color="auto"/>
              <w:bottom w:val="single" w:sz="4" w:space="0" w:color="auto"/>
              <w:right w:val="single" w:sz="4" w:space="0" w:color="auto"/>
            </w:tcBorders>
            <w:shd w:val="clear" w:color="auto" w:fill="auto"/>
            <w:noWrap/>
            <w:hideMark/>
          </w:tcPr>
          <w:p w14:paraId="1385FDF4"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7) Altri oneri</w:t>
            </w:r>
          </w:p>
        </w:tc>
        <w:tc>
          <w:tcPr>
            <w:tcW w:w="960" w:type="dxa"/>
            <w:tcBorders>
              <w:top w:val="nil"/>
              <w:left w:val="nil"/>
              <w:bottom w:val="single" w:sz="4" w:space="0" w:color="auto"/>
              <w:right w:val="single" w:sz="4" w:space="0" w:color="auto"/>
            </w:tcBorders>
            <w:shd w:val="clear" w:color="auto" w:fill="auto"/>
            <w:noWrap/>
            <w:hideMark/>
          </w:tcPr>
          <w:p w14:paraId="166C3968"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50E3145C"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2900" w:type="dxa"/>
            <w:tcBorders>
              <w:top w:val="nil"/>
              <w:left w:val="nil"/>
              <w:bottom w:val="single" w:sz="4" w:space="0" w:color="auto"/>
              <w:right w:val="single" w:sz="4" w:space="0" w:color="auto"/>
            </w:tcBorders>
            <w:shd w:val="clear" w:color="auto" w:fill="auto"/>
            <w:noWrap/>
            <w:hideMark/>
          </w:tcPr>
          <w:p w14:paraId="3290F580"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7E26EE70"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36962EB5"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r>
      <w:tr w:rsidR="00EA622D" w:rsidRPr="000453C0" w14:paraId="4777A1FB" w14:textId="77777777" w:rsidTr="00B82B3D">
        <w:trPr>
          <w:trHeight w:val="288"/>
        </w:trPr>
        <w:tc>
          <w:tcPr>
            <w:tcW w:w="3100" w:type="dxa"/>
            <w:tcBorders>
              <w:top w:val="nil"/>
              <w:left w:val="single" w:sz="4" w:space="0" w:color="auto"/>
              <w:bottom w:val="single" w:sz="4" w:space="0" w:color="auto"/>
              <w:right w:val="single" w:sz="4" w:space="0" w:color="auto"/>
            </w:tcBorders>
            <w:shd w:val="clear" w:color="auto" w:fill="auto"/>
            <w:noWrap/>
            <w:hideMark/>
          </w:tcPr>
          <w:p w14:paraId="72EFC960"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lastRenderedPageBreak/>
              <w:t>Totale</w:t>
            </w:r>
          </w:p>
        </w:tc>
        <w:tc>
          <w:tcPr>
            <w:tcW w:w="960" w:type="dxa"/>
            <w:tcBorders>
              <w:top w:val="nil"/>
              <w:left w:val="nil"/>
              <w:bottom w:val="single" w:sz="4" w:space="0" w:color="auto"/>
              <w:right w:val="single" w:sz="4" w:space="0" w:color="auto"/>
            </w:tcBorders>
            <w:shd w:val="clear" w:color="auto" w:fill="auto"/>
            <w:noWrap/>
            <w:hideMark/>
          </w:tcPr>
          <w:p w14:paraId="740D5425"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3E61FB6A"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2900" w:type="dxa"/>
            <w:tcBorders>
              <w:top w:val="nil"/>
              <w:left w:val="nil"/>
              <w:bottom w:val="single" w:sz="4" w:space="0" w:color="auto"/>
              <w:right w:val="single" w:sz="4" w:space="0" w:color="auto"/>
            </w:tcBorders>
            <w:shd w:val="clear" w:color="auto" w:fill="auto"/>
            <w:noWrap/>
            <w:hideMark/>
          </w:tcPr>
          <w:p w14:paraId="4FF6E19B"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Totale</w:t>
            </w:r>
          </w:p>
        </w:tc>
        <w:tc>
          <w:tcPr>
            <w:tcW w:w="960" w:type="dxa"/>
            <w:tcBorders>
              <w:top w:val="nil"/>
              <w:left w:val="nil"/>
              <w:bottom w:val="single" w:sz="4" w:space="0" w:color="auto"/>
              <w:right w:val="single" w:sz="4" w:space="0" w:color="auto"/>
            </w:tcBorders>
            <w:shd w:val="clear" w:color="auto" w:fill="auto"/>
            <w:noWrap/>
            <w:hideMark/>
          </w:tcPr>
          <w:p w14:paraId="4D39D7D1"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3F1944F8"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r>
      <w:tr w:rsidR="00EA622D" w:rsidRPr="000453C0" w14:paraId="7E16FA69" w14:textId="77777777" w:rsidTr="00B82B3D">
        <w:trPr>
          <w:trHeight w:val="288"/>
        </w:trPr>
        <w:tc>
          <w:tcPr>
            <w:tcW w:w="3100" w:type="dxa"/>
            <w:tcBorders>
              <w:top w:val="nil"/>
              <w:left w:val="single" w:sz="4" w:space="0" w:color="auto"/>
              <w:bottom w:val="single" w:sz="4" w:space="0" w:color="auto"/>
              <w:right w:val="single" w:sz="4" w:space="0" w:color="auto"/>
            </w:tcBorders>
            <w:shd w:val="clear" w:color="auto" w:fill="auto"/>
            <w:noWrap/>
            <w:hideMark/>
          </w:tcPr>
          <w:p w14:paraId="538DE363" w14:textId="77777777" w:rsidR="00EA622D" w:rsidRPr="000453C0" w:rsidRDefault="00EA622D" w:rsidP="00200204">
            <w:pPr>
              <w:spacing w:before="60" w:after="60" w:line="326" w:lineRule="auto"/>
              <w:rPr>
                <w:rFonts w:ascii="Tahoma" w:hAnsi="Tahoma" w:cs="Tahoma"/>
                <w:b/>
                <w:bCs/>
                <w:color w:val="000000"/>
                <w:sz w:val="20"/>
                <w:szCs w:val="20"/>
                <w:lang w:eastAsia="it-IT"/>
              </w:rPr>
            </w:pPr>
            <w:r w:rsidRPr="000453C0">
              <w:rPr>
                <w:rFonts w:ascii="Tahoma" w:hAnsi="Tahoma" w:cs="Tahoma"/>
                <w:b/>
                <w:bCs/>
                <w:color w:val="000000"/>
                <w:sz w:val="20"/>
                <w:szCs w:val="20"/>
                <w:lang w:eastAsia="it-IT"/>
              </w:rPr>
              <w:t xml:space="preserve">Totale oneri e costi </w:t>
            </w:r>
          </w:p>
        </w:tc>
        <w:tc>
          <w:tcPr>
            <w:tcW w:w="960" w:type="dxa"/>
            <w:tcBorders>
              <w:top w:val="nil"/>
              <w:left w:val="nil"/>
              <w:bottom w:val="single" w:sz="4" w:space="0" w:color="auto"/>
              <w:right w:val="single" w:sz="4" w:space="0" w:color="auto"/>
            </w:tcBorders>
            <w:shd w:val="clear" w:color="auto" w:fill="auto"/>
            <w:noWrap/>
            <w:hideMark/>
          </w:tcPr>
          <w:p w14:paraId="05593891"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4ADBBFDB"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2900" w:type="dxa"/>
            <w:tcBorders>
              <w:top w:val="nil"/>
              <w:left w:val="nil"/>
              <w:bottom w:val="single" w:sz="4" w:space="0" w:color="auto"/>
              <w:right w:val="single" w:sz="4" w:space="0" w:color="auto"/>
            </w:tcBorders>
            <w:shd w:val="clear" w:color="auto" w:fill="auto"/>
            <w:noWrap/>
            <w:hideMark/>
          </w:tcPr>
          <w:p w14:paraId="6B5C22B3" w14:textId="77777777" w:rsidR="00EA622D" w:rsidRPr="000453C0" w:rsidRDefault="00EA622D" w:rsidP="00200204">
            <w:pPr>
              <w:spacing w:before="60" w:after="60" w:line="326" w:lineRule="auto"/>
              <w:rPr>
                <w:rFonts w:ascii="Tahoma" w:hAnsi="Tahoma" w:cs="Tahoma"/>
                <w:b/>
                <w:bCs/>
                <w:color w:val="000000"/>
                <w:sz w:val="20"/>
                <w:szCs w:val="20"/>
                <w:lang w:eastAsia="it-IT"/>
              </w:rPr>
            </w:pPr>
            <w:r w:rsidRPr="000453C0">
              <w:rPr>
                <w:rFonts w:ascii="Tahoma" w:hAnsi="Tahoma" w:cs="Tahoma"/>
                <w:b/>
                <w:bCs/>
                <w:color w:val="000000"/>
                <w:sz w:val="20"/>
                <w:szCs w:val="20"/>
                <w:lang w:eastAsia="it-IT"/>
              </w:rPr>
              <w:t>Totale proventi e ricavi</w:t>
            </w:r>
          </w:p>
        </w:tc>
        <w:tc>
          <w:tcPr>
            <w:tcW w:w="960" w:type="dxa"/>
            <w:tcBorders>
              <w:top w:val="nil"/>
              <w:left w:val="nil"/>
              <w:bottom w:val="single" w:sz="4" w:space="0" w:color="auto"/>
              <w:right w:val="single" w:sz="4" w:space="0" w:color="auto"/>
            </w:tcBorders>
            <w:shd w:val="clear" w:color="auto" w:fill="auto"/>
            <w:noWrap/>
            <w:hideMark/>
          </w:tcPr>
          <w:p w14:paraId="48AC2DAE"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10614168"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r>
      <w:tr w:rsidR="00EA622D" w:rsidRPr="000453C0" w14:paraId="1DBE660B" w14:textId="77777777" w:rsidTr="00B82B3D">
        <w:trPr>
          <w:trHeight w:val="576"/>
        </w:trPr>
        <w:tc>
          <w:tcPr>
            <w:tcW w:w="3100" w:type="dxa"/>
            <w:tcBorders>
              <w:top w:val="nil"/>
              <w:left w:val="single" w:sz="4" w:space="0" w:color="auto"/>
              <w:bottom w:val="single" w:sz="4" w:space="0" w:color="auto"/>
              <w:right w:val="single" w:sz="4" w:space="0" w:color="auto"/>
            </w:tcBorders>
            <w:shd w:val="clear" w:color="auto" w:fill="auto"/>
            <w:noWrap/>
            <w:hideMark/>
          </w:tcPr>
          <w:p w14:paraId="529180DC"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3309555C"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081C714F"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2900" w:type="dxa"/>
            <w:tcBorders>
              <w:top w:val="nil"/>
              <w:left w:val="nil"/>
              <w:bottom w:val="single" w:sz="4" w:space="0" w:color="auto"/>
              <w:right w:val="single" w:sz="4" w:space="0" w:color="auto"/>
            </w:tcBorders>
            <w:shd w:val="clear" w:color="auto" w:fill="auto"/>
            <w:hideMark/>
          </w:tcPr>
          <w:p w14:paraId="463390BB" w14:textId="77777777" w:rsidR="00EA622D" w:rsidRPr="000453C0" w:rsidRDefault="00EA622D" w:rsidP="00200204">
            <w:pPr>
              <w:spacing w:before="60" w:after="60" w:line="326" w:lineRule="auto"/>
              <w:rPr>
                <w:rFonts w:ascii="Tahoma" w:hAnsi="Tahoma" w:cs="Tahoma"/>
                <w:b/>
                <w:bCs/>
                <w:color w:val="000000"/>
                <w:sz w:val="20"/>
                <w:szCs w:val="20"/>
                <w:lang w:eastAsia="it-IT"/>
              </w:rPr>
            </w:pPr>
            <w:r w:rsidRPr="000453C0">
              <w:rPr>
                <w:rFonts w:ascii="Tahoma" w:hAnsi="Tahoma" w:cs="Tahoma"/>
                <w:b/>
                <w:bCs/>
                <w:color w:val="000000"/>
                <w:sz w:val="20"/>
                <w:szCs w:val="20"/>
                <w:lang w:eastAsia="it-IT"/>
              </w:rPr>
              <w:t>Avanzo/disavanzo d'esercizio prima delle imposte</w:t>
            </w:r>
          </w:p>
        </w:tc>
        <w:tc>
          <w:tcPr>
            <w:tcW w:w="960" w:type="dxa"/>
            <w:tcBorders>
              <w:top w:val="nil"/>
              <w:left w:val="nil"/>
              <w:bottom w:val="single" w:sz="4" w:space="0" w:color="auto"/>
              <w:right w:val="single" w:sz="4" w:space="0" w:color="auto"/>
            </w:tcBorders>
            <w:shd w:val="clear" w:color="auto" w:fill="auto"/>
            <w:noWrap/>
            <w:hideMark/>
          </w:tcPr>
          <w:p w14:paraId="43443624"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2ADDE59C"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r>
      <w:tr w:rsidR="00EA622D" w:rsidRPr="000453C0" w14:paraId="62C41CC3" w14:textId="77777777" w:rsidTr="00B82B3D">
        <w:trPr>
          <w:trHeight w:val="288"/>
        </w:trPr>
        <w:tc>
          <w:tcPr>
            <w:tcW w:w="3100" w:type="dxa"/>
            <w:tcBorders>
              <w:top w:val="nil"/>
              <w:left w:val="single" w:sz="4" w:space="0" w:color="auto"/>
              <w:bottom w:val="single" w:sz="4" w:space="0" w:color="auto"/>
              <w:right w:val="single" w:sz="4" w:space="0" w:color="auto"/>
            </w:tcBorders>
            <w:shd w:val="clear" w:color="auto" w:fill="auto"/>
            <w:noWrap/>
            <w:hideMark/>
          </w:tcPr>
          <w:p w14:paraId="2C5D7BB4"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Imposte</w:t>
            </w:r>
          </w:p>
        </w:tc>
        <w:tc>
          <w:tcPr>
            <w:tcW w:w="960" w:type="dxa"/>
            <w:tcBorders>
              <w:top w:val="nil"/>
              <w:left w:val="nil"/>
              <w:bottom w:val="single" w:sz="4" w:space="0" w:color="auto"/>
              <w:right w:val="single" w:sz="4" w:space="0" w:color="auto"/>
            </w:tcBorders>
            <w:shd w:val="clear" w:color="auto" w:fill="auto"/>
            <w:noWrap/>
            <w:hideMark/>
          </w:tcPr>
          <w:p w14:paraId="195F7BB7"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7F19CE5A"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2900" w:type="dxa"/>
            <w:tcBorders>
              <w:top w:val="nil"/>
              <w:left w:val="nil"/>
              <w:bottom w:val="single" w:sz="4" w:space="0" w:color="auto"/>
              <w:right w:val="single" w:sz="4" w:space="0" w:color="auto"/>
            </w:tcBorders>
            <w:shd w:val="clear" w:color="auto" w:fill="auto"/>
            <w:noWrap/>
            <w:hideMark/>
          </w:tcPr>
          <w:p w14:paraId="1C0E5FB6"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6E7A9D1C"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70EA2CC3"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r>
      <w:tr w:rsidR="00EA622D" w:rsidRPr="000453C0" w14:paraId="47713895" w14:textId="77777777" w:rsidTr="00B82B3D">
        <w:trPr>
          <w:trHeight w:val="288"/>
        </w:trPr>
        <w:tc>
          <w:tcPr>
            <w:tcW w:w="3100" w:type="dxa"/>
            <w:tcBorders>
              <w:top w:val="nil"/>
              <w:left w:val="single" w:sz="4" w:space="0" w:color="auto"/>
              <w:bottom w:val="single" w:sz="4" w:space="0" w:color="auto"/>
              <w:right w:val="single" w:sz="4" w:space="0" w:color="auto"/>
            </w:tcBorders>
            <w:shd w:val="clear" w:color="auto" w:fill="auto"/>
            <w:noWrap/>
            <w:hideMark/>
          </w:tcPr>
          <w:p w14:paraId="189062A6"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76252CCE"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0B34C503"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2900" w:type="dxa"/>
            <w:tcBorders>
              <w:top w:val="nil"/>
              <w:left w:val="nil"/>
              <w:bottom w:val="single" w:sz="4" w:space="0" w:color="auto"/>
              <w:right w:val="single" w:sz="4" w:space="0" w:color="auto"/>
            </w:tcBorders>
            <w:shd w:val="clear" w:color="auto" w:fill="auto"/>
            <w:hideMark/>
          </w:tcPr>
          <w:p w14:paraId="0276C668" w14:textId="77777777" w:rsidR="00EA622D" w:rsidRPr="000453C0" w:rsidRDefault="00EA622D" w:rsidP="00200204">
            <w:pPr>
              <w:spacing w:before="60" w:after="60" w:line="326" w:lineRule="auto"/>
              <w:rPr>
                <w:rFonts w:ascii="Tahoma" w:hAnsi="Tahoma" w:cs="Tahoma"/>
                <w:b/>
                <w:bCs/>
                <w:color w:val="000000"/>
                <w:sz w:val="20"/>
                <w:szCs w:val="20"/>
                <w:lang w:eastAsia="it-IT"/>
              </w:rPr>
            </w:pPr>
            <w:r w:rsidRPr="000453C0">
              <w:rPr>
                <w:rFonts w:ascii="Tahoma" w:hAnsi="Tahoma" w:cs="Tahoma"/>
                <w:b/>
                <w:bCs/>
                <w:color w:val="000000"/>
                <w:sz w:val="20"/>
                <w:szCs w:val="20"/>
                <w:lang w:eastAsia="it-IT"/>
              </w:rPr>
              <w:t xml:space="preserve">Avanzo/disavanzo d'esercizio </w:t>
            </w:r>
          </w:p>
        </w:tc>
        <w:tc>
          <w:tcPr>
            <w:tcW w:w="960" w:type="dxa"/>
            <w:tcBorders>
              <w:top w:val="nil"/>
              <w:left w:val="nil"/>
              <w:bottom w:val="single" w:sz="4" w:space="0" w:color="auto"/>
              <w:right w:val="single" w:sz="4" w:space="0" w:color="auto"/>
            </w:tcBorders>
            <w:shd w:val="clear" w:color="auto" w:fill="auto"/>
            <w:noWrap/>
            <w:hideMark/>
          </w:tcPr>
          <w:p w14:paraId="21A62DBE"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60" w:type="dxa"/>
            <w:tcBorders>
              <w:top w:val="nil"/>
              <w:left w:val="nil"/>
              <w:bottom w:val="single" w:sz="4" w:space="0" w:color="auto"/>
              <w:right w:val="single" w:sz="4" w:space="0" w:color="auto"/>
            </w:tcBorders>
            <w:shd w:val="clear" w:color="auto" w:fill="auto"/>
            <w:noWrap/>
            <w:hideMark/>
          </w:tcPr>
          <w:p w14:paraId="7F35A112"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r>
    </w:tbl>
    <w:p w14:paraId="272BFE06" w14:textId="77777777" w:rsidR="00EA622D" w:rsidRPr="000453C0" w:rsidRDefault="00EA622D" w:rsidP="00747A32">
      <w:pPr>
        <w:pStyle w:val="Paragrafoelenco"/>
        <w:spacing w:after="200" w:line="360" w:lineRule="auto"/>
        <w:ind w:left="0"/>
        <w:rPr>
          <w:rFonts w:ascii="Tahoma" w:hAnsi="Tahoma" w:cs="Tahoma"/>
          <w:sz w:val="20"/>
          <w:szCs w:val="20"/>
        </w:rPr>
      </w:pPr>
    </w:p>
    <w:tbl>
      <w:tblPr>
        <w:tblW w:w="9972" w:type="dxa"/>
        <w:tblCellMar>
          <w:left w:w="70" w:type="dxa"/>
          <w:right w:w="70" w:type="dxa"/>
        </w:tblCellMar>
        <w:tblLook w:val="04A0" w:firstRow="1" w:lastRow="0" w:firstColumn="1" w:lastColumn="0" w:noHBand="0" w:noVBand="1"/>
      </w:tblPr>
      <w:tblGrid>
        <w:gridCol w:w="3087"/>
        <w:gridCol w:w="956"/>
        <w:gridCol w:w="956"/>
        <w:gridCol w:w="3061"/>
        <w:gridCol w:w="956"/>
        <w:gridCol w:w="956"/>
      </w:tblGrid>
      <w:tr w:rsidR="00EA622D" w:rsidRPr="000453C0" w14:paraId="7AB80D0A" w14:textId="77777777" w:rsidTr="00B82B3D">
        <w:trPr>
          <w:trHeight w:val="288"/>
        </w:trPr>
        <w:tc>
          <w:tcPr>
            <w:tcW w:w="3087" w:type="dxa"/>
            <w:tcBorders>
              <w:top w:val="nil"/>
              <w:left w:val="nil"/>
              <w:bottom w:val="nil"/>
              <w:right w:val="nil"/>
            </w:tcBorders>
            <w:shd w:val="clear" w:color="auto" w:fill="auto"/>
            <w:noWrap/>
            <w:hideMark/>
          </w:tcPr>
          <w:p w14:paraId="3621508F" w14:textId="77777777" w:rsidR="00EA622D" w:rsidRPr="000453C0" w:rsidRDefault="00EA622D" w:rsidP="00200204">
            <w:pPr>
              <w:spacing w:before="60" w:after="60" w:line="326" w:lineRule="auto"/>
              <w:rPr>
                <w:rFonts w:ascii="Tahoma" w:hAnsi="Tahoma" w:cs="Tahoma"/>
                <w:b/>
                <w:bCs/>
                <w:color w:val="000000"/>
                <w:sz w:val="20"/>
                <w:szCs w:val="20"/>
                <w:lang w:eastAsia="it-IT"/>
              </w:rPr>
            </w:pPr>
            <w:r w:rsidRPr="000453C0">
              <w:rPr>
                <w:rFonts w:ascii="Tahoma" w:hAnsi="Tahoma" w:cs="Tahoma"/>
                <w:b/>
                <w:bCs/>
                <w:color w:val="000000"/>
                <w:sz w:val="20"/>
                <w:szCs w:val="20"/>
                <w:lang w:eastAsia="it-IT"/>
              </w:rPr>
              <w:t>Costi e proventi figurativi</w:t>
            </w:r>
          </w:p>
        </w:tc>
        <w:tc>
          <w:tcPr>
            <w:tcW w:w="956" w:type="dxa"/>
            <w:tcBorders>
              <w:top w:val="nil"/>
              <w:left w:val="nil"/>
              <w:bottom w:val="nil"/>
              <w:right w:val="nil"/>
            </w:tcBorders>
            <w:shd w:val="clear" w:color="auto" w:fill="auto"/>
            <w:noWrap/>
            <w:hideMark/>
          </w:tcPr>
          <w:p w14:paraId="371C5E3C" w14:textId="77777777" w:rsidR="00EA622D" w:rsidRPr="000453C0" w:rsidRDefault="00EA622D" w:rsidP="00200204">
            <w:pPr>
              <w:spacing w:before="60" w:after="60" w:line="326" w:lineRule="auto"/>
              <w:rPr>
                <w:rFonts w:ascii="Tahoma" w:hAnsi="Tahoma" w:cs="Tahoma"/>
                <w:b/>
                <w:bCs/>
                <w:color w:val="000000"/>
                <w:sz w:val="20"/>
                <w:szCs w:val="20"/>
                <w:lang w:eastAsia="it-IT"/>
              </w:rPr>
            </w:pPr>
          </w:p>
        </w:tc>
        <w:tc>
          <w:tcPr>
            <w:tcW w:w="956" w:type="dxa"/>
            <w:tcBorders>
              <w:top w:val="nil"/>
              <w:left w:val="nil"/>
              <w:bottom w:val="nil"/>
              <w:right w:val="nil"/>
            </w:tcBorders>
            <w:shd w:val="clear" w:color="auto" w:fill="auto"/>
            <w:noWrap/>
            <w:hideMark/>
          </w:tcPr>
          <w:p w14:paraId="5657E6EE" w14:textId="77777777" w:rsidR="00EA622D" w:rsidRPr="000453C0" w:rsidRDefault="00EA622D" w:rsidP="00200204">
            <w:pPr>
              <w:spacing w:before="60" w:after="60" w:line="326" w:lineRule="auto"/>
              <w:rPr>
                <w:rFonts w:ascii="Tahoma" w:hAnsi="Tahoma" w:cs="Tahoma"/>
                <w:sz w:val="20"/>
                <w:szCs w:val="20"/>
                <w:lang w:eastAsia="it-IT"/>
              </w:rPr>
            </w:pPr>
          </w:p>
        </w:tc>
        <w:tc>
          <w:tcPr>
            <w:tcW w:w="3061" w:type="dxa"/>
            <w:tcBorders>
              <w:top w:val="nil"/>
              <w:left w:val="nil"/>
              <w:bottom w:val="nil"/>
              <w:right w:val="nil"/>
            </w:tcBorders>
            <w:shd w:val="clear" w:color="auto" w:fill="auto"/>
            <w:noWrap/>
            <w:hideMark/>
          </w:tcPr>
          <w:p w14:paraId="05432F14" w14:textId="77777777" w:rsidR="00EA622D" w:rsidRPr="000453C0" w:rsidRDefault="00EA622D" w:rsidP="00200204">
            <w:pPr>
              <w:spacing w:before="60" w:after="60" w:line="326" w:lineRule="auto"/>
              <w:rPr>
                <w:rFonts w:ascii="Tahoma" w:hAnsi="Tahoma" w:cs="Tahoma"/>
                <w:sz w:val="20"/>
                <w:szCs w:val="20"/>
                <w:lang w:eastAsia="it-IT"/>
              </w:rPr>
            </w:pPr>
          </w:p>
        </w:tc>
        <w:tc>
          <w:tcPr>
            <w:tcW w:w="956" w:type="dxa"/>
            <w:tcBorders>
              <w:top w:val="nil"/>
              <w:left w:val="nil"/>
              <w:bottom w:val="nil"/>
              <w:right w:val="nil"/>
            </w:tcBorders>
            <w:shd w:val="clear" w:color="auto" w:fill="auto"/>
            <w:noWrap/>
            <w:hideMark/>
          </w:tcPr>
          <w:p w14:paraId="7D71B3FB" w14:textId="77777777" w:rsidR="00EA622D" w:rsidRPr="000453C0" w:rsidRDefault="00EA622D" w:rsidP="00200204">
            <w:pPr>
              <w:spacing w:before="60" w:after="60" w:line="326" w:lineRule="auto"/>
              <w:rPr>
                <w:rFonts w:ascii="Tahoma" w:hAnsi="Tahoma" w:cs="Tahoma"/>
                <w:sz w:val="20"/>
                <w:szCs w:val="20"/>
                <w:lang w:eastAsia="it-IT"/>
              </w:rPr>
            </w:pPr>
          </w:p>
        </w:tc>
        <w:tc>
          <w:tcPr>
            <w:tcW w:w="956" w:type="dxa"/>
            <w:tcBorders>
              <w:top w:val="nil"/>
              <w:left w:val="nil"/>
              <w:bottom w:val="nil"/>
              <w:right w:val="nil"/>
            </w:tcBorders>
            <w:shd w:val="clear" w:color="auto" w:fill="auto"/>
            <w:noWrap/>
            <w:hideMark/>
          </w:tcPr>
          <w:p w14:paraId="0E129A59" w14:textId="77777777" w:rsidR="00EA622D" w:rsidRPr="000453C0" w:rsidRDefault="00EA622D" w:rsidP="00200204">
            <w:pPr>
              <w:spacing w:before="60" w:after="60" w:line="326" w:lineRule="auto"/>
              <w:rPr>
                <w:rFonts w:ascii="Tahoma" w:hAnsi="Tahoma" w:cs="Tahoma"/>
                <w:sz w:val="20"/>
                <w:szCs w:val="20"/>
                <w:lang w:eastAsia="it-IT"/>
              </w:rPr>
            </w:pPr>
          </w:p>
        </w:tc>
      </w:tr>
      <w:tr w:rsidR="00EA622D" w:rsidRPr="000453C0" w14:paraId="27F44815" w14:textId="77777777" w:rsidTr="00B82B3D">
        <w:trPr>
          <w:trHeight w:val="288"/>
        </w:trPr>
        <w:tc>
          <w:tcPr>
            <w:tcW w:w="3087" w:type="dxa"/>
            <w:tcBorders>
              <w:top w:val="single" w:sz="4" w:space="0" w:color="auto"/>
              <w:left w:val="single" w:sz="4" w:space="0" w:color="auto"/>
              <w:bottom w:val="single" w:sz="4" w:space="0" w:color="auto"/>
              <w:right w:val="single" w:sz="4" w:space="0" w:color="auto"/>
            </w:tcBorders>
            <w:shd w:val="clear" w:color="auto" w:fill="auto"/>
            <w:noWrap/>
            <w:hideMark/>
          </w:tcPr>
          <w:p w14:paraId="01D92821"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Costi figurativi</w:t>
            </w:r>
          </w:p>
        </w:tc>
        <w:tc>
          <w:tcPr>
            <w:tcW w:w="956" w:type="dxa"/>
            <w:tcBorders>
              <w:top w:val="single" w:sz="4" w:space="0" w:color="auto"/>
              <w:left w:val="nil"/>
              <w:bottom w:val="single" w:sz="4" w:space="0" w:color="auto"/>
              <w:right w:val="single" w:sz="4" w:space="0" w:color="auto"/>
            </w:tcBorders>
            <w:shd w:val="clear" w:color="auto" w:fill="auto"/>
            <w:noWrap/>
            <w:hideMark/>
          </w:tcPr>
          <w:p w14:paraId="02E53842"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Est</w:t>
            </w:r>
          </w:p>
        </w:tc>
        <w:tc>
          <w:tcPr>
            <w:tcW w:w="956" w:type="dxa"/>
            <w:tcBorders>
              <w:top w:val="single" w:sz="4" w:space="0" w:color="auto"/>
              <w:left w:val="nil"/>
              <w:bottom w:val="single" w:sz="4" w:space="0" w:color="auto"/>
              <w:right w:val="single" w:sz="4" w:space="0" w:color="auto"/>
            </w:tcBorders>
            <w:shd w:val="clear" w:color="auto" w:fill="auto"/>
            <w:noWrap/>
            <w:hideMark/>
          </w:tcPr>
          <w:p w14:paraId="2EABED48"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Es t-1</w:t>
            </w:r>
          </w:p>
        </w:tc>
        <w:tc>
          <w:tcPr>
            <w:tcW w:w="3061" w:type="dxa"/>
            <w:tcBorders>
              <w:top w:val="single" w:sz="4" w:space="0" w:color="auto"/>
              <w:left w:val="nil"/>
              <w:bottom w:val="single" w:sz="4" w:space="0" w:color="auto"/>
              <w:right w:val="single" w:sz="4" w:space="0" w:color="auto"/>
            </w:tcBorders>
            <w:shd w:val="clear" w:color="auto" w:fill="auto"/>
            <w:noWrap/>
            <w:hideMark/>
          </w:tcPr>
          <w:p w14:paraId="14BAC190"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Proventi figurativi</w:t>
            </w:r>
          </w:p>
        </w:tc>
        <w:tc>
          <w:tcPr>
            <w:tcW w:w="956" w:type="dxa"/>
            <w:tcBorders>
              <w:top w:val="single" w:sz="4" w:space="0" w:color="auto"/>
              <w:left w:val="nil"/>
              <w:bottom w:val="single" w:sz="4" w:space="0" w:color="auto"/>
              <w:right w:val="single" w:sz="4" w:space="0" w:color="auto"/>
            </w:tcBorders>
            <w:shd w:val="clear" w:color="auto" w:fill="auto"/>
            <w:noWrap/>
            <w:hideMark/>
          </w:tcPr>
          <w:p w14:paraId="5BA07E6A"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Est</w:t>
            </w:r>
          </w:p>
        </w:tc>
        <w:tc>
          <w:tcPr>
            <w:tcW w:w="956" w:type="dxa"/>
            <w:tcBorders>
              <w:top w:val="single" w:sz="4" w:space="0" w:color="auto"/>
              <w:left w:val="nil"/>
              <w:bottom w:val="single" w:sz="4" w:space="0" w:color="auto"/>
              <w:right w:val="single" w:sz="4" w:space="0" w:color="auto"/>
            </w:tcBorders>
            <w:shd w:val="clear" w:color="auto" w:fill="auto"/>
            <w:noWrap/>
            <w:hideMark/>
          </w:tcPr>
          <w:p w14:paraId="371E7ED3"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Es t-1</w:t>
            </w:r>
          </w:p>
        </w:tc>
      </w:tr>
      <w:tr w:rsidR="00EA622D" w:rsidRPr="000453C0" w14:paraId="635F0FCA" w14:textId="77777777" w:rsidTr="00B82B3D">
        <w:trPr>
          <w:trHeight w:val="288"/>
        </w:trPr>
        <w:tc>
          <w:tcPr>
            <w:tcW w:w="3087" w:type="dxa"/>
            <w:tcBorders>
              <w:top w:val="nil"/>
              <w:left w:val="single" w:sz="4" w:space="0" w:color="auto"/>
              <w:bottom w:val="single" w:sz="4" w:space="0" w:color="auto"/>
              <w:right w:val="single" w:sz="4" w:space="0" w:color="auto"/>
            </w:tcBorders>
            <w:shd w:val="clear" w:color="auto" w:fill="auto"/>
            <w:noWrap/>
            <w:hideMark/>
          </w:tcPr>
          <w:p w14:paraId="617E28E4"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1) da attività di interesse generale</w:t>
            </w:r>
          </w:p>
        </w:tc>
        <w:tc>
          <w:tcPr>
            <w:tcW w:w="956" w:type="dxa"/>
            <w:tcBorders>
              <w:top w:val="nil"/>
              <w:left w:val="nil"/>
              <w:bottom w:val="single" w:sz="4" w:space="0" w:color="auto"/>
              <w:right w:val="single" w:sz="4" w:space="0" w:color="auto"/>
            </w:tcBorders>
            <w:shd w:val="clear" w:color="auto" w:fill="auto"/>
            <w:noWrap/>
            <w:hideMark/>
          </w:tcPr>
          <w:p w14:paraId="3FF395CF"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56" w:type="dxa"/>
            <w:tcBorders>
              <w:top w:val="nil"/>
              <w:left w:val="nil"/>
              <w:bottom w:val="single" w:sz="4" w:space="0" w:color="auto"/>
              <w:right w:val="single" w:sz="4" w:space="0" w:color="auto"/>
            </w:tcBorders>
            <w:shd w:val="clear" w:color="auto" w:fill="auto"/>
            <w:noWrap/>
            <w:hideMark/>
          </w:tcPr>
          <w:p w14:paraId="7EC6FE03"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3061" w:type="dxa"/>
            <w:tcBorders>
              <w:top w:val="nil"/>
              <w:left w:val="nil"/>
              <w:bottom w:val="single" w:sz="4" w:space="0" w:color="auto"/>
              <w:right w:val="single" w:sz="4" w:space="0" w:color="auto"/>
            </w:tcBorders>
            <w:shd w:val="clear" w:color="auto" w:fill="auto"/>
            <w:noWrap/>
            <w:hideMark/>
          </w:tcPr>
          <w:p w14:paraId="330BB4CC"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1) da attività di interesse generale</w:t>
            </w:r>
          </w:p>
        </w:tc>
        <w:tc>
          <w:tcPr>
            <w:tcW w:w="956" w:type="dxa"/>
            <w:tcBorders>
              <w:top w:val="nil"/>
              <w:left w:val="nil"/>
              <w:bottom w:val="single" w:sz="4" w:space="0" w:color="auto"/>
              <w:right w:val="single" w:sz="4" w:space="0" w:color="auto"/>
            </w:tcBorders>
            <w:shd w:val="clear" w:color="auto" w:fill="auto"/>
            <w:noWrap/>
            <w:hideMark/>
          </w:tcPr>
          <w:p w14:paraId="6323CBC0"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56" w:type="dxa"/>
            <w:tcBorders>
              <w:top w:val="nil"/>
              <w:left w:val="nil"/>
              <w:bottom w:val="single" w:sz="4" w:space="0" w:color="auto"/>
              <w:right w:val="single" w:sz="4" w:space="0" w:color="auto"/>
            </w:tcBorders>
            <w:shd w:val="clear" w:color="auto" w:fill="auto"/>
            <w:noWrap/>
            <w:hideMark/>
          </w:tcPr>
          <w:p w14:paraId="6F4C7630"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r>
      <w:tr w:rsidR="00EA622D" w:rsidRPr="000453C0" w14:paraId="7DC42BDB" w14:textId="77777777" w:rsidTr="00B82B3D">
        <w:trPr>
          <w:trHeight w:val="288"/>
        </w:trPr>
        <w:tc>
          <w:tcPr>
            <w:tcW w:w="3087" w:type="dxa"/>
            <w:tcBorders>
              <w:top w:val="nil"/>
              <w:left w:val="single" w:sz="4" w:space="0" w:color="auto"/>
              <w:bottom w:val="single" w:sz="4" w:space="0" w:color="auto"/>
              <w:right w:val="single" w:sz="4" w:space="0" w:color="auto"/>
            </w:tcBorders>
            <w:shd w:val="clear" w:color="auto" w:fill="auto"/>
            <w:noWrap/>
            <w:hideMark/>
          </w:tcPr>
          <w:p w14:paraId="50ED9811"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2) da attività diverse</w:t>
            </w:r>
          </w:p>
        </w:tc>
        <w:tc>
          <w:tcPr>
            <w:tcW w:w="956" w:type="dxa"/>
            <w:tcBorders>
              <w:top w:val="nil"/>
              <w:left w:val="nil"/>
              <w:bottom w:val="single" w:sz="4" w:space="0" w:color="auto"/>
              <w:right w:val="single" w:sz="4" w:space="0" w:color="auto"/>
            </w:tcBorders>
            <w:shd w:val="clear" w:color="auto" w:fill="auto"/>
            <w:noWrap/>
            <w:hideMark/>
          </w:tcPr>
          <w:p w14:paraId="45EF9C4B"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56" w:type="dxa"/>
            <w:tcBorders>
              <w:top w:val="nil"/>
              <w:left w:val="nil"/>
              <w:bottom w:val="single" w:sz="4" w:space="0" w:color="auto"/>
              <w:right w:val="single" w:sz="4" w:space="0" w:color="auto"/>
            </w:tcBorders>
            <w:shd w:val="clear" w:color="auto" w:fill="auto"/>
            <w:noWrap/>
            <w:hideMark/>
          </w:tcPr>
          <w:p w14:paraId="144BB41A"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3061" w:type="dxa"/>
            <w:tcBorders>
              <w:top w:val="nil"/>
              <w:left w:val="nil"/>
              <w:bottom w:val="single" w:sz="4" w:space="0" w:color="auto"/>
              <w:right w:val="single" w:sz="4" w:space="0" w:color="auto"/>
            </w:tcBorders>
            <w:shd w:val="clear" w:color="auto" w:fill="auto"/>
            <w:noWrap/>
            <w:hideMark/>
          </w:tcPr>
          <w:p w14:paraId="37490E88"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2) da attività diverse</w:t>
            </w:r>
          </w:p>
        </w:tc>
        <w:tc>
          <w:tcPr>
            <w:tcW w:w="956" w:type="dxa"/>
            <w:tcBorders>
              <w:top w:val="nil"/>
              <w:left w:val="nil"/>
              <w:bottom w:val="single" w:sz="4" w:space="0" w:color="auto"/>
              <w:right w:val="single" w:sz="4" w:space="0" w:color="auto"/>
            </w:tcBorders>
            <w:shd w:val="clear" w:color="auto" w:fill="auto"/>
            <w:noWrap/>
            <w:hideMark/>
          </w:tcPr>
          <w:p w14:paraId="08BF3D05"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56" w:type="dxa"/>
            <w:tcBorders>
              <w:top w:val="nil"/>
              <w:left w:val="nil"/>
              <w:bottom w:val="single" w:sz="4" w:space="0" w:color="auto"/>
              <w:right w:val="single" w:sz="4" w:space="0" w:color="auto"/>
            </w:tcBorders>
            <w:shd w:val="clear" w:color="auto" w:fill="auto"/>
            <w:noWrap/>
            <w:hideMark/>
          </w:tcPr>
          <w:p w14:paraId="2B94927A"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r>
      <w:tr w:rsidR="00EA622D" w:rsidRPr="000453C0" w14:paraId="2DE9C014" w14:textId="77777777" w:rsidTr="00B82B3D">
        <w:trPr>
          <w:trHeight w:val="288"/>
        </w:trPr>
        <w:tc>
          <w:tcPr>
            <w:tcW w:w="3087" w:type="dxa"/>
            <w:tcBorders>
              <w:top w:val="nil"/>
              <w:left w:val="single" w:sz="4" w:space="0" w:color="auto"/>
              <w:bottom w:val="single" w:sz="4" w:space="0" w:color="auto"/>
              <w:right w:val="single" w:sz="4" w:space="0" w:color="auto"/>
            </w:tcBorders>
            <w:shd w:val="clear" w:color="auto" w:fill="auto"/>
            <w:noWrap/>
            <w:hideMark/>
          </w:tcPr>
          <w:p w14:paraId="69D37315"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Totale</w:t>
            </w:r>
          </w:p>
        </w:tc>
        <w:tc>
          <w:tcPr>
            <w:tcW w:w="956" w:type="dxa"/>
            <w:tcBorders>
              <w:top w:val="nil"/>
              <w:left w:val="nil"/>
              <w:bottom w:val="single" w:sz="4" w:space="0" w:color="auto"/>
              <w:right w:val="single" w:sz="4" w:space="0" w:color="auto"/>
            </w:tcBorders>
            <w:shd w:val="clear" w:color="auto" w:fill="auto"/>
            <w:noWrap/>
            <w:hideMark/>
          </w:tcPr>
          <w:p w14:paraId="6FF2D680"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56" w:type="dxa"/>
            <w:tcBorders>
              <w:top w:val="nil"/>
              <w:left w:val="nil"/>
              <w:bottom w:val="single" w:sz="4" w:space="0" w:color="auto"/>
              <w:right w:val="single" w:sz="4" w:space="0" w:color="auto"/>
            </w:tcBorders>
            <w:shd w:val="clear" w:color="auto" w:fill="auto"/>
            <w:noWrap/>
            <w:hideMark/>
          </w:tcPr>
          <w:p w14:paraId="521BDF97"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3061" w:type="dxa"/>
            <w:tcBorders>
              <w:top w:val="nil"/>
              <w:left w:val="nil"/>
              <w:bottom w:val="single" w:sz="4" w:space="0" w:color="auto"/>
              <w:right w:val="single" w:sz="4" w:space="0" w:color="auto"/>
            </w:tcBorders>
            <w:shd w:val="clear" w:color="auto" w:fill="auto"/>
            <w:noWrap/>
            <w:hideMark/>
          </w:tcPr>
          <w:p w14:paraId="125D7DB3"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Totale</w:t>
            </w:r>
          </w:p>
        </w:tc>
        <w:tc>
          <w:tcPr>
            <w:tcW w:w="956" w:type="dxa"/>
            <w:tcBorders>
              <w:top w:val="nil"/>
              <w:left w:val="nil"/>
              <w:bottom w:val="single" w:sz="4" w:space="0" w:color="auto"/>
              <w:right w:val="single" w:sz="4" w:space="0" w:color="auto"/>
            </w:tcBorders>
            <w:shd w:val="clear" w:color="auto" w:fill="auto"/>
            <w:noWrap/>
            <w:hideMark/>
          </w:tcPr>
          <w:p w14:paraId="27ABE756"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c>
          <w:tcPr>
            <w:tcW w:w="956" w:type="dxa"/>
            <w:tcBorders>
              <w:top w:val="nil"/>
              <w:left w:val="nil"/>
              <w:bottom w:val="single" w:sz="4" w:space="0" w:color="auto"/>
              <w:right w:val="single" w:sz="4" w:space="0" w:color="auto"/>
            </w:tcBorders>
            <w:shd w:val="clear" w:color="auto" w:fill="auto"/>
            <w:noWrap/>
            <w:hideMark/>
          </w:tcPr>
          <w:p w14:paraId="08D6A7A3" w14:textId="77777777" w:rsidR="00EA622D" w:rsidRPr="000453C0" w:rsidRDefault="00EA622D" w:rsidP="00200204">
            <w:pPr>
              <w:spacing w:before="60" w:after="60" w:line="326" w:lineRule="auto"/>
              <w:rPr>
                <w:rFonts w:ascii="Tahoma" w:hAnsi="Tahoma" w:cs="Tahoma"/>
                <w:color w:val="000000"/>
                <w:sz w:val="20"/>
                <w:szCs w:val="20"/>
                <w:lang w:eastAsia="it-IT"/>
              </w:rPr>
            </w:pPr>
            <w:r w:rsidRPr="000453C0">
              <w:rPr>
                <w:rFonts w:ascii="Tahoma" w:hAnsi="Tahoma" w:cs="Tahoma"/>
                <w:color w:val="000000"/>
                <w:sz w:val="20"/>
                <w:szCs w:val="20"/>
                <w:lang w:eastAsia="it-IT"/>
              </w:rPr>
              <w:t> </w:t>
            </w:r>
          </w:p>
        </w:tc>
      </w:tr>
    </w:tbl>
    <w:p w14:paraId="63F737FC" w14:textId="77777777" w:rsidR="00EA622D" w:rsidRPr="000453C0" w:rsidRDefault="00EA622D" w:rsidP="00747A32">
      <w:pPr>
        <w:spacing w:after="200" w:line="360" w:lineRule="auto"/>
        <w:rPr>
          <w:rFonts w:ascii="Tahoma" w:hAnsi="Tahoma" w:cs="Tahoma"/>
          <w:sz w:val="20"/>
          <w:szCs w:val="20"/>
        </w:rPr>
      </w:pPr>
      <w:bookmarkStart w:id="338" w:name="_Toc95123693"/>
    </w:p>
    <w:p w14:paraId="35DB69D3" w14:textId="350D4712" w:rsidR="00EA622D" w:rsidRPr="000453C0" w:rsidRDefault="00C72406" w:rsidP="00200204">
      <w:pPr>
        <w:pStyle w:val="Titolo3"/>
      </w:pPr>
      <w:bookmarkStart w:id="339" w:name="_Toc119491735"/>
      <w:bookmarkStart w:id="340" w:name="_Toc119492043"/>
      <w:bookmarkStart w:id="341" w:name="_Toc119492197"/>
      <w:bookmarkStart w:id="342" w:name="_Toc120009639"/>
      <w:r w:rsidRPr="000453C0">
        <w:t>8</w:t>
      </w:r>
      <w:r w:rsidR="00EA622D" w:rsidRPr="000453C0">
        <w:t>.</w:t>
      </w:r>
      <w:r w:rsidR="005440D9" w:rsidRPr="000453C0">
        <w:t>2</w:t>
      </w:r>
      <w:r w:rsidR="00EA622D" w:rsidRPr="000453C0">
        <w:t>.3 La relazione di Missione</w:t>
      </w:r>
      <w:bookmarkEnd w:id="338"/>
      <w:bookmarkEnd w:id="339"/>
      <w:bookmarkEnd w:id="340"/>
      <w:bookmarkEnd w:id="341"/>
      <w:bookmarkEnd w:id="342"/>
      <w:r w:rsidR="00396BB5" w:rsidRPr="000453C0">
        <w:t xml:space="preserve"> </w:t>
      </w:r>
    </w:p>
    <w:p w14:paraId="3D77824B" w14:textId="77777777" w:rsidR="00EA622D" w:rsidRPr="000453C0" w:rsidRDefault="00EA622D" w:rsidP="00747A32">
      <w:pPr>
        <w:spacing w:after="200" w:line="360" w:lineRule="auto"/>
        <w:jc w:val="both"/>
        <w:rPr>
          <w:rFonts w:ascii="Tahoma" w:hAnsi="Tahoma" w:cs="Tahoma"/>
          <w:sz w:val="20"/>
          <w:szCs w:val="20"/>
        </w:rPr>
      </w:pPr>
      <w:r w:rsidRPr="000453C0">
        <w:rPr>
          <w:rFonts w:ascii="Tahoma" w:hAnsi="Tahoma" w:cs="Tahoma"/>
          <w:sz w:val="20"/>
          <w:szCs w:val="20"/>
        </w:rPr>
        <w:t>La relazione di missione rappresenta il completamento dell’informativa di bilancio degli ETS. Mentre, stato patrimoniale e rendiconto gestionale configurano prospetti quantitativi di sintesi, la relazione di missione rappresenta un prospetto di informativa qualitativa e di dettaglio. Al riguardo, l’art. 13, co. 1, CTS precisa che la relazione di missione debba illustrare “le poste di bilancio, l’andamento economico e gestionale dell’ente e le modalità di perseguimento delle finalità statutarie”.</w:t>
      </w:r>
    </w:p>
    <w:p w14:paraId="2CCE4B64" w14:textId="77777777" w:rsidR="00EA622D" w:rsidRPr="000453C0" w:rsidRDefault="00EA622D" w:rsidP="00747A32">
      <w:pPr>
        <w:spacing w:after="200" w:line="360" w:lineRule="auto"/>
        <w:jc w:val="both"/>
        <w:rPr>
          <w:rFonts w:ascii="Tahoma" w:hAnsi="Tahoma" w:cs="Tahoma"/>
          <w:sz w:val="20"/>
          <w:szCs w:val="20"/>
        </w:rPr>
      </w:pPr>
      <w:r w:rsidRPr="000453C0">
        <w:rPr>
          <w:rFonts w:ascii="Tahoma" w:hAnsi="Tahoma" w:cs="Tahoma"/>
          <w:sz w:val="20"/>
          <w:szCs w:val="20"/>
        </w:rPr>
        <w:t>La funzione attribuita alla relazione, quindi, si pone come un mix delle funzioni storicamente richieste nelle società commerciali in nota integrativa e nella relazione sulla gestione. È assimilabile per alcuni tratti:</w:t>
      </w:r>
    </w:p>
    <w:p w14:paraId="012F147F" w14:textId="67EABAA8" w:rsidR="00EA622D" w:rsidRPr="000453C0" w:rsidRDefault="00EA622D">
      <w:pPr>
        <w:pStyle w:val="Paragrafoelenco"/>
        <w:numPr>
          <w:ilvl w:val="1"/>
          <w:numId w:val="219"/>
        </w:numPr>
        <w:spacing w:after="200" w:line="360" w:lineRule="auto"/>
        <w:jc w:val="both"/>
        <w:rPr>
          <w:rFonts w:ascii="Tahoma" w:hAnsi="Tahoma" w:cs="Tahoma"/>
          <w:sz w:val="20"/>
          <w:szCs w:val="20"/>
        </w:rPr>
      </w:pPr>
      <w:r w:rsidRPr="000453C0">
        <w:rPr>
          <w:rFonts w:ascii="Tahoma" w:hAnsi="Tahoma" w:cs="Tahoma"/>
          <w:sz w:val="20"/>
          <w:szCs w:val="20"/>
        </w:rPr>
        <w:t>alla nota integrativa, in quanto illustra le poste di bilancio e richiama la funzione di esplicazione, integrazione e illustrazione tipica della nota integrativa delle società di capitali;</w:t>
      </w:r>
    </w:p>
    <w:p w14:paraId="06320576" w14:textId="4F56D934" w:rsidR="00EA622D" w:rsidRPr="000453C0" w:rsidRDefault="00EA622D">
      <w:pPr>
        <w:pStyle w:val="Paragrafoelenco"/>
        <w:numPr>
          <w:ilvl w:val="1"/>
          <w:numId w:val="219"/>
        </w:numPr>
        <w:spacing w:after="200" w:line="360" w:lineRule="auto"/>
        <w:jc w:val="both"/>
        <w:rPr>
          <w:rFonts w:ascii="Tahoma" w:hAnsi="Tahoma" w:cs="Tahoma"/>
          <w:sz w:val="20"/>
          <w:szCs w:val="20"/>
        </w:rPr>
      </w:pPr>
      <w:r w:rsidRPr="000453C0">
        <w:rPr>
          <w:rFonts w:ascii="Tahoma" w:hAnsi="Tahoma" w:cs="Tahoma"/>
          <w:sz w:val="20"/>
          <w:szCs w:val="20"/>
        </w:rPr>
        <w:t>acquisisce alcuni caratteri comunicativi della relazione sulla gestione, in quanto dovrebbe collocare la missione e l’attività svolta dall’ETS nel suo ambiente economico-sociale di riferimento, delineando i caratteri essenziali dell’andamento gestionale e dando la possibilità, in tal modo, di fornire alcuni spunti utili per delineare la presumibile attività futura.</w:t>
      </w:r>
    </w:p>
    <w:p w14:paraId="4808319F" w14:textId="10F52879" w:rsidR="00EA622D" w:rsidRPr="000453C0" w:rsidRDefault="006B377B" w:rsidP="00747A32">
      <w:pPr>
        <w:spacing w:after="200" w:line="360" w:lineRule="auto"/>
        <w:jc w:val="both"/>
        <w:rPr>
          <w:rFonts w:ascii="Tahoma" w:hAnsi="Tahoma" w:cs="Tahoma"/>
          <w:sz w:val="20"/>
          <w:szCs w:val="20"/>
        </w:rPr>
      </w:pPr>
      <w:r w:rsidRPr="000453C0">
        <w:rPr>
          <w:rFonts w:ascii="Tahoma" w:hAnsi="Tahoma" w:cs="Tahoma"/>
          <w:sz w:val="20"/>
          <w:szCs w:val="20"/>
        </w:rPr>
        <w:t xml:space="preserve">Il Codice specifica il contenuto delle </w:t>
      </w:r>
      <w:r w:rsidR="00EA622D" w:rsidRPr="000453C0">
        <w:rPr>
          <w:rFonts w:ascii="Tahoma" w:hAnsi="Tahoma" w:cs="Tahoma"/>
          <w:sz w:val="20"/>
          <w:szCs w:val="20"/>
        </w:rPr>
        <w:t>informazioni che devono essere presenti nella r</w:t>
      </w:r>
      <w:r w:rsidRPr="000453C0">
        <w:rPr>
          <w:rFonts w:ascii="Tahoma" w:hAnsi="Tahoma" w:cs="Tahoma"/>
          <w:sz w:val="20"/>
          <w:szCs w:val="20"/>
        </w:rPr>
        <w:t>elazione di missione, ed in particolare</w:t>
      </w:r>
      <w:r w:rsidR="00EA622D" w:rsidRPr="000453C0">
        <w:rPr>
          <w:rFonts w:ascii="Tahoma" w:hAnsi="Tahoma" w:cs="Tahoma"/>
          <w:sz w:val="20"/>
          <w:szCs w:val="20"/>
        </w:rPr>
        <w:t>:</w:t>
      </w:r>
    </w:p>
    <w:p w14:paraId="70858E1C" w14:textId="563A9E8C" w:rsidR="006B377B" w:rsidRPr="000453C0" w:rsidRDefault="00EA622D" w:rsidP="00200204">
      <w:pPr>
        <w:pStyle w:val="Paragrafoelenco"/>
        <w:numPr>
          <w:ilvl w:val="0"/>
          <w:numId w:val="1"/>
        </w:numPr>
        <w:spacing w:after="200" w:line="360" w:lineRule="auto"/>
        <w:jc w:val="both"/>
        <w:rPr>
          <w:rFonts w:ascii="Tahoma" w:hAnsi="Tahoma" w:cs="Tahoma"/>
          <w:sz w:val="20"/>
          <w:szCs w:val="20"/>
        </w:rPr>
      </w:pPr>
      <w:r w:rsidRPr="000453C0">
        <w:rPr>
          <w:rFonts w:ascii="Tahoma" w:hAnsi="Tahoma" w:cs="Tahoma"/>
          <w:sz w:val="20"/>
          <w:szCs w:val="20"/>
        </w:rPr>
        <w:lastRenderedPageBreak/>
        <w:t>la documentazione relativa al carattere secondario e strumentale delle attività di cui all’art. 6 (ex art.13, co. 6 del CTS). Il legislatore stesso indica che tale informazione debba essere inserita nella relazione di missione, oppure per gli enti di piccole dimensioni in calce al rendiconto per cassa, oppure per gli ETS commerciali in nota integrativa;</w:t>
      </w:r>
    </w:p>
    <w:p w14:paraId="3123B99E" w14:textId="1A89B751" w:rsidR="006B377B" w:rsidRPr="000453C0" w:rsidRDefault="00EA622D" w:rsidP="00200204">
      <w:pPr>
        <w:pStyle w:val="Paragrafoelenco"/>
        <w:numPr>
          <w:ilvl w:val="0"/>
          <w:numId w:val="1"/>
        </w:numPr>
        <w:spacing w:after="200" w:line="360" w:lineRule="auto"/>
        <w:jc w:val="both"/>
        <w:rPr>
          <w:rFonts w:ascii="Tahoma" w:hAnsi="Tahoma" w:cs="Tahoma"/>
          <w:sz w:val="20"/>
          <w:szCs w:val="20"/>
        </w:rPr>
      </w:pPr>
      <w:r w:rsidRPr="000453C0">
        <w:rPr>
          <w:rFonts w:ascii="Tahoma" w:hAnsi="Tahoma" w:cs="Tahoma"/>
          <w:sz w:val="20"/>
          <w:szCs w:val="20"/>
        </w:rPr>
        <w:t>un rendiconto specifico (redatto ai sensi del comma 3 dell’art. 48, tenuto e conservato ai sensi dell’art. 22 del decreto del Presidente della Repubblica 29 settembre 1973, n. 600), dal quale devono risultare, anche a mezzo di una relazione illustrativa, in modo chiaro e trasparente, le entrate e le spese relative a ciascuna delle celebrazioni, ricorrenze o campagne di sensibilizzazione di cui all’art. 79, co. 4, lettera a). Tale prospetto deve essere inserito all’interno del bilancio in ossequio a:</w:t>
      </w:r>
    </w:p>
    <w:p w14:paraId="6A9B2B8E" w14:textId="77777777" w:rsidR="00200204" w:rsidRPr="000453C0" w:rsidRDefault="00EA622D">
      <w:pPr>
        <w:pStyle w:val="Paragrafoelenco"/>
        <w:numPr>
          <w:ilvl w:val="0"/>
          <w:numId w:val="220"/>
        </w:numPr>
        <w:spacing w:after="200" w:line="360" w:lineRule="auto"/>
        <w:ind w:left="1276"/>
        <w:jc w:val="both"/>
        <w:rPr>
          <w:rFonts w:ascii="Tahoma" w:hAnsi="Tahoma" w:cs="Tahoma"/>
          <w:sz w:val="20"/>
          <w:szCs w:val="20"/>
        </w:rPr>
      </w:pPr>
      <w:r w:rsidRPr="000453C0">
        <w:rPr>
          <w:rFonts w:ascii="Tahoma" w:hAnsi="Tahoma" w:cs="Tahoma"/>
          <w:sz w:val="20"/>
          <w:szCs w:val="20"/>
        </w:rPr>
        <w:t>le indicazioni dell’art. 13 del CTS;</w:t>
      </w:r>
    </w:p>
    <w:p w14:paraId="44318313" w14:textId="77777777" w:rsidR="00200204" w:rsidRPr="000453C0" w:rsidRDefault="00EA622D">
      <w:pPr>
        <w:pStyle w:val="Paragrafoelenco"/>
        <w:numPr>
          <w:ilvl w:val="0"/>
          <w:numId w:val="220"/>
        </w:numPr>
        <w:spacing w:after="200" w:line="360" w:lineRule="auto"/>
        <w:ind w:left="1276"/>
        <w:jc w:val="both"/>
        <w:rPr>
          <w:rFonts w:ascii="Tahoma" w:hAnsi="Tahoma" w:cs="Tahoma"/>
          <w:sz w:val="20"/>
          <w:szCs w:val="20"/>
        </w:rPr>
      </w:pPr>
      <w:r w:rsidRPr="000453C0">
        <w:rPr>
          <w:rFonts w:ascii="Tahoma" w:hAnsi="Tahoma" w:cs="Tahoma"/>
          <w:sz w:val="20"/>
          <w:szCs w:val="20"/>
        </w:rPr>
        <w:t xml:space="preserve">le indicazioni degli artt. 2427 e 2428 del </w:t>
      </w:r>
      <w:r w:rsidR="00C00774" w:rsidRPr="000453C0">
        <w:rPr>
          <w:rFonts w:ascii="Tahoma" w:hAnsi="Tahoma" w:cs="Tahoma"/>
          <w:sz w:val="20"/>
          <w:szCs w:val="20"/>
        </w:rPr>
        <w:t>Codice civile</w:t>
      </w:r>
      <w:r w:rsidRPr="000453C0">
        <w:rPr>
          <w:rFonts w:ascii="Tahoma" w:hAnsi="Tahoma" w:cs="Tahoma"/>
          <w:sz w:val="20"/>
          <w:szCs w:val="20"/>
        </w:rPr>
        <w:t>;</w:t>
      </w:r>
    </w:p>
    <w:p w14:paraId="0A5F65DF" w14:textId="06D56933" w:rsidR="00EA622D" w:rsidRPr="000453C0" w:rsidRDefault="00EA622D">
      <w:pPr>
        <w:pStyle w:val="Paragrafoelenco"/>
        <w:numPr>
          <w:ilvl w:val="0"/>
          <w:numId w:val="220"/>
        </w:numPr>
        <w:spacing w:after="200" w:line="360" w:lineRule="auto"/>
        <w:ind w:left="1276"/>
        <w:jc w:val="both"/>
        <w:rPr>
          <w:rFonts w:ascii="Tahoma" w:hAnsi="Tahoma" w:cs="Tahoma"/>
          <w:sz w:val="20"/>
          <w:szCs w:val="20"/>
        </w:rPr>
      </w:pPr>
      <w:r w:rsidRPr="000453C0">
        <w:rPr>
          <w:rFonts w:ascii="Tahoma" w:hAnsi="Tahoma" w:cs="Tahoma"/>
          <w:sz w:val="20"/>
          <w:szCs w:val="20"/>
        </w:rPr>
        <w:t>le considerazioni già espresse dalla prassi contabile.</w:t>
      </w:r>
    </w:p>
    <w:p w14:paraId="08D3D230" w14:textId="77777777" w:rsidR="00EA622D" w:rsidRPr="000453C0" w:rsidRDefault="00EA622D" w:rsidP="00747A32">
      <w:pPr>
        <w:spacing w:after="200" w:line="360" w:lineRule="auto"/>
        <w:rPr>
          <w:rFonts w:ascii="Tahoma" w:hAnsi="Tahoma" w:cs="Tahoma"/>
          <w:sz w:val="20"/>
          <w:szCs w:val="20"/>
        </w:rPr>
      </w:pPr>
    </w:p>
    <w:p w14:paraId="41333B6D" w14:textId="289B215E" w:rsidR="00EA622D" w:rsidRPr="000453C0" w:rsidRDefault="00C72406" w:rsidP="00200204">
      <w:pPr>
        <w:pStyle w:val="Titolo2"/>
      </w:pPr>
      <w:bookmarkStart w:id="343" w:name="_Toc95123694"/>
      <w:bookmarkStart w:id="344" w:name="_Toc119491736"/>
      <w:bookmarkStart w:id="345" w:name="_Toc119492044"/>
      <w:bookmarkStart w:id="346" w:name="_Toc119492198"/>
      <w:bookmarkStart w:id="347" w:name="_Toc120009640"/>
      <w:r w:rsidRPr="000453C0">
        <w:t>8</w:t>
      </w:r>
      <w:r w:rsidR="006B377B" w:rsidRPr="000453C0">
        <w:t>.</w:t>
      </w:r>
      <w:r w:rsidR="005440D9" w:rsidRPr="000453C0">
        <w:t>3</w:t>
      </w:r>
      <w:r w:rsidR="00396BB5" w:rsidRPr="000453C0">
        <w:t xml:space="preserve"> </w:t>
      </w:r>
      <w:r w:rsidR="00EA622D" w:rsidRPr="000453C0">
        <w:t xml:space="preserve">Il principio di </w:t>
      </w:r>
      <w:r w:rsidR="007452CD" w:rsidRPr="000453C0">
        <w:t>“</w:t>
      </w:r>
      <w:r w:rsidR="00EA622D" w:rsidRPr="000453C0">
        <w:t>rilevanza</w:t>
      </w:r>
      <w:r w:rsidR="007452CD" w:rsidRPr="000453C0">
        <w:t>”</w:t>
      </w:r>
      <w:r w:rsidR="00EA622D" w:rsidRPr="000453C0">
        <w:t xml:space="preserve"> delle informazioni</w:t>
      </w:r>
      <w:bookmarkEnd w:id="343"/>
      <w:r w:rsidR="007452CD" w:rsidRPr="000453C0">
        <w:t xml:space="preserve"> nel Codice del Terzo Settore</w:t>
      </w:r>
      <w:r w:rsidR="006B7E5C" w:rsidRPr="000453C0">
        <w:t xml:space="preserve"> ed il principio di “rappresentazione veritiera e corretta”</w:t>
      </w:r>
      <w:bookmarkEnd w:id="344"/>
      <w:bookmarkEnd w:id="345"/>
      <w:bookmarkEnd w:id="346"/>
      <w:bookmarkEnd w:id="347"/>
    </w:p>
    <w:p w14:paraId="7146CB89" w14:textId="7658745D" w:rsidR="006B7E5C" w:rsidRPr="000453C0" w:rsidRDefault="00EA622D" w:rsidP="00747A32">
      <w:pPr>
        <w:spacing w:after="200" w:line="360" w:lineRule="auto"/>
        <w:jc w:val="both"/>
        <w:rPr>
          <w:rFonts w:ascii="Tahoma" w:hAnsi="Tahoma" w:cs="Tahoma"/>
          <w:sz w:val="20"/>
          <w:szCs w:val="20"/>
        </w:rPr>
      </w:pPr>
      <w:r w:rsidRPr="000453C0">
        <w:rPr>
          <w:rFonts w:ascii="Tahoma" w:hAnsi="Tahoma" w:cs="Tahoma"/>
          <w:sz w:val="20"/>
          <w:szCs w:val="20"/>
        </w:rPr>
        <w:t xml:space="preserve">Il </w:t>
      </w:r>
      <w:r w:rsidR="006F641B" w:rsidRPr="000453C0">
        <w:rPr>
          <w:rFonts w:ascii="Tahoma" w:hAnsi="Tahoma" w:cs="Tahoma"/>
          <w:sz w:val="20"/>
          <w:szCs w:val="20"/>
        </w:rPr>
        <w:t xml:space="preserve">Codice del Terzo settore rafforza il </w:t>
      </w:r>
      <w:r w:rsidRPr="000453C0">
        <w:rPr>
          <w:rFonts w:ascii="Tahoma" w:hAnsi="Tahoma" w:cs="Tahoma"/>
          <w:sz w:val="20"/>
          <w:szCs w:val="20"/>
        </w:rPr>
        <w:t xml:space="preserve">principio </w:t>
      </w:r>
      <w:r w:rsidR="006B377B" w:rsidRPr="000453C0">
        <w:rPr>
          <w:rFonts w:ascii="Tahoma" w:hAnsi="Tahoma" w:cs="Tahoma"/>
          <w:sz w:val="20"/>
          <w:szCs w:val="20"/>
        </w:rPr>
        <w:t xml:space="preserve">di “rilevanza” delle informazioni </w:t>
      </w:r>
      <w:r w:rsidR="007452CD" w:rsidRPr="000453C0">
        <w:rPr>
          <w:rFonts w:ascii="Tahoma" w:hAnsi="Tahoma" w:cs="Tahoma"/>
          <w:sz w:val="20"/>
          <w:szCs w:val="20"/>
        </w:rPr>
        <w:t>a partire</w:t>
      </w:r>
      <w:r w:rsidR="00396BB5" w:rsidRPr="000453C0">
        <w:rPr>
          <w:rFonts w:ascii="Tahoma" w:hAnsi="Tahoma" w:cs="Tahoma"/>
          <w:sz w:val="20"/>
          <w:szCs w:val="20"/>
        </w:rPr>
        <w:t xml:space="preserve"> </w:t>
      </w:r>
      <w:r w:rsidR="007452CD" w:rsidRPr="000453C0">
        <w:rPr>
          <w:rFonts w:ascii="Tahoma" w:hAnsi="Tahoma" w:cs="Tahoma"/>
          <w:sz w:val="20"/>
          <w:szCs w:val="20"/>
        </w:rPr>
        <w:t>da</w:t>
      </w:r>
      <w:r w:rsidRPr="000453C0">
        <w:rPr>
          <w:rFonts w:ascii="Tahoma" w:hAnsi="Tahoma" w:cs="Tahoma"/>
          <w:sz w:val="20"/>
          <w:szCs w:val="20"/>
        </w:rPr>
        <w:t>ll’articolo 2423, co.</w:t>
      </w:r>
      <w:r w:rsidR="007452CD" w:rsidRPr="000453C0">
        <w:rPr>
          <w:rFonts w:ascii="Tahoma" w:hAnsi="Tahoma" w:cs="Tahoma"/>
          <w:sz w:val="20"/>
          <w:szCs w:val="20"/>
        </w:rPr>
        <w:t xml:space="preserve"> 4, </w:t>
      </w:r>
      <w:r w:rsidR="00C00774" w:rsidRPr="000453C0">
        <w:rPr>
          <w:rFonts w:ascii="Tahoma" w:hAnsi="Tahoma" w:cs="Tahoma"/>
          <w:sz w:val="20"/>
          <w:szCs w:val="20"/>
        </w:rPr>
        <w:t>c.c.</w:t>
      </w:r>
      <w:r w:rsidR="007452CD" w:rsidRPr="000453C0">
        <w:rPr>
          <w:rFonts w:ascii="Tahoma" w:hAnsi="Tahoma" w:cs="Tahoma"/>
          <w:sz w:val="20"/>
          <w:szCs w:val="20"/>
        </w:rPr>
        <w:t xml:space="preserve"> </w:t>
      </w:r>
      <w:r w:rsidRPr="000453C0">
        <w:rPr>
          <w:rFonts w:ascii="Tahoma" w:hAnsi="Tahoma" w:cs="Tahoma"/>
          <w:sz w:val="20"/>
          <w:szCs w:val="20"/>
        </w:rPr>
        <w:t xml:space="preserve">In sostanza, nel caso in cui le informazioni non siano utili agli </w:t>
      </w:r>
      <w:r w:rsidRPr="000453C0">
        <w:rPr>
          <w:rFonts w:ascii="Tahoma" w:hAnsi="Tahoma" w:cs="Tahoma"/>
          <w:i/>
          <w:sz w:val="20"/>
          <w:szCs w:val="20"/>
        </w:rPr>
        <w:t>stakeholders</w:t>
      </w:r>
      <w:r w:rsidRPr="000453C0">
        <w:rPr>
          <w:rFonts w:ascii="Tahoma" w:hAnsi="Tahoma" w:cs="Tahoma"/>
          <w:sz w:val="20"/>
          <w:szCs w:val="20"/>
        </w:rPr>
        <w:t xml:space="preserve"> primari per prendere decisioni in merito alle relazioni da mantenere con l’ente, le informazioni possono essere omesse per mantenere il </w:t>
      </w:r>
      <w:r w:rsidRPr="000453C0">
        <w:rPr>
          <w:rFonts w:ascii="Tahoma" w:hAnsi="Tahoma" w:cs="Tahoma"/>
          <w:i/>
          <w:sz w:val="20"/>
          <w:szCs w:val="20"/>
        </w:rPr>
        <w:t>focus</w:t>
      </w:r>
      <w:r w:rsidRPr="000453C0">
        <w:rPr>
          <w:rFonts w:ascii="Tahoma" w:hAnsi="Tahoma" w:cs="Tahoma"/>
          <w:sz w:val="20"/>
          <w:szCs w:val="20"/>
        </w:rPr>
        <w:t xml:space="preserve"> sulle informazioni rilevanti</w:t>
      </w:r>
      <w:r w:rsidRPr="000453C0">
        <w:rPr>
          <w:rFonts w:ascii="Tahoma" w:hAnsi="Tahoma" w:cs="Tahoma"/>
          <w:sz w:val="20"/>
          <w:szCs w:val="20"/>
          <w:vertAlign w:val="superscript"/>
        </w:rPr>
        <w:footnoteReference w:id="78"/>
      </w:r>
      <w:r w:rsidRPr="000453C0">
        <w:rPr>
          <w:rFonts w:ascii="Tahoma" w:hAnsi="Tahoma" w:cs="Tahoma"/>
          <w:sz w:val="20"/>
          <w:szCs w:val="20"/>
        </w:rPr>
        <w:t xml:space="preserve">. Resta da comprendere, in applicazione del rinvio alla disciplina societaria, anche quale sarà nella pratica lo spazio di intervento soggettivo da parte dei singoli </w:t>
      </w:r>
      <w:r w:rsidR="007452CD" w:rsidRPr="000453C0">
        <w:rPr>
          <w:rFonts w:ascii="Tahoma" w:hAnsi="Tahoma" w:cs="Tahoma"/>
          <w:sz w:val="20"/>
          <w:szCs w:val="20"/>
        </w:rPr>
        <w:t>estensori del bilancio</w:t>
      </w:r>
      <w:r w:rsidRPr="000453C0">
        <w:rPr>
          <w:rFonts w:ascii="Tahoma" w:hAnsi="Tahoma" w:cs="Tahoma"/>
          <w:sz w:val="20"/>
          <w:szCs w:val="20"/>
        </w:rPr>
        <w:t xml:space="preserve">. </w:t>
      </w:r>
    </w:p>
    <w:p w14:paraId="532C3857" w14:textId="7EFD9D21" w:rsidR="00EA622D" w:rsidRPr="000453C0" w:rsidRDefault="006B7E5C" w:rsidP="00747A32">
      <w:pPr>
        <w:spacing w:after="200" w:line="360" w:lineRule="auto"/>
        <w:jc w:val="both"/>
        <w:rPr>
          <w:rFonts w:ascii="Tahoma" w:hAnsi="Tahoma" w:cs="Tahoma"/>
          <w:sz w:val="20"/>
          <w:szCs w:val="20"/>
        </w:rPr>
      </w:pPr>
      <w:r w:rsidRPr="000453C0">
        <w:rPr>
          <w:rFonts w:ascii="Tahoma" w:hAnsi="Tahoma" w:cs="Tahoma"/>
          <w:sz w:val="20"/>
          <w:szCs w:val="20"/>
        </w:rPr>
        <w:t>Tra l’altro</w:t>
      </w:r>
      <w:r w:rsidR="00EA622D" w:rsidRPr="000453C0">
        <w:rPr>
          <w:rFonts w:ascii="Tahoma" w:hAnsi="Tahoma" w:cs="Tahoma"/>
          <w:sz w:val="20"/>
          <w:szCs w:val="20"/>
        </w:rPr>
        <w:t xml:space="preserve"> il rinvio all’applicabilità dei principi di cui all’art. 2423 del c.c. implica la validità dell’applicabilità, 3° comma in base al quale “se le informazioni richieste da specifiche disposizioni di legge non sono sufficienti a dare una rappresentazione veritiera e corretta, si devono fornire le informazioni complementari necessarie allo scopo”.</w:t>
      </w:r>
    </w:p>
    <w:p w14:paraId="627A4808" w14:textId="77777777" w:rsidR="00EA622D" w:rsidRPr="000453C0" w:rsidRDefault="00EA622D" w:rsidP="00747A32">
      <w:pPr>
        <w:spacing w:after="200" w:line="360" w:lineRule="auto"/>
        <w:jc w:val="both"/>
        <w:rPr>
          <w:rFonts w:ascii="Tahoma" w:hAnsi="Tahoma" w:cs="Tahoma"/>
          <w:sz w:val="20"/>
          <w:szCs w:val="20"/>
        </w:rPr>
      </w:pPr>
      <w:r w:rsidRPr="000453C0">
        <w:rPr>
          <w:rFonts w:ascii="Tahoma" w:hAnsi="Tahoma" w:cs="Tahoma"/>
          <w:sz w:val="20"/>
          <w:szCs w:val="20"/>
        </w:rPr>
        <w:t>Le “informazioni complementari” divengono, quindi, obbligatorie, laddove si rinvengano situazioni che contestualmente risultano:</w:t>
      </w:r>
    </w:p>
    <w:p w14:paraId="082A405D" w14:textId="08D94108" w:rsidR="00EA622D" w:rsidRPr="000453C0" w:rsidRDefault="00EA622D" w:rsidP="00747A32">
      <w:pPr>
        <w:pStyle w:val="Paragrafoelenco"/>
        <w:numPr>
          <w:ilvl w:val="0"/>
          <w:numId w:val="1"/>
        </w:numPr>
        <w:spacing w:after="200" w:line="360" w:lineRule="auto"/>
        <w:jc w:val="both"/>
        <w:rPr>
          <w:rFonts w:ascii="Tahoma" w:hAnsi="Tahoma" w:cs="Tahoma"/>
          <w:sz w:val="20"/>
          <w:szCs w:val="20"/>
        </w:rPr>
      </w:pPr>
      <w:r w:rsidRPr="000453C0">
        <w:rPr>
          <w:rFonts w:ascii="Tahoma" w:hAnsi="Tahoma" w:cs="Tahoma"/>
          <w:sz w:val="20"/>
          <w:szCs w:val="20"/>
        </w:rPr>
        <w:t>ulteriori rispetto a quelle che sono specificatamente richieste dal decreto;</w:t>
      </w:r>
    </w:p>
    <w:p w14:paraId="57F3E103" w14:textId="0683B5DE" w:rsidR="00EA622D" w:rsidRPr="000453C0" w:rsidRDefault="00EA622D" w:rsidP="00747A32">
      <w:pPr>
        <w:pStyle w:val="Paragrafoelenco"/>
        <w:numPr>
          <w:ilvl w:val="0"/>
          <w:numId w:val="1"/>
        </w:numPr>
        <w:spacing w:after="200" w:line="360" w:lineRule="auto"/>
        <w:jc w:val="both"/>
        <w:rPr>
          <w:rFonts w:ascii="Tahoma" w:hAnsi="Tahoma" w:cs="Tahoma"/>
          <w:sz w:val="20"/>
          <w:szCs w:val="20"/>
        </w:rPr>
      </w:pPr>
      <w:r w:rsidRPr="000453C0">
        <w:rPr>
          <w:rFonts w:ascii="Tahoma" w:hAnsi="Tahoma" w:cs="Tahoma"/>
          <w:sz w:val="20"/>
          <w:szCs w:val="20"/>
        </w:rPr>
        <w:t>significative per orientare il processo decisionale degli stakeholders.</w:t>
      </w:r>
    </w:p>
    <w:p w14:paraId="420C16E4" w14:textId="77777777" w:rsidR="00EA622D" w:rsidRPr="000453C0" w:rsidRDefault="00EA622D" w:rsidP="00747A32">
      <w:pPr>
        <w:spacing w:after="200" w:line="360" w:lineRule="auto"/>
        <w:jc w:val="both"/>
        <w:rPr>
          <w:rFonts w:ascii="Tahoma" w:hAnsi="Tahoma" w:cs="Tahoma"/>
          <w:sz w:val="20"/>
          <w:szCs w:val="20"/>
        </w:rPr>
      </w:pPr>
      <w:r w:rsidRPr="000453C0">
        <w:rPr>
          <w:rFonts w:ascii="Tahoma" w:hAnsi="Tahoma" w:cs="Tahoma"/>
          <w:sz w:val="20"/>
          <w:szCs w:val="20"/>
        </w:rPr>
        <w:lastRenderedPageBreak/>
        <w:t xml:space="preserve">L’ordine con cui sono collocate le informazioni della relazione di missione non è, quindi, casuale. Le richieste informative possono essere raggruppate in </w:t>
      </w:r>
      <w:r w:rsidRPr="000453C0">
        <w:rPr>
          <w:rFonts w:ascii="Tahoma" w:hAnsi="Tahoma" w:cs="Tahoma"/>
          <w:i/>
          <w:sz w:val="20"/>
          <w:szCs w:val="20"/>
        </w:rPr>
        <w:t xml:space="preserve">cluster </w:t>
      </w:r>
      <w:r w:rsidRPr="000453C0">
        <w:rPr>
          <w:rFonts w:ascii="Tahoma" w:hAnsi="Tahoma" w:cs="Tahoma"/>
          <w:sz w:val="20"/>
          <w:szCs w:val="20"/>
        </w:rPr>
        <w:t>di argomenti volti a soddisfare specifiche esigenze informative. La classificazione delle informazioni può essere suddivisa come segue:</w:t>
      </w:r>
    </w:p>
    <w:p w14:paraId="64D70AC2" w14:textId="376F46F2" w:rsidR="00EA622D" w:rsidRPr="000453C0" w:rsidRDefault="00EA622D">
      <w:pPr>
        <w:pStyle w:val="Paragrafoelenco"/>
        <w:numPr>
          <w:ilvl w:val="0"/>
          <w:numId w:val="221"/>
        </w:numPr>
        <w:spacing w:after="200" w:line="360" w:lineRule="auto"/>
        <w:jc w:val="both"/>
        <w:rPr>
          <w:rFonts w:ascii="Tahoma" w:hAnsi="Tahoma" w:cs="Tahoma"/>
          <w:sz w:val="20"/>
          <w:szCs w:val="20"/>
        </w:rPr>
      </w:pPr>
      <w:r w:rsidRPr="000453C0">
        <w:rPr>
          <w:rFonts w:ascii="Tahoma" w:hAnsi="Tahoma" w:cs="Tahoma"/>
          <w:sz w:val="20"/>
          <w:szCs w:val="20"/>
        </w:rPr>
        <w:t>informazioni di carattere generale, inclusa un’analisi delle principali linee guida seguite per la redazione dei prospetti di sintesi (punti 1-3);</w:t>
      </w:r>
    </w:p>
    <w:p w14:paraId="28C49DD4" w14:textId="43018396" w:rsidR="00EA622D" w:rsidRPr="000453C0" w:rsidRDefault="00EA622D">
      <w:pPr>
        <w:pStyle w:val="Paragrafoelenco"/>
        <w:numPr>
          <w:ilvl w:val="0"/>
          <w:numId w:val="221"/>
        </w:numPr>
        <w:spacing w:after="200" w:line="360" w:lineRule="auto"/>
        <w:jc w:val="both"/>
        <w:rPr>
          <w:rFonts w:ascii="Tahoma" w:hAnsi="Tahoma" w:cs="Tahoma"/>
          <w:sz w:val="20"/>
          <w:szCs w:val="20"/>
        </w:rPr>
      </w:pPr>
      <w:r w:rsidRPr="000453C0">
        <w:rPr>
          <w:rFonts w:ascii="Tahoma" w:hAnsi="Tahoma" w:cs="Tahoma"/>
          <w:sz w:val="20"/>
          <w:szCs w:val="20"/>
        </w:rPr>
        <w:t>informazioni in merito alle poste dello stato patrimoniale (punti 4-10);</w:t>
      </w:r>
    </w:p>
    <w:p w14:paraId="19E79054" w14:textId="2C21EAE2" w:rsidR="00EA622D" w:rsidRPr="000453C0" w:rsidRDefault="00EA622D">
      <w:pPr>
        <w:pStyle w:val="Paragrafoelenco"/>
        <w:numPr>
          <w:ilvl w:val="0"/>
          <w:numId w:val="221"/>
        </w:numPr>
        <w:spacing w:after="200" w:line="360" w:lineRule="auto"/>
        <w:jc w:val="both"/>
        <w:rPr>
          <w:rFonts w:ascii="Tahoma" w:hAnsi="Tahoma" w:cs="Tahoma"/>
          <w:sz w:val="20"/>
          <w:szCs w:val="20"/>
        </w:rPr>
      </w:pPr>
      <w:r w:rsidRPr="000453C0">
        <w:rPr>
          <w:rFonts w:ascii="Tahoma" w:hAnsi="Tahoma" w:cs="Tahoma"/>
          <w:sz w:val="20"/>
          <w:szCs w:val="20"/>
        </w:rPr>
        <w:t>informazioni in merito alle poste del rendiconto gestionale (punti 11-12);</w:t>
      </w:r>
    </w:p>
    <w:p w14:paraId="6398B6D6" w14:textId="4245E31F" w:rsidR="00EA622D" w:rsidRPr="000453C0" w:rsidRDefault="00EA622D">
      <w:pPr>
        <w:pStyle w:val="Paragrafoelenco"/>
        <w:numPr>
          <w:ilvl w:val="0"/>
          <w:numId w:val="221"/>
        </w:numPr>
        <w:spacing w:after="200" w:line="360" w:lineRule="auto"/>
        <w:jc w:val="both"/>
        <w:rPr>
          <w:rFonts w:ascii="Tahoma" w:hAnsi="Tahoma" w:cs="Tahoma"/>
          <w:sz w:val="20"/>
          <w:szCs w:val="20"/>
        </w:rPr>
      </w:pPr>
      <w:r w:rsidRPr="000453C0">
        <w:rPr>
          <w:rFonts w:ascii="Tahoma" w:hAnsi="Tahoma" w:cs="Tahoma"/>
          <w:sz w:val="20"/>
          <w:szCs w:val="20"/>
        </w:rPr>
        <w:t>informazioni concernenti la struttura e il funzionamento sociale (punti 13-17);</w:t>
      </w:r>
    </w:p>
    <w:p w14:paraId="74AB2527" w14:textId="6780A654" w:rsidR="00EA622D" w:rsidRPr="000453C0" w:rsidRDefault="00EA622D">
      <w:pPr>
        <w:pStyle w:val="Paragrafoelenco"/>
        <w:numPr>
          <w:ilvl w:val="0"/>
          <w:numId w:val="221"/>
        </w:numPr>
        <w:spacing w:after="200" w:line="360" w:lineRule="auto"/>
        <w:jc w:val="both"/>
        <w:rPr>
          <w:rFonts w:ascii="Tahoma" w:hAnsi="Tahoma" w:cs="Tahoma"/>
          <w:sz w:val="20"/>
          <w:szCs w:val="20"/>
        </w:rPr>
      </w:pPr>
      <w:r w:rsidRPr="000453C0">
        <w:rPr>
          <w:rFonts w:ascii="Tahoma" w:hAnsi="Tahoma" w:cs="Tahoma"/>
          <w:sz w:val="20"/>
          <w:szCs w:val="20"/>
        </w:rPr>
        <w:t>comunicazione in relazione all’andamento gestionale (punti 18-19);</w:t>
      </w:r>
    </w:p>
    <w:p w14:paraId="64BD3B35" w14:textId="74B4366A" w:rsidR="00EA622D" w:rsidRPr="000453C0" w:rsidRDefault="00EA622D">
      <w:pPr>
        <w:pStyle w:val="Paragrafoelenco"/>
        <w:numPr>
          <w:ilvl w:val="0"/>
          <w:numId w:val="221"/>
        </w:numPr>
        <w:spacing w:after="200" w:line="360" w:lineRule="auto"/>
        <w:jc w:val="both"/>
        <w:rPr>
          <w:rFonts w:ascii="Tahoma" w:hAnsi="Tahoma" w:cs="Tahoma"/>
          <w:sz w:val="20"/>
          <w:szCs w:val="20"/>
        </w:rPr>
      </w:pPr>
      <w:r w:rsidRPr="000453C0">
        <w:rPr>
          <w:rFonts w:ascii="Tahoma" w:hAnsi="Tahoma" w:cs="Tahoma"/>
          <w:sz w:val="20"/>
          <w:szCs w:val="20"/>
        </w:rPr>
        <w:t>rispetto di richieste informative ai fini del CTS (punti 20-24) e più precisamente;</w:t>
      </w:r>
    </w:p>
    <w:p w14:paraId="4A954BA0" w14:textId="3F138E86" w:rsidR="00EA622D" w:rsidRPr="000453C0" w:rsidRDefault="00EA622D">
      <w:pPr>
        <w:pStyle w:val="Paragrafoelenco"/>
        <w:numPr>
          <w:ilvl w:val="0"/>
          <w:numId w:val="221"/>
        </w:numPr>
        <w:spacing w:after="200" w:line="360" w:lineRule="auto"/>
        <w:jc w:val="both"/>
        <w:rPr>
          <w:rFonts w:ascii="Tahoma" w:hAnsi="Tahoma" w:cs="Tahoma"/>
          <w:sz w:val="20"/>
          <w:szCs w:val="20"/>
        </w:rPr>
      </w:pPr>
      <w:r w:rsidRPr="000453C0">
        <w:rPr>
          <w:rFonts w:ascii="Tahoma" w:hAnsi="Tahoma" w:cs="Tahoma"/>
          <w:sz w:val="20"/>
          <w:szCs w:val="20"/>
        </w:rPr>
        <w:t>comunicazione delle modalità di perseguimento delle finalità statutarie (punto 20);</w:t>
      </w:r>
    </w:p>
    <w:p w14:paraId="5C831E20" w14:textId="762E35D3" w:rsidR="00EA622D" w:rsidRPr="000453C0" w:rsidRDefault="00EA622D">
      <w:pPr>
        <w:pStyle w:val="Paragrafoelenco"/>
        <w:numPr>
          <w:ilvl w:val="0"/>
          <w:numId w:val="221"/>
        </w:numPr>
        <w:spacing w:after="200" w:line="360" w:lineRule="auto"/>
        <w:jc w:val="both"/>
        <w:rPr>
          <w:rFonts w:ascii="Tahoma" w:hAnsi="Tahoma" w:cs="Tahoma"/>
          <w:sz w:val="20"/>
          <w:szCs w:val="20"/>
        </w:rPr>
      </w:pPr>
      <w:r w:rsidRPr="000453C0">
        <w:rPr>
          <w:rFonts w:ascii="Tahoma" w:hAnsi="Tahoma" w:cs="Tahoma"/>
          <w:sz w:val="20"/>
          <w:szCs w:val="20"/>
        </w:rPr>
        <w:t>documentazione del carattere secondario e strumentale delle attività diverse (punto 21);</w:t>
      </w:r>
    </w:p>
    <w:p w14:paraId="2D27AC22" w14:textId="1372815A" w:rsidR="00EA622D" w:rsidRPr="000453C0" w:rsidRDefault="00EA622D">
      <w:pPr>
        <w:pStyle w:val="Paragrafoelenco"/>
        <w:numPr>
          <w:ilvl w:val="0"/>
          <w:numId w:val="221"/>
        </w:numPr>
        <w:spacing w:after="200" w:line="360" w:lineRule="auto"/>
        <w:jc w:val="both"/>
        <w:rPr>
          <w:rFonts w:ascii="Tahoma" w:hAnsi="Tahoma" w:cs="Tahoma"/>
          <w:sz w:val="20"/>
          <w:szCs w:val="20"/>
        </w:rPr>
      </w:pPr>
      <w:r w:rsidRPr="000453C0">
        <w:rPr>
          <w:rFonts w:ascii="Tahoma" w:hAnsi="Tahoma" w:cs="Tahoma"/>
          <w:sz w:val="20"/>
          <w:szCs w:val="20"/>
        </w:rPr>
        <w:t>prospetto illustrativo dei costi e dei proventi figurativi (punto 22);</w:t>
      </w:r>
    </w:p>
    <w:p w14:paraId="66036D84" w14:textId="0CF93638" w:rsidR="00EA622D" w:rsidRPr="000453C0" w:rsidRDefault="00EA622D">
      <w:pPr>
        <w:pStyle w:val="Paragrafoelenco"/>
        <w:numPr>
          <w:ilvl w:val="0"/>
          <w:numId w:val="221"/>
        </w:numPr>
        <w:spacing w:after="200" w:line="360" w:lineRule="auto"/>
        <w:jc w:val="both"/>
        <w:rPr>
          <w:rFonts w:ascii="Tahoma" w:hAnsi="Tahoma" w:cs="Tahoma"/>
          <w:sz w:val="20"/>
          <w:szCs w:val="20"/>
        </w:rPr>
      </w:pPr>
      <w:r w:rsidRPr="000453C0">
        <w:rPr>
          <w:rFonts w:ascii="Tahoma" w:hAnsi="Tahoma" w:cs="Tahoma"/>
          <w:sz w:val="20"/>
          <w:szCs w:val="20"/>
        </w:rPr>
        <w:t>differenze retributive tra lavoratori dipendenti (punto 23);</w:t>
      </w:r>
    </w:p>
    <w:p w14:paraId="2C8D40A3" w14:textId="3FF7A39B" w:rsidR="00EA622D" w:rsidRPr="000453C0" w:rsidRDefault="00EA622D">
      <w:pPr>
        <w:pStyle w:val="Paragrafoelenco"/>
        <w:numPr>
          <w:ilvl w:val="0"/>
          <w:numId w:val="221"/>
        </w:numPr>
        <w:spacing w:after="200" w:line="360" w:lineRule="auto"/>
        <w:jc w:val="both"/>
        <w:rPr>
          <w:rFonts w:ascii="Tahoma" w:hAnsi="Tahoma" w:cs="Tahoma"/>
          <w:sz w:val="20"/>
          <w:szCs w:val="20"/>
        </w:rPr>
      </w:pPr>
      <w:r w:rsidRPr="000453C0">
        <w:rPr>
          <w:rFonts w:ascii="Tahoma" w:hAnsi="Tahoma" w:cs="Tahoma"/>
          <w:sz w:val="20"/>
          <w:szCs w:val="20"/>
        </w:rPr>
        <w:t>descrizione dell’attività di raccolta fondi (punto 24).</w:t>
      </w:r>
    </w:p>
    <w:p w14:paraId="41F58555" w14:textId="77777777" w:rsidR="00EA622D" w:rsidRPr="000453C0" w:rsidRDefault="00EA622D" w:rsidP="00747A32">
      <w:pPr>
        <w:spacing w:after="200" w:line="360" w:lineRule="auto"/>
        <w:jc w:val="both"/>
        <w:rPr>
          <w:rFonts w:ascii="Tahoma" w:hAnsi="Tahoma" w:cs="Tahoma"/>
          <w:sz w:val="20"/>
          <w:szCs w:val="20"/>
        </w:rPr>
      </w:pPr>
    </w:p>
    <w:p w14:paraId="0308D8BC" w14:textId="358A4551" w:rsidR="00EA622D" w:rsidRPr="000453C0" w:rsidRDefault="00C72406" w:rsidP="00200204">
      <w:pPr>
        <w:pStyle w:val="Titolo3"/>
      </w:pPr>
      <w:bookmarkStart w:id="348" w:name="_Toc95123695"/>
      <w:bookmarkStart w:id="349" w:name="_Toc119491737"/>
      <w:bookmarkStart w:id="350" w:name="_Toc119492045"/>
      <w:bookmarkStart w:id="351" w:name="_Toc119492199"/>
      <w:bookmarkStart w:id="352" w:name="_Toc120009641"/>
      <w:r w:rsidRPr="000453C0">
        <w:t>8</w:t>
      </w:r>
      <w:r w:rsidR="006B7E5C" w:rsidRPr="000453C0">
        <w:t>.</w:t>
      </w:r>
      <w:r w:rsidR="005440D9" w:rsidRPr="000453C0">
        <w:t>3</w:t>
      </w:r>
      <w:r w:rsidR="006B7E5C" w:rsidRPr="000453C0">
        <w:t>.1</w:t>
      </w:r>
      <w:r w:rsidR="00396BB5" w:rsidRPr="000453C0">
        <w:t xml:space="preserve"> </w:t>
      </w:r>
      <w:r w:rsidR="00EA622D" w:rsidRPr="000453C0">
        <w:t>L’identikit dell’Ente</w:t>
      </w:r>
      <w:bookmarkEnd w:id="348"/>
      <w:bookmarkEnd w:id="349"/>
      <w:bookmarkEnd w:id="350"/>
      <w:bookmarkEnd w:id="351"/>
      <w:bookmarkEnd w:id="352"/>
    </w:p>
    <w:p w14:paraId="056F6962" w14:textId="455DD151" w:rsidR="00EA622D" w:rsidRPr="000453C0" w:rsidRDefault="00C00774" w:rsidP="00747A32">
      <w:pPr>
        <w:spacing w:after="200" w:line="360" w:lineRule="auto"/>
        <w:jc w:val="both"/>
        <w:rPr>
          <w:rFonts w:ascii="Tahoma" w:hAnsi="Tahoma" w:cs="Tahoma"/>
          <w:sz w:val="20"/>
          <w:szCs w:val="20"/>
        </w:rPr>
      </w:pPr>
      <w:r w:rsidRPr="000453C0">
        <w:rPr>
          <w:rFonts w:ascii="Tahoma" w:hAnsi="Tahoma" w:cs="Tahoma"/>
          <w:sz w:val="20"/>
          <w:szCs w:val="20"/>
        </w:rPr>
        <w:t>I primi tre punti</w:t>
      </w:r>
      <w:r w:rsidR="00EA622D" w:rsidRPr="000453C0">
        <w:rPr>
          <w:rFonts w:ascii="Tahoma" w:hAnsi="Tahoma" w:cs="Tahoma"/>
          <w:sz w:val="20"/>
          <w:szCs w:val="20"/>
        </w:rPr>
        <w:t xml:space="preserve"> tendono a fornire un identikit dell’ente:</w:t>
      </w:r>
    </w:p>
    <w:p w14:paraId="1E2A9A37" w14:textId="61D96439" w:rsidR="00EA622D" w:rsidRPr="000453C0" w:rsidRDefault="00EA622D">
      <w:pPr>
        <w:pStyle w:val="Paragrafoelenco"/>
        <w:numPr>
          <w:ilvl w:val="0"/>
          <w:numId w:val="222"/>
        </w:numPr>
        <w:spacing w:after="200" w:line="360" w:lineRule="auto"/>
        <w:jc w:val="both"/>
        <w:rPr>
          <w:rFonts w:ascii="Tahoma" w:hAnsi="Tahoma" w:cs="Tahoma"/>
          <w:sz w:val="20"/>
          <w:szCs w:val="20"/>
        </w:rPr>
      </w:pPr>
      <w:r w:rsidRPr="000453C0">
        <w:rPr>
          <w:rFonts w:ascii="Tahoma" w:hAnsi="Tahoma" w:cs="Tahoma"/>
          <w:sz w:val="20"/>
          <w:szCs w:val="20"/>
        </w:rPr>
        <w:t>le informazioni generali sull’ente, la missione perseguita e le attività di interesse generale di cui all’articolo 5 richiamate nello statuto, l’indicazione della sezione del Registro unico nazionale del Terzo settore in cui l’ente è iscritto e del regime fiscale applicato, nonché le sedi e le attività svolte;</w:t>
      </w:r>
    </w:p>
    <w:p w14:paraId="636AF0A3" w14:textId="6BE6C5A8" w:rsidR="00EA622D" w:rsidRPr="000453C0" w:rsidRDefault="00EA622D">
      <w:pPr>
        <w:pStyle w:val="Paragrafoelenco"/>
        <w:numPr>
          <w:ilvl w:val="0"/>
          <w:numId w:val="222"/>
        </w:numPr>
        <w:spacing w:after="200" w:line="360" w:lineRule="auto"/>
        <w:jc w:val="both"/>
        <w:rPr>
          <w:rFonts w:ascii="Tahoma" w:hAnsi="Tahoma" w:cs="Tahoma"/>
          <w:sz w:val="20"/>
          <w:szCs w:val="20"/>
        </w:rPr>
      </w:pPr>
      <w:r w:rsidRPr="000453C0">
        <w:rPr>
          <w:rFonts w:ascii="Tahoma" w:hAnsi="Tahoma" w:cs="Tahoma"/>
          <w:sz w:val="20"/>
          <w:szCs w:val="20"/>
        </w:rPr>
        <w:t>i dati sugli associati o sui fondatori e sulle attività svolte nei loro confronti; informazioni sulla partecipazione degli associati alla vita dell’ente;</w:t>
      </w:r>
    </w:p>
    <w:p w14:paraId="189E8C69" w14:textId="0F39ADE7" w:rsidR="00EA622D" w:rsidRPr="000453C0" w:rsidRDefault="00EA622D">
      <w:pPr>
        <w:pStyle w:val="Paragrafoelenco"/>
        <w:numPr>
          <w:ilvl w:val="0"/>
          <w:numId w:val="222"/>
        </w:numPr>
        <w:spacing w:after="200" w:line="360" w:lineRule="auto"/>
        <w:jc w:val="both"/>
        <w:rPr>
          <w:rFonts w:ascii="Tahoma" w:hAnsi="Tahoma" w:cs="Tahoma"/>
          <w:sz w:val="20"/>
          <w:szCs w:val="20"/>
        </w:rPr>
      </w:pPr>
      <w:r w:rsidRPr="000453C0">
        <w:rPr>
          <w:rFonts w:ascii="Tahoma" w:hAnsi="Tahoma" w:cs="Tahoma"/>
          <w:sz w:val="20"/>
          <w:szCs w:val="20"/>
        </w:rPr>
        <w:t>i criteri applicati nella valutazione delle voci del bilancio, nelle rettifiche di valore e nella conversione dei valori non espressi all’origine in moneta avente corso legale nello Stato; eventuali accorpamenti ed eliminazioni delle voci di bilancio rispetto al modello ministeriale</w:t>
      </w:r>
    </w:p>
    <w:p w14:paraId="41A6EFAA" w14:textId="77777777" w:rsidR="006B7E5C" w:rsidRPr="000453C0" w:rsidRDefault="00EA622D" w:rsidP="00747A32">
      <w:pPr>
        <w:spacing w:after="200" w:line="360" w:lineRule="auto"/>
        <w:jc w:val="both"/>
        <w:rPr>
          <w:rFonts w:ascii="Tahoma" w:hAnsi="Tahoma" w:cs="Tahoma"/>
          <w:sz w:val="20"/>
          <w:szCs w:val="20"/>
        </w:rPr>
      </w:pPr>
      <w:r w:rsidRPr="000453C0">
        <w:rPr>
          <w:rFonts w:ascii="Tahoma" w:hAnsi="Tahoma" w:cs="Tahoma"/>
          <w:sz w:val="20"/>
          <w:szCs w:val="20"/>
        </w:rPr>
        <w:t xml:space="preserve">Le informazioni generali sull’ente includono, oltre al nominativo, la finalità per cui l’ente si è costituito ed opera, le attività di interesse generale richiamate nello statuto, la sezione del </w:t>
      </w:r>
      <w:proofErr w:type="spellStart"/>
      <w:r w:rsidRPr="000453C0">
        <w:rPr>
          <w:rFonts w:ascii="Tahoma" w:hAnsi="Tahoma" w:cs="Tahoma"/>
          <w:sz w:val="20"/>
          <w:szCs w:val="20"/>
        </w:rPr>
        <w:t>Runts</w:t>
      </w:r>
      <w:proofErr w:type="spellEnd"/>
      <w:r w:rsidRPr="000453C0">
        <w:rPr>
          <w:rFonts w:ascii="Tahoma" w:hAnsi="Tahoma" w:cs="Tahoma"/>
          <w:sz w:val="20"/>
          <w:szCs w:val="20"/>
        </w:rPr>
        <w:t xml:space="preserve"> in cui l’ente è iscritto e le sedi (legale e, se esistenti, operative). </w:t>
      </w:r>
    </w:p>
    <w:p w14:paraId="44CF62C7" w14:textId="77777777" w:rsidR="006B7E5C" w:rsidRPr="000453C0" w:rsidRDefault="00EA622D" w:rsidP="00747A32">
      <w:pPr>
        <w:spacing w:after="200" w:line="360" w:lineRule="auto"/>
        <w:jc w:val="both"/>
        <w:rPr>
          <w:rFonts w:ascii="Tahoma" w:hAnsi="Tahoma" w:cs="Tahoma"/>
          <w:sz w:val="20"/>
          <w:szCs w:val="20"/>
        </w:rPr>
      </w:pPr>
      <w:r w:rsidRPr="000453C0">
        <w:rPr>
          <w:rFonts w:ascii="Tahoma" w:hAnsi="Tahoma" w:cs="Tahoma"/>
          <w:sz w:val="20"/>
          <w:szCs w:val="20"/>
        </w:rPr>
        <w:t xml:space="preserve">Il punto 2), intende fornire una rappresentazione sintetica dell’ente, quali il numero degli associati (preferibilmente ad inizio e chiusura dell’esercizio), le attività svolte nei loro confronti, in termini generali e, se del caso, specifiche (incluso il numero delle assemblee tenute), nonché indicazioni sulla partecipazione degli associati alla vita dell’ente, anche per comprendere l’effettiva e concreta esistenza dell’organizzazione. </w:t>
      </w:r>
    </w:p>
    <w:p w14:paraId="157D60E7" w14:textId="28FDE9B3" w:rsidR="00EA622D" w:rsidRPr="000453C0" w:rsidRDefault="00EA622D" w:rsidP="00747A32">
      <w:pPr>
        <w:spacing w:after="200" w:line="360" w:lineRule="auto"/>
        <w:jc w:val="both"/>
        <w:rPr>
          <w:rFonts w:ascii="Tahoma" w:hAnsi="Tahoma" w:cs="Tahoma"/>
          <w:sz w:val="20"/>
          <w:szCs w:val="20"/>
        </w:rPr>
      </w:pPr>
      <w:r w:rsidRPr="000453C0">
        <w:rPr>
          <w:rFonts w:ascii="Tahoma" w:hAnsi="Tahoma" w:cs="Tahoma"/>
          <w:sz w:val="20"/>
          <w:szCs w:val="20"/>
        </w:rPr>
        <w:lastRenderedPageBreak/>
        <w:t xml:space="preserve">Il punto 3) configura la tipica illustrazione dei criteri valutativi adottati per la costruzione del bilancio, con l’inclusione della rilevazione degli eventuali (auspicabili) accorpamenti ed eliminazioni di voci e </w:t>
      </w:r>
      <w:proofErr w:type="spellStart"/>
      <w:r w:rsidRPr="000453C0">
        <w:rPr>
          <w:rFonts w:ascii="Tahoma" w:hAnsi="Tahoma" w:cs="Tahoma"/>
          <w:sz w:val="20"/>
          <w:szCs w:val="20"/>
        </w:rPr>
        <w:t>sott</w:t>
      </w:r>
      <w:r w:rsidR="006B7E5C" w:rsidRPr="000453C0">
        <w:rPr>
          <w:rFonts w:ascii="Tahoma" w:hAnsi="Tahoma" w:cs="Tahoma"/>
          <w:sz w:val="20"/>
          <w:szCs w:val="20"/>
        </w:rPr>
        <w:t>ovoci</w:t>
      </w:r>
      <w:proofErr w:type="spellEnd"/>
      <w:r w:rsidR="006B7E5C" w:rsidRPr="000453C0">
        <w:rPr>
          <w:rFonts w:ascii="Tahoma" w:hAnsi="Tahoma" w:cs="Tahoma"/>
          <w:sz w:val="20"/>
          <w:szCs w:val="20"/>
        </w:rPr>
        <w:t>.</w:t>
      </w:r>
    </w:p>
    <w:p w14:paraId="05FB3FB5" w14:textId="77777777" w:rsidR="00EA622D" w:rsidRPr="000453C0" w:rsidRDefault="00EA622D" w:rsidP="00747A32">
      <w:pPr>
        <w:spacing w:after="200" w:line="360" w:lineRule="auto"/>
        <w:jc w:val="both"/>
        <w:rPr>
          <w:rFonts w:ascii="Tahoma" w:hAnsi="Tahoma" w:cs="Tahoma"/>
          <w:sz w:val="20"/>
          <w:szCs w:val="20"/>
        </w:rPr>
      </w:pPr>
    </w:p>
    <w:p w14:paraId="12C7C8AA" w14:textId="400B79E2" w:rsidR="00EA622D" w:rsidRPr="000453C0" w:rsidRDefault="00C72406" w:rsidP="00200204">
      <w:pPr>
        <w:pStyle w:val="Titolo3"/>
      </w:pPr>
      <w:bookmarkStart w:id="353" w:name="_Toc95123696"/>
      <w:bookmarkStart w:id="354" w:name="_Toc119491738"/>
      <w:bookmarkStart w:id="355" w:name="_Toc119492046"/>
      <w:bookmarkStart w:id="356" w:name="_Toc119492200"/>
      <w:bookmarkStart w:id="357" w:name="_Toc120009642"/>
      <w:r w:rsidRPr="000453C0">
        <w:t>8</w:t>
      </w:r>
      <w:r w:rsidR="006B7E5C" w:rsidRPr="000453C0">
        <w:t>.</w:t>
      </w:r>
      <w:r w:rsidR="00174B98">
        <w:t>3</w:t>
      </w:r>
      <w:r w:rsidR="006B7E5C" w:rsidRPr="000453C0">
        <w:t>.2</w:t>
      </w:r>
      <w:r w:rsidR="00EA622D" w:rsidRPr="000453C0">
        <w:t xml:space="preserve"> Le informazioni patrimoniali-finanziarie e l’OIC 28</w:t>
      </w:r>
      <w:bookmarkEnd w:id="353"/>
      <w:bookmarkEnd w:id="354"/>
      <w:bookmarkEnd w:id="355"/>
      <w:bookmarkEnd w:id="356"/>
      <w:bookmarkEnd w:id="357"/>
    </w:p>
    <w:p w14:paraId="1569E74B" w14:textId="388E9488" w:rsidR="00EA622D" w:rsidRPr="000453C0" w:rsidRDefault="006B7E5C" w:rsidP="00747A32">
      <w:pPr>
        <w:spacing w:after="200" w:line="360" w:lineRule="auto"/>
        <w:jc w:val="both"/>
        <w:rPr>
          <w:rFonts w:ascii="Tahoma" w:hAnsi="Tahoma" w:cs="Tahoma"/>
          <w:sz w:val="20"/>
          <w:szCs w:val="20"/>
        </w:rPr>
      </w:pPr>
      <w:r w:rsidRPr="000453C0">
        <w:rPr>
          <w:rFonts w:ascii="Tahoma" w:hAnsi="Tahoma" w:cs="Tahoma"/>
          <w:sz w:val="20"/>
          <w:szCs w:val="20"/>
        </w:rPr>
        <w:t xml:space="preserve">I punti dal 4) al </w:t>
      </w:r>
      <w:r w:rsidR="00EA622D" w:rsidRPr="000453C0">
        <w:rPr>
          <w:rFonts w:ascii="Tahoma" w:hAnsi="Tahoma" w:cs="Tahoma"/>
          <w:sz w:val="20"/>
          <w:szCs w:val="20"/>
        </w:rPr>
        <w:t>10</w:t>
      </w:r>
      <w:r w:rsidRPr="000453C0">
        <w:rPr>
          <w:rFonts w:ascii="Tahoma" w:hAnsi="Tahoma" w:cs="Tahoma"/>
          <w:sz w:val="20"/>
          <w:szCs w:val="20"/>
        </w:rPr>
        <w:t>)</w:t>
      </w:r>
      <w:r w:rsidR="00EA622D" w:rsidRPr="000453C0">
        <w:rPr>
          <w:rFonts w:ascii="Tahoma" w:hAnsi="Tahoma" w:cs="Tahoma"/>
          <w:sz w:val="20"/>
          <w:szCs w:val="20"/>
        </w:rPr>
        <w:t xml:space="preserve"> includono le informazioni sugli elementi patrimoniali-finanziari:</w:t>
      </w:r>
    </w:p>
    <w:p w14:paraId="1ADAF14E" w14:textId="28B1C708" w:rsidR="00EA622D" w:rsidRPr="000453C0" w:rsidRDefault="00EA622D">
      <w:pPr>
        <w:pStyle w:val="Paragrafoelenco"/>
        <w:numPr>
          <w:ilvl w:val="0"/>
          <w:numId w:val="223"/>
        </w:numPr>
        <w:spacing w:after="200" w:line="360" w:lineRule="auto"/>
        <w:jc w:val="both"/>
        <w:rPr>
          <w:rFonts w:ascii="Tahoma" w:hAnsi="Tahoma" w:cs="Tahoma"/>
          <w:sz w:val="20"/>
          <w:szCs w:val="20"/>
        </w:rPr>
      </w:pPr>
      <w:r w:rsidRPr="000453C0">
        <w:rPr>
          <w:rFonts w:ascii="Tahoma" w:hAnsi="Tahoma" w:cs="Tahoma"/>
          <w:sz w:val="20"/>
          <w:szCs w:val="20"/>
        </w:rPr>
        <w:t>i movimenti delle immobilizzazioni, specificando per ciascuna voce: il costo; eventuali contributi ricevuti; le precedenti rivalutazioni, ammortamenti e svalutazioni; le acquisizioni, gli spostamenti da una ad altra voce, le alienazioni avvenuti nell’esercizio; le rivalutazioni, gli ammortamenti e le svalutazioni effettuati nell’esercizio; il totale delle rivalutazioni riguardanti le immobilizzazioni esistenti alla chiusura dell’esercizio;</w:t>
      </w:r>
    </w:p>
    <w:p w14:paraId="5C67F4A2" w14:textId="3DA4EF40" w:rsidR="00EA622D" w:rsidRPr="000453C0" w:rsidRDefault="00EA622D">
      <w:pPr>
        <w:pStyle w:val="Paragrafoelenco"/>
        <w:numPr>
          <w:ilvl w:val="0"/>
          <w:numId w:val="223"/>
        </w:numPr>
        <w:spacing w:after="200" w:line="360" w:lineRule="auto"/>
        <w:jc w:val="both"/>
        <w:rPr>
          <w:rFonts w:ascii="Tahoma" w:hAnsi="Tahoma" w:cs="Tahoma"/>
          <w:sz w:val="20"/>
          <w:szCs w:val="20"/>
        </w:rPr>
      </w:pPr>
      <w:r w:rsidRPr="000453C0">
        <w:rPr>
          <w:rFonts w:ascii="Tahoma" w:hAnsi="Tahoma" w:cs="Tahoma"/>
          <w:sz w:val="20"/>
          <w:szCs w:val="20"/>
        </w:rPr>
        <w:t>la composizione delle voci “costi di impianto e di ampliamento” e “costi di sviluppo”, nonché le ragioni della iscrizione ed i rispettivi criteri di ammortamento;</w:t>
      </w:r>
    </w:p>
    <w:p w14:paraId="1B20C6A4" w14:textId="4E9148CF" w:rsidR="00EA622D" w:rsidRPr="000453C0" w:rsidRDefault="00EA622D">
      <w:pPr>
        <w:pStyle w:val="Paragrafoelenco"/>
        <w:numPr>
          <w:ilvl w:val="0"/>
          <w:numId w:val="223"/>
        </w:numPr>
        <w:spacing w:after="200" w:line="360" w:lineRule="auto"/>
        <w:jc w:val="both"/>
        <w:rPr>
          <w:rFonts w:ascii="Tahoma" w:hAnsi="Tahoma" w:cs="Tahoma"/>
          <w:sz w:val="20"/>
          <w:szCs w:val="20"/>
        </w:rPr>
      </w:pPr>
      <w:r w:rsidRPr="000453C0">
        <w:rPr>
          <w:rFonts w:ascii="Tahoma" w:hAnsi="Tahoma" w:cs="Tahoma"/>
          <w:sz w:val="20"/>
          <w:szCs w:val="20"/>
        </w:rPr>
        <w:t>distintamente per ciascuna voce, l’ammontare dei crediti e dei debiti di durata residua superiore a cinque anni, e dei debiti assistiti da garanzie reali su beni sociali, con specifica indicazione della natura delle garanzie;</w:t>
      </w:r>
    </w:p>
    <w:p w14:paraId="5371489C" w14:textId="66543A5C" w:rsidR="00EA622D" w:rsidRPr="000453C0" w:rsidRDefault="00EA622D">
      <w:pPr>
        <w:pStyle w:val="Paragrafoelenco"/>
        <w:numPr>
          <w:ilvl w:val="0"/>
          <w:numId w:val="223"/>
        </w:numPr>
        <w:spacing w:after="200" w:line="360" w:lineRule="auto"/>
        <w:jc w:val="both"/>
        <w:rPr>
          <w:rFonts w:ascii="Tahoma" w:hAnsi="Tahoma" w:cs="Tahoma"/>
          <w:sz w:val="20"/>
          <w:szCs w:val="20"/>
        </w:rPr>
      </w:pPr>
      <w:r w:rsidRPr="000453C0">
        <w:rPr>
          <w:rFonts w:ascii="Tahoma" w:hAnsi="Tahoma" w:cs="Tahoma"/>
          <w:sz w:val="20"/>
          <w:szCs w:val="20"/>
        </w:rPr>
        <w:t>la composizione delle voci “ratei e risconti attivi” e “ratei e risconti passivi” e della voce “altri fondi” dello stato patrimoniale;</w:t>
      </w:r>
    </w:p>
    <w:p w14:paraId="3BFB6A01" w14:textId="65E87D60" w:rsidR="00EA622D" w:rsidRPr="000453C0" w:rsidRDefault="00EA622D">
      <w:pPr>
        <w:pStyle w:val="Paragrafoelenco"/>
        <w:numPr>
          <w:ilvl w:val="0"/>
          <w:numId w:val="223"/>
        </w:numPr>
        <w:spacing w:after="200" w:line="360" w:lineRule="auto"/>
        <w:jc w:val="both"/>
        <w:rPr>
          <w:rFonts w:ascii="Tahoma" w:hAnsi="Tahoma" w:cs="Tahoma"/>
          <w:sz w:val="20"/>
          <w:szCs w:val="20"/>
        </w:rPr>
      </w:pPr>
      <w:r w:rsidRPr="000453C0">
        <w:rPr>
          <w:rFonts w:ascii="Tahoma" w:hAnsi="Tahoma" w:cs="Tahoma"/>
          <w:sz w:val="20"/>
          <w:szCs w:val="20"/>
        </w:rPr>
        <w:t>le movimentazioni delle voci di patrimonio netto devono essere analiticamente indicate, con specificazione in appositi prospetti della loro origine, possibilità di utilizzazione, con indicazione della natura e della durata dei vincoli eventualmente posti, nonché della loro avvenuta utilizzazione nei precedenti esercizi;</w:t>
      </w:r>
    </w:p>
    <w:p w14:paraId="371E8054" w14:textId="1D0B4367" w:rsidR="00EA622D" w:rsidRPr="000453C0" w:rsidRDefault="006B7E5C">
      <w:pPr>
        <w:pStyle w:val="Paragrafoelenco"/>
        <w:numPr>
          <w:ilvl w:val="0"/>
          <w:numId w:val="223"/>
        </w:numPr>
        <w:spacing w:after="200" w:line="360" w:lineRule="auto"/>
        <w:jc w:val="both"/>
        <w:rPr>
          <w:rFonts w:ascii="Tahoma" w:hAnsi="Tahoma" w:cs="Tahoma"/>
          <w:sz w:val="20"/>
          <w:szCs w:val="20"/>
        </w:rPr>
      </w:pPr>
      <w:r w:rsidRPr="000453C0">
        <w:rPr>
          <w:rFonts w:ascii="Tahoma" w:hAnsi="Tahoma" w:cs="Tahoma"/>
          <w:sz w:val="20"/>
          <w:szCs w:val="20"/>
        </w:rPr>
        <w:t>l’</w:t>
      </w:r>
      <w:r w:rsidR="00EA622D" w:rsidRPr="000453C0">
        <w:rPr>
          <w:rFonts w:ascii="Tahoma" w:hAnsi="Tahoma" w:cs="Tahoma"/>
          <w:sz w:val="20"/>
          <w:szCs w:val="20"/>
        </w:rPr>
        <w:t>indicazione degli impegni di spesa o di reinvestimento di fondi o contributi ricevuti con finalità specifiche;</w:t>
      </w:r>
    </w:p>
    <w:p w14:paraId="282DF9CC" w14:textId="769962B6" w:rsidR="00EA622D" w:rsidRPr="000453C0" w:rsidRDefault="00EA622D">
      <w:pPr>
        <w:pStyle w:val="Paragrafoelenco"/>
        <w:numPr>
          <w:ilvl w:val="0"/>
          <w:numId w:val="223"/>
        </w:numPr>
        <w:spacing w:after="200" w:line="360" w:lineRule="auto"/>
        <w:jc w:val="both"/>
        <w:rPr>
          <w:rFonts w:ascii="Tahoma" w:hAnsi="Tahoma" w:cs="Tahoma"/>
          <w:sz w:val="20"/>
          <w:szCs w:val="20"/>
        </w:rPr>
      </w:pPr>
      <w:r w:rsidRPr="000453C0">
        <w:rPr>
          <w:rFonts w:ascii="Tahoma" w:hAnsi="Tahoma" w:cs="Tahoma"/>
          <w:sz w:val="20"/>
          <w:szCs w:val="20"/>
        </w:rPr>
        <w:t>una descrizione dei debiti per erogazioni liberali condizionate.</w:t>
      </w:r>
    </w:p>
    <w:p w14:paraId="06D4D470" w14:textId="77777777" w:rsidR="00EA622D" w:rsidRPr="000453C0" w:rsidRDefault="00EA622D" w:rsidP="00747A32">
      <w:pPr>
        <w:spacing w:after="200" w:line="360" w:lineRule="auto"/>
        <w:jc w:val="both"/>
        <w:rPr>
          <w:rFonts w:ascii="Tahoma" w:hAnsi="Tahoma" w:cs="Tahoma"/>
          <w:sz w:val="20"/>
          <w:szCs w:val="20"/>
        </w:rPr>
      </w:pPr>
      <w:r w:rsidRPr="000453C0">
        <w:rPr>
          <w:rFonts w:ascii="Tahoma" w:hAnsi="Tahoma" w:cs="Tahoma"/>
          <w:sz w:val="20"/>
          <w:szCs w:val="20"/>
        </w:rPr>
        <w:t xml:space="preserve">I punti sopra citati, non richiedono particolari specifiche rispetto a quanto già indicato con riferimento all’informativa societaria. In particolare, nei limitati casi in cui siano presenti i costi di impianto e di ampliamento capitalizzati, le norme di comportamento dell’Organo di controllo degli ETS prevedono sia necessario, in ossequio al richiamo dell’art. 3, co. 2, l’espressine della propria opinione in merito. </w:t>
      </w:r>
    </w:p>
    <w:p w14:paraId="2DE6918C" w14:textId="7B965674" w:rsidR="00EA622D" w:rsidRPr="000453C0" w:rsidRDefault="00EA622D" w:rsidP="00747A32">
      <w:pPr>
        <w:spacing w:after="200" w:line="360" w:lineRule="auto"/>
        <w:jc w:val="both"/>
        <w:rPr>
          <w:rFonts w:ascii="Tahoma" w:hAnsi="Tahoma" w:cs="Tahoma"/>
          <w:sz w:val="20"/>
          <w:szCs w:val="20"/>
        </w:rPr>
      </w:pPr>
      <w:r w:rsidRPr="000453C0">
        <w:rPr>
          <w:rFonts w:ascii="Tahoma" w:hAnsi="Tahoma" w:cs="Tahoma"/>
          <w:sz w:val="20"/>
          <w:szCs w:val="20"/>
        </w:rPr>
        <w:t xml:space="preserve">Il punto 8) pone l’accento sulla rilevanza del prospetto di rappresentazione della movimentazione delle componenti del patrimonio netto. Nell’applicazione delle disposizioni dovrà essere tenuto in considerazione, con i sostanziali accorgimenti </w:t>
      </w:r>
      <w:proofErr w:type="spellStart"/>
      <w:r w:rsidRPr="000453C0">
        <w:rPr>
          <w:rFonts w:ascii="Tahoma" w:hAnsi="Tahoma" w:cs="Tahoma"/>
          <w:sz w:val="20"/>
          <w:szCs w:val="20"/>
        </w:rPr>
        <w:t>dell’Oic</w:t>
      </w:r>
      <w:proofErr w:type="spellEnd"/>
      <w:r w:rsidRPr="000453C0">
        <w:rPr>
          <w:rFonts w:ascii="Tahoma" w:hAnsi="Tahoma" w:cs="Tahoma"/>
          <w:sz w:val="20"/>
          <w:szCs w:val="20"/>
        </w:rPr>
        <w:t xml:space="preserve"> 28 con riguardo al prospetto previsto dal numero 7-bis dell’articolo 2427, comma 1, del </w:t>
      </w:r>
      <w:r w:rsidR="00C00774" w:rsidRPr="000453C0">
        <w:rPr>
          <w:rFonts w:ascii="Tahoma" w:hAnsi="Tahoma" w:cs="Tahoma"/>
          <w:sz w:val="20"/>
          <w:szCs w:val="20"/>
        </w:rPr>
        <w:t>Codice civile</w:t>
      </w:r>
      <w:r w:rsidRPr="000453C0">
        <w:rPr>
          <w:rFonts w:ascii="Tahoma" w:hAnsi="Tahoma" w:cs="Tahoma"/>
          <w:sz w:val="20"/>
          <w:szCs w:val="20"/>
        </w:rPr>
        <w:t>.</w:t>
      </w:r>
    </w:p>
    <w:p w14:paraId="25C11295" w14:textId="77777777" w:rsidR="00200204" w:rsidRPr="000453C0" w:rsidRDefault="00200204">
      <w:pPr>
        <w:rPr>
          <w:rFonts w:ascii="Tahoma" w:hAnsi="Tahoma" w:cs="Tahoma"/>
          <w:b/>
          <w:bCs/>
          <w:sz w:val="20"/>
          <w:szCs w:val="20"/>
        </w:rPr>
      </w:pPr>
      <w:bookmarkStart w:id="358" w:name="_Toc95123697"/>
      <w:r w:rsidRPr="000453C0">
        <w:rPr>
          <w:rFonts w:ascii="Tahoma" w:hAnsi="Tahoma" w:cs="Tahoma"/>
          <w:b/>
          <w:bCs/>
          <w:sz w:val="20"/>
          <w:szCs w:val="20"/>
        </w:rPr>
        <w:br w:type="page"/>
      </w:r>
    </w:p>
    <w:p w14:paraId="016A7EEE" w14:textId="0D8AED5F" w:rsidR="00EA622D" w:rsidRPr="000453C0" w:rsidRDefault="00C72406" w:rsidP="00747A32">
      <w:pPr>
        <w:spacing w:after="200" w:line="360" w:lineRule="auto"/>
        <w:jc w:val="both"/>
        <w:rPr>
          <w:rFonts w:ascii="Tahoma" w:hAnsi="Tahoma" w:cs="Tahoma"/>
          <w:b/>
          <w:bCs/>
          <w:sz w:val="20"/>
          <w:szCs w:val="20"/>
        </w:rPr>
      </w:pPr>
      <w:r w:rsidRPr="000453C0">
        <w:rPr>
          <w:rFonts w:ascii="Tahoma" w:hAnsi="Tahoma" w:cs="Tahoma"/>
          <w:b/>
          <w:bCs/>
          <w:sz w:val="20"/>
          <w:szCs w:val="20"/>
        </w:rPr>
        <w:lastRenderedPageBreak/>
        <w:t>T</w:t>
      </w:r>
      <w:r w:rsidR="006B7E5C" w:rsidRPr="000453C0">
        <w:rPr>
          <w:rFonts w:ascii="Tahoma" w:hAnsi="Tahoma" w:cs="Tahoma"/>
          <w:b/>
          <w:bCs/>
          <w:sz w:val="20"/>
          <w:szCs w:val="20"/>
        </w:rPr>
        <w:t>ab.</w:t>
      </w:r>
      <w:r w:rsidRPr="000453C0">
        <w:rPr>
          <w:rFonts w:ascii="Tahoma" w:hAnsi="Tahoma" w:cs="Tahoma"/>
          <w:b/>
          <w:bCs/>
          <w:sz w:val="20"/>
          <w:szCs w:val="20"/>
        </w:rPr>
        <w:t>11</w:t>
      </w:r>
      <w:r w:rsidR="006B7E5C" w:rsidRPr="000453C0">
        <w:rPr>
          <w:rFonts w:ascii="Tahoma" w:hAnsi="Tahoma" w:cs="Tahoma"/>
          <w:b/>
          <w:bCs/>
          <w:sz w:val="20"/>
          <w:szCs w:val="20"/>
        </w:rPr>
        <w:t xml:space="preserve"> </w:t>
      </w:r>
      <w:r w:rsidR="00EA622D" w:rsidRPr="000453C0">
        <w:rPr>
          <w:rFonts w:ascii="Tahoma" w:hAnsi="Tahoma" w:cs="Tahoma"/>
          <w:b/>
          <w:bCs/>
          <w:sz w:val="20"/>
          <w:szCs w:val="20"/>
        </w:rPr>
        <w:t xml:space="preserve">L’analisi del prospetto </w:t>
      </w:r>
      <w:proofErr w:type="spellStart"/>
      <w:r w:rsidR="00EA622D" w:rsidRPr="000453C0">
        <w:rPr>
          <w:rFonts w:ascii="Tahoma" w:hAnsi="Tahoma" w:cs="Tahoma"/>
          <w:b/>
          <w:bCs/>
          <w:sz w:val="20"/>
          <w:szCs w:val="20"/>
        </w:rPr>
        <w:t>Oic</w:t>
      </w:r>
      <w:proofErr w:type="spellEnd"/>
      <w:r w:rsidR="00EA622D" w:rsidRPr="000453C0">
        <w:rPr>
          <w:rFonts w:ascii="Tahoma" w:hAnsi="Tahoma" w:cs="Tahoma"/>
          <w:b/>
          <w:bCs/>
          <w:sz w:val="20"/>
          <w:szCs w:val="20"/>
        </w:rPr>
        <w:t xml:space="preserve"> 28 e 7-bis dell’articolo 2427, co.1, c.c.</w:t>
      </w:r>
      <w:bookmarkEnd w:id="358"/>
    </w:p>
    <w:tbl>
      <w:tblPr>
        <w:tblStyle w:val="Grigliatabella"/>
        <w:tblW w:w="5000" w:type="pct"/>
        <w:tblLook w:val="01E0" w:firstRow="1" w:lastRow="1" w:firstColumn="1" w:lastColumn="1" w:noHBand="0" w:noVBand="0"/>
      </w:tblPr>
      <w:tblGrid>
        <w:gridCol w:w="1430"/>
        <w:gridCol w:w="1046"/>
        <w:gridCol w:w="1635"/>
        <w:gridCol w:w="1475"/>
        <w:gridCol w:w="1437"/>
        <w:gridCol w:w="1327"/>
        <w:gridCol w:w="1278"/>
      </w:tblGrid>
      <w:tr w:rsidR="00EA622D" w:rsidRPr="000453C0" w14:paraId="7BC76711" w14:textId="77777777" w:rsidTr="00200204">
        <w:trPr>
          <w:trHeight w:val="784"/>
        </w:trPr>
        <w:tc>
          <w:tcPr>
            <w:tcW w:w="802" w:type="pct"/>
            <w:vMerge w:val="restart"/>
            <w:shd w:val="clear" w:color="auto" w:fill="DEEAF6" w:themeFill="accent5" w:themeFillTint="33"/>
          </w:tcPr>
          <w:p w14:paraId="6D94267B" w14:textId="77777777" w:rsidR="00EA622D" w:rsidRPr="000453C0" w:rsidRDefault="00EA622D" w:rsidP="00200204">
            <w:pPr>
              <w:spacing w:before="60" w:after="60" w:line="326" w:lineRule="auto"/>
              <w:jc w:val="center"/>
              <w:rPr>
                <w:rFonts w:ascii="Tahoma" w:hAnsi="Tahoma" w:cs="Tahoma"/>
                <w:b/>
                <w:bCs/>
                <w:sz w:val="20"/>
                <w:szCs w:val="20"/>
              </w:rPr>
            </w:pPr>
            <w:r w:rsidRPr="000453C0">
              <w:rPr>
                <w:rFonts w:ascii="Tahoma" w:hAnsi="Tahoma" w:cs="Tahoma"/>
                <w:b/>
                <w:bCs/>
                <w:sz w:val="20"/>
                <w:szCs w:val="20"/>
              </w:rPr>
              <w:t>Descrizione</w:t>
            </w:r>
          </w:p>
        </w:tc>
        <w:tc>
          <w:tcPr>
            <w:tcW w:w="467" w:type="pct"/>
            <w:vMerge w:val="restart"/>
            <w:shd w:val="clear" w:color="auto" w:fill="DEEAF6" w:themeFill="accent5" w:themeFillTint="33"/>
          </w:tcPr>
          <w:p w14:paraId="67953B76" w14:textId="77777777" w:rsidR="00EA622D" w:rsidRPr="000453C0" w:rsidRDefault="00EA622D" w:rsidP="00200204">
            <w:pPr>
              <w:spacing w:before="60" w:after="60" w:line="326" w:lineRule="auto"/>
              <w:jc w:val="center"/>
              <w:rPr>
                <w:rFonts w:ascii="Tahoma" w:hAnsi="Tahoma" w:cs="Tahoma"/>
                <w:b/>
                <w:bCs/>
                <w:sz w:val="20"/>
                <w:szCs w:val="20"/>
              </w:rPr>
            </w:pPr>
            <w:r w:rsidRPr="000453C0">
              <w:rPr>
                <w:rFonts w:ascii="Tahoma" w:hAnsi="Tahoma" w:cs="Tahoma"/>
                <w:b/>
                <w:bCs/>
                <w:sz w:val="20"/>
                <w:szCs w:val="20"/>
              </w:rPr>
              <w:t>Importo</w:t>
            </w:r>
          </w:p>
        </w:tc>
        <w:tc>
          <w:tcPr>
            <w:tcW w:w="931" w:type="pct"/>
            <w:vMerge w:val="restart"/>
            <w:shd w:val="clear" w:color="auto" w:fill="DEEAF6" w:themeFill="accent5" w:themeFillTint="33"/>
          </w:tcPr>
          <w:p w14:paraId="63171022" w14:textId="77777777" w:rsidR="00EA622D" w:rsidRPr="000453C0" w:rsidRDefault="00EA622D" w:rsidP="00200204">
            <w:pPr>
              <w:spacing w:before="60" w:after="60" w:line="326" w:lineRule="auto"/>
              <w:jc w:val="center"/>
              <w:rPr>
                <w:rFonts w:ascii="Tahoma" w:hAnsi="Tahoma" w:cs="Tahoma"/>
                <w:b/>
                <w:bCs/>
                <w:sz w:val="20"/>
                <w:szCs w:val="20"/>
              </w:rPr>
            </w:pPr>
            <w:r w:rsidRPr="000453C0">
              <w:rPr>
                <w:rFonts w:ascii="Tahoma" w:hAnsi="Tahoma" w:cs="Tahoma"/>
                <w:b/>
                <w:bCs/>
                <w:sz w:val="20"/>
                <w:szCs w:val="20"/>
              </w:rPr>
              <w:t>Origine / natura (</w:t>
            </w:r>
            <w:proofErr w:type="spellStart"/>
            <w:r w:rsidRPr="000453C0">
              <w:rPr>
                <w:rFonts w:ascii="Tahoma" w:hAnsi="Tahoma" w:cs="Tahoma"/>
                <w:b/>
                <w:bCs/>
                <w:sz w:val="20"/>
                <w:szCs w:val="20"/>
              </w:rPr>
              <w:t>eg</w:t>
            </w:r>
            <w:proofErr w:type="spellEnd"/>
            <w:r w:rsidRPr="000453C0">
              <w:rPr>
                <w:rFonts w:ascii="Tahoma" w:hAnsi="Tahoma" w:cs="Tahoma"/>
                <w:b/>
                <w:bCs/>
                <w:sz w:val="20"/>
                <w:szCs w:val="20"/>
              </w:rPr>
              <w:t xml:space="preserve"> riserva di capitale o di utili)</w:t>
            </w:r>
          </w:p>
        </w:tc>
        <w:tc>
          <w:tcPr>
            <w:tcW w:w="736" w:type="pct"/>
            <w:vMerge w:val="restart"/>
            <w:shd w:val="clear" w:color="auto" w:fill="DEEAF6" w:themeFill="accent5" w:themeFillTint="33"/>
          </w:tcPr>
          <w:p w14:paraId="06D2C245" w14:textId="77777777" w:rsidR="00EA622D" w:rsidRPr="000453C0" w:rsidRDefault="00EA622D" w:rsidP="00200204">
            <w:pPr>
              <w:spacing w:before="60" w:after="60" w:line="326" w:lineRule="auto"/>
              <w:jc w:val="center"/>
              <w:rPr>
                <w:rFonts w:ascii="Tahoma" w:hAnsi="Tahoma" w:cs="Tahoma"/>
                <w:b/>
                <w:bCs/>
                <w:sz w:val="20"/>
                <w:szCs w:val="20"/>
              </w:rPr>
            </w:pPr>
            <w:r w:rsidRPr="000453C0">
              <w:rPr>
                <w:rFonts w:ascii="Tahoma" w:hAnsi="Tahoma" w:cs="Tahoma"/>
                <w:b/>
                <w:bCs/>
                <w:sz w:val="20"/>
                <w:szCs w:val="20"/>
              </w:rPr>
              <w:t>Possibilità di utilizzazione</w:t>
            </w:r>
          </w:p>
          <w:p w14:paraId="5E738357" w14:textId="77777777" w:rsidR="00EA622D" w:rsidRPr="000453C0" w:rsidRDefault="00EA622D" w:rsidP="00200204">
            <w:pPr>
              <w:spacing w:before="60" w:after="60" w:line="326" w:lineRule="auto"/>
              <w:jc w:val="center"/>
              <w:rPr>
                <w:rFonts w:ascii="Tahoma" w:hAnsi="Tahoma" w:cs="Tahoma"/>
                <w:b/>
                <w:bCs/>
                <w:sz w:val="20"/>
                <w:szCs w:val="20"/>
              </w:rPr>
            </w:pPr>
            <w:r w:rsidRPr="000453C0">
              <w:rPr>
                <w:rFonts w:ascii="Tahoma" w:hAnsi="Tahoma" w:cs="Tahoma"/>
                <w:b/>
                <w:bCs/>
                <w:sz w:val="20"/>
                <w:szCs w:val="20"/>
              </w:rPr>
              <w:t>(</w:t>
            </w:r>
            <w:proofErr w:type="spellStart"/>
            <w:r w:rsidRPr="000453C0">
              <w:rPr>
                <w:rFonts w:ascii="Tahoma" w:hAnsi="Tahoma" w:cs="Tahoma"/>
                <w:b/>
                <w:bCs/>
                <w:sz w:val="20"/>
                <w:szCs w:val="20"/>
              </w:rPr>
              <w:t>eg</w:t>
            </w:r>
            <w:proofErr w:type="spellEnd"/>
            <w:r w:rsidRPr="000453C0">
              <w:rPr>
                <w:rFonts w:ascii="Tahoma" w:hAnsi="Tahoma" w:cs="Tahoma"/>
                <w:b/>
                <w:bCs/>
                <w:sz w:val="20"/>
                <w:szCs w:val="20"/>
              </w:rPr>
              <w:t xml:space="preserve"> A, B, C, D)</w:t>
            </w:r>
          </w:p>
        </w:tc>
        <w:tc>
          <w:tcPr>
            <w:tcW w:w="570" w:type="pct"/>
            <w:vMerge w:val="restart"/>
            <w:shd w:val="clear" w:color="auto" w:fill="DEEAF6" w:themeFill="accent5" w:themeFillTint="33"/>
          </w:tcPr>
          <w:p w14:paraId="10829C3E" w14:textId="77777777" w:rsidR="00EA622D" w:rsidRPr="000453C0" w:rsidRDefault="00EA622D" w:rsidP="00200204">
            <w:pPr>
              <w:spacing w:before="60" w:after="60" w:line="326" w:lineRule="auto"/>
              <w:jc w:val="center"/>
              <w:rPr>
                <w:rFonts w:ascii="Tahoma" w:hAnsi="Tahoma" w:cs="Tahoma"/>
                <w:b/>
                <w:bCs/>
                <w:sz w:val="20"/>
                <w:szCs w:val="20"/>
              </w:rPr>
            </w:pPr>
            <w:r w:rsidRPr="000453C0">
              <w:rPr>
                <w:rFonts w:ascii="Tahoma" w:hAnsi="Tahoma" w:cs="Tahoma"/>
                <w:b/>
                <w:bCs/>
                <w:sz w:val="20"/>
                <w:szCs w:val="20"/>
              </w:rPr>
              <w:t>Quota disponibile*</w:t>
            </w:r>
          </w:p>
        </w:tc>
        <w:tc>
          <w:tcPr>
            <w:tcW w:w="1494" w:type="pct"/>
            <w:gridSpan w:val="2"/>
            <w:shd w:val="clear" w:color="auto" w:fill="DEEAF6" w:themeFill="accent5" w:themeFillTint="33"/>
          </w:tcPr>
          <w:p w14:paraId="7DB09EC2" w14:textId="77777777" w:rsidR="00EA622D" w:rsidRPr="000453C0" w:rsidRDefault="00EA622D" w:rsidP="00200204">
            <w:pPr>
              <w:spacing w:before="60" w:after="60" w:line="326" w:lineRule="auto"/>
              <w:jc w:val="center"/>
              <w:rPr>
                <w:rFonts w:ascii="Tahoma" w:hAnsi="Tahoma" w:cs="Tahoma"/>
                <w:b/>
                <w:bCs/>
                <w:sz w:val="20"/>
                <w:szCs w:val="20"/>
              </w:rPr>
            </w:pPr>
            <w:r w:rsidRPr="000453C0">
              <w:rPr>
                <w:rFonts w:ascii="Tahoma" w:hAnsi="Tahoma" w:cs="Tahoma"/>
                <w:b/>
                <w:bCs/>
                <w:sz w:val="20"/>
                <w:szCs w:val="20"/>
              </w:rPr>
              <w:t>Riepilogo delle utilizzazioni effettuate nei tre precedenti esercizi</w:t>
            </w:r>
          </w:p>
        </w:tc>
      </w:tr>
      <w:tr w:rsidR="00EA622D" w:rsidRPr="000453C0" w14:paraId="389C4785" w14:textId="77777777" w:rsidTr="00200204">
        <w:trPr>
          <w:trHeight w:val="406"/>
        </w:trPr>
        <w:tc>
          <w:tcPr>
            <w:tcW w:w="802" w:type="pct"/>
            <w:vMerge/>
            <w:shd w:val="clear" w:color="auto" w:fill="DEEAF6" w:themeFill="accent5" w:themeFillTint="33"/>
          </w:tcPr>
          <w:p w14:paraId="2BC9FB47" w14:textId="77777777" w:rsidR="00EA622D" w:rsidRPr="000453C0" w:rsidRDefault="00EA622D" w:rsidP="00200204">
            <w:pPr>
              <w:spacing w:before="60" w:after="60" w:line="326" w:lineRule="auto"/>
              <w:jc w:val="center"/>
              <w:rPr>
                <w:rFonts w:ascii="Tahoma" w:hAnsi="Tahoma" w:cs="Tahoma"/>
                <w:b/>
                <w:bCs/>
                <w:sz w:val="20"/>
                <w:szCs w:val="20"/>
              </w:rPr>
            </w:pPr>
          </w:p>
        </w:tc>
        <w:tc>
          <w:tcPr>
            <w:tcW w:w="467" w:type="pct"/>
            <w:vMerge/>
            <w:shd w:val="clear" w:color="auto" w:fill="DEEAF6" w:themeFill="accent5" w:themeFillTint="33"/>
          </w:tcPr>
          <w:p w14:paraId="7EB98F42" w14:textId="77777777" w:rsidR="00EA622D" w:rsidRPr="000453C0" w:rsidRDefault="00EA622D" w:rsidP="00200204">
            <w:pPr>
              <w:spacing w:before="60" w:after="60" w:line="326" w:lineRule="auto"/>
              <w:jc w:val="center"/>
              <w:rPr>
                <w:rFonts w:ascii="Tahoma" w:hAnsi="Tahoma" w:cs="Tahoma"/>
                <w:b/>
                <w:bCs/>
                <w:sz w:val="20"/>
                <w:szCs w:val="20"/>
              </w:rPr>
            </w:pPr>
          </w:p>
        </w:tc>
        <w:tc>
          <w:tcPr>
            <w:tcW w:w="931" w:type="pct"/>
            <w:vMerge/>
            <w:shd w:val="clear" w:color="auto" w:fill="DEEAF6" w:themeFill="accent5" w:themeFillTint="33"/>
          </w:tcPr>
          <w:p w14:paraId="2FB9C738" w14:textId="77777777" w:rsidR="00EA622D" w:rsidRPr="000453C0" w:rsidRDefault="00EA622D" w:rsidP="00200204">
            <w:pPr>
              <w:spacing w:before="60" w:after="60" w:line="326" w:lineRule="auto"/>
              <w:jc w:val="center"/>
              <w:rPr>
                <w:rFonts w:ascii="Tahoma" w:hAnsi="Tahoma" w:cs="Tahoma"/>
                <w:b/>
                <w:bCs/>
                <w:sz w:val="20"/>
                <w:szCs w:val="20"/>
              </w:rPr>
            </w:pPr>
          </w:p>
        </w:tc>
        <w:tc>
          <w:tcPr>
            <w:tcW w:w="736" w:type="pct"/>
            <w:vMerge/>
            <w:shd w:val="clear" w:color="auto" w:fill="DEEAF6" w:themeFill="accent5" w:themeFillTint="33"/>
          </w:tcPr>
          <w:p w14:paraId="051C8CEF" w14:textId="77777777" w:rsidR="00EA622D" w:rsidRPr="000453C0" w:rsidRDefault="00EA622D" w:rsidP="00200204">
            <w:pPr>
              <w:spacing w:before="60" w:after="60" w:line="326" w:lineRule="auto"/>
              <w:jc w:val="center"/>
              <w:rPr>
                <w:rFonts w:ascii="Tahoma" w:hAnsi="Tahoma" w:cs="Tahoma"/>
                <w:b/>
                <w:bCs/>
                <w:sz w:val="20"/>
                <w:szCs w:val="20"/>
              </w:rPr>
            </w:pPr>
          </w:p>
        </w:tc>
        <w:tc>
          <w:tcPr>
            <w:tcW w:w="570" w:type="pct"/>
            <w:vMerge/>
            <w:shd w:val="clear" w:color="auto" w:fill="DEEAF6" w:themeFill="accent5" w:themeFillTint="33"/>
          </w:tcPr>
          <w:p w14:paraId="33575B48" w14:textId="77777777" w:rsidR="00EA622D" w:rsidRPr="000453C0" w:rsidRDefault="00EA622D" w:rsidP="00200204">
            <w:pPr>
              <w:spacing w:before="60" w:after="60" w:line="326" w:lineRule="auto"/>
              <w:jc w:val="center"/>
              <w:rPr>
                <w:rFonts w:ascii="Tahoma" w:hAnsi="Tahoma" w:cs="Tahoma"/>
                <w:b/>
                <w:bCs/>
                <w:sz w:val="20"/>
                <w:szCs w:val="20"/>
              </w:rPr>
            </w:pPr>
          </w:p>
        </w:tc>
        <w:tc>
          <w:tcPr>
            <w:tcW w:w="760" w:type="pct"/>
            <w:shd w:val="clear" w:color="auto" w:fill="DEEAF6" w:themeFill="accent5" w:themeFillTint="33"/>
          </w:tcPr>
          <w:p w14:paraId="3955A44F" w14:textId="4F91E140" w:rsidR="00EA622D" w:rsidRPr="000453C0" w:rsidRDefault="00EA622D" w:rsidP="00200204">
            <w:pPr>
              <w:spacing w:before="60" w:after="60" w:line="326" w:lineRule="auto"/>
              <w:jc w:val="center"/>
              <w:rPr>
                <w:rFonts w:ascii="Tahoma" w:hAnsi="Tahoma" w:cs="Tahoma"/>
                <w:b/>
                <w:bCs/>
                <w:sz w:val="20"/>
                <w:szCs w:val="20"/>
              </w:rPr>
            </w:pPr>
            <w:r w:rsidRPr="000453C0">
              <w:rPr>
                <w:rFonts w:ascii="Tahoma" w:hAnsi="Tahoma" w:cs="Tahoma"/>
                <w:b/>
                <w:bCs/>
                <w:sz w:val="20"/>
                <w:szCs w:val="20"/>
              </w:rPr>
              <w:t>per cope</w:t>
            </w:r>
            <w:r w:rsidR="00200204" w:rsidRPr="000453C0">
              <w:rPr>
                <w:rFonts w:ascii="Tahoma" w:hAnsi="Tahoma" w:cs="Tahoma"/>
                <w:b/>
                <w:bCs/>
                <w:sz w:val="20"/>
                <w:szCs w:val="20"/>
              </w:rPr>
              <w:t>r</w:t>
            </w:r>
            <w:r w:rsidRPr="000453C0">
              <w:rPr>
                <w:rFonts w:ascii="Tahoma" w:hAnsi="Tahoma" w:cs="Tahoma"/>
                <w:b/>
                <w:bCs/>
                <w:sz w:val="20"/>
                <w:szCs w:val="20"/>
              </w:rPr>
              <w:t>tura perdite</w:t>
            </w:r>
          </w:p>
        </w:tc>
        <w:tc>
          <w:tcPr>
            <w:tcW w:w="734" w:type="pct"/>
            <w:shd w:val="clear" w:color="auto" w:fill="DEEAF6" w:themeFill="accent5" w:themeFillTint="33"/>
          </w:tcPr>
          <w:p w14:paraId="258D4BA9" w14:textId="77777777" w:rsidR="00EA622D" w:rsidRPr="000453C0" w:rsidRDefault="00EA622D" w:rsidP="00200204">
            <w:pPr>
              <w:spacing w:before="60" w:after="60" w:line="326" w:lineRule="auto"/>
              <w:jc w:val="center"/>
              <w:rPr>
                <w:rFonts w:ascii="Tahoma" w:hAnsi="Tahoma" w:cs="Tahoma"/>
                <w:b/>
                <w:bCs/>
                <w:sz w:val="20"/>
                <w:szCs w:val="20"/>
              </w:rPr>
            </w:pPr>
            <w:r w:rsidRPr="000453C0">
              <w:rPr>
                <w:rFonts w:ascii="Tahoma" w:hAnsi="Tahoma" w:cs="Tahoma"/>
                <w:b/>
                <w:bCs/>
                <w:sz w:val="20"/>
                <w:szCs w:val="20"/>
              </w:rPr>
              <w:t>per altre ragioni</w:t>
            </w:r>
          </w:p>
        </w:tc>
      </w:tr>
      <w:tr w:rsidR="00EA622D" w:rsidRPr="000453C0" w14:paraId="46C99D39" w14:textId="77777777" w:rsidTr="00200204">
        <w:trPr>
          <w:trHeight w:val="280"/>
        </w:trPr>
        <w:tc>
          <w:tcPr>
            <w:tcW w:w="802" w:type="pct"/>
          </w:tcPr>
          <w:p w14:paraId="5E708AD6" w14:textId="77777777" w:rsidR="00EA622D" w:rsidRPr="000453C0" w:rsidRDefault="00EA622D" w:rsidP="00200204">
            <w:pPr>
              <w:spacing w:before="60" w:after="60" w:line="326" w:lineRule="auto"/>
              <w:rPr>
                <w:rFonts w:ascii="Tahoma" w:hAnsi="Tahoma" w:cs="Tahoma"/>
                <w:sz w:val="20"/>
                <w:szCs w:val="20"/>
              </w:rPr>
            </w:pPr>
            <w:r w:rsidRPr="000453C0">
              <w:rPr>
                <w:rFonts w:ascii="Tahoma" w:hAnsi="Tahoma" w:cs="Tahoma"/>
                <w:sz w:val="20"/>
                <w:szCs w:val="20"/>
              </w:rPr>
              <w:t>Capitale</w:t>
            </w:r>
          </w:p>
        </w:tc>
        <w:tc>
          <w:tcPr>
            <w:tcW w:w="467" w:type="pct"/>
          </w:tcPr>
          <w:p w14:paraId="1E8B2590" w14:textId="77777777" w:rsidR="00EA622D" w:rsidRPr="000453C0" w:rsidRDefault="00EA622D" w:rsidP="00200204">
            <w:pPr>
              <w:spacing w:before="60" w:after="60" w:line="326" w:lineRule="auto"/>
              <w:rPr>
                <w:rFonts w:ascii="Tahoma" w:hAnsi="Tahoma" w:cs="Tahoma"/>
                <w:sz w:val="20"/>
                <w:szCs w:val="20"/>
              </w:rPr>
            </w:pPr>
          </w:p>
        </w:tc>
        <w:tc>
          <w:tcPr>
            <w:tcW w:w="931" w:type="pct"/>
          </w:tcPr>
          <w:p w14:paraId="5B2CB56A" w14:textId="77777777" w:rsidR="00EA622D" w:rsidRPr="000453C0" w:rsidRDefault="00EA622D" w:rsidP="00200204">
            <w:pPr>
              <w:spacing w:before="60" w:after="60" w:line="326" w:lineRule="auto"/>
              <w:rPr>
                <w:rFonts w:ascii="Tahoma" w:hAnsi="Tahoma" w:cs="Tahoma"/>
                <w:sz w:val="20"/>
                <w:szCs w:val="20"/>
              </w:rPr>
            </w:pPr>
          </w:p>
        </w:tc>
        <w:tc>
          <w:tcPr>
            <w:tcW w:w="736" w:type="pct"/>
          </w:tcPr>
          <w:p w14:paraId="5D3894DF" w14:textId="77777777" w:rsidR="00EA622D" w:rsidRPr="000453C0" w:rsidRDefault="00EA622D" w:rsidP="00200204">
            <w:pPr>
              <w:spacing w:before="60" w:after="60" w:line="326" w:lineRule="auto"/>
              <w:rPr>
                <w:rFonts w:ascii="Tahoma" w:hAnsi="Tahoma" w:cs="Tahoma"/>
                <w:sz w:val="20"/>
                <w:szCs w:val="20"/>
              </w:rPr>
            </w:pPr>
          </w:p>
        </w:tc>
        <w:tc>
          <w:tcPr>
            <w:tcW w:w="570" w:type="pct"/>
          </w:tcPr>
          <w:p w14:paraId="5EB42865" w14:textId="77777777" w:rsidR="00EA622D" w:rsidRPr="000453C0" w:rsidRDefault="00EA622D" w:rsidP="00200204">
            <w:pPr>
              <w:spacing w:before="60" w:after="60" w:line="326" w:lineRule="auto"/>
              <w:rPr>
                <w:rFonts w:ascii="Tahoma" w:hAnsi="Tahoma" w:cs="Tahoma"/>
                <w:sz w:val="20"/>
                <w:szCs w:val="20"/>
              </w:rPr>
            </w:pPr>
          </w:p>
        </w:tc>
        <w:tc>
          <w:tcPr>
            <w:tcW w:w="760" w:type="pct"/>
          </w:tcPr>
          <w:p w14:paraId="407E8E6C" w14:textId="77777777" w:rsidR="00EA622D" w:rsidRPr="000453C0" w:rsidRDefault="00EA622D" w:rsidP="00200204">
            <w:pPr>
              <w:spacing w:before="60" w:after="60" w:line="326" w:lineRule="auto"/>
              <w:rPr>
                <w:rFonts w:ascii="Tahoma" w:hAnsi="Tahoma" w:cs="Tahoma"/>
                <w:sz w:val="20"/>
                <w:szCs w:val="20"/>
              </w:rPr>
            </w:pPr>
          </w:p>
        </w:tc>
        <w:tc>
          <w:tcPr>
            <w:tcW w:w="734" w:type="pct"/>
          </w:tcPr>
          <w:p w14:paraId="522A9602" w14:textId="77777777" w:rsidR="00EA622D" w:rsidRPr="000453C0" w:rsidRDefault="00EA622D" w:rsidP="00200204">
            <w:pPr>
              <w:spacing w:before="60" w:after="60" w:line="326" w:lineRule="auto"/>
              <w:rPr>
                <w:rFonts w:ascii="Tahoma" w:hAnsi="Tahoma" w:cs="Tahoma"/>
                <w:sz w:val="20"/>
                <w:szCs w:val="20"/>
              </w:rPr>
            </w:pPr>
          </w:p>
        </w:tc>
      </w:tr>
      <w:tr w:rsidR="00EA622D" w:rsidRPr="000453C0" w14:paraId="79243D64" w14:textId="77777777" w:rsidTr="00200204">
        <w:trPr>
          <w:trHeight w:val="345"/>
        </w:trPr>
        <w:tc>
          <w:tcPr>
            <w:tcW w:w="802" w:type="pct"/>
          </w:tcPr>
          <w:p w14:paraId="3FA16D06" w14:textId="77777777" w:rsidR="00EA622D" w:rsidRPr="000453C0" w:rsidRDefault="00EA622D" w:rsidP="00200204">
            <w:pPr>
              <w:spacing w:before="60" w:after="60" w:line="326" w:lineRule="auto"/>
              <w:rPr>
                <w:rFonts w:ascii="Tahoma" w:hAnsi="Tahoma" w:cs="Tahoma"/>
                <w:sz w:val="20"/>
                <w:szCs w:val="20"/>
              </w:rPr>
            </w:pPr>
            <w:r w:rsidRPr="000453C0">
              <w:rPr>
                <w:rFonts w:ascii="Tahoma" w:hAnsi="Tahoma" w:cs="Tahoma"/>
                <w:sz w:val="20"/>
                <w:szCs w:val="20"/>
              </w:rPr>
              <w:t>Riserva da soprapprezzo delle azioni</w:t>
            </w:r>
          </w:p>
        </w:tc>
        <w:tc>
          <w:tcPr>
            <w:tcW w:w="467" w:type="pct"/>
          </w:tcPr>
          <w:p w14:paraId="2EE04670" w14:textId="77777777" w:rsidR="00EA622D" w:rsidRPr="000453C0" w:rsidRDefault="00EA622D" w:rsidP="00200204">
            <w:pPr>
              <w:spacing w:before="60" w:after="60" w:line="326" w:lineRule="auto"/>
              <w:rPr>
                <w:rFonts w:ascii="Tahoma" w:hAnsi="Tahoma" w:cs="Tahoma"/>
                <w:sz w:val="20"/>
                <w:szCs w:val="20"/>
              </w:rPr>
            </w:pPr>
          </w:p>
        </w:tc>
        <w:tc>
          <w:tcPr>
            <w:tcW w:w="931" w:type="pct"/>
          </w:tcPr>
          <w:p w14:paraId="6CFB068F" w14:textId="77777777" w:rsidR="00EA622D" w:rsidRPr="000453C0" w:rsidRDefault="00EA622D" w:rsidP="00200204">
            <w:pPr>
              <w:spacing w:before="60" w:after="60" w:line="326" w:lineRule="auto"/>
              <w:rPr>
                <w:rFonts w:ascii="Tahoma" w:hAnsi="Tahoma" w:cs="Tahoma"/>
                <w:sz w:val="20"/>
                <w:szCs w:val="20"/>
              </w:rPr>
            </w:pPr>
          </w:p>
        </w:tc>
        <w:tc>
          <w:tcPr>
            <w:tcW w:w="736" w:type="pct"/>
          </w:tcPr>
          <w:p w14:paraId="75378DEA" w14:textId="77777777" w:rsidR="00EA622D" w:rsidRPr="000453C0" w:rsidRDefault="00EA622D" w:rsidP="00200204">
            <w:pPr>
              <w:spacing w:before="60" w:after="60" w:line="326" w:lineRule="auto"/>
              <w:rPr>
                <w:rFonts w:ascii="Tahoma" w:hAnsi="Tahoma" w:cs="Tahoma"/>
                <w:sz w:val="20"/>
                <w:szCs w:val="20"/>
              </w:rPr>
            </w:pPr>
          </w:p>
        </w:tc>
        <w:tc>
          <w:tcPr>
            <w:tcW w:w="570" w:type="pct"/>
          </w:tcPr>
          <w:p w14:paraId="6F4C2E7C" w14:textId="77777777" w:rsidR="00EA622D" w:rsidRPr="000453C0" w:rsidRDefault="00EA622D" w:rsidP="00200204">
            <w:pPr>
              <w:spacing w:before="60" w:after="60" w:line="326" w:lineRule="auto"/>
              <w:rPr>
                <w:rFonts w:ascii="Tahoma" w:hAnsi="Tahoma" w:cs="Tahoma"/>
                <w:sz w:val="20"/>
                <w:szCs w:val="20"/>
              </w:rPr>
            </w:pPr>
          </w:p>
        </w:tc>
        <w:tc>
          <w:tcPr>
            <w:tcW w:w="760" w:type="pct"/>
          </w:tcPr>
          <w:p w14:paraId="58A03B37" w14:textId="77777777" w:rsidR="00EA622D" w:rsidRPr="000453C0" w:rsidRDefault="00EA622D" w:rsidP="00200204">
            <w:pPr>
              <w:spacing w:before="60" w:after="60" w:line="326" w:lineRule="auto"/>
              <w:rPr>
                <w:rFonts w:ascii="Tahoma" w:hAnsi="Tahoma" w:cs="Tahoma"/>
                <w:sz w:val="20"/>
                <w:szCs w:val="20"/>
              </w:rPr>
            </w:pPr>
          </w:p>
        </w:tc>
        <w:tc>
          <w:tcPr>
            <w:tcW w:w="734" w:type="pct"/>
          </w:tcPr>
          <w:p w14:paraId="160C83AD" w14:textId="77777777" w:rsidR="00EA622D" w:rsidRPr="000453C0" w:rsidRDefault="00EA622D" w:rsidP="00200204">
            <w:pPr>
              <w:spacing w:before="60" w:after="60" w:line="326" w:lineRule="auto"/>
              <w:rPr>
                <w:rFonts w:ascii="Tahoma" w:hAnsi="Tahoma" w:cs="Tahoma"/>
                <w:sz w:val="20"/>
                <w:szCs w:val="20"/>
              </w:rPr>
            </w:pPr>
          </w:p>
        </w:tc>
      </w:tr>
      <w:tr w:rsidR="00EA622D" w:rsidRPr="000453C0" w14:paraId="74DB27AD" w14:textId="77777777" w:rsidTr="00200204">
        <w:trPr>
          <w:trHeight w:val="277"/>
        </w:trPr>
        <w:tc>
          <w:tcPr>
            <w:tcW w:w="802" w:type="pct"/>
          </w:tcPr>
          <w:p w14:paraId="7E541258" w14:textId="77777777" w:rsidR="00EA622D" w:rsidRPr="000453C0" w:rsidRDefault="00EA622D" w:rsidP="00200204">
            <w:pPr>
              <w:spacing w:before="60" w:after="60" w:line="326" w:lineRule="auto"/>
              <w:rPr>
                <w:rFonts w:ascii="Tahoma" w:hAnsi="Tahoma" w:cs="Tahoma"/>
                <w:sz w:val="20"/>
                <w:szCs w:val="20"/>
              </w:rPr>
            </w:pPr>
            <w:r w:rsidRPr="000453C0">
              <w:rPr>
                <w:rFonts w:ascii="Tahoma" w:hAnsi="Tahoma" w:cs="Tahoma"/>
                <w:sz w:val="20"/>
                <w:szCs w:val="20"/>
              </w:rPr>
              <w:t>Riserva di rivalutazione</w:t>
            </w:r>
          </w:p>
        </w:tc>
        <w:tc>
          <w:tcPr>
            <w:tcW w:w="467" w:type="pct"/>
          </w:tcPr>
          <w:p w14:paraId="7A50C542" w14:textId="77777777" w:rsidR="00EA622D" w:rsidRPr="000453C0" w:rsidRDefault="00EA622D" w:rsidP="00200204">
            <w:pPr>
              <w:spacing w:before="60" w:after="60" w:line="326" w:lineRule="auto"/>
              <w:rPr>
                <w:rFonts w:ascii="Tahoma" w:hAnsi="Tahoma" w:cs="Tahoma"/>
                <w:sz w:val="20"/>
                <w:szCs w:val="20"/>
              </w:rPr>
            </w:pPr>
          </w:p>
        </w:tc>
        <w:tc>
          <w:tcPr>
            <w:tcW w:w="931" w:type="pct"/>
          </w:tcPr>
          <w:p w14:paraId="07AC6898" w14:textId="77777777" w:rsidR="00EA622D" w:rsidRPr="000453C0" w:rsidRDefault="00EA622D" w:rsidP="00200204">
            <w:pPr>
              <w:spacing w:before="60" w:after="60" w:line="326" w:lineRule="auto"/>
              <w:rPr>
                <w:rFonts w:ascii="Tahoma" w:hAnsi="Tahoma" w:cs="Tahoma"/>
                <w:sz w:val="20"/>
                <w:szCs w:val="20"/>
              </w:rPr>
            </w:pPr>
          </w:p>
        </w:tc>
        <w:tc>
          <w:tcPr>
            <w:tcW w:w="736" w:type="pct"/>
          </w:tcPr>
          <w:p w14:paraId="7C354D2E" w14:textId="77777777" w:rsidR="00EA622D" w:rsidRPr="000453C0" w:rsidRDefault="00EA622D" w:rsidP="00200204">
            <w:pPr>
              <w:spacing w:before="60" w:after="60" w:line="326" w:lineRule="auto"/>
              <w:rPr>
                <w:rFonts w:ascii="Tahoma" w:hAnsi="Tahoma" w:cs="Tahoma"/>
                <w:sz w:val="20"/>
                <w:szCs w:val="20"/>
              </w:rPr>
            </w:pPr>
          </w:p>
        </w:tc>
        <w:tc>
          <w:tcPr>
            <w:tcW w:w="570" w:type="pct"/>
          </w:tcPr>
          <w:p w14:paraId="23DEE63B" w14:textId="77777777" w:rsidR="00EA622D" w:rsidRPr="000453C0" w:rsidRDefault="00EA622D" w:rsidP="00200204">
            <w:pPr>
              <w:spacing w:before="60" w:after="60" w:line="326" w:lineRule="auto"/>
              <w:rPr>
                <w:rFonts w:ascii="Tahoma" w:hAnsi="Tahoma" w:cs="Tahoma"/>
                <w:sz w:val="20"/>
                <w:szCs w:val="20"/>
              </w:rPr>
            </w:pPr>
          </w:p>
        </w:tc>
        <w:tc>
          <w:tcPr>
            <w:tcW w:w="760" w:type="pct"/>
          </w:tcPr>
          <w:p w14:paraId="39333D53" w14:textId="77777777" w:rsidR="00EA622D" w:rsidRPr="000453C0" w:rsidRDefault="00EA622D" w:rsidP="00200204">
            <w:pPr>
              <w:spacing w:before="60" w:after="60" w:line="326" w:lineRule="auto"/>
              <w:rPr>
                <w:rFonts w:ascii="Tahoma" w:hAnsi="Tahoma" w:cs="Tahoma"/>
                <w:sz w:val="20"/>
                <w:szCs w:val="20"/>
              </w:rPr>
            </w:pPr>
          </w:p>
        </w:tc>
        <w:tc>
          <w:tcPr>
            <w:tcW w:w="734" w:type="pct"/>
          </w:tcPr>
          <w:p w14:paraId="7DC47576" w14:textId="77777777" w:rsidR="00EA622D" w:rsidRPr="000453C0" w:rsidRDefault="00EA622D" w:rsidP="00200204">
            <w:pPr>
              <w:spacing w:before="60" w:after="60" w:line="326" w:lineRule="auto"/>
              <w:rPr>
                <w:rFonts w:ascii="Tahoma" w:hAnsi="Tahoma" w:cs="Tahoma"/>
                <w:sz w:val="20"/>
                <w:szCs w:val="20"/>
              </w:rPr>
            </w:pPr>
          </w:p>
        </w:tc>
      </w:tr>
      <w:tr w:rsidR="00EA622D" w:rsidRPr="000453C0" w14:paraId="5E351377" w14:textId="77777777" w:rsidTr="00200204">
        <w:trPr>
          <w:trHeight w:val="280"/>
        </w:trPr>
        <w:tc>
          <w:tcPr>
            <w:tcW w:w="802" w:type="pct"/>
          </w:tcPr>
          <w:p w14:paraId="168E02C6" w14:textId="77777777" w:rsidR="00EA622D" w:rsidRPr="000453C0" w:rsidRDefault="00EA622D" w:rsidP="00200204">
            <w:pPr>
              <w:spacing w:before="60" w:after="60" w:line="326" w:lineRule="auto"/>
              <w:rPr>
                <w:rFonts w:ascii="Tahoma" w:hAnsi="Tahoma" w:cs="Tahoma"/>
                <w:sz w:val="20"/>
                <w:szCs w:val="20"/>
              </w:rPr>
            </w:pPr>
            <w:r w:rsidRPr="000453C0">
              <w:rPr>
                <w:rFonts w:ascii="Tahoma" w:hAnsi="Tahoma" w:cs="Tahoma"/>
                <w:sz w:val="20"/>
                <w:szCs w:val="20"/>
              </w:rPr>
              <w:t>Riserva legale</w:t>
            </w:r>
          </w:p>
        </w:tc>
        <w:tc>
          <w:tcPr>
            <w:tcW w:w="467" w:type="pct"/>
          </w:tcPr>
          <w:p w14:paraId="610D2132" w14:textId="77777777" w:rsidR="00EA622D" w:rsidRPr="000453C0" w:rsidRDefault="00EA622D" w:rsidP="00200204">
            <w:pPr>
              <w:spacing w:before="60" w:after="60" w:line="326" w:lineRule="auto"/>
              <w:rPr>
                <w:rFonts w:ascii="Tahoma" w:hAnsi="Tahoma" w:cs="Tahoma"/>
                <w:sz w:val="20"/>
                <w:szCs w:val="20"/>
              </w:rPr>
            </w:pPr>
          </w:p>
        </w:tc>
        <w:tc>
          <w:tcPr>
            <w:tcW w:w="931" w:type="pct"/>
          </w:tcPr>
          <w:p w14:paraId="4FBF6F01" w14:textId="77777777" w:rsidR="00EA622D" w:rsidRPr="000453C0" w:rsidRDefault="00EA622D" w:rsidP="00200204">
            <w:pPr>
              <w:spacing w:before="60" w:after="60" w:line="326" w:lineRule="auto"/>
              <w:rPr>
                <w:rFonts w:ascii="Tahoma" w:hAnsi="Tahoma" w:cs="Tahoma"/>
                <w:sz w:val="20"/>
                <w:szCs w:val="20"/>
              </w:rPr>
            </w:pPr>
          </w:p>
        </w:tc>
        <w:tc>
          <w:tcPr>
            <w:tcW w:w="736" w:type="pct"/>
          </w:tcPr>
          <w:p w14:paraId="7E124C28" w14:textId="77777777" w:rsidR="00EA622D" w:rsidRPr="000453C0" w:rsidRDefault="00EA622D" w:rsidP="00200204">
            <w:pPr>
              <w:spacing w:before="60" w:after="60" w:line="326" w:lineRule="auto"/>
              <w:rPr>
                <w:rFonts w:ascii="Tahoma" w:hAnsi="Tahoma" w:cs="Tahoma"/>
                <w:sz w:val="20"/>
                <w:szCs w:val="20"/>
              </w:rPr>
            </w:pPr>
          </w:p>
        </w:tc>
        <w:tc>
          <w:tcPr>
            <w:tcW w:w="570" w:type="pct"/>
          </w:tcPr>
          <w:p w14:paraId="1F008FB9" w14:textId="77777777" w:rsidR="00EA622D" w:rsidRPr="000453C0" w:rsidRDefault="00EA622D" w:rsidP="00200204">
            <w:pPr>
              <w:spacing w:before="60" w:after="60" w:line="326" w:lineRule="auto"/>
              <w:rPr>
                <w:rFonts w:ascii="Tahoma" w:hAnsi="Tahoma" w:cs="Tahoma"/>
                <w:sz w:val="20"/>
                <w:szCs w:val="20"/>
              </w:rPr>
            </w:pPr>
          </w:p>
        </w:tc>
        <w:tc>
          <w:tcPr>
            <w:tcW w:w="760" w:type="pct"/>
          </w:tcPr>
          <w:p w14:paraId="739662FA" w14:textId="77777777" w:rsidR="00EA622D" w:rsidRPr="000453C0" w:rsidRDefault="00EA622D" w:rsidP="00200204">
            <w:pPr>
              <w:spacing w:before="60" w:after="60" w:line="326" w:lineRule="auto"/>
              <w:rPr>
                <w:rFonts w:ascii="Tahoma" w:hAnsi="Tahoma" w:cs="Tahoma"/>
                <w:sz w:val="20"/>
                <w:szCs w:val="20"/>
              </w:rPr>
            </w:pPr>
          </w:p>
        </w:tc>
        <w:tc>
          <w:tcPr>
            <w:tcW w:w="734" w:type="pct"/>
          </w:tcPr>
          <w:p w14:paraId="6B60088E" w14:textId="77777777" w:rsidR="00EA622D" w:rsidRPr="000453C0" w:rsidRDefault="00EA622D" w:rsidP="00200204">
            <w:pPr>
              <w:spacing w:before="60" w:after="60" w:line="326" w:lineRule="auto"/>
              <w:rPr>
                <w:rFonts w:ascii="Tahoma" w:hAnsi="Tahoma" w:cs="Tahoma"/>
                <w:sz w:val="20"/>
                <w:szCs w:val="20"/>
              </w:rPr>
            </w:pPr>
          </w:p>
        </w:tc>
      </w:tr>
      <w:tr w:rsidR="00EA622D" w:rsidRPr="000453C0" w14:paraId="613509B2" w14:textId="77777777" w:rsidTr="00200204">
        <w:trPr>
          <w:trHeight w:val="280"/>
        </w:trPr>
        <w:tc>
          <w:tcPr>
            <w:tcW w:w="802" w:type="pct"/>
          </w:tcPr>
          <w:p w14:paraId="35389B04" w14:textId="77777777" w:rsidR="00EA622D" w:rsidRPr="000453C0" w:rsidRDefault="00EA622D" w:rsidP="00200204">
            <w:pPr>
              <w:spacing w:before="60" w:after="60" w:line="326" w:lineRule="auto"/>
              <w:rPr>
                <w:rFonts w:ascii="Tahoma" w:hAnsi="Tahoma" w:cs="Tahoma"/>
                <w:sz w:val="20"/>
                <w:szCs w:val="20"/>
              </w:rPr>
            </w:pPr>
            <w:r w:rsidRPr="000453C0">
              <w:rPr>
                <w:rFonts w:ascii="Tahoma" w:hAnsi="Tahoma" w:cs="Tahoma"/>
                <w:sz w:val="20"/>
                <w:szCs w:val="20"/>
              </w:rPr>
              <w:t>Riserve statutarie</w:t>
            </w:r>
          </w:p>
        </w:tc>
        <w:tc>
          <w:tcPr>
            <w:tcW w:w="467" w:type="pct"/>
          </w:tcPr>
          <w:p w14:paraId="579FB9AD" w14:textId="77777777" w:rsidR="00EA622D" w:rsidRPr="000453C0" w:rsidRDefault="00EA622D" w:rsidP="00200204">
            <w:pPr>
              <w:spacing w:before="60" w:after="60" w:line="326" w:lineRule="auto"/>
              <w:rPr>
                <w:rFonts w:ascii="Tahoma" w:hAnsi="Tahoma" w:cs="Tahoma"/>
                <w:sz w:val="20"/>
                <w:szCs w:val="20"/>
              </w:rPr>
            </w:pPr>
          </w:p>
        </w:tc>
        <w:tc>
          <w:tcPr>
            <w:tcW w:w="931" w:type="pct"/>
          </w:tcPr>
          <w:p w14:paraId="25A2F7CB" w14:textId="77777777" w:rsidR="00EA622D" w:rsidRPr="000453C0" w:rsidRDefault="00EA622D" w:rsidP="00200204">
            <w:pPr>
              <w:spacing w:before="60" w:after="60" w:line="326" w:lineRule="auto"/>
              <w:rPr>
                <w:rFonts w:ascii="Tahoma" w:hAnsi="Tahoma" w:cs="Tahoma"/>
                <w:sz w:val="20"/>
                <w:szCs w:val="20"/>
              </w:rPr>
            </w:pPr>
          </w:p>
        </w:tc>
        <w:tc>
          <w:tcPr>
            <w:tcW w:w="736" w:type="pct"/>
          </w:tcPr>
          <w:p w14:paraId="7808E755" w14:textId="77777777" w:rsidR="00EA622D" w:rsidRPr="000453C0" w:rsidRDefault="00EA622D" w:rsidP="00200204">
            <w:pPr>
              <w:spacing w:before="60" w:after="60" w:line="326" w:lineRule="auto"/>
              <w:rPr>
                <w:rFonts w:ascii="Tahoma" w:hAnsi="Tahoma" w:cs="Tahoma"/>
                <w:sz w:val="20"/>
                <w:szCs w:val="20"/>
              </w:rPr>
            </w:pPr>
          </w:p>
        </w:tc>
        <w:tc>
          <w:tcPr>
            <w:tcW w:w="570" w:type="pct"/>
          </w:tcPr>
          <w:p w14:paraId="089F97C0" w14:textId="77777777" w:rsidR="00EA622D" w:rsidRPr="000453C0" w:rsidRDefault="00EA622D" w:rsidP="00200204">
            <w:pPr>
              <w:spacing w:before="60" w:after="60" w:line="326" w:lineRule="auto"/>
              <w:rPr>
                <w:rFonts w:ascii="Tahoma" w:hAnsi="Tahoma" w:cs="Tahoma"/>
                <w:sz w:val="20"/>
                <w:szCs w:val="20"/>
              </w:rPr>
            </w:pPr>
          </w:p>
        </w:tc>
        <w:tc>
          <w:tcPr>
            <w:tcW w:w="760" w:type="pct"/>
          </w:tcPr>
          <w:p w14:paraId="6D8D5B91" w14:textId="77777777" w:rsidR="00EA622D" w:rsidRPr="000453C0" w:rsidRDefault="00EA622D" w:rsidP="00200204">
            <w:pPr>
              <w:spacing w:before="60" w:after="60" w:line="326" w:lineRule="auto"/>
              <w:rPr>
                <w:rFonts w:ascii="Tahoma" w:hAnsi="Tahoma" w:cs="Tahoma"/>
                <w:sz w:val="20"/>
                <w:szCs w:val="20"/>
              </w:rPr>
            </w:pPr>
          </w:p>
        </w:tc>
        <w:tc>
          <w:tcPr>
            <w:tcW w:w="734" w:type="pct"/>
          </w:tcPr>
          <w:p w14:paraId="62FEBA11" w14:textId="77777777" w:rsidR="00EA622D" w:rsidRPr="000453C0" w:rsidRDefault="00EA622D" w:rsidP="00200204">
            <w:pPr>
              <w:spacing w:before="60" w:after="60" w:line="326" w:lineRule="auto"/>
              <w:rPr>
                <w:rFonts w:ascii="Tahoma" w:hAnsi="Tahoma" w:cs="Tahoma"/>
                <w:sz w:val="20"/>
                <w:szCs w:val="20"/>
              </w:rPr>
            </w:pPr>
          </w:p>
        </w:tc>
      </w:tr>
      <w:tr w:rsidR="00EA622D" w:rsidRPr="000453C0" w14:paraId="6CA5F73A" w14:textId="77777777" w:rsidTr="00200204">
        <w:trPr>
          <w:trHeight w:val="280"/>
        </w:trPr>
        <w:tc>
          <w:tcPr>
            <w:tcW w:w="802" w:type="pct"/>
          </w:tcPr>
          <w:p w14:paraId="4AC1E49B" w14:textId="77777777" w:rsidR="00EA622D" w:rsidRPr="000453C0" w:rsidRDefault="00EA622D" w:rsidP="00200204">
            <w:pPr>
              <w:spacing w:before="60" w:after="60" w:line="326" w:lineRule="auto"/>
              <w:rPr>
                <w:rFonts w:ascii="Tahoma" w:hAnsi="Tahoma" w:cs="Tahoma"/>
                <w:sz w:val="20"/>
                <w:szCs w:val="20"/>
              </w:rPr>
            </w:pPr>
            <w:r w:rsidRPr="000453C0">
              <w:rPr>
                <w:rFonts w:ascii="Tahoma" w:hAnsi="Tahoma" w:cs="Tahoma"/>
                <w:sz w:val="20"/>
                <w:szCs w:val="20"/>
              </w:rPr>
              <w:t>Altre riserve</w:t>
            </w:r>
          </w:p>
        </w:tc>
        <w:tc>
          <w:tcPr>
            <w:tcW w:w="467" w:type="pct"/>
          </w:tcPr>
          <w:p w14:paraId="0B6BDA37" w14:textId="77777777" w:rsidR="00EA622D" w:rsidRPr="000453C0" w:rsidRDefault="00EA622D" w:rsidP="00200204">
            <w:pPr>
              <w:spacing w:before="60" w:after="60" w:line="326" w:lineRule="auto"/>
              <w:rPr>
                <w:rFonts w:ascii="Tahoma" w:hAnsi="Tahoma" w:cs="Tahoma"/>
                <w:sz w:val="20"/>
                <w:szCs w:val="20"/>
              </w:rPr>
            </w:pPr>
          </w:p>
        </w:tc>
        <w:tc>
          <w:tcPr>
            <w:tcW w:w="931" w:type="pct"/>
          </w:tcPr>
          <w:p w14:paraId="439F2388" w14:textId="77777777" w:rsidR="00EA622D" w:rsidRPr="000453C0" w:rsidRDefault="00EA622D" w:rsidP="00200204">
            <w:pPr>
              <w:spacing w:before="60" w:after="60" w:line="326" w:lineRule="auto"/>
              <w:rPr>
                <w:rFonts w:ascii="Tahoma" w:hAnsi="Tahoma" w:cs="Tahoma"/>
                <w:sz w:val="20"/>
                <w:szCs w:val="20"/>
              </w:rPr>
            </w:pPr>
          </w:p>
        </w:tc>
        <w:tc>
          <w:tcPr>
            <w:tcW w:w="736" w:type="pct"/>
          </w:tcPr>
          <w:p w14:paraId="4B22F10C" w14:textId="77777777" w:rsidR="00EA622D" w:rsidRPr="000453C0" w:rsidRDefault="00EA622D" w:rsidP="00200204">
            <w:pPr>
              <w:spacing w:before="60" w:after="60" w:line="326" w:lineRule="auto"/>
              <w:rPr>
                <w:rFonts w:ascii="Tahoma" w:hAnsi="Tahoma" w:cs="Tahoma"/>
                <w:sz w:val="20"/>
                <w:szCs w:val="20"/>
              </w:rPr>
            </w:pPr>
          </w:p>
        </w:tc>
        <w:tc>
          <w:tcPr>
            <w:tcW w:w="570" w:type="pct"/>
          </w:tcPr>
          <w:p w14:paraId="16862EA1" w14:textId="77777777" w:rsidR="00EA622D" w:rsidRPr="000453C0" w:rsidRDefault="00EA622D" w:rsidP="00200204">
            <w:pPr>
              <w:spacing w:before="60" w:after="60" w:line="326" w:lineRule="auto"/>
              <w:rPr>
                <w:rFonts w:ascii="Tahoma" w:hAnsi="Tahoma" w:cs="Tahoma"/>
                <w:sz w:val="20"/>
                <w:szCs w:val="20"/>
              </w:rPr>
            </w:pPr>
          </w:p>
        </w:tc>
        <w:tc>
          <w:tcPr>
            <w:tcW w:w="760" w:type="pct"/>
          </w:tcPr>
          <w:p w14:paraId="34B7A517" w14:textId="77777777" w:rsidR="00EA622D" w:rsidRPr="000453C0" w:rsidRDefault="00EA622D" w:rsidP="00200204">
            <w:pPr>
              <w:spacing w:before="60" w:after="60" w:line="326" w:lineRule="auto"/>
              <w:rPr>
                <w:rFonts w:ascii="Tahoma" w:hAnsi="Tahoma" w:cs="Tahoma"/>
                <w:sz w:val="20"/>
                <w:szCs w:val="20"/>
              </w:rPr>
            </w:pPr>
          </w:p>
        </w:tc>
        <w:tc>
          <w:tcPr>
            <w:tcW w:w="734" w:type="pct"/>
          </w:tcPr>
          <w:p w14:paraId="04452B97" w14:textId="77777777" w:rsidR="00EA622D" w:rsidRPr="000453C0" w:rsidRDefault="00EA622D" w:rsidP="00200204">
            <w:pPr>
              <w:spacing w:before="60" w:after="60" w:line="326" w:lineRule="auto"/>
              <w:rPr>
                <w:rFonts w:ascii="Tahoma" w:hAnsi="Tahoma" w:cs="Tahoma"/>
                <w:sz w:val="20"/>
                <w:szCs w:val="20"/>
              </w:rPr>
            </w:pPr>
          </w:p>
        </w:tc>
      </w:tr>
      <w:tr w:rsidR="00EA622D" w:rsidRPr="000453C0" w14:paraId="1E27123E" w14:textId="77777777" w:rsidTr="00200204">
        <w:trPr>
          <w:trHeight w:val="345"/>
        </w:trPr>
        <w:tc>
          <w:tcPr>
            <w:tcW w:w="802" w:type="pct"/>
          </w:tcPr>
          <w:p w14:paraId="360A4ED4" w14:textId="77777777" w:rsidR="00EA622D" w:rsidRPr="000453C0" w:rsidRDefault="00EA622D" w:rsidP="00200204">
            <w:pPr>
              <w:spacing w:before="60" w:after="60" w:line="326" w:lineRule="auto"/>
              <w:rPr>
                <w:rFonts w:ascii="Tahoma" w:hAnsi="Tahoma" w:cs="Tahoma"/>
                <w:sz w:val="20"/>
                <w:szCs w:val="20"/>
              </w:rPr>
            </w:pPr>
            <w:r w:rsidRPr="000453C0">
              <w:rPr>
                <w:rFonts w:ascii="Tahoma" w:hAnsi="Tahoma" w:cs="Tahoma"/>
                <w:sz w:val="20"/>
                <w:szCs w:val="20"/>
              </w:rPr>
              <w:t>Riserva per azioni o quote di società controllante</w:t>
            </w:r>
          </w:p>
        </w:tc>
        <w:tc>
          <w:tcPr>
            <w:tcW w:w="467" w:type="pct"/>
          </w:tcPr>
          <w:p w14:paraId="447EDDED" w14:textId="77777777" w:rsidR="00EA622D" w:rsidRPr="000453C0" w:rsidRDefault="00EA622D" w:rsidP="00200204">
            <w:pPr>
              <w:spacing w:before="60" w:after="60" w:line="326" w:lineRule="auto"/>
              <w:rPr>
                <w:rFonts w:ascii="Tahoma" w:hAnsi="Tahoma" w:cs="Tahoma"/>
                <w:sz w:val="20"/>
                <w:szCs w:val="20"/>
              </w:rPr>
            </w:pPr>
          </w:p>
        </w:tc>
        <w:tc>
          <w:tcPr>
            <w:tcW w:w="931" w:type="pct"/>
          </w:tcPr>
          <w:p w14:paraId="5214AECE" w14:textId="77777777" w:rsidR="00EA622D" w:rsidRPr="000453C0" w:rsidRDefault="00EA622D" w:rsidP="00200204">
            <w:pPr>
              <w:spacing w:before="60" w:after="60" w:line="326" w:lineRule="auto"/>
              <w:rPr>
                <w:rFonts w:ascii="Tahoma" w:hAnsi="Tahoma" w:cs="Tahoma"/>
                <w:sz w:val="20"/>
                <w:szCs w:val="20"/>
              </w:rPr>
            </w:pPr>
          </w:p>
        </w:tc>
        <w:tc>
          <w:tcPr>
            <w:tcW w:w="736" w:type="pct"/>
          </w:tcPr>
          <w:p w14:paraId="7E82E947" w14:textId="77777777" w:rsidR="00EA622D" w:rsidRPr="000453C0" w:rsidRDefault="00EA622D" w:rsidP="00200204">
            <w:pPr>
              <w:spacing w:before="60" w:after="60" w:line="326" w:lineRule="auto"/>
              <w:rPr>
                <w:rFonts w:ascii="Tahoma" w:hAnsi="Tahoma" w:cs="Tahoma"/>
                <w:sz w:val="20"/>
                <w:szCs w:val="20"/>
              </w:rPr>
            </w:pPr>
          </w:p>
        </w:tc>
        <w:tc>
          <w:tcPr>
            <w:tcW w:w="570" w:type="pct"/>
          </w:tcPr>
          <w:p w14:paraId="7F3C3DD4" w14:textId="77777777" w:rsidR="00EA622D" w:rsidRPr="000453C0" w:rsidRDefault="00EA622D" w:rsidP="00200204">
            <w:pPr>
              <w:spacing w:before="60" w:after="60" w:line="326" w:lineRule="auto"/>
              <w:rPr>
                <w:rFonts w:ascii="Tahoma" w:hAnsi="Tahoma" w:cs="Tahoma"/>
                <w:sz w:val="20"/>
                <w:szCs w:val="20"/>
              </w:rPr>
            </w:pPr>
          </w:p>
        </w:tc>
        <w:tc>
          <w:tcPr>
            <w:tcW w:w="760" w:type="pct"/>
          </w:tcPr>
          <w:p w14:paraId="451CE394" w14:textId="77777777" w:rsidR="00EA622D" w:rsidRPr="000453C0" w:rsidRDefault="00EA622D" w:rsidP="00200204">
            <w:pPr>
              <w:spacing w:before="60" w:after="60" w:line="326" w:lineRule="auto"/>
              <w:rPr>
                <w:rFonts w:ascii="Tahoma" w:hAnsi="Tahoma" w:cs="Tahoma"/>
                <w:sz w:val="20"/>
                <w:szCs w:val="20"/>
              </w:rPr>
            </w:pPr>
          </w:p>
        </w:tc>
        <w:tc>
          <w:tcPr>
            <w:tcW w:w="734" w:type="pct"/>
          </w:tcPr>
          <w:p w14:paraId="00537E76" w14:textId="77777777" w:rsidR="00EA622D" w:rsidRPr="000453C0" w:rsidRDefault="00EA622D" w:rsidP="00200204">
            <w:pPr>
              <w:spacing w:before="60" w:after="60" w:line="326" w:lineRule="auto"/>
              <w:rPr>
                <w:rFonts w:ascii="Tahoma" w:hAnsi="Tahoma" w:cs="Tahoma"/>
                <w:sz w:val="20"/>
                <w:szCs w:val="20"/>
              </w:rPr>
            </w:pPr>
          </w:p>
        </w:tc>
      </w:tr>
      <w:tr w:rsidR="00EA622D" w:rsidRPr="000453C0" w14:paraId="59D0B310" w14:textId="77777777" w:rsidTr="00200204">
        <w:trPr>
          <w:trHeight w:val="342"/>
        </w:trPr>
        <w:tc>
          <w:tcPr>
            <w:tcW w:w="802" w:type="pct"/>
          </w:tcPr>
          <w:p w14:paraId="5BF38FCB" w14:textId="77777777" w:rsidR="00EA622D" w:rsidRPr="000453C0" w:rsidRDefault="00EA622D" w:rsidP="00200204">
            <w:pPr>
              <w:spacing w:before="60" w:after="60" w:line="326" w:lineRule="auto"/>
              <w:rPr>
                <w:rFonts w:ascii="Tahoma" w:hAnsi="Tahoma" w:cs="Tahoma"/>
                <w:sz w:val="20"/>
                <w:szCs w:val="20"/>
              </w:rPr>
            </w:pPr>
            <w:r w:rsidRPr="000453C0">
              <w:rPr>
                <w:rFonts w:ascii="Tahoma" w:hAnsi="Tahoma" w:cs="Tahoma"/>
                <w:sz w:val="20"/>
                <w:szCs w:val="20"/>
              </w:rPr>
              <w:t>Riserva da utili netti su cambi</w:t>
            </w:r>
          </w:p>
        </w:tc>
        <w:tc>
          <w:tcPr>
            <w:tcW w:w="467" w:type="pct"/>
          </w:tcPr>
          <w:p w14:paraId="29E03A9C" w14:textId="77777777" w:rsidR="00EA622D" w:rsidRPr="000453C0" w:rsidRDefault="00EA622D" w:rsidP="00200204">
            <w:pPr>
              <w:spacing w:before="60" w:after="60" w:line="326" w:lineRule="auto"/>
              <w:rPr>
                <w:rFonts w:ascii="Tahoma" w:hAnsi="Tahoma" w:cs="Tahoma"/>
                <w:sz w:val="20"/>
                <w:szCs w:val="20"/>
              </w:rPr>
            </w:pPr>
          </w:p>
        </w:tc>
        <w:tc>
          <w:tcPr>
            <w:tcW w:w="931" w:type="pct"/>
          </w:tcPr>
          <w:p w14:paraId="1A3540AD" w14:textId="77777777" w:rsidR="00EA622D" w:rsidRPr="000453C0" w:rsidRDefault="00EA622D" w:rsidP="00200204">
            <w:pPr>
              <w:spacing w:before="60" w:after="60" w:line="326" w:lineRule="auto"/>
              <w:rPr>
                <w:rFonts w:ascii="Tahoma" w:hAnsi="Tahoma" w:cs="Tahoma"/>
                <w:sz w:val="20"/>
                <w:szCs w:val="20"/>
              </w:rPr>
            </w:pPr>
          </w:p>
        </w:tc>
        <w:tc>
          <w:tcPr>
            <w:tcW w:w="736" w:type="pct"/>
          </w:tcPr>
          <w:p w14:paraId="07FEE3B3" w14:textId="77777777" w:rsidR="00EA622D" w:rsidRPr="000453C0" w:rsidRDefault="00EA622D" w:rsidP="00200204">
            <w:pPr>
              <w:spacing w:before="60" w:after="60" w:line="326" w:lineRule="auto"/>
              <w:rPr>
                <w:rFonts w:ascii="Tahoma" w:hAnsi="Tahoma" w:cs="Tahoma"/>
                <w:sz w:val="20"/>
                <w:szCs w:val="20"/>
              </w:rPr>
            </w:pPr>
          </w:p>
        </w:tc>
        <w:tc>
          <w:tcPr>
            <w:tcW w:w="570" w:type="pct"/>
          </w:tcPr>
          <w:p w14:paraId="5871FC01" w14:textId="77777777" w:rsidR="00EA622D" w:rsidRPr="000453C0" w:rsidRDefault="00EA622D" w:rsidP="00200204">
            <w:pPr>
              <w:spacing w:before="60" w:after="60" w:line="326" w:lineRule="auto"/>
              <w:rPr>
                <w:rFonts w:ascii="Tahoma" w:hAnsi="Tahoma" w:cs="Tahoma"/>
                <w:sz w:val="20"/>
                <w:szCs w:val="20"/>
              </w:rPr>
            </w:pPr>
          </w:p>
        </w:tc>
        <w:tc>
          <w:tcPr>
            <w:tcW w:w="760" w:type="pct"/>
          </w:tcPr>
          <w:p w14:paraId="27DD9220" w14:textId="77777777" w:rsidR="00EA622D" w:rsidRPr="000453C0" w:rsidRDefault="00EA622D" w:rsidP="00200204">
            <w:pPr>
              <w:spacing w:before="60" w:after="60" w:line="326" w:lineRule="auto"/>
              <w:rPr>
                <w:rFonts w:ascii="Tahoma" w:hAnsi="Tahoma" w:cs="Tahoma"/>
                <w:sz w:val="20"/>
                <w:szCs w:val="20"/>
              </w:rPr>
            </w:pPr>
          </w:p>
        </w:tc>
        <w:tc>
          <w:tcPr>
            <w:tcW w:w="734" w:type="pct"/>
          </w:tcPr>
          <w:p w14:paraId="7A3B8E58" w14:textId="77777777" w:rsidR="00EA622D" w:rsidRPr="000453C0" w:rsidRDefault="00EA622D" w:rsidP="00200204">
            <w:pPr>
              <w:spacing w:before="60" w:after="60" w:line="326" w:lineRule="auto"/>
              <w:rPr>
                <w:rFonts w:ascii="Tahoma" w:hAnsi="Tahoma" w:cs="Tahoma"/>
                <w:sz w:val="20"/>
                <w:szCs w:val="20"/>
              </w:rPr>
            </w:pPr>
          </w:p>
        </w:tc>
      </w:tr>
      <w:tr w:rsidR="00EA622D" w:rsidRPr="000453C0" w14:paraId="064F9FBB" w14:textId="77777777" w:rsidTr="00200204">
        <w:trPr>
          <w:trHeight w:val="511"/>
        </w:trPr>
        <w:tc>
          <w:tcPr>
            <w:tcW w:w="802" w:type="pct"/>
          </w:tcPr>
          <w:p w14:paraId="367258A3" w14:textId="77777777" w:rsidR="00EA622D" w:rsidRPr="000453C0" w:rsidRDefault="00EA622D" w:rsidP="00200204">
            <w:pPr>
              <w:spacing w:before="60" w:after="60" w:line="326" w:lineRule="auto"/>
              <w:rPr>
                <w:rFonts w:ascii="Tahoma" w:hAnsi="Tahoma" w:cs="Tahoma"/>
                <w:sz w:val="20"/>
                <w:szCs w:val="20"/>
              </w:rPr>
            </w:pPr>
            <w:r w:rsidRPr="000453C0">
              <w:rPr>
                <w:rFonts w:ascii="Tahoma" w:hAnsi="Tahoma" w:cs="Tahoma"/>
                <w:sz w:val="20"/>
                <w:szCs w:val="20"/>
              </w:rPr>
              <w:t>Riserva da valutazione delle partecipazioni con il metodo del Patrimonio Netto</w:t>
            </w:r>
          </w:p>
        </w:tc>
        <w:tc>
          <w:tcPr>
            <w:tcW w:w="467" w:type="pct"/>
          </w:tcPr>
          <w:p w14:paraId="5BBF274D" w14:textId="77777777" w:rsidR="00EA622D" w:rsidRPr="000453C0" w:rsidRDefault="00EA622D" w:rsidP="00200204">
            <w:pPr>
              <w:spacing w:before="60" w:after="60" w:line="326" w:lineRule="auto"/>
              <w:rPr>
                <w:rFonts w:ascii="Tahoma" w:hAnsi="Tahoma" w:cs="Tahoma"/>
                <w:sz w:val="20"/>
                <w:szCs w:val="20"/>
              </w:rPr>
            </w:pPr>
          </w:p>
        </w:tc>
        <w:tc>
          <w:tcPr>
            <w:tcW w:w="931" w:type="pct"/>
          </w:tcPr>
          <w:p w14:paraId="4F5396C1" w14:textId="77777777" w:rsidR="00EA622D" w:rsidRPr="000453C0" w:rsidRDefault="00EA622D" w:rsidP="00200204">
            <w:pPr>
              <w:spacing w:before="60" w:after="60" w:line="326" w:lineRule="auto"/>
              <w:rPr>
                <w:rFonts w:ascii="Tahoma" w:hAnsi="Tahoma" w:cs="Tahoma"/>
                <w:sz w:val="20"/>
                <w:szCs w:val="20"/>
              </w:rPr>
            </w:pPr>
          </w:p>
        </w:tc>
        <w:tc>
          <w:tcPr>
            <w:tcW w:w="736" w:type="pct"/>
          </w:tcPr>
          <w:p w14:paraId="54CB4586" w14:textId="77777777" w:rsidR="00EA622D" w:rsidRPr="000453C0" w:rsidRDefault="00EA622D" w:rsidP="00200204">
            <w:pPr>
              <w:spacing w:before="60" w:after="60" w:line="326" w:lineRule="auto"/>
              <w:rPr>
                <w:rFonts w:ascii="Tahoma" w:hAnsi="Tahoma" w:cs="Tahoma"/>
                <w:sz w:val="20"/>
                <w:szCs w:val="20"/>
              </w:rPr>
            </w:pPr>
          </w:p>
        </w:tc>
        <w:tc>
          <w:tcPr>
            <w:tcW w:w="570" w:type="pct"/>
          </w:tcPr>
          <w:p w14:paraId="15371699" w14:textId="77777777" w:rsidR="00EA622D" w:rsidRPr="000453C0" w:rsidRDefault="00EA622D" w:rsidP="00200204">
            <w:pPr>
              <w:spacing w:before="60" w:after="60" w:line="326" w:lineRule="auto"/>
              <w:rPr>
                <w:rFonts w:ascii="Tahoma" w:hAnsi="Tahoma" w:cs="Tahoma"/>
                <w:sz w:val="20"/>
                <w:szCs w:val="20"/>
              </w:rPr>
            </w:pPr>
          </w:p>
        </w:tc>
        <w:tc>
          <w:tcPr>
            <w:tcW w:w="760" w:type="pct"/>
          </w:tcPr>
          <w:p w14:paraId="7D6ABB27" w14:textId="77777777" w:rsidR="00EA622D" w:rsidRPr="000453C0" w:rsidRDefault="00EA622D" w:rsidP="00200204">
            <w:pPr>
              <w:spacing w:before="60" w:after="60" w:line="326" w:lineRule="auto"/>
              <w:rPr>
                <w:rFonts w:ascii="Tahoma" w:hAnsi="Tahoma" w:cs="Tahoma"/>
                <w:sz w:val="20"/>
                <w:szCs w:val="20"/>
              </w:rPr>
            </w:pPr>
          </w:p>
        </w:tc>
        <w:tc>
          <w:tcPr>
            <w:tcW w:w="734" w:type="pct"/>
          </w:tcPr>
          <w:p w14:paraId="029AC3A1" w14:textId="77777777" w:rsidR="00EA622D" w:rsidRPr="000453C0" w:rsidRDefault="00EA622D" w:rsidP="00200204">
            <w:pPr>
              <w:spacing w:before="60" w:after="60" w:line="326" w:lineRule="auto"/>
              <w:rPr>
                <w:rFonts w:ascii="Tahoma" w:hAnsi="Tahoma" w:cs="Tahoma"/>
                <w:sz w:val="20"/>
                <w:szCs w:val="20"/>
              </w:rPr>
            </w:pPr>
          </w:p>
        </w:tc>
      </w:tr>
      <w:tr w:rsidR="00EA622D" w:rsidRPr="000453C0" w14:paraId="257402F5" w14:textId="77777777" w:rsidTr="00200204">
        <w:trPr>
          <w:trHeight w:val="345"/>
        </w:trPr>
        <w:tc>
          <w:tcPr>
            <w:tcW w:w="802" w:type="pct"/>
          </w:tcPr>
          <w:p w14:paraId="37AF6ACE" w14:textId="77777777" w:rsidR="00EA622D" w:rsidRPr="000453C0" w:rsidRDefault="00EA622D" w:rsidP="00200204">
            <w:pPr>
              <w:spacing w:before="60" w:after="60" w:line="326" w:lineRule="auto"/>
              <w:rPr>
                <w:rFonts w:ascii="Tahoma" w:hAnsi="Tahoma" w:cs="Tahoma"/>
                <w:sz w:val="20"/>
                <w:szCs w:val="20"/>
              </w:rPr>
            </w:pPr>
            <w:r w:rsidRPr="000453C0">
              <w:rPr>
                <w:rFonts w:ascii="Tahoma" w:hAnsi="Tahoma" w:cs="Tahoma"/>
                <w:sz w:val="20"/>
                <w:szCs w:val="20"/>
              </w:rPr>
              <w:lastRenderedPageBreak/>
              <w:t>Riserva da deroghe ex articolo 2423</w:t>
            </w:r>
          </w:p>
        </w:tc>
        <w:tc>
          <w:tcPr>
            <w:tcW w:w="467" w:type="pct"/>
          </w:tcPr>
          <w:p w14:paraId="5FA12F34" w14:textId="77777777" w:rsidR="00EA622D" w:rsidRPr="000453C0" w:rsidRDefault="00EA622D" w:rsidP="00200204">
            <w:pPr>
              <w:spacing w:before="60" w:after="60" w:line="326" w:lineRule="auto"/>
              <w:rPr>
                <w:rFonts w:ascii="Tahoma" w:hAnsi="Tahoma" w:cs="Tahoma"/>
                <w:sz w:val="20"/>
                <w:szCs w:val="20"/>
              </w:rPr>
            </w:pPr>
          </w:p>
        </w:tc>
        <w:tc>
          <w:tcPr>
            <w:tcW w:w="931" w:type="pct"/>
          </w:tcPr>
          <w:p w14:paraId="459CD64D" w14:textId="77777777" w:rsidR="00EA622D" w:rsidRPr="000453C0" w:rsidRDefault="00EA622D" w:rsidP="00200204">
            <w:pPr>
              <w:spacing w:before="60" w:after="60" w:line="326" w:lineRule="auto"/>
              <w:rPr>
                <w:rFonts w:ascii="Tahoma" w:hAnsi="Tahoma" w:cs="Tahoma"/>
                <w:sz w:val="20"/>
                <w:szCs w:val="20"/>
              </w:rPr>
            </w:pPr>
          </w:p>
        </w:tc>
        <w:tc>
          <w:tcPr>
            <w:tcW w:w="736" w:type="pct"/>
          </w:tcPr>
          <w:p w14:paraId="2CD61DD8" w14:textId="77777777" w:rsidR="00EA622D" w:rsidRPr="000453C0" w:rsidRDefault="00EA622D" w:rsidP="00200204">
            <w:pPr>
              <w:spacing w:before="60" w:after="60" w:line="326" w:lineRule="auto"/>
              <w:rPr>
                <w:rFonts w:ascii="Tahoma" w:hAnsi="Tahoma" w:cs="Tahoma"/>
                <w:sz w:val="20"/>
                <w:szCs w:val="20"/>
              </w:rPr>
            </w:pPr>
          </w:p>
        </w:tc>
        <w:tc>
          <w:tcPr>
            <w:tcW w:w="570" w:type="pct"/>
          </w:tcPr>
          <w:p w14:paraId="2D43A117" w14:textId="77777777" w:rsidR="00EA622D" w:rsidRPr="000453C0" w:rsidRDefault="00EA622D" w:rsidP="00200204">
            <w:pPr>
              <w:spacing w:before="60" w:after="60" w:line="326" w:lineRule="auto"/>
              <w:rPr>
                <w:rFonts w:ascii="Tahoma" w:hAnsi="Tahoma" w:cs="Tahoma"/>
                <w:sz w:val="20"/>
                <w:szCs w:val="20"/>
              </w:rPr>
            </w:pPr>
          </w:p>
        </w:tc>
        <w:tc>
          <w:tcPr>
            <w:tcW w:w="760" w:type="pct"/>
          </w:tcPr>
          <w:p w14:paraId="1687BCFC" w14:textId="77777777" w:rsidR="00EA622D" w:rsidRPr="000453C0" w:rsidRDefault="00EA622D" w:rsidP="00200204">
            <w:pPr>
              <w:spacing w:before="60" w:after="60" w:line="326" w:lineRule="auto"/>
              <w:rPr>
                <w:rFonts w:ascii="Tahoma" w:hAnsi="Tahoma" w:cs="Tahoma"/>
                <w:sz w:val="20"/>
                <w:szCs w:val="20"/>
              </w:rPr>
            </w:pPr>
          </w:p>
        </w:tc>
        <w:tc>
          <w:tcPr>
            <w:tcW w:w="734" w:type="pct"/>
          </w:tcPr>
          <w:p w14:paraId="7069C9EA" w14:textId="77777777" w:rsidR="00EA622D" w:rsidRPr="000453C0" w:rsidRDefault="00EA622D" w:rsidP="00200204">
            <w:pPr>
              <w:spacing w:before="60" w:after="60" w:line="326" w:lineRule="auto"/>
              <w:rPr>
                <w:rFonts w:ascii="Tahoma" w:hAnsi="Tahoma" w:cs="Tahoma"/>
                <w:sz w:val="20"/>
                <w:szCs w:val="20"/>
              </w:rPr>
            </w:pPr>
          </w:p>
        </w:tc>
      </w:tr>
      <w:tr w:rsidR="00EA622D" w:rsidRPr="000453C0" w14:paraId="3C4D9A58" w14:textId="77777777" w:rsidTr="00200204">
        <w:trPr>
          <w:trHeight w:val="271"/>
        </w:trPr>
        <w:tc>
          <w:tcPr>
            <w:tcW w:w="802" w:type="pct"/>
          </w:tcPr>
          <w:p w14:paraId="6EA22886" w14:textId="77777777" w:rsidR="00EA622D" w:rsidRPr="000453C0" w:rsidRDefault="00EA622D" w:rsidP="00200204">
            <w:pPr>
              <w:spacing w:before="60" w:after="60" w:line="326" w:lineRule="auto"/>
              <w:rPr>
                <w:rFonts w:ascii="Tahoma" w:hAnsi="Tahoma" w:cs="Tahoma"/>
                <w:sz w:val="20"/>
                <w:szCs w:val="20"/>
              </w:rPr>
            </w:pPr>
            <w:r w:rsidRPr="000453C0">
              <w:rPr>
                <w:rFonts w:ascii="Tahoma" w:hAnsi="Tahoma" w:cs="Tahoma"/>
                <w:sz w:val="20"/>
                <w:szCs w:val="20"/>
              </w:rPr>
              <w:t>(…)</w:t>
            </w:r>
          </w:p>
        </w:tc>
        <w:tc>
          <w:tcPr>
            <w:tcW w:w="467" w:type="pct"/>
          </w:tcPr>
          <w:p w14:paraId="5DF98D5F" w14:textId="77777777" w:rsidR="00EA622D" w:rsidRPr="000453C0" w:rsidRDefault="00EA622D" w:rsidP="00200204">
            <w:pPr>
              <w:spacing w:before="60" w:after="60" w:line="326" w:lineRule="auto"/>
              <w:rPr>
                <w:rFonts w:ascii="Tahoma" w:hAnsi="Tahoma" w:cs="Tahoma"/>
                <w:sz w:val="20"/>
                <w:szCs w:val="20"/>
              </w:rPr>
            </w:pPr>
          </w:p>
        </w:tc>
        <w:tc>
          <w:tcPr>
            <w:tcW w:w="931" w:type="pct"/>
          </w:tcPr>
          <w:p w14:paraId="49B1568B" w14:textId="77777777" w:rsidR="00EA622D" w:rsidRPr="000453C0" w:rsidRDefault="00EA622D" w:rsidP="00200204">
            <w:pPr>
              <w:spacing w:before="60" w:after="60" w:line="326" w:lineRule="auto"/>
              <w:rPr>
                <w:rFonts w:ascii="Tahoma" w:hAnsi="Tahoma" w:cs="Tahoma"/>
                <w:sz w:val="20"/>
                <w:szCs w:val="20"/>
              </w:rPr>
            </w:pPr>
          </w:p>
        </w:tc>
        <w:tc>
          <w:tcPr>
            <w:tcW w:w="736" w:type="pct"/>
          </w:tcPr>
          <w:p w14:paraId="3351F4F4" w14:textId="77777777" w:rsidR="00EA622D" w:rsidRPr="000453C0" w:rsidRDefault="00EA622D" w:rsidP="00200204">
            <w:pPr>
              <w:spacing w:before="60" w:after="60" w:line="326" w:lineRule="auto"/>
              <w:rPr>
                <w:rFonts w:ascii="Tahoma" w:hAnsi="Tahoma" w:cs="Tahoma"/>
                <w:sz w:val="20"/>
                <w:szCs w:val="20"/>
              </w:rPr>
            </w:pPr>
          </w:p>
        </w:tc>
        <w:tc>
          <w:tcPr>
            <w:tcW w:w="570" w:type="pct"/>
          </w:tcPr>
          <w:p w14:paraId="6A2F020A" w14:textId="77777777" w:rsidR="00EA622D" w:rsidRPr="000453C0" w:rsidRDefault="00EA622D" w:rsidP="00200204">
            <w:pPr>
              <w:spacing w:before="60" w:after="60" w:line="326" w:lineRule="auto"/>
              <w:rPr>
                <w:rFonts w:ascii="Tahoma" w:hAnsi="Tahoma" w:cs="Tahoma"/>
                <w:sz w:val="20"/>
                <w:szCs w:val="20"/>
              </w:rPr>
            </w:pPr>
          </w:p>
        </w:tc>
        <w:tc>
          <w:tcPr>
            <w:tcW w:w="760" w:type="pct"/>
          </w:tcPr>
          <w:p w14:paraId="286E2BD3" w14:textId="77777777" w:rsidR="00EA622D" w:rsidRPr="000453C0" w:rsidRDefault="00EA622D" w:rsidP="00200204">
            <w:pPr>
              <w:spacing w:before="60" w:after="60" w:line="326" w:lineRule="auto"/>
              <w:rPr>
                <w:rFonts w:ascii="Tahoma" w:hAnsi="Tahoma" w:cs="Tahoma"/>
                <w:sz w:val="20"/>
                <w:szCs w:val="20"/>
              </w:rPr>
            </w:pPr>
          </w:p>
        </w:tc>
        <w:tc>
          <w:tcPr>
            <w:tcW w:w="734" w:type="pct"/>
          </w:tcPr>
          <w:p w14:paraId="2594109A" w14:textId="77777777" w:rsidR="00EA622D" w:rsidRPr="000453C0" w:rsidRDefault="00EA622D" w:rsidP="00200204">
            <w:pPr>
              <w:spacing w:before="60" w:after="60" w:line="326" w:lineRule="auto"/>
              <w:rPr>
                <w:rFonts w:ascii="Tahoma" w:hAnsi="Tahoma" w:cs="Tahoma"/>
                <w:sz w:val="20"/>
                <w:szCs w:val="20"/>
              </w:rPr>
            </w:pPr>
          </w:p>
        </w:tc>
      </w:tr>
      <w:tr w:rsidR="00EA622D" w:rsidRPr="000453C0" w14:paraId="29626ABC" w14:textId="77777777" w:rsidTr="00200204">
        <w:trPr>
          <w:trHeight w:val="513"/>
        </w:trPr>
        <w:tc>
          <w:tcPr>
            <w:tcW w:w="802" w:type="pct"/>
          </w:tcPr>
          <w:p w14:paraId="0826F6DE" w14:textId="77777777" w:rsidR="00EA622D" w:rsidRPr="000453C0" w:rsidRDefault="00EA622D" w:rsidP="00200204">
            <w:pPr>
              <w:spacing w:before="60" w:after="60" w:line="326" w:lineRule="auto"/>
              <w:rPr>
                <w:rFonts w:ascii="Tahoma" w:hAnsi="Tahoma" w:cs="Tahoma"/>
                <w:sz w:val="20"/>
                <w:szCs w:val="20"/>
              </w:rPr>
            </w:pPr>
            <w:r w:rsidRPr="000453C0">
              <w:rPr>
                <w:rFonts w:ascii="Tahoma" w:hAnsi="Tahoma" w:cs="Tahoma"/>
                <w:sz w:val="20"/>
                <w:szCs w:val="20"/>
              </w:rPr>
              <w:t>Riserva per operazioni di copertura dei flussi finanziari attesi</w:t>
            </w:r>
          </w:p>
        </w:tc>
        <w:tc>
          <w:tcPr>
            <w:tcW w:w="467" w:type="pct"/>
          </w:tcPr>
          <w:p w14:paraId="59D94E68" w14:textId="77777777" w:rsidR="00EA622D" w:rsidRPr="000453C0" w:rsidRDefault="00EA622D" w:rsidP="00200204">
            <w:pPr>
              <w:spacing w:before="60" w:after="60" w:line="326" w:lineRule="auto"/>
              <w:rPr>
                <w:rFonts w:ascii="Tahoma" w:hAnsi="Tahoma" w:cs="Tahoma"/>
                <w:sz w:val="20"/>
                <w:szCs w:val="20"/>
              </w:rPr>
            </w:pPr>
          </w:p>
        </w:tc>
        <w:tc>
          <w:tcPr>
            <w:tcW w:w="931" w:type="pct"/>
          </w:tcPr>
          <w:p w14:paraId="00A1C89F" w14:textId="77777777" w:rsidR="00EA622D" w:rsidRPr="000453C0" w:rsidRDefault="00EA622D" w:rsidP="00200204">
            <w:pPr>
              <w:spacing w:before="60" w:after="60" w:line="326" w:lineRule="auto"/>
              <w:rPr>
                <w:rFonts w:ascii="Tahoma" w:hAnsi="Tahoma" w:cs="Tahoma"/>
                <w:sz w:val="20"/>
                <w:szCs w:val="20"/>
              </w:rPr>
            </w:pPr>
          </w:p>
        </w:tc>
        <w:tc>
          <w:tcPr>
            <w:tcW w:w="736" w:type="pct"/>
          </w:tcPr>
          <w:p w14:paraId="599A3142" w14:textId="77777777" w:rsidR="00EA622D" w:rsidRPr="000453C0" w:rsidRDefault="00EA622D" w:rsidP="00200204">
            <w:pPr>
              <w:spacing w:before="60" w:after="60" w:line="326" w:lineRule="auto"/>
              <w:rPr>
                <w:rFonts w:ascii="Tahoma" w:hAnsi="Tahoma" w:cs="Tahoma"/>
                <w:sz w:val="20"/>
                <w:szCs w:val="20"/>
              </w:rPr>
            </w:pPr>
          </w:p>
        </w:tc>
        <w:tc>
          <w:tcPr>
            <w:tcW w:w="570" w:type="pct"/>
          </w:tcPr>
          <w:p w14:paraId="0B60A558" w14:textId="77777777" w:rsidR="00EA622D" w:rsidRPr="000453C0" w:rsidRDefault="00EA622D" w:rsidP="00200204">
            <w:pPr>
              <w:spacing w:before="60" w:after="60" w:line="326" w:lineRule="auto"/>
              <w:rPr>
                <w:rFonts w:ascii="Tahoma" w:hAnsi="Tahoma" w:cs="Tahoma"/>
                <w:sz w:val="20"/>
                <w:szCs w:val="20"/>
              </w:rPr>
            </w:pPr>
          </w:p>
        </w:tc>
        <w:tc>
          <w:tcPr>
            <w:tcW w:w="760" w:type="pct"/>
          </w:tcPr>
          <w:p w14:paraId="15B3E348" w14:textId="77777777" w:rsidR="00EA622D" w:rsidRPr="000453C0" w:rsidRDefault="00EA622D" w:rsidP="00200204">
            <w:pPr>
              <w:spacing w:before="60" w:after="60" w:line="326" w:lineRule="auto"/>
              <w:rPr>
                <w:rFonts w:ascii="Tahoma" w:hAnsi="Tahoma" w:cs="Tahoma"/>
                <w:sz w:val="20"/>
                <w:szCs w:val="20"/>
              </w:rPr>
            </w:pPr>
          </w:p>
        </w:tc>
        <w:tc>
          <w:tcPr>
            <w:tcW w:w="734" w:type="pct"/>
          </w:tcPr>
          <w:p w14:paraId="3123117B" w14:textId="77777777" w:rsidR="00EA622D" w:rsidRPr="000453C0" w:rsidRDefault="00EA622D" w:rsidP="00200204">
            <w:pPr>
              <w:spacing w:before="60" w:after="60" w:line="326" w:lineRule="auto"/>
              <w:rPr>
                <w:rFonts w:ascii="Tahoma" w:hAnsi="Tahoma" w:cs="Tahoma"/>
                <w:sz w:val="20"/>
                <w:szCs w:val="20"/>
              </w:rPr>
            </w:pPr>
          </w:p>
        </w:tc>
      </w:tr>
      <w:tr w:rsidR="00EA622D" w:rsidRPr="000453C0" w14:paraId="69747ACF" w14:textId="77777777" w:rsidTr="00200204">
        <w:trPr>
          <w:trHeight w:val="345"/>
        </w:trPr>
        <w:tc>
          <w:tcPr>
            <w:tcW w:w="802" w:type="pct"/>
          </w:tcPr>
          <w:p w14:paraId="3FA579FA" w14:textId="77777777" w:rsidR="00EA622D" w:rsidRPr="000453C0" w:rsidRDefault="00EA622D" w:rsidP="00200204">
            <w:pPr>
              <w:spacing w:before="60" w:after="60" w:line="326" w:lineRule="auto"/>
              <w:rPr>
                <w:rFonts w:ascii="Tahoma" w:hAnsi="Tahoma" w:cs="Tahoma"/>
                <w:sz w:val="20"/>
                <w:szCs w:val="20"/>
              </w:rPr>
            </w:pPr>
            <w:r w:rsidRPr="000453C0">
              <w:rPr>
                <w:rFonts w:ascii="Tahoma" w:hAnsi="Tahoma" w:cs="Tahoma"/>
                <w:sz w:val="20"/>
                <w:szCs w:val="20"/>
              </w:rPr>
              <w:t>Utili (perdite) portati a nuovo</w:t>
            </w:r>
          </w:p>
        </w:tc>
        <w:tc>
          <w:tcPr>
            <w:tcW w:w="467" w:type="pct"/>
          </w:tcPr>
          <w:p w14:paraId="4A4530D4" w14:textId="77777777" w:rsidR="00EA622D" w:rsidRPr="000453C0" w:rsidRDefault="00EA622D" w:rsidP="00200204">
            <w:pPr>
              <w:spacing w:before="60" w:after="60" w:line="326" w:lineRule="auto"/>
              <w:rPr>
                <w:rFonts w:ascii="Tahoma" w:hAnsi="Tahoma" w:cs="Tahoma"/>
                <w:sz w:val="20"/>
                <w:szCs w:val="20"/>
              </w:rPr>
            </w:pPr>
          </w:p>
        </w:tc>
        <w:tc>
          <w:tcPr>
            <w:tcW w:w="931" w:type="pct"/>
          </w:tcPr>
          <w:p w14:paraId="5B6F1A05" w14:textId="77777777" w:rsidR="00EA622D" w:rsidRPr="000453C0" w:rsidRDefault="00EA622D" w:rsidP="00200204">
            <w:pPr>
              <w:spacing w:before="60" w:after="60" w:line="326" w:lineRule="auto"/>
              <w:rPr>
                <w:rFonts w:ascii="Tahoma" w:hAnsi="Tahoma" w:cs="Tahoma"/>
                <w:sz w:val="20"/>
                <w:szCs w:val="20"/>
              </w:rPr>
            </w:pPr>
          </w:p>
        </w:tc>
        <w:tc>
          <w:tcPr>
            <w:tcW w:w="736" w:type="pct"/>
          </w:tcPr>
          <w:p w14:paraId="504605F6" w14:textId="77777777" w:rsidR="00EA622D" w:rsidRPr="000453C0" w:rsidRDefault="00EA622D" w:rsidP="00200204">
            <w:pPr>
              <w:spacing w:before="60" w:after="60" w:line="326" w:lineRule="auto"/>
              <w:rPr>
                <w:rFonts w:ascii="Tahoma" w:hAnsi="Tahoma" w:cs="Tahoma"/>
                <w:sz w:val="20"/>
                <w:szCs w:val="20"/>
              </w:rPr>
            </w:pPr>
          </w:p>
        </w:tc>
        <w:tc>
          <w:tcPr>
            <w:tcW w:w="570" w:type="pct"/>
          </w:tcPr>
          <w:p w14:paraId="295F8789" w14:textId="77777777" w:rsidR="00EA622D" w:rsidRPr="000453C0" w:rsidRDefault="00EA622D" w:rsidP="00200204">
            <w:pPr>
              <w:spacing w:before="60" w:after="60" w:line="326" w:lineRule="auto"/>
              <w:rPr>
                <w:rFonts w:ascii="Tahoma" w:hAnsi="Tahoma" w:cs="Tahoma"/>
                <w:sz w:val="20"/>
                <w:szCs w:val="20"/>
              </w:rPr>
            </w:pPr>
          </w:p>
        </w:tc>
        <w:tc>
          <w:tcPr>
            <w:tcW w:w="760" w:type="pct"/>
          </w:tcPr>
          <w:p w14:paraId="50DF4C17" w14:textId="77777777" w:rsidR="00EA622D" w:rsidRPr="000453C0" w:rsidRDefault="00EA622D" w:rsidP="00200204">
            <w:pPr>
              <w:spacing w:before="60" w:after="60" w:line="326" w:lineRule="auto"/>
              <w:rPr>
                <w:rFonts w:ascii="Tahoma" w:hAnsi="Tahoma" w:cs="Tahoma"/>
                <w:sz w:val="20"/>
                <w:szCs w:val="20"/>
              </w:rPr>
            </w:pPr>
          </w:p>
        </w:tc>
        <w:tc>
          <w:tcPr>
            <w:tcW w:w="734" w:type="pct"/>
          </w:tcPr>
          <w:p w14:paraId="2176E679" w14:textId="77777777" w:rsidR="00EA622D" w:rsidRPr="000453C0" w:rsidRDefault="00EA622D" w:rsidP="00200204">
            <w:pPr>
              <w:spacing w:before="60" w:after="60" w:line="326" w:lineRule="auto"/>
              <w:rPr>
                <w:rFonts w:ascii="Tahoma" w:hAnsi="Tahoma" w:cs="Tahoma"/>
                <w:sz w:val="20"/>
                <w:szCs w:val="20"/>
              </w:rPr>
            </w:pPr>
          </w:p>
        </w:tc>
      </w:tr>
      <w:tr w:rsidR="00EA622D" w:rsidRPr="000453C0" w14:paraId="47291470" w14:textId="77777777" w:rsidTr="00200204">
        <w:trPr>
          <w:trHeight w:val="342"/>
        </w:trPr>
        <w:tc>
          <w:tcPr>
            <w:tcW w:w="802" w:type="pct"/>
          </w:tcPr>
          <w:p w14:paraId="349842A6" w14:textId="77777777" w:rsidR="00EA622D" w:rsidRPr="000453C0" w:rsidRDefault="00EA622D" w:rsidP="00200204">
            <w:pPr>
              <w:spacing w:before="60" w:after="60" w:line="326" w:lineRule="auto"/>
              <w:rPr>
                <w:rFonts w:ascii="Tahoma" w:hAnsi="Tahoma" w:cs="Tahoma"/>
                <w:sz w:val="20"/>
                <w:szCs w:val="20"/>
              </w:rPr>
            </w:pPr>
            <w:r w:rsidRPr="000453C0">
              <w:rPr>
                <w:rFonts w:ascii="Tahoma" w:hAnsi="Tahoma" w:cs="Tahoma"/>
                <w:sz w:val="20"/>
                <w:szCs w:val="20"/>
              </w:rPr>
              <w:t>Riserva negativa per azioni proprie in portafoglio</w:t>
            </w:r>
          </w:p>
        </w:tc>
        <w:tc>
          <w:tcPr>
            <w:tcW w:w="467" w:type="pct"/>
          </w:tcPr>
          <w:p w14:paraId="50419FEA" w14:textId="77777777" w:rsidR="00EA622D" w:rsidRPr="000453C0" w:rsidRDefault="00EA622D" w:rsidP="00200204">
            <w:pPr>
              <w:spacing w:before="60" w:after="60" w:line="326" w:lineRule="auto"/>
              <w:rPr>
                <w:rFonts w:ascii="Tahoma" w:hAnsi="Tahoma" w:cs="Tahoma"/>
                <w:sz w:val="20"/>
                <w:szCs w:val="20"/>
              </w:rPr>
            </w:pPr>
          </w:p>
        </w:tc>
        <w:tc>
          <w:tcPr>
            <w:tcW w:w="931" w:type="pct"/>
          </w:tcPr>
          <w:p w14:paraId="00A0A409" w14:textId="77777777" w:rsidR="00EA622D" w:rsidRPr="000453C0" w:rsidRDefault="00EA622D" w:rsidP="00200204">
            <w:pPr>
              <w:spacing w:before="60" w:after="60" w:line="326" w:lineRule="auto"/>
              <w:rPr>
                <w:rFonts w:ascii="Tahoma" w:hAnsi="Tahoma" w:cs="Tahoma"/>
                <w:sz w:val="20"/>
                <w:szCs w:val="20"/>
              </w:rPr>
            </w:pPr>
          </w:p>
        </w:tc>
        <w:tc>
          <w:tcPr>
            <w:tcW w:w="736" w:type="pct"/>
          </w:tcPr>
          <w:p w14:paraId="2DC1A072" w14:textId="77777777" w:rsidR="00EA622D" w:rsidRPr="000453C0" w:rsidRDefault="00EA622D" w:rsidP="00200204">
            <w:pPr>
              <w:spacing w:before="60" w:after="60" w:line="326" w:lineRule="auto"/>
              <w:rPr>
                <w:rFonts w:ascii="Tahoma" w:hAnsi="Tahoma" w:cs="Tahoma"/>
                <w:sz w:val="20"/>
                <w:szCs w:val="20"/>
              </w:rPr>
            </w:pPr>
          </w:p>
        </w:tc>
        <w:tc>
          <w:tcPr>
            <w:tcW w:w="570" w:type="pct"/>
          </w:tcPr>
          <w:p w14:paraId="78351193" w14:textId="77777777" w:rsidR="00EA622D" w:rsidRPr="000453C0" w:rsidRDefault="00EA622D" w:rsidP="00200204">
            <w:pPr>
              <w:spacing w:before="60" w:after="60" w:line="326" w:lineRule="auto"/>
              <w:rPr>
                <w:rFonts w:ascii="Tahoma" w:hAnsi="Tahoma" w:cs="Tahoma"/>
                <w:sz w:val="20"/>
                <w:szCs w:val="20"/>
              </w:rPr>
            </w:pPr>
          </w:p>
        </w:tc>
        <w:tc>
          <w:tcPr>
            <w:tcW w:w="760" w:type="pct"/>
          </w:tcPr>
          <w:p w14:paraId="26F029C8" w14:textId="77777777" w:rsidR="00EA622D" w:rsidRPr="000453C0" w:rsidRDefault="00EA622D" w:rsidP="00200204">
            <w:pPr>
              <w:spacing w:before="60" w:after="60" w:line="326" w:lineRule="auto"/>
              <w:rPr>
                <w:rFonts w:ascii="Tahoma" w:hAnsi="Tahoma" w:cs="Tahoma"/>
                <w:sz w:val="20"/>
                <w:szCs w:val="20"/>
              </w:rPr>
            </w:pPr>
          </w:p>
        </w:tc>
        <w:tc>
          <w:tcPr>
            <w:tcW w:w="734" w:type="pct"/>
          </w:tcPr>
          <w:p w14:paraId="667F92A1" w14:textId="77777777" w:rsidR="00EA622D" w:rsidRPr="000453C0" w:rsidRDefault="00EA622D" w:rsidP="00200204">
            <w:pPr>
              <w:spacing w:before="60" w:after="60" w:line="326" w:lineRule="auto"/>
              <w:rPr>
                <w:rFonts w:ascii="Tahoma" w:hAnsi="Tahoma" w:cs="Tahoma"/>
                <w:sz w:val="20"/>
                <w:szCs w:val="20"/>
              </w:rPr>
            </w:pPr>
          </w:p>
        </w:tc>
      </w:tr>
      <w:tr w:rsidR="00EA622D" w:rsidRPr="000453C0" w14:paraId="745A1319" w14:textId="77777777" w:rsidTr="00200204">
        <w:trPr>
          <w:trHeight w:val="270"/>
        </w:trPr>
        <w:tc>
          <w:tcPr>
            <w:tcW w:w="802" w:type="pct"/>
          </w:tcPr>
          <w:p w14:paraId="0E01E063" w14:textId="77777777" w:rsidR="00EA622D" w:rsidRPr="000453C0" w:rsidRDefault="00EA622D" w:rsidP="00200204">
            <w:pPr>
              <w:spacing w:before="60" w:after="60" w:line="326" w:lineRule="auto"/>
              <w:rPr>
                <w:rFonts w:ascii="Tahoma" w:hAnsi="Tahoma" w:cs="Tahoma"/>
                <w:sz w:val="20"/>
                <w:szCs w:val="20"/>
              </w:rPr>
            </w:pPr>
            <w:r w:rsidRPr="000453C0">
              <w:rPr>
                <w:rFonts w:ascii="Tahoma" w:hAnsi="Tahoma" w:cs="Tahoma"/>
                <w:sz w:val="20"/>
                <w:szCs w:val="20"/>
              </w:rPr>
              <w:t>Totale</w:t>
            </w:r>
          </w:p>
        </w:tc>
        <w:tc>
          <w:tcPr>
            <w:tcW w:w="467" w:type="pct"/>
          </w:tcPr>
          <w:p w14:paraId="7909E551" w14:textId="77777777" w:rsidR="00EA622D" w:rsidRPr="000453C0" w:rsidRDefault="00EA622D" w:rsidP="00200204">
            <w:pPr>
              <w:spacing w:before="60" w:after="60" w:line="326" w:lineRule="auto"/>
              <w:rPr>
                <w:rFonts w:ascii="Tahoma" w:hAnsi="Tahoma" w:cs="Tahoma"/>
                <w:sz w:val="20"/>
                <w:szCs w:val="20"/>
              </w:rPr>
            </w:pPr>
          </w:p>
        </w:tc>
        <w:tc>
          <w:tcPr>
            <w:tcW w:w="931" w:type="pct"/>
          </w:tcPr>
          <w:p w14:paraId="0BAF4CD7" w14:textId="77777777" w:rsidR="00EA622D" w:rsidRPr="000453C0" w:rsidRDefault="00EA622D" w:rsidP="00200204">
            <w:pPr>
              <w:spacing w:before="60" w:after="60" w:line="326" w:lineRule="auto"/>
              <w:rPr>
                <w:rFonts w:ascii="Tahoma" w:hAnsi="Tahoma" w:cs="Tahoma"/>
                <w:sz w:val="20"/>
                <w:szCs w:val="20"/>
              </w:rPr>
            </w:pPr>
          </w:p>
        </w:tc>
        <w:tc>
          <w:tcPr>
            <w:tcW w:w="736" w:type="pct"/>
          </w:tcPr>
          <w:p w14:paraId="5F2383AF" w14:textId="77777777" w:rsidR="00EA622D" w:rsidRPr="000453C0" w:rsidRDefault="00EA622D" w:rsidP="00200204">
            <w:pPr>
              <w:spacing w:before="60" w:after="60" w:line="326" w:lineRule="auto"/>
              <w:rPr>
                <w:rFonts w:ascii="Tahoma" w:hAnsi="Tahoma" w:cs="Tahoma"/>
                <w:sz w:val="20"/>
                <w:szCs w:val="20"/>
              </w:rPr>
            </w:pPr>
          </w:p>
        </w:tc>
        <w:tc>
          <w:tcPr>
            <w:tcW w:w="570" w:type="pct"/>
          </w:tcPr>
          <w:p w14:paraId="707FB786" w14:textId="77777777" w:rsidR="00EA622D" w:rsidRPr="000453C0" w:rsidRDefault="00EA622D" w:rsidP="00200204">
            <w:pPr>
              <w:spacing w:before="60" w:after="60" w:line="326" w:lineRule="auto"/>
              <w:rPr>
                <w:rFonts w:ascii="Tahoma" w:hAnsi="Tahoma" w:cs="Tahoma"/>
                <w:sz w:val="20"/>
                <w:szCs w:val="20"/>
              </w:rPr>
            </w:pPr>
          </w:p>
        </w:tc>
        <w:tc>
          <w:tcPr>
            <w:tcW w:w="760" w:type="pct"/>
          </w:tcPr>
          <w:p w14:paraId="6EB07F8C" w14:textId="77777777" w:rsidR="00EA622D" w:rsidRPr="000453C0" w:rsidRDefault="00EA622D" w:rsidP="00200204">
            <w:pPr>
              <w:spacing w:before="60" w:after="60" w:line="326" w:lineRule="auto"/>
              <w:rPr>
                <w:rFonts w:ascii="Tahoma" w:hAnsi="Tahoma" w:cs="Tahoma"/>
                <w:sz w:val="20"/>
                <w:szCs w:val="20"/>
              </w:rPr>
            </w:pPr>
          </w:p>
        </w:tc>
        <w:tc>
          <w:tcPr>
            <w:tcW w:w="734" w:type="pct"/>
          </w:tcPr>
          <w:p w14:paraId="0419FF0C" w14:textId="77777777" w:rsidR="00EA622D" w:rsidRPr="000453C0" w:rsidRDefault="00EA622D" w:rsidP="00200204">
            <w:pPr>
              <w:spacing w:before="60" w:after="60" w:line="326" w:lineRule="auto"/>
              <w:rPr>
                <w:rFonts w:ascii="Tahoma" w:hAnsi="Tahoma" w:cs="Tahoma"/>
                <w:sz w:val="20"/>
                <w:szCs w:val="20"/>
              </w:rPr>
            </w:pPr>
          </w:p>
        </w:tc>
      </w:tr>
      <w:tr w:rsidR="00EA622D" w:rsidRPr="000453C0" w14:paraId="3250BB78" w14:textId="77777777" w:rsidTr="00200204">
        <w:trPr>
          <w:trHeight w:val="280"/>
        </w:trPr>
        <w:tc>
          <w:tcPr>
            <w:tcW w:w="802" w:type="pct"/>
          </w:tcPr>
          <w:p w14:paraId="3E9B9893" w14:textId="77777777" w:rsidR="00EA622D" w:rsidRPr="000453C0" w:rsidRDefault="00EA622D" w:rsidP="00200204">
            <w:pPr>
              <w:spacing w:before="60" w:after="60" w:line="326" w:lineRule="auto"/>
              <w:rPr>
                <w:rFonts w:ascii="Tahoma" w:hAnsi="Tahoma" w:cs="Tahoma"/>
                <w:sz w:val="20"/>
                <w:szCs w:val="20"/>
              </w:rPr>
            </w:pPr>
            <w:r w:rsidRPr="000453C0">
              <w:rPr>
                <w:rFonts w:ascii="Tahoma" w:hAnsi="Tahoma" w:cs="Tahoma"/>
                <w:sz w:val="20"/>
                <w:szCs w:val="20"/>
              </w:rPr>
              <w:t>Quota non distribuibile</w:t>
            </w:r>
          </w:p>
        </w:tc>
        <w:tc>
          <w:tcPr>
            <w:tcW w:w="467" w:type="pct"/>
          </w:tcPr>
          <w:p w14:paraId="723907DB" w14:textId="77777777" w:rsidR="00EA622D" w:rsidRPr="000453C0" w:rsidRDefault="00EA622D" w:rsidP="00200204">
            <w:pPr>
              <w:spacing w:before="60" w:after="60" w:line="326" w:lineRule="auto"/>
              <w:rPr>
                <w:rFonts w:ascii="Tahoma" w:hAnsi="Tahoma" w:cs="Tahoma"/>
                <w:sz w:val="20"/>
                <w:szCs w:val="20"/>
              </w:rPr>
            </w:pPr>
          </w:p>
        </w:tc>
        <w:tc>
          <w:tcPr>
            <w:tcW w:w="931" w:type="pct"/>
          </w:tcPr>
          <w:p w14:paraId="10EF4F34" w14:textId="77777777" w:rsidR="00EA622D" w:rsidRPr="000453C0" w:rsidRDefault="00EA622D" w:rsidP="00200204">
            <w:pPr>
              <w:spacing w:before="60" w:after="60" w:line="326" w:lineRule="auto"/>
              <w:rPr>
                <w:rFonts w:ascii="Tahoma" w:hAnsi="Tahoma" w:cs="Tahoma"/>
                <w:sz w:val="20"/>
                <w:szCs w:val="20"/>
              </w:rPr>
            </w:pPr>
          </w:p>
        </w:tc>
        <w:tc>
          <w:tcPr>
            <w:tcW w:w="736" w:type="pct"/>
          </w:tcPr>
          <w:p w14:paraId="47BE2DEB" w14:textId="77777777" w:rsidR="00EA622D" w:rsidRPr="000453C0" w:rsidRDefault="00EA622D" w:rsidP="00200204">
            <w:pPr>
              <w:spacing w:before="60" w:after="60" w:line="326" w:lineRule="auto"/>
              <w:rPr>
                <w:rFonts w:ascii="Tahoma" w:hAnsi="Tahoma" w:cs="Tahoma"/>
                <w:sz w:val="20"/>
                <w:szCs w:val="20"/>
              </w:rPr>
            </w:pPr>
          </w:p>
        </w:tc>
        <w:tc>
          <w:tcPr>
            <w:tcW w:w="570" w:type="pct"/>
          </w:tcPr>
          <w:p w14:paraId="65F47AC4" w14:textId="77777777" w:rsidR="00EA622D" w:rsidRPr="000453C0" w:rsidRDefault="00EA622D" w:rsidP="00200204">
            <w:pPr>
              <w:spacing w:before="60" w:after="60" w:line="326" w:lineRule="auto"/>
              <w:rPr>
                <w:rFonts w:ascii="Tahoma" w:hAnsi="Tahoma" w:cs="Tahoma"/>
                <w:sz w:val="20"/>
                <w:szCs w:val="20"/>
              </w:rPr>
            </w:pPr>
          </w:p>
        </w:tc>
        <w:tc>
          <w:tcPr>
            <w:tcW w:w="760" w:type="pct"/>
          </w:tcPr>
          <w:p w14:paraId="6F16AEB5" w14:textId="77777777" w:rsidR="00EA622D" w:rsidRPr="000453C0" w:rsidRDefault="00EA622D" w:rsidP="00200204">
            <w:pPr>
              <w:spacing w:before="60" w:after="60" w:line="326" w:lineRule="auto"/>
              <w:rPr>
                <w:rFonts w:ascii="Tahoma" w:hAnsi="Tahoma" w:cs="Tahoma"/>
                <w:sz w:val="20"/>
                <w:szCs w:val="20"/>
              </w:rPr>
            </w:pPr>
          </w:p>
        </w:tc>
        <w:tc>
          <w:tcPr>
            <w:tcW w:w="734" w:type="pct"/>
          </w:tcPr>
          <w:p w14:paraId="5439391C" w14:textId="77777777" w:rsidR="00EA622D" w:rsidRPr="000453C0" w:rsidRDefault="00EA622D" w:rsidP="00200204">
            <w:pPr>
              <w:spacing w:before="60" w:after="60" w:line="326" w:lineRule="auto"/>
              <w:rPr>
                <w:rFonts w:ascii="Tahoma" w:hAnsi="Tahoma" w:cs="Tahoma"/>
                <w:sz w:val="20"/>
                <w:szCs w:val="20"/>
              </w:rPr>
            </w:pPr>
          </w:p>
        </w:tc>
      </w:tr>
      <w:tr w:rsidR="00EA622D" w:rsidRPr="000453C0" w14:paraId="21DF4246" w14:textId="77777777" w:rsidTr="00200204">
        <w:trPr>
          <w:trHeight w:val="280"/>
        </w:trPr>
        <w:tc>
          <w:tcPr>
            <w:tcW w:w="802" w:type="pct"/>
          </w:tcPr>
          <w:p w14:paraId="5E34AB55" w14:textId="77777777" w:rsidR="00EA622D" w:rsidRPr="000453C0" w:rsidRDefault="00EA622D" w:rsidP="00200204">
            <w:pPr>
              <w:spacing w:before="60" w:after="60" w:line="326" w:lineRule="auto"/>
              <w:rPr>
                <w:rFonts w:ascii="Tahoma" w:hAnsi="Tahoma" w:cs="Tahoma"/>
                <w:sz w:val="20"/>
                <w:szCs w:val="20"/>
              </w:rPr>
            </w:pPr>
            <w:r w:rsidRPr="000453C0">
              <w:rPr>
                <w:rFonts w:ascii="Tahoma" w:hAnsi="Tahoma" w:cs="Tahoma"/>
                <w:sz w:val="20"/>
                <w:szCs w:val="20"/>
              </w:rPr>
              <w:t>Residua quota distribuibile</w:t>
            </w:r>
          </w:p>
        </w:tc>
        <w:tc>
          <w:tcPr>
            <w:tcW w:w="467" w:type="pct"/>
          </w:tcPr>
          <w:p w14:paraId="259DB352" w14:textId="77777777" w:rsidR="00EA622D" w:rsidRPr="000453C0" w:rsidRDefault="00EA622D" w:rsidP="00200204">
            <w:pPr>
              <w:spacing w:before="60" w:after="60" w:line="326" w:lineRule="auto"/>
              <w:rPr>
                <w:rFonts w:ascii="Tahoma" w:hAnsi="Tahoma" w:cs="Tahoma"/>
                <w:sz w:val="20"/>
                <w:szCs w:val="20"/>
              </w:rPr>
            </w:pPr>
          </w:p>
        </w:tc>
        <w:tc>
          <w:tcPr>
            <w:tcW w:w="931" w:type="pct"/>
          </w:tcPr>
          <w:p w14:paraId="2DF529A8" w14:textId="77777777" w:rsidR="00EA622D" w:rsidRPr="000453C0" w:rsidRDefault="00EA622D" w:rsidP="00200204">
            <w:pPr>
              <w:spacing w:before="60" w:after="60" w:line="326" w:lineRule="auto"/>
              <w:rPr>
                <w:rFonts w:ascii="Tahoma" w:hAnsi="Tahoma" w:cs="Tahoma"/>
                <w:sz w:val="20"/>
                <w:szCs w:val="20"/>
              </w:rPr>
            </w:pPr>
          </w:p>
        </w:tc>
        <w:tc>
          <w:tcPr>
            <w:tcW w:w="736" w:type="pct"/>
          </w:tcPr>
          <w:p w14:paraId="314BD5D8" w14:textId="77777777" w:rsidR="00EA622D" w:rsidRPr="000453C0" w:rsidRDefault="00EA622D" w:rsidP="00200204">
            <w:pPr>
              <w:spacing w:before="60" w:after="60" w:line="326" w:lineRule="auto"/>
              <w:rPr>
                <w:rFonts w:ascii="Tahoma" w:hAnsi="Tahoma" w:cs="Tahoma"/>
                <w:sz w:val="20"/>
                <w:szCs w:val="20"/>
              </w:rPr>
            </w:pPr>
          </w:p>
        </w:tc>
        <w:tc>
          <w:tcPr>
            <w:tcW w:w="570" w:type="pct"/>
          </w:tcPr>
          <w:p w14:paraId="455781B5" w14:textId="77777777" w:rsidR="00EA622D" w:rsidRPr="000453C0" w:rsidRDefault="00EA622D" w:rsidP="00200204">
            <w:pPr>
              <w:spacing w:before="60" w:after="60" w:line="326" w:lineRule="auto"/>
              <w:rPr>
                <w:rFonts w:ascii="Tahoma" w:hAnsi="Tahoma" w:cs="Tahoma"/>
                <w:sz w:val="20"/>
                <w:szCs w:val="20"/>
              </w:rPr>
            </w:pPr>
          </w:p>
        </w:tc>
        <w:tc>
          <w:tcPr>
            <w:tcW w:w="760" w:type="pct"/>
          </w:tcPr>
          <w:p w14:paraId="4917C61C" w14:textId="77777777" w:rsidR="00EA622D" w:rsidRPr="000453C0" w:rsidRDefault="00EA622D" w:rsidP="00200204">
            <w:pPr>
              <w:spacing w:before="60" w:after="60" w:line="326" w:lineRule="auto"/>
              <w:rPr>
                <w:rFonts w:ascii="Tahoma" w:hAnsi="Tahoma" w:cs="Tahoma"/>
                <w:sz w:val="20"/>
                <w:szCs w:val="20"/>
              </w:rPr>
            </w:pPr>
          </w:p>
        </w:tc>
        <w:tc>
          <w:tcPr>
            <w:tcW w:w="734" w:type="pct"/>
          </w:tcPr>
          <w:p w14:paraId="3017F358" w14:textId="77777777" w:rsidR="00EA622D" w:rsidRPr="000453C0" w:rsidRDefault="00EA622D" w:rsidP="00200204">
            <w:pPr>
              <w:spacing w:before="60" w:after="60" w:line="326" w:lineRule="auto"/>
              <w:rPr>
                <w:rFonts w:ascii="Tahoma" w:hAnsi="Tahoma" w:cs="Tahoma"/>
                <w:sz w:val="20"/>
                <w:szCs w:val="20"/>
              </w:rPr>
            </w:pPr>
          </w:p>
        </w:tc>
      </w:tr>
      <w:tr w:rsidR="00EA622D" w:rsidRPr="000453C0" w14:paraId="56A514CA" w14:textId="77777777" w:rsidTr="00200204">
        <w:trPr>
          <w:trHeight w:val="1120"/>
        </w:trPr>
        <w:tc>
          <w:tcPr>
            <w:tcW w:w="5000" w:type="pct"/>
            <w:gridSpan w:val="7"/>
          </w:tcPr>
          <w:p w14:paraId="0CFE3FF7" w14:textId="77777777" w:rsidR="00EA622D" w:rsidRPr="000453C0" w:rsidRDefault="00EA622D" w:rsidP="00200204">
            <w:pPr>
              <w:spacing w:before="60" w:after="60" w:line="326" w:lineRule="auto"/>
              <w:rPr>
                <w:rFonts w:ascii="Tahoma" w:hAnsi="Tahoma" w:cs="Tahoma"/>
                <w:sz w:val="18"/>
                <w:szCs w:val="18"/>
              </w:rPr>
            </w:pPr>
            <w:r w:rsidRPr="000453C0">
              <w:rPr>
                <w:rFonts w:ascii="Tahoma" w:hAnsi="Tahoma" w:cs="Tahoma"/>
                <w:sz w:val="18"/>
                <w:szCs w:val="18"/>
              </w:rPr>
              <w:t>Legenda:</w:t>
            </w:r>
          </w:p>
          <w:p w14:paraId="10E8939E" w14:textId="77777777" w:rsidR="00EA622D" w:rsidRPr="000453C0" w:rsidRDefault="00EA622D" w:rsidP="00200204">
            <w:pPr>
              <w:spacing w:before="60" w:after="60" w:line="326" w:lineRule="auto"/>
              <w:rPr>
                <w:rFonts w:ascii="Tahoma" w:hAnsi="Tahoma" w:cs="Tahoma"/>
                <w:sz w:val="18"/>
                <w:szCs w:val="18"/>
              </w:rPr>
            </w:pPr>
            <w:r w:rsidRPr="000453C0">
              <w:rPr>
                <w:rFonts w:ascii="Tahoma" w:hAnsi="Tahoma" w:cs="Tahoma"/>
                <w:sz w:val="18"/>
                <w:szCs w:val="18"/>
              </w:rPr>
              <w:t>A: per aumento di capitale B: per copertura perdite</w:t>
            </w:r>
          </w:p>
          <w:p w14:paraId="4573C04E" w14:textId="77777777" w:rsidR="00EA622D" w:rsidRPr="000453C0" w:rsidRDefault="00EA622D" w:rsidP="00200204">
            <w:pPr>
              <w:spacing w:before="60" w:after="60" w:line="326" w:lineRule="auto"/>
              <w:rPr>
                <w:rFonts w:ascii="Tahoma" w:hAnsi="Tahoma" w:cs="Tahoma"/>
                <w:sz w:val="18"/>
                <w:szCs w:val="18"/>
              </w:rPr>
            </w:pPr>
            <w:r w:rsidRPr="000453C0">
              <w:rPr>
                <w:rFonts w:ascii="Tahoma" w:hAnsi="Tahoma" w:cs="Tahoma"/>
                <w:sz w:val="18"/>
                <w:szCs w:val="18"/>
              </w:rPr>
              <w:t>C: per distribuzione ai soci D: per altri vincoli statutari</w:t>
            </w:r>
          </w:p>
          <w:p w14:paraId="04A55B1D" w14:textId="77777777" w:rsidR="00EA622D" w:rsidRPr="000453C0" w:rsidRDefault="00EA622D" w:rsidP="00200204">
            <w:pPr>
              <w:spacing w:before="60" w:after="60" w:line="326" w:lineRule="auto"/>
              <w:rPr>
                <w:rFonts w:ascii="Tahoma" w:hAnsi="Tahoma" w:cs="Tahoma"/>
                <w:sz w:val="20"/>
                <w:szCs w:val="20"/>
              </w:rPr>
            </w:pPr>
            <w:r w:rsidRPr="000453C0">
              <w:rPr>
                <w:rFonts w:ascii="Tahoma" w:hAnsi="Tahoma" w:cs="Tahoma"/>
                <w:sz w:val="18"/>
                <w:szCs w:val="18"/>
              </w:rPr>
              <w:t>*Al netto dell’eventuale riserva negativa per azioni proprie in portafoglio e delle perdite portate a nuovo.</w:t>
            </w:r>
          </w:p>
        </w:tc>
      </w:tr>
    </w:tbl>
    <w:p w14:paraId="161B7E80" w14:textId="77777777" w:rsidR="00EA622D" w:rsidRPr="000453C0" w:rsidRDefault="00EA622D" w:rsidP="00747A32">
      <w:pPr>
        <w:spacing w:after="200" w:line="360" w:lineRule="auto"/>
        <w:rPr>
          <w:rFonts w:ascii="Tahoma" w:hAnsi="Tahoma" w:cs="Tahoma"/>
          <w:sz w:val="20"/>
          <w:szCs w:val="20"/>
        </w:rPr>
      </w:pPr>
    </w:p>
    <w:p w14:paraId="37D0A44E" w14:textId="41FDBB17" w:rsidR="00EA622D" w:rsidRPr="000453C0" w:rsidRDefault="00EA622D" w:rsidP="00747A32">
      <w:pPr>
        <w:spacing w:after="200" w:line="360" w:lineRule="auto"/>
        <w:jc w:val="both"/>
        <w:rPr>
          <w:rFonts w:ascii="Tahoma" w:hAnsi="Tahoma" w:cs="Tahoma"/>
          <w:sz w:val="20"/>
          <w:szCs w:val="20"/>
        </w:rPr>
      </w:pPr>
      <w:r w:rsidRPr="000453C0">
        <w:rPr>
          <w:rFonts w:ascii="Tahoma" w:hAnsi="Tahoma" w:cs="Tahoma"/>
          <w:sz w:val="20"/>
          <w:szCs w:val="20"/>
        </w:rPr>
        <w:t>La finalità del prospetto, seppur apparentemente riconciliabile con quanto previsto in ambito societario, assume origine e finalità specifiche nel CTS.</w:t>
      </w:r>
      <w:r w:rsidR="00396BB5" w:rsidRPr="000453C0">
        <w:rPr>
          <w:rFonts w:ascii="Tahoma" w:hAnsi="Tahoma" w:cs="Tahoma"/>
          <w:sz w:val="20"/>
          <w:szCs w:val="20"/>
        </w:rPr>
        <w:t xml:space="preserve"> </w:t>
      </w:r>
      <w:r w:rsidRPr="000453C0">
        <w:rPr>
          <w:rFonts w:ascii="Tahoma" w:hAnsi="Tahoma" w:cs="Tahoma"/>
          <w:sz w:val="20"/>
          <w:szCs w:val="20"/>
        </w:rPr>
        <w:t xml:space="preserve">La tabella dell’OIC 28 vuole, in estrema sintesi, individuare la composizione indisponibile, la parte distribuibile e quella </w:t>
      </w:r>
      <w:proofErr w:type="spellStart"/>
      <w:r w:rsidRPr="000453C0">
        <w:rPr>
          <w:rFonts w:ascii="Tahoma" w:hAnsi="Tahoma" w:cs="Tahoma"/>
          <w:sz w:val="20"/>
          <w:szCs w:val="20"/>
        </w:rPr>
        <w:t>indistribuibile</w:t>
      </w:r>
      <w:proofErr w:type="spellEnd"/>
      <w:r w:rsidRPr="000453C0">
        <w:rPr>
          <w:rFonts w:ascii="Tahoma" w:hAnsi="Tahoma" w:cs="Tahoma"/>
          <w:sz w:val="20"/>
          <w:szCs w:val="20"/>
        </w:rPr>
        <w:t xml:space="preserve"> delle poste ideali del patrimonio netto per evidenziare la parte del patrimonio disponibile e quella vincolata</w:t>
      </w:r>
      <w:r w:rsidRPr="000453C0">
        <w:rPr>
          <w:rFonts w:ascii="Tahoma" w:hAnsi="Tahoma" w:cs="Tahoma"/>
          <w:sz w:val="20"/>
          <w:szCs w:val="20"/>
          <w:vertAlign w:val="superscript"/>
        </w:rPr>
        <w:footnoteReference w:id="79"/>
      </w:r>
      <w:r w:rsidRPr="000453C0">
        <w:rPr>
          <w:rFonts w:ascii="Tahoma" w:hAnsi="Tahoma" w:cs="Tahoma"/>
          <w:sz w:val="20"/>
          <w:szCs w:val="20"/>
        </w:rPr>
        <w:t>.</w:t>
      </w:r>
    </w:p>
    <w:p w14:paraId="5A3C19D4" w14:textId="6A00591F" w:rsidR="00EA622D" w:rsidRPr="000453C0" w:rsidRDefault="00EA622D" w:rsidP="00747A32">
      <w:pPr>
        <w:spacing w:after="200" w:line="360" w:lineRule="auto"/>
        <w:jc w:val="both"/>
        <w:rPr>
          <w:rFonts w:ascii="Tahoma" w:hAnsi="Tahoma" w:cs="Tahoma"/>
          <w:sz w:val="20"/>
          <w:szCs w:val="20"/>
        </w:rPr>
      </w:pPr>
      <w:r w:rsidRPr="000453C0">
        <w:rPr>
          <w:rFonts w:ascii="Tahoma" w:hAnsi="Tahoma" w:cs="Tahoma"/>
          <w:sz w:val="20"/>
          <w:szCs w:val="20"/>
        </w:rPr>
        <w:lastRenderedPageBreak/>
        <w:t xml:space="preserve">La tabella trova un miglior riferimento nella </w:t>
      </w:r>
      <w:r w:rsidRPr="000453C0">
        <w:rPr>
          <w:rFonts w:ascii="Tahoma" w:hAnsi="Tahoma" w:cs="Tahoma"/>
          <w:i/>
          <w:sz w:val="20"/>
          <w:szCs w:val="20"/>
        </w:rPr>
        <w:t xml:space="preserve">fund accounting </w:t>
      </w:r>
      <w:r w:rsidRPr="000453C0">
        <w:rPr>
          <w:rFonts w:ascii="Tahoma" w:hAnsi="Tahoma" w:cs="Tahoma"/>
          <w:sz w:val="20"/>
          <w:szCs w:val="20"/>
        </w:rPr>
        <w:t xml:space="preserve">impiegata soprattutto nelle </w:t>
      </w:r>
      <w:proofErr w:type="spellStart"/>
      <w:r w:rsidRPr="000453C0">
        <w:rPr>
          <w:rFonts w:ascii="Tahoma" w:hAnsi="Tahoma" w:cs="Tahoma"/>
          <w:i/>
          <w:sz w:val="20"/>
          <w:szCs w:val="20"/>
        </w:rPr>
        <w:t>not</w:t>
      </w:r>
      <w:proofErr w:type="spellEnd"/>
      <w:r w:rsidRPr="000453C0">
        <w:rPr>
          <w:rFonts w:ascii="Tahoma" w:hAnsi="Tahoma" w:cs="Tahoma"/>
          <w:i/>
          <w:sz w:val="20"/>
          <w:szCs w:val="20"/>
        </w:rPr>
        <w:t xml:space="preserve">-for-profit </w:t>
      </w:r>
      <w:proofErr w:type="spellStart"/>
      <w:r w:rsidRPr="000453C0">
        <w:rPr>
          <w:rFonts w:ascii="Tahoma" w:hAnsi="Tahoma" w:cs="Tahoma"/>
          <w:i/>
          <w:sz w:val="20"/>
          <w:szCs w:val="20"/>
        </w:rPr>
        <w:t>organizations</w:t>
      </w:r>
      <w:proofErr w:type="spellEnd"/>
      <w:r w:rsidRPr="000453C0">
        <w:rPr>
          <w:rFonts w:ascii="Tahoma" w:hAnsi="Tahoma" w:cs="Tahoma"/>
          <w:sz w:val="20"/>
          <w:szCs w:val="20"/>
        </w:rPr>
        <w:t xml:space="preserve"> di matrice nord-americana per evidenziare l’andamento e la gestione dei progetti. Per tale motivo, la tabella (che si presume debba avere, in ogni caso, forma matriciale per meglio rappresentare l’andamento del patrimonio nel corso dell’esercizio e dell’esercizio comparativo) acquisisce importanza specifica e dovrebbe muovere originariamente dalla distinzione, premessa la separata esposizione del fondo di dotazione, del patrimonio vincolato dal patrimonio libero.</w:t>
      </w:r>
    </w:p>
    <w:p w14:paraId="4EB7BD85" w14:textId="77777777" w:rsidR="00EA622D" w:rsidRPr="000453C0" w:rsidRDefault="00EA622D" w:rsidP="00747A32">
      <w:pPr>
        <w:spacing w:after="200" w:line="360" w:lineRule="auto"/>
        <w:jc w:val="both"/>
        <w:rPr>
          <w:rFonts w:ascii="Tahoma" w:hAnsi="Tahoma" w:cs="Tahoma"/>
          <w:sz w:val="20"/>
          <w:szCs w:val="20"/>
        </w:rPr>
      </w:pPr>
      <w:r w:rsidRPr="000453C0">
        <w:rPr>
          <w:rFonts w:ascii="Tahoma" w:hAnsi="Tahoma" w:cs="Tahoma"/>
          <w:sz w:val="20"/>
          <w:szCs w:val="20"/>
        </w:rPr>
        <w:t>La disciplina del prospetto è stata originariamente prevista dalla Raccomandazione n. 1 del CNDCEC, quale documento di presentazione di un sistema rappresentativo dei risultati di sintesi delle aziende no profit, e, poi, ulteriormente dettagliata dalla Raccomandazione n. 4, Prospetto di rappresentazione della movimentazione delle componenti del patrimonio netto.</w:t>
      </w:r>
    </w:p>
    <w:p w14:paraId="79EE798B" w14:textId="3570AB45" w:rsidR="00EA622D" w:rsidRPr="000453C0" w:rsidRDefault="00FC23C2" w:rsidP="00747A32">
      <w:pPr>
        <w:spacing w:after="200" w:line="360" w:lineRule="auto"/>
        <w:jc w:val="both"/>
        <w:rPr>
          <w:rFonts w:ascii="Tahoma" w:hAnsi="Tahoma" w:cs="Tahoma"/>
          <w:sz w:val="20"/>
          <w:szCs w:val="20"/>
        </w:rPr>
      </w:pPr>
      <w:r w:rsidRPr="000453C0">
        <w:rPr>
          <w:rFonts w:ascii="Tahoma" w:hAnsi="Tahoma" w:cs="Tahoma"/>
          <w:sz w:val="20"/>
          <w:szCs w:val="20"/>
        </w:rPr>
        <w:t xml:space="preserve">La </w:t>
      </w:r>
      <w:r w:rsidR="00060F49" w:rsidRPr="000453C0">
        <w:rPr>
          <w:rFonts w:ascii="Tahoma" w:hAnsi="Tahoma" w:cs="Tahoma"/>
          <w:sz w:val="20"/>
          <w:szCs w:val="20"/>
        </w:rPr>
        <w:t>ratio</w:t>
      </w:r>
      <w:r w:rsidRPr="000453C0">
        <w:rPr>
          <w:rFonts w:ascii="Tahoma" w:hAnsi="Tahoma" w:cs="Tahoma"/>
          <w:sz w:val="20"/>
          <w:szCs w:val="20"/>
        </w:rPr>
        <w:t xml:space="preserve"> sottostante è</w:t>
      </w:r>
      <w:r w:rsidR="00EA622D" w:rsidRPr="000453C0">
        <w:rPr>
          <w:rFonts w:ascii="Tahoma" w:hAnsi="Tahoma" w:cs="Tahoma"/>
          <w:sz w:val="20"/>
          <w:szCs w:val="20"/>
        </w:rPr>
        <w:t xml:space="preserve"> che il suddetto prospetto fosse un prospetto quantitativo obbligatorio alla pari d</w:t>
      </w:r>
      <w:r w:rsidRPr="000453C0">
        <w:rPr>
          <w:rFonts w:ascii="Tahoma" w:hAnsi="Tahoma" w:cs="Tahoma"/>
          <w:sz w:val="20"/>
          <w:szCs w:val="20"/>
        </w:rPr>
        <w:t>el</w:t>
      </w:r>
      <w:r w:rsidR="00EA622D" w:rsidRPr="000453C0">
        <w:rPr>
          <w:rFonts w:ascii="Tahoma" w:hAnsi="Tahoma" w:cs="Tahoma"/>
          <w:sz w:val="20"/>
          <w:szCs w:val="20"/>
        </w:rPr>
        <w:t xml:space="preserve"> rendiconto gestionale e stato patrimoniale (di cui di fatto rappresenta un dettaglio), in quanto ritenuto fondamentale ai fini della comunicazione esterna e della gestione interna. Nello specifico, la gestione interna deve distinguere dal punto di vista gestionale i fondi che presentano un vincolo di destinazione da quelli che risultano liberi, in linea a quanto previsto dagli standard statunitensi, ed in particolare allo SFAS 117, Statement of activities</w:t>
      </w:r>
      <w:r w:rsidR="00EA622D" w:rsidRPr="000453C0">
        <w:rPr>
          <w:rFonts w:ascii="Tahoma" w:hAnsi="Tahoma" w:cs="Tahoma"/>
          <w:sz w:val="20"/>
          <w:szCs w:val="20"/>
          <w:vertAlign w:val="superscript"/>
        </w:rPr>
        <w:footnoteReference w:id="80"/>
      </w:r>
      <w:r w:rsidR="00EA622D" w:rsidRPr="000453C0">
        <w:rPr>
          <w:rFonts w:ascii="Tahoma" w:hAnsi="Tahoma" w:cs="Tahoma"/>
          <w:sz w:val="20"/>
          <w:szCs w:val="20"/>
        </w:rPr>
        <w:t>.</w:t>
      </w:r>
    </w:p>
    <w:p w14:paraId="4CB9CEB8" w14:textId="77777777" w:rsidR="00EA622D" w:rsidRPr="000453C0" w:rsidRDefault="00EA622D" w:rsidP="00747A32">
      <w:pPr>
        <w:spacing w:after="200" w:line="360" w:lineRule="auto"/>
        <w:rPr>
          <w:rFonts w:ascii="Tahoma" w:hAnsi="Tahoma" w:cs="Tahoma"/>
          <w:sz w:val="20"/>
          <w:szCs w:val="20"/>
        </w:rPr>
      </w:pPr>
    </w:p>
    <w:p w14:paraId="0F3C410A" w14:textId="7980F016" w:rsidR="00EA622D" w:rsidRPr="000453C0" w:rsidRDefault="00FC23C2" w:rsidP="00200204">
      <w:pPr>
        <w:pStyle w:val="Titolo3"/>
      </w:pPr>
      <w:bookmarkStart w:id="359" w:name="_Toc95123698"/>
      <w:bookmarkStart w:id="360" w:name="_Toc119491739"/>
      <w:bookmarkStart w:id="361" w:name="_Toc119492047"/>
      <w:bookmarkStart w:id="362" w:name="_Toc119492201"/>
      <w:bookmarkStart w:id="363" w:name="_Toc120009643"/>
      <w:r w:rsidRPr="000453C0">
        <w:t>8</w:t>
      </w:r>
      <w:r w:rsidR="00C846AA" w:rsidRPr="000453C0">
        <w:t>.</w:t>
      </w:r>
      <w:r w:rsidR="005440D9" w:rsidRPr="000453C0">
        <w:t>3</w:t>
      </w:r>
      <w:r w:rsidR="00C846AA" w:rsidRPr="000453C0">
        <w:t>.3</w:t>
      </w:r>
      <w:r w:rsidR="00EA622D" w:rsidRPr="000453C0">
        <w:t xml:space="preserve"> Le informazioni su impegni e reinvestimento fondi</w:t>
      </w:r>
      <w:bookmarkEnd w:id="359"/>
      <w:bookmarkEnd w:id="360"/>
      <w:bookmarkEnd w:id="361"/>
      <w:bookmarkEnd w:id="362"/>
      <w:bookmarkEnd w:id="363"/>
    </w:p>
    <w:p w14:paraId="1597C818" w14:textId="4196FC26" w:rsidR="00EA622D" w:rsidRPr="000453C0" w:rsidRDefault="00C846AA" w:rsidP="00747A32">
      <w:pPr>
        <w:spacing w:after="200" w:line="360" w:lineRule="auto"/>
        <w:jc w:val="both"/>
        <w:rPr>
          <w:rFonts w:ascii="Tahoma" w:hAnsi="Tahoma" w:cs="Tahoma"/>
          <w:sz w:val="20"/>
          <w:szCs w:val="20"/>
        </w:rPr>
      </w:pPr>
      <w:r w:rsidRPr="000453C0">
        <w:rPr>
          <w:rFonts w:ascii="Tahoma" w:hAnsi="Tahoma" w:cs="Tahoma"/>
          <w:sz w:val="20"/>
          <w:szCs w:val="20"/>
        </w:rPr>
        <w:t>I</w:t>
      </w:r>
      <w:r w:rsidR="00EA622D" w:rsidRPr="000453C0">
        <w:rPr>
          <w:rFonts w:ascii="Tahoma" w:hAnsi="Tahoma" w:cs="Tahoma"/>
          <w:sz w:val="20"/>
          <w:szCs w:val="20"/>
        </w:rPr>
        <w:t xml:space="preserve"> punti successivi </w:t>
      </w:r>
      <w:r w:rsidRPr="000453C0">
        <w:rPr>
          <w:rFonts w:ascii="Tahoma" w:hAnsi="Tahoma" w:cs="Tahoma"/>
          <w:sz w:val="20"/>
          <w:szCs w:val="20"/>
        </w:rPr>
        <w:t xml:space="preserve">della relazione di missione </w:t>
      </w:r>
      <w:r w:rsidR="00FC23C2" w:rsidRPr="000453C0">
        <w:rPr>
          <w:rFonts w:ascii="Tahoma" w:hAnsi="Tahoma" w:cs="Tahoma"/>
          <w:sz w:val="20"/>
          <w:szCs w:val="20"/>
        </w:rPr>
        <w:t>richiedono</w:t>
      </w:r>
      <w:r w:rsidR="00EA622D" w:rsidRPr="000453C0">
        <w:rPr>
          <w:rFonts w:ascii="Tahoma" w:hAnsi="Tahoma" w:cs="Tahoma"/>
          <w:sz w:val="20"/>
          <w:szCs w:val="20"/>
        </w:rPr>
        <w:t xml:space="preserve"> la descrizione degli impegni di spesa o di reinvestimento di fondi o contributi ricevuti con finalità specifiche. Si tratta di informazioni sui debiti fuori bilancio, ossia sugli impegni esistenti alla data di chiusura dell’esercizio, ma che ancora non rilevano ai fini dell’iscrizione di una passività in bilancio. In ambito societario, il paragrafo 124 dell’OIC 12 dispone che “gli impegni, non risultanti dallo stato patrimoniale, rappresentano obbligazioni assunte dalla società verso terzi che traggono origine da negozi giuridici con effetti obbligatori certi ma non ancora eseguiti da nessuna delle due parti”. La categoria impegni comprende sia impegni di cui è certa l’esecuzione e il relativo ammontare (ad esempio: acquisto e vendita a termine), sia impegni di cui è certa l’esecuzione ma non il relativo importo (ad esempio: contratto con clausola di revisione prezzo). L’importo degli impegni è il valore nominale che si desume dalla relativa documentazione. Qualora l’impegno non sia quantificabile se ne dà informativa in nota integrativa.</w:t>
      </w:r>
    </w:p>
    <w:p w14:paraId="7AE401AE" w14:textId="77777777" w:rsidR="00EA622D" w:rsidRPr="000453C0" w:rsidRDefault="00EA622D" w:rsidP="00747A32">
      <w:pPr>
        <w:spacing w:after="200" w:line="360" w:lineRule="auto"/>
        <w:jc w:val="both"/>
        <w:rPr>
          <w:rFonts w:ascii="Tahoma" w:hAnsi="Tahoma" w:cs="Tahoma"/>
          <w:sz w:val="20"/>
          <w:szCs w:val="20"/>
        </w:rPr>
      </w:pPr>
      <w:r w:rsidRPr="000453C0">
        <w:rPr>
          <w:rFonts w:ascii="Tahoma" w:hAnsi="Tahoma" w:cs="Tahoma"/>
          <w:sz w:val="20"/>
          <w:szCs w:val="20"/>
        </w:rPr>
        <w:lastRenderedPageBreak/>
        <w:t>Le informazioni inerenti all’andamento economico e gestionale originate dalla lettura del rendiconto gestionale ed incluse nella relazione di missione, in realtà, sono riferibili anche ai punti 11) e 12), che rivedono:</w:t>
      </w:r>
    </w:p>
    <w:p w14:paraId="18215C8F" w14:textId="77777777" w:rsidR="00EA622D" w:rsidRPr="000453C0" w:rsidRDefault="00EA622D" w:rsidP="00694632">
      <w:pPr>
        <w:spacing w:after="200" w:line="360" w:lineRule="auto"/>
        <w:ind w:left="709" w:hanging="425"/>
        <w:jc w:val="both"/>
        <w:rPr>
          <w:rFonts w:ascii="Tahoma" w:hAnsi="Tahoma" w:cs="Tahoma"/>
          <w:sz w:val="20"/>
          <w:szCs w:val="20"/>
        </w:rPr>
      </w:pPr>
      <w:r w:rsidRPr="000453C0">
        <w:rPr>
          <w:rFonts w:ascii="Tahoma" w:hAnsi="Tahoma" w:cs="Tahoma"/>
          <w:sz w:val="20"/>
          <w:szCs w:val="20"/>
        </w:rPr>
        <w:t>11)</w:t>
      </w:r>
      <w:r w:rsidRPr="000453C0">
        <w:rPr>
          <w:rFonts w:ascii="Tahoma" w:hAnsi="Tahoma" w:cs="Tahoma"/>
          <w:sz w:val="20"/>
          <w:szCs w:val="20"/>
        </w:rPr>
        <w:tab/>
        <w:t>un’analisi delle principali componenti del rendiconto gestionale, organizzate per categoria, con indicazione dei singoli elementi di ricavo o di costo di entità o incidenza eccezionali;</w:t>
      </w:r>
    </w:p>
    <w:p w14:paraId="52E8A673" w14:textId="77777777" w:rsidR="00EA622D" w:rsidRPr="000453C0" w:rsidRDefault="00EA622D" w:rsidP="00694632">
      <w:pPr>
        <w:spacing w:after="200" w:line="360" w:lineRule="auto"/>
        <w:ind w:left="709" w:hanging="425"/>
        <w:jc w:val="both"/>
        <w:rPr>
          <w:rFonts w:ascii="Tahoma" w:hAnsi="Tahoma" w:cs="Tahoma"/>
          <w:sz w:val="20"/>
          <w:szCs w:val="20"/>
        </w:rPr>
      </w:pPr>
      <w:r w:rsidRPr="000453C0">
        <w:rPr>
          <w:rFonts w:ascii="Tahoma" w:hAnsi="Tahoma" w:cs="Tahoma"/>
          <w:sz w:val="20"/>
          <w:szCs w:val="20"/>
        </w:rPr>
        <w:t>12)</w:t>
      </w:r>
      <w:r w:rsidRPr="000453C0">
        <w:rPr>
          <w:rFonts w:ascii="Tahoma" w:hAnsi="Tahoma" w:cs="Tahoma"/>
          <w:sz w:val="20"/>
          <w:szCs w:val="20"/>
        </w:rPr>
        <w:tab/>
        <w:t>una descrizione della natura delle erogazioni liberali ricevute.</w:t>
      </w:r>
    </w:p>
    <w:p w14:paraId="42467513" w14:textId="77777777" w:rsidR="00EA622D" w:rsidRPr="000453C0" w:rsidRDefault="00EA622D" w:rsidP="00747A32">
      <w:pPr>
        <w:spacing w:after="200" w:line="360" w:lineRule="auto"/>
        <w:jc w:val="both"/>
        <w:rPr>
          <w:rFonts w:ascii="Tahoma" w:hAnsi="Tahoma" w:cs="Tahoma"/>
          <w:sz w:val="20"/>
          <w:szCs w:val="20"/>
        </w:rPr>
      </w:pPr>
      <w:r w:rsidRPr="000453C0">
        <w:rPr>
          <w:rFonts w:ascii="Tahoma" w:hAnsi="Tahoma" w:cs="Tahoma"/>
          <w:sz w:val="20"/>
          <w:szCs w:val="20"/>
        </w:rPr>
        <w:t>Il punto 11 è dedicato specificamente all’analisi dell’andamento gestionale e si riferisce ai singoli elementi di ricavo e di costo dell’entità o alla sua incidenza eccezionale. Invero, seppur avente una descrizione ampia risulta focalizzato sull’esame del dettaglio delle componenti del rendiconto gestionale, in linea con lo scopo della relazione di missione di illustrare i dati riportati nei prospetti quantitativi. In questa circostanza, si espleta in modo evidente la funzione della relazione di trasformare i dati in informazioni. È importante evidenziare che la rilevanza che la relazione includa, partendo dal piano dei conti, un dettaglio più esaustivo delle aree del rendiconto gestionale, evidenziando i punti di for- za e criticità anche in un’ottica comparativa.</w:t>
      </w:r>
    </w:p>
    <w:p w14:paraId="786E6D99" w14:textId="77777777" w:rsidR="004B0AAD" w:rsidRPr="000453C0" w:rsidRDefault="004B0AAD" w:rsidP="00747A32">
      <w:pPr>
        <w:spacing w:after="200" w:line="360" w:lineRule="auto"/>
        <w:rPr>
          <w:rFonts w:ascii="Tahoma" w:hAnsi="Tahoma" w:cs="Tahoma"/>
          <w:b/>
          <w:sz w:val="20"/>
          <w:szCs w:val="20"/>
        </w:rPr>
      </w:pPr>
      <w:bookmarkStart w:id="364" w:name="_Toc95123699"/>
    </w:p>
    <w:p w14:paraId="1D9CCA75" w14:textId="3B02E094" w:rsidR="00EA622D" w:rsidRPr="000453C0" w:rsidRDefault="00FC23C2" w:rsidP="00200204">
      <w:pPr>
        <w:pStyle w:val="Titolo3"/>
      </w:pPr>
      <w:bookmarkStart w:id="365" w:name="_Toc119491740"/>
      <w:bookmarkStart w:id="366" w:name="_Toc119492048"/>
      <w:bookmarkStart w:id="367" w:name="_Toc119492202"/>
      <w:bookmarkStart w:id="368" w:name="_Toc120009644"/>
      <w:r w:rsidRPr="000453C0">
        <w:t>8</w:t>
      </w:r>
      <w:r w:rsidR="00C846AA" w:rsidRPr="000453C0">
        <w:t>.</w:t>
      </w:r>
      <w:r w:rsidR="005440D9" w:rsidRPr="000453C0">
        <w:t>3</w:t>
      </w:r>
      <w:r w:rsidR="00C846AA" w:rsidRPr="000453C0">
        <w:t>.4</w:t>
      </w:r>
      <w:r w:rsidR="00EA622D" w:rsidRPr="000453C0">
        <w:t xml:space="preserve"> Le informazioni sul funzionamento sociale</w:t>
      </w:r>
      <w:r w:rsidR="00EA622D" w:rsidRPr="000453C0">
        <w:rPr>
          <w:vertAlign w:val="superscript"/>
        </w:rPr>
        <w:footnoteReference w:id="81"/>
      </w:r>
      <w:bookmarkEnd w:id="364"/>
      <w:bookmarkEnd w:id="365"/>
      <w:bookmarkEnd w:id="366"/>
      <w:bookmarkEnd w:id="367"/>
      <w:bookmarkEnd w:id="368"/>
      <w:r w:rsidR="00EA622D" w:rsidRPr="000453C0">
        <w:t xml:space="preserve"> </w:t>
      </w:r>
    </w:p>
    <w:p w14:paraId="230F9CEF" w14:textId="77777777" w:rsidR="00EA622D" w:rsidRPr="000453C0" w:rsidRDefault="00EA622D" w:rsidP="000453C0">
      <w:pPr>
        <w:spacing w:after="200" w:line="360" w:lineRule="auto"/>
        <w:jc w:val="both"/>
        <w:rPr>
          <w:rFonts w:ascii="Tahoma" w:hAnsi="Tahoma" w:cs="Tahoma"/>
          <w:sz w:val="20"/>
          <w:szCs w:val="20"/>
        </w:rPr>
      </w:pPr>
      <w:r w:rsidRPr="000453C0">
        <w:rPr>
          <w:rFonts w:ascii="Tahoma" w:hAnsi="Tahoma" w:cs="Tahoma"/>
          <w:sz w:val="20"/>
          <w:szCs w:val="20"/>
        </w:rPr>
        <w:t>I punti che vanno dal 13) al 17) riguardano specifiche informazioni concernenti la modalità di adempi- mento di obblighi normativi oppure il funzionamento sociale, con riferimento a:</w:t>
      </w:r>
    </w:p>
    <w:p w14:paraId="290439AB" w14:textId="77777777" w:rsidR="00EA622D" w:rsidRPr="000453C0" w:rsidRDefault="00EA622D" w:rsidP="000453C0">
      <w:pPr>
        <w:spacing w:after="200" w:line="360" w:lineRule="auto"/>
        <w:ind w:left="709" w:hanging="425"/>
        <w:jc w:val="both"/>
        <w:rPr>
          <w:rFonts w:ascii="Tahoma" w:hAnsi="Tahoma" w:cs="Tahoma"/>
          <w:sz w:val="20"/>
          <w:szCs w:val="20"/>
        </w:rPr>
      </w:pPr>
      <w:r w:rsidRPr="000453C0">
        <w:rPr>
          <w:rFonts w:ascii="Tahoma" w:hAnsi="Tahoma" w:cs="Tahoma"/>
          <w:sz w:val="20"/>
          <w:szCs w:val="20"/>
        </w:rPr>
        <w:t>13)</w:t>
      </w:r>
      <w:r w:rsidRPr="000453C0">
        <w:rPr>
          <w:rFonts w:ascii="Tahoma" w:hAnsi="Tahoma" w:cs="Tahoma"/>
          <w:sz w:val="20"/>
          <w:szCs w:val="20"/>
        </w:rPr>
        <w:tab/>
        <w:t>il numero medio dei dipendenti, ripartito per categoria, nonché il numero dei volontari iscritti nel registro dei volontari di cui all’articolo 17, comma 1, che svolgono la loro attività in modo non occasionale;</w:t>
      </w:r>
    </w:p>
    <w:p w14:paraId="22251B7B" w14:textId="77777777" w:rsidR="00EA622D" w:rsidRPr="000453C0" w:rsidRDefault="00EA622D" w:rsidP="000453C0">
      <w:pPr>
        <w:spacing w:after="200" w:line="360" w:lineRule="auto"/>
        <w:ind w:left="709" w:hanging="425"/>
        <w:jc w:val="both"/>
        <w:rPr>
          <w:rFonts w:ascii="Tahoma" w:hAnsi="Tahoma" w:cs="Tahoma"/>
          <w:sz w:val="20"/>
          <w:szCs w:val="20"/>
        </w:rPr>
      </w:pPr>
      <w:r w:rsidRPr="000453C0">
        <w:rPr>
          <w:rFonts w:ascii="Tahoma" w:hAnsi="Tahoma" w:cs="Tahoma"/>
          <w:sz w:val="20"/>
          <w:szCs w:val="20"/>
        </w:rPr>
        <w:t>14)</w:t>
      </w:r>
      <w:r w:rsidRPr="000453C0">
        <w:rPr>
          <w:rFonts w:ascii="Tahoma" w:hAnsi="Tahoma" w:cs="Tahoma"/>
          <w:sz w:val="20"/>
          <w:szCs w:val="20"/>
        </w:rPr>
        <w:tab/>
        <w:t>l’importo dei compensi spettanti all’organo esecutivo, all’organo di controllo, nonché al soggetto incaricato della revisione legale. Gli importi possono essere indicati complessivamente con riferimento alle singole categorie sopra indicate;</w:t>
      </w:r>
    </w:p>
    <w:p w14:paraId="049C06AB" w14:textId="77777777" w:rsidR="00EA622D" w:rsidRPr="000453C0" w:rsidRDefault="00EA622D" w:rsidP="000453C0">
      <w:pPr>
        <w:spacing w:after="200" w:line="360" w:lineRule="auto"/>
        <w:ind w:left="709" w:hanging="425"/>
        <w:jc w:val="both"/>
        <w:rPr>
          <w:rFonts w:ascii="Tahoma" w:hAnsi="Tahoma" w:cs="Tahoma"/>
          <w:sz w:val="20"/>
          <w:szCs w:val="20"/>
        </w:rPr>
      </w:pPr>
      <w:r w:rsidRPr="000453C0">
        <w:rPr>
          <w:rFonts w:ascii="Tahoma" w:hAnsi="Tahoma" w:cs="Tahoma"/>
          <w:sz w:val="20"/>
          <w:szCs w:val="20"/>
        </w:rPr>
        <w:t>15)</w:t>
      </w:r>
      <w:r w:rsidRPr="000453C0">
        <w:rPr>
          <w:rFonts w:ascii="Tahoma" w:hAnsi="Tahoma" w:cs="Tahoma"/>
          <w:sz w:val="20"/>
          <w:szCs w:val="20"/>
        </w:rPr>
        <w:tab/>
        <w:t xml:space="preserve">un prospetto identificativo degli elementi patrimoniali e finanziari e delle componenti economiche inerenti ai patrimoni destinati ad uno specifico affare di cui all’articolo 10 del </w:t>
      </w:r>
      <w:proofErr w:type="spellStart"/>
      <w:r w:rsidRPr="000453C0">
        <w:rPr>
          <w:rFonts w:ascii="Tahoma" w:hAnsi="Tahoma" w:cs="Tahoma"/>
          <w:sz w:val="20"/>
          <w:szCs w:val="20"/>
        </w:rPr>
        <w:t>D.Lgs</w:t>
      </w:r>
      <w:proofErr w:type="spellEnd"/>
      <w:r w:rsidRPr="000453C0">
        <w:rPr>
          <w:rFonts w:ascii="Tahoma" w:hAnsi="Tahoma" w:cs="Tahoma"/>
          <w:sz w:val="20"/>
          <w:szCs w:val="20"/>
        </w:rPr>
        <w:t xml:space="preserve"> 117/2017 e </w:t>
      </w:r>
      <w:proofErr w:type="spellStart"/>
      <w:r w:rsidRPr="000453C0">
        <w:rPr>
          <w:rFonts w:ascii="Tahoma" w:hAnsi="Tahoma" w:cs="Tahoma"/>
          <w:sz w:val="20"/>
          <w:szCs w:val="20"/>
        </w:rPr>
        <w:t>s.m.i.</w:t>
      </w:r>
      <w:proofErr w:type="spellEnd"/>
      <w:r w:rsidRPr="000453C0">
        <w:rPr>
          <w:rFonts w:ascii="Tahoma" w:hAnsi="Tahoma" w:cs="Tahoma"/>
          <w:sz w:val="20"/>
          <w:szCs w:val="20"/>
        </w:rPr>
        <w:t>;</w:t>
      </w:r>
    </w:p>
    <w:p w14:paraId="70B87E72" w14:textId="77777777" w:rsidR="00EA622D" w:rsidRPr="000453C0" w:rsidRDefault="00EA622D" w:rsidP="000453C0">
      <w:pPr>
        <w:spacing w:after="200" w:line="360" w:lineRule="auto"/>
        <w:ind w:left="709" w:hanging="425"/>
        <w:jc w:val="both"/>
        <w:rPr>
          <w:rFonts w:ascii="Tahoma" w:hAnsi="Tahoma" w:cs="Tahoma"/>
          <w:sz w:val="20"/>
          <w:szCs w:val="20"/>
        </w:rPr>
      </w:pPr>
      <w:r w:rsidRPr="000453C0">
        <w:rPr>
          <w:rFonts w:ascii="Tahoma" w:hAnsi="Tahoma" w:cs="Tahoma"/>
          <w:sz w:val="20"/>
          <w:szCs w:val="20"/>
        </w:rPr>
        <w:t>16)</w:t>
      </w:r>
      <w:r w:rsidRPr="000453C0">
        <w:rPr>
          <w:rFonts w:ascii="Tahoma" w:hAnsi="Tahoma" w:cs="Tahoma"/>
          <w:sz w:val="20"/>
          <w:szCs w:val="20"/>
        </w:rPr>
        <w:tab/>
        <w:t xml:space="preserve">le operazioni realizzate con parti correlate, precisando l’importo, la natura del rapporto e ogni altra informazione necessaria per la comprensione del bilancio relativa a tali operazioni, qualora le stesse non siano state concluse a normali condizioni di mercato. Le informazioni relative alle singole operazioni possono essere aggregate secondo la loro natura, salvo quando la loro separata </w:t>
      </w:r>
      <w:r w:rsidRPr="000453C0">
        <w:rPr>
          <w:rFonts w:ascii="Tahoma" w:hAnsi="Tahoma" w:cs="Tahoma"/>
          <w:sz w:val="20"/>
          <w:szCs w:val="20"/>
        </w:rPr>
        <w:lastRenderedPageBreak/>
        <w:t>evidenziazione sia necessaria per comprendere gli effetti delle operazioni medesime sulla situazione patrimoniale e finanziaria e sul risultato economico dell’ente;</w:t>
      </w:r>
    </w:p>
    <w:p w14:paraId="70D7E1AF" w14:textId="77777777" w:rsidR="00EA622D" w:rsidRPr="000453C0" w:rsidRDefault="00EA622D" w:rsidP="000453C0">
      <w:pPr>
        <w:spacing w:after="200" w:line="360" w:lineRule="auto"/>
        <w:ind w:left="709" w:hanging="425"/>
        <w:jc w:val="both"/>
        <w:rPr>
          <w:rFonts w:ascii="Tahoma" w:hAnsi="Tahoma" w:cs="Tahoma"/>
          <w:sz w:val="20"/>
          <w:szCs w:val="20"/>
        </w:rPr>
      </w:pPr>
      <w:r w:rsidRPr="000453C0">
        <w:rPr>
          <w:rFonts w:ascii="Tahoma" w:hAnsi="Tahoma" w:cs="Tahoma"/>
          <w:sz w:val="20"/>
          <w:szCs w:val="20"/>
        </w:rPr>
        <w:t>17)</w:t>
      </w:r>
      <w:r w:rsidRPr="000453C0">
        <w:rPr>
          <w:rFonts w:ascii="Tahoma" w:hAnsi="Tahoma" w:cs="Tahoma"/>
          <w:sz w:val="20"/>
          <w:szCs w:val="20"/>
        </w:rPr>
        <w:tab/>
        <w:t>la proposta di destinazione dell’avanzo, con indicazione degli eventuali vincoli attribuiti all’utilizzo parziale o integrale dello stesso, o di copertura del disavanzo.</w:t>
      </w:r>
    </w:p>
    <w:p w14:paraId="24F9E399" w14:textId="7A7855F5" w:rsidR="00EA622D" w:rsidRPr="000453C0" w:rsidRDefault="00EA622D" w:rsidP="000453C0">
      <w:pPr>
        <w:spacing w:after="200" w:line="360" w:lineRule="auto"/>
        <w:jc w:val="both"/>
        <w:rPr>
          <w:rFonts w:ascii="Tahoma" w:hAnsi="Tahoma" w:cs="Tahoma"/>
          <w:sz w:val="20"/>
          <w:szCs w:val="20"/>
        </w:rPr>
      </w:pPr>
      <w:r w:rsidRPr="000453C0">
        <w:rPr>
          <w:rFonts w:ascii="Tahoma" w:hAnsi="Tahoma" w:cs="Tahoma"/>
          <w:sz w:val="20"/>
          <w:szCs w:val="20"/>
        </w:rPr>
        <w:t>Le informazioni relative ai punti di cui sopra sono rilevanti, perché dovranno trovare corrispondenza ed evidenza nelle conseguenti attività gestionali dell’organizzazione. Ad esempio, riguardo le informazioni sull’attività dei volontari, l’art. 17, co. 1 del CTS recita che “gli enti del Terzo settore possono avvalersi di volontari nello svolgimento delle proprie attività e sono tenuti a iscrivere in un apposito registro i volontari che svolgono la loro attività in modo non occasionale”. È evidente che, il numero dei volontari iscritti nel registro (che, nella previsione concernente il numero dei dipendenti, appare una richiesta sul dato puntuale alla data di chiusura dell’esercizio) in questo caso inciderà anche sul calcolo utilizzato per definire la natura giuridica dell’ente, come nel caso di ODV e APS</w:t>
      </w:r>
      <w:r w:rsidRPr="000453C0">
        <w:rPr>
          <w:rFonts w:ascii="Tahoma" w:hAnsi="Tahoma" w:cs="Tahoma"/>
          <w:sz w:val="20"/>
          <w:szCs w:val="20"/>
          <w:vertAlign w:val="superscript"/>
        </w:rPr>
        <w:footnoteReference w:id="82"/>
      </w:r>
      <w:r w:rsidR="00C846AA" w:rsidRPr="000453C0">
        <w:rPr>
          <w:rFonts w:ascii="Tahoma" w:hAnsi="Tahoma" w:cs="Tahoma"/>
          <w:sz w:val="20"/>
          <w:szCs w:val="20"/>
        </w:rPr>
        <w:t>.</w:t>
      </w:r>
    </w:p>
    <w:p w14:paraId="219D2326" w14:textId="77777777" w:rsidR="00EA622D" w:rsidRPr="000453C0" w:rsidRDefault="00EA622D" w:rsidP="000453C0">
      <w:pPr>
        <w:spacing w:after="200" w:line="360" w:lineRule="auto"/>
        <w:jc w:val="both"/>
        <w:rPr>
          <w:rFonts w:ascii="Tahoma" w:hAnsi="Tahoma" w:cs="Tahoma"/>
          <w:sz w:val="20"/>
          <w:szCs w:val="20"/>
        </w:rPr>
      </w:pPr>
      <w:r w:rsidRPr="000453C0">
        <w:rPr>
          <w:rFonts w:ascii="Tahoma" w:hAnsi="Tahoma" w:cs="Tahoma"/>
          <w:sz w:val="20"/>
          <w:szCs w:val="20"/>
        </w:rPr>
        <w:t>L’altro aspetto rilevante dell’informativa, riguarda le operazioni non concluse a standard di mercato con parti correlate</w:t>
      </w:r>
      <w:r w:rsidRPr="000453C0">
        <w:rPr>
          <w:rFonts w:ascii="Tahoma" w:hAnsi="Tahoma" w:cs="Tahoma"/>
          <w:sz w:val="20"/>
          <w:szCs w:val="20"/>
          <w:vertAlign w:val="superscript"/>
        </w:rPr>
        <w:footnoteReference w:id="83"/>
      </w:r>
      <w:r w:rsidRPr="000453C0">
        <w:rPr>
          <w:rFonts w:ascii="Tahoma" w:hAnsi="Tahoma" w:cs="Tahoma"/>
          <w:sz w:val="20"/>
          <w:szCs w:val="20"/>
        </w:rPr>
        <w:t xml:space="preserve">, intese come operazioni che potrebbero essere alterate, dato il ruolo ricoperto dell’organizzazione dai soggetti stessi che le compiono (o soggetti loro vicini), Se, per esempio, un ETS vende un immobile a lui donato al figlio di un componente dell’organo di amministrazione al 50% del valore che il mercato attribuisce allo stesso, probabilmente c’è un problema di corretta amministrazione. L’informazione, così peraltro integrata nelle Linee guida dell’Agenzia per le Onlus, ha anche il pregio di prevenire situazioni ambigue e consentire la migliore </w:t>
      </w:r>
      <w:r w:rsidRPr="000453C0">
        <w:rPr>
          <w:rFonts w:ascii="Tahoma" w:hAnsi="Tahoma" w:cs="Tahoma"/>
          <w:i/>
          <w:sz w:val="20"/>
          <w:szCs w:val="20"/>
        </w:rPr>
        <w:t>accountability</w:t>
      </w:r>
      <w:r w:rsidRPr="000453C0">
        <w:rPr>
          <w:rFonts w:ascii="Tahoma" w:hAnsi="Tahoma" w:cs="Tahoma"/>
          <w:sz w:val="20"/>
          <w:szCs w:val="20"/>
        </w:rPr>
        <w:t xml:space="preserve"> degli ETS.</w:t>
      </w:r>
    </w:p>
    <w:p w14:paraId="23597C50" w14:textId="77777777" w:rsidR="004B0AAD" w:rsidRPr="000453C0" w:rsidRDefault="004B0AAD" w:rsidP="00747A32">
      <w:pPr>
        <w:spacing w:after="200" w:line="360" w:lineRule="auto"/>
        <w:rPr>
          <w:rFonts w:ascii="Tahoma" w:hAnsi="Tahoma" w:cs="Tahoma"/>
          <w:b/>
          <w:sz w:val="20"/>
          <w:szCs w:val="20"/>
        </w:rPr>
      </w:pPr>
    </w:p>
    <w:p w14:paraId="346699A3" w14:textId="57BA5B9D" w:rsidR="008736F4" w:rsidRPr="000453C0" w:rsidRDefault="00FC23C2" w:rsidP="000453C0">
      <w:pPr>
        <w:pStyle w:val="Titolo3"/>
      </w:pPr>
      <w:bookmarkStart w:id="369" w:name="_Toc119491741"/>
      <w:bookmarkStart w:id="370" w:name="_Toc119492049"/>
      <w:bookmarkStart w:id="371" w:name="_Toc119492203"/>
      <w:bookmarkStart w:id="372" w:name="_Toc120009645"/>
      <w:r w:rsidRPr="000453C0">
        <w:lastRenderedPageBreak/>
        <w:t>8</w:t>
      </w:r>
      <w:r w:rsidR="008736F4" w:rsidRPr="000453C0">
        <w:t>.</w:t>
      </w:r>
      <w:r w:rsidR="005440D9" w:rsidRPr="000453C0">
        <w:t>3</w:t>
      </w:r>
      <w:r w:rsidR="008736F4" w:rsidRPr="000453C0">
        <w:t>.5 L’obbligo di tenuta delle scritture contabili</w:t>
      </w:r>
      <w:bookmarkEnd w:id="369"/>
      <w:bookmarkEnd w:id="370"/>
      <w:bookmarkEnd w:id="371"/>
      <w:bookmarkEnd w:id="372"/>
      <w:r w:rsidR="008736F4" w:rsidRPr="000453C0">
        <w:t xml:space="preserve"> </w:t>
      </w:r>
    </w:p>
    <w:p w14:paraId="5F20C101" w14:textId="77777777" w:rsidR="008736F4" w:rsidRPr="000453C0" w:rsidRDefault="008736F4" w:rsidP="000453C0">
      <w:pPr>
        <w:spacing w:after="200" w:line="360" w:lineRule="auto"/>
        <w:jc w:val="both"/>
        <w:rPr>
          <w:rFonts w:ascii="Tahoma" w:hAnsi="Tahoma" w:cs="Tahoma"/>
          <w:sz w:val="20"/>
          <w:szCs w:val="20"/>
        </w:rPr>
      </w:pPr>
      <w:r w:rsidRPr="000453C0">
        <w:rPr>
          <w:rFonts w:ascii="Tahoma" w:hAnsi="Tahoma" w:cs="Tahoma"/>
          <w:sz w:val="20"/>
          <w:szCs w:val="20"/>
        </w:rPr>
        <w:t>Riguardo gli effetti della riforma e le conseguenze sugli obblighi contabili e tenuta dei libri e registri, si ricorda che, il già citato articolo 87 del CTS prevede che, gli enti del Terzo settore non commerciali di cui all’articolo 79, comma 5, che non applicano il regime forfetario di cui all’articolo 86, a pena di decadenza dai benefici fiscali per esse previsti, devono:</w:t>
      </w:r>
    </w:p>
    <w:p w14:paraId="06992573" w14:textId="4480B295" w:rsidR="008736F4" w:rsidRPr="000453C0" w:rsidRDefault="008736F4">
      <w:pPr>
        <w:pStyle w:val="Paragrafoelenco"/>
        <w:numPr>
          <w:ilvl w:val="0"/>
          <w:numId w:val="224"/>
        </w:numPr>
        <w:spacing w:after="200" w:line="360" w:lineRule="auto"/>
        <w:ind w:left="709" w:hanging="349"/>
        <w:jc w:val="both"/>
        <w:rPr>
          <w:rFonts w:ascii="Tahoma" w:hAnsi="Tahoma" w:cs="Tahoma"/>
          <w:sz w:val="20"/>
          <w:szCs w:val="20"/>
        </w:rPr>
      </w:pPr>
      <w:r w:rsidRPr="000453C0">
        <w:rPr>
          <w:rFonts w:ascii="Tahoma" w:hAnsi="Tahoma" w:cs="Tahoma"/>
          <w:sz w:val="20"/>
          <w:szCs w:val="20"/>
        </w:rPr>
        <w:t>in relazione all’attività complessivamente svolta, redigere scritture contabili cronologiche e sistematiche atte ad esprimere con compiutezza e analiticità le operazioni poste in essere in ogni periodo di gestione, e rappresentare adeguatamente nel bilancio di cui all’articolo 13 distintamente le attività indicate all’articolo 6 da quelle di cui all’articolo 5, con obbligo di conservare le stesse scritture e la relativa documentazione per un periodo non inferiore quello indicato dall’articolo 22 del decreto del Presidente della Repubblica 29 settembre 1973, n. 600;</w:t>
      </w:r>
    </w:p>
    <w:p w14:paraId="3C3E5756" w14:textId="4B4CF159" w:rsidR="008736F4" w:rsidRPr="000453C0" w:rsidRDefault="008736F4">
      <w:pPr>
        <w:pStyle w:val="Paragrafoelenco"/>
        <w:numPr>
          <w:ilvl w:val="0"/>
          <w:numId w:val="224"/>
        </w:numPr>
        <w:spacing w:after="200" w:line="360" w:lineRule="auto"/>
        <w:ind w:left="709" w:hanging="349"/>
        <w:jc w:val="both"/>
        <w:rPr>
          <w:rFonts w:ascii="Tahoma" w:hAnsi="Tahoma" w:cs="Tahoma"/>
          <w:sz w:val="20"/>
          <w:szCs w:val="20"/>
        </w:rPr>
      </w:pPr>
      <w:r w:rsidRPr="000453C0">
        <w:rPr>
          <w:rFonts w:ascii="Tahoma" w:hAnsi="Tahoma" w:cs="Tahoma"/>
          <w:sz w:val="20"/>
          <w:szCs w:val="20"/>
        </w:rPr>
        <w:t>in relazione alle attività svolte con modalità commerciali, di cui agli articoli 5 e 6, tenere le scritture contabili previste dalle disposizioni di cui all’articolo 18 del decreto del Presidente della Repubblica 29 settembre 1973, n. 600, anche al di fuori dei limiti quantitativi previsti al comma 1 del medesimo articolo.</w:t>
      </w:r>
    </w:p>
    <w:p w14:paraId="3EA95EAD" w14:textId="47FE8DA6" w:rsidR="008736F4" w:rsidRPr="000453C0" w:rsidRDefault="008736F4" w:rsidP="000453C0">
      <w:pPr>
        <w:spacing w:after="200" w:line="360" w:lineRule="auto"/>
        <w:jc w:val="both"/>
        <w:rPr>
          <w:rFonts w:ascii="Tahoma" w:hAnsi="Tahoma" w:cs="Tahoma"/>
          <w:sz w:val="20"/>
          <w:szCs w:val="20"/>
        </w:rPr>
      </w:pPr>
      <w:r w:rsidRPr="000453C0">
        <w:rPr>
          <w:rFonts w:ascii="Tahoma" w:hAnsi="Tahoma" w:cs="Tahoma"/>
          <w:sz w:val="20"/>
          <w:szCs w:val="20"/>
        </w:rPr>
        <w:t xml:space="preserve">Gli obblighi di cui al comma 1, lettera a), si considerano assolti anche qualora la contabilità consti del libro giornale e del libro degli inventari, tenuti in conformità alle disposizioni di cui agli articoli 2216 e 2217 del </w:t>
      </w:r>
      <w:r w:rsidR="00C00774" w:rsidRPr="000453C0">
        <w:rPr>
          <w:rFonts w:ascii="Tahoma" w:hAnsi="Tahoma" w:cs="Tahoma"/>
          <w:sz w:val="20"/>
          <w:szCs w:val="20"/>
        </w:rPr>
        <w:t>Codice civile</w:t>
      </w:r>
      <w:r w:rsidRPr="000453C0">
        <w:rPr>
          <w:rFonts w:ascii="Tahoma" w:hAnsi="Tahoma" w:cs="Tahoma"/>
          <w:sz w:val="20"/>
          <w:szCs w:val="20"/>
        </w:rPr>
        <w:t>.</w:t>
      </w:r>
    </w:p>
    <w:p w14:paraId="02A1E3ED" w14:textId="248292BD" w:rsidR="008736F4" w:rsidRPr="000453C0" w:rsidRDefault="008736F4" w:rsidP="000453C0">
      <w:pPr>
        <w:spacing w:after="200" w:line="360" w:lineRule="auto"/>
        <w:jc w:val="both"/>
        <w:rPr>
          <w:rFonts w:ascii="Tahoma" w:hAnsi="Tahoma" w:cs="Tahoma"/>
          <w:sz w:val="20"/>
          <w:szCs w:val="20"/>
        </w:rPr>
      </w:pPr>
      <w:r w:rsidRPr="000453C0">
        <w:rPr>
          <w:rFonts w:ascii="Tahoma" w:hAnsi="Tahoma" w:cs="Tahoma"/>
          <w:sz w:val="20"/>
          <w:szCs w:val="20"/>
        </w:rPr>
        <w:t>I soggetti di cui al comma 1 che nell’esercizio delle attività di cui agli articoli 5 e 6 non abbiano conseguito in un anno proventi di ammontare superiore all’importo stabilito dall’articolo 13, comma 2 possono tenere per l’anno successivo, in luogo delle scritture contabili previste al primo comma, lettera a), il rendiconto di cassa di cui all’articolo 13, comma 2 .</w:t>
      </w:r>
    </w:p>
    <w:p w14:paraId="17B19CBE" w14:textId="44A6776C" w:rsidR="008736F4" w:rsidRPr="000453C0" w:rsidRDefault="008736F4" w:rsidP="000453C0">
      <w:pPr>
        <w:spacing w:after="200" w:line="360" w:lineRule="auto"/>
        <w:jc w:val="both"/>
        <w:rPr>
          <w:rFonts w:ascii="Tahoma" w:hAnsi="Tahoma" w:cs="Tahoma"/>
          <w:sz w:val="20"/>
          <w:szCs w:val="20"/>
        </w:rPr>
      </w:pPr>
      <w:r w:rsidRPr="000453C0">
        <w:rPr>
          <w:rFonts w:ascii="Tahoma" w:hAnsi="Tahoma" w:cs="Tahoma"/>
          <w:sz w:val="20"/>
          <w:szCs w:val="20"/>
        </w:rPr>
        <w:t xml:space="preserve">Dalla lettura della norma, appare inequivocabile che l’organizzazione contabile è presupposto fondamentale per poter definire un adeguato consuntivo della situazione patrimoniale e finanziaria della realtà rappresentata nel bilancio (anche per gli ETS così come per qualsiasi complesso aziendale). Si evince altresì, un criterio modulare che definisce un sistema amministrativo e </w:t>
      </w:r>
      <w:proofErr w:type="spellStart"/>
      <w:r w:rsidRPr="000453C0">
        <w:rPr>
          <w:rFonts w:ascii="Tahoma" w:hAnsi="Tahoma" w:cs="Tahoma"/>
          <w:sz w:val="20"/>
          <w:szCs w:val="20"/>
        </w:rPr>
        <w:t>rendicontativo</w:t>
      </w:r>
      <w:proofErr w:type="spellEnd"/>
      <w:r w:rsidRPr="000453C0">
        <w:rPr>
          <w:rFonts w:ascii="Tahoma" w:hAnsi="Tahoma" w:cs="Tahoma"/>
          <w:sz w:val="20"/>
          <w:szCs w:val="20"/>
        </w:rPr>
        <w:t xml:space="preserve"> che prende in debita considerazione la dimensione economica degli enti. Seppur l’art. 13 del CTS, come detto già più volte, si limita a prevedere che gli ETS che esercitano la propria attività esclusivamente o principalmente in forma di impresa commerciale debbano tenere le scritture contabili societarie - ex art. 2214 del </w:t>
      </w:r>
      <w:r w:rsidR="00C00774" w:rsidRPr="000453C0">
        <w:rPr>
          <w:rFonts w:ascii="Tahoma" w:hAnsi="Tahoma" w:cs="Tahoma"/>
          <w:sz w:val="20"/>
          <w:szCs w:val="20"/>
        </w:rPr>
        <w:t>Codice civile</w:t>
      </w:r>
      <w:r w:rsidRPr="000453C0">
        <w:rPr>
          <w:rFonts w:ascii="Tahoma" w:hAnsi="Tahoma" w:cs="Tahoma"/>
          <w:sz w:val="20"/>
          <w:szCs w:val="20"/>
        </w:rPr>
        <w:t xml:space="preserve"> e ss. -, l’art. 87 (nei commi sopra riportati) sviluppa un articolato sistema , secondo il quale la tenuta delle scritture contabili rappresenta per gli ETS non commerciali un adempimento fiscale. Di conseguenza l’ETS che non applica il regime forfetario deve:</w:t>
      </w:r>
    </w:p>
    <w:p w14:paraId="13D6EDDC" w14:textId="27409F31" w:rsidR="008736F4" w:rsidRPr="000453C0" w:rsidRDefault="008736F4">
      <w:pPr>
        <w:pStyle w:val="Paragrafoelenco"/>
        <w:numPr>
          <w:ilvl w:val="0"/>
          <w:numId w:val="179"/>
        </w:numPr>
        <w:spacing w:after="200" w:line="360" w:lineRule="auto"/>
        <w:ind w:left="709"/>
        <w:jc w:val="both"/>
        <w:rPr>
          <w:rFonts w:ascii="Tahoma" w:hAnsi="Tahoma" w:cs="Tahoma"/>
          <w:sz w:val="20"/>
          <w:szCs w:val="20"/>
        </w:rPr>
      </w:pPr>
      <w:r w:rsidRPr="000453C0">
        <w:rPr>
          <w:rFonts w:ascii="Tahoma" w:hAnsi="Tahoma" w:cs="Tahoma"/>
          <w:sz w:val="20"/>
          <w:szCs w:val="20"/>
        </w:rPr>
        <w:t xml:space="preserve">redigere, in relazione all’attività complessivamente svolta, scritture contabili cronologiche e sistematiche funzionali all’adeguata rappresentazione in bilancio di attività diverse e di interesse generale, dovendo conservare per almeno 10 anni le stesse. L’adempimento si considera assolto se </w:t>
      </w:r>
      <w:r w:rsidRPr="000453C0">
        <w:rPr>
          <w:rFonts w:ascii="Tahoma" w:hAnsi="Tahoma" w:cs="Tahoma"/>
          <w:sz w:val="20"/>
          <w:szCs w:val="20"/>
        </w:rPr>
        <w:lastRenderedPageBreak/>
        <w:t>l’ente tiene il libro giornale e il libro degli inventari in conformità alle disposizioni societarie (artt. 2216 e 2217 c.c.);</w:t>
      </w:r>
    </w:p>
    <w:p w14:paraId="376FCA51" w14:textId="4397F632" w:rsidR="008736F4" w:rsidRPr="000453C0" w:rsidRDefault="008736F4">
      <w:pPr>
        <w:pStyle w:val="Paragrafoelenco"/>
        <w:numPr>
          <w:ilvl w:val="0"/>
          <w:numId w:val="179"/>
        </w:numPr>
        <w:spacing w:after="200" w:line="360" w:lineRule="auto"/>
        <w:ind w:left="709"/>
        <w:jc w:val="both"/>
        <w:rPr>
          <w:rFonts w:ascii="Tahoma" w:hAnsi="Tahoma" w:cs="Tahoma"/>
          <w:sz w:val="20"/>
          <w:szCs w:val="20"/>
        </w:rPr>
      </w:pPr>
      <w:r w:rsidRPr="000453C0">
        <w:rPr>
          <w:rFonts w:ascii="Tahoma" w:hAnsi="Tahoma" w:cs="Tahoma"/>
          <w:sz w:val="20"/>
          <w:szCs w:val="20"/>
        </w:rPr>
        <w:t>può tenere il rendiconto per cassa di cui all’art. 13, co. 2, in luogo delle scritture contabili, se le attività di cui agli articoli 5 e 6 non abbiano conseguito in un anno proventi di ammontare superiore a 220.000 euro;</w:t>
      </w:r>
    </w:p>
    <w:p w14:paraId="245A35FC" w14:textId="5DFF8CEF" w:rsidR="00EA622D" w:rsidRPr="000453C0" w:rsidRDefault="008736F4">
      <w:pPr>
        <w:pStyle w:val="Paragrafoelenco"/>
        <w:numPr>
          <w:ilvl w:val="0"/>
          <w:numId w:val="179"/>
        </w:numPr>
        <w:spacing w:after="200" w:line="360" w:lineRule="auto"/>
        <w:ind w:left="709"/>
        <w:jc w:val="both"/>
        <w:rPr>
          <w:rFonts w:ascii="Tahoma" w:hAnsi="Tahoma" w:cs="Tahoma"/>
          <w:sz w:val="20"/>
          <w:szCs w:val="20"/>
        </w:rPr>
      </w:pPr>
      <w:r w:rsidRPr="000453C0">
        <w:rPr>
          <w:rFonts w:ascii="Tahoma" w:hAnsi="Tahoma" w:cs="Tahoma"/>
          <w:sz w:val="20"/>
          <w:szCs w:val="20"/>
        </w:rPr>
        <w:t>in relazione alle attività svolte con modalità commerciali di cui agli articoli 5 e 6, dovrà tenere le scritture contabili previste dalle disposizioni dell’articolo 18 del decreto del Presidente della Repubblica 29 settembre 1973, n. 600, la cosiddetta “contabilità semplificata” prevista per le imprese minori anche al di fuori dei limiti quantitativi previsti al comma 1 del medesimo articolo.</w:t>
      </w:r>
    </w:p>
    <w:p w14:paraId="524AADB5" w14:textId="77777777" w:rsidR="004B0AAD" w:rsidRPr="000453C0" w:rsidRDefault="004B0AAD" w:rsidP="00747A32">
      <w:pPr>
        <w:spacing w:after="200" w:line="360" w:lineRule="auto"/>
        <w:rPr>
          <w:rFonts w:ascii="Tahoma" w:hAnsi="Tahoma" w:cs="Tahoma"/>
          <w:b/>
          <w:sz w:val="20"/>
          <w:szCs w:val="20"/>
        </w:rPr>
      </w:pPr>
    </w:p>
    <w:p w14:paraId="59DFE1EF" w14:textId="3B79FF7A" w:rsidR="008736F4" w:rsidRPr="000453C0" w:rsidRDefault="00FC23C2" w:rsidP="000453C0">
      <w:pPr>
        <w:pStyle w:val="Titolo3"/>
      </w:pPr>
      <w:bookmarkStart w:id="373" w:name="_Toc119491742"/>
      <w:bookmarkStart w:id="374" w:name="_Toc119492050"/>
      <w:bookmarkStart w:id="375" w:name="_Toc119492204"/>
      <w:bookmarkStart w:id="376" w:name="_Toc120009646"/>
      <w:r w:rsidRPr="000453C0">
        <w:t>8</w:t>
      </w:r>
      <w:r w:rsidR="008736F4" w:rsidRPr="000453C0">
        <w:t>.</w:t>
      </w:r>
      <w:r w:rsidR="005440D9" w:rsidRPr="000453C0">
        <w:t>3</w:t>
      </w:r>
      <w:r w:rsidR="008736F4" w:rsidRPr="000453C0">
        <w:t>.6 Dal piano dei conti al bilancio</w:t>
      </w:r>
      <w:bookmarkEnd w:id="373"/>
      <w:bookmarkEnd w:id="374"/>
      <w:bookmarkEnd w:id="375"/>
      <w:bookmarkEnd w:id="376"/>
      <w:r w:rsidR="008736F4" w:rsidRPr="000453C0">
        <w:t xml:space="preserve"> </w:t>
      </w:r>
    </w:p>
    <w:p w14:paraId="7CEB6689" w14:textId="04F60EAD" w:rsidR="008736F4" w:rsidRPr="000453C0" w:rsidRDefault="008736F4" w:rsidP="00747A32">
      <w:pPr>
        <w:spacing w:after="200" w:line="360" w:lineRule="auto"/>
        <w:jc w:val="both"/>
        <w:rPr>
          <w:rFonts w:ascii="Tahoma" w:hAnsi="Tahoma" w:cs="Tahoma"/>
          <w:sz w:val="20"/>
          <w:szCs w:val="20"/>
        </w:rPr>
      </w:pPr>
      <w:r w:rsidRPr="000453C0">
        <w:rPr>
          <w:rFonts w:ascii="Tahoma" w:hAnsi="Tahoma" w:cs="Tahoma"/>
          <w:sz w:val="20"/>
          <w:szCs w:val="20"/>
        </w:rPr>
        <w:t>Nel capitolo precedente, è stato evidenziato che stato patrimoniale e rendiconto gestionale sono costruiti secondo logiche classificatorie predeterminate e regolate da schemi fissi. In questa prospettiva, occorre considerare la relazione tra il bilancio e piano dei conti . Senza dubbio si può affermare un rapporto biunivoco in quanto il piano dei conti parte dalla classificazione del bilancio e, contestualmente, deve essere costruito in maniera tale da fornire un supporto alla predisposizione del bilancio spetta, quindi all’ente, definire il proprio piano dei conti, ovvero l’insieme dei conti che l’organizzazione ritiene utile impiegare per rappresentare adeguatamente i propri fatti di gestione . Non esiste, infatti, a differenza di altri contesti giurisdizionali quali quello francese e spagnolo, un piano di contabilità generale da cui attingere per la definizione dei conti e la struttura del piano.</w:t>
      </w:r>
      <w:r w:rsidR="00396BB5" w:rsidRPr="000453C0">
        <w:rPr>
          <w:rFonts w:ascii="Tahoma" w:hAnsi="Tahoma" w:cs="Tahoma"/>
          <w:sz w:val="20"/>
          <w:szCs w:val="20"/>
        </w:rPr>
        <w:t xml:space="preserve"> </w:t>
      </w:r>
      <w:r w:rsidRPr="000453C0">
        <w:rPr>
          <w:rFonts w:ascii="Tahoma" w:hAnsi="Tahoma" w:cs="Tahoma"/>
          <w:sz w:val="20"/>
          <w:szCs w:val="20"/>
        </w:rPr>
        <w:t>Questo di fatto, fornisce un dettaglio ulteriore rispetto ai prospetti quantitativi di bilancio, e non essendo soggetto a particolari vincoli, l’ente può basare la propria costruzione sulla propria tipicità, così da consentire eventualmente di riportare livelli maggiori di dettaglio delle voci di bilancio nella relazione di missione. Qui, i principi contabili giocheranno, dettagliando le previsioni tecniche, un ruolo importante nella definizione del piano dei conti.</w:t>
      </w:r>
    </w:p>
    <w:p w14:paraId="6DC9985E" w14:textId="77777777" w:rsidR="008736F4" w:rsidRPr="000453C0" w:rsidRDefault="008736F4" w:rsidP="00747A32">
      <w:pPr>
        <w:spacing w:after="200" w:line="360" w:lineRule="auto"/>
        <w:jc w:val="both"/>
        <w:rPr>
          <w:rFonts w:ascii="Tahoma" w:hAnsi="Tahoma" w:cs="Tahoma"/>
          <w:sz w:val="20"/>
          <w:szCs w:val="20"/>
        </w:rPr>
      </w:pPr>
      <w:r w:rsidRPr="000453C0">
        <w:rPr>
          <w:rFonts w:ascii="Tahoma" w:hAnsi="Tahoma" w:cs="Tahoma"/>
          <w:sz w:val="20"/>
          <w:szCs w:val="20"/>
        </w:rPr>
        <w:t>L’organizzazione del piano dei conti, in ogni caso deve servire a consentire:</w:t>
      </w:r>
    </w:p>
    <w:p w14:paraId="69E73F10" w14:textId="464BF6F3" w:rsidR="008736F4" w:rsidRPr="000453C0" w:rsidRDefault="008736F4">
      <w:pPr>
        <w:pStyle w:val="Paragrafoelenco"/>
        <w:numPr>
          <w:ilvl w:val="0"/>
          <w:numId w:val="177"/>
        </w:numPr>
        <w:spacing w:after="200" w:line="360" w:lineRule="auto"/>
        <w:ind w:left="709"/>
        <w:jc w:val="both"/>
        <w:rPr>
          <w:rFonts w:ascii="Tahoma" w:hAnsi="Tahoma" w:cs="Tahoma"/>
          <w:sz w:val="20"/>
          <w:szCs w:val="20"/>
        </w:rPr>
      </w:pPr>
      <w:r w:rsidRPr="000453C0">
        <w:rPr>
          <w:rFonts w:ascii="Tahoma" w:hAnsi="Tahoma" w:cs="Tahoma"/>
          <w:sz w:val="20"/>
          <w:szCs w:val="20"/>
        </w:rPr>
        <w:t>il rispetto della normativa di bilancio;</w:t>
      </w:r>
    </w:p>
    <w:p w14:paraId="676B3ED3" w14:textId="2E4ED52B" w:rsidR="008736F4" w:rsidRPr="000453C0" w:rsidRDefault="008736F4">
      <w:pPr>
        <w:pStyle w:val="Paragrafoelenco"/>
        <w:numPr>
          <w:ilvl w:val="0"/>
          <w:numId w:val="177"/>
        </w:numPr>
        <w:spacing w:after="200" w:line="360" w:lineRule="auto"/>
        <w:ind w:left="709"/>
        <w:jc w:val="both"/>
        <w:rPr>
          <w:rFonts w:ascii="Tahoma" w:hAnsi="Tahoma" w:cs="Tahoma"/>
          <w:sz w:val="20"/>
          <w:szCs w:val="20"/>
        </w:rPr>
      </w:pPr>
      <w:r w:rsidRPr="000453C0">
        <w:rPr>
          <w:rFonts w:ascii="Tahoma" w:hAnsi="Tahoma" w:cs="Tahoma"/>
          <w:sz w:val="20"/>
          <w:szCs w:val="20"/>
        </w:rPr>
        <w:t>il monitoraggio e il controllo del rispetto di specifici parametri monetari che coinvolgono adempimenti normativi extra-contabili (in particolar modo, civilistici e fiscali, come l’eccessiva rilevanza delle attività diverse, l’eccessiva rilevanza delle entrate commerciali su quelle non commerciali);</w:t>
      </w:r>
    </w:p>
    <w:p w14:paraId="185601B7" w14:textId="1C9EF2F4" w:rsidR="008736F4" w:rsidRPr="000453C0" w:rsidRDefault="008736F4">
      <w:pPr>
        <w:pStyle w:val="Paragrafoelenco"/>
        <w:numPr>
          <w:ilvl w:val="0"/>
          <w:numId w:val="177"/>
        </w:numPr>
        <w:spacing w:after="200" w:line="360" w:lineRule="auto"/>
        <w:ind w:left="709"/>
        <w:jc w:val="both"/>
        <w:rPr>
          <w:rFonts w:ascii="Tahoma" w:hAnsi="Tahoma" w:cs="Tahoma"/>
          <w:sz w:val="20"/>
          <w:szCs w:val="20"/>
        </w:rPr>
      </w:pPr>
      <w:r w:rsidRPr="000453C0">
        <w:rPr>
          <w:rFonts w:ascii="Tahoma" w:hAnsi="Tahoma" w:cs="Tahoma"/>
          <w:sz w:val="20"/>
          <w:szCs w:val="20"/>
        </w:rPr>
        <w:t>un’organizzazione gestionale che consenta ai decisori interni di poter prendere le migliori decisioni per l’ente (per esempio, rendendo possibile visualizzare i trend di periodo o gli squilibri economici e finanziari);</w:t>
      </w:r>
    </w:p>
    <w:p w14:paraId="368C93E3" w14:textId="0BFD5F8D" w:rsidR="008736F4" w:rsidRPr="000453C0" w:rsidRDefault="008736F4">
      <w:pPr>
        <w:pStyle w:val="Paragrafoelenco"/>
        <w:numPr>
          <w:ilvl w:val="0"/>
          <w:numId w:val="177"/>
        </w:numPr>
        <w:spacing w:after="200" w:line="360" w:lineRule="auto"/>
        <w:ind w:left="709"/>
        <w:jc w:val="both"/>
        <w:rPr>
          <w:rFonts w:ascii="Tahoma" w:hAnsi="Tahoma" w:cs="Tahoma"/>
          <w:sz w:val="20"/>
          <w:szCs w:val="20"/>
        </w:rPr>
      </w:pPr>
      <w:r w:rsidRPr="000453C0">
        <w:rPr>
          <w:rFonts w:ascii="Tahoma" w:hAnsi="Tahoma" w:cs="Tahoma"/>
          <w:sz w:val="20"/>
          <w:szCs w:val="20"/>
        </w:rPr>
        <w:t xml:space="preserve">lo sviluppo di un sistema di monitoraggio costante che, anche (ma non solo) con riferimento ai punti sopra menzionati, riesca a evidenziare particolari situazioni di rischio finanziario e gestionale (per esempio, carenza di liquidità, mancanza di risorse materiale di magazzino, etc.). La preparazione di </w:t>
      </w:r>
      <w:r w:rsidRPr="000453C0">
        <w:rPr>
          <w:rFonts w:ascii="Tahoma" w:hAnsi="Tahoma" w:cs="Tahoma"/>
          <w:sz w:val="20"/>
          <w:szCs w:val="20"/>
        </w:rPr>
        <w:lastRenderedPageBreak/>
        <w:t>piani funzionali per l’adeguamento alla nuova normativa del Terzo settore può essere sicuramente il momento propizio per sviluppare un sistema amministrativo che riesca non solo a soddisfare gli adempimenti ma anche a consentire un monitoraggio costante delle situazioni di pericolo.</w:t>
      </w:r>
    </w:p>
    <w:p w14:paraId="4A122D1A" w14:textId="30E19CEC" w:rsidR="008736F4" w:rsidRPr="000453C0" w:rsidRDefault="008736F4" w:rsidP="000453C0">
      <w:pPr>
        <w:spacing w:after="200" w:line="360" w:lineRule="auto"/>
        <w:jc w:val="both"/>
        <w:rPr>
          <w:rFonts w:ascii="Tahoma" w:hAnsi="Tahoma" w:cs="Tahoma"/>
          <w:sz w:val="20"/>
          <w:szCs w:val="20"/>
        </w:rPr>
      </w:pPr>
      <w:r w:rsidRPr="000453C0">
        <w:rPr>
          <w:rFonts w:ascii="Tahoma" w:hAnsi="Tahoma" w:cs="Tahoma"/>
          <w:sz w:val="20"/>
          <w:szCs w:val="20"/>
        </w:rPr>
        <w:t>Al riguardo vale la pena osservare che, la costruzione del piano dei conti degli ETS</w:t>
      </w:r>
      <w:r w:rsidR="00396BB5" w:rsidRPr="000453C0">
        <w:rPr>
          <w:rFonts w:ascii="Tahoma" w:hAnsi="Tahoma" w:cs="Tahoma"/>
          <w:sz w:val="20"/>
          <w:szCs w:val="20"/>
        </w:rPr>
        <w:t xml:space="preserve"> </w:t>
      </w:r>
      <w:r w:rsidRPr="000453C0">
        <w:rPr>
          <w:rFonts w:ascii="Tahoma" w:hAnsi="Tahoma" w:cs="Tahoma"/>
          <w:sz w:val="20"/>
          <w:szCs w:val="20"/>
        </w:rPr>
        <w:t>possa essere finalizzata a rilevare:</w:t>
      </w:r>
    </w:p>
    <w:p w14:paraId="36591CC8" w14:textId="5BADFD4D" w:rsidR="008736F4" w:rsidRPr="000453C0" w:rsidRDefault="008736F4">
      <w:pPr>
        <w:pStyle w:val="Paragrafoelenco"/>
        <w:numPr>
          <w:ilvl w:val="0"/>
          <w:numId w:val="178"/>
        </w:numPr>
        <w:spacing w:after="200" w:line="360" w:lineRule="auto"/>
        <w:ind w:left="709"/>
        <w:jc w:val="both"/>
        <w:rPr>
          <w:rFonts w:ascii="Tahoma" w:hAnsi="Tahoma" w:cs="Tahoma"/>
          <w:sz w:val="20"/>
          <w:szCs w:val="20"/>
        </w:rPr>
      </w:pPr>
      <w:r w:rsidRPr="000453C0">
        <w:rPr>
          <w:rFonts w:ascii="Tahoma" w:hAnsi="Tahoma" w:cs="Tahoma"/>
          <w:sz w:val="20"/>
          <w:szCs w:val="20"/>
        </w:rPr>
        <w:t>attività come classificate nei circuiti gestionali societari;</w:t>
      </w:r>
    </w:p>
    <w:p w14:paraId="13B1F26F" w14:textId="5A5B0222" w:rsidR="008736F4" w:rsidRPr="000453C0" w:rsidRDefault="008736F4">
      <w:pPr>
        <w:pStyle w:val="Paragrafoelenco"/>
        <w:numPr>
          <w:ilvl w:val="0"/>
          <w:numId w:val="178"/>
        </w:numPr>
        <w:spacing w:after="200" w:line="360" w:lineRule="auto"/>
        <w:ind w:left="709"/>
        <w:jc w:val="both"/>
        <w:rPr>
          <w:rFonts w:ascii="Tahoma" w:hAnsi="Tahoma" w:cs="Tahoma"/>
          <w:sz w:val="20"/>
          <w:szCs w:val="20"/>
        </w:rPr>
      </w:pPr>
      <w:r w:rsidRPr="000453C0">
        <w:rPr>
          <w:rFonts w:ascii="Tahoma" w:hAnsi="Tahoma" w:cs="Tahoma"/>
          <w:sz w:val="20"/>
          <w:szCs w:val="20"/>
        </w:rPr>
        <w:t>i rapporti con interlocutori rilevanti quali soci, associati, dirigenti, volontari ed altre “parti correlate”;</w:t>
      </w:r>
    </w:p>
    <w:p w14:paraId="2CAE54A2" w14:textId="759220F9" w:rsidR="008736F4" w:rsidRPr="000453C0" w:rsidRDefault="008736F4">
      <w:pPr>
        <w:pStyle w:val="Paragrafoelenco"/>
        <w:numPr>
          <w:ilvl w:val="0"/>
          <w:numId w:val="178"/>
        </w:numPr>
        <w:spacing w:after="200" w:line="360" w:lineRule="auto"/>
        <w:ind w:left="709"/>
        <w:jc w:val="both"/>
        <w:rPr>
          <w:rFonts w:ascii="Tahoma" w:hAnsi="Tahoma" w:cs="Tahoma"/>
          <w:sz w:val="20"/>
          <w:szCs w:val="20"/>
        </w:rPr>
      </w:pPr>
      <w:r w:rsidRPr="000453C0">
        <w:rPr>
          <w:rFonts w:ascii="Tahoma" w:hAnsi="Tahoma" w:cs="Tahoma"/>
          <w:sz w:val="20"/>
          <w:szCs w:val="20"/>
        </w:rPr>
        <w:t>i rapporti con enti pubblici, Ets collegati (per es., appartenenti alla medesima rete associativa), stakeholders particolari;</w:t>
      </w:r>
    </w:p>
    <w:p w14:paraId="36F18931" w14:textId="42951735" w:rsidR="008736F4" w:rsidRPr="000453C0" w:rsidRDefault="008736F4">
      <w:pPr>
        <w:pStyle w:val="Paragrafoelenco"/>
        <w:numPr>
          <w:ilvl w:val="0"/>
          <w:numId w:val="178"/>
        </w:numPr>
        <w:spacing w:after="200" w:line="360" w:lineRule="auto"/>
        <w:ind w:left="709"/>
        <w:jc w:val="both"/>
        <w:rPr>
          <w:rFonts w:ascii="Tahoma" w:hAnsi="Tahoma" w:cs="Tahoma"/>
          <w:sz w:val="20"/>
          <w:szCs w:val="20"/>
        </w:rPr>
      </w:pPr>
      <w:r w:rsidRPr="000453C0">
        <w:rPr>
          <w:rFonts w:ascii="Tahoma" w:hAnsi="Tahoma" w:cs="Tahoma"/>
          <w:sz w:val="20"/>
          <w:szCs w:val="20"/>
        </w:rPr>
        <w:t>operazioni rientranti in attività di interesse generale o nelle attività diverse;</w:t>
      </w:r>
    </w:p>
    <w:p w14:paraId="6B28FB6F" w14:textId="218C7871" w:rsidR="008736F4" w:rsidRPr="000453C0" w:rsidRDefault="008736F4">
      <w:pPr>
        <w:pStyle w:val="Paragrafoelenco"/>
        <w:numPr>
          <w:ilvl w:val="0"/>
          <w:numId w:val="178"/>
        </w:numPr>
        <w:spacing w:after="200" w:line="360" w:lineRule="auto"/>
        <w:ind w:left="709"/>
        <w:jc w:val="both"/>
        <w:rPr>
          <w:rFonts w:ascii="Tahoma" w:hAnsi="Tahoma" w:cs="Tahoma"/>
          <w:sz w:val="20"/>
          <w:szCs w:val="20"/>
        </w:rPr>
      </w:pPr>
      <w:r w:rsidRPr="000453C0">
        <w:rPr>
          <w:rFonts w:ascii="Tahoma" w:hAnsi="Tahoma" w:cs="Tahoma"/>
          <w:sz w:val="20"/>
          <w:szCs w:val="20"/>
        </w:rPr>
        <w:t>raccolta fondi.</w:t>
      </w:r>
    </w:p>
    <w:p w14:paraId="1E42BAFA" w14:textId="77777777" w:rsidR="008736F4" w:rsidRPr="000453C0" w:rsidRDefault="008736F4" w:rsidP="000453C0">
      <w:pPr>
        <w:spacing w:after="200" w:line="360" w:lineRule="auto"/>
        <w:jc w:val="both"/>
        <w:rPr>
          <w:rFonts w:ascii="Tahoma" w:hAnsi="Tahoma" w:cs="Tahoma"/>
          <w:sz w:val="20"/>
          <w:szCs w:val="20"/>
        </w:rPr>
      </w:pPr>
      <w:r w:rsidRPr="000453C0">
        <w:rPr>
          <w:rFonts w:ascii="Tahoma" w:hAnsi="Tahoma" w:cs="Tahoma"/>
          <w:sz w:val="20"/>
          <w:szCs w:val="20"/>
        </w:rPr>
        <w:t>Sotto il profilo pratico, la modulazione dei conti finanziari, operazione che interessa la predisposizione dello stato patrimoniale, dovrà essere curata tenendo in considerazione le tipicità delle poste interessate e gli eventuali vincoli giuridici e normativi connessi. Da questo punto di vista, è interessante considerare, l’analisi della classe del patrimonio netto. Una tabella esemplificativa può essere così rappresentata:</w:t>
      </w:r>
    </w:p>
    <w:p w14:paraId="010BC0A5" w14:textId="77777777" w:rsidR="008736F4" w:rsidRPr="000453C0" w:rsidRDefault="008736F4" w:rsidP="000453C0">
      <w:pPr>
        <w:spacing w:after="200" w:line="360" w:lineRule="auto"/>
        <w:jc w:val="both"/>
        <w:rPr>
          <w:rFonts w:ascii="Tahoma" w:hAnsi="Tahoma" w:cs="Tahoma"/>
          <w:sz w:val="20"/>
          <w:szCs w:val="20"/>
        </w:rPr>
      </w:pPr>
      <w:r w:rsidRPr="000453C0">
        <w:rPr>
          <w:rFonts w:ascii="Tahoma" w:hAnsi="Tahoma" w:cs="Tahoma"/>
          <w:sz w:val="20"/>
          <w:szCs w:val="20"/>
        </w:rPr>
        <w:t>Esemplificazione di piano dei conti con riferimento alla classe A “Patrimonio Netto” della sezione del passivo dello Stato patrimoniale</w:t>
      </w:r>
    </w:p>
    <w:p w14:paraId="3AEA39C8" w14:textId="77777777" w:rsidR="008736F4" w:rsidRPr="000453C0" w:rsidRDefault="008736F4" w:rsidP="00747A32">
      <w:pPr>
        <w:spacing w:after="200" w:line="360" w:lineRule="auto"/>
        <w:rPr>
          <w:rFonts w:ascii="Tahoma" w:hAnsi="Tahoma" w:cs="Tahoma"/>
          <w:sz w:val="20"/>
          <w:szCs w:val="20"/>
        </w:rPr>
      </w:pPr>
      <w:r w:rsidRPr="000453C0">
        <w:rPr>
          <w:rFonts w:ascii="Tahoma" w:hAnsi="Tahoma" w:cs="Tahoma"/>
          <w:sz w:val="20"/>
          <w:szCs w:val="20"/>
        </w:rPr>
        <w:t>110.1 Fondi di dotazione dell’ente</w:t>
      </w:r>
    </w:p>
    <w:p w14:paraId="46B77E35" w14:textId="2DA7CBE0" w:rsidR="008736F4" w:rsidRPr="000453C0" w:rsidRDefault="00396BB5" w:rsidP="00747A32">
      <w:pPr>
        <w:spacing w:after="200" w:line="360" w:lineRule="auto"/>
        <w:rPr>
          <w:rFonts w:ascii="Tahoma" w:hAnsi="Tahoma" w:cs="Tahoma"/>
          <w:sz w:val="20"/>
          <w:szCs w:val="20"/>
        </w:rPr>
      </w:pPr>
      <w:r w:rsidRPr="000453C0">
        <w:rPr>
          <w:rFonts w:ascii="Tahoma" w:hAnsi="Tahoma" w:cs="Tahoma"/>
          <w:sz w:val="20"/>
          <w:szCs w:val="20"/>
        </w:rPr>
        <w:t xml:space="preserve">   </w:t>
      </w:r>
      <w:r w:rsidR="008736F4" w:rsidRPr="000453C0">
        <w:rPr>
          <w:rFonts w:ascii="Tahoma" w:hAnsi="Tahoma" w:cs="Tahoma"/>
          <w:sz w:val="20"/>
          <w:szCs w:val="20"/>
        </w:rPr>
        <w:t>110.1.1 Patrimonio minimo personalità giuridica ex art. 22 CTS (oppure ex Dpr 361/00)</w:t>
      </w:r>
    </w:p>
    <w:p w14:paraId="08718050" w14:textId="4646F80A" w:rsidR="008736F4" w:rsidRPr="000453C0" w:rsidRDefault="00396BB5" w:rsidP="00747A32">
      <w:pPr>
        <w:spacing w:after="200" w:line="360" w:lineRule="auto"/>
        <w:rPr>
          <w:rFonts w:ascii="Tahoma" w:hAnsi="Tahoma" w:cs="Tahoma"/>
          <w:sz w:val="20"/>
          <w:szCs w:val="20"/>
        </w:rPr>
      </w:pPr>
      <w:r w:rsidRPr="000453C0">
        <w:rPr>
          <w:rFonts w:ascii="Tahoma" w:hAnsi="Tahoma" w:cs="Tahoma"/>
          <w:sz w:val="20"/>
          <w:szCs w:val="20"/>
        </w:rPr>
        <w:t xml:space="preserve">   </w:t>
      </w:r>
      <w:r w:rsidR="008736F4" w:rsidRPr="000453C0">
        <w:rPr>
          <w:rFonts w:ascii="Tahoma" w:hAnsi="Tahoma" w:cs="Tahoma"/>
          <w:sz w:val="20"/>
          <w:szCs w:val="20"/>
        </w:rPr>
        <w:t>110.1.2 Patrimonio eccedente il rispetto del patrimonio per personalità giuridica</w:t>
      </w:r>
    </w:p>
    <w:p w14:paraId="0554345D" w14:textId="77777777" w:rsidR="008736F4" w:rsidRPr="000453C0" w:rsidRDefault="008736F4" w:rsidP="00747A32">
      <w:pPr>
        <w:spacing w:after="200" w:line="360" w:lineRule="auto"/>
        <w:rPr>
          <w:rFonts w:ascii="Tahoma" w:hAnsi="Tahoma" w:cs="Tahoma"/>
          <w:sz w:val="20"/>
          <w:szCs w:val="20"/>
        </w:rPr>
      </w:pPr>
      <w:r w:rsidRPr="000453C0">
        <w:rPr>
          <w:rFonts w:ascii="Tahoma" w:hAnsi="Tahoma" w:cs="Tahoma"/>
          <w:sz w:val="20"/>
          <w:szCs w:val="20"/>
        </w:rPr>
        <w:t>110.2 Patrimonio vincolato</w:t>
      </w:r>
    </w:p>
    <w:p w14:paraId="0A698936" w14:textId="3F0E409B" w:rsidR="008736F4" w:rsidRPr="000453C0" w:rsidRDefault="00396BB5" w:rsidP="00747A32">
      <w:pPr>
        <w:spacing w:after="200" w:line="360" w:lineRule="auto"/>
        <w:rPr>
          <w:rFonts w:ascii="Tahoma" w:hAnsi="Tahoma" w:cs="Tahoma"/>
          <w:sz w:val="20"/>
          <w:szCs w:val="20"/>
        </w:rPr>
      </w:pPr>
      <w:r w:rsidRPr="000453C0">
        <w:rPr>
          <w:rFonts w:ascii="Tahoma" w:hAnsi="Tahoma" w:cs="Tahoma"/>
          <w:sz w:val="20"/>
          <w:szCs w:val="20"/>
        </w:rPr>
        <w:t xml:space="preserve">   </w:t>
      </w:r>
      <w:r w:rsidR="008736F4" w:rsidRPr="000453C0">
        <w:rPr>
          <w:rFonts w:ascii="Tahoma" w:hAnsi="Tahoma" w:cs="Tahoma"/>
          <w:sz w:val="20"/>
          <w:szCs w:val="20"/>
        </w:rPr>
        <w:t>110.2.1 Riserve statutarie</w:t>
      </w:r>
    </w:p>
    <w:p w14:paraId="0DC1A3A7" w14:textId="50006A69" w:rsidR="008736F4" w:rsidRPr="000453C0" w:rsidRDefault="00396BB5" w:rsidP="00747A32">
      <w:pPr>
        <w:spacing w:after="200" w:line="360" w:lineRule="auto"/>
        <w:rPr>
          <w:rFonts w:ascii="Tahoma" w:hAnsi="Tahoma" w:cs="Tahoma"/>
          <w:sz w:val="20"/>
          <w:szCs w:val="20"/>
        </w:rPr>
      </w:pPr>
      <w:r w:rsidRPr="000453C0">
        <w:rPr>
          <w:rFonts w:ascii="Tahoma" w:hAnsi="Tahoma" w:cs="Tahoma"/>
          <w:sz w:val="20"/>
          <w:szCs w:val="20"/>
        </w:rPr>
        <w:t xml:space="preserve">      </w:t>
      </w:r>
      <w:r w:rsidR="008736F4" w:rsidRPr="000453C0">
        <w:rPr>
          <w:rFonts w:ascii="Tahoma" w:hAnsi="Tahoma" w:cs="Tahoma"/>
          <w:sz w:val="20"/>
          <w:szCs w:val="20"/>
        </w:rPr>
        <w:t>110.2.1.1 Riserva statutaria ex art….</w:t>
      </w:r>
    </w:p>
    <w:p w14:paraId="58AFF8A3" w14:textId="649DDC68" w:rsidR="008736F4" w:rsidRPr="000453C0" w:rsidRDefault="00396BB5" w:rsidP="00747A32">
      <w:pPr>
        <w:spacing w:after="200" w:line="360" w:lineRule="auto"/>
        <w:rPr>
          <w:rFonts w:ascii="Tahoma" w:hAnsi="Tahoma" w:cs="Tahoma"/>
          <w:sz w:val="20"/>
          <w:szCs w:val="20"/>
        </w:rPr>
      </w:pPr>
      <w:r w:rsidRPr="000453C0">
        <w:rPr>
          <w:rFonts w:ascii="Tahoma" w:hAnsi="Tahoma" w:cs="Tahoma"/>
          <w:sz w:val="20"/>
          <w:szCs w:val="20"/>
        </w:rPr>
        <w:t xml:space="preserve">   </w:t>
      </w:r>
      <w:r w:rsidR="008736F4" w:rsidRPr="000453C0">
        <w:rPr>
          <w:rFonts w:ascii="Tahoma" w:hAnsi="Tahoma" w:cs="Tahoma"/>
          <w:sz w:val="20"/>
          <w:szCs w:val="20"/>
        </w:rPr>
        <w:t>110.2.2 Riserve vincolate per decisione degli organi istituzionali</w:t>
      </w:r>
    </w:p>
    <w:p w14:paraId="71E25D2E" w14:textId="60A05045" w:rsidR="008736F4" w:rsidRPr="000453C0" w:rsidRDefault="00396BB5" w:rsidP="00747A32">
      <w:pPr>
        <w:spacing w:after="200" w:line="360" w:lineRule="auto"/>
        <w:rPr>
          <w:rFonts w:ascii="Tahoma" w:hAnsi="Tahoma" w:cs="Tahoma"/>
          <w:sz w:val="20"/>
          <w:szCs w:val="20"/>
        </w:rPr>
      </w:pPr>
      <w:r w:rsidRPr="000453C0">
        <w:rPr>
          <w:rFonts w:ascii="Tahoma" w:hAnsi="Tahoma" w:cs="Tahoma"/>
          <w:sz w:val="20"/>
          <w:szCs w:val="20"/>
        </w:rPr>
        <w:t xml:space="preserve">      </w:t>
      </w:r>
      <w:r w:rsidR="008736F4" w:rsidRPr="000453C0">
        <w:rPr>
          <w:rFonts w:ascii="Tahoma" w:hAnsi="Tahoma" w:cs="Tahoma"/>
          <w:sz w:val="20"/>
          <w:szCs w:val="20"/>
        </w:rPr>
        <w:t>110.2.2.1Riserva vincolate per progetto “XX”</w:t>
      </w:r>
    </w:p>
    <w:p w14:paraId="141D90FE" w14:textId="77777777" w:rsidR="008736F4" w:rsidRPr="000453C0" w:rsidRDefault="008736F4" w:rsidP="00747A32">
      <w:pPr>
        <w:spacing w:after="200" w:line="360" w:lineRule="auto"/>
        <w:rPr>
          <w:rFonts w:ascii="Tahoma" w:hAnsi="Tahoma" w:cs="Tahoma"/>
          <w:sz w:val="20"/>
          <w:szCs w:val="20"/>
        </w:rPr>
      </w:pPr>
      <w:r w:rsidRPr="000453C0">
        <w:rPr>
          <w:rFonts w:ascii="Tahoma" w:hAnsi="Tahoma" w:cs="Tahoma"/>
          <w:sz w:val="20"/>
          <w:szCs w:val="20"/>
        </w:rPr>
        <w:t>110.3 Patrimonio libero</w:t>
      </w:r>
    </w:p>
    <w:p w14:paraId="4D502DAD" w14:textId="00EE8ACA" w:rsidR="008736F4" w:rsidRPr="000453C0" w:rsidRDefault="00396BB5" w:rsidP="00747A32">
      <w:pPr>
        <w:spacing w:after="200" w:line="360" w:lineRule="auto"/>
        <w:rPr>
          <w:rFonts w:ascii="Tahoma" w:hAnsi="Tahoma" w:cs="Tahoma"/>
          <w:sz w:val="20"/>
          <w:szCs w:val="20"/>
        </w:rPr>
      </w:pPr>
      <w:r w:rsidRPr="000453C0">
        <w:rPr>
          <w:rFonts w:ascii="Tahoma" w:hAnsi="Tahoma" w:cs="Tahoma"/>
          <w:sz w:val="20"/>
          <w:szCs w:val="20"/>
        </w:rPr>
        <w:t xml:space="preserve">   </w:t>
      </w:r>
      <w:r w:rsidR="008736F4" w:rsidRPr="000453C0">
        <w:rPr>
          <w:rFonts w:ascii="Tahoma" w:hAnsi="Tahoma" w:cs="Tahoma"/>
          <w:sz w:val="20"/>
          <w:szCs w:val="20"/>
        </w:rPr>
        <w:t>110.3.1 riserve di utili o avanzi di gestione</w:t>
      </w:r>
    </w:p>
    <w:p w14:paraId="17F511AE" w14:textId="7ADAE869" w:rsidR="008736F4" w:rsidRPr="000453C0" w:rsidRDefault="00396BB5" w:rsidP="00747A32">
      <w:pPr>
        <w:spacing w:after="200" w:line="360" w:lineRule="auto"/>
        <w:rPr>
          <w:rFonts w:ascii="Tahoma" w:hAnsi="Tahoma" w:cs="Tahoma"/>
          <w:sz w:val="20"/>
          <w:szCs w:val="20"/>
        </w:rPr>
      </w:pPr>
      <w:r w:rsidRPr="000453C0">
        <w:rPr>
          <w:rFonts w:ascii="Tahoma" w:hAnsi="Tahoma" w:cs="Tahoma"/>
          <w:sz w:val="20"/>
          <w:szCs w:val="20"/>
        </w:rPr>
        <w:t xml:space="preserve">   </w:t>
      </w:r>
      <w:r w:rsidR="008736F4" w:rsidRPr="000453C0">
        <w:rPr>
          <w:rFonts w:ascii="Tahoma" w:hAnsi="Tahoma" w:cs="Tahoma"/>
          <w:sz w:val="20"/>
          <w:szCs w:val="20"/>
        </w:rPr>
        <w:t>110.3.2 altre riserve</w:t>
      </w:r>
    </w:p>
    <w:p w14:paraId="2FB3ECCB" w14:textId="06048566" w:rsidR="008736F4" w:rsidRPr="000453C0" w:rsidRDefault="00396BB5" w:rsidP="00747A32">
      <w:pPr>
        <w:spacing w:after="200" w:line="360" w:lineRule="auto"/>
        <w:rPr>
          <w:rFonts w:ascii="Tahoma" w:hAnsi="Tahoma" w:cs="Tahoma"/>
          <w:sz w:val="20"/>
          <w:szCs w:val="20"/>
        </w:rPr>
      </w:pPr>
      <w:r w:rsidRPr="000453C0">
        <w:rPr>
          <w:rFonts w:ascii="Tahoma" w:hAnsi="Tahoma" w:cs="Tahoma"/>
          <w:sz w:val="20"/>
          <w:szCs w:val="20"/>
        </w:rPr>
        <w:t xml:space="preserve">      </w:t>
      </w:r>
      <w:r w:rsidR="008736F4" w:rsidRPr="000453C0">
        <w:rPr>
          <w:rFonts w:ascii="Tahoma" w:hAnsi="Tahoma" w:cs="Tahoma"/>
          <w:sz w:val="20"/>
          <w:szCs w:val="20"/>
        </w:rPr>
        <w:t>110.3.2.1 riserva di rivalutazione immobili ex legge</w:t>
      </w:r>
    </w:p>
    <w:p w14:paraId="4409C41F" w14:textId="77777777" w:rsidR="008736F4" w:rsidRPr="000453C0" w:rsidRDefault="008736F4" w:rsidP="000453C0">
      <w:pPr>
        <w:spacing w:after="200" w:line="360" w:lineRule="auto"/>
        <w:jc w:val="both"/>
        <w:rPr>
          <w:rFonts w:ascii="Tahoma" w:hAnsi="Tahoma" w:cs="Tahoma"/>
          <w:sz w:val="20"/>
          <w:szCs w:val="20"/>
        </w:rPr>
      </w:pPr>
      <w:r w:rsidRPr="000453C0">
        <w:rPr>
          <w:rFonts w:ascii="Tahoma" w:hAnsi="Tahoma" w:cs="Tahoma"/>
          <w:sz w:val="20"/>
          <w:szCs w:val="20"/>
        </w:rPr>
        <w:lastRenderedPageBreak/>
        <w:t xml:space="preserve">Nella sopra richiamata esemplificazione, per esempio, il livello 1 dei conti Fondo di dotazione è diviso sulla base del patrimonio minimo richiesto ex lege, in quanto, la riduzione del patrimonio oltre 1/3 del minimo potrebbe comportare un problema . Il suo monitoraggio è, quindi, rilevante ai fini gestionali. </w:t>
      </w:r>
    </w:p>
    <w:p w14:paraId="45B5AB62" w14:textId="3C35ACC1" w:rsidR="008736F4" w:rsidRPr="000453C0" w:rsidRDefault="008736F4" w:rsidP="000453C0">
      <w:pPr>
        <w:spacing w:after="200" w:line="360" w:lineRule="auto"/>
        <w:jc w:val="both"/>
        <w:rPr>
          <w:rFonts w:ascii="Tahoma" w:hAnsi="Tahoma" w:cs="Tahoma"/>
          <w:sz w:val="20"/>
          <w:szCs w:val="20"/>
        </w:rPr>
      </w:pPr>
      <w:r w:rsidRPr="000453C0">
        <w:rPr>
          <w:rFonts w:ascii="Tahoma" w:hAnsi="Tahoma" w:cs="Tahoma"/>
          <w:sz w:val="20"/>
          <w:szCs w:val="20"/>
        </w:rPr>
        <w:t xml:space="preserve">Il </w:t>
      </w:r>
      <w:r w:rsidR="00C00774" w:rsidRPr="000453C0">
        <w:rPr>
          <w:rFonts w:ascii="Tahoma" w:hAnsi="Tahoma" w:cs="Tahoma"/>
          <w:sz w:val="20"/>
          <w:szCs w:val="20"/>
        </w:rPr>
        <w:t>piano, inoltre</w:t>
      </w:r>
      <w:r w:rsidRPr="000453C0">
        <w:rPr>
          <w:rFonts w:ascii="Tahoma" w:hAnsi="Tahoma" w:cs="Tahoma"/>
          <w:sz w:val="20"/>
          <w:szCs w:val="20"/>
        </w:rPr>
        <w:t>, dovrebbe essere tagliato su misura rispetto all’attività promossa.</w:t>
      </w:r>
    </w:p>
    <w:p w14:paraId="657CAB70" w14:textId="0060CAC5" w:rsidR="008736F4" w:rsidRPr="000453C0" w:rsidRDefault="00FC23C2" w:rsidP="000453C0">
      <w:pPr>
        <w:spacing w:after="200" w:line="360" w:lineRule="auto"/>
        <w:jc w:val="both"/>
        <w:rPr>
          <w:rFonts w:ascii="Tahoma" w:hAnsi="Tahoma" w:cs="Tahoma"/>
          <w:sz w:val="20"/>
          <w:szCs w:val="20"/>
        </w:rPr>
      </w:pPr>
      <w:r w:rsidRPr="000453C0">
        <w:rPr>
          <w:rFonts w:ascii="Tahoma" w:hAnsi="Tahoma" w:cs="Tahoma"/>
          <w:sz w:val="20"/>
          <w:szCs w:val="20"/>
        </w:rPr>
        <w:t>Un’impostazione giustamente condivisibile</w:t>
      </w:r>
      <w:r w:rsidR="008736F4" w:rsidRPr="000453C0">
        <w:rPr>
          <w:rFonts w:ascii="Tahoma" w:hAnsi="Tahoma" w:cs="Tahoma"/>
          <w:sz w:val="20"/>
          <w:szCs w:val="20"/>
        </w:rPr>
        <w:t xml:space="preserve"> predilige la definizione di livelli dettagliati più alti dei conti afferenti all’area gestionale di riferimento e, quindi, i sottoconti articolati per natura e non viceversa . La precisazione è doverosa e si spiega con un esempio: si pensi ad un immobile utilizzato in parte come sede per sostegno di persone svantaggiate e in parte come bar. Se si utilizza l’approccio sopra descritto, l’ETS dovrà determinare a priori l’utilizzo dell’immobile (per es., 70% attività di recupero, e 30% bar) e, quindi in sede di scritture di assestamento imputare direttamente il costo dell’ammortamento per aree gestionali. Se, al contrario, si imputa il costo per natura, l’ETS calcola la quota di ammortamento complessiva e, poi, ripartisce l’onere in proporzione.</w:t>
      </w:r>
    </w:p>
    <w:p w14:paraId="7AC9C38C" w14:textId="77777777" w:rsidR="008736F4" w:rsidRPr="000453C0" w:rsidRDefault="008736F4" w:rsidP="000453C0">
      <w:pPr>
        <w:spacing w:after="200" w:line="360" w:lineRule="auto"/>
        <w:jc w:val="both"/>
        <w:rPr>
          <w:rFonts w:ascii="Tahoma" w:hAnsi="Tahoma" w:cs="Tahoma"/>
          <w:sz w:val="20"/>
          <w:szCs w:val="20"/>
        </w:rPr>
      </w:pPr>
      <w:r w:rsidRPr="000453C0">
        <w:rPr>
          <w:rFonts w:ascii="Tahoma" w:hAnsi="Tahoma" w:cs="Tahoma"/>
          <w:sz w:val="20"/>
          <w:szCs w:val="20"/>
        </w:rPr>
        <w:t>Negli Ets di minori dimensioni, la tenuta di un normalizzato piano dei conti non è obbligatoria. Tuttavia, il mantenimento di un piano per mezzo di un sistema meccanografico potrebbe essere, soprattutto nel medio periodo, una scelta che semplifica piuttosto che una complicanza, nonché uno strumento di garanzia verso eventuali accertamenti e controlli. In ultimo, il piano dei conti, essendo funzionale alla predisposizione del bilancio, dovrebbe essere operativo, nella situazione ideale, già a partire dall’inizio del periodo amministrativo 2021, ossia nella gran parte dei casi (in cui il periodo amministrativo coincide con l’anno solare), a partire dal 1° gennaio 2021. In tal modo verrebbero evitate faticose e fantasiose riconciliazioni tra il vecchio piano e il nuovo bilancio.</w:t>
      </w:r>
    </w:p>
    <w:p w14:paraId="295FC63A" w14:textId="77777777" w:rsidR="008736F4" w:rsidRPr="000453C0" w:rsidRDefault="008736F4" w:rsidP="00747A32">
      <w:pPr>
        <w:spacing w:after="200" w:line="360" w:lineRule="auto"/>
        <w:jc w:val="both"/>
        <w:rPr>
          <w:rFonts w:ascii="Tahoma" w:hAnsi="Tahoma" w:cs="Tahoma"/>
          <w:sz w:val="20"/>
          <w:szCs w:val="20"/>
        </w:rPr>
      </w:pPr>
    </w:p>
    <w:p w14:paraId="5A4455FE" w14:textId="2614A741" w:rsidR="008736F4" w:rsidRPr="000453C0" w:rsidRDefault="00FC23C2" w:rsidP="00835B88">
      <w:pPr>
        <w:pStyle w:val="Titolo3"/>
      </w:pPr>
      <w:bookmarkStart w:id="377" w:name="_Toc119491743"/>
      <w:bookmarkStart w:id="378" w:name="_Toc119492051"/>
      <w:bookmarkStart w:id="379" w:name="_Toc119492205"/>
      <w:bookmarkStart w:id="380" w:name="_Toc120009647"/>
      <w:r w:rsidRPr="000453C0">
        <w:t>8</w:t>
      </w:r>
      <w:r w:rsidR="008736F4" w:rsidRPr="000453C0">
        <w:t>.</w:t>
      </w:r>
      <w:r w:rsidR="005440D9" w:rsidRPr="000453C0">
        <w:t>3</w:t>
      </w:r>
      <w:r w:rsidR="008736F4" w:rsidRPr="000453C0">
        <w:t>.7 I libri contabili</w:t>
      </w:r>
      <w:bookmarkEnd w:id="377"/>
      <w:bookmarkEnd w:id="378"/>
      <w:bookmarkEnd w:id="379"/>
      <w:bookmarkEnd w:id="380"/>
      <w:r w:rsidR="008736F4" w:rsidRPr="000453C0">
        <w:t xml:space="preserve"> </w:t>
      </w:r>
    </w:p>
    <w:p w14:paraId="0AA3D096" w14:textId="66542F6C" w:rsidR="008736F4" w:rsidRPr="000453C0" w:rsidRDefault="008736F4" w:rsidP="000453C0">
      <w:pPr>
        <w:spacing w:after="200" w:line="360" w:lineRule="auto"/>
        <w:jc w:val="both"/>
        <w:rPr>
          <w:rFonts w:ascii="Tahoma" w:hAnsi="Tahoma" w:cs="Tahoma"/>
          <w:sz w:val="20"/>
          <w:szCs w:val="20"/>
        </w:rPr>
      </w:pPr>
      <w:r w:rsidRPr="000453C0">
        <w:rPr>
          <w:rFonts w:ascii="Tahoma" w:hAnsi="Tahoma" w:cs="Tahoma"/>
          <w:sz w:val="20"/>
          <w:szCs w:val="20"/>
        </w:rPr>
        <w:t>Richiamando il comma 4 dell’art. 13, del Codice del Terzo Settore, già menzionato nel corso della presente trattazione, si ricorda che, in caso di esercizio esclusivo o principale di attività d’impresa gli ETS “commerciali” devono tenere le scritture contabili di cui all’art. 2214</w:t>
      </w:r>
      <w:r w:rsidR="00396BB5" w:rsidRPr="000453C0">
        <w:rPr>
          <w:rFonts w:ascii="Tahoma" w:hAnsi="Tahoma" w:cs="Tahoma"/>
          <w:sz w:val="20"/>
          <w:szCs w:val="20"/>
        </w:rPr>
        <w:t xml:space="preserve"> </w:t>
      </w:r>
      <w:r w:rsidRPr="000453C0">
        <w:rPr>
          <w:rFonts w:ascii="Tahoma" w:hAnsi="Tahoma" w:cs="Tahoma"/>
          <w:sz w:val="20"/>
          <w:szCs w:val="20"/>
        </w:rPr>
        <w:t>c.c. Di fatto il CTS richiama solo l’art. 2214, non menzionando in via analogica anche gli artt. Dal 2215 al 2219 del C.c. il comma dell’art. 15 prevede l’obbligo di tenuta del:</w:t>
      </w:r>
    </w:p>
    <w:p w14:paraId="4985BFC4" w14:textId="2624B0B6" w:rsidR="008736F4" w:rsidRPr="000453C0" w:rsidRDefault="008736F4">
      <w:pPr>
        <w:pStyle w:val="Paragrafoelenco"/>
        <w:numPr>
          <w:ilvl w:val="0"/>
          <w:numId w:val="175"/>
        </w:numPr>
        <w:spacing w:after="200" w:line="360" w:lineRule="auto"/>
        <w:ind w:left="709"/>
        <w:jc w:val="both"/>
        <w:rPr>
          <w:rFonts w:ascii="Tahoma" w:hAnsi="Tahoma" w:cs="Tahoma"/>
          <w:sz w:val="20"/>
          <w:szCs w:val="20"/>
        </w:rPr>
      </w:pPr>
      <w:r w:rsidRPr="000453C0">
        <w:rPr>
          <w:rFonts w:ascii="Tahoma" w:hAnsi="Tahoma" w:cs="Tahoma"/>
          <w:sz w:val="20"/>
          <w:szCs w:val="20"/>
        </w:rPr>
        <w:t>libro giornale;</w:t>
      </w:r>
    </w:p>
    <w:p w14:paraId="2B1AA1AA" w14:textId="0E8AADEC" w:rsidR="008736F4" w:rsidRPr="000453C0" w:rsidRDefault="008736F4">
      <w:pPr>
        <w:pStyle w:val="Paragrafoelenco"/>
        <w:numPr>
          <w:ilvl w:val="0"/>
          <w:numId w:val="175"/>
        </w:numPr>
        <w:spacing w:after="200" w:line="360" w:lineRule="auto"/>
        <w:ind w:left="709"/>
        <w:jc w:val="both"/>
        <w:rPr>
          <w:rFonts w:ascii="Tahoma" w:hAnsi="Tahoma" w:cs="Tahoma"/>
          <w:sz w:val="20"/>
          <w:szCs w:val="20"/>
        </w:rPr>
      </w:pPr>
      <w:r w:rsidRPr="000453C0">
        <w:rPr>
          <w:rFonts w:ascii="Tahoma" w:hAnsi="Tahoma" w:cs="Tahoma"/>
          <w:sz w:val="20"/>
          <w:szCs w:val="20"/>
        </w:rPr>
        <w:t>libro delle adunanze e delle deliberazioni d’assemblea;</w:t>
      </w:r>
    </w:p>
    <w:p w14:paraId="37B8B9F8" w14:textId="77777777" w:rsidR="008736F4" w:rsidRPr="000453C0" w:rsidRDefault="008736F4" w:rsidP="000453C0">
      <w:pPr>
        <w:spacing w:after="200" w:line="360" w:lineRule="auto"/>
        <w:jc w:val="both"/>
        <w:rPr>
          <w:rFonts w:ascii="Tahoma" w:hAnsi="Tahoma" w:cs="Tahoma"/>
          <w:sz w:val="20"/>
          <w:szCs w:val="20"/>
        </w:rPr>
      </w:pPr>
      <w:r w:rsidRPr="000453C0">
        <w:rPr>
          <w:rFonts w:ascii="Tahoma" w:hAnsi="Tahoma" w:cs="Tahoma"/>
          <w:sz w:val="20"/>
          <w:szCs w:val="20"/>
        </w:rPr>
        <w:t>Il libro delle adunanze e delle deliberazioni dell’organo di amministrazione, dell’organo di controllo e di eventuali altri organi sociali. I libri di cui alle lettere a) e b) sono tenuti a cura dell’organo di amministrazione, mentre gli altri libri di cui alla lettera c) sono tenuti a cura dell’organo a cui si riferiscono.</w:t>
      </w:r>
    </w:p>
    <w:p w14:paraId="44C3364F" w14:textId="77777777" w:rsidR="008736F4" w:rsidRPr="000453C0" w:rsidRDefault="008736F4" w:rsidP="000453C0">
      <w:pPr>
        <w:spacing w:after="200" w:line="360" w:lineRule="auto"/>
        <w:jc w:val="both"/>
        <w:rPr>
          <w:rFonts w:ascii="Tahoma" w:hAnsi="Tahoma" w:cs="Tahoma"/>
          <w:sz w:val="20"/>
          <w:szCs w:val="20"/>
        </w:rPr>
      </w:pPr>
      <w:r w:rsidRPr="000453C0">
        <w:rPr>
          <w:rFonts w:ascii="Tahoma" w:hAnsi="Tahoma" w:cs="Tahoma"/>
          <w:sz w:val="20"/>
          <w:szCs w:val="20"/>
        </w:rPr>
        <w:lastRenderedPageBreak/>
        <w:t>Gli aderenti o associati, hanno il diritto di esaminare i libri sociali secondo le modalità stabilite dall’atto costitutivo e dello statuto dell’Ente, mentre non hanno diritto ad esaminare i libri contabili, salvo che questo non sia previsto dallo Statuto o dall’’atto costitutivo</w:t>
      </w:r>
    </w:p>
    <w:p w14:paraId="10075F07" w14:textId="77777777" w:rsidR="008736F4" w:rsidRPr="000453C0" w:rsidRDefault="008736F4" w:rsidP="000453C0">
      <w:pPr>
        <w:spacing w:after="200" w:line="360" w:lineRule="auto"/>
        <w:jc w:val="both"/>
        <w:rPr>
          <w:rFonts w:ascii="Tahoma" w:hAnsi="Tahoma" w:cs="Tahoma"/>
          <w:sz w:val="20"/>
          <w:szCs w:val="20"/>
        </w:rPr>
      </w:pPr>
      <w:r w:rsidRPr="000453C0">
        <w:rPr>
          <w:rFonts w:ascii="Tahoma" w:hAnsi="Tahoma" w:cs="Tahoma"/>
          <w:sz w:val="20"/>
          <w:szCs w:val="20"/>
        </w:rPr>
        <w:t xml:space="preserve">Sotto il profilo fiscale, l’art. 87, CTS, in merito alla tenuta e conservazione delle scritture contabili, prevede che, gli obblighi fiscali di cui al comma 1, si considerano assolti qualora la contabilità consti di: </w:t>
      </w:r>
    </w:p>
    <w:p w14:paraId="05D5395B" w14:textId="13F388A5" w:rsidR="008736F4" w:rsidRPr="000453C0" w:rsidRDefault="008736F4">
      <w:pPr>
        <w:pStyle w:val="Paragrafoelenco"/>
        <w:numPr>
          <w:ilvl w:val="0"/>
          <w:numId w:val="176"/>
        </w:numPr>
        <w:spacing w:after="200" w:line="360" w:lineRule="auto"/>
        <w:ind w:left="709"/>
        <w:jc w:val="both"/>
        <w:rPr>
          <w:rFonts w:ascii="Tahoma" w:hAnsi="Tahoma" w:cs="Tahoma"/>
          <w:sz w:val="20"/>
          <w:szCs w:val="20"/>
        </w:rPr>
      </w:pPr>
      <w:r w:rsidRPr="000453C0">
        <w:rPr>
          <w:rFonts w:ascii="Tahoma" w:hAnsi="Tahoma" w:cs="Tahoma"/>
          <w:sz w:val="20"/>
          <w:szCs w:val="20"/>
        </w:rPr>
        <w:t>libro giornale;</w:t>
      </w:r>
    </w:p>
    <w:p w14:paraId="6006192B" w14:textId="0366DB0E" w:rsidR="008736F4" w:rsidRPr="000453C0" w:rsidRDefault="008736F4">
      <w:pPr>
        <w:pStyle w:val="Paragrafoelenco"/>
        <w:numPr>
          <w:ilvl w:val="0"/>
          <w:numId w:val="176"/>
        </w:numPr>
        <w:spacing w:after="200" w:line="360" w:lineRule="auto"/>
        <w:ind w:left="709"/>
        <w:jc w:val="both"/>
        <w:rPr>
          <w:rFonts w:ascii="Tahoma" w:hAnsi="Tahoma" w:cs="Tahoma"/>
          <w:sz w:val="20"/>
          <w:szCs w:val="20"/>
        </w:rPr>
      </w:pPr>
      <w:r w:rsidRPr="000453C0">
        <w:rPr>
          <w:rFonts w:ascii="Tahoma" w:hAnsi="Tahoma" w:cs="Tahoma"/>
          <w:sz w:val="20"/>
          <w:szCs w:val="20"/>
        </w:rPr>
        <w:t>libro degli inventari;</w:t>
      </w:r>
    </w:p>
    <w:p w14:paraId="650080E7" w14:textId="3A81B925" w:rsidR="008736F4" w:rsidRPr="000453C0" w:rsidRDefault="008736F4">
      <w:pPr>
        <w:pStyle w:val="Paragrafoelenco"/>
        <w:numPr>
          <w:ilvl w:val="0"/>
          <w:numId w:val="176"/>
        </w:numPr>
        <w:spacing w:after="200" w:line="360" w:lineRule="auto"/>
        <w:ind w:left="709"/>
        <w:jc w:val="both"/>
        <w:rPr>
          <w:rFonts w:ascii="Tahoma" w:hAnsi="Tahoma" w:cs="Tahoma"/>
          <w:sz w:val="20"/>
          <w:szCs w:val="20"/>
        </w:rPr>
      </w:pPr>
      <w:r w:rsidRPr="000453C0">
        <w:rPr>
          <w:rFonts w:ascii="Tahoma" w:hAnsi="Tahoma" w:cs="Tahoma"/>
          <w:sz w:val="20"/>
          <w:szCs w:val="20"/>
        </w:rPr>
        <w:t>libri tenuti in conformità degli artt. 2216 e 2217 c.c.</w:t>
      </w:r>
    </w:p>
    <w:p w14:paraId="5F5E088A" w14:textId="77777777" w:rsidR="008736F4" w:rsidRPr="000453C0" w:rsidRDefault="008736F4" w:rsidP="000453C0">
      <w:pPr>
        <w:spacing w:after="200" w:line="360" w:lineRule="auto"/>
        <w:jc w:val="both"/>
        <w:rPr>
          <w:rFonts w:ascii="Tahoma" w:hAnsi="Tahoma" w:cs="Tahoma"/>
          <w:sz w:val="20"/>
          <w:szCs w:val="20"/>
        </w:rPr>
      </w:pPr>
      <w:r w:rsidRPr="000453C0">
        <w:rPr>
          <w:rFonts w:ascii="Tahoma" w:hAnsi="Tahoma" w:cs="Tahoma"/>
          <w:sz w:val="20"/>
          <w:szCs w:val="20"/>
        </w:rPr>
        <w:t>Il comma 3 del medesimo articolo, prevede che gli ETS non commerciali (esclusi i forfettari ex art. 86 ODV e APS) in caso di proventi annui inferiori ad euro 220,000 possono tenere il rendiconto per cassa entrate e spese complessive (art. 13, comma2).</w:t>
      </w:r>
    </w:p>
    <w:p w14:paraId="4C3ECFCF" w14:textId="58BA1D27" w:rsidR="008736F4" w:rsidRPr="000453C0" w:rsidRDefault="008736F4" w:rsidP="000453C0">
      <w:pPr>
        <w:spacing w:after="200" w:line="360" w:lineRule="auto"/>
        <w:jc w:val="both"/>
        <w:rPr>
          <w:rFonts w:ascii="Tahoma" w:hAnsi="Tahoma" w:cs="Tahoma"/>
          <w:sz w:val="20"/>
          <w:szCs w:val="20"/>
        </w:rPr>
      </w:pPr>
      <w:r w:rsidRPr="000453C0">
        <w:rPr>
          <w:rFonts w:ascii="Tahoma" w:hAnsi="Tahoma" w:cs="Tahoma"/>
          <w:sz w:val="20"/>
          <w:szCs w:val="20"/>
        </w:rPr>
        <w:t>Per le attività svolte con modalità commerciali gli ETS non commerciali (non in regime forfettario ex art. 86 ODV e APS) in relazione alle attività di interesse generale (art.5) e attività diverse (art. 6), devono tenere le scritture contabili previste dall’art. 18 del Dpr n. 600/1973 (contabilità semplificata</w:t>
      </w:r>
      <w:r w:rsidR="006F1F78" w:rsidRPr="000453C0">
        <w:rPr>
          <w:rFonts w:ascii="Tahoma" w:hAnsi="Tahoma" w:cs="Tahoma"/>
          <w:sz w:val="20"/>
          <w:szCs w:val="20"/>
        </w:rPr>
        <w:t xml:space="preserve">) anche al di fuori dei limiti </w:t>
      </w:r>
      <w:r w:rsidRPr="000453C0">
        <w:rPr>
          <w:rFonts w:ascii="Tahoma" w:hAnsi="Tahoma" w:cs="Tahoma"/>
          <w:sz w:val="20"/>
          <w:szCs w:val="20"/>
        </w:rPr>
        <w:t>quantitativi</w:t>
      </w:r>
      <w:r w:rsidR="00396BB5" w:rsidRPr="000453C0">
        <w:rPr>
          <w:rFonts w:ascii="Tahoma" w:hAnsi="Tahoma" w:cs="Tahoma"/>
          <w:sz w:val="20"/>
          <w:szCs w:val="20"/>
        </w:rPr>
        <w:t xml:space="preserve"> </w:t>
      </w:r>
      <w:r w:rsidRPr="000453C0">
        <w:rPr>
          <w:rFonts w:ascii="Tahoma" w:hAnsi="Tahoma" w:cs="Tahoma"/>
          <w:sz w:val="20"/>
          <w:szCs w:val="20"/>
        </w:rPr>
        <w:t>e relativi libri contabili .</w:t>
      </w:r>
    </w:p>
    <w:p w14:paraId="4F8DBF11" w14:textId="20B714BD" w:rsidR="008736F4" w:rsidRPr="000453C0" w:rsidRDefault="008736F4" w:rsidP="000453C0">
      <w:pPr>
        <w:spacing w:after="200" w:line="360" w:lineRule="auto"/>
        <w:jc w:val="both"/>
        <w:rPr>
          <w:rFonts w:ascii="Tahoma" w:hAnsi="Tahoma" w:cs="Tahoma"/>
          <w:sz w:val="20"/>
          <w:szCs w:val="20"/>
        </w:rPr>
      </w:pPr>
      <w:r w:rsidRPr="000453C0">
        <w:rPr>
          <w:rFonts w:ascii="Tahoma" w:hAnsi="Tahoma" w:cs="Tahoma"/>
          <w:sz w:val="20"/>
          <w:szCs w:val="20"/>
        </w:rPr>
        <w:t>Gli ETS non commerciali non sono soggetti all’obbligo di certificazione dei corrispettivi (ricevuta o scontrino fiscale) limitatamente alle attività non commerciali di interesse generale 8art. 5, CTS) e delle attività diverse (art. 6, CTS), restano fermi gli obblighi IVA (fatturazione, registrazione, dichiarazione, versamento) sono fatti salvi gli esoneri previsti dal regime forfettario per ODV e APS (art. 86, CTS).</w:t>
      </w:r>
    </w:p>
    <w:p w14:paraId="0BE7C070" w14:textId="77777777" w:rsidR="008736F4" w:rsidRPr="000453C0" w:rsidRDefault="008736F4" w:rsidP="00747A32">
      <w:pPr>
        <w:spacing w:after="200" w:line="360" w:lineRule="auto"/>
        <w:rPr>
          <w:rFonts w:ascii="Tahoma" w:hAnsi="Tahoma" w:cs="Tahoma"/>
          <w:sz w:val="20"/>
          <w:szCs w:val="20"/>
        </w:rPr>
      </w:pPr>
    </w:p>
    <w:p w14:paraId="33D5BB78" w14:textId="0645C71C" w:rsidR="00EA622D" w:rsidRPr="000453C0" w:rsidRDefault="00FC23C2" w:rsidP="00835B88">
      <w:pPr>
        <w:pStyle w:val="Titolo2"/>
      </w:pPr>
      <w:bookmarkStart w:id="381" w:name="_Toc95123700"/>
      <w:bookmarkStart w:id="382" w:name="_Toc119491744"/>
      <w:bookmarkStart w:id="383" w:name="_Toc119492052"/>
      <w:bookmarkStart w:id="384" w:name="_Toc119492206"/>
      <w:bookmarkStart w:id="385" w:name="_Toc120009648"/>
      <w:r w:rsidRPr="000453C0">
        <w:t>8</w:t>
      </w:r>
      <w:r w:rsidR="0066558B" w:rsidRPr="000453C0">
        <w:t>.</w:t>
      </w:r>
      <w:r w:rsidR="005440D9" w:rsidRPr="000453C0">
        <w:t>4</w:t>
      </w:r>
      <w:r w:rsidR="00EA622D" w:rsidRPr="000453C0">
        <w:t xml:space="preserve"> L’informazione sull’andamento economico ed il raggiungimento dello scopo sociale</w:t>
      </w:r>
      <w:bookmarkEnd w:id="381"/>
      <w:bookmarkEnd w:id="382"/>
      <w:bookmarkEnd w:id="383"/>
      <w:bookmarkEnd w:id="384"/>
      <w:bookmarkEnd w:id="385"/>
    </w:p>
    <w:p w14:paraId="2985C9E7" w14:textId="64211D50" w:rsidR="00EA622D" w:rsidRPr="000453C0" w:rsidRDefault="00EA622D" w:rsidP="00747A32">
      <w:pPr>
        <w:spacing w:after="200" w:line="360" w:lineRule="auto"/>
        <w:jc w:val="both"/>
        <w:rPr>
          <w:rFonts w:ascii="Tahoma" w:hAnsi="Tahoma" w:cs="Tahoma"/>
          <w:sz w:val="20"/>
          <w:szCs w:val="20"/>
        </w:rPr>
      </w:pPr>
      <w:r w:rsidRPr="000453C0">
        <w:rPr>
          <w:rFonts w:ascii="Tahoma" w:hAnsi="Tahoma" w:cs="Tahoma"/>
          <w:sz w:val="20"/>
          <w:szCs w:val="20"/>
        </w:rPr>
        <w:t xml:space="preserve">I punti 18 e 19 evidenziano che l’illustrazione dell’andamento economico e gestionale dell’ente </w:t>
      </w:r>
      <w:r w:rsidR="00C00774" w:rsidRPr="000453C0">
        <w:rPr>
          <w:rFonts w:ascii="Tahoma" w:hAnsi="Tahoma" w:cs="Tahoma"/>
          <w:sz w:val="20"/>
          <w:szCs w:val="20"/>
        </w:rPr>
        <w:t>è</w:t>
      </w:r>
      <w:r w:rsidRPr="000453C0">
        <w:rPr>
          <w:rFonts w:ascii="Tahoma" w:hAnsi="Tahoma" w:cs="Tahoma"/>
          <w:sz w:val="20"/>
          <w:szCs w:val="20"/>
        </w:rPr>
        <w:t xml:space="preserve"> funzione e descrizione attribuita specificamente dal legislatore alla relazione di missione, con riferimento a:</w:t>
      </w:r>
    </w:p>
    <w:p w14:paraId="0C9F7E8F" w14:textId="77777777" w:rsidR="00EA622D" w:rsidRPr="000453C0" w:rsidRDefault="00EA622D" w:rsidP="00835B88">
      <w:pPr>
        <w:spacing w:after="200" w:line="360" w:lineRule="auto"/>
        <w:ind w:left="709" w:hanging="425"/>
        <w:jc w:val="both"/>
        <w:rPr>
          <w:rFonts w:ascii="Tahoma" w:hAnsi="Tahoma" w:cs="Tahoma"/>
          <w:sz w:val="20"/>
          <w:szCs w:val="20"/>
        </w:rPr>
      </w:pPr>
      <w:r w:rsidRPr="000453C0">
        <w:rPr>
          <w:rFonts w:ascii="Tahoma" w:hAnsi="Tahoma" w:cs="Tahoma"/>
          <w:sz w:val="20"/>
          <w:szCs w:val="20"/>
        </w:rPr>
        <w:t>18)</w:t>
      </w:r>
      <w:r w:rsidRPr="000453C0">
        <w:rPr>
          <w:rFonts w:ascii="Tahoma" w:hAnsi="Tahoma" w:cs="Tahoma"/>
          <w:sz w:val="20"/>
          <w:szCs w:val="20"/>
        </w:rPr>
        <w:tab/>
        <w:t>l’illustrazione della situazione dell’ente e dell’andamento della gestione. L’analisi è coerente con l’entità e la complessità dell’attività svolta e può contenere, nella misura necessaria alla comprensione della situazione dell’ente e dell’andamento e del risultato della sua gestione, indicatori finanziari e non finanziari, nonché una descrizione dei principali rischi e incertezze. L’analisi contiene, ove necessario per la comprensione dell’attività, un esame dei rapporti sinergici con altri enti e con la rete associativa di cui l’organizzazione fa parte;</w:t>
      </w:r>
    </w:p>
    <w:p w14:paraId="5DC6ED0B" w14:textId="77777777" w:rsidR="00EA622D" w:rsidRPr="000453C0" w:rsidRDefault="00EA622D" w:rsidP="00835B88">
      <w:pPr>
        <w:spacing w:after="200" w:line="360" w:lineRule="auto"/>
        <w:ind w:left="709" w:hanging="425"/>
        <w:jc w:val="both"/>
        <w:rPr>
          <w:rFonts w:ascii="Tahoma" w:hAnsi="Tahoma" w:cs="Tahoma"/>
          <w:sz w:val="20"/>
          <w:szCs w:val="20"/>
        </w:rPr>
      </w:pPr>
      <w:r w:rsidRPr="000453C0">
        <w:rPr>
          <w:rFonts w:ascii="Tahoma" w:hAnsi="Tahoma" w:cs="Tahoma"/>
          <w:sz w:val="20"/>
          <w:szCs w:val="20"/>
        </w:rPr>
        <w:t>19)</w:t>
      </w:r>
      <w:r w:rsidRPr="000453C0">
        <w:rPr>
          <w:rFonts w:ascii="Tahoma" w:hAnsi="Tahoma" w:cs="Tahoma"/>
          <w:sz w:val="20"/>
          <w:szCs w:val="20"/>
        </w:rPr>
        <w:tab/>
        <w:t>l’evoluzione prevedibile della gestione e le previsioni di mantenimento degli equilibri economici e finanziari;</w:t>
      </w:r>
    </w:p>
    <w:p w14:paraId="3380A892" w14:textId="77777777" w:rsidR="00EA622D" w:rsidRPr="000453C0" w:rsidRDefault="00EA622D" w:rsidP="00835B88">
      <w:pPr>
        <w:spacing w:after="200" w:line="360" w:lineRule="auto"/>
        <w:ind w:left="709" w:hanging="425"/>
        <w:jc w:val="both"/>
        <w:rPr>
          <w:rFonts w:ascii="Tahoma" w:hAnsi="Tahoma" w:cs="Tahoma"/>
          <w:sz w:val="20"/>
          <w:szCs w:val="20"/>
        </w:rPr>
      </w:pPr>
      <w:r w:rsidRPr="000453C0">
        <w:rPr>
          <w:rFonts w:ascii="Tahoma" w:hAnsi="Tahoma" w:cs="Tahoma"/>
          <w:sz w:val="20"/>
          <w:szCs w:val="20"/>
        </w:rPr>
        <w:lastRenderedPageBreak/>
        <w:t>20)</w:t>
      </w:r>
      <w:r w:rsidRPr="000453C0">
        <w:rPr>
          <w:rFonts w:ascii="Tahoma" w:hAnsi="Tahoma" w:cs="Tahoma"/>
          <w:sz w:val="20"/>
          <w:szCs w:val="20"/>
        </w:rPr>
        <w:tab/>
        <w:t>indicazione delle modalità di perseguimento delle finalità statutarie, con specifico riferimento alle attività di interesse generale;</w:t>
      </w:r>
    </w:p>
    <w:p w14:paraId="69CFC041" w14:textId="77777777" w:rsidR="00EA622D" w:rsidRPr="000453C0" w:rsidRDefault="00EA622D" w:rsidP="00835B88">
      <w:pPr>
        <w:spacing w:after="200" w:line="360" w:lineRule="auto"/>
        <w:ind w:left="709" w:hanging="425"/>
        <w:jc w:val="both"/>
        <w:rPr>
          <w:rFonts w:ascii="Tahoma" w:hAnsi="Tahoma" w:cs="Tahoma"/>
          <w:sz w:val="20"/>
          <w:szCs w:val="20"/>
        </w:rPr>
      </w:pPr>
      <w:r w:rsidRPr="000453C0">
        <w:rPr>
          <w:rFonts w:ascii="Tahoma" w:hAnsi="Tahoma" w:cs="Tahoma"/>
          <w:sz w:val="20"/>
          <w:szCs w:val="20"/>
        </w:rPr>
        <w:t>21)</w:t>
      </w:r>
      <w:r w:rsidRPr="000453C0">
        <w:rPr>
          <w:rFonts w:ascii="Tahoma" w:hAnsi="Tahoma" w:cs="Tahoma"/>
          <w:sz w:val="20"/>
          <w:szCs w:val="20"/>
        </w:rPr>
        <w:tab/>
        <w:t>informazioni e riferimenti in ordine al contributo che le attività diverse forniscono al perseguimento della missione dell’ente e l’indicazione del carattere secondario e strumentale delle stesse;</w:t>
      </w:r>
    </w:p>
    <w:p w14:paraId="620F67EF" w14:textId="77777777" w:rsidR="00EA622D" w:rsidRPr="000453C0" w:rsidRDefault="00EA622D" w:rsidP="00835B88">
      <w:pPr>
        <w:spacing w:after="200" w:line="360" w:lineRule="auto"/>
        <w:ind w:left="709" w:hanging="425"/>
        <w:jc w:val="both"/>
        <w:rPr>
          <w:rFonts w:ascii="Tahoma" w:hAnsi="Tahoma" w:cs="Tahoma"/>
          <w:sz w:val="20"/>
          <w:szCs w:val="20"/>
        </w:rPr>
      </w:pPr>
      <w:r w:rsidRPr="000453C0">
        <w:rPr>
          <w:rFonts w:ascii="Tahoma" w:hAnsi="Tahoma" w:cs="Tahoma"/>
          <w:sz w:val="20"/>
          <w:szCs w:val="20"/>
        </w:rPr>
        <w:t>22)</w:t>
      </w:r>
      <w:r w:rsidRPr="000453C0">
        <w:rPr>
          <w:rFonts w:ascii="Tahoma" w:hAnsi="Tahoma" w:cs="Tahoma"/>
          <w:sz w:val="20"/>
          <w:szCs w:val="20"/>
        </w:rPr>
        <w:tab/>
        <w:t>un prospetto illustrativo dei costi e dei proventi figurativi, se riportati in calce al rendiconto gestionale, da cui si evincano:</w:t>
      </w:r>
    </w:p>
    <w:p w14:paraId="0413325D" w14:textId="71861EAD" w:rsidR="00EA622D" w:rsidRPr="000453C0" w:rsidRDefault="00EA622D">
      <w:pPr>
        <w:pStyle w:val="Paragrafoelenco"/>
        <w:numPr>
          <w:ilvl w:val="0"/>
          <w:numId w:val="225"/>
        </w:numPr>
        <w:spacing w:after="200" w:line="360" w:lineRule="auto"/>
        <w:ind w:left="1276"/>
        <w:jc w:val="both"/>
        <w:rPr>
          <w:rFonts w:ascii="Tahoma" w:hAnsi="Tahoma" w:cs="Tahoma"/>
          <w:sz w:val="20"/>
          <w:szCs w:val="20"/>
        </w:rPr>
      </w:pPr>
      <w:r w:rsidRPr="000453C0">
        <w:rPr>
          <w:rFonts w:ascii="Tahoma" w:hAnsi="Tahoma" w:cs="Tahoma"/>
          <w:sz w:val="20"/>
          <w:szCs w:val="20"/>
        </w:rPr>
        <w:t xml:space="preserve">i costi figurativi relativi all’impiego di volontari iscritti nel registro di cui all’articolo 17, comma 1 del decreto legislativo 2 agosto 2017, n. 117 e </w:t>
      </w:r>
      <w:proofErr w:type="spellStart"/>
      <w:r w:rsidRPr="000453C0">
        <w:rPr>
          <w:rFonts w:ascii="Tahoma" w:hAnsi="Tahoma" w:cs="Tahoma"/>
          <w:sz w:val="20"/>
          <w:szCs w:val="20"/>
        </w:rPr>
        <w:t>s.m.i.</w:t>
      </w:r>
      <w:proofErr w:type="spellEnd"/>
      <w:r w:rsidRPr="000453C0">
        <w:rPr>
          <w:rFonts w:ascii="Tahoma" w:hAnsi="Tahoma" w:cs="Tahoma"/>
          <w:sz w:val="20"/>
          <w:szCs w:val="20"/>
        </w:rPr>
        <w:t>;</w:t>
      </w:r>
    </w:p>
    <w:p w14:paraId="6F7FDAE5" w14:textId="4153CE7B" w:rsidR="00EA622D" w:rsidRPr="000453C0" w:rsidRDefault="00EA622D">
      <w:pPr>
        <w:pStyle w:val="Paragrafoelenco"/>
        <w:numPr>
          <w:ilvl w:val="0"/>
          <w:numId w:val="225"/>
        </w:numPr>
        <w:spacing w:after="200" w:line="360" w:lineRule="auto"/>
        <w:ind w:left="1276"/>
        <w:jc w:val="both"/>
        <w:rPr>
          <w:rFonts w:ascii="Tahoma" w:hAnsi="Tahoma" w:cs="Tahoma"/>
          <w:sz w:val="20"/>
          <w:szCs w:val="20"/>
        </w:rPr>
      </w:pPr>
      <w:r w:rsidRPr="000453C0">
        <w:rPr>
          <w:rFonts w:ascii="Tahoma" w:hAnsi="Tahoma" w:cs="Tahoma"/>
          <w:sz w:val="20"/>
          <w:szCs w:val="20"/>
        </w:rPr>
        <w:t>le erogazioni gratuite di denaro e le cessioni o erogazioni gratuite di beni o servizi, per il loro valore normale;</w:t>
      </w:r>
    </w:p>
    <w:p w14:paraId="16FD7D7A" w14:textId="4725136F" w:rsidR="00EA622D" w:rsidRPr="000453C0" w:rsidRDefault="00EA622D">
      <w:pPr>
        <w:pStyle w:val="Paragrafoelenco"/>
        <w:numPr>
          <w:ilvl w:val="0"/>
          <w:numId w:val="225"/>
        </w:numPr>
        <w:spacing w:after="200" w:line="360" w:lineRule="auto"/>
        <w:ind w:left="1276"/>
        <w:jc w:val="both"/>
        <w:rPr>
          <w:rFonts w:ascii="Tahoma" w:hAnsi="Tahoma" w:cs="Tahoma"/>
          <w:sz w:val="20"/>
          <w:szCs w:val="20"/>
        </w:rPr>
      </w:pPr>
      <w:r w:rsidRPr="000453C0">
        <w:rPr>
          <w:rFonts w:ascii="Tahoma" w:hAnsi="Tahoma" w:cs="Tahoma"/>
          <w:sz w:val="20"/>
          <w:szCs w:val="20"/>
        </w:rPr>
        <w:t>la differenza tra il valore normale dei beni o servizi acquistati ai fini dello svolgimento dell’attività statutaria e il loro costo effettivo di acquisto;</w:t>
      </w:r>
    </w:p>
    <w:p w14:paraId="15C37595" w14:textId="74675F7D" w:rsidR="00EA622D" w:rsidRPr="000453C0" w:rsidRDefault="00EA622D">
      <w:pPr>
        <w:pStyle w:val="Paragrafoelenco"/>
        <w:numPr>
          <w:ilvl w:val="0"/>
          <w:numId w:val="225"/>
        </w:numPr>
        <w:spacing w:after="200" w:line="360" w:lineRule="auto"/>
        <w:ind w:left="1276"/>
        <w:jc w:val="both"/>
        <w:rPr>
          <w:rFonts w:ascii="Tahoma" w:hAnsi="Tahoma" w:cs="Tahoma"/>
          <w:sz w:val="20"/>
          <w:szCs w:val="20"/>
        </w:rPr>
      </w:pPr>
      <w:r w:rsidRPr="000453C0">
        <w:rPr>
          <w:rFonts w:ascii="Tahoma" w:hAnsi="Tahoma" w:cs="Tahoma"/>
          <w:sz w:val="20"/>
          <w:szCs w:val="20"/>
        </w:rPr>
        <w:t>accompagnato da una descrizione dei criteri utilizzati per la valorizzazione degli elementi di cui agli alinea precedenti;</w:t>
      </w:r>
    </w:p>
    <w:p w14:paraId="06829AD1" w14:textId="77777777" w:rsidR="00EA622D" w:rsidRPr="000453C0" w:rsidRDefault="00EA622D" w:rsidP="000453C0">
      <w:pPr>
        <w:spacing w:after="200" w:line="360" w:lineRule="auto"/>
        <w:ind w:left="709" w:hanging="425"/>
        <w:jc w:val="both"/>
        <w:rPr>
          <w:rFonts w:ascii="Tahoma" w:hAnsi="Tahoma" w:cs="Tahoma"/>
          <w:sz w:val="20"/>
          <w:szCs w:val="20"/>
        </w:rPr>
      </w:pPr>
      <w:r w:rsidRPr="000453C0">
        <w:rPr>
          <w:rFonts w:ascii="Tahoma" w:hAnsi="Tahoma" w:cs="Tahoma"/>
          <w:sz w:val="20"/>
          <w:szCs w:val="20"/>
        </w:rPr>
        <w:t>23)</w:t>
      </w:r>
      <w:r w:rsidRPr="000453C0">
        <w:rPr>
          <w:rFonts w:ascii="Tahoma" w:hAnsi="Tahoma" w:cs="Tahoma"/>
          <w:sz w:val="20"/>
          <w:szCs w:val="20"/>
        </w:rPr>
        <w:tab/>
        <w:t xml:space="preserve">la differenza retributiva tra lavoratori dipendenti, per finalità di verifica del rispetto del rapporto uno a otto, di cui all’articolo 16 del d. lgs. 117/2017 e </w:t>
      </w:r>
      <w:proofErr w:type="spellStart"/>
      <w:r w:rsidRPr="000453C0">
        <w:rPr>
          <w:rFonts w:ascii="Tahoma" w:hAnsi="Tahoma" w:cs="Tahoma"/>
          <w:sz w:val="20"/>
          <w:szCs w:val="20"/>
        </w:rPr>
        <w:t>s.m.i.</w:t>
      </w:r>
      <w:proofErr w:type="spellEnd"/>
      <w:r w:rsidRPr="000453C0">
        <w:rPr>
          <w:rFonts w:ascii="Tahoma" w:hAnsi="Tahoma" w:cs="Tahoma"/>
          <w:sz w:val="20"/>
          <w:szCs w:val="20"/>
        </w:rPr>
        <w:t>, da calcolarsi sulla base della retribuzione annua lorda, ove tale informativa non sia già stata resa o debba essere inserita nel bilancio sociale dell’ente;</w:t>
      </w:r>
    </w:p>
    <w:p w14:paraId="5B79F48E" w14:textId="5BA33610" w:rsidR="00EA622D" w:rsidRPr="000453C0" w:rsidRDefault="00EA622D" w:rsidP="000453C0">
      <w:pPr>
        <w:spacing w:after="200" w:line="360" w:lineRule="auto"/>
        <w:ind w:left="709" w:hanging="425"/>
        <w:jc w:val="both"/>
        <w:rPr>
          <w:rFonts w:ascii="Tahoma" w:hAnsi="Tahoma" w:cs="Tahoma"/>
          <w:sz w:val="20"/>
          <w:szCs w:val="20"/>
        </w:rPr>
      </w:pPr>
      <w:r w:rsidRPr="000453C0">
        <w:rPr>
          <w:rFonts w:ascii="Tahoma" w:hAnsi="Tahoma" w:cs="Tahoma"/>
          <w:sz w:val="20"/>
          <w:szCs w:val="20"/>
        </w:rPr>
        <w:t>24)</w:t>
      </w:r>
      <w:r w:rsidRPr="000453C0">
        <w:rPr>
          <w:rFonts w:ascii="Tahoma" w:hAnsi="Tahoma" w:cs="Tahoma"/>
          <w:sz w:val="20"/>
          <w:szCs w:val="20"/>
        </w:rPr>
        <w:tab/>
        <w:t xml:space="preserve">una descrizione dell’attività di raccolta fondi rendicontata nella Sezione C del rendiconto gestionale, nonché il rendiconto specifico previsto dall’articolo 87, comma 6 dal quale devono risultare, anche a mezzo di una relazione illustrativa, in modo chiaro e trasparente, le entrate e le spese relative a ciascuna delle celebrazioni, ricorrenze o campagne di sensibilizzazione effettuate occasionalmente di cui all’articolo 79, comma 4, lettera a) del d. lgs. 117/2017 e </w:t>
      </w:r>
      <w:proofErr w:type="spellStart"/>
      <w:r w:rsidR="00C00774" w:rsidRPr="000453C0">
        <w:rPr>
          <w:rFonts w:ascii="Tahoma" w:hAnsi="Tahoma" w:cs="Tahoma"/>
          <w:sz w:val="20"/>
          <w:szCs w:val="20"/>
        </w:rPr>
        <w:t>s.m.i.</w:t>
      </w:r>
      <w:proofErr w:type="spellEnd"/>
    </w:p>
    <w:p w14:paraId="70A7C100" w14:textId="77777777" w:rsidR="00EA622D" w:rsidRPr="000453C0" w:rsidRDefault="00EA622D" w:rsidP="00747A32">
      <w:pPr>
        <w:spacing w:after="200" w:line="360" w:lineRule="auto"/>
        <w:jc w:val="both"/>
        <w:rPr>
          <w:rFonts w:ascii="Tahoma" w:hAnsi="Tahoma" w:cs="Tahoma"/>
          <w:sz w:val="20"/>
          <w:szCs w:val="20"/>
        </w:rPr>
      </w:pPr>
      <w:r w:rsidRPr="000453C0">
        <w:rPr>
          <w:rFonts w:ascii="Tahoma" w:hAnsi="Tahoma" w:cs="Tahoma"/>
          <w:sz w:val="20"/>
          <w:szCs w:val="20"/>
        </w:rPr>
        <w:t>L’informativa al punto 20) è un’informazione di fonte primaria richiesta in conformità all’art. 13, co. 1). L’informazione dovrebbe sostanziarsi, in buona misura, nei principali strumenti tramite cui viene perseguita (vengono perseguite) l’attività (le attività) di interesse generale. Se, per esempio, l’ente svolge interventi e servizi finalizzati alla salvaguardia e al miglioramento delle condizioni dell’ambiente e all’utilizzazione accorta e razionale delle risorse naturali, il punto dovrebbe esaminare il modello di intervento ed eventualmente un riferimento ai principali interventi/bandi rappresentativi dell’attività svolta. Il punto 21) richiede di illustrare il ruolo che le attività diverse svolgono per il perseguimento della missione. Il decreto, più specificamente, richiede di indicare informazioni e riferimenti in merito a:</w:t>
      </w:r>
    </w:p>
    <w:p w14:paraId="6EA41FE6" w14:textId="5AEE1624" w:rsidR="00EA622D" w:rsidRPr="000453C0" w:rsidRDefault="00EA622D" w:rsidP="00747A32">
      <w:pPr>
        <w:pStyle w:val="Paragrafoelenco"/>
        <w:numPr>
          <w:ilvl w:val="0"/>
          <w:numId w:val="1"/>
        </w:numPr>
        <w:spacing w:after="200" w:line="360" w:lineRule="auto"/>
        <w:jc w:val="both"/>
        <w:rPr>
          <w:rFonts w:ascii="Tahoma" w:hAnsi="Tahoma" w:cs="Tahoma"/>
          <w:sz w:val="20"/>
          <w:szCs w:val="20"/>
        </w:rPr>
      </w:pPr>
      <w:r w:rsidRPr="000453C0">
        <w:rPr>
          <w:rFonts w:ascii="Tahoma" w:hAnsi="Tahoma" w:cs="Tahoma"/>
          <w:sz w:val="20"/>
          <w:szCs w:val="20"/>
        </w:rPr>
        <w:t xml:space="preserve">il contributo fornito al perseguimento della missione dell’ente; </w:t>
      </w:r>
    </w:p>
    <w:p w14:paraId="2968A0FC" w14:textId="6B83AFD1" w:rsidR="00EA622D" w:rsidRPr="000453C0" w:rsidRDefault="00EA622D" w:rsidP="00747A32">
      <w:pPr>
        <w:pStyle w:val="Paragrafoelenco"/>
        <w:numPr>
          <w:ilvl w:val="0"/>
          <w:numId w:val="1"/>
        </w:numPr>
        <w:spacing w:after="200" w:line="360" w:lineRule="auto"/>
        <w:jc w:val="both"/>
        <w:rPr>
          <w:rFonts w:ascii="Tahoma" w:hAnsi="Tahoma" w:cs="Tahoma"/>
          <w:sz w:val="20"/>
          <w:szCs w:val="20"/>
        </w:rPr>
      </w:pPr>
      <w:r w:rsidRPr="000453C0">
        <w:rPr>
          <w:rFonts w:ascii="Tahoma" w:hAnsi="Tahoma" w:cs="Tahoma"/>
          <w:sz w:val="20"/>
          <w:szCs w:val="20"/>
        </w:rPr>
        <w:t>l’indicazione del carattere secondario e strumentale, fornito da parte delle attività diverse.</w:t>
      </w:r>
    </w:p>
    <w:p w14:paraId="2DF4A2B6" w14:textId="77777777" w:rsidR="00EA622D" w:rsidRPr="000453C0" w:rsidRDefault="00EA622D" w:rsidP="00747A32">
      <w:pPr>
        <w:spacing w:after="200" w:line="360" w:lineRule="auto"/>
        <w:jc w:val="both"/>
        <w:rPr>
          <w:rFonts w:ascii="Tahoma" w:hAnsi="Tahoma" w:cs="Tahoma"/>
          <w:sz w:val="20"/>
          <w:szCs w:val="20"/>
        </w:rPr>
      </w:pPr>
      <w:r w:rsidRPr="000453C0">
        <w:rPr>
          <w:rFonts w:ascii="Tahoma" w:hAnsi="Tahoma" w:cs="Tahoma"/>
          <w:sz w:val="20"/>
          <w:szCs w:val="20"/>
        </w:rPr>
        <w:lastRenderedPageBreak/>
        <w:t>Il primo aspetto coglie lo scopo di autofinanziamento attribuito dalla Riforma alle attività diverse (originariamente eseguibili solo in via limitata da parte degli enti non profit e, in primis, da parte delle Onlus). Per esempio, se l’ETS con riferimento all’ attività di interesse generale registra uno squilibrio di 90, una prima informazione del punto dovrebbe aiutare a comprendere se le attività diverse svolgono il ruolo attribuitogli di finanziare le attività di interesse generale. Se le attività diverse sono in perdita (marginalità negativa), la spiegazione del contributo fornito al perseguimento della missione potrebbe, per esempio, essere rinvenibile nella stretta correlazione che tali attività ricoprono per il perseguimento della missione, pur essendo le attività di per sé non inquadrabili come attività di interesse generale.</w:t>
      </w:r>
    </w:p>
    <w:p w14:paraId="1D12FEAE" w14:textId="77777777" w:rsidR="00EA622D" w:rsidRPr="000453C0" w:rsidRDefault="00EA622D" w:rsidP="00747A32">
      <w:pPr>
        <w:spacing w:after="200" w:line="360" w:lineRule="auto"/>
        <w:jc w:val="both"/>
        <w:rPr>
          <w:rFonts w:ascii="Tahoma" w:hAnsi="Tahoma" w:cs="Tahoma"/>
          <w:sz w:val="20"/>
          <w:szCs w:val="20"/>
        </w:rPr>
      </w:pPr>
      <w:r w:rsidRPr="000453C0">
        <w:rPr>
          <w:rFonts w:ascii="Tahoma" w:hAnsi="Tahoma" w:cs="Tahoma"/>
          <w:sz w:val="20"/>
          <w:szCs w:val="20"/>
        </w:rPr>
        <w:t>Il punto 22) della relazione richiede l’illustrazione della composizione dei costi complessivi. A tal proposito, gli elementi di bilancio dovrebbero dare tutti i riferimenti necessari per il calcolo dei medesimi. Nel caso in cui, infatti, l’ente basi il proprio calcolo sulla determinazione quantitativa dell’attività volontaristica (secondo parametro indicato sopra nella tabella), i costi complessivi saranno desumibili dalla sommatoria dei costi contabili e di quelli figurativi.</w:t>
      </w:r>
    </w:p>
    <w:p w14:paraId="7CC11586" w14:textId="77777777" w:rsidR="00EA622D" w:rsidRPr="000453C0" w:rsidRDefault="00EA622D" w:rsidP="00747A32">
      <w:pPr>
        <w:spacing w:after="200" w:line="360" w:lineRule="auto"/>
        <w:jc w:val="both"/>
        <w:rPr>
          <w:rFonts w:ascii="Tahoma" w:hAnsi="Tahoma" w:cs="Tahoma"/>
          <w:sz w:val="20"/>
          <w:szCs w:val="20"/>
        </w:rPr>
      </w:pPr>
      <w:r w:rsidRPr="000453C0">
        <w:rPr>
          <w:rFonts w:ascii="Tahoma" w:hAnsi="Tahoma" w:cs="Tahoma"/>
          <w:sz w:val="20"/>
          <w:szCs w:val="20"/>
        </w:rPr>
        <w:t>Il punto 23) richiede di rendere noto la forbice concernente le differenze retributive dei dipendenti dell’ETS (art. 16 del D.L.gs n. 117 del 3 agosto 2017), laddove questa informazione non sia contenuta nel bilancio sociale.</w:t>
      </w:r>
    </w:p>
    <w:p w14:paraId="1663BE5A" w14:textId="77777777" w:rsidR="00EA622D" w:rsidRPr="000453C0" w:rsidRDefault="00EA622D" w:rsidP="00747A32">
      <w:pPr>
        <w:spacing w:after="200" w:line="360" w:lineRule="auto"/>
        <w:jc w:val="both"/>
        <w:rPr>
          <w:rFonts w:ascii="Tahoma" w:hAnsi="Tahoma" w:cs="Tahoma"/>
          <w:sz w:val="20"/>
          <w:szCs w:val="20"/>
        </w:rPr>
      </w:pPr>
      <w:r w:rsidRPr="000453C0">
        <w:rPr>
          <w:rFonts w:ascii="Tahoma" w:hAnsi="Tahoma" w:cs="Tahoma"/>
          <w:sz w:val="20"/>
          <w:szCs w:val="20"/>
        </w:rPr>
        <w:t>L’ultimo punto, il 24), soddisfa l’adempimento fiscale e civilistico inerente all’informativa sulla raccolta fondi. Si ricorda che, l’art. 87, co. 6 del CTS richiede agli Ets non commerciali (art. 79, co. 5), ed anche a quelli che si avvalgono del regime forfettario di cui all’art. 86 del CTS, che effettuano raccolte pubbliche di fondi di inserire all’interno del bilancio un rendiconto specifico da conservare per dieci anni (“…dal quale devono risultare, anche a mezzo di una relazione illustrativa, in modo chiaro e trasparente, le entrate e le spese relative a ciascuna delle celebrazioni, ricorrenze o campagne di sensibilizzazione di cui all’articolo 79, comma 4, lettera a)”, ossia delle raccolte effettuate occasionalmente). L’adempimento ha finalità fiscale e tende a giustificare la mancata tassazione (senza altre condizioni di sorta) delle raccolte occasionali, al pari degli enti non commerciali. L’adempimento assume una connotazione civilistica anche per mezzo del richiamo dell’inserimento dei rendiconti delle raccolte fondi nel bilancio e, per tramite dell’art. 48, co. 3, del suo deposito. (Il punto 24) sostanzia e contestualmente coordina il disposto normativo sopra richiamato con quanto previsto anche nel rendiconto gestionale</w:t>
      </w:r>
      <w:r w:rsidRPr="000453C0">
        <w:rPr>
          <w:rFonts w:ascii="Tahoma" w:hAnsi="Tahoma" w:cs="Tahoma"/>
          <w:sz w:val="20"/>
          <w:szCs w:val="20"/>
        </w:rPr>
        <w:footnoteReference w:id="84"/>
      </w:r>
      <w:r w:rsidRPr="000453C0">
        <w:rPr>
          <w:rFonts w:ascii="Tahoma" w:hAnsi="Tahoma" w:cs="Tahoma"/>
          <w:sz w:val="20"/>
          <w:szCs w:val="20"/>
        </w:rPr>
        <w:t>).</w:t>
      </w:r>
    </w:p>
    <w:p w14:paraId="0B8A422A" w14:textId="77777777" w:rsidR="00EA622D" w:rsidRPr="000453C0" w:rsidRDefault="00EA622D" w:rsidP="00747A32">
      <w:pPr>
        <w:spacing w:after="200" w:line="360" w:lineRule="auto"/>
        <w:jc w:val="both"/>
        <w:rPr>
          <w:rFonts w:ascii="Tahoma" w:hAnsi="Tahoma" w:cs="Tahoma"/>
          <w:sz w:val="20"/>
          <w:szCs w:val="20"/>
        </w:rPr>
      </w:pPr>
      <w:r w:rsidRPr="000453C0">
        <w:rPr>
          <w:rFonts w:ascii="Tahoma" w:hAnsi="Tahoma" w:cs="Tahoma"/>
          <w:sz w:val="20"/>
          <w:szCs w:val="20"/>
        </w:rPr>
        <w:t xml:space="preserve">Dalla lettura coordinata della norma sembrerebbe poter ipotizzare che dal prospetto redatto dagli ETS “non piccoli” debbano emergere i valori complessivi delle componenti economiche delle raccolte fondi non occasionali e delle raccolte fondi occasionali, e per quest’ultime l’indicazione delle specifiche concernenti le entrate e le spese delle singole manifestazioni. Spetterà, ad ogni modo, al redattore focalizzare la propria </w:t>
      </w:r>
      <w:r w:rsidRPr="000453C0">
        <w:rPr>
          <w:rFonts w:ascii="Tahoma" w:hAnsi="Tahoma" w:cs="Tahoma"/>
          <w:sz w:val="20"/>
          <w:szCs w:val="20"/>
        </w:rPr>
        <w:lastRenderedPageBreak/>
        <w:t>attenzione sul livello di dettaglio delle suddette raccolte non occasionali, tenendo anche conto del rispetto del concetto di rilevanza. Se vi sono, per esempio, due raccolte fondi non occasionali particolarmente importanti per descrivere l’andamento gestionale potrebbe essere opportuno, fornire specifiche annotazioni in merito ad entrambi gli eventi. Il prospetto della relazione di missione dovrà essere riconciliato con le risultanze della Sezione C del bilancio. Questo significa, tra le altre cose, che:</w:t>
      </w:r>
    </w:p>
    <w:p w14:paraId="5218F2F7" w14:textId="4278115C" w:rsidR="00EA622D" w:rsidRPr="000453C0" w:rsidRDefault="00EA622D" w:rsidP="00747A32">
      <w:pPr>
        <w:pStyle w:val="Paragrafoelenco"/>
        <w:numPr>
          <w:ilvl w:val="0"/>
          <w:numId w:val="1"/>
        </w:numPr>
        <w:spacing w:after="200" w:line="360" w:lineRule="auto"/>
        <w:jc w:val="both"/>
        <w:rPr>
          <w:rFonts w:ascii="Tahoma" w:hAnsi="Tahoma" w:cs="Tahoma"/>
          <w:sz w:val="20"/>
          <w:szCs w:val="20"/>
        </w:rPr>
      </w:pPr>
      <w:r w:rsidRPr="000453C0">
        <w:rPr>
          <w:rFonts w:ascii="Tahoma" w:hAnsi="Tahoma" w:cs="Tahoma"/>
          <w:sz w:val="20"/>
          <w:szCs w:val="20"/>
        </w:rPr>
        <w:t>la sommatoria degli importi delle singole rendicontazioni delle raccolte pubbliche occasionali rendicontate nella relazione di missione dovrà fornire l’importo complessivo di cui alle voci C2) per costi e proventi;</w:t>
      </w:r>
    </w:p>
    <w:p w14:paraId="222DBFEE" w14:textId="04A92BE3" w:rsidR="00EA622D" w:rsidRPr="000453C0" w:rsidRDefault="00EA622D" w:rsidP="00747A32">
      <w:pPr>
        <w:pStyle w:val="Paragrafoelenco"/>
        <w:numPr>
          <w:ilvl w:val="0"/>
          <w:numId w:val="1"/>
        </w:numPr>
        <w:spacing w:after="200" w:line="360" w:lineRule="auto"/>
        <w:jc w:val="both"/>
        <w:rPr>
          <w:rFonts w:ascii="Tahoma" w:hAnsi="Tahoma" w:cs="Tahoma"/>
          <w:sz w:val="20"/>
          <w:szCs w:val="20"/>
        </w:rPr>
      </w:pPr>
      <w:r w:rsidRPr="000453C0">
        <w:rPr>
          <w:rFonts w:ascii="Tahoma" w:hAnsi="Tahoma" w:cs="Tahoma"/>
          <w:sz w:val="20"/>
          <w:szCs w:val="20"/>
        </w:rPr>
        <w:t>l’importo dei componenti reddituali delle raccolte fondi abituali riportato nel prospetto della relazione dovrà coincidere con il medesimo importo di cui alle voci C1) per costi e proventi riportato nella relazione di missione.</w:t>
      </w:r>
    </w:p>
    <w:p w14:paraId="5028CAE7" w14:textId="78DE1193" w:rsidR="00EA622D" w:rsidRPr="000453C0" w:rsidRDefault="00EA622D" w:rsidP="00747A32">
      <w:pPr>
        <w:spacing w:after="200" w:line="360" w:lineRule="auto"/>
        <w:jc w:val="both"/>
        <w:rPr>
          <w:rFonts w:ascii="Tahoma" w:hAnsi="Tahoma" w:cs="Tahoma"/>
          <w:sz w:val="20"/>
          <w:szCs w:val="20"/>
        </w:rPr>
      </w:pPr>
      <w:r w:rsidRPr="000453C0">
        <w:rPr>
          <w:rFonts w:ascii="Tahoma" w:hAnsi="Tahoma" w:cs="Tahoma"/>
          <w:sz w:val="20"/>
          <w:szCs w:val="20"/>
        </w:rPr>
        <w:t>Il coordinamento degli importi richiede la non semplice decisione concernente l’imputazione dei costi indiretti, intesi quali costi non specificamente attribuibili ad un evento. Nel caso (non raro) in cui ad esempio un dipendente presti la propria attività per una campagna, l’imputazione del costo del dipendente (e degli altri costi indiretti) alla raccolta evidentemente rende il conteggio più preciso e fornisce un’informazione preziosa per esprimere un giudizio più compiuto sulla riuscita (o sulla non riuscita) dell’evento. Il calcolo dei costi indiretti ribaltabili sul singolo evento non è operazione sempre semplice ed attendibile. Anche in questo caso, le linee guida (o i principi contabili) potrebbero effettuare un ragionamento volto a consentire, ma non obbligare le organizzazioni, anche in virtù del principio della rilevanza, a computare i costi indiretti nel calcolo. Sembra utile effettuare alcune ulteriori considerazioni in merito agli ETS che sono tenuti a (o che decidono di predisporre anche il bilancio sociale. In questa logica, non potendosi soffermare oltremodo sul contenuto del bilancio sociale che richiederebbe ben altro approfondimento, basti ai nostri fini osservare che esistono alcune relative sovrapposizioni tra bilancio d’esercizio e bilancio sociale, nonostante che tali informazioni siano compilate e predisposte con spirito difforme. In taluni casi, infatti, le informazioni possono apparire duplicate. In realtà questo è vero solo limitatamente, poiché il bilancio sociale ha finalità diversa rispetto al bilancio d’esercizio. Questo, infatti, è destinato a produrre informazioni inerenti alla modalità di perseguimento della propria mission, nonché ai risultati sociali raggiunti. Ciò evidentemente fornisce una diversa chiave di lettura del medesimo fenomeno che viene investigato sotto un altro profilo. La seguente tabella effettua un parallelismo tra le informazioni del bilancio d’esercizio e le informazioni del bilancio sociale che possono essere parzialmente sovrapponibili.</w:t>
      </w:r>
    </w:p>
    <w:p w14:paraId="47FCD7A9" w14:textId="77777777" w:rsidR="00EA622D" w:rsidRPr="000453C0" w:rsidRDefault="00EA622D" w:rsidP="004B0AAD">
      <w:pPr>
        <w:spacing w:after="200" w:line="360" w:lineRule="auto"/>
        <w:rPr>
          <w:rFonts w:ascii="Tahoma" w:hAnsi="Tahoma" w:cs="Tahoma"/>
          <w:sz w:val="20"/>
          <w:szCs w:val="20"/>
        </w:rPr>
      </w:pPr>
      <w:r w:rsidRPr="000453C0">
        <w:rPr>
          <w:rFonts w:ascii="Tahoma" w:hAnsi="Tahoma" w:cs="Tahoma"/>
          <w:sz w:val="20"/>
          <w:szCs w:val="20"/>
        </w:rPr>
        <w:t>Si riporta di seguito lo schema di sintesi dei contenuti del Modello C, della relazione di missione.</w:t>
      </w:r>
    </w:p>
    <w:p w14:paraId="6023BC13" w14:textId="77777777" w:rsidR="00EA622D" w:rsidRPr="000453C0" w:rsidRDefault="00EA622D" w:rsidP="00747A32">
      <w:pPr>
        <w:spacing w:after="200" w:line="360" w:lineRule="auto"/>
        <w:rPr>
          <w:rFonts w:ascii="Tahoma" w:hAnsi="Tahoma" w:cs="Tahoma"/>
          <w:sz w:val="20"/>
          <w:szCs w:val="20"/>
        </w:rPr>
      </w:pPr>
    </w:p>
    <w:p w14:paraId="1EA33803" w14:textId="77777777" w:rsidR="000453C0" w:rsidRPr="000453C0" w:rsidRDefault="000453C0">
      <w:pPr>
        <w:rPr>
          <w:rFonts w:ascii="Tahoma" w:hAnsi="Tahoma" w:cs="Tahoma"/>
          <w:b/>
          <w:sz w:val="20"/>
          <w:szCs w:val="20"/>
        </w:rPr>
      </w:pPr>
      <w:bookmarkStart w:id="386" w:name="_Toc95123701"/>
      <w:r w:rsidRPr="000453C0">
        <w:rPr>
          <w:rFonts w:ascii="Tahoma" w:hAnsi="Tahoma" w:cs="Tahoma"/>
          <w:b/>
          <w:sz w:val="20"/>
          <w:szCs w:val="20"/>
        </w:rPr>
        <w:br w:type="page"/>
      </w:r>
    </w:p>
    <w:p w14:paraId="2330887F" w14:textId="1E1B76A4" w:rsidR="00EA622D" w:rsidRPr="000453C0" w:rsidRDefault="00FC23C2" w:rsidP="000453C0">
      <w:pPr>
        <w:pStyle w:val="Titolo3"/>
      </w:pPr>
      <w:bookmarkStart w:id="387" w:name="_Toc119491745"/>
      <w:bookmarkStart w:id="388" w:name="_Toc119492053"/>
      <w:bookmarkStart w:id="389" w:name="_Toc119492207"/>
      <w:bookmarkStart w:id="390" w:name="_Toc120009649"/>
      <w:r w:rsidRPr="000453C0">
        <w:lastRenderedPageBreak/>
        <w:t>8</w:t>
      </w:r>
      <w:r w:rsidR="00545290" w:rsidRPr="000453C0">
        <w:t>.</w:t>
      </w:r>
      <w:r w:rsidR="005440D9" w:rsidRPr="000453C0">
        <w:t>4</w:t>
      </w:r>
      <w:r w:rsidR="006F1F78" w:rsidRPr="000453C0">
        <w:t>.1</w:t>
      </w:r>
      <w:r w:rsidR="00EA622D" w:rsidRPr="000453C0">
        <w:t xml:space="preserve"> L’attività volontaristica, il peso dei costi e proventi figurativi: calcoli e criticità</w:t>
      </w:r>
      <w:bookmarkEnd w:id="386"/>
      <w:bookmarkEnd w:id="387"/>
      <w:bookmarkEnd w:id="388"/>
      <w:bookmarkEnd w:id="389"/>
      <w:bookmarkEnd w:id="390"/>
      <w:r w:rsidR="00EA622D" w:rsidRPr="000453C0">
        <w:t xml:space="preserve"> </w:t>
      </w:r>
    </w:p>
    <w:p w14:paraId="17F13440" w14:textId="0E7043FB" w:rsidR="00EA622D" w:rsidRPr="000453C0" w:rsidRDefault="00545290" w:rsidP="00747A32">
      <w:pPr>
        <w:spacing w:after="200" w:line="360" w:lineRule="auto"/>
        <w:jc w:val="both"/>
        <w:rPr>
          <w:rFonts w:ascii="Tahoma" w:hAnsi="Tahoma" w:cs="Tahoma"/>
          <w:sz w:val="20"/>
          <w:szCs w:val="20"/>
        </w:rPr>
      </w:pPr>
      <w:r w:rsidRPr="000453C0">
        <w:rPr>
          <w:rFonts w:ascii="Tahoma" w:hAnsi="Tahoma" w:cs="Tahoma"/>
          <w:sz w:val="20"/>
          <w:szCs w:val="20"/>
        </w:rPr>
        <w:t>Tra gli elementi di</w:t>
      </w:r>
      <w:r w:rsidR="00EA622D" w:rsidRPr="000453C0">
        <w:rPr>
          <w:rFonts w:ascii="Tahoma" w:hAnsi="Tahoma" w:cs="Tahoma"/>
          <w:sz w:val="20"/>
          <w:szCs w:val="20"/>
        </w:rPr>
        <w:t xml:space="preserve"> novità </w:t>
      </w:r>
      <w:r w:rsidRPr="000453C0">
        <w:rPr>
          <w:rFonts w:ascii="Tahoma" w:hAnsi="Tahoma" w:cs="Tahoma"/>
          <w:sz w:val="20"/>
          <w:szCs w:val="20"/>
        </w:rPr>
        <w:t>del</w:t>
      </w:r>
      <w:r w:rsidR="00EA622D" w:rsidRPr="000453C0">
        <w:rPr>
          <w:rFonts w:ascii="Tahoma" w:hAnsi="Tahoma" w:cs="Tahoma"/>
          <w:sz w:val="20"/>
          <w:szCs w:val="20"/>
        </w:rPr>
        <w:t xml:space="preserve"> decreto ministeriale </w:t>
      </w:r>
      <w:r w:rsidRPr="000453C0">
        <w:rPr>
          <w:rFonts w:ascii="Tahoma" w:hAnsi="Tahoma" w:cs="Tahoma"/>
          <w:sz w:val="20"/>
          <w:szCs w:val="20"/>
        </w:rPr>
        <w:t>da attenzionare</w:t>
      </w:r>
      <w:r w:rsidR="00EA622D" w:rsidRPr="000453C0">
        <w:rPr>
          <w:rFonts w:ascii="Tahoma" w:hAnsi="Tahoma" w:cs="Tahoma"/>
          <w:sz w:val="20"/>
          <w:szCs w:val="20"/>
        </w:rPr>
        <w:t xml:space="preserve"> </w:t>
      </w:r>
      <w:r w:rsidRPr="000453C0">
        <w:rPr>
          <w:rFonts w:ascii="Tahoma" w:hAnsi="Tahoma" w:cs="Tahoma"/>
          <w:sz w:val="20"/>
          <w:szCs w:val="20"/>
        </w:rPr>
        <w:t xml:space="preserve">è </w:t>
      </w:r>
      <w:r w:rsidR="00EA622D" w:rsidRPr="000453C0">
        <w:rPr>
          <w:rFonts w:ascii="Tahoma" w:hAnsi="Tahoma" w:cs="Tahoma"/>
          <w:sz w:val="20"/>
          <w:szCs w:val="20"/>
        </w:rPr>
        <w:t xml:space="preserve">la rappresentazione dei costi e dei proventi figurativi, entro cui rientrano la valorizzazione dell’attività </w:t>
      </w:r>
      <w:r w:rsidR="00C00774" w:rsidRPr="000453C0">
        <w:rPr>
          <w:rFonts w:ascii="Tahoma" w:hAnsi="Tahoma" w:cs="Tahoma"/>
          <w:sz w:val="20"/>
          <w:szCs w:val="20"/>
        </w:rPr>
        <w:t>volontaristica.</w:t>
      </w:r>
      <w:r w:rsidR="00EA622D" w:rsidRPr="000453C0">
        <w:rPr>
          <w:rFonts w:ascii="Tahoma" w:hAnsi="Tahoma" w:cs="Tahoma"/>
          <w:sz w:val="20"/>
          <w:szCs w:val="20"/>
        </w:rPr>
        <w:t xml:space="preserve"> La modalità con cui lo stesso è misurato è un tema di discussione tra tecnici a livello nazionale e internazionale</w:t>
      </w:r>
      <w:r w:rsidR="00EA622D" w:rsidRPr="000453C0">
        <w:rPr>
          <w:rFonts w:ascii="Tahoma" w:hAnsi="Tahoma" w:cs="Tahoma"/>
          <w:sz w:val="20"/>
          <w:szCs w:val="20"/>
        </w:rPr>
        <w:footnoteReference w:id="85"/>
      </w:r>
      <w:r w:rsidR="00EA622D" w:rsidRPr="000453C0">
        <w:rPr>
          <w:rFonts w:ascii="Tahoma" w:hAnsi="Tahoma" w:cs="Tahoma"/>
          <w:sz w:val="20"/>
          <w:szCs w:val="20"/>
        </w:rPr>
        <w:t xml:space="preserve">. </w:t>
      </w:r>
    </w:p>
    <w:p w14:paraId="1B6E3300" w14:textId="77777777" w:rsidR="00EA622D" w:rsidRPr="000453C0" w:rsidRDefault="00EA622D" w:rsidP="00747A32">
      <w:pPr>
        <w:spacing w:after="200" w:line="360" w:lineRule="auto"/>
        <w:jc w:val="both"/>
        <w:rPr>
          <w:rFonts w:ascii="Tahoma" w:hAnsi="Tahoma" w:cs="Tahoma"/>
          <w:sz w:val="20"/>
          <w:szCs w:val="20"/>
        </w:rPr>
      </w:pPr>
      <w:r w:rsidRPr="000453C0">
        <w:rPr>
          <w:rFonts w:ascii="Tahoma" w:hAnsi="Tahoma" w:cs="Tahoma"/>
          <w:sz w:val="20"/>
          <w:szCs w:val="20"/>
        </w:rPr>
        <w:t>Il legislatore per gli ETS non piccoli nell’ordine ha previsto:</w:t>
      </w:r>
    </w:p>
    <w:p w14:paraId="6DA73FDE" w14:textId="5A5212AB" w:rsidR="00EA622D" w:rsidRPr="000453C0" w:rsidRDefault="00EA622D">
      <w:pPr>
        <w:pStyle w:val="Paragrafoelenco"/>
        <w:numPr>
          <w:ilvl w:val="0"/>
          <w:numId w:val="174"/>
        </w:numPr>
        <w:spacing w:after="200" w:line="360" w:lineRule="auto"/>
        <w:jc w:val="both"/>
        <w:rPr>
          <w:rFonts w:ascii="Tahoma" w:hAnsi="Tahoma" w:cs="Tahoma"/>
          <w:sz w:val="20"/>
          <w:szCs w:val="20"/>
        </w:rPr>
      </w:pPr>
      <w:r w:rsidRPr="000453C0">
        <w:rPr>
          <w:rFonts w:ascii="Tahoma" w:hAnsi="Tahoma" w:cs="Tahoma"/>
          <w:sz w:val="20"/>
          <w:szCs w:val="20"/>
        </w:rPr>
        <w:t>la facoltà di indicare a piè del rendiconto gestionale i costi ed i proventi figurativi;</w:t>
      </w:r>
    </w:p>
    <w:p w14:paraId="444A22AE" w14:textId="19A315DF" w:rsidR="00EA622D" w:rsidRPr="000453C0" w:rsidRDefault="00EA622D">
      <w:pPr>
        <w:pStyle w:val="Paragrafoelenco"/>
        <w:numPr>
          <w:ilvl w:val="0"/>
          <w:numId w:val="174"/>
        </w:numPr>
        <w:spacing w:after="200" w:line="360" w:lineRule="auto"/>
        <w:jc w:val="both"/>
        <w:rPr>
          <w:rFonts w:ascii="Tahoma" w:hAnsi="Tahoma" w:cs="Tahoma"/>
          <w:sz w:val="20"/>
          <w:szCs w:val="20"/>
        </w:rPr>
      </w:pPr>
      <w:r w:rsidRPr="000453C0">
        <w:rPr>
          <w:rFonts w:ascii="Tahoma" w:hAnsi="Tahoma" w:cs="Tahoma"/>
          <w:sz w:val="20"/>
          <w:szCs w:val="20"/>
        </w:rPr>
        <w:t>l’illustrazione nella relazione di missione di un prospetto illustrativo dei costi e dei proventi figurativi. Il prospetto viene rappresentato solo se l’ente ha deciso di riportare la misurazione dei costi e dei proventi figurativi in calce al rendiconto gestionale.</w:t>
      </w:r>
    </w:p>
    <w:p w14:paraId="6B2150CA" w14:textId="77777777" w:rsidR="00EA622D" w:rsidRPr="000453C0" w:rsidRDefault="00EA622D" w:rsidP="00747A32">
      <w:pPr>
        <w:spacing w:after="200" w:line="360" w:lineRule="auto"/>
        <w:rPr>
          <w:rFonts w:ascii="Tahoma" w:hAnsi="Tahoma" w:cs="Tahoma"/>
          <w:sz w:val="20"/>
          <w:szCs w:val="20"/>
        </w:rPr>
      </w:pPr>
      <w:r w:rsidRPr="000453C0">
        <w:rPr>
          <w:rFonts w:ascii="Tahoma" w:hAnsi="Tahoma" w:cs="Tahoma"/>
          <w:sz w:val="20"/>
          <w:szCs w:val="20"/>
        </w:rPr>
        <w:t xml:space="preserve">Segue un esempio: </w:t>
      </w:r>
    </w:p>
    <w:p w14:paraId="78253E94" w14:textId="77777777" w:rsidR="00EA622D" w:rsidRPr="000453C0" w:rsidRDefault="00EA622D" w:rsidP="00747A32">
      <w:pPr>
        <w:spacing w:after="200" w:line="360" w:lineRule="auto"/>
        <w:rPr>
          <w:rFonts w:ascii="Tahoma" w:hAnsi="Tahoma" w:cs="Tahoma"/>
          <w:sz w:val="20"/>
          <w:szCs w:val="20"/>
        </w:rPr>
      </w:pPr>
      <w:r w:rsidRPr="000453C0">
        <w:rPr>
          <w:rFonts w:ascii="Tahoma" w:hAnsi="Tahoma" w:cs="Tahoma"/>
          <w:sz w:val="20"/>
          <w:szCs w:val="20"/>
        </w:rPr>
        <w:t>Esempio - Costi e proventi figurativi*nel bilancio degli ETS di non piccole dimensioni</w:t>
      </w:r>
    </w:p>
    <w:tbl>
      <w:tblPr>
        <w:tblStyle w:val="Grigliatabella"/>
        <w:tblW w:w="5000" w:type="pct"/>
        <w:tblLook w:val="01E0" w:firstRow="1" w:lastRow="1" w:firstColumn="1" w:lastColumn="1" w:noHBand="0" w:noVBand="0"/>
      </w:tblPr>
      <w:tblGrid>
        <w:gridCol w:w="2842"/>
        <w:gridCol w:w="1109"/>
        <w:gridCol w:w="1032"/>
        <w:gridCol w:w="2802"/>
        <w:gridCol w:w="811"/>
        <w:gridCol w:w="1032"/>
      </w:tblGrid>
      <w:tr w:rsidR="00EA622D" w:rsidRPr="000453C0" w14:paraId="3E49CA1E" w14:textId="77777777" w:rsidTr="004B0AAD">
        <w:trPr>
          <w:trHeight w:val="299"/>
        </w:trPr>
        <w:tc>
          <w:tcPr>
            <w:tcW w:w="1476" w:type="pct"/>
            <w:shd w:val="clear" w:color="auto" w:fill="DEEAF6" w:themeFill="accent5" w:themeFillTint="33"/>
          </w:tcPr>
          <w:p w14:paraId="47DEB4DE" w14:textId="77777777" w:rsidR="00EA622D" w:rsidRPr="000453C0" w:rsidRDefault="00EA622D" w:rsidP="004B0AAD">
            <w:pPr>
              <w:spacing w:before="60" w:after="60" w:line="326" w:lineRule="auto"/>
              <w:jc w:val="center"/>
              <w:rPr>
                <w:rFonts w:ascii="Tahoma" w:hAnsi="Tahoma" w:cs="Tahoma"/>
                <w:b/>
                <w:sz w:val="20"/>
                <w:szCs w:val="20"/>
              </w:rPr>
            </w:pPr>
            <w:r w:rsidRPr="000453C0">
              <w:rPr>
                <w:rFonts w:ascii="Tahoma" w:hAnsi="Tahoma" w:cs="Tahoma"/>
                <w:b/>
                <w:sz w:val="20"/>
                <w:szCs w:val="20"/>
              </w:rPr>
              <w:t>Costi figurativi</w:t>
            </w:r>
          </w:p>
        </w:tc>
        <w:tc>
          <w:tcPr>
            <w:tcW w:w="576" w:type="pct"/>
            <w:shd w:val="clear" w:color="auto" w:fill="DEEAF6" w:themeFill="accent5" w:themeFillTint="33"/>
          </w:tcPr>
          <w:p w14:paraId="45CD814A" w14:textId="77777777" w:rsidR="00EA622D" w:rsidRPr="000453C0" w:rsidRDefault="00EA622D" w:rsidP="004B0AAD">
            <w:pPr>
              <w:spacing w:before="60" w:after="60" w:line="326" w:lineRule="auto"/>
              <w:jc w:val="center"/>
              <w:rPr>
                <w:rFonts w:ascii="Tahoma" w:hAnsi="Tahoma" w:cs="Tahoma"/>
                <w:b/>
                <w:sz w:val="20"/>
                <w:szCs w:val="20"/>
              </w:rPr>
            </w:pPr>
            <w:r w:rsidRPr="000453C0">
              <w:rPr>
                <w:rFonts w:ascii="Tahoma" w:hAnsi="Tahoma" w:cs="Tahoma"/>
                <w:b/>
                <w:sz w:val="20"/>
                <w:szCs w:val="20"/>
              </w:rPr>
              <w:t>Es.t</w:t>
            </w:r>
          </w:p>
        </w:tc>
        <w:tc>
          <w:tcPr>
            <w:tcW w:w="536" w:type="pct"/>
            <w:shd w:val="clear" w:color="auto" w:fill="DEEAF6" w:themeFill="accent5" w:themeFillTint="33"/>
          </w:tcPr>
          <w:p w14:paraId="77E5C926" w14:textId="77777777" w:rsidR="00EA622D" w:rsidRPr="000453C0" w:rsidRDefault="00EA622D" w:rsidP="004B0AAD">
            <w:pPr>
              <w:spacing w:before="60" w:after="60" w:line="326" w:lineRule="auto"/>
              <w:jc w:val="center"/>
              <w:rPr>
                <w:rFonts w:ascii="Tahoma" w:hAnsi="Tahoma" w:cs="Tahoma"/>
                <w:b/>
                <w:sz w:val="20"/>
                <w:szCs w:val="20"/>
              </w:rPr>
            </w:pPr>
            <w:r w:rsidRPr="000453C0">
              <w:rPr>
                <w:rFonts w:ascii="Tahoma" w:hAnsi="Tahoma" w:cs="Tahoma"/>
                <w:b/>
                <w:sz w:val="20"/>
                <w:szCs w:val="20"/>
              </w:rPr>
              <w:t>Es.t-1</w:t>
            </w:r>
          </w:p>
        </w:tc>
        <w:tc>
          <w:tcPr>
            <w:tcW w:w="1455" w:type="pct"/>
            <w:shd w:val="clear" w:color="auto" w:fill="DEEAF6" w:themeFill="accent5" w:themeFillTint="33"/>
          </w:tcPr>
          <w:p w14:paraId="4562ABC5" w14:textId="77777777" w:rsidR="00EA622D" w:rsidRPr="000453C0" w:rsidRDefault="00EA622D" w:rsidP="004B0AAD">
            <w:pPr>
              <w:spacing w:before="60" w:after="60" w:line="326" w:lineRule="auto"/>
              <w:jc w:val="center"/>
              <w:rPr>
                <w:rFonts w:ascii="Tahoma" w:hAnsi="Tahoma" w:cs="Tahoma"/>
                <w:b/>
                <w:sz w:val="20"/>
                <w:szCs w:val="20"/>
              </w:rPr>
            </w:pPr>
            <w:r w:rsidRPr="000453C0">
              <w:rPr>
                <w:rFonts w:ascii="Tahoma" w:hAnsi="Tahoma" w:cs="Tahoma"/>
                <w:b/>
                <w:sz w:val="20"/>
                <w:szCs w:val="20"/>
              </w:rPr>
              <w:t>Proventi figurativi</w:t>
            </w:r>
          </w:p>
        </w:tc>
        <w:tc>
          <w:tcPr>
            <w:tcW w:w="421" w:type="pct"/>
            <w:shd w:val="clear" w:color="auto" w:fill="DEEAF6" w:themeFill="accent5" w:themeFillTint="33"/>
          </w:tcPr>
          <w:p w14:paraId="75646CDF" w14:textId="77777777" w:rsidR="00EA622D" w:rsidRPr="000453C0" w:rsidRDefault="00EA622D" w:rsidP="004B0AAD">
            <w:pPr>
              <w:spacing w:before="60" w:after="60" w:line="326" w:lineRule="auto"/>
              <w:jc w:val="center"/>
              <w:rPr>
                <w:rFonts w:ascii="Tahoma" w:hAnsi="Tahoma" w:cs="Tahoma"/>
                <w:b/>
                <w:sz w:val="20"/>
                <w:szCs w:val="20"/>
              </w:rPr>
            </w:pPr>
            <w:r w:rsidRPr="000453C0">
              <w:rPr>
                <w:rFonts w:ascii="Tahoma" w:hAnsi="Tahoma" w:cs="Tahoma"/>
                <w:b/>
                <w:sz w:val="20"/>
                <w:szCs w:val="20"/>
              </w:rPr>
              <w:t>Es.t</w:t>
            </w:r>
          </w:p>
        </w:tc>
        <w:tc>
          <w:tcPr>
            <w:tcW w:w="536" w:type="pct"/>
            <w:shd w:val="clear" w:color="auto" w:fill="DEEAF6" w:themeFill="accent5" w:themeFillTint="33"/>
          </w:tcPr>
          <w:p w14:paraId="28B18BB8" w14:textId="77777777" w:rsidR="00EA622D" w:rsidRPr="000453C0" w:rsidRDefault="00EA622D" w:rsidP="004B0AAD">
            <w:pPr>
              <w:spacing w:before="60" w:after="60" w:line="326" w:lineRule="auto"/>
              <w:jc w:val="center"/>
              <w:rPr>
                <w:rFonts w:ascii="Tahoma" w:hAnsi="Tahoma" w:cs="Tahoma"/>
                <w:b/>
                <w:sz w:val="20"/>
                <w:szCs w:val="20"/>
              </w:rPr>
            </w:pPr>
            <w:r w:rsidRPr="000453C0">
              <w:rPr>
                <w:rFonts w:ascii="Tahoma" w:hAnsi="Tahoma" w:cs="Tahoma"/>
                <w:b/>
                <w:sz w:val="20"/>
                <w:szCs w:val="20"/>
              </w:rPr>
              <w:t>Es.t-1</w:t>
            </w:r>
          </w:p>
        </w:tc>
      </w:tr>
      <w:tr w:rsidR="00EA622D" w:rsidRPr="000453C0" w14:paraId="3713501A" w14:textId="77777777" w:rsidTr="004B0AAD">
        <w:trPr>
          <w:trHeight w:val="280"/>
        </w:trPr>
        <w:tc>
          <w:tcPr>
            <w:tcW w:w="1476" w:type="pct"/>
          </w:tcPr>
          <w:p w14:paraId="2FDBA42F" w14:textId="77777777" w:rsidR="00EA622D" w:rsidRPr="000453C0" w:rsidRDefault="00EA622D" w:rsidP="004B0AAD">
            <w:pPr>
              <w:spacing w:before="60" w:after="60" w:line="326" w:lineRule="auto"/>
              <w:rPr>
                <w:rFonts w:ascii="Tahoma" w:hAnsi="Tahoma" w:cs="Tahoma"/>
                <w:sz w:val="20"/>
                <w:szCs w:val="20"/>
              </w:rPr>
            </w:pPr>
            <w:r w:rsidRPr="000453C0">
              <w:rPr>
                <w:rFonts w:ascii="Tahoma" w:hAnsi="Tahoma" w:cs="Tahoma"/>
                <w:sz w:val="20"/>
                <w:szCs w:val="20"/>
              </w:rPr>
              <w:t>1) da attività di interesse generale</w:t>
            </w:r>
          </w:p>
        </w:tc>
        <w:tc>
          <w:tcPr>
            <w:tcW w:w="576" w:type="pct"/>
          </w:tcPr>
          <w:p w14:paraId="18367D43" w14:textId="77777777" w:rsidR="00EA622D" w:rsidRPr="000453C0" w:rsidRDefault="00EA622D" w:rsidP="004B0AAD">
            <w:pPr>
              <w:spacing w:before="60" w:after="60" w:line="326" w:lineRule="auto"/>
              <w:rPr>
                <w:rFonts w:ascii="Tahoma" w:hAnsi="Tahoma" w:cs="Tahoma"/>
                <w:sz w:val="20"/>
                <w:szCs w:val="20"/>
              </w:rPr>
            </w:pPr>
          </w:p>
        </w:tc>
        <w:tc>
          <w:tcPr>
            <w:tcW w:w="536" w:type="pct"/>
          </w:tcPr>
          <w:p w14:paraId="7D70332D" w14:textId="77777777" w:rsidR="00EA622D" w:rsidRPr="000453C0" w:rsidRDefault="00EA622D" w:rsidP="004B0AAD">
            <w:pPr>
              <w:spacing w:before="60" w:after="60" w:line="326" w:lineRule="auto"/>
              <w:rPr>
                <w:rFonts w:ascii="Tahoma" w:hAnsi="Tahoma" w:cs="Tahoma"/>
                <w:sz w:val="20"/>
                <w:szCs w:val="20"/>
              </w:rPr>
            </w:pPr>
          </w:p>
        </w:tc>
        <w:tc>
          <w:tcPr>
            <w:tcW w:w="1455" w:type="pct"/>
          </w:tcPr>
          <w:p w14:paraId="54683C42" w14:textId="77777777" w:rsidR="00EA622D" w:rsidRPr="000453C0" w:rsidRDefault="00EA622D" w:rsidP="004B0AAD">
            <w:pPr>
              <w:spacing w:before="60" w:after="60" w:line="326" w:lineRule="auto"/>
              <w:rPr>
                <w:rFonts w:ascii="Tahoma" w:hAnsi="Tahoma" w:cs="Tahoma"/>
                <w:sz w:val="20"/>
                <w:szCs w:val="20"/>
              </w:rPr>
            </w:pPr>
            <w:r w:rsidRPr="000453C0">
              <w:rPr>
                <w:rFonts w:ascii="Tahoma" w:hAnsi="Tahoma" w:cs="Tahoma"/>
                <w:sz w:val="20"/>
                <w:szCs w:val="20"/>
              </w:rPr>
              <w:t>1) da attività di interesse generale</w:t>
            </w:r>
          </w:p>
        </w:tc>
        <w:tc>
          <w:tcPr>
            <w:tcW w:w="421" w:type="pct"/>
          </w:tcPr>
          <w:p w14:paraId="3DDC9402" w14:textId="77777777" w:rsidR="00EA622D" w:rsidRPr="000453C0" w:rsidRDefault="00EA622D" w:rsidP="004B0AAD">
            <w:pPr>
              <w:spacing w:before="60" w:after="60" w:line="326" w:lineRule="auto"/>
              <w:rPr>
                <w:rFonts w:ascii="Tahoma" w:hAnsi="Tahoma" w:cs="Tahoma"/>
                <w:sz w:val="20"/>
                <w:szCs w:val="20"/>
              </w:rPr>
            </w:pPr>
          </w:p>
        </w:tc>
        <w:tc>
          <w:tcPr>
            <w:tcW w:w="536" w:type="pct"/>
          </w:tcPr>
          <w:p w14:paraId="5226D702" w14:textId="77777777" w:rsidR="00EA622D" w:rsidRPr="000453C0" w:rsidRDefault="00EA622D" w:rsidP="004B0AAD">
            <w:pPr>
              <w:spacing w:before="60" w:after="60" w:line="326" w:lineRule="auto"/>
              <w:rPr>
                <w:rFonts w:ascii="Tahoma" w:hAnsi="Tahoma" w:cs="Tahoma"/>
                <w:sz w:val="20"/>
                <w:szCs w:val="20"/>
              </w:rPr>
            </w:pPr>
          </w:p>
        </w:tc>
      </w:tr>
      <w:tr w:rsidR="00EA622D" w:rsidRPr="000453C0" w14:paraId="39C50F9F" w14:textId="77777777" w:rsidTr="004B0AAD">
        <w:trPr>
          <w:trHeight w:val="280"/>
        </w:trPr>
        <w:tc>
          <w:tcPr>
            <w:tcW w:w="1476" w:type="pct"/>
          </w:tcPr>
          <w:p w14:paraId="7AF4D041" w14:textId="77777777" w:rsidR="00EA622D" w:rsidRPr="000453C0" w:rsidRDefault="00EA622D" w:rsidP="004B0AAD">
            <w:pPr>
              <w:spacing w:before="60" w:after="60" w:line="326" w:lineRule="auto"/>
              <w:rPr>
                <w:rFonts w:ascii="Tahoma" w:hAnsi="Tahoma" w:cs="Tahoma"/>
                <w:sz w:val="20"/>
                <w:szCs w:val="20"/>
              </w:rPr>
            </w:pPr>
            <w:r w:rsidRPr="000453C0">
              <w:rPr>
                <w:rFonts w:ascii="Tahoma" w:hAnsi="Tahoma" w:cs="Tahoma"/>
                <w:sz w:val="20"/>
                <w:szCs w:val="20"/>
              </w:rPr>
              <w:t>2) da attività diverse</w:t>
            </w:r>
          </w:p>
        </w:tc>
        <w:tc>
          <w:tcPr>
            <w:tcW w:w="576" w:type="pct"/>
          </w:tcPr>
          <w:p w14:paraId="1CE65383" w14:textId="77777777" w:rsidR="00EA622D" w:rsidRPr="000453C0" w:rsidRDefault="00EA622D" w:rsidP="004B0AAD">
            <w:pPr>
              <w:spacing w:before="60" w:after="60" w:line="326" w:lineRule="auto"/>
              <w:rPr>
                <w:rFonts w:ascii="Tahoma" w:hAnsi="Tahoma" w:cs="Tahoma"/>
                <w:sz w:val="20"/>
                <w:szCs w:val="20"/>
              </w:rPr>
            </w:pPr>
          </w:p>
        </w:tc>
        <w:tc>
          <w:tcPr>
            <w:tcW w:w="536" w:type="pct"/>
          </w:tcPr>
          <w:p w14:paraId="4B1E92D8" w14:textId="77777777" w:rsidR="00EA622D" w:rsidRPr="000453C0" w:rsidRDefault="00EA622D" w:rsidP="004B0AAD">
            <w:pPr>
              <w:spacing w:before="60" w:after="60" w:line="326" w:lineRule="auto"/>
              <w:rPr>
                <w:rFonts w:ascii="Tahoma" w:hAnsi="Tahoma" w:cs="Tahoma"/>
                <w:sz w:val="20"/>
                <w:szCs w:val="20"/>
              </w:rPr>
            </w:pPr>
          </w:p>
        </w:tc>
        <w:tc>
          <w:tcPr>
            <w:tcW w:w="1455" w:type="pct"/>
          </w:tcPr>
          <w:p w14:paraId="6EF44288" w14:textId="77777777" w:rsidR="00EA622D" w:rsidRPr="000453C0" w:rsidRDefault="00EA622D" w:rsidP="004B0AAD">
            <w:pPr>
              <w:spacing w:before="60" w:after="60" w:line="326" w:lineRule="auto"/>
              <w:rPr>
                <w:rFonts w:ascii="Tahoma" w:hAnsi="Tahoma" w:cs="Tahoma"/>
                <w:sz w:val="20"/>
                <w:szCs w:val="20"/>
              </w:rPr>
            </w:pPr>
            <w:r w:rsidRPr="000453C0">
              <w:rPr>
                <w:rFonts w:ascii="Tahoma" w:hAnsi="Tahoma" w:cs="Tahoma"/>
                <w:sz w:val="20"/>
                <w:szCs w:val="20"/>
              </w:rPr>
              <w:t>2) da attività diverse</w:t>
            </w:r>
          </w:p>
        </w:tc>
        <w:tc>
          <w:tcPr>
            <w:tcW w:w="421" w:type="pct"/>
          </w:tcPr>
          <w:p w14:paraId="2BA941FC" w14:textId="77777777" w:rsidR="00EA622D" w:rsidRPr="000453C0" w:rsidRDefault="00EA622D" w:rsidP="004B0AAD">
            <w:pPr>
              <w:spacing w:before="60" w:after="60" w:line="326" w:lineRule="auto"/>
              <w:rPr>
                <w:rFonts w:ascii="Tahoma" w:hAnsi="Tahoma" w:cs="Tahoma"/>
                <w:sz w:val="20"/>
                <w:szCs w:val="20"/>
              </w:rPr>
            </w:pPr>
          </w:p>
        </w:tc>
        <w:tc>
          <w:tcPr>
            <w:tcW w:w="536" w:type="pct"/>
          </w:tcPr>
          <w:p w14:paraId="17552DA7" w14:textId="77777777" w:rsidR="00EA622D" w:rsidRPr="000453C0" w:rsidRDefault="00EA622D" w:rsidP="004B0AAD">
            <w:pPr>
              <w:spacing w:before="60" w:after="60" w:line="326" w:lineRule="auto"/>
              <w:rPr>
                <w:rFonts w:ascii="Tahoma" w:hAnsi="Tahoma" w:cs="Tahoma"/>
                <w:sz w:val="20"/>
                <w:szCs w:val="20"/>
              </w:rPr>
            </w:pPr>
          </w:p>
        </w:tc>
      </w:tr>
      <w:tr w:rsidR="00EA622D" w:rsidRPr="000453C0" w14:paraId="22EEBB43" w14:textId="77777777" w:rsidTr="004B0AAD">
        <w:trPr>
          <w:trHeight w:val="280"/>
        </w:trPr>
        <w:tc>
          <w:tcPr>
            <w:tcW w:w="1476" w:type="pct"/>
          </w:tcPr>
          <w:p w14:paraId="57F52A31" w14:textId="77777777" w:rsidR="00EA622D" w:rsidRPr="000453C0" w:rsidRDefault="00EA622D" w:rsidP="004B0AAD">
            <w:pPr>
              <w:spacing w:before="60" w:after="60" w:line="326" w:lineRule="auto"/>
              <w:rPr>
                <w:rFonts w:ascii="Tahoma" w:hAnsi="Tahoma" w:cs="Tahoma"/>
                <w:sz w:val="20"/>
                <w:szCs w:val="20"/>
              </w:rPr>
            </w:pPr>
            <w:r w:rsidRPr="000453C0">
              <w:rPr>
                <w:rFonts w:ascii="Tahoma" w:hAnsi="Tahoma" w:cs="Tahoma"/>
                <w:sz w:val="20"/>
                <w:szCs w:val="20"/>
              </w:rPr>
              <w:t>Totale</w:t>
            </w:r>
          </w:p>
        </w:tc>
        <w:tc>
          <w:tcPr>
            <w:tcW w:w="576" w:type="pct"/>
          </w:tcPr>
          <w:p w14:paraId="73607510" w14:textId="77777777" w:rsidR="00EA622D" w:rsidRPr="000453C0" w:rsidRDefault="00EA622D" w:rsidP="004B0AAD">
            <w:pPr>
              <w:spacing w:before="60" w:after="60" w:line="326" w:lineRule="auto"/>
              <w:rPr>
                <w:rFonts w:ascii="Tahoma" w:hAnsi="Tahoma" w:cs="Tahoma"/>
                <w:sz w:val="20"/>
                <w:szCs w:val="20"/>
              </w:rPr>
            </w:pPr>
          </w:p>
        </w:tc>
        <w:tc>
          <w:tcPr>
            <w:tcW w:w="536" w:type="pct"/>
          </w:tcPr>
          <w:p w14:paraId="5677C9CB" w14:textId="77777777" w:rsidR="00EA622D" w:rsidRPr="000453C0" w:rsidRDefault="00EA622D" w:rsidP="004B0AAD">
            <w:pPr>
              <w:spacing w:before="60" w:after="60" w:line="326" w:lineRule="auto"/>
              <w:rPr>
                <w:rFonts w:ascii="Tahoma" w:hAnsi="Tahoma" w:cs="Tahoma"/>
                <w:sz w:val="20"/>
                <w:szCs w:val="20"/>
              </w:rPr>
            </w:pPr>
          </w:p>
        </w:tc>
        <w:tc>
          <w:tcPr>
            <w:tcW w:w="1455" w:type="pct"/>
          </w:tcPr>
          <w:p w14:paraId="4C8548A3" w14:textId="77777777" w:rsidR="00EA622D" w:rsidRPr="000453C0" w:rsidRDefault="00EA622D" w:rsidP="004B0AAD">
            <w:pPr>
              <w:spacing w:before="60" w:after="60" w:line="326" w:lineRule="auto"/>
              <w:rPr>
                <w:rFonts w:ascii="Tahoma" w:hAnsi="Tahoma" w:cs="Tahoma"/>
                <w:sz w:val="20"/>
                <w:szCs w:val="20"/>
              </w:rPr>
            </w:pPr>
            <w:r w:rsidRPr="000453C0">
              <w:rPr>
                <w:rFonts w:ascii="Tahoma" w:hAnsi="Tahoma" w:cs="Tahoma"/>
                <w:sz w:val="20"/>
                <w:szCs w:val="20"/>
              </w:rPr>
              <w:t>Totale</w:t>
            </w:r>
          </w:p>
        </w:tc>
        <w:tc>
          <w:tcPr>
            <w:tcW w:w="421" w:type="pct"/>
          </w:tcPr>
          <w:p w14:paraId="30407187" w14:textId="77777777" w:rsidR="00EA622D" w:rsidRPr="000453C0" w:rsidRDefault="00EA622D" w:rsidP="004B0AAD">
            <w:pPr>
              <w:spacing w:before="60" w:after="60" w:line="326" w:lineRule="auto"/>
              <w:rPr>
                <w:rFonts w:ascii="Tahoma" w:hAnsi="Tahoma" w:cs="Tahoma"/>
                <w:sz w:val="20"/>
                <w:szCs w:val="20"/>
              </w:rPr>
            </w:pPr>
          </w:p>
        </w:tc>
        <w:tc>
          <w:tcPr>
            <w:tcW w:w="536" w:type="pct"/>
          </w:tcPr>
          <w:p w14:paraId="3350197E" w14:textId="77777777" w:rsidR="00EA622D" w:rsidRPr="000453C0" w:rsidRDefault="00EA622D" w:rsidP="004B0AAD">
            <w:pPr>
              <w:spacing w:before="60" w:after="60" w:line="326" w:lineRule="auto"/>
              <w:rPr>
                <w:rFonts w:ascii="Tahoma" w:hAnsi="Tahoma" w:cs="Tahoma"/>
                <w:sz w:val="20"/>
                <w:szCs w:val="20"/>
              </w:rPr>
            </w:pPr>
          </w:p>
        </w:tc>
      </w:tr>
    </w:tbl>
    <w:p w14:paraId="3B92AD91" w14:textId="77777777" w:rsidR="00EA622D" w:rsidRPr="000453C0" w:rsidRDefault="00EA622D" w:rsidP="00747A32">
      <w:pPr>
        <w:spacing w:after="200" w:line="360" w:lineRule="auto"/>
        <w:rPr>
          <w:rFonts w:ascii="Tahoma" w:hAnsi="Tahoma" w:cs="Tahoma"/>
          <w:sz w:val="20"/>
          <w:szCs w:val="20"/>
        </w:rPr>
      </w:pPr>
    </w:p>
    <w:p w14:paraId="3943ACE1" w14:textId="6D7CB9FF" w:rsidR="00EA622D" w:rsidRPr="000453C0" w:rsidRDefault="00545290" w:rsidP="00747A32">
      <w:pPr>
        <w:spacing w:after="200" w:line="360" w:lineRule="auto"/>
        <w:rPr>
          <w:rFonts w:ascii="Tahoma" w:hAnsi="Tahoma" w:cs="Tahoma"/>
          <w:sz w:val="20"/>
          <w:szCs w:val="20"/>
        </w:rPr>
      </w:pPr>
      <w:r w:rsidRPr="000453C0">
        <w:rPr>
          <w:rFonts w:ascii="Tahoma" w:hAnsi="Tahoma" w:cs="Tahoma"/>
          <w:sz w:val="20"/>
          <w:szCs w:val="20"/>
        </w:rPr>
        <w:t>La r</w:t>
      </w:r>
      <w:r w:rsidR="00EA622D" w:rsidRPr="000453C0">
        <w:rPr>
          <w:rFonts w:ascii="Tahoma" w:hAnsi="Tahoma" w:cs="Tahoma"/>
          <w:sz w:val="20"/>
          <w:szCs w:val="20"/>
        </w:rPr>
        <w:t>elazione di missione</w:t>
      </w:r>
      <w:r w:rsidRPr="000453C0">
        <w:rPr>
          <w:rFonts w:ascii="Tahoma" w:hAnsi="Tahoma" w:cs="Tahoma"/>
          <w:sz w:val="20"/>
          <w:szCs w:val="20"/>
        </w:rPr>
        <w:t xml:space="preserve"> riporta al punto</w:t>
      </w:r>
      <w:r w:rsidR="00396BB5" w:rsidRPr="000453C0">
        <w:rPr>
          <w:rFonts w:ascii="Tahoma" w:hAnsi="Tahoma" w:cs="Tahoma"/>
          <w:sz w:val="20"/>
          <w:szCs w:val="20"/>
        </w:rPr>
        <w:t xml:space="preserve"> </w:t>
      </w:r>
      <w:r w:rsidR="00EA622D" w:rsidRPr="000453C0">
        <w:rPr>
          <w:rFonts w:ascii="Tahoma" w:hAnsi="Tahoma" w:cs="Tahoma"/>
          <w:sz w:val="20"/>
          <w:szCs w:val="20"/>
        </w:rPr>
        <w:t xml:space="preserve">22) </w:t>
      </w:r>
      <w:r w:rsidRPr="000453C0">
        <w:rPr>
          <w:rFonts w:ascii="Tahoma" w:hAnsi="Tahoma" w:cs="Tahoma"/>
          <w:sz w:val="20"/>
          <w:szCs w:val="20"/>
        </w:rPr>
        <w:t>il</w:t>
      </w:r>
      <w:r w:rsidR="00EA622D" w:rsidRPr="000453C0">
        <w:rPr>
          <w:rFonts w:ascii="Tahoma" w:hAnsi="Tahoma" w:cs="Tahoma"/>
          <w:sz w:val="20"/>
          <w:szCs w:val="20"/>
        </w:rPr>
        <w:t xml:space="preserve"> prospetto illustrativo dei costi e dei proventi figurativi, se riportati in calce al rendiconto gestionale, da cui si evincano:</w:t>
      </w:r>
    </w:p>
    <w:p w14:paraId="744C05B5" w14:textId="74EA6A6E" w:rsidR="00EA622D" w:rsidRPr="000453C0" w:rsidRDefault="00EA622D">
      <w:pPr>
        <w:pStyle w:val="Paragrafoelenco"/>
        <w:numPr>
          <w:ilvl w:val="0"/>
          <w:numId w:val="173"/>
        </w:numPr>
        <w:spacing w:after="200" w:line="360" w:lineRule="auto"/>
        <w:rPr>
          <w:rFonts w:ascii="Tahoma" w:hAnsi="Tahoma" w:cs="Tahoma"/>
          <w:sz w:val="20"/>
          <w:szCs w:val="20"/>
        </w:rPr>
      </w:pPr>
      <w:r w:rsidRPr="000453C0">
        <w:rPr>
          <w:rFonts w:ascii="Tahoma" w:hAnsi="Tahoma" w:cs="Tahoma"/>
          <w:sz w:val="20"/>
          <w:szCs w:val="20"/>
        </w:rPr>
        <w:t xml:space="preserve">i costi figurativi relativi all’impiego di volontari iscritti nel registro di cui all’articolo 17, comma 1 del decreto legislativo 2 agosto 2017, n. 117 e </w:t>
      </w:r>
      <w:proofErr w:type="spellStart"/>
      <w:r w:rsidRPr="000453C0">
        <w:rPr>
          <w:rFonts w:ascii="Tahoma" w:hAnsi="Tahoma" w:cs="Tahoma"/>
          <w:sz w:val="20"/>
          <w:szCs w:val="20"/>
        </w:rPr>
        <w:t>s.m.i.</w:t>
      </w:r>
      <w:proofErr w:type="spellEnd"/>
      <w:r w:rsidRPr="000453C0">
        <w:rPr>
          <w:rFonts w:ascii="Tahoma" w:hAnsi="Tahoma" w:cs="Tahoma"/>
          <w:sz w:val="20"/>
          <w:szCs w:val="20"/>
        </w:rPr>
        <w:t>;</w:t>
      </w:r>
    </w:p>
    <w:p w14:paraId="2383E605" w14:textId="6001E7FC" w:rsidR="00EA622D" w:rsidRPr="000453C0" w:rsidRDefault="00EA622D">
      <w:pPr>
        <w:pStyle w:val="Paragrafoelenco"/>
        <w:numPr>
          <w:ilvl w:val="0"/>
          <w:numId w:val="173"/>
        </w:numPr>
        <w:spacing w:after="200" w:line="360" w:lineRule="auto"/>
        <w:rPr>
          <w:rFonts w:ascii="Tahoma" w:hAnsi="Tahoma" w:cs="Tahoma"/>
          <w:sz w:val="20"/>
          <w:szCs w:val="20"/>
        </w:rPr>
      </w:pPr>
      <w:r w:rsidRPr="000453C0">
        <w:rPr>
          <w:rFonts w:ascii="Tahoma" w:hAnsi="Tahoma" w:cs="Tahoma"/>
          <w:sz w:val="20"/>
          <w:szCs w:val="20"/>
        </w:rPr>
        <w:t>le erogazioni gratuite di denaro e le cessioni o erogazioni gratuite di beni o servizi, per il loro valore normale;</w:t>
      </w:r>
    </w:p>
    <w:p w14:paraId="161C0BA3" w14:textId="442D8949" w:rsidR="00EA622D" w:rsidRPr="000453C0" w:rsidRDefault="00EA622D">
      <w:pPr>
        <w:pStyle w:val="Paragrafoelenco"/>
        <w:numPr>
          <w:ilvl w:val="0"/>
          <w:numId w:val="173"/>
        </w:numPr>
        <w:spacing w:after="200" w:line="360" w:lineRule="auto"/>
        <w:rPr>
          <w:rFonts w:ascii="Tahoma" w:hAnsi="Tahoma" w:cs="Tahoma"/>
          <w:sz w:val="20"/>
          <w:szCs w:val="20"/>
        </w:rPr>
      </w:pPr>
      <w:r w:rsidRPr="000453C0">
        <w:rPr>
          <w:rFonts w:ascii="Tahoma" w:hAnsi="Tahoma" w:cs="Tahoma"/>
          <w:sz w:val="20"/>
          <w:szCs w:val="20"/>
        </w:rPr>
        <w:t>la differenza tra il valore normale dei beni o servizi acquistati ai fini dello svolgimento dell’attività statutaria e il loro costo effettivo di acquisto;</w:t>
      </w:r>
    </w:p>
    <w:p w14:paraId="4CF71A12" w14:textId="77777777" w:rsidR="00EA622D" w:rsidRPr="000453C0" w:rsidRDefault="00EA622D" w:rsidP="00747A32">
      <w:pPr>
        <w:spacing w:after="200" w:line="360" w:lineRule="auto"/>
        <w:rPr>
          <w:rFonts w:ascii="Tahoma" w:hAnsi="Tahoma" w:cs="Tahoma"/>
          <w:sz w:val="20"/>
          <w:szCs w:val="20"/>
        </w:rPr>
      </w:pPr>
      <w:r w:rsidRPr="000453C0">
        <w:rPr>
          <w:rFonts w:ascii="Tahoma" w:hAnsi="Tahoma" w:cs="Tahoma"/>
          <w:sz w:val="20"/>
          <w:szCs w:val="20"/>
        </w:rPr>
        <w:t>accompagnato da una descrizione dei criteri utilizzati per la valorizzazione degli elementi di cui agli alinea precedenti;</w:t>
      </w:r>
    </w:p>
    <w:p w14:paraId="01B0160D" w14:textId="2895F121" w:rsidR="00EA622D" w:rsidRPr="000453C0" w:rsidRDefault="00545290" w:rsidP="00747A32">
      <w:pPr>
        <w:spacing w:after="200" w:line="360" w:lineRule="auto"/>
        <w:jc w:val="both"/>
        <w:rPr>
          <w:rFonts w:ascii="Tahoma" w:hAnsi="Tahoma" w:cs="Tahoma"/>
          <w:sz w:val="20"/>
          <w:szCs w:val="20"/>
        </w:rPr>
      </w:pPr>
      <w:r w:rsidRPr="000453C0">
        <w:rPr>
          <w:rFonts w:ascii="Tahoma" w:hAnsi="Tahoma" w:cs="Tahoma"/>
          <w:sz w:val="20"/>
          <w:szCs w:val="20"/>
        </w:rPr>
        <w:lastRenderedPageBreak/>
        <w:t xml:space="preserve">Dal </w:t>
      </w:r>
      <w:r w:rsidR="00EA622D" w:rsidRPr="000453C0">
        <w:rPr>
          <w:rFonts w:ascii="Tahoma" w:hAnsi="Tahoma" w:cs="Tahoma"/>
          <w:sz w:val="20"/>
          <w:szCs w:val="20"/>
        </w:rPr>
        <w:t xml:space="preserve">Glossario </w:t>
      </w:r>
      <w:r w:rsidRPr="000453C0">
        <w:rPr>
          <w:rFonts w:ascii="Tahoma" w:hAnsi="Tahoma" w:cs="Tahoma"/>
          <w:sz w:val="20"/>
          <w:szCs w:val="20"/>
        </w:rPr>
        <w:t xml:space="preserve">del Decreto MLPS </w:t>
      </w:r>
      <w:r w:rsidR="00EA622D" w:rsidRPr="000453C0">
        <w:rPr>
          <w:rFonts w:ascii="Tahoma" w:hAnsi="Tahoma" w:cs="Tahoma"/>
          <w:sz w:val="20"/>
          <w:szCs w:val="20"/>
        </w:rPr>
        <w:t>sulle poste del bilancio</w:t>
      </w:r>
      <w:r w:rsidRPr="000453C0">
        <w:rPr>
          <w:rFonts w:ascii="Tahoma" w:hAnsi="Tahoma" w:cs="Tahoma"/>
          <w:sz w:val="20"/>
          <w:szCs w:val="20"/>
        </w:rPr>
        <w:t>, si evince la definizione dei</w:t>
      </w:r>
      <w:r w:rsidR="00396BB5" w:rsidRPr="000453C0">
        <w:rPr>
          <w:rFonts w:ascii="Tahoma" w:hAnsi="Tahoma" w:cs="Tahoma"/>
          <w:sz w:val="20"/>
          <w:szCs w:val="20"/>
        </w:rPr>
        <w:t xml:space="preserve"> </w:t>
      </w:r>
      <w:r w:rsidR="00EA622D" w:rsidRPr="000453C0">
        <w:rPr>
          <w:rFonts w:ascii="Tahoma" w:hAnsi="Tahoma" w:cs="Tahoma"/>
          <w:sz w:val="20"/>
          <w:szCs w:val="20"/>
        </w:rPr>
        <w:t xml:space="preserve">Costi e proventi </w:t>
      </w:r>
      <w:r w:rsidR="005E45D5" w:rsidRPr="000453C0">
        <w:rPr>
          <w:rFonts w:ascii="Tahoma" w:hAnsi="Tahoma" w:cs="Tahoma"/>
          <w:sz w:val="20"/>
          <w:szCs w:val="20"/>
        </w:rPr>
        <w:t xml:space="preserve">figurativi: </w:t>
      </w:r>
      <w:r w:rsidR="00EA622D" w:rsidRPr="000453C0">
        <w:rPr>
          <w:rFonts w:ascii="Tahoma" w:hAnsi="Tahoma" w:cs="Tahoma"/>
          <w:sz w:val="20"/>
          <w:szCs w:val="20"/>
        </w:rPr>
        <w:t>componenti economici di competenza dell’esercizio che non rilevano ai fini della tenuta della contabilità, pur originando egualmente dalla gestione dell’ente.</w:t>
      </w:r>
    </w:p>
    <w:p w14:paraId="5B4AA2D9" w14:textId="77777777" w:rsidR="00EA622D" w:rsidRPr="000453C0" w:rsidRDefault="00EA622D" w:rsidP="00747A32">
      <w:pPr>
        <w:spacing w:after="200" w:line="360" w:lineRule="auto"/>
        <w:jc w:val="both"/>
        <w:rPr>
          <w:rFonts w:ascii="Tahoma" w:hAnsi="Tahoma" w:cs="Tahoma"/>
          <w:sz w:val="20"/>
          <w:szCs w:val="20"/>
        </w:rPr>
      </w:pPr>
      <w:r w:rsidRPr="000453C0">
        <w:rPr>
          <w:rFonts w:ascii="Tahoma" w:hAnsi="Tahoma" w:cs="Tahoma"/>
          <w:sz w:val="20"/>
          <w:szCs w:val="20"/>
        </w:rPr>
        <w:t>Un esempio di costi figurativi è dato dall’impiego di volontari iscritti nel registro di cui all’articolo 17, comma 1, del decreto legislativo n. 117 del 2017, calcolati attraverso l’applicazione, alle ore di attività di volontariato effettivamente prestate, della retribuzione oraria lorda prevista per la corrispondente qualifica dai contratti collettivi di cui all’articolo 51 del decreto legislativo 15 giugno 2015, n. 81, così come un esempio di proventi figurativi è riferibile alla traduzione in termini economici dell’apporto che i volontari forniscono attraverso lo svolgimento della propria attività personale, spontanea e gratuita.</w:t>
      </w:r>
    </w:p>
    <w:p w14:paraId="59564C87" w14:textId="77777777" w:rsidR="00EA622D" w:rsidRPr="000453C0" w:rsidRDefault="00EA622D" w:rsidP="00747A32">
      <w:pPr>
        <w:spacing w:after="200" w:line="360" w:lineRule="auto"/>
        <w:jc w:val="both"/>
        <w:rPr>
          <w:rFonts w:ascii="Tahoma" w:hAnsi="Tahoma" w:cs="Tahoma"/>
          <w:sz w:val="20"/>
          <w:szCs w:val="20"/>
        </w:rPr>
      </w:pPr>
      <w:r w:rsidRPr="000453C0">
        <w:rPr>
          <w:rFonts w:ascii="Tahoma" w:hAnsi="Tahoma" w:cs="Tahoma"/>
          <w:sz w:val="20"/>
          <w:szCs w:val="20"/>
        </w:rPr>
        <w:t>L’apporto dell’attività volontaristica è un elemento essenziale di funzionamento di molti ETS, ed anche la più grande risorsa. Di conseguenza, sotto diversi profili gli enti optano per la rilevazione. Una motivazione si legge nello schema del decreto laddove richiede di effettuare il calcolo per dimostrare la secondarietà delle attività diverse. Si ricorda la disposizione contenuta nell’art. 5 del CTS che definisce l’attività di interesse generale dell’ente, e la possibilità che l’ente possa svolgere attività diverse, qualora queste risultino strumentali e secondarie – ex art. 6 CTS: se:</w:t>
      </w:r>
    </w:p>
    <w:p w14:paraId="5EC2C4E3" w14:textId="3C91271D" w:rsidR="00EA622D" w:rsidRPr="000453C0" w:rsidRDefault="00EA622D">
      <w:pPr>
        <w:pStyle w:val="Paragrafoelenco"/>
        <w:numPr>
          <w:ilvl w:val="0"/>
          <w:numId w:val="172"/>
        </w:numPr>
        <w:spacing w:after="200" w:line="360" w:lineRule="auto"/>
        <w:jc w:val="both"/>
        <w:rPr>
          <w:rFonts w:ascii="Tahoma" w:hAnsi="Tahoma" w:cs="Tahoma"/>
          <w:sz w:val="20"/>
          <w:szCs w:val="20"/>
        </w:rPr>
      </w:pPr>
      <w:r w:rsidRPr="000453C0">
        <w:rPr>
          <w:rFonts w:ascii="Tahoma" w:hAnsi="Tahoma" w:cs="Tahoma"/>
          <w:sz w:val="20"/>
          <w:szCs w:val="20"/>
        </w:rPr>
        <w:t>i relativi ricavi non superano il 30% delle entrate complessive dell’ente del Terzo settore; oppure</w:t>
      </w:r>
    </w:p>
    <w:p w14:paraId="5F56B920" w14:textId="27966997" w:rsidR="00EA622D" w:rsidRPr="000453C0" w:rsidRDefault="00EA622D">
      <w:pPr>
        <w:pStyle w:val="Paragrafoelenco"/>
        <w:numPr>
          <w:ilvl w:val="0"/>
          <w:numId w:val="172"/>
        </w:numPr>
        <w:spacing w:after="200" w:line="360" w:lineRule="auto"/>
        <w:jc w:val="both"/>
        <w:rPr>
          <w:rFonts w:ascii="Tahoma" w:hAnsi="Tahoma" w:cs="Tahoma"/>
          <w:sz w:val="20"/>
          <w:szCs w:val="20"/>
        </w:rPr>
      </w:pPr>
      <w:r w:rsidRPr="000453C0">
        <w:rPr>
          <w:rFonts w:ascii="Tahoma" w:hAnsi="Tahoma" w:cs="Tahoma"/>
          <w:sz w:val="20"/>
          <w:szCs w:val="20"/>
        </w:rPr>
        <w:t>i relativi ricavi non superano il 66% dei costi complessivi</w:t>
      </w:r>
      <w:r w:rsidRPr="000453C0">
        <w:rPr>
          <w:vertAlign w:val="superscript"/>
        </w:rPr>
        <w:footnoteReference w:id="86"/>
      </w:r>
      <w:r w:rsidRPr="000453C0">
        <w:rPr>
          <w:rFonts w:ascii="Tahoma" w:hAnsi="Tahoma" w:cs="Tahoma"/>
          <w:sz w:val="20"/>
          <w:szCs w:val="20"/>
          <w:vertAlign w:val="superscript"/>
        </w:rPr>
        <w:t xml:space="preserve"> </w:t>
      </w:r>
      <w:r w:rsidRPr="000453C0">
        <w:rPr>
          <w:rFonts w:ascii="Tahoma" w:hAnsi="Tahoma" w:cs="Tahoma"/>
          <w:sz w:val="20"/>
          <w:szCs w:val="20"/>
        </w:rPr>
        <w:t>dell’ente del Terzo se</w:t>
      </w:r>
      <w:r w:rsidR="005E45D5" w:rsidRPr="000453C0">
        <w:rPr>
          <w:rFonts w:ascii="Tahoma" w:hAnsi="Tahoma" w:cs="Tahoma"/>
          <w:sz w:val="20"/>
          <w:szCs w:val="20"/>
        </w:rPr>
        <w:t>ttore.</w:t>
      </w:r>
    </w:p>
    <w:p w14:paraId="1D08E628" w14:textId="41519C19" w:rsidR="00EA622D" w:rsidRPr="000453C0" w:rsidRDefault="00EA622D" w:rsidP="00747A32">
      <w:pPr>
        <w:spacing w:after="200" w:line="360" w:lineRule="auto"/>
        <w:jc w:val="both"/>
        <w:rPr>
          <w:rFonts w:ascii="Tahoma" w:hAnsi="Tahoma" w:cs="Tahoma"/>
          <w:sz w:val="20"/>
          <w:szCs w:val="20"/>
        </w:rPr>
      </w:pPr>
      <w:r w:rsidRPr="000453C0">
        <w:rPr>
          <w:rFonts w:ascii="Tahoma" w:hAnsi="Tahoma" w:cs="Tahoma"/>
          <w:sz w:val="20"/>
          <w:szCs w:val="20"/>
        </w:rPr>
        <w:t>Nel caso in cui, quindi, l’ente opti per il s</w:t>
      </w:r>
      <w:r w:rsidR="00002574" w:rsidRPr="000453C0">
        <w:rPr>
          <w:rFonts w:ascii="Tahoma" w:hAnsi="Tahoma" w:cs="Tahoma"/>
          <w:sz w:val="20"/>
          <w:szCs w:val="20"/>
        </w:rPr>
        <w:t xml:space="preserve">econdo criterio di calcolo, </w:t>
      </w:r>
      <w:r w:rsidRPr="000453C0">
        <w:rPr>
          <w:rFonts w:ascii="Tahoma" w:hAnsi="Tahoma" w:cs="Tahoma"/>
          <w:sz w:val="20"/>
          <w:szCs w:val="20"/>
        </w:rPr>
        <w:t xml:space="preserve">sarà necessario dimostrare i risultati derivanti dalla misurazione dei costi complessivi per provare la secondarietà delle attività diverse. Ed è rilevante il fatto che seppur il costo figurativo non abbiamo un peso contabilmente, di fatto rilevi nella misurazione dei costi complessivi. </w:t>
      </w:r>
    </w:p>
    <w:p w14:paraId="797244B9" w14:textId="09A9AAEB" w:rsidR="00EA622D" w:rsidRPr="000453C0" w:rsidRDefault="00EA622D" w:rsidP="00747A32">
      <w:pPr>
        <w:spacing w:after="200" w:line="360" w:lineRule="auto"/>
        <w:jc w:val="both"/>
        <w:rPr>
          <w:rFonts w:ascii="Tahoma" w:hAnsi="Tahoma" w:cs="Tahoma"/>
          <w:sz w:val="20"/>
          <w:szCs w:val="20"/>
        </w:rPr>
      </w:pPr>
      <w:r w:rsidRPr="000453C0">
        <w:rPr>
          <w:rFonts w:ascii="Tahoma" w:hAnsi="Tahoma" w:cs="Tahoma"/>
          <w:sz w:val="20"/>
          <w:szCs w:val="20"/>
        </w:rPr>
        <w:t xml:space="preserve">Al riguardo, il glossario, specifica che i costi e i proventi figurativi sono quei componenti economici di competenza dell’esercizio che non rilevano ai fini della tenuta della contabilità, pur originando egualmente dalla gestione dell’ente. Un esempio di costo e onere figurativo è dato, appunto, dall’opera prestata dai volontari, la cui attività non entra in contabilità proprio perché non comporta (meglio, non può comportare) movimentazioni finanziarie. Questa è, allo stesso tempo, costo e provento: è costo figurativo in quanto l’ente non paga il servizio comunque prestato, è provento figurativo, perché contestualmente il volontario dona la sua attività. Entrambi i due componenti - economici in quanto contribuiscono, eccome, alla gestione dell’organizzazione- dovrebbero essere bilancianti. Se un volontario effettua servizi per 100, l’ente rileva, con le modalità indicate, in calce al rendiconto gestionale (non al suo interno) un costo di 100 e un provento di </w:t>
      </w:r>
      <w:r w:rsidRPr="000453C0">
        <w:rPr>
          <w:rFonts w:ascii="Tahoma" w:hAnsi="Tahoma" w:cs="Tahoma"/>
          <w:sz w:val="20"/>
          <w:szCs w:val="20"/>
        </w:rPr>
        <w:lastRenderedPageBreak/>
        <w:t>100. Ad ogni modo, il decreto prevede la possibilità di misurare tale apporto, indicando che poi l’onere figurativo del costo dei volontari sia considerato per il computo del costo complessivo. Un aiuto per tutte le organizzazioni di volontariato, per esempio, che tramite l’ampliamento del denominatore del calcolo del parametro, si potranno permettere di svolgere qualche attività di autofinanziamento in più. I ricavi derivanti dalle attività diverse saranno, poi, considerati ai fini fiscali come entrate commerciali. Veniamo adesso alla rappresentazione scelta dal Ministero. È bene ricordare che la rappresentazione in bilancio è facoltativa, una volta che l’ente opta pe</w:t>
      </w:r>
      <w:r w:rsidR="00002574" w:rsidRPr="000453C0">
        <w:rPr>
          <w:rFonts w:ascii="Tahoma" w:hAnsi="Tahoma" w:cs="Tahoma"/>
          <w:sz w:val="20"/>
          <w:szCs w:val="20"/>
        </w:rPr>
        <w:t>r la sua rap</w:t>
      </w:r>
      <w:r w:rsidRPr="000453C0">
        <w:rPr>
          <w:rFonts w:ascii="Tahoma" w:hAnsi="Tahoma" w:cs="Tahoma"/>
          <w:sz w:val="20"/>
          <w:szCs w:val="20"/>
        </w:rPr>
        <w:t>presentazione in bilancio occorre rispettare tutte le previsioni in materia. Tuttavia, se l’ente utilizza il parametro del costo complessivo per documentare la secondarietà delle attività diverse non può esimersi dalla sua esposizione in bilancio.</w:t>
      </w:r>
    </w:p>
    <w:p w14:paraId="434E5020" w14:textId="77777777" w:rsidR="00EF570D" w:rsidRPr="000453C0" w:rsidRDefault="00EF570D" w:rsidP="00747A32">
      <w:pPr>
        <w:spacing w:after="200" w:line="360" w:lineRule="auto"/>
        <w:jc w:val="both"/>
        <w:rPr>
          <w:rFonts w:ascii="Tahoma" w:hAnsi="Tahoma" w:cs="Tahoma"/>
          <w:sz w:val="20"/>
          <w:szCs w:val="20"/>
        </w:rPr>
      </w:pPr>
    </w:p>
    <w:p w14:paraId="2131B24D" w14:textId="77777777" w:rsidR="00EE5BC0" w:rsidRPr="000453C0" w:rsidRDefault="00EE5BC0" w:rsidP="00747A32">
      <w:pPr>
        <w:spacing w:after="200" w:line="360" w:lineRule="auto"/>
        <w:rPr>
          <w:rFonts w:ascii="Tahoma" w:hAnsi="Tahoma" w:cs="Tahoma"/>
          <w:b/>
          <w:caps/>
          <w:sz w:val="20"/>
          <w:szCs w:val="20"/>
        </w:rPr>
      </w:pPr>
    </w:p>
    <w:p w14:paraId="408450BE" w14:textId="77777777" w:rsidR="00412694" w:rsidRPr="000453C0" w:rsidRDefault="00412694" w:rsidP="00747A32">
      <w:pPr>
        <w:spacing w:after="200" w:line="360" w:lineRule="auto"/>
        <w:rPr>
          <w:rFonts w:ascii="Tahoma" w:hAnsi="Tahoma" w:cs="Tahoma"/>
          <w:b/>
          <w:caps/>
          <w:sz w:val="20"/>
          <w:szCs w:val="20"/>
        </w:rPr>
        <w:sectPr w:rsidR="00412694" w:rsidRPr="000453C0" w:rsidSect="00747A32">
          <w:pgSz w:w="11906" w:h="16838"/>
          <w:pgMar w:top="1417" w:right="1134" w:bottom="1134" w:left="1134" w:header="720" w:footer="680" w:gutter="0"/>
          <w:cols w:space="720"/>
          <w:titlePg/>
          <w:docGrid w:linePitch="299"/>
        </w:sectPr>
      </w:pPr>
    </w:p>
    <w:p w14:paraId="5287E139" w14:textId="0A6E0968" w:rsidR="00412694" w:rsidRPr="000453C0" w:rsidRDefault="00FC23C2" w:rsidP="00412694">
      <w:pPr>
        <w:pStyle w:val="Titolo1"/>
      </w:pPr>
      <w:bookmarkStart w:id="391" w:name="_Toc119491746"/>
      <w:bookmarkStart w:id="392" w:name="_Toc119492054"/>
      <w:bookmarkStart w:id="393" w:name="_Toc119492208"/>
      <w:bookmarkStart w:id="394" w:name="_Toc120009650"/>
      <w:r w:rsidRPr="000453C0">
        <w:lastRenderedPageBreak/>
        <w:t>9</w:t>
      </w:r>
      <w:r w:rsidR="00412694" w:rsidRPr="000453C0">
        <w:t>.</w:t>
      </w:r>
      <w:bookmarkEnd w:id="391"/>
      <w:bookmarkEnd w:id="392"/>
      <w:bookmarkEnd w:id="393"/>
      <w:bookmarkEnd w:id="394"/>
    </w:p>
    <w:bookmarkStart w:id="395" w:name="_Toc119491747"/>
    <w:bookmarkStart w:id="396" w:name="_Toc119492055"/>
    <w:bookmarkStart w:id="397" w:name="_Toc119492209"/>
    <w:bookmarkStart w:id="398" w:name="_Toc120009651"/>
    <w:p w14:paraId="1B87422C" w14:textId="2A06ED52" w:rsidR="00EF570D" w:rsidRPr="000453C0" w:rsidRDefault="00237097" w:rsidP="00412694">
      <w:pPr>
        <w:pStyle w:val="Titolo1"/>
      </w:pPr>
      <w:r w:rsidRPr="000453C0">
        <w:rPr>
          <w:noProof/>
        </w:rPr>
        <mc:AlternateContent>
          <mc:Choice Requires="wps">
            <w:drawing>
              <wp:anchor distT="0" distB="0" distL="114300" distR="114300" simplePos="0" relativeHeight="251677696" behindDoc="0" locked="0" layoutInCell="1" allowOverlap="1" wp14:anchorId="3E2CAD22" wp14:editId="66CB3F53">
                <wp:simplePos x="0" y="0"/>
                <wp:positionH relativeFrom="margin">
                  <wp:align>center</wp:align>
                </wp:positionH>
                <wp:positionV relativeFrom="paragraph">
                  <wp:posOffset>15367</wp:posOffset>
                </wp:positionV>
                <wp:extent cx="2555875" cy="0"/>
                <wp:effectExtent l="19050" t="19050" r="34925" b="38100"/>
                <wp:wrapNone/>
                <wp:docPr id="38" name="Connettore 2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5875" cy="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B2FCF1" id="Connettore 2 38" o:spid="_x0000_s1026" type="#_x0000_t32" style="position:absolute;margin-left:0;margin-top:1.2pt;width:201.25pt;height:0;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" strokecolor="#404040" strokeweight=".53mm">
                <v:stroke joinstyle="miter" endcap="square"/>
                <w10:wrap anchorx="margin"/>
              </v:shape>
            </w:pict>
          </mc:Fallback>
        </mc:AlternateContent>
      </w:r>
      <w:r w:rsidR="00FC23C2" w:rsidRPr="000453C0">
        <w:t xml:space="preserve">I principi contabili nazionali e </w:t>
      </w:r>
      <w:r w:rsidR="00EE5BC0" w:rsidRPr="000453C0">
        <w:t>L’OIC 35</w:t>
      </w:r>
      <w:r w:rsidR="00FC23C2" w:rsidRPr="000453C0">
        <w:t xml:space="preserve">. </w:t>
      </w:r>
      <w:r w:rsidR="00412694" w:rsidRPr="000453C0">
        <w:t>le poste contabili specifiche dell’</w:t>
      </w:r>
      <w:r w:rsidR="00FC23C2" w:rsidRPr="000453C0">
        <w:t>ETS</w:t>
      </w:r>
      <w:bookmarkEnd w:id="395"/>
      <w:bookmarkEnd w:id="396"/>
      <w:bookmarkEnd w:id="397"/>
      <w:bookmarkEnd w:id="398"/>
    </w:p>
    <w:p w14:paraId="09B33E8B" w14:textId="77777777" w:rsidR="00412694" w:rsidRPr="000453C0" w:rsidRDefault="00412694" w:rsidP="00412694">
      <w:pPr>
        <w:pStyle w:val="Titolo2"/>
        <w:spacing w:line="360" w:lineRule="auto"/>
        <w:rPr>
          <w:caps/>
        </w:rPr>
      </w:pPr>
    </w:p>
    <w:p w14:paraId="256D3550" w14:textId="38C2C43E" w:rsidR="00412694" w:rsidRPr="000453C0" w:rsidRDefault="00412694" w:rsidP="00412694">
      <w:pPr>
        <w:pStyle w:val="Titolo2"/>
        <w:spacing w:line="360" w:lineRule="auto"/>
        <w:rPr>
          <w:caps/>
        </w:rPr>
      </w:pPr>
    </w:p>
    <w:p w14:paraId="2BFC2297" w14:textId="77777777" w:rsidR="00412694" w:rsidRPr="000453C0" w:rsidRDefault="00412694" w:rsidP="00412694">
      <w:pPr>
        <w:pStyle w:val="Titolo2"/>
        <w:spacing w:line="360" w:lineRule="auto"/>
        <w:rPr>
          <w:caps/>
        </w:rPr>
      </w:pPr>
    </w:p>
    <w:p w14:paraId="445A8350" w14:textId="7FD85A23" w:rsidR="00412694" w:rsidRPr="000453C0" w:rsidRDefault="00412694" w:rsidP="00412694">
      <w:pPr>
        <w:pStyle w:val="Titolo2"/>
        <w:spacing w:line="360" w:lineRule="auto"/>
        <w:rPr>
          <w:caps/>
        </w:rPr>
      </w:pPr>
    </w:p>
    <w:p w14:paraId="5FF1A65F" w14:textId="77777777" w:rsidR="00412694" w:rsidRPr="000453C0" w:rsidRDefault="00412694" w:rsidP="00412694">
      <w:pPr>
        <w:pStyle w:val="Titolo2"/>
        <w:spacing w:line="360" w:lineRule="auto"/>
        <w:rPr>
          <w:caps/>
        </w:rPr>
      </w:pPr>
    </w:p>
    <w:p w14:paraId="141EED17" w14:textId="77777777" w:rsidR="00412694" w:rsidRPr="000453C0" w:rsidRDefault="00412694" w:rsidP="00412694">
      <w:pPr>
        <w:pStyle w:val="Titolo2"/>
        <w:spacing w:line="360" w:lineRule="auto"/>
        <w:rPr>
          <w:caps/>
        </w:rPr>
      </w:pPr>
    </w:p>
    <w:p w14:paraId="2E64B5D7" w14:textId="54888338" w:rsidR="00EF570D" w:rsidRPr="000453C0" w:rsidRDefault="00B9672C" w:rsidP="00412694">
      <w:pPr>
        <w:pStyle w:val="Titolo2"/>
      </w:pPr>
      <w:bookmarkStart w:id="399" w:name="_Toc119491748"/>
      <w:bookmarkStart w:id="400" w:name="_Toc119492056"/>
      <w:bookmarkStart w:id="401" w:name="_Toc119492210"/>
      <w:bookmarkStart w:id="402" w:name="_Toc120009652"/>
      <w:r w:rsidRPr="000453C0">
        <w:rPr>
          <w:caps/>
        </w:rPr>
        <w:t>9</w:t>
      </w:r>
      <w:r w:rsidR="00177FCE" w:rsidRPr="000453C0">
        <w:rPr>
          <w:caps/>
        </w:rPr>
        <w:t>.1 L’OIC 35</w:t>
      </w:r>
      <w:r w:rsidR="00CC2714" w:rsidRPr="000453C0">
        <w:t>: criteri, postulati e finalità</w:t>
      </w:r>
      <w:bookmarkEnd w:id="399"/>
      <w:bookmarkEnd w:id="400"/>
      <w:bookmarkEnd w:id="401"/>
      <w:bookmarkEnd w:id="402"/>
    </w:p>
    <w:p w14:paraId="3FE2FC88" w14:textId="16BBCC68" w:rsidR="00EE5BC0" w:rsidRPr="000453C0" w:rsidRDefault="00A40A05" w:rsidP="00747A32">
      <w:pPr>
        <w:spacing w:after="200" w:line="360" w:lineRule="auto"/>
        <w:jc w:val="both"/>
        <w:rPr>
          <w:rFonts w:ascii="Tahoma" w:hAnsi="Tahoma" w:cs="Tahoma"/>
          <w:sz w:val="20"/>
          <w:szCs w:val="20"/>
          <w:lang w:eastAsia="zh-CN"/>
        </w:rPr>
      </w:pPr>
      <w:r w:rsidRPr="000453C0">
        <w:rPr>
          <w:rFonts w:ascii="Tahoma" w:hAnsi="Tahoma" w:cs="Tahoma"/>
          <w:sz w:val="20"/>
          <w:szCs w:val="20"/>
          <w:lang w:eastAsia="zh-CN"/>
        </w:rPr>
        <w:t>L’informativa finanziaria di riferimento degli Enti del Terzo Settore è regolata dai principi contabili OIC. In particolare, l</w:t>
      </w:r>
      <w:r w:rsidR="00EE5BC0" w:rsidRPr="000453C0">
        <w:rPr>
          <w:rFonts w:ascii="Tahoma" w:hAnsi="Tahoma" w:cs="Tahoma"/>
          <w:sz w:val="20"/>
          <w:szCs w:val="20"/>
          <w:lang w:eastAsia="zh-CN"/>
        </w:rPr>
        <w:t>’OIC 35</w:t>
      </w:r>
      <w:r w:rsidR="00EE5BC0" w:rsidRPr="000453C0">
        <w:rPr>
          <w:rFonts w:ascii="Tahoma" w:hAnsi="Tahoma" w:cs="Tahoma"/>
          <w:sz w:val="20"/>
          <w:szCs w:val="20"/>
          <w:vertAlign w:val="superscript"/>
          <w:lang w:eastAsia="zh-CN"/>
        </w:rPr>
        <w:footnoteReference w:id="87"/>
      </w:r>
      <w:r w:rsidR="00EE5BC0" w:rsidRPr="000453C0">
        <w:rPr>
          <w:rFonts w:ascii="Tahoma" w:hAnsi="Tahoma" w:cs="Tahoma"/>
          <w:sz w:val="20"/>
          <w:szCs w:val="20"/>
          <w:lang w:eastAsia="zh-CN"/>
        </w:rPr>
        <w:t xml:space="preserve"> </w:t>
      </w:r>
      <w:r w:rsidRPr="000453C0">
        <w:rPr>
          <w:rFonts w:ascii="Tahoma" w:hAnsi="Tahoma" w:cs="Tahoma"/>
          <w:sz w:val="20"/>
          <w:szCs w:val="20"/>
          <w:lang w:eastAsia="zh-CN"/>
        </w:rPr>
        <w:t>, pubblicato dall’Organismo Italiano di Contabilità a febbraio 2022,</w:t>
      </w:r>
      <w:r w:rsidR="00396BB5" w:rsidRPr="000453C0">
        <w:rPr>
          <w:rFonts w:ascii="Tahoma" w:hAnsi="Tahoma" w:cs="Tahoma"/>
          <w:sz w:val="20"/>
          <w:szCs w:val="20"/>
          <w:lang w:eastAsia="zh-CN"/>
        </w:rPr>
        <w:t xml:space="preserve"> </w:t>
      </w:r>
      <w:r w:rsidR="00177FCE" w:rsidRPr="000453C0">
        <w:rPr>
          <w:rFonts w:ascii="Tahoma" w:hAnsi="Tahoma" w:cs="Tahoma"/>
          <w:sz w:val="20"/>
          <w:szCs w:val="20"/>
          <w:lang w:eastAsia="zh-CN"/>
        </w:rPr>
        <w:t xml:space="preserve">è il principio contabile cucito </w:t>
      </w:r>
      <w:r w:rsidR="00EE5BC0" w:rsidRPr="000453C0">
        <w:rPr>
          <w:rFonts w:ascii="Tahoma" w:hAnsi="Tahoma" w:cs="Tahoma"/>
          <w:i/>
          <w:iCs/>
          <w:sz w:val="20"/>
          <w:szCs w:val="20"/>
          <w:lang w:eastAsia="zh-CN"/>
        </w:rPr>
        <w:t>ad hoc</w:t>
      </w:r>
      <w:r w:rsidR="00EE5BC0" w:rsidRPr="000453C0">
        <w:rPr>
          <w:rFonts w:ascii="Tahoma" w:hAnsi="Tahoma" w:cs="Tahoma"/>
          <w:sz w:val="20"/>
          <w:szCs w:val="20"/>
          <w:lang w:eastAsia="zh-CN"/>
        </w:rPr>
        <w:t xml:space="preserve"> </w:t>
      </w:r>
      <w:r w:rsidR="00177FCE" w:rsidRPr="000453C0">
        <w:rPr>
          <w:rFonts w:ascii="Tahoma" w:hAnsi="Tahoma" w:cs="Tahoma"/>
          <w:sz w:val="20"/>
          <w:szCs w:val="20"/>
          <w:lang w:eastAsia="zh-CN"/>
        </w:rPr>
        <w:t xml:space="preserve">sugli Enti </w:t>
      </w:r>
      <w:r w:rsidR="00EE5BC0" w:rsidRPr="000453C0">
        <w:rPr>
          <w:rFonts w:ascii="Tahoma" w:hAnsi="Tahoma" w:cs="Tahoma"/>
          <w:sz w:val="20"/>
          <w:szCs w:val="20"/>
          <w:lang w:eastAsia="zh-CN"/>
        </w:rPr>
        <w:t xml:space="preserve">il Terzo </w:t>
      </w:r>
      <w:r w:rsidR="00177FCE" w:rsidRPr="000453C0">
        <w:rPr>
          <w:rFonts w:ascii="Tahoma" w:hAnsi="Tahoma" w:cs="Tahoma"/>
          <w:sz w:val="20"/>
          <w:szCs w:val="20"/>
          <w:lang w:eastAsia="zh-CN"/>
        </w:rPr>
        <w:t>S</w:t>
      </w:r>
      <w:r w:rsidR="00EE5BC0" w:rsidRPr="000453C0">
        <w:rPr>
          <w:rFonts w:ascii="Tahoma" w:hAnsi="Tahoma" w:cs="Tahoma"/>
          <w:sz w:val="20"/>
          <w:szCs w:val="20"/>
          <w:lang w:eastAsia="zh-CN"/>
        </w:rPr>
        <w:t>ettore</w:t>
      </w:r>
      <w:r w:rsidR="00177FCE" w:rsidRPr="000453C0">
        <w:rPr>
          <w:rFonts w:ascii="Tahoma" w:hAnsi="Tahoma" w:cs="Tahoma"/>
          <w:sz w:val="20"/>
          <w:szCs w:val="20"/>
          <w:lang w:eastAsia="zh-CN"/>
        </w:rPr>
        <w:t xml:space="preserve">, in considerazione </w:t>
      </w:r>
      <w:r w:rsidR="00CB47F6" w:rsidRPr="000453C0">
        <w:rPr>
          <w:rFonts w:ascii="Tahoma" w:hAnsi="Tahoma" w:cs="Tahoma"/>
          <w:sz w:val="20"/>
          <w:szCs w:val="20"/>
          <w:lang w:eastAsia="zh-CN"/>
        </w:rPr>
        <w:t>di</w:t>
      </w:r>
      <w:r w:rsidR="00EE5BC0" w:rsidRPr="000453C0">
        <w:rPr>
          <w:rFonts w:ascii="Tahoma" w:hAnsi="Tahoma" w:cs="Tahoma"/>
          <w:sz w:val="20"/>
          <w:szCs w:val="20"/>
          <w:lang w:eastAsia="zh-CN"/>
        </w:rPr>
        <w:t xml:space="preserve"> tre </w:t>
      </w:r>
      <w:r w:rsidRPr="000453C0">
        <w:rPr>
          <w:rFonts w:ascii="Tahoma" w:hAnsi="Tahoma" w:cs="Tahoma"/>
          <w:sz w:val="20"/>
          <w:szCs w:val="20"/>
          <w:lang w:eastAsia="zh-CN"/>
        </w:rPr>
        <w:t>aspetti specifici insiti nella natura dell’ente</w:t>
      </w:r>
      <w:r w:rsidR="00EE5BC0" w:rsidRPr="000453C0">
        <w:rPr>
          <w:rFonts w:ascii="Tahoma" w:hAnsi="Tahoma" w:cs="Tahoma"/>
          <w:sz w:val="20"/>
          <w:szCs w:val="20"/>
          <w:lang w:eastAsia="zh-CN"/>
        </w:rPr>
        <w:t>:</w:t>
      </w:r>
    </w:p>
    <w:p w14:paraId="0772A232" w14:textId="0F81515C" w:rsidR="00CB47F6" w:rsidRPr="000453C0" w:rsidRDefault="00EE5BC0">
      <w:pPr>
        <w:pStyle w:val="Paragrafoelenco"/>
        <w:numPr>
          <w:ilvl w:val="0"/>
          <w:numId w:val="217"/>
        </w:numPr>
        <w:spacing w:after="200" w:line="360" w:lineRule="auto"/>
        <w:jc w:val="both"/>
        <w:rPr>
          <w:rFonts w:ascii="Tahoma" w:hAnsi="Tahoma" w:cs="Tahoma"/>
          <w:sz w:val="20"/>
          <w:szCs w:val="20"/>
          <w:lang w:eastAsia="zh-CN"/>
        </w:rPr>
      </w:pPr>
      <w:r w:rsidRPr="000453C0">
        <w:rPr>
          <w:rFonts w:ascii="Tahoma" w:hAnsi="Tahoma" w:cs="Tahoma"/>
          <w:sz w:val="20"/>
          <w:szCs w:val="20"/>
          <w:lang w:eastAsia="zh-CN"/>
        </w:rPr>
        <w:t>l’oggetto e l’attività di interesse generale, che possono includere a tiolo esemplificativo, le prestazioni sanitarie, sociosanitarie, la ricerca scientifica, la formazione, il reinserimento nel mercato del lavoro, l’agricoltura sociale;</w:t>
      </w:r>
    </w:p>
    <w:p w14:paraId="73E06C8E" w14:textId="0F0F39EE" w:rsidR="00A40A05" w:rsidRPr="000453C0" w:rsidRDefault="00EE5BC0">
      <w:pPr>
        <w:pStyle w:val="Paragrafoelenco"/>
        <w:numPr>
          <w:ilvl w:val="0"/>
          <w:numId w:val="217"/>
        </w:numPr>
        <w:spacing w:after="200" w:line="360" w:lineRule="auto"/>
        <w:jc w:val="both"/>
        <w:rPr>
          <w:rFonts w:ascii="Tahoma" w:hAnsi="Tahoma" w:cs="Tahoma"/>
          <w:sz w:val="20"/>
          <w:szCs w:val="20"/>
          <w:lang w:eastAsia="zh-CN"/>
        </w:rPr>
      </w:pPr>
      <w:r w:rsidRPr="000453C0">
        <w:rPr>
          <w:rFonts w:ascii="Tahoma" w:hAnsi="Tahoma" w:cs="Tahoma"/>
          <w:sz w:val="20"/>
          <w:szCs w:val="20"/>
          <w:lang w:eastAsia="zh-CN"/>
        </w:rPr>
        <w:t>il vincolo sul patrimonio e sull’assenza della finalità di lucro: non è possibile la distribuzione, nemmeno indiretta degli utili, all’infuori di una limitata casistica regolamentata dall’art. 8 del CTS;</w:t>
      </w:r>
    </w:p>
    <w:p w14:paraId="33624D19" w14:textId="6454B4E1" w:rsidR="00EE5BC0" w:rsidRPr="000453C0" w:rsidRDefault="00EE5BC0">
      <w:pPr>
        <w:pStyle w:val="Paragrafoelenco"/>
        <w:numPr>
          <w:ilvl w:val="0"/>
          <w:numId w:val="217"/>
        </w:numPr>
        <w:spacing w:after="200" w:line="360" w:lineRule="auto"/>
        <w:jc w:val="both"/>
        <w:rPr>
          <w:rFonts w:ascii="Tahoma" w:hAnsi="Tahoma" w:cs="Tahoma"/>
          <w:sz w:val="20"/>
          <w:szCs w:val="20"/>
          <w:lang w:eastAsia="zh-CN"/>
        </w:rPr>
      </w:pPr>
      <w:r w:rsidRPr="000453C0">
        <w:rPr>
          <w:rFonts w:ascii="Tahoma" w:hAnsi="Tahoma" w:cs="Tahoma"/>
          <w:sz w:val="20"/>
          <w:szCs w:val="20"/>
          <w:lang w:eastAsia="zh-CN"/>
        </w:rPr>
        <w:t>la trasparenza</w:t>
      </w:r>
      <w:r w:rsidR="00CB47F6" w:rsidRPr="000453C0">
        <w:rPr>
          <w:rFonts w:ascii="Tahoma" w:hAnsi="Tahoma" w:cs="Tahoma"/>
          <w:sz w:val="20"/>
          <w:szCs w:val="20"/>
          <w:lang w:eastAsia="zh-CN"/>
        </w:rPr>
        <w:t xml:space="preserve">, per la quale l’Ente deve assumere </w:t>
      </w:r>
      <w:r w:rsidRPr="000453C0">
        <w:rPr>
          <w:rFonts w:ascii="Tahoma" w:hAnsi="Tahoma" w:cs="Tahoma"/>
          <w:sz w:val="20"/>
          <w:szCs w:val="20"/>
          <w:lang w:eastAsia="zh-CN"/>
        </w:rPr>
        <w:t>l’indicazione di “Ente del Terzo Settore” o dell’acronimo “ETS”, curare libri sociali obbligatori e redigere i bilanci di esercizio e sociale.</w:t>
      </w:r>
    </w:p>
    <w:p w14:paraId="5D349285" w14:textId="6C0639EA" w:rsidR="00EE5BC0" w:rsidRPr="000453C0" w:rsidRDefault="004F3E82" w:rsidP="00237097">
      <w:pPr>
        <w:spacing w:after="200" w:line="360" w:lineRule="auto"/>
        <w:jc w:val="both"/>
        <w:rPr>
          <w:rFonts w:ascii="Tahoma" w:hAnsi="Tahoma" w:cs="Tahoma"/>
          <w:sz w:val="20"/>
          <w:szCs w:val="20"/>
          <w:lang w:eastAsia="zh-CN"/>
        </w:rPr>
      </w:pPr>
      <w:r w:rsidRPr="000453C0">
        <w:rPr>
          <w:rFonts w:ascii="Tahoma" w:hAnsi="Tahoma" w:cs="Tahoma"/>
          <w:sz w:val="20"/>
          <w:szCs w:val="20"/>
          <w:lang w:eastAsia="zh-CN"/>
        </w:rPr>
        <w:t>Il principio</w:t>
      </w:r>
      <w:r w:rsidR="00EE5BC0" w:rsidRPr="000453C0">
        <w:rPr>
          <w:rFonts w:ascii="Tahoma" w:hAnsi="Tahoma" w:cs="Tahoma"/>
          <w:sz w:val="20"/>
          <w:szCs w:val="20"/>
          <w:lang w:eastAsia="zh-CN"/>
        </w:rPr>
        <w:t xml:space="preserve"> passa</w:t>
      </w:r>
      <w:r w:rsidRPr="000453C0">
        <w:rPr>
          <w:rFonts w:ascii="Tahoma" w:hAnsi="Tahoma" w:cs="Tahoma"/>
          <w:sz w:val="20"/>
          <w:szCs w:val="20"/>
          <w:lang w:eastAsia="zh-CN"/>
        </w:rPr>
        <w:t>ndo</w:t>
      </w:r>
      <w:r w:rsidR="00EE5BC0" w:rsidRPr="000453C0">
        <w:rPr>
          <w:rFonts w:ascii="Tahoma" w:hAnsi="Tahoma" w:cs="Tahoma"/>
          <w:sz w:val="20"/>
          <w:szCs w:val="20"/>
          <w:lang w:eastAsia="zh-CN"/>
        </w:rPr>
        <w:t xml:space="preserve"> per la prescrizione del comma 3, dell’art. 13 CTS</w:t>
      </w:r>
      <w:r w:rsidR="00563149" w:rsidRPr="000453C0">
        <w:rPr>
          <w:rFonts w:ascii="Tahoma" w:hAnsi="Tahoma" w:cs="Tahoma"/>
          <w:sz w:val="20"/>
          <w:szCs w:val="20"/>
          <w:lang w:eastAsia="zh-CN"/>
        </w:rPr>
        <w:t>,</w:t>
      </w:r>
      <w:r w:rsidR="00711A5E">
        <w:rPr>
          <w:rFonts w:ascii="Tahoma" w:hAnsi="Tahoma" w:cs="Tahoma"/>
          <w:sz w:val="20"/>
          <w:szCs w:val="20"/>
          <w:lang w:eastAsia="zh-CN"/>
        </w:rPr>
        <w:t xml:space="preserve"> </w:t>
      </w:r>
      <w:r w:rsidR="00CC2714" w:rsidRPr="000453C0">
        <w:rPr>
          <w:rFonts w:ascii="Tahoma" w:hAnsi="Tahoma" w:cs="Tahoma"/>
          <w:sz w:val="20"/>
          <w:szCs w:val="20"/>
          <w:lang w:eastAsia="zh-CN"/>
        </w:rPr>
        <w:t>individua</w:t>
      </w:r>
      <w:r w:rsidR="00EE5BC0" w:rsidRPr="000453C0">
        <w:rPr>
          <w:rFonts w:ascii="Tahoma" w:hAnsi="Tahoma" w:cs="Tahoma"/>
          <w:sz w:val="20"/>
          <w:szCs w:val="20"/>
          <w:lang w:eastAsia="zh-CN"/>
        </w:rPr>
        <w:t>:</w:t>
      </w:r>
    </w:p>
    <w:p w14:paraId="1301D7A4" w14:textId="30C726AE" w:rsidR="00CC2714" w:rsidRPr="000453C0" w:rsidRDefault="00CC2714" w:rsidP="00711A5E">
      <w:pPr>
        <w:pStyle w:val="Paragrafoelenco"/>
        <w:numPr>
          <w:ilvl w:val="0"/>
          <w:numId w:val="1"/>
        </w:numPr>
        <w:spacing w:after="200" w:line="360" w:lineRule="auto"/>
        <w:ind w:left="709"/>
        <w:jc w:val="both"/>
        <w:rPr>
          <w:rFonts w:ascii="Tahoma" w:hAnsi="Tahoma" w:cs="Tahoma"/>
          <w:sz w:val="20"/>
          <w:szCs w:val="20"/>
          <w:lang w:eastAsia="zh-CN"/>
        </w:rPr>
      </w:pPr>
      <w:bookmarkStart w:id="403" w:name="_Hlk95064418"/>
      <w:r w:rsidRPr="000453C0">
        <w:rPr>
          <w:rFonts w:ascii="Tahoma" w:hAnsi="Tahoma" w:cs="Tahoma"/>
          <w:sz w:val="20"/>
          <w:szCs w:val="20"/>
          <w:lang w:eastAsia="zh-CN"/>
        </w:rPr>
        <w:t xml:space="preserve">i criteri per </w:t>
      </w:r>
      <w:r w:rsidR="00EE5BC0" w:rsidRPr="000453C0">
        <w:rPr>
          <w:rFonts w:ascii="Tahoma" w:hAnsi="Tahoma" w:cs="Tahoma"/>
          <w:sz w:val="20"/>
          <w:szCs w:val="20"/>
          <w:lang w:eastAsia="zh-CN"/>
        </w:rPr>
        <w:t>la presentazione dello stato patrimoniale, del rendiconto gestionale e della relazione di missione degli enti del Terzo Settore, con particolare riguardo alla loro struttura e al loro contenuto</w:t>
      </w:r>
      <w:r w:rsidR="00EE5BC0" w:rsidRPr="000453C0">
        <w:rPr>
          <w:rFonts w:ascii="Tahoma" w:hAnsi="Tahoma" w:cs="Tahoma"/>
          <w:sz w:val="20"/>
          <w:szCs w:val="20"/>
          <w:vertAlign w:val="superscript"/>
          <w:lang w:eastAsia="zh-CN"/>
        </w:rPr>
        <w:footnoteReference w:id="88"/>
      </w:r>
      <w:r w:rsidR="00237097" w:rsidRPr="000453C0">
        <w:rPr>
          <w:rFonts w:ascii="Tahoma" w:hAnsi="Tahoma" w:cs="Tahoma"/>
          <w:sz w:val="20"/>
          <w:szCs w:val="20"/>
          <w:vertAlign w:val="superscript"/>
          <w:lang w:eastAsia="zh-CN"/>
        </w:rPr>
        <w:t xml:space="preserve"> </w:t>
      </w:r>
      <w:r w:rsidR="00237097" w:rsidRPr="000453C0">
        <w:rPr>
          <w:rFonts w:ascii="Tahoma" w:hAnsi="Tahoma" w:cs="Tahoma"/>
          <w:sz w:val="20"/>
          <w:szCs w:val="20"/>
          <w:lang w:eastAsia="zh-CN"/>
        </w:rPr>
        <w:t>;</w:t>
      </w:r>
    </w:p>
    <w:p w14:paraId="4784B4E3" w14:textId="704C9994" w:rsidR="00CC2714" w:rsidRPr="000453C0" w:rsidRDefault="00EE5BC0" w:rsidP="00711A5E">
      <w:pPr>
        <w:pStyle w:val="Paragrafoelenco"/>
        <w:numPr>
          <w:ilvl w:val="0"/>
          <w:numId w:val="1"/>
        </w:numPr>
        <w:spacing w:after="200" w:line="360" w:lineRule="auto"/>
        <w:ind w:left="709"/>
        <w:jc w:val="both"/>
        <w:rPr>
          <w:rFonts w:ascii="Tahoma" w:hAnsi="Tahoma" w:cs="Tahoma"/>
          <w:sz w:val="20"/>
          <w:szCs w:val="20"/>
          <w:lang w:eastAsia="zh-CN"/>
        </w:rPr>
      </w:pPr>
      <w:r w:rsidRPr="000453C0">
        <w:rPr>
          <w:rFonts w:ascii="Tahoma" w:hAnsi="Tahoma" w:cs="Tahoma"/>
          <w:sz w:val="20"/>
          <w:szCs w:val="20"/>
          <w:lang w:eastAsia="zh-CN"/>
        </w:rPr>
        <w:t>la rilevazione e valutazione di alcune fattispecie tipiche degli enti del Terzo Settore</w:t>
      </w:r>
      <w:r w:rsidR="00237097" w:rsidRPr="000453C0">
        <w:rPr>
          <w:rFonts w:ascii="Tahoma" w:hAnsi="Tahoma" w:cs="Tahoma"/>
          <w:sz w:val="20"/>
          <w:szCs w:val="20"/>
          <w:lang w:eastAsia="zh-CN"/>
        </w:rPr>
        <w:t>;</w:t>
      </w:r>
    </w:p>
    <w:p w14:paraId="4C26876B" w14:textId="45ACB3FB" w:rsidR="00563149" w:rsidRPr="000453C0" w:rsidRDefault="00EE5BC0" w:rsidP="00711A5E">
      <w:pPr>
        <w:pStyle w:val="Paragrafoelenco"/>
        <w:numPr>
          <w:ilvl w:val="0"/>
          <w:numId w:val="1"/>
        </w:numPr>
        <w:spacing w:after="200" w:line="360" w:lineRule="auto"/>
        <w:ind w:left="709"/>
        <w:jc w:val="both"/>
        <w:rPr>
          <w:rFonts w:ascii="Tahoma" w:hAnsi="Tahoma" w:cs="Tahoma"/>
          <w:sz w:val="20"/>
          <w:szCs w:val="20"/>
          <w:lang w:eastAsia="zh-CN"/>
        </w:rPr>
      </w:pPr>
      <w:r w:rsidRPr="000453C0">
        <w:rPr>
          <w:rFonts w:ascii="Tahoma" w:hAnsi="Tahoma" w:cs="Tahoma"/>
          <w:sz w:val="20"/>
          <w:szCs w:val="20"/>
          <w:lang w:eastAsia="zh-CN"/>
        </w:rPr>
        <w:lastRenderedPageBreak/>
        <w:t>le finalità di bilancio. Il bilancio deve fornire informazioni utili a soddisfare le esigenze informative dei destinatari. I destinatari primari delle informazioni del bilancio del terzo settore sono coloro che forniscono risorse sotto forma di donazioni, contributi o tempo (volontari) senza nessuna aspettativa di un ritorno e i beneficiari dell’attività svolta dagli enti del Terzo Settore</w:t>
      </w:r>
      <w:r w:rsidR="00237097" w:rsidRPr="000453C0">
        <w:rPr>
          <w:rFonts w:ascii="Tahoma" w:hAnsi="Tahoma" w:cs="Tahoma"/>
          <w:sz w:val="20"/>
          <w:szCs w:val="20"/>
          <w:lang w:eastAsia="zh-CN"/>
        </w:rPr>
        <w:t>;</w:t>
      </w:r>
    </w:p>
    <w:p w14:paraId="07673E60" w14:textId="3508BAAD" w:rsidR="00EE5BC0" w:rsidRPr="000453C0" w:rsidRDefault="00EE5BC0" w:rsidP="00711A5E">
      <w:pPr>
        <w:pStyle w:val="Paragrafoelenco"/>
        <w:numPr>
          <w:ilvl w:val="0"/>
          <w:numId w:val="1"/>
        </w:numPr>
        <w:spacing w:after="200" w:line="360" w:lineRule="auto"/>
        <w:ind w:left="709" w:hanging="357"/>
        <w:contextualSpacing w:val="0"/>
        <w:jc w:val="both"/>
        <w:rPr>
          <w:rFonts w:ascii="Tahoma" w:hAnsi="Tahoma" w:cs="Tahoma"/>
          <w:sz w:val="20"/>
          <w:szCs w:val="20"/>
          <w:lang w:eastAsia="zh-CN"/>
        </w:rPr>
      </w:pPr>
      <w:r w:rsidRPr="000453C0">
        <w:rPr>
          <w:rFonts w:ascii="Tahoma" w:hAnsi="Tahoma" w:cs="Tahoma"/>
          <w:sz w:val="20"/>
          <w:szCs w:val="20"/>
          <w:lang w:eastAsia="zh-CN"/>
        </w:rPr>
        <w:t>il postulato di continuità aziendale</w:t>
      </w:r>
      <w:r w:rsidRPr="000453C0">
        <w:rPr>
          <w:rFonts w:ascii="Tahoma" w:hAnsi="Tahoma" w:cs="Tahoma"/>
          <w:sz w:val="20"/>
          <w:szCs w:val="20"/>
          <w:vertAlign w:val="superscript"/>
          <w:lang w:eastAsia="zh-CN"/>
        </w:rPr>
        <w:footnoteReference w:id="89"/>
      </w:r>
      <w:r w:rsidRPr="000453C0">
        <w:rPr>
          <w:rFonts w:ascii="Tahoma" w:hAnsi="Tahoma" w:cs="Tahoma"/>
          <w:sz w:val="20"/>
          <w:szCs w:val="20"/>
          <w:vertAlign w:val="superscript"/>
          <w:lang w:eastAsia="zh-CN"/>
        </w:rPr>
        <w:t>.</w:t>
      </w:r>
      <w:r w:rsidRPr="000453C0">
        <w:rPr>
          <w:rFonts w:ascii="Tahoma" w:hAnsi="Tahoma" w:cs="Tahoma"/>
          <w:sz w:val="20"/>
          <w:szCs w:val="20"/>
          <w:lang w:eastAsia="zh-CN"/>
        </w:rPr>
        <w:t xml:space="preserve"> L’organo amministrativo deve verificare la sussistenza della continuità aziendale. A tale scopo, effettua una valutazione prospettica della capacità dell’ente con riferimento ad un prevedibile arco temporale futuro di almeno dodici mesi dalla data di riferimento del bilancio. Tale valutazione può essere effettuata predisponendo un budget o un bilancio previsionale che dimostri che l’ente ha, almeno per i dodici mesi successivi alla data di riferimento del bilancio, le risorse sufficienti per svolgere la propria attività rispettando le obbligazioni assunte</w:t>
      </w:r>
      <w:r w:rsidR="00563149" w:rsidRPr="000453C0">
        <w:rPr>
          <w:rFonts w:ascii="Tahoma" w:hAnsi="Tahoma" w:cs="Tahoma"/>
          <w:sz w:val="20"/>
          <w:szCs w:val="20"/>
          <w:lang w:eastAsia="zh-CN"/>
        </w:rPr>
        <w:t>.</w:t>
      </w:r>
    </w:p>
    <w:p w14:paraId="570B4188" w14:textId="77777777" w:rsidR="00563149" w:rsidRPr="000453C0" w:rsidRDefault="00EE5BC0" w:rsidP="00237097">
      <w:pPr>
        <w:spacing w:after="200" w:line="360" w:lineRule="auto"/>
        <w:jc w:val="both"/>
        <w:rPr>
          <w:rFonts w:ascii="Tahoma" w:hAnsi="Tahoma" w:cs="Tahoma"/>
          <w:sz w:val="20"/>
          <w:szCs w:val="20"/>
          <w:lang w:eastAsia="zh-CN"/>
        </w:rPr>
      </w:pPr>
      <w:r w:rsidRPr="000453C0">
        <w:rPr>
          <w:rFonts w:ascii="Tahoma" w:hAnsi="Tahoma" w:cs="Tahoma"/>
          <w:sz w:val="20"/>
          <w:szCs w:val="20"/>
          <w:lang w:eastAsia="zh-CN"/>
        </w:rPr>
        <w:t xml:space="preserve">specifica </w:t>
      </w:r>
    </w:p>
    <w:p w14:paraId="1ED0B05C" w14:textId="09A83EF5" w:rsidR="00EE5BC0" w:rsidRPr="000453C0" w:rsidRDefault="00EE5BC0" w:rsidP="00412694">
      <w:pPr>
        <w:pStyle w:val="Paragrafoelenco"/>
        <w:numPr>
          <w:ilvl w:val="0"/>
          <w:numId w:val="1"/>
        </w:numPr>
        <w:spacing w:after="200" w:line="360" w:lineRule="auto"/>
        <w:ind w:left="714" w:hanging="357"/>
        <w:contextualSpacing w:val="0"/>
        <w:jc w:val="both"/>
        <w:rPr>
          <w:rFonts w:ascii="Tahoma" w:hAnsi="Tahoma" w:cs="Tahoma"/>
          <w:sz w:val="20"/>
          <w:szCs w:val="20"/>
          <w:lang w:eastAsia="zh-CN"/>
        </w:rPr>
      </w:pPr>
      <w:r w:rsidRPr="000453C0">
        <w:rPr>
          <w:rFonts w:ascii="Tahoma" w:hAnsi="Tahoma" w:cs="Tahoma"/>
          <w:sz w:val="20"/>
          <w:szCs w:val="20"/>
          <w:lang w:eastAsia="zh-CN"/>
        </w:rPr>
        <w:t>le regole di rilevazione contabile relativamente a fattispecie proprie dell’ETS</w:t>
      </w:r>
      <w:r w:rsidR="00563149" w:rsidRPr="000453C0">
        <w:rPr>
          <w:rFonts w:ascii="Tahoma" w:hAnsi="Tahoma" w:cs="Tahoma"/>
          <w:sz w:val="20"/>
          <w:szCs w:val="20"/>
          <w:lang w:eastAsia="zh-CN"/>
        </w:rPr>
        <w:t xml:space="preserve"> con riferimento a</w:t>
      </w:r>
      <w:r w:rsidRPr="000453C0">
        <w:rPr>
          <w:rFonts w:ascii="Tahoma" w:hAnsi="Tahoma" w:cs="Tahoma"/>
          <w:sz w:val="20"/>
          <w:szCs w:val="20"/>
          <w:lang w:eastAsia="zh-CN"/>
        </w:rPr>
        <w:t>:</w:t>
      </w:r>
    </w:p>
    <w:p w14:paraId="56F5EEE1" w14:textId="5D44C3FD" w:rsidR="008C792F" w:rsidRPr="000453C0" w:rsidRDefault="00EE5BC0">
      <w:pPr>
        <w:pStyle w:val="Paragrafoelenco"/>
        <w:numPr>
          <w:ilvl w:val="0"/>
          <w:numId w:val="218"/>
        </w:numPr>
        <w:spacing w:after="200" w:line="360" w:lineRule="auto"/>
        <w:ind w:left="1276"/>
        <w:rPr>
          <w:rFonts w:ascii="Tahoma" w:hAnsi="Tahoma" w:cs="Tahoma"/>
          <w:sz w:val="20"/>
          <w:szCs w:val="20"/>
          <w:lang w:eastAsia="zh-CN"/>
        </w:rPr>
      </w:pPr>
      <w:r w:rsidRPr="000453C0">
        <w:rPr>
          <w:rFonts w:ascii="Tahoma" w:hAnsi="Tahoma" w:cs="Tahoma"/>
          <w:sz w:val="20"/>
          <w:szCs w:val="20"/>
          <w:lang w:eastAsia="zh-CN"/>
        </w:rPr>
        <w:t>le transazioni non sinallagmatiche tra le quali assumono particolare rilievo le transazioni vincolate ed</w:t>
      </w:r>
      <w:r w:rsidR="00396BB5" w:rsidRPr="000453C0">
        <w:rPr>
          <w:rFonts w:ascii="Tahoma" w:hAnsi="Tahoma" w:cs="Tahoma"/>
          <w:sz w:val="20"/>
          <w:szCs w:val="20"/>
          <w:lang w:eastAsia="zh-CN"/>
        </w:rPr>
        <w:t xml:space="preserve"> </w:t>
      </w:r>
      <w:r w:rsidRPr="000453C0">
        <w:rPr>
          <w:rFonts w:ascii="Tahoma" w:hAnsi="Tahoma" w:cs="Tahoma"/>
          <w:sz w:val="20"/>
          <w:szCs w:val="20"/>
          <w:lang w:eastAsia="zh-CN"/>
        </w:rPr>
        <w:t>il modello contabile che ne deriva;</w:t>
      </w:r>
    </w:p>
    <w:p w14:paraId="5F39122D" w14:textId="084B973F" w:rsidR="008C792F" w:rsidRPr="000453C0" w:rsidRDefault="00EE5BC0">
      <w:pPr>
        <w:pStyle w:val="Paragrafoelenco"/>
        <w:numPr>
          <w:ilvl w:val="0"/>
          <w:numId w:val="218"/>
        </w:numPr>
        <w:spacing w:after="200" w:line="360" w:lineRule="auto"/>
        <w:ind w:left="1276"/>
        <w:rPr>
          <w:rFonts w:ascii="Tahoma" w:hAnsi="Tahoma" w:cs="Tahoma"/>
          <w:sz w:val="20"/>
          <w:szCs w:val="20"/>
          <w:lang w:eastAsia="zh-CN"/>
        </w:rPr>
      </w:pPr>
      <w:r w:rsidRPr="000453C0">
        <w:rPr>
          <w:rFonts w:ascii="Tahoma" w:hAnsi="Tahoma" w:cs="Tahoma"/>
          <w:sz w:val="20"/>
          <w:szCs w:val="20"/>
          <w:lang w:eastAsia="zh-CN"/>
        </w:rPr>
        <w:t>le quote associative e apporti di soci fondatori dando indicazione sull’iscrizione e sulla</w:t>
      </w:r>
      <w:r w:rsidR="008C792F" w:rsidRPr="000453C0">
        <w:rPr>
          <w:rFonts w:ascii="Tahoma" w:hAnsi="Tahoma" w:cs="Tahoma"/>
          <w:sz w:val="20"/>
          <w:szCs w:val="20"/>
          <w:lang w:eastAsia="zh-CN"/>
        </w:rPr>
        <w:t xml:space="preserve"> rilevazione degli stessi e quindi del fondo di dotazione dell’ente;</w:t>
      </w:r>
    </w:p>
    <w:p w14:paraId="5E9B3765" w14:textId="13711B83" w:rsidR="00563149" w:rsidRPr="000453C0" w:rsidRDefault="00D378CA">
      <w:pPr>
        <w:pStyle w:val="Paragrafoelenco"/>
        <w:numPr>
          <w:ilvl w:val="0"/>
          <w:numId w:val="218"/>
        </w:numPr>
        <w:spacing w:after="200" w:line="360" w:lineRule="auto"/>
        <w:ind w:left="1276"/>
        <w:rPr>
          <w:rFonts w:ascii="Tahoma" w:hAnsi="Tahoma" w:cs="Tahoma"/>
          <w:sz w:val="20"/>
          <w:szCs w:val="20"/>
          <w:lang w:eastAsia="zh-CN"/>
        </w:rPr>
      </w:pPr>
      <w:r w:rsidRPr="000453C0">
        <w:rPr>
          <w:rFonts w:ascii="Tahoma" w:hAnsi="Tahoma" w:cs="Tahoma"/>
          <w:sz w:val="20"/>
          <w:szCs w:val="20"/>
          <w:lang w:eastAsia="zh-CN"/>
        </w:rPr>
        <w:t xml:space="preserve">proventi da </w:t>
      </w:r>
      <w:r w:rsidR="008C792F" w:rsidRPr="000453C0">
        <w:rPr>
          <w:rFonts w:ascii="Tahoma" w:hAnsi="Tahoma" w:cs="Tahoma"/>
          <w:sz w:val="20"/>
          <w:szCs w:val="20"/>
          <w:lang w:eastAsia="zh-CN"/>
        </w:rPr>
        <w:t>5 per mille;</w:t>
      </w:r>
    </w:p>
    <w:bookmarkEnd w:id="403"/>
    <w:p w14:paraId="498CC9C5" w14:textId="0A0A7BC5" w:rsidR="00EE5BC0" w:rsidRPr="000453C0" w:rsidRDefault="00EE5BC0">
      <w:pPr>
        <w:pStyle w:val="Paragrafoelenco"/>
        <w:numPr>
          <w:ilvl w:val="0"/>
          <w:numId w:val="218"/>
        </w:numPr>
        <w:spacing w:after="200" w:line="360" w:lineRule="auto"/>
        <w:ind w:left="1276"/>
        <w:rPr>
          <w:rFonts w:ascii="Tahoma" w:hAnsi="Tahoma" w:cs="Tahoma"/>
          <w:sz w:val="20"/>
          <w:szCs w:val="20"/>
          <w:lang w:eastAsia="zh-CN"/>
        </w:rPr>
      </w:pPr>
      <w:r w:rsidRPr="000453C0">
        <w:rPr>
          <w:rFonts w:ascii="Tahoma" w:hAnsi="Tahoma" w:cs="Tahoma"/>
          <w:sz w:val="20"/>
          <w:szCs w:val="20"/>
          <w:lang w:eastAsia="zh-CN"/>
        </w:rPr>
        <w:t>la svalutazione delle immobilizzazioni materiali ed immateriali prevedendo anche ai fini della determinazione del valore d’uso l’approccio semplificato dell’OIC 9</w:t>
      </w:r>
      <w:r w:rsidRPr="000453C0">
        <w:rPr>
          <w:rFonts w:ascii="Tahoma" w:hAnsi="Tahoma" w:cs="Tahoma"/>
          <w:sz w:val="20"/>
          <w:szCs w:val="20"/>
          <w:vertAlign w:val="superscript"/>
          <w:lang w:eastAsia="zh-CN"/>
        </w:rPr>
        <w:footnoteReference w:id="90"/>
      </w:r>
      <w:r w:rsidR="00563149" w:rsidRPr="000453C0">
        <w:rPr>
          <w:rFonts w:ascii="Tahoma" w:hAnsi="Tahoma" w:cs="Tahoma"/>
          <w:sz w:val="20"/>
          <w:szCs w:val="20"/>
          <w:lang w:eastAsia="zh-CN"/>
        </w:rPr>
        <w:t>.</w:t>
      </w:r>
    </w:p>
    <w:p w14:paraId="3925744A" w14:textId="77777777" w:rsidR="00EE5BC0" w:rsidRPr="000453C0" w:rsidRDefault="00EE5BC0" w:rsidP="00747A32">
      <w:pPr>
        <w:spacing w:after="200" w:line="360" w:lineRule="auto"/>
        <w:rPr>
          <w:rFonts w:ascii="Tahoma" w:hAnsi="Tahoma" w:cs="Tahoma"/>
          <w:sz w:val="20"/>
          <w:szCs w:val="20"/>
          <w:lang w:eastAsia="zh-CN"/>
        </w:rPr>
      </w:pPr>
    </w:p>
    <w:p w14:paraId="4B7D6B33" w14:textId="77777777" w:rsidR="00412694" w:rsidRPr="000453C0" w:rsidRDefault="00412694">
      <w:pPr>
        <w:rPr>
          <w:rFonts w:ascii="Tahoma" w:eastAsia="Times New Roman" w:hAnsi="Tahoma" w:cs="Tahoma"/>
          <w:b/>
          <w:iCs/>
          <w:color w:val="404040"/>
          <w:kern w:val="2"/>
          <w:szCs w:val="24"/>
          <w:u w:val="single"/>
          <w:lang w:eastAsia="zh-CN"/>
        </w:rPr>
      </w:pPr>
      <w:bookmarkStart w:id="404" w:name="_Toc95123721"/>
      <w:r w:rsidRPr="000453C0">
        <w:br w:type="page"/>
      </w:r>
    </w:p>
    <w:p w14:paraId="6CEB2009" w14:textId="7D2D3CAB" w:rsidR="00EE5BC0" w:rsidRPr="000453C0" w:rsidRDefault="006F6376" w:rsidP="00412694">
      <w:pPr>
        <w:pStyle w:val="Titolo2"/>
      </w:pPr>
      <w:bookmarkStart w:id="405" w:name="_Toc119491749"/>
      <w:bookmarkStart w:id="406" w:name="_Toc119492057"/>
      <w:bookmarkStart w:id="407" w:name="_Toc119492211"/>
      <w:bookmarkStart w:id="408" w:name="_Toc120009653"/>
      <w:r w:rsidRPr="000453C0">
        <w:lastRenderedPageBreak/>
        <w:t>9</w:t>
      </w:r>
      <w:r w:rsidR="00563149" w:rsidRPr="000453C0">
        <w:t>.2</w:t>
      </w:r>
      <w:r w:rsidR="00396BB5" w:rsidRPr="000453C0">
        <w:t xml:space="preserve"> </w:t>
      </w:r>
      <w:bookmarkStart w:id="409" w:name="_Hlk95064659"/>
      <w:r w:rsidR="00EE5BC0" w:rsidRPr="000453C0">
        <w:t>La rilevazione ed il trattamento delle transazioni non sinallagmatiche</w:t>
      </w:r>
      <w:bookmarkEnd w:id="404"/>
      <w:bookmarkEnd w:id="405"/>
      <w:bookmarkEnd w:id="406"/>
      <w:bookmarkEnd w:id="407"/>
      <w:bookmarkEnd w:id="408"/>
    </w:p>
    <w:p w14:paraId="6F745D0E" w14:textId="70220325" w:rsidR="00A158F9" w:rsidRPr="000453C0" w:rsidRDefault="008C792F" w:rsidP="00747A32">
      <w:pPr>
        <w:spacing w:after="200" w:line="360" w:lineRule="auto"/>
        <w:jc w:val="both"/>
        <w:rPr>
          <w:rFonts w:ascii="Tahoma" w:hAnsi="Tahoma" w:cs="Tahoma"/>
          <w:sz w:val="20"/>
          <w:szCs w:val="20"/>
          <w:lang w:eastAsia="zh-CN"/>
        </w:rPr>
      </w:pPr>
      <w:r w:rsidRPr="000453C0">
        <w:rPr>
          <w:rFonts w:ascii="Tahoma" w:hAnsi="Tahoma" w:cs="Tahoma"/>
          <w:sz w:val="20"/>
          <w:szCs w:val="20"/>
          <w:lang w:eastAsia="zh-CN"/>
        </w:rPr>
        <w:t>Le transazioni non sinallagmatiche</w:t>
      </w:r>
      <w:r w:rsidR="00EE5BC0" w:rsidRPr="000453C0">
        <w:rPr>
          <w:rFonts w:ascii="Tahoma" w:hAnsi="Tahoma" w:cs="Tahoma"/>
          <w:sz w:val="20"/>
          <w:szCs w:val="20"/>
          <w:lang w:eastAsia="zh-CN"/>
        </w:rPr>
        <w:t xml:space="preserve"> </w:t>
      </w:r>
      <w:r w:rsidR="00D378CA" w:rsidRPr="000453C0">
        <w:rPr>
          <w:rFonts w:ascii="Tahoma" w:hAnsi="Tahoma" w:cs="Tahoma"/>
          <w:sz w:val="20"/>
          <w:szCs w:val="20"/>
          <w:lang w:eastAsia="zh-CN"/>
        </w:rPr>
        <w:t>configurano</w:t>
      </w:r>
      <w:r w:rsidRPr="000453C0">
        <w:rPr>
          <w:rFonts w:ascii="Tahoma" w:hAnsi="Tahoma" w:cs="Tahoma"/>
          <w:sz w:val="20"/>
          <w:szCs w:val="20"/>
          <w:lang w:eastAsia="zh-CN"/>
        </w:rPr>
        <w:t xml:space="preserve"> </w:t>
      </w:r>
      <w:r w:rsidR="00D378CA" w:rsidRPr="000453C0">
        <w:rPr>
          <w:rFonts w:ascii="Tahoma" w:hAnsi="Tahoma" w:cs="Tahoma"/>
          <w:sz w:val="20"/>
          <w:szCs w:val="20"/>
          <w:lang w:eastAsia="zh-CN"/>
        </w:rPr>
        <w:t>il tratto</w:t>
      </w:r>
      <w:r w:rsidRPr="000453C0">
        <w:rPr>
          <w:rFonts w:ascii="Tahoma" w:hAnsi="Tahoma" w:cs="Tahoma"/>
          <w:sz w:val="20"/>
          <w:szCs w:val="20"/>
          <w:lang w:eastAsia="zh-CN"/>
        </w:rPr>
        <w:t xml:space="preserve"> </w:t>
      </w:r>
      <w:r w:rsidR="00D378CA" w:rsidRPr="000453C0">
        <w:rPr>
          <w:rFonts w:ascii="Tahoma" w:hAnsi="Tahoma" w:cs="Tahoma"/>
          <w:sz w:val="20"/>
          <w:szCs w:val="20"/>
          <w:lang w:eastAsia="zh-CN"/>
        </w:rPr>
        <w:t>proprio</w:t>
      </w:r>
      <w:r w:rsidRPr="000453C0">
        <w:rPr>
          <w:rFonts w:ascii="Tahoma" w:hAnsi="Tahoma" w:cs="Tahoma"/>
          <w:sz w:val="20"/>
          <w:szCs w:val="20"/>
          <w:lang w:eastAsia="zh-CN"/>
        </w:rPr>
        <w:t xml:space="preserve"> </w:t>
      </w:r>
      <w:r w:rsidR="00D378CA" w:rsidRPr="000453C0">
        <w:rPr>
          <w:rFonts w:ascii="Tahoma" w:hAnsi="Tahoma" w:cs="Tahoma"/>
          <w:sz w:val="20"/>
          <w:szCs w:val="20"/>
          <w:lang w:eastAsia="zh-CN"/>
        </w:rPr>
        <w:t xml:space="preserve">della natura </w:t>
      </w:r>
      <w:r w:rsidRPr="000453C0">
        <w:rPr>
          <w:rFonts w:ascii="Tahoma" w:hAnsi="Tahoma" w:cs="Tahoma"/>
          <w:sz w:val="20"/>
          <w:szCs w:val="20"/>
          <w:lang w:eastAsia="zh-CN"/>
        </w:rPr>
        <w:t xml:space="preserve">dell’Ente del Terzo settore, </w:t>
      </w:r>
      <w:r w:rsidR="00D378CA" w:rsidRPr="000453C0">
        <w:rPr>
          <w:rFonts w:ascii="Tahoma" w:hAnsi="Tahoma" w:cs="Tahoma"/>
          <w:sz w:val="20"/>
          <w:szCs w:val="20"/>
          <w:lang w:eastAsia="zh-CN"/>
        </w:rPr>
        <w:t xml:space="preserve">in quanto si tratta di operazioni per le quali </w:t>
      </w:r>
      <w:r w:rsidR="00EE5BC0" w:rsidRPr="000453C0">
        <w:rPr>
          <w:rFonts w:ascii="Tahoma" w:hAnsi="Tahoma" w:cs="Tahoma"/>
          <w:sz w:val="20"/>
          <w:szCs w:val="20"/>
          <w:lang w:eastAsia="zh-CN"/>
        </w:rPr>
        <w:t>non è prevista una controprestazione</w:t>
      </w:r>
      <w:r w:rsidR="00D378CA" w:rsidRPr="000453C0">
        <w:rPr>
          <w:rFonts w:ascii="Tahoma" w:hAnsi="Tahoma" w:cs="Tahoma"/>
          <w:sz w:val="20"/>
          <w:szCs w:val="20"/>
          <w:lang w:eastAsia="zh-CN"/>
        </w:rPr>
        <w:t>. Ci si riferisce a:</w:t>
      </w:r>
    </w:p>
    <w:p w14:paraId="36093ED2" w14:textId="55590020" w:rsidR="00A158F9" w:rsidRPr="000453C0" w:rsidRDefault="00D378CA">
      <w:pPr>
        <w:pStyle w:val="Paragrafoelenco"/>
        <w:numPr>
          <w:ilvl w:val="0"/>
          <w:numId w:val="171"/>
        </w:numPr>
        <w:spacing w:after="200" w:line="360" w:lineRule="auto"/>
        <w:ind w:left="709"/>
        <w:jc w:val="both"/>
        <w:rPr>
          <w:rFonts w:ascii="Tahoma" w:hAnsi="Tahoma" w:cs="Tahoma"/>
          <w:sz w:val="20"/>
          <w:szCs w:val="20"/>
          <w:lang w:eastAsia="zh-CN"/>
        </w:rPr>
      </w:pPr>
      <w:r w:rsidRPr="000453C0">
        <w:rPr>
          <w:rFonts w:ascii="Tahoma" w:hAnsi="Tahoma" w:cs="Tahoma"/>
          <w:sz w:val="20"/>
          <w:szCs w:val="20"/>
          <w:lang w:eastAsia="zh-CN"/>
        </w:rPr>
        <w:t xml:space="preserve">le </w:t>
      </w:r>
      <w:r w:rsidR="00EE5BC0" w:rsidRPr="000453C0">
        <w:rPr>
          <w:rFonts w:ascii="Tahoma" w:hAnsi="Tahoma" w:cs="Tahoma"/>
          <w:sz w:val="20"/>
          <w:szCs w:val="20"/>
          <w:lang w:eastAsia="zh-CN"/>
        </w:rPr>
        <w:t>erogazioni liberali</w:t>
      </w:r>
      <w:r w:rsidR="00F24EE0" w:rsidRPr="000453C0">
        <w:rPr>
          <w:rFonts w:ascii="Tahoma" w:hAnsi="Tahoma" w:cs="Tahoma"/>
          <w:sz w:val="20"/>
          <w:szCs w:val="20"/>
          <w:lang w:eastAsia="zh-CN"/>
        </w:rPr>
        <w:t>;</w:t>
      </w:r>
      <w:r w:rsidR="00EE5BC0" w:rsidRPr="000453C0">
        <w:rPr>
          <w:rFonts w:ascii="Tahoma" w:hAnsi="Tahoma" w:cs="Tahoma"/>
          <w:sz w:val="20"/>
          <w:szCs w:val="20"/>
          <w:lang w:eastAsia="zh-CN"/>
        </w:rPr>
        <w:t xml:space="preserve"> </w:t>
      </w:r>
    </w:p>
    <w:p w14:paraId="2868971A" w14:textId="27D02852" w:rsidR="00A158F9" w:rsidRPr="000453C0" w:rsidRDefault="00D378CA">
      <w:pPr>
        <w:pStyle w:val="Paragrafoelenco"/>
        <w:numPr>
          <w:ilvl w:val="0"/>
          <w:numId w:val="171"/>
        </w:numPr>
        <w:spacing w:after="200" w:line="360" w:lineRule="auto"/>
        <w:ind w:left="709"/>
        <w:jc w:val="both"/>
        <w:rPr>
          <w:rFonts w:ascii="Tahoma" w:hAnsi="Tahoma" w:cs="Tahoma"/>
          <w:sz w:val="20"/>
          <w:szCs w:val="20"/>
          <w:lang w:eastAsia="zh-CN"/>
        </w:rPr>
      </w:pPr>
      <w:r w:rsidRPr="000453C0">
        <w:rPr>
          <w:rFonts w:ascii="Tahoma" w:hAnsi="Tahoma" w:cs="Tahoma"/>
          <w:sz w:val="20"/>
          <w:szCs w:val="20"/>
          <w:lang w:eastAsia="zh-CN"/>
        </w:rPr>
        <w:t xml:space="preserve">i </w:t>
      </w:r>
      <w:r w:rsidR="00EE5BC0" w:rsidRPr="000453C0">
        <w:rPr>
          <w:rFonts w:ascii="Tahoma" w:hAnsi="Tahoma" w:cs="Tahoma"/>
          <w:sz w:val="20"/>
          <w:szCs w:val="20"/>
          <w:lang w:eastAsia="zh-CN"/>
        </w:rPr>
        <w:t>proventi da 5 per mille</w:t>
      </w:r>
      <w:r w:rsidR="00F24EE0" w:rsidRPr="000453C0">
        <w:rPr>
          <w:rFonts w:ascii="Tahoma" w:hAnsi="Tahoma" w:cs="Tahoma"/>
          <w:sz w:val="20"/>
          <w:szCs w:val="20"/>
          <w:lang w:eastAsia="zh-CN"/>
        </w:rPr>
        <w:t>;</w:t>
      </w:r>
      <w:r w:rsidR="00EE5BC0" w:rsidRPr="000453C0">
        <w:rPr>
          <w:rFonts w:ascii="Tahoma" w:hAnsi="Tahoma" w:cs="Tahoma"/>
          <w:sz w:val="20"/>
          <w:szCs w:val="20"/>
          <w:lang w:eastAsia="zh-CN"/>
        </w:rPr>
        <w:t xml:space="preserve"> </w:t>
      </w:r>
    </w:p>
    <w:p w14:paraId="12BF98B5" w14:textId="10F7A432" w:rsidR="00A158F9" w:rsidRPr="000453C0" w:rsidRDefault="00D378CA">
      <w:pPr>
        <w:pStyle w:val="Paragrafoelenco"/>
        <w:numPr>
          <w:ilvl w:val="0"/>
          <w:numId w:val="171"/>
        </w:numPr>
        <w:spacing w:after="200" w:line="360" w:lineRule="auto"/>
        <w:ind w:left="709"/>
        <w:jc w:val="both"/>
        <w:rPr>
          <w:rFonts w:ascii="Tahoma" w:hAnsi="Tahoma" w:cs="Tahoma"/>
          <w:sz w:val="20"/>
          <w:szCs w:val="20"/>
          <w:lang w:eastAsia="zh-CN"/>
        </w:rPr>
      </w:pPr>
      <w:r w:rsidRPr="000453C0">
        <w:rPr>
          <w:rFonts w:ascii="Tahoma" w:hAnsi="Tahoma" w:cs="Tahoma"/>
          <w:sz w:val="20"/>
          <w:szCs w:val="20"/>
          <w:lang w:eastAsia="zh-CN"/>
        </w:rPr>
        <w:t xml:space="preserve">la </w:t>
      </w:r>
      <w:r w:rsidR="00EE5BC0" w:rsidRPr="000453C0">
        <w:rPr>
          <w:rFonts w:ascii="Tahoma" w:hAnsi="Tahoma" w:cs="Tahoma"/>
          <w:sz w:val="20"/>
          <w:szCs w:val="20"/>
          <w:lang w:eastAsia="zh-CN"/>
        </w:rPr>
        <w:t>raccolta fondi</w:t>
      </w:r>
      <w:r w:rsidR="00F24EE0" w:rsidRPr="000453C0">
        <w:rPr>
          <w:rFonts w:ascii="Tahoma" w:hAnsi="Tahoma" w:cs="Tahoma"/>
          <w:sz w:val="20"/>
          <w:szCs w:val="20"/>
          <w:lang w:eastAsia="zh-CN"/>
        </w:rPr>
        <w:t>;</w:t>
      </w:r>
      <w:r w:rsidR="00EE5BC0" w:rsidRPr="000453C0">
        <w:rPr>
          <w:rFonts w:ascii="Tahoma" w:hAnsi="Tahoma" w:cs="Tahoma"/>
          <w:sz w:val="20"/>
          <w:szCs w:val="20"/>
          <w:lang w:eastAsia="zh-CN"/>
        </w:rPr>
        <w:t xml:space="preserve"> </w:t>
      </w:r>
    </w:p>
    <w:p w14:paraId="0A1AA9BB" w14:textId="3F75545B" w:rsidR="00A158F9" w:rsidRPr="000453C0" w:rsidRDefault="00D378CA">
      <w:pPr>
        <w:pStyle w:val="Paragrafoelenco"/>
        <w:numPr>
          <w:ilvl w:val="0"/>
          <w:numId w:val="171"/>
        </w:numPr>
        <w:spacing w:after="200" w:line="360" w:lineRule="auto"/>
        <w:ind w:left="709"/>
        <w:jc w:val="both"/>
        <w:rPr>
          <w:rFonts w:ascii="Tahoma" w:hAnsi="Tahoma" w:cs="Tahoma"/>
          <w:sz w:val="20"/>
          <w:szCs w:val="20"/>
          <w:lang w:eastAsia="zh-CN"/>
        </w:rPr>
      </w:pPr>
      <w:r w:rsidRPr="000453C0">
        <w:rPr>
          <w:rFonts w:ascii="Tahoma" w:hAnsi="Tahoma" w:cs="Tahoma"/>
          <w:sz w:val="20"/>
          <w:szCs w:val="20"/>
          <w:lang w:eastAsia="zh-CN"/>
        </w:rPr>
        <w:t xml:space="preserve">i </w:t>
      </w:r>
      <w:r w:rsidR="00EE5BC0" w:rsidRPr="000453C0">
        <w:rPr>
          <w:rFonts w:ascii="Tahoma" w:hAnsi="Tahoma" w:cs="Tahoma"/>
          <w:sz w:val="20"/>
          <w:szCs w:val="20"/>
          <w:lang w:eastAsia="zh-CN"/>
        </w:rPr>
        <w:t>contributi</w:t>
      </w:r>
      <w:r w:rsidR="00F24EE0" w:rsidRPr="000453C0">
        <w:rPr>
          <w:rFonts w:ascii="Tahoma" w:hAnsi="Tahoma" w:cs="Tahoma"/>
          <w:sz w:val="20"/>
          <w:szCs w:val="20"/>
          <w:lang w:eastAsia="zh-CN"/>
        </w:rPr>
        <w:t>;</w:t>
      </w:r>
      <w:r w:rsidR="00EE5BC0" w:rsidRPr="000453C0">
        <w:rPr>
          <w:rFonts w:ascii="Tahoma" w:hAnsi="Tahoma" w:cs="Tahoma"/>
          <w:sz w:val="20"/>
          <w:szCs w:val="20"/>
          <w:lang w:eastAsia="zh-CN"/>
        </w:rPr>
        <w:t xml:space="preserve"> </w:t>
      </w:r>
      <w:bookmarkStart w:id="410" w:name="_Hlk95080805"/>
    </w:p>
    <w:p w14:paraId="1338DB5B" w14:textId="5E593608" w:rsidR="00EE5BC0" w:rsidRPr="000453C0" w:rsidRDefault="00F37C5B" w:rsidP="00747A32">
      <w:pPr>
        <w:spacing w:after="200" w:line="360" w:lineRule="auto"/>
        <w:jc w:val="both"/>
        <w:rPr>
          <w:rFonts w:ascii="Tahoma" w:hAnsi="Tahoma" w:cs="Tahoma"/>
          <w:sz w:val="20"/>
          <w:szCs w:val="20"/>
          <w:lang w:eastAsia="zh-CN"/>
        </w:rPr>
      </w:pPr>
      <w:r w:rsidRPr="000453C0">
        <w:rPr>
          <w:rFonts w:ascii="Tahoma" w:hAnsi="Tahoma" w:cs="Tahoma"/>
          <w:sz w:val="20"/>
          <w:szCs w:val="20"/>
          <w:lang w:eastAsia="zh-CN"/>
        </w:rPr>
        <w:t xml:space="preserve">sotto il profilo contabile, si tratta di poste iscritte tra le </w:t>
      </w:r>
      <w:r w:rsidR="006A277F" w:rsidRPr="000453C0">
        <w:rPr>
          <w:rFonts w:ascii="Tahoma" w:hAnsi="Tahoma" w:cs="Tahoma"/>
          <w:sz w:val="20"/>
          <w:szCs w:val="20"/>
          <w:lang w:eastAsia="zh-CN"/>
        </w:rPr>
        <w:t>attività dello</w:t>
      </w:r>
      <w:r w:rsidR="00EE5BC0" w:rsidRPr="000453C0">
        <w:rPr>
          <w:rFonts w:ascii="Tahoma" w:hAnsi="Tahoma" w:cs="Tahoma"/>
          <w:sz w:val="20"/>
          <w:szCs w:val="20"/>
          <w:lang w:eastAsia="zh-CN"/>
        </w:rPr>
        <w:t xml:space="preserve"> stato patrimoniale</w:t>
      </w:r>
      <w:r w:rsidR="006A277F" w:rsidRPr="000453C0">
        <w:rPr>
          <w:rFonts w:ascii="Tahoma" w:hAnsi="Tahoma" w:cs="Tahoma"/>
          <w:sz w:val="20"/>
          <w:szCs w:val="20"/>
          <w:lang w:eastAsia="zh-CN"/>
        </w:rPr>
        <w:t xml:space="preserve">, </w:t>
      </w:r>
      <w:r w:rsidRPr="000453C0">
        <w:rPr>
          <w:rFonts w:ascii="Tahoma" w:hAnsi="Tahoma" w:cs="Tahoma"/>
          <w:sz w:val="20"/>
          <w:szCs w:val="20"/>
          <w:lang w:eastAsia="zh-CN"/>
        </w:rPr>
        <w:t xml:space="preserve">al </w:t>
      </w:r>
      <w:r w:rsidRPr="000453C0">
        <w:rPr>
          <w:rFonts w:ascii="Tahoma" w:hAnsi="Tahoma" w:cs="Tahoma"/>
          <w:i/>
          <w:iCs/>
          <w:sz w:val="20"/>
          <w:szCs w:val="20"/>
          <w:lang w:eastAsia="zh-CN"/>
        </w:rPr>
        <w:t xml:space="preserve">fair </w:t>
      </w:r>
      <w:proofErr w:type="spellStart"/>
      <w:r w:rsidRPr="000453C0">
        <w:rPr>
          <w:rFonts w:ascii="Tahoma" w:hAnsi="Tahoma" w:cs="Tahoma"/>
          <w:i/>
          <w:iCs/>
          <w:sz w:val="20"/>
          <w:szCs w:val="20"/>
          <w:lang w:eastAsia="zh-CN"/>
        </w:rPr>
        <w:t>value</w:t>
      </w:r>
      <w:proofErr w:type="spellEnd"/>
      <w:r w:rsidRPr="000453C0">
        <w:rPr>
          <w:rFonts w:ascii="Tahoma" w:hAnsi="Tahoma" w:cs="Tahoma"/>
          <w:sz w:val="20"/>
          <w:szCs w:val="20"/>
          <w:vertAlign w:val="superscript"/>
          <w:lang w:eastAsia="zh-CN"/>
        </w:rPr>
        <w:footnoteReference w:id="91"/>
      </w:r>
      <w:r w:rsidRPr="000453C0">
        <w:rPr>
          <w:rFonts w:ascii="Tahoma" w:hAnsi="Tahoma" w:cs="Tahoma"/>
          <w:sz w:val="20"/>
          <w:szCs w:val="20"/>
          <w:lang w:eastAsia="zh-CN"/>
        </w:rPr>
        <w:t xml:space="preserve"> (alla data di acquisizione) e pertanto devono rientrare nelle</w:t>
      </w:r>
      <w:r w:rsidR="006A277F" w:rsidRPr="000453C0">
        <w:rPr>
          <w:rFonts w:ascii="Tahoma" w:hAnsi="Tahoma" w:cs="Tahoma"/>
          <w:sz w:val="20"/>
          <w:szCs w:val="20"/>
          <w:lang w:eastAsia="zh-CN"/>
        </w:rPr>
        <w:t xml:space="preserve"> procedure di revisione </w:t>
      </w:r>
      <w:r w:rsidRPr="000453C0">
        <w:rPr>
          <w:rFonts w:ascii="Tahoma" w:hAnsi="Tahoma" w:cs="Tahoma"/>
          <w:sz w:val="20"/>
          <w:szCs w:val="20"/>
          <w:lang w:eastAsia="zh-CN"/>
        </w:rPr>
        <w:t>legale dell’area</w:t>
      </w:r>
      <w:r w:rsidR="00396BB5" w:rsidRPr="000453C0">
        <w:rPr>
          <w:rFonts w:ascii="Tahoma" w:hAnsi="Tahoma" w:cs="Tahoma"/>
          <w:sz w:val="20"/>
          <w:szCs w:val="20"/>
          <w:lang w:eastAsia="zh-CN"/>
        </w:rPr>
        <w:t xml:space="preserve"> </w:t>
      </w:r>
      <w:bookmarkEnd w:id="410"/>
      <w:r w:rsidRPr="000453C0">
        <w:rPr>
          <w:rFonts w:ascii="Tahoma" w:hAnsi="Tahoma" w:cs="Tahoma"/>
          <w:sz w:val="20"/>
          <w:szCs w:val="20"/>
          <w:lang w:eastAsia="zh-CN"/>
        </w:rPr>
        <w:t>di riferimento del bilancio</w:t>
      </w:r>
      <w:r w:rsidR="006A277F" w:rsidRPr="000453C0">
        <w:rPr>
          <w:rFonts w:ascii="Tahoma" w:hAnsi="Tahoma" w:cs="Tahoma"/>
          <w:sz w:val="20"/>
          <w:szCs w:val="20"/>
          <w:lang w:eastAsia="zh-CN"/>
        </w:rPr>
        <w:t>.</w:t>
      </w:r>
    </w:p>
    <w:p w14:paraId="0AA27ACD" w14:textId="77777777" w:rsidR="004B0AAD" w:rsidRPr="000453C0" w:rsidRDefault="004B0AAD" w:rsidP="00747A32">
      <w:pPr>
        <w:spacing w:after="200" w:line="360" w:lineRule="auto"/>
        <w:jc w:val="both"/>
        <w:rPr>
          <w:rFonts w:ascii="Tahoma" w:hAnsi="Tahoma" w:cs="Tahoma"/>
          <w:b/>
          <w:bCs/>
          <w:sz w:val="20"/>
          <w:szCs w:val="20"/>
          <w:lang w:eastAsia="zh-CN"/>
        </w:rPr>
      </w:pPr>
    </w:p>
    <w:p w14:paraId="1FC52C12" w14:textId="7E4A7CCB" w:rsidR="00D4375D" w:rsidRPr="000453C0" w:rsidRDefault="006F6376" w:rsidP="00412694">
      <w:pPr>
        <w:pStyle w:val="Titolo3"/>
        <w:rPr>
          <w:lang w:eastAsia="zh-CN"/>
        </w:rPr>
      </w:pPr>
      <w:bookmarkStart w:id="411" w:name="_Toc119491750"/>
      <w:bookmarkStart w:id="412" w:name="_Toc119492058"/>
      <w:bookmarkStart w:id="413" w:name="_Toc119492212"/>
      <w:bookmarkStart w:id="414" w:name="_Toc120009654"/>
      <w:r w:rsidRPr="000453C0">
        <w:rPr>
          <w:lang w:eastAsia="zh-CN"/>
        </w:rPr>
        <w:t>9</w:t>
      </w:r>
      <w:r w:rsidR="00D4375D" w:rsidRPr="000453C0">
        <w:rPr>
          <w:lang w:eastAsia="zh-CN"/>
        </w:rPr>
        <w:t>.2.1 Le erogazioni liberali</w:t>
      </w:r>
      <w:bookmarkEnd w:id="411"/>
      <w:bookmarkEnd w:id="412"/>
      <w:bookmarkEnd w:id="413"/>
      <w:bookmarkEnd w:id="414"/>
    </w:p>
    <w:p w14:paraId="43DA8873" w14:textId="0CCCA4A9" w:rsidR="001C67A2" w:rsidRPr="000453C0" w:rsidRDefault="00D4375D" w:rsidP="00747A32">
      <w:pPr>
        <w:spacing w:after="200" w:line="360" w:lineRule="auto"/>
        <w:jc w:val="both"/>
        <w:rPr>
          <w:rFonts w:ascii="Tahoma" w:hAnsi="Tahoma" w:cs="Tahoma"/>
          <w:sz w:val="20"/>
          <w:szCs w:val="20"/>
          <w:lang w:eastAsia="zh-CN"/>
        </w:rPr>
      </w:pPr>
      <w:r w:rsidRPr="000453C0">
        <w:rPr>
          <w:rFonts w:ascii="Tahoma" w:hAnsi="Tahoma" w:cs="Tahoma"/>
          <w:sz w:val="20"/>
          <w:szCs w:val="20"/>
          <w:lang w:eastAsia="zh-CN"/>
        </w:rPr>
        <w:t>Le liberalità sono alla base del sostentamento di molti ETS</w:t>
      </w:r>
      <w:r w:rsidR="001E0C1B" w:rsidRPr="000453C0">
        <w:rPr>
          <w:rFonts w:ascii="Tahoma" w:hAnsi="Tahoma" w:cs="Tahoma"/>
          <w:sz w:val="20"/>
          <w:szCs w:val="20"/>
          <w:lang w:eastAsia="zh-CN"/>
        </w:rPr>
        <w:t>. I Modelli</w:t>
      </w:r>
      <w:r w:rsidRPr="000453C0">
        <w:rPr>
          <w:rFonts w:ascii="Tahoma" w:hAnsi="Tahoma" w:cs="Tahoma"/>
          <w:sz w:val="20"/>
          <w:szCs w:val="20"/>
          <w:lang w:eastAsia="zh-CN"/>
        </w:rPr>
        <w:t xml:space="preserve"> del </w:t>
      </w:r>
      <w:r w:rsidR="001B131B" w:rsidRPr="000453C0">
        <w:rPr>
          <w:rFonts w:ascii="Tahoma" w:hAnsi="Tahoma" w:cs="Tahoma"/>
          <w:sz w:val="20"/>
          <w:szCs w:val="20"/>
          <w:lang w:eastAsia="zh-CN"/>
        </w:rPr>
        <w:t xml:space="preserve">Decreto </w:t>
      </w:r>
      <w:r w:rsidRPr="000453C0">
        <w:rPr>
          <w:rFonts w:ascii="Tahoma" w:hAnsi="Tahoma" w:cs="Tahoma"/>
          <w:sz w:val="20"/>
          <w:szCs w:val="20"/>
          <w:lang w:eastAsia="zh-CN"/>
        </w:rPr>
        <w:t xml:space="preserve">MLPS ed il glossario </w:t>
      </w:r>
      <w:r w:rsidR="00236F5A" w:rsidRPr="000453C0">
        <w:rPr>
          <w:rFonts w:ascii="Tahoma" w:hAnsi="Tahoma" w:cs="Tahoma"/>
          <w:sz w:val="20"/>
          <w:szCs w:val="20"/>
          <w:lang w:eastAsia="zh-CN"/>
        </w:rPr>
        <w:t xml:space="preserve">le </w:t>
      </w:r>
      <w:r w:rsidR="001C67A2" w:rsidRPr="000453C0">
        <w:rPr>
          <w:rFonts w:ascii="Tahoma" w:hAnsi="Tahoma" w:cs="Tahoma"/>
          <w:sz w:val="20"/>
          <w:szCs w:val="20"/>
          <w:lang w:eastAsia="zh-CN"/>
        </w:rPr>
        <w:t xml:space="preserve">classificano </w:t>
      </w:r>
      <w:r w:rsidR="00236F5A" w:rsidRPr="000453C0">
        <w:rPr>
          <w:rFonts w:ascii="Tahoma" w:hAnsi="Tahoma" w:cs="Tahoma"/>
          <w:sz w:val="20"/>
          <w:szCs w:val="20"/>
          <w:lang w:eastAsia="zh-CN"/>
        </w:rPr>
        <w:t>tra le attività dello stato patrimoniale distinguendo tra liberalità</w:t>
      </w:r>
      <w:r w:rsidR="001C67A2" w:rsidRPr="000453C0">
        <w:rPr>
          <w:rFonts w:ascii="Tahoma" w:hAnsi="Tahoma" w:cs="Tahoma"/>
          <w:sz w:val="20"/>
          <w:szCs w:val="20"/>
          <w:lang w:eastAsia="zh-CN"/>
        </w:rPr>
        <w:t>:</w:t>
      </w:r>
    </w:p>
    <w:p w14:paraId="6F85384E" w14:textId="3EE8D63F" w:rsidR="001C67A2" w:rsidRPr="000453C0" w:rsidRDefault="00D4375D">
      <w:pPr>
        <w:pStyle w:val="Paragrafoelenco"/>
        <w:numPr>
          <w:ilvl w:val="0"/>
          <w:numId w:val="170"/>
        </w:numPr>
        <w:spacing w:after="200" w:line="360" w:lineRule="auto"/>
        <w:ind w:left="709"/>
        <w:jc w:val="both"/>
        <w:rPr>
          <w:rFonts w:ascii="Tahoma" w:hAnsi="Tahoma" w:cs="Tahoma"/>
          <w:sz w:val="20"/>
          <w:szCs w:val="20"/>
          <w:lang w:eastAsia="zh-CN"/>
        </w:rPr>
      </w:pPr>
      <w:r w:rsidRPr="000453C0">
        <w:rPr>
          <w:rFonts w:ascii="Tahoma" w:hAnsi="Tahoma" w:cs="Tahoma"/>
          <w:sz w:val="20"/>
          <w:szCs w:val="20"/>
          <w:lang w:eastAsia="zh-CN"/>
        </w:rPr>
        <w:t>non vincolate</w:t>
      </w:r>
      <w:r w:rsidR="001C67A2" w:rsidRPr="000453C0">
        <w:rPr>
          <w:rFonts w:ascii="Tahoma" w:hAnsi="Tahoma" w:cs="Tahoma"/>
          <w:sz w:val="20"/>
          <w:szCs w:val="20"/>
          <w:lang w:eastAsia="zh-CN"/>
        </w:rPr>
        <w:t>;</w:t>
      </w:r>
    </w:p>
    <w:p w14:paraId="2474F05B" w14:textId="3CCFAC5C" w:rsidR="001C67A2" w:rsidRPr="000453C0" w:rsidRDefault="00D4375D">
      <w:pPr>
        <w:pStyle w:val="Paragrafoelenco"/>
        <w:numPr>
          <w:ilvl w:val="0"/>
          <w:numId w:val="170"/>
        </w:numPr>
        <w:spacing w:after="200" w:line="360" w:lineRule="auto"/>
        <w:ind w:left="709"/>
        <w:jc w:val="both"/>
        <w:rPr>
          <w:rFonts w:ascii="Tahoma" w:hAnsi="Tahoma" w:cs="Tahoma"/>
          <w:sz w:val="20"/>
          <w:szCs w:val="20"/>
          <w:lang w:eastAsia="zh-CN"/>
        </w:rPr>
      </w:pPr>
      <w:r w:rsidRPr="000453C0">
        <w:rPr>
          <w:rFonts w:ascii="Tahoma" w:hAnsi="Tahoma" w:cs="Tahoma"/>
          <w:sz w:val="20"/>
          <w:szCs w:val="20"/>
          <w:lang w:eastAsia="zh-CN"/>
        </w:rPr>
        <w:t>vincolate</w:t>
      </w:r>
      <w:r w:rsidR="001C67A2" w:rsidRPr="000453C0">
        <w:rPr>
          <w:rFonts w:ascii="Tahoma" w:hAnsi="Tahoma" w:cs="Tahoma"/>
          <w:sz w:val="20"/>
          <w:szCs w:val="20"/>
          <w:lang w:eastAsia="zh-CN"/>
        </w:rPr>
        <w:t>;</w:t>
      </w:r>
      <w:r w:rsidRPr="000453C0">
        <w:rPr>
          <w:rFonts w:ascii="Tahoma" w:hAnsi="Tahoma" w:cs="Tahoma"/>
          <w:sz w:val="20"/>
          <w:szCs w:val="20"/>
          <w:lang w:eastAsia="zh-CN"/>
        </w:rPr>
        <w:t xml:space="preserve"> e </w:t>
      </w:r>
    </w:p>
    <w:p w14:paraId="6303A641" w14:textId="2687D2FF" w:rsidR="001C67A2" w:rsidRPr="000453C0" w:rsidRDefault="001C67A2">
      <w:pPr>
        <w:pStyle w:val="Paragrafoelenco"/>
        <w:numPr>
          <w:ilvl w:val="0"/>
          <w:numId w:val="170"/>
        </w:numPr>
        <w:spacing w:after="200" w:line="360" w:lineRule="auto"/>
        <w:ind w:left="709"/>
        <w:jc w:val="both"/>
        <w:rPr>
          <w:rFonts w:ascii="Tahoma" w:hAnsi="Tahoma" w:cs="Tahoma"/>
          <w:sz w:val="20"/>
          <w:szCs w:val="20"/>
          <w:lang w:eastAsia="zh-CN"/>
        </w:rPr>
      </w:pPr>
      <w:r w:rsidRPr="000453C0">
        <w:rPr>
          <w:rFonts w:ascii="Tahoma" w:hAnsi="Tahoma" w:cs="Tahoma"/>
          <w:sz w:val="20"/>
          <w:szCs w:val="20"/>
          <w:lang w:eastAsia="zh-CN"/>
        </w:rPr>
        <w:t>c</w:t>
      </w:r>
      <w:r w:rsidR="00D4375D" w:rsidRPr="000453C0">
        <w:rPr>
          <w:rFonts w:ascii="Tahoma" w:hAnsi="Tahoma" w:cs="Tahoma"/>
          <w:sz w:val="20"/>
          <w:szCs w:val="20"/>
          <w:lang w:eastAsia="zh-CN"/>
        </w:rPr>
        <w:t>ondizionate</w:t>
      </w:r>
      <w:r w:rsidR="00237097" w:rsidRPr="000453C0">
        <w:rPr>
          <w:rFonts w:ascii="Tahoma" w:hAnsi="Tahoma" w:cs="Tahoma"/>
          <w:sz w:val="20"/>
          <w:szCs w:val="20"/>
          <w:lang w:eastAsia="zh-CN"/>
        </w:rPr>
        <w:t>.</w:t>
      </w:r>
      <w:r w:rsidR="00D4375D" w:rsidRPr="000453C0">
        <w:rPr>
          <w:rFonts w:ascii="Tahoma" w:hAnsi="Tahoma" w:cs="Tahoma"/>
          <w:sz w:val="20"/>
          <w:szCs w:val="20"/>
          <w:lang w:eastAsia="zh-CN"/>
        </w:rPr>
        <w:t xml:space="preserve"> </w:t>
      </w:r>
    </w:p>
    <w:p w14:paraId="05045D3F" w14:textId="14A1B76D" w:rsidR="00D4375D" w:rsidRPr="000453C0" w:rsidRDefault="00236F5A" w:rsidP="00747A32">
      <w:pPr>
        <w:spacing w:after="200" w:line="360" w:lineRule="auto"/>
        <w:jc w:val="both"/>
        <w:rPr>
          <w:rFonts w:ascii="Tahoma" w:hAnsi="Tahoma" w:cs="Tahoma"/>
          <w:sz w:val="20"/>
          <w:szCs w:val="20"/>
          <w:lang w:eastAsia="zh-CN"/>
        </w:rPr>
      </w:pPr>
      <w:r w:rsidRPr="000453C0">
        <w:rPr>
          <w:rFonts w:ascii="Tahoma" w:hAnsi="Tahoma" w:cs="Tahoma"/>
          <w:sz w:val="20"/>
          <w:szCs w:val="20"/>
          <w:lang w:eastAsia="zh-CN"/>
        </w:rPr>
        <w:t xml:space="preserve">A tale classificazione, segue un diverso </w:t>
      </w:r>
      <w:r w:rsidR="00D4375D" w:rsidRPr="000453C0">
        <w:rPr>
          <w:rFonts w:ascii="Tahoma" w:hAnsi="Tahoma" w:cs="Tahoma"/>
          <w:sz w:val="20"/>
          <w:szCs w:val="20"/>
          <w:lang w:eastAsia="zh-CN"/>
        </w:rPr>
        <w:t>livello di contabilizzazione</w:t>
      </w:r>
      <w:r w:rsidRPr="000453C0">
        <w:rPr>
          <w:rFonts w:ascii="Tahoma" w:hAnsi="Tahoma" w:cs="Tahoma"/>
          <w:sz w:val="20"/>
          <w:szCs w:val="20"/>
          <w:lang w:eastAsia="zh-CN"/>
        </w:rPr>
        <w:t xml:space="preserve"> </w:t>
      </w:r>
      <w:r w:rsidR="00D4375D" w:rsidRPr="000453C0">
        <w:rPr>
          <w:rFonts w:ascii="Tahoma" w:hAnsi="Tahoma" w:cs="Tahoma"/>
          <w:sz w:val="20"/>
          <w:szCs w:val="20"/>
          <w:lang w:eastAsia="zh-CN"/>
        </w:rPr>
        <w:t>generale, secondo le dimensioni dell’ente</w:t>
      </w:r>
      <w:r w:rsidRPr="000453C0">
        <w:rPr>
          <w:rFonts w:ascii="Tahoma" w:hAnsi="Tahoma" w:cs="Tahoma"/>
          <w:sz w:val="20"/>
          <w:szCs w:val="20"/>
          <w:lang w:eastAsia="zh-CN"/>
        </w:rPr>
        <w:t>.</w:t>
      </w:r>
    </w:p>
    <w:p w14:paraId="086C1A17" w14:textId="7DE77910" w:rsidR="007B7ADD" w:rsidRPr="000453C0" w:rsidRDefault="00236F5A" w:rsidP="00747A32">
      <w:pPr>
        <w:spacing w:after="200" w:line="360" w:lineRule="auto"/>
        <w:jc w:val="both"/>
        <w:rPr>
          <w:rFonts w:ascii="Tahoma" w:hAnsi="Tahoma" w:cs="Tahoma"/>
          <w:sz w:val="20"/>
          <w:szCs w:val="20"/>
          <w:lang w:eastAsia="zh-CN"/>
        </w:rPr>
      </w:pPr>
      <w:r w:rsidRPr="000453C0">
        <w:rPr>
          <w:rFonts w:ascii="Tahoma" w:hAnsi="Tahoma" w:cs="Tahoma"/>
          <w:sz w:val="20"/>
          <w:szCs w:val="20"/>
          <w:lang w:eastAsia="zh-CN"/>
        </w:rPr>
        <w:t xml:space="preserve">In </w:t>
      </w:r>
      <w:r w:rsidR="00B460F8" w:rsidRPr="000453C0">
        <w:rPr>
          <w:rFonts w:ascii="Tahoma" w:hAnsi="Tahoma" w:cs="Tahoma"/>
          <w:sz w:val="20"/>
          <w:szCs w:val="20"/>
          <w:lang w:eastAsia="zh-CN"/>
        </w:rPr>
        <w:t>partita doppia</w:t>
      </w:r>
      <w:r w:rsidRPr="000453C0">
        <w:rPr>
          <w:rFonts w:ascii="Tahoma" w:hAnsi="Tahoma" w:cs="Tahoma"/>
          <w:sz w:val="20"/>
          <w:szCs w:val="20"/>
          <w:lang w:eastAsia="zh-CN"/>
        </w:rPr>
        <w:t xml:space="preserve">, </w:t>
      </w:r>
      <w:r w:rsidR="00EE5BC0" w:rsidRPr="000453C0">
        <w:rPr>
          <w:rFonts w:ascii="Tahoma" w:hAnsi="Tahoma" w:cs="Tahoma"/>
          <w:sz w:val="20"/>
          <w:szCs w:val="20"/>
          <w:lang w:eastAsia="zh-CN"/>
        </w:rPr>
        <w:t>l’iscrizione nello stato patrimoniale (SP) d</w:t>
      </w:r>
      <w:r w:rsidRPr="000453C0">
        <w:rPr>
          <w:rFonts w:ascii="Tahoma" w:hAnsi="Tahoma" w:cs="Tahoma"/>
          <w:sz w:val="20"/>
          <w:szCs w:val="20"/>
          <w:lang w:eastAsia="zh-CN"/>
        </w:rPr>
        <w:t>i dette</w:t>
      </w:r>
      <w:r w:rsidR="00EE5BC0" w:rsidRPr="000453C0">
        <w:rPr>
          <w:rFonts w:ascii="Tahoma" w:hAnsi="Tahoma" w:cs="Tahoma"/>
          <w:sz w:val="20"/>
          <w:szCs w:val="20"/>
          <w:lang w:eastAsia="zh-CN"/>
        </w:rPr>
        <w:t xml:space="preserve"> attività </w:t>
      </w:r>
      <w:r w:rsidR="007B7ADD" w:rsidRPr="000453C0">
        <w:rPr>
          <w:rFonts w:ascii="Tahoma" w:hAnsi="Tahoma" w:cs="Tahoma"/>
          <w:sz w:val="20"/>
          <w:szCs w:val="20"/>
          <w:lang w:eastAsia="zh-CN"/>
        </w:rPr>
        <w:t>prevede la rilevazione</w:t>
      </w:r>
      <w:r w:rsidR="00396BB5" w:rsidRPr="000453C0">
        <w:rPr>
          <w:rFonts w:ascii="Tahoma" w:hAnsi="Tahoma" w:cs="Tahoma"/>
          <w:sz w:val="20"/>
          <w:szCs w:val="20"/>
          <w:lang w:eastAsia="zh-CN"/>
        </w:rPr>
        <w:t xml:space="preserve"> </w:t>
      </w:r>
      <w:r w:rsidR="007B7ADD" w:rsidRPr="000453C0">
        <w:rPr>
          <w:rFonts w:ascii="Tahoma" w:hAnsi="Tahoma" w:cs="Tahoma"/>
          <w:sz w:val="20"/>
          <w:szCs w:val="20"/>
          <w:lang w:eastAsia="zh-CN"/>
        </w:rPr>
        <w:t>in contropartita del corrispondente</w:t>
      </w:r>
      <w:r w:rsidR="00EE5BC0" w:rsidRPr="000453C0">
        <w:rPr>
          <w:rFonts w:ascii="Tahoma" w:hAnsi="Tahoma" w:cs="Tahoma"/>
          <w:sz w:val="20"/>
          <w:szCs w:val="20"/>
          <w:lang w:eastAsia="zh-CN"/>
        </w:rPr>
        <w:t xml:space="preserve"> provent</w:t>
      </w:r>
      <w:r w:rsidR="007B7ADD" w:rsidRPr="000453C0">
        <w:rPr>
          <w:rFonts w:ascii="Tahoma" w:hAnsi="Tahoma" w:cs="Tahoma"/>
          <w:sz w:val="20"/>
          <w:szCs w:val="20"/>
          <w:lang w:eastAsia="zh-CN"/>
        </w:rPr>
        <w:t>o</w:t>
      </w:r>
      <w:r w:rsidR="00EE5BC0" w:rsidRPr="000453C0">
        <w:rPr>
          <w:rFonts w:ascii="Tahoma" w:hAnsi="Tahoma" w:cs="Tahoma"/>
          <w:sz w:val="20"/>
          <w:szCs w:val="20"/>
          <w:lang w:eastAsia="zh-CN"/>
        </w:rPr>
        <w:t xml:space="preserve"> nel rendiconto gestionale (RG) classificati sulla base della tipologia di attività </w:t>
      </w:r>
      <w:r w:rsidR="007B7ADD" w:rsidRPr="000453C0">
        <w:rPr>
          <w:rFonts w:ascii="Tahoma" w:hAnsi="Tahoma" w:cs="Tahoma"/>
          <w:sz w:val="20"/>
          <w:szCs w:val="20"/>
          <w:lang w:eastAsia="zh-CN"/>
        </w:rPr>
        <w:t>afferente</w:t>
      </w:r>
      <w:r w:rsidR="00EE5BC0" w:rsidRPr="000453C0">
        <w:rPr>
          <w:rFonts w:ascii="Tahoma" w:hAnsi="Tahoma" w:cs="Tahoma"/>
          <w:sz w:val="20"/>
          <w:szCs w:val="20"/>
          <w:lang w:eastAsia="zh-CN"/>
        </w:rPr>
        <w:t>: area A,</w:t>
      </w:r>
      <w:r w:rsidR="007B7ADD" w:rsidRPr="000453C0">
        <w:rPr>
          <w:rFonts w:ascii="Tahoma" w:hAnsi="Tahoma" w:cs="Tahoma"/>
          <w:sz w:val="20"/>
          <w:szCs w:val="20"/>
          <w:lang w:eastAsia="zh-CN"/>
        </w:rPr>
        <w:t xml:space="preserve"> </w:t>
      </w:r>
      <w:r w:rsidR="00EE5BC0" w:rsidRPr="000453C0">
        <w:rPr>
          <w:rFonts w:ascii="Tahoma" w:hAnsi="Tahoma" w:cs="Tahoma"/>
          <w:sz w:val="20"/>
          <w:szCs w:val="20"/>
          <w:lang w:eastAsia="zh-CN"/>
        </w:rPr>
        <w:t>B,</w:t>
      </w:r>
      <w:r w:rsidR="007B7ADD" w:rsidRPr="000453C0">
        <w:rPr>
          <w:rFonts w:ascii="Tahoma" w:hAnsi="Tahoma" w:cs="Tahoma"/>
          <w:sz w:val="20"/>
          <w:szCs w:val="20"/>
          <w:lang w:eastAsia="zh-CN"/>
        </w:rPr>
        <w:t xml:space="preserve"> </w:t>
      </w:r>
      <w:r w:rsidR="00EE5BC0" w:rsidRPr="000453C0">
        <w:rPr>
          <w:rFonts w:ascii="Tahoma" w:hAnsi="Tahoma" w:cs="Tahoma"/>
          <w:sz w:val="20"/>
          <w:szCs w:val="20"/>
          <w:lang w:eastAsia="zh-CN"/>
        </w:rPr>
        <w:t>C,</w:t>
      </w:r>
      <w:r w:rsidR="007B7ADD" w:rsidRPr="000453C0">
        <w:rPr>
          <w:rFonts w:ascii="Tahoma" w:hAnsi="Tahoma" w:cs="Tahoma"/>
          <w:sz w:val="20"/>
          <w:szCs w:val="20"/>
          <w:lang w:eastAsia="zh-CN"/>
        </w:rPr>
        <w:t xml:space="preserve"> </w:t>
      </w:r>
      <w:r w:rsidR="00EE5BC0" w:rsidRPr="000453C0">
        <w:rPr>
          <w:rFonts w:ascii="Tahoma" w:hAnsi="Tahoma" w:cs="Tahoma"/>
          <w:sz w:val="20"/>
          <w:szCs w:val="20"/>
          <w:lang w:eastAsia="zh-CN"/>
        </w:rPr>
        <w:t>D</w:t>
      </w:r>
      <w:r w:rsidR="007B7ADD" w:rsidRPr="000453C0">
        <w:rPr>
          <w:rFonts w:ascii="Tahoma" w:hAnsi="Tahoma" w:cs="Tahoma"/>
          <w:sz w:val="20"/>
          <w:szCs w:val="20"/>
          <w:lang w:eastAsia="zh-CN"/>
        </w:rPr>
        <w:t xml:space="preserve"> </w:t>
      </w:r>
      <w:r w:rsidR="00EE5BC0" w:rsidRPr="000453C0">
        <w:rPr>
          <w:rFonts w:ascii="Tahoma" w:hAnsi="Tahoma" w:cs="Tahoma"/>
          <w:sz w:val="20"/>
          <w:szCs w:val="20"/>
          <w:lang w:eastAsia="zh-CN"/>
        </w:rPr>
        <w:t>,E,</w:t>
      </w:r>
      <w:r w:rsidR="00396BB5" w:rsidRPr="000453C0">
        <w:rPr>
          <w:rFonts w:ascii="Tahoma" w:hAnsi="Tahoma" w:cs="Tahoma"/>
          <w:sz w:val="20"/>
          <w:szCs w:val="20"/>
          <w:lang w:eastAsia="zh-CN"/>
        </w:rPr>
        <w:t xml:space="preserve"> </w:t>
      </w:r>
      <w:r w:rsidR="007B7ADD" w:rsidRPr="000453C0">
        <w:rPr>
          <w:rFonts w:ascii="Tahoma" w:hAnsi="Tahoma" w:cs="Tahoma"/>
          <w:sz w:val="20"/>
          <w:szCs w:val="20"/>
          <w:lang w:eastAsia="zh-CN"/>
        </w:rPr>
        <w:t>ed utilizzando la posta contabile</w:t>
      </w:r>
      <w:r w:rsidR="00396BB5" w:rsidRPr="000453C0">
        <w:rPr>
          <w:rFonts w:ascii="Tahoma" w:hAnsi="Tahoma" w:cs="Tahoma"/>
          <w:sz w:val="20"/>
          <w:szCs w:val="20"/>
          <w:lang w:eastAsia="zh-CN"/>
        </w:rPr>
        <w:t xml:space="preserve"> </w:t>
      </w:r>
      <w:r w:rsidR="007B7ADD" w:rsidRPr="000453C0">
        <w:rPr>
          <w:rFonts w:ascii="Tahoma" w:hAnsi="Tahoma" w:cs="Tahoma"/>
          <w:sz w:val="20"/>
          <w:szCs w:val="20"/>
          <w:lang w:eastAsia="zh-CN"/>
        </w:rPr>
        <w:t>rappresentativa</w:t>
      </w:r>
      <w:r w:rsidR="00EE5BC0" w:rsidRPr="000453C0">
        <w:rPr>
          <w:rFonts w:ascii="Tahoma" w:hAnsi="Tahoma" w:cs="Tahoma"/>
          <w:sz w:val="20"/>
          <w:szCs w:val="20"/>
          <w:lang w:eastAsia="zh-CN"/>
        </w:rPr>
        <w:t>, es. erogazioni liberali, proventi da 5 per mille, raccolta fondi, ecc.</w:t>
      </w:r>
      <w:r w:rsidR="00EE5BC0" w:rsidRPr="000453C0">
        <w:rPr>
          <w:rFonts w:ascii="Tahoma" w:hAnsi="Tahoma" w:cs="Tahoma"/>
          <w:sz w:val="20"/>
          <w:szCs w:val="20"/>
          <w:vertAlign w:val="superscript"/>
          <w:lang w:eastAsia="zh-CN"/>
        </w:rPr>
        <w:footnoteReference w:id="92"/>
      </w:r>
      <w:r w:rsidR="00EE5BC0" w:rsidRPr="000453C0">
        <w:rPr>
          <w:rFonts w:ascii="Tahoma" w:hAnsi="Tahoma" w:cs="Tahoma"/>
          <w:sz w:val="20"/>
          <w:szCs w:val="20"/>
          <w:vertAlign w:val="superscript"/>
          <w:lang w:eastAsia="zh-CN"/>
        </w:rPr>
        <w:t>.</w:t>
      </w:r>
      <w:r w:rsidR="00EE5BC0" w:rsidRPr="000453C0">
        <w:rPr>
          <w:rFonts w:ascii="Tahoma" w:hAnsi="Tahoma" w:cs="Tahoma"/>
          <w:sz w:val="20"/>
          <w:szCs w:val="20"/>
          <w:lang w:eastAsia="zh-CN"/>
        </w:rPr>
        <w:t xml:space="preserve"> </w:t>
      </w:r>
    </w:p>
    <w:p w14:paraId="3198A088" w14:textId="61333F1A" w:rsidR="00124228" w:rsidRPr="000453C0" w:rsidRDefault="007B7ADD" w:rsidP="00747A32">
      <w:pPr>
        <w:spacing w:after="200" w:line="360" w:lineRule="auto"/>
        <w:jc w:val="both"/>
        <w:rPr>
          <w:rFonts w:ascii="Tahoma" w:hAnsi="Tahoma" w:cs="Tahoma"/>
          <w:sz w:val="20"/>
          <w:szCs w:val="20"/>
          <w:lang w:eastAsia="zh-CN"/>
        </w:rPr>
      </w:pPr>
      <w:r w:rsidRPr="000453C0">
        <w:rPr>
          <w:rFonts w:ascii="Tahoma" w:hAnsi="Tahoma" w:cs="Tahoma"/>
          <w:sz w:val="20"/>
          <w:szCs w:val="20"/>
          <w:lang w:eastAsia="zh-CN"/>
        </w:rPr>
        <w:lastRenderedPageBreak/>
        <w:t>Un</w:t>
      </w:r>
      <w:r w:rsidR="00EE5BC0" w:rsidRPr="000453C0">
        <w:rPr>
          <w:rFonts w:ascii="Tahoma" w:hAnsi="Tahoma" w:cs="Tahoma"/>
          <w:sz w:val="20"/>
          <w:szCs w:val="20"/>
          <w:lang w:eastAsia="zh-CN"/>
        </w:rPr>
        <w:t xml:space="preserve"> esempio</w:t>
      </w:r>
      <w:r w:rsidRPr="000453C0">
        <w:rPr>
          <w:rFonts w:ascii="Tahoma" w:hAnsi="Tahoma" w:cs="Tahoma"/>
          <w:sz w:val="20"/>
          <w:szCs w:val="20"/>
          <w:lang w:eastAsia="zh-CN"/>
        </w:rPr>
        <w:t>:</w:t>
      </w:r>
      <w:r w:rsidR="00EE5BC0" w:rsidRPr="000453C0">
        <w:rPr>
          <w:rFonts w:ascii="Tahoma" w:hAnsi="Tahoma" w:cs="Tahoma"/>
          <w:sz w:val="20"/>
          <w:szCs w:val="20"/>
          <w:lang w:eastAsia="zh-CN"/>
        </w:rPr>
        <w:t xml:space="preserve"> </w:t>
      </w:r>
      <w:r w:rsidRPr="000453C0">
        <w:rPr>
          <w:rFonts w:ascii="Tahoma" w:hAnsi="Tahoma" w:cs="Tahoma"/>
          <w:sz w:val="20"/>
          <w:szCs w:val="20"/>
          <w:lang w:eastAsia="zh-CN"/>
        </w:rPr>
        <w:t>nell’ipotesi</w:t>
      </w:r>
      <w:r w:rsidR="00EE5BC0" w:rsidRPr="000453C0">
        <w:rPr>
          <w:rFonts w:ascii="Tahoma" w:hAnsi="Tahoma" w:cs="Tahoma"/>
          <w:sz w:val="20"/>
          <w:szCs w:val="20"/>
          <w:lang w:eastAsia="zh-CN"/>
        </w:rPr>
        <w:t xml:space="preserve"> di erogazioni liberali in denaro, la rappresentazione contabile segue la seguente rilevazione</w:t>
      </w:r>
      <w:r w:rsidR="00124228" w:rsidRPr="000453C0">
        <w:rPr>
          <w:rFonts w:ascii="Tahoma" w:hAnsi="Tahoma" w:cs="Tahoma"/>
          <w:sz w:val="20"/>
          <w:szCs w:val="20"/>
          <w:lang w:eastAsia="zh-CN"/>
        </w:rPr>
        <w:t xml:space="preserve"> in partita doppia</w:t>
      </w:r>
      <w:r w:rsidR="00EE5BC0" w:rsidRPr="000453C0">
        <w:rPr>
          <w:rFonts w:ascii="Tahoma" w:hAnsi="Tahoma" w:cs="Tahoma"/>
          <w:sz w:val="20"/>
          <w:szCs w:val="20"/>
          <w:lang w:eastAsia="zh-CN"/>
        </w:rPr>
        <w:t>:</w:t>
      </w:r>
    </w:p>
    <w:p w14:paraId="64095F3E" w14:textId="0608B71E" w:rsidR="00006B00" w:rsidRPr="000453C0" w:rsidRDefault="00B457E8" w:rsidP="00237097">
      <w:pPr>
        <w:spacing w:after="200" w:line="360" w:lineRule="auto"/>
        <w:jc w:val="center"/>
        <w:rPr>
          <w:rFonts w:ascii="Tahoma" w:hAnsi="Tahoma" w:cs="Tahoma"/>
          <w:sz w:val="20"/>
          <w:szCs w:val="20"/>
          <w:lang w:eastAsia="zh-CN"/>
        </w:rPr>
      </w:pPr>
      <w:r w:rsidRPr="000453C0">
        <w:rPr>
          <w:rFonts w:ascii="Tahoma" w:hAnsi="Tahoma" w:cs="Tahoma"/>
          <w:noProof/>
          <w:sz w:val="20"/>
          <w:szCs w:val="20"/>
        </w:rPr>
        <w:drawing>
          <wp:inline distT="0" distB="0" distL="0" distR="0" wp14:anchorId="1C1F202C" wp14:editId="76001E46">
            <wp:extent cx="5448300" cy="563880"/>
            <wp:effectExtent l="0" t="0" r="0" b="0"/>
            <wp:docPr id="3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48300" cy="563880"/>
                    </a:xfrm>
                    <a:prstGeom prst="rect">
                      <a:avLst/>
                    </a:prstGeom>
                    <a:noFill/>
                    <a:ln>
                      <a:noFill/>
                    </a:ln>
                  </pic:spPr>
                </pic:pic>
              </a:graphicData>
            </a:graphic>
          </wp:inline>
        </w:drawing>
      </w:r>
      <w:bookmarkEnd w:id="409"/>
    </w:p>
    <w:p w14:paraId="485B5C35" w14:textId="6A6E6BCE" w:rsidR="00A158F9" w:rsidRPr="000453C0" w:rsidRDefault="00124228" w:rsidP="00747A32">
      <w:pPr>
        <w:spacing w:after="200" w:line="360" w:lineRule="auto"/>
        <w:jc w:val="both"/>
        <w:rPr>
          <w:rFonts w:ascii="Tahoma" w:hAnsi="Tahoma" w:cs="Tahoma"/>
          <w:sz w:val="20"/>
          <w:szCs w:val="20"/>
          <w:lang w:eastAsia="zh-CN"/>
        </w:rPr>
      </w:pPr>
      <w:bookmarkStart w:id="415" w:name="_Hlk95064892"/>
      <w:r w:rsidRPr="000453C0">
        <w:rPr>
          <w:rFonts w:ascii="Tahoma" w:hAnsi="Tahoma" w:cs="Tahoma"/>
          <w:sz w:val="20"/>
          <w:szCs w:val="20"/>
          <w:lang w:eastAsia="zh-CN"/>
        </w:rPr>
        <w:t xml:space="preserve">Il trattamento contabile trova fondamento nella natura propria dell’operazione </w:t>
      </w:r>
      <w:r w:rsidR="00A158F9" w:rsidRPr="000453C0">
        <w:rPr>
          <w:rFonts w:ascii="Tahoma" w:hAnsi="Tahoma" w:cs="Tahoma"/>
          <w:sz w:val="20"/>
          <w:szCs w:val="20"/>
          <w:lang w:eastAsia="zh-CN"/>
        </w:rPr>
        <w:t>che si contraddistingu</w:t>
      </w:r>
      <w:r w:rsidRPr="000453C0">
        <w:rPr>
          <w:rFonts w:ascii="Tahoma" w:hAnsi="Tahoma" w:cs="Tahoma"/>
          <w:sz w:val="20"/>
          <w:szCs w:val="20"/>
          <w:lang w:eastAsia="zh-CN"/>
        </w:rPr>
        <w:t>e</w:t>
      </w:r>
      <w:r w:rsidR="00A158F9" w:rsidRPr="000453C0">
        <w:rPr>
          <w:rFonts w:ascii="Tahoma" w:hAnsi="Tahoma" w:cs="Tahoma"/>
          <w:sz w:val="20"/>
          <w:szCs w:val="20"/>
          <w:lang w:eastAsia="zh-CN"/>
        </w:rPr>
        <w:t xml:space="preserve"> per la coesistenza di entrambi i seguenti presupposti </w:t>
      </w:r>
      <w:r w:rsidR="00A158F9" w:rsidRPr="000453C0">
        <w:rPr>
          <w:rFonts w:ascii="Tahoma" w:hAnsi="Tahoma" w:cs="Tahoma"/>
          <w:sz w:val="20"/>
          <w:szCs w:val="20"/>
          <w:vertAlign w:val="superscript"/>
          <w:lang w:eastAsia="zh-CN"/>
        </w:rPr>
        <w:footnoteReference w:id="93"/>
      </w:r>
      <w:r w:rsidR="00A158F9" w:rsidRPr="000453C0">
        <w:rPr>
          <w:rFonts w:ascii="Tahoma" w:hAnsi="Tahoma" w:cs="Tahoma"/>
          <w:sz w:val="20"/>
          <w:szCs w:val="20"/>
          <w:lang w:eastAsia="zh-CN"/>
        </w:rPr>
        <w:t>:</w:t>
      </w:r>
    </w:p>
    <w:p w14:paraId="73ED367E" w14:textId="77777777" w:rsidR="00A158F9" w:rsidRPr="000453C0" w:rsidRDefault="00A158F9" w:rsidP="00747A32">
      <w:pPr>
        <w:pStyle w:val="Paragrafoelenco"/>
        <w:numPr>
          <w:ilvl w:val="0"/>
          <w:numId w:val="1"/>
        </w:numPr>
        <w:spacing w:after="200" w:line="360" w:lineRule="auto"/>
        <w:rPr>
          <w:rFonts w:ascii="Tahoma" w:hAnsi="Tahoma" w:cs="Tahoma"/>
          <w:sz w:val="20"/>
          <w:szCs w:val="20"/>
          <w:lang w:eastAsia="zh-CN"/>
        </w:rPr>
      </w:pPr>
      <w:r w:rsidRPr="000453C0">
        <w:rPr>
          <w:rFonts w:ascii="Tahoma" w:hAnsi="Tahoma" w:cs="Tahoma"/>
          <w:sz w:val="20"/>
          <w:szCs w:val="20"/>
          <w:lang w:eastAsia="zh-CN"/>
        </w:rPr>
        <w:t>l’arricchimento del beneficiario con corrispondente riduzione di ricchezza da parte di chi compie l’atto;</w:t>
      </w:r>
    </w:p>
    <w:p w14:paraId="6E50666C" w14:textId="77777777" w:rsidR="00A158F9" w:rsidRPr="000453C0" w:rsidRDefault="00A158F9" w:rsidP="00747A32">
      <w:pPr>
        <w:pStyle w:val="Paragrafoelenco"/>
        <w:numPr>
          <w:ilvl w:val="0"/>
          <w:numId w:val="1"/>
        </w:numPr>
        <w:spacing w:after="200" w:line="360" w:lineRule="auto"/>
        <w:rPr>
          <w:rFonts w:ascii="Tahoma" w:hAnsi="Tahoma" w:cs="Tahoma"/>
          <w:sz w:val="20"/>
          <w:szCs w:val="20"/>
          <w:lang w:eastAsia="zh-CN"/>
        </w:rPr>
      </w:pPr>
      <w:r w:rsidRPr="000453C0">
        <w:rPr>
          <w:rFonts w:ascii="Tahoma" w:hAnsi="Tahoma" w:cs="Tahoma"/>
          <w:sz w:val="20"/>
          <w:szCs w:val="20"/>
          <w:lang w:eastAsia="zh-CN"/>
        </w:rPr>
        <w:t>lo spirito di liberalità, inteso come atto di generosità effettuato in mancanza di qualunque forma di costrizione.</w:t>
      </w:r>
    </w:p>
    <w:p w14:paraId="1D7637BF" w14:textId="5686D6EC" w:rsidR="00A158F9" w:rsidRPr="000453C0" w:rsidRDefault="00124228" w:rsidP="00747A32">
      <w:pPr>
        <w:spacing w:after="200" w:line="360" w:lineRule="auto"/>
        <w:jc w:val="both"/>
        <w:rPr>
          <w:rFonts w:ascii="Tahoma" w:hAnsi="Tahoma" w:cs="Tahoma"/>
          <w:sz w:val="20"/>
          <w:szCs w:val="20"/>
          <w:lang w:eastAsia="zh-CN"/>
        </w:rPr>
      </w:pPr>
      <w:r w:rsidRPr="000453C0">
        <w:rPr>
          <w:rFonts w:ascii="Tahoma" w:hAnsi="Tahoma" w:cs="Tahoma"/>
          <w:sz w:val="20"/>
          <w:szCs w:val="20"/>
          <w:lang w:eastAsia="zh-CN"/>
        </w:rPr>
        <w:t xml:space="preserve">e </w:t>
      </w:r>
      <w:r w:rsidR="00A158F9" w:rsidRPr="000453C0">
        <w:rPr>
          <w:rFonts w:ascii="Tahoma" w:hAnsi="Tahoma" w:cs="Tahoma"/>
          <w:sz w:val="20"/>
          <w:szCs w:val="20"/>
          <w:lang w:eastAsia="zh-CN"/>
        </w:rPr>
        <w:t xml:space="preserve">sono </w:t>
      </w:r>
      <w:r w:rsidRPr="000453C0">
        <w:rPr>
          <w:rFonts w:ascii="Tahoma" w:hAnsi="Tahoma" w:cs="Tahoma"/>
          <w:sz w:val="20"/>
          <w:szCs w:val="20"/>
          <w:lang w:eastAsia="zh-CN"/>
        </w:rPr>
        <w:t xml:space="preserve">rilevate </w:t>
      </w:r>
      <w:r w:rsidR="00A158F9" w:rsidRPr="000453C0">
        <w:rPr>
          <w:rFonts w:ascii="Tahoma" w:hAnsi="Tahoma" w:cs="Tahoma"/>
          <w:sz w:val="20"/>
          <w:szCs w:val="20"/>
          <w:lang w:eastAsia="zh-CN"/>
        </w:rPr>
        <w:t xml:space="preserve">al </w:t>
      </w:r>
      <w:r w:rsidR="00A158F9" w:rsidRPr="000453C0">
        <w:rPr>
          <w:rFonts w:ascii="Tahoma" w:hAnsi="Tahoma" w:cs="Tahoma"/>
          <w:i/>
          <w:iCs/>
          <w:sz w:val="20"/>
          <w:szCs w:val="20"/>
          <w:lang w:eastAsia="zh-CN"/>
        </w:rPr>
        <w:t xml:space="preserve">fair </w:t>
      </w:r>
      <w:proofErr w:type="spellStart"/>
      <w:r w:rsidR="00A158F9" w:rsidRPr="000453C0">
        <w:rPr>
          <w:rFonts w:ascii="Tahoma" w:hAnsi="Tahoma" w:cs="Tahoma"/>
          <w:i/>
          <w:iCs/>
          <w:sz w:val="20"/>
          <w:szCs w:val="20"/>
          <w:lang w:eastAsia="zh-CN"/>
        </w:rPr>
        <w:t>value</w:t>
      </w:r>
      <w:proofErr w:type="spellEnd"/>
      <w:r w:rsidR="00A158F9" w:rsidRPr="000453C0">
        <w:rPr>
          <w:rFonts w:ascii="Tahoma" w:hAnsi="Tahoma" w:cs="Tahoma"/>
          <w:sz w:val="20"/>
          <w:szCs w:val="20"/>
          <w:lang w:eastAsia="zh-CN"/>
        </w:rPr>
        <w:t xml:space="preserve"> alla data di acquisizione</w:t>
      </w:r>
      <w:r w:rsidRPr="000453C0">
        <w:rPr>
          <w:rFonts w:ascii="Tahoma" w:hAnsi="Tahoma" w:cs="Tahoma"/>
          <w:sz w:val="20"/>
          <w:szCs w:val="20"/>
          <w:lang w:eastAsia="zh-CN"/>
        </w:rPr>
        <w:t xml:space="preserve">, </w:t>
      </w:r>
      <w:r w:rsidR="00A158F9" w:rsidRPr="000453C0">
        <w:rPr>
          <w:rFonts w:ascii="Tahoma" w:hAnsi="Tahoma" w:cs="Tahoma"/>
          <w:sz w:val="20"/>
          <w:szCs w:val="20"/>
          <w:lang w:eastAsia="zh-CN"/>
        </w:rPr>
        <w:t xml:space="preserve">se attendibilmente stimabile. </w:t>
      </w:r>
    </w:p>
    <w:p w14:paraId="60C339E0" w14:textId="7A223362" w:rsidR="00EE5BC0" w:rsidRPr="000453C0" w:rsidRDefault="00EE5BC0" w:rsidP="00747A32">
      <w:pPr>
        <w:spacing w:after="200" w:line="360" w:lineRule="auto"/>
        <w:jc w:val="both"/>
        <w:rPr>
          <w:rFonts w:ascii="Tahoma" w:hAnsi="Tahoma" w:cs="Tahoma"/>
          <w:sz w:val="20"/>
          <w:szCs w:val="20"/>
          <w:lang w:eastAsia="zh-CN"/>
        </w:rPr>
      </w:pPr>
      <w:r w:rsidRPr="000453C0">
        <w:rPr>
          <w:rFonts w:ascii="Tahoma" w:hAnsi="Tahoma" w:cs="Tahoma"/>
          <w:sz w:val="20"/>
          <w:szCs w:val="20"/>
          <w:lang w:eastAsia="zh-CN"/>
        </w:rPr>
        <w:t>L’OIC</w:t>
      </w:r>
      <w:r w:rsidR="00124228" w:rsidRPr="000453C0">
        <w:rPr>
          <w:rFonts w:ascii="Tahoma" w:hAnsi="Tahoma" w:cs="Tahoma"/>
          <w:sz w:val="20"/>
          <w:szCs w:val="20"/>
          <w:lang w:eastAsia="zh-CN"/>
        </w:rPr>
        <w:t xml:space="preserve"> 35</w:t>
      </w:r>
      <w:r w:rsidRPr="000453C0">
        <w:rPr>
          <w:rFonts w:ascii="Tahoma" w:hAnsi="Tahoma" w:cs="Tahoma"/>
          <w:sz w:val="20"/>
          <w:szCs w:val="20"/>
          <w:lang w:eastAsia="zh-CN"/>
        </w:rPr>
        <w:t xml:space="preserve"> in linea con il </w:t>
      </w:r>
      <w:r w:rsidR="00124228" w:rsidRPr="000453C0">
        <w:rPr>
          <w:rFonts w:ascii="Tahoma" w:hAnsi="Tahoma" w:cs="Tahoma"/>
          <w:sz w:val="20"/>
          <w:szCs w:val="20"/>
          <w:lang w:eastAsia="zh-CN"/>
        </w:rPr>
        <w:t>D</w:t>
      </w:r>
      <w:r w:rsidRPr="000453C0">
        <w:rPr>
          <w:rFonts w:ascii="Tahoma" w:hAnsi="Tahoma" w:cs="Tahoma"/>
          <w:sz w:val="20"/>
          <w:szCs w:val="20"/>
          <w:lang w:eastAsia="zh-CN"/>
        </w:rPr>
        <w:t xml:space="preserve">ecreto MLPS distingue tra: </w:t>
      </w:r>
    </w:p>
    <w:p w14:paraId="3C903066" w14:textId="3B23B412" w:rsidR="00EE5BC0" w:rsidRPr="000453C0" w:rsidRDefault="00EE5BC0">
      <w:pPr>
        <w:pStyle w:val="Paragrafoelenco"/>
        <w:numPr>
          <w:ilvl w:val="0"/>
          <w:numId w:val="169"/>
        </w:numPr>
        <w:spacing w:after="200" w:line="360" w:lineRule="auto"/>
        <w:ind w:left="709"/>
        <w:jc w:val="both"/>
        <w:rPr>
          <w:rFonts w:ascii="Tahoma" w:hAnsi="Tahoma" w:cs="Tahoma"/>
          <w:sz w:val="20"/>
          <w:szCs w:val="20"/>
          <w:lang w:eastAsia="zh-CN"/>
        </w:rPr>
      </w:pPr>
      <w:r w:rsidRPr="000453C0">
        <w:rPr>
          <w:rFonts w:ascii="Tahoma" w:hAnsi="Tahoma" w:cs="Tahoma"/>
          <w:sz w:val="20"/>
          <w:szCs w:val="20"/>
          <w:lang w:eastAsia="zh-CN"/>
        </w:rPr>
        <w:t>erogazioni liberali vincolate – liberalità assoggettate, per volontà del donatore, di un terzo esterno o dell’Organo amministrativo dell’ente, ad una serie di restrizioni e/o di vincoli che ne delimitano l’utilizzo, in modo temporaneo o permanente;</w:t>
      </w:r>
    </w:p>
    <w:p w14:paraId="029D93B9" w14:textId="7CC14C79" w:rsidR="00EE5BC0" w:rsidRPr="000453C0" w:rsidRDefault="00EE5BC0">
      <w:pPr>
        <w:pStyle w:val="Paragrafoelenco"/>
        <w:numPr>
          <w:ilvl w:val="0"/>
          <w:numId w:val="169"/>
        </w:numPr>
        <w:spacing w:after="200" w:line="360" w:lineRule="auto"/>
        <w:ind w:left="709"/>
        <w:jc w:val="both"/>
        <w:rPr>
          <w:rFonts w:ascii="Tahoma" w:hAnsi="Tahoma" w:cs="Tahoma"/>
          <w:sz w:val="20"/>
          <w:szCs w:val="20"/>
          <w:lang w:eastAsia="zh-CN"/>
        </w:rPr>
      </w:pPr>
      <w:r w:rsidRPr="000453C0">
        <w:rPr>
          <w:rFonts w:ascii="Tahoma" w:hAnsi="Tahoma" w:cs="Tahoma"/>
          <w:sz w:val="20"/>
          <w:szCs w:val="20"/>
          <w:lang w:eastAsia="zh-CN"/>
        </w:rPr>
        <w:t>erogazioni liberali condizionate – liberalità aventi una condizione imposta dal donatore in cui è indicato un evento futuro e incerto la cui manifestazione conferisce al promittente il diritto di riprendere possesso delle risorse trasferite o lo libera dagli obblighi derivanti dalla promessa.</w:t>
      </w:r>
    </w:p>
    <w:p w14:paraId="5EAB8A1D" w14:textId="74F4CA2C" w:rsidR="00720C62" w:rsidRPr="000453C0" w:rsidRDefault="00EE5BC0" w:rsidP="00747A32">
      <w:pPr>
        <w:spacing w:after="200" w:line="360" w:lineRule="auto"/>
        <w:jc w:val="both"/>
        <w:rPr>
          <w:rFonts w:ascii="Tahoma" w:hAnsi="Tahoma" w:cs="Tahoma"/>
          <w:sz w:val="20"/>
          <w:szCs w:val="20"/>
          <w:lang w:eastAsia="zh-CN"/>
        </w:rPr>
      </w:pPr>
      <w:r w:rsidRPr="000453C0">
        <w:rPr>
          <w:rFonts w:ascii="Tahoma" w:hAnsi="Tahoma" w:cs="Tahoma"/>
          <w:sz w:val="20"/>
          <w:szCs w:val="20"/>
          <w:lang w:eastAsia="zh-CN"/>
        </w:rPr>
        <w:t xml:space="preserve">Nel dettaglio, le erogazioni liberali vincolate a progetti specifici da organi istituzionali sono le liberalità assoggettate, per volontà dell’Organo amministrativo o </w:t>
      </w:r>
      <w:r w:rsidR="00BD5D53" w:rsidRPr="000453C0">
        <w:rPr>
          <w:rFonts w:ascii="Tahoma" w:hAnsi="Tahoma" w:cs="Tahoma"/>
          <w:sz w:val="20"/>
          <w:szCs w:val="20"/>
          <w:lang w:eastAsia="zh-CN"/>
        </w:rPr>
        <w:t>altro organo</w:t>
      </w:r>
      <w:r w:rsidRPr="000453C0">
        <w:rPr>
          <w:rFonts w:ascii="Tahoma" w:hAnsi="Tahoma" w:cs="Tahoma"/>
          <w:sz w:val="20"/>
          <w:szCs w:val="20"/>
          <w:lang w:eastAsia="zh-CN"/>
        </w:rPr>
        <w:t xml:space="preserve"> dell’ente, o per volontà del terzo (donatore), ad una serie di restrizioni e/o vincoli che ne delimitano l’utilizzo, in modo temporaneo o permanente. </w:t>
      </w:r>
    </w:p>
    <w:p w14:paraId="26CEDC9B" w14:textId="252BDF1F" w:rsidR="00E32731" w:rsidRPr="000453C0" w:rsidRDefault="00EE5BC0" w:rsidP="00747A32">
      <w:pPr>
        <w:spacing w:after="200" w:line="360" w:lineRule="auto"/>
        <w:jc w:val="both"/>
        <w:rPr>
          <w:rFonts w:ascii="Tahoma" w:hAnsi="Tahoma" w:cs="Tahoma"/>
          <w:sz w:val="20"/>
          <w:szCs w:val="20"/>
          <w:lang w:eastAsia="zh-CN"/>
        </w:rPr>
      </w:pPr>
      <w:r w:rsidRPr="000453C0">
        <w:rPr>
          <w:rFonts w:ascii="Tahoma" w:hAnsi="Tahoma" w:cs="Tahoma"/>
          <w:sz w:val="20"/>
          <w:szCs w:val="20"/>
          <w:lang w:eastAsia="zh-CN"/>
        </w:rPr>
        <w:t xml:space="preserve">Contabilmente qualora l’organo amministrativo dell’ente decida di vincolare le risorse ricevute a progetti specifici l’ente rileva l’accantonamento </w:t>
      </w:r>
      <w:r w:rsidR="00BD5D53" w:rsidRPr="000453C0">
        <w:rPr>
          <w:rFonts w:ascii="Tahoma" w:hAnsi="Tahoma" w:cs="Tahoma"/>
          <w:sz w:val="20"/>
          <w:szCs w:val="20"/>
          <w:lang w:eastAsia="zh-CN"/>
        </w:rPr>
        <w:t>in un’apposita</w:t>
      </w:r>
      <w:r w:rsidRPr="000453C0">
        <w:rPr>
          <w:rFonts w:ascii="Tahoma" w:hAnsi="Tahoma" w:cs="Tahoma"/>
          <w:sz w:val="20"/>
          <w:szCs w:val="20"/>
          <w:lang w:eastAsia="zh-CN"/>
        </w:rPr>
        <w:t xml:space="preserve"> voce </w:t>
      </w:r>
      <w:r w:rsidR="00BD5D53" w:rsidRPr="000453C0">
        <w:rPr>
          <w:rFonts w:ascii="Tahoma" w:hAnsi="Tahoma" w:cs="Tahoma"/>
          <w:sz w:val="20"/>
          <w:szCs w:val="20"/>
          <w:lang w:eastAsia="zh-CN"/>
        </w:rPr>
        <w:t>del</w:t>
      </w:r>
      <w:r w:rsidRPr="000453C0">
        <w:rPr>
          <w:rFonts w:ascii="Tahoma" w:hAnsi="Tahoma" w:cs="Tahoma"/>
          <w:sz w:val="20"/>
          <w:szCs w:val="20"/>
          <w:lang w:eastAsia="zh-CN"/>
        </w:rPr>
        <w:t xml:space="preserve"> rendiconto gestionale A9) “Accantonamento a riserva vincolata per decisione degli organi istituzionali”, oppure E8) “Accantonamento a riserva vincolata per decisione degli organi istituzionali” quando le somme sono destinate alla copertura delle spese di supporto generale future</w:t>
      </w:r>
      <w:r w:rsidR="00245BCB" w:rsidRPr="000453C0">
        <w:rPr>
          <w:rFonts w:ascii="Tahoma" w:hAnsi="Tahoma" w:cs="Tahoma"/>
          <w:sz w:val="20"/>
          <w:szCs w:val="20"/>
          <w:lang w:eastAsia="zh-CN"/>
        </w:rPr>
        <w:t>, con</w:t>
      </w:r>
      <w:r w:rsidRPr="000453C0">
        <w:rPr>
          <w:rFonts w:ascii="Tahoma" w:hAnsi="Tahoma" w:cs="Tahoma"/>
          <w:sz w:val="20"/>
          <w:szCs w:val="20"/>
          <w:lang w:eastAsia="zh-CN"/>
        </w:rPr>
        <w:t xml:space="preserve"> contropartita la voce di Patrimonio Netto Vincolato AII 2) “Riserva vincolata per decisione degli organi istituzionali</w:t>
      </w:r>
      <w:bookmarkStart w:id="416" w:name="_Hlk94977400"/>
      <w:r w:rsidR="00245BCB" w:rsidRPr="000453C0">
        <w:rPr>
          <w:rFonts w:ascii="Tahoma" w:hAnsi="Tahoma" w:cs="Tahoma"/>
          <w:sz w:val="20"/>
          <w:szCs w:val="20"/>
          <w:lang w:eastAsia="zh-CN"/>
        </w:rPr>
        <w:t>, come di seguito rappresentato:</w:t>
      </w:r>
    </w:p>
    <w:p w14:paraId="3C75CBCC" w14:textId="558EF875" w:rsidR="00412694" w:rsidRPr="000453C0" w:rsidRDefault="00EE5BC0" w:rsidP="00747A32">
      <w:pPr>
        <w:spacing w:after="200" w:line="360" w:lineRule="auto"/>
        <w:jc w:val="both"/>
        <w:rPr>
          <w:rFonts w:ascii="Tahoma" w:hAnsi="Tahoma" w:cs="Tahoma"/>
          <w:sz w:val="20"/>
          <w:szCs w:val="20"/>
          <w:lang w:eastAsia="zh-CN"/>
        </w:rPr>
      </w:pPr>
      <w:r w:rsidRPr="000453C0">
        <w:rPr>
          <w:rFonts w:ascii="Tahoma" w:hAnsi="Tahoma" w:cs="Tahoma"/>
          <w:sz w:val="20"/>
          <w:szCs w:val="20"/>
          <w:lang w:eastAsia="zh-CN"/>
        </w:rPr>
        <w:lastRenderedPageBreak/>
        <w:t>La rilevazione contabile segue la rappresentazione</w:t>
      </w:r>
      <w:r w:rsidR="00A158F9" w:rsidRPr="000453C0">
        <w:rPr>
          <w:rFonts w:ascii="Tahoma" w:hAnsi="Tahoma" w:cs="Tahoma"/>
          <w:sz w:val="20"/>
          <w:szCs w:val="20"/>
          <w:lang w:eastAsia="zh-CN"/>
        </w:rPr>
        <w:t xml:space="preserve"> in partita doppia</w:t>
      </w:r>
      <w:r w:rsidRPr="000453C0">
        <w:rPr>
          <w:rFonts w:ascii="Tahoma" w:hAnsi="Tahoma" w:cs="Tahoma"/>
          <w:sz w:val="20"/>
          <w:szCs w:val="20"/>
          <w:lang w:eastAsia="zh-CN"/>
        </w:rPr>
        <w:t>:</w:t>
      </w:r>
    </w:p>
    <w:p w14:paraId="4E65B2C5" w14:textId="68DE82BC" w:rsidR="00412694" w:rsidRPr="000453C0" w:rsidRDefault="00B457E8" w:rsidP="00237097">
      <w:pPr>
        <w:spacing w:after="200" w:line="360" w:lineRule="auto"/>
        <w:jc w:val="center"/>
        <w:rPr>
          <w:rFonts w:ascii="Tahoma" w:hAnsi="Tahoma" w:cs="Tahoma"/>
          <w:sz w:val="20"/>
          <w:szCs w:val="20"/>
          <w:lang w:eastAsia="zh-CN"/>
        </w:rPr>
      </w:pPr>
      <w:r w:rsidRPr="000453C0">
        <w:rPr>
          <w:rFonts w:ascii="Tahoma" w:hAnsi="Tahoma" w:cs="Tahoma"/>
          <w:noProof/>
          <w:sz w:val="20"/>
          <w:szCs w:val="20"/>
          <w:lang w:eastAsia="zh-CN"/>
        </w:rPr>
        <w:drawing>
          <wp:inline distT="0" distB="0" distL="0" distR="0" wp14:anchorId="0C2BF685" wp14:editId="42211922">
            <wp:extent cx="5448300" cy="563880"/>
            <wp:effectExtent l="0" t="0" r="0" b="0"/>
            <wp:docPr id="3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48300" cy="563880"/>
                    </a:xfrm>
                    <a:prstGeom prst="rect">
                      <a:avLst/>
                    </a:prstGeom>
                    <a:noFill/>
                    <a:ln>
                      <a:noFill/>
                    </a:ln>
                  </pic:spPr>
                </pic:pic>
              </a:graphicData>
            </a:graphic>
          </wp:inline>
        </w:drawing>
      </w:r>
      <w:bookmarkStart w:id="417" w:name="_Hlk80570893"/>
      <w:bookmarkEnd w:id="416"/>
    </w:p>
    <w:p w14:paraId="710A8B3B" w14:textId="0E181EE3" w:rsidR="00EE5BC0" w:rsidRPr="000453C0" w:rsidRDefault="00EE5BC0" w:rsidP="00747A32">
      <w:pPr>
        <w:spacing w:after="200" w:line="360" w:lineRule="auto"/>
        <w:jc w:val="both"/>
        <w:rPr>
          <w:rFonts w:ascii="Tahoma" w:hAnsi="Tahoma" w:cs="Tahoma"/>
          <w:sz w:val="20"/>
          <w:szCs w:val="20"/>
          <w:lang w:eastAsia="zh-CN"/>
        </w:rPr>
      </w:pPr>
      <w:r w:rsidRPr="000453C0">
        <w:rPr>
          <w:rFonts w:ascii="Tahoma" w:hAnsi="Tahoma" w:cs="Tahoma"/>
          <w:sz w:val="20"/>
          <w:szCs w:val="20"/>
          <w:lang w:eastAsia="zh-CN"/>
        </w:rPr>
        <w:t xml:space="preserve">La suddetta riserva è rilasciata in contropartita alla voce </w:t>
      </w:r>
      <w:r w:rsidR="004C6227" w:rsidRPr="000453C0">
        <w:rPr>
          <w:rFonts w:ascii="Tahoma" w:hAnsi="Tahoma" w:cs="Tahoma"/>
          <w:sz w:val="20"/>
          <w:szCs w:val="20"/>
          <w:lang w:eastAsia="zh-CN"/>
        </w:rPr>
        <w:t>del</w:t>
      </w:r>
      <w:r w:rsidRPr="000453C0">
        <w:rPr>
          <w:rFonts w:ascii="Tahoma" w:hAnsi="Tahoma" w:cs="Tahoma"/>
          <w:sz w:val="20"/>
          <w:szCs w:val="20"/>
          <w:lang w:eastAsia="zh-CN"/>
        </w:rPr>
        <w:t xml:space="preserve"> rendiconto gestionale A10) “</w:t>
      </w:r>
      <w:bookmarkStart w:id="418" w:name="_Hlk94977507"/>
      <w:r w:rsidRPr="000453C0">
        <w:rPr>
          <w:rFonts w:ascii="Tahoma" w:hAnsi="Tahoma" w:cs="Tahoma"/>
          <w:sz w:val="20"/>
          <w:szCs w:val="20"/>
          <w:lang w:eastAsia="zh-CN"/>
        </w:rPr>
        <w:t>Utilizzo riserva vincolata per decisione degli organi istituzionali</w:t>
      </w:r>
      <w:bookmarkEnd w:id="418"/>
      <w:r w:rsidRPr="000453C0">
        <w:rPr>
          <w:rFonts w:ascii="Tahoma" w:hAnsi="Tahoma" w:cs="Tahoma"/>
          <w:sz w:val="20"/>
          <w:szCs w:val="20"/>
          <w:lang w:eastAsia="zh-CN"/>
        </w:rPr>
        <w:t xml:space="preserve">” , oppure E9) “Utilizzo riserva vincolata per decisione degli organi istituzionali” </w:t>
      </w:r>
      <w:bookmarkStart w:id="419" w:name="_Hlk94978641"/>
      <w:r w:rsidRPr="000453C0">
        <w:rPr>
          <w:rFonts w:ascii="Tahoma" w:hAnsi="Tahoma" w:cs="Tahoma"/>
          <w:sz w:val="20"/>
          <w:szCs w:val="20"/>
          <w:lang w:eastAsia="zh-CN"/>
        </w:rPr>
        <w:t>in proporzione all’esaurirsi del vincolo</w:t>
      </w:r>
      <w:bookmarkEnd w:id="419"/>
      <w:r w:rsidRPr="000453C0">
        <w:rPr>
          <w:rFonts w:ascii="Tahoma" w:hAnsi="Tahoma" w:cs="Tahoma"/>
          <w:sz w:val="20"/>
          <w:szCs w:val="20"/>
          <w:lang w:eastAsia="zh-CN"/>
        </w:rPr>
        <w:t>. Nel caso in cui la durata del vincolo non sia definita, per stimare detta proporzione, si fa riferimento all’utilizzo previsto del bene nell’attività svolta dall’ente.</w:t>
      </w:r>
      <w:r w:rsidR="004C6227" w:rsidRPr="000453C0">
        <w:rPr>
          <w:rFonts w:ascii="Tahoma" w:hAnsi="Tahoma" w:cs="Tahoma"/>
          <w:sz w:val="20"/>
          <w:szCs w:val="20"/>
          <w:lang w:eastAsia="zh-CN"/>
        </w:rPr>
        <w:t xml:space="preserve"> Ad </w:t>
      </w:r>
      <w:r w:rsidRPr="000453C0">
        <w:rPr>
          <w:rFonts w:ascii="Tahoma" w:hAnsi="Tahoma" w:cs="Tahoma"/>
          <w:sz w:val="20"/>
          <w:szCs w:val="20"/>
          <w:lang w:eastAsia="zh-CN"/>
        </w:rPr>
        <w:t>es. vita utile del bene</w:t>
      </w:r>
      <w:r w:rsidR="004C6227" w:rsidRPr="000453C0">
        <w:rPr>
          <w:rFonts w:ascii="Tahoma" w:hAnsi="Tahoma" w:cs="Tahoma"/>
          <w:sz w:val="20"/>
          <w:szCs w:val="20"/>
          <w:lang w:eastAsia="zh-CN"/>
        </w:rPr>
        <w:t>.</w:t>
      </w:r>
    </w:p>
    <w:p w14:paraId="357E79B4" w14:textId="3B4A4528" w:rsidR="00412694" w:rsidRPr="000453C0" w:rsidRDefault="004C6227" w:rsidP="00747A32">
      <w:pPr>
        <w:spacing w:after="200" w:line="360" w:lineRule="auto"/>
        <w:jc w:val="both"/>
        <w:rPr>
          <w:rFonts w:ascii="Tahoma" w:hAnsi="Tahoma" w:cs="Tahoma"/>
          <w:sz w:val="20"/>
          <w:szCs w:val="20"/>
          <w:lang w:eastAsia="zh-CN"/>
        </w:rPr>
      </w:pPr>
      <w:r w:rsidRPr="000453C0">
        <w:rPr>
          <w:rFonts w:ascii="Tahoma" w:hAnsi="Tahoma" w:cs="Tahoma"/>
          <w:sz w:val="20"/>
          <w:szCs w:val="20"/>
          <w:lang w:eastAsia="zh-CN"/>
        </w:rPr>
        <w:t xml:space="preserve">Nell’ipotesi di </w:t>
      </w:r>
      <w:r w:rsidR="00EE5BC0" w:rsidRPr="000453C0">
        <w:rPr>
          <w:rFonts w:ascii="Tahoma" w:hAnsi="Tahoma" w:cs="Tahoma"/>
          <w:sz w:val="20"/>
          <w:szCs w:val="20"/>
          <w:lang w:eastAsia="zh-CN"/>
        </w:rPr>
        <w:t xml:space="preserve">erogazioni liberali vincolate da un donatore, </w:t>
      </w:r>
      <w:r w:rsidR="002E4B85" w:rsidRPr="000453C0">
        <w:rPr>
          <w:rFonts w:ascii="Tahoma" w:hAnsi="Tahoma" w:cs="Tahoma"/>
          <w:sz w:val="20"/>
          <w:szCs w:val="20"/>
          <w:lang w:eastAsia="zh-CN"/>
        </w:rPr>
        <w:t xml:space="preserve">queste </w:t>
      </w:r>
      <w:r w:rsidR="00EE5BC0" w:rsidRPr="000453C0">
        <w:rPr>
          <w:rFonts w:ascii="Tahoma" w:hAnsi="Tahoma" w:cs="Tahoma"/>
          <w:sz w:val="20"/>
          <w:szCs w:val="20"/>
          <w:lang w:eastAsia="zh-CN"/>
        </w:rPr>
        <w:t>sono rilevate nell’attivo dello stato patrimoniale in contropartita alla voce del Patrimonio Netto Vincolato AII 3) “</w:t>
      </w:r>
      <w:bookmarkStart w:id="420" w:name="_Hlk95077801"/>
      <w:r w:rsidR="00EE5BC0" w:rsidRPr="000453C0">
        <w:rPr>
          <w:rFonts w:ascii="Tahoma" w:hAnsi="Tahoma" w:cs="Tahoma"/>
          <w:sz w:val="20"/>
          <w:szCs w:val="20"/>
          <w:lang w:eastAsia="zh-CN"/>
        </w:rPr>
        <w:t>Riserve vincolate destinate da terzi</w:t>
      </w:r>
      <w:bookmarkEnd w:id="420"/>
      <w:r w:rsidR="00EE5BC0" w:rsidRPr="000453C0">
        <w:rPr>
          <w:rFonts w:ascii="Tahoma" w:hAnsi="Tahoma" w:cs="Tahoma"/>
          <w:sz w:val="20"/>
          <w:szCs w:val="20"/>
          <w:lang w:eastAsia="zh-CN"/>
        </w:rPr>
        <w:t>”</w:t>
      </w:r>
      <w:bookmarkStart w:id="421" w:name="_Hlk80570799"/>
      <w:r w:rsidR="00EE5BC0" w:rsidRPr="000453C0">
        <w:rPr>
          <w:rFonts w:ascii="Tahoma" w:hAnsi="Tahoma" w:cs="Tahoma"/>
          <w:sz w:val="20"/>
          <w:szCs w:val="20"/>
          <w:lang w:eastAsia="zh-CN"/>
        </w:rPr>
        <w:t xml:space="preserve">. </w:t>
      </w:r>
      <w:bookmarkEnd w:id="417"/>
      <w:bookmarkEnd w:id="421"/>
    </w:p>
    <w:p w14:paraId="26D0EFB9" w14:textId="2B4BE7B9" w:rsidR="00412694" w:rsidRPr="000453C0" w:rsidRDefault="00B457E8" w:rsidP="00237097">
      <w:pPr>
        <w:spacing w:after="200" w:line="360" w:lineRule="auto"/>
        <w:jc w:val="center"/>
        <w:rPr>
          <w:rFonts w:ascii="Tahoma" w:hAnsi="Tahoma" w:cs="Tahoma"/>
          <w:sz w:val="20"/>
          <w:szCs w:val="20"/>
          <w:lang w:eastAsia="zh-CN"/>
        </w:rPr>
      </w:pPr>
      <w:r w:rsidRPr="000453C0">
        <w:rPr>
          <w:rFonts w:ascii="Tahoma" w:hAnsi="Tahoma" w:cs="Tahoma"/>
          <w:noProof/>
          <w:sz w:val="20"/>
          <w:szCs w:val="20"/>
          <w:lang w:eastAsia="zh-CN"/>
        </w:rPr>
        <w:drawing>
          <wp:inline distT="0" distB="0" distL="0" distR="0" wp14:anchorId="7A253C13" wp14:editId="2204C0D8">
            <wp:extent cx="5448300" cy="563880"/>
            <wp:effectExtent l="0" t="0" r="0" b="0"/>
            <wp:docPr id="3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48300" cy="563880"/>
                    </a:xfrm>
                    <a:prstGeom prst="rect">
                      <a:avLst/>
                    </a:prstGeom>
                    <a:noFill/>
                    <a:ln>
                      <a:noFill/>
                    </a:ln>
                  </pic:spPr>
                </pic:pic>
              </a:graphicData>
            </a:graphic>
          </wp:inline>
        </w:drawing>
      </w:r>
    </w:p>
    <w:p w14:paraId="7CA5905A" w14:textId="3B46D11C" w:rsidR="00EE5BC0" w:rsidRPr="000453C0" w:rsidRDefault="00EE5BC0" w:rsidP="00747A32">
      <w:pPr>
        <w:spacing w:after="200" w:line="360" w:lineRule="auto"/>
        <w:jc w:val="both"/>
        <w:rPr>
          <w:rFonts w:ascii="Tahoma" w:hAnsi="Tahoma" w:cs="Tahoma"/>
          <w:sz w:val="20"/>
          <w:szCs w:val="20"/>
          <w:lang w:eastAsia="zh-CN"/>
        </w:rPr>
      </w:pPr>
      <w:r w:rsidRPr="000453C0">
        <w:rPr>
          <w:rFonts w:ascii="Tahoma" w:hAnsi="Tahoma" w:cs="Tahoma"/>
          <w:sz w:val="20"/>
          <w:szCs w:val="20"/>
          <w:lang w:eastAsia="zh-CN"/>
        </w:rPr>
        <w:t>La riserva iscritta a fronte di erogazioni liberali vincolate è rilasciata in contropartita alla voce A4 “erogazioni liberali” del rendiconto gestionale</w:t>
      </w:r>
      <w:r w:rsidRPr="000453C0">
        <w:rPr>
          <w:rFonts w:ascii="Tahoma" w:hAnsi="Tahoma" w:cs="Tahoma"/>
          <w:sz w:val="20"/>
          <w:szCs w:val="20"/>
          <w:vertAlign w:val="superscript"/>
          <w:lang w:eastAsia="zh-CN"/>
        </w:rPr>
        <w:footnoteReference w:id="94"/>
      </w:r>
      <w:r w:rsidRPr="000453C0">
        <w:rPr>
          <w:rFonts w:ascii="Tahoma" w:hAnsi="Tahoma" w:cs="Tahoma"/>
          <w:sz w:val="20"/>
          <w:szCs w:val="20"/>
          <w:lang w:eastAsia="zh-CN"/>
        </w:rPr>
        <w:t>, in proporzione all’esaurirsi del vincolo. Nel caso in cui la durata del vincolo non sia definita, per stimare detta proporzione, si fa riferimento all’utilizzo previsto del bene nell’attività svolta dall’ente</w:t>
      </w:r>
      <w:r w:rsidR="00757DE5" w:rsidRPr="000453C0">
        <w:rPr>
          <w:rFonts w:ascii="Tahoma" w:hAnsi="Tahoma" w:cs="Tahoma"/>
          <w:sz w:val="20"/>
          <w:szCs w:val="20"/>
          <w:lang w:eastAsia="zh-CN"/>
        </w:rPr>
        <w:t>.</w:t>
      </w:r>
    </w:p>
    <w:p w14:paraId="69EC37AA" w14:textId="5A99384A" w:rsidR="00EE5BC0" w:rsidRPr="000453C0" w:rsidRDefault="00EE5BC0" w:rsidP="00747A32">
      <w:pPr>
        <w:spacing w:after="200" w:line="360" w:lineRule="auto"/>
        <w:jc w:val="both"/>
        <w:rPr>
          <w:rFonts w:ascii="Tahoma" w:hAnsi="Tahoma" w:cs="Tahoma"/>
          <w:sz w:val="20"/>
          <w:szCs w:val="20"/>
          <w:lang w:eastAsia="zh-CN"/>
        </w:rPr>
      </w:pPr>
      <w:r w:rsidRPr="000453C0">
        <w:rPr>
          <w:rFonts w:ascii="Tahoma" w:hAnsi="Tahoma" w:cs="Tahoma"/>
          <w:sz w:val="20"/>
          <w:szCs w:val="20"/>
          <w:lang w:eastAsia="zh-CN"/>
        </w:rPr>
        <w:t xml:space="preserve">Le erogazioni liberali condizionate </w:t>
      </w:r>
      <w:r w:rsidR="002E4B85" w:rsidRPr="000453C0">
        <w:rPr>
          <w:rFonts w:ascii="Tahoma" w:hAnsi="Tahoma" w:cs="Tahoma"/>
          <w:sz w:val="20"/>
          <w:szCs w:val="20"/>
          <w:lang w:eastAsia="zh-CN"/>
        </w:rPr>
        <w:t>prevedono</w:t>
      </w:r>
      <w:r w:rsidRPr="000453C0">
        <w:rPr>
          <w:rFonts w:ascii="Tahoma" w:hAnsi="Tahoma" w:cs="Tahoma"/>
          <w:sz w:val="20"/>
          <w:szCs w:val="20"/>
          <w:lang w:eastAsia="zh-CN"/>
        </w:rPr>
        <w:t xml:space="preserve"> una condizione imposta dal donatore in cui è indicato un evento futuro e incerto la cui manifestazione conferisce al promittente il diritto di riprendere possesso delle risorse trasferite o lo libera dagli obblighi derivanti dalla promessa. I debiti per erogazioni condizionate, secondo la definizione contenuta nel decreto ministeriale sono i debiti contratti a fronte di erogazioni liberali che possono essere considerate come acquisite in via definitiva dall’ente al verificarsi di un predeterminato fatto o al soddisfacimento di una specifica situazione. Ai fini dell’iscrizione d</w:t>
      </w:r>
      <w:r w:rsidR="002E4B85" w:rsidRPr="000453C0">
        <w:rPr>
          <w:rFonts w:ascii="Tahoma" w:hAnsi="Tahoma" w:cs="Tahoma"/>
          <w:sz w:val="20"/>
          <w:szCs w:val="20"/>
          <w:lang w:eastAsia="zh-CN"/>
        </w:rPr>
        <w:t>i tale</w:t>
      </w:r>
      <w:r w:rsidR="00396BB5" w:rsidRPr="000453C0">
        <w:rPr>
          <w:rFonts w:ascii="Tahoma" w:hAnsi="Tahoma" w:cs="Tahoma"/>
          <w:sz w:val="20"/>
          <w:szCs w:val="20"/>
          <w:lang w:eastAsia="zh-CN"/>
        </w:rPr>
        <w:t xml:space="preserve"> </w:t>
      </w:r>
      <w:r w:rsidRPr="000453C0">
        <w:rPr>
          <w:rFonts w:ascii="Tahoma" w:hAnsi="Tahoma" w:cs="Tahoma"/>
          <w:sz w:val="20"/>
          <w:szCs w:val="20"/>
          <w:lang w:eastAsia="zh-CN"/>
        </w:rPr>
        <w:t xml:space="preserve">debito nella voce in oggetto, occorre </w:t>
      </w:r>
      <w:r w:rsidR="002E4B85" w:rsidRPr="000453C0">
        <w:rPr>
          <w:rFonts w:ascii="Tahoma" w:hAnsi="Tahoma" w:cs="Tahoma"/>
          <w:sz w:val="20"/>
          <w:szCs w:val="20"/>
          <w:lang w:eastAsia="zh-CN"/>
        </w:rPr>
        <w:t xml:space="preserve">prevedere altresì </w:t>
      </w:r>
      <w:r w:rsidR="00027CF1" w:rsidRPr="000453C0">
        <w:rPr>
          <w:rFonts w:ascii="Tahoma" w:hAnsi="Tahoma" w:cs="Tahoma"/>
          <w:sz w:val="20"/>
          <w:szCs w:val="20"/>
          <w:lang w:eastAsia="zh-CN"/>
        </w:rPr>
        <w:t xml:space="preserve">l’eventuale non </w:t>
      </w:r>
      <w:r w:rsidRPr="000453C0">
        <w:rPr>
          <w:rFonts w:ascii="Tahoma" w:hAnsi="Tahoma" w:cs="Tahoma"/>
          <w:sz w:val="20"/>
          <w:szCs w:val="20"/>
          <w:lang w:eastAsia="zh-CN"/>
        </w:rPr>
        <w:t>verificarsi della suddetta condizione</w:t>
      </w:r>
      <w:r w:rsidR="00027CF1" w:rsidRPr="000453C0">
        <w:rPr>
          <w:rFonts w:ascii="Tahoma" w:hAnsi="Tahoma" w:cs="Tahoma"/>
          <w:sz w:val="20"/>
          <w:szCs w:val="20"/>
          <w:lang w:eastAsia="zh-CN"/>
        </w:rPr>
        <w:t>,</w:t>
      </w:r>
      <w:r w:rsidRPr="000453C0">
        <w:rPr>
          <w:rFonts w:ascii="Tahoma" w:hAnsi="Tahoma" w:cs="Tahoma"/>
          <w:sz w:val="20"/>
          <w:szCs w:val="20"/>
          <w:lang w:eastAsia="zh-CN"/>
        </w:rPr>
        <w:t xml:space="preserve"> </w:t>
      </w:r>
      <w:r w:rsidR="00027CF1" w:rsidRPr="000453C0">
        <w:rPr>
          <w:rFonts w:ascii="Tahoma" w:hAnsi="Tahoma" w:cs="Tahoma"/>
          <w:sz w:val="20"/>
          <w:szCs w:val="20"/>
          <w:lang w:eastAsia="zh-CN"/>
        </w:rPr>
        <w:t>ovvero</w:t>
      </w:r>
      <w:r w:rsidR="00396BB5" w:rsidRPr="000453C0">
        <w:rPr>
          <w:rFonts w:ascii="Tahoma" w:hAnsi="Tahoma" w:cs="Tahoma"/>
          <w:sz w:val="20"/>
          <w:szCs w:val="20"/>
          <w:lang w:eastAsia="zh-CN"/>
        </w:rPr>
        <w:t xml:space="preserve"> </w:t>
      </w:r>
      <w:r w:rsidRPr="000453C0">
        <w:rPr>
          <w:rFonts w:ascii="Tahoma" w:hAnsi="Tahoma" w:cs="Tahoma"/>
          <w:sz w:val="20"/>
          <w:szCs w:val="20"/>
          <w:lang w:eastAsia="zh-CN"/>
        </w:rPr>
        <w:t xml:space="preserve">la restituzione dell’attività donata. </w:t>
      </w:r>
    </w:p>
    <w:p w14:paraId="3793E64C" w14:textId="7A3848D3" w:rsidR="005238D9" w:rsidRPr="000453C0" w:rsidRDefault="005238D9" w:rsidP="00747A32">
      <w:pPr>
        <w:spacing w:after="200" w:line="360" w:lineRule="auto"/>
        <w:jc w:val="both"/>
        <w:rPr>
          <w:rFonts w:ascii="Tahoma" w:hAnsi="Tahoma" w:cs="Tahoma"/>
          <w:sz w:val="20"/>
          <w:szCs w:val="20"/>
          <w:lang w:eastAsia="zh-CN"/>
        </w:rPr>
      </w:pPr>
      <w:r w:rsidRPr="000453C0">
        <w:rPr>
          <w:rFonts w:ascii="Tahoma" w:hAnsi="Tahoma" w:cs="Tahoma"/>
          <w:sz w:val="20"/>
          <w:szCs w:val="20"/>
          <w:lang w:eastAsia="zh-CN"/>
        </w:rPr>
        <w:t>Le erogazioni liberali condizionate sono rilevate nell’attivo dello stato patrimoniale in contropartita alla voce del passivo dello stato patrimoniale D5) “debiti per le erogazioni liberali condizionate”. Successivamente, il debito per erogazioni liberali condizionate viene rilasciato in contropartita alla voce A4) “erogazioni liberali” del rendiconto gestionale, proporzionalmente al venir meno della condizione.</w:t>
      </w:r>
    </w:p>
    <w:p w14:paraId="19177D65" w14:textId="7AD5F743" w:rsidR="00412694" w:rsidRPr="000453C0" w:rsidRDefault="00EE5BC0" w:rsidP="00747A32">
      <w:pPr>
        <w:spacing w:after="200" w:line="360" w:lineRule="auto"/>
        <w:rPr>
          <w:rFonts w:ascii="Tahoma" w:hAnsi="Tahoma" w:cs="Tahoma"/>
          <w:sz w:val="20"/>
          <w:szCs w:val="20"/>
          <w:lang w:eastAsia="zh-CN"/>
        </w:rPr>
      </w:pPr>
      <w:r w:rsidRPr="000453C0">
        <w:rPr>
          <w:rFonts w:ascii="Tahoma" w:hAnsi="Tahoma" w:cs="Tahoma"/>
          <w:sz w:val="20"/>
          <w:szCs w:val="20"/>
          <w:lang w:eastAsia="zh-CN"/>
        </w:rPr>
        <w:lastRenderedPageBreak/>
        <w:t>La rilevazione contabile segue la seguente rappresentazione:</w:t>
      </w:r>
    </w:p>
    <w:p w14:paraId="05E0FCCA" w14:textId="7D7BB462" w:rsidR="00412694" w:rsidRPr="000453C0" w:rsidRDefault="00B457E8" w:rsidP="00200204">
      <w:pPr>
        <w:spacing w:after="200" w:line="360" w:lineRule="auto"/>
        <w:jc w:val="center"/>
        <w:rPr>
          <w:rFonts w:ascii="Tahoma" w:hAnsi="Tahoma" w:cs="Tahoma"/>
          <w:sz w:val="20"/>
          <w:szCs w:val="20"/>
          <w:lang w:eastAsia="zh-CN"/>
        </w:rPr>
      </w:pPr>
      <w:r w:rsidRPr="000453C0">
        <w:rPr>
          <w:rFonts w:ascii="Tahoma" w:hAnsi="Tahoma" w:cs="Tahoma"/>
          <w:noProof/>
          <w:sz w:val="20"/>
          <w:szCs w:val="20"/>
          <w:lang w:eastAsia="zh-CN"/>
        </w:rPr>
        <w:drawing>
          <wp:inline distT="0" distB="0" distL="0" distR="0" wp14:anchorId="57733ABD" wp14:editId="4424AA1E">
            <wp:extent cx="5448300" cy="563880"/>
            <wp:effectExtent l="0" t="0" r="0" b="0"/>
            <wp:docPr id="2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48300" cy="563880"/>
                    </a:xfrm>
                    <a:prstGeom prst="rect">
                      <a:avLst/>
                    </a:prstGeom>
                    <a:noFill/>
                    <a:ln>
                      <a:noFill/>
                    </a:ln>
                  </pic:spPr>
                </pic:pic>
              </a:graphicData>
            </a:graphic>
          </wp:inline>
        </w:drawing>
      </w:r>
    </w:p>
    <w:p w14:paraId="2856642B" w14:textId="388949CD" w:rsidR="00EE5BC0" w:rsidRPr="000453C0" w:rsidRDefault="00EE5BC0" w:rsidP="00747A32">
      <w:pPr>
        <w:spacing w:after="200" w:line="360" w:lineRule="auto"/>
        <w:rPr>
          <w:rFonts w:ascii="Tahoma" w:hAnsi="Tahoma" w:cs="Tahoma"/>
          <w:sz w:val="20"/>
          <w:szCs w:val="20"/>
          <w:lang w:eastAsia="zh-CN"/>
        </w:rPr>
      </w:pPr>
      <w:r w:rsidRPr="000453C0">
        <w:rPr>
          <w:rFonts w:ascii="Tahoma" w:hAnsi="Tahoma" w:cs="Tahoma"/>
          <w:sz w:val="20"/>
          <w:szCs w:val="20"/>
          <w:lang w:eastAsia="zh-CN"/>
        </w:rPr>
        <w:t>Al momento del venir meno della condizione:</w:t>
      </w:r>
    </w:p>
    <w:p w14:paraId="650FB662" w14:textId="0DC40BDD" w:rsidR="00412694" w:rsidRPr="000453C0" w:rsidRDefault="00B457E8" w:rsidP="00200204">
      <w:pPr>
        <w:spacing w:after="200" w:line="360" w:lineRule="auto"/>
        <w:jc w:val="center"/>
        <w:rPr>
          <w:rFonts w:ascii="Tahoma" w:hAnsi="Tahoma" w:cs="Tahoma"/>
          <w:sz w:val="20"/>
          <w:szCs w:val="20"/>
          <w:lang w:eastAsia="zh-CN"/>
        </w:rPr>
      </w:pPr>
      <w:r w:rsidRPr="000453C0">
        <w:rPr>
          <w:rFonts w:ascii="Tahoma" w:hAnsi="Tahoma" w:cs="Tahoma"/>
          <w:noProof/>
          <w:sz w:val="20"/>
          <w:szCs w:val="20"/>
          <w:lang w:eastAsia="zh-CN"/>
        </w:rPr>
        <w:drawing>
          <wp:inline distT="0" distB="0" distL="0" distR="0" wp14:anchorId="639233D4" wp14:editId="3E430ADB">
            <wp:extent cx="5448300" cy="563880"/>
            <wp:effectExtent l="0" t="0" r="0" b="0"/>
            <wp:docPr id="2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48300" cy="563880"/>
                    </a:xfrm>
                    <a:prstGeom prst="rect">
                      <a:avLst/>
                    </a:prstGeom>
                    <a:noFill/>
                    <a:ln>
                      <a:noFill/>
                    </a:ln>
                  </pic:spPr>
                </pic:pic>
              </a:graphicData>
            </a:graphic>
          </wp:inline>
        </w:drawing>
      </w:r>
    </w:p>
    <w:p w14:paraId="4F100E41" w14:textId="35324862" w:rsidR="00EE5BC0" w:rsidRPr="000453C0" w:rsidRDefault="00EE5BC0" w:rsidP="00747A32">
      <w:pPr>
        <w:spacing w:after="200" w:line="360" w:lineRule="auto"/>
        <w:jc w:val="both"/>
        <w:rPr>
          <w:rFonts w:ascii="Tahoma" w:hAnsi="Tahoma" w:cs="Tahoma"/>
          <w:sz w:val="20"/>
          <w:szCs w:val="20"/>
          <w:lang w:eastAsia="zh-CN"/>
        </w:rPr>
      </w:pPr>
      <w:r w:rsidRPr="000453C0">
        <w:rPr>
          <w:rFonts w:ascii="Tahoma" w:hAnsi="Tahoma" w:cs="Tahoma"/>
          <w:sz w:val="20"/>
          <w:szCs w:val="20"/>
          <w:lang w:eastAsia="zh-CN"/>
        </w:rPr>
        <w:t>Le altre erogazioni liberali, diverse da quelle viste sopra, sono rilevate nell’attivo di stato patrimoniale in contropartita alla voce A4 “erogazioni liberali” del rendiconto gestionale. La quota destinata alla copertura dei costi relativi ad esercizi futuri è rilevata nei risconti passivi.</w:t>
      </w:r>
    </w:p>
    <w:p w14:paraId="30CCEBF9" w14:textId="77777777" w:rsidR="00A444B2" w:rsidRPr="000453C0" w:rsidRDefault="00A444B2" w:rsidP="00747A32">
      <w:pPr>
        <w:spacing w:after="200" w:line="360" w:lineRule="auto"/>
        <w:rPr>
          <w:rFonts w:ascii="Tahoma" w:hAnsi="Tahoma" w:cs="Tahoma"/>
          <w:b/>
          <w:bCs/>
          <w:sz w:val="20"/>
          <w:szCs w:val="20"/>
          <w:lang w:eastAsia="zh-CN"/>
        </w:rPr>
      </w:pPr>
      <w:bookmarkStart w:id="422" w:name="_Toc95123723"/>
    </w:p>
    <w:p w14:paraId="1421B9A2" w14:textId="2A03B6B6" w:rsidR="00EE5BC0" w:rsidRPr="000453C0" w:rsidRDefault="001129DD" w:rsidP="00412694">
      <w:pPr>
        <w:pStyle w:val="Titolo2"/>
      </w:pPr>
      <w:bookmarkStart w:id="423" w:name="_Toc119491751"/>
      <w:bookmarkStart w:id="424" w:name="_Toc119492059"/>
      <w:bookmarkStart w:id="425" w:name="_Toc119492213"/>
      <w:bookmarkStart w:id="426" w:name="_Toc120009655"/>
      <w:r w:rsidRPr="000453C0">
        <w:t>9</w:t>
      </w:r>
      <w:r w:rsidR="004976AA" w:rsidRPr="000453C0">
        <w:t xml:space="preserve">.3 </w:t>
      </w:r>
      <w:bookmarkEnd w:id="422"/>
      <w:r w:rsidR="004976AA" w:rsidRPr="000453C0">
        <w:t xml:space="preserve">La regola del </w:t>
      </w:r>
      <w:r w:rsidR="004976AA" w:rsidRPr="000453C0">
        <w:rPr>
          <w:i/>
        </w:rPr>
        <w:t xml:space="preserve">fair </w:t>
      </w:r>
      <w:proofErr w:type="spellStart"/>
      <w:r w:rsidR="004976AA" w:rsidRPr="000453C0">
        <w:rPr>
          <w:i/>
        </w:rPr>
        <w:t>value</w:t>
      </w:r>
      <w:bookmarkEnd w:id="423"/>
      <w:bookmarkEnd w:id="424"/>
      <w:bookmarkEnd w:id="425"/>
      <w:bookmarkEnd w:id="426"/>
      <w:proofErr w:type="spellEnd"/>
      <w:r w:rsidR="00EE5BC0" w:rsidRPr="000453C0">
        <w:t xml:space="preserve"> </w:t>
      </w:r>
    </w:p>
    <w:p w14:paraId="275F82B8" w14:textId="2F4F1494" w:rsidR="00CC5720" w:rsidRPr="000453C0" w:rsidRDefault="00CC5720" w:rsidP="00747A32">
      <w:pPr>
        <w:spacing w:after="200" w:line="360" w:lineRule="auto"/>
        <w:jc w:val="both"/>
        <w:rPr>
          <w:rFonts w:ascii="Tahoma" w:hAnsi="Tahoma" w:cs="Tahoma"/>
          <w:sz w:val="20"/>
          <w:szCs w:val="20"/>
          <w:lang w:eastAsia="zh-CN"/>
        </w:rPr>
      </w:pPr>
      <w:bookmarkStart w:id="427" w:name="_Hlk95082563"/>
      <w:r w:rsidRPr="000453C0">
        <w:rPr>
          <w:rFonts w:ascii="Tahoma" w:hAnsi="Tahoma" w:cs="Tahoma"/>
          <w:sz w:val="20"/>
          <w:szCs w:val="20"/>
          <w:lang w:eastAsia="zh-CN"/>
        </w:rPr>
        <w:t>L’</w:t>
      </w:r>
      <w:r w:rsidR="00EE5BC0" w:rsidRPr="000453C0">
        <w:rPr>
          <w:rFonts w:ascii="Tahoma" w:hAnsi="Tahoma" w:cs="Tahoma"/>
          <w:sz w:val="20"/>
          <w:szCs w:val="20"/>
          <w:lang w:eastAsia="zh-CN"/>
        </w:rPr>
        <w:t xml:space="preserve"> OIC 35 dedica i paragrafi</w:t>
      </w:r>
      <w:r w:rsidR="00396BB5" w:rsidRPr="000453C0">
        <w:rPr>
          <w:rFonts w:ascii="Tahoma" w:hAnsi="Tahoma" w:cs="Tahoma"/>
          <w:sz w:val="20"/>
          <w:szCs w:val="20"/>
          <w:lang w:eastAsia="zh-CN"/>
        </w:rPr>
        <w:t xml:space="preserve"> </w:t>
      </w:r>
      <w:r w:rsidR="00EE5BC0" w:rsidRPr="000453C0">
        <w:rPr>
          <w:rFonts w:ascii="Tahoma" w:hAnsi="Tahoma" w:cs="Tahoma"/>
          <w:sz w:val="20"/>
          <w:szCs w:val="20"/>
          <w:lang w:eastAsia="zh-CN"/>
        </w:rPr>
        <w:t>22,</w:t>
      </w:r>
      <w:r w:rsidR="004976AA" w:rsidRPr="000453C0">
        <w:rPr>
          <w:rFonts w:ascii="Tahoma" w:hAnsi="Tahoma" w:cs="Tahoma"/>
          <w:sz w:val="20"/>
          <w:szCs w:val="20"/>
          <w:lang w:eastAsia="zh-CN"/>
        </w:rPr>
        <w:t xml:space="preserve"> </w:t>
      </w:r>
      <w:r w:rsidR="00EE5BC0" w:rsidRPr="000453C0">
        <w:rPr>
          <w:rFonts w:ascii="Tahoma" w:hAnsi="Tahoma" w:cs="Tahoma"/>
          <w:sz w:val="20"/>
          <w:szCs w:val="20"/>
          <w:lang w:eastAsia="zh-CN"/>
        </w:rPr>
        <w:t>23,</w:t>
      </w:r>
      <w:r w:rsidR="004976AA" w:rsidRPr="000453C0">
        <w:rPr>
          <w:rFonts w:ascii="Tahoma" w:hAnsi="Tahoma" w:cs="Tahoma"/>
          <w:sz w:val="20"/>
          <w:szCs w:val="20"/>
          <w:lang w:eastAsia="zh-CN"/>
        </w:rPr>
        <w:t xml:space="preserve"> </w:t>
      </w:r>
      <w:r w:rsidR="00EE5BC0" w:rsidRPr="000453C0">
        <w:rPr>
          <w:rFonts w:ascii="Tahoma" w:hAnsi="Tahoma" w:cs="Tahoma"/>
          <w:sz w:val="20"/>
          <w:szCs w:val="20"/>
          <w:lang w:eastAsia="zh-CN"/>
        </w:rPr>
        <w:t xml:space="preserve">24 alla </w:t>
      </w:r>
      <w:r w:rsidR="004976AA" w:rsidRPr="000453C0">
        <w:rPr>
          <w:rFonts w:ascii="Tahoma" w:hAnsi="Tahoma" w:cs="Tahoma"/>
          <w:sz w:val="20"/>
          <w:szCs w:val="20"/>
          <w:lang w:eastAsia="zh-CN"/>
        </w:rPr>
        <w:t xml:space="preserve">regola per la </w:t>
      </w:r>
      <w:r w:rsidR="00EE5BC0" w:rsidRPr="000453C0">
        <w:rPr>
          <w:rFonts w:ascii="Tahoma" w:hAnsi="Tahoma" w:cs="Tahoma"/>
          <w:sz w:val="20"/>
          <w:szCs w:val="20"/>
          <w:lang w:eastAsia="zh-CN"/>
        </w:rPr>
        <w:t xml:space="preserve">determinazione del </w:t>
      </w:r>
      <w:r w:rsidR="00EE5BC0" w:rsidRPr="000453C0">
        <w:rPr>
          <w:rFonts w:ascii="Tahoma" w:hAnsi="Tahoma" w:cs="Tahoma"/>
          <w:i/>
          <w:iCs/>
          <w:sz w:val="20"/>
          <w:szCs w:val="20"/>
          <w:lang w:eastAsia="zh-CN"/>
        </w:rPr>
        <w:t xml:space="preserve">fair </w:t>
      </w:r>
      <w:proofErr w:type="spellStart"/>
      <w:r w:rsidR="00EE5BC0" w:rsidRPr="000453C0">
        <w:rPr>
          <w:rFonts w:ascii="Tahoma" w:hAnsi="Tahoma" w:cs="Tahoma"/>
          <w:i/>
          <w:iCs/>
          <w:sz w:val="20"/>
          <w:szCs w:val="20"/>
          <w:lang w:eastAsia="zh-CN"/>
        </w:rPr>
        <w:t>value</w:t>
      </w:r>
      <w:proofErr w:type="spellEnd"/>
      <w:r w:rsidR="00EE5BC0" w:rsidRPr="000453C0">
        <w:rPr>
          <w:rFonts w:ascii="Tahoma" w:hAnsi="Tahoma" w:cs="Tahoma"/>
          <w:sz w:val="20"/>
          <w:szCs w:val="20"/>
          <w:lang w:eastAsia="zh-CN"/>
        </w:rPr>
        <w:t xml:space="preserve">. </w:t>
      </w:r>
      <w:r w:rsidRPr="000453C0">
        <w:rPr>
          <w:rFonts w:ascii="Tahoma" w:hAnsi="Tahoma" w:cs="Tahoma"/>
          <w:sz w:val="20"/>
          <w:szCs w:val="20"/>
          <w:lang w:eastAsia="zh-CN"/>
        </w:rPr>
        <w:t>In generale,</w:t>
      </w:r>
      <w:r w:rsidR="00396BB5" w:rsidRPr="000453C0">
        <w:rPr>
          <w:rFonts w:ascii="Tahoma" w:hAnsi="Tahoma" w:cs="Tahoma"/>
          <w:sz w:val="20"/>
          <w:szCs w:val="20"/>
          <w:lang w:eastAsia="zh-CN"/>
        </w:rPr>
        <w:t xml:space="preserve"> </w:t>
      </w:r>
      <w:r w:rsidR="00EE5BC0" w:rsidRPr="000453C0">
        <w:rPr>
          <w:rFonts w:ascii="Tahoma" w:hAnsi="Tahoma" w:cs="Tahoma"/>
          <w:sz w:val="20"/>
          <w:szCs w:val="20"/>
          <w:lang w:eastAsia="zh-CN"/>
        </w:rPr>
        <w:t xml:space="preserve">i principi contabili nazionali prevedono la rilevazione al </w:t>
      </w:r>
      <w:r w:rsidR="00EE5BC0" w:rsidRPr="000453C0">
        <w:rPr>
          <w:rFonts w:ascii="Tahoma" w:hAnsi="Tahoma" w:cs="Tahoma"/>
          <w:i/>
          <w:iCs/>
          <w:sz w:val="20"/>
          <w:szCs w:val="20"/>
          <w:lang w:eastAsia="zh-CN"/>
        </w:rPr>
        <w:t xml:space="preserve">fair </w:t>
      </w:r>
      <w:proofErr w:type="spellStart"/>
      <w:r w:rsidR="00EE5BC0" w:rsidRPr="000453C0">
        <w:rPr>
          <w:rFonts w:ascii="Tahoma" w:hAnsi="Tahoma" w:cs="Tahoma"/>
          <w:i/>
          <w:iCs/>
          <w:sz w:val="20"/>
          <w:szCs w:val="20"/>
          <w:lang w:eastAsia="zh-CN"/>
        </w:rPr>
        <w:t>value</w:t>
      </w:r>
      <w:proofErr w:type="spellEnd"/>
      <w:r w:rsidR="00EE5BC0" w:rsidRPr="000453C0">
        <w:rPr>
          <w:rFonts w:ascii="Tahoma" w:hAnsi="Tahoma" w:cs="Tahoma"/>
          <w:sz w:val="20"/>
          <w:szCs w:val="20"/>
          <w:lang w:eastAsia="zh-CN"/>
        </w:rPr>
        <w:t xml:space="preserve"> unicamente con riferimento alle immobilizzazioni materiali acquisite gratuitamente. Per gli enti del Terzo Settore tale criterio </w:t>
      </w:r>
      <w:r w:rsidRPr="000453C0">
        <w:rPr>
          <w:rFonts w:ascii="Tahoma" w:hAnsi="Tahoma" w:cs="Tahoma"/>
          <w:sz w:val="20"/>
          <w:szCs w:val="20"/>
          <w:lang w:eastAsia="zh-CN"/>
        </w:rPr>
        <w:t xml:space="preserve">deve ritenersi </w:t>
      </w:r>
      <w:r w:rsidR="00EE5BC0" w:rsidRPr="000453C0">
        <w:rPr>
          <w:rFonts w:ascii="Tahoma" w:hAnsi="Tahoma" w:cs="Tahoma"/>
          <w:sz w:val="20"/>
          <w:szCs w:val="20"/>
          <w:lang w:eastAsia="zh-CN"/>
        </w:rPr>
        <w:t>estend</w:t>
      </w:r>
      <w:r w:rsidRPr="000453C0">
        <w:rPr>
          <w:rFonts w:ascii="Tahoma" w:hAnsi="Tahoma" w:cs="Tahoma"/>
          <w:sz w:val="20"/>
          <w:szCs w:val="20"/>
          <w:lang w:eastAsia="zh-CN"/>
        </w:rPr>
        <w:t>ibile</w:t>
      </w:r>
      <w:r w:rsidR="00EE5BC0" w:rsidRPr="000453C0">
        <w:rPr>
          <w:rFonts w:ascii="Tahoma" w:hAnsi="Tahoma" w:cs="Tahoma"/>
          <w:sz w:val="20"/>
          <w:szCs w:val="20"/>
          <w:lang w:eastAsia="zh-CN"/>
        </w:rPr>
        <w:t xml:space="preserve"> anche alle immobilizzazioni immateriali e alle rimanenze di magazzino ricevute gratuitamente.</w:t>
      </w:r>
      <w:r w:rsidRPr="000453C0">
        <w:rPr>
          <w:rFonts w:ascii="Tahoma" w:hAnsi="Tahoma" w:cs="Tahoma"/>
          <w:sz w:val="20"/>
          <w:szCs w:val="20"/>
          <w:lang w:eastAsia="zh-CN"/>
        </w:rPr>
        <w:t xml:space="preserve"> Ed in particolare, </w:t>
      </w:r>
      <w:r w:rsidR="003E2BA2" w:rsidRPr="000453C0">
        <w:rPr>
          <w:rFonts w:ascii="Tahoma" w:hAnsi="Tahoma" w:cs="Tahoma"/>
          <w:sz w:val="20"/>
          <w:szCs w:val="20"/>
          <w:lang w:eastAsia="zh-CN"/>
        </w:rPr>
        <w:t>le rimanenze di</w:t>
      </w:r>
      <w:r w:rsidRPr="000453C0">
        <w:rPr>
          <w:rFonts w:ascii="Tahoma" w:hAnsi="Tahoma" w:cs="Tahoma"/>
          <w:sz w:val="20"/>
          <w:szCs w:val="20"/>
          <w:lang w:eastAsia="zh-CN"/>
        </w:rPr>
        <w:t xml:space="preserve"> magazzino ricevuti gratuitamente nel corso dell’anno possono essere rilevati al loro </w:t>
      </w:r>
      <w:r w:rsidRPr="000453C0">
        <w:rPr>
          <w:rFonts w:ascii="Tahoma" w:hAnsi="Tahoma" w:cs="Tahoma"/>
          <w:i/>
          <w:iCs/>
          <w:sz w:val="20"/>
          <w:szCs w:val="20"/>
          <w:lang w:eastAsia="zh-CN"/>
        </w:rPr>
        <w:t xml:space="preserve">fair </w:t>
      </w:r>
      <w:proofErr w:type="spellStart"/>
      <w:r w:rsidRPr="000453C0">
        <w:rPr>
          <w:rFonts w:ascii="Tahoma" w:hAnsi="Tahoma" w:cs="Tahoma"/>
          <w:i/>
          <w:iCs/>
          <w:sz w:val="20"/>
          <w:szCs w:val="20"/>
          <w:lang w:eastAsia="zh-CN"/>
        </w:rPr>
        <w:t>value</w:t>
      </w:r>
      <w:proofErr w:type="spellEnd"/>
      <w:r w:rsidRPr="000453C0">
        <w:rPr>
          <w:rFonts w:ascii="Tahoma" w:hAnsi="Tahoma" w:cs="Tahoma"/>
          <w:sz w:val="20"/>
          <w:szCs w:val="20"/>
          <w:lang w:eastAsia="zh-CN"/>
        </w:rPr>
        <w:t xml:space="preserve"> al termine dell’esercizio anziché al momento dell’iscrizione in bilancio.</w:t>
      </w:r>
    </w:p>
    <w:p w14:paraId="6CDB2AFB" w14:textId="1CB10BC2" w:rsidR="00EE5BC0" w:rsidRPr="000453C0" w:rsidRDefault="00CC5720" w:rsidP="00747A32">
      <w:pPr>
        <w:spacing w:after="200" w:line="360" w:lineRule="auto"/>
        <w:jc w:val="both"/>
        <w:rPr>
          <w:rFonts w:ascii="Tahoma" w:hAnsi="Tahoma" w:cs="Tahoma"/>
          <w:sz w:val="20"/>
          <w:szCs w:val="20"/>
          <w:lang w:eastAsia="zh-CN"/>
        </w:rPr>
      </w:pPr>
      <w:r w:rsidRPr="000453C0">
        <w:rPr>
          <w:rFonts w:ascii="Tahoma" w:hAnsi="Tahoma" w:cs="Tahoma"/>
          <w:sz w:val="20"/>
          <w:szCs w:val="20"/>
          <w:lang w:eastAsia="zh-CN"/>
        </w:rPr>
        <w:t>Ciò si spiega nella</w:t>
      </w:r>
      <w:r w:rsidR="00EE5BC0" w:rsidRPr="000453C0">
        <w:rPr>
          <w:rFonts w:ascii="Tahoma" w:hAnsi="Tahoma" w:cs="Tahoma"/>
          <w:sz w:val="20"/>
          <w:szCs w:val="20"/>
          <w:lang w:eastAsia="zh-CN"/>
        </w:rPr>
        <w:t xml:space="preserve"> rilevanza </w:t>
      </w:r>
      <w:r w:rsidRPr="000453C0">
        <w:rPr>
          <w:rFonts w:ascii="Tahoma" w:hAnsi="Tahoma" w:cs="Tahoma"/>
          <w:sz w:val="20"/>
          <w:szCs w:val="20"/>
          <w:lang w:eastAsia="zh-CN"/>
        </w:rPr>
        <w:t xml:space="preserve">che le operazioni non sinallagmatiche </w:t>
      </w:r>
      <w:r w:rsidR="00EE5BC0" w:rsidRPr="000453C0">
        <w:rPr>
          <w:rFonts w:ascii="Tahoma" w:hAnsi="Tahoma" w:cs="Tahoma"/>
          <w:sz w:val="20"/>
          <w:szCs w:val="20"/>
          <w:lang w:eastAsia="zh-CN"/>
        </w:rPr>
        <w:t xml:space="preserve">assumono per </w:t>
      </w:r>
      <w:r w:rsidRPr="000453C0">
        <w:rPr>
          <w:rFonts w:ascii="Tahoma" w:hAnsi="Tahoma" w:cs="Tahoma"/>
          <w:sz w:val="20"/>
          <w:szCs w:val="20"/>
          <w:lang w:eastAsia="zh-CN"/>
        </w:rPr>
        <w:t>gli ETS</w:t>
      </w:r>
      <w:r w:rsidR="00EE5BC0" w:rsidRPr="000453C0">
        <w:rPr>
          <w:rFonts w:ascii="Tahoma" w:hAnsi="Tahoma" w:cs="Tahoma"/>
          <w:sz w:val="20"/>
          <w:szCs w:val="20"/>
          <w:lang w:eastAsia="zh-CN"/>
        </w:rPr>
        <w:t xml:space="preserve"> </w:t>
      </w:r>
      <w:r w:rsidRPr="000453C0">
        <w:rPr>
          <w:rFonts w:ascii="Tahoma" w:hAnsi="Tahoma" w:cs="Tahoma"/>
          <w:sz w:val="20"/>
          <w:szCs w:val="20"/>
          <w:lang w:eastAsia="zh-CN"/>
        </w:rPr>
        <w:t>diversamente</w:t>
      </w:r>
      <w:r w:rsidR="00EE5BC0" w:rsidRPr="000453C0">
        <w:rPr>
          <w:rFonts w:ascii="Tahoma" w:hAnsi="Tahoma" w:cs="Tahoma"/>
          <w:sz w:val="20"/>
          <w:szCs w:val="20"/>
          <w:lang w:eastAsia="zh-CN"/>
        </w:rPr>
        <w:t xml:space="preserve"> </w:t>
      </w:r>
      <w:r w:rsidRPr="000453C0">
        <w:rPr>
          <w:rFonts w:ascii="Tahoma" w:hAnsi="Tahoma" w:cs="Tahoma"/>
          <w:sz w:val="20"/>
          <w:szCs w:val="20"/>
          <w:lang w:eastAsia="zh-CN"/>
        </w:rPr>
        <w:t xml:space="preserve">dai </w:t>
      </w:r>
      <w:r w:rsidR="00EE5BC0" w:rsidRPr="000453C0">
        <w:rPr>
          <w:rFonts w:ascii="Tahoma" w:hAnsi="Tahoma" w:cs="Tahoma"/>
          <w:sz w:val="20"/>
          <w:szCs w:val="20"/>
          <w:lang w:eastAsia="zh-CN"/>
        </w:rPr>
        <w:t>soggetti</w:t>
      </w:r>
      <w:r w:rsidRPr="000453C0">
        <w:rPr>
          <w:rFonts w:ascii="Tahoma" w:hAnsi="Tahoma" w:cs="Tahoma"/>
          <w:sz w:val="20"/>
          <w:szCs w:val="20"/>
          <w:lang w:eastAsia="zh-CN"/>
        </w:rPr>
        <w:t xml:space="preserve"> </w:t>
      </w:r>
      <w:r w:rsidR="00EE5BC0" w:rsidRPr="000453C0">
        <w:rPr>
          <w:rFonts w:ascii="Tahoma" w:hAnsi="Tahoma" w:cs="Tahoma"/>
          <w:i/>
          <w:iCs/>
          <w:sz w:val="20"/>
          <w:szCs w:val="20"/>
          <w:lang w:eastAsia="zh-CN"/>
        </w:rPr>
        <w:t>profit</w:t>
      </w:r>
      <w:r w:rsidR="00396BB5" w:rsidRPr="000453C0">
        <w:rPr>
          <w:rFonts w:ascii="Tahoma" w:hAnsi="Tahoma" w:cs="Tahoma"/>
          <w:sz w:val="20"/>
          <w:szCs w:val="20"/>
          <w:lang w:eastAsia="zh-CN"/>
        </w:rPr>
        <w:t xml:space="preserve"> </w:t>
      </w:r>
      <w:r w:rsidRPr="000453C0">
        <w:rPr>
          <w:rFonts w:ascii="Tahoma" w:hAnsi="Tahoma" w:cs="Tahoma"/>
          <w:sz w:val="20"/>
          <w:szCs w:val="20"/>
          <w:lang w:eastAsia="zh-CN"/>
        </w:rPr>
        <w:t>e nella necessità di fornire</w:t>
      </w:r>
      <w:r w:rsidR="00EE5BC0" w:rsidRPr="000453C0">
        <w:rPr>
          <w:rFonts w:ascii="Tahoma" w:hAnsi="Tahoma" w:cs="Tahoma"/>
          <w:sz w:val="20"/>
          <w:szCs w:val="20"/>
          <w:lang w:eastAsia="zh-CN"/>
        </w:rPr>
        <w:t xml:space="preserve"> un quadro fedele delle risorse ricevute dall’ente per svolgere la </w:t>
      </w:r>
      <w:r w:rsidRPr="000453C0">
        <w:rPr>
          <w:rFonts w:ascii="Tahoma" w:hAnsi="Tahoma" w:cs="Tahoma"/>
          <w:sz w:val="20"/>
          <w:szCs w:val="20"/>
          <w:lang w:eastAsia="zh-CN"/>
        </w:rPr>
        <w:t>propria</w:t>
      </w:r>
      <w:r w:rsidR="00EE5BC0" w:rsidRPr="000453C0">
        <w:rPr>
          <w:rFonts w:ascii="Tahoma" w:hAnsi="Tahoma" w:cs="Tahoma"/>
          <w:sz w:val="20"/>
          <w:szCs w:val="20"/>
          <w:lang w:eastAsia="zh-CN"/>
        </w:rPr>
        <w:t xml:space="preserve"> missione. </w:t>
      </w:r>
    </w:p>
    <w:p w14:paraId="4CDBBC96" w14:textId="77777777" w:rsidR="003E2BA2" w:rsidRPr="000453C0" w:rsidRDefault="00EE5BC0" w:rsidP="00747A32">
      <w:pPr>
        <w:spacing w:after="200" w:line="360" w:lineRule="auto"/>
        <w:jc w:val="both"/>
        <w:rPr>
          <w:rFonts w:ascii="Tahoma" w:hAnsi="Tahoma" w:cs="Tahoma"/>
          <w:sz w:val="20"/>
          <w:szCs w:val="20"/>
          <w:lang w:eastAsia="zh-CN"/>
        </w:rPr>
      </w:pPr>
      <w:r w:rsidRPr="000453C0">
        <w:rPr>
          <w:rFonts w:ascii="Tahoma" w:hAnsi="Tahoma" w:cs="Tahoma"/>
          <w:sz w:val="20"/>
          <w:szCs w:val="20"/>
          <w:lang w:eastAsia="zh-CN"/>
        </w:rPr>
        <w:t xml:space="preserve">L’iscrizione delle attività al </w:t>
      </w:r>
      <w:r w:rsidRPr="000453C0">
        <w:rPr>
          <w:rFonts w:ascii="Tahoma" w:hAnsi="Tahoma" w:cs="Tahoma"/>
          <w:i/>
          <w:iCs/>
          <w:sz w:val="20"/>
          <w:szCs w:val="20"/>
          <w:lang w:eastAsia="zh-CN"/>
        </w:rPr>
        <w:t xml:space="preserve">fair </w:t>
      </w:r>
      <w:proofErr w:type="spellStart"/>
      <w:r w:rsidRPr="000453C0">
        <w:rPr>
          <w:rFonts w:ascii="Tahoma" w:hAnsi="Tahoma" w:cs="Tahoma"/>
          <w:i/>
          <w:iCs/>
          <w:sz w:val="20"/>
          <w:szCs w:val="20"/>
          <w:lang w:eastAsia="zh-CN"/>
        </w:rPr>
        <w:t>value</w:t>
      </w:r>
      <w:proofErr w:type="spellEnd"/>
      <w:r w:rsidRPr="000453C0">
        <w:rPr>
          <w:rFonts w:ascii="Tahoma" w:hAnsi="Tahoma" w:cs="Tahoma"/>
          <w:sz w:val="20"/>
          <w:szCs w:val="20"/>
          <w:lang w:eastAsia="zh-CN"/>
        </w:rPr>
        <w:t xml:space="preserve"> avviene quando lo stesso è attendibilmente stimabile. </w:t>
      </w:r>
      <w:r w:rsidR="004976AA" w:rsidRPr="000453C0">
        <w:rPr>
          <w:rFonts w:ascii="Tahoma" w:hAnsi="Tahoma" w:cs="Tahoma"/>
          <w:sz w:val="20"/>
          <w:szCs w:val="20"/>
          <w:lang w:eastAsia="zh-CN"/>
        </w:rPr>
        <w:t xml:space="preserve">Se </w:t>
      </w:r>
      <w:r w:rsidRPr="000453C0">
        <w:rPr>
          <w:rFonts w:ascii="Tahoma" w:hAnsi="Tahoma" w:cs="Tahoma"/>
          <w:sz w:val="20"/>
          <w:szCs w:val="20"/>
          <w:lang w:eastAsia="zh-CN"/>
        </w:rPr>
        <w:t xml:space="preserve">il </w:t>
      </w:r>
      <w:r w:rsidRPr="000453C0">
        <w:rPr>
          <w:rFonts w:ascii="Tahoma" w:hAnsi="Tahoma" w:cs="Tahoma"/>
          <w:i/>
          <w:iCs/>
          <w:sz w:val="20"/>
          <w:szCs w:val="20"/>
          <w:lang w:eastAsia="zh-CN"/>
        </w:rPr>
        <w:t xml:space="preserve">fair </w:t>
      </w:r>
      <w:proofErr w:type="spellStart"/>
      <w:r w:rsidR="004976AA" w:rsidRPr="000453C0">
        <w:rPr>
          <w:rFonts w:ascii="Tahoma" w:hAnsi="Tahoma" w:cs="Tahoma"/>
          <w:i/>
          <w:iCs/>
          <w:sz w:val="20"/>
          <w:szCs w:val="20"/>
          <w:lang w:eastAsia="zh-CN"/>
        </w:rPr>
        <w:t>v</w:t>
      </w:r>
      <w:r w:rsidRPr="000453C0">
        <w:rPr>
          <w:rFonts w:ascii="Tahoma" w:hAnsi="Tahoma" w:cs="Tahoma"/>
          <w:i/>
          <w:iCs/>
          <w:sz w:val="20"/>
          <w:szCs w:val="20"/>
          <w:lang w:eastAsia="zh-CN"/>
        </w:rPr>
        <w:t>alue</w:t>
      </w:r>
      <w:proofErr w:type="spellEnd"/>
      <w:r w:rsidRPr="000453C0">
        <w:rPr>
          <w:rFonts w:ascii="Tahoma" w:hAnsi="Tahoma" w:cs="Tahoma"/>
          <w:sz w:val="20"/>
          <w:szCs w:val="20"/>
          <w:lang w:eastAsia="zh-CN"/>
        </w:rPr>
        <w:t xml:space="preserve"> non </w:t>
      </w:r>
      <w:r w:rsidR="004976AA" w:rsidRPr="000453C0">
        <w:rPr>
          <w:rFonts w:ascii="Tahoma" w:hAnsi="Tahoma" w:cs="Tahoma"/>
          <w:sz w:val="20"/>
          <w:szCs w:val="20"/>
          <w:lang w:eastAsia="zh-CN"/>
        </w:rPr>
        <w:t>è</w:t>
      </w:r>
      <w:r w:rsidRPr="000453C0">
        <w:rPr>
          <w:rFonts w:ascii="Tahoma" w:hAnsi="Tahoma" w:cs="Tahoma"/>
          <w:sz w:val="20"/>
          <w:szCs w:val="20"/>
          <w:lang w:eastAsia="zh-CN"/>
        </w:rPr>
        <w:t xml:space="preserve"> attendibilmente stimabile, l’ente ne dà conto nella relazione di missione. </w:t>
      </w:r>
    </w:p>
    <w:p w14:paraId="2F0CC2B1" w14:textId="636B96AB" w:rsidR="00EE5BC0" w:rsidRPr="000453C0" w:rsidRDefault="003E2BA2" w:rsidP="00747A32">
      <w:pPr>
        <w:spacing w:after="200" w:line="360" w:lineRule="auto"/>
        <w:jc w:val="both"/>
        <w:rPr>
          <w:rFonts w:ascii="Tahoma" w:hAnsi="Tahoma" w:cs="Tahoma"/>
          <w:sz w:val="20"/>
          <w:szCs w:val="20"/>
          <w:lang w:eastAsia="zh-CN"/>
        </w:rPr>
      </w:pPr>
      <w:r w:rsidRPr="000453C0">
        <w:rPr>
          <w:rFonts w:ascii="Tahoma" w:hAnsi="Tahoma" w:cs="Tahoma"/>
          <w:sz w:val="20"/>
          <w:szCs w:val="20"/>
          <w:lang w:eastAsia="zh-CN"/>
        </w:rPr>
        <w:t xml:space="preserve">Una particolare casistica è rappresentata dai </w:t>
      </w:r>
      <w:r w:rsidR="00EE5BC0" w:rsidRPr="000453C0">
        <w:rPr>
          <w:rFonts w:ascii="Tahoma" w:hAnsi="Tahoma" w:cs="Tahoma"/>
          <w:sz w:val="20"/>
          <w:szCs w:val="20"/>
          <w:lang w:eastAsia="zh-CN"/>
        </w:rPr>
        <w:t>beni acquistati ad un valore simbolico</w:t>
      </w:r>
      <w:r w:rsidR="00EE5BC0" w:rsidRPr="000453C0">
        <w:rPr>
          <w:rFonts w:ascii="Tahoma" w:hAnsi="Tahoma" w:cs="Tahoma"/>
          <w:sz w:val="20"/>
          <w:szCs w:val="20"/>
          <w:vertAlign w:val="superscript"/>
          <w:lang w:eastAsia="zh-CN"/>
        </w:rPr>
        <w:footnoteReference w:id="95"/>
      </w:r>
      <w:r w:rsidR="00EE5BC0" w:rsidRPr="000453C0">
        <w:rPr>
          <w:rFonts w:ascii="Tahoma" w:hAnsi="Tahoma" w:cs="Tahoma"/>
          <w:sz w:val="20"/>
          <w:szCs w:val="20"/>
          <w:lang w:eastAsia="zh-CN"/>
        </w:rPr>
        <w:t xml:space="preserve"> rispetto al loro reale valore di mercato</w:t>
      </w:r>
      <w:r w:rsidRPr="000453C0">
        <w:rPr>
          <w:rFonts w:ascii="Tahoma" w:hAnsi="Tahoma" w:cs="Tahoma"/>
          <w:sz w:val="20"/>
          <w:szCs w:val="20"/>
          <w:lang w:eastAsia="zh-CN"/>
        </w:rPr>
        <w:t>, anche per questi vale la regola applicata al</w:t>
      </w:r>
      <w:r w:rsidR="00EE5BC0" w:rsidRPr="000453C0">
        <w:rPr>
          <w:rFonts w:ascii="Tahoma" w:hAnsi="Tahoma" w:cs="Tahoma"/>
          <w:sz w:val="20"/>
          <w:szCs w:val="20"/>
          <w:lang w:eastAsia="zh-CN"/>
        </w:rPr>
        <w:t>le transazioni non sinallagmatiche.</w:t>
      </w:r>
    </w:p>
    <w:bookmarkEnd w:id="427"/>
    <w:p w14:paraId="66609C7A" w14:textId="77777777" w:rsidR="00EE5BC0" w:rsidRPr="000453C0" w:rsidRDefault="00EE5BC0" w:rsidP="00747A32">
      <w:pPr>
        <w:spacing w:after="200" w:line="360" w:lineRule="auto"/>
        <w:rPr>
          <w:rFonts w:ascii="Tahoma" w:hAnsi="Tahoma" w:cs="Tahoma"/>
          <w:sz w:val="20"/>
          <w:szCs w:val="20"/>
          <w:lang w:eastAsia="zh-CN"/>
        </w:rPr>
      </w:pPr>
    </w:p>
    <w:p w14:paraId="0AF43714" w14:textId="77777777" w:rsidR="00200204" w:rsidRPr="000453C0" w:rsidRDefault="00200204">
      <w:pPr>
        <w:rPr>
          <w:rFonts w:ascii="Tahoma" w:eastAsia="Times New Roman" w:hAnsi="Tahoma" w:cs="Tahoma"/>
          <w:b/>
          <w:iCs/>
          <w:color w:val="404040"/>
          <w:kern w:val="2"/>
          <w:szCs w:val="24"/>
          <w:u w:val="single"/>
          <w:lang w:eastAsia="zh-CN"/>
        </w:rPr>
      </w:pPr>
      <w:bookmarkStart w:id="428" w:name="_Toc95123724"/>
      <w:r w:rsidRPr="000453C0">
        <w:br w:type="page"/>
      </w:r>
    </w:p>
    <w:p w14:paraId="235FF2E0" w14:textId="3507E54B" w:rsidR="00EE5BC0" w:rsidRPr="000453C0" w:rsidRDefault="001129DD" w:rsidP="00412694">
      <w:pPr>
        <w:pStyle w:val="Titolo2"/>
      </w:pPr>
      <w:bookmarkStart w:id="429" w:name="_Toc119491752"/>
      <w:bookmarkStart w:id="430" w:name="_Toc119492060"/>
      <w:bookmarkStart w:id="431" w:name="_Toc119492214"/>
      <w:bookmarkStart w:id="432" w:name="_Toc120009656"/>
      <w:r w:rsidRPr="000453C0">
        <w:lastRenderedPageBreak/>
        <w:t>9</w:t>
      </w:r>
      <w:r w:rsidR="004976AA" w:rsidRPr="000453C0">
        <w:t>.4</w:t>
      </w:r>
      <w:r w:rsidR="00396BB5" w:rsidRPr="000453C0">
        <w:t xml:space="preserve"> </w:t>
      </w:r>
      <w:r w:rsidR="00EE5BC0" w:rsidRPr="000453C0">
        <w:t>Alcune considerazioni sulle transazioni non sinallagmatiche</w:t>
      </w:r>
      <w:bookmarkEnd w:id="428"/>
      <w:bookmarkEnd w:id="429"/>
      <w:bookmarkEnd w:id="430"/>
      <w:bookmarkEnd w:id="431"/>
      <w:bookmarkEnd w:id="432"/>
      <w:r w:rsidR="00EE5BC0" w:rsidRPr="000453C0">
        <w:t xml:space="preserve"> </w:t>
      </w:r>
    </w:p>
    <w:p w14:paraId="32F54D33" w14:textId="7DA8DDE2" w:rsidR="00EE5BC0" w:rsidRPr="000453C0" w:rsidRDefault="00EE5BC0" w:rsidP="00747A32">
      <w:pPr>
        <w:spacing w:after="200" w:line="360" w:lineRule="auto"/>
        <w:jc w:val="both"/>
        <w:rPr>
          <w:rFonts w:ascii="Tahoma" w:hAnsi="Tahoma" w:cs="Tahoma"/>
          <w:sz w:val="20"/>
          <w:szCs w:val="20"/>
          <w:lang w:eastAsia="zh-CN"/>
        </w:rPr>
      </w:pPr>
      <w:r w:rsidRPr="000453C0">
        <w:rPr>
          <w:rFonts w:ascii="Tahoma" w:hAnsi="Tahoma" w:cs="Tahoma"/>
          <w:sz w:val="20"/>
          <w:szCs w:val="20"/>
          <w:lang w:eastAsia="zh-CN"/>
        </w:rPr>
        <w:t xml:space="preserve">In contropartita alle attività acquisite attraverso </w:t>
      </w:r>
      <w:r w:rsidR="00C51C98" w:rsidRPr="000453C0">
        <w:rPr>
          <w:rFonts w:ascii="Tahoma" w:hAnsi="Tahoma" w:cs="Tahoma"/>
          <w:sz w:val="20"/>
          <w:szCs w:val="20"/>
          <w:lang w:eastAsia="zh-CN"/>
        </w:rPr>
        <w:t xml:space="preserve">le </w:t>
      </w:r>
      <w:r w:rsidRPr="000453C0">
        <w:rPr>
          <w:rFonts w:ascii="Tahoma" w:hAnsi="Tahoma" w:cs="Tahoma"/>
          <w:sz w:val="20"/>
          <w:szCs w:val="20"/>
          <w:lang w:eastAsia="zh-CN"/>
        </w:rPr>
        <w:t>transazioni non sinallagmatiche il principio contabile prevede, , che l’ente rilevi un provento nel rendiconto gestionale. La ratio di fondo è che, in questo modo il rendiconto gestionale dà evidenza della capacità dell’ente di attrarre risorse dall’esterno. Si è detto altresì che, qualora l’organo amministrativo dell’ente decida di vincolare le risorse ricevute a progetti specifici, l’ammontare del vincolo è appostato nell’apposita riserva del patrimonio netto. A fronte dell’iscrizione di detta riserva è rilevato uno specifico accantonamento nel rendiconto gestionale.</w:t>
      </w:r>
      <w:r w:rsidR="00C51C98" w:rsidRPr="000453C0">
        <w:rPr>
          <w:rFonts w:ascii="Tahoma" w:hAnsi="Tahoma" w:cs="Tahoma"/>
          <w:sz w:val="20"/>
          <w:szCs w:val="20"/>
          <w:lang w:eastAsia="zh-CN"/>
        </w:rPr>
        <w:t xml:space="preserve"> N</w:t>
      </w:r>
      <w:r w:rsidRPr="000453C0">
        <w:rPr>
          <w:rFonts w:ascii="Tahoma" w:hAnsi="Tahoma" w:cs="Tahoma"/>
          <w:sz w:val="20"/>
          <w:szCs w:val="20"/>
          <w:lang w:eastAsia="zh-CN"/>
        </w:rPr>
        <w:t>egli esercizi successivi il venire meno del vincolo è contabilizzato attraverso il decremento della riserva e la rilevazione dell’utilizzo nel rendiconto gestionale. Questa rappresentazione consente di dare conto delle risorse destinate dall’ente ad attività future e quant</w:t>
      </w:r>
      <w:r w:rsidR="00C51C98" w:rsidRPr="000453C0">
        <w:rPr>
          <w:rFonts w:ascii="Tahoma" w:hAnsi="Tahoma" w:cs="Tahoma"/>
          <w:sz w:val="20"/>
          <w:szCs w:val="20"/>
          <w:lang w:eastAsia="zh-CN"/>
        </w:rPr>
        <w:t>e</w:t>
      </w:r>
      <w:r w:rsidRPr="000453C0">
        <w:rPr>
          <w:rFonts w:ascii="Tahoma" w:hAnsi="Tahoma" w:cs="Tahoma"/>
          <w:sz w:val="20"/>
          <w:szCs w:val="20"/>
          <w:lang w:eastAsia="zh-CN"/>
        </w:rPr>
        <w:t xml:space="preserve"> risorse vincolate l’ente </w:t>
      </w:r>
      <w:r w:rsidR="00C51C98" w:rsidRPr="000453C0">
        <w:rPr>
          <w:rFonts w:ascii="Tahoma" w:hAnsi="Tahoma" w:cs="Tahoma"/>
          <w:sz w:val="20"/>
          <w:szCs w:val="20"/>
          <w:lang w:eastAsia="zh-CN"/>
        </w:rPr>
        <w:t>utilizza</w:t>
      </w:r>
      <w:r w:rsidRPr="000453C0">
        <w:rPr>
          <w:rFonts w:ascii="Tahoma" w:hAnsi="Tahoma" w:cs="Tahoma"/>
          <w:sz w:val="20"/>
          <w:szCs w:val="20"/>
          <w:lang w:eastAsia="zh-CN"/>
        </w:rPr>
        <w:t xml:space="preserve"> nel corso dell’esercizio. Per l’attuazione di questo modello di rappresentazione contabile l’OIC 35 ha previsto l’aggiunta di specifiche voci nel rendiconto gestionale. Ciò è in linea con le disposizioni del decreto ministeriale MLPS che prevede esplicitamente la possibilità di “aggiungere, laddove questo favorisce la chiarezza del bilancio, voci precedute da numeri arabi o da lettere minuscole dell'alfabeto”.</w:t>
      </w:r>
    </w:p>
    <w:p w14:paraId="079F5E7E" w14:textId="40856D33" w:rsidR="00EE5BC0" w:rsidRPr="000453C0" w:rsidRDefault="00EE5BC0" w:rsidP="00747A32">
      <w:pPr>
        <w:spacing w:after="200" w:line="360" w:lineRule="auto"/>
        <w:jc w:val="both"/>
        <w:rPr>
          <w:rFonts w:ascii="Tahoma" w:hAnsi="Tahoma" w:cs="Tahoma"/>
          <w:sz w:val="20"/>
          <w:szCs w:val="20"/>
          <w:lang w:eastAsia="zh-CN"/>
        </w:rPr>
      </w:pPr>
      <w:r w:rsidRPr="000453C0">
        <w:rPr>
          <w:rFonts w:ascii="Tahoma" w:hAnsi="Tahoma" w:cs="Tahoma"/>
          <w:sz w:val="20"/>
          <w:szCs w:val="20"/>
          <w:lang w:eastAsia="zh-CN"/>
        </w:rPr>
        <w:t xml:space="preserve">Diverso è il tipo di considerazione da farsi con riferimento al trattamento contabile previsto per le transazioni non sinallagmatiche vincolate da terzi. Per queste, il principio contabile prevede che </w:t>
      </w:r>
      <w:r w:rsidR="00C51C98" w:rsidRPr="000453C0">
        <w:rPr>
          <w:rFonts w:ascii="Tahoma" w:hAnsi="Tahoma" w:cs="Tahoma"/>
          <w:sz w:val="20"/>
          <w:szCs w:val="20"/>
          <w:lang w:eastAsia="zh-CN"/>
        </w:rPr>
        <w:t xml:space="preserve">venga </w:t>
      </w:r>
      <w:r w:rsidRPr="000453C0">
        <w:rPr>
          <w:rFonts w:ascii="Tahoma" w:hAnsi="Tahoma" w:cs="Tahoma"/>
          <w:sz w:val="20"/>
          <w:szCs w:val="20"/>
          <w:lang w:eastAsia="zh-CN"/>
        </w:rPr>
        <w:t>rileva</w:t>
      </w:r>
      <w:r w:rsidR="00C51C98" w:rsidRPr="000453C0">
        <w:rPr>
          <w:rFonts w:ascii="Tahoma" w:hAnsi="Tahoma" w:cs="Tahoma"/>
          <w:sz w:val="20"/>
          <w:szCs w:val="20"/>
          <w:lang w:eastAsia="zh-CN"/>
        </w:rPr>
        <w:t>to il vincolo</w:t>
      </w:r>
      <w:r w:rsidRPr="000453C0">
        <w:rPr>
          <w:rFonts w:ascii="Tahoma" w:hAnsi="Tahoma" w:cs="Tahoma"/>
          <w:sz w:val="20"/>
          <w:szCs w:val="20"/>
          <w:lang w:eastAsia="zh-CN"/>
        </w:rPr>
        <w:t xml:space="preserve"> in contropartita all’apposita riserva di patrimonio netto e rilasciat</w:t>
      </w:r>
      <w:r w:rsidR="00706210" w:rsidRPr="000453C0">
        <w:rPr>
          <w:rFonts w:ascii="Tahoma" w:hAnsi="Tahoma" w:cs="Tahoma"/>
          <w:sz w:val="20"/>
          <w:szCs w:val="20"/>
          <w:lang w:eastAsia="zh-CN"/>
        </w:rPr>
        <w:t>o</w:t>
      </w:r>
      <w:r w:rsidRPr="000453C0">
        <w:rPr>
          <w:rFonts w:ascii="Tahoma" w:hAnsi="Tahoma" w:cs="Tahoma"/>
          <w:sz w:val="20"/>
          <w:szCs w:val="20"/>
          <w:lang w:eastAsia="zh-CN"/>
        </w:rPr>
        <w:t xml:space="preserve"> nel rendiconto gestionale proporzionalmente all’esaurirsi del </w:t>
      </w:r>
      <w:r w:rsidR="00706210" w:rsidRPr="000453C0">
        <w:rPr>
          <w:rFonts w:ascii="Tahoma" w:hAnsi="Tahoma" w:cs="Tahoma"/>
          <w:sz w:val="20"/>
          <w:szCs w:val="20"/>
          <w:lang w:eastAsia="zh-CN"/>
        </w:rPr>
        <w:t>medesimo</w:t>
      </w:r>
      <w:r w:rsidRPr="000453C0">
        <w:rPr>
          <w:rFonts w:ascii="Tahoma" w:hAnsi="Tahoma" w:cs="Tahoma"/>
          <w:sz w:val="20"/>
          <w:szCs w:val="20"/>
          <w:lang w:eastAsia="zh-CN"/>
        </w:rPr>
        <w:t xml:space="preserve">. La ratio del modello di rappresentazione di non rilevare immediatamente nel rendiconto gestionale le transazioni non sinallagmatiche vincolate da terzi, </w:t>
      </w:r>
      <w:r w:rsidR="00706210" w:rsidRPr="000453C0">
        <w:rPr>
          <w:rFonts w:ascii="Tahoma" w:hAnsi="Tahoma" w:cs="Tahoma"/>
          <w:sz w:val="20"/>
          <w:szCs w:val="20"/>
          <w:lang w:eastAsia="zh-CN"/>
        </w:rPr>
        <w:t>si spiega nel</w:t>
      </w:r>
      <w:r w:rsidRPr="000453C0">
        <w:rPr>
          <w:rFonts w:ascii="Tahoma" w:hAnsi="Tahoma" w:cs="Tahoma"/>
          <w:sz w:val="20"/>
          <w:szCs w:val="20"/>
          <w:lang w:eastAsia="zh-CN"/>
        </w:rPr>
        <w:t xml:space="preserve"> fatto che a differenza di quelle vincolate dagli organi istituzionali, dette transazioni non rientrano pienamente nella disponibilità dell’ente al momento della rilevazione iniziale. </w:t>
      </w:r>
      <w:r w:rsidR="00706210" w:rsidRPr="000453C0">
        <w:rPr>
          <w:rFonts w:ascii="Tahoma" w:hAnsi="Tahoma" w:cs="Tahoma"/>
          <w:sz w:val="20"/>
          <w:szCs w:val="20"/>
          <w:lang w:eastAsia="zh-CN"/>
        </w:rPr>
        <w:t>Analogo trattamento</w:t>
      </w:r>
      <w:r w:rsidRPr="000453C0">
        <w:rPr>
          <w:rFonts w:ascii="Tahoma" w:hAnsi="Tahoma" w:cs="Tahoma"/>
          <w:sz w:val="20"/>
          <w:szCs w:val="20"/>
          <w:lang w:eastAsia="zh-CN"/>
        </w:rPr>
        <w:t xml:space="preserve"> </w:t>
      </w:r>
      <w:r w:rsidR="00706210" w:rsidRPr="000453C0">
        <w:rPr>
          <w:rFonts w:ascii="Tahoma" w:hAnsi="Tahoma" w:cs="Tahoma"/>
          <w:sz w:val="20"/>
          <w:szCs w:val="20"/>
          <w:lang w:eastAsia="zh-CN"/>
        </w:rPr>
        <w:t>deve essere previsto per</w:t>
      </w:r>
      <w:r w:rsidRPr="000453C0">
        <w:rPr>
          <w:rFonts w:ascii="Tahoma" w:hAnsi="Tahoma" w:cs="Tahoma"/>
          <w:sz w:val="20"/>
          <w:szCs w:val="20"/>
          <w:lang w:eastAsia="zh-CN"/>
        </w:rPr>
        <w:t xml:space="preserve"> i contributi in conto impianti </w:t>
      </w:r>
      <w:r w:rsidR="00706210" w:rsidRPr="000453C0">
        <w:rPr>
          <w:rFonts w:ascii="Tahoma" w:hAnsi="Tahoma" w:cs="Tahoma"/>
          <w:sz w:val="20"/>
          <w:szCs w:val="20"/>
          <w:lang w:eastAsia="zh-CN"/>
        </w:rPr>
        <w:t>(</w:t>
      </w:r>
      <w:r w:rsidRPr="000453C0">
        <w:rPr>
          <w:rFonts w:ascii="Tahoma" w:hAnsi="Tahoma" w:cs="Tahoma"/>
          <w:sz w:val="20"/>
          <w:szCs w:val="20"/>
          <w:lang w:eastAsia="zh-CN"/>
        </w:rPr>
        <w:t>contabilizzati in modo analogo</w:t>
      </w:r>
      <w:r w:rsidR="00706210" w:rsidRPr="000453C0">
        <w:rPr>
          <w:rFonts w:ascii="Tahoma" w:hAnsi="Tahoma" w:cs="Tahoma"/>
          <w:sz w:val="20"/>
          <w:szCs w:val="20"/>
          <w:lang w:eastAsia="zh-CN"/>
        </w:rPr>
        <w:t>)</w:t>
      </w:r>
      <w:r w:rsidRPr="000453C0">
        <w:rPr>
          <w:rFonts w:ascii="Tahoma" w:hAnsi="Tahoma" w:cs="Tahoma"/>
          <w:sz w:val="20"/>
          <w:szCs w:val="20"/>
          <w:lang w:eastAsia="zh-CN"/>
        </w:rPr>
        <w:t>.</w:t>
      </w:r>
    </w:p>
    <w:p w14:paraId="07F8CDC3" w14:textId="390CC9EB" w:rsidR="00EE5BC0" w:rsidRPr="000453C0" w:rsidRDefault="00A444B2" w:rsidP="00747A32">
      <w:pPr>
        <w:spacing w:after="200" w:line="360" w:lineRule="auto"/>
        <w:jc w:val="both"/>
        <w:rPr>
          <w:rFonts w:ascii="Tahoma" w:hAnsi="Tahoma" w:cs="Tahoma"/>
          <w:sz w:val="20"/>
          <w:szCs w:val="20"/>
          <w:lang w:eastAsia="zh-CN"/>
        </w:rPr>
      </w:pPr>
      <w:r w:rsidRPr="000453C0">
        <w:rPr>
          <w:rFonts w:ascii="Tahoma" w:hAnsi="Tahoma" w:cs="Tahoma"/>
          <w:sz w:val="20"/>
          <w:szCs w:val="20"/>
          <w:lang w:eastAsia="zh-CN"/>
        </w:rPr>
        <w:t>Per maggior chiarezza si propongono qui di seguito a puro titolo esemplificativo, e non esaustivo alcuni esempi.</w:t>
      </w:r>
    </w:p>
    <w:p w14:paraId="09DD57F9" w14:textId="77777777" w:rsidR="00412694" w:rsidRPr="000453C0" w:rsidRDefault="00412694" w:rsidP="00747A32">
      <w:pPr>
        <w:spacing w:after="200" w:line="360" w:lineRule="auto"/>
        <w:rPr>
          <w:rFonts w:ascii="Tahoma" w:hAnsi="Tahoma" w:cs="Tahoma"/>
          <w:b/>
          <w:bCs/>
          <w:sz w:val="20"/>
          <w:szCs w:val="20"/>
          <w:lang w:eastAsia="zh-CN"/>
        </w:rPr>
      </w:pPr>
      <w:bookmarkStart w:id="433" w:name="_Toc95123725"/>
    </w:p>
    <w:p w14:paraId="6EFA57FA" w14:textId="2D35F3F9" w:rsidR="00EE5BC0" w:rsidRPr="000453C0" w:rsidRDefault="00CC5580" w:rsidP="00412694">
      <w:pPr>
        <w:pStyle w:val="Titolo3"/>
        <w:rPr>
          <w:lang w:eastAsia="zh-CN"/>
        </w:rPr>
      </w:pPr>
      <w:bookmarkStart w:id="434" w:name="_Toc119491753"/>
      <w:bookmarkStart w:id="435" w:name="_Toc119492061"/>
      <w:bookmarkStart w:id="436" w:name="_Toc119492215"/>
      <w:bookmarkStart w:id="437" w:name="_Toc120009657"/>
      <w:r w:rsidRPr="000453C0">
        <w:rPr>
          <w:lang w:eastAsia="zh-CN"/>
        </w:rPr>
        <w:t>9</w:t>
      </w:r>
      <w:r w:rsidR="003B0A1E" w:rsidRPr="000453C0">
        <w:rPr>
          <w:lang w:eastAsia="zh-CN"/>
        </w:rPr>
        <w:t>.4.1</w:t>
      </w:r>
      <w:r w:rsidR="00EE5BC0" w:rsidRPr="000453C0">
        <w:rPr>
          <w:lang w:eastAsia="zh-CN"/>
        </w:rPr>
        <w:t xml:space="preserve"> Casi esemplificativi</w:t>
      </w:r>
      <w:bookmarkEnd w:id="433"/>
      <w:bookmarkEnd w:id="434"/>
      <w:bookmarkEnd w:id="435"/>
      <w:bookmarkEnd w:id="436"/>
      <w:bookmarkEnd w:id="437"/>
    </w:p>
    <w:p w14:paraId="150DFD1F" w14:textId="77777777" w:rsidR="00EE5BC0" w:rsidRPr="000453C0" w:rsidRDefault="00EE5BC0" w:rsidP="00747A32">
      <w:pPr>
        <w:spacing w:after="200" w:line="360" w:lineRule="auto"/>
        <w:jc w:val="both"/>
        <w:rPr>
          <w:rFonts w:ascii="Tahoma" w:hAnsi="Tahoma" w:cs="Tahoma"/>
          <w:sz w:val="20"/>
          <w:szCs w:val="20"/>
          <w:lang w:eastAsia="zh-CN"/>
        </w:rPr>
      </w:pPr>
      <w:bookmarkStart w:id="438" w:name="_Hlk94999802"/>
      <w:r w:rsidRPr="000453C0">
        <w:rPr>
          <w:rFonts w:ascii="Tahoma" w:hAnsi="Tahoma" w:cs="Tahoma"/>
          <w:sz w:val="20"/>
          <w:szCs w:val="20"/>
          <w:lang w:eastAsia="zh-CN"/>
        </w:rPr>
        <w:t>Caso 1: erogazione liberale vincolata da donatore e vincolo dell’organo istituzionale sull’immobile</w:t>
      </w:r>
    </w:p>
    <w:bookmarkEnd w:id="438"/>
    <w:p w14:paraId="54B445EF" w14:textId="77777777" w:rsidR="00EE5BC0" w:rsidRPr="000453C0" w:rsidRDefault="00EE5BC0" w:rsidP="00747A32">
      <w:pPr>
        <w:spacing w:after="200" w:line="360" w:lineRule="auto"/>
        <w:jc w:val="both"/>
        <w:rPr>
          <w:rFonts w:ascii="Tahoma" w:hAnsi="Tahoma" w:cs="Tahoma"/>
          <w:sz w:val="20"/>
          <w:szCs w:val="20"/>
          <w:lang w:eastAsia="zh-CN"/>
        </w:rPr>
      </w:pPr>
      <w:r w:rsidRPr="000453C0">
        <w:rPr>
          <w:rFonts w:ascii="Tahoma" w:hAnsi="Tahoma" w:cs="Tahoma"/>
          <w:sz w:val="20"/>
          <w:szCs w:val="20"/>
          <w:lang w:eastAsia="zh-CN"/>
        </w:rPr>
        <w:t xml:space="preserve">Nell’anno X un ente riceve 100.000 euro vincolati dal donatore all’acquisto di un immobile. L’ente una volta acquistato l’immobile lo vincolerà ad essere utilizzato come mensa per i poveri senza prevedere una scadenza per questa destinazione. L’immobile ha una vita utile di 20 anni. L’ente prevede di acquistare l’immobile nell’anno X+1 e in quello stesso anno prevede di destinarlo a mensa. L’ente stabilisce che esiste un vincolo di terzi che inizia all’anno X e termina con l’acquisto dell’immobile (X+1), da quel momento il vincolo è posto dagli organi istituzionali dell’ente senza che sia previsto un termine per questo vincolo. Nel complesso, dunque, l’erogazione liberale è sempre vincolata e la durata del vincolo non è determinabile. Pertanto, il vincolo </w:t>
      </w:r>
      <w:r w:rsidRPr="000453C0">
        <w:rPr>
          <w:rFonts w:ascii="Tahoma" w:hAnsi="Tahoma" w:cs="Tahoma"/>
          <w:sz w:val="20"/>
          <w:szCs w:val="20"/>
          <w:lang w:eastAsia="zh-CN"/>
        </w:rPr>
        <w:lastRenderedPageBreak/>
        <w:t>complessivo (di terzi e degli organi istituzionali) verrà rilasciato nel rendiconto gestionale lungo la vita utile dell’immobile coerentemente con il piano di ammortamento dello stesso (20 anni).</w:t>
      </w:r>
    </w:p>
    <w:p w14:paraId="22EBBA18" w14:textId="05B7B014" w:rsidR="00EE5BC0" w:rsidRPr="000453C0" w:rsidRDefault="00EE5BC0" w:rsidP="00747A32">
      <w:pPr>
        <w:spacing w:after="200" w:line="360" w:lineRule="auto"/>
        <w:rPr>
          <w:rFonts w:ascii="Tahoma" w:hAnsi="Tahoma" w:cs="Tahoma"/>
          <w:sz w:val="20"/>
          <w:szCs w:val="20"/>
          <w:lang w:eastAsia="zh-CN"/>
        </w:rPr>
      </w:pPr>
      <w:r w:rsidRPr="000453C0">
        <w:rPr>
          <w:rFonts w:ascii="Tahoma" w:hAnsi="Tahoma" w:cs="Tahoma"/>
          <w:sz w:val="20"/>
          <w:szCs w:val="20"/>
          <w:lang w:eastAsia="zh-CN"/>
        </w:rPr>
        <w:t>L’ente effettuerà le seguenti rilevazioni contabili:</w:t>
      </w:r>
    </w:p>
    <w:p w14:paraId="484EDD25" w14:textId="77777777" w:rsidR="00EE5BC0" w:rsidRPr="000453C0" w:rsidRDefault="00EE5BC0" w:rsidP="00747A32">
      <w:pPr>
        <w:spacing w:after="200" w:line="360" w:lineRule="auto"/>
        <w:rPr>
          <w:rFonts w:ascii="Tahoma" w:hAnsi="Tahoma" w:cs="Tahoma"/>
          <w:sz w:val="20"/>
          <w:szCs w:val="20"/>
          <w:lang w:eastAsia="zh-CN"/>
        </w:rPr>
      </w:pPr>
      <w:r w:rsidRPr="000453C0">
        <w:rPr>
          <w:rFonts w:ascii="Tahoma" w:hAnsi="Tahoma" w:cs="Tahoma"/>
          <w:sz w:val="20"/>
          <w:szCs w:val="20"/>
          <w:lang w:eastAsia="zh-CN"/>
        </w:rPr>
        <w:t>a)</w:t>
      </w:r>
    </w:p>
    <w:p w14:paraId="1486B7A6" w14:textId="1F62ECD8" w:rsidR="00EE5BC0" w:rsidRPr="000453C0" w:rsidRDefault="00B457E8" w:rsidP="00747A32">
      <w:pPr>
        <w:spacing w:after="200" w:line="360" w:lineRule="auto"/>
        <w:rPr>
          <w:rFonts w:ascii="Tahoma" w:hAnsi="Tahoma" w:cs="Tahoma"/>
          <w:sz w:val="20"/>
          <w:szCs w:val="20"/>
        </w:rPr>
      </w:pPr>
      <w:r w:rsidRPr="000453C0">
        <w:rPr>
          <w:rFonts w:ascii="Tahoma" w:hAnsi="Tahoma" w:cs="Tahoma"/>
          <w:noProof/>
          <w:sz w:val="20"/>
          <w:szCs w:val="20"/>
        </w:rPr>
        <w:drawing>
          <wp:inline distT="0" distB="0" distL="0" distR="0" wp14:anchorId="09869A7B" wp14:editId="155600A1">
            <wp:extent cx="6080760" cy="754380"/>
            <wp:effectExtent l="0" t="0" r="0" b="0"/>
            <wp:docPr id="2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0760" cy="754380"/>
                    </a:xfrm>
                    <a:prstGeom prst="rect">
                      <a:avLst/>
                    </a:prstGeom>
                    <a:noFill/>
                    <a:ln>
                      <a:noFill/>
                    </a:ln>
                  </pic:spPr>
                </pic:pic>
              </a:graphicData>
            </a:graphic>
          </wp:inline>
        </w:drawing>
      </w:r>
    </w:p>
    <w:p w14:paraId="0F4021AA" w14:textId="77777777" w:rsidR="00EE5BC0" w:rsidRPr="000453C0" w:rsidRDefault="00EE5BC0" w:rsidP="00747A32">
      <w:pPr>
        <w:spacing w:after="200" w:line="360" w:lineRule="auto"/>
        <w:rPr>
          <w:rFonts w:ascii="Tahoma" w:hAnsi="Tahoma" w:cs="Tahoma"/>
          <w:sz w:val="20"/>
          <w:szCs w:val="20"/>
        </w:rPr>
      </w:pPr>
      <w:r w:rsidRPr="000453C0">
        <w:rPr>
          <w:rFonts w:ascii="Tahoma" w:hAnsi="Tahoma" w:cs="Tahoma"/>
          <w:sz w:val="20"/>
          <w:szCs w:val="20"/>
        </w:rPr>
        <w:t>b)</w:t>
      </w:r>
    </w:p>
    <w:p w14:paraId="2A583FBD" w14:textId="10EBE4DA" w:rsidR="00EE5BC0" w:rsidRPr="000453C0" w:rsidRDefault="00B457E8" w:rsidP="00747A32">
      <w:pPr>
        <w:spacing w:after="200" w:line="360" w:lineRule="auto"/>
        <w:rPr>
          <w:rFonts w:ascii="Tahoma" w:hAnsi="Tahoma" w:cs="Tahoma"/>
          <w:sz w:val="20"/>
          <w:szCs w:val="20"/>
        </w:rPr>
      </w:pPr>
      <w:r w:rsidRPr="000453C0">
        <w:rPr>
          <w:rFonts w:ascii="Tahoma" w:hAnsi="Tahoma" w:cs="Tahoma"/>
          <w:noProof/>
          <w:sz w:val="20"/>
          <w:szCs w:val="20"/>
        </w:rPr>
        <w:drawing>
          <wp:inline distT="0" distB="0" distL="0" distR="0" wp14:anchorId="5812C0BA" wp14:editId="2AEAE8A6">
            <wp:extent cx="6080760" cy="1485900"/>
            <wp:effectExtent l="0" t="0" r="0" b="0"/>
            <wp:docPr id="2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80760" cy="1485900"/>
                    </a:xfrm>
                    <a:prstGeom prst="rect">
                      <a:avLst/>
                    </a:prstGeom>
                    <a:noFill/>
                    <a:ln>
                      <a:noFill/>
                    </a:ln>
                  </pic:spPr>
                </pic:pic>
              </a:graphicData>
            </a:graphic>
          </wp:inline>
        </w:drawing>
      </w:r>
    </w:p>
    <w:p w14:paraId="7BF0B89A" w14:textId="6252C7ED" w:rsidR="00EE5BC0" w:rsidRPr="000453C0" w:rsidRDefault="00EE5BC0" w:rsidP="00747A32">
      <w:pPr>
        <w:spacing w:after="200" w:line="360" w:lineRule="auto"/>
        <w:rPr>
          <w:rFonts w:ascii="Tahoma" w:hAnsi="Tahoma" w:cs="Tahoma"/>
          <w:sz w:val="20"/>
          <w:szCs w:val="20"/>
        </w:rPr>
      </w:pPr>
      <w:r w:rsidRPr="000453C0">
        <w:rPr>
          <w:rFonts w:ascii="Tahoma" w:hAnsi="Tahoma" w:cs="Tahoma"/>
          <w:sz w:val="20"/>
          <w:szCs w:val="20"/>
        </w:rPr>
        <w:t xml:space="preserve">Il bilancio dell’all’anno X+1 ha la seguente rappresentazione </w:t>
      </w:r>
    </w:p>
    <w:p w14:paraId="5CE6D8F7" w14:textId="210BE3F6" w:rsidR="00EE5BC0" w:rsidRPr="000453C0" w:rsidRDefault="00B457E8" w:rsidP="00747A32">
      <w:pPr>
        <w:spacing w:after="200" w:line="360" w:lineRule="auto"/>
        <w:rPr>
          <w:rFonts w:ascii="Tahoma" w:hAnsi="Tahoma" w:cs="Tahoma"/>
          <w:sz w:val="20"/>
          <w:szCs w:val="20"/>
          <w:lang w:eastAsia="zh-CN"/>
        </w:rPr>
      </w:pPr>
      <w:r w:rsidRPr="000453C0">
        <w:rPr>
          <w:rFonts w:ascii="Tahoma" w:hAnsi="Tahoma" w:cs="Tahoma"/>
          <w:noProof/>
          <w:sz w:val="20"/>
          <w:szCs w:val="20"/>
          <w:lang w:eastAsia="zh-CN"/>
        </w:rPr>
        <w:drawing>
          <wp:inline distT="0" distB="0" distL="0" distR="0" wp14:anchorId="416535D9" wp14:editId="7A1209B8">
            <wp:extent cx="6385560" cy="2415540"/>
            <wp:effectExtent l="0" t="0" r="0" b="3810"/>
            <wp:docPr id="25"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85560" cy="2415540"/>
                    </a:xfrm>
                    <a:prstGeom prst="rect">
                      <a:avLst/>
                    </a:prstGeom>
                    <a:noFill/>
                    <a:ln>
                      <a:noFill/>
                    </a:ln>
                  </pic:spPr>
                </pic:pic>
              </a:graphicData>
            </a:graphic>
          </wp:inline>
        </w:drawing>
      </w:r>
    </w:p>
    <w:p w14:paraId="1F1E60A9" w14:textId="77777777" w:rsidR="00EE5BC0" w:rsidRPr="000453C0" w:rsidRDefault="00EE5BC0" w:rsidP="00747A32">
      <w:pPr>
        <w:spacing w:after="200" w:line="360" w:lineRule="auto"/>
        <w:rPr>
          <w:rFonts w:ascii="Tahoma" w:hAnsi="Tahoma" w:cs="Tahoma"/>
          <w:sz w:val="20"/>
          <w:szCs w:val="20"/>
          <w:lang w:eastAsia="zh-CN"/>
        </w:rPr>
      </w:pPr>
      <w:r w:rsidRPr="000453C0">
        <w:rPr>
          <w:rFonts w:ascii="Tahoma" w:hAnsi="Tahoma" w:cs="Tahoma"/>
          <w:sz w:val="20"/>
          <w:szCs w:val="20"/>
          <w:lang w:eastAsia="zh-CN"/>
        </w:rPr>
        <w:t>c)</w:t>
      </w:r>
    </w:p>
    <w:p w14:paraId="6B6F0091" w14:textId="393DECB3" w:rsidR="00EE5BC0" w:rsidRPr="000453C0" w:rsidRDefault="00B457E8" w:rsidP="00747A32">
      <w:pPr>
        <w:spacing w:after="200" w:line="360" w:lineRule="auto"/>
        <w:rPr>
          <w:rFonts w:ascii="Tahoma" w:hAnsi="Tahoma" w:cs="Tahoma"/>
          <w:sz w:val="20"/>
          <w:szCs w:val="20"/>
          <w:lang w:eastAsia="zh-CN"/>
        </w:rPr>
      </w:pPr>
      <w:r w:rsidRPr="000453C0">
        <w:rPr>
          <w:rFonts w:ascii="Tahoma" w:hAnsi="Tahoma" w:cs="Tahoma"/>
          <w:noProof/>
          <w:sz w:val="20"/>
          <w:szCs w:val="20"/>
          <w:lang w:eastAsia="zh-CN"/>
        </w:rPr>
        <w:drawing>
          <wp:inline distT="0" distB="0" distL="0" distR="0" wp14:anchorId="2CAB340A" wp14:editId="2B0D5335">
            <wp:extent cx="6080760" cy="929640"/>
            <wp:effectExtent l="0" t="0" r="0" b="0"/>
            <wp:docPr id="24"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80760" cy="929640"/>
                    </a:xfrm>
                    <a:prstGeom prst="rect">
                      <a:avLst/>
                    </a:prstGeom>
                    <a:noFill/>
                    <a:ln>
                      <a:noFill/>
                    </a:ln>
                  </pic:spPr>
                </pic:pic>
              </a:graphicData>
            </a:graphic>
          </wp:inline>
        </w:drawing>
      </w:r>
    </w:p>
    <w:p w14:paraId="1C75BE54" w14:textId="77777777" w:rsidR="00EE5BC0" w:rsidRPr="000453C0" w:rsidRDefault="00EE5BC0" w:rsidP="00747A32">
      <w:pPr>
        <w:spacing w:after="200" w:line="360" w:lineRule="auto"/>
        <w:rPr>
          <w:rFonts w:ascii="Tahoma" w:hAnsi="Tahoma" w:cs="Tahoma"/>
          <w:sz w:val="20"/>
          <w:szCs w:val="20"/>
          <w:lang w:eastAsia="zh-CN"/>
        </w:rPr>
      </w:pPr>
      <w:r w:rsidRPr="000453C0">
        <w:rPr>
          <w:rFonts w:ascii="Tahoma" w:hAnsi="Tahoma" w:cs="Tahoma"/>
          <w:sz w:val="20"/>
          <w:szCs w:val="20"/>
          <w:lang w:eastAsia="zh-CN"/>
        </w:rPr>
        <w:lastRenderedPageBreak/>
        <w:t>Il Bilancio dell’ETS all’anno X+20 ha la seguente rappresentazione</w:t>
      </w:r>
    </w:p>
    <w:p w14:paraId="6C135589" w14:textId="0C163A4E" w:rsidR="00EE5BC0" w:rsidRPr="000453C0" w:rsidRDefault="00B457E8" w:rsidP="00747A32">
      <w:pPr>
        <w:spacing w:after="200" w:line="360" w:lineRule="auto"/>
        <w:rPr>
          <w:rFonts w:ascii="Tahoma" w:hAnsi="Tahoma" w:cs="Tahoma"/>
          <w:sz w:val="20"/>
          <w:szCs w:val="20"/>
          <w:lang w:eastAsia="zh-CN"/>
        </w:rPr>
      </w:pPr>
      <w:r w:rsidRPr="000453C0">
        <w:rPr>
          <w:rFonts w:ascii="Tahoma" w:hAnsi="Tahoma" w:cs="Tahoma"/>
          <w:noProof/>
          <w:sz w:val="20"/>
          <w:szCs w:val="20"/>
          <w:lang w:eastAsia="zh-CN"/>
        </w:rPr>
        <w:drawing>
          <wp:inline distT="0" distB="0" distL="0" distR="0" wp14:anchorId="06C9A109" wp14:editId="6D55B539">
            <wp:extent cx="6385560" cy="2415540"/>
            <wp:effectExtent l="0" t="0" r="0" b="3810"/>
            <wp:docPr id="23"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85560" cy="2415540"/>
                    </a:xfrm>
                    <a:prstGeom prst="rect">
                      <a:avLst/>
                    </a:prstGeom>
                    <a:noFill/>
                    <a:ln>
                      <a:noFill/>
                    </a:ln>
                  </pic:spPr>
                </pic:pic>
              </a:graphicData>
            </a:graphic>
          </wp:inline>
        </w:drawing>
      </w:r>
    </w:p>
    <w:p w14:paraId="3CC54B60" w14:textId="77777777" w:rsidR="00EE5BC0" w:rsidRPr="000453C0" w:rsidRDefault="00EE5BC0" w:rsidP="00747A32">
      <w:pPr>
        <w:spacing w:after="200" w:line="360" w:lineRule="auto"/>
        <w:jc w:val="both"/>
        <w:rPr>
          <w:rFonts w:ascii="Tahoma" w:hAnsi="Tahoma" w:cs="Tahoma"/>
          <w:sz w:val="20"/>
          <w:szCs w:val="20"/>
          <w:lang w:eastAsia="zh-CN"/>
        </w:rPr>
      </w:pPr>
      <w:r w:rsidRPr="000453C0">
        <w:rPr>
          <w:rFonts w:ascii="Tahoma" w:hAnsi="Tahoma" w:cs="Tahoma"/>
          <w:sz w:val="20"/>
          <w:szCs w:val="20"/>
          <w:lang w:eastAsia="zh-CN"/>
        </w:rPr>
        <w:t>Caso 2: erogazione liberale vincolata da donatore con borse di studio</w:t>
      </w:r>
    </w:p>
    <w:p w14:paraId="53756A91" w14:textId="36D37EF8" w:rsidR="00EE5BC0" w:rsidRPr="000453C0" w:rsidRDefault="00EE5BC0" w:rsidP="00200204">
      <w:pPr>
        <w:spacing w:after="200" w:line="360" w:lineRule="auto"/>
        <w:jc w:val="both"/>
        <w:rPr>
          <w:rFonts w:ascii="Tahoma" w:hAnsi="Tahoma" w:cs="Tahoma"/>
          <w:sz w:val="20"/>
          <w:szCs w:val="20"/>
          <w:lang w:eastAsia="zh-CN"/>
        </w:rPr>
      </w:pPr>
      <w:r w:rsidRPr="000453C0">
        <w:rPr>
          <w:rFonts w:ascii="Tahoma" w:hAnsi="Tahoma" w:cs="Tahoma"/>
          <w:sz w:val="20"/>
          <w:szCs w:val="20"/>
          <w:lang w:eastAsia="zh-CN"/>
        </w:rPr>
        <w:t>Nell’anno X un ente riceve 200.000 euro vincolati dal donatore al finanziamento di cinque borse di studio (due nell’esercizio X+1, tre nell’esercizio X+2). L’ente stabilisce che il vincolo è solamente previsto per decisione di terzi. Il rilascio della riserva al rendiconto gestionale avviene gradualmente sulla base dell’estinzione del vincolo (in proporzione ai costi sostenuti): in parte nell’anno X+1 (anno di sottoscrizione del contratto per le prime due borse di studio) e in parte nell’anno X+2 (anno di sottoscrizione del contratto per le rimanenti tre borse di studio).</w:t>
      </w:r>
    </w:p>
    <w:p w14:paraId="5A86105F" w14:textId="77777777" w:rsidR="00EE5BC0" w:rsidRPr="000453C0" w:rsidRDefault="00EE5BC0" w:rsidP="00747A32">
      <w:pPr>
        <w:spacing w:after="200" w:line="360" w:lineRule="auto"/>
        <w:rPr>
          <w:rFonts w:ascii="Tahoma" w:hAnsi="Tahoma" w:cs="Tahoma"/>
          <w:sz w:val="20"/>
          <w:szCs w:val="20"/>
          <w:lang w:eastAsia="zh-CN"/>
        </w:rPr>
      </w:pPr>
      <w:r w:rsidRPr="000453C0">
        <w:rPr>
          <w:rFonts w:ascii="Tahoma" w:hAnsi="Tahoma" w:cs="Tahoma"/>
          <w:sz w:val="20"/>
          <w:szCs w:val="20"/>
          <w:lang w:eastAsia="zh-CN"/>
        </w:rPr>
        <w:t>a)</w:t>
      </w:r>
    </w:p>
    <w:p w14:paraId="642EE23A" w14:textId="383103E9" w:rsidR="00EE5BC0" w:rsidRPr="000453C0" w:rsidRDefault="00B457E8" w:rsidP="00747A32">
      <w:pPr>
        <w:spacing w:after="200" w:line="360" w:lineRule="auto"/>
        <w:rPr>
          <w:rFonts w:ascii="Tahoma" w:hAnsi="Tahoma" w:cs="Tahoma"/>
          <w:sz w:val="20"/>
          <w:szCs w:val="20"/>
          <w:lang w:eastAsia="zh-CN"/>
        </w:rPr>
      </w:pPr>
      <w:r w:rsidRPr="000453C0">
        <w:rPr>
          <w:rFonts w:ascii="Tahoma" w:hAnsi="Tahoma" w:cs="Tahoma"/>
          <w:noProof/>
          <w:sz w:val="20"/>
          <w:szCs w:val="20"/>
          <w:lang w:eastAsia="zh-CN"/>
        </w:rPr>
        <w:drawing>
          <wp:inline distT="0" distB="0" distL="0" distR="0" wp14:anchorId="6C84D1A4" wp14:editId="07C553EB">
            <wp:extent cx="6080760" cy="754380"/>
            <wp:effectExtent l="0" t="0" r="0" b="0"/>
            <wp:docPr id="22"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80760" cy="754380"/>
                    </a:xfrm>
                    <a:prstGeom prst="rect">
                      <a:avLst/>
                    </a:prstGeom>
                    <a:noFill/>
                    <a:ln>
                      <a:noFill/>
                    </a:ln>
                  </pic:spPr>
                </pic:pic>
              </a:graphicData>
            </a:graphic>
          </wp:inline>
        </w:drawing>
      </w:r>
    </w:p>
    <w:p w14:paraId="75A9C37A" w14:textId="77777777" w:rsidR="00EE5BC0" w:rsidRPr="000453C0" w:rsidRDefault="00EE5BC0" w:rsidP="00747A32">
      <w:pPr>
        <w:spacing w:after="200" w:line="360" w:lineRule="auto"/>
        <w:rPr>
          <w:rFonts w:ascii="Tahoma" w:hAnsi="Tahoma" w:cs="Tahoma"/>
          <w:sz w:val="20"/>
          <w:szCs w:val="20"/>
          <w:lang w:eastAsia="zh-CN"/>
        </w:rPr>
      </w:pPr>
      <w:r w:rsidRPr="000453C0">
        <w:rPr>
          <w:rFonts w:ascii="Tahoma" w:hAnsi="Tahoma" w:cs="Tahoma"/>
          <w:sz w:val="20"/>
          <w:szCs w:val="20"/>
          <w:lang w:eastAsia="zh-CN"/>
        </w:rPr>
        <w:t>b)</w:t>
      </w:r>
    </w:p>
    <w:p w14:paraId="0CBD1B8E" w14:textId="51095768" w:rsidR="00EE5BC0" w:rsidRPr="000453C0" w:rsidRDefault="00B457E8" w:rsidP="00747A32">
      <w:pPr>
        <w:spacing w:after="200" w:line="360" w:lineRule="auto"/>
        <w:rPr>
          <w:rFonts w:ascii="Tahoma" w:hAnsi="Tahoma" w:cs="Tahoma"/>
          <w:sz w:val="20"/>
          <w:szCs w:val="20"/>
          <w:lang w:eastAsia="zh-CN"/>
        </w:rPr>
      </w:pPr>
      <w:r w:rsidRPr="000453C0">
        <w:rPr>
          <w:rFonts w:ascii="Tahoma" w:hAnsi="Tahoma" w:cs="Tahoma"/>
          <w:noProof/>
          <w:sz w:val="20"/>
          <w:szCs w:val="20"/>
          <w:lang w:eastAsia="zh-CN"/>
        </w:rPr>
        <w:drawing>
          <wp:inline distT="0" distB="0" distL="0" distR="0" wp14:anchorId="2F120F8E" wp14:editId="5292490D">
            <wp:extent cx="6080760" cy="929640"/>
            <wp:effectExtent l="0" t="0" r="0" b="0"/>
            <wp:docPr id="21"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80760" cy="929640"/>
                    </a:xfrm>
                    <a:prstGeom prst="rect">
                      <a:avLst/>
                    </a:prstGeom>
                    <a:noFill/>
                    <a:ln>
                      <a:noFill/>
                    </a:ln>
                  </pic:spPr>
                </pic:pic>
              </a:graphicData>
            </a:graphic>
          </wp:inline>
        </w:drawing>
      </w:r>
    </w:p>
    <w:p w14:paraId="17E509E6" w14:textId="77777777" w:rsidR="00200204" w:rsidRPr="000453C0" w:rsidRDefault="00200204">
      <w:pPr>
        <w:rPr>
          <w:rFonts w:ascii="Tahoma" w:hAnsi="Tahoma" w:cs="Tahoma"/>
          <w:sz w:val="20"/>
          <w:szCs w:val="20"/>
          <w:lang w:eastAsia="zh-CN"/>
        </w:rPr>
      </w:pPr>
      <w:r w:rsidRPr="000453C0">
        <w:rPr>
          <w:rFonts w:ascii="Tahoma" w:hAnsi="Tahoma" w:cs="Tahoma"/>
          <w:sz w:val="20"/>
          <w:szCs w:val="20"/>
          <w:lang w:eastAsia="zh-CN"/>
        </w:rPr>
        <w:br w:type="page"/>
      </w:r>
    </w:p>
    <w:p w14:paraId="4DD6D035" w14:textId="6ABAB600" w:rsidR="00EE5BC0" w:rsidRPr="000453C0" w:rsidRDefault="00EE5BC0" w:rsidP="00747A32">
      <w:pPr>
        <w:spacing w:after="200" w:line="360" w:lineRule="auto"/>
        <w:rPr>
          <w:rFonts w:ascii="Tahoma" w:hAnsi="Tahoma" w:cs="Tahoma"/>
          <w:sz w:val="20"/>
          <w:szCs w:val="20"/>
          <w:lang w:eastAsia="zh-CN"/>
        </w:rPr>
      </w:pPr>
      <w:r w:rsidRPr="000453C0">
        <w:rPr>
          <w:rFonts w:ascii="Tahoma" w:hAnsi="Tahoma" w:cs="Tahoma"/>
          <w:sz w:val="20"/>
          <w:szCs w:val="20"/>
          <w:lang w:eastAsia="zh-CN"/>
        </w:rPr>
        <w:lastRenderedPageBreak/>
        <w:t>Il bilancio dell’ETS all’anno X+1 ha la seguente rappresentazione</w:t>
      </w:r>
    </w:p>
    <w:p w14:paraId="44FE4EE1" w14:textId="62C30BF8" w:rsidR="00EE5BC0" w:rsidRPr="000453C0" w:rsidRDefault="00B457E8" w:rsidP="00747A32">
      <w:pPr>
        <w:spacing w:after="200" w:line="360" w:lineRule="auto"/>
        <w:rPr>
          <w:rFonts w:ascii="Tahoma" w:hAnsi="Tahoma" w:cs="Tahoma"/>
          <w:sz w:val="20"/>
          <w:szCs w:val="20"/>
          <w:lang w:eastAsia="zh-CN"/>
        </w:rPr>
      </w:pPr>
      <w:r w:rsidRPr="000453C0">
        <w:rPr>
          <w:rFonts w:ascii="Tahoma" w:hAnsi="Tahoma" w:cs="Tahoma"/>
          <w:noProof/>
          <w:sz w:val="20"/>
          <w:szCs w:val="20"/>
          <w:lang w:eastAsia="zh-CN"/>
        </w:rPr>
        <w:drawing>
          <wp:inline distT="0" distB="0" distL="0" distR="0" wp14:anchorId="600AF870" wp14:editId="2B0465D3">
            <wp:extent cx="6385560" cy="2415540"/>
            <wp:effectExtent l="0" t="0" r="0" b="3810"/>
            <wp:docPr id="8"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85560" cy="2415540"/>
                    </a:xfrm>
                    <a:prstGeom prst="rect">
                      <a:avLst/>
                    </a:prstGeom>
                    <a:noFill/>
                    <a:ln>
                      <a:noFill/>
                    </a:ln>
                  </pic:spPr>
                </pic:pic>
              </a:graphicData>
            </a:graphic>
          </wp:inline>
        </w:drawing>
      </w:r>
    </w:p>
    <w:p w14:paraId="6B24EE78" w14:textId="77777777" w:rsidR="00EE5BC0" w:rsidRPr="000453C0" w:rsidRDefault="00EE5BC0" w:rsidP="00747A32">
      <w:pPr>
        <w:spacing w:after="200" w:line="360" w:lineRule="auto"/>
        <w:rPr>
          <w:rFonts w:ascii="Tahoma" w:hAnsi="Tahoma" w:cs="Tahoma"/>
          <w:sz w:val="20"/>
          <w:szCs w:val="20"/>
          <w:lang w:eastAsia="zh-CN"/>
        </w:rPr>
      </w:pPr>
      <w:r w:rsidRPr="000453C0">
        <w:rPr>
          <w:rFonts w:ascii="Tahoma" w:hAnsi="Tahoma" w:cs="Tahoma"/>
          <w:sz w:val="20"/>
          <w:szCs w:val="20"/>
          <w:lang w:eastAsia="zh-CN"/>
        </w:rPr>
        <w:t>c)</w:t>
      </w:r>
    </w:p>
    <w:p w14:paraId="02DD5E8B" w14:textId="137BB27C" w:rsidR="00EE5BC0" w:rsidRPr="000453C0" w:rsidRDefault="00B457E8" w:rsidP="00747A32">
      <w:pPr>
        <w:spacing w:after="200" w:line="360" w:lineRule="auto"/>
        <w:rPr>
          <w:rFonts w:ascii="Tahoma" w:hAnsi="Tahoma" w:cs="Tahoma"/>
          <w:sz w:val="20"/>
          <w:szCs w:val="20"/>
          <w:lang w:eastAsia="zh-CN"/>
        </w:rPr>
      </w:pPr>
      <w:r w:rsidRPr="000453C0">
        <w:rPr>
          <w:rFonts w:ascii="Tahoma" w:hAnsi="Tahoma" w:cs="Tahoma"/>
          <w:noProof/>
          <w:sz w:val="20"/>
          <w:szCs w:val="20"/>
          <w:lang w:eastAsia="zh-CN"/>
        </w:rPr>
        <w:drawing>
          <wp:inline distT="0" distB="0" distL="0" distR="0" wp14:anchorId="7F761369" wp14:editId="6ADBF610">
            <wp:extent cx="6080760" cy="929640"/>
            <wp:effectExtent l="0" t="0" r="0" b="0"/>
            <wp:docPr id="7"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80760" cy="929640"/>
                    </a:xfrm>
                    <a:prstGeom prst="rect">
                      <a:avLst/>
                    </a:prstGeom>
                    <a:noFill/>
                    <a:ln>
                      <a:noFill/>
                    </a:ln>
                  </pic:spPr>
                </pic:pic>
              </a:graphicData>
            </a:graphic>
          </wp:inline>
        </w:drawing>
      </w:r>
    </w:p>
    <w:p w14:paraId="0180B206" w14:textId="75B88B7B" w:rsidR="00EE5BC0" w:rsidRPr="000453C0" w:rsidRDefault="00EE5BC0" w:rsidP="00747A32">
      <w:pPr>
        <w:spacing w:after="200" w:line="360" w:lineRule="auto"/>
        <w:rPr>
          <w:rFonts w:ascii="Tahoma" w:hAnsi="Tahoma" w:cs="Tahoma"/>
          <w:sz w:val="20"/>
          <w:szCs w:val="20"/>
          <w:lang w:eastAsia="zh-CN"/>
        </w:rPr>
      </w:pPr>
      <w:r w:rsidRPr="000453C0">
        <w:rPr>
          <w:rFonts w:ascii="Tahoma" w:hAnsi="Tahoma" w:cs="Tahoma"/>
          <w:sz w:val="20"/>
          <w:szCs w:val="20"/>
          <w:lang w:eastAsia="zh-CN"/>
        </w:rPr>
        <w:t>Il bilancio dell’ETS all’anno X+2 ha la seguente rappresentazione</w:t>
      </w:r>
    </w:p>
    <w:p w14:paraId="413A3426" w14:textId="3F6CF5B9" w:rsidR="00EE5BC0" w:rsidRPr="000453C0" w:rsidRDefault="00B457E8" w:rsidP="00747A32">
      <w:pPr>
        <w:spacing w:after="200" w:line="360" w:lineRule="auto"/>
        <w:rPr>
          <w:rFonts w:ascii="Tahoma" w:hAnsi="Tahoma" w:cs="Tahoma"/>
          <w:sz w:val="20"/>
          <w:szCs w:val="20"/>
          <w:lang w:eastAsia="zh-CN"/>
        </w:rPr>
      </w:pPr>
      <w:r w:rsidRPr="000453C0">
        <w:rPr>
          <w:rFonts w:ascii="Tahoma" w:hAnsi="Tahoma" w:cs="Tahoma"/>
          <w:noProof/>
          <w:sz w:val="20"/>
          <w:szCs w:val="20"/>
          <w:lang w:eastAsia="zh-CN"/>
        </w:rPr>
        <w:drawing>
          <wp:inline distT="0" distB="0" distL="0" distR="0" wp14:anchorId="6BFE89D7" wp14:editId="3CCA7EBD">
            <wp:extent cx="6385560" cy="2415540"/>
            <wp:effectExtent l="0" t="0" r="0" b="3810"/>
            <wp:docPr id="6"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85560" cy="2415540"/>
                    </a:xfrm>
                    <a:prstGeom prst="rect">
                      <a:avLst/>
                    </a:prstGeom>
                    <a:noFill/>
                    <a:ln>
                      <a:noFill/>
                    </a:ln>
                  </pic:spPr>
                </pic:pic>
              </a:graphicData>
            </a:graphic>
          </wp:inline>
        </w:drawing>
      </w:r>
      <w:bookmarkEnd w:id="415"/>
    </w:p>
    <w:p w14:paraId="70EF6778" w14:textId="77777777" w:rsidR="00EE5BC0" w:rsidRPr="000453C0" w:rsidRDefault="00EE5BC0" w:rsidP="00747A32">
      <w:pPr>
        <w:spacing w:after="200" w:line="360" w:lineRule="auto"/>
        <w:rPr>
          <w:rFonts w:ascii="Tahoma" w:hAnsi="Tahoma" w:cs="Tahoma"/>
          <w:sz w:val="20"/>
          <w:szCs w:val="20"/>
          <w:highlight w:val="yellow"/>
          <w:lang w:eastAsia="zh-CN"/>
        </w:rPr>
      </w:pPr>
    </w:p>
    <w:p w14:paraId="2B61533E" w14:textId="15177C0B" w:rsidR="00EE5BC0" w:rsidRPr="000453C0" w:rsidRDefault="00CC5580" w:rsidP="00142300">
      <w:pPr>
        <w:pStyle w:val="Titolo2"/>
      </w:pPr>
      <w:bookmarkStart w:id="439" w:name="_Toc95123726"/>
      <w:bookmarkStart w:id="440" w:name="_Toc119491754"/>
      <w:bookmarkStart w:id="441" w:name="_Toc119492062"/>
      <w:bookmarkStart w:id="442" w:name="_Toc119492216"/>
      <w:bookmarkStart w:id="443" w:name="_Toc120009658"/>
      <w:r w:rsidRPr="000453C0">
        <w:t>9</w:t>
      </w:r>
      <w:r w:rsidR="003B0A1E" w:rsidRPr="000453C0">
        <w:t>.5</w:t>
      </w:r>
      <w:r w:rsidR="00EE5BC0" w:rsidRPr="000453C0">
        <w:t xml:space="preserve"> I proventi del 5 per mille</w:t>
      </w:r>
      <w:bookmarkEnd w:id="439"/>
      <w:bookmarkEnd w:id="440"/>
      <w:bookmarkEnd w:id="441"/>
      <w:bookmarkEnd w:id="442"/>
      <w:bookmarkEnd w:id="443"/>
    </w:p>
    <w:p w14:paraId="4FC33389" w14:textId="4D4D3610" w:rsidR="00EE5BC0" w:rsidRPr="000453C0" w:rsidRDefault="00EE5BC0" w:rsidP="00747A32">
      <w:pPr>
        <w:spacing w:after="200" w:line="360" w:lineRule="auto"/>
        <w:jc w:val="both"/>
        <w:rPr>
          <w:rFonts w:ascii="Tahoma" w:hAnsi="Tahoma" w:cs="Tahoma"/>
          <w:sz w:val="20"/>
          <w:szCs w:val="20"/>
          <w:lang w:eastAsia="zh-CN"/>
        </w:rPr>
      </w:pPr>
      <w:r w:rsidRPr="000453C0">
        <w:rPr>
          <w:rFonts w:ascii="Tahoma" w:hAnsi="Tahoma" w:cs="Tahoma"/>
          <w:sz w:val="20"/>
          <w:szCs w:val="20"/>
          <w:lang w:eastAsia="zh-CN"/>
        </w:rPr>
        <w:t>L’altra voce di bilancio specifica de</w:t>
      </w:r>
      <w:r w:rsidR="00A444B2" w:rsidRPr="000453C0">
        <w:rPr>
          <w:rFonts w:ascii="Tahoma" w:hAnsi="Tahoma" w:cs="Tahoma"/>
          <w:sz w:val="20"/>
          <w:szCs w:val="20"/>
          <w:lang w:eastAsia="zh-CN"/>
        </w:rPr>
        <w:t xml:space="preserve">ll’ </w:t>
      </w:r>
      <w:r w:rsidRPr="000453C0">
        <w:rPr>
          <w:rFonts w:ascii="Tahoma" w:hAnsi="Tahoma" w:cs="Tahoma"/>
          <w:sz w:val="20"/>
          <w:szCs w:val="20"/>
          <w:lang w:eastAsia="zh-CN"/>
        </w:rPr>
        <w:t xml:space="preserve">ETS, </w:t>
      </w:r>
      <w:r w:rsidR="00A444B2" w:rsidRPr="000453C0">
        <w:rPr>
          <w:rFonts w:ascii="Tahoma" w:hAnsi="Tahoma" w:cs="Tahoma"/>
          <w:sz w:val="20"/>
          <w:szCs w:val="20"/>
          <w:lang w:eastAsia="zh-CN"/>
        </w:rPr>
        <w:t>si riferisce</w:t>
      </w:r>
      <w:r w:rsidR="00396BB5" w:rsidRPr="000453C0">
        <w:rPr>
          <w:rFonts w:ascii="Tahoma" w:hAnsi="Tahoma" w:cs="Tahoma"/>
          <w:sz w:val="20"/>
          <w:szCs w:val="20"/>
          <w:lang w:eastAsia="zh-CN"/>
        </w:rPr>
        <w:t xml:space="preserve"> </w:t>
      </w:r>
      <w:r w:rsidR="00A444B2" w:rsidRPr="000453C0">
        <w:rPr>
          <w:rFonts w:ascii="Tahoma" w:hAnsi="Tahoma" w:cs="Tahoma"/>
          <w:sz w:val="20"/>
          <w:szCs w:val="20"/>
          <w:lang w:eastAsia="zh-CN"/>
        </w:rPr>
        <w:t>a</w:t>
      </w:r>
      <w:r w:rsidRPr="000453C0">
        <w:rPr>
          <w:rFonts w:ascii="Tahoma" w:hAnsi="Tahoma" w:cs="Tahoma"/>
          <w:sz w:val="20"/>
          <w:szCs w:val="20"/>
          <w:lang w:eastAsia="zh-CN"/>
        </w:rPr>
        <w:t xml:space="preserve">i proventi da 5 per mille che secondo la definizione data dal decreto ministeriale, includono i “proventi derivanti dall’assegnazione a seguito della pubblicazione </w:t>
      </w:r>
      <w:r w:rsidRPr="000453C0">
        <w:rPr>
          <w:rFonts w:ascii="Tahoma" w:hAnsi="Tahoma" w:cs="Tahoma"/>
          <w:sz w:val="20"/>
          <w:szCs w:val="20"/>
          <w:lang w:eastAsia="zh-CN"/>
        </w:rPr>
        <w:lastRenderedPageBreak/>
        <w:t>dell’elenco finale dei beneficiari, delle preferenze espresse e del valore del contributo del 5 per mille secondo quanto riportato nel sito dell’Agenzia delle entrate”. Si distinguono:</w:t>
      </w:r>
    </w:p>
    <w:p w14:paraId="394A7E52" w14:textId="10478F56" w:rsidR="003B0A1E" w:rsidRPr="000453C0" w:rsidRDefault="00EE5BC0" w:rsidP="00747A32">
      <w:pPr>
        <w:spacing w:after="200" w:line="360" w:lineRule="auto"/>
        <w:jc w:val="both"/>
        <w:rPr>
          <w:rFonts w:ascii="Tahoma" w:hAnsi="Tahoma" w:cs="Tahoma"/>
          <w:sz w:val="20"/>
          <w:szCs w:val="20"/>
          <w:lang w:eastAsia="zh-CN"/>
        </w:rPr>
      </w:pPr>
      <w:r w:rsidRPr="000453C0">
        <w:rPr>
          <w:rFonts w:ascii="Tahoma" w:hAnsi="Tahoma" w:cs="Tahoma"/>
          <w:sz w:val="20"/>
          <w:szCs w:val="20"/>
          <w:lang w:eastAsia="zh-CN"/>
        </w:rPr>
        <w:t xml:space="preserve">I proventi da 5 per mille attribuiti a progetti specifici sono contabilizzati secondo le previsioni relative alle altre erogazioni liberali vincolati. La rilevazione contabile nell’ipotesi che il progetto specifico si riferisca ad “altri beni” segue la rappresentazione: </w:t>
      </w:r>
    </w:p>
    <w:p w14:paraId="7A9E2BDF" w14:textId="24528BAB" w:rsidR="00142300" w:rsidRPr="000453C0" w:rsidRDefault="00B457E8" w:rsidP="00200204">
      <w:pPr>
        <w:spacing w:after="200" w:line="360" w:lineRule="auto"/>
        <w:jc w:val="center"/>
        <w:rPr>
          <w:rFonts w:ascii="Tahoma" w:hAnsi="Tahoma" w:cs="Tahoma"/>
          <w:sz w:val="20"/>
          <w:szCs w:val="20"/>
          <w:lang w:eastAsia="zh-CN"/>
        </w:rPr>
      </w:pPr>
      <w:r w:rsidRPr="000453C0">
        <w:rPr>
          <w:rFonts w:ascii="Tahoma" w:hAnsi="Tahoma" w:cs="Tahoma"/>
          <w:noProof/>
          <w:sz w:val="20"/>
          <w:szCs w:val="20"/>
          <w:lang w:eastAsia="zh-CN"/>
        </w:rPr>
        <w:drawing>
          <wp:inline distT="0" distB="0" distL="0" distR="0" wp14:anchorId="682F58BF" wp14:editId="65C6BD94">
            <wp:extent cx="5448300" cy="563880"/>
            <wp:effectExtent l="0" t="0" r="0" b="0"/>
            <wp:docPr id="5"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48300" cy="563880"/>
                    </a:xfrm>
                    <a:prstGeom prst="rect">
                      <a:avLst/>
                    </a:prstGeom>
                    <a:noFill/>
                    <a:ln>
                      <a:noFill/>
                    </a:ln>
                  </pic:spPr>
                </pic:pic>
              </a:graphicData>
            </a:graphic>
          </wp:inline>
        </w:drawing>
      </w:r>
      <w:bookmarkStart w:id="444" w:name="_Hlk80600110"/>
    </w:p>
    <w:p w14:paraId="7CA0B5BB" w14:textId="0DC4E628" w:rsidR="00142300" w:rsidRPr="000453C0" w:rsidRDefault="00EE5BC0" w:rsidP="00142300">
      <w:pPr>
        <w:spacing w:after="200" w:line="360" w:lineRule="auto"/>
        <w:rPr>
          <w:rFonts w:ascii="Tahoma" w:hAnsi="Tahoma" w:cs="Tahoma"/>
          <w:sz w:val="20"/>
          <w:szCs w:val="20"/>
          <w:lang w:eastAsia="zh-CN"/>
        </w:rPr>
      </w:pPr>
      <w:r w:rsidRPr="000453C0">
        <w:rPr>
          <w:rFonts w:ascii="Tahoma" w:hAnsi="Tahoma" w:cs="Tahoma"/>
          <w:sz w:val="20"/>
          <w:szCs w:val="20"/>
          <w:lang w:eastAsia="zh-CN"/>
        </w:rPr>
        <w:t xml:space="preserve">Al termine del vincolo: </w:t>
      </w:r>
    </w:p>
    <w:p w14:paraId="48CF8B25" w14:textId="017A4CDF" w:rsidR="003B0A1E" w:rsidRPr="000453C0" w:rsidRDefault="00B457E8" w:rsidP="00142300">
      <w:pPr>
        <w:spacing w:after="200" w:line="360" w:lineRule="auto"/>
        <w:jc w:val="center"/>
        <w:rPr>
          <w:rFonts w:ascii="Tahoma" w:hAnsi="Tahoma" w:cs="Tahoma"/>
          <w:sz w:val="20"/>
          <w:szCs w:val="20"/>
          <w:lang w:eastAsia="zh-CN"/>
        </w:rPr>
      </w:pPr>
      <w:r w:rsidRPr="000453C0">
        <w:rPr>
          <w:rFonts w:ascii="Tahoma" w:hAnsi="Tahoma" w:cs="Tahoma"/>
          <w:noProof/>
          <w:sz w:val="20"/>
          <w:szCs w:val="20"/>
          <w:lang w:eastAsia="zh-CN"/>
        </w:rPr>
        <w:drawing>
          <wp:inline distT="0" distB="0" distL="0" distR="0" wp14:anchorId="03AB1360" wp14:editId="2B980165">
            <wp:extent cx="5448300" cy="56388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48300" cy="563880"/>
                    </a:xfrm>
                    <a:prstGeom prst="rect">
                      <a:avLst/>
                    </a:prstGeom>
                    <a:noFill/>
                    <a:ln>
                      <a:noFill/>
                    </a:ln>
                  </pic:spPr>
                </pic:pic>
              </a:graphicData>
            </a:graphic>
          </wp:inline>
        </w:drawing>
      </w:r>
    </w:p>
    <w:bookmarkEnd w:id="444"/>
    <w:p w14:paraId="5840BEC6" w14:textId="55BE4780" w:rsidR="00142300" w:rsidRPr="000453C0" w:rsidRDefault="00EE5BC0" w:rsidP="00747A32">
      <w:pPr>
        <w:spacing w:after="200" w:line="360" w:lineRule="auto"/>
        <w:rPr>
          <w:rFonts w:ascii="Tahoma" w:hAnsi="Tahoma" w:cs="Tahoma"/>
          <w:sz w:val="20"/>
          <w:szCs w:val="20"/>
          <w:lang w:eastAsia="zh-CN"/>
        </w:rPr>
      </w:pPr>
      <w:r w:rsidRPr="000453C0">
        <w:rPr>
          <w:rFonts w:ascii="Tahoma" w:hAnsi="Tahoma" w:cs="Tahoma"/>
          <w:sz w:val="20"/>
          <w:szCs w:val="20"/>
          <w:lang w:eastAsia="zh-CN"/>
        </w:rPr>
        <w:t>I proventi da 5 per mille non attribuiti a progetti specifici sono classificati nella voce A5 “Proventi del 5 per mille” del rendiconto gestionale in contropartita al credito voce CII 10) “da 5 per mille” dell’attivo dello stato patrimoniale</w:t>
      </w:r>
      <w:r w:rsidRPr="000453C0">
        <w:rPr>
          <w:rFonts w:ascii="Tahoma" w:hAnsi="Tahoma" w:cs="Tahoma"/>
          <w:sz w:val="20"/>
          <w:szCs w:val="20"/>
          <w:vertAlign w:val="superscript"/>
          <w:lang w:eastAsia="zh-CN"/>
        </w:rPr>
        <w:footnoteReference w:id="96"/>
      </w:r>
      <w:r w:rsidRPr="000453C0">
        <w:rPr>
          <w:rFonts w:ascii="Tahoma" w:hAnsi="Tahoma" w:cs="Tahoma"/>
          <w:sz w:val="20"/>
          <w:szCs w:val="20"/>
          <w:lang w:eastAsia="zh-CN"/>
        </w:rPr>
        <w:t>. La rilevazione contabile segue la rappresentazione:</w:t>
      </w:r>
    </w:p>
    <w:p w14:paraId="2DDFE9D2" w14:textId="259DA09C" w:rsidR="00EE5BD0" w:rsidRPr="000453C0" w:rsidRDefault="00B457E8" w:rsidP="00142300">
      <w:pPr>
        <w:spacing w:after="200" w:line="360" w:lineRule="auto"/>
        <w:jc w:val="center"/>
        <w:rPr>
          <w:rFonts w:ascii="Tahoma" w:hAnsi="Tahoma" w:cs="Tahoma"/>
          <w:sz w:val="20"/>
          <w:szCs w:val="20"/>
          <w:lang w:eastAsia="zh-CN"/>
        </w:rPr>
      </w:pPr>
      <w:r w:rsidRPr="000453C0">
        <w:rPr>
          <w:rFonts w:ascii="Tahoma" w:hAnsi="Tahoma" w:cs="Tahoma"/>
          <w:noProof/>
          <w:sz w:val="20"/>
          <w:szCs w:val="20"/>
          <w:lang w:eastAsia="zh-CN"/>
        </w:rPr>
        <w:drawing>
          <wp:inline distT="0" distB="0" distL="0" distR="0" wp14:anchorId="0AEBEAD5" wp14:editId="32F96B7E">
            <wp:extent cx="5448300" cy="563880"/>
            <wp:effectExtent l="0" t="0" r="0" b="0"/>
            <wp:docPr id="4"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48300" cy="563880"/>
                    </a:xfrm>
                    <a:prstGeom prst="rect">
                      <a:avLst/>
                    </a:prstGeom>
                    <a:noFill/>
                    <a:ln>
                      <a:noFill/>
                    </a:ln>
                  </pic:spPr>
                </pic:pic>
              </a:graphicData>
            </a:graphic>
          </wp:inline>
        </w:drawing>
      </w:r>
    </w:p>
    <w:p w14:paraId="7F3E417C" w14:textId="2909F324" w:rsidR="00EE5BC0" w:rsidRPr="000453C0" w:rsidRDefault="00EE5BC0" w:rsidP="00747A32">
      <w:pPr>
        <w:spacing w:after="200" w:line="360" w:lineRule="auto"/>
        <w:rPr>
          <w:rFonts w:ascii="Tahoma" w:hAnsi="Tahoma" w:cs="Tahoma"/>
          <w:b/>
          <w:bCs/>
          <w:sz w:val="20"/>
          <w:szCs w:val="20"/>
          <w:lang w:eastAsia="zh-CN"/>
        </w:rPr>
      </w:pPr>
    </w:p>
    <w:p w14:paraId="7DC17E45" w14:textId="6642D6C3" w:rsidR="00CC5580" w:rsidRPr="000453C0" w:rsidRDefault="00CC5580" w:rsidP="00412694">
      <w:pPr>
        <w:pStyle w:val="Titolo2"/>
      </w:pPr>
      <w:bookmarkStart w:id="445" w:name="_Toc119491755"/>
      <w:bookmarkStart w:id="446" w:name="_Toc119492063"/>
      <w:bookmarkStart w:id="447" w:name="_Toc119492217"/>
      <w:bookmarkStart w:id="448" w:name="_Toc120009659"/>
      <w:r w:rsidRPr="000453C0">
        <w:t>9.</w:t>
      </w:r>
      <w:r w:rsidR="003A136C" w:rsidRPr="000453C0">
        <w:t>6</w:t>
      </w:r>
      <w:r w:rsidRPr="000453C0">
        <w:t xml:space="preserve"> La raccolta </w:t>
      </w:r>
      <w:r w:rsidR="003A136C" w:rsidRPr="000453C0">
        <w:t>pubblica</w:t>
      </w:r>
      <w:r w:rsidR="00A87BAE" w:rsidRPr="000453C0">
        <w:t xml:space="preserve"> o privata</w:t>
      </w:r>
      <w:r w:rsidR="00396BB5" w:rsidRPr="000453C0">
        <w:t xml:space="preserve"> </w:t>
      </w:r>
      <w:r w:rsidR="003A136C" w:rsidRPr="000453C0">
        <w:t xml:space="preserve">di </w:t>
      </w:r>
      <w:r w:rsidRPr="000453C0">
        <w:t>fondi</w:t>
      </w:r>
      <w:bookmarkEnd w:id="445"/>
      <w:bookmarkEnd w:id="446"/>
      <w:bookmarkEnd w:id="447"/>
      <w:bookmarkEnd w:id="448"/>
    </w:p>
    <w:p w14:paraId="441F6FB1" w14:textId="45EA7C82" w:rsidR="00A2024D" w:rsidRPr="000453C0" w:rsidRDefault="00A2024D" w:rsidP="00747A32">
      <w:pPr>
        <w:spacing w:after="200" w:line="360" w:lineRule="auto"/>
        <w:jc w:val="both"/>
        <w:rPr>
          <w:rFonts w:ascii="Tahoma" w:hAnsi="Tahoma" w:cs="Tahoma"/>
          <w:sz w:val="20"/>
          <w:szCs w:val="20"/>
          <w:lang w:eastAsia="zh-CN"/>
        </w:rPr>
      </w:pPr>
      <w:r w:rsidRPr="000453C0">
        <w:rPr>
          <w:rFonts w:ascii="Tahoma" w:hAnsi="Tahoma" w:cs="Tahoma"/>
          <w:sz w:val="20"/>
          <w:szCs w:val="20"/>
          <w:lang w:eastAsia="zh-CN"/>
        </w:rPr>
        <w:t xml:space="preserve">La raccolta fondi per gli ETS rappresenta una fonte di finanziamento. Il Codice del Terzo Settore tratta espressamente dell’argomento sia a livello civilistico , art. 7 , ove è prevista la raccolta fondi “organizzata e continuativa”, che sotto il profilo tributario al comma 4, dell’ art. 79 .la portata dell’art. 7 citato, si spiega nella definizione propria di raccolta fondi ivi contenuta. Per raccolta fondi deve intendersi “il complesso delle attività e delle iniziative poste in essere da un Ente del terzo settore al fine di finanziarie le proprie attività di interesse generale”. Solo, dunque, la </w:t>
      </w:r>
      <w:proofErr w:type="spellStart"/>
      <w:r w:rsidRPr="000453C0">
        <w:rPr>
          <w:rFonts w:ascii="Tahoma" w:hAnsi="Tahoma" w:cs="Tahoma"/>
          <w:sz w:val="20"/>
          <w:szCs w:val="20"/>
          <w:lang w:eastAsia="zh-CN"/>
        </w:rPr>
        <w:t>meritorietà</w:t>
      </w:r>
      <w:proofErr w:type="spellEnd"/>
      <w:r w:rsidRPr="000453C0">
        <w:rPr>
          <w:rFonts w:ascii="Tahoma" w:hAnsi="Tahoma" w:cs="Tahoma"/>
          <w:sz w:val="20"/>
          <w:szCs w:val="20"/>
          <w:lang w:eastAsia="zh-CN"/>
        </w:rPr>
        <w:t xml:space="preserve"> della finalità civilistica, solidaristica, e di utilità sociale che si concretizzano nello svolgimento delle attività di interesse generale giustificano da una parte della deroga</w:t>
      </w:r>
      <w:r w:rsidR="00396BB5" w:rsidRPr="000453C0">
        <w:rPr>
          <w:rFonts w:ascii="Tahoma" w:hAnsi="Tahoma" w:cs="Tahoma"/>
          <w:sz w:val="20"/>
          <w:szCs w:val="20"/>
          <w:lang w:eastAsia="zh-CN"/>
        </w:rPr>
        <w:t xml:space="preserve"> </w:t>
      </w:r>
      <w:r w:rsidRPr="000453C0">
        <w:rPr>
          <w:rFonts w:ascii="Tahoma" w:hAnsi="Tahoma" w:cs="Tahoma"/>
          <w:sz w:val="20"/>
          <w:szCs w:val="20"/>
          <w:lang w:eastAsia="zh-CN"/>
        </w:rPr>
        <w:t xml:space="preserve">di un’attività finanziaria al di fuori dei canali istituzionali di raccolta del risparmio, e dall’altra le agevolazioni fiscali </w:t>
      </w:r>
      <w:r w:rsidRPr="000453C0">
        <w:rPr>
          <w:rFonts w:ascii="Tahoma" w:hAnsi="Tahoma" w:cs="Tahoma"/>
          <w:sz w:val="20"/>
          <w:szCs w:val="20"/>
          <w:lang w:eastAsia="zh-CN"/>
        </w:rPr>
        <w:lastRenderedPageBreak/>
        <w:t>e tributarie che accompagnano questa attività da parte dell’ETS. Ma si ritiene dover sottolineare che queste operazioni devono essere svolte unicamente per finanziarie le attività istituzionali proprie dell’Ente.</w:t>
      </w:r>
    </w:p>
    <w:p w14:paraId="51F56202" w14:textId="4D93F654" w:rsidR="00CC5580" w:rsidRPr="000453C0" w:rsidRDefault="003A136C" w:rsidP="00747A32">
      <w:pPr>
        <w:spacing w:after="200" w:line="360" w:lineRule="auto"/>
        <w:jc w:val="both"/>
        <w:rPr>
          <w:rFonts w:ascii="Tahoma" w:hAnsi="Tahoma" w:cs="Tahoma"/>
          <w:sz w:val="20"/>
          <w:szCs w:val="20"/>
          <w:lang w:eastAsia="zh-CN"/>
        </w:rPr>
      </w:pPr>
      <w:r w:rsidRPr="000453C0">
        <w:rPr>
          <w:rFonts w:ascii="Tahoma" w:hAnsi="Tahoma" w:cs="Tahoma"/>
          <w:sz w:val="20"/>
          <w:szCs w:val="20"/>
          <w:lang w:eastAsia="zh-CN"/>
        </w:rPr>
        <w:t xml:space="preserve">La raccolta </w:t>
      </w:r>
      <w:r w:rsidR="00A2024D" w:rsidRPr="000453C0">
        <w:rPr>
          <w:rFonts w:ascii="Tahoma" w:hAnsi="Tahoma" w:cs="Tahoma"/>
          <w:sz w:val="20"/>
          <w:szCs w:val="20"/>
          <w:lang w:eastAsia="zh-CN"/>
        </w:rPr>
        <w:t xml:space="preserve">fondi può essere sia pubblica che privata. La raccolta </w:t>
      </w:r>
      <w:r w:rsidRPr="000453C0">
        <w:rPr>
          <w:rFonts w:ascii="Tahoma" w:hAnsi="Tahoma" w:cs="Tahoma"/>
          <w:sz w:val="20"/>
          <w:szCs w:val="20"/>
          <w:lang w:eastAsia="zh-CN"/>
        </w:rPr>
        <w:t xml:space="preserve">pubblica si riferisce alle proposte dirette al pubblico che vengono normalmente svolte mediante i normali canali di </w:t>
      </w:r>
      <w:r w:rsidR="00A2024D" w:rsidRPr="000453C0">
        <w:rPr>
          <w:rFonts w:ascii="Tahoma" w:hAnsi="Tahoma" w:cs="Tahoma"/>
          <w:sz w:val="20"/>
          <w:szCs w:val="20"/>
          <w:lang w:eastAsia="zh-CN"/>
        </w:rPr>
        <w:t>comunicazione</w:t>
      </w:r>
      <w:r w:rsidRPr="000453C0">
        <w:rPr>
          <w:rFonts w:ascii="Tahoma" w:hAnsi="Tahoma" w:cs="Tahoma"/>
          <w:sz w:val="20"/>
          <w:szCs w:val="20"/>
          <w:lang w:eastAsia="zh-CN"/>
        </w:rPr>
        <w:t>. In genere le offerte non hanno contropartita per i sovventori e la raccolta deve avvenire in occasione di particolari circostanze.</w:t>
      </w:r>
      <w:r w:rsidR="00A2024D" w:rsidRPr="000453C0">
        <w:rPr>
          <w:rFonts w:ascii="Tahoma" w:hAnsi="Tahoma" w:cs="Tahoma"/>
          <w:sz w:val="20"/>
          <w:szCs w:val="20"/>
          <w:lang w:eastAsia="zh-CN"/>
        </w:rPr>
        <w:t xml:space="preserve"> </w:t>
      </w:r>
      <w:r w:rsidR="00C00774" w:rsidRPr="000453C0">
        <w:rPr>
          <w:rFonts w:ascii="Tahoma" w:hAnsi="Tahoma" w:cs="Tahoma"/>
          <w:sz w:val="20"/>
          <w:szCs w:val="20"/>
          <w:lang w:eastAsia="zh-CN"/>
        </w:rPr>
        <w:t>In sintesi,</w:t>
      </w:r>
      <w:r w:rsidR="00A2024D" w:rsidRPr="000453C0">
        <w:rPr>
          <w:rFonts w:ascii="Tahoma" w:hAnsi="Tahoma" w:cs="Tahoma"/>
          <w:sz w:val="20"/>
          <w:szCs w:val="20"/>
          <w:lang w:eastAsia="zh-CN"/>
        </w:rPr>
        <w:t xml:space="preserve"> tale strumento di autofinanziamento degli ETS può comprendere le attività di:</w:t>
      </w:r>
    </w:p>
    <w:p w14:paraId="5816834D" w14:textId="3625C2B4" w:rsidR="00A2024D" w:rsidRPr="000453C0" w:rsidRDefault="00A2024D">
      <w:pPr>
        <w:pStyle w:val="Paragrafoelenco"/>
        <w:numPr>
          <w:ilvl w:val="0"/>
          <w:numId w:val="20"/>
        </w:numPr>
        <w:spacing w:after="200" w:line="360" w:lineRule="auto"/>
        <w:jc w:val="both"/>
        <w:rPr>
          <w:rFonts w:ascii="Tahoma" w:hAnsi="Tahoma" w:cs="Tahoma"/>
          <w:sz w:val="20"/>
          <w:szCs w:val="20"/>
          <w:lang w:eastAsia="zh-CN"/>
        </w:rPr>
      </w:pPr>
      <w:r w:rsidRPr="000453C0">
        <w:rPr>
          <w:rFonts w:ascii="Tahoma" w:hAnsi="Tahoma" w:cs="Tahoma"/>
          <w:i/>
          <w:iCs/>
          <w:sz w:val="20"/>
          <w:szCs w:val="20"/>
          <w:lang w:eastAsia="zh-CN"/>
        </w:rPr>
        <w:t>fundraising</w:t>
      </w:r>
      <w:r w:rsidR="00860D17" w:rsidRPr="000453C0">
        <w:rPr>
          <w:rFonts w:ascii="Tahoma" w:hAnsi="Tahoma" w:cs="Tahoma"/>
          <w:sz w:val="20"/>
          <w:szCs w:val="20"/>
          <w:lang w:eastAsia="zh-CN"/>
        </w:rPr>
        <w:t>, volte a sollecitare lasciti, donazioni e contributi di natura non corrispettiva (comma 1, art. 7);</w:t>
      </w:r>
    </w:p>
    <w:p w14:paraId="6895DF7A" w14:textId="25F21641" w:rsidR="00A2024D" w:rsidRPr="000453C0" w:rsidRDefault="00860D17">
      <w:pPr>
        <w:pStyle w:val="Paragrafoelenco"/>
        <w:numPr>
          <w:ilvl w:val="0"/>
          <w:numId w:val="20"/>
        </w:numPr>
        <w:spacing w:after="200" w:line="360" w:lineRule="auto"/>
        <w:jc w:val="both"/>
        <w:rPr>
          <w:rFonts w:ascii="Tahoma" w:hAnsi="Tahoma" w:cs="Tahoma"/>
          <w:sz w:val="20"/>
          <w:szCs w:val="20"/>
          <w:lang w:eastAsia="zh-CN"/>
        </w:rPr>
      </w:pPr>
      <w:r w:rsidRPr="000453C0">
        <w:rPr>
          <w:rFonts w:ascii="Tahoma" w:hAnsi="Tahoma" w:cs="Tahoma"/>
          <w:sz w:val="20"/>
          <w:szCs w:val="20"/>
          <w:lang w:eastAsia="zh-CN"/>
        </w:rPr>
        <w:t>marketing sociale, svolte anche in forma organizzativa e continuativa mediante sollecitazione al pubblico o attraverso la cessione di beni o servizi di modico valore impiegando risorse proprie o di terzi inclusi volontari e dipendenti, nel rispetto del principio di verità, trasparenza, e correttezza nei rapporti con i sostenitori e con il pubblico</w:t>
      </w:r>
      <w:r w:rsidR="008307CE" w:rsidRPr="000453C0">
        <w:rPr>
          <w:rFonts w:ascii="Tahoma" w:hAnsi="Tahoma" w:cs="Tahoma"/>
          <w:sz w:val="20"/>
          <w:szCs w:val="20"/>
          <w:lang w:eastAsia="zh-CN"/>
        </w:rPr>
        <w:t xml:space="preserve"> </w:t>
      </w:r>
      <w:r w:rsidRPr="000453C0">
        <w:rPr>
          <w:rFonts w:ascii="Tahoma" w:hAnsi="Tahoma" w:cs="Tahoma"/>
          <w:sz w:val="20"/>
          <w:szCs w:val="20"/>
          <w:lang w:eastAsia="zh-CN"/>
        </w:rPr>
        <w:t xml:space="preserve">in conformità alle linee </w:t>
      </w:r>
      <w:r w:rsidR="00FE578A" w:rsidRPr="000453C0">
        <w:rPr>
          <w:rFonts w:ascii="Tahoma" w:hAnsi="Tahoma" w:cs="Tahoma"/>
          <w:sz w:val="20"/>
          <w:szCs w:val="20"/>
          <w:lang w:eastAsia="zh-CN"/>
        </w:rPr>
        <w:t>g</w:t>
      </w:r>
      <w:r w:rsidRPr="000453C0">
        <w:rPr>
          <w:rFonts w:ascii="Tahoma" w:hAnsi="Tahoma" w:cs="Tahoma"/>
          <w:sz w:val="20"/>
          <w:szCs w:val="20"/>
          <w:lang w:eastAsia="zh-CN"/>
        </w:rPr>
        <w:t>uida del MLPS.</w:t>
      </w:r>
    </w:p>
    <w:p w14:paraId="1A6FFE41" w14:textId="7FC9D176" w:rsidR="00142300" w:rsidRPr="000453C0" w:rsidRDefault="00142300">
      <w:pPr>
        <w:rPr>
          <w:rFonts w:ascii="Tahoma" w:eastAsia="Times New Roman" w:hAnsi="Tahoma" w:cs="Tahoma"/>
          <w:b/>
          <w:iCs/>
          <w:color w:val="404040"/>
          <w:kern w:val="2"/>
          <w:szCs w:val="24"/>
          <w:u w:val="single"/>
          <w:lang w:eastAsia="zh-CN"/>
        </w:rPr>
      </w:pPr>
    </w:p>
    <w:p w14:paraId="21C357F6" w14:textId="60EED287" w:rsidR="000A68EB" w:rsidRPr="000453C0" w:rsidRDefault="000A68EB" w:rsidP="00412694">
      <w:pPr>
        <w:pStyle w:val="Titolo2"/>
      </w:pPr>
      <w:bookmarkStart w:id="449" w:name="_Toc119491756"/>
      <w:bookmarkStart w:id="450" w:name="_Toc119492064"/>
      <w:bookmarkStart w:id="451" w:name="_Toc119492218"/>
      <w:bookmarkStart w:id="452" w:name="_Toc120009660"/>
      <w:r w:rsidRPr="000453C0">
        <w:t>9.</w:t>
      </w:r>
      <w:r w:rsidR="00142300" w:rsidRPr="000453C0">
        <w:t>7</w:t>
      </w:r>
      <w:r w:rsidR="00396BB5" w:rsidRPr="000453C0">
        <w:t xml:space="preserve"> </w:t>
      </w:r>
      <w:r w:rsidR="008307CE" w:rsidRPr="000453C0">
        <w:t xml:space="preserve">Raccolta pubblica di fondi </w:t>
      </w:r>
      <w:r w:rsidR="00885CB6">
        <w:t xml:space="preserve">(RF) </w:t>
      </w:r>
      <w:r w:rsidR="008307CE" w:rsidRPr="000453C0">
        <w:t>e</w:t>
      </w:r>
      <w:r w:rsidR="00396BB5" w:rsidRPr="000453C0">
        <w:t xml:space="preserve"> </w:t>
      </w:r>
      <w:r w:rsidR="00235A11" w:rsidRPr="000453C0">
        <w:t>rendiconto separato</w:t>
      </w:r>
      <w:bookmarkEnd w:id="449"/>
      <w:bookmarkEnd w:id="450"/>
      <w:bookmarkEnd w:id="451"/>
      <w:bookmarkEnd w:id="452"/>
      <w:r w:rsidR="00FE578A" w:rsidRPr="000453C0">
        <w:t xml:space="preserve"> </w:t>
      </w:r>
    </w:p>
    <w:p w14:paraId="768401A9" w14:textId="51A0FCAC" w:rsidR="00A87BAE" w:rsidRPr="000453C0" w:rsidRDefault="000A68EB" w:rsidP="00747A32">
      <w:pPr>
        <w:spacing w:after="200" w:line="360" w:lineRule="auto"/>
        <w:jc w:val="both"/>
        <w:rPr>
          <w:rFonts w:ascii="Tahoma" w:hAnsi="Tahoma" w:cs="Tahoma"/>
          <w:sz w:val="20"/>
          <w:szCs w:val="20"/>
          <w:lang w:eastAsia="zh-CN"/>
        </w:rPr>
      </w:pPr>
      <w:r w:rsidRPr="000453C0">
        <w:rPr>
          <w:rFonts w:ascii="Tahoma" w:hAnsi="Tahoma" w:cs="Tahoma"/>
          <w:sz w:val="20"/>
          <w:szCs w:val="20"/>
          <w:lang w:eastAsia="zh-CN"/>
        </w:rPr>
        <w:t>In questa sede non si trattano gli aspetti fiscali legati alle agevolazioni</w:t>
      </w:r>
      <w:r w:rsidR="00396BB5" w:rsidRPr="000453C0">
        <w:rPr>
          <w:rFonts w:ascii="Tahoma" w:hAnsi="Tahoma" w:cs="Tahoma"/>
          <w:sz w:val="20"/>
          <w:szCs w:val="20"/>
          <w:lang w:eastAsia="zh-CN"/>
        </w:rPr>
        <w:t xml:space="preserve"> </w:t>
      </w:r>
      <w:r w:rsidRPr="000453C0">
        <w:rPr>
          <w:rFonts w:ascii="Tahoma" w:hAnsi="Tahoma" w:cs="Tahoma"/>
          <w:sz w:val="20"/>
          <w:szCs w:val="20"/>
          <w:lang w:eastAsia="zh-CN"/>
        </w:rPr>
        <w:t>piuttosto la rendicontazione contabile</w:t>
      </w:r>
      <w:r w:rsidRPr="000453C0">
        <w:rPr>
          <w:rStyle w:val="Rimandonotaapidipagina"/>
          <w:rFonts w:ascii="Tahoma" w:hAnsi="Tahoma" w:cs="Tahoma"/>
          <w:sz w:val="20"/>
          <w:szCs w:val="20"/>
          <w:lang w:eastAsia="zh-CN"/>
        </w:rPr>
        <w:footnoteReference w:id="97"/>
      </w:r>
      <w:r w:rsidR="00235A11" w:rsidRPr="000453C0">
        <w:rPr>
          <w:rFonts w:ascii="Tahoma" w:hAnsi="Tahoma" w:cs="Tahoma"/>
          <w:sz w:val="20"/>
          <w:szCs w:val="20"/>
          <w:lang w:eastAsia="zh-CN"/>
        </w:rPr>
        <w:t xml:space="preserve"> che la norma definisce rigorosa. </w:t>
      </w:r>
    </w:p>
    <w:p w14:paraId="7B8B0120" w14:textId="7F88C301" w:rsidR="000A68EB" w:rsidRPr="000453C0" w:rsidRDefault="00734B75" w:rsidP="00747A32">
      <w:pPr>
        <w:spacing w:after="200" w:line="360" w:lineRule="auto"/>
        <w:jc w:val="both"/>
        <w:rPr>
          <w:rFonts w:ascii="Tahoma" w:hAnsi="Tahoma" w:cs="Tahoma"/>
          <w:sz w:val="20"/>
          <w:szCs w:val="20"/>
          <w:lang w:eastAsia="zh-CN"/>
        </w:rPr>
      </w:pPr>
      <w:r w:rsidRPr="000453C0">
        <w:rPr>
          <w:rFonts w:ascii="Tahoma" w:hAnsi="Tahoma" w:cs="Tahoma"/>
          <w:sz w:val="20"/>
          <w:szCs w:val="20"/>
          <w:lang w:eastAsia="zh-CN"/>
        </w:rPr>
        <w:t>In particolare,</w:t>
      </w:r>
      <w:r w:rsidR="00235A11" w:rsidRPr="000453C0">
        <w:rPr>
          <w:rFonts w:ascii="Tahoma" w:hAnsi="Tahoma" w:cs="Tahoma"/>
          <w:sz w:val="20"/>
          <w:szCs w:val="20"/>
          <w:lang w:eastAsia="zh-CN"/>
        </w:rPr>
        <w:t xml:space="preserve"> l’art. 20 del DPR 600/1973</w:t>
      </w:r>
      <w:r w:rsidR="00235A11" w:rsidRPr="000453C0">
        <w:rPr>
          <w:rStyle w:val="Rimandonotaapidipagina"/>
          <w:rFonts w:ascii="Tahoma" w:hAnsi="Tahoma" w:cs="Tahoma"/>
          <w:sz w:val="20"/>
          <w:szCs w:val="20"/>
          <w:lang w:eastAsia="zh-CN"/>
        </w:rPr>
        <w:footnoteReference w:id="98"/>
      </w:r>
      <w:r w:rsidR="00235A11" w:rsidRPr="000453C0">
        <w:rPr>
          <w:rFonts w:ascii="Tahoma" w:hAnsi="Tahoma" w:cs="Tahoma"/>
          <w:sz w:val="20"/>
          <w:szCs w:val="20"/>
          <w:lang w:eastAsia="zh-CN"/>
        </w:rPr>
        <w:t xml:space="preserve">dispone che indipendentemente dalla redazione del rendiconto annuale </w:t>
      </w:r>
      <w:r w:rsidR="00DA2B0A" w:rsidRPr="000453C0">
        <w:rPr>
          <w:rFonts w:ascii="Tahoma" w:hAnsi="Tahoma" w:cs="Tahoma"/>
          <w:sz w:val="20"/>
          <w:szCs w:val="20"/>
          <w:lang w:eastAsia="zh-CN"/>
        </w:rPr>
        <w:t xml:space="preserve">economico, finanziario, gestionale, gli enti non commerciali che effettuano raccolta </w:t>
      </w:r>
      <w:r w:rsidR="00FE578A" w:rsidRPr="000453C0">
        <w:rPr>
          <w:rFonts w:ascii="Tahoma" w:hAnsi="Tahoma" w:cs="Tahoma"/>
          <w:sz w:val="20"/>
          <w:szCs w:val="20"/>
          <w:lang w:eastAsia="zh-CN"/>
        </w:rPr>
        <w:t xml:space="preserve">pubblica </w:t>
      </w:r>
      <w:r w:rsidR="00DA2B0A" w:rsidRPr="000453C0">
        <w:rPr>
          <w:rFonts w:ascii="Tahoma" w:hAnsi="Tahoma" w:cs="Tahoma"/>
          <w:sz w:val="20"/>
          <w:szCs w:val="20"/>
          <w:lang w:eastAsia="zh-CN"/>
        </w:rPr>
        <w:t xml:space="preserve">di fondi </w:t>
      </w:r>
      <w:r w:rsidR="00885CB6">
        <w:rPr>
          <w:rFonts w:ascii="Tahoma" w:hAnsi="Tahoma" w:cs="Tahoma"/>
          <w:sz w:val="20"/>
          <w:szCs w:val="20"/>
          <w:lang w:eastAsia="zh-CN"/>
        </w:rPr>
        <w:t xml:space="preserve">(RF) </w:t>
      </w:r>
      <w:r w:rsidR="00DA2B0A" w:rsidRPr="000453C0">
        <w:rPr>
          <w:rFonts w:ascii="Tahoma" w:hAnsi="Tahoma" w:cs="Tahoma"/>
          <w:sz w:val="20"/>
          <w:szCs w:val="20"/>
          <w:lang w:eastAsia="zh-CN"/>
        </w:rPr>
        <w:t>devono redigere entro quattro mesi dalla chiusura dell’esercizio, un apposito e separato rendiconto. Esiste dunque un obbligo</w:t>
      </w:r>
      <w:r w:rsidR="00396BB5" w:rsidRPr="000453C0">
        <w:rPr>
          <w:rFonts w:ascii="Tahoma" w:hAnsi="Tahoma" w:cs="Tahoma"/>
          <w:sz w:val="20"/>
          <w:szCs w:val="20"/>
          <w:lang w:eastAsia="zh-CN"/>
        </w:rPr>
        <w:t xml:space="preserve"> </w:t>
      </w:r>
      <w:r w:rsidR="00DA2B0A" w:rsidRPr="000453C0">
        <w:rPr>
          <w:rFonts w:ascii="Tahoma" w:hAnsi="Tahoma" w:cs="Tahoma"/>
          <w:sz w:val="20"/>
          <w:szCs w:val="20"/>
          <w:lang w:eastAsia="zh-CN"/>
        </w:rPr>
        <w:t>generalizzato di redigere il rendiconto, indipendentemente dagli obblighi contabili in materia che gli enti possono avere ai fini civilistici e ai fini fiscali , e ove gli obblighi sorgono nel momento in cui vi sia un esercizio di attività commerciale.</w:t>
      </w:r>
      <w:r w:rsidR="00396BB5" w:rsidRPr="000453C0">
        <w:rPr>
          <w:rFonts w:ascii="Tahoma" w:hAnsi="Tahoma" w:cs="Tahoma"/>
          <w:sz w:val="20"/>
          <w:szCs w:val="20"/>
          <w:lang w:eastAsia="zh-CN"/>
        </w:rPr>
        <w:t xml:space="preserve"> </w:t>
      </w:r>
      <w:r w:rsidR="00A87BAE" w:rsidRPr="000453C0">
        <w:rPr>
          <w:rFonts w:ascii="Tahoma" w:hAnsi="Tahoma" w:cs="Tahoma"/>
          <w:sz w:val="20"/>
          <w:szCs w:val="20"/>
          <w:lang w:eastAsia="zh-CN"/>
        </w:rPr>
        <w:t>Cosicché</w:t>
      </w:r>
      <w:r w:rsidR="00DA2B0A" w:rsidRPr="000453C0">
        <w:rPr>
          <w:rFonts w:ascii="Tahoma" w:hAnsi="Tahoma" w:cs="Tahoma"/>
          <w:sz w:val="20"/>
          <w:szCs w:val="20"/>
          <w:lang w:eastAsia="zh-CN"/>
        </w:rPr>
        <w:t xml:space="preserve"> anche il regime contabile prescelto o applicato, </w:t>
      </w:r>
      <w:r w:rsidR="00A87BAE" w:rsidRPr="000453C0">
        <w:rPr>
          <w:rFonts w:ascii="Tahoma" w:hAnsi="Tahoma" w:cs="Tahoma"/>
          <w:sz w:val="20"/>
          <w:szCs w:val="20"/>
          <w:lang w:eastAsia="zh-CN"/>
        </w:rPr>
        <w:t>semplificata</w:t>
      </w:r>
      <w:r w:rsidR="00DA2B0A" w:rsidRPr="000453C0">
        <w:rPr>
          <w:rFonts w:ascii="Tahoma" w:hAnsi="Tahoma" w:cs="Tahoma"/>
          <w:sz w:val="20"/>
          <w:szCs w:val="20"/>
          <w:lang w:eastAsia="zh-CN"/>
        </w:rPr>
        <w:t xml:space="preserve"> o ordinario </w:t>
      </w:r>
      <w:r w:rsidR="00070B3F" w:rsidRPr="000453C0">
        <w:rPr>
          <w:rFonts w:ascii="Tahoma" w:hAnsi="Tahoma" w:cs="Tahoma"/>
          <w:sz w:val="20"/>
          <w:szCs w:val="20"/>
          <w:lang w:eastAsia="zh-CN"/>
        </w:rPr>
        <w:t xml:space="preserve">, non ha rilevanza ai fini di stabilire l’obbligo di redigere il rendiconto. Di conseguenza rientrano nel perimetro di tale obbligo anche gli enti “piccoli”. La ratio sottostante si spiega nel fine solidaristico della raccolta fondi. </w:t>
      </w:r>
    </w:p>
    <w:p w14:paraId="1B8D5FCA" w14:textId="68CD5254" w:rsidR="00734B75" w:rsidRDefault="00734B75" w:rsidP="00747A32">
      <w:pPr>
        <w:spacing w:after="200" w:line="360" w:lineRule="auto"/>
        <w:jc w:val="both"/>
        <w:rPr>
          <w:rFonts w:ascii="Tahoma" w:hAnsi="Tahoma" w:cs="Tahoma"/>
          <w:sz w:val="20"/>
          <w:szCs w:val="20"/>
          <w:lang w:eastAsia="zh-CN"/>
        </w:rPr>
      </w:pPr>
      <w:r w:rsidRPr="000453C0">
        <w:rPr>
          <w:rFonts w:ascii="Tahoma" w:hAnsi="Tahoma" w:cs="Tahoma"/>
          <w:sz w:val="20"/>
          <w:szCs w:val="20"/>
          <w:lang w:eastAsia="zh-CN"/>
        </w:rPr>
        <w:t>Operativamente, dunque</w:t>
      </w:r>
      <w:r w:rsidR="008307CE" w:rsidRPr="000453C0">
        <w:rPr>
          <w:rFonts w:ascii="Tahoma" w:hAnsi="Tahoma" w:cs="Tahoma"/>
          <w:sz w:val="20"/>
          <w:szCs w:val="20"/>
          <w:lang w:eastAsia="zh-CN"/>
        </w:rPr>
        <w:t>,</w:t>
      </w:r>
      <w:r w:rsidR="00396BB5" w:rsidRPr="000453C0">
        <w:rPr>
          <w:rFonts w:ascii="Tahoma" w:hAnsi="Tahoma" w:cs="Tahoma"/>
          <w:sz w:val="20"/>
          <w:szCs w:val="20"/>
          <w:lang w:eastAsia="zh-CN"/>
        </w:rPr>
        <w:t xml:space="preserve"> </w:t>
      </w:r>
      <w:r w:rsidR="00FE578A" w:rsidRPr="000453C0">
        <w:rPr>
          <w:rFonts w:ascii="Tahoma" w:hAnsi="Tahoma" w:cs="Tahoma"/>
          <w:sz w:val="20"/>
          <w:szCs w:val="20"/>
          <w:lang w:eastAsia="zh-CN"/>
        </w:rPr>
        <w:t>gli enti che effettua</w:t>
      </w:r>
      <w:r w:rsidR="008307CE" w:rsidRPr="000453C0">
        <w:rPr>
          <w:rFonts w:ascii="Tahoma" w:hAnsi="Tahoma" w:cs="Tahoma"/>
          <w:sz w:val="20"/>
          <w:szCs w:val="20"/>
          <w:lang w:eastAsia="zh-CN"/>
        </w:rPr>
        <w:t>no</w:t>
      </w:r>
      <w:r w:rsidR="00396BB5" w:rsidRPr="000453C0">
        <w:rPr>
          <w:rFonts w:ascii="Tahoma" w:hAnsi="Tahoma" w:cs="Tahoma"/>
          <w:sz w:val="20"/>
          <w:szCs w:val="20"/>
          <w:lang w:eastAsia="zh-CN"/>
        </w:rPr>
        <w:t xml:space="preserve"> </w:t>
      </w:r>
      <w:r w:rsidR="008307CE" w:rsidRPr="000453C0">
        <w:rPr>
          <w:rFonts w:ascii="Tahoma" w:hAnsi="Tahoma" w:cs="Tahoma"/>
          <w:sz w:val="20"/>
          <w:szCs w:val="20"/>
          <w:lang w:eastAsia="zh-CN"/>
        </w:rPr>
        <w:t>raccolte pubbliche di fondi devono inserire all’interno del rendiconto o del bilancio d’esercizio redatto ai sensi dell’art. 13, CTS, entro 4 mesi dalla chiusura dell’esercizio il rendiconto specifico e relativo a ciascun evento, redatto ai sensi del comma 3, dell’art. 48, CTS</w:t>
      </w:r>
      <w:r w:rsidR="008307CE" w:rsidRPr="000453C0">
        <w:rPr>
          <w:rStyle w:val="Rimandonotaapidipagina"/>
          <w:rFonts w:ascii="Tahoma" w:hAnsi="Tahoma" w:cs="Tahoma"/>
          <w:sz w:val="20"/>
          <w:szCs w:val="20"/>
          <w:lang w:eastAsia="zh-CN"/>
        </w:rPr>
        <w:footnoteReference w:id="99"/>
      </w:r>
      <w:r w:rsidR="008307CE" w:rsidRPr="000453C0">
        <w:rPr>
          <w:rFonts w:ascii="Tahoma" w:hAnsi="Tahoma" w:cs="Tahoma"/>
          <w:sz w:val="20"/>
          <w:szCs w:val="20"/>
          <w:lang w:eastAsia="zh-CN"/>
        </w:rPr>
        <w:t xml:space="preserve">. Tale </w:t>
      </w:r>
      <w:r w:rsidR="008307CE" w:rsidRPr="000453C0">
        <w:rPr>
          <w:rFonts w:ascii="Tahoma" w:hAnsi="Tahoma" w:cs="Tahoma"/>
          <w:sz w:val="20"/>
          <w:szCs w:val="20"/>
          <w:lang w:eastAsia="zh-CN"/>
        </w:rPr>
        <w:lastRenderedPageBreak/>
        <w:t xml:space="preserve">rendiconto si ritiene possa essere un allegato del bilancio </w:t>
      </w:r>
      <w:r w:rsidRPr="000453C0">
        <w:rPr>
          <w:rFonts w:ascii="Tahoma" w:hAnsi="Tahoma" w:cs="Tahoma"/>
          <w:sz w:val="20"/>
          <w:szCs w:val="20"/>
          <w:lang w:eastAsia="zh-CN"/>
        </w:rPr>
        <w:t>d’esercizio dell’ente. La relazione di missione, al n. 24, prevede una descrizione dettagliata dell’”attività di raccolta fondi rendicontata nella sezione C del rendiconto gestionale, nonché il rendiconto specifico previsto dall’art. 87, comma 6dal quale devono risultare anche a mezzo di una relazione illustrativa in modo chiaro e trasparente, le entrate e le spese relative a ciascuna de</w:t>
      </w:r>
      <w:bookmarkStart w:id="453" w:name="_Toc95123727"/>
      <w:r w:rsidRPr="000453C0">
        <w:rPr>
          <w:rFonts w:ascii="Tahoma" w:hAnsi="Tahoma" w:cs="Tahoma"/>
          <w:sz w:val="20"/>
          <w:szCs w:val="20"/>
          <w:lang w:eastAsia="zh-CN"/>
        </w:rPr>
        <w:t xml:space="preserve">gli eventi effettuate occasionalmente ai sensi dell’art. 79, comma 4, lettera a) del CTS, e </w:t>
      </w:r>
      <w:proofErr w:type="spellStart"/>
      <w:r w:rsidRPr="000453C0">
        <w:rPr>
          <w:rFonts w:ascii="Tahoma" w:hAnsi="Tahoma" w:cs="Tahoma"/>
          <w:sz w:val="20"/>
          <w:szCs w:val="20"/>
          <w:lang w:eastAsia="zh-CN"/>
        </w:rPr>
        <w:t>ss</w:t>
      </w:r>
      <w:proofErr w:type="spellEnd"/>
      <w:r w:rsidRPr="000453C0">
        <w:rPr>
          <w:rFonts w:ascii="Tahoma" w:hAnsi="Tahoma" w:cs="Tahoma"/>
          <w:sz w:val="20"/>
          <w:szCs w:val="20"/>
          <w:lang w:eastAsia="zh-CN"/>
        </w:rPr>
        <w:t xml:space="preserve"> modifiche</w:t>
      </w:r>
      <w:r w:rsidR="003232EA" w:rsidRPr="000453C0">
        <w:rPr>
          <w:rStyle w:val="Rimandonotaapidipagina"/>
          <w:rFonts w:ascii="Tahoma" w:hAnsi="Tahoma" w:cs="Tahoma"/>
          <w:sz w:val="20"/>
          <w:szCs w:val="20"/>
          <w:lang w:eastAsia="zh-CN"/>
        </w:rPr>
        <w:footnoteReference w:id="100"/>
      </w:r>
      <w:r w:rsidRPr="000453C0">
        <w:rPr>
          <w:rFonts w:ascii="Tahoma" w:hAnsi="Tahoma" w:cs="Tahoma"/>
          <w:sz w:val="20"/>
          <w:szCs w:val="20"/>
          <w:lang w:eastAsia="zh-CN"/>
        </w:rPr>
        <w:t>.</w:t>
      </w:r>
    </w:p>
    <w:p w14:paraId="27DC4CA4" w14:textId="4974E72D" w:rsidR="00303FE7" w:rsidRDefault="00303FE7" w:rsidP="00747A32">
      <w:pPr>
        <w:spacing w:after="200" w:line="360" w:lineRule="auto"/>
        <w:jc w:val="both"/>
        <w:rPr>
          <w:rFonts w:ascii="Tahoma" w:hAnsi="Tahoma" w:cs="Tahoma"/>
          <w:sz w:val="20"/>
          <w:szCs w:val="20"/>
          <w:lang w:eastAsia="zh-CN"/>
        </w:rPr>
      </w:pPr>
    </w:p>
    <w:p w14:paraId="2A3C870A" w14:textId="77777777" w:rsidR="00303FE7" w:rsidRPr="00303FE7" w:rsidRDefault="00303FE7" w:rsidP="00303FE7">
      <w:pPr>
        <w:pStyle w:val="Titolo3"/>
        <w:rPr>
          <w:lang w:eastAsia="zh-CN"/>
        </w:rPr>
      </w:pPr>
      <w:bookmarkStart w:id="454" w:name="_Toc120009661"/>
      <w:r w:rsidRPr="00303FE7">
        <w:rPr>
          <w:lang w:eastAsia="zh-CN"/>
        </w:rPr>
        <w:t>9.7.1 Compliance ed informativa sulla raccolta fondi: i chiarimenti della Nota MLPS n. 17146 del 15.11.2022</w:t>
      </w:r>
      <w:bookmarkEnd w:id="454"/>
      <w:r w:rsidRPr="00303FE7">
        <w:rPr>
          <w:lang w:eastAsia="zh-CN"/>
        </w:rPr>
        <w:t xml:space="preserve"> </w:t>
      </w:r>
    </w:p>
    <w:p w14:paraId="6F155E53" w14:textId="77777777" w:rsidR="00303FE7" w:rsidRPr="00303FE7" w:rsidRDefault="00303FE7" w:rsidP="00303FE7">
      <w:pPr>
        <w:spacing w:after="200" w:line="360" w:lineRule="auto"/>
        <w:jc w:val="both"/>
        <w:rPr>
          <w:rFonts w:ascii="Tahoma" w:hAnsi="Tahoma" w:cs="Tahoma"/>
          <w:sz w:val="20"/>
          <w:szCs w:val="20"/>
          <w:lang w:eastAsia="zh-CN"/>
        </w:rPr>
      </w:pPr>
      <w:r w:rsidRPr="00303FE7">
        <w:rPr>
          <w:rFonts w:ascii="Tahoma" w:hAnsi="Tahoma" w:cs="Tahoma"/>
          <w:sz w:val="20"/>
          <w:szCs w:val="20"/>
          <w:lang w:eastAsia="zh-CN"/>
        </w:rPr>
        <w:t>Il MLPS nella nota, già citata, n. 17146 del 15.11.2022, con riferimento agli adempimenti successivi alla rendicontazione della raccolta fondi , si è espresso sulla regola dell'inclusione dei rendiconti nel bilancio ed il separato deposito delle rendicontazioni.</w:t>
      </w:r>
    </w:p>
    <w:p w14:paraId="21D0923C" w14:textId="77777777" w:rsidR="00303FE7" w:rsidRPr="00303FE7" w:rsidRDefault="00303FE7" w:rsidP="00303FE7">
      <w:pPr>
        <w:spacing w:after="200" w:line="360" w:lineRule="auto"/>
        <w:jc w:val="both"/>
        <w:rPr>
          <w:rFonts w:ascii="Tahoma" w:hAnsi="Tahoma" w:cs="Tahoma"/>
          <w:sz w:val="20"/>
          <w:szCs w:val="20"/>
          <w:lang w:eastAsia="zh-CN"/>
        </w:rPr>
      </w:pPr>
      <w:r w:rsidRPr="00303FE7">
        <w:rPr>
          <w:rFonts w:ascii="Tahoma" w:hAnsi="Tahoma" w:cs="Tahoma"/>
          <w:sz w:val="20"/>
          <w:szCs w:val="20"/>
          <w:lang w:eastAsia="zh-CN"/>
        </w:rPr>
        <w:t xml:space="preserve">In particolare,  considerato che ai sensi dell'articolo 7 del CTS, come detto sopra, l'attività in questione può avere oltre che carattere occasionale anche carattere abituale, si ritiene dover far rinvio alle apposite linee guida, approvate con il D.M. n. 107 del 9 giugno 2022 ( pubblicato sulla G.U. n. 170 del 22 luglio 2022), che contengono un riepilogo, per ciascuna delle due tipologie di RF, dei relativi obblighi di rendicontazione, fornendo indicazioni a seconda che l'ente utilizzi, ai sensi del D.M. n. 39/2020 il bilancio economico patrimoniale (e in particolare, oltre allo stato patrimoniale - </w:t>
      </w:r>
      <w:proofErr w:type="spellStart"/>
      <w:r w:rsidRPr="00303FE7">
        <w:rPr>
          <w:rFonts w:ascii="Tahoma" w:hAnsi="Tahoma" w:cs="Tahoma"/>
          <w:sz w:val="20"/>
          <w:szCs w:val="20"/>
          <w:lang w:eastAsia="zh-CN"/>
        </w:rPr>
        <w:t>mod.A</w:t>
      </w:r>
      <w:proofErr w:type="spellEnd"/>
      <w:r w:rsidRPr="00303FE7">
        <w:rPr>
          <w:rFonts w:ascii="Tahoma" w:hAnsi="Tahoma" w:cs="Tahoma"/>
          <w:sz w:val="20"/>
          <w:szCs w:val="20"/>
          <w:lang w:eastAsia="zh-CN"/>
        </w:rPr>
        <w:t xml:space="preserve"> - anche il rendiconto economico-gestionale e la relazione di missione - di cui rispettivamente ai mod. B e C) oppure il rendiconto per cassa (mod. D).</w:t>
      </w:r>
    </w:p>
    <w:p w14:paraId="5986D9D8" w14:textId="77777777" w:rsidR="00303FE7" w:rsidRPr="00303FE7" w:rsidRDefault="00303FE7" w:rsidP="00303FE7">
      <w:pPr>
        <w:spacing w:after="200" w:line="360" w:lineRule="auto"/>
        <w:jc w:val="both"/>
        <w:rPr>
          <w:rFonts w:ascii="Tahoma" w:hAnsi="Tahoma" w:cs="Tahoma"/>
          <w:sz w:val="20"/>
          <w:szCs w:val="20"/>
          <w:lang w:eastAsia="zh-CN"/>
        </w:rPr>
      </w:pPr>
      <w:r w:rsidRPr="00303FE7">
        <w:rPr>
          <w:rFonts w:ascii="Tahoma" w:hAnsi="Tahoma" w:cs="Tahoma"/>
          <w:sz w:val="20"/>
          <w:szCs w:val="20"/>
          <w:lang w:eastAsia="zh-CN"/>
        </w:rPr>
        <w:t xml:space="preserve">Sia nel modello B che nel modello D i dati finanziari saranno inseriti in corrispondenza della </w:t>
      </w:r>
      <w:proofErr w:type="spellStart"/>
      <w:r w:rsidRPr="00303FE7">
        <w:rPr>
          <w:rFonts w:ascii="Tahoma" w:hAnsi="Tahoma" w:cs="Tahoma"/>
          <w:sz w:val="20"/>
          <w:szCs w:val="20"/>
          <w:lang w:eastAsia="zh-CN"/>
        </w:rPr>
        <w:t>macrovoce</w:t>
      </w:r>
      <w:proofErr w:type="spellEnd"/>
      <w:r w:rsidRPr="00303FE7">
        <w:rPr>
          <w:rFonts w:ascii="Tahoma" w:hAnsi="Tahoma" w:cs="Tahoma"/>
          <w:sz w:val="20"/>
          <w:szCs w:val="20"/>
          <w:lang w:eastAsia="zh-CN"/>
        </w:rPr>
        <w:t xml:space="preserve"> C) dedicata rispettivamente agli oneri e alle entrate derivanti dalla raccolta fondi; nel bilancio di esercizio, predisposto ai sensi dell’articolo 13, comma 1 del CTS, al punto 24 della relazione di missione dovrà essere riportata una descrizione delle attività, riguardante anche la raccolta di fondi abituale.</w:t>
      </w:r>
    </w:p>
    <w:p w14:paraId="25600957" w14:textId="77777777" w:rsidR="00303FE7" w:rsidRPr="00303FE7" w:rsidRDefault="00303FE7" w:rsidP="00303FE7">
      <w:pPr>
        <w:spacing w:after="200" w:line="360" w:lineRule="auto"/>
        <w:jc w:val="both"/>
        <w:rPr>
          <w:rFonts w:ascii="Tahoma" w:hAnsi="Tahoma" w:cs="Tahoma"/>
          <w:sz w:val="20"/>
          <w:szCs w:val="20"/>
          <w:lang w:eastAsia="zh-CN"/>
        </w:rPr>
      </w:pPr>
      <w:r w:rsidRPr="00303FE7">
        <w:rPr>
          <w:rFonts w:ascii="Tahoma" w:hAnsi="Tahoma" w:cs="Tahoma"/>
          <w:sz w:val="20"/>
          <w:szCs w:val="20"/>
          <w:lang w:eastAsia="zh-CN"/>
        </w:rPr>
        <w:t>Le informazioni riguardanti ciascuna raccolta fondi occasionale dovranno essere allegate alla relazione di missione (mod. C) o al rendiconto per cassa (mod. D) compilando, secondo il facsimile fornito con le linee guida citate, il rendiconto finanziario di dettaglio e la relazione illustrativa.</w:t>
      </w:r>
    </w:p>
    <w:p w14:paraId="24D57AA6" w14:textId="70530839" w:rsidR="00303FE7" w:rsidRPr="000453C0" w:rsidRDefault="00303FE7" w:rsidP="00303FE7">
      <w:pPr>
        <w:spacing w:after="200" w:line="360" w:lineRule="auto"/>
        <w:jc w:val="both"/>
        <w:rPr>
          <w:rFonts w:ascii="Tahoma" w:hAnsi="Tahoma" w:cs="Tahoma"/>
          <w:sz w:val="20"/>
          <w:szCs w:val="20"/>
          <w:lang w:eastAsia="zh-CN"/>
        </w:rPr>
      </w:pPr>
      <w:r w:rsidRPr="00303FE7">
        <w:rPr>
          <w:rFonts w:ascii="Tahoma" w:hAnsi="Tahoma" w:cs="Tahoma"/>
          <w:sz w:val="20"/>
          <w:szCs w:val="20"/>
          <w:lang w:eastAsia="zh-CN"/>
        </w:rPr>
        <w:t xml:space="preserve">Sulla base di quanto sopra, sovviene il criterio della prevalenza dell'elemento sostanziale del raggiungimento degli obiettivi di trasparenza rispetto ad eventuali profili di natura meramente formale, sicché deve ritenersi conforme al dettato normativo dell’articolo 48, comma 3 del CTS, il deposito del bilancio comprensivo al suo interno anche dei rendiconti delle singole raccolte fondi occasionali, senza pertanto che l’ente debba effettuare </w:t>
      </w:r>
      <w:r w:rsidRPr="00303FE7">
        <w:rPr>
          <w:rFonts w:ascii="Tahoma" w:hAnsi="Tahoma" w:cs="Tahoma"/>
          <w:sz w:val="20"/>
          <w:szCs w:val="20"/>
          <w:lang w:eastAsia="zh-CN"/>
        </w:rPr>
        <w:lastRenderedPageBreak/>
        <w:t>un deposito distinto di questi ultimi, purché, beninteso, tutti gli elementi informativi richiesti dal D.M. n.107/2022 siano presenti per ciascuna RF occasionale tra la documentazione depositata al RUNTS. Tali indicazioni valgono nell’attuale fase di primo utilizzo dell’applicativo in informatico del RUNTS; in futuro, le esigenze di indicizzazione dei documenti a sistema e di raggiungimento di livelli crescenti di accessibilità dei documenti potrebbero richiedere una più attenta "compliance" da parte degli enti, a seguito dell’aggiornamento delle regole tecniche di deposito.</w:t>
      </w:r>
    </w:p>
    <w:p w14:paraId="1E5CA134" w14:textId="485B5FFE" w:rsidR="00142300" w:rsidRPr="000453C0" w:rsidRDefault="00142300">
      <w:pPr>
        <w:rPr>
          <w:rFonts w:ascii="Tahoma" w:eastAsia="Times New Roman" w:hAnsi="Tahoma" w:cs="Tahoma"/>
          <w:b/>
          <w:iCs/>
          <w:color w:val="404040"/>
          <w:kern w:val="2"/>
          <w:szCs w:val="24"/>
          <w:u w:val="single"/>
          <w:lang w:eastAsia="zh-CN"/>
        </w:rPr>
      </w:pPr>
    </w:p>
    <w:p w14:paraId="12632E35" w14:textId="0522AD3D" w:rsidR="00EE5BC0" w:rsidRPr="000453C0" w:rsidRDefault="00734B75" w:rsidP="00412694">
      <w:pPr>
        <w:pStyle w:val="Titolo2"/>
      </w:pPr>
      <w:bookmarkStart w:id="455" w:name="_Toc119491757"/>
      <w:bookmarkStart w:id="456" w:name="_Toc119492065"/>
      <w:bookmarkStart w:id="457" w:name="_Toc119492219"/>
      <w:bookmarkStart w:id="458" w:name="_Toc120009662"/>
      <w:r w:rsidRPr="000453C0">
        <w:t>9.</w:t>
      </w:r>
      <w:r w:rsidR="00142300" w:rsidRPr="000453C0">
        <w:t>8</w:t>
      </w:r>
      <w:r w:rsidRPr="000453C0">
        <w:t xml:space="preserve"> Le q</w:t>
      </w:r>
      <w:r w:rsidR="00EE5BC0" w:rsidRPr="000453C0">
        <w:t>uote associative dei soci fondatori</w:t>
      </w:r>
      <w:bookmarkEnd w:id="453"/>
      <w:bookmarkEnd w:id="455"/>
      <w:bookmarkEnd w:id="456"/>
      <w:bookmarkEnd w:id="457"/>
      <w:bookmarkEnd w:id="458"/>
    </w:p>
    <w:p w14:paraId="01F070EA" w14:textId="395BABA0" w:rsidR="00EE5BC0" w:rsidRPr="000453C0" w:rsidRDefault="00EE5BD0" w:rsidP="00747A32">
      <w:pPr>
        <w:spacing w:after="200" w:line="360" w:lineRule="auto"/>
        <w:jc w:val="both"/>
        <w:rPr>
          <w:rFonts w:ascii="Tahoma" w:hAnsi="Tahoma" w:cs="Tahoma"/>
          <w:sz w:val="20"/>
          <w:szCs w:val="20"/>
          <w:lang w:eastAsia="zh-CN"/>
        </w:rPr>
      </w:pPr>
      <w:r w:rsidRPr="000453C0">
        <w:rPr>
          <w:rFonts w:ascii="Tahoma" w:hAnsi="Tahoma" w:cs="Tahoma"/>
          <w:sz w:val="20"/>
          <w:szCs w:val="20"/>
          <w:lang w:eastAsia="zh-CN"/>
        </w:rPr>
        <w:t xml:space="preserve">Il principio contabile </w:t>
      </w:r>
      <w:r w:rsidR="00EE5BC0" w:rsidRPr="000453C0">
        <w:rPr>
          <w:rFonts w:ascii="Tahoma" w:hAnsi="Tahoma" w:cs="Tahoma"/>
          <w:sz w:val="20"/>
          <w:szCs w:val="20"/>
          <w:lang w:eastAsia="zh-CN"/>
        </w:rPr>
        <w:t xml:space="preserve">OIC 35 </w:t>
      </w:r>
      <w:r w:rsidRPr="000453C0">
        <w:rPr>
          <w:rFonts w:ascii="Tahoma" w:hAnsi="Tahoma" w:cs="Tahoma"/>
          <w:sz w:val="20"/>
          <w:szCs w:val="20"/>
          <w:lang w:eastAsia="zh-CN"/>
        </w:rPr>
        <w:t>disciplina il</w:t>
      </w:r>
      <w:r w:rsidR="00EE5BC0" w:rsidRPr="000453C0">
        <w:rPr>
          <w:rFonts w:ascii="Tahoma" w:hAnsi="Tahoma" w:cs="Tahoma"/>
          <w:sz w:val="20"/>
          <w:szCs w:val="20"/>
          <w:lang w:eastAsia="zh-CN"/>
        </w:rPr>
        <w:t xml:space="preserve"> trattamento contabile delle quote associative e degli apporti da soci fondatori ricevuti nel corso dell’esercizio. </w:t>
      </w:r>
    </w:p>
    <w:p w14:paraId="00286354" w14:textId="77777777" w:rsidR="00EE5BC0" w:rsidRPr="000453C0" w:rsidRDefault="00EE5BC0" w:rsidP="00747A32">
      <w:pPr>
        <w:spacing w:after="200" w:line="360" w:lineRule="auto"/>
        <w:jc w:val="both"/>
        <w:rPr>
          <w:rFonts w:ascii="Tahoma" w:hAnsi="Tahoma" w:cs="Tahoma"/>
          <w:sz w:val="20"/>
          <w:szCs w:val="20"/>
          <w:lang w:eastAsia="zh-CN"/>
        </w:rPr>
      </w:pPr>
      <w:r w:rsidRPr="000453C0">
        <w:rPr>
          <w:rFonts w:ascii="Tahoma" w:hAnsi="Tahoma" w:cs="Tahoma"/>
          <w:sz w:val="20"/>
          <w:szCs w:val="20"/>
          <w:lang w:eastAsia="zh-CN"/>
        </w:rPr>
        <w:t>Le quote associative o apporti ancora dovuti sono gli importi esigibili da parte dell’ente nei confronti di associati o fondatori a fronte di quote associative o apporti dei soci fondatori”. Essi danno titolo ad un credito, il credito è rilevato nella voce A) “quote associative o apporti ancora dovuti” e sono rilevati tra “I proventi da quote associative e apporti dei fondatori” del rendiconto gestionale nell’esercizio in cui sono ricevuti o dovuti.</w:t>
      </w:r>
    </w:p>
    <w:p w14:paraId="28774857" w14:textId="77777777" w:rsidR="00EE5BC0" w:rsidRPr="000453C0" w:rsidRDefault="00EE5BC0" w:rsidP="00747A32">
      <w:pPr>
        <w:spacing w:after="200" w:line="360" w:lineRule="auto"/>
        <w:jc w:val="both"/>
        <w:rPr>
          <w:rFonts w:ascii="Tahoma" w:hAnsi="Tahoma" w:cs="Tahoma"/>
          <w:sz w:val="20"/>
          <w:szCs w:val="20"/>
          <w:lang w:eastAsia="zh-CN"/>
        </w:rPr>
      </w:pPr>
      <w:r w:rsidRPr="000453C0">
        <w:rPr>
          <w:rFonts w:ascii="Tahoma" w:hAnsi="Tahoma" w:cs="Tahoma"/>
          <w:sz w:val="20"/>
          <w:szCs w:val="20"/>
          <w:lang w:eastAsia="zh-CN"/>
        </w:rPr>
        <w:t>I “proventi da quote associative e apporti dei fondatori” sono rilevati nel rendiconto gestionale nell’esercizio in cui sono ricevuti o dovuti.</w:t>
      </w:r>
    </w:p>
    <w:p w14:paraId="031EEC46" w14:textId="77777777" w:rsidR="00EE5BC0" w:rsidRPr="000453C0" w:rsidRDefault="00EE5BC0" w:rsidP="00747A32">
      <w:pPr>
        <w:spacing w:after="200" w:line="360" w:lineRule="auto"/>
        <w:jc w:val="both"/>
        <w:rPr>
          <w:rFonts w:ascii="Tahoma" w:hAnsi="Tahoma" w:cs="Tahoma"/>
          <w:sz w:val="20"/>
          <w:szCs w:val="20"/>
          <w:lang w:eastAsia="zh-CN"/>
        </w:rPr>
      </w:pPr>
      <w:r w:rsidRPr="000453C0">
        <w:rPr>
          <w:rFonts w:ascii="Tahoma" w:hAnsi="Tahoma" w:cs="Tahoma"/>
          <w:sz w:val="20"/>
          <w:szCs w:val="20"/>
          <w:lang w:eastAsia="zh-CN"/>
        </w:rPr>
        <w:t xml:space="preserve">La rappresentazione contabile prevede l’iscrizione: </w:t>
      </w:r>
    </w:p>
    <w:p w14:paraId="545AE543" w14:textId="2F161B43" w:rsidR="00EE5BC0" w:rsidRPr="000453C0" w:rsidRDefault="00EE5BC0" w:rsidP="00747A32">
      <w:pPr>
        <w:pStyle w:val="Paragrafoelenco"/>
        <w:numPr>
          <w:ilvl w:val="0"/>
          <w:numId w:val="1"/>
        </w:numPr>
        <w:spacing w:after="200" w:line="360" w:lineRule="auto"/>
        <w:jc w:val="both"/>
        <w:rPr>
          <w:rFonts w:ascii="Tahoma" w:hAnsi="Tahoma" w:cs="Tahoma"/>
          <w:sz w:val="20"/>
          <w:szCs w:val="20"/>
          <w:lang w:eastAsia="zh-CN"/>
        </w:rPr>
      </w:pPr>
      <w:r w:rsidRPr="000453C0">
        <w:rPr>
          <w:rFonts w:ascii="Tahoma" w:hAnsi="Tahoma" w:cs="Tahoma"/>
          <w:sz w:val="20"/>
          <w:szCs w:val="20"/>
          <w:lang w:eastAsia="zh-CN"/>
        </w:rPr>
        <w:t>al patrimonio netto nella voce AI “Fondo dotazione dell’ente” se le quote o gli apporti sono relativi alla dotazione iniziale dell’Ente</w:t>
      </w:r>
      <w:r w:rsidRPr="000453C0">
        <w:rPr>
          <w:rFonts w:ascii="Tahoma" w:hAnsi="Tahoma" w:cs="Tahoma"/>
          <w:sz w:val="20"/>
          <w:szCs w:val="20"/>
          <w:vertAlign w:val="superscript"/>
          <w:lang w:eastAsia="zh-CN"/>
        </w:rPr>
        <w:footnoteReference w:id="101"/>
      </w:r>
      <w:r w:rsidRPr="000453C0">
        <w:rPr>
          <w:rFonts w:ascii="Tahoma" w:hAnsi="Tahoma" w:cs="Tahoma"/>
          <w:sz w:val="20"/>
          <w:szCs w:val="20"/>
          <w:lang w:eastAsia="zh-CN"/>
        </w:rPr>
        <w:t xml:space="preserve"> </w:t>
      </w:r>
      <w:r w:rsidR="00200204" w:rsidRPr="000453C0">
        <w:rPr>
          <w:rFonts w:ascii="Tahoma" w:hAnsi="Tahoma" w:cs="Tahoma"/>
          <w:sz w:val="20"/>
          <w:szCs w:val="20"/>
          <w:lang w:eastAsia="zh-CN"/>
        </w:rPr>
        <w:t>;</w:t>
      </w:r>
    </w:p>
    <w:p w14:paraId="3E1A1F26" w14:textId="5E974A29" w:rsidR="00EE5BC0" w:rsidRPr="000453C0" w:rsidRDefault="00EE5BC0" w:rsidP="00747A32">
      <w:pPr>
        <w:pStyle w:val="Paragrafoelenco"/>
        <w:numPr>
          <w:ilvl w:val="0"/>
          <w:numId w:val="1"/>
        </w:numPr>
        <w:spacing w:after="200" w:line="360" w:lineRule="auto"/>
        <w:jc w:val="both"/>
        <w:rPr>
          <w:rFonts w:ascii="Tahoma" w:hAnsi="Tahoma" w:cs="Tahoma"/>
          <w:sz w:val="20"/>
          <w:szCs w:val="20"/>
          <w:lang w:eastAsia="zh-CN"/>
        </w:rPr>
      </w:pPr>
      <w:r w:rsidRPr="000453C0">
        <w:rPr>
          <w:rFonts w:ascii="Tahoma" w:hAnsi="Tahoma" w:cs="Tahoma"/>
          <w:sz w:val="20"/>
          <w:szCs w:val="20"/>
          <w:lang w:eastAsia="zh-CN"/>
        </w:rPr>
        <w:t>al rendiconto gestionale nella voce A1) “proventi da quote associative e apporti dei fondatori” negli altri casi.</w:t>
      </w:r>
    </w:p>
    <w:p w14:paraId="0B29BD30" w14:textId="77777777" w:rsidR="00EE5BC0" w:rsidRPr="000453C0" w:rsidRDefault="00EE5BC0" w:rsidP="00747A32">
      <w:pPr>
        <w:spacing w:after="200" w:line="360" w:lineRule="auto"/>
        <w:rPr>
          <w:rFonts w:ascii="Tahoma" w:hAnsi="Tahoma" w:cs="Tahoma"/>
          <w:b/>
          <w:bCs/>
          <w:sz w:val="20"/>
          <w:szCs w:val="20"/>
          <w:lang w:eastAsia="zh-CN"/>
        </w:rPr>
      </w:pPr>
    </w:p>
    <w:p w14:paraId="5B4B9FBF" w14:textId="56F75E60" w:rsidR="00EE5BC0" w:rsidRPr="000453C0" w:rsidRDefault="00CC5580" w:rsidP="00412694">
      <w:pPr>
        <w:pStyle w:val="Titolo2"/>
      </w:pPr>
      <w:bookmarkStart w:id="459" w:name="_Toc95123728"/>
      <w:bookmarkStart w:id="460" w:name="_Toc119491758"/>
      <w:bookmarkStart w:id="461" w:name="_Toc119492066"/>
      <w:bookmarkStart w:id="462" w:name="_Toc119492220"/>
      <w:bookmarkStart w:id="463" w:name="_Toc120009663"/>
      <w:r w:rsidRPr="000453C0">
        <w:t>9</w:t>
      </w:r>
      <w:r w:rsidR="00127BE2" w:rsidRPr="000453C0">
        <w:t>.</w:t>
      </w:r>
      <w:r w:rsidR="00142300" w:rsidRPr="000453C0">
        <w:t>9</w:t>
      </w:r>
      <w:r w:rsidR="00396BB5" w:rsidRPr="000453C0">
        <w:t xml:space="preserve"> </w:t>
      </w:r>
      <w:r w:rsidR="00EE5BC0" w:rsidRPr="000453C0">
        <w:t>La svalutazione delle immobilizzazioni materiali ed immateriali</w:t>
      </w:r>
      <w:bookmarkEnd w:id="459"/>
      <w:bookmarkEnd w:id="460"/>
      <w:bookmarkEnd w:id="461"/>
      <w:bookmarkEnd w:id="462"/>
      <w:bookmarkEnd w:id="463"/>
    </w:p>
    <w:p w14:paraId="7F3C3CE6" w14:textId="08F7A46C" w:rsidR="00EE5BC0" w:rsidRPr="000453C0" w:rsidRDefault="00EE5BC0" w:rsidP="00747A32">
      <w:pPr>
        <w:spacing w:after="200" w:line="360" w:lineRule="auto"/>
        <w:jc w:val="both"/>
        <w:rPr>
          <w:rFonts w:ascii="Tahoma" w:hAnsi="Tahoma" w:cs="Tahoma"/>
          <w:sz w:val="20"/>
          <w:szCs w:val="20"/>
          <w:lang w:eastAsia="zh-CN"/>
        </w:rPr>
      </w:pPr>
      <w:r w:rsidRPr="000453C0">
        <w:rPr>
          <w:rFonts w:ascii="Tahoma" w:hAnsi="Tahoma" w:cs="Tahoma"/>
          <w:sz w:val="20"/>
          <w:szCs w:val="20"/>
          <w:lang w:eastAsia="zh-CN"/>
        </w:rPr>
        <w:t xml:space="preserve">Gli enti del Terzo Settore ai fini della determinazione del valore d’uso </w:t>
      </w:r>
      <w:r w:rsidR="00EE5BD0" w:rsidRPr="000453C0">
        <w:rPr>
          <w:rFonts w:ascii="Tahoma" w:hAnsi="Tahoma" w:cs="Tahoma"/>
          <w:sz w:val="20"/>
          <w:szCs w:val="20"/>
          <w:lang w:eastAsia="zh-CN"/>
        </w:rPr>
        <w:t xml:space="preserve">delle immobilizzazioni materiali ed immateriali </w:t>
      </w:r>
      <w:r w:rsidRPr="000453C0">
        <w:rPr>
          <w:rFonts w:ascii="Tahoma" w:hAnsi="Tahoma" w:cs="Tahoma"/>
          <w:sz w:val="20"/>
          <w:szCs w:val="20"/>
          <w:lang w:eastAsia="zh-CN"/>
        </w:rPr>
        <w:t>applicano l’approccio semplificato dell’OIC 9 “Svalutazioni per perdite durevoli di valore delle immobilizzazioni materiali e immateriali” per determinare le perdite durevoli di valore. Contabilmente, le eventuali svalutazioni sono rilevate in un’apposita voce denominata “svalutazioni delle immobilizzazioni materiali ed immateriali” da aggiungersi nell’apposita area del rendiconto gestionale.</w:t>
      </w:r>
    </w:p>
    <w:p w14:paraId="44F92D94" w14:textId="29B44085" w:rsidR="00EE5BC0" w:rsidRPr="000453C0" w:rsidRDefault="00EE5BC0" w:rsidP="00747A32">
      <w:pPr>
        <w:spacing w:after="200" w:line="360" w:lineRule="auto"/>
        <w:jc w:val="both"/>
        <w:rPr>
          <w:rFonts w:ascii="Tahoma" w:hAnsi="Tahoma" w:cs="Tahoma"/>
          <w:sz w:val="20"/>
          <w:szCs w:val="20"/>
        </w:rPr>
      </w:pPr>
      <w:r w:rsidRPr="000453C0">
        <w:rPr>
          <w:rFonts w:ascii="Tahoma" w:hAnsi="Tahoma" w:cs="Tahoma"/>
          <w:sz w:val="20"/>
          <w:szCs w:val="20"/>
        </w:rPr>
        <w:lastRenderedPageBreak/>
        <w:t xml:space="preserve">Si ricorda che, l’OIC 9 disciplina </w:t>
      </w:r>
      <w:r w:rsidR="00C13050" w:rsidRPr="000453C0">
        <w:rPr>
          <w:rFonts w:ascii="Tahoma" w:hAnsi="Tahoma" w:cs="Tahoma"/>
          <w:sz w:val="20"/>
          <w:szCs w:val="20"/>
        </w:rPr>
        <w:t xml:space="preserve">altresì </w:t>
      </w:r>
      <w:r w:rsidRPr="000453C0">
        <w:rPr>
          <w:rFonts w:ascii="Tahoma" w:hAnsi="Tahoma" w:cs="Tahoma"/>
          <w:sz w:val="20"/>
          <w:szCs w:val="20"/>
        </w:rPr>
        <w:t>il trattamento contabile delle perdite durevoli di valore delle immobilizzazioni materiali e immateriali e prevede che</w:t>
      </w:r>
      <w:r w:rsidR="00C13050" w:rsidRPr="000453C0">
        <w:rPr>
          <w:rFonts w:ascii="Tahoma" w:hAnsi="Tahoma" w:cs="Tahoma"/>
          <w:sz w:val="20"/>
          <w:szCs w:val="20"/>
        </w:rPr>
        <w:t>,</w:t>
      </w:r>
      <w:r w:rsidRPr="000453C0">
        <w:rPr>
          <w:rFonts w:ascii="Tahoma" w:hAnsi="Tahoma" w:cs="Tahoma"/>
          <w:sz w:val="20"/>
          <w:szCs w:val="20"/>
        </w:rPr>
        <w:t xml:space="preserve"> se il valore recuperabile di un’immobilizzazione è inferiore al suo valore contabile, l’immobilizzazione si rileva a tale minor valore. </w:t>
      </w:r>
      <w:r w:rsidR="00C13050" w:rsidRPr="000453C0">
        <w:rPr>
          <w:rFonts w:ascii="Tahoma" w:hAnsi="Tahoma" w:cs="Tahoma"/>
          <w:sz w:val="20"/>
          <w:szCs w:val="20"/>
        </w:rPr>
        <w:t xml:space="preserve">Ovvero, </w:t>
      </w:r>
      <w:r w:rsidRPr="000453C0">
        <w:rPr>
          <w:rFonts w:ascii="Tahoma" w:hAnsi="Tahoma" w:cs="Tahoma"/>
          <w:sz w:val="20"/>
          <w:szCs w:val="20"/>
        </w:rPr>
        <w:t xml:space="preserve">il valore recuperabile di un’attività </w:t>
      </w:r>
      <w:r w:rsidR="00C13050" w:rsidRPr="000453C0">
        <w:rPr>
          <w:rFonts w:ascii="Tahoma" w:hAnsi="Tahoma" w:cs="Tahoma"/>
          <w:sz w:val="20"/>
          <w:szCs w:val="20"/>
        </w:rPr>
        <w:t>è</w:t>
      </w:r>
      <w:r w:rsidRPr="000453C0">
        <w:rPr>
          <w:rFonts w:ascii="Tahoma" w:hAnsi="Tahoma" w:cs="Tahoma"/>
          <w:sz w:val="20"/>
          <w:szCs w:val="20"/>
        </w:rPr>
        <w:t xml:space="preserve"> il maggiore tra il suo valore d’uso e il suo </w:t>
      </w:r>
      <w:r w:rsidRPr="000453C0">
        <w:rPr>
          <w:rFonts w:ascii="Tahoma" w:hAnsi="Tahoma" w:cs="Tahoma"/>
          <w:i/>
          <w:iCs/>
          <w:sz w:val="20"/>
          <w:szCs w:val="20"/>
        </w:rPr>
        <w:t xml:space="preserve">fair </w:t>
      </w:r>
      <w:proofErr w:type="spellStart"/>
      <w:r w:rsidRPr="000453C0">
        <w:rPr>
          <w:rFonts w:ascii="Tahoma" w:hAnsi="Tahoma" w:cs="Tahoma"/>
          <w:i/>
          <w:iCs/>
          <w:sz w:val="20"/>
          <w:szCs w:val="20"/>
        </w:rPr>
        <w:t>value</w:t>
      </w:r>
      <w:proofErr w:type="spellEnd"/>
      <w:r w:rsidRPr="000453C0">
        <w:rPr>
          <w:rFonts w:ascii="Tahoma" w:hAnsi="Tahoma" w:cs="Tahoma"/>
          <w:i/>
          <w:iCs/>
          <w:sz w:val="20"/>
          <w:szCs w:val="20"/>
        </w:rPr>
        <w:t>,</w:t>
      </w:r>
      <w:r w:rsidRPr="000453C0">
        <w:rPr>
          <w:rFonts w:ascii="Tahoma" w:hAnsi="Tahoma" w:cs="Tahoma"/>
          <w:sz w:val="20"/>
          <w:szCs w:val="20"/>
        </w:rPr>
        <w:t xml:space="preserve"> al netto dei costi di vendita.</w:t>
      </w:r>
    </w:p>
    <w:p w14:paraId="26566181" w14:textId="20D2082D" w:rsidR="00EE5BC0" w:rsidRPr="000453C0" w:rsidRDefault="00C13050" w:rsidP="00747A32">
      <w:pPr>
        <w:spacing w:after="200" w:line="360" w:lineRule="auto"/>
        <w:jc w:val="both"/>
        <w:rPr>
          <w:rFonts w:ascii="Tahoma" w:hAnsi="Tahoma" w:cs="Tahoma"/>
          <w:sz w:val="20"/>
          <w:szCs w:val="20"/>
        </w:rPr>
      </w:pPr>
      <w:r w:rsidRPr="000453C0">
        <w:rPr>
          <w:rFonts w:ascii="Tahoma" w:hAnsi="Tahoma" w:cs="Tahoma"/>
          <w:sz w:val="20"/>
          <w:szCs w:val="20"/>
        </w:rPr>
        <w:t>P</w:t>
      </w:r>
      <w:r w:rsidR="00EE5BC0" w:rsidRPr="000453C0">
        <w:rPr>
          <w:rFonts w:ascii="Tahoma" w:hAnsi="Tahoma" w:cs="Tahoma"/>
          <w:sz w:val="20"/>
          <w:szCs w:val="20"/>
        </w:rPr>
        <w:t xml:space="preserve">er determinare il valore d’uso di un’immobilizzazione </w:t>
      </w:r>
      <w:r w:rsidRPr="000453C0">
        <w:rPr>
          <w:rFonts w:ascii="Tahoma" w:hAnsi="Tahoma" w:cs="Tahoma"/>
          <w:sz w:val="20"/>
          <w:szCs w:val="20"/>
        </w:rPr>
        <w:t>il principio prevede l’</w:t>
      </w:r>
      <w:r w:rsidR="00EE5BC0" w:rsidRPr="000453C0">
        <w:rPr>
          <w:rFonts w:ascii="Tahoma" w:hAnsi="Tahoma" w:cs="Tahoma"/>
          <w:sz w:val="20"/>
          <w:szCs w:val="20"/>
        </w:rPr>
        <w:t xml:space="preserve"> attualizza</w:t>
      </w:r>
      <w:r w:rsidRPr="000453C0">
        <w:rPr>
          <w:rFonts w:ascii="Tahoma" w:hAnsi="Tahoma" w:cs="Tahoma"/>
          <w:sz w:val="20"/>
          <w:szCs w:val="20"/>
        </w:rPr>
        <w:t>zione</w:t>
      </w:r>
      <w:r w:rsidR="00EE5BC0" w:rsidRPr="000453C0">
        <w:rPr>
          <w:rFonts w:ascii="Tahoma" w:hAnsi="Tahoma" w:cs="Tahoma"/>
          <w:sz w:val="20"/>
          <w:szCs w:val="20"/>
        </w:rPr>
        <w:t xml:space="preserve"> </w:t>
      </w:r>
      <w:r w:rsidRPr="000453C0">
        <w:rPr>
          <w:rFonts w:ascii="Tahoma" w:hAnsi="Tahoma" w:cs="Tahoma"/>
          <w:sz w:val="20"/>
          <w:szCs w:val="20"/>
        </w:rPr>
        <w:t>de</w:t>
      </w:r>
      <w:r w:rsidR="00EE5BC0" w:rsidRPr="000453C0">
        <w:rPr>
          <w:rFonts w:ascii="Tahoma" w:hAnsi="Tahoma" w:cs="Tahoma"/>
          <w:sz w:val="20"/>
          <w:szCs w:val="20"/>
        </w:rPr>
        <w:t xml:space="preserve">i flussi di cassa futuri ad un tasso che “riflette il rendimento che gli investitori richiederebbero se si trovassero nella situazione di dover scegliere un investimento che generasse flussi finanziari di importi, tempistica e rischio equivalenti a quelli che la società si aspetta che derivino dall’immobilizzazione in oggetto”. </w:t>
      </w:r>
      <w:r w:rsidR="0012063D" w:rsidRPr="000453C0">
        <w:rPr>
          <w:rFonts w:ascii="Tahoma" w:hAnsi="Tahoma" w:cs="Tahoma"/>
          <w:sz w:val="20"/>
          <w:szCs w:val="20"/>
        </w:rPr>
        <w:t>Invero, q</w:t>
      </w:r>
      <w:r w:rsidR="00EE5BC0" w:rsidRPr="000453C0">
        <w:rPr>
          <w:rFonts w:ascii="Tahoma" w:hAnsi="Tahoma" w:cs="Tahoma"/>
          <w:sz w:val="20"/>
          <w:szCs w:val="20"/>
        </w:rPr>
        <w:t xml:space="preserve">uesta disposizione, che si basa sul concetto di rendimento e premio per il rischio, non è applicabile agli enti del Terzo Settore in quanto </w:t>
      </w:r>
      <w:r w:rsidRPr="000453C0">
        <w:rPr>
          <w:rFonts w:ascii="Tahoma" w:hAnsi="Tahoma" w:cs="Tahoma"/>
          <w:sz w:val="20"/>
          <w:szCs w:val="20"/>
        </w:rPr>
        <w:t>enti senza</w:t>
      </w:r>
      <w:r w:rsidR="00EE5BC0" w:rsidRPr="000453C0">
        <w:rPr>
          <w:rFonts w:ascii="Tahoma" w:hAnsi="Tahoma" w:cs="Tahoma"/>
          <w:sz w:val="20"/>
          <w:szCs w:val="20"/>
        </w:rPr>
        <w:t xml:space="preserve"> scopo di lucro. Di conseguenza gli Ets adottano l’approccio semplificato che non richiede di attualizzare i flussi di cassa futuri.</w:t>
      </w:r>
    </w:p>
    <w:p w14:paraId="62873096" w14:textId="77777777" w:rsidR="00460428" w:rsidRPr="000453C0" w:rsidRDefault="00460428" w:rsidP="00747A32">
      <w:pPr>
        <w:spacing w:after="200" w:line="360" w:lineRule="auto"/>
        <w:jc w:val="both"/>
        <w:rPr>
          <w:rFonts w:ascii="Tahoma" w:hAnsi="Tahoma" w:cs="Tahoma"/>
          <w:b/>
          <w:bCs/>
          <w:sz w:val="20"/>
          <w:szCs w:val="20"/>
          <w:lang w:eastAsia="zh-CN"/>
        </w:rPr>
      </w:pPr>
    </w:p>
    <w:p w14:paraId="5AE76A6D" w14:textId="3A635941" w:rsidR="00EE5BC0" w:rsidRPr="000453C0" w:rsidRDefault="00460428" w:rsidP="00412694">
      <w:pPr>
        <w:pStyle w:val="Titolo2"/>
      </w:pPr>
      <w:bookmarkStart w:id="464" w:name="_Toc119491759"/>
      <w:bookmarkStart w:id="465" w:name="_Toc119492067"/>
      <w:bookmarkStart w:id="466" w:name="_Toc119492221"/>
      <w:bookmarkStart w:id="467" w:name="_Toc120009664"/>
      <w:r w:rsidRPr="000453C0">
        <w:t>9.</w:t>
      </w:r>
      <w:r w:rsidR="00142300" w:rsidRPr="000453C0">
        <w:t>10</w:t>
      </w:r>
      <w:r w:rsidRPr="000453C0">
        <w:t xml:space="preserve"> </w:t>
      </w:r>
      <w:r w:rsidR="006A3BC4" w:rsidRPr="000453C0">
        <w:t xml:space="preserve">La “commercialità” o “non commercialità” </w:t>
      </w:r>
      <w:r w:rsidR="00C519FE" w:rsidRPr="000453C0">
        <w:t>delle attività</w:t>
      </w:r>
      <w:bookmarkEnd w:id="464"/>
      <w:bookmarkEnd w:id="465"/>
      <w:bookmarkEnd w:id="466"/>
      <w:bookmarkEnd w:id="467"/>
      <w:r w:rsidR="00C519FE" w:rsidRPr="000453C0">
        <w:t xml:space="preserve"> </w:t>
      </w:r>
    </w:p>
    <w:p w14:paraId="660A8569" w14:textId="63DEE9B1" w:rsidR="006A3BC4" w:rsidRPr="000453C0" w:rsidRDefault="006A3BC4" w:rsidP="00747A32">
      <w:pPr>
        <w:spacing w:after="200" w:line="360" w:lineRule="auto"/>
        <w:jc w:val="both"/>
        <w:rPr>
          <w:rFonts w:ascii="Tahoma" w:hAnsi="Tahoma" w:cs="Tahoma"/>
          <w:sz w:val="20"/>
          <w:szCs w:val="20"/>
        </w:rPr>
      </w:pPr>
      <w:r w:rsidRPr="000453C0">
        <w:rPr>
          <w:rFonts w:ascii="Tahoma" w:hAnsi="Tahoma" w:cs="Tahoma"/>
          <w:sz w:val="20"/>
          <w:szCs w:val="20"/>
        </w:rPr>
        <w:t xml:space="preserve">Gli Enti del Terzo settore perseguono finalità civilistiche, solidaristiche di utilità sociale, attuate mediante lo svolgimento di una o più attività di </w:t>
      </w:r>
      <w:r w:rsidRPr="000453C0">
        <w:rPr>
          <w:rFonts w:ascii="Tahoma" w:hAnsi="Tahoma" w:cs="Tahoma"/>
          <w:b/>
          <w:bCs/>
          <w:sz w:val="20"/>
          <w:szCs w:val="20"/>
        </w:rPr>
        <w:t>interesse generale</w:t>
      </w:r>
      <w:r w:rsidRPr="000453C0">
        <w:rPr>
          <w:rFonts w:ascii="Tahoma" w:hAnsi="Tahoma" w:cs="Tahoma"/>
          <w:b/>
          <w:bCs/>
          <w:sz w:val="20"/>
          <w:szCs w:val="20"/>
          <w:vertAlign w:val="superscript"/>
        </w:rPr>
        <w:footnoteReference w:id="102"/>
      </w:r>
      <w:r w:rsidRPr="000453C0">
        <w:rPr>
          <w:rFonts w:ascii="Tahoma" w:hAnsi="Tahoma" w:cs="Tahoma"/>
          <w:sz w:val="20"/>
          <w:szCs w:val="20"/>
        </w:rPr>
        <w:t xml:space="preserve">. La </w:t>
      </w:r>
      <w:r w:rsidRPr="000453C0">
        <w:rPr>
          <w:rFonts w:ascii="Tahoma" w:hAnsi="Tahoma" w:cs="Tahoma"/>
          <w:b/>
          <w:bCs/>
          <w:sz w:val="20"/>
          <w:szCs w:val="20"/>
        </w:rPr>
        <w:t>rilevanza</w:t>
      </w:r>
      <w:r w:rsidRPr="000453C0">
        <w:rPr>
          <w:rFonts w:ascii="Tahoma" w:hAnsi="Tahoma" w:cs="Tahoma"/>
          <w:sz w:val="20"/>
          <w:szCs w:val="20"/>
        </w:rPr>
        <w:t xml:space="preserve"> della definizione di (</w:t>
      </w:r>
      <w:r w:rsidRPr="000453C0">
        <w:rPr>
          <w:rFonts w:ascii="Tahoma" w:hAnsi="Tahoma" w:cs="Tahoma"/>
          <w:i/>
          <w:iCs/>
          <w:sz w:val="20"/>
          <w:szCs w:val="20"/>
        </w:rPr>
        <w:t>non</w:t>
      </w:r>
      <w:r w:rsidRPr="000453C0">
        <w:rPr>
          <w:rFonts w:ascii="Tahoma" w:hAnsi="Tahoma" w:cs="Tahoma"/>
          <w:sz w:val="20"/>
          <w:szCs w:val="20"/>
        </w:rPr>
        <w:t>) commercialità delle attività e dell’ente è stata centrale nella riforma del terzo settore, e si coglie immediatamente se si pensa che dalla qualifica di ETS non commerciale derivano conseguenze importanti sia sul piano della determinazione del reddito e la sua eventuale attrazione ad</w:t>
      </w:r>
      <w:r w:rsidR="00396BB5" w:rsidRPr="000453C0">
        <w:rPr>
          <w:rFonts w:ascii="Tahoma" w:hAnsi="Tahoma" w:cs="Tahoma"/>
          <w:sz w:val="20"/>
          <w:szCs w:val="20"/>
        </w:rPr>
        <w:t xml:space="preserve"> </w:t>
      </w:r>
      <w:r w:rsidRPr="000453C0">
        <w:rPr>
          <w:rFonts w:ascii="Tahoma" w:hAnsi="Tahoma" w:cs="Tahoma"/>
          <w:sz w:val="20"/>
          <w:szCs w:val="20"/>
        </w:rPr>
        <w:t xml:space="preserve">Ires, che dell’accesso alle principali agevolazioni ed ai regimi di semplificazione contabile. Per tutti gli ETS diversi dalle imprese sociali, il comma 2 dell’art. 79 statuisce le </w:t>
      </w:r>
      <w:r w:rsidRPr="000453C0">
        <w:rPr>
          <w:rFonts w:ascii="Tahoma" w:hAnsi="Tahoma" w:cs="Tahoma"/>
          <w:b/>
          <w:bCs/>
          <w:sz w:val="20"/>
          <w:szCs w:val="20"/>
        </w:rPr>
        <w:t>condizioni</w:t>
      </w:r>
      <w:r w:rsidRPr="000453C0">
        <w:rPr>
          <w:rFonts w:ascii="Tahoma" w:hAnsi="Tahoma" w:cs="Tahoma"/>
          <w:sz w:val="20"/>
          <w:szCs w:val="20"/>
        </w:rPr>
        <w:t xml:space="preserve"> alle quali le attività di </w:t>
      </w:r>
      <w:r w:rsidRPr="000453C0">
        <w:rPr>
          <w:rFonts w:ascii="Tahoma" w:hAnsi="Tahoma" w:cs="Tahoma"/>
          <w:b/>
          <w:bCs/>
          <w:sz w:val="20"/>
          <w:szCs w:val="20"/>
        </w:rPr>
        <w:t>interesse generale</w:t>
      </w:r>
      <w:r w:rsidRPr="000453C0">
        <w:rPr>
          <w:rFonts w:ascii="Tahoma" w:hAnsi="Tahoma" w:cs="Tahoma"/>
          <w:sz w:val="20"/>
          <w:szCs w:val="20"/>
        </w:rPr>
        <w:t xml:space="preserve"> di cui all’articolo 5 del </w:t>
      </w:r>
      <w:r w:rsidR="00CF7088" w:rsidRPr="000453C0">
        <w:rPr>
          <w:rFonts w:ascii="Tahoma" w:hAnsi="Tahoma" w:cs="Tahoma"/>
          <w:sz w:val="20"/>
          <w:szCs w:val="20"/>
        </w:rPr>
        <w:t>CTS</w:t>
      </w:r>
      <w:r w:rsidRPr="000453C0">
        <w:rPr>
          <w:rFonts w:ascii="Tahoma" w:hAnsi="Tahoma" w:cs="Tahoma"/>
          <w:sz w:val="20"/>
          <w:szCs w:val="20"/>
        </w:rPr>
        <w:t xml:space="preserve"> si considerano di natura commerciale/non commerciale. Agli effetti pratici,</w:t>
      </w:r>
      <w:r w:rsidR="00396BB5" w:rsidRPr="000453C0">
        <w:rPr>
          <w:rFonts w:ascii="Tahoma" w:hAnsi="Tahoma" w:cs="Tahoma"/>
          <w:sz w:val="20"/>
          <w:szCs w:val="20"/>
        </w:rPr>
        <w:t xml:space="preserve"> </w:t>
      </w:r>
      <w:r w:rsidRPr="000453C0">
        <w:rPr>
          <w:rFonts w:ascii="Tahoma" w:hAnsi="Tahoma" w:cs="Tahoma"/>
          <w:sz w:val="20"/>
          <w:szCs w:val="20"/>
        </w:rPr>
        <w:t>ciò si traduce nell’applicazione delle formule:</w:t>
      </w:r>
    </w:p>
    <w:p w14:paraId="3CAD0C4C" w14:textId="4486397B" w:rsidR="006A3BC4" w:rsidRPr="000453C0" w:rsidRDefault="006A3BC4" w:rsidP="00142300">
      <w:pPr>
        <w:spacing w:after="200" w:line="360" w:lineRule="auto"/>
        <w:jc w:val="both"/>
        <w:rPr>
          <w:rFonts w:ascii="Tahoma" w:hAnsi="Tahoma" w:cs="Tahoma"/>
          <w:sz w:val="20"/>
          <w:szCs w:val="20"/>
        </w:rPr>
      </w:pPr>
      <w:r w:rsidRPr="000453C0">
        <w:rPr>
          <w:rFonts w:ascii="Tahoma" w:hAnsi="Tahoma" w:cs="Tahoma"/>
          <w:sz w:val="20"/>
          <w:szCs w:val="20"/>
        </w:rPr>
        <w:t xml:space="preserve">c.d. </w:t>
      </w:r>
      <w:r w:rsidRPr="000453C0">
        <w:rPr>
          <w:rFonts w:ascii="Tahoma" w:hAnsi="Tahoma" w:cs="Tahoma"/>
          <w:b/>
          <w:bCs/>
          <w:sz w:val="20"/>
          <w:szCs w:val="20"/>
        </w:rPr>
        <w:t>Test (1)</w:t>
      </w:r>
      <w:r w:rsidRPr="000453C0">
        <w:rPr>
          <w:rFonts w:ascii="Tahoma" w:hAnsi="Tahoma" w:cs="Tahoma"/>
          <w:sz w:val="20"/>
          <w:szCs w:val="20"/>
        </w:rPr>
        <w:t xml:space="preserve"> che per ogni attività (</w:t>
      </w:r>
      <w:r w:rsidRPr="000453C0">
        <w:rPr>
          <w:rFonts w:ascii="Tahoma" w:hAnsi="Tahoma" w:cs="Tahoma"/>
          <w:i/>
          <w:iCs/>
          <w:sz w:val="20"/>
          <w:szCs w:val="20"/>
        </w:rPr>
        <w:t>i-esima</w:t>
      </w:r>
      <w:r w:rsidRPr="000453C0">
        <w:rPr>
          <w:rFonts w:ascii="Tahoma" w:hAnsi="Tahoma" w:cs="Tahoma"/>
          <w:sz w:val="20"/>
          <w:szCs w:val="20"/>
        </w:rPr>
        <w:t>) dell’Ente (in applicazione del principio di scomposizione contabile)</w:t>
      </w:r>
      <w:r w:rsidR="00396BB5" w:rsidRPr="000453C0">
        <w:rPr>
          <w:rFonts w:ascii="Tahoma" w:hAnsi="Tahoma" w:cs="Tahoma"/>
          <w:sz w:val="20"/>
          <w:szCs w:val="20"/>
        </w:rPr>
        <w:t xml:space="preserve"> </w:t>
      </w:r>
      <w:r w:rsidRPr="000453C0">
        <w:rPr>
          <w:rFonts w:ascii="Tahoma" w:hAnsi="Tahoma" w:cs="Tahoma"/>
          <w:sz w:val="20"/>
          <w:szCs w:val="20"/>
        </w:rPr>
        <w:t>verifica la (</w:t>
      </w:r>
      <w:r w:rsidRPr="000453C0">
        <w:rPr>
          <w:rFonts w:ascii="Tahoma" w:hAnsi="Tahoma" w:cs="Tahoma"/>
          <w:i/>
          <w:iCs/>
          <w:sz w:val="20"/>
          <w:szCs w:val="20"/>
        </w:rPr>
        <w:t>di</w:t>
      </w:r>
      <w:r w:rsidRPr="000453C0">
        <w:rPr>
          <w:rFonts w:ascii="Tahoma" w:hAnsi="Tahoma" w:cs="Tahoma"/>
          <w:sz w:val="20"/>
          <w:szCs w:val="20"/>
        </w:rPr>
        <w:t xml:space="preserve">)eguaglianza delle componenti economiche e finanziarie: </w:t>
      </w:r>
    </w:p>
    <w:p w14:paraId="6C580277" w14:textId="77777777" w:rsidR="00142300" w:rsidRPr="000453C0" w:rsidRDefault="00142300" w:rsidP="00142300">
      <w:pPr>
        <w:pStyle w:val="Paragrafoelenco"/>
        <w:spacing w:after="200" w:line="360" w:lineRule="auto"/>
        <w:jc w:val="both"/>
        <w:rPr>
          <w:rFonts w:ascii="Tahoma" w:hAnsi="Tahoma" w:cs="Tahoma"/>
          <w:sz w:val="20"/>
          <w:szCs w:val="20"/>
        </w:rPr>
      </w:pPr>
    </w:p>
    <w:p w14:paraId="12887D2C" w14:textId="3D88CF51" w:rsidR="006D7D54" w:rsidRPr="000453C0" w:rsidRDefault="00142300" w:rsidP="00747A32">
      <w:pPr>
        <w:spacing w:after="200" w:line="360" w:lineRule="auto"/>
        <w:rPr>
          <w:rFonts w:ascii="Tahoma" w:hAnsi="Tahoma" w:cs="Tahoma"/>
          <w:sz w:val="20"/>
          <w:szCs w:val="20"/>
        </w:rPr>
      </w:pPr>
      <m:oMathPara>
        <m:oMath>
          <m:r>
            <m:rPr>
              <m:sty m:val="p"/>
            </m:rPr>
            <w:rPr>
              <w:rFonts w:ascii="Cambria Math" w:hAnsi="Cambria Math" w:cs="Tahoma"/>
              <w:sz w:val="20"/>
              <w:szCs w:val="20"/>
            </w:rPr>
            <m:t xml:space="preserve">Test </m:t>
          </m:r>
          <m:d>
            <m:dPr>
              <m:ctrlPr>
                <w:rPr>
                  <w:rFonts w:ascii="Cambria Math" w:hAnsi="Cambria Math" w:cs="Tahoma"/>
                  <w:sz w:val="20"/>
                  <w:szCs w:val="20"/>
                </w:rPr>
              </m:ctrlPr>
            </m:dPr>
            <m:e>
              <m:r>
                <m:rPr>
                  <m:sty m:val="p"/>
                </m:rPr>
                <w:rPr>
                  <w:rFonts w:ascii="Cambria Math" w:hAnsi="Cambria Math" w:cs="Tahoma"/>
                  <w:sz w:val="20"/>
                  <w:szCs w:val="20"/>
                </w:rPr>
                <m:t>1</m:t>
              </m:r>
            </m:e>
          </m:d>
          <m:r>
            <m:rPr>
              <m:sty m:val="p"/>
            </m:rPr>
            <w:rPr>
              <w:rFonts w:ascii="Cambria Math" w:hAnsi="Cambria Math" w:cs="Tahoma"/>
              <w:sz w:val="20"/>
              <w:szCs w:val="20"/>
            </w:rPr>
            <m:t>=</m:t>
          </m:r>
          <m:f>
            <m:fPr>
              <m:ctrlPr>
                <w:rPr>
                  <w:rFonts w:ascii="Cambria Math" w:hAnsi="Cambria Math" w:cs="Tahoma"/>
                  <w:sz w:val="20"/>
                  <w:szCs w:val="20"/>
                </w:rPr>
              </m:ctrlPr>
            </m:fPr>
            <m:num>
              <m:r>
                <m:rPr>
                  <m:sty m:val="p"/>
                </m:rPr>
                <w:rPr>
                  <w:rFonts w:ascii="Cambria Math" w:eastAsia="Calibri" w:hAnsi="Cambria Math" w:cs="Tahoma"/>
                  <w:sz w:val="20"/>
                  <w:szCs w:val="20"/>
                </w:rPr>
                <m:t xml:space="preserve">Corrispettivi utenti + Contributi PA </m:t>
              </m:r>
            </m:num>
            <m:den>
              <m:r>
                <m:rPr>
                  <m:sty m:val="p"/>
                </m:rPr>
                <w:rPr>
                  <w:rFonts w:ascii="Cambria Math" w:eastAsia="Calibri" w:hAnsi="Cambria Math" w:cs="Tahoma"/>
                  <w:sz w:val="20"/>
                  <w:szCs w:val="20"/>
                </w:rPr>
                <m:t xml:space="preserve">Costi </m:t>
              </m:r>
              <m:r>
                <m:rPr>
                  <m:sty m:val="b"/>
                </m:rPr>
                <w:rPr>
                  <w:rFonts w:ascii="Cambria Math" w:eastAsia="Calibri" w:hAnsi="Cambria Math" w:cs="Tahoma"/>
                  <w:sz w:val="20"/>
                  <w:szCs w:val="20"/>
                </w:rPr>
                <m:t>effettivi</m:t>
              </m:r>
              <m:r>
                <m:rPr>
                  <m:sty m:val="p"/>
                </m:rPr>
                <w:rPr>
                  <w:rFonts w:ascii="Cambria Math" w:eastAsia="Calibri" w:hAnsi="Cambria Math" w:cs="Tahoma"/>
                  <w:sz w:val="20"/>
                  <w:szCs w:val="20"/>
                </w:rPr>
                <m:t xml:space="preserve"> diretti ed indiretti</m:t>
              </m:r>
            </m:den>
          </m:f>
          <m:r>
            <w:rPr>
              <w:rFonts w:ascii="Cambria Math" w:hAnsi="Cambria Math" w:cs="Tahoma"/>
              <w:sz w:val="20"/>
              <w:szCs w:val="20"/>
            </w:rPr>
            <m:t xml:space="preserve"> </m:t>
          </m:r>
          <m:r>
            <m:rPr>
              <m:sty m:val="p"/>
            </m:rPr>
            <w:rPr>
              <w:rFonts w:ascii="Cambria Math" w:hAnsi="Cambria Math" w:cs="Tahoma"/>
              <w:sz w:val="20"/>
              <w:szCs w:val="20"/>
            </w:rPr>
            <m:t>≤</m:t>
          </m:r>
          <m:r>
            <m:rPr>
              <m:sty m:val="p"/>
            </m:rPr>
            <w:rPr>
              <w:rFonts w:ascii="Cambria Math" w:eastAsia="Calibri" w:hAnsi="Cambria Math" w:cs="Tahoma"/>
              <w:sz w:val="20"/>
              <w:szCs w:val="20"/>
              <w:u w:val="single"/>
            </w:rPr>
            <m:t xml:space="preserve"> </m:t>
          </m:r>
          <m:r>
            <m:rPr>
              <m:sty m:val="b"/>
            </m:rPr>
            <w:rPr>
              <w:rFonts w:ascii="Cambria Math" w:eastAsia="Calibri" w:hAnsi="Cambria Math" w:cs="Tahoma"/>
              <w:sz w:val="20"/>
              <w:szCs w:val="20"/>
            </w:rPr>
            <m:t>1,06</m:t>
          </m:r>
        </m:oMath>
      </m:oMathPara>
    </w:p>
    <w:p w14:paraId="1037D5DF" w14:textId="77777777" w:rsidR="00142300" w:rsidRPr="000453C0" w:rsidRDefault="00142300" w:rsidP="00747A32">
      <w:pPr>
        <w:spacing w:after="200" w:line="360" w:lineRule="auto"/>
        <w:rPr>
          <w:rFonts w:ascii="Tahoma" w:hAnsi="Tahoma" w:cs="Tahoma"/>
          <w:sz w:val="20"/>
          <w:szCs w:val="20"/>
        </w:rPr>
      </w:pPr>
    </w:p>
    <w:p w14:paraId="66880D4B" w14:textId="32B593E4" w:rsidR="00142300" w:rsidRPr="000453C0" w:rsidRDefault="006D7D54" w:rsidP="00200204">
      <w:pPr>
        <w:spacing w:after="200" w:line="360" w:lineRule="auto"/>
        <w:rPr>
          <w:rFonts w:ascii="Tahoma" w:hAnsi="Tahoma" w:cs="Tahoma"/>
          <w:sz w:val="20"/>
          <w:szCs w:val="20"/>
        </w:rPr>
      </w:pPr>
      <w:r w:rsidRPr="000453C0">
        <w:rPr>
          <w:rFonts w:ascii="Tahoma" w:hAnsi="Tahoma" w:cs="Tahoma"/>
          <w:sz w:val="20"/>
          <w:szCs w:val="20"/>
        </w:rPr>
        <w:t xml:space="preserve">Dove </w:t>
      </w:r>
      <w:r w:rsidRPr="000453C0">
        <w:rPr>
          <w:rFonts w:ascii="Tahoma" w:hAnsi="Tahoma" w:cs="Tahoma"/>
          <w:b/>
          <w:bCs/>
          <w:i/>
          <w:iCs/>
          <w:sz w:val="20"/>
          <w:szCs w:val="20"/>
        </w:rPr>
        <w:t>i costi effettivi sono determinati computando, oltre ai costi diretti, tutti quelli imputabili alle attività di interesse generale e, tra questi, i costi indiretti e generali, ivi compresi quelli finanziari e tributari.</w:t>
      </w:r>
    </w:p>
    <w:p w14:paraId="7569D9D8" w14:textId="2095E9F3" w:rsidR="006A3BC4" w:rsidRPr="000453C0" w:rsidRDefault="006A3BC4" w:rsidP="00142300">
      <w:pPr>
        <w:tabs>
          <w:tab w:val="left" w:pos="142"/>
        </w:tabs>
        <w:spacing w:after="200" w:line="360" w:lineRule="auto"/>
        <w:contextualSpacing/>
        <w:jc w:val="both"/>
        <w:rPr>
          <w:rFonts w:ascii="Tahoma" w:hAnsi="Tahoma" w:cs="Tahoma"/>
          <w:sz w:val="20"/>
          <w:szCs w:val="20"/>
        </w:rPr>
      </w:pPr>
      <w:r w:rsidRPr="000453C0">
        <w:rPr>
          <w:rFonts w:ascii="Tahoma" w:hAnsi="Tahoma" w:cs="Tahoma"/>
          <w:sz w:val="20"/>
          <w:szCs w:val="20"/>
        </w:rPr>
        <w:lastRenderedPageBreak/>
        <w:t xml:space="preserve">c.d. </w:t>
      </w:r>
      <w:r w:rsidRPr="000453C0">
        <w:rPr>
          <w:rFonts w:ascii="Tahoma" w:hAnsi="Tahoma" w:cs="Tahoma"/>
          <w:b/>
          <w:bCs/>
          <w:sz w:val="20"/>
          <w:szCs w:val="20"/>
        </w:rPr>
        <w:t>Test (2)</w:t>
      </w:r>
      <w:r w:rsidRPr="000453C0">
        <w:rPr>
          <w:rFonts w:ascii="Tahoma" w:hAnsi="Tahoma" w:cs="Tahoma"/>
          <w:sz w:val="20"/>
          <w:szCs w:val="20"/>
        </w:rPr>
        <w:t>, successivo al mancato superamento del Test (1) per ogni attività (</w:t>
      </w:r>
      <w:r w:rsidRPr="000453C0">
        <w:rPr>
          <w:rFonts w:ascii="Tahoma" w:hAnsi="Tahoma" w:cs="Tahoma"/>
          <w:i/>
          <w:iCs/>
          <w:sz w:val="20"/>
          <w:szCs w:val="20"/>
        </w:rPr>
        <w:t>i-esima</w:t>
      </w:r>
      <w:r w:rsidRPr="000453C0">
        <w:rPr>
          <w:rFonts w:ascii="Tahoma" w:hAnsi="Tahoma" w:cs="Tahoma"/>
          <w:sz w:val="20"/>
          <w:szCs w:val="20"/>
        </w:rPr>
        <w:t xml:space="preserve"> ) dell’Ente che verifica la (</w:t>
      </w:r>
      <w:r w:rsidRPr="000453C0">
        <w:rPr>
          <w:rFonts w:ascii="Tahoma" w:hAnsi="Tahoma" w:cs="Tahoma"/>
          <w:i/>
          <w:iCs/>
          <w:sz w:val="20"/>
          <w:szCs w:val="20"/>
        </w:rPr>
        <w:t>di</w:t>
      </w:r>
      <w:r w:rsidRPr="000453C0">
        <w:rPr>
          <w:rFonts w:ascii="Tahoma" w:hAnsi="Tahoma" w:cs="Tahoma"/>
          <w:sz w:val="20"/>
          <w:szCs w:val="20"/>
        </w:rPr>
        <w:t>)eguaglianza delle componenti economiche e finanziarie:</w:t>
      </w:r>
    </w:p>
    <w:p w14:paraId="323CC35B" w14:textId="77777777" w:rsidR="00142300" w:rsidRPr="000453C0" w:rsidRDefault="00142300" w:rsidP="00142300">
      <w:pPr>
        <w:tabs>
          <w:tab w:val="left" w:pos="142"/>
        </w:tabs>
        <w:spacing w:after="200" w:line="360" w:lineRule="auto"/>
        <w:contextualSpacing/>
        <w:jc w:val="both"/>
        <w:rPr>
          <w:rFonts w:ascii="Tahoma" w:hAnsi="Tahoma" w:cs="Tahoma"/>
          <w:sz w:val="20"/>
          <w:szCs w:val="20"/>
        </w:rPr>
      </w:pPr>
    </w:p>
    <w:p w14:paraId="1068A7CB" w14:textId="34BCB499" w:rsidR="00142300" w:rsidRPr="000453C0" w:rsidRDefault="00142300" w:rsidP="00142300">
      <w:pPr>
        <w:tabs>
          <w:tab w:val="left" w:pos="142"/>
        </w:tabs>
        <w:spacing w:after="200" w:line="360" w:lineRule="auto"/>
        <w:contextualSpacing/>
        <w:jc w:val="both"/>
        <w:rPr>
          <w:rFonts w:ascii="Tahoma" w:hAnsi="Tahoma" w:cs="Tahoma"/>
          <w:sz w:val="20"/>
          <w:szCs w:val="20"/>
        </w:rPr>
      </w:pPr>
      <m:oMathPara>
        <m:oMath>
          <m:r>
            <m:rPr>
              <m:sty m:val="p"/>
            </m:rPr>
            <w:rPr>
              <w:rFonts w:ascii="Cambria Math" w:hAnsi="Cambria Math" w:cs="Tahoma"/>
              <w:sz w:val="20"/>
              <w:szCs w:val="20"/>
            </w:rPr>
            <m:t xml:space="preserve">Test </m:t>
          </m:r>
          <m:d>
            <m:dPr>
              <m:ctrlPr>
                <w:rPr>
                  <w:rFonts w:ascii="Cambria Math" w:hAnsi="Cambria Math" w:cs="Tahoma"/>
                  <w:sz w:val="20"/>
                  <w:szCs w:val="20"/>
                </w:rPr>
              </m:ctrlPr>
            </m:dPr>
            <m:e>
              <m:r>
                <m:rPr>
                  <m:sty m:val="p"/>
                </m:rPr>
                <w:rPr>
                  <w:rFonts w:ascii="Cambria Math" w:hAnsi="Cambria Math" w:cs="Tahoma"/>
                  <w:sz w:val="20"/>
                  <w:szCs w:val="20"/>
                </w:rPr>
                <m:t>2</m:t>
              </m:r>
            </m:e>
          </m:d>
          <m:r>
            <m:rPr>
              <m:sty m:val="p"/>
            </m:rPr>
            <w:rPr>
              <w:rFonts w:ascii="Cambria Math" w:hAnsi="Cambria Math" w:cs="Tahoma"/>
              <w:sz w:val="20"/>
              <w:szCs w:val="20"/>
            </w:rPr>
            <m:t>=</m:t>
          </m:r>
          <m:f>
            <m:fPr>
              <m:ctrlPr>
                <w:rPr>
                  <w:rFonts w:ascii="Cambria Math" w:hAnsi="Cambria Math" w:cs="Tahoma"/>
                  <w:sz w:val="20"/>
                  <w:szCs w:val="20"/>
                </w:rPr>
              </m:ctrlPr>
            </m:fPr>
            <m:num>
              <m:r>
                <m:rPr>
                  <m:sty m:val="p"/>
                </m:rPr>
                <w:rPr>
                  <w:rFonts w:ascii="Cambria Math" w:hAnsi="Cambria Math" w:cs="Tahoma"/>
                  <w:sz w:val="20"/>
                  <w:szCs w:val="20"/>
                </w:rPr>
                <m:t xml:space="preserve">Entrate commerciali + attività diverse ex art. 6-sponsorizzazioni </m:t>
              </m:r>
              <m:r>
                <m:rPr>
                  <m:sty m:val="p"/>
                </m:rPr>
                <w:rPr>
                  <w:rFonts w:ascii="Cambria Math" w:eastAsia="Calibri" w:hAnsi="Cambria Math" w:cs="Tahoma"/>
                  <w:sz w:val="20"/>
                  <w:szCs w:val="20"/>
                </w:rPr>
                <m:t xml:space="preserve"> </m:t>
              </m:r>
            </m:num>
            <m:den>
              <m:eqArr>
                <m:eqArrPr>
                  <m:ctrlPr>
                    <w:rPr>
                      <w:rFonts w:ascii="Cambria Math" w:hAnsi="Cambria Math" w:cs="Tahoma"/>
                      <w:sz w:val="20"/>
                      <w:szCs w:val="20"/>
                    </w:rPr>
                  </m:ctrlPr>
                </m:eqArrPr>
                <m:e>
                  <m:r>
                    <m:rPr>
                      <m:sty m:val="p"/>
                    </m:rPr>
                    <w:rPr>
                      <w:rFonts w:ascii="Cambria Math" w:hAnsi="Cambria Math" w:cs="Tahoma"/>
                      <w:sz w:val="20"/>
                      <w:szCs w:val="20"/>
                    </w:rPr>
                    <m:t xml:space="preserve">Entrate non commerciali + contributi + liberalità + </m:t>
                  </m:r>
                </m:e>
                <m:e>
                  <m:r>
                    <m:rPr>
                      <m:sty m:val="p"/>
                    </m:rPr>
                    <w:rPr>
                      <w:rFonts w:ascii="Cambria Math" w:hAnsi="Cambria Math" w:cs="Tahoma"/>
                      <w:sz w:val="20"/>
                      <w:szCs w:val="20"/>
                    </w:rPr>
                    <m:t>quote ass. +valore normale dei beni e delle prestazioni ceduti gratuitamente</m:t>
                  </m:r>
                </m:e>
              </m:eqArr>
            </m:den>
          </m:f>
          <m:r>
            <m:rPr>
              <m:sty m:val="p"/>
            </m:rPr>
            <w:rPr>
              <w:rFonts w:ascii="Cambria Math" w:hAnsi="Cambria Math" w:cs="Tahoma"/>
              <w:sz w:val="20"/>
              <w:szCs w:val="20"/>
            </w:rPr>
            <m:t>&lt;</m:t>
          </m:r>
          <m:r>
            <m:rPr>
              <m:sty m:val="p"/>
            </m:rPr>
            <w:rPr>
              <w:rFonts w:ascii="Cambria Math" w:eastAsia="Calibri" w:hAnsi="Cambria Math" w:cs="Tahoma"/>
              <w:sz w:val="20"/>
              <w:szCs w:val="20"/>
              <w:u w:val="single"/>
            </w:rPr>
            <m:t xml:space="preserve"> </m:t>
          </m:r>
          <m:r>
            <m:rPr>
              <m:sty m:val="b"/>
            </m:rPr>
            <w:rPr>
              <w:rFonts w:ascii="Cambria Math" w:eastAsia="Calibri" w:hAnsi="Cambria Math" w:cs="Tahoma"/>
              <w:sz w:val="20"/>
              <w:szCs w:val="20"/>
            </w:rPr>
            <m:t>1</m:t>
          </m:r>
        </m:oMath>
      </m:oMathPara>
    </w:p>
    <w:p w14:paraId="1872CA8C" w14:textId="77777777" w:rsidR="006A3BC4" w:rsidRPr="000453C0" w:rsidRDefault="006A3BC4" w:rsidP="00747A32">
      <w:pPr>
        <w:spacing w:after="200" w:line="360" w:lineRule="auto"/>
        <w:rPr>
          <w:rFonts w:ascii="Tahoma" w:hAnsi="Tahoma" w:cs="Tahoma"/>
          <w:sz w:val="20"/>
          <w:szCs w:val="20"/>
        </w:rPr>
      </w:pPr>
    </w:p>
    <w:p w14:paraId="06D12BB0" w14:textId="3EB50EBB" w:rsidR="006A3BC4" w:rsidRPr="000453C0" w:rsidRDefault="00CF7088" w:rsidP="00747A32">
      <w:pPr>
        <w:spacing w:after="200" w:line="360" w:lineRule="auto"/>
        <w:jc w:val="both"/>
        <w:rPr>
          <w:rFonts w:ascii="Tahoma" w:hAnsi="Tahoma" w:cs="Tahoma"/>
          <w:sz w:val="20"/>
          <w:szCs w:val="20"/>
        </w:rPr>
      </w:pPr>
      <w:r w:rsidRPr="000453C0">
        <w:rPr>
          <w:rFonts w:ascii="Tahoma" w:hAnsi="Tahoma" w:cs="Tahoma"/>
          <w:sz w:val="20"/>
          <w:szCs w:val="20"/>
        </w:rPr>
        <w:t>Di recente, i</w:t>
      </w:r>
      <w:r w:rsidR="006A3BC4" w:rsidRPr="000453C0">
        <w:rPr>
          <w:rFonts w:ascii="Tahoma" w:hAnsi="Tahoma" w:cs="Tahoma"/>
          <w:sz w:val="20"/>
          <w:szCs w:val="20"/>
        </w:rPr>
        <w:t>l DL Semplificazione</w:t>
      </w:r>
      <w:r w:rsidRPr="000453C0">
        <w:rPr>
          <w:rFonts w:ascii="Tahoma" w:hAnsi="Tahoma" w:cs="Tahoma"/>
          <w:sz w:val="20"/>
          <w:szCs w:val="20"/>
        </w:rPr>
        <w:t xml:space="preserve"> 73/2022, convertito in L. 4 agosto 2022</w:t>
      </w:r>
      <w:r w:rsidR="006D7D54" w:rsidRPr="000453C0">
        <w:rPr>
          <w:rStyle w:val="Rimandonotaapidipagina"/>
          <w:rFonts w:ascii="Tahoma" w:hAnsi="Tahoma" w:cs="Tahoma"/>
          <w:sz w:val="20"/>
          <w:szCs w:val="20"/>
        </w:rPr>
        <w:footnoteReference w:id="103"/>
      </w:r>
      <w:r w:rsidRPr="000453C0">
        <w:rPr>
          <w:rFonts w:ascii="Tahoma" w:hAnsi="Tahoma" w:cs="Tahoma"/>
          <w:sz w:val="20"/>
          <w:szCs w:val="20"/>
        </w:rPr>
        <w:t>,</w:t>
      </w:r>
      <w:r w:rsidR="00396BB5" w:rsidRPr="000453C0">
        <w:rPr>
          <w:rFonts w:ascii="Tahoma" w:hAnsi="Tahoma" w:cs="Tahoma"/>
          <w:sz w:val="20"/>
          <w:szCs w:val="20"/>
        </w:rPr>
        <w:t xml:space="preserve"> </w:t>
      </w:r>
      <w:r w:rsidR="006A3BC4" w:rsidRPr="000453C0">
        <w:rPr>
          <w:rFonts w:ascii="Tahoma" w:hAnsi="Tahoma" w:cs="Tahoma"/>
          <w:sz w:val="20"/>
          <w:szCs w:val="20"/>
        </w:rPr>
        <w:t>ha inteso allargare il lasso temporale concedendo all’ente più tempo per verificare</w:t>
      </w:r>
      <w:r w:rsidR="00396BB5" w:rsidRPr="000453C0">
        <w:rPr>
          <w:rFonts w:ascii="Tahoma" w:hAnsi="Tahoma" w:cs="Tahoma"/>
          <w:sz w:val="20"/>
          <w:szCs w:val="20"/>
        </w:rPr>
        <w:t xml:space="preserve"> </w:t>
      </w:r>
      <w:r w:rsidR="006A3BC4" w:rsidRPr="000453C0">
        <w:rPr>
          <w:rFonts w:ascii="Tahoma" w:hAnsi="Tahoma" w:cs="Tahoma"/>
          <w:sz w:val="20"/>
          <w:szCs w:val="20"/>
        </w:rPr>
        <w:t>i parametri di commercialità.</w:t>
      </w:r>
      <w:r w:rsidR="00396BB5" w:rsidRPr="000453C0">
        <w:rPr>
          <w:rFonts w:ascii="Tahoma" w:hAnsi="Tahoma" w:cs="Tahoma"/>
          <w:sz w:val="20"/>
          <w:szCs w:val="20"/>
        </w:rPr>
        <w:t xml:space="preserve"> </w:t>
      </w:r>
      <w:r w:rsidR="006A3BC4" w:rsidRPr="000453C0">
        <w:rPr>
          <w:rFonts w:ascii="Tahoma" w:hAnsi="Tahoma" w:cs="Tahoma"/>
          <w:sz w:val="20"/>
          <w:szCs w:val="20"/>
        </w:rPr>
        <w:t>La norma, secondo nuovo testo, prevede che la natura dell’attività (</w:t>
      </w:r>
      <w:r w:rsidR="006A3BC4" w:rsidRPr="000453C0">
        <w:rPr>
          <w:rFonts w:ascii="Tahoma" w:hAnsi="Tahoma" w:cs="Tahoma"/>
          <w:i/>
          <w:iCs/>
          <w:sz w:val="20"/>
          <w:szCs w:val="20"/>
        </w:rPr>
        <w:t>i-esima</w:t>
      </w:r>
      <w:r w:rsidR="006A3BC4" w:rsidRPr="000453C0">
        <w:rPr>
          <w:rFonts w:ascii="Tahoma" w:hAnsi="Tahoma" w:cs="Tahoma"/>
          <w:sz w:val="20"/>
          <w:szCs w:val="20"/>
        </w:rPr>
        <w:t>), deve essere verificata in ciascun periodo d'imposta e l’eventuale risultato che non rispetti la (</w:t>
      </w:r>
      <w:r w:rsidR="006A3BC4" w:rsidRPr="000453C0">
        <w:rPr>
          <w:rFonts w:ascii="Tahoma" w:hAnsi="Tahoma" w:cs="Tahoma"/>
          <w:i/>
          <w:iCs/>
          <w:sz w:val="20"/>
          <w:szCs w:val="20"/>
        </w:rPr>
        <w:t>di</w:t>
      </w:r>
      <w:r w:rsidR="006A3BC4" w:rsidRPr="000453C0">
        <w:rPr>
          <w:rFonts w:ascii="Tahoma" w:hAnsi="Tahoma" w:cs="Tahoma"/>
          <w:sz w:val="20"/>
          <w:szCs w:val="20"/>
        </w:rPr>
        <w:t>)eguaglianza prevista dal Test (1) prima, e dal Test (2), dopo,</w:t>
      </w:r>
      <w:r w:rsidR="00396BB5" w:rsidRPr="000453C0">
        <w:rPr>
          <w:rFonts w:ascii="Tahoma" w:hAnsi="Tahoma" w:cs="Tahoma"/>
          <w:sz w:val="20"/>
          <w:szCs w:val="20"/>
        </w:rPr>
        <w:t xml:space="preserve"> </w:t>
      </w:r>
      <w:r w:rsidR="006A3BC4" w:rsidRPr="000453C0">
        <w:rPr>
          <w:rFonts w:ascii="Tahoma" w:hAnsi="Tahoma" w:cs="Tahoma"/>
          <w:sz w:val="20"/>
          <w:szCs w:val="20"/>
        </w:rPr>
        <w:t xml:space="preserve">non può perdurare per oltre tre periodi d'imposta consecutivi. </w:t>
      </w:r>
    </w:p>
    <w:p w14:paraId="7ABC068A" w14:textId="1CE37283" w:rsidR="006D7D54" w:rsidRPr="000453C0" w:rsidRDefault="006D7D54" w:rsidP="00747A32">
      <w:pPr>
        <w:spacing w:after="200" w:line="360" w:lineRule="auto"/>
        <w:jc w:val="both"/>
        <w:rPr>
          <w:rFonts w:ascii="Tahoma" w:hAnsi="Tahoma" w:cs="Tahoma"/>
          <w:sz w:val="20"/>
          <w:szCs w:val="20"/>
        </w:rPr>
      </w:pPr>
      <w:r w:rsidRPr="000453C0">
        <w:rPr>
          <w:rFonts w:ascii="Tahoma" w:hAnsi="Tahoma" w:cs="Tahoma"/>
          <w:sz w:val="20"/>
          <w:szCs w:val="20"/>
        </w:rPr>
        <w:t xml:space="preserve">Si riporta di seguito il testo </w:t>
      </w:r>
      <w:r w:rsidR="00C519FE" w:rsidRPr="000453C0">
        <w:rPr>
          <w:rFonts w:ascii="Tahoma" w:hAnsi="Tahoma" w:cs="Tahoma"/>
          <w:sz w:val="20"/>
          <w:szCs w:val="20"/>
        </w:rPr>
        <w:t xml:space="preserve">ultimo aggiornati </w:t>
      </w:r>
      <w:r w:rsidRPr="000453C0">
        <w:rPr>
          <w:rFonts w:ascii="Tahoma" w:hAnsi="Tahoma" w:cs="Tahoma"/>
          <w:sz w:val="20"/>
          <w:szCs w:val="20"/>
        </w:rPr>
        <w:t>dell’art. 79 a seguito delle modifiche del DL semplificazioni</w:t>
      </w:r>
      <w:r w:rsidR="0081476D" w:rsidRPr="000453C0">
        <w:rPr>
          <w:rFonts w:ascii="Tahoma" w:hAnsi="Tahoma" w:cs="Tahoma"/>
          <w:sz w:val="20"/>
          <w:szCs w:val="20"/>
        </w:rPr>
        <w:t xml:space="preserve"> (le parti in neretto indicano le modifiche integrate nel nuovo articolo)</w:t>
      </w:r>
      <w:r w:rsidRPr="000453C0">
        <w:rPr>
          <w:rFonts w:ascii="Tahoma" w:hAnsi="Tahoma" w:cs="Tahoma"/>
          <w:sz w:val="20"/>
          <w:szCs w:val="20"/>
        </w:rPr>
        <w:t>:</w:t>
      </w:r>
    </w:p>
    <w:tbl>
      <w:tblPr>
        <w:tblStyle w:val="Grigliatabella"/>
        <w:tblW w:w="5000" w:type="pct"/>
        <w:tblLook w:val="04A0" w:firstRow="1" w:lastRow="0" w:firstColumn="1" w:lastColumn="0" w:noHBand="0" w:noVBand="1"/>
      </w:tblPr>
      <w:tblGrid>
        <w:gridCol w:w="9628"/>
      </w:tblGrid>
      <w:tr w:rsidR="00A02E45" w:rsidRPr="000453C0" w14:paraId="6E7B86D3" w14:textId="77777777" w:rsidTr="00396BB5">
        <w:tc>
          <w:tcPr>
            <w:tcW w:w="5000" w:type="pct"/>
            <w:shd w:val="clear" w:color="auto" w:fill="DEEAF6" w:themeFill="accent5" w:themeFillTint="33"/>
          </w:tcPr>
          <w:p w14:paraId="1471D816" w14:textId="5588C797" w:rsidR="00A02E45" w:rsidRPr="000453C0" w:rsidRDefault="00A02E45" w:rsidP="00885CB6">
            <w:pPr>
              <w:tabs>
                <w:tab w:val="left" w:pos="0"/>
              </w:tabs>
              <w:spacing w:before="60" w:after="60" w:line="326" w:lineRule="auto"/>
              <w:jc w:val="center"/>
              <w:rPr>
                <w:rFonts w:ascii="Tahoma" w:hAnsi="Tahoma" w:cs="Tahoma"/>
                <w:b/>
                <w:bCs/>
                <w:sz w:val="20"/>
                <w:szCs w:val="20"/>
              </w:rPr>
            </w:pPr>
            <w:r w:rsidRPr="000453C0">
              <w:rPr>
                <w:rFonts w:ascii="Tahoma" w:hAnsi="Tahoma" w:cs="Tahoma"/>
                <w:b/>
                <w:bCs/>
                <w:sz w:val="20"/>
                <w:szCs w:val="20"/>
              </w:rPr>
              <w:t xml:space="preserve">Art. 79 </w:t>
            </w:r>
            <w:r w:rsidR="00C519FE" w:rsidRPr="000453C0">
              <w:rPr>
                <w:rFonts w:ascii="Tahoma" w:hAnsi="Tahoma" w:cs="Tahoma"/>
                <w:b/>
                <w:bCs/>
                <w:sz w:val="20"/>
                <w:szCs w:val="20"/>
              </w:rPr>
              <w:t>CTS</w:t>
            </w:r>
            <w:r w:rsidRPr="000453C0">
              <w:rPr>
                <w:rFonts w:ascii="Tahoma" w:hAnsi="Tahoma" w:cs="Tahoma"/>
                <w:b/>
                <w:bCs/>
                <w:sz w:val="20"/>
                <w:szCs w:val="20"/>
              </w:rPr>
              <w:t xml:space="preserve"> e </w:t>
            </w:r>
            <w:proofErr w:type="spellStart"/>
            <w:r w:rsidRPr="000453C0">
              <w:rPr>
                <w:rFonts w:ascii="Tahoma" w:hAnsi="Tahoma" w:cs="Tahoma"/>
                <w:b/>
                <w:bCs/>
                <w:sz w:val="20"/>
                <w:szCs w:val="20"/>
              </w:rPr>
              <w:t>ss</w:t>
            </w:r>
            <w:proofErr w:type="spellEnd"/>
            <w:r w:rsidRPr="000453C0">
              <w:rPr>
                <w:rFonts w:ascii="Tahoma" w:hAnsi="Tahoma" w:cs="Tahoma"/>
                <w:b/>
                <w:bCs/>
                <w:sz w:val="20"/>
                <w:szCs w:val="20"/>
              </w:rPr>
              <w:t xml:space="preserve"> modifiche</w:t>
            </w:r>
            <w:r w:rsidR="0081476D" w:rsidRPr="000453C0">
              <w:rPr>
                <w:rFonts w:ascii="Tahoma" w:hAnsi="Tahoma" w:cs="Tahoma"/>
                <w:b/>
                <w:bCs/>
                <w:sz w:val="20"/>
                <w:szCs w:val="20"/>
              </w:rPr>
              <w:t xml:space="preserve"> </w:t>
            </w:r>
            <w:r w:rsidR="007E654E" w:rsidRPr="000453C0">
              <w:rPr>
                <w:rFonts w:ascii="Tahoma" w:hAnsi="Tahoma" w:cs="Tahoma"/>
                <w:b/>
                <w:bCs/>
                <w:sz w:val="20"/>
                <w:szCs w:val="20"/>
              </w:rPr>
              <w:t xml:space="preserve">ai sensi del </w:t>
            </w:r>
            <w:proofErr w:type="spellStart"/>
            <w:r w:rsidR="0081476D" w:rsidRPr="000453C0">
              <w:rPr>
                <w:rFonts w:ascii="Tahoma" w:hAnsi="Tahoma" w:cs="Tahoma"/>
                <w:b/>
                <w:bCs/>
                <w:sz w:val="20"/>
                <w:szCs w:val="20"/>
              </w:rPr>
              <w:t>D.Lgs</w:t>
            </w:r>
            <w:proofErr w:type="spellEnd"/>
            <w:r w:rsidR="0081476D" w:rsidRPr="000453C0">
              <w:rPr>
                <w:rFonts w:ascii="Tahoma" w:hAnsi="Tahoma" w:cs="Tahoma"/>
                <w:b/>
                <w:bCs/>
                <w:sz w:val="20"/>
                <w:szCs w:val="20"/>
              </w:rPr>
              <w:t xml:space="preserve"> 73/2022</w:t>
            </w:r>
          </w:p>
        </w:tc>
      </w:tr>
      <w:tr w:rsidR="00A02E45" w:rsidRPr="000453C0" w14:paraId="28450034" w14:textId="77777777" w:rsidTr="00396BB5">
        <w:tc>
          <w:tcPr>
            <w:tcW w:w="5000" w:type="pct"/>
          </w:tcPr>
          <w:p w14:paraId="2FF36A62" w14:textId="77777777" w:rsidR="00A02E45" w:rsidRPr="000453C0" w:rsidRDefault="00A02E45" w:rsidP="00396BB5">
            <w:pPr>
              <w:tabs>
                <w:tab w:val="left" w:pos="284"/>
              </w:tabs>
              <w:spacing w:before="60" w:after="60" w:line="326" w:lineRule="auto"/>
              <w:rPr>
                <w:rFonts w:ascii="Tahoma" w:hAnsi="Tahoma" w:cs="Tahoma"/>
                <w:sz w:val="20"/>
                <w:szCs w:val="20"/>
              </w:rPr>
            </w:pPr>
            <w:r w:rsidRPr="000453C0">
              <w:rPr>
                <w:rFonts w:ascii="Tahoma" w:hAnsi="Tahoma" w:cs="Tahoma"/>
                <w:sz w:val="20"/>
                <w:szCs w:val="20"/>
              </w:rPr>
              <w:t>1. Agli enti del Terzo settore, diversi dalle imprese sociali, si applicano le disposizioni di cui al presente titolo nonché le norme del titolo II del testo unico delle imposte sui redditi, approvato con decreto del Presidente della Repubblica 22 dicembre 1986, n. 917, in quanto compatibili.</w:t>
            </w:r>
          </w:p>
        </w:tc>
      </w:tr>
      <w:tr w:rsidR="00A02E45" w:rsidRPr="000453C0" w14:paraId="08573A4D" w14:textId="77777777" w:rsidTr="00396BB5">
        <w:tc>
          <w:tcPr>
            <w:tcW w:w="5000" w:type="pct"/>
          </w:tcPr>
          <w:p w14:paraId="0A85F3B3" w14:textId="77777777" w:rsidR="00A02E45" w:rsidRPr="000453C0" w:rsidRDefault="00A02E45" w:rsidP="00396BB5">
            <w:pPr>
              <w:tabs>
                <w:tab w:val="left" w:pos="284"/>
              </w:tabs>
              <w:spacing w:before="60" w:after="60" w:line="326" w:lineRule="auto"/>
              <w:rPr>
                <w:rFonts w:ascii="Tahoma" w:hAnsi="Tahoma" w:cs="Tahoma"/>
                <w:sz w:val="20"/>
                <w:szCs w:val="20"/>
              </w:rPr>
            </w:pPr>
            <w:r w:rsidRPr="000453C0">
              <w:rPr>
                <w:rFonts w:ascii="Tahoma" w:hAnsi="Tahoma" w:cs="Tahoma"/>
                <w:sz w:val="20"/>
                <w:szCs w:val="20"/>
              </w:rPr>
              <w:t>2. Le attività di interesse generale di cui all’articolo 5, ivi incluse quelle accreditate o contrattualizzate o convenzionate con le amministrazioni pubbliche di cui all’articolo 1, comma 2, del decreto legislativo 30 marzo 2001, n. 165, l’Unione europea, amministrazioni pubbliche straniere o altri organismi pubblici di diritto internazionale, si considerano di natura non commerciale quando sono svolte a titolo gratuito o dietro versamento di corrispettivi che non superano i costi effettivi, tenuto anche conto degli apporti economici degli enti di cui sopra e salvo eventuali importi di partecipazione alla spesa previsti dall’ordinamento</w:t>
            </w:r>
          </w:p>
          <w:p w14:paraId="4FE2C52F" w14:textId="55DE2035" w:rsidR="00A02E45" w:rsidRPr="000453C0" w:rsidRDefault="00A02E45" w:rsidP="00396BB5">
            <w:pPr>
              <w:tabs>
                <w:tab w:val="left" w:pos="284"/>
              </w:tabs>
              <w:spacing w:before="60" w:after="60" w:line="326" w:lineRule="auto"/>
              <w:rPr>
                <w:rFonts w:ascii="Tahoma" w:hAnsi="Tahoma" w:cs="Tahoma"/>
                <w:b/>
                <w:bCs/>
                <w:sz w:val="20"/>
                <w:szCs w:val="20"/>
              </w:rPr>
            </w:pPr>
            <w:r w:rsidRPr="000453C0">
              <w:rPr>
                <w:rFonts w:ascii="Tahoma" w:hAnsi="Tahoma" w:cs="Tahoma"/>
                <w:b/>
                <w:bCs/>
                <w:sz w:val="20"/>
                <w:szCs w:val="20"/>
              </w:rPr>
              <w:t>I costi effettivi sono determinati computando, oltre ai costi</w:t>
            </w:r>
            <w:r w:rsidR="00396BB5" w:rsidRPr="000453C0">
              <w:rPr>
                <w:rFonts w:ascii="Tahoma" w:hAnsi="Tahoma" w:cs="Tahoma"/>
                <w:b/>
                <w:bCs/>
                <w:sz w:val="20"/>
                <w:szCs w:val="20"/>
              </w:rPr>
              <w:t xml:space="preserve"> </w:t>
            </w:r>
            <w:r w:rsidRPr="000453C0">
              <w:rPr>
                <w:rFonts w:ascii="Tahoma" w:hAnsi="Tahoma" w:cs="Tahoma"/>
                <w:b/>
                <w:bCs/>
                <w:sz w:val="20"/>
                <w:szCs w:val="20"/>
              </w:rPr>
              <w:t>diretti, tutti quelli</w:t>
            </w:r>
          </w:p>
          <w:p w14:paraId="49B38DE4" w14:textId="77777777" w:rsidR="00A02E45" w:rsidRPr="000453C0" w:rsidRDefault="00A02E45" w:rsidP="00396BB5">
            <w:pPr>
              <w:tabs>
                <w:tab w:val="left" w:pos="284"/>
              </w:tabs>
              <w:spacing w:before="60" w:after="60" w:line="326" w:lineRule="auto"/>
              <w:rPr>
                <w:rFonts w:ascii="Tahoma" w:hAnsi="Tahoma" w:cs="Tahoma"/>
                <w:sz w:val="20"/>
                <w:szCs w:val="20"/>
              </w:rPr>
            </w:pPr>
            <w:r w:rsidRPr="000453C0">
              <w:rPr>
                <w:rFonts w:ascii="Tahoma" w:hAnsi="Tahoma" w:cs="Tahoma"/>
                <w:b/>
                <w:bCs/>
                <w:sz w:val="20"/>
                <w:szCs w:val="20"/>
              </w:rPr>
              <w:t>imputabili alle attività di interesse generale e, tra questi, i costi indiretti e generali, ivi compresi quelli finanziari e tributari</w:t>
            </w:r>
          </w:p>
        </w:tc>
      </w:tr>
      <w:tr w:rsidR="00A02E45" w:rsidRPr="000453C0" w14:paraId="6B95EED0" w14:textId="77777777" w:rsidTr="00396BB5">
        <w:tc>
          <w:tcPr>
            <w:tcW w:w="5000" w:type="pct"/>
          </w:tcPr>
          <w:p w14:paraId="420F9A0E" w14:textId="77777777" w:rsidR="00A02E45" w:rsidRPr="000453C0" w:rsidRDefault="00A02E45" w:rsidP="00396BB5">
            <w:pPr>
              <w:tabs>
                <w:tab w:val="left" w:pos="284"/>
              </w:tabs>
              <w:spacing w:before="60" w:after="60" w:line="326" w:lineRule="auto"/>
              <w:rPr>
                <w:rFonts w:ascii="Tahoma" w:hAnsi="Tahoma" w:cs="Tahoma"/>
                <w:sz w:val="20"/>
                <w:szCs w:val="20"/>
              </w:rPr>
            </w:pPr>
            <w:r w:rsidRPr="000453C0">
              <w:rPr>
                <w:rFonts w:ascii="Tahoma" w:hAnsi="Tahoma" w:cs="Tahoma"/>
                <w:sz w:val="20"/>
                <w:szCs w:val="20"/>
              </w:rPr>
              <w:lastRenderedPageBreak/>
              <w:t xml:space="preserve">2-bis. Le attività di cui al comma 2 si considerano non commerciali qualora i ricavi non superino di oltre il </w:t>
            </w:r>
            <w:r w:rsidRPr="000453C0">
              <w:rPr>
                <w:rFonts w:ascii="Tahoma" w:hAnsi="Tahoma" w:cs="Tahoma"/>
                <w:b/>
                <w:bCs/>
                <w:sz w:val="20"/>
                <w:szCs w:val="20"/>
              </w:rPr>
              <w:t>6 per cento</w:t>
            </w:r>
            <w:r w:rsidRPr="000453C0">
              <w:rPr>
                <w:rFonts w:ascii="Tahoma" w:hAnsi="Tahoma" w:cs="Tahoma"/>
                <w:sz w:val="20"/>
                <w:szCs w:val="20"/>
              </w:rPr>
              <w:t xml:space="preserve"> i relativi costi per </w:t>
            </w:r>
            <w:bookmarkStart w:id="468" w:name="_Hlk110686473"/>
            <w:r w:rsidRPr="000453C0">
              <w:rPr>
                <w:rFonts w:ascii="Tahoma" w:hAnsi="Tahoma" w:cs="Tahoma"/>
                <w:sz w:val="20"/>
                <w:szCs w:val="20"/>
              </w:rPr>
              <w:t xml:space="preserve">ciascun periodo d'imposta e per non oltre </w:t>
            </w:r>
            <w:r w:rsidRPr="000453C0">
              <w:rPr>
                <w:rFonts w:ascii="Tahoma" w:hAnsi="Tahoma" w:cs="Tahoma"/>
                <w:b/>
                <w:bCs/>
                <w:sz w:val="20"/>
                <w:szCs w:val="20"/>
              </w:rPr>
              <w:t>tre</w:t>
            </w:r>
            <w:r w:rsidRPr="000453C0">
              <w:rPr>
                <w:rFonts w:ascii="Tahoma" w:hAnsi="Tahoma" w:cs="Tahoma"/>
                <w:sz w:val="20"/>
                <w:szCs w:val="20"/>
              </w:rPr>
              <w:t xml:space="preserve"> </w:t>
            </w:r>
            <w:r w:rsidRPr="000453C0">
              <w:rPr>
                <w:rFonts w:ascii="Tahoma" w:hAnsi="Tahoma" w:cs="Tahoma"/>
                <w:b/>
                <w:bCs/>
                <w:sz w:val="20"/>
                <w:szCs w:val="20"/>
              </w:rPr>
              <w:t>periodi d'imposta consecutivi</w:t>
            </w:r>
            <w:r w:rsidRPr="000453C0">
              <w:rPr>
                <w:rFonts w:ascii="Tahoma" w:hAnsi="Tahoma" w:cs="Tahoma"/>
                <w:sz w:val="20"/>
                <w:szCs w:val="20"/>
              </w:rPr>
              <w:t>.</w:t>
            </w:r>
            <w:bookmarkEnd w:id="468"/>
          </w:p>
        </w:tc>
      </w:tr>
      <w:tr w:rsidR="00A02E45" w:rsidRPr="000453C0" w14:paraId="2AF11D3C" w14:textId="77777777" w:rsidTr="00396BB5">
        <w:tc>
          <w:tcPr>
            <w:tcW w:w="5000" w:type="pct"/>
          </w:tcPr>
          <w:p w14:paraId="25E39EE1" w14:textId="6718C3D8" w:rsidR="00A02E45" w:rsidRPr="000453C0" w:rsidRDefault="00A02E45" w:rsidP="00396BB5">
            <w:pPr>
              <w:tabs>
                <w:tab w:val="left" w:pos="284"/>
              </w:tabs>
              <w:spacing w:before="60" w:after="60" w:line="326" w:lineRule="auto"/>
              <w:rPr>
                <w:rFonts w:ascii="Tahoma" w:hAnsi="Tahoma" w:cs="Tahoma"/>
                <w:sz w:val="20"/>
                <w:szCs w:val="20"/>
              </w:rPr>
            </w:pPr>
            <w:r w:rsidRPr="000453C0">
              <w:rPr>
                <w:rFonts w:ascii="Tahoma" w:hAnsi="Tahoma" w:cs="Tahoma"/>
                <w:sz w:val="20"/>
                <w:szCs w:val="20"/>
              </w:rPr>
              <w:t>3. Sono altresì considerate non commerciali:</w:t>
            </w:r>
          </w:p>
          <w:p w14:paraId="2852F601" w14:textId="77777777" w:rsidR="00A02E45" w:rsidRPr="000453C0" w:rsidRDefault="00A02E45" w:rsidP="00396BB5">
            <w:pPr>
              <w:tabs>
                <w:tab w:val="left" w:pos="284"/>
              </w:tabs>
              <w:spacing w:before="60" w:after="60" w:line="326" w:lineRule="auto"/>
              <w:rPr>
                <w:rFonts w:ascii="Tahoma" w:hAnsi="Tahoma" w:cs="Tahoma"/>
                <w:sz w:val="20"/>
                <w:szCs w:val="20"/>
              </w:rPr>
            </w:pPr>
            <w:r w:rsidRPr="000453C0">
              <w:rPr>
                <w:rFonts w:ascii="Tahoma" w:hAnsi="Tahoma" w:cs="Tahoma"/>
                <w:sz w:val="20"/>
                <w:szCs w:val="20"/>
              </w:rPr>
              <w:t>a) le attività di cui all'articolo 5, comma 1, lettera h), se svolte direttamente dagli enti di cui al comma 1 la cui finalità principale consiste nello svolgere attività di ricerca scientifica di particolare interesse sociale e purché tutti gli utili siano interamente reinvestiti nelle attività di ricerca e nella diffusione gratuita dei loro risultati e non vi sia alcun accesso preferenziale da parte di altri soggetti privati alle capacità di ricerca dell'ente medesimo nonché ai risultati prodotti;</w:t>
            </w:r>
          </w:p>
          <w:p w14:paraId="11B45D28" w14:textId="77777777" w:rsidR="00A02E45" w:rsidRPr="000453C0" w:rsidRDefault="00A02E45" w:rsidP="00396BB5">
            <w:pPr>
              <w:tabs>
                <w:tab w:val="left" w:pos="284"/>
              </w:tabs>
              <w:spacing w:before="60" w:after="60" w:line="326" w:lineRule="auto"/>
              <w:rPr>
                <w:rFonts w:ascii="Tahoma" w:hAnsi="Tahoma" w:cs="Tahoma"/>
                <w:sz w:val="20"/>
                <w:szCs w:val="20"/>
              </w:rPr>
            </w:pPr>
            <w:r w:rsidRPr="000453C0">
              <w:rPr>
                <w:rFonts w:ascii="Tahoma" w:hAnsi="Tahoma" w:cs="Tahoma"/>
                <w:sz w:val="20"/>
                <w:szCs w:val="20"/>
              </w:rPr>
              <w:t>b) le attività di cui all'articolo 5, comma 1, lettera h), affidate dagli enti di cui al comma 1 ad università e altri organismi di ricerca che la svolgono direttamente in ambiti e secondo modalità definite dal decreto del Presidente della Repubblica 20 marzo 2003, n. 135;</w:t>
            </w:r>
          </w:p>
          <w:p w14:paraId="4F66845F" w14:textId="6C4ECD5F" w:rsidR="00A02E45" w:rsidRPr="000453C0" w:rsidRDefault="00A02E45" w:rsidP="00396BB5">
            <w:pPr>
              <w:tabs>
                <w:tab w:val="left" w:pos="284"/>
              </w:tabs>
              <w:spacing w:before="60" w:after="60" w:line="326" w:lineRule="auto"/>
              <w:rPr>
                <w:rFonts w:ascii="Tahoma" w:hAnsi="Tahoma" w:cs="Tahoma"/>
                <w:sz w:val="20"/>
                <w:szCs w:val="20"/>
              </w:rPr>
            </w:pPr>
            <w:r w:rsidRPr="000453C0">
              <w:rPr>
                <w:rFonts w:ascii="Tahoma" w:hAnsi="Tahoma" w:cs="Tahoma"/>
                <w:sz w:val="20"/>
                <w:szCs w:val="20"/>
              </w:rPr>
              <w:t xml:space="preserve">b-bis) le attività di cui all'articolo 5, comma 1, lettere a), b) e c), se svolte da fondazioni delle ex istituzioni pubbliche di assistenza e beneficenza, a condizione che gli utili siano interamente reinvestiti nelle attività di natura sanitaria o </w:t>
            </w:r>
            <w:r w:rsidR="00C00774" w:rsidRPr="000453C0">
              <w:rPr>
                <w:rFonts w:ascii="Tahoma" w:hAnsi="Tahoma" w:cs="Tahoma"/>
                <w:sz w:val="20"/>
                <w:szCs w:val="20"/>
              </w:rPr>
              <w:t>sociosanitaria</w:t>
            </w:r>
            <w:r w:rsidRPr="000453C0">
              <w:rPr>
                <w:rFonts w:ascii="Tahoma" w:hAnsi="Tahoma" w:cs="Tahoma"/>
                <w:sz w:val="20"/>
                <w:szCs w:val="20"/>
              </w:rPr>
              <w:t xml:space="preserve"> e che non sia deliberato alcun compenso a favore degli organi amministrativi</w:t>
            </w:r>
          </w:p>
        </w:tc>
      </w:tr>
      <w:tr w:rsidR="00A02E45" w:rsidRPr="000453C0" w14:paraId="42F6DCC8" w14:textId="77777777" w:rsidTr="00396BB5">
        <w:tc>
          <w:tcPr>
            <w:tcW w:w="5000" w:type="pct"/>
          </w:tcPr>
          <w:p w14:paraId="18DED909" w14:textId="77777777" w:rsidR="00A02E45" w:rsidRPr="000453C0" w:rsidRDefault="00A02E45" w:rsidP="00396BB5">
            <w:pPr>
              <w:tabs>
                <w:tab w:val="left" w:pos="284"/>
              </w:tabs>
              <w:spacing w:before="60" w:after="60" w:line="326" w:lineRule="auto"/>
              <w:rPr>
                <w:rFonts w:ascii="Tahoma" w:hAnsi="Tahoma" w:cs="Tahoma"/>
                <w:b/>
                <w:bCs/>
                <w:sz w:val="20"/>
                <w:szCs w:val="20"/>
              </w:rPr>
            </w:pPr>
            <w:r w:rsidRPr="000453C0">
              <w:rPr>
                <w:rFonts w:ascii="Tahoma" w:hAnsi="Tahoma" w:cs="Tahoma"/>
                <w:sz w:val="20"/>
                <w:szCs w:val="20"/>
              </w:rPr>
              <w:t xml:space="preserve">4. Non concorrono, in ogni caso, alla formazione del reddito degli enti del Terzo settore </w:t>
            </w:r>
            <w:r w:rsidRPr="000453C0">
              <w:rPr>
                <w:rFonts w:ascii="Tahoma" w:hAnsi="Tahoma" w:cs="Tahoma"/>
                <w:b/>
                <w:bCs/>
                <w:sz w:val="20"/>
                <w:szCs w:val="20"/>
              </w:rPr>
              <w:t>di natura non commerciale ai sensi del comma 5”:</w:t>
            </w:r>
          </w:p>
          <w:p w14:paraId="3838E8A4" w14:textId="77777777" w:rsidR="00A02E45" w:rsidRPr="000453C0" w:rsidRDefault="00A02E45" w:rsidP="00396BB5">
            <w:pPr>
              <w:tabs>
                <w:tab w:val="left" w:pos="284"/>
              </w:tabs>
              <w:spacing w:before="60" w:after="60" w:line="326" w:lineRule="auto"/>
              <w:rPr>
                <w:rFonts w:ascii="Tahoma" w:hAnsi="Tahoma" w:cs="Tahoma"/>
                <w:sz w:val="20"/>
                <w:szCs w:val="20"/>
              </w:rPr>
            </w:pPr>
            <w:r w:rsidRPr="000453C0">
              <w:rPr>
                <w:rFonts w:ascii="Tahoma" w:hAnsi="Tahoma" w:cs="Tahoma"/>
                <w:sz w:val="20"/>
                <w:szCs w:val="20"/>
              </w:rPr>
              <w:t>a) i fondi pervenuti a seguito di raccolte pubbliche effettuate occasionalmente anche mediante offerte di beni di modico valore o di servizi ai sovventori, in concomitanza di celebrazioni, ricorrenze o campagne di sensibilizzazione;</w:t>
            </w:r>
          </w:p>
          <w:p w14:paraId="7A41A228" w14:textId="77777777" w:rsidR="00A02E45" w:rsidRPr="000453C0" w:rsidRDefault="00A02E45" w:rsidP="00396BB5">
            <w:pPr>
              <w:tabs>
                <w:tab w:val="left" w:pos="284"/>
              </w:tabs>
              <w:spacing w:before="60" w:after="60" w:line="326" w:lineRule="auto"/>
              <w:rPr>
                <w:rFonts w:ascii="Tahoma" w:hAnsi="Tahoma" w:cs="Tahoma"/>
                <w:sz w:val="20"/>
                <w:szCs w:val="20"/>
              </w:rPr>
            </w:pPr>
            <w:r w:rsidRPr="000453C0">
              <w:rPr>
                <w:rFonts w:ascii="Tahoma" w:hAnsi="Tahoma" w:cs="Tahoma"/>
                <w:sz w:val="20"/>
                <w:szCs w:val="20"/>
              </w:rPr>
              <w:t>b) i contributi e gli apporti erogati da parte delle amministrazioni pubbliche di cui all'articolo 1, comma 2, del decreto legislativo 30 marzo 2001, n. 165 per lo svolgimento, anche convenzionato o in regime di accreditamento di cui all'articolo 9, comma 1, lettera g), del decreto legislativo 7 dicembre 1993, n. 517, delle attività di cui ai commi 2 e 3 del presente articolo.</w:t>
            </w:r>
          </w:p>
        </w:tc>
      </w:tr>
      <w:tr w:rsidR="00A02E45" w:rsidRPr="000453C0" w14:paraId="11A5AC1D" w14:textId="77777777" w:rsidTr="00396BB5">
        <w:tc>
          <w:tcPr>
            <w:tcW w:w="5000" w:type="pct"/>
          </w:tcPr>
          <w:p w14:paraId="4AC8BA73" w14:textId="77777777" w:rsidR="00A02E45" w:rsidRPr="000453C0" w:rsidRDefault="00A02E45" w:rsidP="00396BB5">
            <w:pPr>
              <w:tabs>
                <w:tab w:val="left" w:pos="284"/>
              </w:tabs>
              <w:spacing w:before="60" w:after="60" w:line="326" w:lineRule="auto"/>
              <w:rPr>
                <w:rFonts w:ascii="Tahoma" w:hAnsi="Tahoma" w:cs="Tahoma"/>
                <w:sz w:val="20"/>
                <w:szCs w:val="20"/>
              </w:rPr>
            </w:pPr>
            <w:r w:rsidRPr="000453C0">
              <w:rPr>
                <w:rFonts w:ascii="Tahoma" w:hAnsi="Tahoma" w:cs="Tahoma"/>
                <w:sz w:val="20"/>
                <w:szCs w:val="20"/>
              </w:rPr>
              <w:t xml:space="preserve">5. Si considerano non commerciali gli enti del Terzo settore di cui al comma 1 che svolgono in via esclusiva o prevalente le attività di cui all'articolo 5 in conformità ai criteri indicati nei commi 2 e 3 del presente articolo. Indipendentemente dalle previsioni statutarie gli enti del Terzo settore assumono fiscalmente la qualifica di enti commerciali qualora i proventi delle attività di cui all'articolo 5, svolte in forma d'impresa non in cui all'articolo 6, fatta eccezione per le attività di sponsorizzazione svolte nel rispetto dei criteri di cui al decreto previsto all'articolo 6, superano, nel medesimo periodo d'imposta, le entrate derivanti da attività non commerciali, intendendo per queste ultime i contributi, le sovvenzioni, le liberalità, le quote associative dell'ente e ogni altra entrata assimilabile alle precedenti, ivi compresi i proventi e le entrate considerate non commerciali ai sensi dei commi 2, 3 e 4, lettera b), tenuto conto altresì del valore normale delle cessioni o prestazioni afferenti le attività svolte con modalità non commerciali conformità ai criteri indicati nei commi 2 e 3 del presente articolo, nonché le attività di cui all'articolo 6, fatta eccezione per le attività di sponsorizzazione svolte nel rispetto dei criteri di cui al decreto previsto all'articolo 6, superano, nel medesimo periodo d'imposta, le entrate derivanti da attività non commerciali, intendendo per queste ultime i contributi, le sovvenzioni, le liberalità, le quote </w:t>
            </w:r>
            <w:r w:rsidRPr="000453C0">
              <w:rPr>
                <w:rFonts w:ascii="Tahoma" w:hAnsi="Tahoma" w:cs="Tahoma"/>
                <w:sz w:val="20"/>
                <w:szCs w:val="20"/>
              </w:rPr>
              <w:lastRenderedPageBreak/>
              <w:t>associative dell'ente e ogni altra entrata assimilabile alle precedenti, ivi compresi i proventi e le entrate considerate non commerciali ai sensi dei commi 2, 3 e 4, lettera b), tenuto conto altresì del valore normale delle cessioni o prestazioni afferenti le attività svolte con modalità non commerciali.</w:t>
            </w:r>
          </w:p>
        </w:tc>
      </w:tr>
      <w:tr w:rsidR="00A02E45" w:rsidRPr="000453C0" w14:paraId="6E79BDD9" w14:textId="77777777" w:rsidTr="00396BB5">
        <w:tc>
          <w:tcPr>
            <w:tcW w:w="5000" w:type="pct"/>
          </w:tcPr>
          <w:p w14:paraId="7B079F5D" w14:textId="77777777" w:rsidR="00A02E45" w:rsidRPr="000453C0" w:rsidRDefault="00A02E45" w:rsidP="00396BB5">
            <w:pPr>
              <w:tabs>
                <w:tab w:val="left" w:pos="284"/>
              </w:tabs>
              <w:spacing w:before="60" w:after="60" w:line="326" w:lineRule="auto"/>
              <w:rPr>
                <w:rFonts w:ascii="Tahoma" w:hAnsi="Tahoma" w:cs="Tahoma"/>
                <w:b/>
                <w:bCs/>
                <w:sz w:val="20"/>
                <w:szCs w:val="20"/>
              </w:rPr>
            </w:pPr>
            <w:r w:rsidRPr="000453C0">
              <w:rPr>
                <w:rFonts w:ascii="Tahoma" w:hAnsi="Tahoma" w:cs="Tahoma"/>
                <w:sz w:val="20"/>
                <w:szCs w:val="20"/>
              </w:rPr>
              <w:t xml:space="preserve">5-bis. Si considerano entrate derivanti da attività non commerciali i contributi, le sovvenzioni, le liberalità, le quote associative dell'ente </w:t>
            </w:r>
            <w:r w:rsidRPr="000453C0">
              <w:rPr>
                <w:rFonts w:ascii="Tahoma" w:hAnsi="Tahoma" w:cs="Tahoma"/>
                <w:b/>
                <w:bCs/>
                <w:sz w:val="20"/>
                <w:szCs w:val="20"/>
              </w:rPr>
              <w:t>i proventi non commerciali di cui agli articoli 84 e 85</w:t>
            </w:r>
            <w:r w:rsidRPr="000453C0">
              <w:rPr>
                <w:rFonts w:ascii="Tahoma" w:hAnsi="Tahoma" w:cs="Tahoma"/>
                <w:sz w:val="20"/>
                <w:szCs w:val="20"/>
              </w:rPr>
              <w:t xml:space="preserve"> e ogni altra entrata assimilabile alle precedenti, ivi compresi i proventi e le entrate considerate non commerciali ai sensi dei commi 2, 3 e 4 tenuto conto altresì del valore normale delle cessioni o prestazioni afferenti alle attività svolte con modalità non commerciali.</w:t>
            </w:r>
          </w:p>
        </w:tc>
      </w:tr>
      <w:tr w:rsidR="00A02E45" w:rsidRPr="000453C0" w14:paraId="5326AFD0" w14:textId="77777777" w:rsidTr="00396BB5">
        <w:tc>
          <w:tcPr>
            <w:tcW w:w="5000" w:type="pct"/>
          </w:tcPr>
          <w:p w14:paraId="5E2BD8BD" w14:textId="77777777" w:rsidR="00A02E45" w:rsidRPr="000453C0" w:rsidRDefault="00A02E45" w:rsidP="00396BB5">
            <w:pPr>
              <w:tabs>
                <w:tab w:val="left" w:pos="284"/>
              </w:tabs>
              <w:spacing w:before="60" w:after="60" w:line="326" w:lineRule="auto"/>
              <w:rPr>
                <w:rFonts w:ascii="Tahoma" w:hAnsi="Tahoma" w:cs="Tahoma"/>
                <w:b/>
                <w:bCs/>
                <w:sz w:val="20"/>
                <w:szCs w:val="20"/>
              </w:rPr>
            </w:pPr>
            <w:r w:rsidRPr="000453C0">
              <w:rPr>
                <w:rFonts w:ascii="Tahoma" w:hAnsi="Tahoma" w:cs="Tahoma"/>
                <w:sz w:val="20"/>
                <w:szCs w:val="20"/>
              </w:rPr>
              <w:t xml:space="preserve">5-ter. </w:t>
            </w:r>
            <w:bookmarkStart w:id="469" w:name="_Hlk110687524"/>
            <w:r w:rsidRPr="000453C0">
              <w:rPr>
                <w:rFonts w:ascii="Tahoma" w:hAnsi="Tahoma" w:cs="Tahoma"/>
                <w:sz w:val="20"/>
                <w:szCs w:val="20"/>
              </w:rPr>
              <w:t xml:space="preserve">Il mutamento della qualifica, da ente di terzo settore non commerciale a ente di terzo settore commerciale, opera a partire dal periodo d'imposta in cui l'ente assume natura commerciale. </w:t>
            </w:r>
            <w:bookmarkStart w:id="470" w:name="_Hlk110680599"/>
            <w:r w:rsidRPr="000453C0">
              <w:rPr>
                <w:rFonts w:ascii="Tahoma" w:hAnsi="Tahoma" w:cs="Tahoma"/>
                <w:b/>
                <w:bCs/>
                <w:sz w:val="20"/>
                <w:szCs w:val="20"/>
              </w:rPr>
              <w:t xml:space="preserve">Per i due periodi d’imposta successivi al termine fissato dall’articolo 104, comma 2, </w:t>
            </w:r>
            <w:bookmarkStart w:id="471" w:name="_Hlk110687085"/>
            <w:r w:rsidRPr="000453C0">
              <w:rPr>
                <w:rFonts w:ascii="Tahoma" w:hAnsi="Tahoma" w:cs="Tahoma"/>
                <w:b/>
                <w:bCs/>
                <w:sz w:val="20"/>
                <w:szCs w:val="20"/>
              </w:rPr>
              <w:t>il mutamento di qualifica, da ente del Terzo settore non commerciale a ente del Terzo settore commerciale o da ente del Terzo settore commerciale a ente del Terzo settore non commerciale, opera a partire dal periodo d’imposta successivo a quello in cui avviene il mutamento di qualifica.</w:t>
            </w:r>
            <w:bookmarkEnd w:id="469"/>
            <w:bookmarkEnd w:id="470"/>
            <w:bookmarkEnd w:id="471"/>
          </w:p>
        </w:tc>
      </w:tr>
      <w:tr w:rsidR="00A02E45" w:rsidRPr="000453C0" w14:paraId="3C449640" w14:textId="77777777" w:rsidTr="00396BB5">
        <w:tc>
          <w:tcPr>
            <w:tcW w:w="5000" w:type="pct"/>
          </w:tcPr>
          <w:p w14:paraId="47EF23FE" w14:textId="3C1E178D" w:rsidR="00A02E45" w:rsidRPr="000453C0" w:rsidRDefault="00A02E45" w:rsidP="00396BB5">
            <w:pPr>
              <w:spacing w:before="60" w:after="60" w:line="326" w:lineRule="auto"/>
              <w:rPr>
                <w:rFonts w:ascii="Tahoma" w:hAnsi="Tahoma" w:cs="Tahoma"/>
                <w:b/>
                <w:bCs/>
                <w:sz w:val="20"/>
                <w:szCs w:val="20"/>
              </w:rPr>
            </w:pPr>
            <w:r w:rsidRPr="000453C0">
              <w:rPr>
                <w:rFonts w:ascii="Tahoma" w:hAnsi="Tahoma" w:cs="Tahoma"/>
                <w:sz w:val="20"/>
                <w:szCs w:val="20"/>
              </w:rPr>
              <w:t xml:space="preserve">6. Si considera non commerciale l'attività svolta dalle associazioni del Terzo settore nei confronti dei propri associati e dei familiari e conviventi degli stessi in conformità alle finalità istituzionali dell'ente. Non concorrono alla formazione del reddito delle associazioni del Terzo settore le somme versate dagli associati a titolo di quote o contributi associativi. Si considerano, tuttavia, attività di natura commerciale le cessioni di beni e le prestazioni di servizi effettuate nei confronti degli associati e dei familiari e conviventi degli stessi verso pagamento di corrispettivi specifici, compresi i contributi e le quote supplementari determinati in funzione delle maggiori o diverse prestazioni alle quali danno diritto </w:t>
            </w:r>
            <w:r w:rsidRPr="000453C0">
              <w:rPr>
                <w:rFonts w:ascii="Tahoma" w:hAnsi="Tahoma" w:cs="Tahoma"/>
                <w:b/>
                <w:bCs/>
                <w:sz w:val="20"/>
                <w:szCs w:val="20"/>
              </w:rPr>
              <w:t>salvo che le relative attività siano svolte alle condizioni di cui ai commi 2 e 2-bis.</w:t>
            </w:r>
            <w:r w:rsidRPr="000453C0">
              <w:rPr>
                <w:rFonts w:ascii="Tahoma" w:hAnsi="Tahoma" w:cs="Tahoma"/>
                <w:sz w:val="20"/>
                <w:szCs w:val="20"/>
              </w:rPr>
              <w:t xml:space="preserve"> Detti corrispettivi concorrono alla formazione del reddito complessivo come componenti del reddito di impresa o come redditi diversi a seconda che le relative operazioni abbiano carattere di abitualità o di occasionalità.</w:t>
            </w:r>
          </w:p>
        </w:tc>
      </w:tr>
    </w:tbl>
    <w:p w14:paraId="33A7B843" w14:textId="77777777" w:rsidR="00460428" w:rsidRPr="000453C0" w:rsidRDefault="00460428" w:rsidP="00747A32">
      <w:pPr>
        <w:spacing w:after="200" w:line="360" w:lineRule="auto"/>
        <w:jc w:val="both"/>
        <w:rPr>
          <w:rFonts w:ascii="Tahoma" w:hAnsi="Tahoma" w:cs="Tahoma"/>
          <w:b/>
          <w:bCs/>
          <w:sz w:val="20"/>
          <w:szCs w:val="20"/>
          <w:lang w:eastAsia="zh-CN"/>
        </w:rPr>
      </w:pPr>
    </w:p>
    <w:p w14:paraId="75D5DA6D" w14:textId="66363B82" w:rsidR="00F24AFA" w:rsidRPr="000453C0" w:rsidRDefault="0083472A" w:rsidP="00412694">
      <w:pPr>
        <w:pStyle w:val="Titolo2"/>
      </w:pPr>
      <w:bookmarkStart w:id="472" w:name="_Toc119491760"/>
      <w:bookmarkStart w:id="473" w:name="_Toc119492068"/>
      <w:bookmarkStart w:id="474" w:name="_Toc119492222"/>
      <w:bookmarkStart w:id="475" w:name="_Toc120009665"/>
      <w:r w:rsidRPr="000453C0">
        <w:t>9.1</w:t>
      </w:r>
      <w:r w:rsidR="00142300" w:rsidRPr="000453C0">
        <w:t>1</w:t>
      </w:r>
      <w:r w:rsidR="00F24AFA" w:rsidRPr="000453C0">
        <w:t xml:space="preserve"> Check list</w:t>
      </w:r>
      <w:r w:rsidR="00AE67B4" w:rsidRPr="000453C0">
        <w:t>:</w:t>
      </w:r>
      <w:r w:rsidR="00396BB5" w:rsidRPr="000453C0">
        <w:t xml:space="preserve"> </w:t>
      </w:r>
      <w:r w:rsidR="00F24AFA" w:rsidRPr="000453C0">
        <w:t>specificità dell’ETS e disposizioni normative</w:t>
      </w:r>
      <w:bookmarkEnd w:id="472"/>
      <w:bookmarkEnd w:id="473"/>
      <w:bookmarkEnd w:id="474"/>
      <w:bookmarkEnd w:id="475"/>
      <w:r w:rsidR="00F24AFA" w:rsidRPr="000453C0">
        <w:t xml:space="preserve"> </w:t>
      </w:r>
    </w:p>
    <w:p w14:paraId="00CDDFAE" w14:textId="7D96457E" w:rsidR="00B06753" w:rsidRPr="000453C0" w:rsidRDefault="00F24AFA" w:rsidP="00747A32">
      <w:pPr>
        <w:spacing w:after="200" w:line="360" w:lineRule="auto"/>
        <w:jc w:val="both"/>
        <w:rPr>
          <w:rFonts w:ascii="Tahoma" w:hAnsi="Tahoma" w:cs="Tahoma"/>
          <w:sz w:val="20"/>
          <w:szCs w:val="20"/>
        </w:rPr>
      </w:pPr>
      <w:r w:rsidRPr="000453C0">
        <w:rPr>
          <w:rFonts w:ascii="Tahoma" w:hAnsi="Tahoma" w:cs="Tahoma"/>
          <w:sz w:val="20"/>
          <w:szCs w:val="20"/>
        </w:rPr>
        <w:t xml:space="preserve">In uno schema di sintesi, si confrontano di seguito </w:t>
      </w:r>
      <w:r w:rsidR="00A05007" w:rsidRPr="000453C0">
        <w:rPr>
          <w:rFonts w:ascii="Tahoma" w:hAnsi="Tahoma" w:cs="Tahoma"/>
          <w:sz w:val="20"/>
          <w:szCs w:val="20"/>
        </w:rPr>
        <w:t>i requisiti</w:t>
      </w:r>
      <w:r w:rsidRPr="000453C0">
        <w:rPr>
          <w:rFonts w:ascii="Tahoma" w:hAnsi="Tahoma" w:cs="Tahoma"/>
          <w:sz w:val="20"/>
          <w:szCs w:val="20"/>
        </w:rPr>
        <w:t xml:space="preserve"> de</w:t>
      </w:r>
      <w:r w:rsidR="00A05007" w:rsidRPr="000453C0">
        <w:rPr>
          <w:rFonts w:ascii="Tahoma" w:hAnsi="Tahoma" w:cs="Tahoma"/>
          <w:sz w:val="20"/>
          <w:szCs w:val="20"/>
        </w:rPr>
        <w:t>ll’</w:t>
      </w:r>
      <w:r w:rsidRPr="000453C0">
        <w:rPr>
          <w:rFonts w:ascii="Tahoma" w:hAnsi="Tahoma" w:cs="Tahoma"/>
          <w:sz w:val="20"/>
          <w:szCs w:val="20"/>
        </w:rPr>
        <w:t>ETS</w:t>
      </w:r>
      <w:r w:rsidR="00A05007" w:rsidRPr="000453C0">
        <w:rPr>
          <w:rFonts w:ascii="Tahoma" w:hAnsi="Tahoma" w:cs="Tahoma"/>
          <w:sz w:val="20"/>
          <w:szCs w:val="20"/>
        </w:rPr>
        <w:t xml:space="preserve"> e le principali norme di riferimento.</w:t>
      </w:r>
    </w:p>
    <w:tbl>
      <w:tblPr>
        <w:tblStyle w:val="Grigliatabella"/>
        <w:tblW w:w="5000" w:type="pct"/>
        <w:tblLook w:val="04A0" w:firstRow="1" w:lastRow="0" w:firstColumn="1" w:lastColumn="0" w:noHBand="0" w:noVBand="1"/>
      </w:tblPr>
      <w:tblGrid>
        <w:gridCol w:w="4032"/>
        <w:gridCol w:w="5596"/>
      </w:tblGrid>
      <w:tr w:rsidR="00A05007" w:rsidRPr="000453C0" w14:paraId="22527448" w14:textId="77777777" w:rsidTr="00412694">
        <w:trPr>
          <w:trHeight w:val="68"/>
        </w:trPr>
        <w:tc>
          <w:tcPr>
            <w:tcW w:w="2094" w:type="pct"/>
            <w:shd w:val="clear" w:color="auto" w:fill="DEEAF6" w:themeFill="accent5" w:themeFillTint="33"/>
          </w:tcPr>
          <w:p w14:paraId="34AAF52E" w14:textId="77777777" w:rsidR="00A05007" w:rsidRPr="000453C0" w:rsidRDefault="00A05007" w:rsidP="00412694">
            <w:pPr>
              <w:pStyle w:val="Paragrafoelenco"/>
              <w:spacing w:before="60" w:after="60" w:line="326" w:lineRule="auto"/>
              <w:ind w:left="0"/>
              <w:jc w:val="center"/>
              <w:rPr>
                <w:rFonts w:ascii="Tahoma" w:hAnsi="Tahoma" w:cs="Tahoma"/>
                <w:b/>
                <w:sz w:val="20"/>
                <w:szCs w:val="20"/>
              </w:rPr>
            </w:pPr>
            <w:r w:rsidRPr="000453C0">
              <w:rPr>
                <w:rFonts w:ascii="Tahoma" w:hAnsi="Tahoma" w:cs="Tahoma"/>
                <w:b/>
                <w:sz w:val="20"/>
                <w:szCs w:val="20"/>
              </w:rPr>
              <w:t>Requisiti</w:t>
            </w:r>
          </w:p>
        </w:tc>
        <w:tc>
          <w:tcPr>
            <w:tcW w:w="2906" w:type="pct"/>
            <w:shd w:val="clear" w:color="auto" w:fill="DEEAF6" w:themeFill="accent5" w:themeFillTint="33"/>
          </w:tcPr>
          <w:p w14:paraId="38A3982B" w14:textId="77777777" w:rsidR="00A05007" w:rsidRPr="000453C0" w:rsidRDefault="00A05007" w:rsidP="00412694">
            <w:pPr>
              <w:pStyle w:val="Paragrafoelenco"/>
              <w:spacing w:before="60" w:after="60" w:line="326" w:lineRule="auto"/>
              <w:ind w:left="0"/>
              <w:jc w:val="center"/>
              <w:rPr>
                <w:rFonts w:ascii="Tahoma" w:hAnsi="Tahoma" w:cs="Tahoma"/>
                <w:b/>
                <w:sz w:val="20"/>
                <w:szCs w:val="20"/>
              </w:rPr>
            </w:pPr>
            <w:r w:rsidRPr="000453C0">
              <w:rPr>
                <w:rFonts w:ascii="Tahoma" w:hAnsi="Tahoma" w:cs="Tahoma"/>
                <w:b/>
                <w:sz w:val="20"/>
                <w:szCs w:val="20"/>
              </w:rPr>
              <w:t>ETS</w:t>
            </w:r>
          </w:p>
        </w:tc>
      </w:tr>
      <w:tr w:rsidR="00A05007" w:rsidRPr="000453C0" w14:paraId="27683516" w14:textId="77777777" w:rsidTr="00396BB5">
        <w:tc>
          <w:tcPr>
            <w:tcW w:w="2094" w:type="pct"/>
          </w:tcPr>
          <w:p w14:paraId="303CE524" w14:textId="7BE2E792" w:rsidR="00A05007" w:rsidRPr="000453C0" w:rsidRDefault="00A05007" w:rsidP="00412694">
            <w:pPr>
              <w:pStyle w:val="Paragrafoelenco"/>
              <w:spacing w:before="60" w:after="60" w:line="326" w:lineRule="auto"/>
              <w:ind w:left="0"/>
              <w:rPr>
                <w:rFonts w:ascii="Tahoma" w:hAnsi="Tahoma" w:cs="Tahoma"/>
                <w:sz w:val="20"/>
                <w:szCs w:val="20"/>
              </w:rPr>
            </w:pPr>
            <w:r w:rsidRPr="000453C0">
              <w:rPr>
                <w:rFonts w:ascii="Tahoma" w:hAnsi="Tahoma" w:cs="Tahoma"/>
                <w:sz w:val="20"/>
                <w:szCs w:val="20"/>
              </w:rPr>
              <w:t>Requisiti soggettivi</w:t>
            </w:r>
          </w:p>
        </w:tc>
        <w:tc>
          <w:tcPr>
            <w:tcW w:w="2906" w:type="pct"/>
          </w:tcPr>
          <w:p w14:paraId="51DD6A78" w14:textId="5406D593" w:rsidR="00A05007" w:rsidRPr="000453C0" w:rsidRDefault="00A05007" w:rsidP="00412694">
            <w:pPr>
              <w:pStyle w:val="Paragrafoelenco"/>
              <w:spacing w:before="60" w:after="60" w:line="326" w:lineRule="auto"/>
              <w:ind w:left="0"/>
              <w:rPr>
                <w:rFonts w:ascii="Tahoma" w:hAnsi="Tahoma" w:cs="Tahoma"/>
                <w:sz w:val="20"/>
                <w:szCs w:val="20"/>
              </w:rPr>
            </w:pPr>
            <w:r w:rsidRPr="000453C0">
              <w:rPr>
                <w:rFonts w:ascii="Tahoma" w:hAnsi="Tahoma" w:cs="Tahoma"/>
                <w:sz w:val="20"/>
                <w:szCs w:val="20"/>
              </w:rPr>
              <w:t>Art. 4 D.lgs.117/2017 - Soggetti:</w:t>
            </w:r>
            <w:r w:rsidR="00396BB5" w:rsidRPr="000453C0">
              <w:rPr>
                <w:rFonts w:ascii="Tahoma" w:hAnsi="Tahoma" w:cs="Tahoma"/>
                <w:sz w:val="20"/>
                <w:szCs w:val="20"/>
              </w:rPr>
              <w:t xml:space="preserve"> </w:t>
            </w:r>
            <w:r w:rsidRPr="000453C0">
              <w:rPr>
                <w:rFonts w:ascii="Tahoma" w:hAnsi="Tahoma" w:cs="Tahoma"/>
                <w:sz w:val="20"/>
                <w:szCs w:val="20"/>
              </w:rPr>
              <w:t>enti del libro primo del Codice civile</w:t>
            </w:r>
          </w:p>
        </w:tc>
      </w:tr>
      <w:tr w:rsidR="00A05007" w:rsidRPr="000453C0" w14:paraId="369351F6" w14:textId="77777777" w:rsidTr="00396BB5">
        <w:tc>
          <w:tcPr>
            <w:tcW w:w="2094" w:type="pct"/>
          </w:tcPr>
          <w:p w14:paraId="63C95226" w14:textId="77777777" w:rsidR="00A05007" w:rsidRPr="000453C0" w:rsidRDefault="00A05007" w:rsidP="00412694">
            <w:pPr>
              <w:pStyle w:val="Paragrafoelenco"/>
              <w:spacing w:before="60" w:after="60" w:line="326" w:lineRule="auto"/>
              <w:ind w:left="0"/>
              <w:rPr>
                <w:rFonts w:ascii="Tahoma" w:hAnsi="Tahoma" w:cs="Tahoma"/>
                <w:sz w:val="20"/>
                <w:szCs w:val="20"/>
              </w:rPr>
            </w:pPr>
            <w:r w:rsidRPr="000453C0">
              <w:rPr>
                <w:rFonts w:ascii="Tahoma" w:hAnsi="Tahoma" w:cs="Tahoma"/>
                <w:sz w:val="20"/>
                <w:szCs w:val="20"/>
              </w:rPr>
              <w:t xml:space="preserve">Requisiti oggettivi: </w:t>
            </w:r>
          </w:p>
          <w:p w14:paraId="3D616EBF" w14:textId="77777777" w:rsidR="00A05007" w:rsidRPr="000453C0" w:rsidRDefault="00A05007" w:rsidP="00412694">
            <w:pPr>
              <w:pStyle w:val="Paragrafoelenco"/>
              <w:spacing w:before="60" w:after="60" w:line="326" w:lineRule="auto"/>
              <w:ind w:left="0"/>
              <w:rPr>
                <w:rFonts w:ascii="Tahoma" w:hAnsi="Tahoma" w:cs="Tahoma"/>
                <w:sz w:val="20"/>
                <w:szCs w:val="20"/>
              </w:rPr>
            </w:pPr>
          </w:p>
          <w:p w14:paraId="5DE2614A" w14:textId="77777777" w:rsidR="00A05007" w:rsidRPr="000453C0" w:rsidRDefault="00A05007" w:rsidP="00412694">
            <w:pPr>
              <w:pStyle w:val="Paragrafoelenco"/>
              <w:spacing w:before="60" w:after="60" w:line="326" w:lineRule="auto"/>
              <w:ind w:left="0"/>
              <w:rPr>
                <w:rFonts w:ascii="Tahoma" w:hAnsi="Tahoma" w:cs="Tahoma"/>
                <w:sz w:val="20"/>
                <w:szCs w:val="20"/>
              </w:rPr>
            </w:pPr>
            <w:r w:rsidRPr="000453C0">
              <w:rPr>
                <w:rFonts w:ascii="Tahoma" w:hAnsi="Tahoma" w:cs="Tahoma"/>
                <w:sz w:val="20"/>
                <w:szCs w:val="20"/>
              </w:rPr>
              <w:t>Le attività di interesse generale sono tassative (Tab.2)</w:t>
            </w:r>
          </w:p>
          <w:p w14:paraId="50BB2DCC" w14:textId="77777777" w:rsidR="00A05007" w:rsidRPr="000453C0" w:rsidRDefault="00A05007" w:rsidP="00412694">
            <w:pPr>
              <w:pStyle w:val="Paragrafoelenco"/>
              <w:spacing w:before="60" w:after="60" w:line="326" w:lineRule="auto"/>
              <w:ind w:left="0"/>
              <w:rPr>
                <w:rFonts w:ascii="Tahoma" w:hAnsi="Tahoma" w:cs="Tahoma"/>
                <w:sz w:val="20"/>
                <w:szCs w:val="20"/>
              </w:rPr>
            </w:pPr>
          </w:p>
          <w:p w14:paraId="11DA7206" w14:textId="77777777" w:rsidR="00A05007" w:rsidRPr="000453C0" w:rsidRDefault="00A05007" w:rsidP="00412694">
            <w:pPr>
              <w:pStyle w:val="Paragrafoelenco"/>
              <w:spacing w:before="60" w:after="60" w:line="326" w:lineRule="auto"/>
              <w:ind w:left="0"/>
              <w:rPr>
                <w:rFonts w:ascii="Tahoma" w:hAnsi="Tahoma" w:cs="Tahoma"/>
                <w:sz w:val="20"/>
                <w:szCs w:val="20"/>
              </w:rPr>
            </w:pPr>
          </w:p>
          <w:p w14:paraId="0454F86C" w14:textId="77777777" w:rsidR="00A05007" w:rsidRPr="000453C0" w:rsidRDefault="00A05007" w:rsidP="00412694">
            <w:pPr>
              <w:pStyle w:val="Paragrafoelenco"/>
              <w:spacing w:before="60" w:after="60" w:line="326" w:lineRule="auto"/>
              <w:ind w:left="0"/>
              <w:rPr>
                <w:rFonts w:ascii="Tahoma" w:hAnsi="Tahoma" w:cs="Tahoma"/>
                <w:sz w:val="20"/>
                <w:szCs w:val="20"/>
              </w:rPr>
            </w:pPr>
            <w:r w:rsidRPr="000453C0">
              <w:rPr>
                <w:rFonts w:ascii="Tahoma" w:hAnsi="Tahoma" w:cs="Tahoma"/>
                <w:sz w:val="20"/>
                <w:szCs w:val="20"/>
              </w:rPr>
              <w:t xml:space="preserve">Le attività diverse </w:t>
            </w:r>
          </w:p>
          <w:p w14:paraId="09C73DB1" w14:textId="3B96615A" w:rsidR="00A05007" w:rsidRPr="000453C0" w:rsidRDefault="00A05007" w:rsidP="00412694">
            <w:pPr>
              <w:pStyle w:val="Paragrafoelenco"/>
              <w:spacing w:before="60" w:after="60" w:line="326" w:lineRule="auto"/>
              <w:ind w:left="0"/>
              <w:rPr>
                <w:rFonts w:ascii="Tahoma" w:hAnsi="Tahoma" w:cs="Tahoma"/>
                <w:sz w:val="20"/>
                <w:szCs w:val="20"/>
              </w:rPr>
            </w:pPr>
          </w:p>
          <w:p w14:paraId="1321A06D" w14:textId="77777777" w:rsidR="00A05007" w:rsidRPr="000453C0" w:rsidRDefault="00A05007" w:rsidP="00412694">
            <w:pPr>
              <w:pStyle w:val="Paragrafoelenco"/>
              <w:spacing w:before="60" w:after="60" w:line="326" w:lineRule="auto"/>
              <w:ind w:left="0"/>
              <w:rPr>
                <w:rFonts w:ascii="Tahoma" w:hAnsi="Tahoma" w:cs="Tahoma"/>
                <w:sz w:val="20"/>
                <w:szCs w:val="20"/>
              </w:rPr>
            </w:pPr>
          </w:p>
          <w:p w14:paraId="53384C7B" w14:textId="77777777" w:rsidR="00A05007" w:rsidRPr="000453C0" w:rsidRDefault="00A05007" w:rsidP="00412694">
            <w:pPr>
              <w:pStyle w:val="Paragrafoelenco"/>
              <w:spacing w:before="60" w:after="60" w:line="326" w:lineRule="auto"/>
              <w:ind w:left="0"/>
              <w:rPr>
                <w:rFonts w:ascii="Tahoma" w:hAnsi="Tahoma" w:cs="Tahoma"/>
                <w:sz w:val="20"/>
                <w:szCs w:val="20"/>
              </w:rPr>
            </w:pPr>
            <w:r w:rsidRPr="000453C0">
              <w:rPr>
                <w:rFonts w:ascii="Tahoma" w:hAnsi="Tahoma" w:cs="Tahoma"/>
                <w:sz w:val="20"/>
                <w:szCs w:val="20"/>
              </w:rPr>
              <w:t>Attività di raccolta fondi</w:t>
            </w:r>
          </w:p>
        </w:tc>
        <w:tc>
          <w:tcPr>
            <w:tcW w:w="2906" w:type="pct"/>
          </w:tcPr>
          <w:p w14:paraId="31DAFFB9" w14:textId="73DF0DDF" w:rsidR="00A05007" w:rsidRPr="000453C0" w:rsidRDefault="00A05007" w:rsidP="00412694">
            <w:pPr>
              <w:pStyle w:val="Paragrafoelenco"/>
              <w:spacing w:before="60" w:after="60" w:line="326" w:lineRule="auto"/>
              <w:ind w:left="0"/>
              <w:rPr>
                <w:rFonts w:ascii="Tahoma" w:hAnsi="Tahoma" w:cs="Tahoma"/>
                <w:sz w:val="20"/>
                <w:szCs w:val="20"/>
              </w:rPr>
            </w:pPr>
          </w:p>
          <w:p w14:paraId="4F2426D6" w14:textId="77777777" w:rsidR="00200204" w:rsidRPr="000453C0" w:rsidRDefault="00200204" w:rsidP="00412694">
            <w:pPr>
              <w:pStyle w:val="Paragrafoelenco"/>
              <w:spacing w:before="60" w:after="60" w:line="326" w:lineRule="auto"/>
              <w:ind w:left="0"/>
              <w:rPr>
                <w:rFonts w:ascii="Tahoma" w:hAnsi="Tahoma" w:cs="Tahoma"/>
                <w:sz w:val="20"/>
                <w:szCs w:val="20"/>
              </w:rPr>
            </w:pPr>
          </w:p>
          <w:p w14:paraId="39912B68" w14:textId="77777777" w:rsidR="00A05007" w:rsidRPr="000453C0" w:rsidRDefault="00A05007" w:rsidP="00412694">
            <w:pPr>
              <w:pStyle w:val="Paragrafoelenco"/>
              <w:spacing w:before="60" w:after="60" w:line="326" w:lineRule="auto"/>
              <w:ind w:left="0"/>
              <w:rPr>
                <w:rFonts w:ascii="Tahoma" w:hAnsi="Tahoma" w:cs="Tahoma"/>
                <w:sz w:val="20"/>
                <w:szCs w:val="20"/>
              </w:rPr>
            </w:pPr>
          </w:p>
          <w:p w14:paraId="113B0E66" w14:textId="77777777" w:rsidR="00A05007" w:rsidRPr="000453C0" w:rsidRDefault="00A05007" w:rsidP="00412694">
            <w:pPr>
              <w:pStyle w:val="Paragrafoelenco"/>
              <w:spacing w:before="60" w:after="60" w:line="326" w:lineRule="auto"/>
              <w:ind w:left="0"/>
              <w:rPr>
                <w:rFonts w:ascii="Tahoma" w:hAnsi="Tahoma" w:cs="Tahoma"/>
                <w:sz w:val="20"/>
                <w:szCs w:val="20"/>
              </w:rPr>
            </w:pPr>
            <w:r w:rsidRPr="000453C0">
              <w:rPr>
                <w:rFonts w:ascii="Tahoma" w:hAnsi="Tahoma" w:cs="Tahoma"/>
                <w:sz w:val="20"/>
                <w:szCs w:val="20"/>
              </w:rPr>
              <w:t>Art. 5, D. Lgs n. 117/2017- elenco attività “meritevoli”</w:t>
            </w:r>
          </w:p>
          <w:p w14:paraId="21A41BD3" w14:textId="77777777" w:rsidR="00A05007" w:rsidRPr="000453C0" w:rsidRDefault="00A05007" w:rsidP="00412694">
            <w:pPr>
              <w:pStyle w:val="Paragrafoelenco"/>
              <w:spacing w:before="60" w:after="60" w:line="326" w:lineRule="auto"/>
              <w:ind w:left="0"/>
              <w:rPr>
                <w:rFonts w:ascii="Tahoma" w:hAnsi="Tahoma" w:cs="Tahoma"/>
                <w:sz w:val="20"/>
                <w:szCs w:val="20"/>
              </w:rPr>
            </w:pPr>
          </w:p>
          <w:p w14:paraId="2FCC2D0B" w14:textId="77777777" w:rsidR="00A05007" w:rsidRPr="000453C0" w:rsidRDefault="00A05007" w:rsidP="00412694">
            <w:pPr>
              <w:pStyle w:val="Paragrafoelenco"/>
              <w:spacing w:before="60" w:after="60" w:line="326" w:lineRule="auto"/>
              <w:ind w:left="0"/>
              <w:rPr>
                <w:rFonts w:ascii="Tahoma" w:hAnsi="Tahoma" w:cs="Tahoma"/>
                <w:sz w:val="20"/>
                <w:szCs w:val="20"/>
              </w:rPr>
            </w:pPr>
          </w:p>
          <w:p w14:paraId="46E8CC19" w14:textId="77777777" w:rsidR="00A05007" w:rsidRPr="000453C0" w:rsidRDefault="00A05007" w:rsidP="00412694">
            <w:pPr>
              <w:pStyle w:val="Paragrafoelenco"/>
              <w:spacing w:before="60" w:after="60" w:line="326" w:lineRule="auto"/>
              <w:ind w:left="0"/>
              <w:rPr>
                <w:rFonts w:ascii="Tahoma" w:hAnsi="Tahoma" w:cs="Tahoma"/>
                <w:sz w:val="20"/>
                <w:szCs w:val="20"/>
              </w:rPr>
            </w:pPr>
          </w:p>
          <w:p w14:paraId="6BEAB166" w14:textId="77777777" w:rsidR="00A05007" w:rsidRPr="000453C0" w:rsidRDefault="00A05007" w:rsidP="00412694">
            <w:pPr>
              <w:pStyle w:val="Paragrafoelenco"/>
              <w:spacing w:before="60" w:after="60" w:line="326" w:lineRule="auto"/>
              <w:ind w:left="0"/>
              <w:rPr>
                <w:rFonts w:ascii="Tahoma" w:hAnsi="Tahoma" w:cs="Tahoma"/>
                <w:sz w:val="20"/>
                <w:szCs w:val="20"/>
              </w:rPr>
            </w:pPr>
            <w:r w:rsidRPr="000453C0">
              <w:rPr>
                <w:rFonts w:ascii="Tahoma" w:hAnsi="Tahoma" w:cs="Tahoma"/>
                <w:sz w:val="20"/>
                <w:szCs w:val="20"/>
              </w:rPr>
              <w:lastRenderedPageBreak/>
              <w:t>Art. 6, D. Lgs. n. 117/2017 – vincoli di strumentalità e secondarietà rispetto a quelle di interesse generale</w:t>
            </w:r>
          </w:p>
          <w:p w14:paraId="25A4797D" w14:textId="77777777" w:rsidR="00A05007" w:rsidRPr="000453C0" w:rsidRDefault="00A05007" w:rsidP="00412694">
            <w:pPr>
              <w:pStyle w:val="Paragrafoelenco"/>
              <w:spacing w:before="60" w:after="60" w:line="326" w:lineRule="auto"/>
              <w:ind w:left="0"/>
              <w:rPr>
                <w:rFonts w:ascii="Tahoma" w:hAnsi="Tahoma" w:cs="Tahoma"/>
                <w:sz w:val="20"/>
                <w:szCs w:val="20"/>
              </w:rPr>
            </w:pPr>
          </w:p>
          <w:p w14:paraId="31D56563" w14:textId="77777777" w:rsidR="00A05007" w:rsidRPr="000453C0" w:rsidRDefault="00A05007" w:rsidP="00412694">
            <w:pPr>
              <w:pStyle w:val="Paragrafoelenco"/>
              <w:spacing w:before="60" w:after="60" w:line="326" w:lineRule="auto"/>
              <w:ind w:left="0"/>
              <w:rPr>
                <w:rFonts w:ascii="Tahoma" w:hAnsi="Tahoma" w:cs="Tahoma"/>
                <w:sz w:val="20"/>
                <w:szCs w:val="20"/>
              </w:rPr>
            </w:pPr>
          </w:p>
          <w:p w14:paraId="629F4A8C" w14:textId="77777777" w:rsidR="00A05007" w:rsidRPr="000453C0" w:rsidRDefault="00A05007" w:rsidP="00412694">
            <w:pPr>
              <w:pStyle w:val="Paragrafoelenco"/>
              <w:spacing w:before="60" w:after="60" w:line="326" w:lineRule="auto"/>
              <w:ind w:left="0"/>
              <w:rPr>
                <w:rFonts w:ascii="Tahoma" w:hAnsi="Tahoma" w:cs="Tahoma"/>
                <w:sz w:val="20"/>
                <w:szCs w:val="20"/>
              </w:rPr>
            </w:pPr>
            <w:r w:rsidRPr="000453C0">
              <w:rPr>
                <w:rFonts w:ascii="Tahoma" w:hAnsi="Tahoma" w:cs="Tahoma"/>
                <w:sz w:val="20"/>
                <w:szCs w:val="20"/>
              </w:rPr>
              <w:t>Art. 7, D. Lgs n. 117/2017- esame dell’attività dell’ente: per gli ETS deve essere fatto per ogni tipologia di attività se necessario con l’ausilio della contabilità analitica o di un piano dei conti diviso per attività</w:t>
            </w:r>
          </w:p>
        </w:tc>
      </w:tr>
      <w:tr w:rsidR="00A05007" w:rsidRPr="000453C0" w14:paraId="5796D762" w14:textId="77777777" w:rsidTr="00396BB5">
        <w:tc>
          <w:tcPr>
            <w:tcW w:w="2094" w:type="pct"/>
          </w:tcPr>
          <w:p w14:paraId="67CEA20C" w14:textId="28D88261" w:rsidR="00A05007" w:rsidRPr="000453C0" w:rsidRDefault="00A05007" w:rsidP="00412694">
            <w:pPr>
              <w:pStyle w:val="Paragrafoelenco"/>
              <w:spacing w:before="60" w:after="60" w:line="326" w:lineRule="auto"/>
              <w:ind w:left="0"/>
              <w:rPr>
                <w:rFonts w:ascii="Tahoma" w:hAnsi="Tahoma" w:cs="Tahoma"/>
                <w:sz w:val="20"/>
                <w:szCs w:val="20"/>
              </w:rPr>
            </w:pPr>
            <w:r w:rsidRPr="000453C0">
              <w:rPr>
                <w:rFonts w:ascii="Tahoma" w:hAnsi="Tahoma" w:cs="Tahoma"/>
                <w:sz w:val="20"/>
                <w:szCs w:val="20"/>
              </w:rPr>
              <w:t>Assenza di scopo di lucro e divieto di distribuzione (anche indiretta ) di utili (Tab. 3)</w:t>
            </w:r>
          </w:p>
        </w:tc>
        <w:tc>
          <w:tcPr>
            <w:tcW w:w="2906" w:type="pct"/>
          </w:tcPr>
          <w:p w14:paraId="7D2B88E3" w14:textId="77777777" w:rsidR="00A05007" w:rsidRPr="000453C0" w:rsidRDefault="00A05007" w:rsidP="00412694">
            <w:pPr>
              <w:pStyle w:val="Paragrafoelenco"/>
              <w:spacing w:before="60" w:after="60" w:line="326" w:lineRule="auto"/>
              <w:ind w:left="0"/>
              <w:rPr>
                <w:rFonts w:ascii="Tahoma" w:hAnsi="Tahoma" w:cs="Tahoma"/>
                <w:sz w:val="20"/>
                <w:szCs w:val="20"/>
              </w:rPr>
            </w:pPr>
            <w:r w:rsidRPr="000453C0">
              <w:rPr>
                <w:rFonts w:ascii="Tahoma" w:hAnsi="Tahoma" w:cs="Tahoma"/>
                <w:sz w:val="20"/>
                <w:szCs w:val="20"/>
              </w:rPr>
              <w:t>Artt. 8, comma3, 16, D. Lgs. n. 117/2017- Lavoro negli ETS</w:t>
            </w:r>
          </w:p>
        </w:tc>
      </w:tr>
      <w:tr w:rsidR="00A05007" w:rsidRPr="000453C0" w14:paraId="05716911" w14:textId="77777777" w:rsidTr="00396BB5">
        <w:tc>
          <w:tcPr>
            <w:tcW w:w="2094" w:type="pct"/>
          </w:tcPr>
          <w:p w14:paraId="1B6009C6" w14:textId="26680F8D" w:rsidR="00A05007" w:rsidRPr="000453C0" w:rsidRDefault="00A05007" w:rsidP="00412694">
            <w:pPr>
              <w:pStyle w:val="Paragrafoelenco"/>
              <w:spacing w:before="60" w:after="60" w:line="326" w:lineRule="auto"/>
              <w:ind w:left="-251"/>
              <w:rPr>
                <w:rFonts w:ascii="Tahoma" w:hAnsi="Tahoma" w:cs="Tahoma"/>
                <w:sz w:val="20"/>
                <w:szCs w:val="20"/>
              </w:rPr>
            </w:pPr>
            <w:r w:rsidRPr="000453C0">
              <w:rPr>
                <w:rFonts w:ascii="Tahoma" w:hAnsi="Tahoma" w:cs="Tahoma"/>
                <w:sz w:val="20"/>
                <w:szCs w:val="20"/>
              </w:rPr>
              <w:t xml:space="preserve">Devoluzione del patrimonio in caso di scioglimento dell’ente </w:t>
            </w:r>
          </w:p>
        </w:tc>
        <w:tc>
          <w:tcPr>
            <w:tcW w:w="2906" w:type="pct"/>
          </w:tcPr>
          <w:p w14:paraId="63784F7B" w14:textId="77777777" w:rsidR="00A05007" w:rsidRPr="000453C0" w:rsidRDefault="00A05007" w:rsidP="00412694">
            <w:pPr>
              <w:pStyle w:val="Paragrafoelenco"/>
              <w:spacing w:before="60" w:after="60" w:line="326" w:lineRule="auto"/>
              <w:ind w:left="0"/>
              <w:rPr>
                <w:rFonts w:ascii="Tahoma" w:hAnsi="Tahoma" w:cs="Tahoma"/>
                <w:sz w:val="20"/>
                <w:szCs w:val="20"/>
              </w:rPr>
            </w:pPr>
            <w:r w:rsidRPr="000453C0">
              <w:rPr>
                <w:rFonts w:ascii="Tahoma" w:hAnsi="Tahoma" w:cs="Tahoma"/>
                <w:sz w:val="20"/>
                <w:szCs w:val="20"/>
              </w:rPr>
              <w:t>Art. 9, D.lgs. n. 117/2017, e disposizioni statutarie</w:t>
            </w:r>
          </w:p>
        </w:tc>
      </w:tr>
      <w:tr w:rsidR="00A05007" w:rsidRPr="000453C0" w14:paraId="212CB572" w14:textId="77777777" w:rsidTr="00396BB5">
        <w:tc>
          <w:tcPr>
            <w:tcW w:w="2094" w:type="pct"/>
          </w:tcPr>
          <w:p w14:paraId="0ABCAACB" w14:textId="77777777" w:rsidR="00A05007" w:rsidRPr="000453C0" w:rsidRDefault="00A05007" w:rsidP="00412694">
            <w:pPr>
              <w:pStyle w:val="Paragrafoelenco"/>
              <w:spacing w:before="60" w:after="60" w:line="326" w:lineRule="auto"/>
              <w:ind w:left="0"/>
              <w:rPr>
                <w:rFonts w:ascii="Tahoma" w:hAnsi="Tahoma" w:cs="Tahoma"/>
                <w:sz w:val="20"/>
                <w:szCs w:val="20"/>
              </w:rPr>
            </w:pPr>
            <w:r w:rsidRPr="000453C0">
              <w:rPr>
                <w:rFonts w:ascii="Tahoma" w:hAnsi="Tahoma" w:cs="Tahoma"/>
                <w:sz w:val="20"/>
                <w:szCs w:val="20"/>
              </w:rPr>
              <w:t xml:space="preserve">Modifiche statutarie </w:t>
            </w:r>
          </w:p>
        </w:tc>
        <w:tc>
          <w:tcPr>
            <w:tcW w:w="2906" w:type="pct"/>
          </w:tcPr>
          <w:p w14:paraId="6C482D09" w14:textId="01294F6C" w:rsidR="00A05007" w:rsidRPr="000453C0" w:rsidRDefault="00A05007" w:rsidP="00412694">
            <w:pPr>
              <w:pStyle w:val="Paragrafoelenco"/>
              <w:spacing w:before="60" w:after="60" w:line="326" w:lineRule="auto"/>
              <w:ind w:left="0"/>
              <w:rPr>
                <w:rFonts w:ascii="Tahoma" w:hAnsi="Tahoma" w:cs="Tahoma"/>
                <w:sz w:val="20"/>
                <w:szCs w:val="20"/>
              </w:rPr>
            </w:pPr>
            <w:r w:rsidRPr="000453C0">
              <w:rPr>
                <w:rFonts w:ascii="Tahoma" w:hAnsi="Tahoma" w:cs="Tahoma"/>
                <w:sz w:val="20"/>
                <w:szCs w:val="20"/>
              </w:rPr>
              <w:t>Art. 21, D. Lgs. n. 117/2017 per Associazioni e Fondazioni</w:t>
            </w:r>
          </w:p>
        </w:tc>
      </w:tr>
      <w:tr w:rsidR="00A05007" w:rsidRPr="000453C0" w14:paraId="76DEE7EC" w14:textId="77777777" w:rsidTr="00396BB5">
        <w:tc>
          <w:tcPr>
            <w:tcW w:w="2094" w:type="pct"/>
            <w:vMerge w:val="restart"/>
          </w:tcPr>
          <w:p w14:paraId="68D3ABD5" w14:textId="6C677FA1" w:rsidR="00A05007" w:rsidRPr="000453C0" w:rsidRDefault="00A05007" w:rsidP="00412694">
            <w:pPr>
              <w:pStyle w:val="Paragrafoelenco"/>
              <w:spacing w:before="60" w:after="60" w:line="326" w:lineRule="auto"/>
              <w:ind w:left="0"/>
              <w:rPr>
                <w:rFonts w:ascii="Tahoma" w:hAnsi="Tahoma" w:cs="Tahoma"/>
                <w:i/>
                <w:sz w:val="20"/>
                <w:szCs w:val="20"/>
              </w:rPr>
            </w:pPr>
            <w:r w:rsidRPr="000453C0">
              <w:rPr>
                <w:rFonts w:ascii="Tahoma" w:hAnsi="Tahoma" w:cs="Tahoma"/>
                <w:i/>
                <w:sz w:val="20"/>
                <w:szCs w:val="20"/>
              </w:rPr>
              <w:t xml:space="preserve">Accountability </w:t>
            </w:r>
          </w:p>
        </w:tc>
        <w:tc>
          <w:tcPr>
            <w:tcW w:w="2906" w:type="pct"/>
          </w:tcPr>
          <w:p w14:paraId="1B73ECC3" w14:textId="77777777" w:rsidR="00A05007" w:rsidRPr="000453C0" w:rsidRDefault="00A05007" w:rsidP="00412694">
            <w:pPr>
              <w:pStyle w:val="Paragrafoelenco"/>
              <w:spacing w:before="60" w:after="60" w:line="326" w:lineRule="auto"/>
              <w:ind w:left="0"/>
              <w:rPr>
                <w:rFonts w:ascii="Tahoma" w:hAnsi="Tahoma" w:cs="Tahoma"/>
                <w:sz w:val="20"/>
                <w:szCs w:val="20"/>
              </w:rPr>
            </w:pPr>
            <w:r w:rsidRPr="000453C0">
              <w:rPr>
                <w:rFonts w:ascii="Tahoma" w:hAnsi="Tahoma" w:cs="Tahoma"/>
                <w:sz w:val="20"/>
                <w:szCs w:val="20"/>
              </w:rPr>
              <w:t>Artt. 13, 14, 15,D. Lgs. n.112/2017</w:t>
            </w:r>
          </w:p>
        </w:tc>
      </w:tr>
      <w:tr w:rsidR="00A05007" w:rsidRPr="000453C0" w14:paraId="22EDB516" w14:textId="77777777" w:rsidTr="00396BB5">
        <w:tc>
          <w:tcPr>
            <w:tcW w:w="2094" w:type="pct"/>
            <w:vMerge/>
          </w:tcPr>
          <w:p w14:paraId="6074371A" w14:textId="77777777" w:rsidR="00A05007" w:rsidRPr="000453C0" w:rsidRDefault="00A05007" w:rsidP="00412694">
            <w:pPr>
              <w:pStyle w:val="Paragrafoelenco"/>
              <w:spacing w:before="60" w:after="60" w:line="326" w:lineRule="auto"/>
              <w:ind w:left="0"/>
              <w:rPr>
                <w:rFonts w:ascii="Tahoma" w:hAnsi="Tahoma" w:cs="Tahoma"/>
                <w:sz w:val="20"/>
                <w:szCs w:val="20"/>
              </w:rPr>
            </w:pPr>
          </w:p>
        </w:tc>
        <w:tc>
          <w:tcPr>
            <w:tcW w:w="2906" w:type="pct"/>
          </w:tcPr>
          <w:p w14:paraId="47D79A6E" w14:textId="77777777" w:rsidR="00A05007" w:rsidRPr="000453C0" w:rsidRDefault="00A05007" w:rsidP="00412694">
            <w:pPr>
              <w:pStyle w:val="Paragrafoelenco"/>
              <w:spacing w:before="60" w:after="60" w:line="326" w:lineRule="auto"/>
              <w:ind w:left="0"/>
              <w:rPr>
                <w:rFonts w:ascii="Tahoma" w:hAnsi="Tahoma" w:cs="Tahoma"/>
                <w:sz w:val="20"/>
                <w:szCs w:val="20"/>
              </w:rPr>
            </w:pPr>
            <w:r w:rsidRPr="000453C0">
              <w:rPr>
                <w:rFonts w:ascii="Tahoma" w:hAnsi="Tahoma" w:cs="Tahoma"/>
                <w:sz w:val="20"/>
                <w:szCs w:val="20"/>
              </w:rPr>
              <w:t>Artt. 2423 e ss. C.C. , postulati principi per quanto compatibili</w:t>
            </w:r>
          </w:p>
        </w:tc>
      </w:tr>
      <w:tr w:rsidR="00A05007" w:rsidRPr="000453C0" w14:paraId="430B4FC7" w14:textId="77777777" w:rsidTr="00396BB5">
        <w:tc>
          <w:tcPr>
            <w:tcW w:w="2094" w:type="pct"/>
            <w:vMerge/>
          </w:tcPr>
          <w:p w14:paraId="1448C040" w14:textId="77777777" w:rsidR="00A05007" w:rsidRPr="000453C0" w:rsidRDefault="00A05007" w:rsidP="00412694">
            <w:pPr>
              <w:pStyle w:val="Paragrafoelenco"/>
              <w:spacing w:before="60" w:after="60" w:line="326" w:lineRule="auto"/>
              <w:ind w:left="0"/>
              <w:rPr>
                <w:rFonts w:ascii="Tahoma" w:hAnsi="Tahoma" w:cs="Tahoma"/>
                <w:sz w:val="20"/>
                <w:szCs w:val="20"/>
              </w:rPr>
            </w:pPr>
          </w:p>
        </w:tc>
        <w:tc>
          <w:tcPr>
            <w:tcW w:w="2906" w:type="pct"/>
          </w:tcPr>
          <w:p w14:paraId="096AC9C6" w14:textId="1D782D21" w:rsidR="00A05007" w:rsidRPr="000453C0" w:rsidRDefault="00A05007" w:rsidP="00412694">
            <w:pPr>
              <w:pStyle w:val="Paragrafoelenco"/>
              <w:spacing w:before="60" w:after="60" w:line="326" w:lineRule="auto"/>
              <w:ind w:left="0"/>
              <w:rPr>
                <w:rFonts w:ascii="Tahoma" w:hAnsi="Tahoma" w:cs="Tahoma"/>
                <w:sz w:val="20"/>
                <w:szCs w:val="20"/>
              </w:rPr>
            </w:pPr>
            <w:r w:rsidRPr="000453C0">
              <w:rPr>
                <w:rFonts w:ascii="Tahoma" w:hAnsi="Tahoma" w:cs="Tahoma"/>
                <w:sz w:val="20"/>
                <w:szCs w:val="20"/>
              </w:rPr>
              <w:t>OIC 35 e gli altri OIC</w:t>
            </w:r>
          </w:p>
        </w:tc>
      </w:tr>
      <w:tr w:rsidR="00A05007" w:rsidRPr="000453C0" w14:paraId="21CFD672" w14:textId="77777777" w:rsidTr="00396BB5">
        <w:tc>
          <w:tcPr>
            <w:tcW w:w="2094" w:type="pct"/>
          </w:tcPr>
          <w:p w14:paraId="3EA19DC3" w14:textId="77777777" w:rsidR="00A05007" w:rsidRPr="000453C0" w:rsidRDefault="00A05007" w:rsidP="00412694">
            <w:pPr>
              <w:pStyle w:val="Paragrafoelenco"/>
              <w:spacing w:before="60" w:after="60" w:line="326" w:lineRule="auto"/>
              <w:ind w:left="0"/>
              <w:rPr>
                <w:rFonts w:ascii="Tahoma" w:hAnsi="Tahoma" w:cs="Tahoma"/>
                <w:sz w:val="20"/>
                <w:szCs w:val="20"/>
              </w:rPr>
            </w:pPr>
            <w:r w:rsidRPr="000453C0">
              <w:rPr>
                <w:rFonts w:ascii="Tahoma" w:hAnsi="Tahoma" w:cs="Tahoma"/>
                <w:sz w:val="20"/>
                <w:szCs w:val="20"/>
              </w:rPr>
              <w:t>Controllo interno e revisore legale</w:t>
            </w:r>
          </w:p>
        </w:tc>
        <w:tc>
          <w:tcPr>
            <w:tcW w:w="2906" w:type="pct"/>
          </w:tcPr>
          <w:p w14:paraId="592E27AB" w14:textId="77777777" w:rsidR="00A05007" w:rsidRPr="000453C0" w:rsidRDefault="00A05007" w:rsidP="00412694">
            <w:pPr>
              <w:pStyle w:val="Paragrafoelenco"/>
              <w:spacing w:before="60" w:after="60" w:line="326" w:lineRule="auto"/>
              <w:ind w:left="0"/>
              <w:rPr>
                <w:rFonts w:ascii="Tahoma" w:hAnsi="Tahoma" w:cs="Tahoma"/>
                <w:sz w:val="20"/>
                <w:szCs w:val="20"/>
              </w:rPr>
            </w:pPr>
            <w:r w:rsidRPr="000453C0">
              <w:rPr>
                <w:rFonts w:ascii="Tahoma" w:hAnsi="Tahoma" w:cs="Tahoma"/>
                <w:sz w:val="20"/>
                <w:szCs w:val="20"/>
              </w:rPr>
              <w:t>Artt. 30, 31 D. Lgs. n.112/2017</w:t>
            </w:r>
          </w:p>
        </w:tc>
      </w:tr>
      <w:tr w:rsidR="00A05007" w:rsidRPr="000453C0" w14:paraId="063A7031" w14:textId="77777777" w:rsidTr="00396BB5">
        <w:trPr>
          <w:trHeight w:val="64"/>
        </w:trPr>
        <w:tc>
          <w:tcPr>
            <w:tcW w:w="2094" w:type="pct"/>
          </w:tcPr>
          <w:p w14:paraId="3D6284CB" w14:textId="4AC43EB8" w:rsidR="00A05007" w:rsidRPr="000453C0" w:rsidRDefault="00A05007" w:rsidP="00412694">
            <w:pPr>
              <w:pStyle w:val="Paragrafoelenco"/>
              <w:spacing w:before="60" w:after="60" w:line="326" w:lineRule="auto"/>
              <w:ind w:left="0"/>
              <w:rPr>
                <w:rFonts w:ascii="Tahoma" w:hAnsi="Tahoma" w:cs="Tahoma"/>
                <w:sz w:val="20"/>
                <w:szCs w:val="20"/>
              </w:rPr>
            </w:pPr>
            <w:r w:rsidRPr="000453C0">
              <w:rPr>
                <w:rFonts w:ascii="Tahoma" w:hAnsi="Tahoma" w:cs="Tahoma"/>
                <w:sz w:val="20"/>
                <w:szCs w:val="20"/>
              </w:rPr>
              <w:t xml:space="preserve">Imposte dirette e regimi fiscali </w:t>
            </w:r>
          </w:p>
          <w:p w14:paraId="4E2F34F3" w14:textId="77777777" w:rsidR="00A05007" w:rsidRPr="000453C0" w:rsidRDefault="00A05007" w:rsidP="00412694">
            <w:pPr>
              <w:pStyle w:val="Paragrafoelenco"/>
              <w:spacing w:before="60" w:after="60" w:line="326" w:lineRule="auto"/>
              <w:ind w:left="0"/>
              <w:rPr>
                <w:rFonts w:ascii="Tahoma" w:hAnsi="Tahoma" w:cs="Tahoma"/>
                <w:sz w:val="20"/>
                <w:szCs w:val="20"/>
              </w:rPr>
            </w:pPr>
          </w:p>
        </w:tc>
        <w:tc>
          <w:tcPr>
            <w:tcW w:w="2906" w:type="pct"/>
          </w:tcPr>
          <w:p w14:paraId="040F3861" w14:textId="0D2A9156" w:rsidR="00A05007" w:rsidRPr="000453C0" w:rsidRDefault="00A05007" w:rsidP="00412694">
            <w:pPr>
              <w:pStyle w:val="Paragrafoelenco"/>
              <w:spacing w:before="60" w:after="60" w:line="326" w:lineRule="auto"/>
              <w:ind w:left="0"/>
              <w:rPr>
                <w:rFonts w:ascii="Tahoma" w:hAnsi="Tahoma" w:cs="Tahoma"/>
                <w:sz w:val="20"/>
                <w:szCs w:val="20"/>
              </w:rPr>
            </w:pPr>
            <w:r w:rsidRPr="000453C0">
              <w:rPr>
                <w:rFonts w:ascii="Tahoma" w:hAnsi="Tahoma" w:cs="Tahoma"/>
                <w:sz w:val="20"/>
                <w:szCs w:val="20"/>
              </w:rPr>
              <w:t xml:space="preserve">Art. 79, comma 2, D. Lgs. 117/2017: Test commercializzazione </w:t>
            </w:r>
          </w:p>
        </w:tc>
      </w:tr>
    </w:tbl>
    <w:p w14:paraId="31D98B6D" w14:textId="77777777" w:rsidR="00C519FE" w:rsidRPr="000453C0" w:rsidRDefault="00C519FE" w:rsidP="00747A32">
      <w:pPr>
        <w:spacing w:after="200" w:line="360" w:lineRule="auto"/>
        <w:rPr>
          <w:rFonts w:ascii="Tahoma" w:hAnsi="Tahoma" w:cs="Tahoma"/>
          <w:b/>
          <w:bCs/>
          <w:sz w:val="20"/>
          <w:szCs w:val="20"/>
          <w:lang w:eastAsia="zh-CN"/>
        </w:rPr>
      </w:pPr>
      <w:bookmarkStart w:id="476" w:name="_Toc95123730"/>
      <w:bookmarkStart w:id="477" w:name="_Hlk95059483"/>
    </w:p>
    <w:p w14:paraId="1EEAABF5" w14:textId="1244A9B4" w:rsidR="00B06753" w:rsidRPr="000453C0" w:rsidRDefault="00B06753" w:rsidP="00412694">
      <w:pPr>
        <w:pStyle w:val="Titolo3"/>
        <w:rPr>
          <w:lang w:eastAsia="zh-CN"/>
        </w:rPr>
      </w:pPr>
      <w:bookmarkStart w:id="478" w:name="_Toc119491761"/>
      <w:bookmarkStart w:id="479" w:name="_Toc119492069"/>
      <w:bookmarkStart w:id="480" w:name="_Toc119492223"/>
      <w:bookmarkStart w:id="481" w:name="_Toc120009666"/>
      <w:r w:rsidRPr="000453C0">
        <w:rPr>
          <w:lang w:eastAsia="zh-CN"/>
        </w:rPr>
        <w:t>9.1</w:t>
      </w:r>
      <w:r w:rsidR="00142300" w:rsidRPr="000453C0">
        <w:rPr>
          <w:lang w:eastAsia="zh-CN"/>
        </w:rPr>
        <w:t>1</w:t>
      </w:r>
      <w:r w:rsidR="00AE67B4" w:rsidRPr="000453C0">
        <w:rPr>
          <w:lang w:eastAsia="zh-CN"/>
        </w:rPr>
        <w:t>.1</w:t>
      </w:r>
      <w:r w:rsidRPr="000453C0">
        <w:rPr>
          <w:lang w:eastAsia="zh-CN"/>
        </w:rPr>
        <w:t xml:space="preserve"> </w:t>
      </w:r>
      <w:r w:rsidR="007D3F39" w:rsidRPr="000453C0">
        <w:rPr>
          <w:lang w:eastAsia="zh-CN"/>
        </w:rPr>
        <w:t>L</w:t>
      </w:r>
      <w:r w:rsidR="00AE67B4" w:rsidRPr="000453C0">
        <w:rPr>
          <w:lang w:eastAsia="zh-CN"/>
        </w:rPr>
        <w:t xml:space="preserve">e </w:t>
      </w:r>
      <w:r w:rsidR="007D3F39" w:rsidRPr="000453C0">
        <w:rPr>
          <w:lang w:eastAsia="zh-CN"/>
        </w:rPr>
        <w:t>norme: artt. 5,8, 13,14,15 CTS</w:t>
      </w:r>
      <w:bookmarkEnd w:id="478"/>
      <w:bookmarkEnd w:id="479"/>
      <w:bookmarkEnd w:id="480"/>
      <w:bookmarkEnd w:id="481"/>
    </w:p>
    <w:p w14:paraId="759091CC" w14:textId="7B0307F5" w:rsidR="007D3F39" w:rsidRPr="000453C0" w:rsidRDefault="007D3F39" w:rsidP="00747A32">
      <w:pPr>
        <w:spacing w:after="200" w:line="360" w:lineRule="auto"/>
        <w:rPr>
          <w:rFonts w:ascii="Tahoma" w:hAnsi="Tahoma" w:cs="Tahoma"/>
          <w:sz w:val="20"/>
          <w:szCs w:val="20"/>
          <w:lang w:eastAsia="zh-CN"/>
        </w:rPr>
      </w:pPr>
      <w:r w:rsidRPr="000453C0">
        <w:rPr>
          <w:rFonts w:ascii="Tahoma" w:hAnsi="Tahoma" w:cs="Tahoma"/>
          <w:sz w:val="20"/>
          <w:szCs w:val="20"/>
          <w:lang w:eastAsia="zh-CN"/>
        </w:rPr>
        <w:t>Si riportano i testi normativi che individuano le caratteristiche proprie dell’ETS per:</w:t>
      </w:r>
    </w:p>
    <w:p w14:paraId="3E552A28" w14:textId="6C3938EB" w:rsidR="007D3F39" w:rsidRPr="000453C0" w:rsidRDefault="007D3F39">
      <w:pPr>
        <w:pStyle w:val="Paragrafoelenco"/>
        <w:numPr>
          <w:ilvl w:val="0"/>
          <w:numId w:val="42"/>
        </w:numPr>
        <w:spacing w:after="200" w:line="360" w:lineRule="auto"/>
        <w:rPr>
          <w:rFonts w:ascii="Tahoma" w:hAnsi="Tahoma" w:cs="Tahoma"/>
          <w:sz w:val="20"/>
          <w:szCs w:val="20"/>
          <w:lang w:eastAsia="zh-CN"/>
        </w:rPr>
      </w:pPr>
      <w:r w:rsidRPr="000453C0">
        <w:rPr>
          <w:rFonts w:ascii="Tahoma" w:hAnsi="Tahoma" w:cs="Tahoma"/>
          <w:sz w:val="20"/>
          <w:szCs w:val="20"/>
          <w:lang w:eastAsia="zh-CN"/>
        </w:rPr>
        <w:t>attività di interesse generale, art. 5 , CTS;</w:t>
      </w:r>
    </w:p>
    <w:p w14:paraId="6A4977BE" w14:textId="2B4C9F55" w:rsidR="007D3F39" w:rsidRPr="000453C0" w:rsidRDefault="007D3F39">
      <w:pPr>
        <w:pStyle w:val="Paragrafoelenco"/>
        <w:numPr>
          <w:ilvl w:val="0"/>
          <w:numId w:val="42"/>
        </w:numPr>
        <w:spacing w:after="200" w:line="360" w:lineRule="auto"/>
        <w:rPr>
          <w:rFonts w:ascii="Tahoma" w:hAnsi="Tahoma" w:cs="Tahoma"/>
          <w:sz w:val="20"/>
          <w:szCs w:val="20"/>
          <w:lang w:eastAsia="zh-CN"/>
        </w:rPr>
      </w:pPr>
      <w:r w:rsidRPr="000453C0">
        <w:rPr>
          <w:rFonts w:ascii="Tahoma" w:hAnsi="Tahoma" w:cs="Tahoma"/>
          <w:sz w:val="20"/>
          <w:szCs w:val="20"/>
          <w:lang w:eastAsia="zh-CN"/>
        </w:rPr>
        <w:t>vincoli patrimoniali, art. 8, CTS;</w:t>
      </w:r>
    </w:p>
    <w:p w14:paraId="358959A5" w14:textId="38F2BF47" w:rsidR="007D3F39" w:rsidRPr="000453C0" w:rsidRDefault="007D3F39">
      <w:pPr>
        <w:pStyle w:val="Paragrafoelenco"/>
        <w:numPr>
          <w:ilvl w:val="0"/>
          <w:numId w:val="42"/>
        </w:numPr>
        <w:spacing w:after="200" w:line="360" w:lineRule="auto"/>
        <w:rPr>
          <w:rFonts w:ascii="Tahoma" w:hAnsi="Tahoma" w:cs="Tahoma"/>
          <w:sz w:val="20"/>
          <w:szCs w:val="20"/>
          <w:lang w:eastAsia="zh-CN"/>
        </w:rPr>
      </w:pPr>
      <w:r w:rsidRPr="000453C0">
        <w:rPr>
          <w:rFonts w:ascii="Tahoma" w:hAnsi="Tahoma" w:cs="Tahoma"/>
          <w:sz w:val="20"/>
          <w:szCs w:val="20"/>
          <w:lang w:eastAsia="zh-CN"/>
        </w:rPr>
        <w:t>bilancio e scritture contabili, artt. 13,14,15, CTS</w:t>
      </w:r>
      <w:r w:rsidR="00200204" w:rsidRPr="000453C0">
        <w:rPr>
          <w:rFonts w:ascii="Tahoma" w:hAnsi="Tahoma" w:cs="Tahoma"/>
          <w:sz w:val="20"/>
          <w:szCs w:val="20"/>
          <w:lang w:eastAsia="zh-CN"/>
        </w:rPr>
        <w:t>.</w:t>
      </w:r>
    </w:p>
    <w:tbl>
      <w:tblPr>
        <w:tblStyle w:val="Grigliatabella"/>
        <w:tblW w:w="0" w:type="auto"/>
        <w:tblLook w:val="04A0" w:firstRow="1" w:lastRow="0" w:firstColumn="1" w:lastColumn="0" w:noHBand="0" w:noVBand="1"/>
      </w:tblPr>
      <w:tblGrid>
        <w:gridCol w:w="9606"/>
      </w:tblGrid>
      <w:tr w:rsidR="007370A0" w:rsidRPr="000453C0" w14:paraId="4EF941F8" w14:textId="77777777" w:rsidTr="00641BD2">
        <w:tc>
          <w:tcPr>
            <w:tcW w:w="9606" w:type="dxa"/>
            <w:tcBorders>
              <w:top w:val="single" w:sz="4" w:space="0" w:color="auto"/>
            </w:tcBorders>
            <w:shd w:val="clear" w:color="auto" w:fill="DEEAF6" w:themeFill="accent5" w:themeFillTint="33"/>
          </w:tcPr>
          <w:p w14:paraId="3F74231B" w14:textId="5CD1C7D4" w:rsidR="007370A0" w:rsidRPr="000453C0" w:rsidRDefault="007370A0" w:rsidP="00641BD2">
            <w:pPr>
              <w:spacing w:before="60" w:after="60" w:line="326" w:lineRule="auto"/>
              <w:jc w:val="center"/>
              <w:rPr>
                <w:rFonts w:ascii="Tahoma" w:hAnsi="Tahoma" w:cs="Tahoma"/>
                <w:b/>
                <w:bCs/>
                <w:sz w:val="20"/>
                <w:szCs w:val="20"/>
              </w:rPr>
            </w:pPr>
            <w:bookmarkStart w:id="482" w:name="_Hlk106138054"/>
            <w:r w:rsidRPr="000453C0">
              <w:rPr>
                <w:rFonts w:ascii="Tahoma" w:hAnsi="Tahoma" w:cs="Tahoma"/>
                <w:b/>
                <w:bCs/>
                <w:sz w:val="20"/>
                <w:szCs w:val="20"/>
              </w:rPr>
              <w:t>Articolo 5 CTS “Le attività di interesse generale”</w:t>
            </w:r>
          </w:p>
        </w:tc>
      </w:tr>
      <w:tr w:rsidR="007370A0" w:rsidRPr="000453C0" w14:paraId="49875201" w14:textId="77777777" w:rsidTr="00641BD2">
        <w:tc>
          <w:tcPr>
            <w:tcW w:w="9606" w:type="dxa"/>
          </w:tcPr>
          <w:p w14:paraId="4B64AF78" w14:textId="77777777" w:rsidR="007370A0" w:rsidRPr="000453C0" w:rsidRDefault="007370A0" w:rsidP="00641BD2">
            <w:pPr>
              <w:spacing w:before="60" w:after="60" w:line="326" w:lineRule="auto"/>
              <w:jc w:val="both"/>
              <w:rPr>
                <w:rFonts w:ascii="Tahoma" w:hAnsi="Tahoma" w:cs="Tahoma"/>
                <w:sz w:val="20"/>
                <w:szCs w:val="20"/>
              </w:rPr>
            </w:pPr>
            <w:r w:rsidRPr="000453C0">
              <w:rPr>
                <w:rFonts w:ascii="Tahoma" w:hAnsi="Tahoma" w:cs="Tahoma"/>
                <w:sz w:val="20"/>
                <w:szCs w:val="20"/>
              </w:rPr>
              <w:t>1. Gli enti del Terzo settore, diversi dalle imprese sociali incluse le cooperative sociali, esercitano in via esclusiva o principale una o più attività di interesse generale per il perseguimento, senza scopo di lucro, di finalità civiche, solidaristiche e di utilità sociale. Si considerano di interesse generale, se svolte in conformità alle norme particolari che ne disciplinano l'esercizio, le attività aventi ad oggetto:</w:t>
            </w:r>
          </w:p>
          <w:p w14:paraId="70AC6967" w14:textId="77777777" w:rsidR="007370A0" w:rsidRPr="000453C0" w:rsidRDefault="007370A0" w:rsidP="00641BD2">
            <w:pPr>
              <w:spacing w:before="60" w:after="60" w:line="326" w:lineRule="auto"/>
              <w:jc w:val="both"/>
              <w:rPr>
                <w:rFonts w:ascii="Tahoma" w:hAnsi="Tahoma" w:cs="Tahoma"/>
                <w:sz w:val="20"/>
                <w:szCs w:val="20"/>
              </w:rPr>
            </w:pPr>
            <w:r w:rsidRPr="000453C0">
              <w:rPr>
                <w:rFonts w:ascii="Tahoma" w:hAnsi="Tahoma" w:cs="Tahoma"/>
                <w:sz w:val="20"/>
                <w:szCs w:val="20"/>
              </w:rPr>
              <w:t>a) interventi e servizi sociali ai sensi dell'articolo 1, commi 1 e 2, della legge 8 novembre 2000, n. 328, e successive modificazioni, e interventi, servizi e prestazioni di cui alla legge 5 febbraio 1992, n. 104, e alla legge 22 giugno 2016, n. 112, e successive modificazioni;</w:t>
            </w:r>
          </w:p>
          <w:p w14:paraId="21549A51" w14:textId="77777777" w:rsidR="007370A0" w:rsidRPr="000453C0" w:rsidRDefault="007370A0" w:rsidP="00641BD2">
            <w:pPr>
              <w:spacing w:before="60" w:after="60" w:line="326" w:lineRule="auto"/>
              <w:jc w:val="both"/>
              <w:rPr>
                <w:rFonts w:ascii="Tahoma" w:hAnsi="Tahoma" w:cs="Tahoma"/>
                <w:sz w:val="20"/>
                <w:szCs w:val="20"/>
              </w:rPr>
            </w:pPr>
            <w:r w:rsidRPr="000453C0">
              <w:rPr>
                <w:rFonts w:ascii="Tahoma" w:hAnsi="Tahoma" w:cs="Tahoma"/>
                <w:sz w:val="20"/>
                <w:szCs w:val="20"/>
              </w:rPr>
              <w:lastRenderedPageBreak/>
              <w:t>b) interventi e prestazioni sanitarie;</w:t>
            </w:r>
          </w:p>
          <w:p w14:paraId="45B0DFAE" w14:textId="77777777" w:rsidR="007370A0" w:rsidRPr="000453C0" w:rsidRDefault="007370A0" w:rsidP="00641BD2">
            <w:pPr>
              <w:spacing w:before="60" w:after="60" w:line="326" w:lineRule="auto"/>
              <w:jc w:val="both"/>
              <w:rPr>
                <w:rFonts w:ascii="Tahoma" w:hAnsi="Tahoma" w:cs="Tahoma"/>
                <w:sz w:val="20"/>
                <w:szCs w:val="20"/>
              </w:rPr>
            </w:pPr>
            <w:r w:rsidRPr="000453C0">
              <w:rPr>
                <w:rFonts w:ascii="Tahoma" w:hAnsi="Tahoma" w:cs="Tahoma"/>
                <w:sz w:val="20"/>
                <w:szCs w:val="20"/>
              </w:rPr>
              <w:t>c) prestazioni sociosanitarie di cui al decreto del Presidente del Consiglio dei ministri 14 febbraio 2001, pubblicato nella Gazzetta Ufficiale n. 129 del 6 giugno 2001, e successive modificazioni;</w:t>
            </w:r>
          </w:p>
          <w:p w14:paraId="2D81F047" w14:textId="77777777" w:rsidR="007370A0" w:rsidRPr="000453C0" w:rsidRDefault="007370A0" w:rsidP="00641BD2">
            <w:pPr>
              <w:spacing w:before="60" w:after="60" w:line="326" w:lineRule="auto"/>
              <w:jc w:val="both"/>
              <w:rPr>
                <w:rFonts w:ascii="Tahoma" w:hAnsi="Tahoma" w:cs="Tahoma"/>
                <w:sz w:val="20"/>
                <w:szCs w:val="20"/>
              </w:rPr>
            </w:pPr>
            <w:r w:rsidRPr="000453C0">
              <w:rPr>
                <w:rFonts w:ascii="Tahoma" w:hAnsi="Tahoma" w:cs="Tahoma"/>
                <w:sz w:val="20"/>
                <w:szCs w:val="20"/>
              </w:rPr>
              <w:t>d) educazione, istruzione e formazione professionale, ai sensi della legge 28 marzo 2003, n. 53, e successive modificazioni, nonché le attività culturali di interesse sociale con finalità educativa;</w:t>
            </w:r>
          </w:p>
          <w:p w14:paraId="6CEB9401" w14:textId="77777777" w:rsidR="007370A0" w:rsidRPr="000453C0" w:rsidRDefault="007370A0" w:rsidP="00641BD2">
            <w:pPr>
              <w:spacing w:before="60" w:after="60" w:line="326" w:lineRule="auto"/>
              <w:jc w:val="both"/>
              <w:rPr>
                <w:rFonts w:ascii="Tahoma" w:hAnsi="Tahoma" w:cs="Tahoma"/>
                <w:sz w:val="20"/>
                <w:szCs w:val="20"/>
              </w:rPr>
            </w:pPr>
            <w:r w:rsidRPr="000453C0">
              <w:rPr>
                <w:rFonts w:ascii="Tahoma" w:hAnsi="Tahoma" w:cs="Tahoma"/>
                <w:sz w:val="20"/>
                <w:szCs w:val="20"/>
              </w:rPr>
              <w:t>e) interventi e servizi finalizzati alla salvaguardia e al miglioramento delle condizioni dell'ambiente e all'utilizzazione accorta e razionale delle risorse naturali, con esclusione dell'attività, esercitata abitualmente, di raccolta e riciclaggio dei rifiuti urbani, speciali e pericolosi, nonché alla tutela degli animali e prevenzione del randagismo, ai sensi della legge 14 agosto 1991, n. 281; (1)</w:t>
            </w:r>
          </w:p>
          <w:p w14:paraId="2499DDC1" w14:textId="77777777" w:rsidR="007370A0" w:rsidRPr="000453C0" w:rsidRDefault="007370A0" w:rsidP="00641BD2">
            <w:pPr>
              <w:spacing w:before="60" w:after="60" w:line="326" w:lineRule="auto"/>
              <w:jc w:val="both"/>
              <w:rPr>
                <w:rFonts w:ascii="Tahoma" w:hAnsi="Tahoma" w:cs="Tahoma"/>
                <w:sz w:val="20"/>
                <w:szCs w:val="20"/>
              </w:rPr>
            </w:pPr>
            <w:r w:rsidRPr="000453C0">
              <w:rPr>
                <w:rFonts w:ascii="Tahoma" w:hAnsi="Tahoma" w:cs="Tahoma"/>
                <w:sz w:val="20"/>
                <w:szCs w:val="20"/>
              </w:rPr>
              <w:t>f) interventi di tutela e valorizzazione del patrimonio culturale e del paesaggio, ai sensi del decreto legislativo 22 gennaio 2004, n. 42, e successive modificazioni;</w:t>
            </w:r>
          </w:p>
          <w:p w14:paraId="3DDD0476" w14:textId="77777777" w:rsidR="007370A0" w:rsidRPr="000453C0" w:rsidRDefault="007370A0" w:rsidP="00641BD2">
            <w:pPr>
              <w:spacing w:before="60" w:after="60" w:line="326" w:lineRule="auto"/>
              <w:jc w:val="both"/>
              <w:rPr>
                <w:rFonts w:ascii="Tahoma" w:hAnsi="Tahoma" w:cs="Tahoma"/>
                <w:sz w:val="20"/>
                <w:szCs w:val="20"/>
              </w:rPr>
            </w:pPr>
            <w:r w:rsidRPr="000453C0">
              <w:rPr>
                <w:rFonts w:ascii="Tahoma" w:hAnsi="Tahoma" w:cs="Tahoma"/>
                <w:sz w:val="20"/>
                <w:szCs w:val="20"/>
              </w:rPr>
              <w:t>g) formazione universitaria e post-universitaria;</w:t>
            </w:r>
          </w:p>
          <w:p w14:paraId="63010A6B" w14:textId="77777777" w:rsidR="007370A0" w:rsidRPr="000453C0" w:rsidRDefault="007370A0" w:rsidP="00641BD2">
            <w:pPr>
              <w:spacing w:before="60" w:after="60" w:line="326" w:lineRule="auto"/>
              <w:jc w:val="both"/>
              <w:rPr>
                <w:rFonts w:ascii="Tahoma" w:hAnsi="Tahoma" w:cs="Tahoma"/>
                <w:sz w:val="20"/>
                <w:szCs w:val="20"/>
              </w:rPr>
            </w:pPr>
            <w:r w:rsidRPr="000453C0">
              <w:rPr>
                <w:rFonts w:ascii="Tahoma" w:hAnsi="Tahoma" w:cs="Tahoma"/>
                <w:sz w:val="20"/>
                <w:szCs w:val="20"/>
              </w:rPr>
              <w:t>h) ricerca scientifica di particolare interesse sociale;</w:t>
            </w:r>
          </w:p>
          <w:p w14:paraId="39F985C3" w14:textId="77777777" w:rsidR="007370A0" w:rsidRPr="000453C0" w:rsidRDefault="007370A0" w:rsidP="00641BD2">
            <w:pPr>
              <w:spacing w:before="60" w:after="60" w:line="326" w:lineRule="auto"/>
              <w:jc w:val="both"/>
              <w:rPr>
                <w:rFonts w:ascii="Tahoma" w:hAnsi="Tahoma" w:cs="Tahoma"/>
                <w:sz w:val="20"/>
                <w:szCs w:val="20"/>
              </w:rPr>
            </w:pPr>
            <w:r w:rsidRPr="000453C0">
              <w:rPr>
                <w:rFonts w:ascii="Tahoma" w:hAnsi="Tahoma" w:cs="Tahoma"/>
                <w:sz w:val="20"/>
                <w:szCs w:val="20"/>
              </w:rPr>
              <w:t>i) organizzazione e gestione di attività culturali, artistiche o ricreative di interesse sociale, incluse attività, anche editoriali, di promozione e diffusione della cultura e della pratica del volontariato e delle attività di interesse generale di cui al presente articolo;</w:t>
            </w:r>
          </w:p>
          <w:p w14:paraId="348D49FB" w14:textId="77777777" w:rsidR="007370A0" w:rsidRPr="000453C0" w:rsidRDefault="007370A0" w:rsidP="00641BD2">
            <w:pPr>
              <w:spacing w:before="60" w:after="60" w:line="326" w:lineRule="auto"/>
              <w:jc w:val="both"/>
              <w:rPr>
                <w:rFonts w:ascii="Tahoma" w:hAnsi="Tahoma" w:cs="Tahoma"/>
                <w:sz w:val="20"/>
                <w:szCs w:val="20"/>
              </w:rPr>
            </w:pPr>
            <w:r w:rsidRPr="000453C0">
              <w:rPr>
                <w:rFonts w:ascii="Tahoma" w:hAnsi="Tahoma" w:cs="Tahoma"/>
                <w:sz w:val="20"/>
                <w:szCs w:val="20"/>
              </w:rPr>
              <w:t>j) radiodiffusione sonora a carattere comunitario, ai sensi dell'articolo 16, comma 5, della legge 6 agosto 1990, n. 223, e successive modificazioni;</w:t>
            </w:r>
          </w:p>
          <w:p w14:paraId="2B5BE83E" w14:textId="77777777" w:rsidR="007370A0" w:rsidRPr="000453C0" w:rsidRDefault="007370A0" w:rsidP="00641BD2">
            <w:pPr>
              <w:spacing w:before="60" w:after="60" w:line="326" w:lineRule="auto"/>
              <w:jc w:val="both"/>
              <w:rPr>
                <w:rFonts w:ascii="Tahoma" w:hAnsi="Tahoma" w:cs="Tahoma"/>
                <w:sz w:val="20"/>
                <w:szCs w:val="20"/>
              </w:rPr>
            </w:pPr>
            <w:r w:rsidRPr="000453C0">
              <w:rPr>
                <w:rFonts w:ascii="Tahoma" w:hAnsi="Tahoma" w:cs="Tahoma"/>
                <w:sz w:val="20"/>
                <w:szCs w:val="20"/>
              </w:rPr>
              <w:t>k) organizzazione e gestione di attività turistiche di interesse sociale, culturale o religioso;</w:t>
            </w:r>
          </w:p>
          <w:p w14:paraId="7FE965FD" w14:textId="77777777" w:rsidR="007370A0" w:rsidRPr="000453C0" w:rsidRDefault="007370A0" w:rsidP="00641BD2">
            <w:pPr>
              <w:spacing w:before="60" w:after="60" w:line="326" w:lineRule="auto"/>
              <w:jc w:val="both"/>
              <w:rPr>
                <w:rFonts w:ascii="Tahoma" w:hAnsi="Tahoma" w:cs="Tahoma"/>
                <w:sz w:val="20"/>
                <w:szCs w:val="20"/>
              </w:rPr>
            </w:pPr>
            <w:r w:rsidRPr="000453C0">
              <w:rPr>
                <w:rFonts w:ascii="Tahoma" w:hAnsi="Tahoma" w:cs="Tahoma"/>
                <w:sz w:val="20"/>
                <w:szCs w:val="20"/>
              </w:rPr>
              <w:t>l) formazione extra-scolastica, finalizzata alla prevenzione della dispersione scolastica e al successo scolastico e formativo, alla prevenzione del bullismo e al contrasto della povertà educativa;</w:t>
            </w:r>
          </w:p>
          <w:p w14:paraId="37FAA873" w14:textId="77777777" w:rsidR="007370A0" w:rsidRPr="000453C0" w:rsidRDefault="007370A0" w:rsidP="00641BD2">
            <w:pPr>
              <w:spacing w:before="60" w:after="60" w:line="326" w:lineRule="auto"/>
              <w:jc w:val="both"/>
              <w:rPr>
                <w:rFonts w:ascii="Tahoma" w:hAnsi="Tahoma" w:cs="Tahoma"/>
                <w:sz w:val="20"/>
                <w:szCs w:val="20"/>
              </w:rPr>
            </w:pPr>
            <w:r w:rsidRPr="000453C0">
              <w:rPr>
                <w:rFonts w:ascii="Tahoma" w:hAnsi="Tahoma" w:cs="Tahoma"/>
                <w:sz w:val="20"/>
                <w:szCs w:val="20"/>
              </w:rPr>
              <w:t>m) servizi strumentali ad enti del Terzo settore resi da enti composti in misura non inferiore al settanta per cento da enti del Terzo settore;</w:t>
            </w:r>
          </w:p>
          <w:p w14:paraId="261D2244" w14:textId="77777777" w:rsidR="007370A0" w:rsidRPr="000453C0" w:rsidRDefault="007370A0" w:rsidP="00641BD2">
            <w:pPr>
              <w:spacing w:before="60" w:after="60" w:line="326" w:lineRule="auto"/>
              <w:jc w:val="both"/>
              <w:rPr>
                <w:rFonts w:ascii="Tahoma" w:hAnsi="Tahoma" w:cs="Tahoma"/>
                <w:sz w:val="20"/>
                <w:szCs w:val="20"/>
              </w:rPr>
            </w:pPr>
            <w:r w:rsidRPr="000453C0">
              <w:rPr>
                <w:rFonts w:ascii="Tahoma" w:hAnsi="Tahoma" w:cs="Tahoma"/>
                <w:sz w:val="20"/>
                <w:szCs w:val="20"/>
              </w:rPr>
              <w:t>n) cooperazione allo sviluppo, ai sensi della legge 11 agosto 2014, n. 125, e successive modificazioni;</w:t>
            </w:r>
          </w:p>
          <w:p w14:paraId="46B8400D" w14:textId="77777777" w:rsidR="007370A0" w:rsidRPr="000453C0" w:rsidRDefault="007370A0" w:rsidP="00641BD2">
            <w:pPr>
              <w:spacing w:before="60" w:after="60" w:line="326" w:lineRule="auto"/>
              <w:jc w:val="both"/>
              <w:rPr>
                <w:rFonts w:ascii="Tahoma" w:hAnsi="Tahoma" w:cs="Tahoma"/>
                <w:sz w:val="20"/>
                <w:szCs w:val="20"/>
              </w:rPr>
            </w:pPr>
            <w:r w:rsidRPr="000453C0">
              <w:rPr>
                <w:rFonts w:ascii="Tahoma" w:hAnsi="Tahoma" w:cs="Tahoma"/>
                <w:sz w:val="20"/>
                <w:szCs w:val="20"/>
              </w:rPr>
              <w:t>o) attività commerciali, produttive, di educazione e informazione, di promozione, di rappresentanza, di concessione in licenza di marchi di certificazione, svolte nell'ambito o a favore di filiere del commercio equo e solidale, da intendersi come un rapporto commerciale con un produttore operante in un'area economica svantaggiata, situata, di norma, in un Paese in via di sviluppo, sulla base di un accordo di lunga durata finalizzato a promuovere l'accesso del produttore al mercato e che preveda il pagamento di un prezzo equo, misure di sviluppo in favore del produttore e l'obbligo del produttore di garantire condizioni di lavoro sicure, nel rispetto delle normative nazionali ed internazionali, in modo da permettere ai lavoratori di condurre un'esistenza libera e dignitosa, e di rispettare i diritti sindacali, nonché di impegnarsi per il contrasto del lavoro infantile;</w:t>
            </w:r>
          </w:p>
          <w:p w14:paraId="257E1927" w14:textId="77777777" w:rsidR="007370A0" w:rsidRPr="000453C0" w:rsidRDefault="007370A0" w:rsidP="00641BD2">
            <w:pPr>
              <w:spacing w:before="60" w:after="60" w:line="326" w:lineRule="auto"/>
              <w:jc w:val="both"/>
              <w:rPr>
                <w:rFonts w:ascii="Tahoma" w:hAnsi="Tahoma" w:cs="Tahoma"/>
                <w:sz w:val="20"/>
                <w:szCs w:val="20"/>
              </w:rPr>
            </w:pPr>
            <w:r w:rsidRPr="000453C0">
              <w:rPr>
                <w:rFonts w:ascii="Tahoma" w:hAnsi="Tahoma" w:cs="Tahoma"/>
                <w:sz w:val="20"/>
                <w:szCs w:val="20"/>
              </w:rPr>
              <w:t>p) servizi finalizzati all'inserimento o al reinserimento nel mercato del lavoro dei lavoratori e delle persone di cui all'articolo 2, comma 4, del decreto legislativo recante revisione della disciplina in materia di impresa sociale, di cui all'articolo 1, comma 2, lettera c), della legge 6 giugno 2016, n. 106;</w:t>
            </w:r>
          </w:p>
          <w:p w14:paraId="7197AC41" w14:textId="77777777" w:rsidR="007370A0" w:rsidRPr="000453C0" w:rsidRDefault="007370A0" w:rsidP="00641BD2">
            <w:pPr>
              <w:spacing w:before="60" w:after="60" w:line="326" w:lineRule="auto"/>
              <w:jc w:val="both"/>
              <w:rPr>
                <w:rFonts w:ascii="Tahoma" w:hAnsi="Tahoma" w:cs="Tahoma"/>
                <w:sz w:val="20"/>
                <w:szCs w:val="20"/>
              </w:rPr>
            </w:pPr>
            <w:r w:rsidRPr="000453C0">
              <w:rPr>
                <w:rFonts w:ascii="Tahoma" w:hAnsi="Tahoma" w:cs="Tahoma"/>
                <w:sz w:val="20"/>
                <w:szCs w:val="20"/>
              </w:rPr>
              <w:lastRenderedPageBreak/>
              <w:t>q) alloggio sociale, ai sensi del decreto del Ministero delle infrastrutture del 22 aprile 2008, e successive modificazioni, nonché ogni altra attività di carattere residenziale temporaneo diretta a soddisfare bisogni sociali, sanitari, culturali, formativi o lavorativi;</w:t>
            </w:r>
          </w:p>
          <w:p w14:paraId="62B83791" w14:textId="77777777" w:rsidR="007370A0" w:rsidRPr="000453C0" w:rsidRDefault="007370A0" w:rsidP="00641BD2">
            <w:pPr>
              <w:spacing w:before="60" w:after="60" w:line="326" w:lineRule="auto"/>
              <w:jc w:val="both"/>
              <w:rPr>
                <w:rFonts w:ascii="Tahoma" w:hAnsi="Tahoma" w:cs="Tahoma"/>
                <w:sz w:val="20"/>
                <w:szCs w:val="20"/>
              </w:rPr>
            </w:pPr>
            <w:r w:rsidRPr="000453C0">
              <w:rPr>
                <w:rFonts w:ascii="Tahoma" w:hAnsi="Tahoma" w:cs="Tahoma"/>
                <w:sz w:val="20"/>
                <w:szCs w:val="20"/>
              </w:rPr>
              <w:t>r) accoglienza umanitaria ed integrazione sociale dei migranti;</w:t>
            </w:r>
          </w:p>
          <w:p w14:paraId="50389C8D" w14:textId="77777777" w:rsidR="007370A0" w:rsidRPr="000453C0" w:rsidRDefault="007370A0" w:rsidP="00641BD2">
            <w:pPr>
              <w:spacing w:before="60" w:after="60" w:line="326" w:lineRule="auto"/>
              <w:jc w:val="both"/>
              <w:rPr>
                <w:rFonts w:ascii="Tahoma" w:hAnsi="Tahoma" w:cs="Tahoma"/>
                <w:sz w:val="20"/>
                <w:szCs w:val="20"/>
              </w:rPr>
            </w:pPr>
            <w:r w:rsidRPr="000453C0">
              <w:rPr>
                <w:rFonts w:ascii="Tahoma" w:hAnsi="Tahoma" w:cs="Tahoma"/>
                <w:sz w:val="20"/>
                <w:szCs w:val="20"/>
              </w:rPr>
              <w:t>s) agricoltura sociale, ai sensi dell'articolo 2 della legge 18 agosto 2015, n. 141, e successive modificazioni;</w:t>
            </w:r>
          </w:p>
          <w:p w14:paraId="26DAB620" w14:textId="77777777" w:rsidR="007370A0" w:rsidRPr="000453C0" w:rsidRDefault="007370A0" w:rsidP="00641BD2">
            <w:pPr>
              <w:spacing w:before="60" w:after="60" w:line="326" w:lineRule="auto"/>
              <w:jc w:val="both"/>
              <w:rPr>
                <w:rFonts w:ascii="Tahoma" w:hAnsi="Tahoma" w:cs="Tahoma"/>
                <w:sz w:val="20"/>
                <w:szCs w:val="20"/>
              </w:rPr>
            </w:pPr>
            <w:r w:rsidRPr="000453C0">
              <w:rPr>
                <w:rFonts w:ascii="Tahoma" w:hAnsi="Tahoma" w:cs="Tahoma"/>
                <w:sz w:val="20"/>
                <w:szCs w:val="20"/>
              </w:rPr>
              <w:t>t) organizzazione e gestione di attività sportive dilettantistiche;</w:t>
            </w:r>
          </w:p>
          <w:p w14:paraId="2F89A87E" w14:textId="77777777" w:rsidR="007370A0" w:rsidRPr="000453C0" w:rsidRDefault="007370A0" w:rsidP="00641BD2">
            <w:pPr>
              <w:spacing w:before="60" w:after="60" w:line="326" w:lineRule="auto"/>
              <w:jc w:val="both"/>
              <w:rPr>
                <w:rFonts w:ascii="Tahoma" w:hAnsi="Tahoma" w:cs="Tahoma"/>
                <w:sz w:val="20"/>
                <w:szCs w:val="20"/>
              </w:rPr>
            </w:pPr>
            <w:r w:rsidRPr="000453C0">
              <w:rPr>
                <w:rFonts w:ascii="Tahoma" w:hAnsi="Tahoma" w:cs="Tahoma"/>
                <w:sz w:val="20"/>
                <w:szCs w:val="20"/>
              </w:rPr>
              <w:t>u) beneficenza, sostegno a distanza, cessione gratuita di alimenti o prodotti di cui alla legge 19 agosto 2016, n. 166, e successive modificazioni, o erogazione di denaro, beni o servizi a sostegno di persone svantaggiate o di attività di interesse generale a norma del presente articolo;</w:t>
            </w:r>
          </w:p>
          <w:p w14:paraId="4F11AC76" w14:textId="77777777" w:rsidR="007370A0" w:rsidRPr="000453C0" w:rsidRDefault="007370A0" w:rsidP="00641BD2">
            <w:pPr>
              <w:spacing w:before="60" w:after="60" w:line="326" w:lineRule="auto"/>
              <w:jc w:val="both"/>
              <w:rPr>
                <w:rFonts w:ascii="Tahoma" w:hAnsi="Tahoma" w:cs="Tahoma"/>
                <w:sz w:val="20"/>
                <w:szCs w:val="20"/>
              </w:rPr>
            </w:pPr>
            <w:r w:rsidRPr="000453C0">
              <w:rPr>
                <w:rFonts w:ascii="Tahoma" w:hAnsi="Tahoma" w:cs="Tahoma"/>
                <w:sz w:val="20"/>
                <w:szCs w:val="20"/>
              </w:rPr>
              <w:t>v) promozione della cultura della legalità, della pace tra i popoli, della nonviolenza e della difesa non armata;</w:t>
            </w:r>
          </w:p>
          <w:p w14:paraId="7411F7AA" w14:textId="77777777" w:rsidR="007370A0" w:rsidRPr="000453C0" w:rsidRDefault="007370A0" w:rsidP="00641BD2">
            <w:pPr>
              <w:spacing w:before="60" w:after="60" w:line="326" w:lineRule="auto"/>
              <w:jc w:val="both"/>
              <w:rPr>
                <w:rFonts w:ascii="Tahoma" w:hAnsi="Tahoma" w:cs="Tahoma"/>
                <w:sz w:val="20"/>
                <w:szCs w:val="20"/>
              </w:rPr>
            </w:pPr>
            <w:r w:rsidRPr="000453C0">
              <w:rPr>
                <w:rFonts w:ascii="Tahoma" w:hAnsi="Tahoma" w:cs="Tahoma"/>
                <w:sz w:val="20"/>
                <w:szCs w:val="20"/>
              </w:rPr>
              <w:t>w) promozione e tutela dei diritti umani, civili, sociali e politici, nonché dei diritti dei consumatori e degli utenti delle attività di interesse generale di cui al presente articolo, promozione delle pari opportunità e delle iniziative di aiuto reciproco, incluse le banche dei tempi di cui all'articolo 27 della legge 8 marzo 2000, n. 53, e i gruppi di acquisto solidale di cui all'articolo 1, comma 266, della legge 24 dicembre 2007, n. 244;</w:t>
            </w:r>
          </w:p>
          <w:p w14:paraId="70573BED" w14:textId="77777777" w:rsidR="007370A0" w:rsidRPr="000453C0" w:rsidRDefault="007370A0" w:rsidP="00641BD2">
            <w:pPr>
              <w:spacing w:before="60" w:after="60" w:line="326" w:lineRule="auto"/>
              <w:jc w:val="both"/>
              <w:rPr>
                <w:rFonts w:ascii="Tahoma" w:hAnsi="Tahoma" w:cs="Tahoma"/>
                <w:sz w:val="20"/>
                <w:szCs w:val="20"/>
              </w:rPr>
            </w:pPr>
            <w:r w:rsidRPr="000453C0">
              <w:rPr>
                <w:rFonts w:ascii="Tahoma" w:hAnsi="Tahoma" w:cs="Tahoma"/>
                <w:sz w:val="20"/>
                <w:szCs w:val="20"/>
              </w:rPr>
              <w:t>x) cura di procedure di adozione internazionale ai sensi della legge 4 maggio 1983, n. 184;</w:t>
            </w:r>
          </w:p>
          <w:p w14:paraId="5DA2E703" w14:textId="77777777" w:rsidR="007370A0" w:rsidRPr="000453C0" w:rsidRDefault="007370A0" w:rsidP="00641BD2">
            <w:pPr>
              <w:spacing w:before="60" w:after="60" w:line="326" w:lineRule="auto"/>
              <w:jc w:val="both"/>
              <w:rPr>
                <w:rFonts w:ascii="Tahoma" w:hAnsi="Tahoma" w:cs="Tahoma"/>
                <w:sz w:val="20"/>
                <w:szCs w:val="20"/>
              </w:rPr>
            </w:pPr>
            <w:r w:rsidRPr="000453C0">
              <w:rPr>
                <w:rFonts w:ascii="Tahoma" w:hAnsi="Tahoma" w:cs="Tahoma"/>
                <w:sz w:val="20"/>
                <w:szCs w:val="20"/>
              </w:rPr>
              <w:t>y) protezione civile ai sensi della legge 24 febbraio 1992, n. 225, e successive modificazioni;</w:t>
            </w:r>
          </w:p>
          <w:p w14:paraId="4857BA01" w14:textId="5E83F1EA" w:rsidR="007370A0" w:rsidRPr="000453C0" w:rsidRDefault="007370A0" w:rsidP="00641BD2">
            <w:pPr>
              <w:spacing w:before="60" w:after="60" w:line="326" w:lineRule="auto"/>
              <w:jc w:val="both"/>
              <w:rPr>
                <w:rFonts w:ascii="Tahoma" w:hAnsi="Tahoma" w:cs="Tahoma"/>
                <w:sz w:val="20"/>
                <w:szCs w:val="20"/>
              </w:rPr>
            </w:pPr>
            <w:r w:rsidRPr="000453C0">
              <w:rPr>
                <w:rFonts w:ascii="Tahoma" w:hAnsi="Tahoma" w:cs="Tahoma"/>
                <w:sz w:val="20"/>
                <w:szCs w:val="20"/>
              </w:rPr>
              <w:t>z) riqualificazione di beni pubblici inutilizzati o di beni confiscati alla criminalità organizzata.</w:t>
            </w:r>
          </w:p>
        </w:tc>
      </w:tr>
      <w:bookmarkEnd w:id="482"/>
    </w:tbl>
    <w:p w14:paraId="1DC22831" w14:textId="3C8CAE53" w:rsidR="00B06753" w:rsidRPr="000453C0" w:rsidRDefault="00B06753" w:rsidP="00747A32">
      <w:pPr>
        <w:spacing w:after="200" w:line="360" w:lineRule="auto"/>
        <w:rPr>
          <w:rFonts w:ascii="Tahoma" w:hAnsi="Tahoma" w:cs="Tahoma"/>
          <w:b/>
          <w:bCs/>
          <w:sz w:val="20"/>
          <w:szCs w:val="20"/>
          <w:lang w:eastAsia="zh-CN"/>
        </w:rPr>
      </w:pPr>
    </w:p>
    <w:tbl>
      <w:tblPr>
        <w:tblStyle w:val="Grigliatabella"/>
        <w:tblW w:w="0" w:type="auto"/>
        <w:tblLook w:val="04A0" w:firstRow="1" w:lastRow="0" w:firstColumn="1" w:lastColumn="0" w:noHBand="0" w:noVBand="1"/>
      </w:tblPr>
      <w:tblGrid>
        <w:gridCol w:w="9606"/>
      </w:tblGrid>
      <w:tr w:rsidR="007370A0" w:rsidRPr="000453C0" w14:paraId="1C1E854F" w14:textId="77777777" w:rsidTr="00641BD2">
        <w:tc>
          <w:tcPr>
            <w:tcW w:w="9606" w:type="dxa"/>
            <w:shd w:val="clear" w:color="auto" w:fill="DEEAF6" w:themeFill="accent5" w:themeFillTint="33"/>
          </w:tcPr>
          <w:p w14:paraId="53BE643A" w14:textId="0BA88109" w:rsidR="007370A0" w:rsidRPr="000453C0" w:rsidRDefault="007370A0" w:rsidP="00641BD2">
            <w:pPr>
              <w:spacing w:before="60" w:after="60" w:line="326" w:lineRule="auto"/>
              <w:jc w:val="center"/>
              <w:rPr>
                <w:rFonts w:ascii="Tahoma" w:hAnsi="Tahoma" w:cs="Tahoma"/>
                <w:b/>
                <w:bCs/>
                <w:sz w:val="20"/>
                <w:szCs w:val="20"/>
              </w:rPr>
            </w:pPr>
            <w:r w:rsidRPr="000453C0">
              <w:rPr>
                <w:rFonts w:ascii="Tahoma" w:hAnsi="Tahoma" w:cs="Tahoma"/>
                <w:b/>
                <w:bCs/>
                <w:sz w:val="20"/>
                <w:szCs w:val="20"/>
              </w:rPr>
              <w:t xml:space="preserve">Articolo 8, CTS “Patrimonio </w:t>
            </w:r>
            <w:r w:rsidR="006455C1" w:rsidRPr="000453C0">
              <w:rPr>
                <w:rFonts w:ascii="Tahoma" w:hAnsi="Tahoma" w:cs="Tahoma"/>
                <w:b/>
                <w:bCs/>
                <w:sz w:val="20"/>
                <w:szCs w:val="20"/>
              </w:rPr>
              <w:t>e vincoli”</w:t>
            </w:r>
          </w:p>
        </w:tc>
      </w:tr>
      <w:tr w:rsidR="007370A0" w:rsidRPr="000453C0" w14:paraId="65AA9F16" w14:textId="77777777" w:rsidTr="00641BD2">
        <w:tc>
          <w:tcPr>
            <w:tcW w:w="9606" w:type="dxa"/>
          </w:tcPr>
          <w:p w14:paraId="59ECF9BF" w14:textId="64D03AD6" w:rsidR="007370A0" w:rsidRPr="000453C0" w:rsidRDefault="007370A0" w:rsidP="00641BD2">
            <w:pPr>
              <w:spacing w:before="60" w:after="60" w:line="326" w:lineRule="auto"/>
              <w:rPr>
                <w:rFonts w:ascii="Tahoma" w:hAnsi="Tahoma" w:cs="Tahoma"/>
                <w:sz w:val="20"/>
                <w:szCs w:val="20"/>
              </w:rPr>
            </w:pPr>
            <w:r w:rsidRPr="000453C0">
              <w:rPr>
                <w:rFonts w:ascii="Tahoma" w:hAnsi="Tahoma" w:cs="Tahoma"/>
                <w:sz w:val="20"/>
                <w:szCs w:val="20"/>
              </w:rPr>
              <w:t>1. Il patrimonio degli</w:t>
            </w:r>
            <w:r w:rsidR="00396BB5" w:rsidRPr="000453C0">
              <w:rPr>
                <w:rFonts w:ascii="Tahoma" w:hAnsi="Tahoma" w:cs="Tahoma"/>
                <w:sz w:val="20"/>
                <w:szCs w:val="20"/>
              </w:rPr>
              <w:t xml:space="preserve"> </w:t>
            </w:r>
            <w:r w:rsidRPr="000453C0">
              <w:rPr>
                <w:rFonts w:ascii="Tahoma" w:hAnsi="Tahoma" w:cs="Tahoma"/>
                <w:sz w:val="20"/>
                <w:szCs w:val="20"/>
              </w:rPr>
              <w:t>enti</w:t>
            </w:r>
            <w:r w:rsidR="00396BB5" w:rsidRPr="000453C0">
              <w:rPr>
                <w:rFonts w:ascii="Tahoma" w:hAnsi="Tahoma" w:cs="Tahoma"/>
                <w:sz w:val="20"/>
                <w:szCs w:val="20"/>
              </w:rPr>
              <w:t xml:space="preserve"> </w:t>
            </w:r>
            <w:r w:rsidRPr="000453C0">
              <w:rPr>
                <w:rFonts w:ascii="Tahoma" w:hAnsi="Tahoma" w:cs="Tahoma"/>
                <w:sz w:val="20"/>
                <w:szCs w:val="20"/>
              </w:rPr>
              <w:t>del</w:t>
            </w:r>
            <w:r w:rsidR="00396BB5" w:rsidRPr="000453C0">
              <w:rPr>
                <w:rFonts w:ascii="Tahoma" w:hAnsi="Tahoma" w:cs="Tahoma"/>
                <w:sz w:val="20"/>
                <w:szCs w:val="20"/>
              </w:rPr>
              <w:t xml:space="preserve"> </w:t>
            </w:r>
            <w:r w:rsidRPr="000453C0">
              <w:rPr>
                <w:rFonts w:ascii="Tahoma" w:hAnsi="Tahoma" w:cs="Tahoma"/>
                <w:sz w:val="20"/>
                <w:szCs w:val="20"/>
              </w:rPr>
              <w:t>Terzo</w:t>
            </w:r>
            <w:r w:rsidR="00396BB5" w:rsidRPr="000453C0">
              <w:rPr>
                <w:rFonts w:ascii="Tahoma" w:hAnsi="Tahoma" w:cs="Tahoma"/>
                <w:sz w:val="20"/>
                <w:szCs w:val="20"/>
              </w:rPr>
              <w:t xml:space="preserve"> </w:t>
            </w:r>
            <w:r w:rsidRPr="000453C0">
              <w:rPr>
                <w:rFonts w:ascii="Tahoma" w:hAnsi="Tahoma" w:cs="Tahoma"/>
                <w:sz w:val="20"/>
                <w:szCs w:val="20"/>
              </w:rPr>
              <w:t>settore,</w:t>
            </w:r>
            <w:r w:rsidR="00396BB5" w:rsidRPr="000453C0">
              <w:rPr>
                <w:rFonts w:ascii="Tahoma" w:hAnsi="Tahoma" w:cs="Tahoma"/>
                <w:sz w:val="20"/>
                <w:szCs w:val="20"/>
              </w:rPr>
              <w:t xml:space="preserve"> </w:t>
            </w:r>
            <w:r w:rsidRPr="000453C0">
              <w:rPr>
                <w:rFonts w:ascii="Tahoma" w:hAnsi="Tahoma" w:cs="Tahoma"/>
                <w:sz w:val="20"/>
                <w:szCs w:val="20"/>
              </w:rPr>
              <w:t>comprensivo</w:t>
            </w:r>
            <w:r w:rsidR="00396BB5" w:rsidRPr="000453C0">
              <w:rPr>
                <w:rFonts w:ascii="Tahoma" w:hAnsi="Tahoma" w:cs="Tahoma"/>
                <w:sz w:val="20"/>
                <w:szCs w:val="20"/>
              </w:rPr>
              <w:t xml:space="preserve"> </w:t>
            </w:r>
            <w:r w:rsidRPr="000453C0">
              <w:rPr>
                <w:rFonts w:ascii="Tahoma" w:hAnsi="Tahoma" w:cs="Tahoma"/>
                <w:sz w:val="20"/>
                <w:szCs w:val="20"/>
              </w:rPr>
              <w:t>di eventuali ricavi, rendite, proventi, entrate comunque</w:t>
            </w:r>
            <w:r w:rsidR="00396BB5" w:rsidRPr="000453C0">
              <w:rPr>
                <w:rFonts w:ascii="Tahoma" w:hAnsi="Tahoma" w:cs="Tahoma"/>
                <w:sz w:val="20"/>
                <w:szCs w:val="20"/>
              </w:rPr>
              <w:t xml:space="preserve"> </w:t>
            </w:r>
            <w:r w:rsidRPr="000453C0">
              <w:rPr>
                <w:rFonts w:ascii="Tahoma" w:hAnsi="Tahoma" w:cs="Tahoma"/>
                <w:sz w:val="20"/>
                <w:szCs w:val="20"/>
              </w:rPr>
              <w:t>denominate</w:t>
            </w:r>
            <w:r w:rsidR="00396BB5" w:rsidRPr="000453C0">
              <w:rPr>
                <w:rFonts w:ascii="Tahoma" w:hAnsi="Tahoma" w:cs="Tahoma"/>
                <w:sz w:val="20"/>
                <w:szCs w:val="20"/>
              </w:rPr>
              <w:t xml:space="preserve"> </w:t>
            </w:r>
            <w:r w:rsidRPr="000453C0">
              <w:rPr>
                <w:rFonts w:ascii="Tahoma" w:hAnsi="Tahoma" w:cs="Tahoma"/>
                <w:sz w:val="20"/>
                <w:szCs w:val="20"/>
              </w:rPr>
              <w:t>è utilizzato per</w:t>
            </w:r>
            <w:r w:rsidR="00396BB5" w:rsidRPr="000453C0">
              <w:rPr>
                <w:rFonts w:ascii="Tahoma" w:hAnsi="Tahoma" w:cs="Tahoma"/>
                <w:sz w:val="20"/>
                <w:szCs w:val="20"/>
              </w:rPr>
              <w:t xml:space="preserve"> </w:t>
            </w:r>
            <w:r w:rsidRPr="000453C0">
              <w:rPr>
                <w:rFonts w:ascii="Tahoma" w:hAnsi="Tahoma" w:cs="Tahoma"/>
                <w:sz w:val="20"/>
                <w:szCs w:val="20"/>
              </w:rPr>
              <w:t>lo</w:t>
            </w:r>
            <w:r w:rsidR="00396BB5" w:rsidRPr="000453C0">
              <w:rPr>
                <w:rFonts w:ascii="Tahoma" w:hAnsi="Tahoma" w:cs="Tahoma"/>
                <w:sz w:val="20"/>
                <w:szCs w:val="20"/>
              </w:rPr>
              <w:t xml:space="preserve"> </w:t>
            </w:r>
            <w:r w:rsidRPr="000453C0">
              <w:rPr>
                <w:rFonts w:ascii="Tahoma" w:hAnsi="Tahoma" w:cs="Tahoma"/>
                <w:sz w:val="20"/>
                <w:szCs w:val="20"/>
              </w:rPr>
              <w:t>svolgimento</w:t>
            </w:r>
            <w:r w:rsidR="00396BB5" w:rsidRPr="000453C0">
              <w:rPr>
                <w:rFonts w:ascii="Tahoma" w:hAnsi="Tahoma" w:cs="Tahoma"/>
                <w:sz w:val="20"/>
                <w:szCs w:val="20"/>
              </w:rPr>
              <w:t xml:space="preserve"> </w:t>
            </w:r>
            <w:r w:rsidRPr="000453C0">
              <w:rPr>
                <w:rFonts w:ascii="Tahoma" w:hAnsi="Tahoma" w:cs="Tahoma"/>
                <w:sz w:val="20"/>
                <w:szCs w:val="20"/>
              </w:rPr>
              <w:t>dell’attività</w:t>
            </w:r>
            <w:r w:rsidR="00396BB5" w:rsidRPr="000453C0">
              <w:rPr>
                <w:rFonts w:ascii="Tahoma" w:hAnsi="Tahoma" w:cs="Tahoma"/>
                <w:sz w:val="20"/>
                <w:szCs w:val="20"/>
              </w:rPr>
              <w:t xml:space="preserve"> </w:t>
            </w:r>
            <w:r w:rsidRPr="000453C0">
              <w:rPr>
                <w:rFonts w:ascii="Tahoma" w:hAnsi="Tahoma" w:cs="Tahoma"/>
                <w:sz w:val="20"/>
                <w:szCs w:val="20"/>
              </w:rPr>
              <w:t>statutaria</w:t>
            </w:r>
            <w:r w:rsidR="00396BB5" w:rsidRPr="000453C0">
              <w:rPr>
                <w:rFonts w:ascii="Tahoma" w:hAnsi="Tahoma" w:cs="Tahoma"/>
                <w:sz w:val="20"/>
                <w:szCs w:val="20"/>
              </w:rPr>
              <w:t xml:space="preserve"> </w:t>
            </w:r>
            <w:r w:rsidRPr="000453C0">
              <w:rPr>
                <w:rFonts w:ascii="Tahoma" w:hAnsi="Tahoma" w:cs="Tahoma"/>
                <w:sz w:val="20"/>
                <w:szCs w:val="20"/>
              </w:rPr>
              <w:t>ai</w:t>
            </w:r>
            <w:r w:rsidR="00396BB5" w:rsidRPr="000453C0">
              <w:rPr>
                <w:rFonts w:ascii="Tahoma" w:hAnsi="Tahoma" w:cs="Tahoma"/>
                <w:sz w:val="20"/>
                <w:szCs w:val="20"/>
              </w:rPr>
              <w:t xml:space="preserve"> </w:t>
            </w:r>
            <w:r w:rsidRPr="000453C0">
              <w:rPr>
                <w:rFonts w:ascii="Tahoma" w:hAnsi="Tahoma" w:cs="Tahoma"/>
                <w:sz w:val="20"/>
                <w:szCs w:val="20"/>
              </w:rPr>
              <w:t>fini dell'esclusivo perseguimento di finalità civiche,</w:t>
            </w:r>
            <w:r w:rsidR="00396BB5" w:rsidRPr="000453C0">
              <w:rPr>
                <w:rFonts w:ascii="Tahoma" w:hAnsi="Tahoma" w:cs="Tahoma"/>
                <w:sz w:val="20"/>
                <w:szCs w:val="20"/>
              </w:rPr>
              <w:t xml:space="preserve"> </w:t>
            </w:r>
            <w:r w:rsidRPr="000453C0">
              <w:rPr>
                <w:rFonts w:ascii="Tahoma" w:hAnsi="Tahoma" w:cs="Tahoma"/>
                <w:sz w:val="20"/>
                <w:szCs w:val="20"/>
              </w:rPr>
              <w:t>solidaristiche</w:t>
            </w:r>
            <w:r w:rsidR="00396BB5" w:rsidRPr="000453C0">
              <w:rPr>
                <w:rFonts w:ascii="Tahoma" w:hAnsi="Tahoma" w:cs="Tahoma"/>
                <w:sz w:val="20"/>
                <w:szCs w:val="20"/>
              </w:rPr>
              <w:t xml:space="preserve"> </w:t>
            </w:r>
            <w:r w:rsidRPr="000453C0">
              <w:rPr>
                <w:rFonts w:ascii="Tahoma" w:hAnsi="Tahoma" w:cs="Tahoma"/>
                <w:sz w:val="20"/>
                <w:szCs w:val="20"/>
              </w:rPr>
              <w:t>e di utilità sociale.</w:t>
            </w:r>
          </w:p>
          <w:p w14:paraId="7335EA40" w14:textId="0D757685" w:rsidR="007370A0" w:rsidRPr="000453C0" w:rsidRDefault="007370A0" w:rsidP="00641BD2">
            <w:pPr>
              <w:spacing w:before="60" w:after="60" w:line="326" w:lineRule="auto"/>
              <w:rPr>
                <w:rFonts w:ascii="Tahoma" w:hAnsi="Tahoma" w:cs="Tahoma"/>
                <w:sz w:val="20"/>
                <w:szCs w:val="20"/>
              </w:rPr>
            </w:pPr>
            <w:r w:rsidRPr="000453C0">
              <w:rPr>
                <w:rFonts w:ascii="Tahoma" w:hAnsi="Tahoma" w:cs="Tahoma"/>
                <w:sz w:val="20"/>
                <w:szCs w:val="20"/>
              </w:rPr>
              <w:t>2. Ai fini di cui al comma 1, è vietata</w:t>
            </w:r>
            <w:r w:rsidR="00396BB5" w:rsidRPr="000453C0">
              <w:rPr>
                <w:rFonts w:ascii="Tahoma" w:hAnsi="Tahoma" w:cs="Tahoma"/>
                <w:sz w:val="20"/>
                <w:szCs w:val="20"/>
              </w:rPr>
              <w:t xml:space="preserve"> </w:t>
            </w:r>
            <w:r w:rsidRPr="000453C0">
              <w:rPr>
                <w:rFonts w:ascii="Tahoma" w:hAnsi="Tahoma" w:cs="Tahoma"/>
                <w:sz w:val="20"/>
                <w:szCs w:val="20"/>
              </w:rPr>
              <w:t>la</w:t>
            </w:r>
            <w:r w:rsidR="00396BB5" w:rsidRPr="000453C0">
              <w:rPr>
                <w:rFonts w:ascii="Tahoma" w:hAnsi="Tahoma" w:cs="Tahoma"/>
                <w:sz w:val="20"/>
                <w:szCs w:val="20"/>
              </w:rPr>
              <w:t xml:space="preserve"> </w:t>
            </w:r>
            <w:r w:rsidRPr="000453C0">
              <w:rPr>
                <w:rFonts w:ascii="Tahoma" w:hAnsi="Tahoma" w:cs="Tahoma"/>
                <w:sz w:val="20"/>
                <w:szCs w:val="20"/>
              </w:rPr>
              <w:t>distribuzione,</w:t>
            </w:r>
            <w:r w:rsidR="00396BB5" w:rsidRPr="000453C0">
              <w:rPr>
                <w:rFonts w:ascii="Tahoma" w:hAnsi="Tahoma" w:cs="Tahoma"/>
                <w:sz w:val="20"/>
                <w:szCs w:val="20"/>
              </w:rPr>
              <w:t xml:space="preserve"> </w:t>
            </w:r>
            <w:r w:rsidRPr="000453C0">
              <w:rPr>
                <w:rFonts w:ascii="Tahoma" w:hAnsi="Tahoma" w:cs="Tahoma"/>
                <w:sz w:val="20"/>
                <w:szCs w:val="20"/>
              </w:rPr>
              <w:t>anche indiretta, di utili ed avanzi di gestione, fondi e</w:t>
            </w:r>
            <w:r w:rsidR="00396BB5" w:rsidRPr="000453C0">
              <w:rPr>
                <w:rFonts w:ascii="Tahoma" w:hAnsi="Tahoma" w:cs="Tahoma"/>
                <w:sz w:val="20"/>
                <w:szCs w:val="20"/>
              </w:rPr>
              <w:t xml:space="preserve"> </w:t>
            </w:r>
            <w:r w:rsidRPr="000453C0">
              <w:rPr>
                <w:rFonts w:ascii="Tahoma" w:hAnsi="Tahoma" w:cs="Tahoma"/>
                <w:sz w:val="20"/>
                <w:szCs w:val="20"/>
              </w:rPr>
              <w:t>riserve</w:t>
            </w:r>
            <w:r w:rsidR="00396BB5" w:rsidRPr="000453C0">
              <w:rPr>
                <w:rFonts w:ascii="Tahoma" w:hAnsi="Tahoma" w:cs="Tahoma"/>
                <w:sz w:val="20"/>
                <w:szCs w:val="20"/>
              </w:rPr>
              <w:t xml:space="preserve"> </w:t>
            </w:r>
            <w:r w:rsidRPr="000453C0">
              <w:rPr>
                <w:rFonts w:ascii="Tahoma" w:hAnsi="Tahoma" w:cs="Tahoma"/>
                <w:sz w:val="20"/>
                <w:szCs w:val="20"/>
              </w:rPr>
              <w:t>comunque denominate</w:t>
            </w:r>
            <w:r w:rsidR="00396BB5" w:rsidRPr="000453C0">
              <w:rPr>
                <w:rFonts w:ascii="Tahoma" w:hAnsi="Tahoma" w:cs="Tahoma"/>
                <w:sz w:val="20"/>
                <w:szCs w:val="20"/>
              </w:rPr>
              <w:t xml:space="preserve"> </w:t>
            </w:r>
            <w:r w:rsidRPr="000453C0">
              <w:rPr>
                <w:rFonts w:ascii="Tahoma" w:hAnsi="Tahoma" w:cs="Tahoma"/>
                <w:sz w:val="20"/>
                <w:szCs w:val="20"/>
              </w:rPr>
              <w:t>a</w:t>
            </w:r>
            <w:r w:rsidR="00396BB5" w:rsidRPr="000453C0">
              <w:rPr>
                <w:rFonts w:ascii="Tahoma" w:hAnsi="Tahoma" w:cs="Tahoma"/>
                <w:sz w:val="20"/>
                <w:szCs w:val="20"/>
              </w:rPr>
              <w:t xml:space="preserve"> </w:t>
            </w:r>
            <w:r w:rsidRPr="000453C0">
              <w:rPr>
                <w:rFonts w:ascii="Tahoma" w:hAnsi="Tahoma" w:cs="Tahoma"/>
                <w:sz w:val="20"/>
                <w:szCs w:val="20"/>
              </w:rPr>
              <w:t>fondatori,</w:t>
            </w:r>
            <w:r w:rsidR="00396BB5" w:rsidRPr="000453C0">
              <w:rPr>
                <w:rFonts w:ascii="Tahoma" w:hAnsi="Tahoma" w:cs="Tahoma"/>
                <w:sz w:val="20"/>
                <w:szCs w:val="20"/>
              </w:rPr>
              <w:t xml:space="preserve"> </w:t>
            </w:r>
            <w:r w:rsidRPr="000453C0">
              <w:rPr>
                <w:rFonts w:ascii="Tahoma" w:hAnsi="Tahoma" w:cs="Tahoma"/>
                <w:sz w:val="20"/>
                <w:szCs w:val="20"/>
              </w:rPr>
              <w:t>associati,</w:t>
            </w:r>
            <w:r w:rsidR="00396BB5" w:rsidRPr="000453C0">
              <w:rPr>
                <w:rFonts w:ascii="Tahoma" w:hAnsi="Tahoma" w:cs="Tahoma"/>
                <w:sz w:val="20"/>
                <w:szCs w:val="20"/>
              </w:rPr>
              <w:t xml:space="preserve"> </w:t>
            </w:r>
            <w:r w:rsidRPr="000453C0">
              <w:rPr>
                <w:rFonts w:ascii="Tahoma" w:hAnsi="Tahoma" w:cs="Tahoma"/>
                <w:sz w:val="20"/>
                <w:szCs w:val="20"/>
              </w:rPr>
              <w:t>lavoratori</w:t>
            </w:r>
            <w:r w:rsidR="00396BB5" w:rsidRPr="000453C0">
              <w:rPr>
                <w:rFonts w:ascii="Tahoma" w:hAnsi="Tahoma" w:cs="Tahoma"/>
                <w:sz w:val="20"/>
                <w:szCs w:val="20"/>
              </w:rPr>
              <w:t xml:space="preserve"> </w:t>
            </w:r>
            <w:r w:rsidRPr="000453C0">
              <w:rPr>
                <w:rFonts w:ascii="Tahoma" w:hAnsi="Tahoma" w:cs="Tahoma"/>
                <w:sz w:val="20"/>
                <w:szCs w:val="20"/>
              </w:rPr>
              <w:t>e</w:t>
            </w:r>
            <w:r w:rsidR="00396BB5" w:rsidRPr="000453C0">
              <w:rPr>
                <w:rFonts w:ascii="Tahoma" w:hAnsi="Tahoma" w:cs="Tahoma"/>
                <w:sz w:val="20"/>
                <w:szCs w:val="20"/>
              </w:rPr>
              <w:t xml:space="preserve"> </w:t>
            </w:r>
            <w:r w:rsidRPr="000453C0">
              <w:rPr>
                <w:rFonts w:ascii="Tahoma" w:hAnsi="Tahoma" w:cs="Tahoma"/>
                <w:sz w:val="20"/>
                <w:szCs w:val="20"/>
              </w:rPr>
              <w:t>collaboratori,</w:t>
            </w:r>
          </w:p>
          <w:p w14:paraId="76689F98" w14:textId="6ADEC512" w:rsidR="007370A0" w:rsidRPr="000453C0" w:rsidRDefault="007370A0" w:rsidP="00641BD2">
            <w:pPr>
              <w:spacing w:before="60" w:after="60" w:line="326" w:lineRule="auto"/>
              <w:rPr>
                <w:rFonts w:ascii="Tahoma" w:hAnsi="Tahoma" w:cs="Tahoma"/>
                <w:sz w:val="20"/>
                <w:szCs w:val="20"/>
              </w:rPr>
            </w:pPr>
            <w:r w:rsidRPr="000453C0">
              <w:rPr>
                <w:rFonts w:ascii="Tahoma" w:hAnsi="Tahoma" w:cs="Tahoma"/>
                <w:sz w:val="20"/>
                <w:szCs w:val="20"/>
              </w:rPr>
              <w:t>amministratori ed altri componenti degli organi</w:t>
            </w:r>
            <w:r w:rsidR="00396BB5" w:rsidRPr="000453C0">
              <w:rPr>
                <w:rFonts w:ascii="Tahoma" w:hAnsi="Tahoma" w:cs="Tahoma"/>
                <w:sz w:val="20"/>
                <w:szCs w:val="20"/>
              </w:rPr>
              <w:t xml:space="preserve"> </w:t>
            </w:r>
            <w:r w:rsidRPr="000453C0">
              <w:rPr>
                <w:rFonts w:ascii="Tahoma" w:hAnsi="Tahoma" w:cs="Tahoma"/>
                <w:sz w:val="20"/>
                <w:szCs w:val="20"/>
              </w:rPr>
              <w:t>sociali,</w:t>
            </w:r>
            <w:r w:rsidR="00396BB5" w:rsidRPr="000453C0">
              <w:rPr>
                <w:rFonts w:ascii="Tahoma" w:hAnsi="Tahoma" w:cs="Tahoma"/>
                <w:sz w:val="20"/>
                <w:szCs w:val="20"/>
              </w:rPr>
              <w:t xml:space="preserve"> </w:t>
            </w:r>
            <w:r w:rsidRPr="000453C0">
              <w:rPr>
                <w:rFonts w:ascii="Tahoma" w:hAnsi="Tahoma" w:cs="Tahoma"/>
                <w:sz w:val="20"/>
                <w:szCs w:val="20"/>
              </w:rPr>
              <w:t>anche</w:t>
            </w:r>
            <w:r w:rsidR="00396BB5" w:rsidRPr="000453C0">
              <w:rPr>
                <w:rFonts w:ascii="Tahoma" w:hAnsi="Tahoma" w:cs="Tahoma"/>
                <w:sz w:val="20"/>
                <w:szCs w:val="20"/>
              </w:rPr>
              <w:t xml:space="preserve"> </w:t>
            </w:r>
            <w:r w:rsidRPr="000453C0">
              <w:rPr>
                <w:rFonts w:ascii="Tahoma" w:hAnsi="Tahoma" w:cs="Tahoma"/>
                <w:sz w:val="20"/>
                <w:szCs w:val="20"/>
              </w:rPr>
              <w:t>nel caso di recesso o di ogni altra ipotesi di</w:t>
            </w:r>
            <w:r w:rsidR="00396BB5" w:rsidRPr="000453C0">
              <w:rPr>
                <w:rFonts w:ascii="Tahoma" w:hAnsi="Tahoma" w:cs="Tahoma"/>
                <w:sz w:val="20"/>
                <w:szCs w:val="20"/>
              </w:rPr>
              <w:t xml:space="preserve"> </w:t>
            </w:r>
            <w:r w:rsidRPr="000453C0">
              <w:rPr>
                <w:rFonts w:ascii="Tahoma" w:hAnsi="Tahoma" w:cs="Tahoma"/>
                <w:sz w:val="20"/>
                <w:szCs w:val="20"/>
              </w:rPr>
              <w:t>scioglimento</w:t>
            </w:r>
            <w:r w:rsidR="00396BB5" w:rsidRPr="000453C0">
              <w:rPr>
                <w:rFonts w:ascii="Tahoma" w:hAnsi="Tahoma" w:cs="Tahoma"/>
                <w:sz w:val="20"/>
                <w:szCs w:val="20"/>
              </w:rPr>
              <w:t xml:space="preserve"> </w:t>
            </w:r>
            <w:r w:rsidRPr="000453C0">
              <w:rPr>
                <w:rFonts w:ascii="Tahoma" w:hAnsi="Tahoma" w:cs="Tahoma"/>
                <w:sz w:val="20"/>
                <w:szCs w:val="20"/>
              </w:rPr>
              <w:t>individuale del rapporto associativo.</w:t>
            </w:r>
          </w:p>
          <w:p w14:paraId="26BF7E49" w14:textId="1ED4E2F1" w:rsidR="007370A0" w:rsidRPr="000453C0" w:rsidRDefault="007370A0" w:rsidP="00641BD2">
            <w:pPr>
              <w:spacing w:before="60" w:after="60" w:line="326" w:lineRule="auto"/>
              <w:rPr>
                <w:rFonts w:ascii="Tahoma" w:hAnsi="Tahoma" w:cs="Tahoma"/>
                <w:sz w:val="20"/>
                <w:szCs w:val="20"/>
              </w:rPr>
            </w:pPr>
            <w:r w:rsidRPr="000453C0">
              <w:rPr>
                <w:rFonts w:ascii="Tahoma" w:hAnsi="Tahoma" w:cs="Tahoma"/>
                <w:sz w:val="20"/>
                <w:szCs w:val="20"/>
              </w:rPr>
              <w:t>3. Ai sensi e per gli effetti del comma 2, si considerano</w:t>
            </w:r>
            <w:r w:rsidR="00396BB5" w:rsidRPr="000453C0">
              <w:rPr>
                <w:rFonts w:ascii="Tahoma" w:hAnsi="Tahoma" w:cs="Tahoma"/>
                <w:sz w:val="20"/>
                <w:szCs w:val="20"/>
              </w:rPr>
              <w:t xml:space="preserve"> </w:t>
            </w:r>
            <w:r w:rsidRPr="000453C0">
              <w:rPr>
                <w:rFonts w:ascii="Tahoma" w:hAnsi="Tahoma" w:cs="Tahoma"/>
                <w:sz w:val="20"/>
                <w:szCs w:val="20"/>
              </w:rPr>
              <w:t>in</w:t>
            </w:r>
            <w:r w:rsidR="00396BB5" w:rsidRPr="000453C0">
              <w:rPr>
                <w:rFonts w:ascii="Tahoma" w:hAnsi="Tahoma" w:cs="Tahoma"/>
                <w:sz w:val="20"/>
                <w:szCs w:val="20"/>
              </w:rPr>
              <w:t xml:space="preserve"> </w:t>
            </w:r>
            <w:r w:rsidRPr="000453C0">
              <w:rPr>
                <w:rFonts w:ascii="Tahoma" w:hAnsi="Tahoma" w:cs="Tahoma"/>
                <w:sz w:val="20"/>
                <w:szCs w:val="20"/>
              </w:rPr>
              <w:t xml:space="preserve">ogni caso distribuzione indiretta di utili: </w:t>
            </w:r>
          </w:p>
          <w:p w14:paraId="1B5C77EF" w14:textId="3A5A2F83" w:rsidR="007370A0" w:rsidRPr="000453C0" w:rsidRDefault="007370A0" w:rsidP="00641BD2">
            <w:pPr>
              <w:spacing w:before="60" w:after="60" w:line="326" w:lineRule="auto"/>
              <w:rPr>
                <w:rFonts w:ascii="Tahoma" w:hAnsi="Tahoma" w:cs="Tahoma"/>
                <w:sz w:val="20"/>
                <w:szCs w:val="20"/>
              </w:rPr>
            </w:pPr>
            <w:r w:rsidRPr="000453C0">
              <w:rPr>
                <w:rFonts w:ascii="Tahoma" w:hAnsi="Tahoma" w:cs="Tahoma"/>
                <w:sz w:val="20"/>
                <w:szCs w:val="20"/>
              </w:rPr>
              <w:t>a) la corresponsione ad</w:t>
            </w:r>
            <w:r w:rsidR="00396BB5" w:rsidRPr="000453C0">
              <w:rPr>
                <w:rFonts w:ascii="Tahoma" w:hAnsi="Tahoma" w:cs="Tahoma"/>
                <w:sz w:val="20"/>
                <w:szCs w:val="20"/>
              </w:rPr>
              <w:t xml:space="preserve"> </w:t>
            </w:r>
            <w:r w:rsidRPr="000453C0">
              <w:rPr>
                <w:rFonts w:ascii="Tahoma" w:hAnsi="Tahoma" w:cs="Tahoma"/>
                <w:sz w:val="20"/>
                <w:szCs w:val="20"/>
              </w:rPr>
              <w:t>amministratori,</w:t>
            </w:r>
            <w:r w:rsidR="00396BB5" w:rsidRPr="000453C0">
              <w:rPr>
                <w:rFonts w:ascii="Tahoma" w:hAnsi="Tahoma" w:cs="Tahoma"/>
                <w:sz w:val="20"/>
                <w:szCs w:val="20"/>
              </w:rPr>
              <w:t xml:space="preserve"> </w:t>
            </w:r>
            <w:r w:rsidRPr="000453C0">
              <w:rPr>
                <w:rFonts w:ascii="Tahoma" w:hAnsi="Tahoma" w:cs="Tahoma"/>
                <w:sz w:val="20"/>
                <w:szCs w:val="20"/>
              </w:rPr>
              <w:t>sindaci</w:t>
            </w:r>
            <w:r w:rsidR="00396BB5" w:rsidRPr="000453C0">
              <w:rPr>
                <w:rFonts w:ascii="Tahoma" w:hAnsi="Tahoma" w:cs="Tahoma"/>
                <w:sz w:val="20"/>
                <w:szCs w:val="20"/>
              </w:rPr>
              <w:t xml:space="preserve"> </w:t>
            </w:r>
            <w:r w:rsidRPr="000453C0">
              <w:rPr>
                <w:rFonts w:ascii="Tahoma" w:hAnsi="Tahoma" w:cs="Tahoma"/>
                <w:sz w:val="20"/>
                <w:szCs w:val="20"/>
              </w:rPr>
              <w:t>e</w:t>
            </w:r>
            <w:r w:rsidR="00396BB5" w:rsidRPr="000453C0">
              <w:rPr>
                <w:rFonts w:ascii="Tahoma" w:hAnsi="Tahoma" w:cs="Tahoma"/>
                <w:sz w:val="20"/>
                <w:szCs w:val="20"/>
              </w:rPr>
              <w:t xml:space="preserve"> </w:t>
            </w:r>
            <w:r w:rsidRPr="000453C0">
              <w:rPr>
                <w:rFonts w:ascii="Tahoma" w:hAnsi="Tahoma" w:cs="Tahoma"/>
                <w:sz w:val="20"/>
                <w:szCs w:val="20"/>
              </w:rPr>
              <w:t>a</w:t>
            </w:r>
            <w:r w:rsidR="00396BB5" w:rsidRPr="000453C0">
              <w:rPr>
                <w:rFonts w:ascii="Tahoma" w:hAnsi="Tahoma" w:cs="Tahoma"/>
                <w:sz w:val="20"/>
                <w:szCs w:val="20"/>
              </w:rPr>
              <w:t xml:space="preserve"> </w:t>
            </w:r>
            <w:r w:rsidRPr="000453C0">
              <w:rPr>
                <w:rFonts w:ascii="Tahoma" w:hAnsi="Tahoma" w:cs="Tahoma"/>
                <w:sz w:val="20"/>
                <w:szCs w:val="20"/>
              </w:rPr>
              <w:t>chiunque rivesta cariche sociali di</w:t>
            </w:r>
            <w:r w:rsidR="00396BB5" w:rsidRPr="000453C0">
              <w:rPr>
                <w:rFonts w:ascii="Tahoma" w:hAnsi="Tahoma" w:cs="Tahoma"/>
                <w:sz w:val="20"/>
                <w:szCs w:val="20"/>
              </w:rPr>
              <w:t xml:space="preserve"> </w:t>
            </w:r>
            <w:r w:rsidRPr="000453C0">
              <w:rPr>
                <w:rFonts w:ascii="Tahoma" w:hAnsi="Tahoma" w:cs="Tahoma"/>
                <w:sz w:val="20"/>
                <w:szCs w:val="20"/>
              </w:rPr>
              <w:t>compensi</w:t>
            </w:r>
            <w:r w:rsidR="00396BB5" w:rsidRPr="000453C0">
              <w:rPr>
                <w:rFonts w:ascii="Tahoma" w:hAnsi="Tahoma" w:cs="Tahoma"/>
                <w:sz w:val="20"/>
                <w:szCs w:val="20"/>
              </w:rPr>
              <w:t xml:space="preserve"> </w:t>
            </w:r>
            <w:r w:rsidRPr="000453C0">
              <w:rPr>
                <w:rFonts w:ascii="Tahoma" w:hAnsi="Tahoma" w:cs="Tahoma"/>
                <w:sz w:val="20"/>
                <w:szCs w:val="20"/>
              </w:rPr>
              <w:t>individuali</w:t>
            </w:r>
            <w:r w:rsidR="00396BB5" w:rsidRPr="000453C0">
              <w:rPr>
                <w:rFonts w:ascii="Tahoma" w:hAnsi="Tahoma" w:cs="Tahoma"/>
                <w:sz w:val="20"/>
                <w:szCs w:val="20"/>
              </w:rPr>
              <w:t xml:space="preserve"> </w:t>
            </w:r>
            <w:r w:rsidRPr="000453C0">
              <w:rPr>
                <w:rFonts w:ascii="Tahoma" w:hAnsi="Tahoma" w:cs="Tahoma"/>
                <w:sz w:val="20"/>
                <w:szCs w:val="20"/>
              </w:rPr>
              <w:t>non</w:t>
            </w:r>
            <w:r w:rsidR="00396BB5" w:rsidRPr="000453C0">
              <w:rPr>
                <w:rFonts w:ascii="Tahoma" w:hAnsi="Tahoma" w:cs="Tahoma"/>
                <w:sz w:val="20"/>
                <w:szCs w:val="20"/>
              </w:rPr>
              <w:t xml:space="preserve"> </w:t>
            </w:r>
            <w:r w:rsidRPr="000453C0">
              <w:rPr>
                <w:rFonts w:ascii="Tahoma" w:hAnsi="Tahoma" w:cs="Tahoma"/>
                <w:sz w:val="20"/>
                <w:szCs w:val="20"/>
              </w:rPr>
              <w:t>proporzionati all’attività svolta, alle responsabilità assunte e alle</w:t>
            </w:r>
            <w:r w:rsidR="00396BB5" w:rsidRPr="000453C0">
              <w:rPr>
                <w:rFonts w:ascii="Tahoma" w:hAnsi="Tahoma" w:cs="Tahoma"/>
                <w:sz w:val="20"/>
                <w:szCs w:val="20"/>
              </w:rPr>
              <w:t xml:space="preserve"> </w:t>
            </w:r>
            <w:r w:rsidRPr="000453C0">
              <w:rPr>
                <w:rFonts w:ascii="Tahoma" w:hAnsi="Tahoma" w:cs="Tahoma"/>
                <w:sz w:val="20"/>
                <w:szCs w:val="20"/>
              </w:rPr>
              <w:t xml:space="preserve">specifiche competenze o comunque superiori a quelli previsti in enti che operano nei medesimi o analoghi settori e condizioni; </w:t>
            </w:r>
          </w:p>
          <w:p w14:paraId="4571D541" w14:textId="576578E7" w:rsidR="007370A0" w:rsidRPr="000453C0" w:rsidRDefault="007370A0" w:rsidP="00641BD2">
            <w:pPr>
              <w:spacing w:before="60" w:after="60" w:line="326" w:lineRule="auto"/>
              <w:rPr>
                <w:rFonts w:ascii="Tahoma" w:hAnsi="Tahoma" w:cs="Tahoma"/>
                <w:sz w:val="20"/>
                <w:szCs w:val="20"/>
              </w:rPr>
            </w:pPr>
            <w:r w:rsidRPr="000453C0">
              <w:rPr>
                <w:rFonts w:ascii="Tahoma" w:hAnsi="Tahoma" w:cs="Tahoma"/>
                <w:sz w:val="20"/>
                <w:szCs w:val="20"/>
              </w:rPr>
              <w:t>b) la corresponsione</w:t>
            </w:r>
            <w:r w:rsidR="00396BB5" w:rsidRPr="000453C0">
              <w:rPr>
                <w:rFonts w:ascii="Tahoma" w:hAnsi="Tahoma" w:cs="Tahoma"/>
                <w:sz w:val="20"/>
                <w:szCs w:val="20"/>
              </w:rPr>
              <w:t xml:space="preserve"> </w:t>
            </w:r>
            <w:r w:rsidRPr="000453C0">
              <w:rPr>
                <w:rFonts w:ascii="Tahoma" w:hAnsi="Tahoma" w:cs="Tahoma"/>
                <w:sz w:val="20"/>
                <w:szCs w:val="20"/>
              </w:rPr>
              <w:t>a</w:t>
            </w:r>
            <w:r w:rsidR="00396BB5" w:rsidRPr="000453C0">
              <w:rPr>
                <w:rFonts w:ascii="Tahoma" w:hAnsi="Tahoma" w:cs="Tahoma"/>
                <w:sz w:val="20"/>
                <w:szCs w:val="20"/>
              </w:rPr>
              <w:t xml:space="preserve"> </w:t>
            </w:r>
            <w:r w:rsidRPr="000453C0">
              <w:rPr>
                <w:rFonts w:ascii="Tahoma" w:hAnsi="Tahoma" w:cs="Tahoma"/>
                <w:sz w:val="20"/>
                <w:szCs w:val="20"/>
              </w:rPr>
              <w:t>lavoratori</w:t>
            </w:r>
            <w:r w:rsidR="00396BB5" w:rsidRPr="000453C0">
              <w:rPr>
                <w:rFonts w:ascii="Tahoma" w:hAnsi="Tahoma" w:cs="Tahoma"/>
                <w:sz w:val="20"/>
                <w:szCs w:val="20"/>
              </w:rPr>
              <w:t xml:space="preserve"> </w:t>
            </w:r>
            <w:r w:rsidRPr="000453C0">
              <w:rPr>
                <w:rFonts w:ascii="Tahoma" w:hAnsi="Tahoma" w:cs="Tahoma"/>
                <w:sz w:val="20"/>
                <w:szCs w:val="20"/>
              </w:rPr>
              <w:t>subordinati</w:t>
            </w:r>
            <w:r w:rsidR="00396BB5" w:rsidRPr="000453C0">
              <w:rPr>
                <w:rFonts w:ascii="Tahoma" w:hAnsi="Tahoma" w:cs="Tahoma"/>
                <w:sz w:val="20"/>
                <w:szCs w:val="20"/>
              </w:rPr>
              <w:t xml:space="preserve"> </w:t>
            </w:r>
            <w:r w:rsidRPr="000453C0">
              <w:rPr>
                <w:rFonts w:ascii="Tahoma" w:hAnsi="Tahoma" w:cs="Tahoma"/>
                <w:sz w:val="20"/>
                <w:szCs w:val="20"/>
              </w:rPr>
              <w:t>o</w:t>
            </w:r>
            <w:r w:rsidR="00396BB5" w:rsidRPr="000453C0">
              <w:rPr>
                <w:rFonts w:ascii="Tahoma" w:hAnsi="Tahoma" w:cs="Tahoma"/>
                <w:sz w:val="20"/>
                <w:szCs w:val="20"/>
              </w:rPr>
              <w:t xml:space="preserve"> </w:t>
            </w:r>
            <w:r w:rsidRPr="000453C0">
              <w:rPr>
                <w:rFonts w:ascii="Tahoma" w:hAnsi="Tahoma" w:cs="Tahoma"/>
                <w:sz w:val="20"/>
                <w:szCs w:val="20"/>
              </w:rPr>
              <w:t>autonomi</w:t>
            </w:r>
            <w:r w:rsidR="00396BB5" w:rsidRPr="000453C0">
              <w:rPr>
                <w:rFonts w:ascii="Tahoma" w:hAnsi="Tahoma" w:cs="Tahoma"/>
                <w:sz w:val="20"/>
                <w:szCs w:val="20"/>
              </w:rPr>
              <w:t xml:space="preserve"> </w:t>
            </w:r>
            <w:r w:rsidRPr="000453C0">
              <w:rPr>
                <w:rFonts w:ascii="Tahoma" w:hAnsi="Tahoma" w:cs="Tahoma"/>
                <w:sz w:val="20"/>
                <w:szCs w:val="20"/>
              </w:rPr>
              <w:t>di retribuzioni o compensi superiori del quaranta per cento</w:t>
            </w:r>
            <w:r w:rsidR="00396BB5" w:rsidRPr="000453C0">
              <w:rPr>
                <w:rFonts w:ascii="Tahoma" w:hAnsi="Tahoma" w:cs="Tahoma"/>
                <w:sz w:val="20"/>
                <w:szCs w:val="20"/>
              </w:rPr>
              <w:t xml:space="preserve"> </w:t>
            </w:r>
            <w:r w:rsidRPr="000453C0">
              <w:rPr>
                <w:rFonts w:ascii="Tahoma" w:hAnsi="Tahoma" w:cs="Tahoma"/>
                <w:sz w:val="20"/>
                <w:szCs w:val="20"/>
              </w:rPr>
              <w:t>rispetto</w:t>
            </w:r>
            <w:r w:rsidR="00396BB5" w:rsidRPr="000453C0">
              <w:rPr>
                <w:rFonts w:ascii="Tahoma" w:hAnsi="Tahoma" w:cs="Tahoma"/>
                <w:sz w:val="20"/>
                <w:szCs w:val="20"/>
              </w:rPr>
              <w:t xml:space="preserve"> </w:t>
            </w:r>
            <w:r w:rsidRPr="000453C0">
              <w:rPr>
                <w:rFonts w:ascii="Tahoma" w:hAnsi="Tahoma" w:cs="Tahoma"/>
                <w:sz w:val="20"/>
                <w:szCs w:val="20"/>
              </w:rPr>
              <w:t>a quelli previsti, per le medesime qualifiche, dai contratti collettivi</w:t>
            </w:r>
          </w:p>
          <w:p w14:paraId="3B0EF8C1" w14:textId="66F939EA" w:rsidR="007370A0" w:rsidRPr="000453C0" w:rsidRDefault="007370A0" w:rsidP="00641BD2">
            <w:pPr>
              <w:spacing w:before="60" w:after="60" w:line="326" w:lineRule="auto"/>
              <w:rPr>
                <w:rFonts w:ascii="Tahoma" w:hAnsi="Tahoma" w:cs="Tahoma"/>
                <w:sz w:val="20"/>
                <w:szCs w:val="20"/>
              </w:rPr>
            </w:pPr>
            <w:r w:rsidRPr="000453C0">
              <w:rPr>
                <w:rFonts w:ascii="Tahoma" w:hAnsi="Tahoma" w:cs="Tahoma"/>
                <w:sz w:val="20"/>
                <w:szCs w:val="20"/>
              </w:rPr>
              <w:t>di cui all'articolo 51 del decreto legislativo 15 giugno 2015, n. 81, salvo comprovate esigenze</w:t>
            </w:r>
            <w:r w:rsidR="00396BB5" w:rsidRPr="000453C0">
              <w:rPr>
                <w:rFonts w:ascii="Tahoma" w:hAnsi="Tahoma" w:cs="Tahoma"/>
                <w:sz w:val="20"/>
                <w:szCs w:val="20"/>
              </w:rPr>
              <w:t xml:space="preserve"> </w:t>
            </w:r>
            <w:r w:rsidRPr="000453C0">
              <w:rPr>
                <w:rFonts w:ascii="Tahoma" w:hAnsi="Tahoma" w:cs="Tahoma"/>
                <w:sz w:val="20"/>
                <w:szCs w:val="20"/>
              </w:rPr>
              <w:t>attinenti</w:t>
            </w:r>
            <w:r w:rsidR="00396BB5" w:rsidRPr="000453C0">
              <w:rPr>
                <w:rFonts w:ascii="Tahoma" w:hAnsi="Tahoma" w:cs="Tahoma"/>
                <w:sz w:val="20"/>
                <w:szCs w:val="20"/>
              </w:rPr>
              <w:t xml:space="preserve"> </w:t>
            </w:r>
            <w:r w:rsidRPr="000453C0">
              <w:rPr>
                <w:rFonts w:ascii="Tahoma" w:hAnsi="Tahoma" w:cs="Tahoma"/>
                <w:sz w:val="20"/>
                <w:szCs w:val="20"/>
              </w:rPr>
              <w:t>alla</w:t>
            </w:r>
            <w:r w:rsidR="00396BB5" w:rsidRPr="000453C0">
              <w:rPr>
                <w:rFonts w:ascii="Tahoma" w:hAnsi="Tahoma" w:cs="Tahoma"/>
                <w:sz w:val="20"/>
                <w:szCs w:val="20"/>
              </w:rPr>
              <w:t xml:space="preserve"> </w:t>
            </w:r>
            <w:r w:rsidRPr="000453C0">
              <w:rPr>
                <w:rFonts w:ascii="Tahoma" w:hAnsi="Tahoma" w:cs="Tahoma"/>
                <w:sz w:val="20"/>
                <w:szCs w:val="20"/>
              </w:rPr>
              <w:t>necessità</w:t>
            </w:r>
            <w:r w:rsidR="00396BB5" w:rsidRPr="000453C0">
              <w:rPr>
                <w:rFonts w:ascii="Tahoma" w:hAnsi="Tahoma" w:cs="Tahoma"/>
                <w:sz w:val="20"/>
                <w:szCs w:val="20"/>
              </w:rPr>
              <w:t xml:space="preserve"> </w:t>
            </w:r>
            <w:r w:rsidRPr="000453C0">
              <w:rPr>
                <w:rFonts w:ascii="Tahoma" w:hAnsi="Tahoma" w:cs="Tahoma"/>
                <w:sz w:val="20"/>
                <w:szCs w:val="20"/>
              </w:rPr>
              <w:t>di</w:t>
            </w:r>
            <w:r w:rsidR="00396BB5" w:rsidRPr="000453C0">
              <w:rPr>
                <w:rFonts w:ascii="Tahoma" w:hAnsi="Tahoma" w:cs="Tahoma"/>
                <w:sz w:val="20"/>
                <w:szCs w:val="20"/>
              </w:rPr>
              <w:t xml:space="preserve"> </w:t>
            </w:r>
            <w:r w:rsidRPr="000453C0">
              <w:rPr>
                <w:rFonts w:ascii="Tahoma" w:hAnsi="Tahoma" w:cs="Tahoma"/>
                <w:sz w:val="20"/>
                <w:szCs w:val="20"/>
              </w:rPr>
              <w:t>acquisire specifiche competenze ai fini dello svolgimento</w:t>
            </w:r>
            <w:r w:rsidR="00396BB5" w:rsidRPr="000453C0">
              <w:rPr>
                <w:rFonts w:ascii="Tahoma" w:hAnsi="Tahoma" w:cs="Tahoma"/>
                <w:sz w:val="20"/>
                <w:szCs w:val="20"/>
              </w:rPr>
              <w:t xml:space="preserve"> </w:t>
            </w:r>
            <w:r w:rsidRPr="000453C0">
              <w:rPr>
                <w:rFonts w:ascii="Tahoma" w:hAnsi="Tahoma" w:cs="Tahoma"/>
                <w:sz w:val="20"/>
                <w:szCs w:val="20"/>
              </w:rPr>
              <w:t>delle</w:t>
            </w:r>
            <w:r w:rsidR="00396BB5" w:rsidRPr="000453C0">
              <w:rPr>
                <w:rFonts w:ascii="Tahoma" w:hAnsi="Tahoma" w:cs="Tahoma"/>
                <w:sz w:val="20"/>
                <w:szCs w:val="20"/>
              </w:rPr>
              <w:t xml:space="preserve"> </w:t>
            </w:r>
            <w:r w:rsidRPr="000453C0">
              <w:rPr>
                <w:rFonts w:ascii="Tahoma" w:hAnsi="Tahoma" w:cs="Tahoma"/>
                <w:sz w:val="20"/>
                <w:szCs w:val="20"/>
              </w:rPr>
              <w:t>attività</w:t>
            </w:r>
            <w:r w:rsidR="00396BB5" w:rsidRPr="000453C0">
              <w:rPr>
                <w:rFonts w:ascii="Tahoma" w:hAnsi="Tahoma" w:cs="Tahoma"/>
                <w:sz w:val="20"/>
                <w:szCs w:val="20"/>
              </w:rPr>
              <w:t xml:space="preserve"> </w:t>
            </w:r>
            <w:r w:rsidRPr="000453C0">
              <w:rPr>
                <w:rFonts w:ascii="Tahoma" w:hAnsi="Tahoma" w:cs="Tahoma"/>
                <w:sz w:val="20"/>
                <w:szCs w:val="20"/>
              </w:rPr>
              <w:t>di interesse generale di cui all'articolo 5, comma 1, lettere b),</w:t>
            </w:r>
            <w:r w:rsidR="00396BB5" w:rsidRPr="000453C0">
              <w:rPr>
                <w:rFonts w:ascii="Tahoma" w:hAnsi="Tahoma" w:cs="Tahoma"/>
                <w:sz w:val="20"/>
                <w:szCs w:val="20"/>
              </w:rPr>
              <w:t xml:space="preserve"> </w:t>
            </w:r>
            <w:r w:rsidRPr="000453C0">
              <w:rPr>
                <w:rFonts w:ascii="Tahoma" w:hAnsi="Tahoma" w:cs="Tahoma"/>
                <w:sz w:val="20"/>
                <w:szCs w:val="20"/>
              </w:rPr>
              <w:t>g)</w:t>
            </w:r>
            <w:r w:rsidR="00396BB5" w:rsidRPr="000453C0">
              <w:rPr>
                <w:rFonts w:ascii="Tahoma" w:hAnsi="Tahoma" w:cs="Tahoma"/>
                <w:sz w:val="20"/>
                <w:szCs w:val="20"/>
              </w:rPr>
              <w:t xml:space="preserve"> </w:t>
            </w:r>
            <w:r w:rsidRPr="000453C0">
              <w:rPr>
                <w:rFonts w:ascii="Tahoma" w:hAnsi="Tahoma" w:cs="Tahoma"/>
                <w:sz w:val="20"/>
                <w:szCs w:val="20"/>
              </w:rPr>
              <w:t xml:space="preserve">o h); </w:t>
            </w:r>
          </w:p>
          <w:p w14:paraId="4869CB4C" w14:textId="69D69C9C" w:rsidR="007370A0" w:rsidRPr="000453C0" w:rsidRDefault="007370A0" w:rsidP="00641BD2">
            <w:pPr>
              <w:spacing w:before="60" w:after="60" w:line="326" w:lineRule="auto"/>
              <w:rPr>
                <w:rFonts w:ascii="Tahoma" w:hAnsi="Tahoma" w:cs="Tahoma"/>
                <w:sz w:val="20"/>
                <w:szCs w:val="20"/>
              </w:rPr>
            </w:pPr>
            <w:r w:rsidRPr="000453C0">
              <w:rPr>
                <w:rFonts w:ascii="Tahoma" w:hAnsi="Tahoma" w:cs="Tahoma"/>
                <w:sz w:val="20"/>
                <w:szCs w:val="20"/>
              </w:rPr>
              <w:lastRenderedPageBreak/>
              <w:t>c) l'acquisto di beni o</w:t>
            </w:r>
            <w:r w:rsidR="00396BB5" w:rsidRPr="000453C0">
              <w:rPr>
                <w:rFonts w:ascii="Tahoma" w:hAnsi="Tahoma" w:cs="Tahoma"/>
                <w:sz w:val="20"/>
                <w:szCs w:val="20"/>
              </w:rPr>
              <w:t xml:space="preserve"> </w:t>
            </w:r>
            <w:r w:rsidRPr="000453C0">
              <w:rPr>
                <w:rFonts w:ascii="Tahoma" w:hAnsi="Tahoma" w:cs="Tahoma"/>
                <w:sz w:val="20"/>
                <w:szCs w:val="20"/>
              </w:rPr>
              <w:t>servizi</w:t>
            </w:r>
            <w:r w:rsidR="00396BB5" w:rsidRPr="000453C0">
              <w:rPr>
                <w:rFonts w:ascii="Tahoma" w:hAnsi="Tahoma" w:cs="Tahoma"/>
                <w:sz w:val="20"/>
                <w:szCs w:val="20"/>
              </w:rPr>
              <w:t xml:space="preserve"> </w:t>
            </w:r>
            <w:r w:rsidRPr="000453C0">
              <w:rPr>
                <w:rFonts w:ascii="Tahoma" w:hAnsi="Tahoma" w:cs="Tahoma"/>
                <w:sz w:val="20"/>
                <w:szCs w:val="20"/>
              </w:rPr>
              <w:t>per</w:t>
            </w:r>
            <w:r w:rsidR="00396BB5" w:rsidRPr="000453C0">
              <w:rPr>
                <w:rFonts w:ascii="Tahoma" w:hAnsi="Tahoma" w:cs="Tahoma"/>
                <w:sz w:val="20"/>
                <w:szCs w:val="20"/>
              </w:rPr>
              <w:t xml:space="preserve"> </w:t>
            </w:r>
            <w:r w:rsidRPr="000453C0">
              <w:rPr>
                <w:rFonts w:ascii="Tahoma" w:hAnsi="Tahoma" w:cs="Tahoma"/>
                <w:sz w:val="20"/>
                <w:szCs w:val="20"/>
              </w:rPr>
              <w:t>corrispettivi</w:t>
            </w:r>
            <w:r w:rsidR="00396BB5" w:rsidRPr="000453C0">
              <w:rPr>
                <w:rFonts w:ascii="Tahoma" w:hAnsi="Tahoma" w:cs="Tahoma"/>
                <w:sz w:val="20"/>
                <w:szCs w:val="20"/>
              </w:rPr>
              <w:t xml:space="preserve"> </w:t>
            </w:r>
            <w:r w:rsidRPr="000453C0">
              <w:rPr>
                <w:rFonts w:ascii="Tahoma" w:hAnsi="Tahoma" w:cs="Tahoma"/>
                <w:sz w:val="20"/>
                <w:szCs w:val="20"/>
              </w:rPr>
              <w:t>che,</w:t>
            </w:r>
            <w:r w:rsidR="00396BB5" w:rsidRPr="000453C0">
              <w:rPr>
                <w:rFonts w:ascii="Tahoma" w:hAnsi="Tahoma" w:cs="Tahoma"/>
                <w:sz w:val="20"/>
                <w:szCs w:val="20"/>
              </w:rPr>
              <w:t xml:space="preserve"> </w:t>
            </w:r>
            <w:r w:rsidRPr="000453C0">
              <w:rPr>
                <w:rFonts w:ascii="Tahoma" w:hAnsi="Tahoma" w:cs="Tahoma"/>
                <w:sz w:val="20"/>
                <w:szCs w:val="20"/>
              </w:rPr>
              <w:t xml:space="preserve">senza valide ragioni economiche, siano superiori al loro valore normale; </w:t>
            </w:r>
          </w:p>
          <w:p w14:paraId="20872EE1" w14:textId="3BCAA104" w:rsidR="007370A0" w:rsidRPr="000453C0" w:rsidRDefault="007370A0" w:rsidP="00641BD2">
            <w:pPr>
              <w:spacing w:before="60" w:after="60" w:line="326" w:lineRule="auto"/>
              <w:rPr>
                <w:rFonts w:ascii="Tahoma" w:hAnsi="Tahoma" w:cs="Tahoma"/>
                <w:sz w:val="20"/>
                <w:szCs w:val="20"/>
              </w:rPr>
            </w:pPr>
            <w:r w:rsidRPr="000453C0">
              <w:rPr>
                <w:rFonts w:ascii="Tahoma" w:hAnsi="Tahoma" w:cs="Tahoma"/>
                <w:sz w:val="20"/>
                <w:szCs w:val="20"/>
              </w:rPr>
              <w:t>d) le cessioni di beni e le prestazioni di servizi, a</w:t>
            </w:r>
            <w:r w:rsidR="00396BB5" w:rsidRPr="000453C0">
              <w:rPr>
                <w:rFonts w:ascii="Tahoma" w:hAnsi="Tahoma" w:cs="Tahoma"/>
                <w:sz w:val="20"/>
                <w:szCs w:val="20"/>
              </w:rPr>
              <w:t xml:space="preserve"> </w:t>
            </w:r>
            <w:r w:rsidRPr="000453C0">
              <w:rPr>
                <w:rFonts w:ascii="Tahoma" w:hAnsi="Tahoma" w:cs="Tahoma"/>
                <w:sz w:val="20"/>
                <w:szCs w:val="20"/>
              </w:rPr>
              <w:t>condizioni più</w:t>
            </w:r>
            <w:r w:rsidR="00396BB5" w:rsidRPr="000453C0">
              <w:rPr>
                <w:rFonts w:ascii="Tahoma" w:hAnsi="Tahoma" w:cs="Tahoma"/>
                <w:sz w:val="20"/>
                <w:szCs w:val="20"/>
              </w:rPr>
              <w:t xml:space="preserve"> </w:t>
            </w:r>
            <w:r w:rsidRPr="000453C0">
              <w:rPr>
                <w:rFonts w:ascii="Tahoma" w:hAnsi="Tahoma" w:cs="Tahoma"/>
                <w:sz w:val="20"/>
                <w:szCs w:val="20"/>
              </w:rPr>
              <w:t>favorevoli</w:t>
            </w:r>
            <w:r w:rsidR="00396BB5" w:rsidRPr="000453C0">
              <w:rPr>
                <w:rFonts w:ascii="Tahoma" w:hAnsi="Tahoma" w:cs="Tahoma"/>
                <w:sz w:val="20"/>
                <w:szCs w:val="20"/>
              </w:rPr>
              <w:t xml:space="preserve"> </w:t>
            </w:r>
            <w:r w:rsidRPr="000453C0">
              <w:rPr>
                <w:rFonts w:ascii="Tahoma" w:hAnsi="Tahoma" w:cs="Tahoma"/>
                <w:sz w:val="20"/>
                <w:szCs w:val="20"/>
              </w:rPr>
              <w:t>di</w:t>
            </w:r>
            <w:r w:rsidR="00396BB5" w:rsidRPr="000453C0">
              <w:rPr>
                <w:rFonts w:ascii="Tahoma" w:hAnsi="Tahoma" w:cs="Tahoma"/>
                <w:sz w:val="20"/>
                <w:szCs w:val="20"/>
              </w:rPr>
              <w:t xml:space="preserve"> </w:t>
            </w:r>
            <w:r w:rsidRPr="000453C0">
              <w:rPr>
                <w:rFonts w:ascii="Tahoma" w:hAnsi="Tahoma" w:cs="Tahoma"/>
                <w:sz w:val="20"/>
                <w:szCs w:val="20"/>
              </w:rPr>
              <w:t>quelle</w:t>
            </w:r>
            <w:r w:rsidR="00396BB5" w:rsidRPr="000453C0">
              <w:rPr>
                <w:rFonts w:ascii="Tahoma" w:hAnsi="Tahoma" w:cs="Tahoma"/>
                <w:sz w:val="20"/>
                <w:szCs w:val="20"/>
              </w:rPr>
              <w:t xml:space="preserve"> </w:t>
            </w:r>
            <w:r w:rsidRPr="000453C0">
              <w:rPr>
                <w:rFonts w:ascii="Tahoma" w:hAnsi="Tahoma" w:cs="Tahoma"/>
                <w:sz w:val="20"/>
                <w:szCs w:val="20"/>
              </w:rPr>
              <w:t>di</w:t>
            </w:r>
            <w:r w:rsidR="00396BB5" w:rsidRPr="000453C0">
              <w:rPr>
                <w:rFonts w:ascii="Tahoma" w:hAnsi="Tahoma" w:cs="Tahoma"/>
                <w:sz w:val="20"/>
                <w:szCs w:val="20"/>
              </w:rPr>
              <w:t xml:space="preserve"> </w:t>
            </w:r>
            <w:r w:rsidRPr="000453C0">
              <w:rPr>
                <w:rFonts w:ascii="Tahoma" w:hAnsi="Tahoma" w:cs="Tahoma"/>
                <w:sz w:val="20"/>
                <w:szCs w:val="20"/>
              </w:rPr>
              <w:t>mercato,</w:t>
            </w:r>
            <w:r w:rsidR="00396BB5" w:rsidRPr="000453C0">
              <w:rPr>
                <w:rFonts w:ascii="Tahoma" w:hAnsi="Tahoma" w:cs="Tahoma"/>
                <w:sz w:val="20"/>
                <w:szCs w:val="20"/>
              </w:rPr>
              <w:t xml:space="preserve"> </w:t>
            </w:r>
            <w:r w:rsidRPr="000453C0">
              <w:rPr>
                <w:rFonts w:ascii="Tahoma" w:hAnsi="Tahoma" w:cs="Tahoma"/>
                <w:sz w:val="20"/>
                <w:szCs w:val="20"/>
              </w:rPr>
              <w:t>a</w:t>
            </w:r>
            <w:r w:rsidR="00396BB5" w:rsidRPr="000453C0">
              <w:rPr>
                <w:rFonts w:ascii="Tahoma" w:hAnsi="Tahoma" w:cs="Tahoma"/>
                <w:sz w:val="20"/>
                <w:szCs w:val="20"/>
              </w:rPr>
              <w:t xml:space="preserve"> </w:t>
            </w:r>
            <w:r w:rsidRPr="000453C0">
              <w:rPr>
                <w:rFonts w:ascii="Tahoma" w:hAnsi="Tahoma" w:cs="Tahoma"/>
                <w:sz w:val="20"/>
                <w:szCs w:val="20"/>
              </w:rPr>
              <w:t>soci,</w:t>
            </w:r>
            <w:r w:rsidR="00396BB5" w:rsidRPr="000453C0">
              <w:rPr>
                <w:rFonts w:ascii="Tahoma" w:hAnsi="Tahoma" w:cs="Tahoma"/>
                <w:sz w:val="20"/>
                <w:szCs w:val="20"/>
              </w:rPr>
              <w:t xml:space="preserve"> </w:t>
            </w:r>
            <w:r w:rsidRPr="000453C0">
              <w:rPr>
                <w:rFonts w:ascii="Tahoma" w:hAnsi="Tahoma" w:cs="Tahoma"/>
                <w:sz w:val="20"/>
                <w:szCs w:val="20"/>
              </w:rPr>
              <w:t>associati o partecipanti, ai fondatori, ai componenti gli organi amministrativi e di</w:t>
            </w:r>
            <w:r w:rsidR="00396BB5" w:rsidRPr="000453C0">
              <w:rPr>
                <w:rFonts w:ascii="Tahoma" w:hAnsi="Tahoma" w:cs="Tahoma"/>
                <w:sz w:val="20"/>
                <w:szCs w:val="20"/>
              </w:rPr>
              <w:t xml:space="preserve"> </w:t>
            </w:r>
            <w:r w:rsidRPr="000453C0">
              <w:rPr>
                <w:rFonts w:ascii="Tahoma" w:hAnsi="Tahoma" w:cs="Tahoma"/>
                <w:sz w:val="20"/>
                <w:szCs w:val="20"/>
              </w:rPr>
              <w:t>controllo,</w:t>
            </w:r>
            <w:r w:rsidR="00396BB5" w:rsidRPr="000453C0">
              <w:rPr>
                <w:rFonts w:ascii="Tahoma" w:hAnsi="Tahoma" w:cs="Tahoma"/>
                <w:sz w:val="20"/>
                <w:szCs w:val="20"/>
              </w:rPr>
              <w:t xml:space="preserve"> </w:t>
            </w:r>
            <w:r w:rsidRPr="000453C0">
              <w:rPr>
                <w:rFonts w:ascii="Tahoma" w:hAnsi="Tahoma" w:cs="Tahoma"/>
                <w:sz w:val="20"/>
                <w:szCs w:val="20"/>
              </w:rPr>
              <w:t>a</w:t>
            </w:r>
            <w:r w:rsidR="00396BB5" w:rsidRPr="000453C0">
              <w:rPr>
                <w:rFonts w:ascii="Tahoma" w:hAnsi="Tahoma" w:cs="Tahoma"/>
                <w:sz w:val="20"/>
                <w:szCs w:val="20"/>
              </w:rPr>
              <w:t xml:space="preserve"> </w:t>
            </w:r>
            <w:r w:rsidRPr="000453C0">
              <w:rPr>
                <w:rFonts w:ascii="Tahoma" w:hAnsi="Tahoma" w:cs="Tahoma"/>
                <w:sz w:val="20"/>
                <w:szCs w:val="20"/>
              </w:rPr>
              <w:t>coloro</w:t>
            </w:r>
            <w:r w:rsidR="00396BB5" w:rsidRPr="000453C0">
              <w:rPr>
                <w:rFonts w:ascii="Tahoma" w:hAnsi="Tahoma" w:cs="Tahoma"/>
                <w:sz w:val="20"/>
                <w:szCs w:val="20"/>
              </w:rPr>
              <w:t xml:space="preserve"> </w:t>
            </w:r>
            <w:r w:rsidRPr="000453C0">
              <w:rPr>
                <w:rFonts w:ascii="Tahoma" w:hAnsi="Tahoma" w:cs="Tahoma"/>
                <w:sz w:val="20"/>
                <w:szCs w:val="20"/>
              </w:rPr>
              <w:t>che</w:t>
            </w:r>
            <w:r w:rsidR="00396BB5" w:rsidRPr="000453C0">
              <w:rPr>
                <w:rFonts w:ascii="Tahoma" w:hAnsi="Tahoma" w:cs="Tahoma"/>
                <w:sz w:val="20"/>
                <w:szCs w:val="20"/>
              </w:rPr>
              <w:t xml:space="preserve"> </w:t>
            </w:r>
            <w:r w:rsidRPr="000453C0">
              <w:rPr>
                <w:rFonts w:ascii="Tahoma" w:hAnsi="Tahoma" w:cs="Tahoma"/>
                <w:sz w:val="20"/>
                <w:szCs w:val="20"/>
              </w:rPr>
              <w:t>a</w:t>
            </w:r>
            <w:r w:rsidR="00396BB5" w:rsidRPr="000453C0">
              <w:rPr>
                <w:rFonts w:ascii="Tahoma" w:hAnsi="Tahoma" w:cs="Tahoma"/>
                <w:sz w:val="20"/>
                <w:szCs w:val="20"/>
              </w:rPr>
              <w:t xml:space="preserve"> </w:t>
            </w:r>
            <w:r w:rsidRPr="000453C0">
              <w:rPr>
                <w:rFonts w:ascii="Tahoma" w:hAnsi="Tahoma" w:cs="Tahoma"/>
                <w:sz w:val="20"/>
                <w:szCs w:val="20"/>
              </w:rPr>
              <w:t>qualsiasi</w:t>
            </w:r>
            <w:r w:rsidR="00396BB5" w:rsidRPr="000453C0">
              <w:rPr>
                <w:rFonts w:ascii="Tahoma" w:hAnsi="Tahoma" w:cs="Tahoma"/>
                <w:sz w:val="20"/>
                <w:szCs w:val="20"/>
              </w:rPr>
              <w:t xml:space="preserve"> </w:t>
            </w:r>
            <w:r w:rsidRPr="000453C0">
              <w:rPr>
                <w:rFonts w:ascii="Tahoma" w:hAnsi="Tahoma" w:cs="Tahoma"/>
                <w:sz w:val="20"/>
                <w:szCs w:val="20"/>
              </w:rPr>
              <w:t>titolo</w:t>
            </w:r>
            <w:r w:rsidR="00396BB5" w:rsidRPr="000453C0">
              <w:rPr>
                <w:rFonts w:ascii="Tahoma" w:hAnsi="Tahoma" w:cs="Tahoma"/>
                <w:sz w:val="20"/>
                <w:szCs w:val="20"/>
              </w:rPr>
              <w:t xml:space="preserve"> </w:t>
            </w:r>
            <w:r w:rsidRPr="000453C0">
              <w:rPr>
                <w:rFonts w:ascii="Tahoma" w:hAnsi="Tahoma" w:cs="Tahoma"/>
                <w:sz w:val="20"/>
                <w:szCs w:val="20"/>
              </w:rPr>
              <w:t>operino</w:t>
            </w:r>
            <w:r w:rsidR="00396BB5" w:rsidRPr="000453C0">
              <w:rPr>
                <w:rFonts w:ascii="Tahoma" w:hAnsi="Tahoma" w:cs="Tahoma"/>
                <w:sz w:val="20"/>
                <w:szCs w:val="20"/>
              </w:rPr>
              <w:t xml:space="preserve"> </w:t>
            </w:r>
            <w:r w:rsidRPr="000453C0">
              <w:rPr>
                <w:rFonts w:ascii="Tahoma" w:hAnsi="Tahoma" w:cs="Tahoma"/>
                <w:sz w:val="20"/>
                <w:szCs w:val="20"/>
              </w:rPr>
              <w:t>per</w:t>
            </w:r>
            <w:r w:rsidR="00641BD2" w:rsidRPr="000453C0">
              <w:rPr>
                <w:rFonts w:ascii="Tahoma" w:hAnsi="Tahoma" w:cs="Tahoma"/>
                <w:sz w:val="20"/>
                <w:szCs w:val="20"/>
              </w:rPr>
              <w:t xml:space="preserve"> </w:t>
            </w:r>
            <w:r w:rsidRPr="000453C0">
              <w:rPr>
                <w:rFonts w:ascii="Tahoma" w:hAnsi="Tahoma" w:cs="Tahoma"/>
                <w:sz w:val="20"/>
                <w:szCs w:val="20"/>
              </w:rPr>
              <w:t>l'organizzazione o ne facciano</w:t>
            </w:r>
            <w:r w:rsidR="00396BB5" w:rsidRPr="000453C0">
              <w:rPr>
                <w:rFonts w:ascii="Tahoma" w:hAnsi="Tahoma" w:cs="Tahoma"/>
                <w:sz w:val="20"/>
                <w:szCs w:val="20"/>
              </w:rPr>
              <w:t xml:space="preserve"> </w:t>
            </w:r>
            <w:r w:rsidRPr="000453C0">
              <w:rPr>
                <w:rFonts w:ascii="Tahoma" w:hAnsi="Tahoma" w:cs="Tahoma"/>
                <w:sz w:val="20"/>
                <w:szCs w:val="20"/>
              </w:rPr>
              <w:t>parte,</w:t>
            </w:r>
            <w:r w:rsidR="00396BB5" w:rsidRPr="000453C0">
              <w:rPr>
                <w:rFonts w:ascii="Tahoma" w:hAnsi="Tahoma" w:cs="Tahoma"/>
                <w:sz w:val="20"/>
                <w:szCs w:val="20"/>
              </w:rPr>
              <w:t xml:space="preserve"> </w:t>
            </w:r>
            <w:r w:rsidRPr="000453C0">
              <w:rPr>
                <w:rFonts w:ascii="Tahoma" w:hAnsi="Tahoma" w:cs="Tahoma"/>
                <w:sz w:val="20"/>
                <w:szCs w:val="20"/>
              </w:rPr>
              <w:t>ai</w:t>
            </w:r>
            <w:r w:rsidR="00396BB5" w:rsidRPr="000453C0">
              <w:rPr>
                <w:rFonts w:ascii="Tahoma" w:hAnsi="Tahoma" w:cs="Tahoma"/>
                <w:sz w:val="20"/>
                <w:szCs w:val="20"/>
              </w:rPr>
              <w:t xml:space="preserve"> </w:t>
            </w:r>
            <w:r w:rsidRPr="000453C0">
              <w:rPr>
                <w:rFonts w:ascii="Tahoma" w:hAnsi="Tahoma" w:cs="Tahoma"/>
                <w:sz w:val="20"/>
                <w:szCs w:val="20"/>
              </w:rPr>
              <w:t>soggetti</w:t>
            </w:r>
            <w:r w:rsidR="00396BB5" w:rsidRPr="000453C0">
              <w:rPr>
                <w:rFonts w:ascii="Tahoma" w:hAnsi="Tahoma" w:cs="Tahoma"/>
                <w:sz w:val="20"/>
                <w:szCs w:val="20"/>
              </w:rPr>
              <w:t xml:space="preserve"> </w:t>
            </w:r>
            <w:r w:rsidRPr="000453C0">
              <w:rPr>
                <w:rFonts w:ascii="Tahoma" w:hAnsi="Tahoma" w:cs="Tahoma"/>
                <w:sz w:val="20"/>
                <w:szCs w:val="20"/>
              </w:rPr>
              <w:t>che</w:t>
            </w:r>
            <w:r w:rsidR="00396BB5" w:rsidRPr="000453C0">
              <w:rPr>
                <w:rFonts w:ascii="Tahoma" w:hAnsi="Tahoma" w:cs="Tahoma"/>
                <w:sz w:val="20"/>
                <w:szCs w:val="20"/>
              </w:rPr>
              <w:t xml:space="preserve"> </w:t>
            </w:r>
            <w:r w:rsidRPr="000453C0">
              <w:rPr>
                <w:rFonts w:ascii="Tahoma" w:hAnsi="Tahoma" w:cs="Tahoma"/>
                <w:sz w:val="20"/>
                <w:szCs w:val="20"/>
              </w:rPr>
              <w:t>effettuano erogazioni liberali a favore</w:t>
            </w:r>
            <w:r w:rsidR="00396BB5" w:rsidRPr="000453C0">
              <w:rPr>
                <w:rFonts w:ascii="Tahoma" w:hAnsi="Tahoma" w:cs="Tahoma"/>
                <w:sz w:val="20"/>
                <w:szCs w:val="20"/>
              </w:rPr>
              <w:t xml:space="preserve"> </w:t>
            </w:r>
            <w:r w:rsidRPr="000453C0">
              <w:rPr>
                <w:rFonts w:ascii="Tahoma" w:hAnsi="Tahoma" w:cs="Tahoma"/>
                <w:sz w:val="20"/>
                <w:szCs w:val="20"/>
              </w:rPr>
              <w:t>dell'organizzazione,</w:t>
            </w:r>
            <w:r w:rsidR="00396BB5" w:rsidRPr="000453C0">
              <w:rPr>
                <w:rFonts w:ascii="Tahoma" w:hAnsi="Tahoma" w:cs="Tahoma"/>
                <w:sz w:val="20"/>
                <w:szCs w:val="20"/>
              </w:rPr>
              <w:t xml:space="preserve"> </w:t>
            </w:r>
            <w:r w:rsidRPr="000453C0">
              <w:rPr>
                <w:rFonts w:ascii="Tahoma" w:hAnsi="Tahoma" w:cs="Tahoma"/>
                <w:sz w:val="20"/>
                <w:szCs w:val="20"/>
              </w:rPr>
              <w:t>ai</w:t>
            </w:r>
            <w:r w:rsidR="00396BB5" w:rsidRPr="000453C0">
              <w:rPr>
                <w:rFonts w:ascii="Tahoma" w:hAnsi="Tahoma" w:cs="Tahoma"/>
                <w:sz w:val="20"/>
                <w:szCs w:val="20"/>
              </w:rPr>
              <w:t xml:space="preserve"> </w:t>
            </w:r>
            <w:r w:rsidRPr="000453C0">
              <w:rPr>
                <w:rFonts w:ascii="Tahoma" w:hAnsi="Tahoma" w:cs="Tahoma"/>
                <w:sz w:val="20"/>
                <w:szCs w:val="20"/>
              </w:rPr>
              <w:t>loro parenti entro il terzo grado ed</w:t>
            </w:r>
            <w:r w:rsidR="00396BB5" w:rsidRPr="000453C0">
              <w:rPr>
                <w:rFonts w:ascii="Tahoma" w:hAnsi="Tahoma" w:cs="Tahoma"/>
                <w:sz w:val="20"/>
                <w:szCs w:val="20"/>
              </w:rPr>
              <w:t xml:space="preserve"> </w:t>
            </w:r>
            <w:r w:rsidRPr="000453C0">
              <w:rPr>
                <w:rFonts w:ascii="Tahoma" w:hAnsi="Tahoma" w:cs="Tahoma"/>
                <w:sz w:val="20"/>
                <w:szCs w:val="20"/>
              </w:rPr>
              <w:t>ai</w:t>
            </w:r>
            <w:r w:rsidR="00396BB5" w:rsidRPr="000453C0">
              <w:rPr>
                <w:rFonts w:ascii="Tahoma" w:hAnsi="Tahoma" w:cs="Tahoma"/>
                <w:sz w:val="20"/>
                <w:szCs w:val="20"/>
              </w:rPr>
              <w:t xml:space="preserve"> </w:t>
            </w:r>
            <w:r w:rsidRPr="000453C0">
              <w:rPr>
                <w:rFonts w:ascii="Tahoma" w:hAnsi="Tahoma" w:cs="Tahoma"/>
                <w:sz w:val="20"/>
                <w:szCs w:val="20"/>
              </w:rPr>
              <w:t>loro</w:t>
            </w:r>
            <w:r w:rsidR="00396BB5" w:rsidRPr="000453C0">
              <w:rPr>
                <w:rFonts w:ascii="Tahoma" w:hAnsi="Tahoma" w:cs="Tahoma"/>
                <w:sz w:val="20"/>
                <w:szCs w:val="20"/>
              </w:rPr>
              <w:t xml:space="preserve"> </w:t>
            </w:r>
            <w:r w:rsidRPr="000453C0">
              <w:rPr>
                <w:rFonts w:ascii="Tahoma" w:hAnsi="Tahoma" w:cs="Tahoma"/>
                <w:sz w:val="20"/>
                <w:szCs w:val="20"/>
              </w:rPr>
              <w:t>affini</w:t>
            </w:r>
            <w:r w:rsidR="00396BB5" w:rsidRPr="000453C0">
              <w:rPr>
                <w:rFonts w:ascii="Tahoma" w:hAnsi="Tahoma" w:cs="Tahoma"/>
                <w:sz w:val="20"/>
                <w:szCs w:val="20"/>
              </w:rPr>
              <w:t xml:space="preserve"> </w:t>
            </w:r>
            <w:r w:rsidRPr="000453C0">
              <w:rPr>
                <w:rFonts w:ascii="Tahoma" w:hAnsi="Tahoma" w:cs="Tahoma"/>
                <w:sz w:val="20"/>
                <w:szCs w:val="20"/>
              </w:rPr>
              <w:t>entro il</w:t>
            </w:r>
            <w:r w:rsidR="00396BB5" w:rsidRPr="000453C0">
              <w:rPr>
                <w:rFonts w:ascii="Tahoma" w:hAnsi="Tahoma" w:cs="Tahoma"/>
                <w:sz w:val="20"/>
                <w:szCs w:val="20"/>
              </w:rPr>
              <w:t xml:space="preserve"> </w:t>
            </w:r>
            <w:r w:rsidRPr="000453C0">
              <w:rPr>
                <w:rFonts w:ascii="Tahoma" w:hAnsi="Tahoma" w:cs="Tahoma"/>
                <w:sz w:val="20"/>
                <w:szCs w:val="20"/>
              </w:rPr>
              <w:t>secondo grado,</w:t>
            </w:r>
            <w:r w:rsidR="00641BD2" w:rsidRPr="000453C0">
              <w:rPr>
                <w:rFonts w:ascii="Tahoma" w:hAnsi="Tahoma" w:cs="Tahoma"/>
                <w:sz w:val="20"/>
                <w:szCs w:val="20"/>
              </w:rPr>
              <w:t xml:space="preserve"> </w:t>
            </w:r>
            <w:r w:rsidRPr="000453C0">
              <w:rPr>
                <w:rFonts w:ascii="Tahoma" w:hAnsi="Tahoma" w:cs="Tahoma"/>
                <w:sz w:val="20"/>
                <w:szCs w:val="20"/>
              </w:rPr>
              <w:t>nonché'</w:t>
            </w:r>
            <w:r w:rsidR="00396BB5" w:rsidRPr="000453C0">
              <w:rPr>
                <w:rFonts w:ascii="Tahoma" w:hAnsi="Tahoma" w:cs="Tahoma"/>
                <w:sz w:val="20"/>
                <w:szCs w:val="20"/>
              </w:rPr>
              <w:t xml:space="preserve"> </w:t>
            </w:r>
            <w:r w:rsidRPr="000453C0">
              <w:rPr>
                <w:rFonts w:ascii="Tahoma" w:hAnsi="Tahoma" w:cs="Tahoma"/>
                <w:sz w:val="20"/>
                <w:szCs w:val="20"/>
              </w:rPr>
              <w:t>alle</w:t>
            </w:r>
            <w:r w:rsidR="00396BB5" w:rsidRPr="000453C0">
              <w:rPr>
                <w:rFonts w:ascii="Tahoma" w:hAnsi="Tahoma" w:cs="Tahoma"/>
                <w:sz w:val="20"/>
                <w:szCs w:val="20"/>
              </w:rPr>
              <w:t xml:space="preserve"> </w:t>
            </w:r>
            <w:r w:rsidRPr="000453C0">
              <w:rPr>
                <w:rFonts w:ascii="Tahoma" w:hAnsi="Tahoma" w:cs="Tahoma"/>
                <w:sz w:val="20"/>
                <w:szCs w:val="20"/>
              </w:rPr>
              <w:t>società</w:t>
            </w:r>
            <w:r w:rsidR="00396BB5" w:rsidRPr="000453C0">
              <w:rPr>
                <w:rFonts w:ascii="Tahoma" w:hAnsi="Tahoma" w:cs="Tahoma"/>
                <w:sz w:val="20"/>
                <w:szCs w:val="20"/>
              </w:rPr>
              <w:t xml:space="preserve"> </w:t>
            </w:r>
            <w:r w:rsidRPr="000453C0">
              <w:rPr>
                <w:rFonts w:ascii="Tahoma" w:hAnsi="Tahoma" w:cs="Tahoma"/>
                <w:sz w:val="20"/>
                <w:szCs w:val="20"/>
              </w:rPr>
              <w:t>da</w:t>
            </w:r>
            <w:r w:rsidR="00396BB5" w:rsidRPr="000453C0">
              <w:rPr>
                <w:rFonts w:ascii="Tahoma" w:hAnsi="Tahoma" w:cs="Tahoma"/>
                <w:sz w:val="20"/>
                <w:szCs w:val="20"/>
              </w:rPr>
              <w:t xml:space="preserve"> </w:t>
            </w:r>
            <w:r w:rsidRPr="000453C0">
              <w:rPr>
                <w:rFonts w:ascii="Tahoma" w:hAnsi="Tahoma" w:cs="Tahoma"/>
                <w:sz w:val="20"/>
                <w:szCs w:val="20"/>
              </w:rPr>
              <w:t>questi</w:t>
            </w:r>
            <w:r w:rsidR="00396BB5" w:rsidRPr="000453C0">
              <w:rPr>
                <w:rFonts w:ascii="Tahoma" w:hAnsi="Tahoma" w:cs="Tahoma"/>
                <w:sz w:val="20"/>
                <w:szCs w:val="20"/>
              </w:rPr>
              <w:t xml:space="preserve"> </w:t>
            </w:r>
            <w:r w:rsidRPr="000453C0">
              <w:rPr>
                <w:rFonts w:ascii="Tahoma" w:hAnsi="Tahoma" w:cs="Tahoma"/>
                <w:sz w:val="20"/>
                <w:szCs w:val="20"/>
              </w:rPr>
              <w:t>direttamente</w:t>
            </w:r>
            <w:r w:rsidR="00396BB5" w:rsidRPr="000453C0">
              <w:rPr>
                <w:rFonts w:ascii="Tahoma" w:hAnsi="Tahoma" w:cs="Tahoma"/>
                <w:sz w:val="20"/>
                <w:szCs w:val="20"/>
              </w:rPr>
              <w:t xml:space="preserve"> </w:t>
            </w:r>
            <w:r w:rsidRPr="000453C0">
              <w:rPr>
                <w:rFonts w:ascii="Tahoma" w:hAnsi="Tahoma" w:cs="Tahoma"/>
                <w:sz w:val="20"/>
                <w:szCs w:val="20"/>
              </w:rPr>
              <w:t>o</w:t>
            </w:r>
            <w:r w:rsidR="00396BB5" w:rsidRPr="000453C0">
              <w:rPr>
                <w:rFonts w:ascii="Tahoma" w:hAnsi="Tahoma" w:cs="Tahoma"/>
                <w:sz w:val="20"/>
                <w:szCs w:val="20"/>
              </w:rPr>
              <w:t xml:space="preserve"> </w:t>
            </w:r>
            <w:r w:rsidRPr="000453C0">
              <w:rPr>
                <w:rFonts w:ascii="Tahoma" w:hAnsi="Tahoma" w:cs="Tahoma"/>
                <w:sz w:val="20"/>
                <w:szCs w:val="20"/>
              </w:rPr>
              <w:t>indirettamente controllate o collegate,</w:t>
            </w:r>
            <w:r w:rsidR="00396BB5" w:rsidRPr="000453C0">
              <w:rPr>
                <w:rFonts w:ascii="Tahoma" w:hAnsi="Tahoma" w:cs="Tahoma"/>
                <w:sz w:val="20"/>
                <w:szCs w:val="20"/>
              </w:rPr>
              <w:t xml:space="preserve"> </w:t>
            </w:r>
            <w:r w:rsidRPr="000453C0">
              <w:rPr>
                <w:rFonts w:ascii="Tahoma" w:hAnsi="Tahoma" w:cs="Tahoma"/>
                <w:sz w:val="20"/>
                <w:szCs w:val="20"/>
              </w:rPr>
              <w:t>esclusivamente</w:t>
            </w:r>
            <w:r w:rsidR="00396BB5" w:rsidRPr="000453C0">
              <w:rPr>
                <w:rFonts w:ascii="Tahoma" w:hAnsi="Tahoma" w:cs="Tahoma"/>
                <w:sz w:val="20"/>
                <w:szCs w:val="20"/>
              </w:rPr>
              <w:t xml:space="preserve"> </w:t>
            </w:r>
            <w:r w:rsidRPr="000453C0">
              <w:rPr>
                <w:rFonts w:ascii="Tahoma" w:hAnsi="Tahoma" w:cs="Tahoma"/>
                <w:sz w:val="20"/>
                <w:szCs w:val="20"/>
              </w:rPr>
              <w:t>in</w:t>
            </w:r>
            <w:r w:rsidR="00396BB5" w:rsidRPr="000453C0">
              <w:rPr>
                <w:rFonts w:ascii="Tahoma" w:hAnsi="Tahoma" w:cs="Tahoma"/>
                <w:sz w:val="20"/>
                <w:szCs w:val="20"/>
              </w:rPr>
              <w:t xml:space="preserve"> </w:t>
            </w:r>
            <w:r w:rsidRPr="000453C0">
              <w:rPr>
                <w:rFonts w:ascii="Tahoma" w:hAnsi="Tahoma" w:cs="Tahoma"/>
                <w:sz w:val="20"/>
                <w:szCs w:val="20"/>
              </w:rPr>
              <w:t>ragione</w:t>
            </w:r>
            <w:r w:rsidR="00396BB5" w:rsidRPr="000453C0">
              <w:rPr>
                <w:rFonts w:ascii="Tahoma" w:hAnsi="Tahoma" w:cs="Tahoma"/>
                <w:sz w:val="20"/>
                <w:szCs w:val="20"/>
              </w:rPr>
              <w:t xml:space="preserve"> </w:t>
            </w:r>
            <w:r w:rsidRPr="000453C0">
              <w:rPr>
                <w:rFonts w:ascii="Tahoma" w:hAnsi="Tahoma" w:cs="Tahoma"/>
                <w:sz w:val="20"/>
                <w:szCs w:val="20"/>
              </w:rPr>
              <w:t>della loro qualità, salvo che tali cessioni</w:t>
            </w:r>
            <w:r w:rsidR="00396BB5" w:rsidRPr="000453C0">
              <w:rPr>
                <w:rFonts w:ascii="Tahoma" w:hAnsi="Tahoma" w:cs="Tahoma"/>
                <w:sz w:val="20"/>
                <w:szCs w:val="20"/>
              </w:rPr>
              <w:t xml:space="preserve"> </w:t>
            </w:r>
            <w:r w:rsidRPr="000453C0">
              <w:rPr>
                <w:rFonts w:ascii="Tahoma" w:hAnsi="Tahoma" w:cs="Tahoma"/>
                <w:sz w:val="20"/>
                <w:szCs w:val="20"/>
              </w:rPr>
              <w:t>o</w:t>
            </w:r>
            <w:r w:rsidR="00396BB5" w:rsidRPr="000453C0">
              <w:rPr>
                <w:rFonts w:ascii="Tahoma" w:hAnsi="Tahoma" w:cs="Tahoma"/>
                <w:sz w:val="20"/>
                <w:szCs w:val="20"/>
              </w:rPr>
              <w:t xml:space="preserve"> </w:t>
            </w:r>
            <w:r w:rsidRPr="000453C0">
              <w:rPr>
                <w:rFonts w:ascii="Tahoma" w:hAnsi="Tahoma" w:cs="Tahoma"/>
                <w:sz w:val="20"/>
                <w:szCs w:val="20"/>
              </w:rPr>
              <w:t>prestazioni</w:t>
            </w:r>
            <w:r w:rsidR="00396BB5" w:rsidRPr="000453C0">
              <w:rPr>
                <w:rFonts w:ascii="Tahoma" w:hAnsi="Tahoma" w:cs="Tahoma"/>
                <w:sz w:val="20"/>
                <w:szCs w:val="20"/>
              </w:rPr>
              <w:t xml:space="preserve"> </w:t>
            </w:r>
            <w:r w:rsidRPr="000453C0">
              <w:rPr>
                <w:rFonts w:ascii="Tahoma" w:hAnsi="Tahoma" w:cs="Tahoma"/>
                <w:sz w:val="20"/>
                <w:szCs w:val="20"/>
              </w:rPr>
              <w:t>non</w:t>
            </w:r>
            <w:r w:rsidR="00396BB5" w:rsidRPr="000453C0">
              <w:rPr>
                <w:rFonts w:ascii="Tahoma" w:hAnsi="Tahoma" w:cs="Tahoma"/>
                <w:sz w:val="20"/>
                <w:szCs w:val="20"/>
              </w:rPr>
              <w:t xml:space="preserve"> </w:t>
            </w:r>
            <w:r w:rsidRPr="000453C0">
              <w:rPr>
                <w:rFonts w:ascii="Tahoma" w:hAnsi="Tahoma" w:cs="Tahoma"/>
                <w:sz w:val="20"/>
                <w:szCs w:val="20"/>
              </w:rPr>
              <w:t>costituiscano</w:t>
            </w:r>
            <w:r w:rsidR="00396BB5" w:rsidRPr="000453C0">
              <w:rPr>
                <w:rFonts w:ascii="Tahoma" w:hAnsi="Tahoma" w:cs="Tahoma"/>
                <w:sz w:val="20"/>
                <w:szCs w:val="20"/>
              </w:rPr>
              <w:t xml:space="preserve"> </w:t>
            </w:r>
            <w:r w:rsidRPr="000453C0">
              <w:rPr>
                <w:rFonts w:ascii="Tahoma" w:hAnsi="Tahoma" w:cs="Tahoma"/>
                <w:sz w:val="20"/>
                <w:szCs w:val="20"/>
              </w:rPr>
              <w:t xml:space="preserve">l'oggetto dell’attività di interesse generale di cui all'articolo 5; </w:t>
            </w:r>
          </w:p>
          <w:p w14:paraId="7D1E3418" w14:textId="3290B1A8" w:rsidR="007370A0" w:rsidRPr="000453C0" w:rsidRDefault="007370A0" w:rsidP="00641BD2">
            <w:pPr>
              <w:spacing w:before="60" w:after="60" w:line="326" w:lineRule="auto"/>
              <w:rPr>
                <w:rFonts w:ascii="Tahoma" w:hAnsi="Tahoma" w:cs="Tahoma"/>
                <w:sz w:val="20"/>
                <w:szCs w:val="20"/>
              </w:rPr>
            </w:pPr>
            <w:r w:rsidRPr="000453C0">
              <w:rPr>
                <w:rFonts w:ascii="Tahoma" w:hAnsi="Tahoma" w:cs="Tahoma"/>
                <w:sz w:val="20"/>
                <w:szCs w:val="20"/>
              </w:rPr>
              <w:t>e) la corresponsione a soggetti</w:t>
            </w:r>
            <w:r w:rsidR="00396BB5" w:rsidRPr="000453C0">
              <w:rPr>
                <w:rFonts w:ascii="Tahoma" w:hAnsi="Tahoma" w:cs="Tahoma"/>
                <w:sz w:val="20"/>
                <w:szCs w:val="20"/>
              </w:rPr>
              <w:t xml:space="preserve"> </w:t>
            </w:r>
            <w:r w:rsidRPr="000453C0">
              <w:rPr>
                <w:rFonts w:ascii="Tahoma" w:hAnsi="Tahoma" w:cs="Tahoma"/>
                <w:sz w:val="20"/>
                <w:szCs w:val="20"/>
              </w:rPr>
              <w:t>diversi</w:t>
            </w:r>
            <w:r w:rsidR="00396BB5" w:rsidRPr="000453C0">
              <w:rPr>
                <w:rFonts w:ascii="Tahoma" w:hAnsi="Tahoma" w:cs="Tahoma"/>
                <w:sz w:val="20"/>
                <w:szCs w:val="20"/>
              </w:rPr>
              <w:t xml:space="preserve"> </w:t>
            </w:r>
            <w:r w:rsidRPr="000453C0">
              <w:rPr>
                <w:rFonts w:ascii="Tahoma" w:hAnsi="Tahoma" w:cs="Tahoma"/>
                <w:sz w:val="20"/>
                <w:szCs w:val="20"/>
              </w:rPr>
              <w:t>dalle</w:t>
            </w:r>
            <w:r w:rsidR="00396BB5" w:rsidRPr="000453C0">
              <w:rPr>
                <w:rFonts w:ascii="Tahoma" w:hAnsi="Tahoma" w:cs="Tahoma"/>
                <w:sz w:val="20"/>
                <w:szCs w:val="20"/>
              </w:rPr>
              <w:t xml:space="preserve"> </w:t>
            </w:r>
            <w:r w:rsidRPr="000453C0">
              <w:rPr>
                <w:rFonts w:ascii="Tahoma" w:hAnsi="Tahoma" w:cs="Tahoma"/>
                <w:sz w:val="20"/>
                <w:szCs w:val="20"/>
              </w:rPr>
              <w:t>banche</w:t>
            </w:r>
            <w:r w:rsidR="00396BB5" w:rsidRPr="000453C0">
              <w:rPr>
                <w:rFonts w:ascii="Tahoma" w:hAnsi="Tahoma" w:cs="Tahoma"/>
                <w:sz w:val="20"/>
                <w:szCs w:val="20"/>
              </w:rPr>
              <w:t xml:space="preserve"> </w:t>
            </w:r>
            <w:r w:rsidRPr="000453C0">
              <w:rPr>
                <w:rFonts w:ascii="Tahoma" w:hAnsi="Tahoma" w:cs="Tahoma"/>
                <w:sz w:val="20"/>
                <w:szCs w:val="20"/>
              </w:rPr>
              <w:t>e</w:t>
            </w:r>
            <w:r w:rsidR="00396BB5" w:rsidRPr="000453C0">
              <w:rPr>
                <w:rFonts w:ascii="Tahoma" w:hAnsi="Tahoma" w:cs="Tahoma"/>
                <w:sz w:val="20"/>
                <w:szCs w:val="20"/>
              </w:rPr>
              <w:t xml:space="preserve"> </w:t>
            </w:r>
            <w:r w:rsidRPr="000453C0">
              <w:rPr>
                <w:rFonts w:ascii="Tahoma" w:hAnsi="Tahoma" w:cs="Tahoma"/>
                <w:sz w:val="20"/>
                <w:szCs w:val="20"/>
              </w:rPr>
              <w:t>dagli intermediari</w:t>
            </w:r>
            <w:r w:rsidR="00396BB5" w:rsidRPr="000453C0">
              <w:rPr>
                <w:rFonts w:ascii="Tahoma" w:hAnsi="Tahoma" w:cs="Tahoma"/>
                <w:sz w:val="20"/>
                <w:szCs w:val="20"/>
              </w:rPr>
              <w:t xml:space="preserve"> </w:t>
            </w:r>
            <w:r w:rsidRPr="000453C0">
              <w:rPr>
                <w:rFonts w:ascii="Tahoma" w:hAnsi="Tahoma" w:cs="Tahoma"/>
                <w:sz w:val="20"/>
                <w:szCs w:val="20"/>
              </w:rPr>
              <w:t>finanziari</w:t>
            </w:r>
            <w:r w:rsidR="00396BB5" w:rsidRPr="000453C0">
              <w:rPr>
                <w:rFonts w:ascii="Tahoma" w:hAnsi="Tahoma" w:cs="Tahoma"/>
                <w:sz w:val="20"/>
                <w:szCs w:val="20"/>
              </w:rPr>
              <w:t xml:space="preserve"> </w:t>
            </w:r>
            <w:r w:rsidRPr="000453C0">
              <w:rPr>
                <w:rFonts w:ascii="Tahoma" w:hAnsi="Tahoma" w:cs="Tahoma"/>
                <w:sz w:val="20"/>
                <w:szCs w:val="20"/>
              </w:rPr>
              <w:t>autorizzati,</w:t>
            </w:r>
            <w:r w:rsidR="00396BB5" w:rsidRPr="000453C0">
              <w:rPr>
                <w:rFonts w:ascii="Tahoma" w:hAnsi="Tahoma" w:cs="Tahoma"/>
                <w:sz w:val="20"/>
                <w:szCs w:val="20"/>
              </w:rPr>
              <w:t xml:space="preserve"> </w:t>
            </w:r>
            <w:r w:rsidRPr="000453C0">
              <w:rPr>
                <w:rFonts w:ascii="Tahoma" w:hAnsi="Tahoma" w:cs="Tahoma"/>
                <w:sz w:val="20"/>
                <w:szCs w:val="20"/>
              </w:rPr>
              <w:t>di</w:t>
            </w:r>
            <w:r w:rsidR="00396BB5" w:rsidRPr="000453C0">
              <w:rPr>
                <w:rFonts w:ascii="Tahoma" w:hAnsi="Tahoma" w:cs="Tahoma"/>
                <w:sz w:val="20"/>
                <w:szCs w:val="20"/>
              </w:rPr>
              <w:t xml:space="preserve"> </w:t>
            </w:r>
            <w:r w:rsidRPr="000453C0">
              <w:rPr>
                <w:rFonts w:ascii="Tahoma" w:hAnsi="Tahoma" w:cs="Tahoma"/>
                <w:sz w:val="20"/>
                <w:szCs w:val="20"/>
              </w:rPr>
              <w:t>interessi</w:t>
            </w:r>
            <w:r w:rsidR="00396BB5" w:rsidRPr="000453C0">
              <w:rPr>
                <w:rFonts w:ascii="Tahoma" w:hAnsi="Tahoma" w:cs="Tahoma"/>
                <w:sz w:val="20"/>
                <w:szCs w:val="20"/>
              </w:rPr>
              <w:t xml:space="preserve"> </w:t>
            </w:r>
            <w:r w:rsidRPr="000453C0">
              <w:rPr>
                <w:rFonts w:ascii="Tahoma" w:hAnsi="Tahoma" w:cs="Tahoma"/>
                <w:sz w:val="20"/>
                <w:szCs w:val="20"/>
              </w:rPr>
              <w:t>passivi,</w:t>
            </w:r>
            <w:r w:rsidR="00396BB5" w:rsidRPr="000453C0">
              <w:rPr>
                <w:rFonts w:ascii="Tahoma" w:hAnsi="Tahoma" w:cs="Tahoma"/>
                <w:sz w:val="20"/>
                <w:szCs w:val="20"/>
              </w:rPr>
              <w:t xml:space="preserve"> </w:t>
            </w:r>
            <w:r w:rsidRPr="000453C0">
              <w:rPr>
                <w:rFonts w:ascii="Tahoma" w:hAnsi="Tahoma" w:cs="Tahoma"/>
                <w:sz w:val="20"/>
                <w:szCs w:val="20"/>
              </w:rPr>
              <w:t>in dipendenza di prestiti di ogni specie, superiori di quattro punti</w:t>
            </w:r>
            <w:r w:rsidR="00396BB5" w:rsidRPr="000453C0">
              <w:rPr>
                <w:rFonts w:ascii="Tahoma" w:hAnsi="Tahoma" w:cs="Tahoma"/>
                <w:sz w:val="20"/>
                <w:szCs w:val="20"/>
              </w:rPr>
              <w:t xml:space="preserve"> </w:t>
            </w:r>
            <w:r w:rsidRPr="000453C0">
              <w:rPr>
                <w:rFonts w:ascii="Tahoma" w:hAnsi="Tahoma" w:cs="Tahoma"/>
                <w:sz w:val="20"/>
                <w:szCs w:val="20"/>
              </w:rPr>
              <w:t>al</w:t>
            </w:r>
          </w:p>
          <w:p w14:paraId="0AC16C11" w14:textId="17EFB9CC" w:rsidR="007370A0" w:rsidRPr="000453C0" w:rsidRDefault="007370A0" w:rsidP="00641BD2">
            <w:pPr>
              <w:spacing w:before="60" w:after="60" w:line="326" w:lineRule="auto"/>
              <w:rPr>
                <w:rFonts w:ascii="Tahoma" w:hAnsi="Tahoma" w:cs="Tahoma"/>
                <w:sz w:val="20"/>
                <w:szCs w:val="20"/>
              </w:rPr>
            </w:pPr>
            <w:r w:rsidRPr="000453C0">
              <w:rPr>
                <w:rFonts w:ascii="Tahoma" w:hAnsi="Tahoma" w:cs="Tahoma"/>
                <w:sz w:val="20"/>
                <w:szCs w:val="20"/>
              </w:rPr>
              <w:t>tasso annuo di riferimento. Il già menzionato limite può essere aggiornato con decreto del Ministro del lavoro e</w:t>
            </w:r>
            <w:r w:rsidR="00396BB5" w:rsidRPr="000453C0">
              <w:rPr>
                <w:rFonts w:ascii="Tahoma" w:hAnsi="Tahoma" w:cs="Tahoma"/>
                <w:sz w:val="20"/>
                <w:szCs w:val="20"/>
              </w:rPr>
              <w:t xml:space="preserve"> </w:t>
            </w:r>
            <w:r w:rsidRPr="000453C0">
              <w:rPr>
                <w:rFonts w:ascii="Tahoma" w:hAnsi="Tahoma" w:cs="Tahoma"/>
                <w:sz w:val="20"/>
                <w:szCs w:val="20"/>
              </w:rPr>
              <w:t>delle</w:t>
            </w:r>
            <w:r w:rsidR="00396BB5" w:rsidRPr="000453C0">
              <w:rPr>
                <w:rFonts w:ascii="Tahoma" w:hAnsi="Tahoma" w:cs="Tahoma"/>
                <w:sz w:val="20"/>
                <w:szCs w:val="20"/>
              </w:rPr>
              <w:t xml:space="preserve"> </w:t>
            </w:r>
            <w:r w:rsidRPr="000453C0">
              <w:rPr>
                <w:rFonts w:ascii="Tahoma" w:hAnsi="Tahoma" w:cs="Tahoma"/>
                <w:sz w:val="20"/>
                <w:szCs w:val="20"/>
              </w:rPr>
              <w:t>politiche</w:t>
            </w:r>
            <w:r w:rsidR="00396BB5" w:rsidRPr="000453C0">
              <w:rPr>
                <w:rFonts w:ascii="Tahoma" w:hAnsi="Tahoma" w:cs="Tahoma"/>
                <w:sz w:val="20"/>
                <w:szCs w:val="20"/>
              </w:rPr>
              <w:t xml:space="preserve"> </w:t>
            </w:r>
            <w:r w:rsidRPr="000453C0">
              <w:rPr>
                <w:rFonts w:ascii="Tahoma" w:hAnsi="Tahoma" w:cs="Tahoma"/>
                <w:sz w:val="20"/>
                <w:szCs w:val="20"/>
              </w:rPr>
              <w:t>sociali,</w:t>
            </w:r>
            <w:r w:rsidR="00396BB5" w:rsidRPr="000453C0">
              <w:rPr>
                <w:rFonts w:ascii="Tahoma" w:hAnsi="Tahoma" w:cs="Tahoma"/>
                <w:sz w:val="20"/>
                <w:szCs w:val="20"/>
              </w:rPr>
              <w:t xml:space="preserve"> </w:t>
            </w:r>
            <w:r w:rsidRPr="000453C0">
              <w:rPr>
                <w:rFonts w:ascii="Tahoma" w:hAnsi="Tahoma" w:cs="Tahoma"/>
                <w:sz w:val="20"/>
                <w:szCs w:val="20"/>
              </w:rPr>
              <w:t>di concerto con il Ministro dell'economia e delle finanze.</w:t>
            </w:r>
          </w:p>
        </w:tc>
      </w:tr>
    </w:tbl>
    <w:p w14:paraId="7C088DC6" w14:textId="6F33ED26" w:rsidR="00B06753" w:rsidRPr="000453C0" w:rsidRDefault="00B06753" w:rsidP="00747A32">
      <w:pPr>
        <w:spacing w:after="200" w:line="360" w:lineRule="auto"/>
        <w:rPr>
          <w:rFonts w:ascii="Tahoma" w:hAnsi="Tahoma" w:cs="Tahoma"/>
          <w:b/>
          <w:bCs/>
          <w:sz w:val="20"/>
          <w:szCs w:val="20"/>
          <w:lang w:eastAsia="zh-CN"/>
        </w:rPr>
      </w:pPr>
    </w:p>
    <w:tbl>
      <w:tblPr>
        <w:tblStyle w:val="Grigliatabella"/>
        <w:tblW w:w="0" w:type="auto"/>
        <w:tblLook w:val="04A0" w:firstRow="1" w:lastRow="0" w:firstColumn="1" w:lastColumn="0" w:noHBand="0" w:noVBand="1"/>
      </w:tblPr>
      <w:tblGrid>
        <w:gridCol w:w="9606"/>
      </w:tblGrid>
      <w:tr w:rsidR="007370A0" w:rsidRPr="000453C0" w14:paraId="7F8124C7" w14:textId="77777777" w:rsidTr="00641BD2">
        <w:tc>
          <w:tcPr>
            <w:tcW w:w="9606" w:type="dxa"/>
            <w:shd w:val="clear" w:color="auto" w:fill="DEEAF6" w:themeFill="accent5" w:themeFillTint="33"/>
          </w:tcPr>
          <w:p w14:paraId="469C8825" w14:textId="2C3FF0AB" w:rsidR="007370A0" w:rsidRPr="000453C0" w:rsidRDefault="007370A0" w:rsidP="00641BD2">
            <w:pPr>
              <w:spacing w:before="60" w:after="60" w:line="326" w:lineRule="auto"/>
              <w:jc w:val="center"/>
              <w:rPr>
                <w:rFonts w:ascii="Tahoma" w:hAnsi="Tahoma" w:cs="Tahoma"/>
                <w:b/>
                <w:bCs/>
                <w:sz w:val="20"/>
                <w:szCs w:val="20"/>
              </w:rPr>
            </w:pPr>
            <w:bookmarkStart w:id="483" w:name="_Hlk106138454"/>
            <w:r w:rsidRPr="000453C0">
              <w:rPr>
                <w:rFonts w:ascii="Tahoma" w:hAnsi="Tahoma" w:cs="Tahoma"/>
                <w:b/>
                <w:bCs/>
                <w:sz w:val="20"/>
                <w:szCs w:val="20"/>
              </w:rPr>
              <w:t xml:space="preserve">Articoli 13, 14, 15 </w:t>
            </w:r>
            <w:r w:rsidR="007D3F39" w:rsidRPr="000453C0">
              <w:rPr>
                <w:rFonts w:ascii="Tahoma" w:hAnsi="Tahoma" w:cs="Tahoma"/>
                <w:b/>
                <w:bCs/>
                <w:sz w:val="20"/>
                <w:szCs w:val="20"/>
              </w:rPr>
              <w:t>–</w:t>
            </w:r>
            <w:r w:rsidRPr="000453C0">
              <w:rPr>
                <w:rFonts w:ascii="Tahoma" w:hAnsi="Tahoma" w:cs="Tahoma"/>
                <w:b/>
                <w:bCs/>
                <w:sz w:val="20"/>
                <w:szCs w:val="20"/>
              </w:rPr>
              <w:t xml:space="preserve"> </w:t>
            </w:r>
            <w:r w:rsidR="007D3F39" w:rsidRPr="000453C0">
              <w:rPr>
                <w:rFonts w:ascii="Tahoma" w:hAnsi="Tahoma" w:cs="Tahoma"/>
                <w:b/>
                <w:bCs/>
                <w:sz w:val="20"/>
                <w:szCs w:val="20"/>
              </w:rPr>
              <w:t>“Bilancio e scritture contabili”</w:t>
            </w:r>
          </w:p>
        </w:tc>
      </w:tr>
      <w:tr w:rsidR="007370A0" w:rsidRPr="000453C0" w14:paraId="07843821" w14:textId="77777777" w:rsidTr="00CE32F2">
        <w:trPr>
          <w:trHeight w:val="6506"/>
        </w:trPr>
        <w:tc>
          <w:tcPr>
            <w:tcW w:w="9606" w:type="dxa"/>
          </w:tcPr>
          <w:p w14:paraId="526DBC2C" w14:textId="50805DE5" w:rsidR="007370A0" w:rsidRPr="000453C0" w:rsidRDefault="007370A0" w:rsidP="00641BD2">
            <w:pPr>
              <w:tabs>
                <w:tab w:val="left" w:pos="142"/>
              </w:tabs>
              <w:spacing w:before="60" w:after="60" w:line="326" w:lineRule="auto"/>
              <w:rPr>
                <w:rFonts w:ascii="Tahoma" w:hAnsi="Tahoma" w:cs="Tahoma"/>
                <w:sz w:val="20"/>
                <w:szCs w:val="20"/>
              </w:rPr>
            </w:pPr>
            <w:r w:rsidRPr="000453C0">
              <w:rPr>
                <w:rFonts w:ascii="Tahoma" w:hAnsi="Tahoma" w:cs="Tahoma"/>
                <w:sz w:val="20"/>
                <w:szCs w:val="20"/>
              </w:rPr>
              <w:t>Art. 13. 1 Gli enti del</w:t>
            </w:r>
            <w:r w:rsidR="00396BB5" w:rsidRPr="000453C0">
              <w:rPr>
                <w:rFonts w:ascii="Tahoma" w:hAnsi="Tahoma" w:cs="Tahoma"/>
                <w:sz w:val="20"/>
                <w:szCs w:val="20"/>
              </w:rPr>
              <w:t xml:space="preserve"> </w:t>
            </w:r>
            <w:r w:rsidRPr="000453C0">
              <w:rPr>
                <w:rFonts w:ascii="Tahoma" w:hAnsi="Tahoma" w:cs="Tahoma"/>
                <w:sz w:val="20"/>
                <w:szCs w:val="20"/>
              </w:rPr>
              <w:t>Terzo</w:t>
            </w:r>
            <w:r w:rsidR="00396BB5" w:rsidRPr="000453C0">
              <w:rPr>
                <w:rFonts w:ascii="Tahoma" w:hAnsi="Tahoma" w:cs="Tahoma"/>
                <w:sz w:val="20"/>
                <w:szCs w:val="20"/>
              </w:rPr>
              <w:t xml:space="preserve"> </w:t>
            </w:r>
            <w:r w:rsidRPr="000453C0">
              <w:rPr>
                <w:rFonts w:ascii="Tahoma" w:hAnsi="Tahoma" w:cs="Tahoma"/>
                <w:sz w:val="20"/>
                <w:szCs w:val="20"/>
              </w:rPr>
              <w:t>settore</w:t>
            </w:r>
            <w:r w:rsidR="00396BB5" w:rsidRPr="000453C0">
              <w:rPr>
                <w:rFonts w:ascii="Tahoma" w:hAnsi="Tahoma" w:cs="Tahoma"/>
                <w:sz w:val="20"/>
                <w:szCs w:val="20"/>
              </w:rPr>
              <w:t xml:space="preserve"> </w:t>
            </w:r>
            <w:r w:rsidRPr="000453C0">
              <w:rPr>
                <w:rFonts w:ascii="Tahoma" w:hAnsi="Tahoma" w:cs="Tahoma"/>
                <w:sz w:val="20"/>
                <w:szCs w:val="20"/>
              </w:rPr>
              <w:t>devono</w:t>
            </w:r>
            <w:r w:rsidR="00396BB5" w:rsidRPr="000453C0">
              <w:rPr>
                <w:rFonts w:ascii="Tahoma" w:hAnsi="Tahoma" w:cs="Tahoma"/>
                <w:sz w:val="20"/>
                <w:szCs w:val="20"/>
              </w:rPr>
              <w:t xml:space="preserve"> </w:t>
            </w:r>
            <w:r w:rsidRPr="000453C0">
              <w:rPr>
                <w:rFonts w:ascii="Tahoma" w:hAnsi="Tahoma" w:cs="Tahoma"/>
                <w:sz w:val="20"/>
                <w:szCs w:val="20"/>
              </w:rPr>
              <w:t>redigere</w:t>
            </w:r>
            <w:r w:rsidR="00396BB5" w:rsidRPr="000453C0">
              <w:rPr>
                <w:rFonts w:ascii="Tahoma" w:hAnsi="Tahoma" w:cs="Tahoma"/>
                <w:sz w:val="20"/>
                <w:szCs w:val="20"/>
              </w:rPr>
              <w:t xml:space="preserve"> </w:t>
            </w:r>
            <w:r w:rsidRPr="000453C0">
              <w:rPr>
                <w:rFonts w:ascii="Tahoma" w:hAnsi="Tahoma" w:cs="Tahoma"/>
                <w:sz w:val="20"/>
                <w:szCs w:val="20"/>
              </w:rPr>
              <w:t>il</w:t>
            </w:r>
            <w:r w:rsidR="00396BB5" w:rsidRPr="000453C0">
              <w:rPr>
                <w:rFonts w:ascii="Tahoma" w:hAnsi="Tahoma" w:cs="Tahoma"/>
                <w:sz w:val="20"/>
                <w:szCs w:val="20"/>
              </w:rPr>
              <w:t xml:space="preserve"> </w:t>
            </w:r>
            <w:r w:rsidRPr="000453C0">
              <w:rPr>
                <w:rFonts w:ascii="Tahoma" w:hAnsi="Tahoma" w:cs="Tahoma"/>
                <w:sz w:val="20"/>
                <w:szCs w:val="20"/>
              </w:rPr>
              <w:t>bilancio</w:t>
            </w:r>
            <w:r w:rsidR="00396BB5" w:rsidRPr="000453C0">
              <w:rPr>
                <w:rFonts w:ascii="Tahoma" w:hAnsi="Tahoma" w:cs="Tahoma"/>
                <w:sz w:val="20"/>
                <w:szCs w:val="20"/>
              </w:rPr>
              <w:t xml:space="preserve"> </w:t>
            </w:r>
            <w:r w:rsidRPr="000453C0">
              <w:rPr>
                <w:rFonts w:ascii="Tahoma" w:hAnsi="Tahoma" w:cs="Tahoma"/>
                <w:sz w:val="20"/>
                <w:szCs w:val="20"/>
              </w:rPr>
              <w:t>di esercizio</w:t>
            </w:r>
            <w:r w:rsidR="00396BB5" w:rsidRPr="000453C0">
              <w:rPr>
                <w:rFonts w:ascii="Tahoma" w:hAnsi="Tahoma" w:cs="Tahoma"/>
                <w:sz w:val="20"/>
                <w:szCs w:val="20"/>
              </w:rPr>
              <w:t xml:space="preserve"> </w:t>
            </w:r>
            <w:r w:rsidRPr="000453C0">
              <w:rPr>
                <w:rFonts w:ascii="Tahoma" w:hAnsi="Tahoma" w:cs="Tahoma"/>
                <w:sz w:val="20"/>
                <w:szCs w:val="20"/>
              </w:rPr>
              <w:t>formato</w:t>
            </w:r>
            <w:r w:rsidR="00396BB5" w:rsidRPr="000453C0">
              <w:rPr>
                <w:rFonts w:ascii="Tahoma" w:hAnsi="Tahoma" w:cs="Tahoma"/>
                <w:sz w:val="20"/>
                <w:szCs w:val="20"/>
              </w:rPr>
              <w:t xml:space="preserve"> </w:t>
            </w:r>
            <w:r w:rsidRPr="000453C0">
              <w:rPr>
                <w:rFonts w:ascii="Tahoma" w:hAnsi="Tahoma" w:cs="Tahoma"/>
                <w:sz w:val="20"/>
                <w:szCs w:val="20"/>
              </w:rPr>
              <w:t>dallo</w:t>
            </w:r>
            <w:r w:rsidR="00396BB5" w:rsidRPr="000453C0">
              <w:rPr>
                <w:rFonts w:ascii="Tahoma" w:hAnsi="Tahoma" w:cs="Tahoma"/>
                <w:sz w:val="20"/>
                <w:szCs w:val="20"/>
              </w:rPr>
              <w:t xml:space="preserve"> </w:t>
            </w:r>
            <w:r w:rsidRPr="000453C0">
              <w:rPr>
                <w:rFonts w:ascii="Tahoma" w:hAnsi="Tahoma" w:cs="Tahoma"/>
                <w:sz w:val="20"/>
                <w:szCs w:val="20"/>
              </w:rPr>
              <w:t>stato</w:t>
            </w:r>
            <w:r w:rsidR="00396BB5" w:rsidRPr="000453C0">
              <w:rPr>
                <w:rFonts w:ascii="Tahoma" w:hAnsi="Tahoma" w:cs="Tahoma"/>
                <w:sz w:val="20"/>
                <w:szCs w:val="20"/>
              </w:rPr>
              <w:t xml:space="preserve"> </w:t>
            </w:r>
            <w:r w:rsidRPr="000453C0">
              <w:rPr>
                <w:rFonts w:ascii="Tahoma" w:hAnsi="Tahoma" w:cs="Tahoma"/>
                <w:sz w:val="20"/>
                <w:szCs w:val="20"/>
              </w:rPr>
              <w:t>patrimoniale,</w:t>
            </w:r>
            <w:r w:rsidR="00396BB5" w:rsidRPr="000453C0">
              <w:rPr>
                <w:rFonts w:ascii="Tahoma" w:hAnsi="Tahoma" w:cs="Tahoma"/>
                <w:sz w:val="20"/>
                <w:szCs w:val="20"/>
              </w:rPr>
              <w:t xml:space="preserve"> </w:t>
            </w:r>
            <w:r w:rsidRPr="000453C0">
              <w:rPr>
                <w:rFonts w:ascii="Tahoma" w:hAnsi="Tahoma" w:cs="Tahoma"/>
                <w:sz w:val="20"/>
                <w:szCs w:val="20"/>
              </w:rPr>
              <w:t>dal</w:t>
            </w:r>
            <w:r w:rsidR="00396BB5" w:rsidRPr="000453C0">
              <w:rPr>
                <w:rFonts w:ascii="Tahoma" w:hAnsi="Tahoma" w:cs="Tahoma"/>
                <w:sz w:val="20"/>
                <w:szCs w:val="20"/>
              </w:rPr>
              <w:t xml:space="preserve"> </w:t>
            </w:r>
            <w:r w:rsidRPr="000453C0">
              <w:rPr>
                <w:rFonts w:ascii="Tahoma" w:hAnsi="Tahoma" w:cs="Tahoma"/>
                <w:sz w:val="20"/>
                <w:szCs w:val="20"/>
              </w:rPr>
              <w:t>rendiconto ((gestionale)),</w:t>
            </w:r>
            <w:r w:rsidR="00396BB5" w:rsidRPr="000453C0">
              <w:rPr>
                <w:rFonts w:ascii="Tahoma" w:hAnsi="Tahoma" w:cs="Tahoma"/>
                <w:sz w:val="20"/>
                <w:szCs w:val="20"/>
              </w:rPr>
              <w:t xml:space="preserve"> </w:t>
            </w:r>
            <w:r w:rsidRPr="000453C0">
              <w:rPr>
                <w:rFonts w:ascii="Tahoma" w:hAnsi="Tahoma" w:cs="Tahoma"/>
                <w:sz w:val="20"/>
                <w:szCs w:val="20"/>
              </w:rPr>
              <w:t>con</w:t>
            </w:r>
            <w:r w:rsidR="00396BB5" w:rsidRPr="000453C0">
              <w:rPr>
                <w:rFonts w:ascii="Tahoma" w:hAnsi="Tahoma" w:cs="Tahoma"/>
                <w:sz w:val="20"/>
                <w:szCs w:val="20"/>
              </w:rPr>
              <w:t xml:space="preserve"> </w:t>
            </w:r>
            <w:r w:rsidRPr="000453C0">
              <w:rPr>
                <w:rFonts w:ascii="Tahoma" w:hAnsi="Tahoma" w:cs="Tahoma"/>
                <w:sz w:val="20"/>
                <w:szCs w:val="20"/>
              </w:rPr>
              <w:t>l'indicazione,</w:t>
            </w:r>
            <w:r w:rsidR="00396BB5" w:rsidRPr="000453C0">
              <w:rPr>
                <w:rFonts w:ascii="Tahoma" w:hAnsi="Tahoma" w:cs="Tahoma"/>
                <w:sz w:val="20"/>
                <w:szCs w:val="20"/>
              </w:rPr>
              <w:t xml:space="preserve"> </w:t>
            </w:r>
            <w:r w:rsidRPr="000453C0">
              <w:rPr>
                <w:rFonts w:ascii="Tahoma" w:hAnsi="Tahoma" w:cs="Tahoma"/>
                <w:sz w:val="20"/>
                <w:szCs w:val="20"/>
              </w:rPr>
              <w:t>dei</w:t>
            </w:r>
            <w:r w:rsidR="00396BB5" w:rsidRPr="000453C0">
              <w:rPr>
                <w:rFonts w:ascii="Tahoma" w:hAnsi="Tahoma" w:cs="Tahoma"/>
                <w:sz w:val="20"/>
                <w:szCs w:val="20"/>
              </w:rPr>
              <w:t xml:space="preserve"> </w:t>
            </w:r>
            <w:r w:rsidRPr="000453C0">
              <w:rPr>
                <w:rFonts w:ascii="Tahoma" w:hAnsi="Tahoma" w:cs="Tahoma"/>
                <w:sz w:val="20"/>
                <w:szCs w:val="20"/>
              </w:rPr>
              <w:t>proventi</w:t>
            </w:r>
            <w:r w:rsidR="00396BB5" w:rsidRPr="000453C0">
              <w:rPr>
                <w:rFonts w:ascii="Tahoma" w:hAnsi="Tahoma" w:cs="Tahoma"/>
                <w:sz w:val="20"/>
                <w:szCs w:val="20"/>
              </w:rPr>
              <w:t xml:space="preserve"> </w:t>
            </w:r>
            <w:r w:rsidRPr="000453C0">
              <w:rPr>
                <w:rFonts w:ascii="Tahoma" w:hAnsi="Tahoma" w:cs="Tahoma"/>
                <w:sz w:val="20"/>
                <w:szCs w:val="20"/>
              </w:rPr>
              <w:t>e</w:t>
            </w:r>
            <w:r w:rsidR="00396BB5" w:rsidRPr="000453C0">
              <w:rPr>
                <w:rFonts w:ascii="Tahoma" w:hAnsi="Tahoma" w:cs="Tahoma"/>
                <w:sz w:val="20"/>
                <w:szCs w:val="20"/>
              </w:rPr>
              <w:t xml:space="preserve"> </w:t>
            </w:r>
            <w:r w:rsidRPr="000453C0">
              <w:rPr>
                <w:rFonts w:ascii="Tahoma" w:hAnsi="Tahoma" w:cs="Tahoma"/>
                <w:sz w:val="20"/>
                <w:szCs w:val="20"/>
              </w:rPr>
              <w:t>degli</w:t>
            </w:r>
            <w:r w:rsidR="00396BB5" w:rsidRPr="000453C0">
              <w:rPr>
                <w:rFonts w:ascii="Tahoma" w:hAnsi="Tahoma" w:cs="Tahoma"/>
                <w:sz w:val="20"/>
                <w:szCs w:val="20"/>
              </w:rPr>
              <w:t xml:space="preserve"> </w:t>
            </w:r>
            <w:r w:rsidRPr="000453C0">
              <w:rPr>
                <w:rFonts w:ascii="Tahoma" w:hAnsi="Tahoma" w:cs="Tahoma"/>
                <w:sz w:val="20"/>
                <w:szCs w:val="20"/>
              </w:rPr>
              <w:t>oneri, dell'ente, e dalla relazione di missione che</w:t>
            </w:r>
            <w:r w:rsidR="00396BB5" w:rsidRPr="000453C0">
              <w:rPr>
                <w:rFonts w:ascii="Tahoma" w:hAnsi="Tahoma" w:cs="Tahoma"/>
                <w:sz w:val="20"/>
                <w:szCs w:val="20"/>
              </w:rPr>
              <w:t xml:space="preserve"> </w:t>
            </w:r>
            <w:r w:rsidRPr="000453C0">
              <w:rPr>
                <w:rFonts w:ascii="Tahoma" w:hAnsi="Tahoma" w:cs="Tahoma"/>
                <w:sz w:val="20"/>
                <w:szCs w:val="20"/>
              </w:rPr>
              <w:t>illustra</w:t>
            </w:r>
            <w:r w:rsidR="00396BB5" w:rsidRPr="000453C0">
              <w:rPr>
                <w:rFonts w:ascii="Tahoma" w:hAnsi="Tahoma" w:cs="Tahoma"/>
                <w:sz w:val="20"/>
                <w:szCs w:val="20"/>
              </w:rPr>
              <w:t xml:space="preserve"> </w:t>
            </w:r>
            <w:r w:rsidRPr="000453C0">
              <w:rPr>
                <w:rFonts w:ascii="Tahoma" w:hAnsi="Tahoma" w:cs="Tahoma"/>
                <w:sz w:val="20"/>
                <w:szCs w:val="20"/>
              </w:rPr>
              <w:t>le</w:t>
            </w:r>
            <w:r w:rsidR="00396BB5" w:rsidRPr="000453C0">
              <w:rPr>
                <w:rFonts w:ascii="Tahoma" w:hAnsi="Tahoma" w:cs="Tahoma"/>
                <w:sz w:val="20"/>
                <w:szCs w:val="20"/>
              </w:rPr>
              <w:t xml:space="preserve"> </w:t>
            </w:r>
            <w:r w:rsidRPr="000453C0">
              <w:rPr>
                <w:rFonts w:ascii="Tahoma" w:hAnsi="Tahoma" w:cs="Tahoma"/>
                <w:sz w:val="20"/>
                <w:szCs w:val="20"/>
              </w:rPr>
              <w:t>poste</w:t>
            </w:r>
            <w:r w:rsidR="00396BB5" w:rsidRPr="000453C0">
              <w:rPr>
                <w:rFonts w:ascii="Tahoma" w:hAnsi="Tahoma" w:cs="Tahoma"/>
                <w:sz w:val="20"/>
                <w:szCs w:val="20"/>
              </w:rPr>
              <w:t xml:space="preserve"> </w:t>
            </w:r>
            <w:r w:rsidRPr="000453C0">
              <w:rPr>
                <w:rFonts w:ascii="Tahoma" w:hAnsi="Tahoma" w:cs="Tahoma"/>
                <w:sz w:val="20"/>
                <w:szCs w:val="20"/>
              </w:rPr>
              <w:t>di bilancio, l'andamento</w:t>
            </w:r>
            <w:r w:rsidR="00396BB5" w:rsidRPr="000453C0">
              <w:rPr>
                <w:rFonts w:ascii="Tahoma" w:hAnsi="Tahoma" w:cs="Tahoma"/>
                <w:sz w:val="20"/>
                <w:szCs w:val="20"/>
              </w:rPr>
              <w:t xml:space="preserve"> </w:t>
            </w:r>
            <w:r w:rsidRPr="000453C0">
              <w:rPr>
                <w:rFonts w:ascii="Tahoma" w:hAnsi="Tahoma" w:cs="Tahoma"/>
                <w:sz w:val="20"/>
                <w:szCs w:val="20"/>
              </w:rPr>
              <w:t>economico</w:t>
            </w:r>
            <w:r w:rsidR="00396BB5" w:rsidRPr="000453C0">
              <w:rPr>
                <w:rFonts w:ascii="Tahoma" w:hAnsi="Tahoma" w:cs="Tahoma"/>
                <w:sz w:val="20"/>
                <w:szCs w:val="20"/>
              </w:rPr>
              <w:t xml:space="preserve"> </w:t>
            </w:r>
            <w:r w:rsidRPr="000453C0">
              <w:rPr>
                <w:rFonts w:ascii="Tahoma" w:hAnsi="Tahoma" w:cs="Tahoma"/>
                <w:sz w:val="20"/>
                <w:szCs w:val="20"/>
              </w:rPr>
              <w:t>e</w:t>
            </w:r>
            <w:r w:rsidR="00396BB5" w:rsidRPr="000453C0">
              <w:rPr>
                <w:rFonts w:ascii="Tahoma" w:hAnsi="Tahoma" w:cs="Tahoma"/>
                <w:sz w:val="20"/>
                <w:szCs w:val="20"/>
              </w:rPr>
              <w:t xml:space="preserve"> </w:t>
            </w:r>
            <w:r w:rsidRPr="000453C0">
              <w:rPr>
                <w:rFonts w:ascii="Tahoma" w:hAnsi="Tahoma" w:cs="Tahoma"/>
                <w:sz w:val="20"/>
                <w:szCs w:val="20"/>
              </w:rPr>
              <w:t>((gestionale))</w:t>
            </w:r>
            <w:r w:rsidR="00396BB5" w:rsidRPr="000453C0">
              <w:rPr>
                <w:rFonts w:ascii="Tahoma" w:hAnsi="Tahoma" w:cs="Tahoma"/>
                <w:sz w:val="20"/>
                <w:szCs w:val="20"/>
              </w:rPr>
              <w:t xml:space="preserve"> </w:t>
            </w:r>
            <w:r w:rsidRPr="000453C0">
              <w:rPr>
                <w:rFonts w:ascii="Tahoma" w:hAnsi="Tahoma" w:cs="Tahoma"/>
                <w:sz w:val="20"/>
                <w:szCs w:val="20"/>
              </w:rPr>
              <w:t>dell'ente</w:t>
            </w:r>
            <w:r w:rsidR="00396BB5" w:rsidRPr="000453C0">
              <w:rPr>
                <w:rFonts w:ascii="Tahoma" w:hAnsi="Tahoma" w:cs="Tahoma"/>
                <w:sz w:val="20"/>
                <w:szCs w:val="20"/>
              </w:rPr>
              <w:t xml:space="preserve"> </w:t>
            </w:r>
            <w:r w:rsidRPr="000453C0">
              <w:rPr>
                <w:rFonts w:ascii="Tahoma" w:hAnsi="Tahoma" w:cs="Tahoma"/>
                <w:sz w:val="20"/>
                <w:szCs w:val="20"/>
              </w:rPr>
              <w:t>e</w:t>
            </w:r>
            <w:r w:rsidR="00396BB5" w:rsidRPr="000453C0">
              <w:rPr>
                <w:rFonts w:ascii="Tahoma" w:hAnsi="Tahoma" w:cs="Tahoma"/>
                <w:sz w:val="20"/>
                <w:szCs w:val="20"/>
              </w:rPr>
              <w:t xml:space="preserve"> </w:t>
            </w:r>
            <w:r w:rsidRPr="000453C0">
              <w:rPr>
                <w:rFonts w:ascii="Tahoma" w:hAnsi="Tahoma" w:cs="Tahoma"/>
                <w:sz w:val="20"/>
                <w:szCs w:val="20"/>
              </w:rPr>
              <w:t>le modalità di perseguimento delle finalità statutarie.</w:t>
            </w:r>
          </w:p>
          <w:p w14:paraId="56D8C5FD" w14:textId="35EBFDCA" w:rsidR="007370A0" w:rsidRPr="000453C0" w:rsidRDefault="007370A0" w:rsidP="00641BD2">
            <w:pPr>
              <w:spacing w:before="60" w:after="60" w:line="326" w:lineRule="auto"/>
              <w:rPr>
                <w:rFonts w:ascii="Tahoma" w:hAnsi="Tahoma" w:cs="Tahoma"/>
                <w:sz w:val="20"/>
                <w:szCs w:val="20"/>
              </w:rPr>
            </w:pPr>
            <w:r w:rsidRPr="000453C0">
              <w:rPr>
                <w:rFonts w:ascii="Tahoma" w:hAnsi="Tahoma" w:cs="Tahoma"/>
                <w:sz w:val="20"/>
                <w:szCs w:val="20"/>
              </w:rPr>
              <w:t>2. Il bilancio degli enti del Terzo settore</w:t>
            </w:r>
            <w:r w:rsidR="00396BB5" w:rsidRPr="000453C0">
              <w:rPr>
                <w:rFonts w:ascii="Tahoma" w:hAnsi="Tahoma" w:cs="Tahoma"/>
                <w:sz w:val="20"/>
                <w:szCs w:val="20"/>
              </w:rPr>
              <w:t xml:space="preserve"> </w:t>
            </w:r>
            <w:r w:rsidRPr="000453C0">
              <w:rPr>
                <w:rFonts w:ascii="Tahoma" w:hAnsi="Tahoma" w:cs="Tahoma"/>
                <w:sz w:val="20"/>
                <w:szCs w:val="20"/>
              </w:rPr>
              <w:t>con</w:t>
            </w:r>
            <w:r w:rsidR="00396BB5" w:rsidRPr="000453C0">
              <w:rPr>
                <w:rFonts w:ascii="Tahoma" w:hAnsi="Tahoma" w:cs="Tahoma"/>
                <w:sz w:val="20"/>
                <w:szCs w:val="20"/>
              </w:rPr>
              <w:t xml:space="preserve"> </w:t>
            </w:r>
            <w:r w:rsidRPr="000453C0">
              <w:rPr>
                <w:rFonts w:ascii="Tahoma" w:hAnsi="Tahoma" w:cs="Tahoma"/>
                <w:sz w:val="20"/>
                <w:szCs w:val="20"/>
              </w:rPr>
              <w:t>ricavi,</w:t>
            </w:r>
            <w:r w:rsidR="00396BB5" w:rsidRPr="000453C0">
              <w:rPr>
                <w:rFonts w:ascii="Tahoma" w:hAnsi="Tahoma" w:cs="Tahoma"/>
                <w:sz w:val="20"/>
                <w:szCs w:val="20"/>
              </w:rPr>
              <w:t xml:space="preserve"> </w:t>
            </w:r>
            <w:r w:rsidRPr="000453C0">
              <w:rPr>
                <w:rFonts w:ascii="Tahoma" w:hAnsi="Tahoma" w:cs="Tahoma"/>
                <w:sz w:val="20"/>
                <w:szCs w:val="20"/>
              </w:rPr>
              <w:t>rendite, proventi o entrate comunque denominate inferiori</w:t>
            </w:r>
            <w:r w:rsidR="00396BB5" w:rsidRPr="000453C0">
              <w:rPr>
                <w:rFonts w:ascii="Tahoma" w:hAnsi="Tahoma" w:cs="Tahoma"/>
                <w:sz w:val="20"/>
                <w:szCs w:val="20"/>
              </w:rPr>
              <w:t xml:space="preserve"> </w:t>
            </w:r>
            <w:r w:rsidRPr="000453C0">
              <w:rPr>
                <w:rFonts w:ascii="Tahoma" w:hAnsi="Tahoma" w:cs="Tahoma"/>
                <w:sz w:val="20"/>
                <w:szCs w:val="20"/>
              </w:rPr>
              <w:t>a</w:t>
            </w:r>
            <w:r w:rsidR="00396BB5" w:rsidRPr="000453C0">
              <w:rPr>
                <w:rFonts w:ascii="Tahoma" w:hAnsi="Tahoma" w:cs="Tahoma"/>
                <w:sz w:val="20"/>
                <w:szCs w:val="20"/>
              </w:rPr>
              <w:t xml:space="preserve"> </w:t>
            </w:r>
            <w:r w:rsidRPr="000453C0">
              <w:rPr>
                <w:rFonts w:ascii="Tahoma" w:hAnsi="Tahoma" w:cs="Tahoma"/>
                <w:sz w:val="20"/>
                <w:szCs w:val="20"/>
              </w:rPr>
              <w:t>220.000,00</w:t>
            </w:r>
            <w:r w:rsidR="00396BB5" w:rsidRPr="000453C0">
              <w:rPr>
                <w:rFonts w:ascii="Tahoma" w:hAnsi="Tahoma" w:cs="Tahoma"/>
                <w:sz w:val="20"/>
                <w:szCs w:val="20"/>
              </w:rPr>
              <w:t xml:space="preserve"> </w:t>
            </w:r>
            <w:r w:rsidRPr="000453C0">
              <w:rPr>
                <w:rFonts w:ascii="Tahoma" w:hAnsi="Tahoma" w:cs="Tahoma"/>
                <w:sz w:val="20"/>
                <w:szCs w:val="20"/>
              </w:rPr>
              <w:t xml:space="preserve">euro può essere redatto nella forma del rendiconto ((...)) per cassa. </w:t>
            </w:r>
          </w:p>
          <w:p w14:paraId="55306B3A" w14:textId="29FCDCF8" w:rsidR="007370A0" w:rsidRPr="000453C0" w:rsidRDefault="007370A0" w:rsidP="00641BD2">
            <w:pPr>
              <w:spacing w:before="60" w:after="60" w:line="326" w:lineRule="auto"/>
              <w:rPr>
                <w:rFonts w:ascii="Tahoma" w:hAnsi="Tahoma" w:cs="Tahoma"/>
                <w:sz w:val="20"/>
                <w:szCs w:val="20"/>
              </w:rPr>
            </w:pPr>
            <w:r w:rsidRPr="000453C0">
              <w:rPr>
                <w:rFonts w:ascii="Tahoma" w:hAnsi="Tahoma" w:cs="Tahoma"/>
                <w:sz w:val="20"/>
                <w:szCs w:val="20"/>
              </w:rPr>
              <w:t>3. Il bilancio di cui ai</w:t>
            </w:r>
            <w:r w:rsidR="00396BB5" w:rsidRPr="000453C0">
              <w:rPr>
                <w:rFonts w:ascii="Tahoma" w:hAnsi="Tahoma" w:cs="Tahoma"/>
                <w:sz w:val="20"/>
                <w:szCs w:val="20"/>
              </w:rPr>
              <w:t xml:space="preserve"> </w:t>
            </w:r>
            <w:r w:rsidRPr="000453C0">
              <w:rPr>
                <w:rFonts w:ascii="Tahoma" w:hAnsi="Tahoma" w:cs="Tahoma"/>
                <w:sz w:val="20"/>
                <w:szCs w:val="20"/>
              </w:rPr>
              <w:t>commi</w:t>
            </w:r>
            <w:r w:rsidR="00396BB5" w:rsidRPr="000453C0">
              <w:rPr>
                <w:rFonts w:ascii="Tahoma" w:hAnsi="Tahoma" w:cs="Tahoma"/>
                <w:sz w:val="20"/>
                <w:szCs w:val="20"/>
              </w:rPr>
              <w:t xml:space="preserve"> </w:t>
            </w:r>
            <w:r w:rsidRPr="000453C0">
              <w:rPr>
                <w:rFonts w:ascii="Tahoma" w:hAnsi="Tahoma" w:cs="Tahoma"/>
                <w:sz w:val="20"/>
                <w:szCs w:val="20"/>
              </w:rPr>
              <w:t>1</w:t>
            </w:r>
            <w:r w:rsidR="00396BB5" w:rsidRPr="000453C0">
              <w:rPr>
                <w:rFonts w:ascii="Tahoma" w:hAnsi="Tahoma" w:cs="Tahoma"/>
                <w:sz w:val="20"/>
                <w:szCs w:val="20"/>
              </w:rPr>
              <w:t xml:space="preserve"> </w:t>
            </w:r>
            <w:r w:rsidRPr="000453C0">
              <w:rPr>
                <w:rFonts w:ascii="Tahoma" w:hAnsi="Tahoma" w:cs="Tahoma"/>
                <w:sz w:val="20"/>
                <w:szCs w:val="20"/>
              </w:rPr>
              <w:t>e</w:t>
            </w:r>
            <w:r w:rsidR="00396BB5" w:rsidRPr="000453C0">
              <w:rPr>
                <w:rFonts w:ascii="Tahoma" w:hAnsi="Tahoma" w:cs="Tahoma"/>
                <w:sz w:val="20"/>
                <w:szCs w:val="20"/>
              </w:rPr>
              <w:t xml:space="preserve"> </w:t>
            </w:r>
            <w:r w:rsidRPr="000453C0">
              <w:rPr>
                <w:rFonts w:ascii="Tahoma" w:hAnsi="Tahoma" w:cs="Tahoma"/>
                <w:sz w:val="20"/>
                <w:szCs w:val="20"/>
              </w:rPr>
              <w:t>2</w:t>
            </w:r>
            <w:r w:rsidR="00396BB5" w:rsidRPr="000453C0">
              <w:rPr>
                <w:rFonts w:ascii="Tahoma" w:hAnsi="Tahoma" w:cs="Tahoma"/>
                <w:sz w:val="20"/>
                <w:szCs w:val="20"/>
              </w:rPr>
              <w:t xml:space="preserve"> </w:t>
            </w:r>
            <w:r w:rsidRPr="000453C0">
              <w:rPr>
                <w:rFonts w:ascii="Tahoma" w:hAnsi="Tahoma" w:cs="Tahoma"/>
                <w:sz w:val="20"/>
                <w:szCs w:val="20"/>
              </w:rPr>
              <w:t>deve</w:t>
            </w:r>
            <w:r w:rsidR="00396BB5" w:rsidRPr="000453C0">
              <w:rPr>
                <w:rFonts w:ascii="Tahoma" w:hAnsi="Tahoma" w:cs="Tahoma"/>
                <w:sz w:val="20"/>
                <w:szCs w:val="20"/>
              </w:rPr>
              <w:t xml:space="preserve"> </w:t>
            </w:r>
            <w:r w:rsidRPr="000453C0">
              <w:rPr>
                <w:rFonts w:ascii="Tahoma" w:hAnsi="Tahoma" w:cs="Tahoma"/>
                <w:sz w:val="20"/>
                <w:szCs w:val="20"/>
              </w:rPr>
              <w:t>essere</w:t>
            </w:r>
            <w:r w:rsidR="00396BB5" w:rsidRPr="000453C0">
              <w:rPr>
                <w:rFonts w:ascii="Tahoma" w:hAnsi="Tahoma" w:cs="Tahoma"/>
                <w:sz w:val="20"/>
                <w:szCs w:val="20"/>
              </w:rPr>
              <w:t xml:space="preserve"> </w:t>
            </w:r>
            <w:r w:rsidRPr="000453C0">
              <w:rPr>
                <w:rFonts w:ascii="Tahoma" w:hAnsi="Tahoma" w:cs="Tahoma"/>
                <w:sz w:val="20"/>
                <w:szCs w:val="20"/>
              </w:rPr>
              <w:t>redatto</w:t>
            </w:r>
            <w:r w:rsidR="00396BB5" w:rsidRPr="000453C0">
              <w:rPr>
                <w:rFonts w:ascii="Tahoma" w:hAnsi="Tahoma" w:cs="Tahoma"/>
                <w:sz w:val="20"/>
                <w:szCs w:val="20"/>
              </w:rPr>
              <w:t xml:space="preserve"> </w:t>
            </w:r>
            <w:r w:rsidRPr="000453C0">
              <w:rPr>
                <w:rFonts w:ascii="Tahoma" w:hAnsi="Tahoma" w:cs="Tahoma"/>
                <w:sz w:val="20"/>
                <w:szCs w:val="20"/>
              </w:rPr>
              <w:t>in conformità alla modulistica definita con decreto</w:t>
            </w:r>
            <w:r w:rsidR="00396BB5" w:rsidRPr="000453C0">
              <w:rPr>
                <w:rFonts w:ascii="Tahoma" w:hAnsi="Tahoma" w:cs="Tahoma"/>
                <w:sz w:val="20"/>
                <w:szCs w:val="20"/>
              </w:rPr>
              <w:t xml:space="preserve"> </w:t>
            </w:r>
            <w:r w:rsidRPr="000453C0">
              <w:rPr>
                <w:rFonts w:ascii="Tahoma" w:hAnsi="Tahoma" w:cs="Tahoma"/>
                <w:sz w:val="20"/>
                <w:szCs w:val="20"/>
              </w:rPr>
              <w:t>del</w:t>
            </w:r>
            <w:r w:rsidR="00396BB5" w:rsidRPr="000453C0">
              <w:rPr>
                <w:rFonts w:ascii="Tahoma" w:hAnsi="Tahoma" w:cs="Tahoma"/>
                <w:sz w:val="20"/>
                <w:szCs w:val="20"/>
              </w:rPr>
              <w:t xml:space="preserve"> </w:t>
            </w:r>
            <w:r w:rsidRPr="000453C0">
              <w:rPr>
                <w:rFonts w:ascii="Tahoma" w:hAnsi="Tahoma" w:cs="Tahoma"/>
                <w:sz w:val="20"/>
                <w:szCs w:val="20"/>
              </w:rPr>
              <w:t>Ministro</w:t>
            </w:r>
            <w:r w:rsidR="00396BB5" w:rsidRPr="000453C0">
              <w:rPr>
                <w:rFonts w:ascii="Tahoma" w:hAnsi="Tahoma" w:cs="Tahoma"/>
                <w:sz w:val="20"/>
                <w:szCs w:val="20"/>
              </w:rPr>
              <w:t xml:space="preserve"> </w:t>
            </w:r>
            <w:r w:rsidRPr="000453C0">
              <w:rPr>
                <w:rFonts w:ascii="Tahoma" w:hAnsi="Tahoma" w:cs="Tahoma"/>
                <w:sz w:val="20"/>
                <w:szCs w:val="20"/>
              </w:rPr>
              <w:t>del lavoro e delle politiche sociali, sentito il consiglio nazionale</w:t>
            </w:r>
            <w:r w:rsidR="00396BB5" w:rsidRPr="000453C0">
              <w:rPr>
                <w:rFonts w:ascii="Tahoma" w:hAnsi="Tahoma" w:cs="Tahoma"/>
                <w:sz w:val="20"/>
                <w:szCs w:val="20"/>
              </w:rPr>
              <w:t xml:space="preserve"> </w:t>
            </w:r>
            <w:r w:rsidRPr="000453C0">
              <w:rPr>
                <w:rFonts w:ascii="Tahoma" w:hAnsi="Tahoma" w:cs="Tahoma"/>
                <w:sz w:val="20"/>
                <w:szCs w:val="20"/>
              </w:rPr>
              <w:t xml:space="preserve">del terzo settore. </w:t>
            </w:r>
          </w:p>
          <w:p w14:paraId="3D8E74A0" w14:textId="42B53151" w:rsidR="007370A0" w:rsidRPr="000453C0" w:rsidRDefault="007370A0" w:rsidP="00641BD2">
            <w:pPr>
              <w:spacing w:before="60" w:after="60" w:line="326" w:lineRule="auto"/>
              <w:rPr>
                <w:rFonts w:ascii="Tahoma" w:hAnsi="Tahoma" w:cs="Tahoma"/>
                <w:sz w:val="20"/>
                <w:szCs w:val="20"/>
              </w:rPr>
            </w:pPr>
            <w:r w:rsidRPr="000453C0">
              <w:rPr>
                <w:rFonts w:ascii="Tahoma" w:hAnsi="Tahoma" w:cs="Tahoma"/>
                <w:sz w:val="20"/>
                <w:szCs w:val="20"/>
              </w:rPr>
              <w:t>4. Gli enti del Terzo settore che esercitano la</w:t>
            </w:r>
            <w:r w:rsidR="00396BB5" w:rsidRPr="000453C0">
              <w:rPr>
                <w:rFonts w:ascii="Tahoma" w:hAnsi="Tahoma" w:cs="Tahoma"/>
                <w:sz w:val="20"/>
                <w:szCs w:val="20"/>
              </w:rPr>
              <w:t xml:space="preserve"> </w:t>
            </w:r>
            <w:r w:rsidRPr="000453C0">
              <w:rPr>
                <w:rFonts w:ascii="Tahoma" w:hAnsi="Tahoma" w:cs="Tahoma"/>
                <w:sz w:val="20"/>
                <w:szCs w:val="20"/>
              </w:rPr>
              <w:t>propria</w:t>
            </w:r>
            <w:r w:rsidR="00396BB5" w:rsidRPr="000453C0">
              <w:rPr>
                <w:rFonts w:ascii="Tahoma" w:hAnsi="Tahoma" w:cs="Tahoma"/>
                <w:sz w:val="20"/>
                <w:szCs w:val="20"/>
              </w:rPr>
              <w:t xml:space="preserve"> </w:t>
            </w:r>
            <w:r w:rsidRPr="000453C0">
              <w:rPr>
                <w:rFonts w:ascii="Tahoma" w:hAnsi="Tahoma" w:cs="Tahoma"/>
                <w:sz w:val="20"/>
                <w:szCs w:val="20"/>
              </w:rPr>
              <w:t>attività esclusivamente o</w:t>
            </w:r>
            <w:r w:rsidR="00396BB5" w:rsidRPr="000453C0">
              <w:rPr>
                <w:rFonts w:ascii="Tahoma" w:hAnsi="Tahoma" w:cs="Tahoma"/>
                <w:sz w:val="20"/>
                <w:szCs w:val="20"/>
              </w:rPr>
              <w:t xml:space="preserve"> </w:t>
            </w:r>
            <w:r w:rsidRPr="000453C0">
              <w:rPr>
                <w:rFonts w:ascii="Tahoma" w:hAnsi="Tahoma" w:cs="Tahoma"/>
                <w:sz w:val="20"/>
                <w:szCs w:val="20"/>
              </w:rPr>
              <w:t>principalmente</w:t>
            </w:r>
            <w:r w:rsidR="00396BB5" w:rsidRPr="000453C0">
              <w:rPr>
                <w:rFonts w:ascii="Tahoma" w:hAnsi="Tahoma" w:cs="Tahoma"/>
                <w:sz w:val="20"/>
                <w:szCs w:val="20"/>
              </w:rPr>
              <w:t xml:space="preserve"> </w:t>
            </w:r>
            <w:r w:rsidRPr="000453C0">
              <w:rPr>
                <w:rFonts w:ascii="Tahoma" w:hAnsi="Tahoma" w:cs="Tahoma"/>
                <w:sz w:val="20"/>
                <w:szCs w:val="20"/>
              </w:rPr>
              <w:t>in</w:t>
            </w:r>
            <w:r w:rsidR="00396BB5" w:rsidRPr="000453C0">
              <w:rPr>
                <w:rFonts w:ascii="Tahoma" w:hAnsi="Tahoma" w:cs="Tahoma"/>
                <w:sz w:val="20"/>
                <w:szCs w:val="20"/>
              </w:rPr>
              <w:t xml:space="preserve"> </w:t>
            </w:r>
            <w:r w:rsidRPr="000453C0">
              <w:rPr>
                <w:rFonts w:ascii="Tahoma" w:hAnsi="Tahoma" w:cs="Tahoma"/>
                <w:sz w:val="20"/>
                <w:szCs w:val="20"/>
              </w:rPr>
              <w:t>forma</w:t>
            </w:r>
            <w:r w:rsidR="00396BB5" w:rsidRPr="000453C0">
              <w:rPr>
                <w:rFonts w:ascii="Tahoma" w:hAnsi="Tahoma" w:cs="Tahoma"/>
                <w:sz w:val="20"/>
                <w:szCs w:val="20"/>
              </w:rPr>
              <w:t xml:space="preserve"> </w:t>
            </w:r>
            <w:r w:rsidRPr="000453C0">
              <w:rPr>
                <w:rFonts w:ascii="Tahoma" w:hAnsi="Tahoma" w:cs="Tahoma"/>
                <w:sz w:val="20"/>
                <w:szCs w:val="20"/>
              </w:rPr>
              <w:t>di</w:t>
            </w:r>
            <w:r w:rsidR="00396BB5" w:rsidRPr="000453C0">
              <w:rPr>
                <w:rFonts w:ascii="Tahoma" w:hAnsi="Tahoma" w:cs="Tahoma"/>
                <w:sz w:val="20"/>
                <w:szCs w:val="20"/>
              </w:rPr>
              <w:t xml:space="preserve"> </w:t>
            </w:r>
            <w:r w:rsidRPr="000453C0">
              <w:rPr>
                <w:rFonts w:ascii="Tahoma" w:hAnsi="Tahoma" w:cs="Tahoma"/>
                <w:sz w:val="20"/>
                <w:szCs w:val="20"/>
              </w:rPr>
              <w:t>impresa</w:t>
            </w:r>
            <w:r w:rsidR="00396BB5" w:rsidRPr="000453C0">
              <w:rPr>
                <w:rFonts w:ascii="Tahoma" w:hAnsi="Tahoma" w:cs="Tahoma"/>
                <w:sz w:val="20"/>
                <w:szCs w:val="20"/>
              </w:rPr>
              <w:t xml:space="preserve"> </w:t>
            </w:r>
            <w:r w:rsidRPr="000453C0">
              <w:rPr>
                <w:rFonts w:ascii="Tahoma" w:hAnsi="Tahoma" w:cs="Tahoma"/>
                <w:sz w:val="20"/>
                <w:szCs w:val="20"/>
              </w:rPr>
              <w:t>commerciale devono tenere le scritture contabili di</w:t>
            </w:r>
            <w:r w:rsidR="00396BB5" w:rsidRPr="000453C0">
              <w:rPr>
                <w:rFonts w:ascii="Tahoma" w:hAnsi="Tahoma" w:cs="Tahoma"/>
                <w:sz w:val="20"/>
                <w:szCs w:val="20"/>
              </w:rPr>
              <w:t xml:space="preserve"> </w:t>
            </w:r>
            <w:r w:rsidRPr="000453C0">
              <w:rPr>
                <w:rFonts w:ascii="Tahoma" w:hAnsi="Tahoma" w:cs="Tahoma"/>
                <w:sz w:val="20"/>
                <w:szCs w:val="20"/>
              </w:rPr>
              <w:t>cui</w:t>
            </w:r>
            <w:r w:rsidR="00396BB5" w:rsidRPr="000453C0">
              <w:rPr>
                <w:rFonts w:ascii="Tahoma" w:hAnsi="Tahoma" w:cs="Tahoma"/>
                <w:sz w:val="20"/>
                <w:szCs w:val="20"/>
              </w:rPr>
              <w:t xml:space="preserve"> </w:t>
            </w:r>
            <w:r w:rsidRPr="000453C0">
              <w:rPr>
                <w:rFonts w:ascii="Tahoma" w:hAnsi="Tahoma" w:cs="Tahoma"/>
                <w:sz w:val="20"/>
                <w:szCs w:val="20"/>
              </w:rPr>
              <w:t>all'articolo</w:t>
            </w:r>
            <w:r w:rsidR="00396BB5" w:rsidRPr="000453C0">
              <w:rPr>
                <w:rFonts w:ascii="Tahoma" w:hAnsi="Tahoma" w:cs="Tahoma"/>
                <w:sz w:val="20"/>
                <w:szCs w:val="20"/>
              </w:rPr>
              <w:t xml:space="preserve"> </w:t>
            </w:r>
            <w:r w:rsidRPr="000453C0">
              <w:rPr>
                <w:rFonts w:ascii="Tahoma" w:hAnsi="Tahoma" w:cs="Tahoma"/>
                <w:sz w:val="20"/>
                <w:szCs w:val="20"/>
              </w:rPr>
              <w:t>2214</w:t>
            </w:r>
            <w:r w:rsidR="00396BB5" w:rsidRPr="000453C0">
              <w:rPr>
                <w:rFonts w:ascii="Tahoma" w:hAnsi="Tahoma" w:cs="Tahoma"/>
                <w:sz w:val="20"/>
                <w:szCs w:val="20"/>
              </w:rPr>
              <w:t xml:space="preserve"> </w:t>
            </w:r>
            <w:r w:rsidRPr="000453C0">
              <w:rPr>
                <w:rFonts w:ascii="Tahoma" w:hAnsi="Tahoma" w:cs="Tahoma"/>
                <w:sz w:val="20"/>
                <w:szCs w:val="20"/>
              </w:rPr>
              <w:t xml:space="preserve">del Codice civile. </w:t>
            </w:r>
          </w:p>
          <w:p w14:paraId="7A02E02D" w14:textId="54ADBD8F" w:rsidR="007370A0" w:rsidRPr="000453C0" w:rsidRDefault="007370A0" w:rsidP="00641BD2">
            <w:pPr>
              <w:spacing w:before="60" w:after="60" w:line="326" w:lineRule="auto"/>
              <w:rPr>
                <w:rFonts w:ascii="Tahoma" w:hAnsi="Tahoma" w:cs="Tahoma"/>
                <w:sz w:val="20"/>
                <w:szCs w:val="20"/>
              </w:rPr>
            </w:pPr>
            <w:r w:rsidRPr="000453C0">
              <w:rPr>
                <w:rFonts w:ascii="Tahoma" w:hAnsi="Tahoma" w:cs="Tahoma"/>
                <w:sz w:val="20"/>
                <w:szCs w:val="20"/>
              </w:rPr>
              <w:t>5. Gli enti del Terzo settore di cui al comma 4 devono</w:t>
            </w:r>
            <w:r w:rsidR="00396BB5" w:rsidRPr="000453C0">
              <w:rPr>
                <w:rFonts w:ascii="Tahoma" w:hAnsi="Tahoma" w:cs="Tahoma"/>
                <w:sz w:val="20"/>
                <w:szCs w:val="20"/>
              </w:rPr>
              <w:t xml:space="preserve"> </w:t>
            </w:r>
            <w:r w:rsidRPr="000453C0">
              <w:rPr>
                <w:rFonts w:ascii="Tahoma" w:hAnsi="Tahoma" w:cs="Tahoma"/>
                <w:sz w:val="20"/>
                <w:szCs w:val="20"/>
              </w:rPr>
              <w:t>redigere</w:t>
            </w:r>
            <w:r w:rsidR="00396BB5" w:rsidRPr="000453C0">
              <w:rPr>
                <w:rFonts w:ascii="Tahoma" w:hAnsi="Tahoma" w:cs="Tahoma"/>
                <w:sz w:val="20"/>
                <w:szCs w:val="20"/>
              </w:rPr>
              <w:t xml:space="preserve"> </w:t>
            </w:r>
            <w:r w:rsidRPr="000453C0">
              <w:rPr>
                <w:rFonts w:ascii="Tahoma" w:hAnsi="Tahoma" w:cs="Tahoma"/>
                <w:sz w:val="20"/>
                <w:szCs w:val="20"/>
              </w:rPr>
              <w:t>e depositare presso il registro delle imprese il bilancio di</w:t>
            </w:r>
            <w:r w:rsidR="00396BB5" w:rsidRPr="000453C0">
              <w:rPr>
                <w:rFonts w:ascii="Tahoma" w:hAnsi="Tahoma" w:cs="Tahoma"/>
                <w:sz w:val="20"/>
                <w:szCs w:val="20"/>
              </w:rPr>
              <w:t xml:space="preserve"> </w:t>
            </w:r>
            <w:r w:rsidRPr="000453C0">
              <w:rPr>
                <w:rFonts w:ascii="Tahoma" w:hAnsi="Tahoma" w:cs="Tahoma"/>
                <w:sz w:val="20"/>
                <w:szCs w:val="20"/>
              </w:rPr>
              <w:t>esercizio redatto, a seconda dei casi, ai sensi degli articoli 2423 e seguenti, 2435-bis o 2435-ter del Codice civile.</w:t>
            </w:r>
          </w:p>
          <w:p w14:paraId="5B5F2225" w14:textId="1D0F5402" w:rsidR="007370A0" w:rsidRPr="000453C0" w:rsidRDefault="007370A0" w:rsidP="00641BD2">
            <w:pPr>
              <w:spacing w:before="60" w:after="60" w:line="326" w:lineRule="auto"/>
              <w:rPr>
                <w:rFonts w:ascii="Tahoma" w:hAnsi="Tahoma" w:cs="Tahoma"/>
                <w:sz w:val="20"/>
                <w:szCs w:val="20"/>
              </w:rPr>
            </w:pPr>
            <w:r w:rsidRPr="000453C0">
              <w:rPr>
                <w:rFonts w:ascii="Tahoma" w:hAnsi="Tahoma" w:cs="Tahoma"/>
                <w:sz w:val="20"/>
                <w:szCs w:val="20"/>
              </w:rPr>
              <w:t>Art. 14 - 1. Gli enti del Terzo</w:t>
            </w:r>
            <w:r w:rsidR="00396BB5" w:rsidRPr="000453C0">
              <w:rPr>
                <w:rFonts w:ascii="Tahoma" w:hAnsi="Tahoma" w:cs="Tahoma"/>
                <w:sz w:val="20"/>
                <w:szCs w:val="20"/>
              </w:rPr>
              <w:t xml:space="preserve"> </w:t>
            </w:r>
            <w:r w:rsidRPr="000453C0">
              <w:rPr>
                <w:rFonts w:ascii="Tahoma" w:hAnsi="Tahoma" w:cs="Tahoma"/>
                <w:sz w:val="20"/>
                <w:szCs w:val="20"/>
              </w:rPr>
              <w:t>settore</w:t>
            </w:r>
            <w:r w:rsidR="00396BB5" w:rsidRPr="000453C0">
              <w:rPr>
                <w:rFonts w:ascii="Tahoma" w:hAnsi="Tahoma" w:cs="Tahoma"/>
                <w:sz w:val="20"/>
                <w:szCs w:val="20"/>
              </w:rPr>
              <w:t xml:space="preserve"> </w:t>
            </w:r>
            <w:r w:rsidRPr="000453C0">
              <w:rPr>
                <w:rFonts w:ascii="Tahoma" w:hAnsi="Tahoma" w:cs="Tahoma"/>
                <w:sz w:val="20"/>
                <w:szCs w:val="20"/>
              </w:rPr>
              <w:t>con</w:t>
            </w:r>
            <w:r w:rsidR="00396BB5" w:rsidRPr="000453C0">
              <w:rPr>
                <w:rFonts w:ascii="Tahoma" w:hAnsi="Tahoma" w:cs="Tahoma"/>
                <w:sz w:val="20"/>
                <w:szCs w:val="20"/>
              </w:rPr>
              <w:t xml:space="preserve"> </w:t>
            </w:r>
            <w:r w:rsidRPr="000453C0">
              <w:rPr>
                <w:rFonts w:ascii="Tahoma" w:hAnsi="Tahoma" w:cs="Tahoma"/>
                <w:sz w:val="20"/>
                <w:szCs w:val="20"/>
              </w:rPr>
              <w:t>ricavi,</w:t>
            </w:r>
            <w:r w:rsidR="00396BB5" w:rsidRPr="000453C0">
              <w:rPr>
                <w:rFonts w:ascii="Tahoma" w:hAnsi="Tahoma" w:cs="Tahoma"/>
                <w:sz w:val="20"/>
                <w:szCs w:val="20"/>
              </w:rPr>
              <w:t xml:space="preserve"> </w:t>
            </w:r>
            <w:r w:rsidRPr="000453C0">
              <w:rPr>
                <w:rFonts w:ascii="Tahoma" w:hAnsi="Tahoma" w:cs="Tahoma"/>
                <w:sz w:val="20"/>
                <w:szCs w:val="20"/>
              </w:rPr>
              <w:t>rendite,</w:t>
            </w:r>
            <w:r w:rsidR="00396BB5" w:rsidRPr="000453C0">
              <w:rPr>
                <w:rFonts w:ascii="Tahoma" w:hAnsi="Tahoma" w:cs="Tahoma"/>
                <w:sz w:val="20"/>
                <w:szCs w:val="20"/>
              </w:rPr>
              <w:t xml:space="preserve"> </w:t>
            </w:r>
            <w:r w:rsidRPr="000453C0">
              <w:rPr>
                <w:rFonts w:ascii="Tahoma" w:hAnsi="Tahoma" w:cs="Tahoma"/>
                <w:sz w:val="20"/>
                <w:szCs w:val="20"/>
              </w:rPr>
              <w:t>proventi</w:t>
            </w:r>
            <w:r w:rsidR="00396BB5" w:rsidRPr="000453C0">
              <w:rPr>
                <w:rFonts w:ascii="Tahoma" w:hAnsi="Tahoma" w:cs="Tahoma"/>
                <w:sz w:val="20"/>
                <w:szCs w:val="20"/>
              </w:rPr>
              <w:t xml:space="preserve"> </w:t>
            </w:r>
            <w:r w:rsidRPr="000453C0">
              <w:rPr>
                <w:rFonts w:ascii="Tahoma" w:hAnsi="Tahoma" w:cs="Tahoma"/>
                <w:sz w:val="20"/>
                <w:szCs w:val="20"/>
              </w:rPr>
              <w:t>o entrate comunque denominate superiori ad 1</w:t>
            </w:r>
            <w:r w:rsidR="00396BB5" w:rsidRPr="000453C0">
              <w:rPr>
                <w:rFonts w:ascii="Tahoma" w:hAnsi="Tahoma" w:cs="Tahoma"/>
                <w:sz w:val="20"/>
                <w:szCs w:val="20"/>
              </w:rPr>
              <w:t xml:space="preserve"> </w:t>
            </w:r>
            <w:r w:rsidRPr="000453C0">
              <w:rPr>
                <w:rFonts w:ascii="Tahoma" w:hAnsi="Tahoma" w:cs="Tahoma"/>
                <w:sz w:val="20"/>
                <w:szCs w:val="20"/>
              </w:rPr>
              <w:t>milione</w:t>
            </w:r>
            <w:r w:rsidR="00396BB5" w:rsidRPr="000453C0">
              <w:rPr>
                <w:rFonts w:ascii="Tahoma" w:hAnsi="Tahoma" w:cs="Tahoma"/>
                <w:sz w:val="20"/>
                <w:szCs w:val="20"/>
              </w:rPr>
              <w:t xml:space="preserve"> </w:t>
            </w:r>
            <w:r w:rsidRPr="000453C0">
              <w:rPr>
                <w:rFonts w:ascii="Tahoma" w:hAnsi="Tahoma" w:cs="Tahoma"/>
                <w:sz w:val="20"/>
                <w:szCs w:val="20"/>
              </w:rPr>
              <w:t>di</w:t>
            </w:r>
            <w:r w:rsidR="00396BB5" w:rsidRPr="000453C0">
              <w:rPr>
                <w:rFonts w:ascii="Tahoma" w:hAnsi="Tahoma" w:cs="Tahoma"/>
                <w:sz w:val="20"/>
                <w:szCs w:val="20"/>
              </w:rPr>
              <w:t xml:space="preserve"> </w:t>
            </w:r>
            <w:r w:rsidRPr="000453C0">
              <w:rPr>
                <w:rFonts w:ascii="Tahoma" w:hAnsi="Tahoma" w:cs="Tahoma"/>
                <w:sz w:val="20"/>
                <w:szCs w:val="20"/>
              </w:rPr>
              <w:t>euro</w:t>
            </w:r>
            <w:r w:rsidR="00396BB5" w:rsidRPr="000453C0">
              <w:rPr>
                <w:rFonts w:ascii="Tahoma" w:hAnsi="Tahoma" w:cs="Tahoma"/>
                <w:sz w:val="20"/>
                <w:szCs w:val="20"/>
              </w:rPr>
              <w:t xml:space="preserve"> </w:t>
            </w:r>
            <w:r w:rsidRPr="000453C0">
              <w:rPr>
                <w:rFonts w:ascii="Tahoma" w:hAnsi="Tahoma" w:cs="Tahoma"/>
                <w:sz w:val="20"/>
                <w:szCs w:val="20"/>
              </w:rPr>
              <w:t>devono depositare presso il registro unico nazionale del</w:t>
            </w:r>
            <w:r w:rsidR="00396BB5" w:rsidRPr="000453C0">
              <w:rPr>
                <w:rFonts w:ascii="Tahoma" w:hAnsi="Tahoma" w:cs="Tahoma"/>
                <w:sz w:val="20"/>
                <w:szCs w:val="20"/>
              </w:rPr>
              <w:t xml:space="preserve"> </w:t>
            </w:r>
            <w:r w:rsidRPr="000453C0">
              <w:rPr>
                <w:rFonts w:ascii="Tahoma" w:hAnsi="Tahoma" w:cs="Tahoma"/>
                <w:sz w:val="20"/>
                <w:szCs w:val="20"/>
              </w:rPr>
              <w:t>Terzo</w:t>
            </w:r>
            <w:r w:rsidR="00396BB5" w:rsidRPr="000453C0">
              <w:rPr>
                <w:rFonts w:ascii="Tahoma" w:hAnsi="Tahoma" w:cs="Tahoma"/>
                <w:sz w:val="20"/>
                <w:szCs w:val="20"/>
              </w:rPr>
              <w:t xml:space="preserve"> </w:t>
            </w:r>
            <w:r w:rsidRPr="000453C0">
              <w:rPr>
                <w:rFonts w:ascii="Tahoma" w:hAnsi="Tahoma" w:cs="Tahoma"/>
                <w:sz w:val="20"/>
                <w:szCs w:val="20"/>
              </w:rPr>
              <w:t>settore,</w:t>
            </w:r>
            <w:r w:rsidR="00396BB5" w:rsidRPr="000453C0">
              <w:rPr>
                <w:rFonts w:ascii="Tahoma" w:hAnsi="Tahoma" w:cs="Tahoma"/>
                <w:sz w:val="20"/>
                <w:szCs w:val="20"/>
              </w:rPr>
              <w:t xml:space="preserve"> </w:t>
            </w:r>
            <w:r w:rsidRPr="000453C0">
              <w:rPr>
                <w:rFonts w:ascii="Tahoma" w:hAnsi="Tahoma" w:cs="Tahoma"/>
                <w:sz w:val="20"/>
                <w:szCs w:val="20"/>
              </w:rPr>
              <w:t>e pubblicare nel proprio sito internet,</w:t>
            </w:r>
            <w:r w:rsidR="00396BB5" w:rsidRPr="000453C0">
              <w:rPr>
                <w:rFonts w:ascii="Tahoma" w:hAnsi="Tahoma" w:cs="Tahoma"/>
                <w:sz w:val="20"/>
                <w:szCs w:val="20"/>
              </w:rPr>
              <w:t xml:space="preserve"> </w:t>
            </w:r>
            <w:r w:rsidRPr="000453C0">
              <w:rPr>
                <w:rFonts w:ascii="Tahoma" w:hAnsi="Tahoma" w:cs="Tahoma"/>
                <w:sz w:val="20"/>
                <w:szCs w:val="20"/>
              </w:rPr>
              <w:t>il</w:t>
            </w:r>
            <w:r w:rsidR="00396BB5" w:rsidRPr="000453C0">
              <w:rPr>
                <w:rFonts w:ascii="Tahoma" w:hAnsi="Tahoma" w:cs="Tahoma"/>
                <w:sz w:val="20"/>
                <w:szCs w:val="20"/>
              </w:rPr>
              <w:t xml:space="preserve"> </w:t>
            </w:r>
            <w:r w:rsidRPr="000453C0">
              <w:rPr>
                <w:rFonts w:ascii="Tahoma" w:hAnsi="Tahoma" w:cs="Tahoma"/>
                <w:sz w:val="20"/>
                <w:szCs w:val="20"/>
              </w:rPr>
              <w:t>bilancio</w:t>
            </w:r>
            <w:r w:rsidR="00396BB5" w:rsidRPr="000453C0">
              <w:rPr>
                <w:rFonts w:ascii="Tahoma" w:hAnsi="Tahoma" w:cs="Tahoma"/>
                <w:sz w:val="20"/>
                <w:szCs w:val="20"/>
              </w:rPr>
              <w:t xml:space="preserve"> </w:t>
            </w:r>
            <w:r w:rsidRPr="000453C0">
              <w:rPr>
                <w:rFonts w:ascii="Tahoma" w:hAnsi="Tahoma" w:cs="Tahoma"/>
                <w:sz w:val="20"/>
                <w:szCs w:val="20"/>
              </w:rPr>
              <w:t>sociale</w:t>
            </w:r>
            <w:r w:rsidR="00396BB5" w:rsidRPr="000453C0">
              <w:rPr>
                <w:rFonts w:ascii="Tahoma" w:hAnsi="Tahoma" w:cs="Tahoma"/>
                <w:sz w:val="20"/>
                <w:szCs w:val="20"/>
              </w:rPr>
              <w:t xml:space="preserve"> </w:t>
            </w:r>
            <w:r w:rsidRPr="000453C0">
              <w:rPr>
                <w:rFonts w:ascii="Tahoma" w:hAnsi="Tahoma" w:cs="Tahoma"/>
                <w:sz w:val="20"/>
                <w:szCs w:val="20"/>
              </w:rPr>
              <w:t>redatto</w:t>
            </w:r>
          </w:p>
          <w:p w14:paraId="6BADD2C2" w14:textId="4FCAFA54" w:rsidR="007370A0" w:rsidRPr="000453C0" w:rsidRDefault="007370A0" w:rsidP="00641BD2">
            <w:pPr>
              <w:spacing w:before="60" w:after="60" w:line="326" w:lineRule="auto"/>
              <w:rPr>
                <w:rFonts w:ascii="Tahoma" w:hAnsi="Tahoma" w:cs="Tahoma"/>
                <w:sz w:val="20"/>
                <w:szCs w:val="20"/>
              </w:rPr>
            </w:pPr>
            <w:r w:rsidRPr="000453C0">
              <w:rPr>
                <w:rFonts w:ascii="Tahoma" w:hAnsi="Tahoma" w:cs="Tahoma"/>
                <w:sz w:val="20"/>
                <w:szCs w:val="20"/>
              </w:rPr>
              <w:t>secondo linee guida adottate con decreto del Ministro</w:t>
            </w:r>
            <w:r w:rsidR="00396BB5" w:rsidRPr="000453C0">
              <w:rPr>
                <w:rFonts w:ascii="Tahoma" w:hAnsi="Tahoma" w:cs="Tahoma"/>
                <w:sz w:val="20"/>
                <w:szCs w:val="20"/>
              </w:rPr>
              <w:t xml:space="preserve"> </w:t>
            </w:r>
            <w:r w:rsidRPr="000453C0">
              <w:rPr>
                <w:rFonts w:ascii="Tahoma" w:hAnsi="Tahoma" w:cs="Tahoma"/>
                <w:sz w:val="20"/>
                <w:szCs w:val="20"/>
              </w:rPr>
              <w:t>del</w:t>
            </w:r>
            <w:r w:rsidR="00396BB5" w:rsidRPr="000453C0">
              <w:rPr>
                <w:rFonts w:ascii="Tahoma" w:hAnsi="Tahoma" w:cs="Tahoma"/>
                <w:sz w:val="20"/>
                <w:szCs w:val="20"/>
              </w:rPr>
              <w:t xml:space="preserve"> </w:t>
            </w:r>
            <w:r w:rsidRPr="000453C0">
              <w:rPr>
                <w:rFonts w:ascii="Tahoma" w:hAnsi="Tahoma" w:cs="Tahoma"/>
                <w:sz w:val="20"/>
                <w:szCs w:val="20"/>
              </w:rPr>
              <w:t>lavoro</w:t>
            </w:r>
            <w:r w:rsidR="00396BB5" w:rsidRPr="000453C0">
              <w:rPr>
                <w:rFonts w:ascii="Tahoma" w:hAnsi="Tahoma" w:cs="Tahoma"/>
                <w:sz w:val="20"/>
                <w:szCs w:val="20"/>
              </w:rPr>
              <w:t xml:space="preserve"> </w:t>
            </w:r>
            <w:r w:rsidRPr="000453C0">
              <w:rPr>
                <w:rFonts w:ascii="Tahoma" w:hAnsi="Tahoma" w:cs="Tahoma"/>
                <w:sz w:val="20"/>
                <w:szCs w:val="20"/>
              </w:rPr>
              <w:t>e delle</w:t>
            </w:r>
            <w:r w:rsidR="00396BB5" w:rsidRPr="000453C0">
              <w:rPr>
                <w:rFonts w:ascii="Tahoma" w:hAnsi="Tahoma" w:cs="Tahoma"/>
                <w:sz w:val="20"/>
                <w:szCs w:val="20"/>
              </w:rPr>
              <w:t xml:space="preserve"> </w:t>
            </w:r>
            <w:r w:rsidRPr="000453C0">
              <w:rPr>
                <w:rFonts w:ascii="Tahoma" w:hAnsi="Tahoma" w:cs="Tahoma"/>
                <w:sz w:val="20"/>
                <w:szCs w:val="20"/>
              </w:rPr>
              <w:t>politiche</w:t>
            </w:r>
            <w:r w:rsidR="00396BB5" w:rsidRPr="000453C0">
              <w:rPr>
                <w:rFonts w:ascii="Tahoma" w:hAnsi="Tahoma" w:cs="Tahoma"/>
                <w:sz w:val="20"/>
                <w:szCs w:val="20"/>
              </w:rPr>
              <w:t xml:space="preserve"> </w:t>
            </w:r>
            <w:r w:rsidRPr="000453C0">
              <w:rPr>
                <w:rFonts w:ascii="Tahoma" w:hAnsi="Tahoma" w:cs="Tahoma"/>
                <w:sz w:val="20"/>
                <w:szCs w:val="20"/>
              </w:rPr>
              <w:t>sociali,</w:t>
            </w:r>
            <w:r w:rsidR="00396BB5" w:rsidRPr="000453C0">
              <w:rPr>
                <w:rFonts w:ascii="Tahoma" w:hAnsi="Tahoma" w:cs="Tahoma"/>
                <w:sz w:val="20"/>
                <w:szCs w:val="20"/>
              </w:rPr>
              <w:t xml:space="preserve"> </w:t>
            </w:r>
            <w:r w:rsidRPr="000453C0">
              <w:rPr>
                <w:rFonts w:ascii="Tahoma" w:hAnsi="Tahoma" w:cs="Tahoma"/>
                <w:sz w:val="20"/>
                <w:szCs w:val="20"/>
              </w:rPr>
              <w:t>sentiti</w:t>
            </w:r>
            <w:r w:rsidR="00396BB5" w:rsidRPr="000453C0">
              <w:rPr>
                <w:rFonts w:ascii="Tahoma" w:hAnsi="Tahoma" w:cs="Tahoma"/>
                <w:sz w:val="20"/>
                <w:szCs w:val="20"/>
              </w:rPr>
              <w:t xml:space="preserve"> </w:t>
            </w:r>
            <w:r w:rsidRPr="000453C0">
              <w:rPr>
                <w:rFonts w:ascii="Tahoma" w:hAnsi="Tahoma" w:cs="Tahoma"/>
                <w:sz w:val="20"/>
                <w:szCs w:val="20"/>
              </w:rPr>
              <w:t>la</w:t>
            </w:r>
            <w:r w:rsidR="00396BB5" w:rsidRPr="000453C0">
              <w:rPr>
                <w:rFonts w:ascii="Tahoma" w:hAnsi="Tahoma" w:cs="Tahoma"/>
                <w:sz w:val="20"/>
                <w:szCs w:val="20"/>
              </w:rPr>
              <w:t xml:space="preserve"> </w:t>
            </w:r>
            <w:r w:rsidRPr="000453C0">
              <w:rPr>
                <w:rFonts w:ascii="Tahoma" w:hAnsi="Tahoma" w:cs="Tahoma"/>
                <w:sz w:val="20"/>
                <w:szCs w:val="20"/>
              </w:rPr>
              <w:t>Cabina</w:t>
            </w:r>
            <w:r w:rsidR="00396BB5" w:rsidRPr="000453C0">
              <w:rPr>
                <w:rFonts w:ascii="Tahoma" w:hAnsi="Tahoma" w:cs="Tahoma"/>
                <w:sz w:val="20"/>
                <w:szCs w:val="20"/>
              </w:rPr>
              <w:t xml:space="preserve"> </w:t>
            </w:r>
            <w:r w:rsidRPr="000453C0">
              <w:rPr>
                <w:rFonts w:ascii="Tahoma" w:hAnsi="Tahoma" w:cs="Tahoma"/>
                <w:sz w:val="20"/>
                <w:szCs w:val="20"/>
              </w:rPr>
              <w:t>di</w:t>
            </w:r>
            <w:r w:rsidR="00396BB5" w:rsidRPr="000453C0">
              <w:rPr>
                <w:rFonts w:ascii="Tahoma" w:hAnsi="Tahoma" w:cs="Tahoma"/>
                <w:sz w:val="20"/>
                <w:szCs w:val="20"/>
              </w:rPr>
              <w:t xml:space="preserve"> </w:t>
            </w:r>
            <w:r w:rsidRPr="000453C0">
              <w:rPr>
                <w:rFonts w:ascii="Tahoma" w:hAnsi="Tahoma" w:cs="Tahoma"/>
                <w:sz w:val="20"/>
                <w:szCs w:val="20"/>
              </w:rPr>
              <w:t>regia</w:t>
            </w:r>
            <w:r w:rsidR="00396BB5" w:rsidRPr="000453C0">
              <w:rPr>
                <w:rFonts w:ascii="Tahoma" w:hAnsi="Tahoma" w:cs="Tahoma"/>
                <w:sz w:val="20"/>
                <w:szCs w:val="20"/>
              </w:rPr>
              <w:t xml:space="preserve"> </w:t>
            </w:r>
            <w:r w:rsidRPr="000453C0">
              <w:rPr>
                <w:rFonts w:ascii="Tahoma" w:hAnsi="Tahoma" w:cs="Tahoma"/>
                <w:sz w:val="20"/>
                <w:szCs w:val="20"/>
              </w:rPr>
              <w:t>di</w:t>
            </w:r>
            <w:r w:rsidR="00396BB5" w:rsidRPr="000453C0">
              <w:rPr>
                <w:rFonts w:ascii="Tahoma" w:hAnsi="Tahoma" w:cs="Tahoma"/>
                <w:sz w:val="20"/>
                <w:szCs w:val="20"/>
              </w:rPr>
              <w:t xml:space="preserve"> </w:t>
            </w:r>
            <w:r w:rsidRPr="000453C0">
              <w:rPr>
                <w:rFonts w:ascii="Tahoma" w:hAnsi="Tahoma" w:cs="Tahoma"/>
                <w:sz w:val="20"/>
                <w:szCs w:val="20"/>
              </w:rPr>
              <w:t>cui all'articolo 97 e il Consiglio nazionale del Terzo settore, e tenendo conto, tra gli altri elementi, della natura dell’attività esercitata e</w:t>
            </w:r>
            <w:r w:rsidR="00396BB5" w:rsidRPr="000453C0">
              <w:rPr>
                <w:rFonts w:ascii="Tahoma" w:hAnsi="Tahoma" w:cs="Tahoma"/>
                <w:sz w:val="20"/>
                <w:szCs w:val="20"/>
              </w:rPr>
              <w:t xml:space="preserve"> </w:t>
            </w:r>
            <w:r w:rsidRPr="000453C0">
              <w:rPr>
                <w:rFonts w:ascii="Tahoma" w:hAnsi="Tahoma" w:cs="Tahoma"/>
                <w:sz w:val="20"/>
                <w:szCs w:val="20"/>
              </w:rPr>
              <w:t>delle</w:t>
            </w:r>
            <w:r w:rsidR="00396BB5" w:rsidRPr="000453C0">
              <w:rPr>
                <w:rFonts w:ascii="Tahoma" w:hAnsi="Tahoma" w:cs="Tahoma"/>
                <w:sz w:val="20"/>
                <w:szCs w:val="20"/>
              </w:rPr>
              <w:t xml:space="preserve"> </w:t>
            </w:r>
            <w:r w:rsidRPr="000453C0">
              <w:rPr>
                <w:rFonts w:ascii="Tahoma" w:hAnsi="Tahoma" w:cs="Tahoma"/>
                <w:sz w:val="20"/>
                <w:szCs w:val="20"/>
              </w:rPr>
              <w:t>dimensioni</w:t>
            </w:r>
            <w:r w:rsidR="00396BB5" w:rsidRPr="000453C0">
              <w:rPr>
                <w:rFonts w:ascii="Tahoma" w:hAnsi="Tahoma" w:cs="Tahoma"/>
                <w:sz w:val="20"/>
                <w:szCs w:val="20"/>
              </w:rPr>
              <w:t xml:space="preserve"> </w:t>
            </w:r>
            <w:r w:rsidRPr="000453C0">
              <w:rPr>
                <w:rFonts w:ascii="Tahoma" w:hAnsi="Tahoma" w:cs="Tahoma"/>
                <w:sz w:val="20"/>
                <w:szCs w:val="20"/>
              </w:rPr>
              <w:t>dell'ente,</w:t>
            </w:r>
            <w:r w:rsidR="00396BB5" w:rsidRPr="000453C0">
              <w:rPr>
                <w:rFonts w:ascii="Tahoma" w:hAnsi="Tahoma" w:cs="Tahoma"/>
                <w:sz w:val="20"/>
                <w:szCs w:val="20"/>
              </w:rPr>
              <w:t xml:space="preserve"> </w:t>
            </w:r>
            <w:r w:rsidRPr="000453C0">
              <w:rPr>
                <w:rFonts w:ascii="Tahoma" w:hAnsi="Tahoma" w:cs="Tahoma"/>
                <w:sz w:val="20"/>
                <w:szCs w:val="20"/>
              </w:rPr>
              <w:t>anche</w:t>
            </w:r>
            <w:r w:rsidR="00396BB5" w:rsidRPr="000453C0">
              <w:rPr>
                <w:rFonts w:ascii="Tahoma" w:hAnsi="Tahoma" w:cs="Tahoma"/>
                <w:sz w:val="20"/>
                <w:szCs w:val="20"/>
              </w:rPr>
              <w:t xml:space="preserve"> </w:t>
            </w:r>
            <w:r w:rsidRPr="000453C0">
              <w:rPr>
                <w:rFonts w:ascii="Tahoma" w:hAnsi="Tahoma" w:cs="Tahoma"/>
                <w:sz w:val="20"/>
                <w:szCs w:val="20"/>
              </w:rPr>
              <w:t>ai</w:t>
            </w:r>
            <w:r w:rsidR="00396BB5" w:rsidRPr="000453C0">
              <w:rPr>
                <w:rFonts w:ascii="Tahoma" w:hAnsi="Tahoma" w:cs="Tahoma"/>
                <w:sz w:val="20"/>
                <w:szCs w:val="20"/>
              </w:rPr>
              <w:t xml:space="preserve"> </w:t>
            </w:r>
            <w:r w:rsidRPr="000453C0">
              <w:rPr>
                <w:rFonts w:ascii="Tahoma" w:hAnsi="Tahoma" w:cs="Tahoma"/>
                <w:sz w:val="20"/>
                <w:szCs w:val="20"/>
              </w:rPr>
              <w:t>fini</w:t>
            </w:r>
            <w:r w:rsidR="00396BB5" w:rsidRPr="000453C0">
              <w:rPr>
                <w:rFonts w:ascii="Tahoma" w:hAnsi="Tahoma" w:cs="Tahoma"/>
                <w:sz w:val="20"/>
                <w:szCs w:val="20"/>
              </w:rPr>
              <w:t xml:space="preserve"> </w:t>
            </w:r>
            <w:r w:rsidRPr="000453C0">
              <w:rPr>
                <w:rFonts w:ascii="Tahoma" w:hAnsi="Tahoma" w:cs="Tahoma"/>
                <w:sz w:val="20"/>
                <w:szCs w:val="20"/>
              </w:rPr>
              <w:t>della</w:t>
            </w:r>
            <w:r w:rsidR="00396BB5" w:rsidRPr="000453C0">
              <w:rPr>
                <w:rFonts w:ascii="Tahoma" w:hAnsi="Tahoma" w:cs="Tahoma"/>
                <w:sz w:val="20"/>
                <w:szCs w:val="20"/>
              </w:rPr>
              <w:t xml:space="preserve"> </w:t>
            </w:r>
            <w:r w:rsidRPr="000453C0">
              <w:rPr>
                <w:rFonts w:ascii="Tahoma" w:hAnsi="Tahoma" w:cs="Tahoma"/>
                <w:sz w:val="20"/>
                <w:szCs w:val="20"/>
              </w:rPr>
              <w:t>valutazione</w:t>
            </w:r>
          </w:p>
          <w:p w14:paraId="067B5D35" w14:textId="77777777" w:rsidR="007370A0" w:rsidRPr="000453C0" w:rsidRDefault="007370A0" w:rsidP="00641BD2">
            <w:pPr>
              <w:spacing w:before="60" w:after="60" w:line="326" w:lineRule="auto"/>
              <w:rPr>
                <w:rFonts w:ascii="Tahoma" w:hAnsi="Tahoma" w:cs="Tahoma"/>
                <w:sz w:val="20"/>
                <w:szCs w:val="20"/>
              </w:rPr>
            </w:pPr>
            <w:r w:rsidRPr="000453C0">
              <w:rPr>
                <w:rFonts w:ascii="Tahoma" w:hAnsi="Tahoma" w:cs="Tahoma"/>
                <w:sz w:val="20"/>
                <w:szCs w:val="20"/>
              </w:rPr>
              <w:t xml:space="preserve">dell'impatto sociale delle attività svolte. </w:t>
            </w:r>
          </w:p>
          <w:p w14:paraId="45B37021" w14:textId="4BB8C59B" w:rsidR="007370A0" w:rsidRPr="000453C0" w:rsidRDefault="00396BB5" w:rsidP="00641BD2">
            <w:pPr>
              <w:spacing w:before="60" w:after="60" w:line="326" w:lineRule="auto"/>
              <w:rPr>
                <w:rFonts w:ascii="Tahoma" w:hAnsi="Tahoma" w:cs="Tahoma"/>
                <w:sz w:val="20"/>
                <w:szCs w:val="20"/>
              </w:rPr>
            </w:pPr>
            <w:r w:rsidRPr="000453C0">
              <w:rPr>
                <w:rFonts w:ascii="Tahoma" w:hAnsi="Tahoma" w:cs="Tahoma"/>
                <w:sz w:val="20"/>
                <w:szCs w:val="20"/>
              </w:rPr>
              <w:lastRenderedPageBreak/>
              <w:t xml:space="preserve"> </w:t>
            </w:r>
            <w:r w:rsidR="007370A0" w:rsidRPr="000453C0">
              <w:rPr>
                <w:rFonts w:ascii="Tahoma" w:hAnsi="Tahoma" w:cs="Tahoma"/>
                <w:sz w:val="20"/>
                <w:szCs w:val="20"/>
              </w:rPr>
              <w:t>2. Gli enti del Terzo</w:t>
            </w:r>
            <w:r w:rsidRPr="000453C0">
              <w:rPr>
                <w:rFonts w:ascii="Tahoma" w:hAnsi="Tahoma" w:cs="Tahoma"/>
                <w:sz w:val="20"/>
                <w:szCs w:val="20"/>
              </w:rPr>
              <w:t xml:space="preserve"> </w:t>
            </w:r>
            <w:r w:rsidR="007370A0" w:rsidRPr="000453C0">
              <w:rPr>
                <w:rFonts w:ascii="Tahoma" w:hAnsi="Tahoma" w:cs="Tahoma"/>
                <w:sz w:val="20"/>
                <w:szCs w:val="20"/>
              </w:rPr>
              <w:t>settore</w:t>
            </w:r>
            <w:r w:rsidRPr="000453C0">
              <w:rPr>
                <w:rFonts w:ascii="Tahoma" w:hAnsi="Tahoma" w:cs="Tahoma"/>
                <w:sz w:val="20"/>
                <w:szCs w:val="20"/>
              </w:rPr>
              <w:t xml:space="preserve"> </w:t>
            </w:r>
            <w:r w:rsidR="007370A0" w:rsidRPr="000453C0">
              <w:rPr>
                <w:rFonts w:ascii="Tahoma" w:hAnsi="Tahoma" w:cs="Tahoma"/>
                <w:sz w:val="20"/>
                <w:szCs w:val="20"/>
              </w:rPr>
              <w:t>con</w:t>
            </w:r>
            <w:r w:rsidRPr="000453C0">
              <w:rPr>
                <w:rFonts w:ascii="Tahoma" w:hAnsi="Tahoma" w:cs="Tahoma"/>
                <w:sz w:val="20"/>
                <w:szCs w:val="20"/>
              </w:rPr>
              <w:t xml:space="preserve"> </w:t>
            </w:r>
            <w:r w:rsidR="007370A0" w:rsidRPr="000453C0">
              <w:rPr>
                <w:rFonts w:ascii="Tahoma" w:hAnsi="Tahoma" w:cs="Tahoma"/>
                <w:sz w:val="20"/>
                <w:szCs w:val="20"/>
              </w:rPr>
              <w:t>ricavi,</w:t>
            </w:r>
            <w:r w:rsidRPr="000453C0">
              <w:rPr>
                <w:rFonts w:ascii="Tahoma" w:hAnsi="Tahoma" w:cs="Tahoma"/>
                <w:sz w:val="20"/>
                <w:szCs w:val="20"/>
              </w:rPr>
              <w:t xml:space="preserve"> </w:t>
            </w:r>
            <w:r w:rsidR="007370A0" w:rsidRPr="000453C0">
              <w:rPr>
                <w:rFonts w:ascii="Tahoma" w:hAnsi="Tahoma" w:cs="Tahoma"/>
                <w:sz w:val="20"/>
                <w:szCs w:val="20"/>
              </w:rPr>
              <w:t>rendite,</w:t>
            </w:r>
            <w:r w:rsidRPr="000453C0">
              <w:rPr>
                <w:rFonts w:ascii="Tahoma" w:hAnsi="Tahoma" w:cs="Tahoma"/>
                <w:sz w:val="20"/>
                <w:szCs w:val="20"/>
              </w:rPr>
              <w:t xml:space="preserve"> </w:t>
            </w:r>
            <w:r w:rsidR="007370A0" w:rsidRPr="000453C0">
              <w:rPr>
                <w:rFonts w:ascii="Tahoma" w:hAnsi="Tahoma" w:cs="Tahoma"/>
                <w:sz w:val="20"/>
                <w:szCs w:val="20"/>
              </w:rPr>
              <w:t>proventi</w:t>
            </w:r>
            <w:r w:rsidRPr="000453C0">
              <w:rPr>
                <w:rFonts w:ascii="Tahoma" w:hAnsi="Tahoma" w:cs="Tahoma"/>
                <w:sz w:val="20"/>
                <w:szCs w:val="20"/>
              </w:rPr>
              <w:t xml:space="preserve"> </w:t>
            </w:r>
            <w:r w:rsidR="007370A0" w:rsidRPr="000453C0">
              <w:rPr>
                <w:rFonts w:ascii="Tahoma" w:hAnsi="Tahoma" w:cs="Tahoma"/>
                <w:sz w:val="20"/>
                <w:szCs w:val="20"/>
              </w:rPr>
              <w:t>o entrate comunque denominate superiori a centomila euro</w:t>
            </w:r>
            <w:r w:rsidRPr="000453C0">
              <w:rPr>
                <w:rFonts w:ascii="Tahoma" w:hAnsi="Tahoma" w:cs="Tahoma"/>
                <w:sz w:val="20"/>
                <w:szCs w:val="20"/>
              </w:rPr>
              <w:t xml:space="preserve"> </w:t>
            </w:r>
            <w:r w:rsidR="007370A0" w:rsidRPr="000453C0">
              <w:rPr>
                <w:rFonts w:ascii="Tahoma" w:hAnsi="Tahoma" w:cs="Tahoma"/>
                <w:sz w:val="20"/>
                <w:szCs w:val="20"/>
              </w:rPr>
              <w:t>annui</w:t>
            </w:r>
            <w:r w:rsidRPr="000453C0">
              <w:rPr>
                <w:rFonts w:ascii="Tahoma" w:hAnsi="Tahoma" w:cs="Tahoma"/>
                <w:sz w:val="20"/>
                <w:szCs w:val="20"/>
              </w:rPr>
              <w:t xml:space="preserve"> </w:t>
            </w:r>
            <w:r w:rsidR="007370A0" w:rsidRPr="000453C0">
              <w:rPr>
                <w:rFonts w:ascii="Tahoma" w:hAnsi="Tahoma" w:cs="Tahoma"/>
                <w:sz w:val="20"/>
                <w:szCs w:val="20"/>
              </w:rPr>
              <w:t>devono in ogni caso pubblicare annualmente e tenere aggiornati</w:t>
            </w:r>
            <w:r w:rsidRPr="000453C0">
              <w:rPr>
                <w:rFonts w:ascii="Tahoma" w:hAnsi="Tahoma" w:cs="Tahoma"/>
                <w:sz w:val="20"/>
                <w:szCs w:val="20"/>
              </w:rPr>
              <w:t xml:space="preserve"> </w:t>
            </w:r>
            <w:r w:rsidR="007370A0" w:rsidRPr="000453C0">
              <w:rPr>
                <w:rFonts w:ascii="Tahoma" w:hAnsi="Tahoma" w:cs="Tahoma"/>
                <w:sz w:val="20"/>
                <w:szCs w:val="20"/>
              </w:rPr>
              <w:t>nel</w:t>
            </w:r>
            <w:r w:rsidRPr="000453C0">
              <w:rPr>
                <w:rFonts w:ascii="Tahoma" w:hAnsi="Tahoma" w:cs="Tahoma"/>
                <w:sz w:val="20"/>
                <w:szCs w:val="20"/>
              </w:rPr>
              <w:t xml:space="preserve"> </w:t>
            </w:r>
            <w:r w:rsidR="007370A0" w:rsidRPr="000453C0">
              <w:rPr>
                <w:rFonts w:ascii="Tahoma" w:hAnsi="Tahoma" w:cs="Tahoma"/>
                <w:sz w:val="20"/>
                <w:szCs w:val="20"/>
              </w:rPr>
              <w:t>proprio sito internet, o nel sito internet</w:t>
            </w:r>
            <w:r w:rsidRPr="000453C0">
              <w:rPr>
                <w:rFonts w:ascii="Tahoma" w:hAnsi="Tahoma" w:cs="Tahoma"/>
                <w:sz w:val="20"/>
                <w:szCs w:val="20"/>
              </w:rPr>
              <w:t xml:space="preserve"> </w:t>
            </w:r>
            <w:r w:rsidR="007370A0" w:rsidRPr="000453C0">
              <w:rPr>
                <w:rFonts w:ascii="Tahoma" w:hAnsi="Tahoma" w:cs="Tahoma"/>
                <w:sz w:val="20"/>
                <w:szCs w:val="20"/>
              </w:rPr>
              <w:t>della</w:t>
            </w:r>
            <w:r w:rsidRPr="000453C0">
              <w:rPr>
                <w:rFonts w:ascii="Tahoma" w:hAnsi="Tahoma" w:cs="Tahoma"/>
                <w:sz w:val="20"/>
                <w:szCs w:val="20"/>
              </w:rPr>
              <w:t xml:space="preserve"> </w:t>
            </w:r>
            <w:r w:rsidR="007370A0" w:rsidRPr="000453C0">
              <w:rPr>
                <w:rFonts w:ascii="Tahoma" w:hAnsi="Tahoma" w:cs="Tahoma"/>
                <w:sz w:val="20"/>
                <w:szCs w:val="20"/>
              </w:rPr>
              <w:t>rete</w:t>
            </w:r>
            <w:r w:rsidRPr="000453C0">
              <w:rPr>
                <w:rFonts w:ascii="Tahoma" w:hAnsi="Tahoma" w:cs="Tahoma"/>
                <w:sz w:val="20"/>
                <w:szCs w:val="20"/>
              </w:rPr>
              <w:t xml:space="preserve"> </w:t>
            </w:r>
            <w:r w:rsidR="007370A0" w:rsidRPr="000453C0">
              <w:rPr>
                <w:rFonts w:ascii="Tahoma" w:hAnsi="Tahoma" w:cs="Tahoma"/>
                <w:sz w:val="20"/>
                <w:szCs w:val="20"/>
              </w:rPr>
              <w:t>associativa</w:t>
            </w:r>
            <w:r w:rsidRPr="000453C0">
              <w:rPr>
                <w:rFonts w:ascii="Tahoma" w:hAnsi="Tahoma" w:cs="Tahoma"/>
                <w:sz w:val="20"/>
                <w:szCs w:val="20"/>
              </w:rPr>
              <w:t xml:space="preserve"> </w:t>
            </w:r>
            <w:r w:rsidR="007370A0" w:rsidRPr="000453C0">
              <w:rPr>
                <w:rFonts w:ascii="Tahoma" w:hAnsi="Tahoma" w:cs="Tahoma"/>
                <w:sz w:val="20"/>
                <w:szCs w:val="20"/>
              </w:rPr>
              <w:t>di</w:t>
            </w:r>
            <w:r w:rsidRPr="000453C0">
              <w:rPr>
                <w:rFonts w:ascii="Tahoma" w:hAnsi="Tahoma" w:cs="Tahoma"/>
                <w:sz w:val="20"/>
                <w:szCs w:val="20"/>
              </w:rPr>
              <w:t xml:space="preserve"> </w:t>
            </w:r>
            <w:r w:rsidR="007370A0" w:rsidRPr="000453C0">
              <w:rPr>
                <w:rFonts w:ascii="Tahoma" w:hAnsi="Tahoma" w:cs="Tahoma"/>
                <w:sz w:val="20"/>
                <w:szCs w:val="20"/>
              </w:rPr>
              <w:t>cui</w:t>
            </w:r>
          </w:p>
          <w:p w14:paraId="0FE16C78" w14:textId="288E0DEC" w:rsidR="007370A0" w:rsidRPr="000453C0" w:rsidRDefault="007370A0" w:rsidP="00641BD2">
            <w:pPr>
              <w:spacing w:before="60" w:after="60" w:line="326" w:lineRule="auto"/>
              <w:rPr>
                <w:rFonts w:ascii="Tahoma" w:hAnsi="Tahoma" w:cs="Tahoma"/>
                <w:sz w:val="20"/>
                <w:szCs w:val="20"/>
              </w:rPr>
            </w:pPr>
            <w:r w:rsidRPr="000453C0">
              <w:rPr>
                <w:rFonts w:ascii="Tahoma" w:hAnsi="Tahoma" w:cs="Tahoma"/>
                <w:sz w:val="20"/>
                <w:szCs w:val="20"/>
              </w:rPr>
              <w:t>all'articolo 41 cui aderiscano, gli eventuali emolumenti, compensi</w:t>
            </w:r>
            <w:r w:rsidR="00396BB5" w:rsidRPr="000453C0">
              <w:rPr>
                <w:rFonts w:ascii="Tahoma" w:hAnsi="Tahoma" w:cs="Tahoma"/>
                <w:sz w:val="20"/>
                <w:szCs w:val="20"/>
              </w:rPr>
              <w:t xml:space="preserve"> </w:t>
            </w:r>
            <w:r w:rsidRPr="000453C0">
              <w:rPr>
                <w:rFonts w:ascii="Tahoma" w:hAnsi="Tahoma" w:cs="Tahoma"/>
                <w:sz w:val="20"/>
                <w:szCs w:val="20"/>
              </w:rPr>
              <w:t>o corrispettivi a</w:t>
            </w:r>
            <w:r w:rsidR="00396BB5" w:rsidRPr="000453C0">
              <w:rPr>
                <w:rFonts w:ascii="Tahoma" w:hAnsi="Tahoma" w:cs="Tahoma"/>
                <w:sz w:val="20"/>
                <w:szCs w:val="20"/>
              </w:rPr>
              <w:t xml:space="preserve"> </w:t>
            </w:r>
            <w:r w:rsidRPr="000453C0">
              <w:rPr>
                <w:rFonts w:ascii="Tahoma" w:hAnsi="Tahoma" w:cs="Tahoma"/>
                <w:sz w:val="20"/>
                <w:szCs w:val="20"/>
              </w:rPr>
              <w:t>qualsiasi</w:t>
            </w:r>
            <w:r w:rsidR="00396BB5" w:rsidRPr="000453C0">
              <w:rPr>
                <w:rFonts w:ascii="Tahoma" w:hAnsi="Tahoma" w:cs="Tahoma"/>
                <w:sz w:val="20"/>
                <w:szCs w:val="20"/>
              </w:rPr>
              <w:t xml:space="preserve"> </w:t>
            </w:r>
            <w:r w:rsidRPr="000453C0">
              <w:rPr>
                <w:rFonts w:ascii="Tahoma" w:hAnsi="Tahoma" w:cs="Tahoma"/>
                <w:sz w:val="20"/>
                <w:szCs w:val="20"/>
              </w:rPr>
              <w:t>titolo</w:t>
            </w:r>
            <w:r w:rsidR="00396BB5" w:rsidRPr="000453C0">
              <w:rPr>
                <w:rFonts w:ascii="Tahoma" w:hAnsi="Tahoma" w:cs="Tahoma"/>
                <w:sz w:val="20"/>
                <w:szCs w:val="20"/>
              </w:rPr>
              <w:t xml:space="preserve"> </w:t>
            </w:r>
            <w:r w:rsidRPr="000453C0">
              <w:rPr>
                <w:rFonts w:ascii="Tahoma" w:hAnsi="Tahoma" w:cs="Tahoma"/>
                <w:sz w:val="20"/>
                <w:szCs w:val="20"/>
              </w:rPr>
              <w:t>attribuiti</w:t>
            </w:r>
            <w:r w:rsidR="00396BB5" w:rsidRPr="000453C0">
              <w:rPr>
                <w:rFonts w:ascii="Tahoma" w:hAnsi="Tahoma" w:cs="Tahoma"/>
                <w:sz w:val="20"/>
                <w:szCs w:val="20"/>
              </w:rPr>
              <w:t xml:space="preserve"> </w:t>
            </w:r>
            <w:r w:rsidRPr="000453C0">
              <w:rPr>
                <w:rFonts w:ascii="Tahoma" w:hAnsi="Tahoma" w:cs="Tahoma"/>
                <w:sz w:val="20"/>
                <w:szCs w:val="20"/>
              </w:rPr>
              <w:t>ai</w:t>
            </w:r>
            <w:r w:rsidR="00396BB5" w:rsidRPr="000453C0">
              <w:rPr>
                <w:rFonts w:ascii="Tahoma" w:hAnsi="Tahoma" w:cs="Tahoma"/>
                <w:sz w:val="20"/>
                <w:szCs w:val="20"/>
              </w:rPr>
              <w:t xml:space="preserve"> </w:t>
            </w:r>
            <w:r w:rsidRPr="000453C0">
              <w:rPr>
                <w:rFonts w:ascii="Tahoma" w:hAnsi="Tahoma" w:cs="Tahoma"/>
                <w:sz w:val="20"/>
                <w:szCs w:val="20"/>
              </w:rPr>
              <w:t>componenti</w:t>
            </w:r>
            <w:r w:rsidR="00396BB5" w:rsidRPr="000453C0">
              <w:rPr>
                <w:rFonts w:ascii="Tahoma" w:hAnsi="Tahoma" w:cs="Tahoma"/>
                <w:sz w:val="20"/>
                <w:szCs w:val="20"/>
              </w:rPr>
              <w:t xml:space="preserve"> </w:t>
            </w:r>
            <w:r w:rsidRPr="000453C0">
              <w:rPr>
                <w:rFonts w:ascii="Tahoma" w:hAnsi="Tahoma" w:cs="Tahoma"/>
                <w:sz w:val="20"/>
                <w:szCs w:val="20"/>
              </w:rPr>
              <w:t>degli</w:t>
            </w:r>
          </w:p>
          <w:p w14:paraId="560B0033" w14:textId="0B0548BA" w:rsidR="007370A0" w:rsidRPr="000453C0" w:rsidRDefault="007370A0" w:rsidP="00641BD2">
            <w:pPr>
              <w:spacing w:before="60" w:after="60" w:line="326" w:lineRule="auto"/>
              <w:rPr>
                <w:rFonts w:ascii="Tahoma" w:hAnsi="Tahoma" w:cs="Tahoma"/>
                <w:sz w:val="20"/>
                <w:szCs w:val="20"/>
              </w:rPr>
            </w:pPr>
            <w:r w:rsidRPr="000453C0">
              <w:rPr>
                <w:rFonts w:ascii="Tahoma" w:hAnsi="Tahoma" w:cs="Tahoma"/>
                <w:sz w:val="20"/>
                <w:szCs w:val="20"/>
              </w:rPr>
              <w:t>organi di amministrazione e</w:t>
            </w:r>
            <w:r w:rsidR="00396BB5" w:rsidRPr="000453C0">
              <w:rPr>
                <w:rFonts w:ascii="Tahoma" w:hAnsi="Tahoma" w:cs="Tahoma"/>
                <w:sz w:val="20"/>
                <w:szCs w:val="20"/>
              </w:rPr>
              <w:t xml:space="preserve"> </w:t>
            </w:r>
            <w:r w:rsidRPr="000453C0">
              <w:rPr>
                <w:rFonts w:ascii="Tahoma" w:hAnsi="Tahoma" w:cs="Tahoma"/>
                <w:sz w:val="20"/>
                <w:szCs w:val="20"/>
              </w:rPr>
              <w:t>controllo,</w:t>
            </w:r>
            <w:r w:rsidR="00396BB5" w:rsidRPr="000453C0">
              <w:rPr>
                <w:rFonts w:ascii="Tahoma" w:hAnsi="Tahoma" w:cs="Tahoma"/>
                <w:sz w:val="20"/>
                <w:szCs w:val="20"/>
              </w:rPr>
              <w:t xml:space="preserve"> </w:t>
            </w:r>
            <w:r w:rsidRPr="000453C0">
              <w:rPr>
                <w:rFonts w:ascii="Tahoma" w:hAnsi="Tahoma" w:cs="Tahoma"/>
                <w:sz w:val="20"/>
                <w:szCs w:val="20"/>
              </w:rPr>
              <w:t>ai</w:t>
            </w:r>
            <w:r w:rsidR="00396BB5" w:rsidRPr="000453C0">
              <w:rPr>
                <w:rFonts w:ascii="Tahoma" w:hAnsi="Tahoma" w:cs="Tahoma"/>
                <w:sz w:val="20"/>
                <w:szCs w:val="20"/>
              </w:rPr>
              <w:t xml:space="preserve"> </w:t>
            </w:r>
            <w:r w:rsidRPr="000453C0">
              <w:rPr>
                <w:rFonts w:ascii="Tahoma" w:hAnsi="Tahoma" w:cs="Tahoma"/>
                <w:sz w:val="20"/>
                <w:szCs w:val="20"/>
              </w:rPr>
              <w:t>dirigenti</w:t>
            </w:r>
            <w:r w:rsidR="00396BB5" w:rsidRPr="000453C0">
              <w:rPr>
                <w:rFonts w:ascii="Tahoma" w:hAnsi="Tahoma" w:cs="Tahoma"/>
                <w:sz w:val="20"/>
                <w:szCs w:val="20"/>
              </w:rPr>
              <w:t xml:space="preserve"> </w:t>
            </w:r>
            <w:r w:rsidRPr="000453C0">
              <w:rPr>
                <w:rFonts w:ascii="Tahoma" w:hAnsi="Tahoma" w:cs="Tahoma"/>
                <w:sz w:val="20"/>
                <w:szCs w:val="20"/>
              </w:rPr>
              <w:t>nonché'</w:t>
            </w:r>
            <w:r w:rsidR="00396BB5" w:rsidRPr="000453C0">
              <w:rPr>
                <w:rFonts w:ascii="Tahoma" w:hAnsi="Tahoma" w:cs="Tahoma"/>
                <w:sz w:val="20"/>
                <w:szCs w:val="20"/>
              </w:rPr>
              <w:t xml:space="preserve"> </w:t>
            </w:r>
            <w:r w:rsidRPr="000453C0">
              <w:rPr>
                <w:rFonts w:ascii="Tahoma" w:hAnsi="Tahoma" w:cs="Tahoma"/>
                <w:sz w:val="20"/>
                <w:szCs w:val="20"/>
              </w:rPr>
              <w:t>agli associati.</w:t>
            </w:r>
          </w:p>
          <w:p w14:paraId="7F137EBD" w14:textId="77777777" w:rsidR="007370A0" w:rsidRPr="000453C0" w:rsidRDefault="007370A0" w:rsidP="00641BD2">
            <w:pPr>
              <w:spacing w:before="60" w:after="60" w:line="326" w:lineRule="auto"/>
              <w:rPr>
                <w:rFonts w:ascii="Tahoma" w:hAnsi="Tahoma" w:cs="Tahoma"/>
                <w:sz w:val="20"/>
                <w:szCs w:val="20"/>
              </w:rPr>
            </w:pPr>
          </w:p>
          <w:p w14:paraId="29F20D2D" w14:textId="3CA95E73" w:rsidR="007370A0" w:rsidRPr="000453C0" w:rsidRDefault="007370A0" w:rsidP="00641BD2">
            <w:pPr>
              <w:spacing w:before="60" w:after="60" w:line="326" w:lineRule="auto"/>
              <w:rPr>
                <w:rFonts w:ascii="Tahoma" w:hAnsi="Tahoma" w:cs="Tahoma"/>
                <w:sz w:val="20"/>
                <w:szCs w:val="20"/>
              </w:rPr>
            </w:pPr>
            <w:r w:rsidRPr="000453C0">
              <w:rPr>
                <w:rFonts w:ascii="Tahoma" w:hAnsi="Tahoma" w:cs="Tahoma"/>
                <w:sz w:val="20"/>
                <w:szCs w:val="20"/>
              </w:rPr>
              <w:t>Art. 15.</w:t>
            </w:r>
            <w:r w:rsidR="00396BB5" w:rsidRPr="000453C0">
              <w:rPr>
                <w:rFonts w:ascii="Tahoma" w:hAnsi="Tahoma" w:cs="Tahoma"/>
                <w:sz w:val="20"/>
                <w:szCs w:val="20"/>
              </w:rPr>
              <w:t xml:space="preserve"> </w:t>
            </w:r>
            <w:r w:rsidRPr="000453C0">
              <w:rPr>
                <w:rFonts w:ascii="Tahoma" w:hAnsi="Tahoma" w:cs="Tahoma"/>
                <w:sz w:val="20"/>
                <w:szCs w:val="20"/>
              </w:rPr>
              <w:t>Oltre le scritture prescritte negli articoli 13, 14 e 17,</w:t>
            </w:r>
            <w:r w:rsidR="00396BB5" w:rsidRPr="000453C0">
              <w:rPr>
                <w:rFonts w:ascii="Tahoma" w:hAnsi="Tahoma" w:cs="Tahoma"/>
                <w:sz w:val="20"/>
                <w:szCs w:val="20"/>
              </w:rPr>
              <w:t xml:space="preserve"> </w:t>
            </w:r>
            <w:r w:rsidRPr="000453C0">
              <w:rPr>
                <w:rFonts w:ascii="Tahoma" w:hAnsi="Tahoma" w:cs="Tahoma"/>
                <w:sz w:val="20"/>
                <w:szCs w:val="20"/>
              </w:rPr>
              <w:t xml:space="preserve">comma 1, gli enti del Terzo settore devono tenere: </w:t>
            </w:r>
          </w:p>
          <w:p w14:paraId="45F03C35" w14:textId="434F930E" w:rsidR="007370A0" w:rsidRPr="000453C0" w:rsidRDefault="00396BB5" w:rsidP="00641BD2">
            <w:pPr>
              <w:spacing w:before="60" w:after="60" w:line="326" w:lineRule="auto"/>
              <w:rPr>
                <w:rFonts w:ascii="Tahoma" w:hAnsi="Tahoma" w:cs="Tahoma"/>
                <w:sz w:val="20"/>
                <w:szCs w:val="20"/>
              </w:rPr>
            </w:pPr>
            <w:r w:rsidRPr="000453C0">
              <w:rPr>
                <w:rFonts w:ascii="Tahoma" w:hAnsi="Tahoma" w:cs="Tahoma"/>
                <w:sz w:val="20"/>
                <w:szCs w:val="20"/>
              </w:rPr>
              <w:t xml:space="preserve"> </w:t>
            </w:r>
            <w:r w:rsidR="007370A0" w:rsidRPr="000453C0">
              <w:rPr>
                <w:rFonts w:ascii="Tahoma" w:hAnsi="Tahoma" w:cs="Tahoma"/>
                <w:sz w:val="20"/>
                <w:szCs w:val="20"/>
              </w:rPr>
              <w:t xml:space="preserve">a) il libro degli associati o aderenti; </w:t>
            </w:r>
          </w:p>
          <w:p w14:paraId="2C429452" w14:textId="6D8BAAC4" w:rsidR="007370A0" w:rsidRPr="000453C0" w:rsidRDefault="00396BB5" w:rsidP="00641BD2">
            <w:pPr>
              <w:spacing w:before="60" w:after="60" w:line="326" w:lineRule="auto"/>
              <w:rPr>
                <w:rFonts w:ascii="Tahoma" w:hAnsi="Tahoma" w:cs="Tahoma"/>
                <w:sz w:val="20"/>
                <w:szCs w:val="20"/>
              </w:rPr>
            </w:pPr>
            <w:r w:rsidRPr="000453C0">
              <w:rPr>
                <w:rFonts w:ascii="Tahoma" w:hAnsi="Tahoma" w:cs="Tahoma"/>
                <w:sz w:val="20"/>
                <w:szCs w:val="20"/>
              </w:rPr>
              <w:t xml:space="preserve"> </w:t>
            </w:r>
            <w:r w:rsidR="007370A0" w:rsidRPr="000453C0">
              <w:rPr>
                <w:rFonts w:ascii="Tahoma" w:hAnsi="Tahoma" w:cs="Tahoma"/>
                <w:sz w:val="20"/>
                <w:szCs w:val="20"/>
              </w:rPr>
              <w:t>b) il libro delle adunanze e delle deliberazioni delle assemblee, in cui devono essere trascritti anche</w:t>
            </w:r>
            <w:r w:rsidRPr="000453C0">
              <w:rPr>
                <w:rFonts w:ascii="Tahoma" w:hAnsi="Tahoma" w:cs="Tahoma"/>
                <w:sz w:val="20"/>
                <w:szCs w:val="20"/>
              </w:rPr>
              <w:t xml:space="preserve"> </w:t>
            </w:r>
            <w:r w:rsidR="007370A0" w:rsidRPr="000453C0">
              <w:rPr>
                <w:rFonts w:ascii="Tahoma" w:hAnsi="Tahoma" w:cs="Tahoma"/>
                <w:sz w:val="20"/>
                <w:szCs w:val="20"/>
              </w:rPr>
              <w:t>i</w:t>
            </w:r>
            <w:r w:rsidRPr="000453C0">
              <w:rPr>
                <w:rFonts w:ascii="Tahoma" w:hAnsi="Tahoma" w:cs="Tahoma"/>
                <w:sz w:val="20"/>
                <w:szCs w:val="20"/>
              </w:rPr>
              <w:t xml:space="preserve"> </w:t>
            </w:r>
            <w:r w:rsidR="007370A0" w:rsidRPr="000453C0">
              <w:rPr>
                <w:rFonts w:ascii="Tahoma" w:hAnsi="Tahoma" w:cs="Tahoma"/>
                <w:sz w:val="20"/>
                <w:szCs w:val="20"/>
              </w:rPr>
              <w:t>verbali</w:t>
            </w:r>
            <w:r w:rsidRPr="000453C0">
              <w:rPr>
                <w:rFonts w:ascii="Tahoma" w:hAnsi="Tahoma" w:cs="Tahoma"/>
                <w:sz w:val="20"/>
                <w:szCs w:val="20"/>
              </w:rPr>
              <w:t xml:space="preserve"> </w:t>
            </w:r>
            <w:r w:rsidR="007370A0" w:rsidRPr="000453C0">
              <w:rPr>
                <w:rFonts w:ascii="Tahoma" w:hAnsi="Tahoma" w:cs="Tahoma"/>
                <w:sz w:val="20"/>
                <w:szCs w:val="20"/>
              </w:rPr>
              <w:t>redatti</w:t>
            </w:r>
            <w:r w:rsidRPr="000453C0">
              <w:rPr>
                <w:rFonts w:ascii="Tahoma" w:hAnsi="Tahoma" w:cs="Tahoma"/>
                <w:sz w:val="20"/>
                <w:szCs w:val="20"/>
              </w:rPr>
              <w:t xml:space="preserve"> </w:t>
            </w:r>
            <w:r w:rsidR="007370A0" w:rsidRPr="000453C0">
              <w:rPr>
                <w:rFonts w:ascii="Tahoma" w:hAnsi="Tahoma" w:cs="Tahoma"/>
                <w:sz w:val="20"/>
                <w:szCs w:val="20"/>
              </w:rPr>
              <w:t>per</w:t>
            </w:r>
            <w:r w:rsidRPr="000453C0">
              <w:rPr>
                <w:rFonts w:ascii="Tahoma" w:hAnsi="Tahoma" w:cs="Tahoma"/>
                <w:sz w:val="20"/>
                <w:szCs w:val="20"/>
              </w:rPr>
              <w:t xml:space="preserve"> </w:t>
            </w:r>
            <w:r w:rsidR="007370A0" w:rsidRPr="000453C0">
              <w:rPr>
                <w:rFonts w:ascii="Tahoma" w:hAnsi="Tahoma" w:cs="Tahoma"/>
                <w:sz w:val="20"/>
                <w:szCs w:val="20"/>
              </w:rPr>
              <w:t xml:space="preserve">atto pubblico; </w:t>
            </w:r>
          </w:p>
          <w:p w14:paraId="1140EA2E" w14:textId="38B4254E" w:rsidR="007370A0" w:rsidRPr="000453C0" w:rsidRDefault="00396BB5" w:rsidP="00641BD2">
            <w:pPr>
              <w:spacing w:before="60" w:after="60" w:line="326" w:lineRule="auto"/>
              <w:rPr>
                <w:rFonts w:ascii="Tahoma" w:hAnsi="Tahoma" w:cs="Tahoma"/>
                <w:sz w:val="20"/>
                <w:szCs w:val="20"/>
              </w:rPr>
            </w:pPr>
            <w:r w:rsidRPr="000453C0">
              <w:rPr>
                <w:rFonts w:ascii="Tahoma" w:hAnsi="Tahoma" w:cs="Tahoma"/>
                <w:sz w:val="20"/>
                <w:szCs w:val="20"/>
              </w:rPr>
              <w:t xml:space="preserve"> </w:t>
            </w:r>
            <w:r w:rsidR="007370A0" w:rsidRPr="000453C0">
              <w:rPr>
                <w:rFonts w:ascii="Tahoma" w:hAnsi="Tahoma" w:cs="Tahoma"/>
                <w:sz w:val="20"/>
                <w:szCs w:val="20"/>
              </w:rPr>
              <w:t>c) il libro delle adunanze e delle deliberazioni</w:t>
            </w:r>
            <w:r w:rsidRPr="000453C0">
              <w:rPr>
                <w:rFonts w:ascii="Tahoma" w:hAnsi="Tahoma" w:cs="Tahoma"/>
                <w:sz w:val="20"/>
                <w:szCs w:val="20"/>
              </w:rPr>
              <w:t xml:space="preserve"> </w:t>
            </w:r>
            <w:r w:rsidR="007370A0" w:rsidRPr="000453C0">
              <w:rPr>
                <w:rFonts w:ascii="Tahoma" w:hAnsi="Tahoma" w:cs="Tahoma"/>
                <w:sz w:val="20"/>
                <w:szCs w:val="20"/>
              </w:rPr>
              <w:t>dell'organo</w:t>
            </w:r>
            <w:r w:rsidRPr="000453C0">
              <w:rPr>
                <w:rFonts w:ascii="Tahoma" w:hAnsi="Tahoma" w:cs="Tahoma"/>
                <w:sz w:val="20"/>
                <w:szCs w:val="20"/>
              </w:rPr>
              <w:t xml:space="preserve"> </w:t>
            </w:r>
            <w:r w:rsidR="007370A0" w:rsidRPr="000453C0">
              <w:rPr>
                <w:rFonts w:ascii="Tahoma" w:hAnsi="Tahoma" w:cs="Tahoma"/>
                <w:sz w:val="20"/>
                <w:szCs w:val="20"/>
              </w:rPr>
              <w:t>di amministrazione, dell'organo</w:t>
            </w:r>
            <w:r w:rsidRPr="000453C0">
              <w:rPr>
                <w:rFonts w:ascii="Tahoma" w:hAnsi="Tahoma" w:cs="Tahoma"/>
                <w:sz w:val="20"/>
                <w:szCs w:val="20"/>
              </w:rPr>
              <w:t xml:space="preserve"> </w:t>
            </w:r>
            <w:r w:rsidR="007370A0" w:rsidRPr="000453C0">
              <w:rPr>
                <w:rFonts w:ascii="Tahoma" w:hAnsi="Tahoma" w:cs="Tahoma"/>
                <w:sz w:val="20"/>
                <w:szCs w:val="20"/>
              </w:rPr>
              <w:t>di</w:t>
            </w:r>
            <w:r w:rsidRPr="000453C0">
              <w:rPr>
                <w:rFonts w:ascii="Tahoma" w:hAnsi="Tahoma" w:cs="Tahoma"/>
                <w:sz w:val="20"/>
                <w:szCs w:val="20"/>
              </w:rPr>
              <w:t xml:space="preserve"> </w:t>
            </w:r>
            <w:r w:rsidR="007370A0" w:rsidRPr="000453C0">
              <w:rPr>
                <w:rFonts w:ascii="Tahoma" w:hAnsi="Tahoma" w:cs="Tahoma"/>
                <w:sz w:val="20"/>
                <w:szCs w:val="20"/>
              </w:rPr>
              <w:t>controllo,</w:t>
            </w:r>
            <w:r w:rsidRPr="000453C0">
              <w:rPr>
                <w:rFonts w:ascii="Tahoma" w:hAnsi="Tahoma" w:cs="Tahoma"/>
                <w:sz w:val="20"/>
                <w:szCs w:val="20"/>
              </w:rPr>
              <w:t xml:space="preserve"> </w:t>
            </w:r>
            <w:r w:rsidR="007370A0" w:rsidRPr="000453C0">
              <w:rPr>
                <w:rFonts w:ascii="Tahoma" w:hAnsi="Tahoma" w:cs="Tahoma"/>
                <w:sz w:val="20"/>
                <w:szCs w:val="20"/>
              </w:rPr>
              <w:t>e</w:t>
            </w:r>
            <w:r w:rsidRPr="000453C0">
              <w:rPr>
                <w:rFonts w:ascii="Tahoma" w:hAnsi="Tahoma" w:cs="Tahoma"/>
                <w:sz w:val="20"/>
                <w:szCs w:val="20"/>
              </w:rPr>
              <w:t xml:space="preserve"> </w:t>
            </w:r>
            <w:r w:rsidR="007370A0" w:rsidRPr="000453C0">
              <w:rPr>
                <w:rFonts w:ascii="Tahoma" w:hAnsi="Tahoma" w:cs="Tahoma"/>
                <w:sz w:val="20"/>
                <w:szCs w:val="20"/>
              </w:rPr>
              <w:t>di</w:t>
            </w:r>
            <w:r w:rsidRPr="000453C0">
              <w:rPr>
                <w:rFonts w:ascii="Tahoma" w:hAnsi="Tahoma" w:cs="Tahoma"/>
                <w:sz w:val="20"/>
                <w:szCs w:val="20"/>
              </w:rPr>
              <w:t xml:space="preserve"> </w:t>
            </w:r>
            <w:r w:rsidR="007370A0" w:rsidRPr="000453C0">
              <w:rPr>
                <w:rFonts w:ascii="Tahoma" w:hAnsi="Tahoma" w:cs="Tahoma"/>
                <w:sz w:val="20"/>
                <w:szCs w:val="20"/>
              </w:rPr>
              <w:t>eventuali</w:t>
            </w:r>
            <w:r w:rsidRPr="000453C0">
              <w:rPr>
                <w:rFonts w:ascii="Tahoma" w:hAnsi="Tahoma" w:cs="Tahoma"/>
                <w:sz w:val="20"/>
                <w:szCs w:val="20"/>
              </w:rPr>
              <w:t xml:space="preserve"> </w:t>
            </w:r>
            <w:r w:rsidR="007370A0" w:rsidRPr="000453C0">
              <w:rPr>
                <w:rFonts w:ascii="Tahoma" w:hAnsi="Tahoma" w:cs="Tahoma"/>
                <w:sz w:val="20"/>
                <w:szCs w:val="20"/>
              </w:rPr>
              <w:t xml:space="preserve">altri organi sociali. </w:t>
            </w:r>
          </w:p>
          <w:p w14:paraId="026498C4" w14:textId="26F68C6B" w:rsidR="007370A0" w:rsidRPr="000453C0" w:rsidRDefault="00396BB5" w:rsidP="00641BD2">
            <w:pPr>
              <w:spacing w:before="60" w:after="60" w:line="326" w:lineRule="auto"/>
              <w:rPr>
                <w:rFonts w:ascii="Tahoma" w:hAnsi="Tahoma" w:cs="Tahoma"/>
                <w:sz w:val="20"/>
                <w:szCs w:val="20"/>
              </w:rPr>
            </w:pPr>
            <w:r w:rsidRPr="000453C0">
              <w:rPr>
                <w:rFonts w:ascii="Tahoma" w:hAnsi="Tahoma" w:cs="Tahoma"/>
                <w:sz w:val="20"/>
                <w:szCs w:val="20"/>
              </w:rPr>
              <w:t xml:space="preserve"> </w:t>
            </w:r>
            <w:r w:rsidR="007370A0" w:rsidRPr="000453C0">
              <w:rPr>
                <w:rFonts w:ascii="Tahoma" w:hAnsi="Tahoma" w:cs="Tahoma"/>
                <w:sz w:val="20"/>
                <w:szCs w:val="20"/>
              </w:rPr>
              <w:t>2. I libri di cui alle lettere a) e b) del comma 1, sono</w:t>
            </w:r>
            <w:r w:rsidRPr="000453C0">
              <w:rPr>
                <w:rFonts w:ascii="Tahoma" w:hAnsi="Tahoma" w:cs="Tahoma"/>
                <w:sz w:val="20"/>
                <w:szCs w:val="20"/>
              </w:rPr>
              <w:t xml:space="preserve"> </w:t>
            </w:r>
            <w:r w:rsidR="007370A0" w:rsidRPr="000453C0">
              <w:rPr>
                <w:rFonts w:ascii="Tahoma" w:hAnsi="Tahoma" w:cs="Tahoma"/>
                <w:sz w:val="20"/>
                <w:szCs w:val="20"/>
              </w:rPr>
              <w:t>tenuti</w:t>
            </w:r>
            <w:r w:rsidRPr="000453C0">
              <w:rPr>
                <w:rFonts w:ascii="Tahoma" w:hAnsi="Tahoma" w:cs="Tahoma"/>
                <w:sz w:val="20"/>
                <w:szCs w:val="20"/>
              </w:rPr>
              <w:t xml:space="preserve"> </w:t>
            </w:r>
            <w:r w:rsidR="007370A0" w:rsidRPr="000453C0">
              <w:rPr>
                <w:rFonts w:ascii="Tahoma" w:hAnsi="Tahoma" w:cs="Tahoma"/>
                <w:sz w:val="20"/>
                <w:szCs w:val="20"/>
              </w:rPr>
              <w:t>accura dell'organo di amministrazione. I libri di cui alla</w:t>
            </w:r>
            <w:r w:rsidRPr="000453C0">
              <w:rPr>
                <w:rFonts w:ascii="Tahoma" w:hAnsi="Tahoma" w:cs="Tahoma"/>
                <w:sz w:val="20"/>
                <w:szCs w:val="20"/>
              </w:rPr>
              <w:t xml:space="preserve"> </w:t>
            </w:r>
            <w:r w:rsidR="007370A0" w:rsidRPr="000453C0">
              <w:rPr>
                <w:rFonts w:ascii="Tahoma" w:hAnsi="Tahoma" w:cs="Tahoma"/>
                <w:sz w:val="20"/>
                <w:szCs w:val="20"/>
              </w:rPr>
              <w:t>lettera</w:t>
            </w:r>
            <w:r w:rsidRPr="000453C0">
              <w:rPr>
                <w:rFonts w:ascii="Tahoma" w:hAnsi="Tahoma" w:cs="Tahoma"/>
                <w:sz w:val="20"/>
                <w:szCs w:val="20"/>
              </w:rPr>
              <w:t xml:space="preserve"> </w:t>
            </w:r>
            <w:r w:rsidR="007370A0" w:rsidRPr="000453C0">
              <w:rPr>
                <w:rFonts w:ascii="Tahoma" w:hAnsi="Tahoma" w:cs="Tahoma"/>
                <w:sz w:val="20"/>
                <w:szCs w:val="20"/>
              </w:rPr>
              <w:t>c)</w:t>
            </w:r>
          </w:p>
          <w:p w14:paraId="68455790" w14:textId="77777777" w:rsidR="007370A0" w:rsidRPr="000453C0" w:rsidRDefault="007370A0" w:rsidP="00641BD2">
            <w:pPr>
              <w:spacing w:before="60" w:after="60" w:line="326" w:lineRule="auto"/>
              <w:rPr>
                <w:rFonts w:ascii="Tahoma" w:hAnsi="Tahoma" w:cs="Tahoma"/>
                <w:sz w:val="20"/>
                <w:szCs w:val="20"/>
              </w:rPr>
            </w:pPr>
            <w:r w:rsidRPr="000453C0">
              <w:rPr>
                <w:rFonts w:ascii="Tahoma" w:hAnsi="Tahoma" w:cs="Tahoma"/>
                <w:sz w:val="20"/>
                <w:szCs w:val="20"/>
              </w:rPr>
              <w:t xml:space="preserve">del comma 1, sono tenuti a cura dell'organo cui si riferiscono. </w:t>
            </w:r>
          </w:p>
          <w:p w14:paraId="7201FC2B" w14:textId="5A7405CD" w:rsidR="007370A0" w:rsidRPr="000453C0" w:rsidRDefault="00396BB5" w:rsidP="00641BD2">
            <w:pPr>
              <w:spacing w:before="60" w:after="60" w:line="326" w:lineRule="auto"/>
              <w:rPr>
                <w:rFonts w:ascii="Tahoma" w:hAnsi="Tahoma" w:cs="Tahoma"/>
                <w:sz w:val="20"/>
                <w:szCs w:val="20"/>
              </w:rPr>
            </w:pPr>
            <w:r w:rsidRPr="000453C0">
              <w:rPr>
                <w:rFonts w:ascii="Tahoma" w:hAnsi="Tahoma" w:cs="Tahoma"/>
                <w:sz w:val="20"/>
                <w:szCs w:val="20"/>
              </w:rPr>
              <w:t xml:space="preserve"> </w:t>
            </w:r>
            <w:r w:rsidR="007370A0" w:rsidRPr="000453C0">
              <w:rPr>
                <w:rFonts w:ascii="Tahoma" w:hAnsi="Tahoma" w:cs="Tahoma"/>
                <w:sz w:val="20"/>
                <w:szCs w:val="20"/>
              </w:rPr>
              <w:t>3. Gli associati o gli aderenti hanno diritto di esaminare i</w:t>
            </w:r>
            <w:r w:rsidRPr="000453C0">
              <w:rPr>
                <w:rFonts w:ascii="Tahoma" w:hAnsi="Tahoma" w:cs="Tahoma"/>
                <w:sz w:val="20"/>
                <w:szCs w:val="20"/>
              </w:rPr>
              <w:t xml:space="preserve"> </w:t>
            </w:r>
            <w:r w:rsidR="007370A0" w:rsidRPr="000453C0">
              <w:rPr>
                <w:rFonts w:ascii="Tahoma" w:hAnsi="Tahoma" w:cs="Tahoma"/>
                <w:sz w:val="20"/>
                <w:szCs w:val="20"/>
              </w:rPr>
              <w:t>libri sociali, secondo le modalità previste dall'atto costitutivo o</w:t>
            </w:r>
            <w:r w:rsidRPr="000453C0">
              <w:rPr>
                <w:rFonts w:ascii="Tahoma" w:hAnsi="Tahoma" w:cs="Tahoma"/>
                <w:sz w:val="20"/>
                <w:szCs w:val="20"/>
              </w:rPr>
              <w:t xml:space="preserve"> </w:t>
            </w:r>
            <w:r w:rsidR="007370A0" w:rsidRPr="000453C0">
              <w:rPr>
                <w:rFonts w:ascii="Tahoma" w:hAnsi="Tahoma" w:cs="Tahoma"/>
                <w:sz w:val="20"/>
                <w:szCs w:val="20"/>
              </w:rPr>
              <w:t>dallo statuto.</w:t>
            </w:r>
          </w:p>
        </w:tc>
      </w:tr>
      <w:bookmarkEnd w:id="483"/>
    </w:tbl>
    <w:p w14:paraId="4C2A88DE" w14:textId="77777777" w:rsidR="00C519FE" w:rsidRPr="000453C0" w:rsidRDefault="00C519FE" w:rsidP="00200204">
      <w:pPr>
        <w:spacing w:after="480" w:line="360" w:lineRule="auto"/>
        <w:rPr>
          <w:rFonts w:ascii="Tahoma" w:hAnsi="Tahoma" w:cs="Tahoma"/>
          <w:b/>
          <w:bCs/>
          <w:sz w:val="20"/>
          <w:szCs w:val="20"/>
          <w:lang w:eastAsia="zh-CN"/>
        </w:rPr>
      </w:pPr>
    </w:p>
    <w:p w14:paraId="70627DD9" w14:textId="39B137E6" w:rsidR="00127BE2" w:rsidRPr="000453C0" w:rsidRDefault="00CC5580" w:rsidP="00412694">
      <w:pPr>
        <w:pStyle w:val="Titolo2"/>
      </w:pPr>
      <w:bookmarkStart w:id="484" w:name="_Toc119491762"/>
      <w:bookmarkStart w:id="485" w:name="_Toc119492070"/>
      <w:bookmarkStart w:id="486" w:name="_Toc119492224"/>
      <w:bookmarkStart w:id="487" w:name="_Toc120009667"/>
      <w:r w:rsidRPr="000453C0">
        <w:t>9</w:t>
      </w:r>
      <w:r w:rsidR="00127BE2" w:rsidRPr="000453C0">
        <w:t>.</w:t>
      </w:r>
      <w:r w:rsidR="00460428" w:rsidRPr="000453C0">
        <w:t>1</w:t>
      </w:r>
      <w:r w:rsidR="00142300" w:rsidRPr="000453C0">
        <w:t>2</w:t>
      </w:r>
      <w:r w:rsidR="00AE67B4" w:rsidRPr="000453C0">
        <w:t xml:space="preserve"> </w:t>
      </w:r>
      <w:r w:rsidR="00127BE2" w:rsidRPr="000453C0">
        <w:t>L’analisi di raccordo tra OIC 35, Decreto MLPS ed obblig</w:t>
      </w:r>
      <w:r w:rsidR="00207DE5" w:rsidRPr="000453C0">
        <w:t>o</w:t>
      </w:r>
      <w:r w:rsidR="00127BE2" w:rsidRPr="000453C0">
        <w:t xml:space="preserve"> della revisione legale del bilancio d’esercizio</w:t>
      </w:r>
      <w:bookmarkEnd w:id="484"/>
      <w:bookmarkEnd w:id="485"/>
      <w:bookmarkEnd w:id="486"/>
      <w:bookmarkEnd w:id="487"/>
    </w:p>
    <w:p w14:paraId="74E98904" w14:textId="3E3A4914" w:rsidR="00045DE7" w:rsidRPr="000453C0" w:rsidRDefault="00207DE5" w:rsidP="00747A32">
      <w:pPr>
        <w:spacing w:after="200" w:line="360" w:lineRule="auto"/>
        <w:jc w:val="both"/>
        <w:rPr>
          <w:rFonts w:ascii="Tahoma" w:hAnsi="Tahoma" w:cs="Tahoma"/>
          <w:sz w:val="20"/>
          <w:szCs w:val="20"/>
          <w:lang w:eastAsia="zh-CN"/>
        </w:rPr>
      </w:pPr>
      <w:bookmarkStart w:id="488" w:name="_Hlk95076806"/>
      <w:bookmarkEnd w:id="476"/>
      <w:bookmarkEnd w:id="477"/>
      <w:r w:rsidRPr="000453C0">
        <w:rPr>
          <w:rFonts w:ascii="Tahoma" w:hAnsi="Tahoma" w:cs="Tahoma"/>
          <w:sz w:val="20"/>
          <w:szCs w:val="20"/>
          <w:lang w:eastAsia="zh-CN"/>
        </w:rPr>
        <w:t>Si rappresenta di seguito uno schema di raccordo tra OIC 35, Decreto MLPS ed obbligo ella revisione legale del bilancio a partire dagli esercizi chiu</w:t>
      </w:r>
      <w:r w:rsidR="0012063D" w:rsidRPr="000453C0">
        <w:rPr>
          <w:rFonts w:ascii="Tahoma" w:hAnsi="Tahoma" w:cs="Tahoma"/>
          <w:sz w:val="20"/>
          <w:szCs w:val="20"/>
          <w:lang w:eastAsia="zh-CN"/>
        </w:rPr>
        <w:t>si</w:t>
      </w:r>
      <w:r w:rsidRPr="000453C0">
        <w:rPr>
          <w:rFonts w:ascii="Tahoma" w:hAnsi="Tahoma" w:cs="Tahoma"/>
          <w:sz w:val="20"/>
          <w:szCs w:val="20"/>
          <w:lang w:eastAsia="zh-CN"/>
        </w:rPr>
        <w:t xml:space="preserve"> al 31 </w:t>
      </w:r>
      <w:r w:rsidR="0012063D" w:rsidRPr="000453C0">
        <w:rPr>
          <w:rFonts w:ascii="Tahoma" w:hAnsi="Tahoma" w:cs="Tahoma"/>
          <w:sz w:val="20"/>
          <w:szCs w:val="20"/>
          <w:lang w:eastAsia="zh-CN"/>
        </w:rPr>
        <w:t>dicembre</w:t>
      </w:r>
      <w:r w:rsidRPr="000453C0">
        <w:rPr>
          <w:rFonts w:ascii="Tahoma" w:hAnsi="Tahoma" w:cs="Tahoma"/>
          <w:sz w:val="20"/>
          <w:szCs w:val="20"/>
          <w:lang w:eastAsia="zh-CN"/>
        </w:rPr>
        <w:t xml:space="preserve"> 2021</w:t>
      </w:r>
      <w:r w:rsidR="0012063D" w:rsidRPr="000453C0">
        <w:rPr>
          <w:rFonts w:ascii="Tahoma" w:hAnsi="Tahoma" w:cs="Tahoma"/>
          <w:sz w:val="20"/>
          <w:szCs w:val="20"/>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551"/>
        <w:gridCol w:w="2392"/>
        <w:gridCol w:w="2250"/>
      </w:tblGrid>
      <w:tr w:rsidR="00B06753" w:rsidRPr="000453C0" w14:paraId="4E798FEA" w14:textId="77777777" w:rsidTr="00641BD2">
        <w:tc>
          <w:tcPr>
            <w:tcW w:w="2093" w:type="dxa"/>
            <w:shd w:val="clear" w:color="auto" w:fill="DEEAF6" w:themeFill="accent5" w:themeFillTint="33"/>
          </w:tcPr>
          <w:p w14:paraId="5D25F23D" w14:textId="77777777" w:rsidR="00EE5BC0" w:rsidRPr="000453C0" w:rsidRDefault="00EE5BC0" w:rsidP="00641BD2">
            <w:pPr>
              <w:spacing w:before="60" w:after="60" w:line="326" w:lineRule="auto"/>
              <w:jc w:val="center"/>
              <w:rPr>
                <w:rFonts w:ascii="Tahoma" w:hAnsi="Tahoma" w:cs="Tahoma"/>
                <w:b/>
                <w:bCs/>
                <w:sz w:val="20"/>
                <w:szCs w:val="20"/>
                <w:lang w:eastAsia="zh-CN"/>
              </w:rPr>
            </w:pPr>
            <w:r w:rsidRPr="000453C0">
              <w:rPr>
                <w:rFonts w:ascii="Tahoma" w:hAnsi="Tahoma" w:cs="Tahoma"/>
                <w:b/>
                <w:bCs/>
                <w:sz w:val="20"/>
                <w:szCs w:val="20"/>
                <w:lang w:eastAsia="zh-CN"/>
              </w:rPr>
              <w:t>Limite Dimensionale ETS</w:t>
            </w:r>
          </w:p>
        </w:tc>
        <w:tc>
          <w:tcPr>
            <w:tcW w:w="2551" w:type="dxa"/>
            <w:shd w:val="clear" w:color="auto" w:fill="DEEAF6" w:themeFill="accent5" w:themeFillTint="33"/>
          </w:tcPr>
          <w:p w14:paraId="13CB042D" w14:textId="77777777" w:rsidR="00EE5BC0" w:rsidRPr="000453C0" w:rsidRDefault="00EE5BC0" w:rsidP="00641BD2">
            <w:pPr>
              <w:spacing w:before="60" w:after="60" w:line="326" w:lineRule="auto"/>
              <w:jc w:val="center"/>
              <w:rPr>
                <w:rFonts w:ascii="Tahoma" w:hAnsi="Tahoma" w:cs="Tahoma"/>
                <w:b/>
                <w:bCs/>
                <w:sz w:val="20"/>
                <w:szCs w:val="20"/>
                <w:lang w:eastAsia="zh-CN"/>
              </w:rPr>
            </w:pPr>
            <w:r w:rsidRPr="000453C0">
              <w:rPr>
                <w:rFonts w:ascii="Tahoma" w:hAnsi="Tahoma" w:cs="Tahoma"/>
                <w:b/>
                <w:bCs/>
                <w:sz w:val="20"/>
                <w:szCs w:val="20"/>
                <w:lang w:eastAsia="zh-CN"/>
              </w:rPr>
              <w:t>Obbligo bilancio d’esercizio MLPS</w:t>
            </w:r>
          </w:p>
        </w:tc>
        <w:tc>
          <w:tcPr>
            <w:tcW w:w="2392" w:type="dxa"/>
            <w:shd w:val="clear" w:color="auto" w:fill="DEEAF6" w:themeFill="accent5" w:themeFillTint="33"/>
          </w:tcPr>
          <w:p w14:paraId="6E6BE90B" w14:textId="77777777" w:rsidR="00EE5BC0" w:rsidRPr="000453C0" w:rsidRDefault="00EE5BC0" w:rsidP="00641BD2">
            <w:pPr>
              <w:spacing w:before="60" w:after="60" w:line="326" w:lineRule="auto"/>
              <w:jc w:val="center"/>
              <w:rPr>
                <w:rFonts w:ascii="Tahoma" w:hAnsi="Tahoma" w:cs="Tahoma"/>
                <w:b/>
                <w:bCs/>
                <w:sz w:val="20"/>
                <w:szCs w:val="20"/>
                <w:lang w:eastAsia="zh-CN"/>
              </w:rPr>
            </w:pPr>
            <w:r w:rsidRPr="000453C0">
              <w:rPr>
                <w:rFonts w:ascii="Tahoma" w:hAnsi="Tahoma" w:cs="Tahoma"/>
                <w:b/>
                <w:bCs/>
                <w:sz w:val="20"/>
                <w:szCs w:val="20"/>
                <w:lang w:eastAsia="zh-CN"/>
              </w:rPr>
              <w:t>Principio OIC 35</w:t>
            </w:r>
          </w:p>
        </w:tc>
        <w:tc>
          <w:tcPr>
            <w:tcW w:w="2250" w:type="dxa"/>
            <w:shd w:val="clear" w:color="auto" w:fill="DEEAF6" w:themeFill="accent5" w:themeFillTint="33"/>
          </w:tcPr>
          <w:p w14:paraId="3CD83BC4" w14:textId="77777777" w:rsidR="00EE5BC0" w:rsidRPr="000453C0" w:rsidRDefault="00EE5BC0" w:rsidP="00641BD2">
            <w:pPr>
              <w:spacing w:before="60" w:after="60" w:line="326" w:lineRule="auto"/>
              <w:jc w:val="center"/>
              <w:rPr>
                <w:rFonts w:ascii="Tahoma" w:hAnsi="Tahoma" w:cs="Tahoma"/>
                <w:b/>
                <w:bCs/>
                <w:sz w:val="20"/>
                <w:szCs w:val="20"/>
                <w:lang w:eastAsia="zh-CN"/>
              </w:rPr>
            </w:pPr>
            <w:r w:rsidRPr="000453C0">
              <w:rPr>
                <w:rFonts w:ascii="Tahoma" w:hAnsi="Tahoma" w:cs="Tahoma"/>
                <w:b/>
                <w:bCs/>
                <w:sz w:val="20"/>
                <w:szCs w:val="20"/>
                <w:lang w:eastAsia="zh-CN"/>
              </w:rPr>
              <w:t>Revisione Legale</w:t>
            </w:r>
          </w:p>
        </w:tc>
      </w:tr>
      <w:tr w:rsidR="00B06753" w:rsidRPr="000453C0" w14:paraId="0FB5D2FE" w14:textId="77777777" w:rsidTr="00641BD2">
        <w:tc>
          <w:tcPr>
            <w:tcW w:w="2093" w:type="dxa"/>
            <w:shd w:val="clear" w:color="auto" w:fill="auto"/>
          </w:tcPr>
          <w:p w14:paraId="2892E950" w14:textId="26E57968" w:rsidR="00EE5BC0" w:rsidRPr="000453C0" w:rsidRDefault="00EE5BC0" w:rsidP="00641BD2">
            <w:pPr>
              <w:spacing w:before="60" w:after="60" w:line="326" w:lineRule="auto"/>
              <w:rPr>
                <w:rFonts w:ascii="Tahoma" w:hAnsi="Tahoma" w:cs="Tahoma"/>
                <w:sz w:val="20"/>
                <w:szCs w:val="20"/>
                <w:lang w:eastAsia="zh-CN"/>
              </w:rPr>
            </w:pPr>
            <w:r w:rsidRPr="000453C0">
              <w:rPr>
                <w:rFonts w:ascii="Tahoma" w:hAnsi="Tahoma" w:cs="Tahoma"/>
                <w:sz w:val="20"/>
                <w:szCs w:val="20"/>
                <w:lang w:eastAsia="zh-CN"/>
              </w:rPr>
              <w:t xml:space="preserve">Enti con ricavi, proventi o entrate non &lt; 220.000 </w:t>
            </w:r>
            <w:r w:rsidR="00C00774" w:rsidRPr="000453C0">
              <w:rPr>
                <w:rFonts w:ascii="Tahoma" w:hAnsi="Tahoma" w:cs="Tahoma"/>
                <w:sz w:val="20"/>
                <w:szCs w:val="20"/>
                <w:lang w:eastAsia="zh-CN"/>
              </w:rPr>
              <w:t>euro</w:t>
            </w:r>
          </w:p>
        </w:tc>
        <w:tc>
          <w:tcPr>
            <w:tcW w:w="2551" w:type="dxa"/>
            <w:shd w:val="clear" w:color="auto" w:fill="auto"/>
          </w:tcPr>
          <w:p w14:paraId="270D6BB8" w14:textId="77777777" w:rsidR="00EE5BC0" w:rsidRPr="000453C0" w:rsidRDefault="00EE5BC0" w:rsidP="00641BD2">
            <w:pPr>
              <w:spacing w:before="60" w:after="60" w:line="326" w:lineRule="auto"/>
              <w:rPr>
                <w:rFonts w:ascii="Tahoma" w:hAnsi="Tahoma" w:cs="Tahoma"/>
                <w:sz w:val="20"/>
                <w:szCs w:val="20"/>
                <w:lang w:eastAsia="zh-CN"/>
              </w:rPr>
            </w:pPr>
            <w:r w:rsidRPr="000453C0">
              <w:rPr>
                <w:rFonts w:ascii="Tahoma" w:hAnsi="Tahoma" w:cs="Tahoma"/>
                <w:sz w:val="20"/>
                <w:szCs w:val="20"/>
                <w:lang w:eastAsia="zh-CN"/>
              </w:rPr>
              <w:t>Redige il bilancio d’esercizio formato da:</w:t>
            </w:r>
          </w:p>
          <w:p w14:paraId="48EA3A86" w14:textId="77777777" w:rsidR="00EE5BC0" w:rsidRPr="000453C0" w:rsidRDefault="00EE5BC0" w:rsidP="00641BD2">
            <w:pPr>
              <w:spacing w:before="60" w:after="60" w:line="326" w:lineRule="auto"/>
              <w:rPr>
                <w:rFonts w:ascii="Tahoma" w:hAnsi="Tahoma" w:cs="Tahoma"/>
                <w:sz w:val="20"/>
                <w:szCs w:val="20"/>
                <w:lang w:eastAsia="zh-CN"/>
              </w:rPr>
            </w:pPr>
            <w:r w:rsidRPr="000453C0">
              <w:rPr>
                <w:rFonts w:ascii="Tahoma" w:hAnsi="Tahoma" w:cs="Tahoma"/>
                <w:sz w:val="20"/>
                <w:szCs w:val="20"/>
                <w:lang w:eastAsia="zh-CN"/>
              </w:rPr>
              <w:t>stato patrimoniale, rendiconto gestionale, relazione di missione;</w:t>
            </w:r>
          </w:p>
          <w:p w14:paraId="5CD407DC" w14:textId="77777777" w:rsidR="00EE5BC0" w:rsidRPr="000453C0" w:rsidRDefault="00EE5BC0" w:rsidP="00641BD2">
            <w:pPr>
              <w:spacing w:before="60" w:after="60" w:line="326" w:lineRule="auto"/>
              <w:rPr>
                <w:rFonts w:ascii="Tahoma" w:hAnsi="Tahoma" w:cs="Tahoma"/>
                <w:sz w:val="20"/>
                <w:szCs w:val="20"/>
                <w:lang w:eastAsia="zh-CN"/>
              </w:rPr>
            </w:pPr>
            <w:r w:rsidRPr="000453C0">
              <w:rPr>
                <w:rFonts w:ascii="Tahoma" w:hAnsi="Tahoma" w:cs="Tahoma"/>
                <w:sz w:val="20"/>
                <w:szCs w:val="20"/>
                <w:lang w:eastAsia="zh-CN"/>
              </w:rPr>
              <w:t>Principio di competenza Economica</w:t>
            </w:r>
          </w:p>
          <w:p w14:paraId="4D3E7350" w14:textId="77777777" w:rsidR="00EE5BC0" w:rsidRPr="000453C0" w:rsidRDefault="00EE5BC0" w:rsidP="00641BD2">
            <w:pPr>
              <w:spacing w:before="60" w:after="60" w:line="326" w:lineRule="auto"/>
              <w:rPr>
                <w:rFonts w:ascii="Tahoma" w:hAnsi="Tahoma" w:cs="Tahoma"/>
                <w:sz w:val="20"/>
                <w:szCs w:val="20"/>
                <w:lang w:eastAsia="zh-CN"/>
              </w:rPr>
            </w:pPr>
            <w:r w:rsidRPr="000453C0">
              <w:rPr>
                <w:rFonts w:ascii="Tahoma" w:hAnsi="Tahoma" w:cs="Tahoma"/>
                <w:sz w:val="20"/>
                <w:szCs w:val="20"/>
                <w:lang w:eastAsia="zh-CN"/>
              </w:rPr>
              <w:t xml:space="preserve">L’obbligo si applica a partire dai bilanci </w:t>
            </w:r>
            <w:r w:rsidRPr="000453C0">
              <w:rPr>
                <w:rFonts w:ascii="Tahoma" w:hAnsi="Tahoma" w:cs="Tahoma"/>
                <w:sz w:val="20"/>
                <w:szCs w:val="20"/>
                <w:lang w:eastAsia="zh-CN"/>
              </w:rPr>
              <w:lastRenderedPageBreak/>
              <w:t>d’esercizio in corso/chiusi al 31 dicembre 2021</w:t>
            </w:r>
          </w:p>
        </w:tc>
        <w:tc>
          <w:tcPr>
            <w:tcW w:w="2392" w:type="dxa"/>
            <w:shd w:val="clear" w:color="auto" w:fill="auto"/>
          </w:tcPr>
          <w:p w14:paraId="6FDAAF95" w14:textId="77777777" w:rsidR="00EE5BC0" w:rsidRPr="000453C0" w:rsidRDefault="00EE5BC0" w:rsidP="00641BD2">
            <w:pPr>
              <w:spacing w:before="60" w:after="60" w:line="326" w:lineRule="auto"/>
              <w:rPr>
                <w:rFonts w:ascii="Tahoma" w:hAnsi="Tahoma" w:cs="Tahoma"/>
                <w:sz w:val="20"/>
                <w:szCs w:val="20"/>
                <w:lang w:eastAsia="zh-CN"/>
              </w:rPr>
            </w:pPr>
            <w:r w:rsidRPr="000453C0">
              <w:rPr>
                <w:rFonts w:ascii="Tahoma" w:hAnsi="Tahoma" w:cs="Tahoma"/>
                <w:sz w:val="20"/>
                <w:szCs w:val="20"/>
                <w:lang w:eastAsia="zh-CN"/>
              </w:rPr>
              <w:lastRenderedPageBreak/>
              <w:t>Si applica l’ OIC 35: alle voci specificate dal principio:</w:t>
            </w:r>
          </w:p>
          <w:p w14:paraId="338EDA12" w14:textId="77777777" w:rsidR="00EE5BC0" w:rsidRPr="000453C0" w:rsidRDefault="00EE5BC0" w:rsidP="00641BD2">
            <w:pPr>
              <w:spacing w:before="60" w:after="60" w:line="326" w:lineRule="auto"/>
              <w:rPr>
                <w:rFonts w:ascii="Tahoma" w:hAnsi="Tahoma" w:cs="Tahoma"/>
                <w:sz w:val="20"/>
                <w:szCs w:val="20"/>
                <w:lang w:eastAsia="zh-CN"/>
              </w:rPr>
            </w:pPr>
            <w:r w:rsidRPr="000453C0">
              <w:rPr>
                <w:rFonts w:ascii="Tahoma" w:hAnsi="Tahoma" w:cs="Tahoma"/>
                <w:sz w:val="20"/>
                <w:szCs w:val="20"/>
                <w:lang w:eastAsia="zh-CN"/>
              </w:rPr>
              <w:t>transazioni non sinallagmatiche;</w:t>
            </w:r>
          </w:p>
          <w:p w14:paraId="0A50B072" w14:textId="77777777" w:rsidR="00EE5BC0" w:rsidRPr="000453C0" w:rsidRDefault="00EE5BC0" w:rsidP="00641BD2">
            <w:pPr>
              <w:spacing w:before="60" w:after="60" w:line="326" w:lineRule="auto"/>
              <w:rPr>
                <w:rFonts w:ascii="Tahoma" w:hAnsi="Tahoma" w:cs="Tahoma"/>
                <w:sz w:val="20"/>
                <w:szCs w:val="20"/>
                <w:lang w:eastAsia="zh-CN"/>
              </w:rPr>
            </w:pPr>
            <w:r w:rsidRPr="000453C0">
              <w:rPr>
                <w:rFonts w:ascii="Tahoma" w:hAnsi="Tahoma" w:cs="Tahoma"/>
                <w:sz w:val="20"/>
                <w:szCs w:val="20"/>
                <w:lang w:eastAsia="zh-CN"/>
              </w:rPr>
              <w:t>quote ed apporti di soci</w:t>
            </w:r>
          </w:p>
          <w:p w14:paraId="548DB8F7" w14:textId="77777777" w:rsidR="00EE5BC0" w:rsidRPr="000453C0" w:rsidRDefault="00EE5BC0" w:rsidP="00641BD2">
            <w:pPr>
              <w:spacing w:before="60" w:after="60" w:line="326" w:lineRule="auto"/>
              <w:rPr>
                <w:rFonts w:ascii="Tahoma" w:hAnsi="Tahoma" w:cs="Tahoma"/>
                <w:sz w:val="20"/>
                <w:szCs w:val="20"/>
                <w:lang w:eastAsia="zh-CN"/>
              </w:rPr>
            </w:pPr>
            <w:r w:rsidRPr="000453C0">
              <w:rPr>
                <w:rFonts w:ascii="Tahoma" w:hAnsi="Tahoma" w:cs="Tahoma"/>
                <w:sz w:val="20"/>
                <w:szCs w:val="20"/>
                <w:lang w:eastAsia="zh-CN"/>
              </w:rPr>
              <w:t>Svalutazioni immobilizzazioni materiali ed immateriali</w:t>
            </w:r>
          </w:p>
          <w:p w14:paraId="5BFDB45F" w14:textId="77777777" w:rsidR="00EE5BC0" w:rsidRPr="000453C0" w:rsidRDefault="00EE5BC0" w:rsidP="00641BD2">
            <w:pPr>
              <w:spacing w:before="60" w:after="60" w:line="326" w:lineRule="auto"/>
              <w:rPr>
                <w:rFonts w:ascii="Tahoma" w:hAnsi="Tahoma" w:cs="Tahoma"/>
                <w:sz w:val="20"/>
                <w:szCs w:val="20"/>
                <w:lang w:eastAsia="zh-CN"/>
              </w:rPr>
            </w:pPr>
            <w:r w:rsidRPr="000453C0">
              <w:rPr>
                <w:rFonts w:ascii="Tahoma" w:hAnsi="Tahoma" w:cs="Tahoma"/>
                <w:sz w:val="20"/>
                <w:szCs w:val="20"/>
                <w:lang w:eastAsia="zh-CN"/>
              </w:rPr>
              <w:lastRenderedPageBreak/>
              <w:t>Si applicano gli OIC ordinari:</w:t>
            </w:r>
          </w:p>
          <w:p w14:paraId="2EFD75C8" w14:textId="77777777" w:rsidR="00EE5BC0" w:rsidRPr="000453C0" w:rsidRDefault="00EE5BC0" w:rsidP="00641BD2">
            <w:pPr>
              <w:spacing w:before="60" w:after="60" w:line="326" w:lineRule="auto"/>
              <w:rPr>
                <w:rFonts w:ascii="Tahoma" w:hAnsi="Tahoma" w:cs="Tahoma"/>
                <w:sz w:val="20"/>
                <w:szCs w:val="20"/>
                <w:lang w:eastAsia="zh-CN"/>
              </w:rPr>
            </w:pPr>
            <w:r w:rsidRPr="000453C0">
              <w:rPr>
                <w:rFonts w:ascii="Tahoma" w:hAnsi="Tahoma" w:cs="Tahoma"/>
                <w:sz w:val="20"/>
                <w:szCs w:val="20"/>
                <w:lang w:eastAsia="zh-CN"/>
              </w:rPr>
              <w:t>A tutte le operazioni non disciplinate dall’’OIC 35</w:t>
            </w:r>
          </w:p>
        </w:tc>
        <w:tc>
          <w:tcPr>
            <w:tcW w:w="2250" w:type="dxa"/>
            <w:shd w:val="clear" w:color="auto" w:fill="auto"/>
          </w:tcPr>
          <w:p w14:paraId="4C9C4841" w14:textId="77777777" w:rsidR="00EE5BC0" w:rsidRPr="000453C0" w:rsidRDefault="00EE5BC0" w:rsidP="00641BD2">
            <w:pPr>
              <w:spacing w:before="60" w:after="60" w:line="326" w:lineRule="auto"/>
              <w:rPr>
                <w:rFonts w:ascii="Tahoma" w:hAnsi="Tahoma" w:cs="Tahoma"/>
                <w:sz w:val="20"/>
                <w:szCs w:val="20"/>
                <w:lang w:eastAsia="zh-CN"/>
              </w:rPr>
            </w:pPr>
            <w:r w:rsidRPr="000453C0">
              <w:rPr>
                <w:rFonts w:ascii="Tahoma" w:hAnsi="Tahoma" w:cs="Tahoma"/>
                <w:sz w:val="20"/>
                <w:szCs w:val="20"/>
                <w:lang w:eastAsia="zh-CN"/>
              </w:rPr>
              <w:lastRenderedPageBreak/>
              <w:t xml:space="preserve">Enti Soggetti a revisione legale </w:t>
            </w:r>
          </w:p>
          <w:p w14:paraId="228CD436" w14:textId="77777777" w:rsidR="00EE5BC0" w:rsidRPr="000453C0" w:rsidRDefault="00EE5BC0" w:rsidP="00641BD2">
            <w:pPr>
              <w:spacing w:before="60" w:after="60" w:line="326" w:lineRule="auto"/>
              <w:rPr>
                <w:rFonts w:ascii="Tahoma" w:hAnsi="Tahoma" w:cs="Tahoma"/>
                <w:sz w:val="20"/>
                <w:szCs w:val="20"/>
                <w:lang w:eastAsia="zh-CN"/>
              </w:rPr>
            </w:pPr>
            <w:r w:rsidRPr="000453C0">
              <w:rPr>
                <w:rFonts w:ascii="Tahoma" w:hAnsi="Tahoma" w:cs="Tahoma"/>
                <w:sz w:val="20"/>
                <w:szCs w:val="20"/>
                <w:lang w:eastAsia="zh-CN"/>
              </w:rPr>
              <w:t>L’obbligo si applica a partire dai bilanci d’esercizio in corso/chiusi al 31 dicembre 2021</w:t>
            </w:r>
          </w:p>
        </w:tc>
      </w:tr>
      <w:tr w:rsidR="00B06753" w:rsidRPr="000453C0" w14:paraId="2486C9A0" w14:textId="77777777" w:rsidTr="00641BD2">
        <w:tc>
          <w:tcPr>
            <w:tcW w:w="2093" w:type="dxa"/>
            <w:shd w:val="clear" w:color="auto" w:fill="auto"/>
          </w:tcPr>
          <w:p w14:paraId="4D6C16AA" w14:textId="67462703" w:rsidR="00EE5BC0" w:rsidRPr="000453C0" w:rsidRDefault="00EE5BC0" w:rsidP="00641BD2">
            <w:pPr>
              <w:spacing w:before="60" w:after="60" w:line="326" w:lineRule="auto"/>
              <w:rPr>
                <w:rFonts w:ascii="Tahoma" w:hAnsi="Tahoma" w:cs="Tahoma"/>
                <w:sz w:val="20"/>
                <w:szCs w:val="20"/>
                <w:lang w:eastAsia="zh-CN"/>
              </w:rPr>
            </w:pPr>
            <w:r w:rsidRPr="000453C0">
              <w:rPr>
                <w:rFonts w:ascii="Tahoma" w:hAnsi="Tahoma" w:cs="Tahoma"/>
                <w:sz w:val="20"/>
                <w:szCs w:val="20"/>
                <w:lang w:eastAsia="zh-CN"/>
              </w:rPr>
              <w:t xml:space="preserve">Enti con ricavi, proventi o entrate &lt; 220.000 </w:t>
            </w:r>
            <w:r w:rsidR="00C00774" w:rsidRPr="000453C0">
              <w:rPr>
                <w:rFonts w:ascii="Tahoma" w:hAnsi="Tahoma" w:cs="Tahoma"/>
                <w:sz w:val="20"/>
                <w:szCs w:val="20"/>
                <w:lang w:eastAsia="zh-CN"/>
              </w:rPr>
              <w:t>euro</w:t>
            </w:r>
          </w:p>
        </w:tc>
        <w:tc>
          <w:tcPr>
            <w:tcW w:w="2551" w:type="dxa"/>
            <w:shd w:val="clear" w:color="auto" w:fill="auto"/>
          </w:tcPr>
          <w:p w14:paraId="46AE6108" w14:textId="77777777" w:rsidR="00EE5BC0" w:rsidRPr="000453C0" w:rsidRDefault="00EE5BC0" w:rsidP="00641BD2">
            <w:pPr>
              <w:spacing w:before="60" w:after="60" w:line="326" w:lineRule="auto"/>
              <w:rPr>
                <w:rFonts w:ascii="Tahoma" w:hAnsi="Tahoma" w:cs="Tahoma"/>
                <w:sz w:val="20"/>
                <w:szCs w:val="20"/>
                <w:lang w:eastAsia="zh-CN"/>
              </w:rPr>
            </w:pPr>
            <w:r w:rsidRPr="000453C0">
              <w:rPr>
                <w:rFonts w:ascii="Tahoma" w:hAnsi="Tahoma" w:cs="Tahoma"/>
                <w:sz w:val="20"/>
                <w:szCs w:val="20"/>
                <w:lang w:eastAsia="zh-CN"/>
              </w:rPr>
              <w:t>Redige il Rendiconto per cassa</w:t>
            </w:r>
          </w:p>
          <w:p w14:paraId="2ACD519D" w14:textId="77777777" w:rsidR="00EE5BC0" w:rsidRPr="000453C0" w:rsidRDefault="00EE5BC0" w:rsidP="00641BD2">
            <w:pPr>
              <w:spacing w:before="60" w:after="60" w:line="326" w:lineRule="auto"/>
              <w:rPr>
                <w:rFonts w:ascii="Tahoma" w:hAnsi="Tahoma" w:cs="Tahoma"/>
                <w:sz w:val="20"/>
                <w:szCs w:val="20"/>
                <w:lang w:eastAsia="zh-CN"/>
              </w:rPr>
            </w:pPr>
            <w:r w:rsidRPr="000453C0">
              <w:rPr>
                <w:rFonts w:ascii="Tahoma" w:hAnsi="Tahoma" w:cs="Tahoma"/>
                <w:sz w:val="20"/>
                <w:szCs w:val="20"/>
                <w:lang w:eastAsia="zh-CN"/>
              </w:rPr>
              <w:t>Principio di Cassa</w:t>
            </w:r>
          </w:p>
        </w:tc>
        <w:tc>
          <w:tcPr>
            <w:tcW w:w="2392" w:type="dxa"/>
            <w:shd w:val="clear" w:color="auto" w:fill="auto"/>
          </w:tcPr>
          <w:p w14:paraId="21C0C87B" w14:textId="77777777" w:rsidR="00EE5BC0" w:rsidRPr="000453C0" w:rsidRDefault="00EE5BC0" w:rsidP="00641BD2">
            <w:pPr>
              <w:spacing w:before="60" w:after="60" w:line="326" w:lineRule="auto"/>
              <w:rPr>
                <w:rFonts w:ascii="Tahoma" w:hAnsi="Tahoma" w:cs="Tahoma"/>
                <w:sz w:val="20"/>
                <w:szCs w:val="20"/>
                <w:lang w:eastAsia="zh-CN"/>
              </w:rPr>
            </w:pPr>
            <w:r w:rsidRPr="000453C0">
              <w:rPr>
                <w:rFonts w:ascii="Tahoma" w:hAnsi="Tahoma" w:cs="Tahoma"/>
                <w:sz w:val="20"/>
                <w:szCs w:val="20"/>
                <w:lang w:eastAsia="zh-CN"/>
              </w:rPr>
              <w:t>Non si applica l’OIC 35</w:t>
            </w:r>
          </w:p>
        </w:tc>
        <w:tc>
          <w:tcPr>
            <w:tcW w:w="2250" w:type="dxa"/>
            <w:shd w:val="clear" w:color="auto" w:fill="auto"/>
          </w:tcPr>
          <w:p w14:paraId="7BD7E55B" w14:textId="77777777" w:rsidR="00EE5BC0" w:rsidRPr="000453C0" w:rsidRDefault="00EE5BC0" w:rsidP="00641BD2">
            <w:pPr>
              <w:spacing w:before="60" w:after="60" w:line="326" w:lineRule="auto"/>
              <w:rPr>
                <w:rFonts w:ascii="Tahoma" w:hAnsi="Tahoma" w:cs="Tahoma"/>
                <w:sz w:val="20"/>
                <w:szCs w:val="20"/>
                <w:lang w:eastAsia="zh-CN"/>
              </w:rPr>
            </w:pPr>
            <w:r w:rsidRPr="000453C0">
              <w:rPr>
                <w:rFonts w:ascii="Tahoma" w:hAnsi="Tahoma" w:cs="Tahoma"/>
                <w:sz w:val="20"/>
                <w:szCs w:val="20"/>
                <w:lang w:eastAsia="zh-CN"/>
              </w:rPr>
              <w:t>Enti Non soggetti all’obbligo di revisione legale</w:t>
            </w:r>
          </w:p>
        </w:tc>
      </w:tr>
      <w:bookmarkEnd w:id="488"/>
    </w:tbl>
    <w:p w14:paraId="5614E5A1" w14:textId="77777777" w:rsidR="00EE5BC0" w:rsidRDefault="00EE5BC0" w:rsidP="00747A32">
      <w:pPr>
        <w:spacing w:after="200" w:line="360" w:lineRule="auto"/>
        <w:rPr>
          <w:rFonts w:ascii="Tahoma" w:hAnsi="Tahoma" w:cs="Tahoma"/>
          <w:sz w:val="20"/>
          <w:szCs w:val="20"/>
          <w:lang w:eastAsia="zh-CN"/>
        </w:rPr>
      </w:pPr>
    </w:p>
    <w:p w14:paraId="472C528B" w14:textId="77777777" w:rsidR="00303FE7" w:rsidRDefault="00303FE7" w:rsidP="00747A32">
      <w:pPr>
        <w:spacing w:after="200" w:line="360" w:lineRule="auto"/>
        <w:rPr>
          <w:rFonts w:ascii="Tahoma" w:hAnsi="Tahoma" w:cs="Tahoma"/>
          <w:sz w:val="20"/>
          <w:szCs w:val="20"/>
          <w:lang w:eastAsia="zh-CN"/>
        </w:rPr>
      </w:pPr>
    </w:p>
    <w:p w14:paraId="2159FAF1" w14:textId="77777777" w:rsidR="00303FE7" w:rsidRPr="00303FE7" w:rsidRDefault="00303FE7" w:rsidP="00303FE7">
      <w:pPr>
        <w:pStyle w:val="Titolo2"/>
      </w:pPr>
      <w:bookmarkStart w:id="489" w:name="_Toc120009668"/>
      <w:r w:rsidRPr="00303FE7">
        <w:t>9.13 Rendiconto gestionale o rendiconto per cassa e vincoli sul patrimonio: dubbi applicativi e  responsabilità dell’amministratore</w:t>
      </w:r>
      <w:bookmarkEnd w:id="489"/>
    </w:p>
    <w:p w14:paraId="13FCAF51" w14:textId="77777777" w:rsidR="00303FE7" w:rsidRPr="00303FE7" w:rsidRDefault="00303FE7" w:rsidP="00303FE7">
      <w:pPr>
        <w:spacing w:after="200" w:line="360" w:lineRule="auto"/>
        <w:rPr>
          <w:rFonts w:ascii="Tahoma" w:hAnsi="Tahoma" w:cs="Tahoma"/>
          <w:sz w:val="20"/>
          <w:szCs w:val="20"/>
          <w:lang w:eastAsia="zh-CN"/>
        </w:rPr>
      </w:pPr>
      <w:r w:rsidRPr="00303FE7">
        <w:rPr>
          <w:rFonts w:ascii="Tahoma" w:hAnsi="Tahoma" w:cs="Tahoma"/>
          <w:sz w:val="20"/>
          <w:szCs w:val="20"/>
          <w:lang w:eastAsia="zh-CN"/>
        </w:rPr>
        <w:t>A mente dell'articolo 13 del Codice del Terzo settore, il bilancio degli enti del Terzo settore con ricavi, rendite, proventi o entrate comunque denominate inferiori a 220.000 euro può essere redatto nella forma del rendiconto per cassa. Nel caso di enti che hanno acquisito la personalità giuridica tramite l'iscrizione al RUNTS o ne disponevano già, sorge il dubbio che tale modalità potrebbe comportare in capo all’organo responsabili: organo di amministrazione, (ed anche organo di controllo ove presente) difficoltà peculiari in assenza di un bilancio redatto in forma economico-patrimoniale, nell'effettuazione del monitoraggio del patrimonio minimo. Come noto, ove dal monitoraggio del patrimonio emergesse una riduzione dello stesso sotto la soglia di cui all'art. 22 comma 5 del CTS, gli amministratori e l'organo di controllo sarebbero tenuti a promuovere l'adozione delle delibere di ricostituzione, scioglimento, perdita di personalità giuridica, fusione ivi richiamate.</w:t>
      </w:r>
    </w:p>
    <w:p w14:paraId="75E18E70" w14:textId="510EB745" w:rsidR="00303FE7" w:rsidRPr="00303FE7" w:rsidRDefault="00303FE7" w:rsidP="00303FE7">
      <w:pPr>
        <w:spacing w:after="200" w:line="360" w:lineRule="auto"/>
        <w:rPr>
          <w:rFonts w:ascii="Tahoma" w:hAnsi="Tahoma" w:cs="Tahoma"/>
          <w:sz w:val="20"/>
          <w:szCs w:val="20"/>
          <w:lang w:eastAsia="zh-CN"/>
        </w:rPr>
      </w:pPr>
      <w:r w:rsidRPr="00303FE7">
        <w:rPr>
          <w:rFonts w:ascii="Tahoma" w:hAnsi="Tahoma" w:cs="Tahoma"/>
          <w:sz w:val="20"/>
          <w:szCs w:val="20"/>
          <w:lang w:eastAsia="zh-CN"/>
        </w:rPr>
        <w:t>A tale  proposito si deve osservare che quella di redigere il bilancio in forma di rendiconto di cassa (come chiarito anche dal già citato D.M. n.39/2020) è una facoltà di cui gli amministratori possono ricorrere o alla quale possono rinunciare; nel primo caso, tuttavia ciò non può tradursi in un'attenuazione delle responsabilità connesse al loro ruolo (lo stesso vale per l'organo di controllo, che ben potrebbe essere presente anche in enti con entrate inferiori ai 220.000 euro. Si pensi ad esempio alle fondazioni, per le quali l'organo di controllo è sempre obbligatorio - art. 30, comma 1 CTS).</w:t>
      </w:r>
    </w:p>
    <w:p w14:paraId="629730ED" w14:textId="03E2BD44" w:rsidR="00303FE7" w:rsidRPr="00303FE7" w:rsidRDefault="00303FE7" w:rsidP="00303FE7">
      <w:pPr>
        <w:spacing w:after="200" w:line="360" w:lineRule="auto"/>
        <w:rPr>
          <w:rFonts w:ascii="Tahoma" w:hAnsi="Tahoma" w:cs="Tahoma"/>
          <w:sz w:val="20"/>
          <w:szCs w:val="20"/>
          <w:lang w:eastAsia="zh-CN"/>
        </w:rPr>
      </w:pPr>
      <w:r w:rsidRPr="00303FE7">
        <w:rPr>
          <w:rFonts w:ascii="Tahoma" w:hAnsi="Tahoma" w:cs="Tahoma"/>
          <w:sz w:val="20"/>
          <w:szCs w:val="20"/>
          <w:lang w:eastAsia="zh-CN"/>
        </w:rPr>
        <w:t>Spetta quindi agli amministratori dell'ente con personalità giuridica (ed eventualmente all'organo di controllo ove istituito), la responsabilità di valutare se, in presenza di un patrimonio composto di beni diversi dal denaro (la cui consistenza ed eventuale composizione al momento dell'iscrizione, risulterà dall'atto notarile) l'adozione del rendiconto di cassa soddisfi o meno i criteri di necessaria adeguatezza delle scritture contabili ai fini del monitoraggio del patrimonio: all'esito della valutazione gli stessi potranno in ogni caso optare eventualmente per un bilancio in termini economico-patrimoniali, dato il carattere facoltativo della previsione di legge, espressa in termini generali.</w:t>
      </w:r>
    </w:p>
    <w:p w14:paraId="5D3CE324" w14:textId="4B5668B7" w:rsidR="00303FE7" w:rsidRPr="00303FE7" w:rsidRDefault="00303FE7" w:rsidP="00303FE7">
      <w:pPr>
        <w:spacing w:after="200" w:line="360" w:lineRule="auto"/>
        <w:rPr>
          <w:rFonts w:ascii="Tahoma" w:hAnsi="Tahoma" w:cs="Tahoma"/>
          <w:sz w:val="20"/>
          <w:szCs w:val="20"/>
          <w:lang w:eastAsia="zh-CN"/>
        </w:rPr>
      </w:pPr>
      <w:r w:rsidRPr="00303FE7">
        <w:rPr>
          <w:rFonts w:ascii="Tahoma" w:hAnsi="Tahoma" w:cs="Tahoma"/>
          <w:sz w:val="20"/>
          <w:szCs w:val="20"/>
          <w:lang w:eastAsia="zh-CN"/>
        </w:rPr>
        <w:lastRenderedPageBreak/>
        <w:t xml:space="preserve">La scelta effettuata potrebbe evidentemente rilevare anche ai fini delle eventuali azioni di responsabilità nei confronti degli amministratori e dell'organo di controllo, ai sensi dell'art. 28 del CTS, incluse quelle esperite dai creditori dell'ente (ai sensi dell'art. 2394 del c.c., richiamato dal citato art. 28 del CTS) qualora dall'inosservanza degli obblighi inerenti la conservazione dell'integrità del patrimonio dell'ente consegua che lo stesso è insufficiente al soddisfacimento dei loro crediti, con effetti sulla continuità aziendale, senza che tale situazione fosse oggettivamente conoscibile o prevedibile sulla base dei dati di bilancio resi disponibili tramite il </w:t>
      </w:r>
      <w:proofErr w:type="spellStart"/>
      <w:r w:rsidRPr="00303FE7">
        <w:rPr>
          <w:rFonts w:ascii="Tahoma" w:hAnsi="Tahoma" w:cs="Tahoma"/>
          <w:sz w:val="20"/>
          <w:szCs w:val="20"/>
          <w:lang w:eastAsia="zh-CN"/>
        </w:rPr>
        <w:t>Runts</w:t>
      </w:r>
      <w:proofErr w:type="spellEnd"/>
      <w:r>
        <w:rPr>
          <w:rStyle w:val="Rimandonotaapidipagina"/>
          <w:rFonts w:ascii="Tahoma" w:hAnsi="Tahoma" w:cs="Tahoma"/>
          <w:sz w:val="20"/>
          <w:szCs w:val="20"/>
          <w:lang w:eastAsia="zh-CN"/>
        </w:rPr>
        <w:footnoteReference w:id="104"/>
      </w:r>
      <w:r w:rsidRPr="00303FE7">
        <w:rPr>
          <w:rFonts w:ascii="Tahoma" w:hAnsi="Tahoma" w:cs="Tahoma"/>
          <w:sz w:val="20"/>
          <w:szCs w:val="20"/>
          <w:lang w:eastAsia="zh-CN"/>
        </w:rPr>
        <w:t>.</w:t>
      </w:r>
    </w:p>
    <w:p w14:paraId="61F1B273" w14:textId="40A64EDD" w:rsidR="00303FE7" w:rsidRPr="000453C0" w:rsidRDefault="00303FE7" w:rsidP="00747A32">
      <w:pPr>
        <w:spacing w:after="200" w:line="360" w:lineRule="auto"/>
        <w:rPr>
          <w:rFonts w:ascii="Tahoma" w:hAnsi="Tahoma" w:cs="Tahoma"/>
          <w:sz w:val="20"/>
          <w:szCs w:val="20"/>
          <w:lang w:eastAsia="zh-CN"/>
        </w:rPr>
        <w:sectPr w:rsidR="00303FE7" w:rsidRPr="000453C0" w:rsidSect="00747A32">
          <w:pgSz w:w="11906" w:h="16838"/>
          <w:pgMar w:top="1417" w:right="1134" w:bottom="1134" w:left="1134" w:header="720" w:footer="680" w:gutter="0"/>
          <w:cols w:space="720"/>
          <w:titlePg/>
          <w:docGrid w:linePitch="299"/>
        </w:sectPr>
      </w:pPr>
    </w:p>
    <w:p w14:paraId="5BDF97B0" w14:textId="4BE09152" w:rsidR="00DF13D8" w:rsidRPr="000453C0" w:rsidRDefault="00B82B3D" w:rsidP="00DF13D8">
      <w:pPr>
        <w:pStyle w:val="Titolo1"/>
      </w:pPr>
      <w:bookmarkStart w:id="490" w:name="_Toc119491763"/>
      <w:bookmarkStart w:id="491" w:name="_Toc119492071"/>
      <w:bookmarkStart w:id="492" w:name="_Toc119492225"/>
      <w:bookmarkStart w:id="493" w:name="_Toc120009669"/>
      <w:r w:rsidRPr="000453C0">
        <w:lastRenderedPageBreak/>
        <w:t>1</w:t>
      </w:r>
      <w:r w:rsidR="004B0681" w:rsidRPr="000453C0">
        <w:t>0</w:t>
      </w:r>
      <w:r w:rsidR="00DF13D8" w:rsidRPr="000453C0">
        <w:t>.</w:t>
      </w:r>
      <w:bookmarkEnd w:id="490"/>
      <w:bookmarkEnd w:id="491"/>
      <w:bookmarkEnd w:id="492"/>
      <w:bookmarkEnd w:id="493"/>
    </w:p>
    <w:bookmarkStart w:id="494" w:name="_Toc119491764"/>
    <w:bookmarkStart w:id="495" w:name="_Toc119492072"/>
    <w:bookmarkStart w:id="496" w:name="_Toc119492226"/>
    <w:bookmarkStart w:id="497" w:name="_Toc120009670"/>
    <w:p w14:paraId="139A602F" w14:textId="1D908BCB" w:rsidR="00EA622D" w:rsidRPr="000453C0" w:rsidRDefault="005F068B" w:rsidP="00DF13D8">
      <w:pPr>
        <w:pStyle w:val="Titolo1"/>
      </w:pPr>
      <w:r w:rsidRPr="000453C0">
        <w:rPr>
          <w:noProof/>
        </w:rPr>
        <mc:AlternateContent>
          <mc:Choice Requires="wps">
            <w:drawing>
              <wp:anchor distT="0" distB="0" distL="114300" distR="114300" simplePos="0" relativeHeight="251675648" behindDoc="0" locked="0" layoutInCell="1" allowOverlap="1" wp14:anchorId="40C691B3" wp14:editId="38AE9B82">
                <wp:simplePos x="0" y="0"/>
                <wp:positionH relativeFrom="margin">
                  <wp:align>center</wp:align>
                </wp:positionH>
                <wp:positionV relativeFrom="paragraph">
                  <wp:posOffset>35433</wp:posOffset>
                </wp:positionV>
                <wp:extent cx="2555875" cy="0"/>
                <wp:effectExtent l="19050" t="19050" r="34925" b="38100"/>
                <wp:wrapNone/>
                <wp:docPr id="37" name="Connettore 2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5875" cy="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1CE32B8" id="Connettore 2 37" o:spid="_x0000_s1026" type="#_x0000_t32" style="position:absolute;margin-left:0;margin-top:2.8pt;width:201.25pt;height:0;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" strokecolor="#404040" strokeweight=".53mm">
                <v:stroke joinstyle="miter" endcap="square"/>
                <w10:wrap anchorx="margin"/>
              </v:shape>
            </w:pict>
          </mc:Fallback>
        </mc:AlternateContent>
      </w:r>
      <w:r w:rsidR="00B82B3D" w:rsidRPr="000453C0">
        <w:t>L</w:t>
      </w:r>
      <w:r w:rsidR="00412694" w:rsidRPr="000453C0">
        <w:t>a revis</w:t>
      </w:r>
      <w:r w:rsidRPr="000453C0">
        <w:t>i</w:t>
      </w:r>
      <w:r w:rsidR="00412694" w:rsidRPr="000453C0">
        <w:t>one legale delle poste di bilancio dell’ETS</w:t>
      </w:r>
      <w:bookmarkEnd w:id="494"/>
      <w:bookmarkEnd w:id="495"/>
      <w:bookmarkEnd w:id="496"/>
      <w:bookmarkEnd w:id="497"/>
    </w:p>
    <w:p w14:paraId="29F15C12" w14:textId="77777777" w:rsidR="00DF13D8" w:rsidRPr="000453C0" w:rsidRDefault="00DF13D8" w:rsidP="00DF13D8">
      <w:pPr>
        <w:pStyle w:val="Titolo2"/>
        <w:spacing w:line="360" w:lineRule="auto"/>
      </w:pPr>
    </w:p>
    <w:p w14:paraId="7CD1EE23" w14:textId="18710317" w:rsidR="00DF13D8" w:rsidRPr="000453C0" w:rsidRDefault="00DF13D8" w:rsidP="00DF13D8">
      <w:pPr>
        <w:pStyle w:val="Titolo2"/>
        <w:spacing w:line="360" w:lineRule="auto"/>
      </w:pPr>
    </w:p>
    <w:p w14:paraId="36A260B4" w14:textId="77777777" w:rsidR="00DF13D8" w:rsidRPr="000453C0" w:rsidRDefault="00DF13D8" w:rsidP="00DF13D8">
      <w:pPr>
        <w:pStyle w:val="Titolo2"/>
        <w:spacing w:line="360" w:lineRule="auto"/>
      </w:pPr>
    </w:p>
    <w:p w14:paraId="476AD98C" w14:textId="76E6520D" w:rsidR="00DF13D8" w:rsidRPr="000453C0" w:rsidRDefault="00DF13D8" w:rsidP="00DF13D8">
      <w:pPr>
        <w:pStyle w:val="Titolo2"/>
        <w:spacing w:line="360" w:lineRule="auto"/>
      </w:pPr>
    </w:p>
    <w:p w14:paraId="5708F4F3" w14:textId="77777777" w:rsidR="00DF13D8" w:rsidRPr="000453C0" w:rsidRDefault="00DF13D8" w:rsidP="00DF13D8">
      <w:pPr>
        <w:pStyle w:val="Titolo2"/>
        <w:spacing w:line="360" w:lineRule="auto"/>
      </w:pPr>
    </w:p>
    <w:p w14:paraId="4C262275" w14:textId="77777777" w:rsidR="00DF13D8" w:rsidRPr="000453C0" w:rsidRDefault="00DF13D8" w:rsidP="00DF13D8">
      <w:pPr>
        <w:pStyle w:val="Titolo2"/>
        <w:spacing w:line="360" w:lineRule="auto"/>
      </w:pPr>
    </w:p>
    <w:p w14:paraId="193DEE8B" w14:textId="0DA9F4EF" w:rsidR="00111106" w:rsidRPr="000453C0" w:rsidRDefault="00111106" w:rsidP="00DF13D8">
      <w:pPr>
        <w:pStyle w:val="Titolo2"/>
      </w:pPr>
      <w:bookmarkStart w:id="498" w:name="_Toc119491765"/>
      <w:bookmarkStart w:id="499" w:name="_Toc119492073"/>
      <w:bookmarkStart w:id="500" w:name="_Toc119492227"/>
      <w:bookmarkStart w:id="501" w:name="_Toc120009671"/>
      <w:r w:rsidRPr="000453C0">
        <w:t>1</w:t>
      </w:r>
      <w:r w:rsidR="00E131A9" w:rsidRPr="000453C0">
        <w:t>0</w:t>
      </w:r>
      <w:r w:rsidRPr="000453C0">
        <w:t xml:space="preserve">.1 </w:t>
      </w:r>
      <w:r w:rsidR="009E15C3" w:rsidRPr="000453C0">
        <w:t>Aspetti introduttivi e pratici per l</w:t>
      </w:r>
      <w:r w:rsidR="00E131A9" w:rsidRPr="000453C0">
        <w:t xml:space="preserve">a </w:t>
      </w:r>
      <w:r w:rsidR="00163EC2" w:rsidRPr="000453C0">
        <w:t>definizione del programma di revisione</w:t>
      </w:r>
      <w:bookmarkEnd w:id="498"/>
      <w:bookmarkEnd w:id="499"/>
      <w:bookmarkEnd w:id="500"/>
      <w:bookmarkEnd w:id="501"/>
    </w:p>
    <w:p w14:paraId="3E081706" w14:textId="1F01A4A8" w:rsidR="00163EC2" w:rsidRPr="000453C0" w:rsidRDefault="00171161" w:rsidP="00747A32">
      <w:pPr>
        <w:spacing w:after="200" w:line="360" w:lineRule="auto"/>
        <w:jc w:val="both"/>
        <w:rPr>
          <w:rFonts w:ascii="Tahoma" w:hAnsi="Tahoma" w:cs="Tahoma"/>
          <w:sz w:val="20"/>
          <w:szCs w:val="20"/>
        </w:rPr>
      </w:pPr>
      <w:r w:rsidRPr="000453C0">
        <w:rPr>
          <w:rFonts w:ascii="Tahoma" w:hAnsi="Tahoma" w:cs="Tahoma"/>
          <w:sz w:val="20"/>
          <w:szCs w:val="20"/>
        </w:rPr>
        <w:t xml:space="preserve">Come per </w:t>
      </w:r>
      <w:r w:rsidR="00B039DF" w:rsidRPr="000453C0">
        <w:rPr>
          <w:rFonts w:ascii="Tahoma" w:hAnsi="Tahoma" w:cs="Tahoma"/>
          <w:sz w:val="20"/>
          <w:szCs w:val="20"/>
        </w:rPr>
        <w:t>le</w:t>
      </w:r>
      <w:r w:rsidRPr="000453C0">
        <w:rPr>
          <w:rFonts w:ascii="Tahoma" w:hAnsi="Tahoma" w:cs="Tahoma"/>
          <w:sz w:val="20"/>
          <w:szCs w:val="20"/>
        </w:rPr>
        <w:t xml:space="preserve"> società, la revisione delle poste </w:t>
      </w:r>
      <w:r w:rsidR="00B039DF" w:rsidRPr="000453C0">
        <w:rPr>
          <w:rFonts w:ascii="Tahoma" w:hAnsi="Tahoma" w:cs="Tahoma"/>
          <w:sz w:val="20"/>
          <w:szCs w:val="20"/>
        </w:rPr>
        <w:t>contabili</w:t>
      </w:r>
      <w:r w:rsidRPr="000453C0">
        <w:rPr>
          <w:rFonts w:ascii="Tahoma" w:hAnsi="Tahoma" w:cs="Tahoma"/>
          <w:sz w:val="20"/>
          <w:szCs w:val="20"/>
        </w:rPr>
        <w:t xml:space="preserve"> </w:t>
      </w:r>
      <w:r w:rsidR="006D7A97" w:rsidRPr="000453C0">
        <w:rPr>
          <w:rFonts w:ascii="Tahoma" w:hAnsi="Tahoma" w:cs="Tahoma"/>
          <w:sz w:val="20"/>
          <w:szCs w:val="20"/>
        </w:rPr>
        <w:t>comporta</w:t>
      </w:r>
      <w:r w:rsidR="00B039DF" w:rsidRPr="000453C0">
        <w:rPr>
          <w:rFonts w:ascii="Tahoma" w:hAnsi="Tahoma" w:cs="Tahoma"/>
          <w:sz w:val="20"/>
          <w:szCs w:val="20"/>
        </w:rPr>
        <w:t xml:space="preserve"> la</w:t>
      </w:r>
      <w:r w:rsidRPr="000453C0">
        <w:rPr>
          <w:rFonts w:ascii="Tahoma" w:hAnsi="Tahoma" w:cs="Tahoma"/>
          <w:sz w:val="20"/>
          <w:szCs w:val="20"/>
        </w:rPr>
        <w:t xml:space="preserve"> conoscenza p</w:t>
      </w:r>
      <w:r w:rsidR="00B87A78" w:rsidRPr="000453C0">
        <w:rPr>
          <w:rFonts w:ascii="Tahoma" w:hAnsi="Tahoma" w:cs="Tahoma"/>
          <w:sz w:val="20"/>
          <w:szCs w:val="20"/>
        </w:rPr>
        <w:t xml:space="preserve">er ogni area di bilancio, </w:t>
      </w:r>
      <w:r w:rsidRPr="000453C0">
        <w:rPr>
          <w:rFonts w:ascii="Tahoma" w:hAnsi="Tahoma" w:cs="Tahoma"/>
          <w:sz w:val="20"/>
          <w:szCs w:val="20"/>
        </w:rPr>
        <w:t>gli</w:t>
      </w:r>
      <w:r w:rsidR="00B87A78" w:rsidRPr="000453C0">
        <w:rPr>
          <w:rFonts w:ascii="Tahoma" w:hAnsi="Tahoma" w:cs="Tahoma"/>
          <w:sz w:val="20"/>
          <w:szCs w:val="20"/>
        </w:rPr>
        <w:t xml:space="preserve"> obiettivi</w:t>
      </w:r>
      <w:r w:rsidR="006D7A97" w:rsidRPr="000453C0">
        <w:rPr>
          <w:rFonts w:ascii="Tahoma" w:hAnsi="Tahoma" w:cs="Tahoma"/>
          <w:sz w:val="20"/>
          <w:szCs w:val="20"/>
        </w:rPr>
        <w:t xml:space="preserve"> </w:t>
      </w:r>
      <w:r w:rsidR="00B87A78" w:rsidRPr="000453C0">
        <w:rPr>
          <w:rFonts w:ascii="Tahoma" w:hAnsi="Tahoma" w:cs="Tahoma"/>
          <w:sz w:val="20"/>
          <w:szCs w:val="20"/>
        </w:rPr>
        <w:t xml:space="preserve">, le asserzioni, </w:t>
      </w:r>
      <w:r w:rsidR="00EA12B0" w:rsidRPr="000453C0">
        <w:rPr>
          <w:rFonts w:ascii="Tahoma" w:hAnsi="Tahoma" w:cs="Tahoma"/>
          <w:sz w:val="20"/>
          <w:szCs w:val="20"/>
        </w:rPr>
        <w:t xml:space="preserve">nonché </w:t>
      </w:r>
      <w:r w:rsidR="00B87A78" w:rsidRPr="000453C0">
        <w:rPr>
          <w:rFonts w:ascii="Tahoma" w:hAnsi="Tahoma" w:cs="Tahoma"/>
          <w:sz w:val="20"/>
          <w:szCs w:val="20"/>
        </w:rPr>
        <w:t>le attestazioni della direzione</w:t>
      </w:r>
      <w:r w:rsidR="00EA12B0" w:rsidRPr="000453C0">
        <w:rPr>
          <w:rFonts w:ascii="Tahoma" w:hAnsi="Tahoma" w:cs="Tahoma"/>
          <w:sz w:val="20"/>
          <w:szCs w:val="20"/>
        </w:rPr>
        <w:t>/amministra</w:t>
      </w:r>
      <w:r w:rsidR="00B039DF" w:rsidRPr="000453C0">
        <w:rPr>
          <w:rFonts w:ascii="Tahoma" w:hAnsi="Tahoma" w:cs="Tahoma"/>
          <w:sz w:val="20"/>
          <w:szCs w:val="20"/>
        </w:rPr>
        <w:t>zione</w:t>
      </w:r>
      <w:r w:rsidR="00B87A78" w:rsidRPr="000453C0">
        <w:rPr>
          <w:rFonts w:ascii="Tahoma" w:hAnsi="Tahoma" w:cs="Tahoma"/>
          <w:sz w:val="20"/>
          <w:szCs w:val="20"/>
        </w:rPr>
        <w:t xml:space="preserve"> da utilizzare per prendere in considerazione le diverse tipologie di errori che possono verificarsi. </w:t>
      </w:r>
    </w:p>
    <w:p w14:paraId="42051A98" w14:textId="185E615E" w:rsidR="00163EC2" w:rsidRPr="000453C0" w:rsidRDefault="00B039DF" w:rsidP="00747A32">
      <w:pPr>
        <w:spacing w:after="200" w:line="360" w:lineRule="auto"/>
        <w:jc w:val="both"/>
        <w:rPr>
          <w:rFonts w:ascii="Tahoma" w:hAnsi="Tahoma" w:cs="Tahoma"/>
          <w:sz w:val="20"/>
          <w:szCs w:val="20"/>
        </w:rPr>
      </w:pPr>
      <w:r w:rsidRPr="000453C0">
        <w:rPr>
          <w:rFonts w:ascii="Tahoma" w:hAnsi="Tahoma" w:cs="Tahoma"/>
          <w:sz w:val="20"/>
          <w:szCs w:val="20"/>
        </w:rPr>
        <w:t xml:space="preserve">Come </w:t>
      </w:r>
      <w:r w:rsidR="006D7A97" w:rsidRPr="000453C0">
        <w:rPr>
          <w:rFonts w:ascii="Tahoma" w:hAnsi="Tahoma" w:cs="Tahoma"/>
          <w:sz w:val="20"/>
          <w:szCs w:val="20"/>
        </w:rPr>
        <w:t xml:space="preserve">evidenziato </w:t>
      </w:r>
      <w:r w:rsidRPr="000453C0">
        <w:rPr>
          <w:rFonts w:ascii="Tahoma" w:hAnsi="Tahoma" w:cs="Tahoma"/>
          <w:sz w:val="20"/>
          <w:szCs w:val="20"/>
        </w:rPr>
        <w:t>nella seconda parte di questo lavoro, u</w:t>
      </w:r>
      <w:r w:rsidR="00163EC2" w:rsidRPr="000453C0">
        <w:rPr>
          <w:rFonts w:ascii="Tahoma" w:hAnsi="Tahoma" w:cs="Tahoma"/>
          <w:sz w:val="20"/>
          <w:szCs w:val="20"/>
        </w:rPr>
        <w:t>n’attenta revisione legale</w:t>
      </w:r>
      <w:r w:rsidR="00877FA2" w:rsidRPr="000453C0">
        <w:rPr>
          <w:rFonts w:ascii="Tahoma" w:hAnsi="Tahoma" w:cs="Tahoma"/>
          <w:sz w:val="20"/>
          <w:szCs w:val="20"/>
        </w:rPr>
        <w:t xml:space="preserve"> </w:t>
      </w:r>
      <w:r w:rsidR="00163EC2" w:rsidRPr="000453C0">
        <w:rPr>
          <w:rFonts w:ascii="Tahoma" w:hAnsi="Tahoma" w:cs="Tahoma"/>
          <w:sz w:val="20"/>
          <w:szCs w:val="20"/>
        </w:rPr>
        <w:t>parte</w:t>
      </w:r>
      <w:r w:rsidR="00877FA2" w:rsidRPr="000453C0">
        <w:rPr>
          <w:rFonts w:ascii="Tahoma" w:hAnsi="Tahoma" w:cs="Tahoma"/>
          <w:sz w:val="20"/>
          <w:szCs w:val="20"/>
        </w:rPr>
        <w:t xml:space="preserve"> da una puntuale analisi dei rischi e dalla conoscenza del sistema di controllo interno</w:t>
      </w:r>
      <w:r w:rsidR="006D7A97" w:rsidRPr="000453C0">
        <w:rPr>
          <w:rFonts w:ascii="Tahoma" w:hAnsi="Tahoma" w:cs="Tahoma"/>
          <w:sz w:val="20"/>
          <w:szCs w:val="20"/>
        </w:rPr>
        <w:t xml:space="preserve">. </w:t>
      </w:r>
      <w:r w:rsidR="00163EC2" w:rsidRPr="000453C0">
        <w:rPr>
          <w:rFonts w:ascii="Tahoma" w:hAnsi="Tahoma" w:cs="Tahoma"/>
          <w:sz w:val="20"/>
          <w:szCs w:val="20"/>
        </w:rPr>
        <w:t>Raggiunta la conoscenza dei rischi, si procede alla definizione di un programma di revisione</w:t>
      </w:r>
      <w:r w:rsidR="00A02E45" w:rsidRPr="000453C0">
        <w:rPr>
          <w:rFonts w:ascii="Tahoma" w:hAnsi="Tahoma" w:cs="Tahoma"/>
          <w:sz w:val="20"/>
          <w:szCs w:val="20"/>
        </w:rPr>
        <w:t xml:space="preserve"> alla luce del quadro normativo sull’informativa finanziaria </w:t>
      </w:r>
      <w:r w:rsidR="00060F49" w:rsidRPr="000453C0">
        <w:rPr>
          <w:rFonts w:ascii="Tahoma" w:hAnsi="Tahoma" w:cs="Tahoma"/>
          <w:sz w:val="20"/>
          <w:szCs w:val="20"/>
        </w:rPr>
        <w:t>proprio</w:t>
      </w:r>
      <w:r w:rsidR="00A02E45" w:rsidRPr="000453C0">
        <w:rPr>
          <w:rFonts w:ascii="Tahoma" w:hAnsi="Tahoma" w:cs="Tahoma"/>
          <w:sz w:val="20"/>
          <w:szCs w:val="20"/>
        </w:rPr>
        <w:t xml:space="preserve"> dell’ETS delineato nel capitolo 9</w:t>
      </w:r>
      <w:r w:rsidR="00163EC2" w:rsidRPr="000453C0">
        <w:rPr>
          <w:rFonts w:ascii="Tahoma" w:hAnsi="Tahoma" w:cs="Tahoma"/>
          <w:sz w:val="20"/>
          <w:szCs w:val="20"/>
        </w:rPr>
        <w:t>.</w:t>
      </w:r>
    </w:p>
    <w:p w14:paraId="7735359E" w14:textId="7B9607FA" w:rsidR="00597992" w:rsidRPr="000453C0" w:rsidRDefault="00A02E45" w:rsidP="00747A32">
      <w:pPr>
        <w:spacing w:after="200" w:line="360" w:lineRule="auto"/>
        <w:jc w:val="both"/>
        <w:rPr>
          <w:rFonts w:ascii="Tahoma" w:hAnsi="Tahoma" w:cs="Tahoma"/>
          <w:sz w:val="20"/>
          <w:szCs w:val="20"/>
        </w:rPr>
      </w:pPr>
      <w:r w:rsidRPr="000453C0">
        <w:rPr>
          <w:rFonts w:ascii="Tahoma" w:hAnsi="Tahoma" w:cs="Tahoma"/>
          <w:sz w:val="20"/>
          <w:szCs w:val="20"/>
        </w:rPr>
        <w:t>Si è visto nell’articolazione dei principi di revisione specificati nella seconda parte che la revisione è un vero proprio processo</w:t>
      </w:r>
      <w:r w:rsidR="00597992" w:rsidRPr="000453C0">
        <w:rPr>
          <w:rFonts w:ascii="Tahoma" w:hAnsi="Tahoma" w:cs="Tahoma"/>
          <w:sz w:val="20"/>
          <w:szCs w:val="20"/>
        </w:rPr>
        <w:t xml:space="preserve"> che parte dalla pianificazione ed identificazione dei rischi, per definire la strategia adeguata e le procedure di valutazione dei rischi, fino allo svolgimento e conclusione con la stesura della relazione. Si riprendono qui di seguito le principali definizioni già viste nei contenuti e </w:t>
      </w:r>
      <w:r w:rsidR="00060F49" w:rsidRPr="000453C0">
        <w:rPr>
          <w:rFonts w:ascii="Tahoma" w:hAnsi="Tahoma" w:cs="Tahoma"/>
          <w:sz w:val="20"/>
          <w:szCs w:val="20"/>
        </w:rPr>
        <w:t>nelle</w:t>
      </w:r>
      <w:r w:rsidR="00597992" w:rsidRPr="000453C0">
        <w:rPr>
          <w:rFonts w:ascii="Tahoma" w:hAnsi="Tahoma" w:cs="Tahoma"/>
          <w:sz w:val="20"/>
          <w:szCs w:val="20"/>
        </w:rPr>
        <w:t xml:space="preserve"> regole</w:t>
      </w:r>
      <w:r w:rsidR="005717B4" w:rsidRPr="000453C0">
        <w:rPr>
          <w:rFonts w:ascii="Tahoma" w:hAnsi="Tahoma" w:cs="Tahoma"/>
          <w:sz w:val="20"/>
          <w:szCs w:val="20"/>
        </w:rPr>
        <w:t>, e linee guida degli ISA Italia per poter andare ad individuare le procedure e le tecniche di revisione del bilancio dell’ETS.</w:t>
      </w:r>
    </w:p>
    <w:p w14:paraId="7E11FF36" w14:textId="77777777" w:rsidR="00DF13D8" w:rsidRPr="000453C0" w:rsidRDefault="00DF13D8">
      <w:pPr>
        <w:rPr>
          <w:rFonts w:ascii="Tahoma" w:hAnsi="Tahoma" w:cs="Tahoma"/>
          <w:sz w:val="20"/>
          <w:szCs w:val="20"/>
        </w:rPr>
      </w:pPr>
      <w:r w:rsidRPr="000453C0">
        <w:rPr>
          <w:rFonts w:ascii="Tahoma" w:hAnsi="Tahoma" w:cs="Tahoma"/>
          <w:sz w:val="20"/>
          <w:szCs w:val="20"/>
        </w:rPr>
        <w:br w:type="page"/>
      </w:r>
    </w:p>
    <w:p w14:paraId="3FF79820" w14:textId="5E79B497" w:rsidR="009E15C3" w:rsidRPr="000453C0" w:rsidRDefault="009E15C3" w:rsidP="00747A32">
      <w:pPr>
        <w:spacing w:after="200" w:line="360" w:lineRule="auto"/>
        <w:jc w:val="both"/>
        <w:rPr>
          <w:rFonts w:ascii="Tahoma" w:hAnsi="Tahoma" w:cs="Tahoma"/>
          <w:sz w:val="20"/>
          <w:szCs w:val="20"/>
        </w:rPr>
      </w:pPr>
      <w:r w:rsidRPr="000453C0">
        <w:rPr>
          <w:rFonts w:ascii="Tahoma" w:hAnsi="Tahoma" w:cs="Tahoma"/>
          <w:sz w:val="20"/>
          <w:szCs w:val="20"/>
        </w:rPr>
        <w:lastRenderedPageBreak/>
        <w:t xml:space="preserve">Tab. 12 </w:t>
      </w:r>
      <w:r w:rsidR="005717B4" w:rsidRPr="000453C0">
        <w:rPr>
          <w:rFonts w:ascii="Tahoma" w:hAnsi="Tahoma" w:cs="Tahoma"/>
          <w:sz w:val="20"/>
          <w:szCs w:val="20"/>
        </w:rPr>
        <w:t>Sintesi del</w:t>
      </w:r>
      <w:r w:rsidRPr="000453C0">
        <w:rPr>
          <w:rFonts w:ascii="Tahoma" w:hAnsi="Tahoma" w:cs="Tahoma"/>
          <w:sz w:val="20"/>
          <w:szCs w:val="20"/>
        </w:rPr>
        <w:t xml:space="preserve"> processo di revisione</w:t>
      </w:r>
    </w:p>
    <w:p w14:paraId="39BF6381" w14:textId="2D3061DF" w:rsidR="009E15C3" w:rsidRPr="000453C0" w:rsidRDefault="00DF13D8" w:rsidP="00DF13D8">
      <w:pPr>
        <w:pBdr>
          <w:top w:val="single" w:sz="4" w:space="1" w:color="auto"/>
          <w:left w:val="single" w:sz="4" w:space="4" w:color="auto"/>
          <w:bottom w:val="single" w:sz="4" w:space="1" w:color="auto"/>
          <w:right w:val="single" w:sz="4" w:space="4" w:color="auto"/>
        </w:pBdr>
        <w:spacing w:after="200" w:line="360" w:lineRule="auto"/>
        <w:contextualSpacing/>
        <w:jc w:val="center"/>
        <w:rPr>
          <w:rFonts w:ascii="Tahoma" w:hAnsi="Tahoma" w:cs="Tahoma"/>
          <w:b/>
          <w:sz w:val="20"/>
          <w:szCs w:val="20"/>
        </w:rPr>
      </w:pPr>
      <w:r w:rsidRPr="000453C0">
        <w:rPr>
          <w:rFonts w:ascii="Tahoma" w:hAnsi="Tahoma" w:cs="Tahoma"/>
          <w:b/>
          <w:noProof/>
          <w:sz w:val="20"/>
          <w:szCs w:val="20"/>
          <w:lang w:eastAsia="it-IT"/>
        </w:rPr>
        <mc:AlternateContent>
          <mc:Choice Requires="wps">
            <w:drawing>
              <wp:anchor distT="0" distB="0" distL="114300" distR="114300" simplePos="0" relativeHeight="251667456" behindDoc="0" locked="0" layoutInCell="1" allowOverlap="1" wp14:anchorId="7C361817" wp14:editId="68F37FE1">
                <wp:simplePos x="0" y="0"/>
                <wp:positionH relativeFrom="column">
                  <wp:posOffset>3618230</wp:posOffset>
                </wp:positionH>
                <wp:positionV relativeFrom="paragraph">
                  <wp:posOffset>2144395</wp:posOffset>
                </wp:positionV>
                <wp:extent cx="233680" cy="350520"/>
                <wp:effectExtent l="19050" t="19050" r="13970" b="11430"/>
                <wp:wrapNone/>
                <wp:docPr id="20" name="Freccia in su 20"/>
                <wp:cNvGraphicFramePr/>
                <a:graphic xmlns:a="http://schemas.openxmlformats.org/drawingml/2006/main">
                  <a:graphicData uri="http://schemas.microsoft.com/office/word/2010/wordprocessingShape">
                    <wps:wsp>
                      <wps:cNvSpPr/>
                      <wps:spPr>
                        <a:xfrm>
                          <a:off x="0" y="0"/>
                          <a:ext cx="233680" cy="350520"/>
                        </a:xfrm>
                        <a:prstGeom prst="upArrow">
                          <a:avLst/>
                        </a:prstGeom>
                        <a:solidFill>
                          <a:srgbClr val="E7E6E6"/>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C8893E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reccia in su 20" o:spid="_x0000_s1026" type="#_x0000_t68" style="position:absolute;margin-left:284.9pt;margin-top:168.85pt;width:18.4pt;height:27.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" adj="7200" fillcolor="#e7e6e6" strokecolor="#bfbfbf" strokeweight="1pt"/>
            </w:pict>
          </mc:Fallback>
        </mc:AlternateContent>
      </w:r>
      <w:r w:rsidRPr="000453C0">
        <w:rPr>
          <w:rFonts w:ascii="Tahoma" w:hAnsi="Tahoma" w:cs="Tahoma"/>
          <w:b/>
          <w:noProof/>
          <w:sz w:val="20"/>
          <w:szCs w:val="20"/>
          <w:lang w:eastAsia="it-IT"/>
        </w:rPr>
        <mc:AlternateContent>
          <mc:Choice Requires="wps">
            <w:drawing>
              <wp:anchor distT="0" distB="0" distL="114300" distR="114300" simplePos="0" relativeHeight="251660288" behindDoc="0" locked="0" layoutInCell="1" allowOverlap="1" wp14:anchorId="50373579" wp14:editId="7AD8C466">
                <wp:simplePos x="0" y="0"/>
                <wp:positionH relativeFrom="column">
                  <wp:posOffset>2292350</wp:posOffset>
                </wp:positionH>
                <wp:positionV relativeFrom="paragraph">
                  <wp:posOffset>2132965</wp:posOffset>
                </wp:positionV>
                <wp:extent cx="233680" cy="350520"/>
                <wp:effectExtent l="19050" t="19050" r="13970" b="11430"/>
                <wp:wrapNone/>
                <wp:docPr id="13" name="Freccia in su 13"/>
                <wp:cNvGraphicFramePr/>
                <a:graphic xmlns:a="http://schemas.openxmlformats.org/drawingml/2006/main">
                  <a:graphicData uri="http://schemas.microsoft.com/office/word/2010/wordprocessingShape">
                    <wps:wsp>
                      <wps:cNvSpPr/>
                      <wps:spPr>
                        <a:xfrm>
                          <a:off x="0" y="0"/>
                          <a:ext cx="233680" cy="350520"/>
                        </a:xfrm>
                        <a:prstGeom prst="upArrow">
                          <a:avLst/>
                        </a:prstGeom>
                        <a:solidFill>
                          <a:srgbClr val="E7E6E6"/>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4F13E8" id="Freccia in su 13" o:spid="_x0000_s1026" type="#_x0000_t68" style="position:absolute;margin-left:180.5pt;margin-top:167.95pt;width:18.4pt;height:27.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" adj="7200" fillcolor="#e7e6e6" strokecolor="#bfbfbf" strokeweight="1pt"/>
            </w:pict>
          </mc:Fallback>
        </mc:AlternateContent>
      </w:r>
      <w:r w:rsidRPr="000453C0">
        <w:rPr>
          <w:rFonts w:ascii="Tahoma" w:hAnsi="Tahoma" w:cs="Tahoma"/>
          <w:noProof/>
          <w:sz w:val="20"/>
          <w:szCs w:val="20"/>
          <w:lang w:eastAsia="it-IT"/>
        </w:rPr>
        <mc:AlternateContent>
          <mc:Choice Requires="wps">
            <w:drawing>
              <wp:anchor distT="0" distB="0" distL="114300" distR="114300" simplePos="0" relativeHeight="251652096" behindDoc="0" locked="0" layoutInCell="1" allowOverlap="1" wp14:anchorId="54471973" wp14:editId="57CD523D">
                <wp:simplePos x="0" y="0"/>
                <wp:positionH relativeFrom="column">
                  <wp:posOffset>1888490</wp:posOffset>
                </wp:positionH>
                <wp:positionV relativeFrom="paragraph">
                  <wp:posOffset>2555240</wp:posOffset>
                </wp:positionV>
                <wp:extent cx="1043940" cy="472440"/>
                <wp:effectExtent l="0" t="0" r="22860" b="22860"/>
                <wp:wrapNone/>
                <wp:docPr id="16" name="Rettangolo con angoli in alto ritagliati 16"/>
                <wp:cNvGraphicFramePr/>
                <a:graphic xmlns:a="http://schemas.openxmlformats.org/drawingml/2006/main">
                  <a:graphicData uri="http://schemas.microsoft.com/office/word/2010/wordprocessingShape">
                    <wps:wsp>
                      <wps:cNvSpPr/>
                      <wps:spPr>
                        <a:xfrm>
                          <a:off x="0" y="0"/>
                          <a:ext cx="1043940" cy="472440"/>
                        </a:xfrm>
                        <a:prstGeom prst="snip2SameRect">
                          <a:avLst/>
                        </a:prstGeom>
                        <a:solidFill>
                          <a:srgbClr val="E7E6E6"/>
                        </a:solidFill>
                        <a:ln w="12700" cap="flat" cmpd="sng" algn="ctr">
                          <a:solidFill>
                            <a:sysClr val="window" lastClr="FFFFFF">
                              <a:lumMod val="75000"/>
                            </a:sysClr>
                          </a:solidFill>
                          <a:prstDash val="solid"/>
                          <a:miter lim="800000"/>
                        </a:ln>
                        <a:effectLst/>
                      </wps:spPr>
                      <wps:txbx>
                        <w:txbxContent>
                          <w:p w14:paraId="27517C7F" w14:textId="77777777" w:rsidR="00BC752B" w:rsidRPr="00CA2E3B" w:rsidRDefault="00BC752B" w:rsidP="009E15C3">
                            <w:pPr>
                              <w:jc w:val="center"/>
                              <w:rPr>
                                <w:b/>
                                <w:bCs/>
                                <w:color w:val="000000" w:themeColor="text1"/>
                              </w:rPr>
                            </w:pPr>
                            <w:r w:rsidRPr="00CA2E3B">
                              <w:rPr>
                                <w:b/>
                                <w:bCs/>
                                <w:color w:val="000000" w:themeColor="text1"/>
                              </w:rPr>
                              <w:t>Procedura di conformità</w:t>
                            </w:r>
                          </w:p>
                          <w:p w14:paraId="7C21DA44" w14:textId="77777777" w:rsidR="00BC752B" w:rsidRDefault="00BC752B" w:rsidP="009E15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471973" id="Rettangolo con angoli in alto ritagliati 16" o:spid="_x0000_s1028" style="position:absolute;left:0;text-align:left;margin-left:148.7pt;margin-top:201.2pt;width:82.2pt;height:37.2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043940,4724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" adj="-11796480,,5400" path="m78742,l965198,r78742,78742l1043940,472440r,l,472440r,l,78742,78742,xe" fillcolor="#e7e6e6" strokecolor="#bfbfbf" strokeweight="1pt">
                <v:stroke joinstyle="miter"/>
                <v:formulas/>
                <v:path arrowok="t" o:connecttype="custom" o:connectlocs="78742,0;965198,0;1043940,78742;1043940,472440;1043940,472440;0,472440;0,472440;0,78742;78742,0" o:connectangles="0,0,0,0,0,0,0,0,0" textboxrect="0,0,1043940,472440"/>
                <v:textbox>
                  <w:txbxContent>
                    <w:p w14:paraId="27517C7F" w14:textId="77777777" w:rsidR="00BC752B" w:rsidRPr="00CA2E3B" w:rsidRDefault="00BC752B" w:rsidP="009E15C3">
                      <w:pPr>
                        <w:jc w:val="center"/>
                        <w:rPr>
                          <w:b/>
                          <w:bCs/>
                          <w:color w:val="000000" w:themeColor="text1"/>
                        </w:rPr>
                      </w:pPr>
                      <w:r w:rsidRPr="00CA2E3B">
                        <w:rPr>
                          <w:b/>
                          <w:bCs/>
                          <w:color w:val="000000" w:themeColor="text1"/>
                        </w:rPr>
                        <w:t>Procedura di conformità</w:t>
                      </w:r>
                    </w:p>
                    <w:p w14:paraId="7C21DA44" w14:textId="77777777" w:rsidR="00BC752B" w:rsidRDefault="00BC752B" w:rsidP="009E15C3">
                      <w:pPr>
                        <w:jc w:val="center"/>
                      </w:pPr>
                    </w:p>
                  </w:txbxContent>
                </v:textbox>
              </v:shape>
            </w:pict>
          </mc:Fallback>
        </mc:AlternateContent>
      </w:r>
      <w:r w:rsidR="009E15C3" w:rsidRPr="000453C0">
        <w:rPr>
          <w:rFonts w:ascii="Tahoma" w:hAnsi="Tahoma" w:cs="Tahoma"/>
          <w:b/>
          <w:noProof/>
          <w:sz w:val="20"/>
          <w:szCs w:val="20"/>
          <w:lang w:eastAsia="it-IT"/>
        </w:rPr>
        <w:drawing>
          <wp:inline distT="0" distB="0" distL="0" distR="0" wp14:anchorId="0FB83101" wp14:editId="7145E505">
            <wp:extent cx="5486400" cy="2392326"/>
            <wp:effectExtent l="0" t="0" r="19050" b="0"/>
            <wp:docPr id="11" name="Diagram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7E592EFD" w14:textId="6596F47D" w:rsidR="009E15C3" w:rsidRPr="000453C0" w:rsidRDefault="009E15C3" w:rsidP="00DF13D8">
      <w:pPr>
        <w:pBdr>
          <w:top w:val="single" w:sz="4" w:space="1" w:color="auto"/>
          <w:left w:val="single" w:sz="4" w:space="4" w:color="auto"/>
          <w:bottom w:val="single" w:sz="4" w:space="1" w:color="auto"/>
          <w:right w:val="single" w:sz="4" w:space="4" w:color="auto"/>
        </w:pBdr>
        <w:spacing w:after="200" w:line="360" w:lineRule="auto"/>
        <w:contextualSpacing/>
        <w:jc w:val="center"/>
        <w:rPr>
          <w:rFonts w:ascii="Tahoma" w:hAnsi="Tahoma" w:cs="Tahoma"/>
          <w:sz w:val="20"/>
          <w:szCs w:val="20"/>
        </w:rPr>
      </w:pPr>
      <w:r w:rsidRPr="000453C0">
        <w:rPr>
          <w:rFonts w:ascii="Tahoma" w:hAnsi="Tahoma" w:cs="Tahoma"/>
          <w:noProof/>
          <w:sz w:val="20"/>
          <w:szCs w:val="20"/>
          <w:lang w:eastAsia="it-IT"/>
        </w:rPr>
        <mc:AlternateContent>
          <mc:Choice Requires="wps">
            <w:drawing>
              <wp:anchor distT="0" distB="0" distL="114300" distR="114300" simplePos="0" relativeHeight="251654144" behindDoc="0" locked="0" layoutInCell="1" allowOverlap="1" wp14:anchorId="3A0D1573" wp14:editId="7E01480B">
                <wp:simplePos x="0" y="0"/>
                <wp:positionH relativeFrom="column">
                  <wp:posOffset>3310001</wp:posOffset>
                </wp:positionH>
                <wp:positionV relativeFrom="paragraph">
                  <wp:posOffset>45085</wp:posOffset>
                </wp:positionV>
                <wp:extent cx="1043940" cy="472440"/>
                <wp:effectExtent l="0" t="0" r="22860" b="22860"/>
                <wp:wrapNone/>
                <wp:docPr id="18" name="Rettangolo con angoli in alto ritagliati 18"/>
                <wp:cNvGraphicFramePr/>
                <a:graphic xmlns:a="http://schemas.openxmlformats.org/drawingml/2006/main">
                  <a:graphicData uri="http://schemas.microsoft.com/office/word/2010/wordprocessingShape">
                    <wps:wsp>
                      <wps:cNvSpPr/>
                      <wps:spPr>
                        <a:xfrm>
                          <a:off x="0" y="0"/>
                          <a:ext cx="1043940" cy="472440"/>
                        </a:xfrm>
                        <a:prstGeom prst="snip2SameRect">
                          <a:avLst/>
                        </a:prstGeom>
                        <a:solidFill>
                          <a:srgbClr val="E7E6E6"/>
                        </a:solidFill>
                        <a:ln w="12700" cap="flat" cmpd="sng" algn="ctr">
                          <a:solidFill>
                            <a:sysClr val="window" lastClr="FFFFFF">
                              <a:lumMod val="75000"/>
                            </a:sysClr>
                          </a:solidFill>
                          <a:prstDash val="solid"/>
                          <a:miter lim="800000"/>
                        </a:ln>
                        <a:effectLst/>
                      </wps:spPr>
                      <wps:txbx>
                        <w:txbxContent>
                          <w:p w14:paraId="4487C305" w14:textId="77777777" w:rsidR="00BC752B" w:rsidRDefault="00BC752B" w:rsidP="009E15C3">
                            <w:pPr>
                              <w:jc w:val="center"/>
                            </w:pPr>
                            <w:r w:rsidRPr="00CA2E3B">
                              <w:rPr>
                                <w:b/>
                                <w:bCs/>
                                <w:color w:val="000000" w:themeColor="text1"/>
                              </w:rPr>
                              <w:t xml:space="preserve">Procedura di </w:t>
                            </w:r>
                            <w:r>
                              <w:rPr>
                                <w:b/>
                                <w:bCs/>
                                <w:color w:val="000000" w:themeColor="text1"/>
                              </w:rPr>
                              <w:t>validità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A0D1573" id="Rettangolo con angoli in alto ritagliati 18" o:spid="_x0000_s1029" style="position:absolute;left:0;text-align:left;margin-left:260.65pt;margin-top:3.55pt;width:82.2pt;height:37.2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043940,4724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" adj="-11796480,,5400" path="m78742,l965198,r78742,78742l1043940,472440r,l,472440r,l,78742,78742,xe" fillcolor="#e7e6e6" strokecolor="#bfbfbf" strokeweight="1pt">
                <v:stroke joinstyle="miter"/>
                <v:formulas/>
                <v:path arrowok="t" o:connecttype="custom" o:connectlocs="78742,0;965198,0;1043940,78742;1043940,472440;1043940,472440;0,472440;0,472440;0,78742;78742,0" o:connectangles="0,0,0,0,0,0,0,0,0" textboxrect="0,0,1043940,472440"/>
                <v:textbox>
                  <w:txbxContent>
                    <w:p w14:paraId="4487C305" w14:textId="77777777" w:rsidR="00BC752B" w:rsidRDefault="00BC752B" w:rsidP="009E15C3">
                      <w:pPr>
                        <w:jc w:val="center"/>
                      </w:pPr>
                      <w:r w:rsidRPr="00CA2E3B">
                        <w:rPr>
                          <w:b/>
                          <w:bCs/>
                          <w:color w:val="000000" w:themeColor="text1"/>
                        </w:rPr>
                        <w:t xml:space="preserve">Procedura di </w:t>
                      </w:r>
                      <w:r>
                        <w:rPr>
                          <w:b/>
                          <w:bCs/>
                          <w:color w:val="000000" w:themeColor="text1"/>
                        </w:rPr>
                        <w:t>validità</w:t>
                      </w:r>
                    </w:p>
                  </w:txbxContent>
                </v:textbox>
              </v:shape>
            </w:pict>
          </mc:Fallback>
        </mc:AlternateContent>
      </w:r>
    </w:p>
    <w:p w14:paraId="3E6CAC07" w14:textId="77777777" w:rsidR="009E15C3" w:rsidRPr="000453C0" w:rsidRDefault="009E15C3" w:rsidP="00DF13D8">
      <w:pPr>
        <w:pBdr>
          <w:top w:val="single" w:sz="4" w:space="1" w:color="auto"/>
          <w:left w:val="single" w:sz="4" w:space="4" w:color="auto"/>
          <w:bottom w:val="single" w:sz="4" w:space="1" w:color="auto"/>
          <w:right w:val="single" w:sz="4" w:space="4" w:color="auto"/>
        </w:pBdr>
        <w:spacing w:after="200" w:line="360" w:lineRule="auto"/>
        <w:contextualSpacing/>
        <w:jc w:val="center"/>
        <w:rPr>
          <w:rFonts w:ascii="Tahoma" w:hAnsi="Tahoma" w:cs="Tahoma"/>
          <w:sz w:val="20"/>
          <w:szCs w:val="20"/>
        </w:rPr>
      </w:pPr>
    </w:p>
    <w:p w14:paraId="6A1055CB" w14:textId="77777777" w:rsidR="009E15C3" w:rsidRPr="000453C0" w:rsidRDefault="009E15C3" w:rsidP="00747A32">
      <w:pPr>
        <w:pBdr>
          <w:top w:val="single" w:sz="4" w:space="1" w:color="auto"/>
          <w:left w:val="single" w:sz="4" w:space="4" w:color="auto"/>
          <w:bottom w:val="single" w:sz="4" w:space="1" w:color="auto"/>
          <w:right w:val="single" w:sz="4" w:space="4" w:color="auto"/>
        </w:pBdr>
        <w:spacing w:after="200" w:line="360" w:lineRule="auto"/>
        <w:contextualSpacing/>
        <w:jc w:val="both"/>
        <w:rPr>
          <w:rFonts w:ascii="Tahoma" w:hAnsi="Tahoma" w:cs="Tahoma"/>
          <w:sz w:val="20"/>
          <w:szCs w:val="20"/>
        </w:rPr>
      </w:pPr>
    </w:p>
    <w:p w14:paraId="7BFD0BE4" w14:textId="35BE1CEB" w:rsidR="009E15C3" w:rsidRPr="000453C0" w:rsidRDefault="009E15C3" w:rsidP="00747A32">
      <w:pPr>
        <w:spacing w:after="200" w:line="360" w:lineRule="auto"/>
        <w:jc w:val="both"/>
        <w:rPr>
          <w:rFonts w:ascii="Tahoma" w:hAnsi="Tahoma" w:cs="Tahoma"/>
          <w:sz w:val="20"/>
          <w:szCs w:val="20"/>
        </w:rPr>
      </w:pPr>
    </w:p>
    <w:p w14:paraId="59683D35" w14:textId="0F01124B" w:rsidR="009E15C3" w:rsidRPr="000453C0" w:rsidRDefault="009E15C3" w:rsidP="00747A32">
      <w:pPr>
        <w:spacing w:after="200" w:line="360" w:lineRule="auto"/>
        <w:jc w:val="both"/>
        <w:rPr>
          <w:rFonts w:ascii="Tahoma" w:hAnsi="Tahoma" w:cs="Tahoma"/>
          <w:sz w:val="20"/>
          <w:szCs w:val="20"/>
        </w:rPr>
      </w:pPr>
    </w:p>
    <w:p w14:paraId="5B12D28E" w14:textId="6553C2D3" w:rsidR="00877FA2" w:rsidRPr="000453C0" w:rsidRDefault="00877FA2" w:rsidP="00DF13D8">
      <w:pPr>
        <w:pStyle w:val="Titolo3"/>
      </w:pPr>
      <w:bookmarkStart w:id="502" w:name="_Toc119491766"/>
      <w:bookmarkStart w:id="503" w:name="_Toc119492074"/>
      <w:bookmarkStart w:id="504" w:name="_Toc119492228"/>
      <w:bookmarkStart w:id="505" w:name="_Toc120009672"/>
      <w:r w:rsidRPr="000453C0">
        <w:t>1</w:t>
      </w:r>
      <w:r w:rsidR="00E131A9" w:rsidRPr="000453C0">
        <w:t>0</w:t>
      </w:r>
      <w:r w:rsidRPr="000453C0">
        <w:t>.1.1. Le asserzioni</w:t>
      </w:r>
      <w:bookmarkEnd w:id="502"/>
      <w:bookmarkEnd w:id="503"/>
      <w:bookmarkEnd w:id="504"/>
      <w:bookmarkEnd w:id="505"/>
      <w:r w:rsidR="009E15C3" w:rsidRPr="000453C0">
        <w:t xml:space="preserve"> </w:t>
      </w:r>
    </w:p>
    <w:p w14:paraId="0D5CA581" w14:textId="63B6856A" w:rsidR="00877FA2" w:rsidRPr="000453C0" w:rsidRDefault="00877FA2" w:rsidP="00747A32">
      <w:pPr>
        <w:spacing w:after="200" w:line="360" w:lineRule="auto"/>
        <w:jc w:val="both"/>
        <w:rPr>
          <w:rFonts w:ascii="Tahoma" w:hAnsi="Tahoma" w:cs="Tahoma"/>
          <w:sz w:val="20"/>
          <w:szCs w:val="20"/>
        </w:rPr>
      </w:pPr>
      <w:r w:rsidRPr="000453C0">
        <w:rPr>
          <w:rFonts w:ascii="Tahoma" w:hAnsi="Tahoma" w:cs="Tahoma"/>
          <w:sz w:val="20"/>
          <w:szCs w:val="20"/>
        </w:rPr>
        <w:t>Le asserzioni,</w:t>
      </w:r>
      <w:r w:rsidR="00553A5B" w:rsidRPr="000453C0">
        <w:rPr>
          <w:rFonts w:ascii="Tahoma" w:hAnsi="Tahoma" w:cs="Tahoma"/>
          <w:sz w:val="20"/>
          <w:szCs w:val="20"/>
        </w:rPr>
        <w:t xml:space="preserve"> della direzione/amministratore, </w:t>
      </w:r>
      <w:r w:rsidRPr="000453C0">
        <w:rPr>
          <w:rFonts w:ascii="Tahoma" w:hAnsi="Tahoma" w:cs="Tahoma"/>
          <w:sz w:val="20"/>
          <w:szCs w:val="20"/>
        </w:rPr>
        <w:t xml:space="preserve">definite </w:t>
      </w:r>
      <w:r w:rsidR="00163EC2" w:rsidRPr="000453C0">
        <w:rPr>
          <w:rFonts w:ascii="Tahoma" w:hAnsi="Tahoma" w:cs="Tahoma"/>
          <w:sz w:val="20"/>
          <w:szCs w:val="20"/>
        </w:rPr>
        <w:t>nell’</w:t>
      </w:r>
      <w:r w:rsidRPr="000453C0">
        <w:rPr>
          <w:rFonts w:ascii="Tahoma" w:hAnsi="Tahoma" w:cs="Tahoma"/>
          <w:sz w:val="20"/>
          <w:szCs w:val="20"/>
        </w:rPr>
        <w:t>ISA Italia 315</w:t>
      </w:r>
      <w:r w:rsidR="006D7A97" w:rsidRPr="000453C0">
        <w:rPr>
          <w:rFonts w:ascii="Tahoma" w:hAnsi="Tahoma" w:cs="Tahoma"/>
          <w:sz w:val="20"/>
          <w:szCs w:val="20"/>
        </w:rPr>
        <w:t xml:space="preserve"> (capitolo 2)</w:t>
      </w:r>
      <w:r w:rsidR="00553A5B" w:rsidRPr="000453C0">
        <w:rPr>
          <w:rFonts w:ascii="Tahoma" w:hAnsi="Tahoma" w:cs="Tahoma"/>
          <w:sz w:val="20"/>
          <w:szCs w:val="20"/>
        </w:rPr>
        <w:t>,</w:t>
      </w:r>
      <w:r w:rsidRPr="000453C0">
        <w:rPr>
          <w:rFonts w:ascii="Tahoma" w:hAnsi="Tahoma" w:cs="Tahoma"/>
          <w:sz w:val="20"/>
          <w:szCs w:val="20"/>
        </w:rPr>
        <w:t xml:space="preserve"> </w:t>
      </w:r>
      <w:r w:rsidRPr="000453C0">
        <w:rPr>
          <w:rFonts w:ascii="Tahoma" w:hAnsi="Tahoma" w:cs="Tahoma"/>
          <w:iCs/>
          <w:sz w:val="20"/>
          <w:szCs w:val="20"/>
        </w:rPr>
        <w:t xml:space="preserve">esplicite e </w:t>
      </w:r>
      <w:r w:rsidR="00C00774" w:rsidRPr="000453C0">
        <w:rPr>
          <w:rFonts w:ascii="Tahoma" w:hAnsi="Tahoma" w:cs="Tahoma"/>
          <w:iCs/>
          <w:sz w:val="20"/>
          <w:szCs w:val="20"/>
        </w:rPr>
        <w:t>no</w:t>
      </w:r>
      <w:r w:rsidRPr="000453C0">
        <w:rPr>
          <w:rFonts w:ascii="Tahoma" w:hAnsi="Tahoma" w:cs="Tahoma"/>
          <w:iCs/>
          <w:sz w:val="20"/>
          <w:szCs w:val="20"/>
        </w:rPr>
        <w:t xml:space="preserve">, contenute nel bilancio, </w:t>
      </w:r>
      <w:r w:rsidR="00553A5B" w:rsidRPr="000453C0">
        <w:rPr>
          <w:rFonts w:ascii="Tahoma" w:hAnsi="Tahoma" w:cs="Tahoma"/>
          <w:iCs/>
          <w:sz w:val="20"/>
          <w:szCs w:val="20"/>
        </w:rPr>
        <w:t xml:space="preserve">sono </w:t>
      </w:r>
      <w:r w:rsidRPr="000453C0">
        <w:rPr>
          <w:rFonts w:ascii="Tahoma" w:hAnsi="Tahoma" w:cs="Tahoma"/>
          <w:iCs/>
          <w:sz w:val="20"/>
          <w:szCs w:val="20"/>
        </w:rPr>
        <w:t>utilizzate dal revisore per prendere in considerazione le diverse tipologie di errori potenziali che possono verificarsi</w:t>
      </w:r>
      <w:r w:rsidRPr="000453C0">
        <w:rPr>
          <w:rFonts w:ascii="Tahoma" w:hAnsi="Tahoma" w:cs="Tahoma"/>
          <w:sz w:val="20"/>
          <w:szCs w:val="20"/>
        </w:rPr>
        <w:t>. In particolare, la direzione</w:t>
      </w:r>
      <w:r w:rsidR="00553A5B" w:rsidRPr="000453C0">
        <w:rPr>
          <w:rFonts w:ascii="Tahoma" w:hAnsi="Tahoma" w:cs="Tahoma"/>
          <w:sz w:val="20"/>
          <w:szCs w:val="20"/>
        </w:rPr>
        <w:t xml:space="preserve"> o responsabile della redazione del bilancio </w:t>
      </w:r>
      <w:r w:rsidRPr="000453C0">
        <w:rPr>
          <w:rFonts w:ascii="Tahoma" w:hAnsi="Tahoma" w:cs="Tahoma"/>
          <w:sz w:val="20"/>
          <w:szCs w:val="20"/>
        </w:rPr>
        <w:t xml:space="preserve">nell’attestare che il bilancio è conforme con il quadro normativo sull’informativa finanziaria applicabile, formula implicitamente o esplicitamente </w:t>
      </w:r>
      <w:r w:rsidR="00553A5B" w:rsidRPr="000453C0">
        <w:rPr>
          <w:rFonts w:ascii="Tahoma" w:hAnsi="Tahoma" w:cs="Tahoma"/>
          <w:sz w:val="20"/>
          <w:szCs w:val="20"/>
        </w:rPr>
        <w:t xml:space="preserve">delle </w:t>
      </w:r>
      <w:r w:rsidRPr="000453C0">
        <w:rPr>
          <w:rFonts w:ascii="Tahoma" w:hAnsi="Tahoma" w:cs="Tahoma"/>
          <w:sz w:val="20"/>
          <w:szCs w:val="20"/>
        </w:rPr>
        <w:t xml:space="preserve">asserzioni sugli elementi del bilancio, con riguardo alla loro rilevazione, quantificazione, presentazione e informativa, e che distintamente </w:t>
      </w:r>
      <w:r w:rsidR="00553A5B" w:rsidRPr="000453C0">
        <w:rPr>
          <w:rFonts w:ascii="Tahoma" w:hAnsi="Tahoma" w:cs="Tahoma"/>
          <w:sz w:val="20"/>
          <w:szCs w:val="20"/>
        </w:rPr>
        <w:t xml:space="preserve">possono </w:t>
      </w:r>
      <w:r w:rsidRPr="000453C0">
        <w:rPr>
          <w:rFonts w:ascii="Tahoma" w:hAnsi="Tahoma" w:cs="Tahoma"/>
          <w:sz w:val="20"/>
          <w:szCs w:val="20"/>
        </w:rPr>
        <w:t>rientra</w:t>
      </w:r>
      <w:r w:rsidR="00553A5B" w:rsidRPr="000453C0">
        <w:rPr>
          <w:rFonts w:ascii="Tahoma" w:hAnsi="Tahoma" w:cs="Tahoma"/>
          <w:sz w:val="20"/>
          <w:szCs w:val="20"/>
        </w:rPr>
        <w:t>re</w:t>
      </w:r>
      <w:r w:rsidRPr="000453C0">
        <w:rPr>
          <w:rFonts w:ascii="Tahoma" w:hAnsi="Tahoma" w:cs="Tahoma"/>
          <w:sz w:val="20"/>
          <w:szCs w:val="20"/>
        </w:rPr>
        <w:t xml:space="preserve"> nelle seguenti tre categorie:</w:t>
      </w:r>
    </w:p>
    <w:p w14:paraId="3645F358" w14:textId="77777777" w:rsidR="00877FA2" w:rsidRPr="000453C0" w:rsidRDefault="00877FA2">
      <w:pPr>
        <w:pStyle w:val="Paragrafoelenco"/>
        <w:numPr>
          <w:ilvl w:val="0"/>
          <w:numId w:val="166"/>
        </w:numPr>
        <w:spacing w:after="200" w:line="360" w:lineRule="auto"/>
        <w:jc w:val="both"/>
        <w:rPr>
          <w:rFonts w:ascii="Tahoma" w:hAnsi="Tahoma" w:cs="Tahoma"/>
          <w:sz w:val="20"/>
          <w:szCs w:val="20"/>
        </w:rPr>
      </w:pPr>
      <w:r w:rsidRPr="000453C0">
        <w:rPr>
          <w:rFonts w:ascii="Tahoma" w:hAnsi="Tahoma" w:cs="Tahoma"/>
          <w:sz w:val="20"/>
          <w:szCs w:val="20"/>
        </w:rPr>
        <w:t>asserzioni relative a classi di operazioni ed eventi dell’esercizio sottoposto a revisione contabile;</w:t>
      </w:r>
    </w:p>
    <w:p w14:paraId="34955AA0" w14:textId="77777777" w:rsidR="00877FA2" w:rsidRPr="000453C0" w:rsidRDefault="00877FA2">
      <w:pPr>
        <w:pStyle w:val="Paragrafoelenco"/>
        <w:numPr>
          <w:ilvl w:val="0"/>
          <w:numId w:val="166"/>
        </w:numPr>
        <w:spacing w:after="200" w:line="360" w:lineRule="auto"/>
        <w:jc w:val="both"/>
        <w:rPr>
          <w:rFonts w:ascii="Tahoma" w:hAnsi="Tahoma" w:cs="Tahoma"/>
          <w:sz w:val="20"/>
          <w:szCs w:val="20"/>
        </w:rPr>
      </w:pPr>
      <w:r w:rsidRPr="000453C0">
        <w:rPr>
          <w:rFonts w:ascii="Tahoma" w:hAnsi="Tahoma" w:cs="Tahoma"/>
          <w:sz w:val="20"/>
          <w:szCs w:val="20"/>
        </w:rPr>
        <w:t>asserzioni relative ai saldi contabili di fine esercizio;</w:t>
      </w:r>
    </w:p>
    <w:p w14:paraId="5A8D9D5E" w14:textId="4C71FF2B" w:rsidR="00233BFC" w:rsidRPr="000453C0" w:rsidRDefault="00877FA2">
      <w:pPr>
        <w:pStyle w:val="Paragrafoelenco"/>
        <w:numPr>
          <w:ilvl w:val="0"/>
          <w:numId w:val="166"/>
        </w:numPr>
        <w:spacing w:after="200" w:line="360" w:lineRule="auto"/>
        <w:jc w:val="both"/>
        <w:rPr>
          <w:rFonts w:ascii="Tahoma" w:hAnsi="Tahoma" w:cs="Tahoma"/>
          <w:sz w:val="20"/>
          <w:szCs w:val="20"/>
        </w:rPr>
      </w:pPr>
      <w:r w:rsidRPr="000453C0">
        <w:rPr>
          <w:rFonts w:ascii="Tahoma" w:hAnsi="Tahoma" w:cs="Tahoma"/>
          <w:sz w:val="20"/>
          <w:szCs w:val="20"/>
        </w:rPr>
        <w:t>asserzioni relative alla presentazione e all’informativa di bilancio.</w:t>
      </w: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1"/>
        <w:gridCol w:w="7317"/>
      </w:tblGrid>
      <w:tr w:rsidR="00233BFC" w:rsidRPr="000453C0" w14:paraId="104A9749" w14:textId="77777777" w:rsidTr="00641BD2">
        <w:trPr>
          <w:trHeight w:val="387"/>
        </w:trPr>
        <w:tc>
          <w:tcPr>
            <w:tcW w:w="2181" w:type="dxa"/>
            <w:shd w:val="clear" w:color="auto" w:fill="DEEAF6" w:themeFill="accent5" w:themeFillTint="33"/>
          </w:tcPr>
          <w:p w14:paraId="4FAAF777" w14:textId="77777777" w:rsidR="00233BFC" w:rsidRPr="00885CB6" w:rsidRDefault="00233BFC" w:rsidP="00641BD2">
            <w:pPr>
              <w:pStyle w:val="TableParagraph"/>
              <w:spacing w:before="60" w:after="60" w:line="326" w:lineRule="auto"/>
              <w:ind w:left="106"/>
              <w:jc w:val="center"/>
              <w:rPr>
                <w:rFonts w:ascii="Tahoma" w:hAnsi="Tahoma" w:cs="Tahoma"/>
                <w:b/>
                <w:sz w:val="20"/>
                <w:szCs w:val="20"/>
                <w:lang w:val="it-IT"/>
              </w:rPr>
            </w:pPr>
            <w:r w:rsidRPr="00885CB6">
              <w:rPr>
                <w:rFonts w:ascii="Tahoma" w:hAnsi="Tahoma" w:cs="Tahoma"/>
                <w:b/>
                <w:sz w:val="20"/>
                <w:szCs w:val="20"/>
                <w:lang w:val="it-IT"/>
              </w:rPr>
              <w:t>Asserzioni</w:t>
            </w:r>
          </w:p>
        </w:tc>
        <w:tc>
          <w:tcPr>
            <w:tcW w:w="7317" w:type="dxa"/>
            <w:shd w:val="clear" w:color="auto" w:fill="DEEAF6" w:themeFill="accent5" w:themeFillTint="33"/>
          </w:tcPr>
          <w:p w14:paraId="6CE4602D" w14:textId="77777777" w:rsidR="00233BFC" w:rsidRPr="000453C0" w:rsidRDefault="00233BFC" w:rsidP="00641BD2">
            <w:pPr>
              <w:pStyle w:val="TableParagraph"/>
              <w:spacing w:before="60" w:after="60" w:line="326" w:lineRule="auto"/>
              <w:jc w:val="center"/>
              <w:rPr>
                <w:rFonts w:ascii="Tahoma" w:hAnsi="Tahoma" w:cs="Tahoma"/>
                <w:b/>
                <w:sz w:val="20"/>
                <w:szCs w:val="20"/>
                <w:lang w:val="it-IT"/>
              </w:rPr>
            </w:pPr>
            <w:r w:rsidRPr="000453C0">
              <w:rPr>
                <w:rFonts w:ascii="Tahoma" w:hAnsi="Tahoma" w:cs="Tahoma"/>
                <w:b/>
                <w:sz w:val="20"/>
                <w:szCs w:val="20"/>
                <w:lang w:val="it-IT"/>
              </w:rPr>
              <w:t>Descrizione</w:t>
            </w:r>
          </w:p>
        </w:tc>
      </w:tr>
      <w:tr w:rsidR="00233BFC" w:rsidRPr="000453C0" w14:paraId="46D18080" w14:textId="77777777" w:rsidTr="00641BD2">
        <w:trPr>
          <w:trHeight w:val="1203"/>
        </w:trPr>
        <w:tc>
          <w:tcPr>
            <w:tcW w:w="2181" w:type="dxa"/>
          </w:tcPr>
          <w:p w14:paraId="189A8597" w14:textId="77777777" w:rsidR="00233BFC" w:rsidRPr="00885CB6" w:rsidRDefault="00233BFC" w:rsidP="00641BD2">
            <w:pPr>
              <w:pStyle w:val="TableParagraph"/>
              <w:spacing w:before="60" w:after="60" w:line="326" w:lineRule="auto"/>
              <w:ind w:left="106"/>
              <w:rPr>
                <w:rFonts w:ascii="Tahoma" w:hAnsi="Tahoma" w:cs="Tahoma"/>
                <w:b/>
                <w:sz w:val="20"/>
                <w:szCs w:val="20"/>
                <w:lang w:val="it-IT"/>
              </w:rPr>
            </w:pPr>
            <w:r w:rsidRPr="00885CB6">
              <w:rPr>
                <w:rFonts w:ascii="Tahoma" w:hAnsi="Tahoma" w:cs="Tahoma"/>
                <w:b/>
                <w:sz w:val="20"/>
                <w:szCs w:val="20"/>
                <w:lang w:val="it-IT"/>
              </w:rPr>
              <w:t>Completezza (C)</w:t>
            </w:r>
          </w:p>
        </w:tc>
        <w:tc>
          <w:tcPr>
            <w:tcW w:w="7317" w:type="dxa"/>
          </w:tcPr>
          <w:p w14:paraId="7B03C2ED" w14:textId="77777777" w:rsidR="00233BFC" w:rsidRPr="000453C0" w:rsidRDefault="00233BFC" w:rsidP="00641BD2">
            <w:pPr>
              <w:pStyle w:val="TableParagraph"/>
              <w:spacing w:before="60" w:after="60" w:line="326" w:lineRule="auto"/>
              <w:rPr>
                <w:rFonts w:ascii="Tahoma" w:hAnsi="Tahoma" w:cs="Tahoma"/>
                <w:sz w:val="20"/>
                <w:szCs w:val="20"/>
                <w:lang w:val="it-IT"/>
              </w:rPr>
            </w:pPr>
            <w:r w:rsidRPr="000453C0">
              <w:rPr>
                <w:rFonts w:ascii="Tahoma" w:hAnsi="Tahoma" w:cs="Tahoma"/>
                <w:sz w:val="20"/>
                <w:szCs w:val="20"/>
                <w:lang w:val="it-IT"/>
              </w:rPr>
              <w:t>È stato incluso nel bilancio tutto ciò che avrebbe dovuto essere stato regi- strato o esposto in nota integrativa.</w:t>
            </w:r>
          </w:p>
          <w:p w14:paraId="5A59EC77" w14:textId="77777777" w:rsidR="00233BFC" w:rsidRPr="000453C0" w:rsidRDefault="00233BFC" w:rsidP="00641BD2">
            <w:pPr>
              <w:pStyle w:val="TableParagraph"/>
              <w:spacing w:before="60" w:after="60" w:line="326" w:lineRule="auto"/>
              <w:rPr>
                <w:rFonts w:ascii="Tahoma" w:hAnsi="Tahoma" w:cs="Tahoma"/>
                <w:sz w:val="20"/>
                <w:szCs w:val="20"/>
                <w:lang w:val="it-IT"/>
              </w:rPr>
            </w:pPr>
            <w:r w:rsidRPr="000453C0">
              <w:rPr>
                <w:rFonts w:ascii="Tahoma" w:hAnsi="Tahoma" w:cs="Tahoma"/>
                <w:sz w:val="20"/>
                <w:szCs w:val="20"/>
                <w:lang w:val="it-IT"/>
              </w:rPr>
              <w:t xml:space="preserve">Non ci sono attività, passività, transazioni o eventi non registrati o non </w:t>
            </w:r>
            <w:proofErr w:type="spellStart"/>
            <w:r w:rsidRPr="000453C0">
              <w:rPr>
                <w:rFonts w:ascii="Tahoma" w:hAnsi="Tahoma" w:cs="Tahoma"/>
                <w:sz w:val="20"/>
                <w:szCs w:val="20"/>
                <w:lang w:val="it-IT"/>
              </w:rPr>
              <w:t>espo</w:t>
            </w:r>
            <w:proofErr w:type="spellEnd"/>
            <w:r w:rsidRPr="000453C0">
              <w:rPr>
                <w:rFonts w:ascii="Tahoma" w:hAnsi="Tahoma" w:cs="Tahoma"/>
                <w:sz w:val="20"/>
                <w:szCs w:val="20"/>
                <w:lang w:val="it-IT"/>
              </w:rPr>
              <w:t>- sti; la nota integrativa non ha elementi mancanti o incompleti.</w:t>
            </w:r>
          </w:p>
        </w:tc>
      </w:tr>
      <w:tr w:rsidR="00233BFC" w:rsidRPr="000453C0" w14:paraId="365471DF" w14:textId="77777777" w:rsidTr="00641BD2">
        <w:trPr>
          <w:trHeight w:val="930"/>
        </w:trPr>
        <w:tc>
          <w:tcPr>
            <w:tcW w:w="2181" w:type="dxa"/>
          </w:tcPr>
          <w:p w14:paraId="6E3B7E39" w14:textId="77777777" w:rsidR="00233BFC" w:rsidRPr="00885CB6" w:rsidRDefault="00233BFC" w:rsidP="00641BD2">
            <w:pPr>
              <w:pStyle w:val="TableParagraph"/>
              <w:spacing w:before="60" w:after="60" w:line="326" w:lineRule="auto"/>
              <w:ind w:left="106"/>
              <w:rPr>
                <w:rFonts w:ascii="Tahoma" w:hAnsi="Tahoma" w:cs="Tahoma"/>
                <w:b/>
                <w:sz w:val="20"/>
                <w:szCs w:val="20"/>
                <w:lang w:val="it-IT"/>
              </w:rPr>
            </w:pPr>
            <w:r w:rsidRPr="00885CB6">
              <w:rPr>
                <w:rFonts w:ascii="Tahoma" w:hAnsi="Tahoma" w:cs="Tahoma"/>
                <w:b/>
                <w:sz w:val="20"/>
                <w:szCs w:val="20"/>
                <w:lang w:val="it-IT"/>
              </w:rPr>
              <w:lastRenderedPageBreak/>
              <w:t>Esistenza (E)</w:t>
            </w:r>
          </w:p>
        </w:tc>
        <w:tc>
          <w:tcPr>
            <w:tcW w:w="7317" w:type="dxa"/>
          </w:tcPr>
          <w:p w14:paraId="7B6634BC" w14:textId="77777777" w:rsidR="00233BFC" w:rsidRPr="000453C0" w:rsidRDefault="00233BFC" w:rsidP="00641BD2">
            <w:pPr>
              <w:pStyle w:val="TableParagraph"/>
              <w:spacing w:before="60" w:after="60" w:line="326" w:lineRule="auto"/>
              <w:rPr>
                <w:rFonts w:ascii="Tahoma" w:hAnsi="Tahoma" w:cs="Tahoma"/>
                <w:sz w:val="20"/>
                <w:szCs w:val="20"/>
                <w:lang w:val="it-IT"/>
              </w:rPr>
            </w:pPr>
            <w:r w:rsidRPr="000453C0">
              <w:rPr>
                <w:rFonts w:ascii="Tahoma" w:hAnsi="Tahoma" w:cs="Tahoma"/>
                <w:sz w:val="20"/>
                <w:szCs w:val="20"/>
                <w:lang w:val="it-IT"/>
              </w:rPr>
              <w:t>Tutto ciò che è registrato o esposto nel bilancio esiste e vi è incluso.</w:t>
            </w:r>
          </w:p>
          <w:p w14:paraId="1B01FD05" w14:textId="77777777" w:rsidR="00233BFC" w:rsidRPr="000453C0" w:rsidRDefault="00233BFC" w:rsidP="00641BD2">
            <w:pPr>
              <w:pStyle w:val="TableParagraph"/>
              <w:spacing w:before="60" w:after="60" w:line="326" w:lineRule="auto"/>
              <w:ind w:right="16"/>
              <w:rPr>
                <w:rFonts w:ascii="Tahoma" w:hAnsi="Tahoma" w:cs="Tahoma"/>
                <w:sz w:val="20"/>
                <w:szCs w:val="20"/>
                <w:lang w:val="it-IT"/>
              </w:rPr>
            </w:pPr>
            <w:r w:rsidRPr="000453C0">
              <w:rPr>
                <w:rFonts w:ascii="Tahoma" w:hAnsi="Tahoma" w:cs="Tahoma"/>
                <w:sz w:val="20"/>
                <w:szCs w:val="20"/>
                <w:lang w:val="it-IT"/>
              </w:rPr>
              <w:t xml:space="preserve">Le attività, le passività, le transazioni registrate e gli altri aspetti inclusi in no- </w:t>
            </w:r>
            <w:proofErr w:type="spellStart"/>
            <w:r w:rsidRPr="000453C0">
              <w:rPr>
                <w:rFonts w:ascii="Tahoma" w:hAnsi="Tahoma" w:cs="Tahoma"/>
                <w:sz w:val="20"/>
                <w:szCs w:val="20"/>
                <w:lang w:val="it-IT"/>
              </w:rPr>
              <w:t>ta</w:t>
            </w:r>
            <w:proofErr w:type="spellEnd"/>
            <w:r w:rsidRPr="000453C0">
              <w:rPr>
                <w:rFonts w:ascii="Tahoma" w:hAnsi="Tahoma" w:cs="Tahoma"/>
                <w:sz w:val="20"/>
                <w:szCs w:val="20"/>
                <w:lang w:val="it-IT"/>
              </w:rPr>
              <w:t xml:space="preserve"> integrativa esistono, si sono manifestati e sono pertinenti all’impresa.</w:t>
            </w:r>
          </w:p>
        </w:tc>
      </w:tr>
      <w:tr w:rsidR="00233BFC" w:rsidRPr="000453C0" w14:paraId="1998DB77" w14:textId="77777777" w:rsidTr="00641BD2">
        <w:trPr>
          <w:trHeight w:val="1203"/>
        </w:trPr>
        <w:tc>
          <w:tcPr>
            <w:tcW w:w="2181" w:type="dxa"/>
          </w:tcPr>
          <w:p w14:paraId="60A155AC" w14:textId="0C378EA6" w:rsidR="00233BFC" w:rsidRPr="00885CB6" w:rsidRDefault="00233BFC" w:rsidP="00641BD2">
            <w:pPr>
              <w:pStyle w:val="TableParagraph"/>
              <w:spacing w:before="60" w:after="60" w:line="326" w:lineRule="auto"/>
              <w:ind w:left="106" w:right="95"/>
              <w:rPr>
                <w:rFonts w:ascii="Tahoma" w:hAnsi="Tahoma" w:cs="Tahoma"/>
                <w:b/>
                <w:sz w:val="20"/>
                <w:szCs w:val="20"/>
                <w:lang w:val="it-IT"/>
              </w:rPr>
            </w:pPr>
            <w:r w:rsidRPr="00885CB6">
              <w:rPr>
                <w:rFonts w:ascii="Tahoma" w:hAnsi="Tahoma" w:cs="Tahoma"/>
                <w:b/>
                <w:sz w:val="20"/>
                <w:szCs w:val="20"/>
                <w:lang w:val="it-IT"/>
              </w:rPr>
              <w:t>Accuratezza e competenza (A)</w:t>
            </w:r>
          </w:p>
        </w:tc>
        <w:tc>
          <w:tcPr>
            <w:tcW w:w="7317" w:type="dxa"/>
          </w:tcPr>
          <w:p w14:paraId="28608346" w14:textId="77777777" w:rsidR="00233BFC" w:rsidRPr="000453C0" w:rsidRDefault="00233BFC" w:rsidP="00641BD2">
            <w:pPr>
              <w:pStyle w:val="TableParagraph"/>
              <w:spacing w:before="60" w:after="60" w:line="326" w:lineRule="auto"/>
              <w:ind w:right="92"/>
              <w:rPr>
                <w:rFonts w:ascii="Tahoma" w:hAnsi="Tahoma" w:cs="Tahoma"/>
                <w:sz w:val="20"/>
                <w:szCs w:val="20"/>
                <w:lang w:val="it-IT"/>
              </w:rPr>
            </w:pPr>
            <w:r w:rsidRPr="000453C0">
              <w:rPr>
                <w:rFonts w:ascii="Tahoma" w:hAnsi="Tahoma" w:cs="Tahoma"/>
                <w:sz w:val="20"/>
                <w:szCs w:val="20"/>
                <w:lang w:val="it-IT"/>
              </w:rPr>
              <w:t>Tutti i ricavi, i costi, le attività e le passività sono proprietà dell’impresa e so- no stati registrati per un corretto importo e per competenza nell’esercizio corretto. Tale aspetto include anche l’appropriata classificazione degli impor- ti e l’appropriata esposizione nella nota integrativa.</w:t>
            </w:r>
          </w:p>
        </w:tc>
      </w:tr>
      <w:tr w:rsidR="00233BFC" w:rsidRPr="000453C0" w14:paraId="335C280E" w14:textId="77777777" w:rsidTr="00641BD2">
        <w:trPr>
          <w:trHeight w:val="1204"/>
        </w:trPr>
        <w:tc>
          <w:tcPr>
            <w:tcW w:w="2181" w:type="dxa"/>
          </w:tcPr>
          <w:p w14:paraId="18281F34" w14:textId="77777777" w:rsidR="00233BFC" w:rsidRPr="00885CB6" w:rsidRDefault="00233BFC" w:rsidP="00641BD2">
            <w:pPr>
              <w:pStyle w:val="TableParagraph"/>
              <w:spacing w:before="60" w:after="60" w:line="326" w:lineRule="auto"/>
              <w:ind w:left="106"/>
              <w:rPr>
                <w:rFonts w:ascii="Tahoma" w:hAnsi="Tahoma" w:cs="Tahoma"/>
                <w:b/>
                <w:sz w:val="20"/>
                <w:szCs w:val="20"/>
                <w:lang w:val="it-IT"/>
              </w:rPr>
            </w:pPr>
            <w:r w:rsidRPr="00885CB6">
              <w:rPr>
                <w:rFonts w:ascii="Tahoma" w:hAnsi="Tahoma" w:cs="Tahoma"/>
                <w:b/>
                <w:sz w:val="20"/>
                <w:szCs w:val="20"/>
                <w:lang w:val="it-IT"/>
              </w:rPr>
              <w:t>Valutazione (V)</w:t>
            </w:r>
          </w:p>
        </w:tc>
        <w:tc>
          <w:tcPr>
            <w:tcW w:w="7317" w:type="dxa"/>
          </w:tcPr>
          <w:p w14:paraId="5641BF7E" w14:textId="4771FE93" w:rsidR="00233BFC" w:rsidRPr="000453C0" w:rsidRDefault="00233BFC" w:rsidP="00641BD2">
            <w:pPr>
              <w:pStyle w:val="TableParagraph"/>
              <w:spacing w:before="60" w:after="60" w:line="326" w:lineRule="auto"/>
              <w:ind w:right="94"/>
              <w:rPr>
                <w:rFonts w:ascii="Tahoma" w:hAnsi="Tahoma" w:cs="Tahoma"/>
                <w:sz w:val="20"/>
                <w:szCs w:val="20"/>
                <w:lang w:val="it-IT"/>
              </w:rPr>
            </w:pPr>
            <w:r w:rsidRPr="000453C0">
              <w:rPr>
                <w:rFonts w:ascii="Tahoma" w:hAnsi="Tahoma" w:cs="Tahoma"/>
                <w:sz w:val="20"/>
                <w:szCs w:val="20"/>
                <w:lang w:val="it-IT"/>
              </w:rPr>
              <w:t>Le attività, le passività e il patrimonio netto sono registrati in bilancio ad un valore appropriato. Qualsiasi correzione causata da valutazioni, richiesta dalla loro natura o dai principi contabili applicabili, è stata correttamente registrata.</w:t>
            </w:r>
          </w:p>
        </w:tc>
      </w:tr>
    </w:tbl>
    <w:p w14:paraId="79B24C6A" w14:textId="77777777" w:rsidR="00233BFC" w:rsidRPr="000453C0" w:rsidRDefault="00233BFC" w:rsidP="00747A32">
      <w:pPr>
        <w:spacing w:after="200" w:line="360" w:lineRule="auto"/>
        <w:jc w:val="both"/>
        <w:rPr>
          <w:rFonts w:ascii="Tahoma" w:hAnsi="Tahoma" w:cs="Tahoma"/>
          <w:sz w:val="20"/>
          <w:szCs w:val="20"/>
        </w:rPr>
      </w:pPr>
    </w:p>
    <w:p w14:paraId="55C89B5F" w14:textId="3B23D481" w:rsidR="003D7BE0" w:rsidRPr="000453C0" w:rsidRDefault="004B0681">
      <w:pPr>
        <w:pStyle w:val="Paragrafoelenco"/>
        <w:numPr>
          <w:ilvl w:val="0"/>
          <w:numId w:val="20"/>
        </w:numPr>
        <w:spacing w:after="200" w:line="360" w:lineRule="auto"/>
        <w:jc w:val="both"/>
        <w:rPr>
          <w:rFonts w:ascii="Tahoma" w:hAnsi="Tahoma" w:cs="Tahoma"/>
          <w:sz w:val="20"/>
          <w:szCs w:val="20"/>
        </w:rPr>
      </w:pPr>
      <w:r w:rsidRPr="000453C0">
        <w:rPr>
          <w:rFonts w:ascii="Tahoma" w:hAnsi="Tahoma" w:cs="Tahoma"/>
          <w:sz w:val="20"/>
          <w:szCs w:val="20"/>
        </w:rPr>
        <w:t>Le</w:t>
      </w:r>
      <w:r w:rsidR="003D7BE0" w:rsidRPr="000453C0">
        <w:rPr>
          <w:rFonts w:ascii="Tahoma" w:hAnsi="Tahoma" w:cs="Tahoma"/>
          <w:sz w:val="20"/>
          <w:szCs w:val="20"/>
        </w:rPr>
        <w:t xml:space="preserve"> asserzioni combinate </w:t>
      </w:r>
      <w:r w:rsidR="0039374F" w:rsidRPr="000453C0">
        <w:rPr>
          <w:rFonts w:ascii="Tahoma" w:hAnsi="Tahoma" w:cs="Tahoma"/>
          <w:sz w:val="20"/>
          <w:szCs w:val="20"/>
        </w:rPr>
        <w:t>nelle</w:t>
      </w:r>
      <w:r w:rsidR="003D7BE0" w:rsidRPr="000453C0">
        <w:rPr>
          <w:rFonts w:ascii="Tahoma" w:hAnsi="Tahoma" w:cs="Tahoma"/>
          <w:sz w:val="20"/>
          <w:szCs w:val="20"/>
        </w:rPr>
        <w:t xml:space="preserve"> quattro categorie:</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1985"/>
        <w:gridCol w:w="1984"/>
        <w:gridCol w:w="2746"/>
      </w:tblGrid>
      <w:tr w:rsidR="003D7BE0" w:rsidRPr="000453C0" w14:paraId="5994C901" w14:textId="77777777" w:rsidTr="00641BD2">
        <w:trPr>
          <w:trHeight w:val="659"/>
        </w:trPr>
        <w:tc>
          <w:tcPr>
            <w:tcW w:w="2835" w:type="dxa"/>
            <w:shd w:val="clear" w:color="auto" w:fill="DEEAF6" w:themeFill="accent5" w:themeFillTint="33"/>
          </w:tcPr>
          <w:p w14:paraId="5B20F01F" w14:textId="77777777" w:rsidR="003D7BE0" w:rsidRPr="000453C0" w:rsidRDefault="003D7BE0" w:rsidP="00641BD2">
            <w:pPr>
              <w:pStyle w:val="TableParagraph"/>
              <w:spacing w:before="60" w:after="60" w:line="326" w:lineRule="auto"/>
              <w:ind w:left="106"/>
              <w:jc w:val="center"/>
              <w:rPr>
                <w:rFonts w:ascii="Tahoma" w:hAnsi="Tahoma" w:cs="Tahoma"/>
                <w:b/>
                <w:sz w:val="20"/>
                <w:szCs w:val="20"/>
                <w:lang w:val="it-IT"/>
              </w:rPr>
            </w:pPr>
            <w:r w:rsidRPr="000453C0">
              <w:rPr>
                <w:rFonts w:ascii="Tahoma" w:hAnsi="Tahoma" w:cs="Tahoma"/>
                <w:b/>
                <w:sz w:val="20"/>
                <w:szCs w:val="20"/>
                <w:lang w:val="it-IT"/>
              </w:rPr>
              <w:t>Asserzioni</w:t>
            </w:r>
          </w:p>
        </w:tc>
        <w:tc>
          <w:tcPr>
            <w:tcW w:w="1985" w:type="dxa"/>
            <w:shd w:val="clear" w:color="auto" w:fill="DEEAF6" w:themeFill="accent5" w:themeFillTint="33"/>
          </w:tcPr>
          <w:p w14:paraId="19A8C775" w14:textId="7CC179C5" w:rsidR="003D7BE0" w:rsidRPr="000453C0" w:rsidRDefault="003D7BE0" w:rsidP="00641BD2">
            <w:pPr>
              <w:pStyle w:val="TableParagraph"/>
              <w:tabs>
                <w:tab w:val="left" w:pos="886"/>
                <w:tab w:val="left" w:pos="1283"/>
              </w:tabs>
              <w:spacing w:before="60" w:after="60" w:line="326" w:lineRule="auto"/>
              <w:ind w:right="94"/>
              <w:jc w:val="center"/>
              <w:rPr>
                <w:rFonts w:ascii="Tahoma" w:hAnsi="Tahoma" w:cs="Tahoma"/>
                <w:b/>
                <w:sz w:val="20"/>
                <w:szCs w:val="20"/>
                <w:lang w:val="it-IT"/>
              </w:rPr>
            </w:pPr>
            <w:r w:rsidRPr="000453C0">
              <w:rPr>
                <w:rFonts w:ascii="Tahoma" w:hAnsi="Tahoma" w:cs="Tahoma"/>
                <w:b/>
                <w:sz w:val="20"/>
                <w:szCs w:val="20"/>
                <w:lang w:val="it-IT"/>
              </w:rPr>
              <w:t>Classi</w:t>
            </w:r>
            <w:r w:rsidR="00641BD2" w:rsidRPr="000453C0">
              <w:rPr>
                <w:rFonts w:ascii="Tahoma" w:hAnsi="Tahoma" w:cs="Tahoma"/>
                <w:b/>
                <w:sz w:val="20"/>
                <w:szCs w:val="20"/>
                <w:lang w:val="it-IT"/>
              </w:rPr>
              <w:t xml:space="preserve"> </w:t>
            </w:r>
            <w:r w:rsidRPr="000453C0">
              <w:rPr>
                <w:rFonts w:ascii="Tahoma" w:hAnsi="Tahoma" w:cs="Tahoma"/>
                <w:b/>
                <w:sz w:val="20"/>
                <w:szCs w:val="20"/>
                <w:lang w:val="it-IT"/>
              </w:rPr>
              <w:t>di operazioni</w:t>
            </w:r>
          </w:p>
        </w:tc>
        <w:tc>
          <w:tcPr>
            <w:tcW w:w="1984" w:type="dxa"/>
            <w:shd w:val="clear" w:color="auto" w:fill="DEEAF6" w:themeFill="accent5" w:themeFillTint="33"/>
          </w:tcPr>
          <w:p w14:paraId="7AF88015" w14:textId="77777777" w:rsidR="003D7BE0" w:rsidRPr="000453C0" w:rsidRDefault="003D7BE0" w:rsidP="00641BD2">
            <w:pPr>
              <w:pStyle w:val="TableParagraph"/>
              <w:spacing w:before="60" w:after="60" w:line="326" w:lineRule="auto"/>
              <w:ind w:left="107"/>
              <w:jc w:val="center"/>
              <w:rPr>
                <w:rFonts w:ascii="Tahoma" w:hAnsi="Tahoma" w:cs="Tahoma"/>
                <w:b/>
                <w:sz w:val="20"/>
                <w:szCs w:val="20"/>
                <w:lang w:val="it-IT"/>
              </w:rPr>
            </w:pPr>
            <w:r w:rsidRPr="000453C0">
              <w:rPr>
                <w:rFonts w:ascii="Tahoma" w:hAnsi="Tahoma" w:cs="Tahoma"/>
                <w:b/>
                <w:sz w:val="20"/>
                <w:szCs w:val="20"/>
                <w:lang w:val="it-IT"/>
              </w:rPr>
              <w:t>Saldi contabili</w:t>
            </w:r>
          </w:p>
        </w:tc>
        <w:tc>
          <w:tcPr>
            <w:tcW w:w="2746" w:type="dxa"/>
            <w:shd w:val="clear" w:color="auto" w:fill="DEEAF6" w:themeFill="accent5" w:themeFillTint="33"/>
          </w:tcPr>
          <w:p w14:paraId="296E326D" w14:textId="68C9701A" w:rsidR="00553A5B" w:rsidRPr="000453C0" w:rsidRDefault="003D7BE0" w:rsidP="00641BD2">
            <w:pPr>
              <w:pStyle w:val="TableParagraph"/>
              <w:spacing w:before="60" w:after="60" w:line="326" w:lineRule="auto"/>
              <w:jc w:val="center"/>
              <w:rPr>
                <w:rFonts w:ascii="Tahoma" w:hAnsi="Tahoma" w:cs="Tahoma"/>
                <w:b/>
                <w:sz w:val="20"/>
                <w:szCs w:val="20"/>
                <w:lang w:val="it-IT"/>
              </w:rPr>
            </w:pPr>
            <w:r w:rsidRPr="000453C0">
              <w:rPr>
                <w:rFonts w:ascii="Tahoma" w:hAnsi="Tahoma" w:cs="Tahoma"/>
                <w:b/>
                <w:sz w:val="20"/>
                <w:szCs w:val="20"/>
                <w:lang w:val="it-IT"/>
              </w:rPr>
              <w:t>Presentazione ed</w:t>
            </w:r>
          </w:p>
          <w:p w14:paraId="2A56A8C1" w14:textId="23C5793E" w:rsidR="003D7BE0" w:rsidRPr="000453C0" w:rsidRDefault="00233BFC" w:rsidP="00641BD2">
            <w:pPr>
              <w:pStyle w:val="TableParagraph"/>
              <w:spacing w:before="60" w:after="60" w:line="326" w:lineRule="auto"/>
              <w:jc w:val="center"/>
              <w:rPr>
                <w:rFonts w:ascii="Tahoma" w:hAnsi="Tahoma" w:cs="Tahoma"/>
                <w:b/>
                <w:sz w:val="20"/>
                <w:szCs w:val="20"/>
                <w:lang w:val="it-IT"/>
              </w:rPr>
            </w:pPr>
            <w:r w:rsidRPr="000453C0">
              <w:rPr>
                <w:rFonts w:ascii="Tahoma" w:hAnsi="Tahoma" w:cs="Tahoma"/>
                <w:b/>
                <w:sz w:val="20"/>
                <w:szCs w:val="20"/>
                <w:lang w:val="it-IT"/>
              </w:rPr>
              <w:t>Informative</w:t>
            </w:r>
          </w:p>
        </w:tc>
      </w:tr>
      <w:tr w:rsidR="003D7BE0" w:rsidRPr="000453C0" w14:paraId="58D89012" w14:textId="77777777" w:rsidTr="00641BD2">
        <w:trPr>
          <w:trHeight w:val="386"/>
        </w:trPr>
        <w:tc>
          <w:tcPr>
            <w:tcW w:w="2835" w:type="dxa"/>
          </w:tcPr>
          <w:p w14:paraId="3BF023D9" w14:textId="77777777" w:rsidR="003D7BE0" w:rsidRPr="000453C0" w:rsidRDefault="003D7BE0" w:rsidP="00641BD2">
            <w:pPr>
              <w:pStyle w:val="TableParagraph"/>
              <w:spacing w:before="60" w:after="60" w:line="326" w:lineRule="auto"/>
              <w:ind w:left="106"/>
              <w:rPr>
                <w:rFonts w:ascii="Tahoma" w:hAnsi="Tahoma" w:cs="Tahoma"/>
                <w:b/>
                <w:bCs/>
                <w:sz w:val="20"/>
                <w:szCs w:val="20"/>
                <w:lang w:val="it-IT"/>
              </w:rPr>
            </w:pPr>
            <w:r w:rsidRPr="000453C0">
              <w:rPr>
                <w:rFonts w:ascii="Tahoma" w:hAnsi="Tahoma" w:cs="Tahoma"/>
                <w:b/>
                <w:bCs/>
                <w:sz w:val="20"/>
                <w:szCs w:val="20"/>
                <w:lang w:val="it-IT"/>
              </w:rPr>
              <w:t>Completezza (C)</w:t>
            </w:r>
          </w:p>
        </w:tc>
        <w:tc>
          <w:tcPr>
            <w:tcW w:w="1985" w:type="dxa"/>
          </w:tcPr>
          <w:p w14:paraId="069C18AC" w14:textId="77777777" w:rsidR="003D7BE0" w:rsidRPr="000453C0" w:rsidRDefault="003D7BE0" w:rsidP="00641BD2">
            <w:pPr>
              <w:pStyle w:val="TableParagraph"/>
              <w:spacing w:before="60" w:after="60" w:line="326" w:lineRule="auto"/>
              <w:rPr>
                <w:rFonts w:ascii="Tahoma" w:hAnsi="Tahoma" w:cs="Tahoma"/>
                <w:sz w:val="20"/>
                <w:szCs w:val="20"/>
                <w:lang w:val="it-IT"/>
              </w:rPr>
            </w:pPr>
            <w:r w:rsidRPr="000453C0">
              <w:rPr>
                <w:rFonts w:ascii="Tahoma" w:hAnsi="Tahoma" w:cs="Tahoma"/>
                <w:sz w:val="20"/>
                <w:szCs w:val="20"/>
                <w:lang w:val="it-IT"/>
              </w:rPr>
              <w:t>Completezza</w:t>
            </w:r>
          </w:p>
        </w:tc>
        <w:tc>
          <w:tcPr>
            <w:tcW w:w="1984" w:type="dxa"/>
          </w:tcPr>
          <w:p w14:paraId="2D6B33FC" w14:textId="77777777" w:rsidR="003D7BE0" w:rsidRPr="000453C0" w:rsidRDefault="003D7BE0" w:rsidP="00641BD2">
            <w:pPr>
              <w:pStyle w:val="TableParagraph"/>
              <w:spacing w:before="60" w:after="60" w:line="326" w:lineRule="auto"/>
              <w:rPr>
                <w:rFonts w:ascii="Tahoma" w:hAnsi="Tahoma" w:cs="Tahoma"/>
                <w:sz w:val="20"/>
                <w:szCs w:val="20"/>
                <w:lang w:val="it-IT"/>
              </w:rPr>
            </w:pPr>
            <w:r w:rsidRPr="000453C0">
              <w:rPr>
                <w:rFonts w:ascii="Tahoma" w:hAnsi="Tahoma" w:cs="Tahoma"/>
                <w:sz w:val="20"/>
                <w:szCs w:val="20"/>
                <w:lang w:val="it-IT"/>
              </w:rPr>
              <w:t>Completezza</w:t>
            </w:r>
          </w:p>
        </w:tc>
        <w:tc>
          <w:tcPr>
            <w:tcW w:w="2746" w:type="dxa"/>
          </w:tcPr>
          <w:p w14:paraId="04B6188D" w14:textId="77777777" w:rsidR="003D7BE0" w:rsidRPr="000453C0" w:rsidRDefault="003D7BE0" w:rsidP="00641BD2">
            <w:pPr>
              <w:pStyle w:val="TableParagraph"/>
              <w:spacing w:before="60" w:after="60" w:line="326" w:lineRule="auto"/>
              <w:ind w:left="110"/>
              <w:rPr>
                <w:rFonts w:ascii="Tahoma" w:hAnsi="Tahoma" w:cs="Tahoma"/>
                <w:sz w:val="20"/>
                <w:szCs w:val="20"/>
                <w:lang w:val="it-IT"/>
              </w:rPr>
            </w:pPr>
            <w:r w:rsidRPr="000453C0">
              <w:rPr>
                <w:rFonts w:ascii="Tahoma" w:hAnsi="Tahoma" w:cs="Tahoma"/>
                <w:sz w:val="20"/>
                <w:szCs w:val="20"/>
                <w:lang w:val="it-IT"/>
              </w:rPr>
              <w:t>Completezza</w:t>
            </w:r>
          </w:p>
        </w:tc>
      </w:tr>
      <w:tr w:rsidR="003D7BE0" w:rsidRPr="000453C0" w14:paraId="73CD6D82" w14:textId="77777777" w:rsidTr="00641BD2">
        <w:trPr>
          <w:trHeight w:val="385"/>
        </w:trPr>
        <w:tc>
          <w:tcPr>
            <w:tcW w:w="2835" w:type="dxa"/>
          </w:tcPr>
          <w:p w14:paraId="071BDAE2" w14:textId="77777777" w:rsidR="003D7BE0" w:rsidRPr="000453C0" w:rsidRDefault="003D7BE0" w:rsidP="00641BD2">
            <w:pPr>
              <w:pStyle w:val="TableParagraph"/>
              <w:spacing w:before="60" w:after="60" w:line="326" w:lineRule="auto"/>
              <w:ind w:left="106"/>
              <w:rPr>
                <w:rFonts w:ascii="Tahoma" w:hAnsi="Tahoma" w:cs="Tahoma"/>
                <w:b/>
                <w:bCs/>
                <w:sz w:val="20"/>
                <w:szCs w:val="20"/>
                <w:lang w:val="it-IT"/>
              </w:rPr>
            </w:pPr>
            <w:r w:rsidRPr="000453C0">
              <w:rPr>
                <w:rFonts w:ascii="Tahoma" w:hAnsi="Tahoma" w:cs="Tahoma"/>
                <w:b/>
                <w:bCs/>
                <w:sz w:val="20"/>
                <w:szCs w:val="20"/>
                <w:lang w:val="it-IT"/>
              </w:rPr>
              <w:t>Esistenza (E)</w:t>
            </w:r>
          </w:p>
        </w:tc>
        <w:tc>
          <w:tcPr>
            <w:tcW w:w="1985" w:type="dxa"/>
          </w:tcPr>
          <w:p w14:paraId="52A8C97F" w14:textId="77777777" w:rsidR="003D7BE0" w:rsidRPr="000453C0" w:rsidRDefault="003D7BE0" w:rsidP="00641BD2">
            <w:pPr>
              <w:pStyle w:val="TableParagraph"/>
              <w:spacing w:before="60" w:after="60" w:line="326" w:lineRule="auto"/>
              <w:rPr>
                <w:rFonts w:ascii="Tahoma" w:hAnsi="Tahoma" w:cs="Tahoma"/>
                <w:sz w:val="20"/>
                <w:szCs w:val="20"/>
                <w:lang w:val="it-IT"/>
              </w:rPr>
            </w:pPr>
            <w:r w:rsidRPr="000453C0">
              <w:rPr>
                <w:rFonts w:ascii="Tahoma" w:hAnsi="Tahoma" w:cs="Tahoma"/>
                <w:sz w:val="20"/>
                <w:szCs w:val="20"/>
                <w:lang w:val="it-IT"/>
              </w:rPr>
              <w:t>Manifestazione</w:t>
            </w:r>
          </w:p>
        </w:tc>
        <w:tc>
          <w:tcPr>
            <w:tcW w:w="1984" w:type="dxa"/>
          </w:tcPr>
          <w:p w14:paraId="3046EC39" w14:textId="77777777" w:rsidR="003D7BE0" w:rsidRPr="000453C0" w:rsidRDefault="003D7BE0" w:rsidP="00641BD2">
            <w:pPr>
              <w:pStyle w:val="TableParagraph"/>
              <w:spacing w:before="60" w:after="60" w:line="326" w:lineRule="auto"/>
              <w:rPr>
                <w:rFonts w:ascii="Tahoma" w:hAnsi="Tahoma" w:cs="Tahoma"/>
                <w:sz w:val="20"/>
                <w:szCs w:val="20"/>
                <w:lang w:val="it-IT"/>
              </w:rPr>
            </w:pPr>
            <w:r w:rsidRPr="000453C0">
              <w:rPr>
                <w:rFonts w:ascii="Tahoma" w:hAnsi="Tahoma" w:cs="Tahoma"/>
                <w:sz w:val="20"/>
                <w:szCs w:val="20"/>
                <w:lang w:val="it-IT"/>
              </w:rPr>
              <w:t>Esistenza</w:t>
            </w:r>
          </w:p>
        </w:tc>
        <w:tc>
          <w:tcPr>
            <w:tcW w:w="2746" w:type="dxa"/>
          </w:tcPr>
          <w:p w14:paraId="2BE10D71" w14:textId="77777777" w:rsidR="003D7BE0" w:rsidRPr="000453C0" w:rsidRDefault="003D7BE0" w:rsidP="00641BD2">
            <w:pPr>
              <w:pStyle w:val="TableParagraph"/>
              <w:spacing w:before="60" w:after="60" w:line="326" w:lineRule="auto"/>
              <w:ind w:left="109"/>
              <w:rPr>
                <w:rFonts w:ascii="Tahoma" w:hAnsi="Tahoma" w:cs="Tahoma"/>
                <w:sz w:val="20"/>
                <w:szCs w:val="20"/>
                <w:lang w:val="it-IT"/>
              </w:rPr>
            </w:pPr>
            <w:r w:rsidRPr="000453C0">
              <w:rPr>
                <w:rFonts w:ascii="Tahoma" w:hAnsi="Tahoma" w:cs="Tahoma"/>
                <w:sz w:val="20"/>
                <w:szCs w:val="20"/>
                <w:lang w:val="it-IT"/>
              </w:rPr>
              <w:t>Manifestazione</w:t>
            </w:r>
          </w:p>
        </w:tc>
      </w:tr>
      <w:tr w:rsidR="003D7BE0" w:rsidRPr="000453C0" w14:paraId="630D4B8D" w14:textId="77777777" w:rsidTr="00641BD2">
        <w:trPr>
          <w:trHeight w:val="932"/>
        </w:trPr>
        <w:tc>
          <w:tcPr>
            <w:tcW w:w="2835" w:type="dxa"/>
          </w:tcPr>
          <w:p w14:paraId="2AEEFCAE" w14:textId="2D891784" w:rsidR="003D7BE0" w:rsidRPr="000453C0" w:rsidRDefault="003D7BE0" w:rsidP="00641BD2">
            <w:pPr>
              <w:pStyle w:val="TableParagraph"/>
              <w:tabs>
                <w:tab w:val="left" w:pos="1803"/>
              </w:tabs>
              <w:spacing w:before="60" w:after="60" w:line="326" w:lineRule="auto"/>
              <w:ind w:left="106" w:right="95"/>
              <w:rPr>
                <w:rFonts w:ascii="Tahoma" w:hAnsi="Tahoma" w:cs="Tahoma"/>
                <w:b/>
                <w:bCs/>
                <w:sz w:val="20"/>
                <w:szCs w:val="20"/>
                <w:lang w:val="it-IT"/>
              </w:rPr>
            </w:pPr>
            <w:r w:rsidRPr="000453C0">
              <w:rPr>
                <w:rFonts w:ascii="Tahoma" w:hAnsi="Tahoma" w:cs="Tahoma"/>
                <w:b/>
                <w:bCs/>
                <w:sz w:val="20"/>
                <w:szCs w:val="20"/>
                <w:lang w:val="it-IT"/>
              </w:rPr>
              <w:t>Accuratezza</w:t>
            </w:r>
            <w:r w:rsidR="00641BD2" w:rsidRPr="000453C0">
              <w:rPr>
                <w:rFonts w:ascii="Tahoma" w:hAnsi="Tahoma" w:cs="Tahoma"/>
                <w:b/>
                <w:bCs/>
                <w:sz w:val="20"/>
                <w:szCs w:val="20"/>
                <w:lang w:val="it-IT"/>
              </w:rPr>
              <w:t xml:space="preserve"> </w:t>
            </w:r>
            <w:r w:rsidRPr="000453C0">
              <w:rPr>
                <w:rFonts w:ascii="Tahoma" w:hAnsi="Tahoma" w:cs="Tahoma"/>
                <w:b/>
                <w:bCs/>
                <w:sz w:val="20"/>
                <w:szCs w:val="20"/>
                <w:lang w:val="it-IT"/>
              </w:rPr>
              <w:t>e competenza (A)</w:t>
            </w:r>
          </w:p>
        </w:tc>
        <w:tc>
          <w:tcPr>
            <w:tcW w:w="1985" w:type="dxa"/>
          </w:tcPr>
          <w:p w14:paraId="2D605AA1" w14:textId="77777777" w:rsidR="003D7BE0" w:rsidRPr="000453C0" w:rsidRDefault="003D7BE0">
            <w:pPr>
              <w:pStyle w:val="TableParagraph"/>
              <w:numPr>
                <w:ilvl w:val="0"/>
                <w:numId w:val="23"/>
              </w:numPr>
              <w:tabs>
                <w:tab w:val="left" w:pos="476"/>
                <w:tab w:val="left" w:pos="477"/>
              </w:tabs>
              <w:spacing w:before="60" w:after="60" w:line="326" w:lineRule="auto"/>
              <w:rPr>
                <w:rFonts w:ascii="Tahoma" w:hAnsi="Tahoma" w:cs="Tahoma"/>
                <w:sz w:val="20"/>
                <w:szCs w:val="20"/>
                <w:lang w:val="it-IT"/>
              </w:rPr>
            </w:pPr>
            <w:r w:rsidRPr="000453C0">
              <w:rPr>
                <w:rFonts w:ascii="Tahoma" w:hAnsi="Tahoma" w:cs="Tahoma"/>
                <w:sz w:val="20"/>
                <w:szCs w:val="20"/>
                <w:lang w:val="it-IT"/>
              </w:rPr>
              <w:t>Accuratezza;</w:t>
            </w:r>
          </w:p>
          <w:p w14:paraId="6481ADE6" w14:textId="77777777" w:rsidR="003D7BE0" w:rsidRPr="000453C0" w:rsidRDefault="003D7BE0">
            <w:pPr>
              <w:pStyle w:val="TableParagraph"/>
              <w:numPr>
                <w:ilvl w:val="0"/>
                <w:numId w:val="23"/>
              </w:numPr>
              <w:tabs>
                <w:tab w:val="left" w:pos="476"/>
                <w:tab w:val="left" w:pos="477"/>
              </w:tabs>
              <w:spacing w:before="60" w:after="60" w:line="326" w:lineRule="auto"/>
              <w:rPr>
                <w:rFonts w:ascii="Tahoma" w:hAnsi="Tahoma" w:cs="Tahoma"/>
                <w:sz w:val="20"/>
                <w:szCs w:val="20"/>
                <w:lang w:val="it-IT"/>
              </w:rPr>
            </w:pPr>
            <w:r w:rsidRPr="000453C0">
              <w:rPr>
                <w:rFonts w:ascii="Tahoma" w:hAnsi="Tahoma" w:cs="Tahoma"/>
                <w:sz w:val="20"/>
                <w:szCs w:val="20"/>
                <w:lang w:val="it-IT"/>
              </w:rPr>
              <w:t>competenza;</w:t>
            </w:r>
          </w:p>
          <w:p w14:paraId="5DF94178" w14:textId="77777777" w:rsidR="003D7BE0" w:rsidRPr="000453C0" w:rsidRDefault="003D7BE0">
            <w:pPr>
              <w:pStyle w:val="TableParagraph"/>
              <w:numPr>
                <w:ilvl w:val="0"/>
                <w:numId w:val="23"/>
              </w:numPr>
              <w:tabs>
                <w:tab w:val="left" w:pos="476"/>
                <w:tab w:val="left" w:pos="477"/>
              </w:tabs>
              <w:spacing w:before="60" w:after="60" w:line="326" w:lineRule="auto"/>
              <w:rPr>
                <w:rFonts w:ascii="Tahoma" w:hAnsi="Tahoma" w:cs="Tahoma"/>
                <w:sz w:val="20"/>
                <w:szCs w:val="20"/>
                <w:lang w:val="it-IT"/>
              </w:rPr>
            </w:pPr>
            <w:r w:rsidRPr="000453C0">
              <w:rPr>
                <w:rFonts w:ascii="Tahoma" w:hAnsi="Tahoma" w:cs="Tahoma"/>
                <w:sz w:val="20"/>
                <w:szCs w:val="20"/>
                <w:lang w:val="it-IT"/>
              </w:rPr>
              <w:t>classificazione</w:t>
            </w:r>
          </w:p>
        </w:tc>
        <w:tc>
          <w:tcPr>
            <w:tcW w:w="1984" w:type="dxa"/>
          </w:tcPr>
          <w:p w14:paraId="3E518E88" w14:textId="3F5D9C78" w:rsidR="003D7BE0" w:rsidRPr="000453C0" w:rsidRDefault="003D7BE0">
            <w:pPr>
              <w:pStyle w:val="TableParagraph"/>
              <w:numPr>
                <w:ilvl w:val="0"/>
                <w:numId w:val="22"/>
              </w:numPr>
              <w:tabs>
                <w:tab w:val="left" w:pos="475"/>
                <w:tab w:val="left" w:pos="476"/>
              </w:tabs>
              <w:spacing w:before="60" w:after="60" w:line="326" w:lineRule="auto"/>
              <w:ind w:right="97"/>
              <w:rPr>
                <w:rFonts w:ascii="Tahoma" w:hAnsi="Tahoma" w:cs="Tahoma"/>
                <w:sz w:val="20"/>
                <w:szCs w:val="20"/>
                <w:lang w:val="it-IT"/>
              </w:rPr>
            </w:pPr>
            <w:r w:rsidRPr="000453C0">
              <w:rPr>
                <w:rFonts w:ascii="Tahoma" w:hAnsi="Tahoma" w:cs="Tahoma"/>
                <w:sz w:val="20"/>
                <w:szCs w:val="20"/>
                <w:lang w:val="it-IT"/>
              </w:rPr>
              <w:t>Diritti e obblighi;</w:t>
            </w:r>
          </w:p>
          <w:p w14:paraId="59D5CD7F" w14:textId="77777777" w:rsidR="003D7BE0" w:rsidRPr="000453C0" w:rsidRDefault="003D7BE0">
            <w:pPr>
              <w:pStyle w:val="TableParagraph"/>
              <w:numPr>
                <w:ilvl w:val="0"/>
                <w:numId w:val="22"/>
              </w:numPr>
              <w:tabs>
                <w:tab w:val="left" w:pos="475"/>
                <w:tab w:val="left" w:pos="476"/>
              </w:tabs>
              <w:spacing w:before="60" w:after="60" w:line="326" w:lineRule="auto"/>
              <w:rPr>
                <w:rFonts w:ascii="Tahoma" w:hAnsi="Tahoma" w:cs="Tahoma"/>
                <w:sz w:val="20"/>
                <w:szCs w:val="20"/>
                <w:lang w:val="it-IT"/>
              </w:rPr>
            </w:pPr>
            <w:r w:rsidRPr="000453C0">
              <w:rPr>
                <w:rFonts w:ascii="Tahoma" w:hAnsi="Tahoma" w:cs="Tahoma"/>
                <w:sz w:val="20"/>
                <w:szCs w:val="20"/>
                <w:lang w:val="it-IT"/>
              </w:rPr>
              <w:t>classificazione</w:t>
            </w:r>
          </w:p>
        </w:tc>
        <w:tc>
          <w:tcPr>
            <w:tcW w:w="2746" w:type="dxa"/>
          </w:tcPr>
          <w:p w14:paraId="7A397606" w14:textId="77777777" w:rsidR="003D7BE0" w:rsidRPr="000453C0" w:rsidRDefault="003D7BE0">
            <w:pPr>
              <w:pStyle w:val="TableParagraph"/>
              <w:numPr>
                <w:ilvl w:val="0"/>
                <w:numId w:val="21"/>
              </w:numPr>
              <w:tabs>
                <w:tab w:val="left" w:pos="477"/>
                <w:tab w:val="left" w:pos="478"/>
              </w:tabs>
              <w:spacing w:before="60" w:after="60" w:line="326" w:lineRule="auto"/>
              <w:ind w:hanging="370"/>
              <w:rPr>
                <w:rFonts w:ascii="Tahoma" w:hAnsi="Tahoma" w:cs="Tahoma"/>
                <w:sz w:val="20"/>
                <w:szCs w:val="20"/>
                <w:lang w:val="it-IT"/>
              </w:rPr>
            </w:pPr>
            <w:r w:rsidRPr="000453C0">
              <w:rPr>
                <w:rFonts w:ascii="Tahoma" w:hAnsi="Tahoma" w:cs="Tahoma"/>
                <w:sz w:val="20"/>
                <w:szCs w:val="20"/>
                <w:lang w:val="it-IT"/>
              </w:rPr>
              <w:t>Accuratezza;</w:t>
            </w:r>
          </w:p>
          <w:p w14:paraId="0971ABCF" w14:textId="77777777" w:rsidR="003D7BE0" w:rsidRPr="000453C0" w:rsidRDefault="003D7BE0">
            <w:pPr>
              <w:pStyle w:val="TableParagraph"/>
              <w:numPr>
                <w:ilvl w:val="0"/>
                <w:numId w:val="21"/>
              </w:numPr>
              <w:tabs>
                <w:tab w:val="left" w:pos="477"/>
                <w:tab w:val="left" w:pos="478"/>
              </w:tabs>
              <w:spacing w:before="60" w:after="60" w:line="326" w:lineRule="auto"/>
              <w:ind w:hanging="370"/>
              <w:rPr>
                <w:rFonts w:ascii="Tahoma" w:hAnsi="Tahoma" w:cs="Tahoma"/>
                <w:sz w:val="20"/>
                <w:szCs w:val="20"/>
                <w:lang w:val="it-IT"/>
              </w:rPr>
            </w:pPr>
            <w:r w:rsidRPr="000453C0">
              <w:rPr>
                <w:rFonts w:ascii="Tahoma" w:hAnsi="Tahoma" w:cs="Tahoma"/>
                <w:sz w:val="20"/>
                <w:szCs w:val="20"/>
                <w:lang w:val="it-IT"/>
              </w:rPr>
              <w:t>diritti e obblighi;</w:t>
            </w:r>
          </w:p>
          <w:p w14:paraId="68D8DFC4" w14:textId="2E458F12" w:rsidR="003D7BE0" w:rsidRPr="000453C0" w:rsidRDefault="003D7BE0">
            <w:pPr>
              <w:pStyle w:val="TableParagraph"/>
              <w:numPr>
                <w:ilvl w:val="0"/>
                <w:numId w:val="21"/>
              </w:numPr>
              <w:tabs>
                <w:tab w:val="left" w:pos="477"/>
                <w:tab w:val="left" w:pos="478"/>
              </w:tabs>
              <w:spacing w:before="60" w:after="60" w:line="326" w:lineRule="auto"/>
              <w:ind w:hanging="370"/>
              <w:rPr>
                <w:rFonts w:ascii="Tahoma" w:hAnsi="Tahoma" w:cs="Tahoma"/>
                <w:sz w:val="20"/>
                <w:szCs w:val="20"/>
                <w:lang w:val="it-IT"/>
              </w:rPr>
            </w:pPr>
            <w:r w:rsidRPr="000453C0">
              <w:rPr>
                <w:rFonts w:ascii="Tahoma" w:hAnsi="Tahoma" w:cs="Tahoma"/>
                <w:sz w:val="20"/>
                <w:szCs w:val="20"/>
                <w:lang w:val="it-IT"/>
              </w:rPr>
              <w:t xml:space="preserve">classificazione e </w:t>
            </w:r>
            <w:r w:rsidR="004D586C" w:rsidRPr="000453C0">
              <w:rPr>
                <w:rFonts w:ascii="Tahoma" w:hAnsi="Tahoma" w:cs="Tahoma"/>
                <w:sz w:val="20"/>
                <w:szCs w:val="20"/>
                <w:lang w:val="it-IT"/>
              </w:rPr>
              <w:t>comprensibilità</w:t>
            </w:r>
          </w:p>
        </w:tc>
      </w:tr>
      <w:tr w:rsidR="004D586C" w:rsidRPr="000453C0" w14:paraId="25B6D68A" w14:textId="77777777" w:rsidTr="00641BD2">
        <w:trPr>
          <w:trHeight w:val="932"/>
        </w:trPr>
        <w:tc>
          <w:tcPr>
            <w:tcW w:w="2835" w:type="dxa"/>
          </w:tcPr>
          <w:p w14:paraId="20204371" w14:textId="2F921A30" w:rsidR="004D586C" w:rsidRPr="000453C0" w:rsidRDefault="004D586C" w:rsidP="00641BD2">
            <w:pPr>
              <w:pStyle w:val="TableParagraph"/>
              <w:tabs>
                <w:tab w:val="left" w:pos="1803"/>
              </w:tabs>
              <w:spacing w:before="60" w:after="60" w:line="326" w:lineRule="auto"/>
              <w:ind w:left="106" w:right="95"/>
              <w:rPr>
                <w:rFonts w:ascii="Tahoma" w:hAnsi="Tahoma" w:cs="Tahoma"/>
                <w:b/>
                <w:bCs/>
                <w:sz w:val="20"/>
                <w:szCs w:val="20"/>
                <w:lang w:val="it-IT"/>
              </w:rPr>
            </w:pPr>
            <w:r w:rsidRPr="000453C0">
              <w:rPr>
                <w:rFonts w:ascii="Tahoma" w:hAnsi="Tahoma" w:cs="Tahoma"/>
                <w:b/>
                <w:bCs/>
                <w:sz w:val="20"/>
                <w:szCs w:val="20"/>
                <w:lang w:val="it-IT"/>
              </w:rPr>
              <w:t>Valutazione</w:t>
            </w:r>
          </w:p>
        </w:tc>
        <w:tc>
          <w:tcPr>
            <w:tcW w:w="1985" w:type="dxa"/>
          </w:tcPr>
          <w:p w14:paraId="10C80C7D" w14:textId="037CABD6" w:rsidR="004D586C" w:rsidRPr="000453C0" w:rsidRDefault="004D586C" w:rsidP="00641BD2">
            <w:pPr>
              <w:pStyle w:val="TableParagraph"/>
              <w:tabs>
                <w:tab w:val="left" w:pos="476"/>
                <w:tab w:val="left" w:pos="477"/>
              </w:tabs>
              <w:spacing w:before="60" w:after="60" w:line="326" w:lineRule="auto"/>
              <w:ind w:left="476"/>
              <w:rPr>
                <w:rFonts w:ascii="Tahoma" w:hAnsi="Tahoma" w:cs="Tahoma"/>
                <w:sz w:val="20"/>
                <w:szCs w:val="20"/>
                <w:lang w:val="it-IT"/>
              </w:rPr>
            </w:pPr>
          </w:p>
        </w:tc>
        <w:tc>
          <w:tcPr>
            <w:tcW w:w="1984" w:type="dxa"/>
          </w:tcPr>
          <w:p w14:paraId="6593C0FE" w14:textId="2042A60E" w:rsidR="004D586C" w:rsidRPr="000453C0" w:rsidRDefault="008E6636">
            <w:pPr>
              <w:pStyle w:val="TableParagraph"/>
              <w:numPr>
                <w:ilvl w:val="0"/>
                <w:numId w:val="22"/>
              </w:numPr>
              <w:tabs>
                <w:tab w:val="left" w:pos="475"/>
                <w:tab w:val="left" w:pos="476"/>
              </w:tabs>
              <w:spacing w:before="60" w:after="60" w:line="326" w:lineRule="auto"/>
              <w:ind w:right="97"/>
              <w:rPr>
                <w:rFonts w:ascii="Tahoma" w:hAnsi="Tahoma" w:cs="Tahoma"/>
                <w:sz w:val="20"/>
                <w:szCs w:val="20"/>
                <w:lang w:val="it-IT"/>
              </w:rPr>
            </w:pPr>
            <w:r w:rsidRPr="000453C0">
              <w:rPr>
                <w:rFonts w:ascii="Tahoma" w:hAnsi="Tahoma" w:cs="Tahoma"/>
                <w:sz w:val="20"/>
                <w:szCs w:val="20"/>
                <w:lang w:val="it-IT"/>
              </w:rPr>
              <w:t>Valutazione</w:t>
            </w:r>
          </w:p>
        </w:tc>
        <w:tc>
          <w:tcPr>
            <w:tcW w:w="2746" w:type="dxa"/>
          </w:tcPr>
          <w:p w14:paraId="705FC934" w14:textId="04A2843B" w:rsidR="004D586C" w:rsidRPr="000453C0" w:rsidRDefault="004D586C">
            <w:pPr>
              <w:pStyle w:val="TableParagraph"/>
              <w:numPr>
                <w:ilvl w:val="0"/>
                <w:numId w:val="21"/>
              </w:numPr>
              <w:tabs>
                <w:tab w:val="left" w:pos="477"/>
                <w:tab w:val="left" w:pos="478"/>
              </w:tabs>
              <w:spacing w:before="60" w:after="60" w:line="326" w:lineRule="auto"/>
              <w:ind w:hanging="370"/>
              <w:rPr>
                <w:rFonts w:ascii="Tahoma" w:hAnsi="Tahoma" w:cs="Tahoma"/>
                <w:sz w:val="20"/>
                <w:szCs w:val="20"/>
                <w:lang w:val="it-IT"/>
              </w:rPr>
            </w:pPr>
            <w:r w:rsidRPr="000453C0">
              <w:rPr>
                <w:rFonts w:ascii="Tahoma" w:hAnsi="Tahoma" w:cs="Tahoma"/>
                <w:sz w:val="20"/>
                <w:szCs w:val="20"/>
                <w:lang w:val="it-IT"/>
              </w:rPr>
              <w:t>Valutazione</w:t>
            </w:r>
          </w:p>
        </w:tc>
      </w:tr>
    </w:tbl>
    <w:p w14:paraId="20871F88" w14:textId="0216E6A7" w:rsidR="00877FA2" w:rsidRPr="000453C0" w:rsidRDefault="004D586C" w:rsidP="00747A32">
      <w:pPr>
        <w:spacing w:after="200" w:line="360" w:lineRule="auto"/>
        <w:jc w:val="both"/>
        <w:rPr>
          <w:rFonts w:ascii="Tahoma" w:hAnsi="Tahoma" w:cs="Tahoma"/>
          <w:sz w:val="20"/>
          <w:szCs w:val="20"/>
        </w:rPr>
      </w:pPr>
      <w:r w:rsidRPr="000453C0">
        <w:rPr>
          <w:rFonts w:ascii="Tahoma" w:hAnsi="Tahoma" w:cs="Tahoma"/>
          <w:sz w:val="20"/>
          <w:szCs w:val="20"/>
        </w:rPr>
        <w:t xml:space="preserve"> </w:t>
      </w:r>
    </w:p>
    <w:p w14:paraId="439B363C" w14:textId="77777777" w:rsidR="005F068B" w:rsidRPr="000453C0" w:rsidRDefault="005F068B" w:rsidP="00747A32">
      <w:pPr>
        <w:spacing w:after="200" w:line="360" w:lineRule="auto"/>
        <w:jc w:val="both"/>
        <w:rPr>
          <w:rFonts w:ascii="Tahoma" w:hAnsi="Tahoma" w:cs="Tahoma"/>
          <w:sz w:val="20"/>
          <w:szCs w:val="20"/>
        </w:rPr>
      </w:pPr>
    </w:p>
    <w:p w14:paraId="5634D5EA" w14:textId="3FFB7C61" w:rsidR="00EE2CA8" w:rsidRPr="000453C0" w:rsidRDefault="00EE2CA8" w:rsidP="00DF13D8">
      <w:pPr>
        <w:pStyle w:val="Titolo3"/>
      </w:pPr>
      <w:bookmarkStart w:id="506" w:name="_Toc119491767"/>
      <w:bookmarkStart w:id="507" w:name="_Toc119492075"/>
      <w:bookmarkStart w:id="508" w:name="_Toc119492229"/>
      <w:bookmarkStart w:id="509" w:name="_Toc120009673"/>
      <w:r w:rsidRPr="000453C0">
        <w:t>1</w:t>
      </w:r>
      <w:r w:rsidR="00E131A9" w:rsidRPr="000453C0">
        <w:t>0</w:t>
      </w:r>
      <w:r w:rsidRPr="000453C0">
        <w:t xml:space="preserve">.1.2 </w:t>
      </w:r>
      <w:r w:rsidR="00B658A7" w:rsidRPr="000453C0">
        <w:t>L</w:t>
      </w:r>
      <w:r w:rsidR="007133A7" w:rsidRPr="000453C0">
        <w:t xml:space="preserve">e </w:t>
      </w:r>
      <w:r w:rsidRPr="000453C0">
        <w:t>procedur</w:t>
      </w:r>
      <w:r w:rsidR="007133A7" w:rsidRPr="000453C0">
        <w:t>e</w:t>
      </w:r>
      <w:r w:rsidRPr="000453C0">
        <w:t xml:space="preserve"> di valutazion</w:t>
      </w:r>
      <w:r w:rsidR="00F74E34" w:rsidRPr="000453C0">
        <w:t>e, di conformità e di validità</w:t>
      </w:r>
      <w:bookmarkEnd w:id="506"/>
      <w:bookmarkEnd w:id="507"/>
      <w:bookmarkEnd w:id="508"/>
      <w:bookmarkEnd w:id="509"/>
    </w:p>
    <w:p w14:paraId="5FB17F63" w14:textId="6AE7D298" w:rsidR="00233BFC" w:rsidRPr="000453C0" w:rsidRDefault="0039374F" w:rsidP="00747A32">
      <w:pPr>
        <w:spacing w:after="200" w:line="360" w:lineRule="auto"/>
        <w:contextualSpacing/>
        <w:jc w:val="both"/>
        <w:rPr>
          <w:rFonts w:ascii="Tahoma" w:hAnsi="Tahoma" w:cs="Tahoma"/>
          <w:sz w:val="20"/>
          <w:szCs w:val="20"/>
        </w:rPr>
      </w:pPr>
      <w:r w:rsidRPr="000453C0">
        <w:rPr>
          <w:rFonts w:ascii="Tahoma" w:hAnsi="Tahoma" w:cs="Tahoma"/>
          <w:sz w:val="20"/>
          <w:szCs w:val="20"/>
        </w:rPr>
        <w:t>Acquisita la</w:t>
      </w:r>
      <w:r w:rsidR="00EE2CA8" w:rsidRPr="000453C0">
        <w:rPr>
          <w:rFonts w:ascii="Tahoma" w:hAnsi="Tahoma" w:cs="Tahoma"/>
          <w:sz w:val="20"/>
          <w:szCs w:val="20"/>
        </w:rPr>
        <w:t xml:space="preserve"> conoscenza dei rischi</w:t>
      </w:r>
      <w:r w:rsidR="006D7A97" w:rsidRPr="000453C0">
        <w:rPr>
          <w:rFonts w:ascii="Tahoma" w:hAnsi="Tahoma" w:cs="Tahoma"/>
          <w:sz w:val="20"/>
          <w:szCs w:val="20"/>
        </w:rPr>
        <w:t xml:space="preserve">, </w:t>
      </w:r>
      <w:r w:rsidR="00233BFC" w:rsidRPr="000453C0">
        <w:rPr>
          <w:rFonts w:ascii="Tahoma" w:hAnsi="Tahoma" w:cs="Tahoma"/>
          <w:sz w:val="20"/>
          <w:szCs w:val="20"/>
        </w:rPr>
        <w:t xml:space="preserve">dopo aver definito le asserzioni, analizzato i principi contabili </w:t>
      </w:r>
      <w:r w:rsidRPr="000453C0">
        <w:rPr>
          <w:rFonts w:ascii="Tahoma" w:hAnsi="Tahoma" w:cs="Tahoma"/>
          <w:sz w:val="20"/>
          <w:szCs w:val="20"/>
        </w:rPr>
        <w:t xml:space="preserve">OIC </w:t>
      </w:r>
      <w:r w:rsidR="00233BFC" w:rsidRPr="000453C0">
        <w:rPr>
          <w:rFonts w:ascii="Tahoma" w:hAnsi="Tahoma" w:cs="Tahoma"/>
          <w:sz w:val="20"/>
          <w:szCs w:val="20"/>
        </w:rPr>
        <w:t>e</w:t>
      </w:r>
      <w:r w:rsidRPr="000453C0">
        <w:rPr>
          <w:rFonts w:ascii="Tahoma" w:hAnsi="Tahoma" w:cs="Tahoma"/>
          <w:sz w:val="20"/>
          <w:szCs w:val="20"/>
        </w:rPr>
        <w:t xml:space="preserve"> i principi</w:t>
      </w:r>
      <w:r w:rsidR="00233BFC" w:rsidRPr="000453C0">
        <w:rPr>
          <w:rFonts w:ascii="Tahoma" w:hAnsi="Tahoma" w:cs="Tahoma"/>
          <w:sz w:val="20"/>
          <w:szCs w:val="20"/>
        </w:rPr>
        <w:t xml:space="preserve"> di revisione</w:t>
      </w:r>
      <w:r w:rsidRPr="000453C0">
        <w:rPr>
          <w:rFonts w:ascii="Tahoma" w:hAnsi="Tahoma" w:cs="Tahoma"/>
          <w:sz w:val="20"/>
          <w:szCs w:val="20"/>
        </w:rPr>
        <w:t xml:space="preserve"> ISA Itali </w:t>
      </w:r>
      <w:r w:rsidR="00233BFC" w:rsidRPr="000453C0">
        <w:rPr>
          <w:rFonts w:ascii="Tahoma" w:hAnsi="Tahoma" w:cs="Tahoma"/>
          <w:sz w:val="20"/>
          <w:szCs w:val="20"/>
        </w:rPr>
        <w:t>e, successivamente, verificato il sistema di controllo interno dell’ente</w:t>
      </w:r>
      <w:r w:rsidR="00F33E8D" w:rsidRPr="000453C0">
        <w:rPr>
          <w:rFonts w:ascii="Tahoma" w:hAnsi="Tahoma" w:cs="Tahoma"/>
          <w:sz w:val="20"/>
          <w:szCs w:val="20"/>
        </w:rPr>
        <w:t xml:space="preserve">, </w:t>
      </w:r>
      <w:r w:rsidR="00233BFC" w:rsidRPr="000453C0">
        <w:rPr>
          <w:rFonts w:ascii="Tahoma" w:hAnsi="Tahoma" w:cs="Tahoma"/>
          <w:sz w:val="20"/>
          <w:szCs w:val="20"/>
        </w:rPr>
        <w:t xml:space="preserve">il revisore </w:t>
      </w:r>
      <w:r w:rsidR="00EE2CA8" w:rsidRPr="000453C0">
        <w:rPr>
          <w:rFonts w:ascii="Tahoma" w:hAnsi="Tahoma" w:cs="Tahoma"/>
          <w:sz w:val="20"/>
          <w:szCs w:val="20"/>
        </w:rPr>
        <w:t>può procedere per la definizione di un programma di revisione</w:t>
      </w:r>
      <w:r w:rsidR="00233BFC" w:rsidRPr="000453C0">
        <w:rPr>
          <w:rFonts w:ascii="Tahoma" w:hAnsi="Tahoma" w:cs="Tahoma"/>
          <w:sz w:val="20"/>
          <w:szCs w:val="20"/>
        </w:rPr>
        <w:t xml:space="preserve">, </w:t>
      </w:r>
      <w:r w:rsidRPr="000453C0">
        <w:rPr>
          <w:rFonts w:ascii="Tahoma" w:hAnsi="Tahoma" w:cs="Tahoma"/>
          <w:sz w:val="20"/>
          <w:szCs w:val="20"/>
        </w:rPr>
        <w:t>attraverso</w:t>
      </w:r>
      <w:r w:rsidR="00AC5714" w:rsidRPr="000453C0">
        <w:rPr>
          <w:rFonts w:ascii="Tahoma" w:hAnsi="Tahoma" w:cs="Tahoma"/>
          <w:sz w:val="20"/>
          <w:szCs w:val="20"/>
        </w:rPr>
        <w:t xml:space="preserve"> l’individuazione</w:t>
      </w:r>
      <w:r w:rsidR="00233BFC" w:rsidRPr="000453C0">
        <w:rPr>
          <w:rFonts w:ascii="Tahoma" w:hAnsi="Tahoma" w:cs="Tahoma"/>
          <w:sz w:val="20"/>
          <w:szCs w:val="20"/>
        </w:rPr>
        <w:t>:</w:t>
      </w:r>
    </w:p>
    <w:p w14:paraId="37B75F3B" w14:textId="36DC1222" w:rsidR="00AC5714" w:rsidRPr="000453C0" w:rsidRDefault="00AC5714">
      <w:pPr>
        <w:pStyle w:val="Paragrafoelenco"/>
        <w:numPr>
          <w:ilvl w:val="0"/>
          <w:numId w:val="167"/>
        </w:numPr>
        <w:spacing w:after="200" w:line="360" w:lineRule="auto"/>
        <w:jc w:val="both"/>
        <w:rPr>
          <w:rFonts w:ascii="Tahoma" w:hAnsi="Tahoma" w:cs="Tahoma"/>
          <w:sz w:val="20"/>
          <w:szCs w:val="20"/>
        </w:rPr>
      </w:pPr>
      <w:r w:rsidRPr="000453C0">
        <w:rPr>
          <w:rFonts w:ascii="Tahoma" w:hAnsi="Tahoma" w:cs="Tahoma"/>
          <w:sz w:val="20"/>
          <w:szCs w:val="20"/>
        </w:rPr>
        <w:t>delle</w:t>
      </w:r>
      <w:r w:rsidR="00EE2CA8" w:rsidRPr="000453C0">
        <w:rPr>
          <w:rFonts w:ascii="Tahoma" w:hAnsi="Tahoma" w:cs="Tahoma"/>
          <w:sz w:val="20"/>
          <w:szCs w:val="20"/>
        </w:rPr>
        <w:t xml:space="preserve"> procedure di verifica di </w:t>
      </w:r>
      <w:r w:rsidR="00FF45E1" w:rsidRPr="000453C0">
        <w:rPr>
          <w:rFonts w:ascii="Tahoma" w:hAnsi="Tahoma" w:cs="Tahoma"/>
          <w:sz w:val="20"/>
          <w:szCs w:val="20"/>
        </w:rPr>
        <w:t>con</w:t>
      </w:r>
      <w:r w:rsidR="00EE2CA8" w:rsidRPr="000453C0">
        <w:rPr>
          <w:rFonts w:ascii="Tahoma" w:hAnsi="Tahoma" w:cs="Tahoma"/>
          <w:sz w:val="20"/>
          <w:szCs w:val="20"/>
        </w:rPr>
        <w:t xml:space="preserve">formità </w:t>
      </w:r>
      <w:r w:rsidRPr="000453C0">
        <w:rPr>
          <w:rFonts w:ascii="Tahoma" w:hAnsi="Tahoma" w:cs="Tahoma"/>
          <w:sz w:val="20"/>
          <w:szCs w:val="20"/>
        </w:rPr>
        <w:t>;</w:t>
      </w:r>
    </w:p>
    <w:p w14:paraId="5FAA234A" w14:textId="13686E09" w:rsidR="00AC5714" w:rsidRPr="000453C0" w:rsidRDefault="00AC5714">
      <w:pPr>
        <w:pStyle w:val="Paragrafoelenco"/>
        <w:numPr>
          <w:ilvl w:val="0"/>
          <w:numId w:val="167"/>
        </w:numPr>
        <w:spacing w:after="200" w:line="360" w:lineRule="auto"/>
        <w:jc w:val="both"/>
        <w:rPr>
          <w:rFonts w:ascii="Tahoma" w:hAnsi="Tahoma" w:cs="Tahoma"/>
          <w:sz w:val="20"/>
          <w:szCs w:val="20"/>
        </w:rPr>
      </w:pPr>
      <w:r w:rsidRPr="000453C0">
        <w:rPr>
          <w:rFonts w:ascii="Tahoma" w:hAnsi="Tahoma" w:cs="Tahoma"/>
          <w:sz w:val="20"/>
          <w:szCs w:val="20"/>
        </w:rPr>
        <w:t xml:space="preserve">delle </w:t>
      </w:r>
      <w:r w:rsidR="00EE2CA8" w:rsidRPr="000453C0">
        <w:rPr>
          <w:rFonts w:ascii="Tahoma" w:hAnsi="Tahoma" w:cs="Tahoma"/>
          <w:sz w:val="20"/>
          <w:szCs w:val="20"/>
        </w:rPr>
        <w:t>procedure di validità sui saldi</w:t>
      </w:r>
      <w:r w:rsidR="00FF45E1" w:rsidRPr="000453C0">
        <w:rPr>
          <w:rFonts w:ascii="Tahoma" w:hAnsi="Tahoma" w:cs="Tahoma"/>
          <w:sz w:val="20"/>
          <w:szCs w:val="20"/>
        </w:rPr>
        <w:t xml:space="preserve"> finali</w:t>
      </w:r>
      <w:r w:rsidRPr="000453C0">
        <w:rPr>
          <w:rFonts w:ascii="Tahoma" w:hAnsi="Tahoma" w:cs="Tahoma"/>
          <w:sz w:val="20"/>
          <w:szCs w:val="20"/>
        </w:rPr>
        <w:t>;</w:t>
      </w:r>
    </w:p>
    <w:p w14:paraId="4F9504AA" w14:textId="636565CA" w:rsidR="00AC5714" w:rsidRPr="000453C0" w:rsidRDefault="00AC5714">
      <w:pPr>
        <w:pStyle w:val="Paragrafoelenco"/>
        <w:numPr>
          <w:ilvl w:val="0"/>
          <w:numId w:val="167"/>
        </w:numPr>
        <w:spacing w:after="200" w:line="360" w:lineRule="auto"/>
        <w:jc w:val="both"/>
        <w:rPr>
          <w:rFonts w:ascii="Tahoma" w:hAnsi="Tahoma" w:cs="Tahoma"/>
          <w:sz w:val="20"/>
          <w:szCs w:val="20"/>
        </w:rPr>
      </w:pPr>
      <w:r w:rsidRPr="000453C0">
        <w:rPr>
          <w:rFonts w:ascii="Tahoma" w:hAnsi="Tahoma" w:cs="Tahoma"/>
          <w:sz w:val="20"/>
          <w:szCs w:val="20"/>
        </w:rPr>
        <w:t xml:space="preserve">le </w:t>
      </w:r>
      <w:r w:rsidR="00FF45E1" w:rsidRPr="000453C0">
        <w:rPr>
          <w:rFonts w:ascii="Tahoma" w:hAnsi="Tahoma" w:cs="Tahoma"/>
          <w:sz w:val="20"/>
          <w:szCs w:val="20"/>
        </w:rPr>
        <w:t>analisi compara</w:t>
      </w:r>
      <w:r w:rsidR="00EE2CA8" w:rsidRPr="000453C0">
        <w:rPr>
          <w:rFonts w:ascii="Tahoma" w:hAnsi="Tahoma" w:cs="Tahoma"/>
          <w:sz w:val="20"/>
          <w:szCs w:val="20"/>
        </w:rPr>
        <w:t xml:space="preserve">tive </w:t>
      </w:r>
      <w:r w:rsidRPr="000453C0">
        <w:rPr>
          <w:rFonts w:ascii="Tahoma" w:hAnsi="Tahoma" w:cs="Tahoma"/>
          <w:sz w:val="20"/>
          <w:szCs w:val="20"/>
        </w:rPr>
        <w:t xml:space="preserve">da </w:t>
      </w:r>
      <w:r w:rsidR="00EE2CA8" w:rsidRPr="000453C0">
        <w:rPr>
          <w:rFonts w:ascii="Tahoma" w:hAnsi="Tahoma" w:cs="Tahoma"/>
          <w:sz w:val="20"/>
          <w:szCs w:val="20"/>
        </w:rPr>
        <w:t>svolgere</w:t>
      </w:r>
      <w:r w:rsidRPr="000453C0">
        <w:rPr>
          <w:rFonts w:ascii="Tahoma" w:hAnsi="Tahoma" w:cs="Tahoma"/>
          <w:sz w:val="20"/>
          <w:szCs w:val="20"/>
        </w:rPr>
        <w:t>;</w:t>
      </w:r>
      <w:r w:rsidR="00EE2CA8" w:rsidRPr="000453C0">
        <w:rPr>
          <w:rFonts w:ascii="Tahoma" w:hAnsi="Tahoma" w:cs="Tahoma"/>
          <w:sz w:val="20"/>
          <w:szCs w:val="20"/>
        </w:rPr>
        <w:t xml:space="preserve"> e </w:t>
      </w:r>
    </w:p>
    <w:p w14:paraId="4FAAC315" w14:textId="68105964" w:rsidR="000D2588" w:rsidRPr="000453C0" w:rsidRDefault="00F33E8D">
      <w:pPr>
        <w:pStyle w:val="Paragrafoelenco"/>
        <w:numPr>
          <w:ilvl w:val="0"/>
          <w:numId w:val="167"/>
        </w:numPr>
        <w:spacing w:after="200" w:line="360" w:lineRule="auto"/>
        <w:jc w:val="both"/>
        <w:rPr>
          <w:rFonts w:ascii="Tahoma" w:hAnsi="Tahoma" w:cs="Tahoma"/>
          <w:sz w:val="20"/>
          <w:szCs w:val="20"/>
        </w:rPr>
      </w:pPr>
      <w:r w:rsidRPr="000453C0">
        <w:rPr>
          <w:rFonts w:ascii="Tahoma" w:hAnsi="Tahoma" w:cs="Tahoma"/>
          <w:sz w:val="20"/>
          <w:szCs w:val="20"/>
        </w:rPr>
        <w:lastRenderedPageBreak/>
        <w:t>de</w:t>
      </w:r>
      <w:r w:rsidR="00EE2CA8" w:rsidRPr="000453C0">
        <w:rPr>
          <w:rFonts w:ascii="Tahoma" w:hAnsi="Tahoma" w:cs="Tahoma"/>
          <w:sz w:val="20"/>
          <w:szCs w:val="20"/>
        </w:rPr>
        <w:t>gli indici di bilancio più significativi da prendere in considerazione per i controlli</w:t>
      </w:r>
      <w:r w:rsidR="00FF45E1" w:rsidRPr="000453C0">
        <w:rPr>
          <w:rStyle w:val="Rimandonotaapidipagina"/>
          <w:rFonts w:ascii="Tahoma" w:hAnsi="Tahoma" w:cs="Tahoma"/>
          <w:sz w:val="20"/>
          <w:szCs w:val="20"/>
        </w:rPr>
        <w:footnoteReference w:id="105"/>
      </w:r>
      <w:r w:rsidR="00FF45E1" w:rsidRPr="000453C0">
        <w:rPr>
          <w:rFonts w:ascii="Tahoma" w:hAnsi="Tahoma" w:cs="Tahoma"/>
          <w:sz w:val="20"/>
          <w:szCs w:val="20"/>
        </w:rPr>
        <w:t>.</w:t>
      </w:r>
    </w:p>
    <w:p w14:paraId="75F65DCD" w14:textId="4D086B7B" w:rsidR="00AC5714" w:rsidRPr="000453C0" w:rsidRDefault="00B00D56" w:rsidP="00747A32">
      <w:pPr>
        <w:spacing w:after="200" w:line="360" w:lineRule="auto"/>
        <w:contextualSpacing/>
        <w:jc w:val="both"/>
        <w:rPr>
          <w:rFonts w:ascii="Tahoma" w:hAnsi="Tahoma" w:cs="Tahoma"/>
          <w:sz w:val="20"/>
          <w:szCs w:val="20"/>
        </w:rPr>
      </w:pPr>
      <w:r w:rsidRPr="000453C0">
        <w:rPr>
          <w:rFonts w:ascii="Tahoma" w:hAnsi="Tahoma" w:cs="Tahoma"/>
          <w:sz w:val="20"/>
          <w:szCs w:val="20"/>
        </w:rPr>
        <w:t>Le</w:t>
      </w:r>
      <w:r w:rsidR="00F74E34" w:rsidRPr="000453C0">
        <w:rPr>
          <w:rFonts w:ascii="Tahoma" w:hAnsi="Tahoma" w:cs="Tahoma"/>
          <w:sz w:val="20"/>
          <w:szCs w:val="20"/>
        </w:rPr>
        <w:t xml:space="preserve"> procedure di revisione, in ragione del processo di valutazione del rischio cui conseguono, </w:t>
      </w:r>
      <w:r w:rsidR="000D2588" w:rsidRPr="000453C0">
        <w:rPr>
          <w:rFonts w:ascii="Tahoma" w:hAnsi="Tahoma" w:cs="Tahoma"/>
          <w:sz w:val="20"/>
          <w:szCs w:val="20"/>
        </w:rPr>
        <w:t>devono essere</w:t>
      </w:r>
      <w:r w:rsidR="00F74E34" w:rsidRPr="000453C0">
        <w:rPr>
          <w:rFonts w:ascii="Tahoma" w:hAnsi="Tahoma" w:cs="Tahoma"/>
          <w:sz w:val="20"/>
          <w:szCs w:val="20"/>
        </w:rPr>
        <w:t xml:space="preserve"> definite in termini</w:t>
      </w:r>
      <w:r w:rsidR="000A41D4" w:rsidRPr="000453C0">
        <w:rPr>
          <w:rFonts w:ascii="Tahoma" w:hAnsi="Tahoma" w:cs="Tahoma"/>
          <w:sz w:val="20"/>
          <w:szCs w:val="20"/>
        </w:rPr>
        <w:t xml:space="preserve"> di</w:t>
      </w:r>
      <w:r w:rsidR="00AC5714" w:rsidRPr="000453C0">
        <w:rPr>
          <w:rFonts w:ascii="Tahoma" w:hAnsi="Tahoma" w:cs="Tahoma"/>
          <w:sz w:val="20"/>
          <w:szCs w:val="20"/>
        </w:rPr>
        <w:t>:</w:t>
      </w:r>
    </w:p>
    <w:p w14:paraId="126F0C7C" w14:textId="27E1BE10" w:rsidR="00AC5714" w:rsidRPr="000453C0" w:rsidRDefault="000A41D4">
      <w:pPr>
        <w:pStyle w:val="Paragrafoelenco"/>
        <w:numPr>
          <w:ilvl w:val="0"/>
          <w:numId w:val="168"/>
        </w:numPr>
        <w:spacing w:after="200" w:line="360" w:lineRule="auto"/>
        <w:jc w:val="both"/>
        <w:rPr>
          <w:rFonts w:ascii="Tahoma" w:hAnsi="Tahoma" w:cs="Tahoma"/>
          <w:sz w:val="20"/>
          <w:szCs w:val="20"/>
        </w:rPr>
      </w:pPr>
      <w:r w:rsidRPr="000453C0">
        <w:rPr>
          <w:rFonts w:ascii="Tahoma" w:hAnsi="Tahoma" w:cs="Tahoma"/>
          <w:sz w:val="20"/>
          <w:szCs w:val="20"/>
        </w:rPr>
        <w:t>natura</w:t>
      </w:r>
      <w:r w:rsidR="005F068B" w:rsidRPr="000453C0">
        <w:rPr>
          <w:rFonts w:ascii="Tahoma" w:hAnsi="Tahoma" w:cs="Tahoma"/>
          <w:sz w:val="20"/>
          <w:szCs w:val="20"/>
        </w:rPr>
        <w:t>;</w:t>
      </w:r>
      <w:r w:rsidRPr="000453C0">
        <w:rPr>
          <w:rFonts w:ascii="Tahoma" w:hAnsi="Tahoma" w:cs="Tahoma"/>
          <w:sz w:val="20"/>
          <w:szCs w:val="20"/>
        </w:rPr>
        <w:t xml:space="preserve"> </w:t>
      </w:r>
    </w:p>
    <w:p w14:paraId="071A2DBD" w14:textId="77777777" w:rsidR="00AC5714" w:rsidRPr="000453C0" w:rsidRDefault="000A41D4">
      <w:pPr>
        <w:pStyle w:val="Paragrafoelenco"/>
        <w:numPr>
          <w:ilvl w:val="0"/>
          <w:numId w:val="168"/>
        </w:numPr>
        <w:spacing w:after="200" w:line="360" w:lineRule="auto"/>
        <w:jc w:val="both"/>
        <w:rPr>
          <w:rFonts w:ascii="Tahoma" w:hAnsi="Tahoma" w:cs="Tahoma"/>
          <w:sz w:val="20"/>
          <w:szCs w:val="20"/>
        </w:rPr>
      </w:pPr>
      <w:r w:rsidRPr="000453C0">
        <w:rPr>
          <w:rFonts w:ascii="Tahoma" w:hAnsi="Tahoma" w:cs="Tahoma"/>
          <w:sz w:val="20"/>
          <w:szCs w:val="20"/>
        </w:rPr>
        <w:t xml:space="preserve">estensione e </w:t>
      </w:r>
    </w:p>
    <w:p w14:paraId="63F78EBF" w14:textId="71BF4A20" w:rsidR="00BC4FFA" w:rsidRPr="000453C0" w:rsidRDefault="000A41D4">
      <w:pPr>
        <w:pStyle w:val="Paragrafoelenco"/>
        <w:numPr>
          <w:ilvl w:val="0"/>
          <w:numId w:val="168"/>
        </w:numPr>
        <w:spacing w:after="200" w:line="360" w:lineRule="auto"/>
        <w:jc w:val="both"/>
        <w:rPr>
          <w:rFonts w:ascii="Tahoma" w:hAnsi="Tahoma" w:cs="Tahoma"/>
          <w:sz w:val="20"/>
          <w:szCs w:val="20"/>
        </w:rPr>
      </w:pPr>
      <w:r w:rsidRPr="000453C0">
        <w:rPr>
          <w:rFonts w:ascii="Tahoma" w:hAnsi="Tahoma" w:cs="Tahoma"/>
          <w:sz w:val="20"/>
          <w:szCs w:val="20"/>
        </w:rPr>
        <w:t>tempistica.</w:t>
      </w:r>
    </w:p>
    <w:p w14:paraId="7B0EC358" w14:textId="3FA9DBD5" w:rsidR="00BC4FFA" w:rsidRPr="000453C0" w:rsidRDefault="000A41D4" w:rsidP="00DF13D8">
      <w:pPr>
        <w:spacing w:after="200" w:line="360" w:lineRule="auto"/>
        <w:jc w:val="both"/>
        <w:rPr>
          <w:rFonts w:ascii="Tahoma" w:hAnsi="Tahoma" w:cs="Tahoma"/>
          <w:sz w:val="20"/>
          <w:szCs w:val="20"/>
        </w:rPr>
      </w:pPr>
      <w:r w:rsidRPr="000453C0">
        <w:rPr>
          <w:rFonts w:ascii="Tahoma" w:hAnsi="Tahoma" w:cs="Tahoma"/>
          <w:sz w:val="20"/>
          <w:szCs w:val="20"/>
        </w:rPr>
        <w:t>La natura può essere definita in termini di scopi e di tipo di procedura</w:t>
      </w:r>
      <w:r w:rsidR="00B00D56" w:rsidRPr="000453C0">
        <w:rPr>
          <w:rFonts w:ascii="Tahoma" w:hAnsi="Tahoma" w:cs="Tahoma"/>
          <w:sz w:val="20"/>
          <w:szCs w:val="20"/>
        </w:rPr>
        <w:t>.</w:t>
      </w:r>
      <w:r w:rsidRPr="000453C0">
        <w:rPr>
          <w:rFonts w:ascii="Tahoma" w:hAnsi="Tahoma" w:cs="Tahoma"/>
          <w:sz w:val="20"/>
          <w:szCs w:val="20"/>
        </w:rPr>
        <w:t xml:space="preserve"> </w:t>
      </w:r>
      <w:r w:rsidR="00B00D56" w:rsidRPr="000453C0">
        <w:rPr>
          <w:rFonts w:ascii="Tahoma" w:hAnsi="Tahoma" w:cs="Tahoma"/>
          <w:sz w:val="20"/>
          <w:szCs w:val="20"/>
        </w:rPr>
        <w:t>Con riferimento allo scopo si distinguono:</w:t>
      </w:r>
    </w:p>
    <w:p w14:paraId="0068F890" w14:textId="77777777" w:rsidR="00BC4FFA" w:rsidRPr="000453C0" w:rsidRDefault="00BC4FFA" w:rsidP="00747A32">
      <w:pPr>
        <w:spacing w:after="200" w:line="360" w:lineRule="auto"/>
        <w:ind w:firstLine="284"/>
        <w:contextualSpacing/>
        <w:jc w:val="both"/>
        <w:rPr>
          <w:rFonts w:ascii="Tahoma" w:hAnsi="Tahoma" w:cs="Tahoma"/>
          <w:sz w:val="20"/>
          <w:szCs w:val="20"/>
        </w:rPr>
      </w:pPr>
      <w:r w:rsidRPr="000453C0">
        <w:rPr>
          <w:rFonts w:ascii="Tahoma" w:hAnsi="Tahoma" w:cs="Tahoma"/>
          <w:sz w:val="20"/>
          <w:szCs w:val="20"/>
        </w:rPr>
        <w:t>•</w:t>
      </w:r>
      <w:r w:rsidRPr="000453C0">
        <w:rPr>
          <w:rFonts w:ascii="Tahoma" w:hAnsi="Tahoma" w:cs="Tahoma"/>
          <w:sz w:val="20"/>
          <w:szCs w:val="20"/>
        </w:rPr>
        <w:tab/>
        <w:t>procedure di conformità;</w:t>
      </w:r>
    </w:p>
    <w:p w14:paraId="79D5487C" w14:textId="77777777" w:rsidR="00DF13D8" w:rsidRPr="000453C0" w:rsidRDefault="00BC4FFA" w:rsidP="00DF13D8">
      <w:pPr>
        <w:spacing w:after="200" w:line="360" w:lineRule="auto"/>
        <w:ind w:firstLine="284"/>
        <w:jc w:val="both"/>
        <w:rPr>
          <w:rFonts w:ascii="Tahoma" w:hAnsi="Tahoma" w:cs="Tahoma"/>
          <w:sz w:val="20"/>
          <w:szCs w:val="20"/>
        </w:rPr>
      </w:pPr>
      <w:r w:rsidRPr="000453C0">
        <w:rPr>
          <w:rFonts w:ascii="Tahoma" w:hAnsi="Tahoma" w:cs="Tahoma"/>
          <w:sz w:val="20"/>
          <w:szCs w:val="20"/>
        </w:rPr>
        <w:t>•</w:t>
      </w:r>
      <w:r w:rsidRPr="000453C0">
        <w:rPr>
          <w:rFonts w:ascii="Tahoma" w:hAnsi="Tahoma" w:cs="Tahoma"/>
          <w:sz w:val="20"/>
          <w:szCs w:val="20"/>
        </w:rPr>
        <w:tab/>
        <w:t>procedure di validità.</w:t>
      </w:r>
    </w:p>
    <w:p w14:paraId="68C801BE" w14:textId="713ADA4A" w:rsidR="00BC4FFA" w:rsidRPr="000453C0" w:rsidRDefault="00BC4FFA" w:rsidP="00DF13D8">
      <w:pPr>
        <w:spacing w:after="200" w:line="360" w:lineRule="auto"/>
        <w:jc w:val="both"/>
        <w:rPr>
          <w:rFonts w:ascii="Tahoma" w:hAnsi="Tahoma" w:cs="Tahoma"/>
          <w:sz w:val="20"/>
          <w:szCs w:val="20"/>
        </w:rPr>
      </w:pPr>
      <w:r w:rsidRPr="000453C0">
        <w:rPr>
          <w:rFonts w:ascii="Tahoma" w:hAnsi="Tahoma" w:cs="Tahoma"/>
          <w:sz w:val="20"/>
          <w:szCs w:val="20"/>
        </w:rPr>
        <w:t>In ragione del tipo</w:t>
      </w:r>
      <w:r w:rsidR="000A41D4" w:rsidRPr="000453C0">
        <w:rPr>
          <w:rFonts w:ascii="Tahoma" w:hAnsi="Tahoma" w:cs="Tahoma"/>
          <w:sz w:val="20"/>
          <w:szCs w:val="20"/>
        </w:rPr>
        <w:t xml:space="preserve"> di procedura </w:t>
      </w:r>
      <w:r w:rsidRPr="000453C0">
        <w:rPr>
          <w:rFonts w:ascii="Tahoma" w:hAnsi="Tahoma" w:cs="Tahoma"/>
          <w:sz w:val="20"/>
          <w:szCs w:val="20"/>
        </w:rPr>
        <w:t>, si distinguono:</w:t>
      </w:r>
    </w:p>
    <w:p w14:paraId="5BF7B64E" w14:textId="7B0EBB44" w:rsidR="00BC4FFA" w:rsidRPr="000453C0" w:rsidRDefault="00BC4FFA" w:rsidP="00747A32">
      <w:pPr>
        <w:spacing w:after="200" w:line="360" w:lineRule="auto"/>
        <w:ind w:firstLine="284"/>
        <w:contextualSpacing/>
        <w:jc w:val="both"/>
        <w:rPr>
          <w:rFonts w:ascii="Tahoma" w:hAnsi="Tahoma" w:cs="Tahoma"/>
          <w:sz w:val="20"/>
          <w:szCs w:val="20"/>
        </w:rPr>
      </w:pPr>
      <w:r w:rsidRPr="000453C0">
        <w:rPr>
          <w:rFonts w:ascii="Tahoma" w:hAnsi="Tahoma" w:cs="Tahoma"/>
          <w:sz w:val="20"/>
          <w:szCs w:val="20"/>
        </w:rPr>
        <w:t>•</w:t>
      </w:r>
      <w:r w:rsidRPr="000453C0">
        <w:rPr>
          <w:rFonts w:ascii="Tahoma" w:hAnsi="Tahoma" w:cs="Tahoma"/>
          <w:sz w:val="20"/>
          <w:szCs w:val="20"/>
        </w:rPr>
        <w:tab/>
      </w:r>
      <w:r w:rsidR="00B00D56" w:rsidRPr="000453C0">
        <w:rPr>
          <w:rFonts w:ascii="Tahoma" w:hAnsi="Tahoma" w:cs="Tahoma"/>
          <w:sz w:val="20"/>
          <w:szCs w:val="20"/>
        </w:rPr>
        <w:t>l’</w:t>
      </w:r>
      <w:r w:rsidRPr="000453C0">
        <w:rPr>
          <w:rFonts w:ascii="Tahoma" w:hAnsi="Tahoma" w:cs="Tahoma"/>
          <w:sz w:val="20"/>
          <w:szCs w:val="20"/>
        </w:rPr>
        <w:t>ispezione;</w:t>
      </w:r>
    </w:p>
    <w:p w14:paraId="4919B7D6" w14:textId="4F362EBC" w:rsidR="00BC4FFA" w:rsidRPr="000453C0" w:rsidRDefault="00BC4FFA" w:rsidP="00747A32">
      <w:pPr>
        <w:spacing w:after="200" w:line="360" w:lineRule="auto"/>
        <w:ind w:firstLine="284"/>
        <w:contextualSpacing/>
        <w:jc w:val="both"/>
        <w:rPr>
          <w:rFonts w:ascii="Tahoma" w:hAnsi="Tahoma" w:cs="Tahoma"/>
          <w:sz w:val="20"/>
          <w:szCs w:val="20"/>
        </w:rPr>
      </w:pPr>
      <w:r w:rsidRPr="000453C0">
        <w:rPr>
          <w:rFonts w:ascii="Tahoma" w:hAnsi="Tahoma" w:cs="Tahoma"/>
          <w:sz w:val="20"/>
          <w:szCs w:val="20"/>
        </w:rPr>
        <w:t>•</w:t>
      </w:r>
      <w:r w:rsidRPr="000453C0">
        <w:rPr>
          <w:rFonts w:ascii="Tahoma" w:hAnsi="Tahoma" w:cs="Tahoma"/>
          <w:sz w:val="20"/>
          <w:szCs w:val="20"/>
        </w:rPr>
        <w:tab/>
      </w:r>
      <w:r w:rsidR="00B00D56" w:rsidRPr="000453C0">
        <w:rPr>
          <w:rFonts w:ascii="Tahoma" w:hAnsi="Tahoma" w:cs="Tahoma"/>
          <w:sz w:val="20"/>
          <w:szCs w:val="20"/>
        </w:rPr>
        <w:t>l’</w:t>
      </w:r>
      <w:r w:rsidRPr="000453C0">
        <w:rPr>
          <w:rFonts w:ascii="Tahoma" w:hAnsi="Tahoma" w:cs="Tahoma"/>
          <w:sz w:val="20"/>
          <w:szCs w:val="20"/>
        </w:rPr>
        <w:t>osservazione;</w:t>
      </w:r>
    </w:p>
    <w:p w14:paraId="7AAE5CFD" w14:textId="7F31A713" w:rsidR="00BC4FFA" w:rsidRPr="000453C0" w:rsidRDefault="00BC4FFA" w:rsidP="00747A32">
      <w:pPr>
        <w:spacing w:after="200" w:line="360" w:lineRule="auto"/>
        <w:ind w:firstLine="284"/>
        <w:contextualSpacing/>
        <w:jc w:val="both"/>
        <w:rPr>
          <w:rFonts w:ascii="Tahoma" w:hAnsi="Tahoma" w:cs="Tahoma"/>
          <w:sz w:val="20"/>
          <w:szCs w:val="20"/>
        </w:rPr>
      </w:pPr>
      <w:r w:rsidRPr="000453C0">
        <w:rPr>
          <w:rFonts w:ascii="Tahoma" w:hAnsi="Tahoma" w:cs="Tahoma"/>
          <w:sz w:val="20"/>
          <w:szCs w:val="20"/>
        </w:rPr>
        <w:t>•</w:t>
      </w:r>
      <w:r w:rsidRPr="000453C0">
        <w:rPr>
          <w:rFonts w:ascii="Tahoma" w:hAnsi="Tahoma" w:cs="Tahoma"/>
          <w:sz w:val="20"/>
          <w:szCs w:val="20"/>
        </w:rPr>
        <w:tab/>
      </w:r>
      <w:r w:rsidR="00B00D56" w:rsidRPr="000453C0">
        <w:rPr>
          <w:rFonts w:ascii="Tahoma" w:hAnsi="Tahoma" w:cs="Tahoma"/>
          <w:sz w:val="20"/>
          <w:szCs w:val="20"/>
        </w:rPr>
        <w:t xml:space="preserve">la </w:t>
      </w:r>
      <w:r w:rsidRPr="000453C0">
        <w:rPr>
          <w:rFonts w:ascii="Tahoma" w:hAnsi="Tahoma" w:cs="Tahoma"/>
          <w:sz w:val="20"/>
          <w:szCs w:val="20"/>
        </w:rPr>
        <w:t>conferma esterna;</w:t>
      </w:r>
    </w:p>
    <w:p w14:paraId="0E32445C" w14:textId="67C7293A" w:rsidR="00BC4FFA" w:rsidRPr="000453C0" w:rsidRDefault="00BC4FFA" w:rsidP="00747A32">
      <w:pPr>
        <w:spacing w:after="200" w:line="360" w:lineRule="auto"/>
        <w:ind w:firstLine="284"/>
        <w:contextualSpacing/>
        <w:jc w:val="both"/>
        <w:rPr>
          <w:rFonts w:ascii="Tahoma" w:hAnsi="Tahoma" w:cs="Tahoma"/>
          <w:sz w:val="20"/>
          <w:szCs w:val="20"/>
        </w:rPr>
      </w:pPr>
      <w:r w:rsidRPr="000453C0">
        <w:rPr>
          <w:rFonts w:ascii="Tahoma" w:hAnsi="Tahoma" w:cs="Tahoma"/>
          <w:sz w:val="20"/>
          <w:szCs w:val="20"/>
        </w:rPr>
        <w:t>•</w:t>
      </w:r>
      <w:r w:rsidRPr="000453C0">
        <w:rPr>
          <w:rFonts w:ascii="Tahoma" w:hAnsi="Tahoma" w:cs="Tahoma"/>
          <w:sz w:val="20"/>
          <w:szCs w:val="20"/>
        </w:rPr>
        <w:tab/>
      </w:r>
      <w:r w:rsidR="00B00D56" w:rsidRPr="000453C0">
        <w:rPr>
          <w:rFonts w:ascii="Tahoma" w:hAnsi="Tahoma" w:cs="Tahoma"/>
          <w:sz w:val="20"/>
          <w:szCs w:val="20"/>
        </w:rPr>
        <w:t xml:space="preserve">il </w:t>
      </w:r>
      <w:r w:rsidRPr="000453C0">
        <w:rPr>
          <w:rFonts w:ascii="Tahoma" w:hAnsi="Tahoma" w:cs="Tahoma"/>
          <w:sz w:val="20"/>
          <w:szCs w:val="20"/>
        </w:rPr>
        <w:t>ricalcolo;</w:t>
      </w:r>
    </w:p>
    <w:p w14:paraId="397526DC" w14:textId="13B930EC" w:rsidR="00BC4FFA" w:rsidRPr="000453C0" w:rsidRDefault="00BC4FFA" w:rsidP="00747A32">
      <w:pPr>
        <w:spacing w:after="200" w:line="360" w:lineRule="auto"/>
        <w:ind w:firstLine="284"/>
        <w:contextualSpacing/>
        <w:jc w:val="both"/>
        <w:rPr>
          <w:rFonts w:ascii="Tahoma" w:hAnsi="Tahoma" w:cs="Tahoma"/>
          <w:sz w:val="20"/>
          <w:szCs w:val="20"/>
        </w:rPr>
      </w:pPr>
      <w:r w:rsidRPr="000453C0">
        <w:rPr>
          <w:rFonts w:ascii="Tahoma" w:hAnsi="Tahoma" w:cs="Tahoma"/>
          <w:sz w:val="20"/>
          <w:szCs w:val="20"/>
        </w:rPr>
        <w:t>•</w:t>
      </w:r>
      <w:r w:rsidRPr="000453C0">
        <w:rPr>
          <w:rFonts w:ascii="Tahoma" w:hAnsi="Tahoma" w:cs="Tahoma"/>
          <w:sz w:val="20"/>
          <w:szCs w:val="20"/>
        </w:rPr>
        <w:tab/>
      </w:r>
      <w:r w:rsidR="00B00D56" w:rsidRPr="000453C0">
        <w:rPr>
          <w:rFonts w:ascii="Tahoma" w:hAnsi="Tahoma" w:cs="Tahoma"/>
          <w:sz w:val="20"/>
          <w:szCs w:val="20"/>
        </w:rPr>
        <w:t xml:space="preserve">la </w:t>
      </w:r>
      <w:proofErr w:type="spellStart"/>
      <w:r w:rsidRPr="000453C0">
        <w:rPr>
          <w:rFonts w:ascii="Tahoma" w:hAnsi="Tahoma" w:cs="Tahoma"/>
          <w:sz w:val="20"/>
          <w:szCs w:val="20"/>
        </w:rPr>
        <w:t>riesecuzione</w:t>
      </w:r>
      <w:proofErr w:type="spellEnd"/>
      <w:r w:rsidRPr="000453C0">
        <w:rPr>
          <w:rFonts w:ascii="Tahoma" w:hAnsi="Tahoma" w:cs="Tahoma"/>
          <w:sz w:val="20"/>
          <w:szCs w:val="20"/>
        </w:rPr>
        <w:t>;</w:t>
      </w:r>
    </w:p>
    <w:p w14:paraId="5E608A8E" w14:textId="238D3BA2" w:rsidR="00BC4FFA" w:rsidRPr="000453C0" w:rsidRDefault="00BC4FFA" w:rsidP="00747A32">
      <w:pPr>
        <w:spacing w:after="200" w:line="360" w:lineRule="auto"/>
        <w:ind w:firstLine="284"/>
        <w:contextualSpacing/>
        <w:jc w:val="both"/>
        <w:rPr>
          <w:rFonts w:ascii="Tahoma" w:hAnsi="Tahoma" w:cs="Tahoma"/>
          <w:sz w:val="20"/>
          <w:szCs w:val="20"/>
        </w:rPr>
      </w:pPr>
      <w:r w:rsidRPr="000453C0">
        <w:rPr>
          <w:rFonts w:ascii="Tahoma" w:hAnsi="Tahoma" w:cs="Tahoma"/>
          <w:sz w:val="20"/>
          <w:szCs w:val="20"/>
        </w:rPr>
        <w:t>•</w:t>
      </w:r>
      <w:r w:rsidRPr="000453C0">
        <w:rPr>
          <w:rFonts w:ascii="Tahoma" w:hAnsi="Tahoma" w:cs="Tahoma"/>
          <w:sz w:val="20"/>
          <w:szCs w:val="20"/>
        </w:rPr>
        <w:tab/>
      </w:r>
      <w:r w:rsidR="00C00774" w:rsidRPr="000453C0">
        <w:rPr>
          <w:rFonts w:ascii="Tahoma" w:hAnsi="Tahoma" w:cs="Tahoma"/>
          <w:sz w:val="20"/>
          <w:szCs w:val="20"/>
        </w:rPr>
        <w:t>le procedure</w:t>
      </w:r>
      <w:r w:rsidRPr="000453C0">
        <w:rPr>
          <w:rFonts w:ascii="Tahoma" w:hAnsi="Tahoma" w:cs="Tahoma"/>
          <w:sz w:val="20"/>
          <w:szCs w:val="20"/>
        </w:rPr>
        <w:t xml:space="preserve"> di analisi comparativa;</w:t>
      </w:r>
    </w:p>
    <w:p w14:paraId="38B0521D" w14:textId="1BFF5F14" w:rsidR="00BC4FFA" w:rsidRPr="000453C0" w:rsidRDefault="00BC4FFA" w:rsidP="00DF13D8">
      <w:pPr>
        <w:spacing w:after="200" w:line="360" w:lineRule="auto"/>
        <w:ind w:firstLine="284"/>
        <w:jc w:val="both"/>
        <w:rPr>
          <w:rFonts w:ascii="Tahoma" w:hAnsi="Tahoma" w:cs="Tahoma"/>
          <w:sz w:val="20"/>
          <w:szCs w:val="20"/>
        </w:rPr>
      </w:pPr>
      <w:r w:rsidRPr="000453C0">
        <w:rPr>
          <w:rFonts w:ascii="Tahoma" w:hAnsi="Tahoma" w:cs="Tahoma"/>
          <w:sz w:val="20"/>
          <w:szCs w:val="20"/>
        </w:rPr>
        <w:t>•</w:t>
      </w:r>
      <w:r w:rsidRPr="000453C0">
        <w:rPr>
          <w:rFonts w:ascii="Tahoma" w:hAnsi="Tahoma" w:cs="Tahoma"/>
          <w:sz w:val="20"/>
          <w:szCs w:val="20"/>
        </w:rPr>
        <w:tab/>
      </w:r>
      <w:r w:rsidR="00B00D56" w:rsidRPr="000453C0">
        <w:rPr>
          <w:rFonts w:ascii="Tahoma" w:hAnsi="Tahoma" w:cs="Tahoma"/>
          <w:sz w:val="20"/>
          <w:szCs w:val="20"/>
        </w:rPr>
        <w:t>l’</w:t>
      </w:r>
      <w:r w:rsidRPr="000453C0">
        <w:rPr>
          <w:rFonts w:ascii="Tahoma" w:hAnsi="Tahoma" w:cs="Tahoma"/>
          <w:sz w:val="20"/>
          <w:szCs w:val="20"/>
        </w:rPr>
        <w:t>indagine.</w:t>
      </w:r>
    </w:p>
    <w:p w14:paraId="5F4AE4EC" w14:textId="5932EEB1" w:rsidR="00BC4FFA" w:rsidRPr="000453C0" w:rsidRDefault="00BC4FFA" w:rsidP="00DF13D8">
      <w:pPr>
        <w:spacing w:after="200" w:line="360" w:lineRule="auto"/>
        <w:jc w:val="both"/>
        <w:rPr>
          <w:rFonts w:ascii="Tahoma" w:hAnsi="Tahoma" w:cs="Tahoma"/>
          <w:sz w:val="20"/>
          <w:szCs w:val="20"/>
        </w:rPr>
      </w:pPr>
      <w:r w:rsidRPr="000453C0">
        <w:rPr>
          <w:rFonts w:ascii="Tahoma" w:hAnsi="Tahoma" w:cs="Tahoma"/>
          <w:sz w:val="20"/>
          <w:szCs w:val="20"/>
        </w:rPr>
        <w:t>L’estensione fa riferimento alla numerosità degli elementi probativi. Si distinguono:</w:t>
      </w:r>
    </w:p>
    <w:p w14:paraId="50779E29" w14:textId="3AB01E53" w:rsidR="00DF13D8" w:rsidRPr="000453C0" w:rsidRDefault="00BC4FFA">
      <w:pPr>
        <w:pStyle w:val="Paragrafoelenco"/>
        <w:numPr>
          <w:ilvl w:val="0"/>
          <w:numId w:val="213"/>
        </w:numPr>
        <w:spacing w:after="200" w:line="360" w:lineRule="auto"/>
        <w:jc w:val="both"/>
        <w:rPr>
          <w:rFonts w:ascii="Tahoma" w:hAnsi="Tahoma" w:cs="Tahoma"/>
          <w:sz w:val="20"/>
          <w:szCs w:val="20"/>
        </w:rPr>
      </w:pPr>
      <w:r w:rsidRPr="000453C0">
        <w:rPr>
          <w:rFonts w:ascii="Tahoma" w:hAnsi="Tahoma" w:cs="Tahoma"/>
          <w:sz w:val="20"/>
          <w:szCs w:val="20"/>
        </w:rPr>
        <w:t>procedure che</w:t>
      </w:r>
      <w:r w:rsidR="000A41D4" w:rsidRPr="000453C0">
        <w:rPr>
          <w:rFonts w:ascii="Tahoma" w:hAnsi="Tahoma" w:cs="Tahoma"/>
          <w:sz w:val="20"/>
          <w:szCs w:val="20"/>
        </w:rPr>
        <w:t xml:space="preserve"> hanno per oggetto un universo;</w:t>
      </w:r>
    </w:p>
    <w:p w14:paraId="3522F9F5" w14:textId="2B9DE7C0" w:rsidR="00AC5714" w:rsidRPr="000453C0" w:rsidRDefault="00BC4FFA">
      <w:pPr>
        <w:pStyle w:val="Paragrafoelenco"/>
        <w:numPr>
          <w:ilvl w:val="0"/>
          <w:numId w:val="213"/>
        </w:numPr>
        <w:spacing w:after="200" w:line="360" w:lineRule="auto"/>
        <w:ind w:left="714" w:hanging="357"/>
        <w:contextualSpacing w:val="0"/>
        <w:jc w:val="both"/>
        <w:rPr>
          <w:rFonts w:ascii="Tahoma" w:hAnsi="Tahoma" w:cs="Tahoma"/>
          <w:sz w:val="20"/>
          <w:szCs w:val="20"/>
        </w:rPr>
      </w:pPr>
      <w:r w:rsidRPr="000453C0">
        <w:rPr>
          <w:rFonts w:ascii="Tahoma" w:hAnsi="Tahoma" w:cs="Tahoma"/>
          <w:sz w:val="20"/>
          <w:szCs w:val="20"/>
        </w:rPr>
        <w:t xml:space="preserve">procedure che hanno per oggetto un campione, estratto da un universo, dal quale </w:t>
      </w:r>
      <w:r w:rsidR="00DF13D8" w:rsidRPr="000453C0">
        <w:rPr>
          <w:rFonts w:ascii="Tahoma" w:hAnsi="Tahoma" w:cs="Tahoma"/>
          <w:sz w:val="20"/>
          <w:szCs w:val="20"/>
        </w:rPr>
        <w:t>i</w:t>
      </w:r>
      <w:r w:rsidRPr="000453C0">
        <w:rPr>
          <w:rFonts w:ascii="Tahoma" w:hAnsi="Tahoma" w:cs="Tahoma"/>
          <w:sz w:val="20"/>
          <w:szCs w:val="20"/>
        </w:rPr>
        <w:t>nferire le caratteristiche di quest’ultimo.</w:t>
      </w:r>
    </w:p>
    <w:p w14:paraId="0B564C2B" w14:textId="44A2D06F" w:rsidR="00BC4FFA" w:rsidRPr="000453C0" w:rsidRDefault="00BC4FFA" w:rsidP="00DF13D8">
      <w:pPr>
        <w:spacing w:after="200" w:line="360" w:lineRule="auto"/>
        <w:jc w:val="both"/>
        <w:rPr>
          <w:rFonts w:ascii="Tahoma" w:hAnsi="Tahoma" w:cs="Tahoma"/>
          <w:sz w:val="20"/>
          <w:szCs w:val="20"/>
        </w:rPr>
      </w:pPr>
      <w:r w:rsidRPr="000453C0">
        <w:rPr>
          <w:rFonts w:ascii="Tahoma" w:hAnsi="Tahoma" w:cs="Tahoma"/>
          <w:sz w:val="20"/>
          <w:szCs w:val="20"/>
        </w:rPr>
        <w:t>La tempistica fa riferimento al momento nel quale si effettua la procedura. Si distinguono:</w:t>
      </w:r>
    </w:p>
    <w:p w14:paraId="08B4BD47" w14:textId="2921BB3D" w:rsidR="00BC4FFA" w:rsidRPr="000453C0" w:rsidRDefault="00BC4FFA">
      <w:pPr>
        <w:pStyle w:val="Paragrafoelenco"/>
        <w:numPr>
          <w:ilvl w:val="0"/>
          <w:numId w:val="214"/>
        </w:numPr>
        <w:spacing w:after="200" w:line="360" w:lineRule="auto"/>
        <w:jc w:val="both"/>
        <w:rPr>
          <w:rFonts w:ascii="Tahoma" w:hAnsi="Tahoma" w:cs="Tahoma"/>
          <w:sz w:val="20"/>
          <w:szCs w:val="20"/>
        </w:rPr>
      </w:pPr>
      <w:r w:rsidRPr="000453C0">
        <w:rPr>
          <w:rFonts w:ascii="Tahoma" w:hAnsi="Tahoma" w:cs="Tahoma"/>
          <w:sz w:val="20"/>
          <w:szCs w:val="20"/>
        </w:rPr>
        <w:t>procedure di interim audit, svolte prima della data di chiusura dell’esercizio;</w:t>
      </w:r>
    </w:p>
    <w:p w14:paraId="18CE145A" w14:textId="69EA9178" w:rsidR="00BC4FFA" w:rsidRPr="000453C0" w:rsidRDefault="00BC4FFA">
      <w:pPr>
        <w:pStyle w:val="Paragrafoelenco"/>
        <w:numPr>
          <w:ilvl w:val="0"/>
          <w:numId w:val="214"/>
        </w:numPr>
        <w:spacing w:after="200" w:line="360" w:lineRule="auto"/>
        <w:jc w:val="both"/>
        <w:rPr>
          <w:rFonts w:ascii="Tahoma" w:hAnsi="Tahoma" w:cs="Tahoma"/>
          <w:sz w:val="20"/>
          <w:szCs w:val="20"/>
        </w:rPr>
      </w:pPr>
      <w:r w:rsidRPr="000453C0">
        <w:rPr>
          <w:rFonts w:ascii="Tahoma" w:hAnsi="Tahoma" w:cs="Tahoma"/>
          <w:sz w:val="20"/>
          <w:szCs w:val="20"/>
        </w:rPr>
        <w:t xml:space="preserve">procedure di </w:t>
      </w:r>
      <w:proofErr w:type="spellStart"/>
      <w:r w:rsidRPr="000453C0">
        <w:rPr>
          <w:rFonts w:ascii="Tahoma" w:hAnsi="Tahoma" w:cs="Tahoma"/>
          <w:i/>
          <w:iCs/>
          <w:sz w:val="20"/>
          <w:szCs w:val="20"/>
        </w:rPr>
        <w:t>final</w:t>
      </w:r>
      <w:proofErr w:type="spellEnd"/>
      <w:r w:rsidRPr="000453C0">
        <w:rPr>
          <w:rFonts w:ascii="Tahoma" w:hAnsi="Tahoma" w:cs="Tahoma"/>
          <w:i/>
          <w:iCs/>
          <w:sz w:val="20"/>
          <w:szCs w:val="20"/>
        </w:rPr>
        <w:t xml:space="preserve"> audit</w:t>
      </w:r>
      <w:r w:rsidRPr="000453C0">
        <w:rPr>
          <w:rFonts w:ascii="Tahoma" w:hAnsi="Tahoma" w:cs="Tahoma"/>
          <w:sz w:val="20"/>
          <w:szCs w:val="20"/>
        </w:rPr>
        <w:t>, svolte dopo la data di chiusura dell’esercizio.</w:t>
      </w:r>
    </w:p>
    <w:p w14:paraId="76C9CBA3" w14:textId="66DB8AAC" w:rsidR="00BC4FFA" w:rsidRPr="000453C0" w:rsidRDefault="00F74E34" w:rsidP="00DF13D8">
      <w:pPr>
        <w:spacing w:after="200" w:line="360" w:lineRule="auto"/>
        <w:jc w:val="both"/>
        <w:rPr>
          <w:rFonts w:ascii="Tahoma" w:hAnsi="Tahoma" w:cs="Tahoma"/>
          <w:sz w:val="20"/>
          <w:szCs w:val="20"/>
        </w:rPr>
      </w:pPr>
      <w:r w:rsidRPr="000453C0">
        <w:rPr>
          <w:rFonts w:ascii="Tahoma" w:hAnsi="Tahoma" w:cs="Tahoma"/>
          <w:sz w:val="20"/>
          <w:szCs w:val="20"/>
        </w:rPr>
        <w:t xml:space="preserve">di natura, estensione e tempistica. </w:t>
      </w:r>
    </w:p>
    <w:p w14:paraId="087818D7" w14:textId="18A4204F" w:rsidR="00562FCC" w:rsidRPr="000453C0" w:rsidRDefault="00562FCC" w:rsidP="00747A32">
      <w:pPr>
        <w:spacing w:after="200" w:line="360" w:lineRule="auto"/>
        <w:contextualSpacing/>
        <w:jc w:val="both"/>
        <w:rPr>
          <w:rFonts w:ascii="Tahoma" w:hAnsi="Tahoma" w:cs="Tahoma"/>
          <w:sz w:val="20"/>
          <w:szCs w:val="20"/>
        </w:rPr>
      </w:pPr>
      <w:r w:rsidRPr="000453C0">
        <w:rPr>
          <w:rFonts w:ascii="Tahoma" w:hAnsi="Tahoma" w:cs="Tahoma"/>
          <w:sz w:val="20"/>
          <w:szCs w:val="20"/>
        </w:rPr>
        <w:t>Di conseguenza, le procedure possono essere utilizzate, a seconda della fattispecie, come procedura di:</w:t>
      </w:r>
    </w:p>
    <w:p w14:paraId="025DAE60" w14:textId="29057694" w:rsidR="00562FCC" w:rsidRPr="000453C0" w:rsidRDefault="00562FCC">
      <w:pPr>
        <w:pStyle w:val="Paragrafoelenco"/>
        <w:numPr>
          <w:ilvl w:val="0"/>
          <w:numId w:val="215"/>
        </w:numPr>
        <w:spacing w:after="200" w:line="360" w:lineRule="auto"/>
        <w:ind w:left="709"/>
        <w:jc w:val="both"/>
        <w:rPr>
          <w:rFonts w:ascii="Tahoma" w:hAnsi="Tahoma" w:cs="Tahoma"/>
          <w:sz w:val="20"/>
          <w:szCs w:val="20"/>
        </w:rPr>
      </w:pPr>
      <w:r w:rsidRPr="000453C0">
        <w:rPr>
          <w:rFonts w:ascii="Tahoma" w:hAnsi="Tahoma" w:cs="Tahoma"/>
          <w:sz w:val="20"/>
          <w:szCs w:val="20"/>
        </w:rPr>
        <w:t>valutazione del rischio;</w:t>
      </w:r>
    </w:p>
    <w:p w14:paraId="504BF9CE" w14:textId="77777777" w:rsidR="004B2F53" w:rsidRPr="000453C0" w:rsidRDefault="004B2F53">
      <w:pPr>
        <w:pStyle w:val="Paragrafoelenco"/>
        <w:numPr>
          <w:ilvl w:val="0"/>
          <w:numId w:val="215"/>
        </w:numPr>
        <w:spacing w:after="200" w:line="360" w:lineRule="auto"/>
        <w:ind w:left="709"/>
        <w:jc w:val="both"/>
        <w:rPr>
          <w:rFonts w:ascii="Tahoma" w:hAnsi="Tahoma" w:cs="Tahoma"/>
          <w:sz w:val="20"/>
          <w:szCs w:val="20"/>
        </w:rPr>
      </w:pPr>
      <w:r w:rsidRPr="000453C0">
        <w:rPr>
          <w:rFonts w:ascii="Tahoma" w:hAnsi="Tahoma" w:cs="Tahoma"/>
          <w:sz w:val="20"/>
          <w:szCs w:val="20"/>
        </w:rPr>
        <w:lastRenderedPageBreak/>
        <w:t>conformità. Sono procedure di revisione definite per valutare l’efficacia operativa dei controlli dell’impresa nel prevenire o individuare e correggere errori significativi a livello di asserzioni, se richieste dai principi di revisione o laddove il revisore abbia deciso di svolgerle. Hanno come scopo l’accertamento dell’effettivo funzionamento del sistema di controllo interno e presuppongono la comprensione del sistema di controllo interno e la conseguente valutazione del rischio di controllo a un livello “basso”, tale per cui il revisore fa affidamento sul sistema di controllo interno, quale meccanismo atto a prevenire o a individuare e correggere gli errori e gli effetti delle frodi;</w:t>
      </w:r>
    </w:p>
    <w:p w14:paraId="2E553996" w14:textId="77777777" w:rsidR="00DF13D8" w:rsidRPr="000453C0" w:rsidRDefault="00562FCC">
      <w:pPr>
        <w:pStyle w:val="Paragrafoelenco"/>
        <w:numPr>
          <w:ilvl w:val="0"/>
          <w:numId w:val="215"/>
        </w:numPr>
        <w:spacing w:after="200" w:line="360" w:lineRule="auto"/>
        <w:ind w:left="709" w:hanging="357"/>
        <w:contextualSpacing w:val="0"/>
        <w:jc w:val="both"/>
        <w:rPr>
          <w:rFonts w:ascii="Tahoma" w:hAnsi="Tahoma" w:cs="Tahoma"/>
          <w:sz w:val="20"/>
          <w:szCs w:val="20"/>
        </w:rPr>
      </w:pPr>
      <w:r w:rsidRPr="000453C0">
        <w:rPr>
          <w:rFonts w:ascii="Tahoma" w:hAnsi="Tahoma" w:cs="Tahoma"/>
          <w:sz w:val="20"/>
          <w:szCs w:val="20"/>
        </w:rPr>
        <w:t>validità</w:t>
      </w:r>
      <w:r w:rsidR="004B2F53" w:rsidRPr="000453C0">
        <w:rPr>
          <w:rFonts w:ascii="Tahoma" w:hAnsi="Tahoma" w:cs="Tahoma"/>
          <w:sz w:val="20"/>
          <w:szCs w:val="20"/>
        </w:rPr>
        <w:t xml:space="preserve">. Sono procedure di revisione definite per individuare errori significativi a livello di asserzioni; includono le verifiche di dettaglio ed i cd. test di sostanza, che hanno come finalità l’accertamento della corretta applicazione delle asserzioni di bilancio. Sono test di sostanza: le procedure di analisi comparativa; le verifiche di dettaglio: </w:t>
      </w:r>
    </w:p>
    <w:p w14:paraId="5E55A761" w14:textId="139AA268" w:rsidR="004B2F53" w:rsidRPr="000453C0" w:rsidRDefault="004B2F53">
      <w:pPr>
        <w:pStyle w:val="Paragrafoelenco"/>
        <w:numPr>
          <w:ilvl w:val="0"/>
          <w:numId w:val="216"/>
        </w:numPr>
        <w:spacing w:after="200" w:line="360" w:lineRule="auto"/>
        <w:ind w:left="1276"/>
        <w:jc w:val="both"/>
        <w:rPr>
          <w:rFonts w:ascii="Tahoma" w:hAnsi="Tahoma" w:cs="Tahoma"/>
          <w:sz w:val="20"/>
          <w:szCs w:val="20"/>
        </w:rPr>
      </w:pPr>
      <w:r w:rsidRPr="000453C0">
        <w:rPr>
          <w:rFonts w:ascii="Tahoma" w:hAnsi="Tahoma" w:cs="Tahoma"/>
          <w:sz w:val="20"/>
          <w:szCs w:val="20"/>
        </w:rPr>
        <w:t>distinte in test di dettaglio sulle transazioni e test di dettaglio sui saldi. Le</w:t>
      </w:r>
      <w:r w:rsidR="00396BB5" w:rsidRPr="000453C0">
        <w:rPr>
          <w:rFonts w:ascii="Tahoma" w:hAnsi="Tahoma" w:cs="Tahoma"/>
          <w:sz w:val="20"/>
          <w:szCs w:val="20"/>
        </w:rPr>
        <w:t xml:space="preserve"> </w:t>
      </w:r>
      <w:r w:rsidRPr="000453C0">
        <w:rPr>
          <w:rFonts w:ascii="Tahoma" w:hAnsi="Tahoma" w:cs="Tahoma"/>
          <w:sz w:val="20"/>
          <w:szCs w:val="20"/>
        </w:rPr>
        <w:t>procedure di validità sono definite</w:t>
      </w:r>
      <w:r w:rsidR="00DF13D8" w:rsidRPr="000453C0">
        <w:rPr>
          <w:rFonts w:ascii="Tahoma" w:hAnsi="Tahoma" w:cs="Tahoma"/>
          <w:sz w:val="20"/>
          <w:szCs w:val="20"/>
        </w:rPr>
        <w:t xml:space="preserve"> </w:t>
      </w:r>
      <w:r w:rsidRPr="000453C0">
        <w:rPr>
          <w:rFonts w:ascii="Tahoma" w:hAnsi="Tahoma" w:cs="Tahoma"/>
          <w:sz w:val="20"/>
          <w:szCs w:val="20"/>
        </w:rPr>
        <w:t>indipendentemente dai rischi identificati e valutati di errori significativi, il revisore deve definire e svolgere le procedure di validità per ciascuna significativa classe di operazioni, saldo contabile ed informativa;</w:t>
      </w:r>
    </w:p>
    <w:p w14:paraId="17031D11" w14:textId="0C1F5ECA" w:rsidR="004B2F53" w:rsidRPr="000453C0" w:rsidRDefault="004B2F53">
      <w:pPr>
        <w:pStyle w:val="Paragrafoelenco"/>
        <w:numPr>
          <w:ilvl w:val="0"/>
          <w:numId w:val="216"/>
        </w:numPr>
        <w:spacing w:after="200" w:line="360" w:lineRule="auto"/>
        <w:ind w:left="1276" w:hanging="357"/>
        <w:contextualSpacing w:val="0"/>
        <w:jc w:val="both"/>
        <w:rPr>
          <w:rFonts w:ascii="Tahoma" w:hAnsi="Tahoma" w:cs="Tahoma"/>
          <w:sz w:val="20"/>
          <w:szCs w:val="20"/>
        </w:rPr>
      </w:pPr>
      <w:r w:rsidRPr="000453C0">
        <w:rPr>
          <w:rFonts w:ascii="Tahoma" w:hAnsi="Tahoma" w:cs="Tahoma"/>
          <w:sz w:val="20"/>
          <w:szCs w:val="20"/>
        </w:rPr>
        <w:t>devono includere le procedure di revisione, relative alla fase di chiusura del bilancio:</w:t>
      </w:r>
    </w:p>
    <w:p w14:paraId="6D7ECD12" w14:textId="77777777" w:rsidR="004B2F53" w:rsidRPr="000453C0" w:rsidRDefault="004B2F53">
      <w:pPr>
        <w:pStyle w:val="Paragrafoelenco"/>
        <w:numPr>
          <w:ilvl w:val="0"/>
          <w:numId w:val="53"/>
        </w:numPr>
        <w:spacing w:after="200" w:line="360" w:lineRule="auto"/>
        <w:ind w:left="1843"/>
        <w:jc w:val="both"/>
        <w:rPr>
          <w:rFonts w:ascii="Tahoma" w:hAnsi="Tahoma" w:cs="Tahoma"/>
          <w:sz w:val="20"/>
          <w:szCs w:val="20"/>
        </w:rPr>
      </w:pPr>
      <w:r w:rsidRPr="000453C0">
        <w:rPr>
          <w:rFonts w:ascii="Tahoma" w:hAnsi="Tahoma" w:cs="Tahoma"/>
          <w:sz w:val="20"/>
          <w:szCs w:val="20"/>
        </w:rPr>
        <w:t>il controllo della corrispondenza o la riconciliazione del bilancio con le sottostanti registrazioni contabili;</w:t>
      </w:r>
    </w:p>
    <w:p w14:paraId="6AB8B0B2" w14:textId="484AA2DE" w:rsidR="00CA2E3B" w:rsidRPr="000453C0" w:rsidRDefault="004B2F53">
      <w:pPr>
        <w:pStyle w:val="Paragrafoelenco"/>
        <w:numPr>
          <w:ilvl w:val="0"/>
          <w:numId w:val="53"/>
        </w:numPr>
        <w:spacing w:after="200" w:line="360" w:lineRule="auto"/>
        <w:ind w:left="1843"/>
        <w:jc w:val="both"/>
        <w:rPr>
          <w:rFonts w:ascii="Tahoma" w:hAnsi="Tahoma" w:cs="Tahoma"/>
          <w:sz w:val="20"/>
          <w:szCs w:val="20"/>
        </w:rPr>
      </w:pPr>
      <w:r w:rsidRPr="000453C0">
        <w:rPr>
          <w:rFonts w:ascii="Tahoma" w:hAnsi="Tahoma" w:cs="Tahoma"/>
          <w:sz w:val="20"/>
          <w:szCs w:val="20"/>
        </w:rPr>
        <w:t>l’esame delle scritture contabili e delle altre rettifiche significative effettuate in fase di redazione del bilancio</w:t>
      </w:r>
      <w:r w:rsidR="005F068B" w:rsidRPr="000453C0">
        <w:rPr>
          <w:rFonts w:ascii="Tahoma" w:hAnsi="Tahoma" w:cs="Tahoma"/>
          <w:sz w:val="20"/>
          <w:szCs w:val="20"/>
        </w:rPr>
        <w:t>.</w:t>
      </w:r>
    </w:p>
    <w:p w14:paraId="43506F25" w14:textId="77777777" w:rsidR="00641BD2" w:rsidRPr="000453C0" w:rsidRDefault="00641BD2" w:rsidP="00747A32">
      <w:pPr>
        <w:spacing w:after="200" w:line="360" w:lineRule="auto"/>
        <w:contextualSpacing/>
        <w:jc w:val="both"/>
        <w:rPr>
          <w:rFonts w:ascii="Tahoma" w:hAnsi="Tahoma" w:cs="Tahoma"/>
          <w:b/>
          <w:sz w:val="20"/>
          <w:szCs w:val="20"/>
        </w:rPr>
      </w:pPr>
    </w:p>
    <w:p w14:paraId="254C5483" w14:textId="0BA13A90" w:rsidR="008825E7" w:rsidRPr="000453C0" w:rsidRDefault="008825E7" w:rsidP="00DF13D8">
      <w:pPr>
        <w:pStyle w:val="Titolo3"/>
      </w:pPr>
      <w:bookmarkStart w:id="510" w:name="_Toc119491768"/>
      <w:bookmarkStart w:id="511" w:name="_Toc119492076"/>
      <w:bookmarkStart w:id="512" w:name="_Toc119492230"/>
      <w:bookmarkStart w:id="513" w:name="_Toc120009674"/>
      <w:r w:rsidRPr="000453C0">
        <w:t>1</w:t>
      </w:r>
      <w:r w:rsidR="00E131A9" w:rsidRPr="000453C0">
        <w:t>0</w:t>
      </w:r>
      <w:r w:rsidRPr="000453C0">
        <w:t>.1.3 Le procedure di conferma esterna</w:t>
      </w:r>
      <w:bookmarkEnd w:id="510"/>
      <w:bookmarkEnd w:id="511"/>
      <w:bookmarkEnd w:id="512"/>
      <w:bookmarkEnd w:id="513"/>
    </w:p>
    <w:p w14:paraId="7A5DD66D" w14:textId="2C62A426" w:rsidR="006D450F" w:rsidRPr="000453C0" w:rsidRDefault="00DA0C2F" w:rsidP="00747A32">
      <w:pPr>
        <w:spacing w:after="200" w:line="360" w:lineRule="auto"/>
        <w:contextualSpacing/>
        <w:jc w:val="both"/>
        <w:rPr>
          <w:rFonts w:ascii="Tahoma" w:hAnsi="Tahoma" w:cs="Tahoma"/>
          <w:sz w:val="20"/>
          <w:szCs w:val="20"/>
        </w:rPr>
      </w:pPr>
      <w:r w:rsidRPr="000453C0">
        <w:rPr>
          <w:rFonts w:ascii="Tahoma" w:hAnsi="Tahoma" w:cs="Tahoma"/>
          <w:sz w:val="20"/>
          <w:szCs w:val="20"/>
        </w:rPr>
        <w:t xml:space="preserve">Le procedure di </w:t>
      </w:r>
      <w:r w:rsidR="006D450F" w:rsidRPr="000453C0">
        <w:rPr>
          <w:rFonts w:ascii="Tahoma" w:hAnsi="Tahoma" w:cs="Tahoma"/>
          <w:sz w:val="20"/>
          <w:szCs w:val="20"/>
        </w:rPr>
        <w:t>conferme esterne permettono l’acquisizione e la valutazione di elementi probativi attraverso una comunicazione diretta di un terzo in risposta ad una richiesta di informazioni su un saldo contabile, una voce, un’operazione o un’informazione del bilancio.</w:t>
      </w:r>
    </w:p>
    <w:p w14:paraId="7CF81CCA" w14:textId="29753D69" w:rsidR="006D450F" w:rsidRPr="000453C0" w:rsidRDefault="006D450F" w:rsidP="00747A32">
      <w:pPr>
        <w:spacing w:after="200" w:line="360" w:lineRule="auto"/>
        <w:contextualSpacing/>
        <w:jc w:val="both"/>
        <w:rPr>
          <w:rFonts w:ascii="Tahoma" w:hAnsi="Tahoma" w:cs="Tahoma"/>
          <w:sz w:val="20"/>
          <w:szCs w:val="20"/>
        </w:rPr>
      </w:pPr>
      <w:r w:rsidRPr="000453C0">
        <w:rPr>
          <w:rFonts w:ascii="Tahoma" w:hAnsi="Tahoma" w:cs="Tahoma"/>
          <w:sz w:val="20"/>
          <w:szCs w:val="20"/>
        </w:rPr>
        <w:t>Il principio internazionale ISA Italia 505 tratta il tema delle conferme esterne</w:t>
      </w:r>
      <w:r w:rsidR="004B2F53" w:rsidRPr="000453C0">
        <w:rPr>
          <w:rFonts w:ascii="Tahoma" w:hAnsi="Tahoma" w:cs="Tahoma"/>
          <w:sz w:val="20"/>
          <w:szCs w:val="20"/>
        </w:rPr>
        <w:t xml:space="preserve"> </w:t>
      </w:r>
      <w:r w:rsidR="00C00774" w:rsidRPr="000453C0">
        <w:rPr>
          <w:rFonts w:ascii="Tahoma" w:hAnsi="Tahoma" w:cs="Tahoma"/>
          <w:sz w:val="20"/>
          <w:szCs w:val="20"/>
        </w:rPr>
        <w:t>e</w:t>
      </w:r>
      <w:r w:rsidR="004B2F53" w:rsidRPr="000453C0">
        <w:rPr>
          <w:rFonts w:ascii="Tahoma" w:hAnsi="Tahoma" w:cs="Tahoma"/>
          <w:sz w:val="20"/>
          <w:szCs w:val="20"/>
        </w:rPr>
        <w:t xml:space="preserve"> la regola per la quale </w:t>
      </w:r>
      <w:r w:rsidRPr="000453C0">
        <w:rPr>
          <w:rFonts w:ascii="Tahoma" w:hAnsi="Tahoma" w:cs="Tahoma"/>
          <w:sz w:val="20"/>
          <w:szCs w:val="20"/>
        </w:rPr>
        <w:t>il revisore quando utilizza le procedure di conferma esterna, deve mantenere il controllo sulle richieste di conferma:</w:t>
      </w:r>
    </w:p>
    <w:p w14:paraId="557561B3" w14:textId="389BF473" w:rsidR="006D450F" w:rsidRPr="000453C0" w:rsidRDefault="006D450F">
      <w:pPr>
        <w:pStyle w:val="Paragrafoelenco"/>
        <w:numPr>
          <w:ilvl w:val="0"/>
          <w:numId w:val="212"/>
        </w:numPr>
        <w:spacing w:after="200" w:line="360" w:lineRule="auto"/>
        <w:ind w:left="709"/>
        <w:jc w:val="both"/>
        <w:rPr>
          <w:rFonts w:ascii="Tahoma" w:hAnsi="Tahoma" w:cs="Tahoma"/>
          <w:sz w:val="20"/>
          <w:szCs w:val="20"/>
        </w:rPr>
      </w:pPr>
      <w:r w:rsidRPr="000453C0">
        <w:rPr>
          <w:rFonts w:ascii="Tahoma" w:hAnsi="Tahoma" w:cs="Tahoma"/>
          <w:sz w:val="20"/>
          <w:szCs w:val="20"/>
        </w:rPr>
        <w:t>determinare le informazioni da confermare o da richiedere;</w:t>
      </w:r>
    </w:p>
    <w:p w14:paraId="1331F4A9" w14:textId="73657D33" w:rsidR="006D450F" w:rsidRPr="000453C0" w:rsidRDefault="006D450F">
      <w:pPr>
        <w:pStyle w:val="Paragrafoelenco"/>
        <w:numPr>
          <w:ilvl w:val="0"/>
          <w:numId w:val="212"/>
        </w:numPr>
        <w:spacing w:after="200" w:line="360" w:lineRule="auto"/>
        <w:ind w:left="709"/>
        <w:jc w:val="both"/>
        <w:rPr>
          <w:rFonts w:ascii="Tahoma" w:hAnsi="Tahoma" w:cs="Tahoma"/>
          <w:sz w:val="20"/>
          <w:szCs w:val="20"/>
        </w:rPr>
      </w:pPr>
      <w:r w:rsidRPr="000453C0">
        <w:rPr>
          <w:rFonts w:ascii="Tahoma" w:hAnsi="Tahoma" w:cs="Tahoma"/>
          <w:sz w:val="20"/>
          <w:szCs w:val="20"/>
        </w:rPr>
        <w:t xml:space="preserve">selezionare il soggetto </w:t>
      </w:r>
      <w:proofErr w:type="spellStart"/>
      <w:r w:rsidRPr="000453C0">
        <w:rPr>
          <w:rFonts w:ascii="Tahoma" w:hAnsi="Tahoma" w:cs="Tahoma"/>
          <w:sz w:val="20"/>
          <w:szCs w:val="20"/>
        </w:rPr>
        <w:t>circolarizzato</w:t>
      </w:r>
      <w:proofErr w:type="spellEnd"/>
      <w:r w:rsidRPr="000453C0">
        <w:rPr>
          <w:rFonts w:ascii="Tahoma" w:hAnsi="Tahoma" w:cs="Tahoma"/>
          <w:sz w:val="20"/>
          <w:szCs w:val="20"/>
        </w:rPr>
        <w:t xml:space="preserve"> appropriato;</w:t>
      </w:r>
    </w:p>
    <w:p w14:paraId="5FC7BE56" w14:textId="77777777" w:rsidR="00DA0C2F" w:rsidRPr="000453C0" w:rsidRDefault="006D450F">
      <w:pPr>
        <w:pStyle w:val="Paragrafoelenco"/>
        <w:numPr>
          <w:ilvl w:val="0"/>
          <w:numId w:val="212"/>
        </w:numPr>
        <w:spacing w:after="200" w:line="360" w:lineRule="auto"/>
        <w:ind w:left="709"/>
        <w:jc w:val="both"/>
        <w:rPr>
          <w:rFonts w:ascii="Tahoma" w:hAnsi="Tahoma" w:cs="Tahoma"/>
          <w:sz w:val="20"/>
          <w:szCs w:val="20"/>
        </w:rPr>
      </w:pPr>
      <w:r w:rsidRPr="000453C0">
        <w:rPr>
          <w:rFonts w:ascii="Tahoma" w:hAnsi="Tahoma" w:cs="Tahoma"/>
          <w:sz w:val="20"/>
          <w:szCs w:val="20"/>
        </w:rPr>
        <w:t>definire le richieste di conferma, accertandosi che le stesse siano correttamente indirizzate e contengano le informazioni per fare sì che le risposte siano inviate direttamente al revisore;</w:t>
      </w:r>
    </w:p>
    <w:p w14:paraId="5B265D5B" w14:textId="77777777" w:rsidR="007D084C" w:rsidRPr="000453C0" w:rsidRDefault="006D450F">
      <w:pPr>
        <w:pStyle w:val="Paragrafoelenco"/>
        <w:numPr>
          <w:ilvl w:val="0"/>
          <w:numId w:val="212"/>
        </w:numPr>
        <w:spacing w:after="200" w:line="360" w:lineRule="auto"/>
        <w:ind w:left="709"/>
        <w:jc w:val="both"/>
        <w:rPr>
          <w:rFonts w:ascii="Tahoma" w:hAnsi="Tahoma" w:cs="Tahoma"/>
          <w:sz w:val="20"/>
          <w:szCs w:val="20"/>
        </w:rPr>
      </w:pPr>
      <w:r w:rsidRPr="000453C0">
        <w:rPr>
          <w:rFonts w:ascii="Tahoma" w:hAnsi="Tahoma" w:cs="Tahoma"/>
          <w:sz w:val="20"/>
          <w:szCs w:val="20"/>
        </w:rPr>
        <w:t xml:space="preserve">inviare le richieste al soggetto </w:t>
      </w:r>
      <w:proofErr w:type="spellStart"/>
      <w:r w:rsidRPr="000453C0">
        <w:rPr>
          <w:rFonts w:ascii="Tahoma" w:hAnsi="Tahoma" w:cs="Tahoma"/>
          <w:sz w:val="20"/>
          <w:szCs w:val="20"/>
        </w:rPr>
        <w:t>circolarizzato</w:t>
      </w:r>
      <w:proofErr w:type="spellEnd"/>
      <w:r w:rsidRPr="000453C0">
        <w:rPr>
          <w:rFonts w:ascii="Tahoma" w:hAnsi="Tahoma" w:cs="Tahoma"/>
          <w:sz w:val="20"/>
          <w:szCs w:val="20"/>
        </w:rPr>
        <w:t xml:space="preserve"> e gli eventuali solleciti. </w:t>
      </w:r>
    </w:p>
    <w:p w14:paraId="4D4606AE" w14:textId="77777777" w:rsidR="00207233" w:rsidRPr="000453C0" w:rsidRDefault="00207233" w:rsidP="00DF13D8">
      <w:pPr>
        <w:spacing w:after="200" w:line="360" w:lineRule="auto"/>
        <w:jc w:val="both"/>
        <w:rPr>
          <w:rFonts w:ascii="Tahoma" w:hAnsi="Tahoma" w:cs="Tahoma"/>
          <w:sz w:val="20"/>
          <w:szCs w:val="20"/>
        </w:rPr>
      </w:pPr>
      <w:r w:rsidRPr="000453C0">
        <w:rPr>
          <w:rFonts w:ascii="Tahoma" w:hAnsi="Tahoma" w:cs="Tahoma"/>
          <w:sz w:val="20"/>
          <w:szCs w:val="20"/>
        </w:rPr>
        <w:lastRenderedPageBreak/>
        <w:t>Nell’ipotesi in cui il revisore</w:t>
      </w:r>
      <w:r w:rsidR="006D450F" w:rsidRPr="000453C0">
        <w:rPr>
          <w:rFonts w:ascii="Tahoma" w:hAnsi="Tahoma" w:cs="Tahoma"/>
          <w:sz w:val="20"/>
          <w:szCs w:val="20"/>
        </w:rPr>
        <w:t xml:space="preserve"> identifichi fattori che fanno sorgere dubbi in merito all’attendibilità della risposta ad una richiesta di conferma, deve acquisire ulteriori elementi probativi per risolvere tali dubbi</w:t>
      </w:r>
      <w:r w:rsidRPr="000453C0">
        <w:rPr>
          <w:rFonts w:ascii="Tahoma" w:hAnsi="Tahoma" w:cs="Tahoma"/>
          <w:sz w:val="20"/>
          <w:szCs w:val="20"/>
        </w:rPr>
        <w:t>.</w:t>
      </w:r>
    </w:p>
    <w:p w14:paraId="6A94397F" w14:textId="77777777" w:rsidR="00207233" w:rsidRPr="000453C0" w:rsidRDefault="00207233" w:rsidP="00DF13D8">
      <w:pPr>
        <w:spacing w:after="200" w:line="360" w:lineRule="auto"/>
        <w:jc w:val="both"/>
        <w:rPr>
          <w:rFonts w:ascii="Tahoma" w:hAnsi="Tahoma" w:cs="Tahoma"/>
          <w:sz w:val="20"/>
          <w:szCs w:val="20"/>
        </w:rPr>
      </w:pPr>
      <w:r w:rsidRPr="000453C0">
        <w:rPr>
          <w:rFonts w:ascii="Tahoma" w:hAnsi="Tahoma" w:cs="Tahoma"/>
          <w:sz w:val="20"/>
          <w:szCs w:val="20"/>
        </w:rPr>
        <w:t>Q</w:t>
      </w:r>
      <w:r w:rsidR="006D450F" w:rsidRPr="000453C0">
        <w:rPr>
          <w:rFonts w:ascii="Tahoma" w:hAnsi="Tahoma" w:cs="Tahoma"/>
          <w:sz w:val="20"/>
          <w:szCs w:val="20"/>
        </w:rPr>
        <w:t>ualora stabilisca che una risposta ad una richiesta di conferma non sia attendibile, deve valutarne le implicazioni sulla valutazione dei relativi rischi di errori significativi, incluso il rischio di frode, nonché sulla relativa natura, tempistica ed estensione delle altre procedure di revisione</w:t>
      </w:r>
      <w:r w:rsidRPr="000453C0">
        <w:rPr>
          <w:rFonts w:ascii="Tahoma" w:hAnsi="Tahoma" w:cs="Tahoma"/>
          <w:sz w:val="20"/>
          <w:szCs w:val="20"/>
        </w:rPr>
        <w:t>.</w:t>
      </w:r>
    </w:p>
    <w:p w14:paraId="58E1559B" w14:textId="77777777" w:rsidR="00207233" w:rsidRPr="000453C0" w:rsidRDefault="00207233" w:rsidP="00DF13D8">
      <w:pPr>
        <w:spacing w:after="200" w:line="360" w:lineRule="auto"/>
        <w:jc w:val="both"/>
        <w:rPr>
          <w:rFonts w:ascii="Tahoma" w:hAnsi="Tahoma" w:cs="Tahoma"/>
          <w:sz w:val="20"/>
          <w:szCs w:val="20"/>
        </w:rPr>
      </w:pPr>
      <w:r w:rsidRPr="000453C0">
        <w:rPr>
          <w:rFonts w:ascii="Tahoma" w:hAnsi="Tahoma" w:cs="Tahoma"/>
          <w:sz w:val="20"/>
          <w:szCs w:val="20"/>
        </w:rPr>
        <w:t>I</w:t>
      </w:r>
      <w:r w:rsidR="006D450F" w:rsidRPr="000453C0">
        <w:rPr>
          <w:rFonts w:ascii="Tahoma" w:hAnsi="Tahoma" w:cs="Tahoma"/>
          <w:sz w:val="20"/>
          <w:szCs w:val="20"/>
        </w:rPr>
        <w:t xml:space="preserve">n caso di mancate risposte, il revisore deve svolgere procedure di revisione alternative, al fine di acquisire elementi probativi pertinenti e attendibili. </w:t>
      </w:r>
    </w:p>
    <w:p w14:paraId="6405EB20" w14:textId="77777777" w:rsidR="00207233" w:rsidRPr="000453C0" w:rsidRDefault="006D450F" w:rsidP="00DF13D8">
      <w:pPr>
        <w:spacing w:after="200" w:line="360" w:lineRule="auto"/>
        <w:jc w:val="both"/>
        <w:rPr>
          <w:rFonts w:ascii="Tahoma" w:hAnsi="Tahoma" w:cs="Tahoma"/>
          <w:sz w:val="20"/>
          <w:szCs w:val="20"/>
        </w:rPr>
      </w:pPr>
      <w:r w:rsidRPr="000453C0">
        <w:rPr>
          <w:rFonts w:ascii="Tahoma" w:hAnsi="Tahoma" w:cs="Tahoma"/>
          <w:sz w:val="20"/>
          <w:szCs w:val="20"/>
        </w:rPr>
        <w:t xml:space="preserve">Tuttavia, qualora il revisore abbia stabilito che per acquisire elementi probativi sufficienti e appropriati sia necessaria una risposta ad una richiesta di conferma positiva, le procedure di revisione alternative non forniranno gli elementi probativi necessari. </w:t>
      </w:r>
    </w:p>
    <w:p w14:paraId="025AC176" w14:textId="33B042D8" w:rsidR="002B1424" w:rsidRPr="000453C0" w:rsidRDefault="002B1424" w:rsidP="00DF13D8">
      <w:pPr>
        <w:spacing w:after="200" w:line="360" w:lineRule="auto"/>
        <w:jc w:val="both"/>
        <w:rPr>
          <w:rFonts w:ascii="Tahoma" w:hAnsi="Tahoma" w:cs="Tahoma"/>
          <w:sz w:val="20"/>
          <w:szCs w:val="20"/>
        </w:rPr>
      </w:pPr>
      <w:r w:rsidRPr="000453C0">
        <w:rPr>
          <w:rFonts w:ascii="Tahoma" w:hAnsi="Tahoma" w:cs="Tahoma"/>
          <w:sz w:val="20"/>
          <w:szCs w:val="20"/>
        </w:rPr>
        <w:t>L</w:t>
      </w:r>
      <w:r w:rsidR="006D450F" w:rsidRPr="000453C0">
        <w:rPr>
          <w:rFonts w:ascii="Tahoma" w:hAnsi="Tahoma" w:cs="Tahoma"/>
          <w:sz w:val="20"/>
          <w:szCs w:val="20"/>
        </w:rPr>
        <w:t>’assenza di risposta impone al revisore di determinare le implicazioni per la revisione contabile e per il proprio giudizio in conformità al principio di revisione internazionale</w:t>
      </w:r>
      <w:r w:rsidRPr="000453C0">
        <w:rPr>
          <w:rFonts w:ascii="Tahoma" w:hAnsi="Tahoma" w:cs="Tahoma"/>
          <w:sz w:val="20"/>
          <w:szCs w:val="20"/>
        </w:rPr>
        <w:t>:</w:t>
      </w:r>
    </w:p>
    <w:p w14:paraId="5D7B8D88" w14:textId="77777777" w:rsidR="00207233" w:rsidRPr="000453C0" w:rsidRDefault="006D450F">
      <w:pPr>
        <w:pStyle w:val="Paragrafoelenco"/>
        <w:numPr>
          <w:ilvl w:val="0"/>
          <w:numId w:val="209"/>
        </w:numPr>
        <w:spacing w:after="200" w:line="360" w:lineRule="auto"/>
        <w:ind w:left="709"/>
        <w:jc w:val="both"/>
        <w:rPr>
          <w:rFonts w:ascii="Tahoma" w:hAnsi="Tahoma" w:cs="Tahoma"/>
          <w:sz w:val="20"/>
          <w:szCs w:val="20"/>
        </w:rPr>
      </w:pPr>
      <w:r w:rsidRPr="000453C0">
        <w:rPr>
          <w:rFonts w:ascii="Tahoma" w:hAnsi="Tahoma" w:cs="Tahoma"/>
          <w:sz w:val="20"/>
          <w:szCs w:val="20"/>
        </w:rPr>
        <w:t>deve indagare sulle eccezioni per stabilire se esse siano o meno indicative di errori;</w:t>
      </w:r>
    </w:p>
    <w:p w14:paraId="10A5FAEA" w14:textId="2A280CB0" w:rsidR="006D450F" w:rsidRPr="000453C0" w:rsidRDefault="006D450F">
      <w:pPr>
        <w:pStyle w:val="Paragrafoelenco"/>
        <w:numPr>
          <w:ilvl w:val="0"/>
          <w:numId w:val="209"/>
        </w:numPr>
        <w:spacing w:after="200" w:line="360" w:lineRule="auto"/>
        <w:ind w:left="709"/>
        <w:jc w:val="both"/>
        <w:rPr>
          <w:rFonts w:ascii="Tahoma" w:hAnsi="Tahoma" w:cs="Tahoma"/>
          <w:sz w:val="20"/>
          <w:szCs w:val="20"/>
        </w:rPr>
      </w:pPr>
      <w:r w:rsidRPr="000453C0">
        <w:rPr>
          <w:rFonts w:ascii="Tahoma" w:hAnsi="Tahoma" w:cs="Tahoma"/>
          <w:sz w:val="20"/>
          <w:szCs w:val="20"/>
        </w:rPr>
        <w:t>deve sempre valutare se i risultati delle procedure di conferma esterna forniscano elementi probativi pertinenti e attendibili, ovvero se siano necessari ulteriori elementi probativi.</w:t>
      </w:r>
    </w:p>
    <w:p w14:paraId="707F8BD4" w14:textId="69CEAB8D" w:rsidR="006D450F" w:rsidRPr="000453C0" w:rsidRDefault="006D450F" w:rsidP="00DF13D8">
      <w:pPr>
        <w:pStyle w:val="Corpotesto"/>
        <w:spacing w:after="200" w:line="360" w:lineRule="auto"/>
        <w:ind w:left="0" w:right="-57"/>
        <w:rPr>
          <w:rFonts w:ascii="Tahoma" w:eastAsiaTheme="minorHAnsi" w:hAnsi="Tahoma" w:cs="Tahoma"/>
          <w:sz w:val="20"/>
          <w:szCs w:val="20"/>
        </w:rPr>
      </w:pPr>
      <w:r w:rsidRPr="000453C0">
        <w:rPr>
          <w:rFonts w:ascii="Tahoma" w:eastAsiaTheme="minorHAnsi" w:hAnsi="Tahoma" w:cs="Tahoma"/>
          <w:sz w:val="20"/>
          <w:szCs w:val="20"/>
        </w:rPr>
        <w:t xml:space="preserve">Per quanto concerne le conferme negative, poiché esse forniscono elementi probativi meno persuasivi rispetto a quelli forniti dalle conferme positive, il revisore non deve utilizzare le richieste di conferma negativa come uniche procedure di validità per fronteggiare un rischio identificato e </w:t>
      </w:r>
      <w:r w:rsidR="00CC7E7A" w:rsidRPr="000453C0">
        <w:rPr>
          <w:rFonts w:ascii="Tahoma" w:eastAsiaTheme="minorHAnsi" w:hAnsi="Tahoma" w:cs="Tahoma"/>
          <w:sz w:val="20"/>
          <w:szCs w:val="20"/>
        </w:rPr>
        <w:t>va</w:t>
      </w:r>
      <w:r w:rsidRPr="000453C0">
        <w:rPr>
          <w:rFonts w:ascii="Tahoma" w:eastAsiaTheme="minorHAnsi" w:hAnsi="Tahoma" w:cs="Tahoma"/>
          <w:sz w:val="20"/>
          <w:szCs w:val="20"/>
        </w:rPr>
        <w:t xml:space="preserve">lutato di errori significativi a livello di asserzioni, tranne i casi in cui siano presenti tutte le </w:t>
      </w:r>
      <w:r w:rsidR="00CC7E7A" w:rsidRPr="000453C0">
        <w:rPr>
          <w:rFonts w:ascii="Tahoma" w:eastAsiaTheme="minorHAnsi" w:hAnsi="Tahoma" w:cs="Tahoma"/>
          <w:sz w:val="20"/>
          <w:szCs w:val="20"/>
        </w:rPr>
        <w:t>condi</w:t>
      </w:r>
      <w:r w:rsidRPr="000453C0">
        <w:rPr>
          <w:rFonts w:ascii="Tahoma" w:eastAsiaTheme="minorHAnsi" w:hAnsi="Tahoma" w:cs="Tahoma"/>
          <w:sz w:val="20"/>
          <w:szCs w:val="20"/>
        </w:rPr>
        <w:t>zioni di seguito riportate:</w:t>
      </w:r>
    </w:p>
    <w:p w14:paraId="4F1DB2AE" w14:textId="77777777" w:rsidR="00E20999" w:rsidRPr="000453C0" w:rsidRDefault="006D450F">
      <w:pPr>
        <w:pStyle w:val="Paragrafoelenco"/>
        <w:widowControl w:val="0"/>
        <w:numPr>
          <w:ilvl w:val="0"/>
          <w:numId w:val="211"/>
        </w:numPr>
        <w:tabs>
          <w:tab w:val="left" w:pos="709"/>
        </w:tabs>
        <w:autoSpaceDE w:val="0"/>
        <w:autoSpaceDN w:val="0"/>
        <w:spacing w:after="200" w:line="360" w:lineRule="auto"/>
        <w:ind w:left="709" w:right="-57"/>
        <w:jc w:val="both"/>
        <w:rPr>
          <w:rFonts w:ascii="Tahoma" w:hAnsi="Tahoma" w:cs="Tahoma"/>
          <w:sz w:val="20"/>
          <w:szCs w:val="20"/>
        </w:rPr>
      </w:pPr>
      <w:r w:rsidRPr="000453C0">
        <w:rPr>
          <w:rFonts w:ascii="Tahoma" w:hAnsi="Tahoma" w:cs="Tahoma"/>
          <w:sz w:val="20"/>
          <w:szCs w:val="20"/>
        </w:rPr>
        <w:t>il revisore ha valutato il rischio di errore significativo basso ed ha acquisito elementi probativi sufficienti e appropriati in merito all’efficacia operativa dei controlli relativi all’asserzione;</w:t>
      </w:r>
    </w:p>
    <w:p w14:paraId="010FDE2D" w14:textId="77777777" w:rsidR="00E20999" w:rsidRPr="000453C0" w:rsidRDefault="006D450F">
      <w:pPr>
        <w:pStyle w:val="Paragrafoelenco"/>
        <w:widowControl w:val="0"/>
        <w:numPr>
          <w:ilvl w:val="0"/>
          <w:numId w:val="211"/>
        </w:numPr>
        <w:tabs>
          <w:tab w:val="left" w:pos="709"/>
        </w:tabs>
        <w:autoSpaceDE w:val="0"/>
        <w:autoSpaceDN w:val="0"/>
        <w:spacing w:after="200" w:line="360" w:lineRule="auto"/>
        <w:ind w:left="709" w:right="-57"/>
        <w:jc w:val="both"/>
        <w:rPr>
          <w:rFonts w:ascii="Tahoma" w:hAnsi="Tahoma" w:cs="Tahoma"/>
          <w:sz w:val="20"/>
          <w:szCs w:val="20"/>
        </w:rPr>
      </w:pPr>
      <w:r w:rsidRPr="000453C0">
        <w:rPr>
          <w:rFonts w:ascii="Tahoma" w:hAnsi="Tahoma" w:cs="Tahoma"/>
          <w:sz w:val="20"/>
          <w:szCs w:val="20"/>
        </w:rPr>
        <w:t>la popolazione di voci soggette alle procedure di conferma negativa comprende un elevato numero di esigui ed omogenei saldi contabili, operazioni, o termini e condizioni contrattuali omogenei;</w:t>
      </w:r>
    </w:p>
    <w:p w14:paraId="19AB750A" w14:textId="77777777" w:rsidR="00E20999" w:rsidRPr="000453C0" w:rsidRDefault="006D450F">
      <w:pPr>
        <w:pStyle w:val="Paragrafoelenco"/>
        <w:widowControl w:val="0"/>
        <w:numPr>
          <w:ilvl w:val="0"/>
          <w:numId w:val="211"/>
        </w:numPr>
        <w:tabs>
          <w:tab w:val="left" w:pos="709"/>
        </w:tabs>
        <w:autoSpaceDE w:val="0"/>
        <w:autoSpaceDN w:val="0"/>
        <w:spacing w:after="200" w:line="360" w:lineRule="auto"/>
        <w:ind w:left="709" w:right="-57"/>
        <w:jc w:val="both"/>
        <w:rPr>
          <w:rFonts w:ascii="Tahoma" w:hAnsi="Tahoma" w:cs="Tahoma"/>
          <w:sz w:val="20"/>
          <w:szCs w:val="20"/>
        </w:rPr>
      </w:pPr>
      <w:r w:rsidRPr="000453C0">
        <w:rPr>
          <w:rFonts w:ascii="Tahoma" w:hAnsi="Tahoma" w:cs="Tahoma"/>
          <w:sz w:val="20"/>
          <w:szCs w:val="20"/>
        </w:rPr>
        <w:t>la percentuale di eccezioni attesa è molto bassa;</w:t>
      </w:r>
    </w:p>
    <w:p w14:paraId="5277A893" w14:textId="5A1E3E99" w:rsidR="006D450F" w:rsidRPr="000453C0" w:rsidRDefault="006D450F">
      <w:pPr>
        <w:pStyle w:val="Paragrafoelenco"/>
        <w:widowControl w:val="0"/>
        <w:numPr>
          <w:ilvl w:val="0"/>
          <w:numId w:val="211"/>
        </w:numPr>
        <w:tabs>
          <w:tab w:val="left" w:pos="709"/>
        </w:tabs>
        <w:autoSpaceDE w:val="0"/>
        <w:autoSpaceDN w:val="0"/>
        <w:spacing w:after="200" w:line="360" w:lineRule="auto"/>
        <w:ind w:left="709" w:right="-57"/>
        <w:jc w:val="both"/>
        <w:rPr>
          <w:rFonts w:ascii="Tahoma" w:hAnsi="Tahoma" w:cs="Tahoma"/>
          <w:sz w:val="20"/>
          <w:szCs w:val="20"/>
        </w:rPr>
      </w:pPr>
      <w:r w:rsidRPr="000453C0">
        <w:rPr>
          <w:rFonts w:ascii="Tahoma" w:hAnsi="Tahoma" w:cs="Tahoma"/>
          <w:sz w:val="20"/>
          <w:szCs w:val="20"/>
        </w:rPr>
        <w:t>il revisore non è a conoscenza di circostanze o condizioni che indur</w:t>
      </w:r>
      <w:r w:rsidR="00CC7E7A" w:rsidRPr="000453C0">
        <w:rPr>
          <w:rFonts w:ascii="Tahoma" w:hAnsi="Tahoma" w:cs="Tahoma"/>
          <w:sz w:val="20"/>
          <w:szCs w:val="20"/>
        </w:rPr>
        <w:t>rebbero i destinatari delle ri</w:t>
      </w:r>
      <w:r w:rsidRPr="000453C0">
        <w:rPr>
          <w:rFonts w:ascii="Tahoma" w:hAnsi="Tahoma" w:cs="Tahoma"/>
          <w:sz w:val="20"/>
          <w:szCs w:val="20"/>
        </w:rPr>
        <w:t>chieste di conferma negativa a ignorare tali richieste.</w:t>
      </w:r>
    </w:p>
    <w:p w14:paraId="15AC63F8" w14:textId="206338EB" w:rsidR="006D450F" w:rsidRPr="000453C0" w:rsidRDefault="00CC7E7A" w:rsidP="00DF13D8">
      <w:pPr>
        <w:pStyle w:val="Corpotesto"/>
        <w:spacing w:after="200" w:line="360" w:lineRule="auto"/>
        <w:ind w:left="0" w:right="-57"/>
        <w:rPr>
          <w:rFonts w:ascii="Tahoma" w:hAnsi="Tahoma" w:cs="Tahoma"/>
          <w:sz w:val="20"/>
          <w:szCs w:val="20"/>
        </w:rPr>
      </w:pPr>
      <w:r w:rsidRPr="000453C0">
        <w:rPr>
          <w:rFonts w:ascii="Tahoma" w:hAnsi="Tahoma" w:cs="Tahoma"/>
          <w:sz w:val="20"/>
          <w:szCs w:val="20"/>
        </w:rPr>
        <w:t xml:space="preserve">Nell’ipotesi in cui </w:t>
      </w:r>
      <w:r w:rsidR="006D450F" w:rsidRPr="000453C0">
        <w:rPr>
          <w:rFonts w:ascii="Tahoma" w:hAnsi="Tahoma" w:cs="Tahoma"/>
          <w:sz w:val="20"/>
          <w:szCs w:val="20"/>
        </w:rPr>
        <w:t xml:space="preserve">i soggetti preposti alla </w:t>
      </w:r>
      <w:r w:rsidR="002B1424" w:rsidRPr="000453C0">
        <w:rPr>
          <w:rFonts w:ascii="Tahoma" w:hAnsi="Tahoma" w:cs="Tahoma"/>
          <w:sz w:val="20"/>
          <w:szCs w:val="20"/>
        </w:rPr>
        <w:t>direzione/governance</w:t>
      </w:r>
      <w:r w:rsidR="006D450F" w:rsidRPr="000453C0">
        <w:rPr>
          <w:rFonts w:ascii="Tahoma" w:hAnsi="Tahoma" w:cs="Tahoma"/>
          <w:sz w:val="20"/>
          <w:szCs w:val="20"/>
        </w:rPr>
        <w:t xml:space="preserve"> </w:t>
      </w:r>
      <w:r w:rsidR="002B1424" w:rsidRPr="000453C0">
        <w:rPr>
          <w:rFonts w:ascii="Tahoma" w:hAnsi="Tahoma" w:cs="Tahoma"/>
          <w:sz w:val="20"/>
          <w:szCs w:val="20"/>
        </w:rPr>
        <w:t>dell’ente</w:t>
      </w:r>
      <w:r w:rsidR="006D450F" w:rsidRPr="000453C0">
        <w:rPr>
          <w:rFonts w:ascii="Tahoma" w:hAnsi="Tahoma" w:cs="Tahoma"/>
          <w:sz w:val="20"/>
          <w:szCs w:val="20"/>
        </w:rPr>
        <w:t xml:space="preserve"> neghino al revisore di inviare una richiesta di conferma esterna, quest’ultimo deve:</w:t>
      </w:r>
    </w:p>
    <w:p w14:paraId="1183EFD9" w14:textId="1F177A6E" w:rsidR="006D450F" w:rsidRPr="000453C0" w:rsidRDefault="006D450F">
      <w:pPr>
        <w:pStyle w:val="Paragrafoelenco"/>
        <w:widowControl w:val="0"/>
        <w:numPr>
          <w:ilvl w:val="0"/>
          <w:numId w:val="210"/>
        </w:numPr>
        <w:tabs>
          <w:tab w:val="left" w:pos="709"/>
        </w:tabs>
        <w:autoSpaceDE w:val="0"/>
        <w:autoSpaceDN w:val="0"/>
        <w:spacing w:after="200" w:line="360" w:lineRule="auto"/>
        <w:ind w:left="709" w:right="-57"/>
        <w:jc w:val="both"/>
        <w:rPr>
          <w:rFonts w:ascii="Tahoma" w:hAnsi="Tahoma" w:cs="Tahoma"/>
          <w:sz w:val="20"/>
          <w:szCs w:val="20"/>
        </w:rPr>
      </w:pPr>
      <w:r w:rsidRPr="000453C0">
        <w:rPr>
          <w:rFonts w:ascii="Tahoma" w:hAnsi="Tahoma" w:cs="Tahoma"/>
          <w:sz w:val="20"/>
          <w:szCs w:val="20"/>
        </w:rPr>
        <w:t>svolgere indagini sulle motivazioni del rifiuto della direzione e ricercare elementi probativi in merito alla validità e alla ragionevolezza di tali motivazioni;</w:t>
      </w:r>
    </w:p>
    <w:p w14:paraId="0D9507A4" w14:textId="77777777" w:rsidR="006D450F" w:rsidRPr="000453C0" w:rsidRDefault="006D450F">
      <w:pPr>
        <w:pStyle w:val="Paragrafoelenco"/>
        <w:widowControl w:val="0"/>
        <w:numPr>
          <w:ilvl w:val="0"/>
          <w:numId w:val="210"/>
        </w:numPr>
        <w:tabs>
          <w:tab w:val="left" w:pos="709"/>
        </w:tabs>
        <w:autoSpaceDE w:val="0"/>
        <w:autoSpaceDN w:val="0"/>
        <w:spacing w:after="200" w:line="360" w:lineRule="auto"/>
        <w:ind w:left="709" w:right="-57"/>
        <w:jc w:val="both"/>
        <w:rPr>
          <w:rFonts w:ascii="Tahoma" w:hAnsi="Tahoma" w:cs="Tahoma"/>
          <w:sz w:val="20"/>
          <w:szCs w:val="20"/>
        </w:rPr>
      </w:pPr>
      <w:r w:rsidRPr="000453C0">
        <w:rPr>
          <w:rFonts w:ascii="Tahoma" w:hAnsi="Tahoma" w:cs="Tahoma"/>
          <w:sz w:val="20"/>
          <w:szCs w:val="20"/>
        </w:rPr>
        <w:t xml:space="preserve">valutare le implicazioni del rifiuto della direzione sulla sua valutazione dei relativi rischi di errori significativi, incluso il rischio di frode, nonché sulla natura, sulla tempistica e sull’estensione delle altre </w:t>
      </w:r>
      <w:r w:rsidRPr="000453C0">
        <w:rPr>
          <w:rFonts w:ascii="Tahoma" w:hAnsi="Tahoma" w:cs="Tahoma"/>
          <w:sz w:val="20"/>
          <w:szCs w:val="20"/>
        </w:rPr>
        <w:lastRenderedPageBreak/>
        <w:t>procedure di revisione;</w:t>
      </w:r>
    </w:p>
    <w:p w14:paraId="2952CDB6" w14:textId="77777777" w:rsidR="006D450F" w:rsidRPr="000453C0" w:rsidRDefault="006D450F">
      <w:pPr>
        <w:pStyle w:val="Paragrafoelenco"/>
        <w:widowControl w:val="0"/>
        <w:numPr>
          <w:ilvl w:val="0"/>
          <w:numId w:val="210"/>
        </w:numPr>
        <w:tabs>
          <w:tab w:val="left" w:pos="709"/>
        </w:tabs>
        <w:autoSpaceDE w:val="0"/>
        <w:autoSpaceDN w:val="0"/>
        <w:spacing w:after="200" w:line="360" w:lineRule="auto"/>
        <w:ind w:left="709" w:right="-57"/>
        <w:jc w:val="both"/>
        <w:rPr>
          <w:rFonts w:ascii="Tahoma" w:hAnsi="Tahoma" w:cs="Tahoma"/>
          <w:sz w:val="20"/>
          <w:szCs w:val="20"/>
        </w:rPr>
      </w:pPr>
      <w:r w:rsidRPr="000453C0">
        <w:rPr>
          <w:rFonts w:ascii="Tahoma" w:hAnsi="Tahoma" w:cs="Tahoma"/>
          <w:sz w:val="20"/>
          <w:szCs w:val="20"/>
        </w:rPr>
        <w:t>svolgere procedure di revisione alternative, definite per acquisire elementi probativi pertinenti e attendibili.</w:t>
      </w:r>
    </w:p>
    <w:p w14:paraId="68AA7C42" w14:textId="557A0EAD" w:rsidR="006D450F" w:rsidRPr="000453C0" w:rsidRDefault="006D450F" w:rsidP="00DF13D8">
      <w:pPr>
        <w:pStyle w:val="Corpotesto"/>
        <w:spacing w:after="200" w:line="360" w:lineRule="auto"/>
        <w:ind w:left="0" w:right="-57"/>
        <w:rPr>
          <w:rFonts w:ascii="Tahoma" w:hAnsi="Tahoma" w:cs="Tahoma"/>
          <w:sz w:val="20"/>
          <w:szCs w:val="20"/>
        </w:rPr>
      </w:pPr>
      <w:r w:rsidRPr="000453C0">
        <w:rPr>
          <w:rFonts w:ascii="Tahoma" w:hAnsi="Tahoma" w:cs="Tahoma"/>
          <w:sz w:val="20"/>
          <w:szCs w:val="20"/>
        </w:rPr>
        <w:t xml:space="preserve">Qualora il revisore concluda che il rifiuto della direzione di consentirgli di inviare una richiesta di conferma sia irragionevole, ovvero qualora il revisore non sia in grado di acquisire elementi probativi pertinenti e attendibili mediante procedure di revisione alternative, egli deve comunicare tale circostanza </w:t>
      </w:r>
      <w:r w:rsidR="00884885" w:rsidRPr="000453C0">
        <w:rPr>
          <w:rFonts w:ascii="Tahoma" w:hAnsi="Tahoma" w:cs="Tahoma"/>
          <w:sz w:val="20"/>
          <w:szCs w:val="20"/>
        </w:rPr>
        <w:t>agli organi</w:t>
      </w:r>
      <w:r w:rsidR="00396BB5" w:rsidRPr="000453C0">
        <w:rPr>
          <w:rFonts w:ascii="Tahoma" w:hAnsi="Tahoma" w:cs="Tahoma"/>
          <w:sz w:val="20"/>
          <w:szCs w:val="20"/>
        </w:rPr>
        <w:t xml:space="preserve"> </w:t>
      </w:r>
      <w:r w:rsidRPr="000453C0">
        <w:rPr>
          <w:rFonts w:ascii="Tahoma" w:hAnsi="Tahoma" w:cs="Tahoma"/>
          <w:sz w:val="20"/>
          <w:szCs w:val="20"/>
        </w:rPr>
        <w:t xml:space="preserve">di </w:t>
      </w:r>
      <w:r w:rsidRPr="000453C0">
        <w:rPr>
          <w:rFonts w:ascii="Tahoma" w:hAnsi="Tahoma" w:cs="Tahoma"/>
          <w:i/>
          <w:sz w:val="20"/>
          <w:szCs w:val="20"/>
        </w:rPr>
        <w:t xml:space="preserve">governance </w:t>
      </w:r>
      <w:r w:rsidRPr="000453C0">
        <w:rPr>
          <w:rFonts w:ascii="Tahoma" w:hAnsi="Tahoma" w:cs="Tahoma"/>
          <w:sz w:val="20"/>
          <w:szCs w:val="20"/>
        </w:rPr>
        <w:t>e stabilirne le implicazioni sul giudizio finale.</w:t>
      </w:r>
    </w:p>
    <w:p w14:paraId="6F6DD234" w14:textId="77777777" w:rsidR="006D450F" w:rsidRPr="000453C0" w:rsidRDefault="006D450F" w:rsidP="00747A32">
      <w:pPr>
        <w:pStyle w:val="Corpotesto"/>
        <w:spacing w:after="200" w:line="360" w:lineRule="auto"/>
        <w:ind w:left="0" w:right="-57"/>
        <w:rPr>
          <w:rFonts w:ascii="Tahoma" w:hAnsi="Tahoma" w:cs="Tahoma"/>
          <w:sz w:val="20"/>
          <w:szCs w:val="20"/>
        </w:rPr>
      </w:pPr>
      <w:r w:rsidRPr="000453C0">
        <w:rPr>
          <w:rFonts w:ascii="Tahoma" w:hAnsi="Tahoma" w:cs="Tahoma"/>
          <w:sz w:val="20"/>
          <w:szCs w:val="20"/>
        </w:rPr>
        <w:t>L’attendibilità degli elementi probativi ottenuti tramite conferma esterna dipende dall’applicazione corretta della procedura di conferma, che prevede da parte del revisore:</w:t>
      </w:r>
    </w:p>
    <w:p w14:paraId="63261A1C" w14:textId="77777777" w:rsidR="006D450F" w:rsidRPr="000453C0" w:rsidRDefault="006D450F">
      <w:pPr>
        <w:pStyle w:val="Paragrafoelenco"/>
        <w:widowControl w:val="0"/>
        <w:numPr>
          <w:ilvl w:val="0"/>
          <w:numId w:val="165"/>
        </w:numPr>
        <w:tabs>
          <w:tab w:val="left" w:pos="558"/>
          <w:tab w:val="left" w:pos="559"/>
        </w:tabs>
        <w:autoSpaceDE w:val="0"/>
        <w:autoSpaceDN w:val="0"/>
        <w:spacing w:after="200" w:line="360" w:lineRule="auto"/>
        <w:ind w:right="-57"/>
        <w:rPr>
          <w:rFonts w:ascii="Tahoma" w:hAnsi="Tahoma" w:cs="Tahoma"/>
          <w:sz w:val="20"/>
          <w:szCs w:val="20"/>
        </w:rPr>
      </w:pPr>
      <w:r w:rsidRPr="000453C0">
        <w:rPr>
          <w:rFonts w:ascii="Tahoma" w:hAnsi="Tahoma" w:cs="Tahoma"/>
          <w:sz w:val="20"/>
          <w:szCs w:val="20"/>
        </w:rPr>
        <w:t>la selezione delle entità alle quali inviare la richiesta;</w:t>
      </w:r>
    </w:p>
    <w:p w14:paraId="47C4A2BA" w14:textId="77777777" w:rsidR="006D450F" w:rsidRPr="000453C0" w:rsidRDefault="006D450F">
      <w:pPr>
        <w:pStyle w:val="Paragrafoelenco"/>
        <w:widowControl w:val="0"/>
        <w:numPr>
          <w:ilvl w:val="0"/>
          <w:numId w:val="165"/>
        </w:numPr>
        <w:tabs>
          <w:tab w:val="left" w:pos="558"/>
          <w:tab w:val="left" w:pos="559"/>
        </w:tabs>
        <w:autoSpaceDE w:val="0"/>
        <w:autoSpaceDN w:val="0"/>
        <w:spacing w:after="200" w:line="360" w:lineRule="auto"/>
        <w:ind w:right="-57"/>
        <w:rPr>
          <w:rFonts w:ascii="Tahoma" w:hAnsi="Tahoma" w:cs="Tahoma"/>
          <w:sz w:val="20"/>
          <w:szCs w:val="20"/>
        </w:rPr>
      </w:pPr>
      <w:r w:rsidRPr="000453C0">
        <w:rPr>
          <w:rFonts w:ascii="Tahoma" w:hAnsi="Tahoma" w:cs="Tahoma"/>
          <w:sz w:val="20"/>
          <w:szCs w:val="20"/>
        </w:rPr>
        <w:t>la predisposizione del testo della lettera da inviare al terzo;</w:t>
      </w:r>
    </w:p>
    <w:p w14:paraId="5DA38B64" w14:textId="77777777" w:rsidR="006D450F" w:rsidRPr="000453C0" w:rsidRDefault="006D450F">
      <w:pPr>
        <w:pStyle w:val="Paragrafoelenco"/>
        <w:widowControl w:val="0"/>
        <w:numPr>
          <w:ilvl w:val="0"/>
          <w:numId w:val="165"/>
        </w:numPr>
        <w:tabs>
          <w:tab w:val="left" w:pos="558"/>
          <w:tab w:val="left" w:pos="559"/>
        </w:tabs>
        <w:autoSpaceDE w:val="0"/>
        <w:autoSpaceDN w:val="0"/>
        <w:spacing w:after="200" w:line="360" w:lineRule="auto"/>
        <w:ind w:right="-57"/>
        <w:rPr>
          <w:rFonts w:ascii="Tahoma" w:hAnsi="Tahoma" w:cs="Tahoma"/>
          <w:sz w:val="20"/>
          <w:szCs w:val="20"/>
        </w:rPr>
      </w:pPr>
      <w:r w:rsidRPr="000453C0">
        <w:rPr>
          <w:rFonts w:ascii="Tahoma" w:hAnsi="Tahoma" w:cs="Tahoma"/>
          <w:sz w:val="20"/>
          <w:szCs w:val="20"/>
        </w:rPr>
        <w:t>l’invio delle richieste di conferma.</w:t>
      </w:r>
    </w:p>
    <w:p w14:paraId="002E9EF6" w14:textId="7C486529" w:rsidR="006D450F" w:rsidRPr="000453C0" w:rsidRDefault="006D450F" w:rsidP="00747A32">
      <w:pPr>
        <w:pStyle w:val="Corpotesto"/>
        <w:spacing w:after="200" w:line="360" w:lineRule="auto"/>
        <w:ind w:left="0" w:right="-57"/>
        <w:rPr>
          <w:rFonts w:ascii="Tahoma" w:hAnsi="Tahoma" w:cs="Tahoma"/>
          <w:sz w:val="20"/>
          <w:szCs w:val="20"/>
        </w:rPr>
      </w:pPr>
      <w:r w:rsidRPr="000453C0">
        <w:rPr>
          <w:rFonts w:ascii="Tahoma" w:hAnsi="Tahoma" w:cs="Tahoma"/>
          <w:sz w:val="20"/>
          <w:szCs w:val="20"/>
        </w:rPr>
        <w:t xml:space="preserve">Le richieste di conferma contengono una specifica attestazione </w:t>
      </w:r>
      <w:r w:rsidR="00884885" w:rsidRPr="000453C0">
        <w:rPr>
          <w:rFonts w:ascii="Tahoma" w:hAnsi="Tahoma" w:cs="Tahoma"/>
          <w:sz w:val="20"/>
          <w:szCs w:val="20"/>
        </w:rPr>
        <w:t>da parte della</w:t>
      </w:r>
      <w:r w:rsidRPr="000453C0">
        <w:rPr>
          <w:rFonts w:ascii="Tahoma" w:hAnsi="Tahoma" w:cs="Tahoma"/>
          <w:sz w:val="20"/>
          <w:szCs w:val="20"/>
        </w:rPr>
        <w:t xml:space="preserve"> direzione </w:t>
      </w:r>
      <w:r w:rsidR="00884885" w:rsidRPr="000453C0">
        <w:rPr>
          <w:rFonts w:ascii="Tahoma" w:hAnsi="Tahoma" w:cs="Tahoma"/>
          <w:sz w:val="20"/>
          <w:szCs w:val="20"/>
        </w:rPr>
        <w:t>dell’ente</w:t>
      </w:r>
      <w:r w:rsidR="00CC7E7A" w:rsidRPr="000453C0">
        <w:rPr>
          <w:rFonts w:ascii="Tahoma" w:hAnsi="Tahoma" w:cs="Tahoma"/>
          <w:sz w:val="20"/>
          <w:szCs w:val="20"/>
        </w:rPr>
        <w:t>, che au</w:t>
      </w:r>
      <w:r w:rsidRPr="000453C0">
        <w:rPr>
          <w:rFonts w:ascii="Tahoma" w:hAnsi="Tahoma" w:cs="Tahoma"/>
          <w:sz w:val="20"/>
          <w:szCs w:val="20"/>
        </w:rPr>
        <w:t>torizza il destinatario a comunicare le informazioni richieste direttamen</w:t>
      </w:r>
      <w:r w:rsidR="00CC7E7A" w:rsidRPr="000453C0">
        <w:rPr>
          <w:rFonts w:ascii="Tahoma" w:hAnsi="Tahoma" w:cs="Tahoma"/>
          <w:sz w:val="20"/>
          <w:szCs w:val="20"/>
        </w:rPr>
        <w:t>te al revisore. Le lettere ven</w:t>
      </w:r>
      <w:r w:rsidRPr="000453C0">
        <w:rPr>
          <w:rFonts w:ascii="Tahoma" w:hAnsi="Tahoma" w:cs="Tahoma"/>
          <w:sz w:val="20"/>
          <w:szCs w:val="20"/>
        </w:rPr>
        <w:t>gono predisposte su carta intestata della società e firmate dalla Direzione.</w:t>
      </w:r>
    </w:p>
    <w:p w14:paraId="1794E1F1" w14:textId="77777777" w:rsidR="006D450F" w:rsidRPr="000453C0" w:rsidRDefault="006D450F" w:rsidP="00747A32">
      <w:pPr>
        <w:pStyle w:val="Corpotesto"/>
        <w:spacing w:after="200" w:line="360" w:lineRule="auto"/>
        <w:ind w:left="0" w:right="-57"/>
        <w:rPr>
          <w:rFonts w:ascii="Tahoma" w:hAnsi="Tahoma" w:cs="Tahoma"/>
          <w:sz w:val="20"/>
          <w:szCs w:val="20"/>
        </w:rPr>
      </w:pPr>
      <w:r w:rsidRPr="000453C0">
        <w:rPr>
          <w:rFonts w:ascii="Tahoma" w:hAnsi="Tahoma" w:cs="Tahoma"/>
          <w:sz w:val="20"/>
          <w:szCs w:val="20"/>
        </w:rPr>
        <w:t>Il revisore può anche avvalersi del servizio di PEC per l’invio della richiesta di conferme esterne.</w:t>
      </w:r>
    </w:p>
    <w:p w14:paraId="4CC68647" w14:textId="7DA59143" w:rsidR="00CC7E7A" w:rsidRPr="000453C0" w:rsidRDefault="006D450F" w:rsidP="00747A32">
      <w:pPr>
        <w:pStyle w:val="Corpotesto"/>
        <w:spacing w:after="200" w:line="360" w:lineRule="auto"/>
        <w:ind w:left="0" w:right="-57"/>
        <w:rPr>
          <w:rFonts w:ascii="Tahoma" w:hAnsi="Tahoma" w:cs="Tahoma"/>
          <w:sz w:val="20"/>
          <w:szCs w:val="20"/>
        </w:rPr>
      </w:pPr>
      <w:r w:rsidRPr="000453C0">
        <w:rPr>
          <w:rFonts w:ascii="Tahoma" w:hAnsi="Tahoma" w:cs="Tahoma"/>
          <w:sz w:val="20"/>
          <w:szCs w:val="20"/>
        </w:rPr>
        <w:t>Ciò in quanto la trasmissione del documento informatico per via telematica, effettuata mediante PEC, equivale, nei casi consentiti dalla legge, alla notificazione a mezzo raccomandata, in quanto fornisce la prova certa dell’invio, della consegna e della ricezione da parte del d</w:t>
      </w:r>
      <w:r w:rsidR="00317BD9" w:rsidRPr="000453C0">
        <w:rPr>
          <w:rFonts w:ascii="Tahoma" w:hAnsi="Tahoma" w:cs="Tahoma"/>
          <w:sz w:val="20"/>
          <w:szCs w:val="20"/>
        </w:rPr>
        <w:t>estinatario. Rispetto alla rac</w:t>
      </w:r>
      <w:r w:rsidRPr="000453C0">
        <w:rPr>
          <w:rFonts w:ascii="Tahoma" w:hAnsi="Tahoma" w:cs="Tahoma"/>
          <w:sz w:val="20"/>
          <w:szCs w:val="20"/>
        </w:rPr>
        <w:t>comandata ordinaria, la PEC garantisce l’integrità del contenuto del messaggio di trasmissione stesso. Inoltre, la PEC consente al revisore di utilizzare anche tali tecniche di validazione dell’identità</w:t>
      </w:r>
      <w:r w:rsidR="00CC7E7A" w:rsidRPr="000453C0">
        <w:rPr>
          <w:rFonts w:ascii="Tahoma" w:hAnsi="Tahoma" w:cs="Tahoma"/>
          <w:sz w:val="20"/>
          <w:szCs w:val="20"/>
        </w:rPr>
        <w:t xml:space="preserve"> del mi</w:t>
      </w:r>
      <w:r w:rsidR="00317BD9" w:rsidRPr="000453C0">
        <w:rPr>
          <w:rFonts w:ascii="Tahoma" w:hAnsi="Tahoma" w:cs="Tahoma"/>
          <w:sz w:val="20"/>
          <w:szCs w:val="20"/>
        </w:rPr>
        <w:t>t</w:t>
      </w:r>
      <w:r w:rsidR="00CC7E7A" w:rsidRPr="000453C0">
        <w:rPr>
          <w:rFonts w:ascii="Tahoma" w:hAnsi="Tahoma" w:cs="Tahoma"/>
          <w:sz w:val="20"/>
          <w:szCs w:val="20"/>
        </w:rPr>
        <w:t>tente (ad esempio, l’utilizzo di firme elettroniche digitali idonee ad assicurare fino a prova contraria), al fine di ottenere un valore probatorio ancora più rafforzato. Il revisore, una volta inviata la richiesta di conferma attraverso PEC, riceve:</w:t>
      </w:r>
    </w:p>
    <w:p w14:paraId="771A37EB" w14:textId="2911F64B" w:rsidR="00CC7E7A" w:rsidRPr="000453C0" w:rsidRDefault="00CC7E7A">
      <w:pPr>
        <w:pStyle w:val="Corpotesto"/>
        <w:numPr>
          <w:ilvl w:val="0"/>
          <w:numId w:val="164"/>
        </w:numPr>
        <w:spacing w:after="200" w:line="360" w:lineRule="auto"/>
        <w:ind w:left="850" w:right="-57"/>
        <w:contextualSpacing/>
        <w:rPr>
          <w:rFonts w:ascii="Tahoma" w:hAnsi="Tahoma" w:cs="Tahoma"/>
          <w:sz w:val="20"/>
          <w:szCs w:val="20"/>
        </w:rPr>
      </w:pPr>
      <w:r w:rsidRPr="000453C0">
        <w:rPr>
          <w:rFonts w:ascii="Tahoma" w:hAnsi="Tahoma" w:cs="Tahoma"/>
          <w:sz w:val="20"/>
          <w:szCs w:val="20"/>
        </w:rPr>
        <w:t>la ricevuta di accettazione dal proprio gestore, che prova l’avvenuta spedizione del messaggio;</w:t>
      </w:r>
    </w:p>
    <w:p w14:paraId="43E02250" w14:textId="3122659D" w:rsidR="00CC7E7A" w:rsidRPr="000453C0" w:rsidRDefault="00CC7E7A">
      <w:pPr>
        <w:pStyle w:val="Corpotesto"/>
        <w:numPr>
          <w:ilvl w:val="0"/>
          <w:numId w:val="164"/>
        </w:numPr>
        <w:spacing w:after="200" w:line="360" w:lineRule="auto"/>
        <w:ind w:right="-57"/>
        <w:rPr>
          <w:rFonts w:ascii="Tahoma" w:hAnsi="Tahoma" w:cs="Tahoma"/>
          <w:sz w:val="20"/>
          <w:szCs w:val="20"/>
        </w:rPr>
      </w:pPr>
      <w:r w:rsidRPr="000453C0">
        <w:rPr>
          <w:rFonts w:ascii="Tahoma" w:hAnsi="Tahoma" w:cs="Tahoma"/>
          <w:sz w:val="20"/>
          <w:szCs w:val="20"/>
        </w:rPr>
        <w:t>la ricevuta di avvenuta consegna da parte del gestore del destinatario all’indirizzo elettronico dichiarato dal destinatario, che prova l’avvenuta consegna all’indirizzo elettronico dichiarato dal destinatario e il momento esatto in cui essa si è realizzata (giorno e ora).</w:t>
      </w:r>
    </w:p>
    <w:p w14:paraId="47300705" w14:textId="708EC7D6" w:rsidR="00CC7E7A" w:rsidRPr="000453C0" w:rsidRDefault="00CC7E7A" w:rsidP="00747A32">
      <w:pPr>
        <w:pStyle w:val="Corpotesto"/>
        <w:spacing w:after="200" w:line="360" w:lineRule="auto"/>
        <w:ind w:left="0" w:right="-57"/>
        <w:rPr>
          <w:rFonts w:ascii="Tahoma" w:hAnsi="Tahoma" w:cs="Tahoma"/>
          <w:sz w:val="20"/>
          <w:szCs w:val="20"/>
        </w:rPr>
      </w:pPr>
      <w:r w:rsidRPr="000453C0">
        <w:rPr>
          <w:rFonts w:ascii="Tahoma" w:hAnsi="Tahoma" w:cs="Tahoma"/>
          <w:sz w:val="20"/>
          <w:szCs w:val="20"/>
        </w:rPr>
        <w:t xml:space="preserve">Durante le fasi di trasmissione del messaggio di posta elettronica certificata, i gestori mantengono traccia delle operazioni svolte su un apposito registro. I suddetti registri sono conservati dal gestore per trenta mesi (art. 11, comma 2, del D.P.R. n. 68/2005). Tale previsione, oltre ad assicurare la </w:t>
      </w:r>
      <w:r w:rsidR="00317BD9" w:rsidRPr="000453C0">
        <w:rPr>
          <w:rFonts w:ascii="Tahoma" w:hAnsi="Tahoma" w:cs="Tahoma"/>
          <w:sz w:val="20"/>
          <w:szCs w:val="20"/>
        </w:rPr>
        <w:t>trac</w:t>
      </w:r>
      <w:r w:rsidRPr="000453C0">
        <w:rPr>
          <w:rFonts w:ascii="Tahoma" w:hAnsi="Tahoma" w:cs="Tahoma"/>
          <w:sz w:val="20"/>
          <w:szCs w:val="20"/>
        </w:rPr>
        <w:t>ciabilità delle comunicazioni PEC, tutela il revisore perché, laddove</w:t>
      </w:r>
      <w:r w:rsidR="00317BD9" w:rsidRPr="000453C0">
        <w:rPr>
          <w:rFonts w:ascii="Tahoma" w:hAnsi="Tahoma" w:cs="Tahoma"/>
          <w:sz w:val="20"/>
          <w:szCs w:val="20"/>
        </w:rPr>
        <w:t xml:space="preserve"> lo stesso non abbia più la di</w:t>
      </w:r>
      <w:r w:rsidRPr="000453C0">
        <w:rPr>
          <w:rFonts w:ascii="Tahoma" w:hAnsi="Tahoma" w:cs="Tahoma"/>
          <w:sz w:val="20"/>
          <w:szCs w:val="20"/>
        </w:rPr>
        <w:t xml:space="preserve">sponibilità delle ricevute di accettazione e di avvenuta consegna, può richiedere copia dei dati </w:t>
      </w:r>
      <w:r w:rsidR="00317BD9" w:rsidRPr="000453C0">
        <w:rPr>
          <w:rFonts w:ascii="Tahoma" w:hAnsi="Tahoma" w:cs="Tahoma"/>
          <w:sz w:val="20"/>
          <w:szCs w:val="20"/>
        </w:rPr>
        <w:t>conte</w:t>
      </w:r>
      <w:r w:rsidRPr="000453C0">
        <w:rPr>
          <w:rFonts w:ascii="Tahoma" w:hAnsi="Tahoma" w:cs="Tahoma"/>
          <w:sz w:val="20"/>
          <w:szCs w:val="20"/>
        </w:rPr>
        <w:t>nuti nel registro. Laddove il messaggio di PEC presenti degli errori e n</w:t>
      </w:r>
      <w:r w:rsidR="00317BD9" w:rsidRPr="000453C0">
        <w:rPr>
          <w:rFonts w:ascii="Tahoma" w:hAnsi="Tahoma" w:cs="Tahoma"/>
          <w:sz w:val="20"/>
          <w:szCs w:val="20"/>
        </w:rPr>
        <w:t>on risulti consegnabile, il ge</w:t>
      </w:r>
      <w:r w:rsidRPr="000453C0">
        <w:rPr>
          <w:rFonts w:ascii="Tahoma" w:hAnsi="Tahoma" w:cs="Tahoma"/>
          <w:sz w:val="20"/>
          <w:szCs w:val="20"/>
        </w:rPr>
        <w:t xml:space="preserve">store avvisa il revisore del mancato recapito (avviso di non </w:t>
      </w:r>
      <w:r w:rsidRPr="000453C0">
        <w:rPr>
          <w:rFonts w:ascii="Tahoma" w:hAnsi="Tahoma" w:cs="Tahoma"/>
          <w:sz w:val="20"/>
          <w:szCs w:val="20"/>
        </w:rPr>
        <w:lastRenderedPageBreak/>
        <w:t>accettazione per eccezioni formali) entro le ventiquattro ore successive all’invio.</w:t>
      </w:r>
    </w:p>
    <w:p w14:paraId="188A1479" w14:textId="1DBE3B9A" w:rsidR="00CC7E7A" w:rsidRPr="000453C0" w:rsidRDefault="00CC7E7A" w:rsidP="00747A32">
      <w:pPr>
        <w:pStyle w:val="Corpotesto"/>
        <w:spacing w:after="200" w:line="360" w:lineRule="auto"/>
        <w:ind w:left="0" w:right="-57"/>
        <w:rPr>
          <w:rFonts w:ascii="Tahoma" w:hAnsi="Tahoma" w:cs="Tahoma"/>
          <w:sz w:val="20"/>
          <w:szCs w:val="20"/>
        </w:rPr>
      </w:pPr>
      <w:r w:rsidRPr="000453C0">
        <w:rPr>
          <w:rFonts w:ascii="Tahoma" w:hAnsi="Tahoma" w:cs="Tahoma"/>
          <w:sz w:val="20"/>
          <w:szCs w:val="20"/>
        </w:rPr>
        <w:t>È la società di revisione a dovere stabilire le modalità operative con le quali utilizzare la PEC nell’ambito del processo di conferma esterna, decidendo, ad esempio,</w:t>
      </w:r>
      <w:r w:rsidR="00317BD9" w:rsidRPr="000453C0">
        <w:rPr>
          <w:rFonts w:ascii="Tahoma" w:hAnsi="Tahoma" w:cs="Tahoma"/>
          <w:sz w:val="20"/>
          <w:szCs w:val="20"/>
        </w:rPr>
        <w:t xml:space="preserve"> se aprire o meno plurimi indi</w:t>
      </w:r>
      <w:r w:rsidRPr="000453C0">
        <w:rPr>
          <w:rFonts w:ascii="Tahoma" w:hAnsi="Tahoma" w:cs="Tahoma"/>
          <w:sz w:val="20"/>
          <w:szCs w:val="20"/>
        </w:rPr>
        <w:t xml:space="preserve">rizzi PEC (a nome della società di revisione), destinati al solo scopo della </w:t>
      </w:r>
      <w:proofErr w:type="spellStart"/>
      <w:r w:rsidRPr="000453C0">
        <w:rPr>
          <w:rFonts w:ascii="Tahoma" w:hAnsi="Tahoma" w:cs="Tahoma"/>
          <w:sz w:val="20"/>
          <w:szCs w:val="20"/>
        </w:rPr>
        <w:t>circolarizzazione</w:t>
      </w:r>
      <w:proofErr w:type="spellEnd"/>
      <w:r w:rsidRPr="000453C0">
        <w:rPr>
          <w:rFonts w:ascii="Tahoma" w:hAnsi="Tahoma" w:cs="Tahoma"/>
          <w:sz w:val="20"/>
          <w:szCs w:val="20"/>
        </w:rPr>
        <w:t>, in relazione all’organizzazione territoriale o per settore industriale.</w:t>
      </w:r>
    </w:p>
    <w:p w14:paraId="04402EA4" w14:textId="77777777" w:rsidR="00CC7E7A" w:rsidRPr="000453C0" w:rsidRDefault="00CC7E7A" w:rsidP="00747A32">
      <w:pPr>
        <w:pStyle w:val="Corpotesto"/>
        <w:spacing w:after="200" w:line="360" w:lineRule="auto"/>
        <w:ind w:left="0" w:right="-57"/>
        <w:rPr>
          <w:rFonts w:ascii="Tahoma" w:hAnsi="Tahoma" w:cs="Tahoma"/>
          <w:sz w:val="20"/>
          <w:szCs w:val="20"/>
        </w:rPr>
      </w:pPr>
      <w:r w:rsidRPr="000453C0">
        <w:rPr>
          <w:rFonts w:ascii="Tahoma" w:hAnsi="Tahoma" w:cs="Tahoma"/>
          <w:sz w:val="20"/>
          <w:szCs w:val="20"/>
        </w:rPr>
        <w:t>In ogni caso, laddove decida di inviare la richiesta delle conferme esterne tramite PEC, la società di revisione deve:</w:t>
      </w:r>
    </w:p>
    <w:p w14:paraId="2D4A0466" w14:textId="60EE30DF" w:rsidR="00CC7E7A" w:rsidRPr="000453C0" w:rsidRDefault="00CC7E7A">
      <w:pPr>
        <w:pStyle w:val="Corpotesto"/>
        <w:numPr>
          <w:ilvl w:val="0"/>
          <w:numId w:val="163"/>
        </w:numPr>
        <w:spacing w:after="200" w:line="360" w:lineRule="auto"/>
        <w:ind w:left="709" w:right="-57"/>
        <w:contextualSpacing/>
        <w:rPr>
          <w:rFonts w:ascii="Tahoma" w:hAnsi="Tahoma" w:cs="Tahoma"/>
          <w:sz w:val="20"/>
          <w:szCs w:val="20"/>
        </w:rPr>
      </w:pPr>
      <w:r w:rsidRPr="000453C0">
        <w:rPr>
          <w:rFonts w:ascii="Tahoma" w:hAnsi="Tahoma" w:cs="Tahoma"/>
          <w:sz w:val="20"/>
          <w:szCs w:val="20"/>
        </w:rPr>
        <w:t>definire preventivamente e comunicare alla società cliente quelle controparti a cui sarà inviata la richiesta di conferma mediante PEC;</w:t>
      </w:r>
    </w:p>
    <w:p w14:paraId="0B978716" w14:textId="2CD5B647" w:rsidR="00CC7E7A" w:rsidRPr="000453C0" w:rsidRDefault="00CC7E7A">
      <w:pPr>
        <w:pStyle w:val="Corpotesto"/>
        <w:numPr>
          <w:ilvl w:val="0"/>
          <w:numId w:val="163"/>
        </w:numPr>
        <w:spacing w:after="200" w:line="360" w:lineRule="auto"/>
        <w:ind w:left="709" w:right="-57"/>
        <w:contextualSpacing/>
        <w:rPr>
          <w:rFonts w:ascii="Tahoma" w:hAnsi="Tahoma" w:cs="Tahoma"/>
          <w:sz w:val="20"/>
          <w:szCs w:val="20"/>
        </w:rPr>
      </w:pPr>
      <w:r w:rsidRPr="000453C0">
        <w:rPr>
          <w:rFonts w:ascii="Tahoma" w:hAnsi="Tahoma" w:cs="Tahoma"/>
          <w:sz w:val="20"/>
          <w:szCs w:val="20"/>
        </w:rPr>
        <w:t>verificare gli indirizzi PEC mediante la consultazione, alternativamente, degli appositi registri pubblici presso le Camere di commercio o presso il portale www.inipec.gov.it;</w:t>
      </w:r>
    </w:p>
    <w:p w14:paraId="4F261C27" w14:textId="1DBE7E6A" w:rsidR="00CC7E7A" w:rsidRPr="000453C0" w:rsidRDefault="00CC7E7A">
      <w:pPr>
        <w:pStyle w:val="Corpotesto"/>
        <w:numPr>
          <w:ilvl w:val="0"/>
          <w:numId w:val="163"/>
        </w:numPr>
        <w:spacing w:after="200" w:line="360" w:lineRule="auto"/>
        <w:ind w:left="709" w:right="-57"/>
        <w:contextualSpacing/>
        <w:rPr>
          <w:rFonts w:ascii="Tahoma" w:hAnsi="Tahoma" w:cs="Tahoma"/>
          <w:sz w:val="20"/>
          <w:szCs w:val="20"/>
        </w:rPr>
      </w:pPr>
      <w:r w:rsidRPr="000453C0">
        <w:rPr>
          <w:rFonts w:ascii="Tahoma" w:hAnsi="Tahoma" w:cs="Tahoma"/>
          <w:sz w:val="20"/>
          <w:szCs w:val="20"/>
        </w:rPr>
        <w:t>specificare nel testo della richiesta di conferma l’indirizzo PEC del revisore al quale dovrà essere inviata la risposta;</w:t>
      </w:r>
    </w:p>
    <w:p w14:paraId="0412D0C0" w14:textId="300459F6" w:rsidR="00CC7E7A" w:rsidRPr="000453C0" w:rsidRDefault="00CC7E7A">
      <w:pPr>
        <w:pStyle w:val="Corpotesto"/>
        <w:numPr>
          <w:ilvl w:val="0"/>
          <w:numId w:val="163"/>
        </w:numPr>
        <w:spacing w:after="200" w:line="360" w:lineRule="auto"/>
        <w:ind w:left="709" w:right="-57"/>
        <w:rPr>
          <w:rFonts w:ascii="Tahoma" w:hAnsi="Tahoma" w:cs="Tahoma"/>
          <w:sz w:val="20"/>
          <w:szCs w:val="20"/>
        </w:rPr>
      </w:pPr>
      <w:r w:rsidRPr="000453C0">
        <w:rPr>
          <w:rFonts w:ascii="Tahoma" w:hAnsi="Tahoma" w:cs="Tahoma"/>
          <w:sz w:val="20"/>
          <w:szCs w:val="20"/>
        </w:rPr>
        <w:t>inviare le richieste di conferma in un formato elettronico immodific</w:t>
      </w:r>
      <w:r w:rsidR="00317BD9" w:rsidRPr="000453C0">
        <w:rPr>
          <w:rFonts w:ascii="Tahoma" w:hAnsi="Tahoma" w:cs="Tahoma"/>
          <w:sz w:val="20"/>
          <w:szCs w:val="20"/>
        </w:rPr>
        <w:t>abile, quale, a titolo esempli</w:t>
      </w:r>
      <w:r w:rsidRPr="000453C0">
        <w:rPr>
          <w:rFonts w:ascii="Tahoma" w:hAnsi="Tahoma" w:cs="Tahoma"/>
          <w:sz w:val="20"/>
          <w:szCs w:val="20"/>
        </w:rPr>
        <w:t>ficativo, il formato PDF/A. Si può anche usare un formato cartaceo, al qual</w:t>
      </w:r>
      <w:r w:rsidR="00317BD9" w:rsidRPr="000453C0">
        <w:rPr>
          <w:rFonts w:ascii="Tahoma" w:hAnsi="Tahoma" w:cs="Tahoma"/>
          <w:sz w:val="20"/>
          <w:szCs w:val="20"/>
        </w:rPr>
        <w:t>e apporre firma auto</w:t>
      </w:r>
      <w:r w:rsidRPr="000453C0">
        <w:rPr>
          <w:rFonts w:ascii="Tahoma" w:hAnsi="Tahoma" w:cs="Tahoma"/>
          <w:sz w:val="20"/>
          <w:szCs w:val="20"/>
        </w:rPr>
        <w:t>grafa del legale rappresentante (o procuratore) della società clien</w:t>
      </w:r>
      <w:r w:rsidR="00317BD9" w:rsidRPr="000453C0">
        <w:rPr>
          <w:rFonts w:ascii="Tahoma" w:hAnsi="Tahoma" w:cs="Tahoma"/>
          <w:sz w:val="20"/>
          <w:szCs w:val="20"/>
        </w:rPr>
        <w:t>te e quindi trasformarlo in for</w:t>
      </w:r>
      <w:r w:rsidRPr="000453C0">
        <w:rPr>
          <w:rFonts w:ascii="Tahoma" w:hAnsi="Tahoma" w:cs="Tahoma"/>
          <w:sz w:val="20"/>
          <w:szCs w:val="20"/>
        </w:rPr>
        <w:t>mato elettronico immodificabile, da allegare al messaggio PEC.</w:t>
      </w:r>
    </w:p>
    <w:p w14:paraId="60DEFB4A" w14:textId="0F704F1A" w:rsidR="00CC7E7A" w:rsidRPr="000453C0" w:rsidRDefault="00317BD9" w:rsidP="00747A32">
      <w:pPr>
        <w:pStyle w:val="Corpotesto"/>
        <w:spacing w:after="200" w:line="360" w:lineRule="auto"/>
        <w:ind w:left="0" w:right="-57"/>
        <w:rPr>
          <w:rFonts w:ascii="Tahoma" w:hAnsi="Tahoma" w:cs="Tahoma"/>
          <w:sz w:val="20"/>
          <w:szCs w:val="20"/>
        </w:rPr>
      </w:pPr>
      <w:r w:rsidRPr="000453C0">
        <w:rPr>
          <w:rFonts w:ascii="Tahoma" w:hAnsi="Tahoma" w:cs="Tahoma"/>
          <w:sz w:val="20"/>
          <w:szCs w:val="20"/>
        </w:rPr>
        <w:t>Le</w:t>
      </w:r>
      <w:r w:rsidR="00CC7E7A" w:rsidRPr="000453C0">
        <w:rPr>
          <w:rFonts w:ascii="Tahoma" w:hAnsi="Tahoma" w:cs="Tahoma"/>
          <w:sz w:val="20"/>
          <w:szCs w:val="20"/>
        </w:rPr>
        <w:t xml:space="preserve"> principali lettere di conferma uti</w:t>
      </w:r>
      <w:r w:rsidRPr="000453C0">
        <w:rPr>
          <w:rFonts w:ascii="Tahoma" w:hAnsi="Tahoma" w:cs="Tahoma"/>
          <w:sz w:val="20"/>
          <w:szCs w:val="20"/>
        </w:rPr>
        <w:t>lizzate nell’ambito della revisione legale dei conti si possono elencare a titolo esemplificativo, come segue</w:t>
      </w:r>
      <w:r w:rsidR="005F068B" w:rsidRPr="000453C0">
        <w:rPr>
          <w:rFonts w:ascii="Tahoma" w:hAnsi="Tahoma" w:cs="Tahoma"/>
          <w:sz w:val="20"/>
          <w:szCs w:val="20"/>
        </w:rPr>
        <w:t>.</w:t>
      </w:r>
    </w:p>
    <w:p w14:paraId="655B1FCB" w14:textId="77777777" w:rsidR="00CC7E7A" w:rsidRPr="000453C0" w:rsidRDefault="00CC7E7A" w:rsidP="00747A32">
      <w:pPr>
        <w:pStyle w:val="Corpotesto"/>
        <w:spacing w:after="200" w:line="360" w:lineRule="auto"/>
        <w:ind w:left="0" w:right="-57"/>
        <w:rPr>
          <w:rFonts w:ascii="Tahoma" w:hAnsi="Tahoma" w:cs="Tahoma"/>
          <w:sz w:val="20"/>
          <w:szCs w:val="20"/>
        </w:rPr>
      </w:pPr>
    </w:p>
    <w:p w14:paraId="733BB127" w14:textId="075C2BFF" w:rsidR="00E65079" w:rsidRPr="000453C0" w:rsidRDefault="009A242F" w:rsidP="00DF13D8">
      <w:pPr>
        <w:pStyle w:val="Titolo2"/>
      </w:pPr>
      <w:bookmarkStart w:id="514" w:name="_Toc119491769"/>
      <w:bookmarkStart w:id="515" w:name="_Toc119492077"/>
      <w:bookmarkStart w:id="516" w:name="_Toc119492231"/>
      <w:bookmarkStart w:id="517" w:name="_Toc120009675"/>
      <w:r w:rsidRPr="000453C0">
        <w:t>1</w:t>
      </w:r>
      <w:r w:rsidR="00A13EB8" w:rsidRPr="000453C0">
        <w:t>0</w:t>
      </w:r>
      <w:r w:rsidRPr="000453C0">
        <w:t xml:space="preserve">.2 </w:t>
      </w:r>
      <w:r w:rsidR="00884885" w:rsidRPr="000453C0">
        <w:t>Le aree di bilancio specifiche dell’ETS e le p</w:t>
      </w:r>
      <w:r w:rsidRPr="000453C0">
        <w:t>rocedure di revisione</w:t>
      </w:r>
      <w:bookmarkEnd w:id="514"/>
      <w:bookmarkEnd w:id="515"/>
      <w:bookmarkEnd w:id="516"/>
      <w:bookmarkEnd w:id="517"/>
      <w:r w:rsidRPr="000453C0">
        <w:t xml:space="preserve"> </w:t>
      </w:r>
    </w:p>
    <w:p w14:paraId="671C60D3" w14:textId="6BFD8BD1" w:rsidR="00AF5FAF" w:rsidRPr="000453C0" w:rsidRDefault="005A3509" w:rsidP="00747A32">
      <w:pPr>
        <w:pStyle w:val="Corpotesto"/>
        <w:spacing w:after="200" w:line="360" w:lineRule="auto"/>
        <w:ind w:left="0" w:right="-55"/>
        <w:rPr>
          <w:rFonts w:ascii="Tahoma" w:hAnsi="Tahoma" w:cs="Tahoma"/>
          <w:sz w:val="20"/>
          <w:szCs w:val="20"/>
        </w:rPr>
      </w:pPr>
      <w:r w:rsidRPr="000453C0">
        <w:rPr>
          <w:rFonts w:ascii="Tahoma" w:hAnsi="Tahoma" w:cs="Tahoma"/>
          <w:sz w:val="20"/>
          <w:szCs w:val="20"/>
        </w:rPr>
        <w:t>Pianificate</w:t>
      </w:r>
      <w:r w:rsidR="007D148E" w:rsidRPr="000453C0">
        <w:rPr>
          <w:rFonts w:ascii="Tahoma" w:hAnsi="Tahoma" w:cs="Tahoma"/>
          <w:sz w:val="20"/>
          <w:szCs w:val="20"/>
        </w:rPr>
        <w:t xml:space="preserve"> le procedure di revisione in risposta ai principali rischi </w:t>
      </w:r>
      <w:r w:rsidR="007857D0" w:rsidRPr="000453C0">
        <w:rPr>
          <w:rFonts w:ascii="Tahoma" w:hAnsi="Tahoma" w:cs="Tahoma"/>
          <w:sz w:val="20"/>
          <w:szCs w:val="20"/>
        </w:rPr>
        <w:t>identificati</w:t>
      </w:r>
      <w:r w:rsidRPr="000453C0">
        <w:rPr>
          <w:rFonts w:ascii="Tahoma" w:hAnsi="Tahoma" w:cs="Tahoma"/>
          <w:sz w:val="20"/>
          <w:szCs w:val="20"/>
        </w:rPr>
        <w:t xml:space="preserve">, </w:t>
      </w:r>
      <w:r w:rsidR="007857D0" w:rsidRPr="000453C0">
        <w:rPr>
          <w:rFonts w:ascii="Tahoma" w:hAnsi="Tahoma" w:cs="Tahoma"/>
          <w:sz w:val="20"/>
          <w:szCs w:val="20"/>
        </w:rPr>
        <w:t>i</w:t>
      </w:r>
      <w:r w:rsidRPr="000453C0">
        <w:rPr>
          <w:rFonts w:ascii="Tahoma" w:hAnsi="Tahoma" w:cs="Tahoma"/>
          <w:sz w:val="20"/>
          <w:szCs w:val="20"/>
        </w:rPr>
        <w:t>l</w:t>
      </w:r>
      <w:r w:rsidR="007857D0" w:rsidRPr="000453C0">
        <w:rPr>
          <w:rFonts w:ascii="Tahoma" w:hAnsi="Tahoma" w:cs="Tahoma"/>
          <w:sz w:val="20"/>
          <w:szCs w:val="20"/>
        </w:rPr>
        <w:t xml:space="preserve"> revisore </w:t>
      </w:r>
      <w:r w:rsidRPr="000453C0">
        <w:rPr>
          <w:rFonts w:ascii="Tahoma" w:hAnsi="Tahoma" w:cs="Tahoma"/>
          <w:sz w:val="20"/>
          <w:szCs w:val="20"/>
        </w:rPr>
        <w:t xml:space="preserve">deve </w:t>
      </w:r>
      <w:r w:rsidR="007857D0" w:rsidRPr="000453C0">
        <w:rPr>
          <w:rFonts w:ascii="Tahoma" w:hAnsi="Tahoma" w:cs="Tahoma"/>
          <w:sz w:val="20"/>
          <w:szCs w:val="20"/>
        </w:rPr>
        <w:t>svolgere le attività di verifica sostanziale dei valori di bilancio</w:t>
      </w:r>
      <w:r w:rsidRPr="000453C0">
        <w:rPr>
          <w:rFonts w:ascii="Tahoma" w:hAnsi="Tahoma" w:cs="Tahoma"/>
          <w:sz w:val="20"/>
          <w:szCs w:val="20"/>
        </w:rPr>
        <w:t xml:space="preserve">. </w:t>
      </w:r>
      <w:r w:rsidR="007857D0" w:rsidRPr="000453C0">
        <w:rPr>
          <w:rFonts w:ascii="Tahoma" w:hAnsi="Tahoma" w:cs="Tahoma"/>
          <w:sz w:val="20"/>
          <w:szCs w:val="20"/>
        </w:rPr>
        <w:t xml:space="preserve">A tale scopo si individuano le principali procedure da svolgere secondo le linee guida </w:t>
      </w:r>
      <w:r w:rsidRPr="000453C0">
        <w:rPr>
          <w:rFonts w:ascii="Tahoma" w:hAnsi="Tahoma" w:cs="Tahoma"/>
          <w:sz w:val="20"/>
          <w:szCs w:val="20"/>
        </w:rPr>
        <w:t>contenute nei</w:t>
      </w:r>
      <w:r w:rsidR="007857D0" w:rsidRPr="000453C0">
        <w:rPr>
          <w:rFonts w:ascii="Tahoma" w:hAnsi="Tahoma" w:cs="Tahoma"/>
          <w:sz w:val="20"/>
          <w:szCs w:val="20"/>
        </w:rPr>
        <w:t xml:space="preserve"> principi di revisione ISA Italia </w:t>
      </w:r>
      <w:r w:rsidR="009476F8" w:rsidRPr="000453C0">
        <w:rPr>
          <w:rFonts w:ascii="Tahoma" w:hAnsi="Tahoma" w:cs="Tahoma"/>
          <w:sz w:val="20"/>
          <w:szCs w:val="20"/>
        </w:rPr>
        <w:t xml:space="preserve">con riferimento </w:t>
      </w:r>
      <w:r w:rsidR="00871E09" w:rsidRPr="000453C0">
        <w:rPr>
          <w:rFonts w:ascii="Tahoma" w:hAnsi="Tahoma" w:cs="Tahoma"/>
          <w:sz w:val="20"/>
          <w:szCs w:val="20"/>
        </w:rPr>
        <w:t>a</w:t>
      </w:r>
      <w:r w:rsidR="007857D0" w:rsidRPr="000453C0">
        <w:rPr>
          <w:rFonts w:ascii="Tahoma" w:hAnsi="Tahoma" w:cs="Tahoma"/>
          <w:sz w:val="20"/>
          <w:szCs w:val="20"/>
        </w:rPr>
        <w:t>:</w:t>
      </w:r>
    </w:p>
    <w:p w14:paraId="4A0BA501" w14:textId="21A404B1" w:rsidR="0083548D" w:rsidRPr="000453C0" w:rsidRDefault="00871E09">
      <w:pPr>
        <w:pStyle w:val="Corpotesto"/>
        <w:numPr>
          <w:ilvl w:val="0"/>
          <w:numId w:val="162"/>
        </w:numPr>
        <w:spacing w:after="200" w:line="360" w:lineRule="auto"/>
        <w:ind w:left="714" w:right="-57" w:hanging="357"/>
        <w:contextualSpacing/>
        <w:rPr>
          <w:rFonts w:ascii="Tahoma" w:hAnsi="Tahoma" w:cs="Tahoma"/>
          <w:sz w:val="20"/>
          <w:szCs w:val="20"/>
        </w:rPr>
      </w:pPr>
      <w:r w:rsidRPr="000453C0">
        <w:rPr>
          <w:rFonts w:ascii="Tahoma" w:hAnsi="Tahoma" w:cs="Tahoma"/>
          <w:sz w:val="20"/>
          <w:szCs w:val="20"/>
        </w:rPr>
        <w:t>riconoscimento dei</w:t>
      </w:r>
      <w:r w:rsidR="007857D0" w:rsidRPr="000453C0">
        <w:rPr>
          <w:rFonts w:ascii="Tahoma" w:hAnsi="Tahoma" w:cs="Tahoma"/>
          <w:sz w:val="20"/>
          <w:szCs w:val="20"/>
        </w:rPr>
        <w:t xml:space="preserve"> </w:t>
      </w:r>
      <w:r w:rsidR="0083548D" w:rsidRPr="000453C0">
        <w:rPr>
          <w:rFonts w:ascii="Tahoma" w:hAnsi="Tahoma" w:cs="Tahoma"/>
          <w:sz w:val="20"/>
          <w:szCs w:val="20"/>
        </w:rPr>
        <w:t>r</w:t>
      </w:r>
      <w:r w:rsidR="00AF5FAF" w:rsidRPr="000453C0">
        <w:rPr>
          <w:rFonts w:ascii="Tahoma" w:hAnsi="Tahoma" w:cs="Tahoma"/>
          <w:sz w:val="20"/>
          <w:szCs w:val="20"/>
        </w:rPr>
        <w:t>icavi/proventi e crediti: ciclo delle vendite</w:t>
      </w:r>
      <w:r w:rsidR="00A53327" w:rsidRPr="000453C0">
        <w:rPr>
          <w:rFonts w:ascii="Tahoma" w:hAnsi="Tahoma" w:cs="Tahoma"/>
          <w:sz w:val="20"/>
          <w:szCs w:val="20"/>
        </w:rPr>
        <w:t>,</w:t>
      </w:r>
      <w:r w:rsidR="007D148E" w:rsidRPr="000453C0">
        <w:rPr>
          <w:rFonts w:ascii="Tahoma" w:hAnsi="Tahoma" w:cs="Tahoma"/>
          <w:sz w:val="20"/>
          <w:szCs w:val="20"/>
        </w:rPr>
        <w:t xml:space="preserve"> dei crediti commerciali e non</w:t>
      </w:r>
      <w:r w:rsidRPr="000453C0">
        <w:rPr>
          <w:rFonts w:ascii="Tahoma" w:hAnsi="Tahoma" w:cs="Tahoma"/>
          <w:sz w:val="20"/>
          <w:szCs w:val="20"/>
        </w:rPr>
        <w:t xml:space="preserve"> commerciali</w:t>
      </w:r>
      <w:r w:rsidR="007D148E" w:rsidRPr="000453C0">
        <w:rPr>
          <w:rFonts w:ascii="Tahoma" w:hAnsi="Tahoma" w:cs="Tahoma"/>
          <w:sz w:val="20"/>
          <w:szCs w:val="20"/>
        </w:rPr>
        <w:t xml:space="preserve">, e </w:t>
      </w:r>
      <w:r w:rsidRPr="000453C0">
        <w:rPr>
          <w:rFonts w:ascii="Tahoma" w:hAnsi="Tahoma" w:cs="Tahoma"/>
          <w:sz w:val="20"/>
          <w:szCs w:val="20"/>
        </w:rPr>
        <w:t xml:space="preserve">delle </w:t>
      </w:r>
      <w:r w:rsidR="00AF5FAF" w:rsidRPr="000453C0">
        <w:rPr>
          <w:rFonts w:ascii="Tahoma" w:hAnsi="Tahoma" w:cs="Tahoma"/>
          <w:sz w:val="20"/>
          <w:szCs w:val="20"/>
        </w:rPr>
        <w:t xml:space="preserve">transazioni non sinallagmatiche, per attività di interesse generale </w:t>
      </w:r>
      <w:r w:rsidR="0083548D" w:rsidRPr="000453C0">
        <w:rPr>
          <w:rFonts w:ascii="Tahoma" w:hAnsi="Tahoma" w:cs="Tahoma"/>
          <w:sz w:val="20"/>
          <w:szCs w:val="20"/>
        </w:rPr>
        <w:t>ed attività diverse</w:t>
      </w:r>
      <w:r w:rsidR="00A53327" w:rsidRPr="000453C0">
        <w:rPr>
          <w:rFonts w:ascii="Tahoma" w:hAnsi="Tahoma" w:cs="Tahoma"/>
          <w:sz w:val="20"/>
          <w:szCs w:val="20"/>
        </w:rPr>
        <w:t>; per poi passare ai principali test di sostanza, ivi comprese le procedure di conferma dei saldi dei crediti e la valutazione dei risultati delle attività di revisione;</w:t>
      </w:r>
    </w:p>
    <w:p w14:paraId="1E9A504A" w14:textId="0F380C1C" w:rsidR="00AF5FAF" w:rsidRPr="000453C0" w:rsidRDefault="00871E09">
      <w:pPr>
        <w:pStyle w:val="Corpotesto"/>
        <w:numPr>
          <w:ilvl w:val="0"/>
          <w:numId w:val="162"/>
        </w:numPr>
        <w:spacing w:after="200" w:line="360" w:lineRule="auto"/>
        <w:ind w:left="714" w:right="-57" w:hanging="357"/>
        <w:contextualSpacing/>
        <w:rPr>
          <w:rFonts w:ascii="Tahoma" w:hAnsi="Tahoma" w:cs="Tahoma"/>
          <w:sz w:val="20"/>
          <w:szCs w:val="20"/>
        </w:rPr>
      </w:pPr>
      <w:r w:rsidRPr="000453C0">
        <w:rPr>
          <w:rFonts w:ascii="Tahoma" w:hAnsi="Tahoma" w:cs="Tahoma"/>
          <w:sz w:val="20"/>
          <w:szCs w:val="20"/>
        </w:rPr>
        <w:t xml:space="preserve">riconoscimento dei </w:t>
      </w:r>
      <w:r w:rsidR="0083548D" w:rsidRPr="000453C0">
        <w:rPr>
          <w:rFonts w:ascii="Tahoma" w:hAnsi="Tahoma" w:cs="Tahoma"/>
          <w:sz w:val="20"/>
          <w:szCs w:val="20"/>
        </w:rPr>
        <w:t>costi/acquisti e debiti: ciclo degli acquisti e</w:t>
      </w:r>
      <w:r w:rsidRPr="000453C0">
        <w:rPr>
          <w:rFonts w:ascii="Tahoma" w:hAnsi="Tahoma" w:cs="Tahoma"/>
          <w:sz w:val="20"/>
          <w:szCs w:val="20"/>
        </w:rPr>
        <w:t xml:space="preserve"> debiti verso</w:t>
      </w:r>
      <w:r w:rsidR="00A53327" w:rsidRPr="000453C0">
        <w:rPr>
          <w:rFonts w:ascii="Tahoma" w:hAnsi="Tahoma" w:cs="Tahoma"/>
          <w:sz w:val="20"/>
          <w:szCs w:val="20"/>
        </w:rPr>
        <w:t xml:space="preserve"> fornitori, </w:t>
      </w:r>
      <w:r w:rsidR="00B23DB0" w:rsidRPr="000453C0">
        <w:rPr>
          <w:rFonts w:ascii="Tahoma" w:hAnsi="Tahoma" w:cs="Tahoma"/>
          <w:sz w:val="20"/>
          <w:szCs w:val="20"/>
        </w:rPr>
        <w:t xml:space="preserve">e debiti per vincoli in </w:t>
      </w:r>
      <w:r w:rsidR="0083548D" w:rsidRPr="000453C0">
        <w:rPr>
          <w:rFonts w:ascii="Tahoma" w:hAnsi="Tahoma" w:cs="Tahoma"/>
          <w:sz w:val="20"/>
          <w:szCs w:val="20"/>
        </w:rPr>
        <w:t>transazioni non sinallagmatiche, distinti per attività di interesse generale</w:t>
      </w:r>
      <w:r w:rsidR="00A53327" w:rsidRPr="000453C0">
        <w:rPr>
          <w:rFonts w:ascii="Tahoma" w:hAnsi="Tahoma" w:cs="Tahoma"/>
          <w:sz w:val="20"/>
          <w:szCs w:val="20"/>
        </w:rPr>
        <w:t xml:space="preserve"> ed attività </w:t>
      </w:r>
      <w:proofErr w:type="spellStart"/>
      <w:r w:rsidR="00A53327" w:rsidRPr="000453C0">
        <w:rPr>
          <w:rFonts w:ascii="Tahoma" w:hAnsi="Tahoma" w:cs="Tahoma"/>
          <w:sz w:val="20"/>
          <w:szCs w:val="20"/>
        </w:rPr>
        <w:t>diverse;</w:t>
      </w:r>
      <w:r w:rsidR="00B23DB0" w:rsidRPr="000453C0">
        <w:rPr>
          <w:rFonts w:ascii="Tahoma" w:hAnsi="Tahoma" w:cs="Tahoma"/>
          <w:sz w:val="20"/>
          <w:szCs w:val="20"/>
        </w:rPr>
        <w:t>ed</w:t>
      </w:r>
      <w:proofErr w:type="spellEnd"/>
      <w:r w:rsidR="00B23DB0" w:rsidRPr="000453C0">
        <w:rPr>
          <w:rFonts w:ascii="Tahoma" w:hAnsi="Tahoma" w:cs="Tahoma"/>
          <w:sz w:val="20"/>
          <w:szCs w:val="20"/>
        </w:rPr>
        <w:t xml:space="preserve"> attività di raccolta fondi,</w:t>
      </w:r>
      <w:r w:rsidR="00A53327" w:rsidRPr="000453C0">
        <w:rPr>
          <w:rFonts w:ascii="Tahoma" w:hAnsi="Tahoma" w:cs="Tahoma"/>
          <w:sz w:val="20"/>
          <w:szCs w:val="20"/>
        </w:rPr>
        <w:t xml:space="preserve"> per poi riportare le principali tipologie di test di val</w:t>
      </w:r>
      <w:r w:rsidR="00B23DB0" w:rsidRPr="000453C0">
        <w:rPr>
          <w:rFonts w:ascii="Tahoma" w:hAnsi="Tahoma" w:cs="Tahoma"/>
          <w:sz w:val="20"/>
          <w:szCs w:val="20"/>
        </w:rPr>
        <w:t>i</w:t>
      </w:r>
      <w:r w:rsidR="00A53327" w:rsidRPr="000453C0">
        <w:rPr>
          <w:rFonts w:ascii="Tahoma" w:hAnsi="Tahoma" w:cs="Tahoma"/>
          <w:sz w:val="20"/>
          <w:szCs w:val="20"/>
        </w:rPr>
        <w:t xml:space="preserve">dità, ivi comprese le procedure di </w:t>
      </w:r>
      <w:proofErr w:type="spellStart"/>
      <w:r w:rsidR="00A53327" w:rsidRPr="000453C0">
        <w:rPr>
          <w:rFonts w:ascii="Tahoma" w:hAnsi="Tahoma" w:cs="Tahoma"/>
          <w:sz w:val="20"/>
          <w:szCs w:val="20"/>
        </w:rPr>
        <w:t>circolarizzazione</w:t>
      </w:r>
      <w:proofErr w:type="spellEnd"/>
      <w:r w:rsidR="00A53327" w:rsidRPr="000453C0">
        <w:rPr>
          <w:rFonts w:ascii="Tahoma" w:hAnsi="Tahoma" w:cs="Tahoma"/>
          <w:sz w:val="20"/>
          <w:szCs w:val="20"/>
        </w:rPr>
        <w:t xml:space="preserve"> dei fornitori</w:t>
      </w:r>
      <w:r w:rsidR="00B23DB0" w:rsidRPr="000453C0">
        <w:rPr>
          <w:rFonts w:ascii="Tahoma" w:hAnsi="Tahoma" w:cs="Tahoma"/>
          <w:sz w:val="20"/>
          <w:szCs w:val="20"/>
        </w:rPr>
        <w:t>, dei terzi</w:t>
      </w:r>
      <w:r w:rsidR="00A53327" w:rsidRPr="000453C0">
        <w:rPr>
          <w:rFonts w:ascii="Tahoma" w:hAnsi="Tahoma" w:cs="Tahoma"/>
          <w:sz w:val="20"/>
          <w:szCs w:val="20"/>
        </w:rPr>
        <w:t xml:space="preserve"> e la valutazione dei risultati delle attività di revisione;</w:t>
      </w:r>
    </w:p>
    <w:p w14:paraId="00047DC4" w14:textId="68F96D7F" w:rsidR="0083548D" w:rsidRPr="000453C0" w:rsidRDefault="00A53327">
      <w:pPr>
        <w:pStyle w:val="Corpotesto"/>
        <w:numPr>
          <w:ilvl w:val="0"/>
          <w:numId w:val="162"/>
        </w:numPr>
        <w:spacing w:after="200" w:line="360" w:lineRule="auto"/>
        <w:ind w:left="714" w:right="-57" w:hanging="357"/>
        <w:contextualSpacing/>
        <w:rPr>
          <w:rFonts w:ascii="Tahoma" w:hAnsi="Tahoma" w:cs="Tahoma"/>
          <w:sz w:val="20"/>
          <w:szCs w:val="20"/>
        </w:rPr>
      </w:pPr>
      <w:r w:rsidRPr="000453C0">
        <w:rPr>
          <w:rFonts w:ascii="Tahoma" w:hAnsi="Tahoma" w:cs="Tahoma"/>
          <w:sz w:val="20"/>
          <w:szCs w:val="20"/>
        </w:rPr>
        <w:t xml:space="preserve">area di magazzino: con particolare riguardo alle verifiche di osservazione </w:t>
      </w:r>
      <w:r w:rsidR="002A492D" w:rsidRPr="000453C0">
        <w:rPr>
          <w:rFonts w:ascii="Tahoma" w:hAnsi="Tahoma" w:cs="Tahoma"/>
          <w:sz w:val="20"/>
          <w:szCs w:val="20"/>
        </w:rPr>
        <w:t xml:space="preserve">fisica, alle verifiche di analisi </w:t>
      </w:r>
      <w:r w:rsidR="002A492D" w:rsidRPr="000453C0">
        <w:rPr>
          <w:rFonts w:ascii="Tahoma" w:hAnsi="Tahoma" w:cs="Tahoma"/>
          <w:sz w:val="20"/>
          <w:szCs w:val="20"/>
        </w:rPr>
        <w:lastRenderedPageBreak/>
        <w:t xml:space="preserve">comparativa , all’esame dei costi standard ed ai test sui saldi contabili che compongono il magazzino, avuto riguardo anche alle rimanenze relativi a merci acquisiti </w:t>
      </w:r>
      <w:r w:rsidR="00B23DB0" w:rsidRPr="000453C0">
        <w:rPr>
          <w:rFonts w:ascii="Tahoma" w:hAnsi="Tahoma" w:cs="Tahoma"/>
          <w:sz w:val="20"/>
          <w:szCs w:val="20"/>
        </w:rPr>
        <w:t xml:space="preserve">e merci entrate </w:t>
      </w:r>
      <w:r w:rsidR="002A492D" w:rsidRPr="000453C0">
        <w:rPr>
          <w:rFonts w:ascii="Tahoma" w:hAnsi="Tahoma" w:cs="Tahoma"/>
          <w:sz w:val="20"/>
          <w:szCs w:val="20"/>
        </w:rPr>
        <w:t>gratuitamente</w:t>
      </w:r>
      <w:r w:rsidR="00396BB5" w:rsidRPr="000453C0">
        <w:rPr>
          <w:rFonts w:ascii="Tahoma" w:hAnsi="Tahoma" w:cs="Tahoma"/>
          <w:sz w:val="20"/>
          <w:szCs w:val="20"/>
        </w:rPr>
        <w:t xml:space="preserve"> </w:t>
      </w:r>
      <w:r w:rsidR="00B23DB0" w:rsidRPr="000453C0">
        <w:rPr>
          <w:rFonts w:ascii="Tahoma" w:hAnsi="Tahoma" w:cs="Tahoma"/>
          <w:sz w:val="20"/>
          <w:szCs w:val="20"/>
        </w:rPr>
        <w:t xml:space="preserve">relativamente a </w:t>
      </w:r>
      <w:r w:rsidR="002A492D" w:rsidRPr="000453C0">
        <w:rPr>
          <w:rFonts w:ascii="Tahoma" w:hAnsi="Tahoma" w:cs="Tahoma"/>
          <w:sz w:val="20"/>
          <w:szCs w:val="20"/>
        </w:rPr>
        <w:t>transazioni non sinallagmatiche</w:t>
      </w:r>
      <w:r w:rsidR="007D148E" w:rsidRPr="000453C0">
        <w:rPr>
          <w:rFonts w:ascii="Tahoma" w:hAnsi="Tahoma" w:cs="Tahoma"/>
          <w:sz w:val="20"/>
          <w:szCs w:val="20"/>
        </w:rPr>
        <w:t>;</w:t>
      </w:r>
    </w:p>
    <w:p w14:paraId="454FEAB1" w14:textId="2B6F3D29" w:rsidR="002A492D" w:rsidRPr="000453C0" w:rsidRDefault="00B23DB0">
      <w:pPr>
        <w:pStyle w:val="Corpotesto"/>
        <w:numPr>
          <w:ilvl w:val="0"/>
          <w:numId w:val="162"/>
        </w:numPr>
        <w:spacing w:after="200" w:line="360" w:lineRule="auto"/>
        <w:ind w:left="714" w:right="-57" w:hanging="357"/>
        <w:contextualSpacing/>
        <w:rPr>
          <w:rFonts w:ascii="Tahoma" w:hAnsi="Tahoma" w:cs="Tahoma"/>
          <w:sz w:val="20"/>
          <w:szCs w:val="20"/>
        </w:rPr>
      </w:pPr>
      <w:r w:rsidRPr="000453C0">
        <w:rPr>
          <w:rFonts w:ascii="Tahoma" w:hAnsi="Tahoma" w:cs="Tahoma"/>
          <w:sz w:val="20"/>
          <w:szCs w:val="20"/>
        </w:rPr>
        <w:t xml:space="preserve">area </w:t>
      </w:r>
      <w:r w:rsidR="002A492D" w:rsidRPr="000453C0">
        <w:rPr>
          <w:rFonts w:ascii="Tahoma" w:hAnsi="Tahoma" w:cs="Tahoma"/>
          <w:sz w:val="20"/>
          <w:szCs w:val="20"/>
        </w:rPr>
        <w:t>tesoreria, delle passività finanziaria, a medio</w:t>
      </w:r>
      <w:r w:rsidRPr="000453C0">
        <w:rPr>
          <w:rFonts w:ascii="Tahoma" w:hAnsi="Tahoma" w:cs="Tahoma"/>
          <w:sz w:val="20"/>
          <w:szCs w:val="20"/>
        </w:rPr>
        <w:t xml:space="preserve"> </w:t>
      </w:r>
      <w:r w:rsidR="002A492D" w:rsidRPr="000453C0">
        <w:rPr>
          <w:rFonts w:ascii="Tahoma" w:hAnsi="Tahoma" w:cs="Tahoma"/>
          <w:sz w:val="20"/>
          <w:szCs w:val="20"/>
        </w:rPr>
        <w:t>lungo termine , passando attraverso i test di sostanza delle voci di cassa e banche, sulle verifiche dei saldi di bilancio delle disponibilità liquide e dei debiti bancari a medio-lungo termine;</w:t>
      </w:r>
    </w:p>
    <w:p w14:paraId="1930C174" w14:textId="216A8FB1" w:rsidR="002A492D" w:rsidRPr="000453C0" w:rsidRDefault="000032FB">
      <w:pPr>
        <w:pStyle w:val="Corpotesto"/>
        <w:numPr>
          <w:ilvl w:val="0"/>
          <w:numId w:val="162"/>
        </w:numPr>
        <w:spacing w:after="200" w:line="360" w:lineRule="auto"/>
        <w:ind w:left="714" w:right="-57" w:hanging="357"/>
        <w:contextualSpacing/>
        <w:rPr>
          <w:rFonts w:ascii="Tahoma" w:hAnsi="Tahoma" w:cs="Tahoma"/>
          <w:sz w:val="20"/>
          <w:szCs w:val="20"/>
        </w:rPr>
      </w:pPr>
      <w:r w:rsidRPr="000453C0">
        <w:rPr>
          <w:rFonts w:ascii="Tahoma" w:hAnsi="Tahoma" w:cs="Tahoma"/>
          <w:sz w:val="20"/>
          <w:szCs w:val="20"/>
        </w:rPr>
        <w:t xml:space="preserve">immobilizzazioni materiali immateriali e finanziarie, nonché delle altre voci dell’attivo, passando attraverso le verifiche di sostanza delle immobilizzazioni materiali, immateriali e finanziarie, le analisi comparative sui saldi di bilancio, la svalutazione semplificata </w:t>
      </w:r>
      <w:r w:rsidR="00B23DB0" w:rsidRPr="000453C0">
        <w:rPr>
          <w:rFonts w:ascii="Tahoma" w:hAnsi="Tahoma" w:cs="Tahoma"/>
          <w:sz w:val="20"/>
          <w:szCs w:val="20"/>
        </w:rPr>
        <w:t xml:space="preserve">in applicazione dell’OIC 9, come previsto </w:t>
      </w:r>
      <w:r w:rsidRPr="000453C0">
        <w:rPr>
          <w:rFonts w:ascii="Tahoma" w:hAnsi="Tahoma" w:cs="Tahoma"/>
          <w:sz w:val="20"/>
          <w:szCs w:val="20"/>
        </w:rPr>
        <w:t>dall’OIC 35;</w:t>
      </w:r>
    </w:p>
    <w:p w14:paraId="5C40A059" w14:textId="091D0CA3" w:rsidR="000032FB" w:rsidRPr="000453C0" w:rsidRDefault="000032FB">
      <w:pPr>
        <w:pStyle w:val="Corpotesto"/>
        <w:numPr>
          <w:ilvl w:val="0"/>
          <w:numId w:val="162"/>
        </w:numPr>
        <w:spacing w:after="200" w:line="360" w:lineRule="auto"/>
        <w:ind w:right="-55"/>
        <w:rPr>
          <w:rFonts w:ascii="Tahoma" w:hAnsi="Tahoma" w:cs="Tahoma"/>
          <w:sz w:val="20"/>
          <w:szCs w:val="20"/>
        </w:rPr>
      </w:pPr>
      <w:r w:rsidRPr="000453C0">
        <w:rPr>
          <w:rFonts w:ascii="Tahoma" w:hAnsi="Tahoma" w:cs="Tahoma"/>
          <w:sz w:val="20"/>
          <w:szCs w:val="20"/>
        </w:rPr>
        <w:t>fondo di dotazione patrimoniale</w:t>
      </w:r>
      <w:r w:rsidR="00B23DB0" w:rsidRPr="000453C0">
        <w:rPr>
          <w:rFonts w:ascii="Tahoma" w:hAnsi="Tahoma" w:cs="Tahoma"/>
          <w:sz w:val="20"/>
          <w:szCs w:val="20"/>
        </w:rPr>
        <w:t xml:space="preserve"> (tenuto conto dei vincoli)</w:t>
      </w:r>
      <w:r w:rsidRPr="000453C0">
        <w:rPr>
          <w:rFonts w:ascii="Tahoma" w:hAnsi="Tahoma" w:cs="Tahoma"/>
          <w:sz w:val="20"/>
          <w:szCs w:val="20"/>
        </w:rPr>
        <w:t xml:space="preserve">, le altre passività e le altre voci del rendiconto gestionale che passano attraverso le principali procedure di verifica </w:t>
      </w:r>
      <w:r w:rsidR="00B23DB0" w:rsidRPr="000453C0">
        <w:rPr>
          <w:rFonts w:ascii="Tahoma" w:hAnsi="Tahoma" w:cs="Tahoma"/>
          <w:sz w:val="20"/>
          <w:szCs w:val="20"/>
        </w:rPr>
        <w:t xml:space="preserve">previste per </w:t>
      </w:r>
      <w:r w:rsidR="00A13EB8" w:rsidRPr="000453C0">
        <w:rPr>
          <w:rFonts w:ascii="Tahoma" w:hAnsi="Tahoma" w:cs="Tahoma"/>
          <w:sz w:val="20"/>
          <w:szCs w:val="20"/>
        </w:rPr>
        <w:t>il</w:t>
      </w:r>
      <w:r w:rsidRPr="000453C0">
        <w:rPr>
          <w:rFonts w:ascii="Tahoma" w:hAnsi="Tahoma" w:cs="Tahoma"/>
          <w:sz w:val="20"/>
          <w:szCs w:val="20"/>
        </w:rPr>
        <w:t xml:space="preserve"> conto economico.</w:t>
      </w:r>
    </w:p>
    <w:p w14:paraId="75504C01" w14:textId="77777777" w:rsidR="00AF5FAF" w:rsidRPr="000453C0" w:rsidRDefault="00AF5FAF" w:rsidP="00747A32">
      <w:pPr>
        <w:pStyle w:val="Corpotesto"/>
        <w:spacing w:after="200" w:line="360" w:lineRule="auto"/>
        <w:ind w:left="284" w:right="-55"/>
        <w:rPr>
          <w:rFonts w:ascii="Tahoma" w:hAnsi="Tahoma" w:cs="Tahoma"/>
          <w:sz w:val="20"/>
          <w:szCs w:val="20"/>
        </w:rPr>
      </w:pPr>
    </w:p>
    <w:p w14:paraId="11F4EC28" w14:textId="1120D601" w:rsidR="006D450F" w:rsidRPr="000453C0" w:rsidRDefault="00E7533F" w:rsidP="00DF13D8">
      <w:pPr>
        <w:pStyle w:val="Titolo3"/>
      </w:pPr>
      <w:bookmarkStart w:id="518" w:name="_Toc119491770"/>
      <w:bookmarkStart w:id="519" w:name="_Toc119492078"/>
      <w:bookmarkStart w:id="520" w:name="_Toc119492232"/>
      <w:bookmarkStart w:id="521" w:name="_Toc120009676"/>
      <w:r w:rsidRPr="000453C0">
        <w:t>1</w:t>
      </w:r>
      <w:r w:rsidR="000D2588" w:rsidRPr="000453C0">
        <w:t>0</w:t>
      </w:r>
      <w:r w:rsidRPr="000453C0">
        <w:t>.2.1 Riconoscimento dei ricavi</w:t>
      </w:r>
      <w:r w:rsidR="009476F8" w:rsidRPr="000453C0">
        <w:t>/proventi</w:t>
      </w:r>
      <w:bookmarkEnd w:id="518"/>
      <w:bookmarkEnd w:id="519"/>
      <w:bookmarkEnd w:id="520"/>
      <w:bookmarkEnd w:id="521"/>
      <w:r w:rsidR="00C519FE" w:rsidRPr="000453C0">
        <w:t xml:space="preserve"> </w:t>
      </w:r>
    </w:p>
    <w:p w14:paraId="150E8DCE" w14:textId="34AFBD24" w:rsidR="00104300" w:rsidRPr="000453C0" w:rsidRDefault="007E5349" w:rsidP="00747A32">
      <w:pPr>
        <w:pStyle w:val="Corpotesto"/>
        <w:spacing w:after="200" w:line="360" w:lineRule="auto"/>
        <w:ind w:left="0" w:right="-55"/>
        <w:rPr>
          <w:rFonts w:ascii="Tahoma" w:hAnsi="Tahoma" w:cs="Tahoma"/>
          <w:sz w:val="20"/>
          <w:szCs w:val="20"/>
        </w:rPr>
      </w:pPr>
      <w:r w:rsidRPr="000453C0">
        <w:rPr>
          <w:rFonts w:ascii="Tahoma" w:hAnsi="Tahoma" w:cs="Tahoma"/>
          <w:sz w:val="20"/>
          <w:szCs w:val="20"/>
        </w:rPr>
        <w:t>A partire dalle</w:t>
      </w:r>
      <w:r w:rsidR="00396BB5" w:rsidRPr="000453C0">
        <w:rPr>
          <w:rFonts w:ascii="Tahoma" w:hAnsi="Tahoma" w:cs="Tahoma"/>
          <w:sz w:val="20"/>
          <w:szCs w:val="20"/>
        </w:rPr>
        <w:t xml:space="preserve"> </w:t>
      </w:r>
      <w:r w:rsidRPr="000453C0">
        <w:rPr>
          <w:rFonts w:ascii="Tahoma" w:hAnsi="Tahoma" w:cs="Tahoma"/>
          <w:sz w:val="20"/>
          <w:szCs w:val="20"/>
        </w:rPr>
        <w:t>poste di bilancio</w:t>
      </w:r>
      <w:r w:rsidR="00396BB5" w:rsidRPr="000453C0">
        <w:rPr>
          <w:rFonts w:ascii="Tahoma" w:hAnsi="Tahoma" w:cs="Tahoma"/>
          <w:sz w:val="20"/>
          <w:szCs w:val="20"/>
        </w:rPr>
        <w:t xml:space="preserve"> </w:t>
      </w:r>
      <w:r w:rsidR="0000539B" w:rsidRPr="000453C0">
        <w:rPr>
          <w:rFonts w:ascii="Tahoma" w:hAnsi="Tahoma" w:cs="Tahoma"/>
          <w:sz w:val="20"/>
          <w:szCs w:val="20"/>
        </w:rPr>
        <w:t>riferibili sia alle immobilizzazioni che all’ attivo circolante dev</w:t>
      </w:r>
      <w:r w:rsidRPr="000453C0">
        <w:rPr>
          <w:rFonts w:ascii="Tahoma" w:hAnsi="Tahoma" w:cs="Tahoma"/>
          <w:sz w:val="20"/>
          <w:szCs w:val="20"/>
        </w:rPr>
        <w:t>e</w:t>
      </w:r>
      <w:r w:rsidR="0000539B" w:rsidRPr="000453C0">
        <w:rPr>
          <w:rFonts w:ascii="Tahoma" w:hAnsi="Tahoma" w:cs="Tahoma"/>
          <w:sz w:val="20"/>
          <w:szCs w:val="20"/>
        </w:rPr>
        <w:t xml:space="preserve"> rinvenirsi</w:t>
      </w:r>
      <w:r w:rsidRPr="000453C0">
        <w:rPr>
          <w:rFonts w:ascii="Tahoma" w:hAnsi="Tahoma" w:cs="Tahoma"/>
          <w:sz w:val="20"/>
          <w:szCs w:val="20"/>
        </w:rPr>
        <w:t xml:space="preserve"> la</w:t>
      </w:r>
      <w:r w:rsidR="0000539B" w:rsidRPr="000453C0">
        <w:rPr>
          <w:rFonts w:ascii="Tahoma" w:hAnsi="Tahoma" w:cs="Tahoma"/>
          <w:sz w:val="20"/>
          <w:szCs w:val="20"/>
        </w:rPr>
        <w:t xml:space="preserve"> classificazione dei crediti in conformità </w:t>
      </w:r>
    </w:p>
    <w:p w14:paraId="45E86CB5" w14:textId="0CCFA58B" w:rsidR="007E5349" w:rsidRPr="000453C0" w:rsidRDefault="0000539B">
      <w:pPr>
        <w:pStyle w:val="Corpotesto"/>
        <w:numPr>
          <w:ilvl w:val="0"/>
          <w:numId w:val="25"/>
        </w:numPr>
        <w:spacing w:after="200" w:line="360" w:lineRule="auto"/>
        <w:ind w:right="-55"/>
        <w:rPr>
          <w:rFonts w:ascii="Tahoma" w:hAnsi="Tahoma" w:cs="Tahoma"/>
          <w:sz w:val="20"/>
          <w:szCs w:val="20"/>
        </w:rPr>
      </w:pPr>
      <w:r w:rsidRPr="000453C0">
        <w:rPr>
          <w:rFonts w:ascii="Tahoma" w:hAnsi="Tahoma" w:cs="Tahoma"/>
          <w:sz w:val="20"/>
          <w:szCs w:val="20"/>
        </w:rPr>
        <w:t>a</w:t>
      </w:r>
      <w:r w:rsidR="007E5349" w:rsidRPr="000453C0">
        <w:rPr>
          <w:rFonts w:ascii="Tahoma" w:hAnsi="Tahoma" w:cs="Tahoma"/>
          <w:sz w:val="20"/>
          <w:szCs w:val="20"/>
        </w:rPr>
        <w:t xml:space="preserve">i </w:t>
      </w:r>
      <w:r w:rsidRPr="000453C0">
        <w:rPr>
          <w:rFonts w:ascii="Tahoma" w:hAnsi="Tahoma" w:cs="Tahoma"/>
          <w:sz w:val="20"/>
          <w:szCs w:val="20"/>
        </w:rPr>
        <w:t>principi contabil</w:t>
      </w:r>
      <w:r w:rsidR="007E5349" w:rsidRPr="000453C0">
        <w:rPr>
          <w:rFonts w:ascii="Tahoma" w:hAnsi="Tahoma" w:cs="Tahoma"/>
          <w:sz w:val="20"/>
          <w:szCs w:val="20"/>
        </w:rPr>
        <w:t>i:</w:t>
      </w:r>
    </w:p>
    <w:p w14:paraId="3DE794DB" w14:textId="77777777" w:rsidR="00104300" w:rsidRPr="000453C0" w:rsidRDefault="0000539B">
      <w:pPr>
        <w:pStyle w:val="Corpotesto"/>
        <w:numPr>
          <w:ilvl w:val="3"/>
          <w:numId w:val="208"/>
        </w:numPr>
        <w:spacing w:after="200" w:line="360" w:lineRule="auto"/>
        <w:ind w:left="1276" w:right="-57" w:hanging="357"/>
        <w:contextualSpacing/>
        <w:rPr>
          <w:rFonts w:ascii="Tahoma" w:hAnsi="Tahoma" w:cs="Tahoma"/>
          <w:sz w:val="20"/>
          <w:szCs w:val="20"/>
        </w:rPr>
      </w:pPr>
      <w:r w:rsidRPr="000453C0">
        <w:rPr>
          <w:rFonts w:ascii="Tahoma" w:hAnsi="Tahoma" w:cs="Tahoma"/>
          <w:sz w:val="20"/>
          <w:szCs w:val="20"/>
        </w:rPr>
        <w:t>OIC 15</w:t>
      </w:r>
      <w:r w:rsidR="007E5349" w:rsidRPr="000453C0">
        <w:rPr>
          <w:rFonts w:ascii="Tahoma" w:hAnsi="Tahoma" w:cs="Tahoma"/>
          <w:sz w:val="20"/>
          <w:szCs w:val="20"/>
        </w:rPr>
        <w:t>, da gennaio 2023 l’OIC 34 “ricavi”</w:t>
      </w:r>
      <w:r w:rsidR="002458AD" w:rsidRPr="000453C0">
        <w:rPr>
          <w:rStyle w:val="Rimandonotaapidipagina"/>
          <w:rFonts w:ascii="Tahoma" w:hAnsi="Tahoma" w:cs="Tahoma"/>
          <w:sz w:val="20"/>
          <w:szCs w:val="20"/>
        </w:rPr>
        <w:footnoteReference w:id="106"/>
      </w:r>
      <w:r w:rsidR="002458AD" w:rsidRPr="000453C0">
        <w:rPr>
          <w:rFonts w:ascii="Tahoma" w:hAnsi="Tahoma" w:cs="Tahoma"/>
          <w:sz w:val="20"/>
          <w:szCs w:val="20"/>
        </w:rPr>
        <w:t>;</w:t>
      </w:r>
    </w:p>
    <w:p w14:paraId="73B0F596" w14:textId="77777777" w:rsidR="00104300" w:rsidRPr="000453C0" w:rsidRDefault="002458AD">
      <w:pPr>
        <w:pStyle w:val="Corpotesto"/>
        <w:numPr>
          <w:ilvl w:val="3"/>
          <w:numId w:val="208"/>
        </w:numPr>
        <w:spacing w:after="200" w:line="360" w:lineRule="auto"/>
        <w:ind w:left="1276" w:right="-57" w:hanging="357"/>
        <w:contextualSpacing/>
        <w:rPr>
          <w:rFonts w:ascii="Tahoma" w:hAnsi="Tahoma" w:cs="Tahoma"/>
          <w:sz w:val="20"/>
          <w:szCs w:val="20"/>
        </w:rPr>
      </w:pPr>
      <w:r w:rsidRPr="000453C0">
        <w:rPr>
          <w:rFonts w:ascii="Tahoma" w:hAnsi="Tahoma" w:cs="Tahoma"/>
          <w:sz w:val="20"/>
          <w:szCs w:val="20"/>
        </w:rPr>
        <w:t>OIC 23, relativamente ai corrispettivi frazionati previsti dal contratto;</w:t>
      </w:r>
    </w:p>
    <w:p w14:paraId="64892C96" w14:textId="55F00307" w:rsidR="007E5349" w:rsidRPr="000453C0" w:rsidRDefault="0000539B">
      <w:pPr>
        <w:pStyle w:val="Corpotesto"/>
        <w:numPr>
          <w:ilvl w:val="3"/>
          <w:numId w:val="208"/>
        </w:numPr>
        <w:spacing w:after="200" w:line="360" w:lineRule="auto"/>
        <w:ind w:left="1276" w:right="-55"/>
        <w:rPr>
          <w:rFonts w:ascii="Tahoma" w:hAnsi="Tahoma" w:cs="Tahoma"/>
          <w:sz w:val="20"/>
          <w:szCs w:val="20"/>
        </w:rPr>
      </w:pPr>
      <w:r w:rsidRPr="000453C0">
        <w:rPr>
          <w:rFonts w:ascii="Tahoma" w:hAnsi="Tahoma" w:cs="Tahoma"/>
          <w:sz w:val="20"/>
          <w:szCs w:val="20"/>
        </w:rPr>
        <w:t>OIC 35</w:t>
      </w:r>
      <w:r w:rsidR="009476F8" w:rsidRPr="000453C0">
        <w:rPr>
          <w:rFonts w:ascii="Tahoma" w:hAnsi="Tahoma" w:cs="Tahoma"/>
          <w:sz w:val="20"/>
          <w:szCs w:val="20"/>
        </w:rPr>
        <w:t xml:space="preserve"> </w:t>
      </w:r>
      <w:r w:rsidRPr="000453C0">
        <w:rPr>
          <w:rFonts w:ascii="Tahoma" w:hAnsi="Tahoma" w:cs="Tahoma"/>
          <w:sz w:val="20"/>
          <w:szCs w:val="20"/>
        </w:rPr>
        <w:t xml:space="preserve">per </w:t>
      </w:r>
      <w:r w:rsidR="007E5349" w:rsidRPr="000453C0">
        <w:rPr>
          <w:rFonts w:ascii="Tahoma" w:hAnsi="Tahoma" w:cs="Tahoma"/>
          <w:sz w:val="20"/>
          <w:szCs w:val="20"/>
        </w:rPr>
        <w:t>i proventi derivanti da</w:t>
      </w:r>
      <w:r w:rsidRPr="000453C0">
        <w:rPr>
          <w:rFonts w:ascii="Tahoma" w:hAnsi="Tahoma" w:cs="Tahoma"/>
          <w:sz w:val="20"/>
          <w:szCs w:val="20"/>
        </w:rPr>
        <w:t xml:space="preserve"> transazioni no</w:t>
      </w:r>
      <w:r w:rsidR="009476F8" w:rsidRPr="000453C0">
        <w:rPr>
          <w:rFonts w:ascii="Tahoma" w:hAnsi="Tahoma" w:cs="Tahoma"/>
          <w:sz w:val="20"/>
          <w:szCs w:val="20"/>
        </w:rPr>
        <w:t>n</w:t>
      </w:r>
      <w:r w:rsidRPr="000453C0">
        <w:rPr>
          <w:rFonts w:ascii="Tahoma" w:hAnsi="Tahoma" w:cs="Tahoma"/>
          <w:sz w:val="20"/>
          <w:szCs w:val="20"/>
        </w:rPr>
        <w:t xml:space="preserve"> sinallagmatiche</w:t>
      </w:r>
      <w:r w:rsidR="007E5349" w:rsidRPr="000453C0">
        <w:rPr>
          <w:rFonts w:ascii="Tahoma" w:hAnsi="Tahoma" w:cs="Tahoma"/>
          <w:sz w:val="20"/>
          <w:szCs w:val="20"/>
        </w:rPr>
        <w:t>;</w:t>
      </w:r>
    </w:p>
    <w:p w14:paraId="2CEFDB62" w14:textId="005FD458" w:rsidR="003610B4" w:rsidRPr="000453C0" w:rsidRDefault="003610B4">
      <w:pPr>
        <w:pStyle w:val="Corpotesto"/>
        <w:numPr>
          <w:ilvl w:val="0"/>
          <w:numId w:val="25"/>
        </w:numPr>
        <w:spacing w:after="200" w:line="360" w:lineRule="auto"/>
        <w:ind w:right="-55"/>
        <w:rPr>
          <w:rFonts w:ascii="Tahoma" w:hAnsi="Tahoma" w:cs="Tahoma"/>
          <w:sz w:val="20"/>
          <w:szCs w:val="20"/>
        </w:rPr>
      </w:pPr>
      <w:r w:rsidRPr="000453C0">
        <w:rPr>
          <w:rFonts w:ascii="Tahoma" w:hAnsi="Tahoma" w:cs="Tahoma"/>
          <w:sz w:val="20"/>
          <w:szCs w:val="20"/>
        </w:rPr>
        <w:t>delle disposizioni del Codice del Terzo settore:</w:t>
      </w:r>
    </w:p>
    <w:p w14:paraId="7B6A20F0" w14:textId="6B0A2FFD" w:rsidR="003610B4" w:rsidRPr="000453C0" w:rsidRDefault="003610B4">
      <w:pPr>
        <w:pStyle w:val="Corpotesto"/>
        <w:numPr>
          <w:ilvl w:val="3"/>
          <w:numId w:val="24"/>
        </w:numPr>
        <w:spacing w:after="200" w:line="360" w:lineRule="auto"/>
        <w:ind w:left="1276" w:right="-57" w:hanging="284"/>
        <w:contextualSpacing/>
        <w:rPr>
          <w:rFonts w:ascii="Tahoma" w:hAnsi="Tahoma" w:cs="Tahoma"/>
          <w:sz w:val="20"/>
          <w:szCs w:val="20"/>
        </w:rPr>
      </w:pPr>
      <w:r w:rsidRPr="000453C0">
        <w:rPr>
          <w:rFonts w:ascii="Tahoma" w:hAnsi="Tahoma" w:cs="Tahoma"/>
          <w:sz w:val="20"/>
          <w:szCs w:val="20"/>
        </w:rPr>
        <w:t xml:space="preserve">art. 79, </w:t>
      </w:r>
      <w:r w:rsidR="00A13EB8" w:rsidRPr="000453C0">
        <w:rPr>
          <w:rFonts w:ascii="Tahoma" w:hAnsi="Tahoma" w:cs="Tahoma"/>
          <w:i/>
          <w:iCs/>
          <w:sz w:val="20"/>
          <w:szCs w:val="20"/>
        </w:rPr>
        <w:t>(non</w:t>
      </w:r>
      <w:r w:rsidR="00A13EB8" w:rsidRPr="000453C0">
        <w:rPr>
          <w:rFonts w:ascii="Tahoma" w:hAnsi="Tahoma" w:cs="Tahoma"/>
          <w:sz w:val="20"/>
          <w:szCs w:val="20"/>
        </w:rPr>
        <w:t xml:space="preserve">) </w:t>
      </w:r>
      <w:r w:rsidRPr="000453C0">
        <w:rPr>
          <w:rFonts w:ascii="Tahoma" w:hAnsi="Tahoma" w:cs="Tahoma"/>
          <w:sz w:val="20"/>
          <w:szCs w:val="20"/>
        </w:rPr>
        <w:t>commercialità dell’attività;</w:t>
      </w:r>
    </w:p>
    <w:p w14:paraId="50AF8464" w14:textId="1ABC0E4B" w:rsidR="00104300" w:rsidRPr="000453C0" w:rsidRDefault="00104300">
      <w:pPr>
        <w:pStyle w:val="Corpotesto"/>
        <w:numPr>
          <w:ilvl w:val="3"/>
          <w:numId w:val="24"/>
        </w:numPr>
        <w:spacing w:after="200" w:line="360" w:lineRule="auto"/>
        <w:ind w:left="1276" w:right="-55" w:hanging="284"/>
        <w:rPr>
          <w:rFonts w:ascii="Tahoma" w:hAnsi="Tahoma" w:cs="Tahoma"/>
          <w:sz w:val="20"/>
          <w:szCs w:val="20"/>
        </w:rPr>
      </w:pPr>
      <w:r w:rsidRPr="000453C0">
        <w:rPr>
          <w:rFonts w:ascii="Tahoma" w:hAnsi="Tahoma" w:cs="Tahoma"/>
          <w:sz w:val="20"/>
          <w:szCs w:val="20"/>
        </w:rPr>
        <w:t>art. 87, contabili</w:t>
      </w:r>
      <w:r w:rsidR="00A13EB8" w:rsidRPr="000453C0">
        <w:rPr>
          <w:rFonts w:ascii="Tahoma" w:hAnsi="Tahoma" w:cs="Tahoma"/>
          <w:sz w:val="20"/>
          <w:szCs w:val="20"/>
        </w:rPr>
        <w:t>tà</w:t>
      </w:r>
      <w:r w:rsidRPr="000453C0">
        <w:rPr>
          <w:rFonts w:ascii="Tahoma" w:hAnsi="Tahoma" w:cs="Tahoma"/>
          <w:sz w:val="20"/>
          <w:szCs w:val="20"/>
        </w:rPr>
        <w:t xml:space="preserve"> separata;</w:t>
      </w:r>
    </w:p>
    <w:p w14:paraId="65580AED" w14:textId="4E5A0CD7" w:rsidR="0000539B" w:rsidRPr="000453C0" w:rsidRDefault="009476F8" w:rsidP="00747A32">
      <w:pPr>
        <w:pStyle w:val="Corpotesto"/>
        <w:spacing w:after="200" w:line="360" w:lineRule="auto"/>
        <w:ind w:left="0" w:right="-55"/>
        <w:rPr>
          <w:rFonts w:ascii="Tahoma" w:hAnsi="Tahoma" w:cs="Tahoma"/>
          <w:sz w:val="20"/>
          <w:szCs w:val="20"/>
        </w:rPr>
      </w:pPr>
      <w:r w:rsidRPr="000453C0">
        <w:rPr>
          <w:rFonts w:ascii="Tahoma" w:hAnsi="Tahoma" w:cs="Tahoma"/>
          <w:sz w:val="20"/>
          <w:szCs w:val="20"/>
        </w:rPr>
        <w:t>il revisore</w:t>
      </w:r>
      <w:r w:rsidR="0000539B" w:rsidRPr="000453C0">
        <w:rPr>
          <w:rFonts w:ascii="Tahoma" w:hAnsi="Tahoma" w:cs="Tahoma"/>
          <w:sz w:val="20"/>
          <w:szCs w:val="20"/>
        </w:rPr>
        <w:t xml:space="preserve"> individua le principali tipologie di test di sostanza dei saldi dei crediti verso clienti e degli altri crediti </w:t>
      </w:r>
      <w:r w:rsidR="00A13EB8" w:rsidRPr="000453C0">
        <w:rPr>
          <w:rFonts w:ascii="Tahoma" w:hAnsi="Tahoma" w:cs="Tahoma"/>
          <w:sz w:val="20"/>
          <w:szCs w:val="20"/>
        </w:rPr>
        <w:lastRenderedPageBreak/>
        <w:t>relativi al</w:t>
      </w:r>
      <w:r w:rsidR="0000539B" w:rsidRPr="000453C0">
        <w:rPr>
          <w:rFonts w:ascii="Tahoma" w:hAnsi="Tahoma" w:cs="Tahoma"/>
          <w:sz w:val="20"/>
          <w:szCs w:val="20"/>
        </w:rPr>
        <w:t>l’acquisizion</w:t>
      </w:r>
      <w:r w:rsidR="00A13EB8" w:rsidRPr="000453C0">
        <w:rPr>
          <w:rFonts w:ascii="Tahoma" w:hAnsi="Tahoma" w:cs="Tahoma"/>
          <w:sz w:val="20"/>
          <w:szCs w:val="20"/>
        </w:rPr>
        <w:t>e</w:t>
      </w:r>
      <w:r w:rsidR="0000539B" w:rsidRPr="000453C0">
        <w:rPr>
          <w:rFonts w:ascii="Tahoma" w:hAnsi="Tahoma" w:cs="Tahoma"/>
          <w:sz w:val="20"/>
          <w:szCs w:val="20"/>
        </w:rPr>
        <w:t xml:space="preserve"> di risorse esterne </w:t>
      </w:r>
      <w:r w:rsidR="00A13EB8" w:rsidRPr="000453C0">
        <w:rPr>
          <w:rFonts w:ascii="Tahoma" w:hAnsi="Tahoma" w:cs="Tahoma"/>
          <w:sz w:val="20"/>
          <w:szCs w:val="20"/>
        </w:rPr>
        <w:t>mediante operazioni non sinallagmatiche</w:t>
      </w:r>
      <w:r w:rsidR="0000539B" w:rsidRPr="000453C0">
        <w:rPr>
          <w:rFonts w:ascii="Tahoma" w:hAnsi="Tahoma" w:cs="Tahoma"/>
          <w:sz w:val="20"/>
          <w:szCs w:val="20"/>
        </w:rPr>
        <w:t xml:space="preserve">, </w:t>
      </w:r>
      <w:r w:rsidR="00A13EB8" w:rsidRPr="000453C0">
        <w:rPr>
          <w:rFonts w:ascii="Tahoma" w:hAnsi="Tahoma" w:cs="Tahoma"/>
          <w:sz w:val="20"/>
          <w:szCs w:val="20"/>
        </w:rPr>
        <w:t>per poi passare</w:t>
      </w:r>
      <w:r w:rsidR="002458AD" w:rsidRPr="000453C0">
        <w:rPr>
          <w:rFonts w:ascii="Tahoma" w:hAnsi="Tahoma" w:cs="Tahoma"/>
          <w:sz w:val="20"/>
          <w:szCs w:val="20"/>
        </w:rPr>
        <w:t xml:space="preserve"> </w:t>
      </w:r>
      <w:r w:rsidR="0000539B" w:rsidRPr="000453C0">
        <w:rPr>
          <w:rFonts w:ascii="Tahoma" w:hAnsi="Tahoma" w:cs="Tahoma"/>
          <w:sz w:val="20"/>
          <w:szCs w:val="20"/>
        </w:rPr>
        <w:t xml:space="preserve">alla valutazione dei risultati dell’attività di revisione. </w:t>
      </w:r>
    </w:p>
    <w:p w14:paraId="633C9A1F" w14:textId="41CE9EFB" w:rsidR="002C70C6" w:rsidRPr="000453C0" w:rsidRDefault="003F70EE" w:rsidP="00747A32">
      <w:pPr>
        <w:pStyle w:val="Corpotesto"/>
        <w:spacing w:after="200" w:line="360" w:lineRule="auto"/>
        <w:ind w:left="0" w:right="-55"/>
        <w:rPr>
          <w:rFonts w:ascii="Tahoma" w:hAnsi="Tahoma" w:cs="Tahoma"/>
          <w:sz w:val="20"/>
          <w:szCs w:val="20"/>
        </w:rPr>
      </w:pPr>
      <w:r w:rsidRPr="000453C0">
        <w:rPr>
          <w:rFonts w:ascii="Tahoma" w:hAnsi="Tahoma" w:cs="Tahoma"/>
          <w:sz w:val="20"/>
          <w:szCs w:val="20"/>
        </w:rPr>
        <w:t>Le</w:t>
      </w:r>
      <w:r w:rsidR="002C70C6" w:rsidRPr="000453C0">
        <w:rPr>
          <w:rFonts w:ascii="Tahoma" w:hAnsi="Tahoma" w:cs="Tahoma"/>
          <w:sz w:val="20"/>
          <w:szCs w:val="20"/>
        </w:rPr>
        <w:t xml:space="preserve"> operazioni che possono generare </w:t>
      </w:r>
      <w:r w:rsidR="009476F8" w:rsidRPr="000453C0">
        <w:rPr>
          <w:rFonts w:ascii="Tahoma" w:hAnsi="Tahoma" w:cs="Tahoma"/>
          <w:sz w:val="20"/>
          <w:szCs w:val="20"/>
        </w:rPr>
        <w:t>i</w:t>
      </w:r>
      <w:r w:rsidR="002C70C6" w:rsidRPr="000453C0">
        <w:rPr>
          <w:rFonts w:ascii="Tahoma" w:hAnsi="Tahoma" w:cs="Tahoma"/>
          <w:sz w:val="20"/>
          <w:szCs w:val="20"/>
        </w:rPr>
        <w:t xml:space="preserve"> ricavi </w:t>
      </w:r>
      <w:r w:rsidR="00A13EB8" w:rsidRPr="000453C0">
        <w:rPr>
          <w:rFonts w:ascii="Tahoma" w:hAnsi="Tahoma" w:cs="Tahoma"/>
          <w:sz w:val="20"/>
          <w:szCs w:val="20"/>
        </w:rPr>
        <w:t>per l’</w:t>
      </w:r>
      <w:r w:rsidR="002C70C6" w:rsidRPr="000453C0">
        <w:rPr>
          <w:rFonts w:ascii="Tahoma" w:hAnsi="Tahoma" w:cs="Tahoma"/>
          <w:sz w:val="20"/>
          <w:szCs w:val="20"/>
        </w:rPr>
        <w:t>ETS generalmente possono consistere</w:t>
      </w:r>
      <w:r w:rsidR="00396BB5" w:rsidRPr="000453C0">
        <w:rPr>
          <w:rFonts w:ascii="Tahoma" w:hAnsi="Tahoma" w:cs="Tahoma"/>
          <w:sz w:val="20"/>
          <w:szCs w:val="20"/>
        </w:rPr>
        <w:t xml:space="preserve"> </w:t>
      </w:r>
      <w:r w:rsidR="002C70C6" w:rsidRPr="000453C0">
        <w:rPr>
          <w:rFonts w:ascii="Tahoma" w:hAnsi="Tahoma" w:cs="Tahoma"/>
          <w:sz w:val="20"/>
          <w:szCs w:val="20"/>
        </w:rPr>
        <w:t>in vendite di prodotti o servizi</w:t>
      </w:r>
      <w:r w:rsidRPr="000453C0">
        <w:rPr>
          <w:rFonts w:ascii="Tahoma" w:hAnsi="Tahoma" w:cs="Tahoma"/>
          <w:sz w:val="20"/>
          <w:szCs w:val="20"/>
        </w:rPr>
        <w:t xml:space="preserve"> </w:t>
      </w:r>
      <w:r w:rsidR="00A13EB8" w:rsidRPr="000453C0">
        <w:rPr>
          <w:rFonts w:ascii="Tahoma" w:hAnsi="Tahoma" w:cs="Tahoma"/>
          <w:sz w:val="20"/>
          <w:szCs w:val="20"/>
        </w:rPr>
        <w:t xml:space="preserve">(seppure di modico valore) </w:t>
      </w:r>
      <w:r w:rsidRPr="000453C0">
        <w:rPr>
          <w:rFonts w:ascii="Tahoma" w:hAnsi="Tahoma" w:cs="Tahoma"/>
          <w:sz w:val="20"/>
          <w:szCs w:val="20"/>
        </w:rPr>
        <w:t xml:space="preserve">e possono avere natura commerciale e non commerciale ai sensi dell’art. 79, CTS. La </w:t>
      </w:r>
      <w:r w:rsidR="00195A2E" w:rsidRPr="000453C0">
        <w:rPr>
          <w:rFonts w:ascii="Tahoma" w:hAnsi="Tahoma" w:cs="Tahoma"/>
          <w:i/>
          <w:iCs/>
          <w:sz w:val="20"/>
          <w:szCs w:val="20"/>
        </w:rPr>
        <w:t>(non</w:t>
      </w:r>
      <w:r w:rsidR="00195A2E" w:rsidRPr="000453C0">
        <w:rPr>
          <w:rFonts w:ascii="Tahoma" w:hAnsi="Tahoma" w:cs="Tahoma"/>
          <w:sz w:val="20"/>
          <w:szCs w:val="20"/>
        </w:rPr>
        <w:t>)</w:t>
      </w:r>
      <w:r w:rsidRPr="000453C0">
        <w:rPr>
          <w:rFonts w:ascii="Tahoma" w:hAnsi="Tahoma" w:cs="Tahoma"/>
          <w:sz w:val="20"/>
          <w:szCs w:val="20"/>
        </w:rPr>
        <w:t xml:space="preserve"> commercialità </w:t>
      </w:r>
      <w:r w:rsidR="00195A2E" w:rsidRPr="000453C0">
        <w:rPr>
          <w:rFonts w:ascii="Tahoma" w:hAnsi="Tahoma" w:cs="Tahoma"/>
          <w:sz w:val="20"/>
          <w:szCs w:val="20"/>
        </w:rPr>
        <w:t xml:space="preserve">perimetra </w:t>
      </w:r>
      <w:r w:rsidR="004D2EF0" w:rsidRPr="000453C0">
        <w:rPr>
          <w:rFonts w:ascii="Tahoma" w:hAnsi="Tahoma" w:cs="Tahoma"/>
          <w:sz w:val="20"/>
          <w:szCs w:val="20"/>
        </w:rPr>
        <w:t>la natura dell’attività e</w:t>
      </w:r>
      <w:r w:rsidR="00195A2E" w:rsidRPr="000453C0">
        <w:rPr>
          <w:rFonts w:ascii="Tahoma" w:hAnsi="Tahoma" w:cs="Tahoma"/>
          <w:sz w:val="20"/>
          <w:szCs w:val="20"/>
        </w:rPr>
        <w:t xml:space="preserve"> dell’ente </w:t>
      </w:r>
      <w:r w:rsidR="004D2EF0" w:rsidRPr="000453C0">
        <w:rPr>
          <w:rFonts w:ascii="Tahoma" w:hAnsi="Tahoma" w:cs="Tahoma"/>
          <w:sz w:val="20"/>
          <w:szCs w:val="20"/>
        </w:rPr>
        <w:t>sotto il profilo tributario/fiscale.</w:t>
      </w:r>
    </w:p>
    <w:p w14:paraId="7180751F" w14:textId="3A511340" w:rsidR="00E7533F" w:rsidRPr="000453C0" w:rsidRDefault="004D2EF0" w:rsidP="00747A32">
      <w:pPr>
        <w:pStyle w:val="Corpotesto"/>
        <w:spacing w:after="200" w:line="360" w:lineRule="auto"/>
        <w:ind w:left="0" w:right="-55"/>
        <w:rPr>
          <w:rFonts w:ascii="Tahoma" w:hAnsi="Tahoma" w:cs="Tahoma"/>
          <w:sz w:val="20"/>
          <w:szCs w:val="20"/>
        </w:rPr>
      </w:pPr>
      <w:r w:rsidRPr="000453C0">
        <w:rPr>
          <w:rFonts w:ascii="Tahoma" w:hAnsi="Tahoma" w:cs="Tahoma"/>
          <w:sz w:val="20"/>
          <w:szCs w:val="20"/>
        </w:rPr>
        <w:t>Di conseguenza</w:t>
      </w:r>
      <w:r w:rsidR="00A13EB8" w:rsidRPr="000453C0">
        <w:rPr>
          <w:rFonts w:ascii="Tahoma" w:hAnsi="Tahoma" w:cs="Tahoma"/>
          <w:sz w:val="20"/>
          <w:szCs w:val="20"/>
        </w:rPr>
        <w:t xml:space="preserve"> il</w:t>
      </w:r>
      <w:r w:rsidR="00590BCB" w:rsidRPr="000453C0">
        <w:rPr>
          <w:rFonts w:ascii="Tahoma" w:hAnsi="Tahoma" w:cs="Tahoma"/>
          <w:sz w:val="20"/>
          <w:szCs w:val="20"/>
        </w:rPr>
        <w:t xml:space="preserve"> revisore dovrà comprendere le procedure di riconoscimento dei ricavi adottate dall’</w:t>
      </w:r>
      <w:r w:rsidRPr="000453C0">
        <w:rPr>
          <w:rFonts w:ascii="Tahoma" w:hAnsi="Tahoma" w:cs="Tahoma"/>
          <w:sz w:val="20"/>
          <w:szCs w:val="20"/>
        </w:rPr>
        <w:t>ente</w:t>
      </w:r>
      <w:r w:rsidR="00590BCB" w:rsidRPr="000453C0">
        <w:rPr>
          <w:rFonts w:ascii="Tahoma" w:hAnsi="Tahoma" w:cs="Tahoma"/>
          <w:sz w:val="20"/>
          <w:szCs w:val="20"/>
        </w:rPr>
        <w:t>, in quanto tali procedure influenzano il trattamento delle operazioni e la modalità con la quale vengono rilevati i ricavi</w:t>
      </w:r>
      <w:r w:rsidR="00A13EB8" w:rsidRPr="000453C0">
        <w:rPr>
          <w:rFonts w:ascii="Tahoma" w:hAnsi="Tahoma" w:cs="Tahoma"/>
          <w:sz w:val="20"/>
          <w:szCs w:val="20"/>
        </w:rPr>
        <w:t xml:space="preserve"> e/o i proventi e l’area di afferenza </w:t>
      </w:r>
      <w:r w:rsidR="00345BBD" w:rsidRPr="000453C0">
        <w:rPr>
          <w:rFonts w:ascii="Tahoma" w:hAnsi="Tahoma" w:cs="Tahoma"/>
          <w:sz w:val="20"/>
          <w:szCs w:val="20"/>
        </w:rPr>
        <w:t>A, B, C, D del rendiconto gestionale</w:t>
      </w:r>
      <w:r w:rsidRPr="000453C0">
        <w:rPr>
          <w:rFonts w:ascii="Tahoma" w:hAnsi="Tahoma" w:cs="Tahoma"/>
          <w:sz w:val="20"/>
          <w:szCs w:val="20"/>
        </w:rPr>
        <w:t>.</w:t>
      </w:r>
    </w:p>
    <w:p w14:paraId="54E10FD0" w14:textId="77777777" w:rsidR="00590BCB" w:rsidRPr="000453C0" w:rsidRDefault="00590BCB" w:rsidP="00747A32">
      <w:pPr>
        <w:pStyle w:val="Corpotesto"/>
        <w:spacing w:after="200" w:line="360" w:lineRule="auto"/>
        <w:ind w:left="0" w:right="-55"/>
        <w:rPr>
          <w:rFonts w:ascii="Tahoma" w:hAnsi="Tahoma" w:cs="Tahoma"/>
          <w:sz w:val="20"/>
          <w:szCs w:val="20"/>
        </w:rPr>
      </w:pPr>
    </w:p>
    <w:p w14:paraId="39AE2AD4" w14:textId="0AC31055" w:rsidR="00590BCB" w:rsidRPr="000453C0" w:rsidRDefault="00590BCB" w:rsidP="00DF13D8">
      <w:pPr>
        <w:pStyle w:val="Titolo3"/>
      </w:pPr>
      <w:bookmarkStart w:id="522" w:name="_Toc119491771"/>
      <w:bookmarkStart w:id="523" w:name="_Toc119492079"/>
      <w:bookmarkStart w:id="524" w:name="_Toc119492233"/>
      <w:bookmarkStart w:id="525" w:name="_Toc120009677"/>
      <w:r w:rsidRPr="000453C0">
        <w:t>1</w:t>
      </w:r>
      <w:r w:rsidR="00345BBD" w:rsidRPr="000453C0">
        <w:t>0.2</w:t>
      </w:r>
      <w:r w:rsidRPr="000453C0">
        <w:t xml:space="preserve">.2 </w:t>
      </w:r>
      <w:r w:rsidR="00345BBD" w:rsidRPr="000453C0">
        <w:t>Le</w:t>
      </w:r>
      <w:r w:rsidRPr="000453C0">
        <w:t xml:space="preserve"> principali fasi e procedure</w:t>
      </w:r>
      <w:bookmarkEnd w:id="522"/>
      <w:bookmarkEnd w:id="523"/>
      <w:bookmarkEnd w:id="524"/>
      <w:bookmarkEnd w:id="525"/>
    </w:p>
    <w:p w14:paraId="20BB7D14" w14:textId="0FED57E0" w:rsidR="00C519FE" w:rsidRPr="000453C0" w:rsidRDefault="004D2EF0" w:rsidP="00747A32">
      <w:pPr>
        <w:pStyle w:val="Corpotesto"/>
        <w:spacing w:after="200" w:line="360" w:lineRule="auto"/>
        <w:ind w:left="0" w:right="-55"/>
        <w:rPr>
          <w:rFonts w:ascii="Tahoma" w:hAnsi="Tahoma" w:cs="Tahoma"/>
          <w:sz w:val="20"/>
          <w:szCs w:val="20"/>
        </w:rPr>
      </w:pPr>
      <w:r w:rsidRPr="000453C0">
        <w:rPr>
          <w:rFonts w:ascii="Tahoma" w:hAnsi="Tahoma" w:cs="Tahoma"/>
          <w:sz w:val="20"/>
          <w:szCs w:val="20"/>
        </w:rPr>
        <w:t>Nella</w:t>
      </w:r>
      <w:r w:rsidR="00396BB5" w:rsidRPr="000453C0">
        <w:rPr>
          <w:rFonts w:ascii="Tahoma" w:hAnsi="Tahoma" w:cs="Tahoma"/>
          <w:sz w:val="20"/>
          <w:szCs w:val="20"/>
        </w:rPr>
        <w:t xml:space="preserve"> </w:t>
      </w:r>
      <w:r w:rsidR="00590BCB" w:rsidRPr="000453C0">
        <w:rPr>
          <w:rFonts w:ascii="Tahoma" w:hAnsi="Tahoma" w:cs="Tahoma"/>
          <w:sz w:val="20"/>
          <w:szCs w:val="20"/>
        </w:rPr>
        <w:t>tabe</w:t>
      </w:r>
      <w:r w:rsidR="00D565AE" w:rsidRPr="000453C0">
        <w:rPr>
          <w:rFonts w:ascii="Tahoma" w:hAnsi="Tahoma" w:cs="Tahoma"/>
          <w:sz w:val="20"/>
          <w:szCs w:val="20"/>
        </w:rPr>
        <w:t>lla a)</w:t>
      </w:r>
      <w:r w:rsidR="00590BCB" w:rsidRPr="000453C0">
        <w:rPr>
          <w:rFonts w:ascii="Tahoma" w:hAnsi="Tahoma" w:cs="Tahoma"/>
          <w:sz w:val="20"/>
          <w:szCs w:val="20"/>
        </w:rPr>
        <w:t xml:space="preserve"> </w:t>
      </w:r>
      <w:r w:rsidRPr="000453C0">
        <w:rPr>
          <w:rFonts w:ascii="Tahoma" w:hAnsi="Tahoma" w:cs="Tahoma"/>
          <w:sz w:val="20"/>
          <w:szCs w:val="20"/>
        </w:rPr>
        <w:t>che segue</w:t>
      </w:r>
      <w:r w:rsidR="00590BCB" w:rsidRPr="000453C0">
        <w:rPr>
          <w:rFonts w:ascii="Tahoma" w:hAnsi="Tahoma" w:cs="Tahoma"/>
          <w:sz w:val="20"/>
          <w:szCs w:val="20"/>
        </w:rPr>
        <w:t xml:space="preserve"> </w:t>
      </w:r>
      <w:r w:rsidRPr="000453C0">
        <w:rPr>
          <w:rFonts w:ascii="Tahoma" w:hAnsi="Tahoma" w:cs="Tahoma"/>
          <w:sz w:val="20"/>
          <w:szCs w:val="20"/>
        </w:rPr>
        <w:t xml:space="preserve">sono </w:t>
      </w:r>
      <w:r w:rsidR="00590BCB" w:rsidRPr="000453C0">
        <w:rPr>
          <w:rFonts w:ascii="Tahoma" w:hAnsi="Tahoma" w:cs="Tahoma"/>
          <w:sz w:val="20"/>
          <w:szCs w:val="20"/>
        </w:rPr>
        <w:t>riporta</w:t>
      </w:r>
      <w:r w:rsidRPr="000453C0">
        <w:rPr>
          <w:rFonts w:ascii="Tahoma" w:hAnsi="Tahoma" w:cs="Tahoma"/>
          <w:sz w:val="20"/>
          <w:szCs w:val="20"/>
        </w:rPr>
        <w:t>te</w:t>
      </w:r>
      <w:r w:rsidR="00590BCB" w:rsidRPr="000453C0">
        <w:rPr>
          <w:rFonts w:ascii="Tahoma" w:hAnsi="Tahoma" w:cs="Tahoma"/>
          <w:sz w:val="20"/>
          <w:szCs w:val="20"/>
        </w:rPr>
        <w:t xml:space="preserve"> le principali fasi e </w:t>
      </w:r>
      <w:r w:rsidR="00C00774" w:rsidRPr="000453C0">
        <w:rPr>
          <w:rFonts w:ascii="Tahoma" w:hAnsi="Tahoma" w:cs="Tahoma"/>
          <w:sz w:val="20"/>
          <w:szCs w:val="20"/>
        </w:rPr>
        <w:t>le relative</w:t>
      </w:r>
      <w:r w:rsidRPr="000453C0">
        <w:rPr>
          <w:rFonts w:ascii="Tahoma" w:hAnsi="Tahoma" w:cs="Tahoma"/>
          <w:sz w:val="20"/>
          <w:szCs w:val="20"/>
        </w:rPr>
        <w:t xml:space="preserve"> </w:t>
      </w:r>
      <w:r w:rsidR="00590BCB" w:rsidRPr="000453C0">
        <w:rPr>
          <w:rFonts w:ascii="Tahoma" w:hAnsi="Tahoma" w:cs="Tahoma"/>
          <w:sz w:val="20"/>
          <w:szCs w:val="20"/>
        </w:rPr>
        <w:t xml:space="preserve">procedure afferenti </w:t>
      </w:r>
      <w:r w:rsidRPr="000453C0">
        <w:rPr>
          <w:rFonts w:ascii="Tahoma" w:hAnsi="Tahoma" w:cs="Tahoma"/>
          <w:sz w:val="20"/>
          <w:szCs w:val="20"/>
        </w:rPr>
        <w:t>al riconoscimento dei ricavi</w:t>
      </w:r>
      <w:r w:rsidR="00345BBD" w:rsidRPr="000453C0">
        <w:rPr>
          <w:rFonts w:ascii="Tahoma" w:hAnsi="Tahoma" w:cs="Tahoma"/>
          <w:sz w:val="20"/>
          <w:szCs w:val="20"/>
        </w:rPr>
        <w:t xml:space="preserve">/proventi </w:t>
      </w:r>
      <w:r w:rsidR="00B66F13" w:rsidRPr="000453C0">
        <w:rPr>
          <w:rFonts w:ascii="Tahoma" w:hAnsi="Tahoma" w:cs="Tahoma"/>
          <w:sz w:val="20"/>
          <w:szCs w:val="20"/>
        </w:rPr>
        <w:t>provenienti da terzi</w:t>
      </w:r>
      <w:r w:rsidRPr="000453C0">
        <w:rPr>
          <w:rFonts w:ascii="Tahoma" w:hAnsi="Tahoma" w:cs="Tahoma"/>
          <w:sz w:val="20"/>
          <w:szCs w:val="20"/>
        </w:rPr>
        <w:t>:</w:t>
      </w:r>
    </w:p>
    <w:p w14:paraId="420C0C27" w14:textId="6CE12298" w:rsidR="00D565AE" w:rsidRPr="000453C0" w:rsidRDefault="00C519FE" w:rsidP="00747A32">
      <w:pPr>
        <w:pStyle w:val="Corpotesto"/>
        <w:spacing w:after="200" w:line="360" w:lineRule="auto"/>
        <w:ind w:left="0" w:right="-55"/>
        <w:rPr>
          <w:rFonts w:ascii="Tahoma" w:hAnsi="Tahoma" w:cs="Tahoma"/>
          <w:b/>
          <w:bCs/>
          <w:sz w:val="20"/>
          <w:szCs w:val="20"/>
        </w:rPr>
      </w:pPr>
      <w:r w:rsidRPr="000453C0">
        <w:rPr>
          <w:rFonts w:ascii="Tahoma" w:hAnsi="Tahoma" w:cs="Tahoma"/>
          <w:b/>
          <w:bCs/>
          <w:sz w:val="20"/>
          <w:szCs w:val="20"/>
        </w:rPr>
        <w:t>Schema</w:t>
      </w:r>
      <w:r w:rsidR="00D565AE" w:rsidRPr="000453C0">
        <w:rPr>
          <w:rFonts w:ascii="Tahoma" w:hAnsi="Tahoma" w:cs="Tahoma"/>
          <w:b/>
          <w:bCs/>
          <w:sz w:val="20"/>
          <w:szCs w:val="20"/>
        </w:rPr>
        <w:t xml:space="preserve"> a)</w:t>
      </w:r>
      <w:r w:rsidR="00FF2400" w:rsidRPr="000453C0">
        <w:rPr>
          <w:rFonts w:ascii="Tahoma" w:hAnsi="Tahoma" w:cs="Tahoma"/>
          <w:b/>
          <w:bCs/>
          <w:sz w:val="20"/>
          <w:szCs w:val="20"/>
        </w:rPr>
        <w:t xml:space="preserve"> le principali fasi e procedure del ciclo vendita</w:t>
      </w:r>
    </w:p>
    <w:tbl>
      <w:tblPr>
        <w:tblStyle w:val="Grigliatabella"/>
        <w:tblW w:w="0" w:type="auto"/>
        <w:tblLook w:val="04A0" w:firstRow="1" w:lastRow="0" w:firstColumn="1" w:lastColumn="0" w:noHBand="0" w:noVBand="1"/>
      </w:tblPr>
      <w:tblGrid>
        <w:gridCol w:w="3681"/>
        <w:gridCol w:w="5947"/>
      </w:tblGrid>
      <w:tr w:rsidR="00233C35" w:rsidRPr="000453C0" w14:paraId="3169DED2" w14:textId="77777777" w:rsidTr="00E00809">
        <w:tc>
          <w:tcPr>
            <w:tcW w:w="3681" w:type="dxa"/>
            <w:shd w:val="clear" w:color="auto" w:fill="DEEAF6" w:themeFill="accent5" w:themeFillTint="33"/>
          </w:tcPr>
          <w:p w14:paraId="62DD0E46" w14:textId="1BD41D12" w:rsidR="00233C35" w:rsidRPr="00885CB6" w:rsidRDefault="00233C35" w:rsidP="00E00809">
            <w:pPr>
              <w:pStyle w:val="Corpotesto"/>
              <w:spacing w:before="60" w:after="60" w:line="326" w:lineRule="auto"/>
              <w:ind w:left="0" w:right="-57"/>
              <w:jc w:val="center"/>
              <w:rPr>
                <w:rFonts w:ascii="Tahoma" w:hAnsi="Tahoma" w:cs="Tahoma"/>
                <w:b/>
                <w:sz w:val="20"/>
                <w:szCs w:val="20"/>
              </w:rPr>
            </w:pPr>
            <w:r w:rsidRPr="00885CB6">
              <w:rPr>
                <w:rFonts w:ascii="Tahoma" w:hAnsi="Tahoma" w:cs="Tahoma"/>
                <w:b/>
                <w:sz w:val="20"/>
                <w:szCs w:val="20"/>
              </w:rPr>
              <w:t>Fase</w:t>
            </w:r>
          </w:p>
        </w:tc>
        <w:tc>
          <w:tcPr>
            <w:tcW w:w="5947" w:type="dxa"/>
            <w:shd w:val="clear" w:color="auto" w:fill="DEEAF6" w:themeFill="accent5" w:themeFillTint="33"/>
          </w:tcPr>
          <w:p w14:paraId="55798180" w14:textId="68424590" w:rsidR="00233C35" w:rsidRPr="000453C0" w:rsidRDefault="00233C35" w:rsidP="00E00809">
            <w:pPr>
              <w:pStyle w:val="Corpotesto"/>
              <w:spacing w:before="60" w:after="60" w:line="326" w:lineRule="auto"/>
              <w:ind w:left="0" w:right="-57"/>
              <w:jc w:val="center"/>
              <w:rPr>
                <w:rFonts w:ascii="Tahoma" w:hAnsi="Tahoma" w:cs="Tahoma"/>
                <w:b/>
                <w:sz w:val="20"/>
                <w:szCs w:val="20"/>
              </w:rPr>
            </w:pPr>
            <w:r w:rsidRPr="000453C0">
              <w:rPr>
                <w:rFonts w:ascii="Tahoma" w:hAnsi="Tahoma" w:cs="Tahoma"/>
                <w:b/>
                <w:sz w:val="20"/>
                <w:szCs w:val="20"/>
              </w:rPr>
              <w:t xml:space="preserve">Funzioni </w:t>
            </w:r>
            <w:r w:rsidR="00C519FE" w:rsidRPr="000453C0">
              <w:rPr>
                <w:rFonts w:ascii="Tahoma" w:hAnsi="Tahoma" w:cs="Tahoma"/>
                <w:b/>
                <w:sz w:val="20"/>
                <w:szCs w:val="20"/>
              </w:rPr>
              <w:t>“</w:t>
            </w:r>
            <w:r w:rsidRPr="000453C0">
              <w:rPr>
                <w:rFonts w:ascii="Tahoma" w:hAnsi="Tahoma" w:cs="Tahoma"/>
                <w:b/>
                <w:sz w:val="20"/>
                <w:szCs w:val="20"/>
              </w:rPr>
              <w:t xml:space="preserve">ciclo </w:t>
            </w:r>
            <w:r w:rsidR="006D267C" w:rsidRPr="000453C0">
              <w:rPr>
                <w:rFonts w:ascii="Tahoma" w:hAnsi="Tahoma" w:cs="Tahoma"/>
                <w:b/>
                <w:sz w:val="20"/>
                <w:szCs w:val="20"/>
              </w:rPr>
              <w:t>vendite</w:t>
            </w:r>
            <w:r w:rsidR="00C519FE" w:rsidRPr="000453C0">
              <w:rPr>
                <w:rFonts w:ascii="Tahoma" w:hAnsi="Tahoma" w:cs="Tahoma"/>
                <w:b/>
                <w:sz w:val="20"/>
                <w:szCs w:val="20"/>
              </w:rPr>
              <w:t>”</w:t>
            </w:r>
          </w:p>
        </w:tc>
      </w:tr>
      <w:tr w:rsidR="00233C35" w:rsidRPr="000453C0" w14:paraId="04306CAA" w14:textId="77777777" w:rsidTr="00E00809">
        <w:tc>
          <w:tcPr>
            <w:tcW w:w="3681" w:type="dxa"/>
          </w:tcPr>
          <w:p w14:paraId="4595F787" w14:textId="6E9C2E0E" w:rsidR="00233C35" w:rsidRPr="00885CB6" w:rsidRDefault="00143797" w:rsidP="00E00809">
            <w:pPr>
              <w:pStyle w:val="Corpotesto"/>
              <w:spacing w:before="60" w:after="60" w:line="326" w:lineRule="auto"/>
              <w:ind w:left="0" w:right="-57"/>
              <w:jc w:val="left"/>
              <w:rPr>
                <w:rFonts w:ascii="Tahoma" w:hAnsi="Tahoma" w:cs="Tahoma"/>
                <w:bCs/>
                <w:sz w:val="20"/>
                <w:szCs w:val="20"/>
              </w:rPr>
            </w:pPr>
            <w:r w:rsidRPr="00885CB6">
              <w:rPr>
                <w:rFonts w:ascii="Tahoma" w:hAnsi="Tahoma" w:cs="Tahoma"/>
                <w:bCs/>
                <w:sz w:val="20"/>
                <w:szCs w:val="20"/>
              </w:rPr>
              <w:t>Ordini da terzi di beni/prodotti o servizi</w:t>
            </w:r>
          </w:p>
        </w:tc>
        <w:tc>
          <w:tcPr>
            <w:tcW w:w="5947" w:type="dxa"/>
          </w:tcPr>
          <w:p w14:paraId="2545DCB2" w14:textId="7A151667" w:rsidR="00233C35" w:rsidRPr="000453C0" w:rsidRDefault="00143797" w:rsidP="00E00809">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Accettazione dell’ordine in conformità ai criteri stabiliti dalla Direzione</w:t>
            </w:r>
          </w:p>
        </w:tc>
      </w:tr>
      <w:tr w:rsidR="00233C35" w:rsidRPr="000453C0" w14:paraId="2FA6D04E" w14:textId="77777777" w:rsidTr="00E00809">
        <w:tc>
          <w:tcPr>
            <w:tcW w:w="3681" w:type="dxa"/>
          </w:tcPr>
          <w:p w14:paraId="50C55A9F" w14:textId="3E6D5D5B" w:rsidR="00233C35" w:rsidRPr="00885CB6" w:rsidRDefault="00143797" w:rsidP="00E00809">
            <w:pPr>
              <w:pStyle w:val="Corpotesto"/>
              <w:spacing w:before="60" w:after="60" w:line="326" w:lineRule="auto"/>
              <w:ind w:left="0" w:right="-57"/>
              <w:jc w:val="left"/>
              <w:rPr>
                <w:rFonts w:ascii="Tahoma" w:hAnsi="Tahoma" w:cs="Tahoma"/>
                <w:bCs/>
                <w:sz w:val="20"/>
                <w:szCs w:val="20"/>
              </w:rPr>
            </w:pPr>
            <w:r w:rsidRPr="00885CB6">
              <w:rPr>
                <w:rFonts w:ascii="Tahoma" w:hAnsi="Tahoma" w:cs="Tahoma"/>
                <w:bCs/>
                <w:sz w:val="20"/>
                <w:szCs w:val="20"/>
              </w:rPr>
              <w:t>Spedizione di beni/prodotti</w:t>
            </w:r>
          </w:p>
        </w:tc>
        <w:tc>
          <w:tcPr>
            <w:tcW w:w="5947" w:type="dxa"/>
          </w:tcPr>
          <w:p w14:paraId="3E326DB0" w14:textId="461E8DFA" w:rsidR="00233C35" w:rsidRPr="000453C0" w:rsidRDefault="00143797" w:rsidP="00E00809">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Spedizione di prodotti/merci</w:t>
            </w:r>
          </w:p>
        </w:tc>
      </w:tr>
      <w:tr w:rsidR="00233C35" w:rsidRPr="000453C0" w14:paraId="3A497ACC" w14:textId="77777777" w:rsidTr="00E00809">
        <w:tc>
          <w:tcPr>
            <w:tcW w:w="3681" w:type="dxa"/>
          </w:tcPr>
          <w:p w14:paraId="2D92123C" w14:textId="7F48F1D0" w:rsidR="00233C35" w:rsidRPr="00885CB6" w:rsidRDefault="00143797" w:rsidP="00E00809">
            <w:pPr>
              <w:pStyle w:val="Corpotesto"/>
              <w:spacing w:before="60" w:after="60" w:line="326" w:lineRule="auto"/>
              <w:ind w:left="0" w:right="-57"/>
              <w:jc w:val="left"/>
              <w:rPr>
                <w:rFonts w:ascii="Tahoma" w:hAnsi="Tahoma" w:cs="Tahoma"/>
                <w:bCs/>
                <w:sz w:val="20"/>
                <w:szCs w:val="20"/>
              </w:rPr>
            </w:pPr>
            <w:r w:rsidRPr="00885CB6">
              <w:rPr>
                <w:rFonts w:ascii="Tahoma" w:hAnsi="Tahoma" w:cs="Tahoma"/>
                <w:bCs/>
                <w:sz w:val="20"/>
                <w:szCs w:val="20"/>
              </w:rPr>
              <w:t>Fatturazione</w:t>
            </w:r>
          </w:p>
        </w:tc>
        <w:tc>
          <w:tcPr>
            <w:tcW w:w="5947" w:type="dxa"/>
          </w:tcPr>
          <w:p w14:paraId="57D24FBA" w14:textId="1303764A" w:rsidR="00233C35" w:rsidRPr="000453C0" w:rsidRDefault="00143797" w:rsidP="00E00809">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Emissione delle fatture</w:t>
            </w:r>
            <w:r w:rsidR="00396BB5" w:rsidRPr="000453C0">
              <w:rPr>
                <w:rFonts w:ascii="Tahoma" w:hAnsi="Tahoma" w:cs="Tahoma"/>
                <w:sz w:val="20"/>
                <w:szCs w:val="20"/>
              </w:rPr>
              <w:t xml:space="preserve"> </w:t>
            </w:r>
            <w:r w:rsidRPr="000453C0">
              <w:rPr>
                <w:rFonts w:ascii="Tahoma" w:hAnsi="Tahoma" w:cs="Tahoma"/>
                <w:sz w:val="20"/>
                <w:szCs w:val="20"/>
              </w:rPr>
              <w:t>di vendita merci/beni/prodotti spediti</w:t>
            </w:r>
            <w:r w:rsidR="00396BB5" w:rsidRPr="000453C0">
              <w:rPr>
                <w:rFonts w:ascii="Tahoma" w:hAnsi="Tahoma" w:cs="Tahoma"/>
                <w:sz w:val="20"/>
                <w:szCs w:val="20"/>
              </w:rPr>
              <w:t xml:space="preserve"> </w:t>
            </w:r>
            <w:r w:rsidRPr="000453C0">
              <w:rPr>
                <w:rFonts w:ascii="Tahoma" w:hAnsi="Tahoma" w:cs="Tahoma"/>
                <w:sz w:val="20"/>
                <w:szCs w:val="20"/>
              </w:rPr>
              <w:t>o servizi resi</w:t>
            </w:r>
          </w:p>
        </w:tc>
      </w:tr>
      <w:tr w:rsidR="00233C35" w:rsidRPr="000453C0" w14:paraId="16158896" w14:textId="77777777" w:rsidTr="00E00809">
        <w:tc>
          <w:tcPr>
            <w:tcW w:w="3681" w:type="dxa"/>
          </w:tcPr>
          <w:p w14:paraId="2FF8B0FD" w14:textId="56689231" w:rsidR="00233C35" w:rsidRPr="00885CB6" w:rsidRDefault="00143797" w:rsidP="00E00809">
            <w:pPr>
              <w:pStyle w:val="Corpotesto"/>
              <w:spacing w:before="60" w:after="60" w:line="326" w:lineRule="auto"/>
              <w:ind w:left="0" w:right="-57"/>
              <w:jc w:val="left"/>
              <w:rPr>
                <w:rFonts w:ascii="Tahoma" w:hAnsi="Tahoma" w:cs="Tahoma"/>
                <w:bCs/>
                <w:sz w:val="20"/>
                <w:szCs w:val="20"/>
              </w:rPr>
            </w:pPr>
            <w:r w:rsidRPr="00885CB6">
              <w:rPr>
                <w:rFonts w:ascii="Tahoma" w:hAnsi="Tahoma" w:cs="Tahoma"/>
                <w:bCs/>
                <w:sz w:val="20"/>
                <w:szCs w:val="20"/>
              </w:rPr>
              <w:t xml:space="preserve">Incasso </w:t>
            </w:r>
          </w:p>
        </w:tc>
        <w:tc>
          <w:tcPr>
            <w:tcW w:w="5947" w:type="dxa"/>
          </w:tcPr>
          <w:p w14:paraId="72AA9B52" w14:textId="12919F81" w:rsidR="00233C35" w:rsidRPr="000453C0" w:rsidRDefault="00143797" w:rsidP="00E00809">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Elaborazione degli incassi in base alle risultanze bancarie</w:t>
            </w:r>
          </w:p>
        </w:tc>
      </w:tr>
      <w:tr w:rsidR="00233C35" w:rsidRPr="000453C0" w14:paraId="53310C28" w14:textId="77777777" w:rsidTr="00E00809">
        <w:tc>
          <w:tcPr>
            <w:tcW w:w="3681" w:type="dxa"/>
          </w:tcPr>
          <w:p w14:paraId="53259644" w14:textId="3916DF16" w:rsidR="00233C35" w:rsidRPr="00885CB6" w:rsidRDefault="00143797" w:rsidP="00E00809">
            <w:pPr>
              <w:pStyle w:val="Corpotesto"/>
              <w:spacing w:before="60" w:after="60" w:line="326" w:lineRule="auto"/>
              <w:ind w:left="0" w:right="-57"/>
              <w:jc w:val="left"/>
              <w:rPr>
                <w:rFonts w:ascii="Tahoma" w:hAnsi="Tahoma" w:cs="Tahoma"/>
                <w:bCs/>
                <w:sz w:val="20"/>
                <w:szCs w:val="20"/>
              </w:rPr>
            </w:pPr>
            <w:r w:rsidRPr="00885CB6">
              <w:rPr>
                <w:rFonts w:ascii="Tahoma" w:hAnsi="Tahoma" w:cs="Tahoma"/>
                <w:bCs/>
                <w:sz w:val="20"/>
                <w:szCs w:val="20"/>
              </w:rPr>
              <w:t xml:space="preserve">Contabilità </w:t>
            </w:r>
            <w:r w:rsidR="00B66F13" w:rsidRPr="00885CB6">
              <w:rPr>
                <w:rFonts w:ascii="Tahoma" w:hAnsi="Tahoma" w:cs="Tahoma"/>
                <w:bCs/>
                <w:sz w:val="20"/>
                <w:szCs w:val="20"/>
              </w:rPr>
              <w:t>clienti terzi</w:t>
            </w:r>
          </w:p>
        </w:tc>
        <w:tc>
          <w:tcPr>
            <w:tcW w:w="5947" w:type="dxa"/>
          </w:tcPr>
          <w:p w14:paraId="64029C3F" w14:textId="7D27DE10" w:rsidR="00233C35" w:rsidRPr="000453C0" w:rsidRDefault="00143797" w:rsidP="00E00809">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Rilevazione nelle scritture contabili delle fatture</w:t>
            </w:r>
            <w:r w:rsidR="00B66F13" w:rsidRPr="000453C0">
              <w:rPr>
                <w:rFonts w:ascii="Tahoma" w:hAnsi="Tahoma" w:cs="Tahoma"/>
                <w:sz w:val="20"/>
                <w:szCs w:val="20"/>
              </w:rPr>
              <w:t xml:space="preserve"> degli incassi e delle note di accredito nei partitati</w:t>
            </w:r>
          </w:p>
        </w:tc>
      </w:tr>
      <w:tr w:rsidR="00B66F13" w:rsidRPr="000453C0" w14:paraId="0A985E96" w14:textId="77777777" w:rsidTr="00E00809">
        <w:tc>
          <w:tcPr>
            <w:tcW w:w="3681" w:type="dxa"/>
          </w:tcPr>
          <w:p w14:paraId="4141E8D2" w14:textId="35A0E33D" w:rsidR="00B66F13" w:rsidRPr="00885CB6" w:rsidRDefault="00B66F13" w:rsidP="00E00809">
            <w:pPr>
              <w:pStyle w:val="Corpotesto"/>
              <w:spacing w:before="60" w:after="60" w:line="326" w:lineRule="auto"/>
              <w:ind w:left="0" w:right="-57"/>
              <w:jc w:val="left"/>
              <w:rPr>
                <w:rFonts w:ascii="Tahoma" w:hAnsi="Tahoma" w:cs="Tahoma"/>
                <w:bCs/>
                <w:sz w:val="20"/>
                <w:szCs w:val="20"/>
              </w:rPr>
            </w:pPr>
            <w:r w:rsidRPr="00885CB6">
              <w:rPr>
                <w:rFonts w:ascii="Tahoma" w:hAnsi="Tahoma" w:cs="Tahoma"/>
                <w:bCs/>
                <w:sz w:val="20"/>
                <w:szCs w:val="20"/>
              </w:rPr>
              <w:t>Contabilità generale/separata</w:t>
            </w:r>
          </w:p>
        </w:tc>
        <w:tc>
          <w:tcPr>
            <w:tcW w:w="5947" w:type="dxa"/>
          </w:tcPr>
          <w:p w14:paraId="188D94F6" w14:textId="0CAD567E" w:rsidR="00B66F13" w:rsidRPr="000453C0" w:rsidRDefault="00B66F13" w:rsidP="00E00809">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Adeguata classificazione e riepilogo dei ricavi, incassi e crediti in bilancio</w:t>
            </w:r>
          </w:p>
        </w:tc>
      </w:tr>
    </w:tbl>
    <w:p w14:paraId="34D3E297" w14:textId="77777777" w:rsidR="00590BCB" w:rsidRPr="000453C0" w:rsidRDefault="00590BCB" w:rsidP="00747A32">
      <w:pPr>
        <w:pStyle w:val="Corpotesto"/>
        <w:spacing w:after="200" w:line="360" w:lineRule="auto"/>
        <w:ind w:left="0" w:right="-55"/>
        <w:rPr>
          <w:rFonts w:ascii="Tahoma" w:hAnsi="Tahoma" w:cs="Tahoma"/>
          <w:sz w:val="20"/>
          <w:szCs w:val="20"/>
        </w:rPr>
      </w:pPr>
    </w:p>
    <w:p w14:paraId="4CDD7780" w14:textId="77777777" w:rsidR="00DF13D8" w:rsidRPr="000453C0" w:rsidRDefault="00DF13D8">
      <w:pPr>
        <w:rPr>
          <w:rFonts w:ascii="Tahoma" w:hAnsi="Tahoma"/>
          <w:b/>
          <w:bCs/>
          <w:i/>
          <w:szCs w:val="32"/>
        </w:rPr>
      </w:pPr>
      <w:r w:rsidRPr="000453C0">
        <w:br w:type="page"/>
      </w:r>
    </w:p>
    <w:p w14:paraId="7001FF44" w14:textId="17705E47" w:rsidR="00590BCB" w:rsidRPr="000453C0" w:rsidRDefault="00590BCB" w:rsidP="00DF13D8">
      <w:pPr>
        <w:pStyle w:val="Titolo3"/>
      </w:pPr>
      <w:bookmarkStart w:id="526" w:name="_Toc119491772"/>
      <w:bookmarkStart w:id="527" w:name="_Toc119492080"/>
      <w:bookmarkStart w:id="528" w:name="_Toc119492234"/>
      <w:bookmarkStart w:id="529" w:name="_Toc120009678"/>
      <w:r w:rsidRPr="000453C0">
        <w:lastRenderedPageBreak/>
        <w:t>1</w:t>
      </w:r>
      <w:r w:rsidR="00B658A7" w:rsidRPr="000453C0">
        <w:t>0</w:t>
      </w:r>
      <w:r w:rsidRPr="000453C0">
        <w:t>.2.</w:t>
      </w:r>
      <w:r w:rsidR="00345BBD" w:rsidRPr="000453C0">
        <w:t>3</w:t>
      </w:r>
      <w:r w:rsidRPr="000453C0">
        <w:t xml:space="preserve"> Valutazione del rischio</w:t>
      </w:r>
      <w:bookmarkEnd w:id="526"/>
      <w:bookmarkEnd w:id="527"/>
      <w:bookmarkEnd w:id="528"/>
      <w:bookmarkEnd w:id="529"/>
      <w:r w:rsidRPr="000453C0">
        <w:t xml:space="preserve"> </w:t>
      </w:r>
    </w:p>
    <w:p w14:paraId="17AAD089" w14:textId="1074F1A6" w:rsidR="00590BCB" w:rsidRPr="000453C0" w:rsidRDefault="00590BCB" w:rsidP="00747A32">
      <w:pPr>
        <w:pStyle w:val="Corpotesto"/>
        <w:spacing w:after="200" w:line="360" w:lineRule="auto"/>
        <w:ind w:left="0" w:right="-55"/>
        <w:rPr>
          <w:rFonts w:ascii="Tahoma" w:hAnsi="Tahoma" w:cs="Tahoma"/>
          <w:sz w:val="20"/>
          <w:szCs w:val="20"/>
        </w:rPr>
      </w:pPr>
      <w:r w:rsidRPr="000453C0">
        <w:rPr>
          <w:rFonts w:ascii="Tahoma" w:hAnsi="Tahoma" w:cs="Tahoma"/>
          <w:sz w:val="20"/>
          <w:szCs w:val="20"/>
        </w:rPr>
        <w:t>Nell’analisi del ciclo delle vendite</w:t>
      </w:r>
      <w:r w:rsidR="00345BBD" w:rsidRPr="000453C0">
        <w:rPr>
          <w:rFonts w:ascii="Tahoma" w:hAnsi="Tahoma" w:cs="Tahoma"/>
          <w:sz w:val="20"/>
          <w:szCs w:val="20"/>
        </w:rPr>
        <w:t>-ricavi/proventi</w:t>
      </w:r>
      <w:r w:rsidRPr="000453C0">
        <w:rPr>
          <w:rFonts w:ascii="Tahoma" w:hAnsi="Tahoma" w:cs="Tahoma"/>
          <w:sz w:val="20"/>
          <w:szCs w:val="20"/>
        </w:rPr>
        <w:t xml:space="preserve"> il revisore dovrà considerare tutti quei fattori relativi al rischio inerente che potrebbero influenzare le operazioni di vendita ed incasso e dei relativi conti di contabilità. I principali fattori che potrebbero influenzare la valutazione del rischio inerente relativo al ciclo delle vendite sono</w:t>
      </w:r>
      <w:r w:rsidR="00681F83" w:rsidRPr="000453C0">
        <w:rPr>
          <w:rFonts w:ascii="Tahoma" w:hAnsi="Tahoma" w:cs="Tahoma"/>
          <w:sz w:val="20"/>
          <w:szCs w:val="20"/>
        </w:rPr>
        <w:t xml:space="preserve"> legati</w:t>
      </w:r>
      <w:r w:rsidRPr="000453C0">
        <w:rPr>
          <w:rFonts w:ascii="Tahoma" w:hAnsi="Tahoma" w:cs="Tahoma"/>
          <w:sz w:val="20"/>
          <w:szCs w:val="20"/>
        </w:rPr>
        <w:t>:</w:t>
      </w:r>
    </w:p>
    <w:p w14:paraId="22DE821A" w14:textId="6297416E" w:rsidR="00371DB5" w:rsidRPr="000453C0" w:rsidRDefault="00371DB5">
      <w:pPr>
        <w:pStyle w:val="Corpotesto"/>
        <w:numPr>
          <w:ilvl w:val="0"/>
          <w:numId w:val="161"/>
        </w:numPr>
        <w:spacing w:after="200" w:line="360" w:lineRule="auto"/>
        <w:ind w:left="709" w:right="-57" w:hanging="357"/>
        <w:contextualSpacing/>
        <w:rPr>
          <w:rFonts w:ascii="Tahoma" w:hAnsi="Tahoma" w:cs="Tahoma"/>
          <w:sz w:val="20"/>
          <w:szCs w:val="20"/>
        </w:rPr>
      </w:pPr>
      <w:r w:rsidRPr="000453C0">
        <w:rPr>
          <w:rFonts w:ascii="Tahoma" w:hAnsi="Tahoma" w:cs="Tahoma"/>
          <w:sz w:val="20"/>
          <w:szCs w:val="20"/>
        </w:rPr>
        <w:t>all’attività dell’ente</w:t>
      </w:r>
      <w:r w:rsidR="005F068B" w:rsidRPr="000453C0">
        <w:rPr>
          <w:rFonts w:ascii="Tahoma" w:hAnsi="Tahoma" w:cs="Tahoma"/>
          <w:sz w:val="20"/>
          <w:szCs w:val="20"/>
        </w:rPr>
        <w:t>;</w:t>
      </w:r>
    </w:p>
    <w:p w14:paraId="35DE8602" w14:textId="2ACDA2F8" w:rsidR="00590BCB" w:rsidRPr="000453C0" w:rsidRDefault="00681F83">
      <w:pPr>
        <w:pStyle w:val="Corpotesto"/>
        <w:numPr>
          <w:ilvl w:val="0"/>
          <w:numId w:val="161"/>
        </w:numPr>
        <w:spacing w:after="200" w:line="360" w:lineRule="auto"/>
        <w:ind w:left="709" w:right="-57" w:hanging="357"/>
        <w:contextualSpacing/>
        <w:rPr>
          <w:rFonts w:ascii="Tahoma" w:hAnsi="Tahoma" w:cs="Tahoma"/>
          <w:sz w:val="20"/>
          <w:szCs w:val="20"/>
        </w:rPr>
      </w:pPr>
      <w:r w:rsidRPr="000453C0">
        <w:rPr>
          <w:rFonts w:ascii="Tahoma" w:hAnsi="Tahoma" w:cs="Tahoma"/>
          <w:sz w:val="20"/>
          <w:szCs w:val="20"/>
        </w:rPr>
        <w:t xml:space="preserve">alla </w:t>
      </w:r>
      <w:r w:rsidR="00590BCB" w:rsidRPr="000453C0">
        <w:rPr>
          <w:rFonts w:ascii="Tahoma" w:hAnsi="Tahoma" w:cs="Tahoma"/>
          <w:sz w:val="20"/>
          <w:szCs w:val="20"/>
        </w:rPr>
        <w:t>complessità del riconoscimento dei ricavi</w:t>
      </w:r>
      <w:r w:rsidR="00345BBD" w:rsidRPr="000453C0">
        <w:rPr>
          <w:rFonts w:ascii="Tahoma" w:hAnsi="Tahoma" w:cs="Tahoma"/>
          <w:sz w:val="20"/>
          <w:szCs w:val="20"/>
        </w:rPr>
        <w:t>/proventi</w:t>
      </w:r>
      <w:r w:rsidR="00371DB5" w:rsidRPr="000453C0">
        <w:rPr>
          <w:rFonts w:ascii="Tahoma" w:hAnsi="Tahoma" w:cs="Tahoma"/>
          <w:sz w:val="20"/>
          <w:szCs w:val="20"/>
        </w:rPr>
        <w:t xml:space="preserve"> per singola attività dell’ente;</w:t>
      </w:r>
    </w:p>
    <w:p w14:paraId="34C7CB80" w14:textId="2DF1DD43" w:rsidR="00590BCB" w:rsidRPr="000453C0" w:rsidRDefault="00681F83">
      <w:pPr>
        <w:pStyle w:val="Corpotesto"/>
        <w:numPr>
          <w:ilvl w:val="0"/>
          <w:numId w:val="161"/>
        </w:numPr>
        <w:spacing w:after="200" w:line="360" w:lineRule="auto"/>
        <w:ind w:left="709" w:right="-57" w:hanging="357"/>
        <w:contextualSpacing/>
        <w:rPr>
          <w:rFonts w:ascii="Tahoma" w:hAnsi="Tahoma" w:cs="Tahoma"/>
          <w:sz w:val="20"/>
          <w:szCs w:val="20"/>
        </w:rPr>
      </w:pPr>
      <w:r w:rsidRPr="000453C0">
        <w:rPr>
          <w:rFonts w:ascii="Tahoma" w:hAnsi="Tahoma" w:cs="Tahoma"/>
          <w:sz w:val="20"/>
          <w:szCs w:val="20"/>
        </w:rPr>
        <w:t xml:space="preserve">alla </w:t>
      </w:r>
      <w:r w:rsidR="00590BCB" w:rsidRPr="000453C0">
        <w:rPr>
          <w:rFonts w:ascii="Tahoma" w:hAnsi="Tahoma" w:cs="Tahoma"/>
          <w:sz w:val="20"/>
          <w:szCs w:val="20"/>
        </w:rPr>
        <w:t>difficoltà di revisione di alcune operazioni e/o di determinati saldi di bilancio;</w:t>
      </w:r>
    </w:p>
    <w:p w14:paraId="6FD6BFFE" w14:textId="643E7C7A" w:rsidR="00590BCB" w:rsidRPr="000453C0" w:rsidRDefault="00681F83">
      <w:pPr>
        <w:pStyle w:val="Corpotesto"/>
        <w:numPr>
          <w:ilvl w:val="0"/>
          <w:numId w:val="161"/>
        </w:numPr>
        <w:spacing w:after="200" w:line="360" w:lineRule="auto"/>
        <w:ind w:left="709" w:right="-55"/>
        <w:rPr>
          <w:rFonts w:ascii="Tahoma" w:hAnsi="Tahoma" w:cs="Tahoma"/>
          <w:sz w:val="20"/>
          <w:szCs w:val="20"/>
        </w:rPr>
      </w:pPr>
      <w:r w:rsidRPr="000453C0">
        <w:rPr>
          <w:rFonts w:ascii="Tahoma" w:hAnsi="Tahoma" w:cs="Tahoma"/>
          <w:sz w:val="20"/>
          <w:szCs w:val="20"/>
        </w:rPr>
        <w:t xml:space="preserve">agli </w:t>
      </w:r>
      <w:r w:rsidR="00590BCB" w:rsidRPr="000453C0">
        <w:rPr>
          <w:rFonts w:ascii="Tahoma" w:hAnsi="Tahoma" w:cs="Tahoma"/>
          <w:sz w:val="20"/>
          <w:szCs w:val="20"/>
        </w:rPr>
        <w:t>errori individuati nei precedenti lavori di revisione</w:t>
      </w:r>
      <w:r w:rsidR="005F068B" w:rsidRPr="000453C0">
        <w:rPr>
          <w:rFonts w:ascii="Tahoma" w:hAnsi="Tahoma" w:cs="Tahoma"/>
          <w:sz w:val="20"/>
          <w:szCs w:val="20"/>
        </w:rPr>
        <w:t>.</w:t>
      </w:r>
    </w:p>
    <w:p w14:paraId="1C9072F4" w14:textId="77777777" w:rsidR="00590BCB" w:rsidRPr="000453C0" w:rsidRDefault="00590BCB" w:rsidP="00747A32">
      <w:pPr>
        <w:pStyle w:val="Corpotesto"/>
        <w:spacing w:after="200" w:line="360" w:lineRule="auto"/>
        <w:ind w:right="-55"/>
        <w:rPr>
          <w:rFonts w:ascii="Tahoma" w:hAnsi="Tahoma" w:cs="Tahoma"/>
          <w:sz w:val="20"/>
          <w:szCs w:val="20"/>
        </w:rPr>
      </w:pPr>
    </w:p>
    <w:p w14:paraId="60078079" w14:textId="64EBE81C" w:rsidR="00590BCB" w:rsidRPr="000453C0" w:rsidRDefault="00590BCB" w:rsidP="00DF13D8">
      <w:pPr>
        <w:pStyle w:val="Titolo3"/>
      </w:pPr>
      <w:bookmarkStart w:id="530" w:name="_Toc119491773"/>
      <w:bookmarkStart w:id="531" w:name="_Toc119492081"/>
      <w:bookmarkStart w:id="532" w:name="_Toc119492235"/>
      <w:bookmarkStart w:id="533" w:name="_Toc120009679"/>
      <w:r w:rsidRPr="000453C0">
        <w:t>1</w:t>
      </w:r>
      <w:r w:rsidR="00B658A7" w:rsidRPr="000453C0">
        <w:t>0</w:t>
      </w:r>
      <w:r w:rsidRPr="000453C0">
        <w:t>.2.</w:t>
      </w:r>
      <w:r w:rsidR="00345BBD" w:rsidRPr="000453C0">
        <w:t xml:space="preserve">4 </w:t>
      </w:r>
      <w:r w:rsidR="00885CB6">
        <w:t>V</w:t>
      </w:r>
      <w:r w:rsidRPr="000453C0">
        <w:t>alutazione del rischio di controllo</w:t>
      </w:r>
      <w:bookmarkEnd w:id="530"/>
      <w:bookmarkEnd w:id="531"/>
      <w:bookmarkEnd w:id="532"/>
      <w:bookmarkEnd w:id="533"/>
      <w:r w:rsidRPr="000453C0">
        <w:t xml:space="preserve"> </w:t>
      </w:r>
    </w:p>
    <w:p w14:paraId="078C2EB6" w14:textId="7FFC0A5A" w:rsidR="00927C63" w:rsidRPr="000453C0" w:rsidRDefault="00927C63" w:rsidP="00747A32">
      <w:pPr>
        <w:pStyle w:val="Corpotesto"/>
        <w:spacing w:after="200" w:line="360" w:lineRule="auto"/>
        <w:ind w:left="0" w:right="-55"/>
        <w:rPr>
          <w:rFonts w:ascii="Tahoma" w:hAnsi="Tahoma" w:cs="Tahoma"/>
          <w:sz w:val="20"/>
          <w:szCs w:val="20"/>
        </w:rPr>
      </w:pPr>
      <w:r w:rsidRPr="000453C0">
        <w:rPr>
          <w:rFonts w:ascii="Tahoma" w:hAnsi="Tahoma" w:cs="Tahoma"/>
          <w:sz w:val="20"/>
          <w:szCs w:val="20"/>
        </w:rPr>
        <w:t xml:space="preserve">Al fine di comprendere le procedure dei controlli inerenti </w:t>
      </w:r>
      <w:r w:rsidR="00C00774" w:rsidRPr="000453C0">
        <w:rPr>
          <w:rFonts w:ascii="Tahoma" w:hAnsi="Tahoma" w:cs="Tahoma"/>
          <w:sz w:val="20"/>
          <w:szCs w:val="20"/>
        </w:rPr>
        <w:t>al</w:t>
      </w:r>
      <w:r w:rsidRPr="000453C0">
        <w:rPr>
          <w:rFonts w:ascii="Tahoma" w:hAnsi="Tahoma" w:cs="Tahoma"/>
          <w:sz w:val="20"/>
          <w:szCs w:val="20"/>
        </w:rPr>
        <w:t xml:space="preserve"> ciclo delle vendite il revisore generalmente ripercorre le </w:t>
      </w:r>
      <w:r w:rsidR="00345BBD" w:rsidRPr="000453C0">
        <w:rPr>
          <w:rFonts w:ascii="Tahoma" w:hAnsi="Tahoma" w:cs="Tahoma"/>
          <w:sz w:val="20"/>
          <w:szCs w:val="20"/>
        </w:rPr>
        <w:t>t</w:t>
      </w:r>
      <w:r w:rsidRPr="000453C0">
        <w:rPr>
          <w:rFonts w:ascii="Tahoma" w:hAnsi="Tahoma" w:cs="Tahoma"/>
          <w:sz w:val="20"/>
          <w:szCs w:val="20"/>
        </w:rPr>
        <w:t xml:space="preserve">appe di elaborazione di una </w:t>
      </w:r>
      <w:r w:rsidR="00345BBD" w:rsidRPr="000453C0">
        <w:rPr>
          <w:rFonts w:ascii="Tahoma" w:hAnsi="Tahoma" w:cs="Tahoma"/>
          <w:sz w:val="20"/>
          <w:szCs w:val="20"/>
        </w:rPr>
        <w:t>tipica</w:t>
      </w:r>
      <w:r w:rsidRPr="000453C0">
        <w:rPr>
          <w:rFonts w:ascii="Tahoma" w:hAnsi="Tahoma" w:cs="Tahoma"/>
          <w:sz w:val="20"/>
          <w:szCs w:val="20"/>
        </w:rPr>
        <w:t xml:space="preserve"> operazione dell’ente</w:t>
      </w:r>
      <w:r w:rsidR="00D565AE" w:rsidRPr="000453C0">
        <w:rPr>
          <w:rFonts w:ascii="Tahoma" w:hAnsi="Tahoma" w:cs="Tahoma"/>
          <w:sz w:val="20"/>
          <w:szCs w:val="20"/>
        </w:rPr>
        <w:t>.</w:t>
      </w:r>
      <w:r w:rsidRPr="000453C0">
        <w:rPr>
          <w:rFonts w:ascii="Tahoma" w:hAnsi="Tahoma" w:cs="Tahoma"/>
          <w:sz w:val="20"/>
          <w:szCs w:val="20"/>
        </w:rPr>
        <w:t xml:space="preserve"> c.d. </w:t>
      </w:r>
      <w:proofErr w:type="spellStart"/>
      <w:r w:rsidRPr="000453C0">
        <w:rPr>
          <w:rFonts w:ascii="Tahoma" w:hAnsi="Tahoma" w:cs="Tahoma"/>
          <w:sz w:val="20"/>
          <w:szCs w:val="20"/>
        </w:rPr>
        <w:t>walk</w:t>
      </w:r>
      <w:proofErr w:type="spellEnd"/>
      <w:r w:rsidRPr="000453C0">
        <w:rPr>
          <w:rFonts w:ascii="Tahoma" w:hAnsi="Tahoma" w:cs="Tahoma"/>
          <w:sz w:val="20"/>
          <w:szCs w:val="20"/>
        </w:rPr>
        <w:t xml:space="preserve"> </w:t>
      </w:r>
      <w:proofErr w:type="spellStart"/>
      <w:r w:rsidRPr="000453C0">
        <w:rPr>
          <w:rFonts w:ascii="Tahoma" w:hAnsi="Tahoma" w:cs="Tahoma"/>
          <w:sz w:val="20"/>
          <w:szCs w:val="20"/>
        </w:rPr>
        <w:t>trough</w:t>
      </w:r>
      <w:proofErr w:type="spellEnd"/>
      <w:r w:rsidRPr="000453C0">
        <w:rPr>
          <w:rFonts w:ascii="Tahoma" w:hAnsi="Tahoma" w:cs="Tahoma"/>
          <w:sz w:val="20"/>
          <w:szCs w:val="20"/>
        </w:rPr>
        <w:t xml:space="preserve"> test attraverso il sistema contabile, documentando le varie funzioni che interessato l’operazione. Inoltre, il revisore deve comprendere le procedure di </w:t>
      </w:r>
      <w:r w:rsidR="00D565AE" w:rsidRPr="000453C0">
        <w:rPr>
          <w:rFonts w:ascii="Tahoma" w:hAnsi="Tahoma" w:cs="Tahoma"/>
          <w:sz w:val="20"/>
          <w:szCs w:val="20"/>
        </w:rPr>
        <w:t>monitoraggio</w:t>
      </w:r>
      <w:r w:rsidRPr="000453C0">
        <w:rPr>
          <w:rFonts w:ascii="Tahoma" w:hAnsi="Tahoma" w:cs="Tahoma"/>
          <w:sz w:val="20"/>
          <w:szCs w:val="20"/>
        </w:rPr>
        <w:t xml:space="preserve"> dei controlli </w:t>
      </w:r>
      <w:r w:rsidR="00D565AE" w:rsidRPr="000453C0">
        <w:rPr>
          <w:rFonts w:ascii="Tahoma" w:hAnsi="Tahoma" w:cs="Tahoma"/>
          <w:sz w:val="20"/>
          <w:szCs w:val="20"/>
        </w:rPr>
        <w:t>m</w:t>
      </w:r>
      <w:r w:rsidRPr="000453C0">
        <w:rPr>
          <w:rFonts w:ascii="Tahoma" w:hAnsi="Tahoma" w:cs="Tahoma"/>
          <w:sz w:val="20"/>
          <w:szCs w:val="20"/>
        </w:rPr>
        <w:t>essi in atto dall’ente revisionato attraverso l’analisi di:</w:t>
      </w:r>
    </w:p>
    <w:p w14:paraId="49F77AA7" w14:textId="77777777" w:rsidR="0090759C" w:rsidRPr="000453C0" w:rsidRDefault="00590BCB">
      <w:pPr>
        <w:pStyle w:val="Corpotesto"/>
        <w:numPr>
          <w:ilvl w:val="0"/>
          <w:numId w:val="160"/>
        </w:numPr>
        <w:spacing w:after="200" w:line="360" w:lineRule="auto"/>
        <w:ind w:left="714" w:right="-57" w:hanging="357"/>
        <w:contextualSpacing/>
        <w:rPr>
          <w:rFonts w:ascii="Tahoma" w:hAnsi="Tahoma" w:cs="Tahoma"/>
          <w:sz w:val="20"/>
          <w:szCs w:val="20"/>
        </w:rPr>
      </w:pPr>
      <w:r w:rsidRPr="000453C0">
        <w:rPr>
          <w:rFonts w:ascii="Tahoma" w:hAnsi="Tahoma" w:cs="Tahoma"/>
          <w:sz w:val="20"/>
          <w:szCs w:val="20"/>
        </w:rPr>
        <w:t>l’ambiente di controllo, compresa l’affidabilità dei sistemi informatici;</w:t>
      </w:r>
    </w:p>
    <w:p w14:paraId="62B177BD" w14:textId="77777777" w:rsidR="0090759C" w:rsidRPr="000453C0" w:rsidRDefault="00590BCB">
      <w:pPr>
        <w:pStyle w:val="Corpotesto"/>
        <w:numPr>
          <w:ilvl w:val="0"/>
          <w:numId w:val="160"/>
        </w:numPr>
        <w:spacing w:after="200" w:line="360" w:lineRule="auto"/>
        <w:ind w:left="714" w:right="-57" w:hanging="357"/>
        <w:contextualSpacing/>
        <w:rPr>
          <w:rFonts w:ascii="Tahoma" w:hAnsi="Tahoma" w:cs="Tahoma"/>
          <w:sz w:val="20"/>
          <w:szCs w:val="20"/>
        </w:rPr>
      </w:pPr>
      <w:r w:rsidRPr="000453C0">
        <w:rPr>
          <w:rFonts w:ascii="Tahoma" w:hAnsi="Tahoma" w:cs="Tahoma"/>
          <w:sz w:val="20"/>
          <w:szCs w:val="20"/>
        </w:rPr>
        <w:t xml:space="preserve">le modalità con le quali </w:t>
      </w:r>
      <w:r w:rsidR="0090759C" w:rsidRPr="000453C0">
        <w:rPr>
          <w:rFonts w:ascii="Tahoma" w:hAnsi="Tahoma" w:cs="Tahoma"/>
          <w:sz w:val="20"/>
          <w:szCs w:val="20"/>
        </w:rPr>
        <w:t>la direzione</w:t>
      </w:r>
      <w:r w:rsidRPr="000453C0">
        <w:rPr>
          <w:rFonts w:ascii="Tahoma" w:hAnsi="Tahoma" w:cs="Tahoma"/>
          <w:sz w:val="20"/>
          <w:szCs w:val="20"/>
        </w:rPr>
        <w:t xml:space="preserve"> valuta i rischi rilevanti per il ciclo vendite e la loro significatività;</w:t>
      </w:r>
    </w:p>
    <w:p w14:paraId="5E92C154" w14:textId="77777777" w:rsidR="0090759C" w:rsidRPr="000453C0" w:rsidRDefault="00590BCB">
      <w:pPr>
        <w:pStyle w:val="Corpotesto"/>
        <w:numPr>
          <w:ilvl w:val="0"/>
          <w:numId w:val="160"/>
        </w:numPr>
        <w:spacing w:after="200" w:line="360" w:lineRule="auto"/>
        <w:ind w:left="714" w:right="-57" w:hanging="357"/>
        <w:contextualSpacing/>
        <w:rPr>
          <w:rFonts w:ascii="Tahoma" w:hAnsi="Tahoma" w:cs="Tahoma"/>
          <w:sz w:val="20"/>
          <w:szCs w:val="20"/>
        </w:rPr>
      </w:pPr>
      <w:r w:rsidRPr="000453C0">
        <w:rPr>
          <w:rFonts w:ascii="Tahoma" w:hAnsi="Tahoma" w:cs="Tahoma"/>
          <w:sz w:val="20"/>
          <w:szCs w:val="20"/>
        </w:rPr>
        <w:t>le misure adottate per identificare e coprire tali rischi di errori significativi;</w:t>
      </w:r>
    </w:p>
    <w:p w14:paraId="7CFD1DFB" w14:textId="3EF881A7" w:rsidR="00590BCB" w:rsidRPr="000453C0" w:rsidRDefault="00590BCB">
      <w:pPr>
        <w:pStyle w:val="Corpotesto"/>
        <w:numPr>
          <w:ilvl w:val="0"/>
          <w:numId w:val="160"/>
        </w:numPr>
        <w:spacing w:after="200" w:line="360" w:lineRule="auto"/>
        <w:ind w:right="-55"/>
        <w:rPr>
          <w:rFonts w:ascii="Tahoma" w:hAnsi="Tahoma" w:cs="Tahoma"/>
          <w:sz w:val="20"/>
          <w:szCs w:val="20"/>
        </w:rPr>
      </w:pPr>
      <w:r w:rsidRPr="000453C0">
        <w:rPr>
          <w:rFonts w:ascii="Tahoma" w:hAnsi="Tahoma" w:cs="Tahoma"/>
          <w:sz w:val="20"/>
          <w:szCs w:val="20"/>
        </w:rPr>
        <w:t>l’affidabilità dei controlli esistenti nel caso il revisore decida di fare affidamento su tali controlli nella strategia di revisione</w:t>
      </w:r>
      <w:r w:rsidR="0090759C" w:rsidRPr="000453C0">
        <w:rPr>
          <w:rFonts w:ascii="Tahoma" w:hAnsi="Tahoma" w:cs="Tahoma"/>
          <w:sz w:val="20"/>
          <w:szCs w:val="20"/>
        </w:rPr>
        <w:t>.</w:t>
      </w:r>
    </w:p>
    <w:p w14:paraId="2170727B" w14:textId="51A6A63D" w:rsidR="00590BCB" w:rsidRPr="000453C0" w:rsidRDefault="0090759C" w:rsidP="00747A32">
      <w:pPr>
        <w:pStyle w:val="Corpotesto"/>
        <w:spacing w:after="200" w:line="360" w:lineRule="auto"/>
        <w:ind w:left="0" w:right="-55"/>
        <w:rPr>
          <w:rFonts w:ascii="Tahoma" w:hAnsi="Tahoma" w:cs="Tahoma"/>
          <w:sz w:val="20"/>
          <w:szCs w:val="20"/>
        </w:rPr>
      </w:pPr>
      <w:r w:rsidRPr="000453C0">
        <w:rPr>
          <w:rFonts w:ascii="Tahoma" w:hAnsi="Tahoma" w:cs="Tahoma"/>
          <w:sz w:val="20"/>
          <w:szCs w:val="20"/>
        </w:rPr>
        <w:t>P</w:t>
      </w:r>
      <w:r w:rsidR="00590BCB" w:rsidRPr="000453C0">
        <w:rPr>
          <w:rFonts w:ascii="Tahoma" w:hAnsi="Tahoma" w:cs="Tahoma"/>
          <w:sz w:val="20"/>
          <w:szCs w:val="20"/>
        </w:rPr>
        <w:t>er ciascuna classe di operazioni più rilevant</w:t>
      </w:r>
      <w:r w:rsidR="00D565AE" w:rsidRPr="000453C0">
        <w:rPr>
          <w:rFonts w:ascii="Tahoma" w:hAnsi="Tahoma" w:cs="Tahoma"/>
          <w:sz w:val="20"/>
          <w:szCs w:val="20"/>
        </w:rPr>
        <w:t xml:space="preserve">e </w:t>
      </w:r>
      <w:r w:rsidR="00590BCB" w:rsidRPr="000453C0">
        <w:rPr>
          <w:rFonts w:ascii="Tahoma" w:hAnsi="Tahoma" w:cs="Tahoma"/>
          <w:sz w:val="20"/>
          <w:szCs w:val="20"/>
        </w:rPr>
        <w:t>all’interno</w:t>
      </w:r>
      <w:r w:rsidR="00371DB5" w:rsidRPr="000453C0">
        <w:rPr>
          <w:rFonts w:ascii="Tahoma" w:hAnsi="Tahoma" w:cs="Tahoma"/>
          <w:sz w:val="20"/>
          <w:szCs w:val="20"/>
        </w:rPr>
        <w:t xml:space="preserve"> </w:t>
      </w:r>
      <w:r w:rsidR="00590BCB" w:rsidRPr="000453C0">
        <w:rPr>
          <w:rFonts w:ascii="Tahoma" w:hAnsi="Tahoma" w:cs="Tahoma"/>
          <w:sz w:val="20"/>
          <w:szCs w:val="20"/>
        </w:rPr>
        <w:t>del ciclo</w:t>
      </w:r>
      <w:r w:rsidR="00371DB5" w:rsidRPr="000453C0">
        <w:rPr>
          <w:rFonts w:ascii="Tahoma" w:hAnsi="Tahoma" w:cs="Tahoma"/>
          <w:sz w:val="20"/>
          <w:szCs w:val="20"/>
        </w:rPr>
        <w:t xml:space="preserve"> </w:t>
      </w:r>
      <w:r w:rsidR="00590BCB" w:rsidRPr="000453C0">
        <w:rPr>
          <w:rFonts w:ascii="Tahoma" w:hAnsi="Tahoma" w:cs="Tahoma"/>
          <w:sz w:val="20"/>
          <w:szCs w:val="20"/>
        </w:rPr>
        <w:t xml:space="preserve">vendite, </w:t>
      </w:r>
      <w:r w:rsidR="00D565AE" w:rsidRPr="000453C0">
        <w:rPr>
          <w:rFonts w:ascii="Tahoma" w:hAnsi="Tahoma" w:cs="Tahoma"/>
          <w:sz w:val="20"/>
          <w:szCs w:val="20"/>
        </w:rPr>
        <w:t xml:space="preserve">il revisore deve acquisire </w:t>
      </w:r>
      <w:r w:rsidR="00590BCB" w:rsidRPr="000453C0">
        <w:rPr>
          <w:rFonts w:ascii="Tahoma" w:hAnsi="Tahoma" w:cs="Tahoma"/>
          <w:sz w:val="20"/>
          <w:szCs w:val="20"/>
        </w:rPr>
        <w:t xml:space="preserve">le informazioni riguardanti il processo che origina le vendite, gli incassi e le rettifiche (sconti/note di accredito), le registrazioni contabili e la documentazione a supporto delle vendite, degli incassi, dei resi e degli sconti, i flussi di ciascuna operazione ed i processi utilizzati per la preparazione delle stime riguardanti taluni saldi </w:t>
      </w:r>
      <w:r w:rsidR="00927C63" w:rsidRPr="000453C0">
        <w:rPr>
          <w:rFonts w:ascii="Tahoma" w:hAnsi="Tahoma" w:cs="Tahoma"/>
          <w:sz w:val="20"/>
          <w:szCs w:val="20"/>
        </w:rPr>
        <w:t>(</w:t>
      </w:r>
      <w:r w:rsidR="006409FC" w:rsidRPr="000453C0">
        <w:rPr>
          <w:rFonts w:ascii="Tahoma" w:hAnsi="Tahoma" w:cs="Tahoma"/>
          <w:sz w:val="20"/>
          <w:szCs w:val="20"/>
        </w:rPr>
        <w:t>come, ad esempio,</w:t>
      </w:r>
      <w:r w:rsidR="00590BCB" w:rsidRPr="000453C0">
        <w:rPr>
          <w:rFonts w:ascii="Tahoma" w:hAnsi="Tahoma" w:cs="Tahoma"/>
          <w:sz w:val="20"/>
          <w:szCs w:val="20"/>
        </w:rPr>
        <w:t xml:space="preserve"> la stima del fondo svalutazione crediti</w:t>
      </w:r>
      <w:r w:rsidR="00927C63" w:rsidRPr="000453C0">
        <w:rPr>
          <w:rFonts w:ascii="Tahoma" w:hAnsi="Tahoma" w:cs="Tahoma"/>
          <w:sz w:val="20"/>
          <w:szCs w:val="20"/>
        </w:rPr>
        <w:t>)</w:t>
      </w:r>
      <w:r w:rsidR="00590BCB" w:rsidRPr="000453C0">
        <w:rPr>
          <w:rFonts w:ascii="Tahoma" w:hAnsi="Tahoma" w:cs="Tahoma"/>
          <w:sz w:val="20"/>
          <w:szCs w:val="20"/>
        </w:rPr>
        <w:t>.</w:t>
      </w:r>
    </w:p>
    <w:p w14:paraId="268B128E" w14:textId="77777777" w:rsidR="006409FC" w:rsidRPr="000453C0" w:rsidRDefault="00590BCB" w:rsidP="00747A32">
      <w:pPr>
        <w:pStyle w:val="Corpotesto"/>
        <w:spacing w:after="200" w:line="360" w:lineRule="auto"/>
        <w:ind w:left="0" w:right="-55"/>
        <w:rPr>
          <w:rFonts w:ascii="Tahoma" w:hAnsi="Tahoma" w:cs="Tahoma"/>
          <w:sz w:val="20"/>
          <w:szCs w:val="20"/>
        </w:rPr>
      </w:pPr>
      <w:r w:rsidRPr="000453C0">
        <w:rPr>
          <w:rFonts w:ascii="Tahoma" w:hAnsi="Tahoma" w:cs="Tahoma"/>
          <w:sz w:val="20"/>
          <w:szCs w:val="20"/>
        </w:rPr>
        <w:t>In tal modo il revisore andrà a identificare e documentare nelle proprie carte di lavoro i controlli rilevanti che aiutano a prevenire, identificare o correggere gli errori significativi. Se la strategia di revisione preveda di fare affidamento sul sistema dei controlli nel ciclo vendite il revisore dovrà condurre dei test sull’effettività di tali controlli (c.d. test di conformità). Le procedure di revisione utilizzate in questa fase consistono principalmente in interviste al personale dell</w:t>
      </w:r>
      <w:r w:rsidR="006409FC" w:rsidRPr="000453C0">
        <w:rPr>
          <w:rFonts w:ascii="Tahoma" w:hAnsi="Tahoma" w:cs="Tahoma"/>
          <w:sz w:val="20"/>
          <w:szCs w:val="20"/>
        </w:rPr>
        <w:t xml:space="preserve">’ente </w:t>
      </w:r>
      <w:r w:rsidRPr="000453C0">
        <w:rPr>
          <w:rFonts w:ascii="Tahoma" w:hAnsi="Tahoma" w:cs="Tahoma"/>
          <w:sz w:val="20"/>
          <w:szCs w:val="20"/>
        </w:rPr>
        <w:t>revisionat</w:t>
      </w:r>
      <w:r w:rsidR="006409FC" w:rsidRPr="000453C0">
        <w:rPr>
          <w:rFonts w:ascii="Tahoma" w:hAnsi="Tahoma" w:cs="Tahoma"/>
          <w:sz w:val="20"/>
          <w:szCs w:val="20"/>
        </w:rPr>
        <w:t>o</w:t>
      </w:r>
      <w:r w:rsidRPr="000453C0">
        <w:rPr>
          <w:rFonts w:ascii="Tahoma" w:hAnsi="Tahoma" w:cs="Tahoma"/>
          <w:sz w:val="20"/>
          <w:szCs w:val="20"/>
        </w:rPr>
        <w:t xml:space="preserve">, disamina dei documenti sottostanti e delle registrazioni contabili. </w:t>
      </w:r>
    </w:p>
    <w:p w14:paraId="553053CC" w14:textId="1743947F" w:rsidR="006409FC" w:rsidRPr="000453C0" w:rsidRDefault="00590BCB" w:rsidP="00747A32">
      <w:pPr>
        <w:pStyle w:val="Corpotesto"/>
        <w:spacing w:after="200" w:line="360" w:lineRule="auto"/>
        <w:ind w:left="0" w:right="-55"/>
        <w:rPr>
          <w:rFonts w:ascii="Tahoma" w:hAnsi="Tahoma" w:cs="Tahoma"/>
          <w:sz w:val="20"/>
          <w:szCs w:val="20"/>
        </w:rPr>
      </w:pPr>
      <w:r w:rsidRPr="000453C0">
        <w:rPr>
          <w:rFonts w:ascii="Tahoma" w:hAnsi="Tahoma" w:cs="Tahoma"/>
          <w:sz w:val="20"/>
          <w:szCs w:val="20"/>
        </w:rPr>
        <w:t>La tabella</w:t>
      </w:r>
      <w:r w:rsidR="00FF2400" w:rsidRPr="000453C0">
        <w:rPr>
          <w:rFonts w:ascii="Tahoma" w:hAnsi="Tahoma" w:cs="Tahoma"/>
          <w:sz w:val="20"/>
          <w:szCs w:val="20"/>
        </w:rPr>
        <w:t xml:space="preserve"> b)</w:t>
      </w:r>
      <w:r w:rsidRPr="000453C0">
        <w:rPr>
          <w:rFonts w:ascii="Tahoma" w:hAnsi="Tahoma" w:cs="Tahoma"/>
          <w:sz w:val="20"/>
          <w:szCs w:val="20"/>
        </w:rPr>
        <w:t xml:space="preserve"> </w:t>
      </w:r>
      <w:r w:rsidR="006409FC" w:rsidRPr="000453C0">
        <w:rPr>
          <w:rFonts w:ascii="Tahoma" w:hAnsi="Tahoma" w:cs="Tahoma"/>
          <w:sz w:val="20"/>
          <w:szCs w:val="20"/>
        </w:rPr>
        <w:t>rappresentata</w:t>
      </w:r>
      <w:r w:rsidRPr="000453C0">
        <w:rPr>
          <w:rFonts w:ascii="Tahoma" w:hAnsi="Tahoma" w:cs="Tahoma"/>
          <w:sz w:val="20"/>
          <w:szCs w:val="20"/>
        </w:rPr>
        <w:t xml:space="preserve"> di seguito riepiloga le principali procedure di controllo interno e relativi test di controllo relativi alle operazioni di vendita.</w:t>
      </w:r>
    </w:p>
    <w:p w14:paraId="2FFD3F5D" w14:textId="6E6A5AC6" w:rsidR="00590BCB" w:rsidRPr="000453C0" w:rsidRDefault="00C519FE" w:rsidP="00E00809">
      <w:pPr>
        <w:pStyle w:val="Corpotesto"/>
        <w:spacing w:after="200" w:line="360" w:lineRule="auto"/>
        <w:ind w:left="0" w:right="-55"/>
        <w:rPr>
          <w:rFonts w:ascii="Tahoma" w:hAnsi="Tahoma" w:cs="Tahoma"/>
          <w:b/>
          <w:bCs/>
          <w:sz w:val="20"/>
          <w:szCs w:val="20"/>
        </w:rPr>
      </w:pPr>
      <w:r w:rsidRPr="000453C0">
        <w:rPr>
          <w:rFonts w:ascii="Tahoma" w:hAnsi="Tahoma" w:cs="Tahoma"/>
          <w:b/>
          <w:bCs/>
          <w:sz w:val="20"/>
          <w:szCs w:val="20"/>
        </w:rPr>
        <w:lastRenderedPageBreak/>
        <w:t xml:space="preserve">Schema </w:t>
      </w:r>
      <w:r w:rsidR="00FF2400" w:rsidRPr="000453C0">
        <w:rPr>
          <w:rFonts w:ascii="Tahoma" w:hAnsi="Tahoma" w:cs="Tahoma"/>
          <w:b/>
          <w:bCs/>
          <w:sz w:val="20"/>
          <w:szCs w:val="20"/>
        </w:rPr>
        <w:t>b)</w:t>
      </w:r>
      <w:r w:rsidR="00590BCB" w:rsidRPr="000453C0">
        <w:rPr>
          <w:rFonts w:ascii="Tahoma" w:hAnsi="Tahoma" w:cs="Tahoma"/>
          <w:b/>
          <w:bCs/>
          <w:sz w:val="20"/>
          <w:szCs w:val="20"/>
        </w:rPr>
        <w:t xml:space="preserve"> – Obiettivi, possibili errori, procedure di controllo e test di conformità relativi al ciclo vendite</w:t>
      </w:r>
    </w:p>
    <w:tbl>
      <w:tblPr>
        <w:tblStyle w:val="Grigliatabella"/>
        <w:tblW w:w="5000" w:type="pct"/>
        <w:tblLook w:val="04A0" w:firstRow="1" w:lastRow="0" w:firstColumn="1" w:lastColumn="0" w:noHBand="0" w:noVBand="1"/>
      </w:tblPr>
      <w:tblGrid>
        <w:gridCol w:w="2139"/>
        <w:gridCol w:w="2153"/>
        <w:gridCol w:w="2754"/>
        <w:gridCol w:w="2582"/>
      </w:tblGrid>
      <w:tr w:rsidR="005E3F22" w:rsidRPr="000453C0" w14:paraId="0DEC6850" w14:textId="77777777" w:rsidTr="00E00809">
        <w:tc>
          <w:tcPr>
            <w:tcW w:w="1111" w:type="pct"/>
            <w:shd w:val="clear" w:color="auto" w:fill="DEEAF6" w:themeFill="accent5" w:themeFillTint="33"/>
          </w:tcPr>
          <w:p w14:paraId="7023C3ED" w14:textId="15D2A721" w:rsidR="005E3F22" w:rsidRPr="000453C0" w:rsidRDefault="005E3F22" w:rsidP="00E00809">
            <w:pPr>
              <w:pStyle w:val="Corpotesto"/>
              <w:spacing w:before="60" w:after="60" w:line="326" w:lineRule="auto"/>
              <w:ind w:left="0" w:right="-55"/>
              <w:jc w:val="center"/>
              <w:rPr>
                <w:rFonts w:ascii="Tahoma" w:hAnsi="Tahoma" w:cs="Tahoma"/>
                <w:b/>
                <w:bCs/>
                <w:sz w:val="20"/>
                <w:szCs w:val="20"/>
              </w:rPr>
            </w:pPr>
            <w:r w:rsidRPr="000453C0">
              <w:rPr>
                <w:rFonts w:ascii="Tahoma" w:hAnsi="Tahoma" w:cs="Tahoma"/>
                <w:b/>
                <w:bCs/>
                <w:sz w:val="20"/>
                <w:szCs w:val="20"/>
              </w:rPr>
              <w:t>Obiettivo</w:t>
            </w:r>
          </w:p>
        </w:tc>
        <w:tc>
          <w:tcPr>
            <w:tcW w:w="1118" w:type="pct"/>
            <w:shd w:val="clear" w:color="auto" w:fill="DEEAF6" w:themeFill="accent5" w:themeFillTint="33"/>
          </w:tcPr>
          <w:p w14:paraId="272040DA" w14:textId="3112EF6C" w:rsidR="005E3F22" w:rsidRPr="000453C0" w:rsidRDefault="005E3F22" w:rsidP="00E00809">
            <w:pPr>
              <w:pStyle w:val="Corpotesto"/>
              <w:spacing w:before="60" w:after="60" w:line="326" w:lineRule="auto"/>
              <w:ind w:left="0" w:right="-55"/>
              <w:jc w:val="center"/>
              <w:rPr>
                <w:rFonts w:ascii="Tahoma" w:hAnsi="Tahoma" w:cs="Tahoma"/>
                <w:b/>
                <w:bCs/>
                <w:sz w:val="20"/>
                <w:szCs w:val="20"/>
              </w:rPr>
            </w:pPr>
            <w:r w:rsidRPr="000453C0">
              <w:rPr>
                <w:rFonts w:ascii="Tahoma" w:hAnsi="Tahoma" w:cs="Tahoma"/>
                <w:b/>
                <w:bCs/>
                <w:sz w:val="20"/>
                <w:szCs w:val="20"/>
              </w:rPr>
              <w:t>Possibile errore</w:t>
            </w:r>
          </w:p>
        </w:tc>
        <w:tc>
          <w:tcPr>
            <w:tcW w:w="1430" w:type="pct"/>
            <w:shd w:val="clear" w:color="auto" w:fill="DEEAF6" w:themeFill="accent5" w:themeFillTint="33"/>
          </w:tcPr>
          <w:p w14:paraId="1B64B873" w14:textId="16B5CC11" w:rsidR="005E3F22" w:rsidRPr="000453C0" w:rsidRDefault="005E3F22" w:rsidP="00E00809">
            <w:pPr>
              <w:pStyle w:val="Corpotesto"/>
              <w:spacing w:before="60" w:after="60" w:line="326" w:lineRule="auto"/>
              <w:ind w:left="0" w:right="-55"/>
              <w:jc w:val="center"/>
              <w:rPr>
                <w:rFonts w:ascii="Tahoma" w:hAnsi="Tahoma" w:cs="Tahoma"/>
                <w:b/>
                <w:bCs/>
                <w:sz w:val="20"/>
                <w:szCs w:val="20"/>
              </w:rPr>
            </w:pPr>
            <w:r w:rsidRPr="000453C0">
              <w:rPr>
                <w:rFonts w:ascii="Tahoma" w:hAnsi="Tahoma" w:cs="Tahoma"/>
                <w:b/>
                <w:bCs/>
                <w:sz w:val="20"/>
                <w:szCs w:val="20"/>
              </w:rPr>
              <w:t>Procedura di controllo</w:t>
            </w:r>
          </w:p>
        </w:tc>
        <w:tc>
          <w:tcPr>
            <w:tcW w:w="1341" w:type="pct"/>
            <w:shd w:val="clear" w:color="auto" w:fill="DEEAF6" w:themeFill="accent5" w:themeFillTint="33"/>
          </w:tcPr>
          <w:p w14:paraId="0204D1AC" w14:textId="1FDD1CC5" w:rsidR="005E3F22" w:rsidRPr="000453C0" w:rsidRDefault="005E3F22" w:rsidP="00E00809">
            <w:pPr>
              <w:pStyle w:val="Corpotesto"/>
              <w:spacing w:before="60" w:after="60" w:line="326" w:lineRule="auto"/>
              <w:ind w:left="0" w:right="-55"/>
              <w:jc w:val="center"/>
              <w:rPr>
                <w:rFonts w:ascii="Tahoma" w:hAnsi="Tahoma" w:cs="Tahoma"/>
                <w:b/>
                <w:bCs/>
                <w:sz w:val="20"/>
                <w:szCs w:val="20"/>
              </w:rPr>
            </w:pPr>
            <w:r w:rsidRPr="000453C0">
              <w:rPr>
                <w:rFonts w:ascii="Tahoma" w:hAnsi="Tahoma" w:cs="Tahoma"/>
                <w:b/>
                <w:bCs/>
                <w:sz w:val="20"/>
                <w:szCs w:val="20"/>
              </w:rPr>
              <w:t>Test di conformità</w:t>
            </w:r>
          </w:p>
        </w:tc>
      </w:tr>
      <w:tr w:rsidR="00237534" w:rsidRPr="000453C0" w14:paraId="59BCD150" w14:textId="77777777" w:rsidTr="00E00809">
        <w:tc>
          <w:tcPr>
            <w:tcW w:w="1111" w:type="pct"/>
            <w:vMerge w:val="restart"/>
          </w:tcPr>
          <w:p w14:paraId="416A7AB7" w14:textId="6BFD0448" w:rsidR="00237534" w:rsidRPr="000453C0" w:rsidRDefault="00237534" w:rsidP="00E00809">
            <w:pPr>
              <w:pStyle w:val="Corpotesto"/>
              <w:spacing w:before="60" w:after="60" w:line="326" w:lineRule="auto"/>
              <w:ind w:left="0" w:right="-55"/>
              <w:jc w:val="left"/>
              <w:rPr>
                <w:rFonts w:ascii="Tahoma" w:hAnsi="Tahoma" w:cs="Tahoma"/>
                <w:sz w:val="20"/>
                <w:szCs w:val="20"/>
              </w:rPr>
            </w:pPr>
            <w:r w:rsidRPr="000453C0">
              <w:rPr>
                <w:rFonts w:ascii="Tahoma" w:hAnsi="Tahoma" w:cs="Tahoma"/>
                <w:sz w:val="20"/>
                <w:szCs w:val="20"/>
              </w:rPr>
              <w:t>Validità</w:t>
            </w:r>
          </w:p>
        </w:tc>
        <w:tc>
          <w:tcPr>
            <w:tcW w:w="1118" w:type="pct"/>
            <w:vMerge w:val="restart"/>
          </w:tcPr>
          <w:p w14:paraId="2CF28B0F" w14:textId="72A865AF" w:rsidR="00237534" w:rsidRPr="000453C0" w:rsidRDefault="00237534" w:rsidP="00E00809">
            <w:pPr>
              <w:pStyle w:val="Corpotesto"/>
              <w:spacing w:before="60" w:after="60" w:line="326" w:lineRule="auto"/>
              <w:ind w:left="0" w:right="-55"/>
              <w:jc w:val="left"/>
              <w:rPr>
                <w:rFonts w:ascii="Tahoma" w:hAnsi="Tahoma" w:cs="Tahoma"/>
                <w:sz w:val="20"/>
                <w:szCs w:val="20"/>
              </w:rPr>
            </w:pPr>
            <w:r w:rsidRPr="000453C0">
              <w:rPr>
                <w:rFonts w:ascii="Tahoma" w:hAnsi="Tahoma" w:cs="Tahoma"/>
                <w:sz w:val="20"/>
                <w:szCs w:val="20"/>
              </w:rPr>
              <w:t>Vendite inesistenti</w:t>
            </w:r>
          </w:p>
        </w:tc>
        <w:tc>
          <w:tcPr>
            <w:tcW w:w="1430" w:type="pct"/>
          </w:tcPr>
          <w:p w14:paraId="797E8E3E" w14:textId="77777777" w:rsidR="00237534" w:rsidRPr="000453C0" w:rsidRDefault="00237534" w:rsidP="00E00809">
            <w:pPr>
              <w:pStyle w:val="Corpotesto"/>
              <w:spacing w:before="60" w:after="60" w:line="326" w:lineRule="auto"/>
              <w:ind w:left="0" w:right="-55"/>
              <w:jc w:val="left"/>
              <w:rPr>
                <w:rFonts w:ascii="Tahoma" w:hAnsi="Tahoma" w:cs="Tahoma"/>
                <w:sz w:val="20"/>
                <w:szCs w:val="20"/>
              </w:rPr>
            </w:pPr>
            <w:r w:rsidRPr="000453C0">
              <w:rPr>
                <w:rFonts w:ascii="Tahoma" w:hAnsi="Tahoma" w:cs="Tahoma"/>
                <w:sz w:val="20"/>
                <w:szCs w:val="20"/>
              </w:rPr>
              <w:t>Separazioni delle mansioni</w:t>
            </w:r>
          </w:p>
          <w:p w14:paraId="6FCD8A59" w14:textId="3DFEF80B" w:rsidR="00237534" w:rsidRPr="000453C0" w:rsidRDefault="00237534" w:rsidP="00E00809">
            <w:pPr>
              <w:pStyle w:val="Corpotesto"/>
              <w:spacing w:before="60" w:after="60" w:line="326" w:lineRule="auto"/>
              <w:ind w:left="0" w:right="-55"/>
              <w:jc w:val="left"/>
              <w:rPr>
                <w:rFonts w:ascii="Tahoma" w:hAnsi="Tahoma" w:cs="Tahoma"/>
                <w:sz w:val="20"/>
                <w:szCs w:val="20"/>
              </w:rPr>
            </w:pPr>
          </w:p>
        </w:tc>
        <w:tc>
          <w:tcPr>
            <w:tcW w:w="1341" w:type="pct"/>
          </w:tcPr>
          <w:p w14:paraId="3B41789C" w14:textId="7B0D0829" w:rsidR="00237534" w:rsidRPr="000453C0" w:rsidRDefault="00237534" w:rsidP="00E00809">
            <w:pPr>
              <w:pStyle w:val="Corpotesto"/>
              <w:spacing w:before="60" w:after="60" w:line="326" w:lineRule="auto"/>
              <w:ind w:left="0" w:right="-55"/>
              <w:jc w:val="left"/>
              <w:rPr>
                <w:rFonts w:ascii="Tahoma" w:hAnsi="Tahoma" w:cs="Tahoma"/>
                <w:sz w:val="20"/>
                <w:szCs w:val="20"/>
              </w:rPr>
            </w:pPr>
            <w:r w:rsidRPr="000453C0">
              <w:rPr>
                <w:rFonts w:ascii="Tahoma" w:hAnsi="Tahoma" w:cs="Tahoma"/>
                <w:sz w:val="20"/>
                <w:szCs w:val="20"/>
              </w:rPr>
              <w:t>Verifica dell’adeguatezza della separazione delle funzioni</w:t>
            </w:r>
          </w:p>
        </w:tc>
      </w:tr>
      <w:tr w:rsidR="00237534" w:rsidRPr="000453C0" w14:paraId="6D68DDC7" w14:textId="77777777" w:rsidTr="00E00809">
        <w:tc>
          <w:tcPr>
            <w:tcW w:w="1111" w:type="pct"/>
            <w:vMerge/>
          </w:tcPr>
          <w:p w14:paraId="3BB6BF55" w14:textId="77777777" w:rsidR="00237534" w:rsidRPr="000453C0" w:rsidRDefault="00237534" w:rsidP="00E00809">
            <w:pPr>
              <w:pStyle w:val="Corpotesto"/>
              <w:spacing w:before="60" w:after="60" w:line="326" w:lineRule="auto"/>
              <w:ind w:left="0" w:right="-55"/>
              <w:jc w:val="left"/>
              <w:rPr>
                <w:rFonts w:ascii="Tahoma" w:hAnsi="Tahoma" w:cs="Tahoma"/>
                <w:sz w:val="20"/>
                <w:szCs w:val="20"/>
              </w:rPr>
            </w:pPr>
          </w:p>
        </w:tc>
        <w:tc>
          <w:tcPr>
            <w:tcW w:w="1118" w:type="pct"/>
            <w:vMerge/>
          </w:tcPr>
          <w:p w14:paraId="6CD6EE7A" w14:textId="77777777" w:rsidR="00237534" w:rsidRPr="000453C0" w:rsidRDefault="00237534" w:rsidP="00E00809">
            <w:pPr>
              <w:pStyle w:val="Corpotesto"/>
              <w:spacing w:before="60" w:after="60" w:line="326" w:lineRule="auto"/>
              <w:ind w:left="0" w:right="-55"/>
              <w:jc w:val="left"/>
              <w:rPr>
                <w:rFonts w:ascii="Tahoma" w:hAnsi="Tahoma" w:cs="Tahoma"/>
                <w:sz w:val="20"/>
                <w:szCs w:val="20"/>
              </w:rPr>
            </w:pPr>
          </w:p>
        </w:tc>
        <w:tc>
          <w:tcPr>
            <w:tcW w:w="1430" w:type="pct"/>
          </w:tcPr>
          <w:p w14:paraId="0C87ACEB" w14:textId="45AFACC6" w:rsidR="00237534" w:rsidRPr="000453C0" w:rsidRDefault="00237534" w:rsidP="00E00809">
            <w:pPr>
              <w:pStyle w:val="Corpotesto"/>
              <w:spacing w:before="60" w:after="60" w:line="326" w:lineRule="auto"/>
              <w:ind w:left="0" w:right="-55"/>
              <w:jc w:val="left"/>
              <w:rPr>
                <w:rFonts w:ascii="Tahoma" w:hAnsi="Tahoma" w:cs="Tahoma"/>
                <w:sz w:val="20"/>
                <w:szCs w:val="20"/>
              </w:rPr>
            </w:pPr>
            <w:r w:rsidRPr="000453C0">
              <w:rPr>
                <w:rFonts w:ascii="Tahoma" w:hAnsi="Tahoma" w:cs="Tahoma"/>
                <w:sz w:val="20"/>
                <w:szCs w:val="20"/>
              </w:rPr>
              <w:t>Presenza di ordine da terzi e documento di spedizione</w:t>
            </w:r>
          </w:p>
        </w:tc>
        <w:tc>
          <w:tcPr>
            <w:tcW w:w="1341" w:type="pct"/>
          </w:tcPr>
          <w:p w14:paraId="4C016ABE" w14:textId="49346325" w:rsidR="00237534" w:rsidRPr="000453C0" w:rsidRDefault="00237534" w:rsidP="00E00809">
            <w:pPr>
              <w:pStyle w:val="Corpotesto"/>
              <w:spacing w:before="60" w:after="60" w:line="326" w:lineRule="auto"/>
              <w:ind w:left="0" w:right="-55"/>
              <w:jc w:val="left"/>
              <w:rPr>
                <w:rFonts w:ascii="Tahoma" w:hAnsi="Tahoma" w:cs="Tahoma"/>
                <w:sz w:val="20"/>
                <w:szCs w:val="20"/>
              </w:rPr>
            </w:pPr>
            <w:r w:rsidRPr="000453C0">
              <w:rPr>
                <w:rFonts w:ascii="Tahoma" w:hAnsi="Tahoma" w:cs="Tahoma"/>
                <w:sz w:val="20"/>
                <w:szCs w:val="20"/>
              </w:rPr>
              <w:t xml:space="preserve">Verifica del controllo </w:t>
            </w:r>
            <w:proofErr w:type="spellStart"/>
            <w:r w:rsidRPr="000453C0">
              <w:rPr>
                <w:rFonts w:ascii="Tahoma" w:hAnsi="Tahoma" w:cs="Tahoma"/>
                <w:sz w:val="20"/>
                <w:szCs w:val="20"/>
              </w:rPr>
              <w:t>macht</w:t>
            </w:r>
            <w:proofErr w:type="spellEnd"/>
            <w:r w:rsidRPr="000453C0">
              <w:rPr>
                <w:rFonts w:ascii="Tahoma" w:hAnsi="Tahoma" w:cs="Tahoma"/>
                <w:sz w:val="20"/>
                <w:szCs w:val="20"/>
              </w:rPr>
              <w:t xml:space="preserve"> tra quantità pe</w:t>
            </w:r>
            <w:r w:rsidR="00885CB6">
              <w:rPr>
                <w:rFonts w:ascii="Tahoma" w:hAnsi="Tahoma" w:cs="Tahoma"/>
                <w:sz w:val="20"/>
                <w:szCs w:val="20"/>
              </w:rPr>
              <w:t>r</w:t>
            </w:r>
            <w:r w:rsidRPr="000453C0">
              <w:rPr>
                <w:rFonts w:ascii="Tahoma" w:hAnsi="Tahoma" w:cs="Tahoma"/>
                <w:sz w:val="20"/>
                <w:szCs w:val="20"/>
              </w:rPr>
              <w:t xml:space="preserve"> corrispettivo in fattura con ordine e documento di trasporto</w:t>
            </w:r>
          </w:p>
        </w:tc>
      </w:tr>
      <w:tr w:rsidR="00237534" w:rsidRPr="000453C0" w14:paraId="080D2591" w14:textId="77777777" w:rsidTr="00E00809">
        <w:tc>
          <w:tcPr>
            <w:tcW w:w="1111" w:type="pct"/>
            <w:vMerge/>
          </w:tcPr>
          <w:p w14:paraId="6B110491" w14:textId="77777777" w:rsidR="00237534" w:rsidRPr="000453C0" w:rsidRDefault="00237534" w:rsidP="00E00809">
            <w:pPr>
              <w:pStyle w:val="Corpotesto"/>
              <w:spacing w:before="60" w:after="60" w:line="326" w:lineRule="auto"/>
              <w:ind w:left="0" w:right="-55"/>
              <w:jc w:val="left"/>
              <w:rPr>
                <w:rFonts w:ascii="Tahoma" w:hAnsi="Tahoma" w:cs="Tahoma"/>
                <w:sz w:val="20"/>
                <w:szCs w:val="20"/>
              </w:rPr>
            </w:pPr>
          </w:p>
        </w:tc>
        <w:tc>
          <w:tcPr>
            <w:tcW w:w="1118" w:type="pct"/>
            <w:vMerge/>
          </w:tcPr>
          <w:p w14:paraId="06E91076" w14:textId="77777777" w:rsidR="00237534" w:rsidRPr="000453C0" w:rsidRDefault="00237534" w:rsidP="00E00809">
            <w:pPr>
              <w:pStyle w:val="Corpotesto"/>
              <w:spacing w:before="60" w:after="60" w:line="326" w:lineRule="auto"/>
              <w:ind w:left="0" w:right="-55"/>
              <w:jc w:val="left"/>
              <w:rPr>
                <w:rFonts w:ascii="Tahoma" w:hAnsi="Tahoma" w:cs="Tahoma"/>
                <w:sz w:val="20"/>
                <w:szCs w:val="20"/>
              </w:rPr>
            </w:pPr>
          </w:p>
        </w:tc>
        <w:tc>
          <w:tcPr>
            <w:tcW w:w="1430" w:type="pct"/>
          </w:tcPr>
          <w:p w14:paraId="362933FE" w14:textId="787A02EA" w:rsidR="00237534" w:rsidRPr="000453C0" w:rsidRDefault="00237534" w:rsidP="00E00809">
            <w:pPr>
              <w:pStyle w:val="Corpotesto"/>
              <w:spacing w:before="60" w:after="60" w:line="326" w:lineRule="auto"/>
              <w:ind w:left="0" w:right="-55"/>
              <w:jc w:val="left"/>
              <w:rPr>
                <w:rFonts w:ascii="Tahoma" w:hAnsi="Tahoma" w:cs="Tahoma"/>
                <w:sz w:val="20"/>
                <w:szCs w:val="20"/>
              </w:rPr>
            </w:pPr>
            <w:r w:rsidRPr="000453C0">
              <w:rPr>
                <w:rFonts w:ascii="Tahoma" w:hAnsi="Tahoma" w:cs="Tahoma"/>
                <w:sz w:val="20"/>
                <w:szCs w:val="20"/>
              </w:rPr>
              <w:t xml:space="preserve">Registrazione sequenziale delle fatture di vendita </w:t>
            </w:r>
          </w:p>
        </w:tc>
        <w:tc>
          <w:tcPr>
            <w:tcW w:w="1341" w:type="pct"/>
          </w:tcPr>
          <w:p w14:paraId="65BC68CB" w14:textId="300E7E41" w:rsidR="00237534" w:rsidRPr="000453C0" w:rsidRDefault="00237534" w:rsidP="00E00809">
            <w:pPr>
              <w:pStyle w:val="Corpotesto"/>
              <w:spacing w:before="60" w:after="60" w:line="326" w:lineRule="auto"/>
              <w:ind w:left="0" w:right="-55"/>
              <w:jc w:val="left"/>
              <w:rPr>
                <w:rFonts w:ascii="Tahoma" w:hAnsi="Tahoma" w:cs="Tahoma"/>
                <w:sz w:val="20"/>
                <w:szCs w:val="20"/>
              </w:rPr>
            </w:pPr>
            <w:r w:rsidRPr="000453C0">
              <w:rPr>
                <w:rFonts w:ascii="Tahoma" w:hAnsi="Tahoma" w:cs="Tahoma"/>
                <w:sz w:val="20"/>
                <w:szCs w:val="20"/>
              </w:rPr>
              <w:t>Verifica del controllo svolto sulla progressività dei numeri fattura</w:t>
            </w:r>
          </w:p>
        </w:tc>
      </w:tr>
      <w:tr w:rsidR="00E91D3C" w:rsidRPr="000453C0" w14:paraId="2779BCD3" w14:textId="77777777" w:rsidTr="00E00809">
        <w:tc>
          <w:tcPr>
            <w:tcW w:w="1111" w:type="pct"/>
            <w:vMerge w:val="restart"/>
          </w:tcPr>
          <w:p w14:paraId="7B66DBC7" w14:textId="1E9B744D" w:rsidR="00E91D3C" w:rsidRPr="000453C0" w:rsidRDefault="00E91D3C" w:rsidP="00E00809">
            <w:pPr>
              <w:pStyle w:val="Corpotesto"/>
              <w:spacing w:before="60" w:after="60" w:line="326" w:lineRule="auto"/>
              <w:ind w:left="0" w:right="-55"/>
              <w:jc w:val="left"/>
              <w:rPr>
                <w:rFonts w:ascii="Tahoma" w:hAnsi="Tahoma" w:cs="Tahoma"/>
                <w:sz w:val="20"/>
                <w:szCs w:val="20"/>
              </w:rPr>
            </w:pPr>
            <w:r w:rsidRPr="000453C0">
              <w:rPr>
                <w:rFonts w:ascii="Tahoma" w:hAnsi="Tahoma" w:cs="Tahoma"/>
                <w:sz w:val="20"/>
                <w:szCs w:val="20"/>
              </w:rPr>
              <w:t>Completezza</w:t>
            </w:r>
          </w:p>
        </w:tc>
        <w:tc>
          <w:tcPr>
            <w:tcW w:w="1118" w:type="pct"/>
            <w:vMerge w:val="restart"/>
          </w:tcPr>
          <w:p w14:paraId="340A52A9" w14:textId="3F76F45B" w:rsidR="00E91D3C" w:rsidRPr="000453C0" w:rsidRDefault="00E91D3C" w:rsidP="00E00809">
            <w:pPr>
              <w:pStyle w:val="Corpotesto"/>
              <w:spacing w:before="60" w:after="60" w:line="326" w:lineRule="auto"/>
              <w:ind w:left="0" w:right="-55"/>
              <w:jc w:val="left"/>
              <w:rPr>
                <w:rFonts w:ascii="Tahoma" w:hAnsi="Tahoma" w:cs="Tahoma"/>
                <w:sz w:val="20"/>
                <w:szCs w:val="20"/>
              </w:rPr>
            </w:pPr>
            <w:r w:rsidRPr="000453C0">
              <w:rPr>
                <w:rFonts w:ascii="Tahoma" w:hAnsi="Tahoma" w:cs="Tahoma"/>
                <w:sz w:val="20"/>
                <w:szCs w:val="20"/>
              </w:rPr>
              <w:t>Ricavo non rilevato a fronte di merci/prodotti spediti</w:t>
            </w:r>
          </w:p>
        </w:tc>
        <w:tc>
          <w:tcPr>
            <w:tcW w:w="1430" w:type="pct"/>
          </w:tcPr>
          <w:p w14:paraId="0B11F07E" w14:textId="3012A6B8" w:rsidR="00E91D3C" w:rsidRPr="000453C0" w:rsidRDefault="00E91D3C" w:rsidP="00E00809">
            <w:pPr>
              <w:pStyle w:val="Corpotesto"/>
              <w:spacing w:before="60" w:after="60" w:line="326" w:lineRule="auto"/>
              <w:ind w:left="0" w:right="-55"/>
              <w:jc w:val="left"/>
              <w:rPr>
                <w:rFonts w:ascii="Tahoma" w:hAnsi="Tahoma" w:cs="Tahoma"/>
                <w:sz w:val="20"/>
                <w:szCs w:val="20"/>
              </w:rPr>
            </w:pPr>
            <w:r w:rsidRPr="000453C0">
              <w:rPr>
                <w:rFonts w:ascii="Tahoma" w:hAnsi="Tahoma" w:cs="Tahoma"/>
                <w:sz w:val="20"/>
                <w:szCs w:val="20"/>
              </w:rPr>
              <w:t xml:space="preserve">Registrazione sequenziale dei documenti di </w:t>
            </w:r>
            <w:r w:rsidR="0092421D" w:rsidRPr="000453C0">
              <w:rPr>
                <w:rFonts w:ascii="Tahoma" w:hAnsi="Tahoma" w:cs="Tahoma"/>
                <w:sz w:val="20"/>
                <w:szCs w:val="20"/>
              </w:rPr>
              <w:t>trasporto</w:t>
            </w:r>
            <w:r w:rsidRPr="000453C0">
              <w:rPr>
                <w:rFonts w:ascii="Tahoma" w:hAnsi="Tahoma" w:cs="Tahoma"/>
                <w:sz w:val="20"/>
                <w:szCs w:val="20"/>
              </w:rPr>
              <w:t xml:space="preserve"> (DDT) e delle fatture di vendita</w:t>
            </w:r>
          </w:p>
        </w:tc>
        <w:tc>
          <w:tcPr>
            <w:tcW w:w="1341" w:type="pct"/>
          </w:tcPr>
          <w:p w14:paraId="4A43D61C" w14:textId="0845DF6C" w:rsidR="00E91D3C" w:rsidRPr="000453C0" w:rsidRDefault="00E91D3C" w:rsidP="00E00809">
            <w:pPr>
              <w:pStyle w:val="Corpotesto"/>
              <w:spacing w:before="60" w:after="60" w:line="326" w:lineRule="auto"/>
              <w:ind w:left="0" w:right="-55"/>
              <w:jc w:val="left"/>
              <w:rPr>
                <w:rFonts w:ascii="Tahoma" w:hAnsi="Tahoma" w:cs="Tahoma"/>
                <w:sz w:val="20"/>
                <w:szCs w:val="20"/>
              </w:rPr>
            </w:pPr>
            <w:r w:rsidRPr="000453C0">
              <w:rPr>
                <w:rFonts w:ascii="Tahoma" w:hAnsi="Tahoma" w:cs="Tahoma"/>
                <w:sz w:val="20"/>
                <w:szCs w:val="20"/>
              </w:rPr>
              <w:t>Verifica dei test svolti sulla progressività dei numeri DDT e delle fatture di vendita</w:t>
            </w:r>
          </w:p>
        </w:tc>
      </w:tr>
      <w:tr w:rsidR="00E91D3C" w:rsidRPr="000453C0" w14:paraId="24322E40" w14:textId="77777777" w:rsidTr="00E00809">
        <w:tc>
          <w:tcPr>
            <w:tcW w:w="1111" w:type="pct"/>
            <w:vMerge/>
          </w:tcPr>
          <w:p w14:paraId="044DBD87" w14:textId="77777777" w:rsidR="00E91D3C" w:rsidRPr="000453C0" w:rsidRDefault="00E91D3C" w:rsidP="00E00809">
            <w:pPr>
              <w:pStyle w:val="Corpotesto"/>
              <w:spacing w:before="60" w:after="60" w:line="326" w:lineRule="auto"/>
              <w:ind w:left="0" w:right="-55"/>
              <w:jc w:val="left"/>
              <w:rPr>
                <w:rFonts w:ascii="Tahoma" w:hAnsi="Tahoma" w:cs="Tahoma"/>
                <w:sz w:val="20"/>
                <w:szCs w:val="20"/>
              </w:rPr>
            </w:pPr>
          </w:p>
        </w:tc>
        <w:tc>
          <w:tcPr>
            <w:tcW w:w="1118" w:type="pct"/>
            <w:vMerge/>
          </w:tcPr>
          <w:p w14:paraId="356C9379" w14:textId="77777777" w:rsidR="00E91D3C" w:rsidRPr="000453C0" w:rsidRDefault="00E91D3C" w:rsidP="00E00809">
            <w:pPr>
              <w:pStyle w:val="Corpotesto"/>
              <w:spacing w:before="60" w:after="60" w:line="326" w:lineRule="auto"/>
              <w:ind w:left="0" w:right="-55"/>
              <w:jc w:val="left"/>
              <w:rPr>
                <w:rFonts w:ascii="Tahoma" w:hAnsi="Tahoma" w:cs="Tahoma"/>
                <w:sz w:val="20"/>
                <w:szCs w:val="20"/>
              </w:rPr>
            </w:pPr>
          </w:p>
        </w:tc>
        <w:tc>
          <w:tcPr>
            <w:tcW w:w="1430" w:type="pct"/>
          </w:tcPr>
          <w:p w14:paraId="216261F9" w14:textId="75691033" w:rsidR="00E91D3C" w:rsidRPr="000453C0" w:rsidRDefault="00E91D3C" w:rsidP="00E00809">
            <w:pPr>
              <w:pStyle w:val="Corpotesto"/>
              <w:spacing w:before="60" w:after="60" w:line="326" w:lineRule="auto"/>
              <w:ind w:left="0" w:right="-55"/>
              <w:jc w:val="left"/>
              <w:rPr>
                <w:rFonts w:ascii="Tahoma" w:hAnsi="Tahoma" w:cs="Tahoma"/>
                <w:sz w:val="20"/>
                <w:szCs w:val="20"/>
              </w:rPr>
            </w:pPr>
            <w:r w:rsidRPr="000453C0">
              <w:rPr>
                <w:rFonts w:ascii="Tahoma" w:hAnsi="Tahoma" w:cs="Tahoma"/>
                <w:sz w:val="20"/>
                <w:szCs w:val="20"/>
              </w:rPr>
              <w:t>Abbinamento dei DDT all’ufficio fatturazione</w:t>
            </w:r>
          </w:p>
        </w:tc>
        <w:tc>
          <w:tcPr>
            <w:tcW w:w="1341" w:type="pct"/>
          </w:tcPr>
          <w:p w14:paraId="56555F34" w14:textId="47D7D1CC" w:rsidR="00E91D3C" w:rsidRPr="000453C0" w:rsidRDefault="00E91D3C" w:rsidP="00E00809">
            <w:pPr>
              <w:pStyle w:val="Corpotesto"/>
              <w:spacing w:before="60" w:after="60" w:line="326" w:lineRule="auto"/>
              <w:ind w:left="0" w:right="-55"/>
              <w:jc w:val="left"/>
              <w:rPr>
                <w:rFonts w:ascii="Tahoma" w:hAnsi="Tahoma" w:cs="Tahoma"/>
                <w:sz w:val="20"/>
                <w:szCs w:val="20"/>
              </w:rPr>
            </w:pPr>
            <w:r w:rsidRPr="000453C0">
              <w:rPr>
                <w:rFonts w:ascii="Tahoma" w:hAnsi="Tahoma" w:cs="Tahoma"/>
                <w:sz w:val="20"/>
                <w:szCs w:val="20"/>
              </w:rPr>
              <w:t xml:space="preserve">Verifica del controllo svolto sul </w:t>
            </w:r>
            <w:proofErr w:type="spellStart"/>
            <w:r w:rsidRPr="000453C0">
              <w:rPr>
                <w:rFonts w:ascii="Tahoma" w:hAnsi="Tahoma" w:cs="Tahoma"/>
                <w:sz w:val="20"/>
                <w:szCs w:val="20"/>
              </w:rPr>
              <w:t>macht</w:t>
            </w:r>
            <w:proofErr w:type="spellEnd"/>
            <w:r w:rsidRPr="000453C0">
              <w:rPr>
                <w:rFonts w:ascii="Tahoma" w:hAnsi="Tahoma" w:cs="Tahoma"/>
                <w:sz w:val="20"/>
                <w:szCs w:val="20"/>
              </w:rPr>
              <w:t xml:space="preserve"> data-fatture vs data DDT</w:t>
            </w:r>
          </w:p>
        </w:tc>
      </w:tr>
      <w:tr w:rsidR="00E91D3C" w:rsidRPr="000453C0" w14:paraId="2F60DFA6" w14:textId="77777777" w:rsidTr="00E00809">
        <w:tc>
          <w:tcPr>
            <w:tcW w:w="1111" w:type="pct"/>
            <w:vMerge/>
          </w:tcPr>
          <w:p w14:paraId="774D27A2" w14:textId="77777777" w:rsidR="00E91D3C" w:rsidRPr="000453C0" w:rsidRDefault="00E91D3C" w:rsidP="00E00809">
            <w:pPr>
              <w:pStyle w:val="Corpotesto"/>
              <w:spacing w:before="60" w:after="60" w:line="326" w:lineRule="auto"/>
              <w:ind w:left="0" w:right="-55"/>
              <w:jc w:val="left"/>
              <w:rPr>
                <w:rFonts w:ascii="Tahoma" w:hAnsi="Tahoma" w:cs="Tahoma"/>
                <w:sz w:val="20"/>
                <w:szCs w:val="20"/>
              </w:rPr>
            </w:pPr>
          </w:p>
        </w:tc>
        <w:tc>
          <w:tcPr>
            <w:tcW w:w="1118" w:type="pct"/>
            <w:vMerge/>
          </w:tcPr>
          <w:p w14:paraId="65F656B4" w14:textId="77777777" w:rsidR="00E91D3C" w:rsidRPr="000453C0" w:rsidRDefault="00E91D3C" w:rsidP="00E00809">
            <w:pPr>
              <w:pStyle w:val="Corpotesto"/>
              <w:spacing w:before="60" w:after="60" w:line="326" w:lineRule="auto"/>
              <w:ind w:left="0" w:right="-55"/>
              <w:jc w:val="left"/>
              <w:rPr>
                <w:rFonts w:ascii="Tahoma" w:hAnsi="Tahoma" w:cs="Tahoma"/>
                <w:sz w:val="20"/>
                <w:szCs w:val="20"/>
              </w:rPr>
            </w:pPr>
          </w:p>
        </w:tc>
        <w:tc>
          <w:tcPr>
            <w:tcW w:w="1430" w:type="pct"/>
          </w:tcPr>
          <w:p w14:paraId="3669241D" w14:textId="6D18C2CE" w:rsidR="00E91D3C" w:rsidRPr="000453C0" w:rsidRDefault="00E91D3C" w:rsidP="00E00809">
            <w:pPr>
              <w:pStyle w:val="Corpotesto"/>
              <w:spacing w:before="60" w:after="60" w:line="326" w:lineRule="auto"/>
              <w:ind w:left="0" w:right="-55"/>
              <w:jc w:val="left"/>
              <w:rPr>
                <w:rFonts w:ascii="Tahoma" w:hAnsi="Tahoma" w:cs="Tahoma"/>
                <w:sz w:val="20"/>
                <w:szCs w:val="20"/>
              </w:rPr>
            </w:pPr>
            <w:r w:rsidRPr="000453C0">
              <w:rPr>
                <w:rFonts w:ascii="Tahoma" w:hAnsi="Tahoma" w:cs="Tahoma"/>
                <w:sz w:val="20"/>
                <w:szCs w:val="20"/>
              </w:rPr>
              <w:t>Fatturazione giornaliera/tempestiva delle merci spedite</w:t>
            </w:r>
          </w:p>
        </w:tc>
        <w:tc>
          <w:tcPr>
            <w:tcW w:w="1341" w:type="pct"/>
          </w:tcPr>
          <w:p w14:paraId="7A9B3583" w14:textId="7CE65C19" w:rsidR="00E91D3C" w:rsidRPr="000453C0" w:rsidRDefault="00E91D3C" w:rsidP="00E00809">
            <w:pPr>
              <w:pStyle w:val="Corpotesto"/>
              <w:spacing w:before="60" w:after="60" w:line="326" w:lineRule="auto"/>
              <w:ind w:left="0" w:right="-55"/>
              <w:jc w:val="left"/>
              <w:rPr>
                <w:rFonts w:ascii="Tahoma" w:hAnsi="Tahoma" w:cs="Tahoma"/>
                <w:sz w:val="20"/>
                <w:szCs w:val="20"/>
              </w:rPr>
            </w:pPr>
            <w:r w:rsidRPr="000453C0">
              <w:rPr>
                <w:rFonts w:ascii="Tahoma" w:hAnsi="Tahoma" w:cs="Tahoma"/>
                <w:sz w:val="20"/>
                <w:szCs w:val="20"/>
              </w:rPr>
              <w:t xml:space="preserve">Confronto tra data fattura e data di </w:t>
            </w:r>
            <w:r w:rsidR="0092421D" w:rsidRPr="000453C0">
              <w:rPr>
                <w:rFonts w:ascii="Tahoma" w:hAnsi="Tahoma" w:cs="Tahoma"/>
                <w:sz w:val="20"/>
                <w:szCs w:val="20"/>
              </w:rPr>
              <w:t>rilevazione</w:t>
            </w:r>
            <w:r w:rsidRPr="000453C0">
              <w:rPr>
                <w:rFonts w:ascii="Tahoma" w:hAnsi="Tahoma" w:cs="Tahoma"/>
                <w:sz w:val="20"/>
                <w:szCs w:val="20"/>
              </w:rPr>
              <w:t xml:space="preserve"> contabile</w:t>
            </w:r>
          </w:p>
        </w:tc>
      </w:tr>
      <w:tr w:rsidR="00E91D3C" w:rsidRPr="000453C0" w14:paraId="56926EE2" w14:textId="77777777" w:rsidTr="00E00809">
        <w:trPr>
          <w:trHeight w:val="1583"/>
        </w:trPr>
        <w:tc>
          <w:tcPr>
            <w:tcW w:w="1111" w:type="pct"/>
          </w:tcPr>
          <w:p w14:paraId="596BBDC9" w14:textId="52986535" w:rsidR="00E91D3C" w:rsidRPr="000453C0" w:rsidRDefault="0092421D" w:rsidP="00E00809">
            <w:pPr>
              <w:pStyle w:val="Corpotesto"/>
              <w:spacing w:before="60" w:after="60" w:line="326" w:lineRule="auto"/>
              <w:ind w:left="0" w:right="-55"/>
              <w:jc w:val="left"/>
              <w:rPr>
                <w:rFonts w:ascii="Tahoma" w:hAnsi="Tahoma" w:cs="Tahoma"/>
                <w:sz w:val="20"/>
                <w:szCs w:val="20"/>
              </w:rPr>
            </w:pPr>
            <w:r w:rsidRPr="000453C0">
              <w:rPr>
                <w:rFonts w:ascii="Tahoma" w:hAnsi="Tahoma" w:cs="Tahoma"/>
                <w:sz w:val="20"/>
                <w:szCs w:val="20"/>
              </w:rPr>
              <w:t>Autorizzazioni</w:t>
            </w:r>
          </w:p>
        </w:tc>
        <w:tc>
          <w:tcPr>
            <w:tcW w:w="1118" w:type="pct"/>
          </w:tcPr>
          <w:p w14:paraId="155CB77B" w14:textId="11B3C698" w:rsidR="00E91D3C" w:rsidRPr="000453C0" w:rsidRDefault="00E91D3C" w:rsidP="00E00809">
            <w:pPr>
              <w:pStyle w:val="Corpotesto"/>
              <w:spacing w:before="60" w:after="60" w:line="326" w:lineRule="auto"/>
              <w:ind w:left="0" w:right="-55"/>
              <w:jc w:val="left"/>
              <w:rPr>
                <w:rFonts w:ascii="Tahoma" w:hAnsi="Tahoma" w:cs="Tahoma"/>
                <w:sz w:val="20"/>
                <w:szCs w:val="20"/>
              </w:rPr>
            </w:pPr>
            <w:r w:rsidRPr="000453C0">
              <w:rPr>
                <w:rFonts w:ascii="Tahoma" w:hAnsi="Tahoma" w:cs="Tahoma"/>
                <w:sz w:val="20"/>
                <w:szCs w:val="20"/>
              </w:rPr>
              <w:t>Spedizioni o prestazioni di servizi effettuate a corrispettivi non autorizzati</w:t>
            </w:r>
          </w:p>
        </w:tc>
        <w:tc>
          <w:tcPr>
            <w:tcW w:w="1430" w:type="pct"/>
          </w:tcPr>
          <w:p w14:paraId="20F7A840" w14:textId="77351EEC" w:rsidR="00E91D3C" w:rsidRPr="000453C0" w:rsidRDefault="00E91D3C" w:rsidP="00E00809">
            <w:pPr>
              <w:pStyle w:val="Corpotesto"/>
              <w:spacing w:before="60" w:after="60" w:line="326" w:lineRule="auto"/>
              <w:ind w:left="0" w:right="-55"/>
              <w:jc w:val="left"/>
              <w:rPr>
                <w:rFonts w:ascii="Tahoma" w:hAnsi="Tahoma" w:cs="Tahoma"/>
                <w:sz w:val="20"/>
                <w:szCs w:val="20"/>
              </w:rPr>
            </w:pPr>
            <w:r w:rsidRPr="000453C0">
              <w:rPr>
                <w:rFonts w:ascii="Tahoma" w:hAnsi="Tahoma" w:cs="Tahoma"/>
                <w:sz w:val="20"/>
                <w:szCs w:val="20"/>
              </w:rPr>
              <w:t>Aggiornamento dei prezzi e specifica delle condizioni di pagamento</w:t>
            </w:r>
          </w:p>
        </w:tc>
        <w:tc>
          <w:tcPr>
            <w:tcW w:w="1341" w:type="pct"/>
          </w:tcPr>
          <w:p w14:paraId="57FE6C6D" w14:textId="69327B38" w:rsidR="00E91D3C" w:rsidRPr="000453C0" w:rsidRDefault="00E91D3C" w:rsidP="00E00809">
            <w:pPr>
              <w:pStyle w:val="Corpotesto"/>
              <w:spacing w:before="60" w:after="60" w:line="326" w:lineRule="auto"/>
              <w:ind w:left="0" w:right="-55"/>
              <w:jc w:val="left"/>
              <w:rPr>
                <w:rFonts w:ascii="Tahoma" w:hAnsi="Tahoma" w:cs="Tahoma"/>
                <w:sz w:val="20"/>
                <w:szCs w:val="20"/>
              </w:rPr>
            </w:pPr>
            <w:r w:rsidRPr="000453C0">
              <w:rPr>
                <w:rFonts w:ascii="Tahoma" w:hAnsi="Tahoma" w:cs="Tahoma"/>
                <w:sz w:val="20"/>
                <w:szCs w:val="20"/>
              </w:rPr>
              <w:t xml:space="preserve">Verifica del confronto eseguito tra </w:t>
            </w:r>
            <w:r w:rsidR="0092421D" w:rsidRPr="000453C0">
              <w:rPr>
                <w:rFonts w:ascii="Tahoma" w:hAnsi="Tahoma" w:cs="Tahoma"/>
                <w:sz w:val="20"/>
                <w:szCs w:val="20"/>
              </w:rPr>
              <w:t>prezzi/condizioni riportati in fattura</w:t>
            </w:r>
          </w:p>
        </w:tc>
      </w:tr>
      <w:tr w:rsidR="0092421D" w:rsidRPr="000453C0" w14:paraId="4C947079" w14:textId="77777777" w:rsidTr="00E00809">
        <w:trPr>
          <w:trHeight w:val="1583"/>
        </w:trPr>
        <w:tc>
          <w:tcPr>
            <w:tcW w:w="1111" w:type="pct"/>
          </w:tcPr>
          <w:p w14:paraId="38B483AF" w14:textId="38CEC36F" w:rsidR="0092421D" w:rsidRPr="000453C0" w:rsidRDefault="0092421D" w:rsidP="00E00809">
            <w:pPr>
              <w:pStyle w:val="Corpotesto"/>
              <w:spacing w:before="60" w:after="60" w:line="326" w:lineRule="auto"/>
              <w:ind w:left="0" w:right="-55"/>
              <w:jc w:val="left"/>
              <w:rPr>
                <w:rFonts w:ascii="Tahoma" w:hAnsi="Tahoma" w:cs="Tahoma"/>
                <w:sz w:val="20"/>
                <w:szCs w:val="20"/>
              </w:rPr>
            </w:pPr>
            <w:r w:rsidRPr="000453C0">
              <w:rPr>
                <w:rFonts w:ascii="Tahoma" w:hAnsi="Tahoma" w:cs="Tahoma"/>
                <w:sz w:val="20"/>
                <w:szCs w:val="20"/>
              </w:rPr>
              <w:t>Valutazione</w:t>
            </w:r>
          </w:p>
        </w:tc>
        <w:tc>
          <w:tcPr>
            <w:tcW w:w="1118" w:type="pct"/>
          </w:tcPr>
          <w:p w14:paraId="002CA566" w14:textId="00C3EF6E" w:rsidR="0092421D" w:rsidRPr="000453C0" w:rsidRDefault="0092421D" w:rsidP="00E00809">
            <w:pPr>
              <w:pStyle w:val="Corpotesto"/>
              <w:spacing w:before="60" w:after="60" w:line="326" w:lineRule="auto"/>
              <w:ind w:left="0" w:right="-55"/>
              <w:jc w:val="left"/>
              <w:rPr>
                <w:rFonts w:ascii="Tahoma" w:hAnsi="Tahoma" w:cs="Tahoma"/>
                <w:sz w:val="20"/>
                <w:szCs w:val="20"/>
              </w:rPr>
            </w:pPr>
            <w:r w:rsidRPr="000453C0">
              <w:rPr>
                <w:rFonts w:ascii="Tahoma" w:hAnsi="Tahoma" w:cs="Tahoma"/>
                <w:sz w:val="20"/>
                <w:szCs w:val="20"/>
              </w:rPr>
              <w:t>Rilevazione di vendite per importi errati</w:t>
            </w:r>
          </w:p>
        </w:tc>
        <w:tc>
          <w:tcPr>
            <w:tcW w:w="1430" w:type="pct"/>
          </w:tcPr>
          <w:p w14:paraId="4BD1DED8" w14:textId="3BCBEF56" w:rsidR="0092421D" w:rsidRPr="000453C0" w:rsidRDefault="0092421D" w:rsidP="00E00809">
            <w:pPr>
              <w:pStyle w:val="Corpotesto"/>
              <w:spacing w:before="60" w:after="60" w:line="326" w:lineRule="auto"/>
              <w:ind w:left="0" w:right="-55"/>
              <w:jc w:val="left"/>
              <w:rPr>
                <w:rFonts w:ascii="Tahoma" w:hAnsi="Tahoma" w:cs="Tahoma"/>
                <w:sz w:val="20"/>
                <w:szCs w:val="20"/>
              </w:rPr>
            </w:pPr>
            <w:r w:rsidRPr="000453C0">
              <w:rPr>
                <w:rFonts w:ascii="Tahoma" w:hAnsi="Tahoma" w:cs="Tahoma"/>
                <w:sz w:val="20"/>
                <w:szCs w:val="20"/>
              </w:rPr>
              <w:t>Verifica dell’accuratezza dei calcoli delle fatture di vendita</w:t>
            </w:r>
          </w:p>
        </w:tc>
        <w:tc>
          <w:tcPr>
            <w:tcW w:w="1341" w:type="pct"/>
          </w:tcPr>
          <w:p w14:paraId="4D5EE56D" w14:textId="2375AAFA" w:rsidR="0092421D" w:rsidRPr="000453C0" w:rsidRDefault="0092421D" w:rsidP="00E00809">
            <w:pPr>
              <w:pStyle w:val="Corpotesto"/>
              <w:spacing w:before="60" w:after="60" w:line="326" w:lineRule="auto"/>
              <w:ind w:left="0" w:right="-55"/>
              <w:jc w:val="left"/>
              <w:rPr>
                <w:rFonts w:ascii="Tahoma" w:hAnsi="Tahoma" w:cs="Tahoma"/>
                <w:sz w:val="20"/>
                <w:szCs w:val="20"/>
              </w:rPr>
            </w:pPr>
            <w:r w:rsidRPr="000453C0">
              <w:rPr>
                <w:rFonts w:ascii="Tahoma" w:hAnsi="Tahoma" w:cs="Tahoma"/>
                <w:sz w:val="20"/>
                <w:szCs w:val="20"/>
              </w:rPr>
              <w:t xml:space="preserve">Verifica del controllo sull’accuratezza dei calcoli da parte degli addetti/dei sistemi informativo </w:t>
            </w:r>
          </w:p>
        </w:tc>
      </w:tr>
      <w:tr w:rsidR="0092421D" w:rsidRPr="000453C0" w14:paraId="1DA8D15F" w14:textId="77777777" w:rsidTr="00E00809">
        <w:trPr>
          <w:trHeight w:val="1583"/>
        </w:trPr>
        <w:tc>
          <w:tcPr>
            <w:tcW w:w="1111" w:type="pct"/>
          </w:tcPr>
          <w:p w14:paraId="73472E5F" w14:textId="21937A8D" w:rsidR="0092421D" w:rsidRPr="000453C0" w:rsidRDefault="0092421D" w:rsidP="00E00809">
            <w:pPr>
              <w:pStyle w:val="Corpotesto"/>
              <w:spacing w:before="60" w:after="60" w:line="326" w:lineRule="auto"/>
              <w:ind w:left="0" w:right="-55"/>
              <w:jc w:val="left"/>
              <w:rPr>
                <w:rFonts w:ascii="Tahoma" w:hAnsi="Tahoma" w:cs="Tahoma"/>
                <w:sz w:val="20"/>
                <w:szCs w:val="20"/>
              </w:rPr>
            </w:pPr>
            <w:r w:rsidRPr="000453C0">
              <w:rPr>
                <w:rFonts w:ascii="Tahoma" w:hAnsi="Tahoma" w:cs="Tahoma"/>
                <w:sz w:val="20"/>
                <w:szCs w:val="20"/>
              </w:rPr>
              <w:lastRenderedPageBreak/>
              <w:t xml:space="preserve">Classificazione </w:t>
            </w:r>
          </w:p>
        </w:tc>
        <w:tc>
          <w:tcPr>
            <w:tcW w:w="1118" w:type="pct"/>
          </w:tcPr>
          <w:p w14:paraId="0CCAFAF6" w14:textId="4A76598A" w:rsidR="0092421D" w:rsidRPr="000453C0" w:rsidRDefault="0092421D" w:rsidP="00E00809">
            <w:pPr>
              <w:pStyle w:val="Corpotesto"/>
              <w:spacing w:before="60" w:after="60" w:line="326" w:lineRule="auto"/>
              <w:ind w:left="0" w:right="-55"/>
              <w:jc w:val="left"/>
              <w:rPr>
                <w:rFonts w:ascii="Tahoma" w:hAnsi="Tahoma" w:cs="Tahoma"/>
                <w:sz w:val="20"/>
                <w:szCs w:val="20"/>
              </w:rPr>
            </w:pPr>
            <w:r w:rsidRPr="000453C0">
              <w:rPr>
                <w:rFonts w:ascii="Tahoma" w:hAnsi="Tahoma" w:cs="Tahoma"/>
                <w:sz w:val="20"/>
                <w:szCs w:val="20"/>
              </w:rPr>
              <w:t>Vendite non correttamente classificate</w:t>
            </w:r>
          </w:p>
        </w:tc>
        <w:tc>
          <w:tcPr>
            <w:tcW w:w="1430" w:type="pct"/>
          </w:tcPr>
          <w:p w14:paraId="620A5A00" w14:textId="29B57B5A" w:rsidR="0092421D" w:rsidRPr="000453C0" w:rsidRDefault="0092421D" w:rsidP="00E00809">
            <w:pPr>
              <w:pStyle w:val="Corpotesto"/>
              <w:spacing w:before="60" w:after="60" w:line="326" w:lineRule="auto"/>
              <w:ind w:left="0" w:right="-55"/>
              <w:jc w:val="left"/>
              <w:rPr>
                <w:rFonts w:ascii="Tahoma" w:hAnsi="Tahoma" w:cs="Tahoma"/>
                <w:sz w:val="20"/>
                <w:szCs w:val="20"/>
              </w:rPr>
            </w:pPr>
            <w:r w:rsidRPr="000453C0">
              <w:rPr>
                <w:rFonts w:ascii="Tahoma" w:hAnsi="Tahoma" w:cs="Tahoma"/>
                <w:sz w:val="20"/>
                <w:szCs w:val="20"/>
              </w:rPr>
              <w:t>Piano dei conti</w:t>
            </w:r>
            <w:r w:rsidR="00396BB5" w:rsidRPr="000453C0">
              <w:rPr>
                <w:rFonts w:ascii="Tahoma" w:hAnsi="Tahoma" w:cs="Tahoma"/>
                <w:sz w:val="20"/>
                <w:szCs w:val="20"/>
              </w:rPr>
              <w:t xml:space="preserve"> </w:t>
            </w:r>
            <w:r w:rsidRPr="000453C0">
              <w:rPr>
                <w:rFonts w:ascii="Tahoma" w:hAnsi="Tahoma" w:cs="Tahoma"/>
                <w:sz w:val="20"/>
                <w:szCs w:val="20"/>
              </w:rPr>
              <w:t>con</w:t>
            </w:r>
            <w:r w:rsidR="00396BB5" w:rsidRPr="000453C0">
              <w:rPr>
                <w:rFonts w:ascii="Tahoma" w:hAnsi="Tahoma" w:cs="Tahoma"/>
                <w:sz w:val="20"/>
                <w:szCs w:val="20"/>
              </w:rPr>
              <w:t xml:space="preserve"> </w:t>
            </w:r>
            <w:r w:rsidRPr="000453C0">
              <w:rPr>
                <w:rFonts w:ascii="Tahoma" w:hAnsi="Tahoma" w:cs="Tahoma"/>
                <w:sz w:val="20"/>
                <w:szCs w:val="20"/>
              </w:rPr>
              <w:t>appropriata codifica per tipologia di vendita</w:t>
            </w:r>
          </w:p>
        </w:tc>
        <w:tc>
          <w:tcPr>
            <w:tcW w:w="1341" w:type="pct"/>
          </w:tcPr>
          <w:p w14:paraId="422B9967" w14:textId="2C437809" w:rsidR="0092421D" w:rsidRPr="000453C0" w:rsidRDefault="0092421D" w:rsidP="00E00809">
            <w:pPr>
              <w:pStyle w:val="Corpotesto"/>
              <w:spacing w:before="60" w:after="60" w:line="326" w:lineRule="auto"/>
              <w:ind w:left="0" w:right="-55"/>
              <w:jc w:val="left"/>
              <w:rPr>
                <w:rFonts w:ascii="Tahoma" w:hAnsi="Tahoma" w:cs="Tahoma"/>
                <w:sz w:val="20"/>
                <w:szCs w:val="20"/>
              </w:rPr>
            </w:pPr>
            <w:r w:rsidRPr="000453C0">
              <w:rPr>
                <w:rFonts w:ascii="Tahoma" w:hAnsi="Tahoma" w:cs="Tahoma"/>
                <w:sz w:val="20"/>
                <w:szCs w:val="20"/>
              </w:rPr>
              <w:t>Verifica sulle analisi svolte sui conti di ricavo per appurare la corretta classificazione</w:t>
            </w:r>
          </w:p>
        </w:tc>
      </w:tr>
    </w:tbl>
    <w:p w14:paraId="260FFFE8" w14:textId="77777777" w:rsidR="00590BCB" w:rsidRPr="000453C0" w:rsidRDefault="00590BCB" w:rsidP="00747A32">
      <w:pPr>
        <w:pStyle w:val="Corpotesto"/>
        <w:spacing w:after="200" w:line="360" w:lineRule="auto"/>
        <w:ind w:left="0" w:right="-55"/>
        <w:rPr>
          <w:rFonts w:ascii="Tahoma" w:hAnsi="Tahoma" w:cs="Tahoma"/>
          <w:sz w:val="20"/>
          <w:szCs w:val="20"/>
        </w:rPr>
      </w:pPr>
    </w:p>
    <w:p w14:paraId="7E9B9FD4" w14:textId="6EDE792E" w:rsidR="00590BCB" w:rsidRPr="000453C0" w:rsidRDefault="00590BCB" w:rsidP="00747A32">
      <w:pPr>
        <w:pStyle w:val="Corpotesto"/>
        <w:spacing w:after="200" w:line="360" w:lineRule="auto"/>
        <w:ind w:left="0" w:right="-55"/>
        <w:rPr>
          <w:rFonts w:ascii="Tahoma" w:hAnsi="Tahoma" w:cs="Tahoma"/>
          <w:sz w:val="20"/>
          <w:szCs w:val="20"/>
        </w:rPr>
      </w:pPr>
      <w:r w:rsidRPr="000453C0">
        <w:rPr>
          <w:rFonts w:ascii="Tahoma" w:hAnsi="Tahoma" w:cs="Tahoma"/>
          <w:sz w:val="20"/>
          <w:szCs w:val="20"/>
        </w:rPr>
        <w:t>Le risultanze dei test di controllo per il ciclo vendite avranno un impatto diretto sul rischio di identificazione e pertanto sulla quantità dei test di validità che saranno necessari per mantenere il livello di rischio di revisione adeguato. Tali procedure di validità si estrinsecano in:</w:t>
      </w:r>
    </w:p>
    <w:p w14:paraId="367A79AB" w14:textId="77777777" w:rsidR="002F0454" w:rsidRPr="000453C0" w:rsidRDefault="00590BCB">
      <w:pPr>
        <w:pStyle w:val="Corpotesto"/>
        <w:numPr>
          <w:ilvl w:val="0"/>
          <w:numId w:val="159"/>
        </w:numPr>
        <w:spacing w:after="200" w:line="360" w:lineRule="auto"/>
        <w:ind w:left="714" w:right="-57" w:hanging="357"/>
        <w:contextualSpacing/>
        <w:rPr>
          <w:rFonts w:ascii="Tahoma" w:hAnsi="Tahoma" w:cs="Tahoma"/>
          <w:sz w:val="20"/>
          <w:szCs w:val="20"/>
        </w:rPr>
      </w:pPr>
      <w:r w:rsidRPr="000453C0">
        <w:rPr>
          <w:rFonts w:ascii="Tahoma" w:hAnsi="Tahoma" w:cs="Tahoma"/>
          <w:sz w:val="20"/>
          <w:szCs w:val="20"/>
        </w:rPr>
        <w:t>procedure di analisi comparativa utilizzate come test di validità;</w:t>
      </w:r>
    </w:p>
    <w:p w14:paraId="227B6BEE" w14:textId="2BD42C40" w:rsidR="00590BCB" w:rsidRPr="000453C0" w:rsidRDefault="00590BCB">
      <w:pPr>
        <w:pStyle w:val="Corpotesto"/>
        <w:numPr>
          <w:ilvl w:val="0"/>
          <w:numId w:val="159"/>
        </w:numPr>
        <w:spacing w:after="200" w:line="360" w:lineRule="auto"/>
        <w:ind w:right="-55"/>
        <w:rPr>
          <w:rFonts w:ascii="Tahoma" w:hAnsi="Tahoma" w:cs="Tahoma"/>
          <w:sz w:val="20"/>
          <w:szCs w:val="20"/>
        </w:rPr>
      </w:pPr>
      <w:r w:rsidRPr="000453C0">
        <w:rPr>
          <w:rFonts w:ascii="Tahoma" w:hAnsi="Tahoma" w:cs="Tahoma"/>
          <w:sz w:val="20"/>
          <w:szCs w:val="20"/>
        </w:rPr>
        <w:t>test di validità.</w:t>
      </w:r>
    </w:p>
    <w:p w14:paraId="73E86133" w14:textId="16FB307C" w:rsidR="00590BCB" w:rsidRPr="000453C0" w:rsidRDefault="00590BCB" w:rsidP="00747A32">
      <w:pPr>
        <w:pStyle w:val="Corpotesto"/>
        <w:spacing w:after="200" w:line="360" w:lineRule="auto"/>
        <w:ind w:left="0" w:right="-55"/>
        <w:rPr>
          <w:rFonts w:ascii="Tahoma" w:hAnsi="Tahoma" w:cs="Tahoma"/>
          <w:sz w:val="20"/>
          <w:szCs w:val="20"/>
        </w:rPr>
      </w:pPr>
      <w:r w:rsidRPr="000453C0">
        <w:rPr>
          <w:rFonts w:ascii="Tahoma" w:hAnsi="Tahoma" w:cs="Tahoma"/>
          <w:sz w:val="20"/>
          <w:szCs w:val="20"/>
        </w:rPr>
        <w:t>Le analisi comparative rappresentano utili test di revisione per esaminare la correttezza dei conti come quello relativo alle vendite, ai crediti verso clienti, al fondo svalutazione crediti ed alle perdite su crediti ed alle rettifiche per resi e sconti in quanto forniscono sufficienti evidenze a basso costo.</w:t>
      </w:r>
    </w:p>
    <w:p w14:paraId="7059C864" w14:textId="0771A0EC" w:rsidR="00590BCB" w:rsidRPr="000453C0" w:rsidRDefault="00590BCB" w:rsidP="00747A32">
      <w:pPr>
        <w:pStyle w:val="Corpotesto"/>
        <w:spacing w:after="200" w:line="360" w:lineRule="auto"/>
        <w:ind w:left="0" w:right="-55"/>
        <w:rPr>
          <w:rFonts w:ascii="Tahoma" w:hAnsi="Tahoma" w:cs="Tahoma"/>
          <w:sz w:val="20"/>
          <w:szCs w:val="20"/>
        </w:rPr>
      </w:pPr>
      <w:r w:rsidRPr="000453C0">
        <w:rPr>
          <w:rFonts w:ascii="Tahoma" w:hAnsi="Tahoma" w:cs="Tahoma"/>
          <w:sz w:val="20"/>
          <w:szCs w:val="20"/>
        </w:rPr>
        <w:t xml:space="preserve">La tabella </w:t>
      </w:r>
      <w:r w:rsidR="00D565AE" w:rsidRPr="000453C0">
        <w:rPr>
          <w:rFonts w:ascii="Tahoma" w:hAnsi="Tahoma" w:cs="Tahoma"/>
          <w:sz w:val="20"/>
          <w:szCs w:val="20"/>
        </w:rPr>
        <w:t>di seguito</w:t>
      </w:r>
      <w:r w:rsidRPr="000453C0">
        <w:rPr>
          <w:rFonts w:ascii="Tahoma" w:hAnsi="Tahoma" w:cs="Tahoma"/>
          <w:sz w:val="20"/>
          <w:szCs w:val="20"/>
        </w:rPr>
        <w:t xml:space="preserve"> riporta alcune verifiche di analisi comparativa per il saldo della voce crediti v/clienti ed i saldi correlati.</w:t>
      </w:r>
    </w:p>
    <w:p w14:paraId="74931DE8" w14:textId="5C8C8CE6" w:rsidR="00590BCB" w:rsidRPr="000453C0" w:rsidRDefault="00C519FE" w:rsidP="00E00809">
      <w:pPr>
        <w:pStyle w:val="Corpotesto"/>
        <w:spacing w:after="200" w:line="360" w:lineRule="auto"/>
        <w:ind w:left="0" w:right="-55"/>
        <w:rPr>
          <w:rFonts w:ascii="Tahoma" w:hAnsi="Tahoma" w:cs="Tahoma"/>
          <w:b/>
          <w:bCs/>
          <w:sz w:val="20"/>
          <w:szCs w:val="20"/>
        </w:rPr>
      </w:pPr>
      <w:r w:rsidRPr="000453C0">
        <w:rPr>
          <w:rFonts w:ascii="Tahoma" w:hAnsi="Tahoma" w:cs="Tahoma"/>
          <w:b/>
          <w:bCs/>
          <w:sz w:val="20"/>
          <w:szCs w:val="20"/>
        </w:rPr>
        <w:t>Schema c)</w:t>
      </w:r>
      <w:r w:rsidR="00396BB5" w:rsidRPr="000453C0">
        <w:rPr>
          <w:rFonts w:ascii="Tahoma" w:hAnsi="Tahoma" w:cs="Tahoma"/>
          <w:b/>
          <w:bCs/>
          <w:sz w:val="20"/>
          <w:szCs w:val="20"/>
        </w:rPr>
        <w:t xml:space="preserve"> </w:t>
      </w:r>
      <w:r w:rsidR="00590BCB" w:rsidRPr="000453C0">
        <w:rPr>
          <w:rFonts w:ascii="Tahoma" w:hAnsi="Tahoma" w:cs="Tahoma"/>
          <w:b/>
          <w:bCs/>
          <w:sz w:val="20"/>
          <w:szCs w:val="20"/>
        </w:rPr>
        <w:t xml:space="preserve">– </w:t>
      </w:r>
      <w:r w:rsidR="00013FAD" w:rsidRPr="000453C0">
        <w:rPr>
          <w:rFonts w:ascii="Tahoma" w:hAnsi="Tahoma" w:cs="Tahoma"/>
          <w:b/>
          <w:bCs/>
          <w:sz w:val="20"/>
          <w:szCs w:val="20"/>
        </w:rPr>
        <w:t xml:space="preserve">Esempio di </w:t>
      </w:r>
      <w:r w:rsidR="00590BCB" w:rsidRPr="000453C0">
        <w:rPr>
          <w:rFonts w:ascii="Tahoma" w:hAnsi="Tahoma" w:cs="Tahoma"/>
          <w:b/>
          <w:bCs/>
          <w:sz w:val="20"/>
          <w:szCs w:val="20"/>
        </w:rPr>
        <w:t>Verific</w:t>
      </w:r>
      <w:r w:rsidR="00013FAD" w:rsidRPr="000453C0">
        <w:rPr>
          <w:rFonts w:ascii="Tahoma" w:hAnsi="Tahoma" w:cs="Tahoma"/>
          <w:b/>
          <w:bCs/>
          <w:sz w:val="20"/>
          <w:szCs w:val="20"/>
        </w:rPr>
        <w:t>a</w:t>
      </w:r>
      <w:r w:rsidR="00590BCB" w:rsidRPr="000453C0">
        <w:rPr>
          <w:rFonts w:ascii="Tahoma" w:hAnsi="Tahoma" w:cs="Tahoma"/>
          <w:b/>
          <w:bCs/>
          <w:sz w:val="20"/>
          <w:szCs w:val="20"/>
        </w:rPr>
        <w:t xml:space="preserve"> di analisi comparativa ciclo vendite</w:t>
      </w:r>
    </w:p>
    <w:tbl>
      <w:tblPr>
        <w:tblStyle w:val="Grigliatabella"/>
        <w:tblW w:w="5000" w:type="pct"/>
        <w:tblLook w:val="04A0" w:firstRow="1" w:lastRow="0" w:firstColumn="1" w:lastColumn="0" w:noHBand="0" w:noVBand="1"/>
      </w:tblPr>
      <w:tblGrid>
        <w:gridCol w:w="3209"/>
        <w:gridCol w:w="3209"/>
        <w:gridCol w:w="3210"/>
      </w:tblGrid>
      <w:tr w:rsidR="002F0454" w:rsidRPr="000453C0" w14:paraId="4EB3B0A3" w14:textId="77777777" w:rsidTr="00E00809">
        <w:tc>
          <w:tcPr>
            <w:tcW w:w="1666" w:type="pct"/>
            <w:shd w:val="clear" w:color="auto" w:fill="DEEAF6" w:themeFill="accent5" w:themeFillTint="33"/>
          </w:tcPr>
          <w:p w14:paraId="6BC2FEFE" w14:textId="2D373508" w:rsidR="002F0454" w:rsidRPr="000453C0" w:rsidRDefault="002F0454" w:rsidP="00E00809">
            <w:pPr>
              <w:pStyle w:val="Corpotesto"/>
              <w:spacing w:before="60" w:after="60" w:line="326" w:lineRule="auto"/>
              <w:ind w:right="-57"/>
              <w:jc w:val="left"/>
              <w:rPr>
                <w:rFonts w:ascii="Tahoma" w:hAnsi="Tahoma" w:cs="Tahoma"/>
                <w:b/>
                <w:bCs/>
                <w:sz w:val="20"/>
                <w:szCs w:val="20"/>
              </w:rPr>
            </w:pPr>
            <w:r w:rsidRPr="000453C0">
              <w:rPr>
                <w:rFonts w:ascii="Tahoma" w:hAnsi="Tahoma" w:cs="Tahoma"/>
                <w:b/>
                <w:bCs/>
                <w:sz w:val="20"/>
                <w:szCs w:val="20"/>
              </w:rPr>
              <w:t>Voce di bilancio</w:t>
            </w:r>
          </w:p>
        </w:tc>
        <w:tc>
          <w:tcPr>
            <w:tcW w:w="1666" w:type="pct"/>
            <w:shd w:val="clear" w:color="auto" w:fill="DEEAF6" w:themeFill="accent5" w:themeFillTint="33"/>
          </w:tcPr>
          <w:p w14:paraId="32BD5235" w14:textId="39FA4FB2" w:rsidR="002F0454" w:rsidRPr="000453C0" w:rsidRDefault="002F0454" w:rsidP="00E00809">
            <w:pPr>
              <w:pStyle w:val="Corpotesto"/>
              <w:spacing w:before="60" w:after="60" w:line="326" w:lineRule="auto"/>
              <w:ind w:right="-57"/>
              <w:jc w:val="left"/>
              <w:rPr>
                <w:rFonts w:ascii="Tahoma" w:hAnsi="Tahoma" w:cs="Tahoma"/>
                <w:b/>
                <w:bCs/>
                <w:sz w:val="20"/>
                <w:szCs w:val="20"/>
              </w:rPr>
            </w:pPr>
            <w:r w:rsidRPr="000453C0">
              <w:rPr>
                <w:rFonts w:ascii="Tahoma" w:hAnsi="Tahoma" w:cs="Tahoma"/>
                <w:b/>
                <w:bCs/>
                <w:sz w:val="20"/>
                <w:szCs w:val="20"/>
              </w:rPr>
              <w:t>Verifiche di analisi comparativa</w:t>
            </w:r>
          </w:p>
        </w:tc>
        <w:tc>
          <w:tcPr>
            <w:tcW w:w="1667" w:type="pct"/>
            <w:shd w:val="clear" w:color="auto" w:fill="DEEAF6" w:themeFill="accent5" w:themeFillTint="33"/>
          </w:tcPr>
          <w:p w14:paraId="24077F84" w14:textId="52D026B2" w:rsidR="002F0454" w:rsidRPr="000453C0" w:rsidRDefault="002F0454" w:rsidP="00E00809">
            <w:pPr>
              <w:pStyle w:val="Corpotesto"/>
              <w:spacing w:before="60" w:after="60" w:line="326" w:lineRule="auto"/>
              <w:ind w:right="-57"/>
              <w:jc w:val="left"/>
              <w:rPr>
                <w:rFonts w:ascii="Tahoma" w:hAnsi="Tahoma" w:cs="Tahoma"/>
                <w:b/>
                <w:bCs/>
                <w:sz w:val="20"/>
                <w:szCs w:val="20"/>
              </w:rPr>
            </w:pPr>
            <w:r w:rsidRPr="000453C0">
              <w:rPr>
                <w:rFonts w:ascii="Tahoma" w:hAnsi="Tahoma" w:cs="Tahoma"/>
                <w:b/>
                <w:bCs/>
                <w:sz w:val="20"/>
                <w:szCs w:val="20"/>
              </w:rPr>
              <w:t>Potenziali errori individuati</w:t>
            </w:r>
          </w:p>
        </w:tc>
      </w:tr>
      <w:tr w:rsidR="002F0454" w:rsidRPr="000453C0" w14:paraId="4523572B" w14:textId="77777777" w:rsidTr="00E00809">
        <w:tc>
          <w:tcPr>
            <w:tcW w:w="1666" w:type="pct"/>
          </w:tcPr>
          <w:p w14:paraId="5E8C3434" w14:textId="62FB1D9A" w:rsidR="002F0454" w:rsidRPr="000453C0" w:rsidRDefault="00F21A89" w:rsidP="00E00809">
            <w:pPr>
              <w:pStyle w:val="Corpotesto"/>
              <w:spacing w:before="60" w:after="60" w:line="326" w:lineRule="auto"/>
              <w:ind w:left="21" w:right="-57" w:hanging="21"/>
              <w:jc w:val="left"/>
              <w:rPr>
                <w:rFonts w:ascii="Tahoma" w:hAnsi="Tahoma" w:cs="Tahoma"/>
                <w:sz w:val="20"/>
                <w:szCs w:val="20"/>
              </w:rPr>
            </w:pPr>
            <w:r w:rsidRPr="000453C0">
              <w:rPr>
                <w:rFonts w:ascii="Tahoma" w:hAnsi="Tahoma" w:cs="Tahoma"/>
                <w:sz w:val="20"/>
                <w:szCs w:val="20"/>
              </w:rPr>
              <w:t>Crediti verso clienti</w:t>
            </w:r>
          </w:p>
        </w:tc>
        <w:tc>
          <w:tcPr>
            <w:tcW w:w="1666" w:type="pct"/>
          </w:tcPr>
          <w:p w14:paraId="43BBAAAC" w14:textId="16695C00" w:rsidR="002F0454" w:rsidRPr="000453C0" w:rsidRDefault="00013FAD" w:rsidP="00E00809">
            <w:pPr>
              <w:pStyle w:val="Corpotesto"/>
              <w:spacing w:before="60" w:after="60" w:line="326" w:lineRule="auto"/>
              <w:ind w:left="0" w:right="-57" w:hanging="12"/>
              <w:jc w:val="left"/>
              <w:rPr>
                <w:rFonts w:ascii="Tahoma" w:hAnsi="Tahoma" w:cs="Tahoma"/>
                <w:sz w:val="20"/>
                <w:szCs w:val="20"/>
              </w:rPr>
            </w:pPr>
            <w:r w:rsidRPr="000453C0">
              <w:rPr>
                <w:rFonts w:ascii="Tahoma" w:hAnsi="Tahoma" w:cs="Tahoma"/>
                <w:sz w:val="20"/>
                <w:szCs w:val="20"/>
              </w:rPr>
              <w:t>Disamina dei singoli crediti di importo significativo e confronto con i dati dell’esercizio precedente</w:t>
            </w:r>
          </w:p>
        </w:tc>
        <w:tc>
          <w:tcPr>
            <w:tcW w:w="1667" w:type="pct"/>
          </w:tcPr>
          <w:p w14:paraId="118F6506" w14:textId="63336B6C" w:rsidR="002F0454" w:rsidRPr="000453C0" w:rsidRDefault="00013FAD" w:rsidP="00E00809">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Sovra/</w:t>
            </w:r>
            <w:r w:rsidR="00C00774" w:rsidRPr="000453C0">
              <w:rPr>
                <w:rFonts w:ascii="Tahoma" w:hAnsi="Tahoma" w:cs="Tahoma"/>
                <w:sz w:val="20"/>
                <w:szCs w:val="20"/>
              </w:rPr>
              <w:t>sottostima</w:t>
            </w:r>
            <w:r w:rsidRPr="000453C0">
              <w:rPr>
                <w:rFonts w:ascii="Tahoma" w:hAnsi="Tahoma" w:cs="Tahoma"/>
                <w:sz w:val="20"/>
                <w:szCs w:val="20"/>
              </w:rPr>
              <w:t xml:space="preserve"> dei conti crediti v/clienti, fondo svalutazione crediti e perdite</w:t>
            </w:r>
            <w:r w:rsidR="00396BB5" w:rsidRPr="000453C0">
              <w:rPr>
                <w:rFonts w:ascii="Tahoma" w:hAnsi="Tahoma" w:cs="Tahoma"/>
                <w:sz w:val="20"/>
                <w:szCs w:val="20"/>
              </w:rPr>
              <w:t xml:space="preserve"> </w:t>
            </w:r>
            <w:r w:rsidRPr="000453C0">
              <w:rPr>
                <w:rFonts w:ascii="Tahoma" w:hAnsi="Tahoma" w:cs="Tahoma"/>
                <w:sz w:val="20"/>
                <w:szCs w:val="20"/>
              </w:rPr>
              <w:t>su crediti</w:t>
            </w:r>
            <w:r w:rsidR="00F21A89" w:rsidRPr="000453C0">
              <w:rPr>
                <w:rFonts w:ascii="Tahoma" w:hAnsi="Tahoma" w:cs="Tahoma"/>
                <w:sz w:val="20"/>
                <w:szCs w:val="20"/>
              </w:rPr>
              <w:t xml:space="preserve"> </w:t>
            </w:r>
          </w:p>
        </w:tc>
      </w:tr>
    </w:tbl>
    <w:p w14:paraId="77F27257" w14:textId="77777777" w:rsidR="00E00809" w:rsidRPr="000453C0" w:rsidRDefault="00E00809" w:rsidP="00747A32">
      <w:pPr>
        <w:pStyle w:val="Corpotesto"/>
        <w:spacing w:after="200" w:line="360" w:lineRule="auto"/>
        <w:ind w:left="0" w:right="-55"/>
        <w:rPr>
          <w:rFonts w:ascii="Tahoma" w:hAnsi="Tahoma" w:cs="Tahoma"/>
          <w:sz w:val="20"/>
          <w:szCs w:val="20"/>
        </w:rPr>
      </w:pPr>
    </w:p>
    <w:p w14:paraId="7DF31FA5" w14:textId="747AB99D" w:rsidR="00590BCB" w:rsidRPr="000453C0" w:rsidRDefault="00BD6863" w:rsidP="00747A32">
      <w:pPr>
        <w:pStyle w:val="Corpotesto"/>
        <w:spacing w:after="200" w:line="360" w:lineRule="auto"/>
        <w:ind w:left="0" w:right="-55"/>
        <w:rPr>
          <w:rFonts w:ascii="Tahoma" w:hAnsi="Tahoma" w:cs="Tahoma"/>
          <w:sz w:val="20"/>
          <w:szCs w:val="20"/>
        </w:rPr>
      </w:pPr>
      <w:r w:rsidRPr="000453C0">
        <w:rPr>
          <w:rFonts w:ascii="Tahoma" w:hAnsi="Tahoma" w:cs="Tahoma"/>
          <w:sz w:val="20"/>
          <w:szCs w:val="20"/>
        </w:rPr>
        <w:t xml:space="preserve">I test sostanziali sono condotti dal revisore al dine di individuare errori negli </w:t>
      </w:r>
      <w:proofErr w:type="spellStart"/>
      <w:r w:rsidRPr="000453C0">
        <w:rPr>
          <w:rFonts w:ascii="Tahoma" w:hAnsi="Tahoma" w:cs="Tahoma"/>
          <w:sz w:val="20"/>
          <w:szCs w:val="20"/>
        </w:rPr>
        <w:t>ammontari</w:t>
      </w:r>
      <w:proofErr w:type="spellEnd"/>
      <w:r w:rsidRPr="000453C0">
        <w:rPr>
          <w:rFonts w:ascii="Tahoma" w:hAnsi="Tahoma" w:cs="Tahoma"/>
          <w:sz w:val="20"/>
          <w:szCs w:val="20"/>
        </w:rPr>
        <w:t xml:space="preserve"> attribuiti alle singole operazioni elaborate dal sistema contabile. La tabella che segue rappresenta</w:t>
      </w:r>
      <w:r w:rsidR="00396BB5" w:rsidRPr="000453C0">
        <w:rPr>
          <w:rFonts w:ascii="Tahoma" w:hAnsi="Tahoma" w:cs="Tahoma"/>
          <w:sz w:val="20"/>
          <w:szCs w:val="20"/>
        </w:rPr>
        <w:t xml:space="preserve"> </w:t>
      </w:r>
      <w:r w:rsidRPr="000453C0">
        <w:rPr>
          <w:rFonts w:ascii="Tahoma" w:hAnsi="Tahoma" w:cs="Tahoma"/>
          <w:sz w:val="20"/>
          <w:szCs w:val="20"/>
        </w:rPr>
        <w:t>per ciascuna asserzione di bilancio alcuni esempi di test di sostanza sui saldi di bilancio</w:t>
      </w:r>
    </w:p>
    <w:p w14:paraId="4889A8C5" w14:textId="4354E23B" w:rsidR="005023F1" w:rsidRPr="000453C0" w:rsidRDefault="00C519FE" w:rsidP="00E00809">
      <w:pPr>
        <w:pStyle w:val="Corpotesto"/>
        <w:spacing w:after="200" w:line="360" w:lineRule="auto"/>
        <w:ind w:left="0" w:right="-55"/>
        <w:rPr>
          <w:rFonts w:ascii="Tahoma" w:hAnsi="Tahoma" w:cs="Tahoma"/>
          <w:b/>
          <w:bCs/>
          <w:sz w:val="20"/>
          <w:szCs w:val="20"/>
        </w:rPr>
      </w:pPr>
      <w:r w:rsidRPr="000453C0">
        <w:rPr>
          <w:rFonts w:ascii="Tahoma" w:hAnsi="Tahoma" w:cs="Tahoma"/>
          <w:b/>
          <w:bCs/>
          <w:sz w:val="20"/>
          <w:szCs w:val="20"/>
        </w:rPr>
        <w:t>Schema</w:t>
      </w:r>
      <w:r w:rsidR="00590BCB" w:rsidRPr="000453C0">
        <w:rPr>
          <w:rFonts w:ascii="Tahoma" w:hAnsi="Tahoma" w:cs="Tahoma"/>
          <w:b/>
          <w:bCs/>
          <w:sz w:val="20"/>
          <w:szCs w:val="20"/>
        </w:rPr>
        <w:t xml:space="preserve"> </w:t>
      </w:r>
      <w:r w:rsidRPr="000453C0">
        <w:rPr>
          <w:rFonts w:ascii="Tahoma" w:hAnsi="Tahoma" w:cs="Tahoma"/>
          <w:b/>
          <w:bCs/>
          <w:sz w:val="20"/>
          <w:szCs w:val="20"/>
        </w:rPr>
        <w:t>d</w:t>
      </w:r>
      <w:r w:rsidR="00FF2400" w:rsidRPr="000453C0">
        <w:rPr>
          <w:rFonts w:ascii="Tahoma" w:hAnsi="Tahoma" w:cs="Tahoma"/>
          <w:b/>
          <w:bCs/>
          <w:sz w:val="20"/>
          <w:szCs w:val="20"/>
        </w:rPr>
        <w:t>)</w:t>
      </w:r>
      <w:r w:rsidR="00590BCB" w:rsidRPr="000453C0">
        <w:rPr>
          <w:rFonts w:ascii="Tahoma" w:hAnsi="Tahoma" w:cs="Tahoma"/>
          <w:b/>
          <w:bCs/>
          <w:sz w:val="20"/>
          <w:szCs w:val="20"/>
        </w:rPr>
        <w:t xml:space="preserve"> – Verifiche di validità dei saldi afferenti al ciclo vendite</w:t>
      </w:r>
    </w:p>
    <w:tbl>
      <w:tblPr>
        <w:tblStyle w:val="Grigliatabella"/>
        <w:tblW w:w="5000" w:type="pct"/>
        <w:tblLook w:val="04A0" w:firstRow="1" w:lastRow="0" w:firstColumn="1" w:lastColumn="0" w:noHBand="0" w:noVBand="1"/>
      </w:tblPr>
      <w:tblGrid>
        <w:gridCol w:w="4785"/>
        <w:gridCol w:w="4843"/>
      </w:tblGrid>
      <w:tr w:rsidR="00F35E0F" w:rsidRPr="000453C0" w14:paraId="2080EA2F" w14:textId="77777777" w:rsidTr="00E00809">
        <w:tc>
          <w:tcPr>
            <w:tcW w:w="2485" w:type="pct"/>
            <w:shd w:val="clear" w:color="auto" w:fill="DEEAF6" w:themeFill="accent5" w:themeFillTint="33"/>
          </w:tcPr>
          <w:p w14:paraId="1F9FC787" w14:textId="4A5D4F1D" w:rsidR="00BD6863" w:rsidRPr="000453C0" w:rsidRDefault="00BD6863" w:rsidP="00E00809">
            <w:pPr>
              <w:pStyle w:val="Corpotesto"/>
              <w:spacing w:before="60" w:after="60" w:line="326" w:lineRule="auto"/>
              <w:ind w:left="0" w:right="-57"/>
              <w:jc w:val="center"/>
              <w:rPr>
                <w:rFonts w:ascii="Tahoma" w:hAnsi="Tahoma" w:cs="Tahoma"/>
                <w:b/>
                <w:bCs/>
                <w:sz w:val="20"/>
                <w:szCs w:val="20"/>
              </w:rPr>
            </w:pPr>
            <w:bookmarkStart w:id="534" w:name="_Hlk118662958"/>
            <w:r w:rsidRPr="000453C0">
              <w:rPr>
                <w:rFonts w:ascii="Tahoma" w:hAnsi="Tahoma" w:cs="Tahoma"/>
                <w:b/>
                <w:bCs/>
                <w:sz w:val="20"/>
                <w:szCs w:val="20"/>
              </w:rPr>
              <w:t>Asserzione</w:t>
            </w:r>
          </w:p>
        </w:tc>
        <w:tc>
          <w:tcPr>
            <w:tcW w:w="2515" w:type="pct"/>
            <w:shd w:val="clear" w:color="auto" w:fill="DEEAF6" w:themeFill="accent5" w:themeFillTint="33"/>
          </w:tcPr>
          <w:p w14:paraId="4FB65252" w14:textId="422F86E5" w:rsidR="00BD6863" w:rsidRPr="000453C0" w:rsidRDefault="00BD6863" w:rsidP="00E00809">
            <w:pPr>
              <w:pStyle w:val="Corpotesto"/>
              <w:spacing w:before="60" w:after="60" w:line="326" w:lineRule="auto"/>
              <w:ind w:left="0" w:right="-57"/>
              <w:jc w:val="center"/>
              <w:rPr>
                <w:rFonts w:ascii="Tahoma" w:hAnsi="Tahoma" w:cs="Tahoma"/>
                <w:b/>
                <w:bCs/>
                <w:sz w:val="20"/>
                <w:szCs w:val="20"/>
              </w:rPr>
            </w:pPr>
            <w:r w:rsidRPr="000453C0">
              <w:rPr>
                <w:rFonts w:ascii="Tahoma" w:hAnsi="Tahoma" w:cs="Tahoma"/>
                <w:b/>
                <w:bCs/>
                <w:sz w:val="20"/>
                <w:szCs w:val="20"/>
              </w:rPr>
              <w:t>Test di validità del saldo di bilancio</w:t>
            </w:r>
          </w:p>
        </w:tc>
      </w:tr>
      <w:tr w:rsidR="00BD6863" w:rsidRPr="000453C0" w14:paraId="02543E6C" w14:textId="77777777" w:rsidTr="00E00809">
        <w:tc>
          <w:tcPr>
            <w:tcW w:w="2485" w:type="pct"/>
          </w:tcPr>
          <w:p w14:paraId="0CA4D11D" w14:textId="7303530C" w:rsidR="00BD6863" w:rsidRPr="000453C0" w:rsidRDefault="00BD6863" w:rsidP="00E00809">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 xml:space="preserve">Validità </w:t>
            </w:r>
          </w:p>
        </w:tc>
        <w:tc>
          <w:tcPr>
            <w:tcW w:w="2515" w:type="pct"/>
          </w:tcPr>
          <w:p w14:paraId="29F6F651" w14:textId="2BA77CEB" w:rsidR="00BD6863" w:rsidRPr="000453C0" w:rsidRDefault="00BD6863" w:rsidP="00E00809">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Conferma dei saldi di un campione di crediti. In caso di mancata risposta, svolgimento di procedure alternative tramite la verifica degli incassi successivi, ordini di vendita e DDT</w:t>
            </w:r>
          </w:p>
        </w:tc>
      </w:tr>
      <w:tr w:rsidR="00BD6863" w:rsidRPr="000453C0" w14:paraId="3C679CF1" w14:textId="77777777" w:rsidTr="00E00809">
        <w:tc>
          <w:tcPr>
            <w:tcW w:w="2485" w:type="pct"/>
          </w:tcPr>
          <w:p w14:paraId="74EB632A" w14:textId="3E092493" w:rsidR="00BD6863" w:rsidRPr="000453C0" w:rsidRDefault="00BD6863" w:rsidP="00E00809">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lastRenderedPageBreak/>
              <w:t>Completezza</w:t>
            </w:r>
          </w:p>
        </w:tc>
        <w:tc>
          <w:tcPr>
            <w:tcW w:w="2515" w:type="pct"/>
          </w:tcPr>
          <w:p w14:paraId="0548295E" w14:textId="7E79DE00" w:rsidR="00BD6863" w:rsidRPr="000453C0" w:rsidRDefault="00BD6863" w:rsidP="00E00809">
            <w:pPr>
              <w:pStyle w:val="Corpotesto"/>
              <w:spacing w:before="60" w:after="60" w:line="326" w:lineRule="auto"/>
              <w:ind w:left="-47" w:right="-57"/>
              <w:jc w:val="left"/>
              <w:rPr>
                <w:rFonts w:ascii="Tahoma" w:hAnsi="Tahoma" w:cs="Tahoma"/>
                <w:sz w:val="20"/>
                <w:szCs w:val="20"/>
              </w:rPr>
            </w:pPr>
            <w:r w:rsidRPr="000453C0">
              <w:rPr>
                <w:rFonts w:ascii="Tahoma" w:hAnsi="Tahoma" w:cs="Tahoma"/>
                <w:sz w:val="20"/>
                <w:szCs w:val="20"/>
              </w:rPr>
              <w:t>Ottenimento dello scadenziario dei crediti v/clienti e quadratura con il partitario dei clienti. Riconduzione dei DDT alle vendite ed al partitario clienti.</w:t>
            </w:r>
          </w:p>
        </w:tc>
      </w:tr>
      <w:tr w:rsidR="00BD6863" w:rsidRPr="000453C0" w14:paraId="6826B4F2" w14:textId="77777777" w:rsidTr="00E00809">
        <w:tc>
          <w:tcPr>
            <w:tcW w:w="2485" w:type="pct"/>
          </w:tcPr>
          <w:p w14:paraId="6DFCA051" w14:textId="7470FB23" w:rsidR="00BD6863" w:rsidRPr="000453C0" w:rsidRDefault="00BD6863" w:rsidP="00E00809">
            <w:pPr>
              <w:pStyle w:val="Corpotesto"/>
              <w:spacing w:before="60" w:after="60" w:line="326" w:lineRule="auto"/>
              <w:ind w:left="0" w:right="-57"/>
              <w:jc w:val="left"/>
              <w:rPr>
                <w:rFonts w:ascii="Tahoma" w:hAnsi="Tahoma" w:cs="Tahoma"/>
                <w:sz w:val="20"/>
                <w:szCs w:val="20"/>
              </w:rPr>
            </w:pPr>
            <w:proofErr w:type="spellStart"/>
            <w:r w:rsidRPr="000453C0">
              <w:rPr>
                <w:rFonts w:ascii="Tahoma" w:hAnsi="Tahoma" w:cs="Tahoma"/>
                <w:sz w:val="20"/>
                <w:szCs w:val="20"/>
              </w:rPr>
              <w:t>Cut</w:t>
            </w:r>
            <w:proofErr w:type="spellEnd"/>
            <w:r w:rsidRPr="000453C0">
              <w:rPr>
                <w:rFonts w:ascii="Tahoma" w:hAnsi="Tahoma" w:cs="Tahoma"/>
                <w:sz w:val="20"/>
                <w:szCs w:val="20"/>
              </w:rPr>
              <w:t xml:space="preserve"> off</w:t>
            </w:r>
          </w:p>
        </w:tc>
        <w:tc>
          <w:tcPr>
            <w:tcW w:w="2515" w:type="pct"/>
          </w:tcPr>
          <w:p w14:paraId="0F9F2A4E" w14:textId="60B7991D" w:rsidR="00BD6863" w:rsidRPr="000453C0" w:rsidRDefault="00F35E0F" w:rsidP="00E00809">
            <w:pPr>
              <w:pStyle w:val="Corpotesto"/>
              <w:spacing w:before="60" w:after="60" w:line="326" w:lineRule="auto"/>
              <w:ind w:left="-23" w:right="-57"/>
              <w:jc w:val="left"/>
              <w:rPr>
                <w:rFonts w:ascii="Tahoma" w:hAnsi="Tahoma" w:cs="Tahoma"/>
                <w:sz w:val="20"/>
                <w:szCs w:val="20"/>
              </w:rPr>
            </w:pPr>
            <w:r w:rsidRPr="000453C0">
              <w:rPr>
                <w:rFonts w:ascii="Tahoma" w:hAnsi="Tahoma" w:cs="Tahoma"/>
                <w:sz w:val="20"/>
                <w:szCs w:val="20"/>
              </w:rPr>
              <w:t>Esame di un campione di fatture di vendita ed i DDT per i giorni immediatamente precedenti e immediatamente successivi alla chiusura dell’esercizio per la verifica del rispetto della competenza. Resi su vendite: esame di un campione di resi su vendite ricevuti nei giorni immediatamente precedenti e immediatamente successivi alla chiusura dell’esercizio per la verifica del rispetto della competenza di tali resi.</w:t>
            </w:r>
          </w:p>
        </w:tc>
      </w:tr>
      <w:tr w:rsidR="00BD6863" w:rsidRPr="000453C0" w14:paraId="152041A0" w14:textId="77777777" w:rsidTr="00E00809">
        <w:tc>
          <w:tcPr>
            <w:tcW w:w="2485" w:type="pct"/>
          </w:tcPr>
          <w:p w14:paraId="2FF8941D" w14:textId="426F8384" w:rsidR="00BD6863" w:rsidRPr="000453C0" w:rsidRDefault="00F35E0F" w:rsidP="00E00809">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Proprietà</w:t>
            </w:r>
          </w:p>
        </w:tc>
        <w:tc>
          <w:tcPr>
            <w:tcW w:w="2515" w:type="pct"/>
          </w:tcPr>
          <w:p w14:paraId="6E56DB19" w14:textId="1927E0E9" w:rsidR="00BD6863" w:rsidRPr="000453C0" w:rsidRDefault="00F35E0F" w:rsidP="00E00809">
            <w:pPr>
              <w:pStyle w:val="Corpotesto"/>
              <w:spacing w:before="60" w:after="60" w:line="326" w:lineRule="auto"/>
              <w:ind w:left="-11" w:right="-57" w:firstLine="11"/>
              <w:jc w:val="left"/>
              <w:rPr>
                <w:rFonts w:ascii="Tahoma" w:hAnsi="Tahoma" w:cs="Tahoma"/>
                <w:sz w:val="20"/>
                <w:szCs w:val="20"/>
              </w:rPr>
            </w:pPr>
            <w:r w:rsidRPr="000453C0">
              <w:rPr>
                <w:rFonts w:ascii="Tahoma" w:hAnsi="Tahoma" w:cs="Tahoma"/>
                <w:sz w:val="20"/>
                <w:szCs w:val="20"/>
              </w:rPr>
              <w:t xml:space="preserve">Disamina delle conferme bancarie al fine di individuare impegni e vincoli esistenti sui crediti. Interviste alla Direzione e disamina dei verbali del </w:t>
            </w:r>
            <w:r w:rsidR="00885CB6">
              <w:rPr>
                <w:rFonts w:ascii="Tahoma" w:hAnsi="Tahoma" w:cs="Tahoma"/>
                <w:sz w:val="20"/>
                <w:szCs w:val="20"/>
              </w:rPr>
              <w:t>organo di</w:t>
            </w:r>
            <w:r w:rsidRPr="000453C0">
              <w:rPr>
                <w:rFonts w:ascii="Tahoma" w:hAnsi="Tahoma" w:cs="Tahoma"/>
                <w:sz w:val="20"/>
                <w:szCs w:val="20"/>
              </w:rPr>
              <w:t xml:space="preserve"> Amministrazione al fine di individuare eventuali cessioni di crediti v/clienti.</w:t>
            </w:r>
          </w:p>
        </w:tc>
      </w:tr>
      <w:tr w:rsidR="00F35E0F" w:rsidRPr="000453C0" w14:paraId="1E4EAC8B" w14:textId="77777777" w:rsidTr="00E00809">
        <w:tc>
          <w:tcPr>
            <w:tcW w:w="2485" w:type="pct"/>
          </w:tcPr>
          <w:p w14:paraId="11824E33" w14:textId="74F4A387" w:rsidR="00F35E0F" w:rsidRPr="000453C0" w:rsidRDefault="00F35E0F" w:rsidP="00E00809">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Accuratezza</w:t>
            </w:r>
          </w:p>
        </w:tc>
        <w:tc>
          <w:tcPr>
            <w:tcW w:w="2515" w:type="pct"/>
          </w:tcPr>
          <w:p w14:paraId="4EFEC169" w14:textId="01949BFA" w:rsidR="00F35E0F" w:rsidRPr="000453C0" w:rsidRDefault="00F35E0F" w:rsidP="00E00809">
            <w:pPr>
              <w:pStyle w:val="Corpotesto"/>
              <w:spacing w:before="60" w:after="60" w:line="326" w:lineRule="auto"/>
              <w:ind w:left="-35" w:right="-57"/>
              <w:jc w:val="left"/>
              <w:rPr>
                <w:rFonts w:ascii="Tahoma" w:hAnsi="Tahoma" w:cs="Tahoma"/>
                <w:sz w:val="20"/>
                <w:szCs w:val="20"/>
              </w:rPr>
            </w:pPr>
            <w:r w:rsidRPr="000453C0">
              <w:rPr>
                <w:rFonts w:ascii="Tahoma" w:hAnsi="Tahoma" w:cs="Tahoma"/>
                <w:sz w:val="20"/>
                <w:szCs w:val="20"/>
              </w:rPr>
              <w:t xml:space="preserve">Ottenimento di uno scadenziario dei crediti v/clienti e riconciliazione con il totale del partitario crediti v/clienti. Per un campione di voci presenti nello scadenziario, riconduzione alle relative fatture di vendita e verifica della correttezza di importi e scadenze. Ottenimento di una analisi da parte della </w:t>
            </w:r>
            <w:r w:rsidR="00885CB6" w:rsidRPr="00885CB6">
              <w:rPr>
                <w:rFonts w:ascii="Tahoma" w:hAnsi="Tahoma" w:cs="Tahoma"/>
                <w:sz w:val="20"/>
                <w:szCs w:val="20"/>
              </w:rPr>
              <w:t>Consiglio direttivo/amministrazione</w:t>
            </w:r>
            <w:r w:rsidRPr="000453C0">
              <w:rPr>
                <w:rFonts w:ascii="Tahoma" w:hAnsi="Tahoma" w:cs="Tahoma"/>
                <w:sz w:val="20"/>
                <w:szCs w:val="20"/>
              </w:rPr>
              <w:t xml:space="preserve"> del fondo svalutazione crediti e del costo per perdite su crediti, riconciliazione degli importi con le schede contabili dei clienti.</w:t>
            </w:r>
          </w:p>
        </w:tc>
      </w:tr>
      <w:tr w:rsidR="00F35E0F" w:rsidRPr="000453C0" w14:paraId="239CA916" w14:textId="77777777" w:rsidTr="00E00809">
        <w:tc>
          <w:tcPr>
            <w:tcW w:w="2485" w:type="pct"/>
          </w:tcPr>
          <w:p w14:paraId="4B3E0A57" w14:textId="22EC2D0F" w:rsidR="00F35E0F" w:rsidRPr="000453C0" w:rsidRDefault="00F35E0F" w:rsidP="00E00809">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Valutazione</w:t>
            </w:r>
          </w:p>
        </w:tc>
        <w:tc>
          <w:tcPr>
            <w:tcW w:w="2515" w:type="pct"/>
          </w:tcPr>
          <w:p w14:paraId="261F8E23" w14:textId="3D306B5C" w:rsidR="00F35E0F" w:rsidRPr="000453C0" w:rsidRDefault="00F35E0F" w:rsidP="00E00809">
            <w:pPr>
              <w:pStyle w:val="Corpotesto"/>
              <w:spacing w:before="60" w:after="60" w:line="326" w:lineRule="auto"/>
              <w:ind w:left="-11" w:right="-57" w:firstLine="11"/>
              <w:jc w:val="left"/>
              <w:rPr>
                <w:rFonts w:ascii="Tahoma" w:hAnsi="Tahoma" w:cs="Tahoma"/>
                <w:sz w:val="20"/>
                <w:szCs w:val="20"/>
              </w:rPr>
            </w:pPr>
            <w:r w:rsidRPr="000453C0">
              <w:rPr>
                <w:rFonts w:ascii="Tahoma" w:hAnsi="Tahoma" w:cs="Tahoma"/>
                <w:sz w:val="20"/>
                <w:szCs w:val="20"/>
              </w:rPr>
              <w:t xml:space="preserve">Esame dei risultati ottenuti dalle conferme esterne ricevute. </w:t>
            </w:r>
          </w:p>
        </w:tc>
      </w:tr>
      <w:tr w:rsidR="00F35E0F" w:rsidRPr="000453C0" w14:paraId="06E2B593" w14:textId="77777777" w:rsidTr="00E00809">
        <w:tc>
          <w:tcPr>
            <w:tcW w:w="2485" w:type="pct"/>
          </w:tcPr>
          <w:p w14:paraId="4C0F78B3" w14:textId="0449683B" w:rsidR="00F35E0F" w:rsidRPr="000453C0" w:rsidRDefault="00F35E0F" w:rsidP="00E00809">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Classificazione</w:t>
            </w:r>
          </w:p>
        </w:tc>
        <w:tc>
          <w:tcPr>
            <w:tcW w:w="2515" w:type="pct"/>
          </w:tcPr>
          <w:p w14:paraId="08963E5A" w14:textId="219979B0" w:rsidR="00F35E0F" w:rsidRPr="000453C0" w:rsidRDefault="00F35E0F" w:rsidP="00E00809">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 xml:space="preserve">Verifica dello scadenziario per individuare </w:t>
            </w:r>
            <w:r w:rsidR="00885CB6" w:rsidRPr="00885CB6">
              <w:rPr>
                <w:rFonts w:ascii="Tahoma" w:hAnsi="Tahoma" w:cs="Tahoma"/>
                <w:sz w:val="20"/>
                <w:szCs w:val="20"/>
              </w:rPr>
              <w:t>eventuali crediti commerciali</w:t>
            </w:r>
            <w:r w:rsidR="00885CB6">
              <w:rPr>
                <w:rFonts w:ascii="Tahoma" w:hAnsi="Tahoma" w:cs="Tahoma"/>
                <w:sz w:val="20"/>
                <w:szCs w:val="20"/>
              </w:rPr>
              <w:t xml:space="preserve"> </w:t>
            </w:r>
            <w:r w:rsidRPr="000453C0">
              <w:rPr>
                <w:rFonts w:ascii="Tahoma" w:hAnsi="Tahoma" w:cs="Tahoma"/>
                <w:sz w:val="20"/>
                <w:szCs w:val="20"/>
              </w:rPr>
              <w:t>di importo significativo, a lungo termine ed i crediti di natura non commerciale</w:t>
            </w:r>
          </w:p>
        </w:tc>
      </w:tr>
      <w:tr w:rsidR="00F35E0F" w:rsidRPr="000453C0" w14:paraId="1F0E4A91" w14:textId="77777777" w:rsidTr="00E00809">
        <w:tc>
          <w:tcPr>
            <w:tcW w:w="2485" w:type="pct"/>
          </w:tcPr>
          <w:p w14:paraId="4F6B63EB" w14:textId="4C0EA557" w:rsidR="00F35E0F" w:rsidRPr="000453C0" w:rsidRDefault="00F35E0F" w:rsidP="00E00809">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Rappresentazione</w:t>
            </w:r>
          </w:p>
        </w:tc>
        <w:tc>
          <w:tcPr>
            <w:tcW w:w="2515" w:type="pct"/>
          </w:tcPr>
          <w:p w14:paraId="6DCDA819" w14:textId="2E78BBCC" w:rsidR="00F35E0F" w:rsidRPr="000453C0" w:rsidRDefault="00F35E0F" w:rsidP="00E00809">
            <w:pPr>
              <w:pStyle w:val="Corpotesto"/>
              <w:spacing w:before="60" w:after="60" w:line="326" w:lineRule="auto"/>
              <w:ind w:left="-83" w:right="-57" w:firstLine="83"/>
              <w:jc w:val="left"/>
              <w:rPr>
                <w:rFonts w:ascii="Tahoma" w:hAnsi="Tahoma" w:cs="Tahoma"/>
                <w:sz w:val="20"/>
                <w:szCs w:val="20"/>
              </w:rPr>
            </w:pPr>
            <w:r w:rsidRPr="000453C0">
              <w:rPr>
                <w:rFonts w:ascii="Tahoma" w:hAnsi="Tahoma" w:cs="Tahoma"/>
                <w:sz w:val="20"/>
                <w:szCs w:val="20"/>
              </w:rPr>
              <w:t>Verifica dell’adeguatezza della rappresentazione dei crediti verso parti correlate tramite le informazioni desumibili da interviste con la direzione e altri documenti formali</w:t>
            </w:r>
          </w:p>
          <w:p w14:paraId="65E50C1B" w14:textId="77777777" w:rsidR="00F35E0F" w:rsidRPr="000453C0" w:rsidRDefault="00F35E0F" w:rsidP="00E00809">
            <w:pPr>
              <w:pStyle w:val="Corpotesto"/>
              <w:spacing w:before="60" w:after="60" w:line="326" w:lineRule="auto"/>
              <w:ind w:left="0" w:right="-57"/>
              <w:jc w:val="left"/>
              <w:rPr>
                <w:rFonts w:ascii="Tahoma" w:hAnsi="Tahoma" w:cs="Tahoma"/>
                <w:sz w:val="20"/>
                <w:szCs w:val="20"/>
              </w:rPr>
            </w:pPr>
          </w:p>
        </w:tc>
      </w:tr>
      <w:bookmarkEnd w:id="534"/>
    </w:tbl>
    <w:p w14:paraId="52772992" w14:textId="77777777" w:rsidR="00590BCB" w:rsidRPr="000453C0" w:rsidRDefault="00590BCB" w:rsidP="005F068B">
      <w:pPr>
        <w:pStyle w:val="Corpotesto"/>
        <w:spacing w:after="360" w:line="360" w:lineRule="auto"/>
        <w:ind w:left="0" w:right="-57"/>
        <w:rPr>
          <w:rFonts w:ascii="Tahoma" w:hAnsi="Tahoma" w:cs="Tahoma"/>
          <w:sz w:val="20"/>
          <w:szCs w:val="20"/>
        </w:rPr>
      </w:pPr>
    </w:p>
    <w:p w14:paraId="4082B515" w14:textId="33B17AFC" w:rsidR="00590BCB" w:rsidRPr="000453C0" w:rsidRDefault="00590BCB" w:rsidP="00DF13D8">
      <w:pPr>
        <w:pStyle w:val="Titolo3"/>
      </w:pPr>
      <w:bookmarkStart w:id="535" w:name="_Toc119491774"/>
      <w:bookmarkStart w:id="536" w:name="_Toc119492082"/>
      <w:bookmarkStart w:id="537" w:name="_Toc119492236"/>
      <w:bookmarkStart w:id="538" w:name="_Toc120009680"/>
      <w:r w:rsidRPr="000453C0">
        <w:lastRenderedPageBreak/>
        <w:t>1</w:t>
      </w:r>
      <w:r w:rsidR="008A7BF6" w:rsidRPr="000453C0">
        <w:t>0</w:t>
      </w:r>
      <w:r w:rsidRPr="000453C0">
        <w:t>.2.</w:t>
      </w:r>
      <w:r w:rsidR="00C519FE" w:rsidRPr="000453C0">
        <w:t>5</w:t>
      </w:r>
      <w:r w:rsidRPr="000453C0">
        <w:t xml:space="preserve"> </w:t>
      </w:r>
      <w:r w:rsidR="00885CB6">
        <w:t>C</w:t>
      </w:r>
      <w:r w:rsidRPr="000453C0">
        <w:t xml:space="preserve">onferma </w:t>
      </w:r>
      <w:r w:rsidR="00312EFE" w:rsidRPr="000453C0">
        <w:t xml:space="preserve">dei </w:t>
      </w:r>
      <w:r w:rsidRPr="000453C0">
        <w:t>saldi dei crediti verso clienti</w:t>
      </w:r>
      <w:r w:rsidR="00FF2400" w:rsidRPr="000453C0">
        <w:t>/terzi</w:t>
      </w:r>
      <w:bookmarkEnd w:id="535"/>
      <w:bookmarkEnd w:id="536"/>
      <w:bookmarkEnd w:id="537"/>
      <w:bookmarkEnd w:id="538"/>
    </w:p>
    <w:p w14:paraId="7169C7CF" w14:textId="750E1341" w:rsidR="00590BCB" w:rsidRPr="000453C0" w:rsidRDefault="00590BCB" w:rsidP="00747A32">
      <w:pPr>
        <w:pStyle w:val="Corpotesto"/>
        <w:spacing w:after="200" w:line="360" w:lineRule="auto"/>
        <w:ind w:left="0" w:right="-55"/>
        <w:rPr>
          <w:rFonts w:ascii="Tahoma" w:hAnsi="Tahoma" w:cs="Tahoma"/>
          <w:sz w:val="20"/>
          <w:szCs w:val="20"/>
        </w:rPr>
      </w:pPr>
      <w:r w:rsidRPr="000453C0">
        <w:rPr>
          <w:rFonts w:ascii="Tahoma" w:hAnsi="Tahoma" w:cs="Tahoma"/>
          <w:sz w:val="20"/>
          <w:szCs w:val="20"/>
        </w:rPr>
        <w:t>La conferma dei saldi verso clienti</w:t>
      </w:r>
      <w:r w:rsidR="005023F1" w:rsidRPr="000453C0">
        <w:rPr>
          <w:rFonts w:ascii="Tahoma" w:hAnsi="Tahoma" w:cs="Tahoma"/>
          <w:sz w:val="20"/>
          <w:szCs w:val="20"/>
        </w:rPr>
        <w:t xml:space="preserve"> , </w:t>
      </w:r>
      <w:r w:rsidRPr="000453C0">
        <w:rPr>
          <w:rFonts w:ascii="Tahoma" w:hAnsi="Tahoma" w:cs="Tahoma"/>
          <w:sz w:val="20"/>
          <w:szCs w:val="20"/>
        </w:rPr>
        <w:t xml:space="preserve">c.d. </w:t>
      </w:r>
      <w:proofErr w:type="spellStart"/>
      <w:r w:rsidRPr="000453C0">
        <w:rPr>
          <w:rFonts w:ascii="Tahoma" w:hAnsi="Tahoma" w:cs="Tahoma"/>
          <w:sz w:val="20"/>
          <w:szCs w:val="20"/>
        </w:rPr>
        <w:t>circolarizzazione</w:t>
      </w:r>
      <w:proofErr w:type="spellEnd"/>
      <w:r w:rsidR="005023F1" w:rsidRPr="000453C0">
        <w:rPr>
          <w:rFonts w:ascii="Tahoma" w:hAnsi="Tahoma" w:cs="Tahoma"/>
          <w:sz w:val="20"/>
          <w:szCs w:val="20"/>
        </w:rPr>
        <w:t>,</w:t>
      </w:r>
      <w:r w:rsidR="00396BB5" w:rsidRPr="000453C0">
        <w:rPr>
          <w:rFonts w:ascii="Tahoma" w:hAnsi="Tahoma" w:cs="Tahoma"/>
          <w:sz w:val="20"/>
          <w:szCs w:val="20"/>
        </w:rPr>
        <w:t xml:space="preserve"> </w:t>
      </w:r>
      <w:r w:rsidRPr="000453C0">
        <w:rPr>
          <w:rFonts w:ascii="Tahoma" w:hAnsi="Tahoma" w:cs="Tahoma"/>
          <w:sz w:val="20"/>
          <w:szCs w:val="20"/>
        </w:rPr>
        <w:t>è il processo di ottenimento e di valutazione di una diretta comunicazione fornita d</w:t>
      </w:r>
      <w:r w:rsidR="005023F1" w:rsidRPr="000453C0">
        <w:rPr>
          <w:rFonts w:ascii="Tahoma" w:hAnsi="Tahoma" w:cs="Tahoma"/>
          <w:sz w:val="20"/>
          <w:szCs w:val="20"/>
        </w:rPr>
        <w:t>al</w:t>
      </w:r>
      <w:r w:rsidRPr="000453C0">
        <w:rPr>
          <w:rFonts w:ascii="Tahoma" w:hAnsi="Tahoma" w:cs="Tahoma"/>
          <w:sz w:val="20"/>
          <w:szCs w:val="20"/>
        </w:rPr>
        <w:t xml:space="preserve"> terzo, cliente, ad una richiesta, da parte del revisore, di informazioni riguardanti una particolare voce di bilancio. Le procedure di conferma esterne sono trattate nell’ISA Italia 505.</w:t>
      </w:r>
    </w:p>
    <w:p w14:paraId="02234099" w14:textId="77777777" w:rsidR="00590BCB" w:rsidRPr="000453C0" w:rsidRDefault="00590BCB" w:rsidP="00747A32">
      <w:pPr>
        <w:pStyle w:val="Corpotesto"/>
        <w:spacing w:after="200" w:line="360" w:lineRule="auto"/>
        <w:ind w:left="0" w:right="-55"/>
        <w:rPr>
          <w:rFonts w:ascii="Tahoma" w:hAnsi="Tahoma" w:cs="Tahoma"/>
          <w:sz w:val="20"/>
          <w:szCs w:val="20"/>
        </w:rPr>
      </w:pPr>
      <w:r w:rsidRPr="000453C0">
        <w:rPr>
          <w:rFonts w:ascii="Tahoma" w:hAnsi="Tahoma" w:cs="Tahoma"/>
          <w:sz w:val="20"/>
          <w:szCs w:val="20"/>
        </w:rPr>
        <w:t xml:space="preserve">Le risposte alle richieste di conferma forniscono elementi più attendibili e pertinenti e attendibili quando le richieste di conferma sono inviate ad un soggetto </w:t>
      </w:r>
      <w:proofErr w:type="spellStart"/>
      <w:r w:rsidRPr="000453C0">
        <w:rPr>
          <w:rFonts w:ascii="Tahoma" w:hAnsi="Tahoma" w:cs="Tahoma"/>
          <w:sz w:val="20"/>
          <w:szCs w:val="20"/>
        </w:rPr>
        <w:t>circolarizzato</w:t>
      </w:r>
      <w:proofErr w:type="spellEnd"/>
      <w:r w:rsidRPr="000453C0">
        <w:rPr>
          <w:rFonts w:ascii="Tahoma" w:hAnsi="Tahoma" w:cs="Tahoma"/>
          <w:sz w:val="20"/>
          <w:szCs w:val="20"/>
        </w:rPr>
        <w:t xml:space="preserve"> che il revisore ritiene abbia le conoscenze necessarie sulle informazioni da confermare.</w:t>
      </w:r>
    </w:p>
    <w:p w14:paraId="1D71CC61" w14:textId="21CC52AD" w:rsidR="00590BCB" w:rsidRPr="000453C0" w:rsidRDefault="00590BCB" w:rsidP="00747A32">
      <w:pPr>
        <w:pStyle w:val="Corpotesto"/>
        <w:spacing w:after="200" w:line="360" w:lineRule="auto"/>
        <w:ind w:left="0" w:right="-55"/>
        <w:rPr>
          <w:rFonts w:ascii="Tahoma" w:hAnsi="Tahoma" w:cs="Tahoma"/>
          <w:sz w:val="20"/>
          <w:szCs w:val="20"/>
        </w:rPr>
      </w:pPr>
      <w:r w:rsidRPr="000453C0">
        <w:rPr>
          <w:rFonts w:ascii="Tahoma" w:hAnsi="Tahoma" w:cs="Tahoma"/>
          <w:sz w:val="20"/>
          <w:szCs w:val="20"/>
        </w:rPr>
        <w:t xml:space="preserve">Le conferme saldi possono soddisfare più di un obiettivo di revisione e normalmente forniscono differenti livelli di certezza con riguardo a diversi obiettivi di revisione. Se il </w:t>
      </w:r>
      <w:r w:rsidR="005023F1" w:rsidRPr="000453C0">
        <w:rPr>
          <w:rFonts w:ascii="Tahoma" w:hAnsi="Tahoma" w:cs="Tahoma"/>
          <w:sz w:val="20"/>
          <w:szCs w:val="20"/>
        </w:rPr>
        <w:t>terzo</w:t>
      </w:r>
      <w:r w:rsidRPr="000453C0">
        <w:rPr>
          <w:rFonts w:ascii="Tahoma" w:hAnsi="Tahoma" w:cs="Tahoma"/>
          <w:sz w:val="20"/>
          <w:szCs w:val="20"/>
        </w:rPr>
        <w:t xml:space="preserve"> conferma l’ammontare del proprio debito nei confronti della società sottoposta a revisione, il revisore avrà una evidenza molto forte sulla validità del conto clienti. Tuttavia, vi sono una serie di fattori che influenzano l’attendibilità delle conferme saldi:</w:t>
      </w:r>
    </w:p>
    <w:p w14:paraId="1F8B0C27" w14:textId="77777777" w:rsidR="005023F1" w:rsidRPr="000453C0" w:rsidRDefault="00590BCB">
      <w:pPr>
        <w:pStyle w:val="Corpotesto"/>
        <w:numPr>
          <w:ilvl w:val="0"/>
          <w:numId w:val="157"/>
        </w:numPr>
        <w:spacing w:after="200" w:line="360" w:lineRule="auto"/>
        <w:ind w:left="709" w:right="-57" w:hanging="357"/>
        <w:contextualSpacing/>
        <w:rPr>
          <w:rFonts w:ascii="Tahoma" w:hAnsi="Tahoma" w:cs="Tahoma"/>
          <w:sz w:val="20"/>
          <w:szCs w:val="20"/>
        </w:rPr>
      </w:pPr>
      <w:r w:rsidRPr="000453C0">
        <w:rPr>
          <w:rFonts w:ascii="Tahoma" w:hAnsi="Tahoma" w:cs="Tahoma"/>
          <w:sz w:val="20"/>
          <w:szCs w:val="20"/>
        </w:rPr>
        <w:t>la tipologia di richiesta saldi;</w:t>
      </w:r>
    </w:p>
    <w:p w14:paraId="43EC5AA9" w14:textId="77777777" w:rsidR="005023F1" w:rsidRPr="000453C0" w:rsidRDefault="00590BCB">
      <w:pPr>
        <w:pStyle w:val="Corpotesto"/>
        <w:numPr>
          <w:ilvl w:val="0"/>
          <w:numId w:val="157"/>
        </w:numPr>
        <w:spacing w:after="200" w:line="360" w:lineRule="auto"/>
        <w:ind w:left="709" w:right="-57" w:hanging="357"/>
        <w:contextualSpacing/>
        <w:rPr>
          <w:rFonts w:ascii="Tahoma" w:hAnsi="Tahoma" w:cs="Tahoma"/>
          <w:sz w:val="20"/>
          <w:szCs w:val="20"/>
        </w:rPr>
      </w:pPr>
      <w:r w:rsidRPr="000453C0">
        <w:rPr>
          <w:rFonts w:ascii="Tahoma" w:hAnsi="Tahoma" w:cs="Tahoma"/>
          <w:sz w:val="20"/>
          <w:szCs w:val="20"/>
        </w:rPr>
        <w:t>le precedenti esperienze con la società sottoposta a revisione o in incarichi similari;</w:t>
      </w:r>
    </w:p>
    <w:p w14:paraId="6E865FF6" w14:textId="3B6B115B" w:rsidR="00590BCB" w:rsidRPr="000453C0" w:rsidRDefault="00590BCB">
      <w:pPr>
        <w:pStyle w:val="Corpotesto"/>
        <w:numPr>
          <w:ilvl w:val="0"/>
          <w:numId w:val="157"/>
        </w:numPr>
        <w:spacing w:after="200" w:line="360" w:lineRule="auto"/>
        <w:ind w:left="709" w:right="-55"/>
        <w:rPr>
          <w:rFonts w:ascii="Tahoma" w:hAnsi="Tahoma" w:cs="Tahoma"/>
          <w:sz w:val="20"/>
          <w:szCs w:val="20"/>
        </w:rPr>
      </w:pPr>
      <w:r w:rsidRPr="000453C0">
        <w:rPr>
          <w:rFonts w:ascii="Tahoma" w:hAnsi="Tahoma" w:cs="Tahoma"/>
          <w:sz w:val="20"/>
          <w:szCs w:val="20"/>
        </w:rPr>
        <w:t>le caratteristiche del soggetto chiamato a rispondere.</w:t>
      </w:r>
    </w:p>
    <w:p w14:paraId="3F3B1AE8" w14:textId="3C22A11C" w:rsidR="00590BCB" w:rsidRPr="000453C0" w:rsidRDefault="00590BCB" w:rsidP="00E00809">
      <w:pPr>
        <w:pStyle w:val="Corpotesto"/>
        <w:spacing w:after="200" w:line="360" w:lineRule="auto"/>
        <w:ind w:left="0" w:right="-55"/>
        <w:rPr>
          <w:rFonts w:ascii="Tahoma" w:hAnsi="Tahoma" w:cs="Tahoma"/>
          <w:sz w:val="20"/>
          <w:szCs w:val="20"/>
        </w:rPr>
      </w:pPr>
      <w:r w:rsidRPr="000453C0">
        <w:rPr>
          <w:rFonts w:ascii="Tahoma" w:hAnsi="Tahoma" w:cs="Tahoma"/>
          <w:sz w:val="20"/>
          <w:szCs w:val="20"/>
        </w:rPr>
        <w:t>Per quanto attiene alla tipologia di conferma si distinguono:</w:t>
      </w:r>
    </w:p>
    <w:p w14:paraId="2E6F4E96" w14:textId="349F9A2A" w:rsidR="00590BCB" w:rsidRPr="000453C0" w:rsidRDefault="00B40641">
      <w:pPr>
        <w:pStyle w:val="Corpotesto"/>
        <w:numPr>
          <w:ilvl w:val="0"/>
          <w:numId w:val="158"/>
        </w:numPr>
        <w:spacing w:after="200" w:line="360" w:lineRule="auto"/>
        <w:ind w:left="709" w:right="-57" w:hanging="357"/>
        <w:contextualSpacing/>
        <w:rPr>
          <w:rFonts w:ascii="Tahoma" w:hAnsi="Tahoma" w:cs="Tahoma"/>
          <w:sz w:val="20"/>
          <w:szCs w:val="20"/>
        </w:rPr>
      </w:pPr>
      <w:r w:rsidRPr="000453C0">
        <w:rPr>
          <w:rFonts w:ascii="Tahoma" w:hAnsi="Tahoma" w:cs="Tahoma"/>
          <w:sz w:val="20"/>
          <w:szCs w:val="20"/>
        </w:rPr>
        <w:t>richiesta di conferma positiva;</w:t>
      </w:r>
    </w:p>
    <w:p w14:paraId="69EA1CB7" w14:textId="0EDF2B05" w:rsidR="00B40641" w:rsidRPr="000453C0" w:rsidRDefault="00B40641">
      <w:pPr>
        <w:pStyle w:val="Corpotesto"/>
        <w:numPr>
          <w:ilvl w:val="0"/>
          <w:numId w:val="158"/>
        </w:numPr>
        <w:spacing w:after="200" w:line="360" w:lineRule="auto"/>
        <w:ind w:left="709" w:right="-55"/>
        <w:rPr>
          <w:rFonts w:ascii="Tahoma" w:hAnsi="Tahoma" w:cs="Tahoma"/>
          <w:sz w:val="20"/>
          <w:szCs w:val="20"/>
        </w:rPr>
      </w:pPr>
      <w:r w:rsidRPr="000453C0">
        <w:rPr>
          <w:rFonts w:ascii="Tahoma" w:hAnsi="Tahoma" w:cs="Tahoma"/>
          <w:sz w:val="20"/>
          <w:szCs w:val="20"/>
        </w:rPr>
        <w:t>richiesta di conferma negativa</w:t>
      </w:r>
      <w:r w:rsidR="005F068B" w:rsidRPr="000453C0">
        <w:rPr>
          <w:rFonts w:ascii="Tahoma" w:hAnsi="Tahoma" w:cs="Tahoma"/>
          <w:sz w:val="20"/>
          <w:szCs w:val="20"/>
        </w:rPr>
        <w:t>.</w:t>
      </w:r>
    </w:p>
    <w:p w14:paraId="0138572F" w14:textId="77777777" w:rsidR="00B40641" w:rsidRPr="000453C0" w:rsidRDefault="00590BCB" w:rsidP="00747A32">
      <w:pPr>
        <w:pStyle w:val="Corpotesto"/>
        <w:spacing w:after="200" w:line="360" w:lineRule="auto"/>
        <w:ind w:left="0" w:right="-55"/>
        <w:rPr>
          <w:rFonts w:ascii="Tahoma" w:hAnsi="Tahoma" w:cs="Tahoma"/>
          <w:sz w:val="20"/>
          <w:szCs w:val="20"/>
        </w:rPr>
      </w:pPr>
      <w:r w:rsidRPr="000453C0">
        <w:rPr>
          <w:rFonts w:ascii="Tahoma" w:hAnsi="Tahoma" w:cs="Tahoma"/>
          <w:sz w:val="20"/>
          <w:szCs w:val="20"/>
        </w:rPr>
        <w:t xml:space="preserve">Le prime sono richieste al soggetto </w:t>
      </w:r>
      <w:proofErr w:type="spellStart"/>
      <w:r w:rsidRPr="000453C0">
        <w:rPr>
          <w:rFonts w:ascii="Tahoma" w:hAnsi="Tahoma" w:cs="Tahoma"/>
          <w:sz w:val="20"/>
          <w:szCs w:val="20"/>
        </w:rPr>
        <w:t>circolarizzato</w:t>
      </w:r>
      <w:proofErr w:type="spellEnd"/>
      <w:r w:rsidRPr="000453C0">
        <w:rPr>
          <w:rFonts w:ascii="Tahoma" w:hAnsi="Tahoma" w:cs="Tahoma"/>
          <w:sz w:val="20"/>
          <w:szCs w:val="20"/>
        </w:rPr>
        <w:t xml:space="preserve"> di rispondere direttamente al revisore indicando se esso sia in accordo o in disaccordo con le informazioni contenute nella richiesta, ovvero fornendo le informazioni richieste. Le richieste di conferma negativa, invece, si sostanziano nella richiesta di risposta solo nel caso in cui il soggetto </w:t>
      </w:r>
      <w:proofErr w:type="spellStart"/>
      <w:r w:rsidRPr="000453C0">
        <w:rPr>
          <w:rFonts w:ascii="Tahoma" w:hAnsi="Tahoma" w:cs="Tahoma"/>
          <w:sz w:val="20"/>
          <w:szCs w:val="20"/>
        </w:rPr>
        <w:t>circolarizzato</w:t>
      </w:r>
      <w:proofErr w:type="spellEnd"/>
      <w:r w:rsidRPr="000453C0">
        <w:rPr>
          <w:rFonts w:ascii="Tahoma" w:hAnsi="Tahoma" w:cs="Tahoma"/>
          <w:sz w:val="20"/>
          <w:szCs w:val="20"/>
        </w:rPr>
        <w:t xml:space="preserve"> sia in disaccordo con le informazioni fornite nella richiesta. </w:t>
      </w:r>
    </w:p>
    <w:p w14:paraId="28635118" w14:textId="77777777" w:rsidR="00E00809" w:rsidRPr="000453C0" w:rsidRDefault="00E00809" w:rsidP="00747A32">
      <w:pPr>
        <w:pStyle w:val="Corpotesto"/>
        <w:spacing w:after="200" w:line="360" w:lineRule="auto"/>
        <w:ind w:left="0" w:right="-55"/>
        <w:rPr>
          <w:rFonts w:ascii="Tahoma" w:hAnsi="Tahoma" w:cs="Tahoma"/>
          <w:b/>
          <w:sz w:val="20"/>
          <w:szCs w:val="20"/>
        </w:rPr>
      </w:pPr>
    </w:p>
    <w:p w14:paraId="241D5D6E" w14:textId="68373118" w:rsidR="00590BCB" w:rsidRPr="000453C0" w:rsidRDefault="00C519FE" w:rsidP="00DF13D8">
      <w:pPr>
        <w:pStyle w:val="Titolo3"/>
      </w:pPr>
      <w:bookmarkStart w:id="539" w:name="_Toc119491775"/>
      <w:bookmarkStart w:id="540" w:name="_Toc119492083"/>
      <w:bookmarkStart w:id="541" w:name="_Toc119492237"/>
      <w:bookmarkStart w:id="542" w:name="_Toc120009681"/>
      <w:r w:rsidRPr="000453C0">
        <w:t>10.2.6 E</w:t>
      </w:r>
      <w:r w:rsidR="00B40641" w:rsidRPr="000453C0">
        <w:t xml:space="preserve">sempio di lettera di </w:t>
      </w:r>
      <w:proofErr w:type="spellStart"/>
      <w:r w:rsidR="00B40641" w:rsidRPr="000453C0">
        <w:t>circolarizzazione</w:t>
      </w:r>
      <w:bookmarkEnd w:id="539"/>
      <w:bookmarkEnd w:id="540"/>
      <w:bookmarkEnd w:id="541"/>
      <w:bookmarkEnd w:id="542"/>
      <w:proofErr w:type="spellEnd"/>
      <w:r w:rsidR="00B40641" w:rsidRPr="000453C0">
        <w:t xml:space="preserve"> </w:t>
      </w:r>
    </w:p>
    <w:tbl>
      <w:tblPr>
        <w:tblStyle w:val="Grigliatabella"/>
        <w:tblW w:w="0" w:type="auto"/>
        <w:tblLook w:val="04A0" w:firstRow="1" w:lastRow="0" w:firstColumn="1" w:lastColumn="0" w:noHBand="0" w:noVBand="1"/>
      </w:tblPr>
      <w:tblGrid>
        <w:gridCol w:w="9628"/>
      </w:tblGrid>
      <w:tr w:rsidR="00003A64" w:rsidRPr="000453C0" w14:paraId="150A9DE9" w14:textId="77777777" w:rsidTr="00003A64">
        <w:tc>
          <w:tcPr>
            <w:tcW w:w="9778" w:type="dxa"/>
          </w:tcPr>
          <w:p w14:paraId="024673B7" w14:textId="77777777" w:rsidR="00003A64" w:rsidRPr="000453C0" w:rsidRDefault="00003A64" w:rsidP="00DF13D8">
            <w:pPr>
              <w:pStyle w:val="Corpotesto"/>
              <w:spacing w:before="60" w:after="60" w:line="326" w:lineRule="auto"/>
              <w:ind w:left="0" w:right="-57"/>
              <w:rPr>
                <w:rFonts w:ascii="Tahoma" w:hAnsi="Tahoma" w:cs="Tahoma"/>
                <w:sz w:val="20"/>
                <w:szCs w:val="20"/>
              </w:rPr>
            </w:pPr>
            <w:r w:rsidRPr="000453C0">
              <w:rPr>
                <w:rFonts w:ascii="Tahoma" w:hAnsi="Tahoma" w:cs="Tahoma"/>
                <w:sz w:val="20"/>
                <w:szCs w:val="20"/>
              </w:rPr>
              <w:t>Carta intestata della società revisionata</w:t>
            </w:r>
          </w:p>
          <w:p w14:paraId="63D1DC51" w14:textId="28F1B603" w:rsidR="00003A64" w:rsidRPr="000453C0" w:rsidRDefault="00003A64" w:rsidP="00DF13D8">
            <w:pPr>
              <w:pStyle w:val="Corpotesto"/>
              <w:spacing w:before="60" w:after="60" w:line="326" w:lineRule="auto"/>
              <w:ind w:left="0" w:right="-57"/>
              <w:rPr>
                <w:rFonts w:ascii="Tahoma" w:hAnsi="Tahoma" w:cs="Tahoma"/>
                <w:sz w:val="20"/>
                <w:szCs w:val="20"/>
              </w:rPr>
            </w:pPr>
            <w:r w:rsidRPr="000453C0">
              <w:rPr>
                <w:rFonts w:ascii="Tahoma" w:hAnsi="Tahoma" w:cs="Tahoma"/>
                <w:sz w:val="20"/>
                <w:szCs w:val="20"/>
              </w:rPr>
              <w:t xml:space="preserve">Ragione sociale e indirizzo del </w:t>
            </w:r>
            <w:r w:rsidR="00C519FE" w:rsidRPr="000453C0">
              <w:rPr>
                <w:rFonts w:ascii="Tahoma" w:hAnsi="Tahoma" w:cs="Tahoma"/>
                <w:sz w:val="20"/>
                <w:szCs w:val="20"/>
              </w:rPr>
              <w:t>c</w:t>
            </w:r>
            <w:r w:rsidRPr="000453C0">
              <w:rPr>
                <w:rFonts w:ascii="Tahoma" w:hAnsi="Tahoma" w:cs="Tahoma"/>
                <w:sz w:val="20"/>
                <w:szCs w:val="20"/>
              </w:rPr>
              <w:t>liente</w:t>
            </w:r>
            <w:r w:rsidR="00C519FE" w:rsidRPr="000453C0">
              <w:rPr>
                <w:rFonts w:ascii="Tahoma" w:hAnsi="Tahoma" w:cs="Tahoma"/>
                <w:sz w:val="20"/>
                <w:szCs w:val="20"/>
              </w:rPr>
              <w:t>/terzo</w:t>
            </w:r>
            <w:r w:rsidRPr="000453C0">
              <w:rPr>
                <w:rFonts w:ascii="Tahoma" w:hAnsi="Tahoma" w:cs="Tahoma"/>
                <w:sz w:val="20"/>
                <w:szCs w:val="20"/>
              </w:rPr>
              <w:t xml:space="preserve"> da </w:t>
            </w:r>
            <w:proofErr w:type="spellStart"/>
            <w:r w:rsidRPr="000453C0">
              <w:rPr>
                <w:rFonts w:ascii="Tahoma" w:hAnsi="Tahoma" w:cs="Tahoma"/>
                <w:sz w:val="20"/>
                <w:szCs w:val="20"/>
              </w:rPr>
              <w:t>circolarizzare</w:t>
            </w:r>
            <w:proofErr w:type="spellEnd"/>
          </w:p>
          <w:p w14:paraId="04FDE90C" w14:textId="77777777" w:rsidR="00003A64" w:rsidRPr="000453C0" w:rsidRDefault="00003A64" w:rsidP="00DF13D8">
            <w:pPr>
              <w:pStyle w:val="Corpotesto"/>
              <w:spacing w:before="60" w:after="60" w:line="326" w:lineRule="auto"/>
              <w:ind w:left="0" w:right="-57"/>
              <w:rPr>
                <w:rFonts w:ascii="Tahoma" w:hAnsi="Tahoma" w:cs="Tahoma"/>
                <w:sz w:val="20"/>
                <w:szCs w:val="20"/>
              </w:rPr>
            </w:pPr>
            <w:r w:rsidRPr="000453C0">
              <w:rPr>
                <w:rFonts w:ascii="Tahoma" w:hAnsi="Tahoma" w:cs="Tahoma"/>
                <w:sz w:val="20"/>
                <w:szCs w:val="20"/>
              </w:rPr>
              <w:t>Oggetto: Conferma dei saldi e segnalazione di dati e notizie al (data della verifica)</w:t>
            </w:r>
          </w:p>
          <w:p w14:paraId="0BA152F8" w14:textId="77777777" w:rsidR="00003A64" w:rsidRPr="000453C0" w:rsidRDefault="00003A64" w:rsidP="00DF13D8">
            <w:pPr>
              <w:pStyle w:val="Corpotesto"/>
              <w:spacing w:before="60" w:after="60" w:line="326" w:lineRule="auto"/>
              <w:ind w:left="0" w:right="-57"/>
              <w:rPr>
                <w:rFonts w:ascii="Tahoma" w:hAnsi="Tahoma" w:cs="Tahoma"/>
                <w:sz w:val="20"/>
                <w:szCs w:val="20"/>
              </w:rPr>
            </w:pPr>
          </w:p>
          <w:p w14:paraId="1BE21EC5" w14:textId="77777777" w:rsidR="00003A64" w:rsidRPr="000453C0" w:rsidRDefault="00003A64" w:rsidP="00DF13D8">
            <w:pPr>
              <w:pStyle w:val="Corpotesto"/>
              <w:spacing w:before="60" w:after="60" w:line="326" w:lineRule="auto"/>
              <w:ind w:left="0" w:right="-57"/>
              <w:rPr>
                <w:rFonts w:ascii="Tahoma" w:hAnsi="Tahoma" w:cs="Tahoma"/>
                <w:sz w:val="20"/>
                <w:szCs w:val="20"/>
              </w:rPr>
            </w:pPr>
            <w:r w:rsidRPr="000453C0">
              <w:rPr>
                <w:rFonts w:ascii="Tahoma" w:hAnsi="Tahoma" w:cs="Tahoma"/>
                <w:sz w:val="20"/>
                <w:szCs w:val="20"/>
              </w:rPr>
              <w:t>Egregi Signori,</w:t>
            </w:r>
          </w:p>
          <w:p w14:paraId="4CC321E4" w14:textId="77777777" w:rsidR="00003A64" w:rsidRPr="000453C0" w:rsidRDefault="00003A64" w:rsidP="00DF13D8">
            <w:pPr>
              <w:pStyle w:val="Corpotesto"/>
              <w:spacing w:before="60" w:after="60" w:line="326" w:lineRule="auto"/>
              <w:ind w:left="0" w:right="-57"/>
              <w:rPr>
                <w:rFonts w:ascii="Tahoma" w:hAnsi="Tahoma" w:cs="Tahoma"/>
                <w:sz w:val="20"/>
                <w:szCs w:val="20"/>
              </w:rPr>
            </w:pPr>
            <w:r w:rsidRPr="000453C0">
              <w:rPr>
                <w:rFonts w:ascii="Tahoma" w:hAnsi="Tahoma" w:cs="Tahoma"/>
                <w:sz w:val="20"/>
                <w:szCs w:val="20"/>
              </w:rPr>
              <w:t>I nostri revisori contabili stanno effettuando il normale esame del nostro bilancio.</w:t>
            </w:r>
          </w:p>
          <w:p w14:paraId="74F7F5C0" w14:textId="5BE063A9" w:rsidR="00003A64" w:rsidRPr="000453C0" w:rsidRDefault="00003A64" w:rsidP="00DF13D8">
            <w:pPr>
              <w:pStyle w:val="Corpotesto"/>
              <w:spacing w:before="60" w:after="60" w:line="326" w:lineRule="auto"/>
              <w:ind w:left="0" w:right="-57"/>
              <w:rPr>
                <w:rFonts w:ascii="Tahoma" w:hAnsi="Tahoma" w:cs="Tahoma"/>
                <w:sz w:val="20"/>
                <w:szCs w:val="20"/>
              </w:rPr>
            </w:pPr>
            <w:r w:rsidRPr="000453C0">
              <w:rPr>
                <w:rFonts w:ascii="Tahoma" w:hAnsi="Tahoma" w:cs="Tahoma"/>
                <w:sz w:val="20"/>
                <w:szCs w:val="20"/>
              </w:rPr>
              <w:t xml:space="preserve">Ci pregiamo informarVi che alla data del (data della verifica) il Vostro conto presentava un saldo a nostro credito di euro _______ (inserire saldo alla data di fine esercizio) come risulta dall’estratto conto che </w:t>
            </w:r>
            <w:r w:rsidRPr="000453C0">
              <w:rPr>
                <w:rFonts w:ascii="Tahoma" w:hAnsi="Tahoma" w:cs="Tahoma"/>
                <w:sz w:val="20"/>
                <w:szCs w:val="20"/>
              </w:rPr>
              <w:lastRenderedPageBreak/>
              <w:t>accludiamo.</w:t>
            </w:r>
          </w:p>
          <w:p w14:paraId="679BC35B" w14:textId="77777777" w:rsidR="00003A64" w:rsidRPr="000453C0" w:rsidRDefault="00003A64" w:rsidP="00DF13D8">
            <w:pPr>
              <w:pStyle w:val="Corpotesto"/>
              <w:spacing w:before="60" w:after="60" w:line="326" w:lineRule="auto"/>
              <w:ind w:left="0" w:right="-57"/>
              <w:rPr>
                <w:rFonts w:ascii="Tahoma" w:hAnsi="Tahoma" w:cs="Tahoma"/>
                <w:sz w:val="20"/>
                <w:szCs w:val="20"/>
              </w:rPr>
            </w:pPr>
            <w:r w:rsidRPr="000453C0">
              <w:rPr>
                <w:rFonts w:ascii="Tahoma" w:hAnsi="Tahoma" w:cs="Tahoma"/>
                <w:sz w:val="20"/>
                <w:szCs w:val="20"/>
              </w:rPr>
              <w:t>In relazione al normale controllo della contabilità, vogliate inviare questa stessa lettera debitamente compilata e sottoscritta in calce, al seguente indirizzo [PEC] [anticipando la risposta anche via fax] [o in alternativa]</w:t>
            </w:r>
          </w:p>
          <w:p w14:paraId="31714E66" w14:textId="77777777" w:rsidR="00003A64" w:rsidRPr="000453C0" w:rsidRDefault="00003A64" w:rsidP="00DF13D8">
            <w:pPr>
              <w:pStyle w:val="Corpotesto"/>
              <w:spacing w:before="60" w:after="60" w:line="326" w:lineRule="auto"/>
              <w:ind w:left="0" w:right="-57"/>
              <w:rPr>
                <w:rFonts w:ascii="Tahoma" w:hAnsi="Tahoma" w:cs="Tahoma"/>
                <w:sz w:val="20"/>
                <w:szCs w:val="20"/>
              </w:rPr>
            </w:pPr>
            <w:r w:rsidRPr="000453C0">
              <w:rPr>
                <w:rFonts w:ascii="Tahoma" w:hAnsi="Tahoma" w:cs="Tahoma"/>
                <w:sz w:val="20"/>
                <w:szCs w:val="20"/>
              </w:rPr>
              <w:t>Vi preghiamo di scrivere direttamente ai nostri Revisori contabili confermando la correttezza dei saldi, oppure indicando il diverso saldo a Voi risultante e i motivi della discordanza e di porre attenzione alla data di riferimento della conferma. Le operazioni avvenute successivamente a tale data non sono da noi considerate.</w:t>
            </w:r>
          </w:p>
          <w:p w14:paraId="62D97AB1" w14:textId="77777777" w:rsidR="00003A64" w:rsidRPr="000453C0" w:rsidRDefault="00003A64" w:rsidP="00DF13D8">
            <w:pPr>
              <w:pStyle w:val="Corpotesto"/>
              <w:spacing w:before="60" w:after="60" w:line="326" w:lineRule="auto"/>
              <w:ind w:left="0" w:right="-57"/>
              <w:rPr>
                <w:rFonts w:ascii="Tahoma" w:hAnsi="Tahoma" w:cs="Tahoma"/>
                <w:sz w:val="20"/>
                <w:szCs w:val="20"/>
              </w:rPr>
            </w:pPr>
            <w:r w:rsidRPr="000453C0">
              <w:rPr>
                <w:rFonts w:ascii="Tahoma" w:hAnsi="Tahoma" w:cs="Tahoma"/>
                <w:sz w:val="20"/>
                <w:szCs w:val="20"/>
              </w:rPr>
              <w:t>Il completamento della verifica da parte dei nostri revisori richiede che la Vostra risposta pervenga entro il (indicare data).</w:t>
            </w:r>
          </w:p>
          <w:p w14:paraId="4C44B7C2" w14:textId="77777777" w:rsidR="00003A64" w:rsidRPr="000453C0" w:rsidRDefault="00003A64" w:rsidP="00DF13D8">
            <w:pPr>
              <w:pStyle w:val="Corpotesto"/>
              <w:spacing w:before="60" w:after="60" w:line="326" w:lineRule="auto"/>
              <w:ind w:left="0" w:right="-57"/>
              <w:rPr>
                <w:rFonts w:ascii="Tahoma" w:hAnsi="Tahoma" w:cs="Tahoma"/>
                <w:sz w:val="20"/>
                <w:szCs w:val="20"/>
              </w:rPr>
            </w:pPr>
            <w:r w:rsidRPr="000453C0">
              <w:rPr>
                <w:rFonts w:ascii="Tahoma" w:hAnsi="Tahoma" w:cs="Tahoma"/>
                <w:sz w:val="20"/>
                <w:szCs w:val="20"/>
              </w:rPr>
              <w:t>Tutte le informazioni ed i dati ottenuti durante lo svolgimento dell’incarico di revisione (le “informazioni”) saranno da noi considerati strettamente riservati e confidenziali, e verranno trattati nel rispetto della normativa in materia di protezione dei dati personali (GDPR R.E. 679/2016).</w:t>
            </w:r>
          </w:p>
          <w:p w14:paraId="034A770E" w14:textId="77777777" w:rsidR="00003A64" w:rsidRPr="000453C0" w:rsidRDefault="00003A64" w:rsidP="00DF13D8">
            <w:pPr>
              <w:pStyle w:val="Corpotesto"/>
              <w:spacing w:before="60" w:after="60" w:line="326" w:lineRule="auto"/>
              <w:ind w:left="0" w:right="-57"/>
              <w:rPr>
                <w:rFonts w:ascii="Tahoma" w:hAnsi="Tahoma" w:cs="Tahoma"/>
                <w:sz w:val="20"/>
                <w:szCs w:val="20"/>
              </w:rPr>
            </w:pPr>
            <w:r w:rsidRPr="000453C0">
              <w:rPr>
                <w:rFonts w:ascii="Tahoma" w:hAnsi="Tahoma" w:cs="Tahoma"/>
                <w:sz w:val="20"/>
                <w:szCs w:val="20"/>
              </w:rPr>
              <w:t>Grati per la Vostra collaborazione e certi che vorrete aderire alla nostra richiesta con cortese sollecitudine, Vi ringraziamo anticipatamente e Vi porgiamo i nostri distinti saluti.</w:t>
            </w:r>
          </w:p>
          <w:p w14:paraId="5AC604F0" w14:textId="77777777" w:rsidR="00003A64" w:rsidRPr="000453C0" w:rsidRDefault="00003A64" w:rsidP="00DF13D8">
            <w:pPr>
              <w:pStyle w:val="Corpotesto"/>
              <w:spacing w:before="60" w:after="60" w:line="326" w:lineRule="auto"/>
              <w:ind w:left="0" w:right="-57"/>
              <w:rPr>
                <w:rFonts w:ascii="Tahoma" w:hAnsi="Tahoma" w:cs="Tahoma"/>
                <w:sz w:val="20"/>
                <w:szCs w:val="20"/>
              </w:rPr>
            </w:pPr>
            <w:r w:rsidRPr="000453C0">
              <w:rPr>
                <w:rFonts w:ascii="Tahoma" w:hAnsi="Tahoma" w:cs="Tahoma"/>
                <w:sz w:val="20"/>
                <w:szCs w:val="20"/>
              </w:rPr>
              <w:t>(Nome della Società)</w:t>
            </w:r>
          </w:p>
          <w:p w14:paraId="79B85583" w14:textId="77777777" w:rsidR="00003A64" w:rsidRPr="000453C0" w:rsidRDefault="00003A64" w:rsidP="00DF13D8">
            <w:pPr>
              <w:pStyle w:val="Corpotesto"/>
              <w:spacing w:before="60" w:after="60" w:line="326" w:lineRule="auto"/>
              <w:ind w:left="0" w:right="-57"/>
              <w:rPr>
                <w:rFonts w:ascii="Tahoma" w:hAnsi="Tahoma" w:cs="Tahoma"/>
                <w:sz w:val="20"/>
                <w:szCs w:val="20"/>
              </w:rPr>
            </w:pPr>
            <w:r w:rsidRPr="000453C0">
              <w:rPr>
                <w:rFonts w:ascii="Tahoma" w:hAnsi="Tahoma" w:cs="Tahoma"/>
                <w:sz w:val="20"/>
                <w:szCs w:val="20"/>
              </w:rPr>
              <w:t>(Nominativo e Firma del legale rappresentante)</w:t>
            </w:r>
          </w:p>
          <w:p w14:paraId="2FB569C4" w14:textId="77777777" w:rsidR="00003A64" w:rsidRPr="000453C0" w:rsidRDefault="00003A64" w:rsidP="00DF13D8">
            <w:pPr>
              <w:pStyle w:val="Corpotesto"/>
              <w:spacing w:before="60" w:after="60" w:line="326" w:lineRule="auto"/>
              <w:ind w:left="0" w:right="-57"/>
              <w:rPr>
                <w:rFonts w:ascii="Tahoma" w:hAnsi="Tahoma" w:cs="Tahoma"/>
                <w:sz w:val="20"/>
                <w:szCs w:val="20"/>
              </w:rPr>
            </w:pPr>
            <w:r w:rsidRPr="000453C0">
              <w:rPr>
                <w:rFonts w:ascii="Tahoma" w:hAnsi="Tahoma" w:cs="Tahoma"/>
                <w:sz w:val="20"/>
                <w:szCs w:val="20"/>
              </w:rPr>
              <w:t>SI PREGA DI NON STACCARE</w:t>
            </w:r>
          </w:p>
          <w:p w14:paraId="5DA762B0" w14:textId="77777777" w:rsidR="00003A64" w:rsidRPr="000453C0" w:rsidRDefault="00003A64" w:rsidP="00DF13D8">
            <w:pPr>
              <w:pStyle w:val="Corpotesto"/>
              <w:spacing w:before="60" w:after="60" w:line="326" w:lineRule="auto"/>
              <w:ind w:left="0" w:right="-57"/>
              <w:rPr>
                <w:rFonts w:ascii="Tahoma" w:hAnsi="Tahoma" w:cs="Tahoma"/>
                <w:sz w:val="20"/>
                <w:szCs w:val="20"/>
              </w:rPr>
            </w:pPr>
            <w:r w:rsidRPr="000453C0">
              <w:rPr>
                <w:rFonts w:ascii="Tahoma" w:hAnsi="Tahoma" w:cs="Tahoma"/>
                <w:sz w:val="20"/>
                <w:szCs w:val="20"/>
              </w:rPr>
              <w:t>________________________________________________________________________</w:t>
            </w:r>
          </w:p>
          <w:p w14:paraId="7981D5A6" w14:textId="77777777" w:rsidR="00003A64" w:rsidRPr="000453C0" w:rsidRDefault="00003A64" w:rsidP="00DF13D8">
            <w:pPr>
              <w:pStyle w:val="Corpotesto"/>
              <w:tabs>
                <w:tab w:val="left" w:pos="210"/>
              </w:tabs>
              <w:spacing w:before="60" w:after="60" w:line="326" w:lineRule="auto"/>
              <w:ind w:left="0" w:right="-57"/>
              <w:rPr>
                <w:rFonts w:ascii="Tahoma" w:hAnsi="Tahoma" w:cs="Tahoma"/>
                <w:sz w:val="20"/>
                <w:szCs w:val="20"/>
              </w:rPr>
            </w:pPr>
            <w:r w:rsidRPr="000453C0">
              <w:rPr>
                <w:rFonts w:ascii="Tahoma" w:hAnsi="Tahoma" w:cs="Tahoma"/>
                <w:sz w:val="20"/>
                <w:szCs w:val="20"/>
              </w:rPr>
              <w:t>Spettabile Revisore Legale</w:t>
            </w:r>
          </w:p>
          <w:p w14:paraId="04EE27BC" w14:textId="77777777" w:rsidR="00003A64" w:rsidRPr="000453C0" w:rsidRDefault="00003A64" w:rsidP="005F068B">
            <w:pPr>
              <w:pStyle w:val="Corpotesto"/>
              <w:tabs>
                <w:tab w:val="left" w:pos="210"/>
              </w:tabs>
              <w:spacing w:before="60" w:after="60" w:line="326" w:lineRule="auto"/>
              <w:ind w:left="0" w:right="-57"/>
              <w:jc w:val="left"/>
              <w:rPr>
                <w:rFonts w:ascii="Tahoma" w:hAnsi="Tahoma" w:cs="Tahoma"/>
                <w:sz w:val="20"/>
                <w:szCs w:val="20"/>
              </w:rPr>
            </w:pPr>
            <w:r w:rsidRPr="000453C0">
              <w:rPr>
                <w:rFonts w:ascii="Tahoma" w:hAnsi="Tahoma" w:cs="Tahoma"/>
                <w:sz w:val="20"/>
                <w:szCs w:val="20"/>
              </w:rPr>
              <w:t>Oggetto: Conferma dei saldi e segnalazione di dati e notizie al (data della verifica)</w:t>
            </w:r>
          </w:p>
          <w:p w14:paraId="3F771676" w14:textId="77777777" w:rsidR="00003A64" w:rsidRPr="000453C0" w:rsidRDefault="00003A64" w:rsidP="005F068B">
            <w:pPr>
              <w:pStyle w:val="Corpotesto"/>
              <w:tabs>
                <w:tab w:val="left" w:pos="210"/>
              </w:tabs>
              <w:spacing w:before="60" w:after="60" w:line="326" w:lineRule="auto"/>
              <w:ind w:left="0" w:right="-57"/>
              <w:jc w:val="left"/>
              <w:rPr>
                <w:rFonts w:ascii="Tahoma" w:hAnsi="Tahoma" w:cs="Tahoma"/>
                <w:sz w:val="20"/>
                <w:szCs w:val="20"/>
              </w:rPr>
            </w:pPr>
            <w:r w:rsidRPr="000453C0">
              <w:rPr>
                <w:rFonts w:ascii="Tahoma" w:hAnsi="Tahoma" w:cs="Tahoma"/>
                <w:sz w:val="20"/>
                <w:szCs w:val="20"/>
              </w:rPr>
              <w:t>In conformità alla richiesta fattaci dalla Spett.le (Nome della Società)</w:t>
            </w:r>
          </w:p>
          <w:p w14:paraId="56A58B6D" w14:textId="384575D5" w:rsidR="00003A64" w:rsidRPr="000453C0" w:rsidRDefault="00003A64" w:rsidP="005F068B">
            <w:pPr>
              <w:pStyle w:val="Corpotesto"/>
              <w:tabs>
                <w:tab w:val="left" w:pos="210"/>
              </w:tabs>
              <w:spacing w:before="60" w:after="60" w:line="326" w:lineRule="auto"/>
              <w:ind w:left="0" w:right="-57"/>
              <w:jc w:val="left"/>
              <w:rPr>
                <w:rFonts w:ascii="Tahoma" w:hAnsi="Tahoma" w:cs="Tahoma"/>
                <w:sz w:val="20"/>
                <w:szCs w:val="20"/>
              </w:rPr>
            </w:pPr>
            <w:r w:rsidRPr="000453C0">
              <w:rPr>
                <w:rFonts w:ascii="Tahoma" w:hAnsi="Tahoma" w:cs="Tahoma"/>
                <w:sz w:val="20"/>
                <w:szCs w:val="20"/>
              </w:rPr>
              <w:t xml:space="preserve">1. Vi confermiamo che il nostro conto con la </w:t>
            </w:r>
            <w:r w:rsidR="00C00774" w:rsidRPr="000453C0">
              <w:rPr>
                <w:rFonts w:ascii="Tahoma" w:hAnsi="Tahoma" w:cs="Tahoma"/>
                <w:sz w:val="20"/>
                <w:szCs w:val="20"/>
              </w:rPr>
              <w:t>già menzionata</w:t>
            </w:r>
            <w:r w:rsidRPr="000453C0">
              <w:rPr>
                <w:rFonts w:ascii="Tahoma" w:hAnsi="Tahoma" w:cs="Tahoma"/>
                <w:sz w:val="20"/>
                <w:szCs w:val="20"/>
              </w:rPr>
              <w:t xml:space="preserve"> Società presentava al _____________ un saldo così composto:</w:t>
            </w:r>
          </w:p>
          <w:p w14:paraId="27E2B748" w14:textId="77777777" w:rsidR="00003A64" w:rsidRPr="000453C0" w:rsidRDefault="00003A64" w:rsidP="005F068B">
            <w:pPr>
              <w:pStyle w:val="Corpotesto"/>
              <w:tabs>
                <w:tab w:val="left" w:pos="210"/>
              </w:tabs>
              <w:spacing w:before="60" w:after="60" w:line="326" w:lineRule="auto"/>
              <w:ind w:left="0" w:right="-57"/>
              <w:jc w:val="left"/>
              <w:rPr>
                <w:rFonts w:ascii="Tahoma" w:hAnsi="Tahoma" w:cs="Tahoma"/>
                <w:sz w:val="20"/>
                <w:szCs w:val="20"/>
              </w:rPr>
            </w:pPr>
            <w:r w:rsidRPr="000453C0">
              <w:rPr>
                <w:rFonts w:ascii="Tahoma" w:hAnsi="Tahoma" w:cs="Tahoma"/>
                <w:sz w:val="20"/>
                <w:szCs w:val="20"/>
              </w:rPr>
              <w:t>come da scheda contabile, euro __________________________</w:t>
            </w:r>
          </w:p>
          <w:p w14:paraId="0E524780" w14:textId="0D38015F" w:rsidR="00003A64" w:rsidRPr="000453C0" w:rsidRDefault="00003A64" w:rsidP="005F068B">
            <w:pPr>
              <w:pStyle w:val="Corpotesto"/>
              <w:tabs>
                <w:tab w:val="left" w:pos="210"/>
              </w:tabs>
              <w:spacing w:before="60" w:after="60" w:line="326" w:lineRule="auto"/>
              <w:ind w:left="0" w:right="-57"/>
              <w:jc w:val="left"/>
              <w:rPr>
                <w:rFonts w:ascii="Tahoma" w:hAnsi="Tahoma" w:cs="Tahoma"/>
                <w:sz w:val="20"/>
                <w:szCs w:val="20"/>
              </w:rPr>
            </w:pPr>
            <w:r w:rsidRPr="000453C0">
              <w:rPr>
                <w:rFonts w:ascii="Tahoma" w:hAnsi="Tahoma" w:cs="Tahoma"/>
                <w:sz w:val="20"/>
                <w:szCs w:val="20"/>
              </w:rPr>
              <w:t>come da conto effetti, euro __________________________ Totale euro</w:t>
            </w:r>
            <w:r w:rsidR="005F068B" w:rsidRPr="000453C0">
              <w:rPr>
                <w:rFonts w:ascii="Tahoma" w:hAnsi="Tahoma" w:cs="Tahoma"/>
                <w:sz w:val="20"/>
                <w:szCs w:val="20"/>
              </w:rPr>
              <w:t xml:space="preserve"> </w:t>
            </w:r>
            <w:r w:rsidRPr="000453C0">
              <w:rPr>
                <w:rFonts w:ascii="Tahoma" w:hAnsi="Tahoma" w:cs="Tahoma"/>
                <w:sz w:val="20"/>
                <w:szCs w:val="20"/>
              </w:rPr>
              <w:t>______________________</w:t>
            </w:r>
          </w:p>
          <w:p w14:paraId="058DB9B8" w14:textId="77777777" w:rsidR="00003A64" w:rsidRPr="000453C0" w:rsidRDefault="00003A64" w:rsidP="00DF13D8">
            <w:pPr>
              <w:pStyle w:val="Corpotesto"/>
              <w:tabs>
                <w:tab w:val="left" w:pos="210"/>
              </w:tabs>
              <w:spacing w:before="60" w:after="60" w:line="326" w:lineRule="auto"/>
              <w:ind w:left="0" w:right="-57"/>
              <w:rPr>
                <w:rFonts w:ascii="Tahoma" w:hAnsi="Tahoma" w:cs="Tahoma"/>
                <w:sz w:val="20"/>
                <w:szCs w:val="20"/>
              </w:rPr>
            </w:pPr>
            <w:r w:rsidRPr="000453C0">
              <w:rPr>
                <w:rFonts w:ascii="Tahoma" w:hAnsi="Tahoma" w:cs="Tahoma"/>
                <w:sz w:val="20"/>
                <w:szCs w:val="20"/>
              </w:rPr>
              <w:t>2. Non siamo d’accordo con il saldo da essa esposto per i seguenti motivi:</w:t>
            </w:r>
          </w:p>
          <w:p w14:paraId="291A6E82" w14:textId="77777777" w:rsidR="00003A64" w:rsidRPr="000453C0" w:rsidRDefault="00003A64" w:rsidP="00DF13D8">
            <w:pPr>
              <w:pStyle w:val="Corpotesto"/>
              <w:tabs>
                <w:tab w:val="left" w:pos="210"/>
              </w:tabs>
              <w:spacing w:before="60" w:after="60" w:line="326" w:lineRule="auto"/>
              <w:ind w:left="0" w:right="-57"/>
              <w:rPr>
                <w:rFonts w:ascii="Tahoma" w:hAnsi="Tahoma" w:cs="Tahoma"/>
                <w:sz w:val="20"/>
                <w:szCs w:val="20"/>
              </w:rPr>
            </w:pPr>
            <w:r w:rsidRPr="000453C0">
              <w:rPr>
                <w:rFonts w:ascii="Tahoma" w:hAnsi="Tahoma" w:cs="Tahoma"/>
                <w:sz w:val="20"/>
                <w:szCs w:val="20"/>
              </w:rPr>
              <w:t>..................................................................</w:t>
            </w:r>
          </w:p>
          <w:p w14:paraId="760E4093" w14:textId="77777777" w:rsidR="00003A64" w:rsidRPr="000453C0" w:rsidRDefault="00003A64" w:rsidP="00DF13D8">
            <w:pPr>
              <w:pStyle w:val="Corpotesto"/>
              <w:tabs>
                <w:tab w:val="left" w:pos="210"/>
              </w:tabs>
              <w:spacing w:before="60" w:after="60" w:line="326" w:lineRule="auto"/>
              <w:ind w:left="0" w:right="-57"/>
              <w:rPr>
                <w:rFonts w:ascii="Tahoma" w:hAnsi="Tahoma" w:cs="Tahoma"/>
                <w:sz w:val="20"/>
                <w:szCs w:val="20"/>
              </w:rPr>
            </w:pPr>
            <w:r w:rsidRPr="000453C0">
              <w:rPr>
                <w:rFonts w:ascii="Tahoma" w:hAnsi="Tahoma" w:cs="Tahoma"/>
                <w:sz w:val="20"/>
                <w:szCs w:val="20"/>
              </w:rPr>
              <w:t>..................................................................</w:t>
            </w:r>
          </w:p>
          <w:p w14:paraId="1BD02EF5" w14:textId="77777777" w:rsidR="00003A64" w:rsidRPr="000453C0" w:rsidRDefault="00003A64" w:rsidP="00DF13D8">
            <w:pPr>
              <w:pStyle w:val="Corpotesto"/>
              <w:tabs>
                <w:tab w:val="left" w:pos="210"/>
              </w:tabs>
              <w:spacing w:before="60" w:after="60" w:line="326" w:lineRule="auto"/>
              <w:ind w:left="0" w:right="-57"/>
              <w:rPr>
                <w:rFonts w:ascii="Tahoma" w:hAnsi="Tahoma" w:cs="Tahoma"/>
                <w:sz w:val="20"/>
                <w:szCs w:val="20"/>
              </w:rPr>
            </w:pPr>
            <w:r w:rsidRPr="000453C0">
              <w:rPr>
                <w:rFonts w:ascii="Tahoma" w:hAnsi="Tahoma" w:cs="Tahoma"/>
                <w:sz w:val="20"/>
                <w:szCs w:val="20"/>
              </w:rPr>
              <w:t>..................................................................</w:t>
            </w:r>
          </w:p>
          <w:p w14:paraId="1CA62188" w14:textId="4E803401" w:rsidR="00003A64" w:rsidRPr="000453C0" w:rsidRDefault="00C00774" w:rsidP="00DF13D8">
            <w:pPr>
              <w:pStyle w:val="Corpotesto"/>
              <w:tabs>
                <w:tab w:val="left" w:pos="210"/>
              </w:tabs>
              <w:spacing w:before="60" w:after="60" w:line="326" w:lineRule="auto"/>
              <w:ind w:left="0" w:right="-57"/>
              <w:rPr>
                <w:rFonts w:ascii="Tahoma" w:hAnsi="Tahoma" w:cs="Tahoma"/>
                <w:sz w:val="20"/>
                <w:szCs w:val="20"/>
              </w:rPr>
            </w:pPr>
            <w:r w:rsidRPr="000453C0">
              <w:rPr>
                <w:rFonts w:ascii="Tahoma" w:hAnsi="Tahoma" w:cs="Tahoma"/>
                <w:sz w:val="20"/>
                <w:szCs w:val="20"/>
              </w:rPr>
              <w:t>Pertanto,</w:t>
            </w:r>
            <w:r w:rsidR="00003A64" w:rsidRPr="000453C0">
              <w:rPr>
                <w:rFonts w:ascii="Tahoma" w:hAnsi="Tahoma" w:cs="Tahoma"/>
                <w:sz w:val="20"/>
                <w:szCs w:val="20"/>
              </w:rPr>
              <w:t xml:space="preserve"> sulla base delle nostre risultanze contabili alla data del ______________ il saldo</w:t>
            </w:r>
          </w:p>
          <w:p w14:paraId="2C611E8C" w14:textId="77777777" w:rsidR="00003A64" w:rsidRPr="000453C0" w:rsidRDefault="00003A64" w:rsidP="00DF13D8">
            <w:pPr>
              <w:pStyle w:val="Corpotesto"/>
              <w:tabs>
                <w:tab w:val="left" w:pos="210"/>
              </w:tabs>
              <w:spacing w:before="60" w:after="60" w:line="326" w:lineRule="auto"/>
              <w:ind w:left="0" w:right="-57"/>
              <w:rPr>
                <w:rFonts w:ascii="Tahoma" w:hAnsi="Tahoma" w:cs="Tahoma"/>
                <w:sz w:val="20"/>
                <w:szCs w:val="20"/>
              </w:rPr>
            </w:pPr>
            <w:r w:rsidRPr="000453C0">
              <w:rPr>
                <w:rFonts w:ascii="Tahoma" w:hAnsi="Tahoma" w:cs="Tahoma"/>
                <w:sz w:val="20"/>
                <w:szCs w:val="20"/>
              </w:rPr>
              <w:t>era così composto:</w:t>
            </w:r>
          </w:p>
          <w:p w14:paraId="24DDA6EB" w14:textId="77777777" w:rsidR="00003A64" w:rsidRPr="000453C0" w:rsidRDefault="00003A64" w:rsidP="00DF13D8">
            <w:pPr>
              <w:pStyle w:val="Corpotesto"/>
              <w:tabs>
                <w:tab w:val="left" w:pos="210"/>
              </w:tabs>
              <w:spacing w:before="60" w:after="60" w:line="326" w:lineRule="auto"/>
              <w:ind w:left="0" w:right="-57"/>
              <w:rPr>
                <w:rFonts w:ascii="Tahoma" w:hAnsi="Tahoma" w:cs="Tahoma"/>
                <w:sz w:val="20"/>
                <w:szCs w:val="20"/>
              </w:rPr>
            </w:pPr>
            <w:r w:rsidRPr="000453C0">
              <w:rPr>
                <w:rFonts w:ascii="Tahoma" w:hAnsi="Tahoma" w:cs="Tahoma"/>
                <w:sz w:val="20"/>
                <w:szCs w:val="20"/>
              </w:rPr>
              <w:t>come da scheda contabile, euro __________________________</w:t>
            </w:r>
          </w:p>
          <w:p w14:paraId="665958D7" w14:textId="77777777" w:rsidR="00003A64" w:rsidRPr="000453C0" w:rsidRDefault="00003A64" w:rsidP="00DF13D8">
            <w:pPr>
              <w:pStyle w:val="Corpotesto"/>
              <w:tabs>
                <w:tab w:val="left" w:pos="210"/>
              </w:tabs>
              <w:spacing w:before="60" w:after="60" w:line="326" w:lineRule="auto"/>
              <w:ind w:left="0" w:right="-57"/>
              <w:rPr>
                <w:rFonts w:ascii="Tahoma" w:hAnsi="Tahoma" w:cs="Tahoma"/>
                <w:sz w:val="20"/>
                <w:szCs w:val="20"/>
              </w:rPr>
            </w:pPr>
            <w:r w:rsidRPr="000453C0">
              <w:rPr>
                <w:rFonts w:ascii="Tahoma" w:hAnsi="Tahoma" w:cs="Tahoma"/>
                <w:sz w:val="20"/>
                <w:szCs w:val="20"/>
              </w:rPr>
              <w:t>come da conto effetti, euro __________________________</w:t>
            </w:r>
          </w:p>
          <w:p w14:paraId="0CB21749" w14:textId="77777777" w:rsidR="00003A64" w:rsidRPr="000453C0" w:rsidRDefault="00003A64" w:rsidP="00DF13D8">
            <w:pPr>
              <w:pStyle w:val="Corpotesto"/>
              <w:tabs>
                <w:tab w:val="left" w:pos="210"/>
              </w:tabs>
              <w:spacing w:before="60" w:after="60" w:line="326" w:lineRule="auto"/>
              <w:ind w:left="0" w:right="-57"/>
              <w:rPr>
                <w:rFonts w:ascii="Tahoma" w:hAnsi="Tahoma" w:cs="Tahoma"/>
                <w:sz w:val="20"/>
                <w:szCs w:val="20"/>
              </w:rPr>
            </w:pPr>
            <w:r w:rsidRPr="000453C0">
              <w:rPr>
                <w:rFonts w:ascii="Tahoma" w:hAnsi="Tahoma" w:cs="Tahoma"/>
                <w:sz w:val="20"/>
                <w:szCs w:val="20"/>
              </w:rPr>
              <w:t>Totale euro __________________________</w:t>
            </w:r>
          </w:p>
          <w:p w14:paraId="615F0333" w14:textId="0A8F8CD8" w:rsidR="00003A64" w:rsidRPr="000453C0" w:rsidRDefault="00003A64" w:rsidP="00DF13D8">
            <w:pPr>
              <w:pStyle w:val="Corpotesto"/>
              <w:spacing w:before="60" w:after="60" w:line="326" w:lineRule="auto"/>
              <w:ind w:left="0" w:right="-57"/>
              <w:rPr>
                <w:rFonts w:ascii="Tahoma" w:hAnsi="Tahoma" w:cs="Tahoma"/>
                <w:sz w:val="20"/>
                <w:szCs w:val="20"/>
              </w:rPr>
            </w:pPr>
            <w:r w:rsidRPr="000453C0">
              <w:rPr>
                <w:rFonts w:ascii="Tahoma" w:hAnsi="Tahoma" w:cs="Tahoma"/>
                <w:sz w:val="20"/>
                <w:szCs w:val="20"/>
              </w:rPr>
              <w:t>Data, Timbro e Firma</w:t>
            </w:r>
          </w:p>
        </w:tc>
      </w:tr>
    </w:tbl>
    <w:p w14:paraId="6566A57C" w14:textId="77777777" w:rsidR="00590BCB" w:rsidRPr="000453C0" w:rsidRDefault="00590BCB" w:rsidP="005F068B">
      <w:pPr>
        <w:pStyle w:val="Corpotesto"/>
        <w:spacing w:after="480" w:line="360" w:lineRule="auto"/>
        <w:ind w:left="0" w:right="-57"/>
        <w:rPr>
          <w:rFonts w:ascii="Tahoma" w:hAnsi="Tahoma" w:cs="Tahoma"/>
          <w:sz w:val="20"/>
          <w:szCs w:val="20"/>
        </w:rPr>
      </w:pPr>
    </w:p>
    <w:p w14:paraId="25529FB8" w14:textId="4E1D5789" w:rsidR="00590BCB" w:rsidRPr="000453C0" w:rsidRDefault="00590BCB" w:rsidP="00272044">
      <w:pPr>
        <w:pStyle w:val="Titolo2"/>
      </w:pPr>
      <w:bookmarkStart w:id="543" w:name="_Toc119492084"/>
      <w:bookmarkStart w:id="544" w:name="_Toc119492238"/>
      <w:bookmarkStart w:id="545" w:name="_Toc120009682"/>
      <w:r w:rsidRPr="000453C0">
        <w:lastRenderedPageBreak/>
        <w:t>1</w:t>
      </w:r>
      <w:r w:rsidR="008A7BF6" w:rsidRPr="000453C0">
        <w:t>0</w:t>
      </w:r>
      <w:r w:rsidRPr="000453C0">
        <w:t xml:space="preserve">.3 Procedure di revisione </w:t>
      </w:r>
      <w:r w:rsidR="00FF2400" w:rsidRPr="000453C0">
        <w:t xml:space="preserve">degli </w:t>
      </w:r>
      <w:r w:rsidR="00426CE6" w:rsidRPr="000453C0">
        <w:t>acquisti</w:t>
      </w:r>
      <w:bookmarkEnd w:id="543"/>
      <w:bookmarkEnd w:id="544"/>
      <w:bookmarkEnd w:id="545"/>
    </w:p>
    <w:p w14:paraId="0979F52A" w14:textId="41352CD7" w:rsidR="00590BCB" w:rsidRPr="000453C0" w:rsidRDefault="00FF2400"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 xml:space="preserve">Passando </w:t>
      </w:r>
      <w:r w:rsidR="00590BCB" w:rsidRPr="000453C0">
        <w:rPr>
          <w:rFonts w:ascii="Tahoma" w:hAnsi="Tahoma" w:cs="Tahoma"/>
          <w:bCs/>
          <w:sz w:val="20"/>
          <w:szCs w:val="20"/>
        </w:rPr>
        <w:t xml:space="preserve">a trattare il secondo ciclo, inerente all’acquisto ed al successivo pagamento dei beni e servizi acquistati da fornitori ed impiegati nell’attività </w:t>
      </w:r>
      <w:r w:rsidR="002A5DCF" w:rsidRPr="000453C0">
        <w:rPr>
          <w:rFonts w:ascii="Tahoma" w:hAnsi="Tahoma" w:cs="Tahoma"/>
          <w:bCs/>
          <w:sz w:val="20"/>
          <w:szCs w:val="20"/>
        </w:rPr>
        <w:t xml:space="preserve">afferente per la produzione di beni o </w:t>
      </w:r>
      <w:r w:rsidR="00590BCB" w:rsidRPr="000453C0">
        <w:rPr>
          <w:rFonts w:ascii="Tahoma" w:hAnsi="Tahoma" w:cs="Tahoma"/>
          <w:bCs/>
          <w:sz w:val="20"/>
          <w:szCs w:val="20"/>
        </w:rPr>
        <w:t>l’erogazione di servizi</w:t>
      </w:r>
      <w:r w:rsidR="002A5DCF" w:rsidRPr="000453C0">
        <w:rPr>
          <w:rFonts w:ascii="Tahoma" w:hAnsi="Tahoma" w:cs="Tahoma"/>
          <w:bCs/>
          <w:sz w:val="20"/>
          <w:szCs w:val="20"/>
        </w:rPr>
        <w:t xml:space="preserve">, nell’ambito delle </w:t>
      </w:r>
      <w:r w:rsidR="00426CE6" w:rsidRPr="000453C0">
        <w:rPr>
          <w:rFonts w:ascii="Tahoma" w:hAnsi="Tahoma" w:cs="Tahoma"/>
          <w:bCs/>
          <w:sz w:val="20"/>
          <w:szCs w:val="20"/>
        </w:rPr>
        <w:t xml:space="preserve">attività di interesse generale e secondarie secondo le </w:t>
      </w:r>
      <w:r w:rsidR="002A5DCF" w:rsidRPr="000453C0">
        <w:rPr>
          <w:rFonts w:ascii="Tahoma" w:hAnsi="Tahoma" w:cs="Tahoma"/>
          <w:bCs/>
          <w:sz w:val="20"/>
          <w:szCs w:val="20"/>
        </w:rPr>
        <w:t>finalità proprie dell’ETS.</w:t>
      </w:r>
    </w:p>
    <w:p w14:paraId="26BEF6D2" w14:textId="3CA0EDF1" w:rsidR="00590BCB" w:rsidRPr="000453C0" w:rsidRDefault="002A5DCF"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Le</w:t>
      </w:r>
      <w:r w:rsidR="00590BCB" w:rsidRPr="000453C0">
        <w:rPr>
          <w:rFonts w:ascii="Tahoma" w:hAnsi="Tahoma" w:cs="Tahoma"/>
          <w:bCs/>
          <w:sz w:val="20"/>
          <w:szCs w:val="20"/>
        </w:rPr>
        <w:t xml:space="preserve"> principali procedure di revisione afferenti al ciclo degli acquisti e dei debiti commerciali, </w:t>
      </w:r>
      <w:r w:rsidRPr="000453C0">
        <w:rPr>
          <w:rFonts w:ascii="Tahoma" w:hAnsi="Tahoma" w:cs="Tahoma"/>
          <w:bCs/>
          <w:sz w:val="20"/>
          <w:szCs w:val="20"/>
        </w:rPr>
        <w:t>si soffermano</w:t>
      </w:r>
      <w:r w:rsidR="00590BCB" w:rsidRPr="000453C0">
        <w:rPr>
          <w:rFonts w:ascii="Tahoma" w:hAnsi="Tahoma" w:cs="Tahoma"/>
          <w:bCs/>
          <w:sz w:val="20"/>
          <w:szCs w:val="20"/>
        </w:rPr>
        <w:t xml:space="preserve"> sulla rilevazione degli acquisti di beni e servizi, dei relativi debiti e pagamenti, per poi passare alle principali tipologie di test di sostanza, ivi comprese le procedure di conferma esterne da inviare ai fornitori e la valutazione dei risultati delle attività di revisione.</w:t>
      </w:r>
    </w:p>
    <w:p w14:paraId="64F93321" w14:textId="77777777" w:rsidR="00E00809" w:rsidRPr="000453C0" w:rsidRDefault="00E00809" w:rsidP="00747A32">
      <w:pPr>
        <w:pStyle w:val="Corpotesto"/>
        <w:spacing w:after="200" w:line="360" w:lineRule="auto"/>
        <w:ind w:left="0" w:right="-55"/>
        <w:rPr>
          <w:rFonts w:ascii="Tahoma" w:hAnsi="Tahoma" w:cs="Tahoma"/>
          <w:b/>
          <w:sz w:val="20"/>
          <w:szCs w:val="20"/>
        </w:rPr>
      </w:pPr>
    </w:p>
    <w:p w14:paraId="070F905D" w14:textId="5DEB729F" w:rsidR="00590BCB" w:rsidRPr="000453C0" w:rsidRDefault="008A7BF6" w:rsidP="00DF13D8">
      <w:pPr>
        <w:pStyle w:val="Titolo3"/>
      </w:pPr>
      <w:bookmarkStart w:id="546" w:name="_Toc119491776"/>
      <w:bookmarkStart w:id="547" w:name="_Toc119492085"/>
      <w:bookmarkStart w:id="548" w:name="_Toc119492239"/>
      <w:bookmarkStart w:id="549" w:name="_Toc120009683"/>
      <w:r w:rsidRPr="000453C0">
        <w:t>10</w:t>
      </w:r>
      <w:r w:rsidR="00590BCB" w:rsidRPr="000453C0">
        <w:t>.</w:t>
      </w:r>
      <w:r w:rsidR="00426CE6" w:rsidRPr="000453C0">
        <w:t>3.</w:t>
      </w:r>
      <w:r w:rsidR="00590BCB" w:rsidRPr="000453C0">
        <w:t>1</w:t>
      </w:r>
      <w:r w:rsidR="002A5DCF" w:rsidRPr="000453C0">
        <w:t xml:space="preserve"> </w:t>
      </w:r>
      <w:r w:rsidR="00885CB6">
        <w:t>R</w:t>
      </w:r>
      <w:r w:rsidR="00590BCB" w:rsidRPr="000453C0">
        <w:t>ilevazione dei costi</w:t>
      </w:r>
      <w:bookmarkEnd w:id="546"/>
      <w:bookmarkEnd w:id="547"/>
      <w:bookmarkEnd w:id="548"/>
      <w:bookmarkEnd w:id="549"/>
    </w:p>
    <w:p w14:paraId="5F2DD224" w14:textId="094E4F31" w:rsidR="00590BCB" w:rsidRPr="000453C0" w:rsidRDefault="00590BCB"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Come per il ciclo dei ricavi, la comprensione delle modalità di riconoscimento dei costi è fondamentale per la revisione contabile del ciclo degli acquisti.</w:t>
      </w:r>
      <w:r w:rsidR="002A5DCF" w:rsidRPr="000453C0">
        <w:rPr>
          <w:rFonts w:ascii="Tahoma" w:hAnsi="Tahoma" w:cs="Tahoma"/>
          <w:bCs/>
          <w:sz w:val="20"/>
          <w:szCs w:val="20"/>
        </w:rPr>
        <w:t xml:space="preserve"> </w:t>
      </w:r>
      <w:r w:rsidRPr="000453C0">
        <w:rPr>
          <w:rFonts w:ascii="Tahoma" w:hAnsi="Tahoma" w:cs="Tahoma"/>
          <w:bCs/>
          <w:sz w:val="20"/>
          <w:szCs w:val="20"/>
        </w:rPr>
        <w:t xml:space="preserve">Generalmente i costi sono costituiti da flussi in uscita, da passività o da utilizzi di attività collegati alla produzione e distribuzione di beni o alla prestazione di servizi o ad altre attività che costituiscono l’attività </w:t>
      </w:r>
      <w:r w:rsidR="002A5DCF" w:rsidRPr="000453C0">
        <w:rPr>
          <w:rFonts w:ascii="Tahoma" w:hAnsi="Tahoma" w:cs="Tahoma"/>
          <w:bCs/>
          <w:sz w:val="20"/>
          <w:szCs w:val="20"/>
        </w:rPr>
        <w:t>secondaria dell’Ente</w:t>
      </w:r>
      <w:r w:rsidRPr="000453C0">
        <w:rPr>
          <w:rFonts w:ascii="Tahoma" w:hAnsi="Tahoma" w:cs="Tahoma"/>
          <w:bCs/>
          <w:sz w:val="20"/>
          <w:szCs w:val="20"/>
        </w:rPr>
        <w:t>.</w:t>
      </w:r>
    </w:p>
    <w:p w14:paraId="781A3672" w14:textId="77777777" w:rsidR="009F18B2" w:rsidRPr="000453C0" w:rsidRDefault="00590BCB"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Le passività rappresentano pertanto</w:t>
      </w:r>
      <w:r w:rsidR="009F18B2" w:rsidRPr="000453C0">
        <w:rPr>
          <w:rFonts w:ascii="Tahoma" w:hAnsi="Tahoma" w:cs="Tahoma"/>
          <w:bCs/>
          <w:sz w:val="20"/>
          <w:szCs w:val="20"/>
        </w:rPr>
        <w:t>:</w:t>
      </w:r>
    </w:p>
    <w:p w14:paraId="7BE39E58" w14:textId="0BFBF671" w:rsidR="00590BCB" w:rsidRPr="000453C0" w:rsidRDefault="00590BCB">
      <w:pPr>
        <w:pStyle w:val="Corpotesto"/>
        <w:numPr>
          <w:ilvl w:val="1"/>
          <w:numId w:val="154"/>
        </w:numPr>
        <w:spacing w:after="200" w:line="360" w:lineRule="auto"/>
        <w:ind w:left="709" w:right="-57" w:hanging="357"/>
        <w:contextualSpacing/>
        <w:rPr>
          <w:rFonts w:ascii="Tahoma" w:hAnsi="Tahoma" w:cs="Tahoma"/>
          <w:bCs/>
          <w:sz w:val="20"/>
          <w:szCs w:val="20"/>
        </w:rPr>
      </w:pPr>
      <w:r w:rsidRPr="000453C0">
        <w:rPr>
          <w:rFonts w:ascii="Tahoma" w:hAnsi="Tahoma" w:cs="Tahoma"/>
          <w:bCs/>
          <w:sz w:val="20"/>
          <w:szCs w:val="20"/>
        </w:rPr>
        <w:t xml:space="preserve">i probabili esborsi futuri </w:t>
      </w:r>
      <w:r w:rsidR="009F18B2" w:rsidRPr="000453C0">
        <w:rPr>
          <w:rFonts w:ascii="Tahoma" w:hAnsi="Tahoma" w:cs="Tahoma"/>
          <w:bCs/>
          <w:sz w:val="20"/>
          <w:szCs w:val="20"/>
        </w:rPr>
        <w:t>legati alle</w:t>
      </w:r>
      <w:r w:rsidRPr="000453C0">
        <w:rPr>
          <w:rFonts w:ascii="Tahoma" w:hAnsi="Tahoma" w:cs="Tahoma"/>
          <w:bCs/>
          <w:sz w:val="20"/>
          <w:szCs w:val="20"/>
        </w:rPr>
        <w:t xml:space="preserve"> obbligazioni per il trasferimento di una attività o per la fornitura di servizi a favore di altre imprese</w:t>
      </w:r>
      <w:r w:rsidR="00EA6320" w:rsidRPr="000453C0">
        <w:rPr>
          <w:rFonts w:ascii="Tahoma" w:hAnsi="Tahoma" w:cs="Tahoma"/>
          <w:bCs/>
          <w:sz w:val="20"/>
          <w:szCs w:val="20"/>
        </w:rPr>
        <w:t xml:space="preserve"> o enti</w:t>
      </w:r>
      <w:r w:rsidRPr="000453C0">
        <w:rPr>
          <w:rFonts w:ascii="Tahoma" w:hAnsi="Tahoma" w:cs="Tahoma"/>
          <w:bCs/>
          <w:sz w:val="20"/>
          <w:szCs w:val="20"/>
        </w:rPr>
        <w:t xml:space="preserve"> in futuro come risultato di eventi operazioni o eventi passati</w:t>
      </w:r>
      <w:r w:rsidR="00934670" w:rsidRPr="000453C0">
        <w:rPr>
          <w:rFonts w:ascii="Tahoma" w:hAnsi="Tahoma" w:cs="Tahoma"/>
          <w:bCs/>
          <w:sz w:val="20"/>
          <w:szCs w:val="20"/>
        </w:rPr>
        <w:t xml:space="preserve"> (schemi e contenuti del bilancio ex art. 13 CTS e Modello B) Rendiconto </w:t>
      </w:r>
      <w:r w:rsidR="00D63D77" w:rsidRPr="000453C0">
        <w:rPr>
          <w:rFonts w:ascii="Tahoma" w:hAnsi="Tahoma" w:cs="Tahoma"/>
          <w:bCs/>
          <w:sz w:val="20"/>
          <w:szCs w:val="20"/>
        </w:rPr>
        <w:t>g</w:t>
      </w:r>
      <w:r w:rsidR="00934670" w:rsidRPr="000453C0">
        <w:rPr>
          <w:rFonts w:ascii="Tahoma" w:hAnsi="Tahoma" w:cs="Tahoma"/>
          <w:bCs/>
          <w:sz w:val="20"/>
          <w:szCs w:val="20"/>
        </w:rPr>
        <w:t>estionale Decreto MLPS)</w:t>
      </w:r>
      <w:r w:rsidR="009F18B2" w:rsidRPr="000453C0">
        <w:rPr>
          <w:rFonts w:ascii="Tahoma" w:hAnsi="Tahoma" w:cs="Tahoma"/>
          <w:bCs/>
          <w:sz w:val="20"/>
          <w:szCs w:val="20"/>
        </w:rPr>
        <w:t>;</w:t>
      </w:r>
    </w:p>
    <w:p w14:paraId="1F7688F4" w14:textId="2E704575" w:rsidR="009F18B2" w:rsidRPr="000453C0" w:rsidRDefault="009F18B2">
      <w:pPr>
        <w:pStyle w:val="Corpotesto"/>
        <w:numPr>
          <w:ilvl w:val="1"/>
          <w:numId w:val="154"/>
        </w:numPr>
        <w:spacing w:after="200" w:line="360" w:lineRule="auto"/>
        <w:ind w:left="709" w:right="-55"/>
        <w:rPr>
          <w:rFonts w:ascii="Tahoma" w:hAnsi="Tahoma" w:cs="Tahoma"/>
          <w:bCs/>
          <w:sz w:val="20"/>
          <w:szCs w:val="20"/>
        </w:rPr>
      </w:pPr>
      <w:r w:rsidRPr="000453C0">
        <w:rPr>
          <w:rFonts w:ascii="Tahoma" w:hAnsi="Tahoma" w:cs="Tahoma"/>
          <w:bCs/>
          <w:sz w:val="20"/>
          <w:szCs w:val="20"/>
        </w:rPr>
        <w:t>oppure i debiti per erogazioni liberali condizionate, legati a vincoli di restituzione delle risorse esterne</w:t>
      </w:r>
      <w:r w:rsidR="00934670" w:rsidRPr="000453C0">
        <w:rPr>
          <w:rFonts w:ascii="Tahoma" w:hAnsi="Tahoma" w:cs="Tahoma"/>
          <w:bCs/>
          <w:sz w:val="20"/>
          <w:szCs w:val="20"/>
        </w:rPr>
        <w:t xml:space="preserve"> (principio contabile OIC 35)</w:t>
      </w:r>
      <w:r w:rsidRPr="000453C0">
        <w:rPr>
          <w:rFonts w:ascii="Tahoma" w:hAnsi="Tahoma" w:cs="Tahoma"/>
          <w:bCs/>
          <w:sz w:val="20"/>
          <w:szCs w:val="20"/>
        </w:rPr>
        <w:t>.</w:t>
      </w:r>
    </w:p>
    <w:p w14:paraId="46C0D058" w14:textId="4A78810F" w:rsidR="00934670" w:rsidRPr="000453C0" w:rsidRDefault="00590BCB"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Nell’ambito de</w:t>
      </w:r>
      <w:r w:rsidR="003D1A53" w:rsidRPr="000453C0">
        <w:rPr>
          <w:rFonts w:ascii="Tahoma" w:hAnsi="Tahoma" w:cs="Tahoma"/>
          <w:bCs/>
          <w:sz w:val="20"/>
          <w:szCs w:val="20"/>
        </w:rPr>
        <w:t xml:space="preserve">l Codice del Terzo settore l’art. 13 individua i contenuti degli schemi di bilancio rappresentati nei Modelli del Decreto MLPS. La modulistica del rendiconto gestionale individua gli oneri e i costi per singola area di attività </w:t>
      </w:r>
      <w:r w:rsidR="00934670" w:rsidRPr="000453C0">
        <w:rPr>
          <w:rFonts w:ascii="Tahoma" w:hAnsi="Tahoma" w:cs="Tahoma"/>
          <w:bCs/>
          <w:sz w:val="20"/>
          <w:szCs w:val="20"/>
        </w:rPr>
        <w:t xml:space="preserve">dall’altra parte l’OIC 35 ed aggiunge le voci di debito inerenti </w:t>
      </w:r>
      <w:r w:rsidR="00C00774" w:rsidRPr="000453C0">
        <w:rPr>
          <w:rFonts w:ascii="Tahoma" w:hAnsi="Tahoma" w:cs="Tahoma"/>
          <w:bCs/>
          <w:sz w:val="20"/>
          <w:szCs w:val="20"/>
        </w:rPr>
        <w:t>alle</w:t>
      </w:r>
      <w:r w:rsidR="00934670" w:rsidRPr="000453C0">
        <w:rPr>
          <w:rFonts w:ascii="Tahoma" w:hAnsi="Tahoma" w:cs="Tahoma"/>
          <w:bCs/>
          <w:sz w:val="20"/>
          <w:szCs w:val="20"/>
        </w:rPr>
        <w:t xml:space="preserve"> operazioni non sinallagmatiche.</w:t>
      </w:r>
    </w:p>
    <w:p w14:paraId="6870F394" w14:textId="07581624" w:rsidR="00663F52" w:rsidRPr="000453C0" w:rsidRDefault="00934670"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C</w:t>
      </w:r>
      <w:r w:rsidR="00663F52" w:rsidRPr="000453C0">
        <w:rPr>
          <w:rFonts w:ascii="Tahoma" w:hAnsi="Tahoma" w:cs="Tahoma"/>
          <w:bCs/>
          <w:sz w:val="20"/>
          <w:szCs w:val="20"/>
        </w:rPr>
        <w:t>ome per il ciclo dei ricavi, la comprensione delle modalità di riconoscimento dei costi è fondamentale per la revisione contabile del ciclo degli acquisti.</w:t>
      </w:r>
    </w:p>
    <w:p w14:paraId="503D5DBD" w14:textId="56C17A94" w:rsidR="00663F52" w:rsidRPr="000453C0" w:rsidRDefault="00663F52"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 xml:space="preserve">Generalmente i costi sono costituiti da flussi in uscita, da passività o da utilizzi di attività collegati alla produzione e distribuzione di beni o alla prestazione di servizi o ad altre attività che costituiscono l’attività </w:t>
      </w:r>
      <w:r w:rsidR="00D63D77" w:rsidRPr="000453C0">
        <w:rPr>
          <w:rFonts w:ascii="Tahoma" w:hAnsi="Tahoma" w:cs="Tahoma"/>
          <w:bCs/>
          <w:sz w:val="20"/>
          <w:szCs w:val="20"/>
        </w:rPr>
        <w:t>generale dell’ente</w:t>
      </w:r>
      <w:r w:rsidRPr="000453C0">
        <w:rPr>
          <w:rFonts w:ascii="Tahoma" w:hAnsi="Tahoma" w:cs="Tahoma"/>
          <w:bCs/>
          <w:sz w:val="20"/>
          <w:szCs w:val="20"/>
        </w:rPr>
        <w:t>.</w:t>
      </w:r>
    </w:p>
    <w:p w14:paraId="30CBC8C7" w14:textId="35C60CDC" w:rsidR="00663F52" w:rsidRPr="000453C0" w:rsidRDefault="00663F52" w:rsidP="00E00809">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Le operazioni che possono generare dei costi generalmente consistono in:</w:t>
      </w:r>
    </w:p>
    <w:p w14:paraId="597637C8" w14:textId="19EB7981" w:rsidR="00D63D77" w:rsidRPr="000453C0" w:rsidRDefault="00663F52">
      <w:pPr>
        <w:pStyle w:val="Corpotesto"/>
        <w:numPr>
          <w:ilvl w:val="0"/>
          <w:numId w:val="155"/>
        </w:numPr>
        <w:spacing w:after="200" w:line="360" w:lineRule="auto"/>
        <w:ind w:left="714" w:right="-57" w:hanging="357"/>
        <w:contextualSpacing/>
        <w:rPr>
          <w:rFonts w:ascii="Tahoma" w:hAnsi="Tahoma" w:cs="Tahoma"/>
          <w:bCs/>
          <w:sz w:val="20"/>
          <w:szCs w:val="20"/>
        </w:rPr>
      </w:pPr>
      <w:r w:rsidRPr="000453C0">
        <w:rPr>
          <w:rFonts w:ascii="Tahoma" w:hAnsi="Tahoma" w:cs="Tahoma"/>
          <w:bCs/>
          <w:sz w:val="20"/>
          <w:szCs w:val="20"/>
        </w:rPr>
        <w:t xml:space="preserve">costi che afferiscono ad operazioni </w:t>
      </w:r>
      <w:r w:rsidR="00D63D77" w:rsidRPr="000453C0">
        <w:rPr>
          <w:rFonts w:ascii="Tahoma" w:hAnsi="Tahoma" w:cs="Tahoma"/>
          <w:bCs/>
          <w:sz w:val="20"/>
          <w:szCs w:val="20"/>
        </w:rPr>
        <w:t xml:space="preserve">correlate </w:t>
      </w:r>
      <w:r w:rsidR="00C00774" w:rsidRPr="000453C0">
        <w:rPr>
          <w:rFonts w:ascii="Tahoma" w:hAnsi="Tahoma" w:cs="Tahoma"/>
          <w:bCs/>
          <w:sz w:val="20"/>
          <w:szCs w:val="20"/>
        </w:rPr>
        <w:t>al conseguimento</w:t>
      </w:r>
      <w:r w:rsidR="00D63D77" w:rsidRPr="000453C0">
        <w:rPr>
          <w:rFonts w:ascii="Tahoma" w:hAnsi="Tahoma" w:cs="Tahoma"/>
          <w:bCs/>
          <w:sz w:val="20"/>
          <w:szCs w:val="20"/>
        </w:rPr>
        <w:t xml:space="preserve"> di ricavi o proventi;</w:t>
      </w:r>
    </w:p>
    <w:p w14:paraId="1C94F311" w14:textId="77777777" w:rsidR="00D63D77" w:rsidRPr="000453C0" w:rsidRDefault="00663F52">
      <w:pPr>
        <w:pStyle w:val="Corpotesto"/>
        <w:numPr>
          <w:ilvl w:val="0"/>
          <w:numId w:val="155"/>
        </w:numPr>
        <w:spacing w:after="200" w:line="360" w:lineRule="auto"/>
        <w:ind w:left="714" w:right="-57" w:hanging="357"/>
        <w:contextualSpacing/>
        <w:rPr>
          <w:rFonts w:ascii="Tahoma" w:hAnsi="Tahoma" w:cs="Tahoma"/>
          <w:bCs/>
          <w:sz w:val="20"/>
          <w:szCs w:val="20"/>
        </w:rPr>
      </w:pPr>
      <w:r w:rsidRPr="000453C0">
        <w:rPr>
          <w:rFonts w:ascii="Tahoma" w:hAnsi="Tahoma" w:cs="Tahoma"/>
          <w:bCs/>
          <w:sz w:val="20"/>
          <w:szCs w:val="20"/>
        </w:rPr>
        <w:t xml:space="preserve">costi riconosciuti durante il periodo in cui si sostiene l’esborso in contanti o si genera una passività per i beni o servizi utilizzati nel periodo corrente o immediatamente successivo. Tali costi si definiscono </w:t>
      </w:r>
      <w:r w:rsidRPr="000453C0">
        <w:rPr>
          <w:rFonts w:ascii="Tahoma" w:hAnsi="Tahoma" w:cs="Tahoma"/>
          <w:bCs/>
          <w:sz w:val="20"/>
          <w:szCs w:val="20"/>
        </w:rPr>
        <w:lastRenderedPageBreak/>
        <w:t>costi di periodo e si presume non forniscano benefici futuri;</w:t>
      </w:r>
    </w:p>
    <w:p w14:paraId="74689F44" w14:textId="6560BE51" w:rsidR="00663F52" w:rsidRPr="000453C0" w:rsidRDefault="00663F52">
      <w:pPr>
        <w:pStyle w:val="Corpotesto"/>
        <w:numPr>
          <w:ilvl w:val="0"/>
          <w:numId w:val="155"/>
        </w:numPr>
        <w:spacing w:after="200" w:line="360" w:lineRule="auto"/>
        <w:ind w:right="-55"/>
        <w:rPr>
          <w:rFonts w:ascii="Tahoma" w:hAnsi="Tahoma" w:cs="Tahoma"/>
          <w:bCs/>
          <w:sz w:val="20"/>
          <w:szCs w:val="20"/>
        </w:rPr>
      </w:pPr>
      <w:r w:rsidRPr="000453C0">
        <w:rPr>
          <w:rFonts w:ascii="Tahoma" w:hAnsi="Tahoma" w:cs="Tahoma"/>
          <w:bCs/>
          <w:sz w:val="20"/>
          <w:szCs w:val="20"/>
        </w:rPr>
        <w:t>costi che vengono attribuiti sistematicamente ai periodi durante i quali si prevede che i relativi beni esplicheranno la propria utilità come ad es. gli ammortamenti di impianti e macchinari.</w:t>
      </w:r>
    </w:p>
    <w:p w14:paraId="08509040" w14:textId="14DD6ABF" w:rsidR="00590BCB" w:rsidRPr="000453C0" w:rsidRDefault="00663F52"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Per quanto attiene alle passività generate nell’ambito del ciclo acquisti, esse vengono registrate nel conto fornitori</w:t>
      </w:r>
      <w:r w:rsidR="00D63D77" w:rsidRPr="000453C0">
        <w:rPr>
          <w:rFonts w:ascii="Tahoma" w:hAnsi="Tahoma" w:cs="Tahoma"/>
          <w:bCs/>
          <w:sz w:val="20"/>
          <w:szCs w:val="20"/>
        </w:rPr>
        <w:t>.</w:t>
      </w:r>
    </w:p>
    <w:p w14:paraId="0A2F1036" w14:textId="77777777" w:rsidR="00E00809" w:rsidRPr="000453C0" w:rsidRDefault="00E00809" w:rsidP="00747A32">
      <w:pPr>
        <w:pStyle w:val="Corpotesto"/>
        <w:spacing w:after="200" w:line="360" w:lineRule="auto"/>
        <w:ind w:left="0" w:right="-55"/>
        <w:rPr>
          <w:rFonts w:ascii="Tahoma" w:hAnsi="Tahoma" w:cs="Tahoma"/>
          <w:b/>
          <w:sz w:val="20"/>
          <w:szCs w:val="20"/>
        </w:rPr>
      </w:pPr>
    </w:p>
    <w:p w14:paraId="275827A2" w14:textId="12240060" w:rsidR="00663F52" w:rsidRPr="000453C0" w:rsidRDefault="00663F52" w:rsidP="00DF13D8">
      <w:pPr>
        <w:pStyle w:val="Titolo3"/>
      </w:pPr>
      <w:bookmarkStart w:id="550" w:name="_Toc119491777"/>
      <w:bookmarkStart w:id="551" w:name="_Toc119492086"/>
      <w:bookmarkStart w:id="552" w:name="_Toc119492240"/>
      <w:bookmarkStart w:id="553" w:name="_Toc120009684"/>
      <w:r w:rsidRPr="000453C0">
        <w:t>1</w:t>
      </w:r>
      <w:r w:rsidR="008A7BF6" w:rsidRPr="000453C0">
        <w:t>0</w:t>
      </w:r>
      <w:r w:rsidRPr="000453C0">
        <w:t>.3.</w:t>
      </w:r>
      <w:r w:rsidR="00426CE6" w:rsidRPr="000453C0">
        <w:t>2</w:t>
      </w:r>
      <w:r w:rsidRPr="000453C0">
        <w:t xml:space="preserve"> Ciclo di </w:t>
      </w:r>
      <w:r w:rsidR="00060F49" w:rsidRPr="000453C0">
        <w:t>acquisti: principali</w:t>
      </w:r>
      <w:r w:rsidRPr="000453C0">
        <w:t xml:space="preserve"> fasi e procedure</w:t>
      </w:r>
      <w:bookmarkEnd w:id="550"/>
      <w:bookmarkEnd w:id="551"/>
      <w:bookmarkEnd w:id="552"/>
      <w:bookmarkEnd w:id="553"/>
    </w:p>
    <w:p w14:paraId="125BAB4A" w14:textId="53C9C6C0" w:rsidR="00D63D77" w:rsidRPr="000453C0" w:rsidRDefault="00426CE6"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 xml:space="preserve">Lo schema qui di seguito, </w:t>
      </w:r>
      <w:r w:rsidR="00663F52" w:rsidRPr="000453C0">
        <w:rPr>
          <w:rFonts w:ascii="Tahoma" w:hAnsi="Tahoma" w:cs="Tahoma"/>
          <w:bCs/>
          <w:sz w:val="20"/>
          <w:szCs w:val="20"/>
        </w:rPr>
        <w:t xml:space="preserve">riporta le principali fasi e procedure afferenti al ciclo acquisti di </w:t>
      </w:r>
      <w:r w:rsidR="00D63D77" w:rsidRPr="000453C0">
        <w:rPr>
          <w:rFonts w:ascii="Tahoma" w:hAnsi="Tahoma" w:cs="Tahoma"/>
          <w:bCs/>
          <w:sz w:val="20"/>
          <w:szCs w:val="20"/>
        </w:rPr>
        <w:t>un Ente</w:t>
      </w:r>
      <w:r w:rsidR="00663F52" w:rsidRPr="000453C0">
        <w:rPr>
          <w:rFonts w:ascii="Tahoma" w:hAnsi="Tahoma" w:cs="Tahoma"/>
          <w:bCs/>
          <w:sz w:val="20"/>
          <w:szCs w:val="20"/>
        </w:rPr>
        <w:t>.</w:t>
      </w:r>
    </w:p>
    <w:p w14:paraId="28F8A8D1" w14:textId="502E7EFA" w:rsidR="00D63D77" w:rsidRPr="000453C0" w:rsidRDefault="00426CE6" w:rsidP="00747A32">
      <w:pPr>
        <w:pStyle w:val="Corpotesto"/>
        <w:spacing w:after="200" w:line="360" w:lineRule="auto"/>
        <w:ind w:left="0" w:right="-55"/>
        <w:rPr>
          <w:rFonts w:ascii="Tahoma" w:hAnsi="Tahoma" w:cs="Tahoma"/>
          <w:b/>
          <w:sz w:val="20"/>
          <w:szCs w:val="20"/>
        </w:rPr>
      </w:pPr>
      <w:r w:rsidRPr="000453C0">
        <w:rPr>
          <w:rFonts w:ascii="Tahoma" w:hAnsi="Tahoma" w:cs="Tahoma"/>
          <w:b/>
          <w:sz w:val="20"/>
          <w:szCs w:val="20"/>
        </w:rPr>
        <w:t>Schema a) fase e funzioni del ciclo acquisti</w:t>
      </w:r>
    </w:p>
    <w:tbl>
      <w:tblPr>
        <w:tblStyle w:val="Grigliatabella"/>
        <w:tblW w:w="5000" w:type="pct"/>
        <w:tblLook w:val="04A0" w:firstRow="1" w:lastRow="0" w:firstColumn="1" w:lastColumn="0" w:noHBand="0" w:noVBand="1"/>
      </w:tblPr>
      <w:tblGrid>
        <w:gridCol w:w="2571"/>
        <w:gridCol w:w="7057"/>
      </w:tblGrid>
      <w:tr w:rsidR="0004448B" w:rsidRPr="000453C0" w14:paraId="07AED430" w14:textId="77777777" w:rsidTr="00E00809">
        <w:tc>
          <w:tcPr>
            <w:tcW w:w="1335" w:type="pct"/>
            <w:shd w:val="clear" w:color="auto" w:fill="DEEAF6" w:themeFill="accent5" w:themeFillTint="33"/>
          </w:tcPr>
          <w:p w14:paraId="04C34968" w14:textId="4C5087EB" w:rsidR="0004448B" w:rsidRPr="000453C0" w:rsidRDefault="0004448B" w:rsidP="00E00809">
            <w:pPr>
              <w:pStyle w:val="Corpotesto"/>
              <w:spacing w:before="60" w:after="60" w:line="326" w:lineRule="auto"/>
              <w:ind w:left="0" w:right="-57"/>
              <w:jc w:val="center"/>
              <w:rPr>
                <w:rFonts w:ascii="Tahoma" w:hAnsi="Tahoma" w:cs="Tahoma"/>
                <w:b/>
                <w:sz w:val="20"/>
                <w:szCs w:val="20"/>
              </w:rPr>
            </w:pPr>
            <w:r w:rsidRPr="000453C0">
              <w:rPr>
                <w:rFonts w:ascii="Tahoma" w:hAnsi="Tahoma" w:cs="Tahoma"/>
                <w:b/>
                <w:sz w:val="20"/>
                <w:szCs w:val="20"/>
              </w:rPr>
              <w:t>Fase</w:t>
            </w:r>
          </w:p>
        </w:tc>
        <w:tc>
          <w:tcPr>
            <w:tcW w:w="3665" w:type="pct"/>
            <w:shd w:val="clear" w:color="auto" w:fill="DEEAF6" w:themeFill="accent5" w:themeFillTint="33"/>
          </w:tcPr>
          <w:p w14:paraId="52E3C950" w14:textId="1734937D" w:rsidR="0004448B" w:rsidRPr="000453C0" w:rsidRDefault="0004448B" w:rsidP="00E00809">
            <w:pPr>
              <w:pStyle w:val="Corpotesto"/>
              <w:spacing w:before="60" w:after="60" w:line="326" w:lineRule="auto"/>
              <w:ind w:left="0" w:right="-57"/>
              <w:jc w:val="center"/>
              <w:rPr>
                <w:rFonts w:ascii="Tahoma" w:hAnsi="Tahoma" w:cs="Tahoma"/>
                <w:b/>
                <w:sz w:val="20"/>
                <w:szCs w:val="20"/>
              </w:rPr>
            </w:pPr>
            <w:r w:rsidRPr="000453C0">
              <w:rPr>
                <w:rFonts w:ascii="Tahoma" w:hAnsi="Tahoma" w:cs="Tahoma"/>
                <w:b/>
                <w:sz w:val="20"/>
                <w:szCs w:val="20"/>
              </w:rPr>
              <w:t>Funzione ciclo acquisti</w:t>
            </w:r>
          </w:p>
        </w:tc>
      </w:tr>
      <w:tr w:rsidR="0004448B" w:rsidRPr="000453C0" w14:paraId="5814BA3A" w14:textId="77777777" w:rsidTr="00E00809">
        <w:tc>
          <w:tcPr>
            <w:tcW w:w="1335" w:type="pct"/>
          </w:tcPr>
          <w:p w14:paraId="590EEBE9" w14:textId="7012F00F" w:rsidR="0004448B" w:rsidRPr="000453C0" w:rsidRDefault="0004448B"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Richiesta di acquisto</w:t>
            </w:r>
          </w:p>
        </w:tc>
        <w:tc>
          <w:tcPr>
            <w:tcW w:w="3665" w:type="pct"/>
          </w:tcPr>
          <w:p w14:paraId="2C7D2582" w14:textId="2291759B" w:rsidR="0004448B" w:rsidRPr="000453C0" w:rsidRDefault="0004448B"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Origine e approvazione delle richieste di beni e servizi da parte dei soggetti autorizzati</w:t>
            </w:r>
          </w:p>
        </w:tc>
      </w:tr>
      <w:tr w:rsidR="0004448B" w:rsidRPr="000453C0" w14:paraId="4C3BE1E5" w14:textId="77777777" w:rsidTr="00E00809">
        <w:tc>
          <w:tcPr>
            <w:tcW w:w="1335" w:type="pct"/>
          </w:tcPr>
          <w:p w14:paraId="2E392048" w14:textId="4358DDF2" w:rsidR="0004448B" w:rsidRPr="000453C0" w:rsidRDefault="00C65A30"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Acquisto di beni/servizi</w:t>
            </w:r>
          </w:p>
        </w:tc>
        <w:tc>
          <w:tcPr>
            <w:tcW w:w="3665" w:type="pct"/>
          </w:tcPr>
          <w:p w14:paraId="6098427F" w14:textId="6B7A508F" w:rsidR="0004448B" w:rsidRPr="000453C0" w:rsidRDefault="00C65A30"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 xml:space="preserve">Approvazione degli ordini di </w:t>
            </w:r>
            <w:r w:rsidR="00B12B6C" w:rsidRPr="000453C0">
              <w:rPr>
                <w:rFonts w:ascii="Tahoma" w:hAnsi="Tahoma" w:cs="Tahoma"/>
                <w:bCs/>
                <w:sz w:val="20"/>
                <w:szCs w:val="20"/>
              </w:rPr>
              <w:t>acquisto</w:t>
            </w:r>
            <w:r w:rsidRPr="000453C0">
              <w:rPr>
                <w:rFonts w:ascii="Tahoma" w:hAnsi="Tahoma" w:cs="Tahoma"/>
                <w:bCs/>
                <w:sz w:val="20"/>
                <w:szCs w:val="20"/>
              </w:rPr>
              <w:t xml:space="preserve"> e verifica della loro adeguata esecuzione</w:t>
            </w:r>
            <w:r w:rsidR="00B12B6C" w:rsidRPr="000453C0">
              <w:rPr>
                <w:rFonts w:ascii="Tahoma" w:hAnsi="Tahoma" w:cs="Tahoma"/>
                <w:bCs/>
                <w:sz w:val="20"/>
                <w:szCs w:val="20"/>
              </w:rPr>
              <w:t xml:space="preserve"> </w:t>
            </w:r>
            <w:r w:rsidRPr="000453C0">
              <w:rPr>
                <w:rFonts w:ascii="Tahoma" w:hAnsi="Tahoma" w:cs="Tahoma"/>
                <w:bCs/>
                <w:sz w:val="20"/>
                <w:szCs w:val="20"/>
              </w:rPr>
              <w:t>in termini di prezzo, quantità e qualità della fornitura di beni e servizi</w:t>
            </w:r>
          </w:p>
        </w:tc>
      </w:tr>
      <w:tr w:rsidR="0004448B" w:rsidRPr="000453C0" w14:paraId="22CE9781" w14:textId="77777777" w:rsidTr="00E00809">
        <w:tc>
          <w:tcPr>
            <w:tcW w:w="1335" w:type="pct"/>
          </w:tcPr>
          <w:p w14:paraId="3055ED47" w14:textId="659BA63A" w:rsidR="0004448B" w:rsidRPr="000453C0" w:rsidRDefault="00C65A30"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Ricevimento/</w:t>
            </w:r>
            <w:r w:rsidR="00B12B6C" w:rsidRPr="000453C0">
              <w:rPr>
                <w:rFonts w:ascii="Tahoma" w:hAnsi="Tahoma" w:cs="Tahoma"/>
                <w:bCs/>
                <w:sz w:val="20"/>
                <w:szCs w:val="20"/>
              </w:rPr>
              <w:t>accettazione</w:t>
            </w:r>
          </w:p>
        </w:tc>
        <w:tc>
          <w:tcPr>
            <w:tcW w:w="3665" w:type="pct"/>
          </w:tcPr>
          <w:p w14:paraId="6B7C8386" w14:textId="4BAFA4EC" w:rsidR="0004448B" w:rsidRPr="000453C0" w:rsidRDefault="00C65A30"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Ricevimento e accettazione di beni o servizi debitamente autorizzati</w:t>
            </w:r>
          </w:p>
        </w:tc>
      </w:tr>
      <w:tr w:rsidR="0004448B" w:rsidRPr="000453C0" w14:paraId="2AF659C1" w14:textId="77777777" w:rsidTr="00E00809">
        <w:tc>
          <w:tcPr>
            <w:tcW w:w="1335" w:type="pct"/>
          </w:tcPr>
          <w:p w14:paraId="6A96F206" w14:textId="56C2B437" w:rsidR="0004448B" w:rsidRPr="000453C0" w:rsidRDefault="00C65A30"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Rilevazione delle fatture</w:t>
            </w:r>
          </w:p>
        </w:tc>
        <w:tc>
          <w:tcPr>
            <w:tcW w:w="3665" w:type="pct"/>
          </w:tcPr>
          <w:p w14:paraId="3BCFB8EE" w14:textId="00187FB7" w:rsidR="0004448B" w:rsidRPr="000453C0" w:rsidRDefault="00C65A30"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Rilevazione delle fatture per acquisto di merci e servizi, ed elaborazione di rettifiche per premi, sconto e resi</w:t>
            </w:r>
          </w:p>
        </w:tc>
      </w:tr>
      <w:tr w:rsidR="0004448B" w:rsidRPr="000453C0" w14:paraId="646D8A35" w14:textId="77777777" w:rsidTr="00E00809">
        <w:tc>
          <w:tcPr>
            <w:tcW w:w="1335" w:type="pct"/>
          </w:tcPr>
          <w:p w14:paraId="47DE0C0B" w14:textId="6AAEE929" w:rsidR="0004448B" w:rsidRPr="000453C0" w:rsidRDefault="00C65A30"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Pagamento</w:t>
            </w:r>
          </w:p>
        </w:tc>
        <w:tc>
          <w:tcPr>
            <w:tcW w:w="3665" w:type="pct"/>
          </w:tcPr>
          <w:p w14:paraId="2C80CE0D" w14:textId="311CDAF7" w:rsidR="0004448B" w:rsidRPr="000453C0" w:rsidRDefault="00C65A30"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 xml:space="preserve">Elaborazione di pagamento a favore di </w:t>
            </w:r>
            <w:r w:rsidR="00B12B6C" w:rsidRPr="000453C0">
              <w:rPr>
                <w:rFonts w:ascii="Tahoma" w:hAnsi="Tahoma" w:cs="Tahoma"/>
                <w:bCs/>
                <w:sz w:val="20"/>
                <w:szCs w:val="20"/>
              </w:rPr>
              <w:t>fornitori</w:t>
            </w:r>
          </w:p>
        </w:tc>
      </w:tr>
      <w:tr w:rsidR="0004448B" w:rsidRPr="000453C0" w14:paraId="00201685" w14:textId="77777777" w:rsidTr="00E00809">
        <w:tc>
          <w:tcPr>
            <w:tcW w:w="1335" w:type="pct"/>
          </w:tcPr>
          <w:p w14:paraId="595C0A04" w14:textId="45FA0D1A" w:rsidR="0004448B" w:rsidRPr="000453C0" w:rsidRDefault="00C65A30"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Contabilità fornitori</w:t>
            </w:r>
          </w:p>
        </w:tc>
        <w:tc>
          <w:tcPr>
            <w:tcW w:w="3665" w:type="pct"/>
          </w:tcPr>
          <w:p w14:paraId="3AF91179" w14:textId="1EB1544D" w:rsidR="0004448B" w:rsidRPr="000453C0" w:rsidRDefault="00C65A30"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Registrazione di tutte le fatture di acquisto, dei pagamenti e delle rettifiche apportate ai singoli fornitori</w:t>
            </w:r>
          </w:p>
        </w:tc>
      </w:tr>
      <w:tr w:rsidR="0004448B" w:rsidRPr="000453C0" w14:paraId="02150480" w14:textId="77777777" w:rsidTr="00E00809">
        <w:tc>
          <w:tcPr>
            <w:tcW w:w="1335" w:type="pct"/>
          </w:tcPr>
          <w:p w14:paraId="6A0C8B56" w14:textId="2078C57C" w:rsidR="0004448B" w:rsidRPr="000453C0" w:rsidRDefault="00C65A30"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Rilevazione in contabilità generale/separata</w:t>
            </w:r>
          </w:p>
        </w:tc>
        <w:tc>
          <w:tcPr>
            <w:tcW w:w="3665" w:type="pct"/>
          </w:tcPr>
          <w:p w14:paraId="7E4A43B9" w14:textId="10A3B7C8" w:rsidR="0004448B" w:rsidRPr="000453C0" w:rsidRDefault="00C65A30"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Adeguata accumulazione, classificazione e riepilogo degli acquisti, dei pagamenti</w:t>
            </w:r>
            <w:r w:rsidR="00B12B6C" w:rsidRPr="000453C0">
              <w:rPr>
                <w:rFonts w:ascii="Tahoma" w:hAnsi="Tahoma" w:cs="Tahoma"/>
                <w:bCs/>
                <w:sz w:val="20"/>
                <w:szCs w:val="20"/>
              </w:rPr>
              <w:t xml:space="preserve"> e delle passività nella contabilità generale e separata secondo l’attività di riferimento</w:t>
            </w:r>
          </w:p>
        </w:tc>
      </w:tr>
    </w:tbl>
    <w:p w14:paraId="19FF38A6" w14:textId="77777777" w:rsidR="00D63D77" w:rsidRPr="000453C0" w:rsidRDefault="00D63D77" w:rsidP="005F068B">
      <w:pPr>
        <w:pStyle w:val="Corpotesto"/>
        <w:spacing w:after="480" w:line="360" w:lineRule="auto"/>
        <w:ind w:left="0" w:right="-57"/>
        <w:rPr>
          <w:rFonts w:ascii="Tahoma" w:hAnsi="Tahoma" w:cs="Tahoma"/>
          <w:b/>
          <w:sz w:val="20"/>
          <w:szCs w:val="20"/>
        </w:rPr>
      </w:pPr>
    </w:p>
    <w:p w14:paraId="7BD058DF" w14:textId="7C8F3265" w:rsidR="00D63D77" w:rsidRPr="000453C0" w:rsidRDefault="00426CE6" w:rsidP="00DF13D8">
      <w:pPr>
        <w:pStyle w:val="Titolo3"/>
      </w:pPr>
      <w:bookmarkStart w:id="554" w:name="_Toc119491778"/>
      <w:bookmarkStart w:id="555" w:name="_Toc119492087"/>
      <w:bookmarkStart w:id="556" w:name="_Toc119492241"/>
      <w:bookmarkStart w:id="557" w:name="_Toc120009685"/>
      <w:r w:rsidRPr="000453C0">
        <w:t>10.3.3</w:t>
      </w:r>
      <w:r w:rsidR="00663F52" w:rsidRPr="000453C0">
        <w:t xml:space="preserve"> Valutazione del rischio inerente del ciclo acquisti</w:t>
      </w:r>
      <w:bookmarkEnd w:id="554"/>
      <w:bookmarkEnd w:id="555"/>
      <w:bookmarkEnd w:id="556"/>
      <w:bookmarkEnd w:id="557"/>
    </w:p>
    <w:p w14:paraId="53FA282D" w14:textId="31D18B8B" w:rsidR="00663F52" w:rsidRPr="000453C0" w:rsidRDefault="00663F52"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Nell’analisi del ciclo degli acquisti il revisore dovrà considerare tutti quei fattori relativi al rischio inerente che potrebbero influenzare le operazioni di acquisto e pagamento e dei relativi conti di contabilità.</w:t>
      </w:r>
      <w:r w:rsidRPr="000453C0">
        <w:rPr>
          <w:rFonts w:ascii="Tahoma" w:hAnsi="Tahoma" w:cs="Tahoma"/>
          <w:b/>
          <w:sz w:val="20"/>
          <w:szCs w:val="20"/>
        </w:rPr>
        <w:t xml:space="preserve"> </w:t>
      </w:r>
      <w:r w:rsidRPr="000453C0">
        <w:rPr>
          <w:rFonts w:ascii="Tahoma" w:hAnsi="Tahoma" w:cs="Tahoma"/>
          <w:bCs/>
          <w:sz w:val="20"/>
          <w:szCs w:val="20"/>
        </w:rPr>
        <w:t>I principali fattori che potrebbero influenzare la valutazione del rischio inerente relativo al ciclo degli acquisti sono:</w:t>
      </w:r>
    </w:p>
    <w:p w14:paraId="3DE2F94C" w14:textId="60227744" w:rsidR="00B12B6C" w:rsidRPr="000453C0" w:rsidRDefault="00B12B6C">
      <w:pPr>
        <w:pStyle w:val="Corpotesto"/>
        <w:numPr>
          <w:ilvl w:val="0"/>
          <w:numId w:val="156"/>
        </w:numPr>
        <w:spacing w:after="200" w:line="360" w:lineRule="auto"/>
        <w:ind w:left="714" w:right="-57" w:hanging="357"/>
        <w:contextualSpacing/>
        <w:rPr>
          <w:rFonts w:ascii="Tahoma" w:hAnsi="Tahoma" w:cs="Tahoma"/>
          <w:bCs/>
          <w:sz w:val="20"/>
          <w:szCs w:val="20"/>
        </w:rPr>
      </w:pPr>
      <w:r w:rsidRPr="000453C0">
        <w:rPr>
          <w:rFonts w:ascii="Tahoma" w:hAnsi="Tahoma" w:cs="Tahoma"/>
          <w:bCs/>
          <w:sz w:val="20"/>
          <w:szCs w:val="20"/>
        </w:rPr>
        <w:t>l’attività di riferimento dell’ente</w:t>
      </w:r>
      <w:r w:rsidR="005F068B" w:rsidRPr="000453C0">
        <w:rPr>
          <w:rFonts w:ascii="Tahoma" w:hAnsi="Tahoma" w:cs="Tahoma"/>
          <w:bCs/>
          <w:sz w:val="20"/>
          <w:szCs w:val="20"/>
        </w:rPr>
        <w:t>;</w:t>
      </w:r>
    </w:p>
    <w:p w14:paraId="189034DB" w14:textId="1FDC4771" w:rsidR="00663F52" w:rsidRPr="000453C0" w:rsidRDefault="00663F52">
      <w:pPr>
        <w:pStyle w:val="Corpotesto"/>
        <w:numPr>
          <w:ilvl w:val="0"/>
          <w:numId w:val="156"/>
        </w:numPr>
        <w:spacing w:after="200" w:line="360" w:lineRule="auto"/>
        <w:ind w:right="-55"/>
        <w:rPr>
          <w:rFonts w:ascii="Tahoma" w:hAnsi="Tahoma" w:cs="Tahoma"/>
          <w:bCs/>
          <w:sz w:val="20"/>
          <w:szCs w:val="20"/>
        </w:rPr>
      </w:pPr>
      <w:r w:rsidRPr="000453C0">
        <w:rPr>
          <w:rFonts w:ascii="Tahoma" w:hAnsi="Tahoma" w:cs="Tahoma"/>
          <w:bCs/>
          <w:sz w:val="20"/>
          <w:szCs w:val="20"/>
        </w:rPr>
        <w:t>errori individuati nei precedenti lavori di revisione.</w:t>
      </w:r>
    </w:p>
    <w:p w14:paraId="4C82BA37" w14:textId="2E928147" w:rsidR="00663F52" w:rsidRPr="000453C0" w:rsidRDefault="00663F52" w:rsidP="00E00809">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lastRenderedPageBreak/>
        <w:t xml:space="preserve">Per quanto attiene </w:t>
      </w:r>
      <w:r w:rsidR="00B12B6C" w:rsidRPr="000453C0">
        <w:rPr>
          <w:rFonts w:ascii="Tahoma" w:hAnsi="Tahoma" w:cs="Tahoma"/>
          <w:bCs/>
          <w:sz w:val="20"/>
          <w:szCs w:val="20"/>
        </w:rPr>
        <w:t xml:space="preserve">l’attività di riferimento dell’Ente, </w:t>
      </w:r>
      <w:r w:rsidRPr="000453C0">
        <w:rPr>
          <w:rFonts w:ascii="Tahoma" w:hAnsi="Tahoma" w:cs="Tahoma"/>
          <w:bCs/>
          <w:sz w:val="20"/>
          <w:szCs w:val="20"/>
        </w:rPr>
        <w:t>il revisore dovrà considerare l’adeguatezza della fornitura delle materie prime e</w:t>
      </w:r>
      <w:r w:rsidR="00B12B6C" w:rsidRPr="000453C0">
        <w:rPr>
          <w:rFonts w:ascii="Tahoma" w:hAnsi="Tahoma" w:cs="Tahoma"/>
          <w:bCs/>
          <w:sz w:val="20"/>
          <w:szCs w:val="20"/>
        </w:rPr>
        <w:t xml:space="preserve"> prodotti e del prezzo.</w:t>
      </w:r>
    </w:p>
    <w:p w14:paraId="3897CDCE" w14:textId="4CDF6313" w:rsidR="00663F52" w:rsidRPr="000453C0" w:rsidRDefault="00663F52"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Se l’impresa ha rapporti con una molteplicità di fornitori ed i prezzi tendono a rimanere stabili esiste un minor rischio che le operazioni di acquisto siano influenzate da carenza nelle materie prime o che i costi di produzione siano difficili da controllare</w:t>
      </w:r>
      <w:r w:rsidR="004D1C56" w:rsidRPr="000453C0">
        <w:rPr>
          <w:rFonts w:ascii="Tahoma" w:hAnsi="Tahoma" w:cs="Tahoma"/>
          <w:bCs/>
          <w:sz w:val="20"/>
          <w:szCs w:val="20"/>
        </w:rPr>
        <w:t>. Il</w:t>
      </w:r>
      <w:r w:rsidRPr="000453C0">
        <w:rPr>
          <w:rFonts w:ascii="Tahoma" w:hAnsi="Tahoma" w:cs="Tahoma"/>
          <w:bCs/>
          <w:sz w:val="20"/>
          <w:szCs w:val="20"/>
        </w:rPr>
        <w:t xml:space="preserve"> revisore dovrà valutare gli effetti di questi fattori di rischio inerente ricollegabili </w:t>
      </w:r>
      <w:r w:rsidR="004D1C56" w:rsidRPr="000453C0">
        <w:rPr>
          <w:rFonts w:ascii="Tahoma" w:hAnsi="Tahoma" w:cs="Tahoma"/>
          <w:bCs/>
          <w:sz w:val="20"/>
          <w:szCs w:val="20"/>
        </w:rPr>
        <w:t>all’attività dell’ente</w:t>
      </w:r>
      <w:r w:rsidRPr="000453C0">
        <w:rPr>
          <w:rFonts w:ascii="Tahoma" w:hAnsi="Tahoma" w:cs="Tahoma"/>
          <w:bCs/>
          <w:sz w:val="20"/>
          <w:szCs w:val="20"/>
        </w:rPr>
        <w:t xml:space="preserve"> per coprire gli obiettivi della revisione come quello della corretta valutazione.</w:t>
      </w:r>
    </w:p>
    <w:p w14:paraId="32BF1DE5" w14:textId="77777777" w:rsidR="00663F52" w:rsidRPr="000453C0" w:rsidRDefault="00663F52"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Infine, la presenza di errori identificati nei precedenti lavori di revisione è un buon indice della probabile presenza degli stessi errori anche nel lavoro corrente.</w:t>
      </w:r>
    </w:p>
    <w:p w14:paraId="72BFCC59" w14:textId="77777777" w:rsidR="00E00809" w:rsidRPr="000453C0" w:rsidRDefault="00E00809" w:rsidP="00747A32">
      <w:pPr>
        <w:pStyle w:val="Corpotesto"/>
        <w:spacing w:after="200" w:line="360" w:lineRule="auto"/>
        <w:ind w:left="0" w:right="-55"/>
        <w:rPr>
          <w:rFonts w:ascii="Tahoma" w:hAnsi="Tahoma" w:cs="Tahoma"/>
          <w:b/>
          <w:sz w:val="20"/>
          <w:szCs w:val="20"/>
        </w:rPr>
      </w:pPr>
    </w:p>
    <w:p w14:paraId="68EAADA9" w14:textId="3FF9F1D8" w:rsidR="00663F52" w:rsidRPr="000453C0" w:rsidRDefault="00426CE6" w:rsidP="00DF13D8">
      <w:pPr>
        <w:pStyle w:val="Titolo3"/>
      </w:pPr>
      <w:bookmarkStart w:id="558" w:name="_Toc119491779"/>
      <w:bookmarkStart w:id="559" w:name="_Toc119492088"/>
      <w:bookmarkStart w:id="560" w:name="_Toc119492242"/>
      <w:bookmarkStart w:id="561" w:name="_Toc120009686"/>
      <w:r w:rsidRPr="000453C0">
        <w:t>10.3.4</w:t>
      </w:r>
      <w:r w:rsidR="00663F52" w:rsidRPr="000453C0">
        <w:t xml:space="preserve"> Valutazione del rischio di controllo nel ciclo acquisti</w:t>
      </w:r>
      <w:bookmarkEnd w:id="558"/>
      <w:bookmarkEnd w:id="559"/>
      <w:bookmarkEnd w:id="560"/>
      <w:bookmarkEnd w:id="561"/>
    </w:p>
    <w:p w14:paraId="0E151393" w14:textId="77777777" w:rsidR="00663F52" w:rsidRPr="000453C0" w:rsidRDefault="00663F52"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Al fine di stimare il rischio di controllo afferente al ciclo degli acquisti, il revisore dovrà analizzare:</w:t>
      </w:r>
    </w:p>
    <w:p w14:paraId="4F117AD7" w14:textId="77777777" w:rsidR="004D1C56" w:rsidRPr="000453C0" w:rsidRDefault="00663F52">
      <w:pPr>
        <w:pStyle w:val="Corpotesto"/>
        <w:numPr>
          <w:ilvl w:val="0"/>
          <w:numId w:val="153"/>
        </w:numPr>
        <w:spacing w:after="200" w:line="360" w:lineRule="auto"/>
        <w:ind w:left="714" w:right="-57" w:hanging="357"/>
        <w:contextualSpacing/>
        <w:rPr>
          <w:rFonts w:ascii="Tahoma" w:hAnsi="Tahoma" w:cs="Tahoma"/>
          <w:bCs/>
          <w:sz w:val="20"/>
          <w:szCs w:val="20"/>
        </w:rPr>
      </w:pPr>
      <w:r w:rsidRPr="000453C0">
        <w:rPr>
          <w:rFonts w:ascii="Tahoma" w:hAnsi="Tahoma" w:cs="Tahoma"/>
          <w:bCs/>
          <w:sz w:val="20"/>
          <w:szCs w:val="20"/>
        </w:rPr>
        <w:t>l’ambiente di controllo, compresa l’affidabilità dei sistemi informatici;</w:t>
      </w:r>
    </w:p>
    <w:p w14:paraId="04E2BF5D" w14:textId="77777777" w:rsidR="004D1C56" w:rsidRPr="000453C0" w:rsidRDefault="00663F52">
      <w:pPr>
        <w:pStyle w:val="Corpotesto"/>
        <w:numPr>
          <w:ilvl w:val="0"/>
          <w:numId w:val="153"/>
        </w:numPr>
        <w:spacing w:after="200" w:line="360" w:lineRule="auto"/>
        <w:ind w:left="714" w:right="-57" w:hanging="357"/>
        <w:contextualSpacing/>
        <w:rPr>
          <w:rFonts w:ascii="Tahoma" w:hAnsi="Tahoma" w:cs="Tahoma"/>
          <w:bCs/>
          <w:sz w:val="20"/>
          <w:szCs w:val="20"/>
        </w:rPr>
      </w:pPr>
      <w:r w:rsidRPr="000453C0">
        <w:rPr>
          <w:rFonts w:ascii="Tahoma" w:hAnsi="Tahoma" w:cs="Tahoma"/>
          <w:bCs/>
          <w:sz w:val="20"/>
          <w:szCs w:val="20"/>
        </w:rPr>
        <w:t xml:space="preserve">le modalità con le quali </w:t>
      </w:r>
      <w:r w:rsidR="004D1C56" w:rsidRPr="000453C0">
        <w:rPr>
          <w:rFonts w:ascii="Tahoma" w:hAnsi="Tahoma" w:cs="Tahoma"/>
          <w:bCs/>
          <w:sz w:val="20"/>
          <w:szCs w:val="20"/>
        </w:rPr>
        <w:t xml:space="preserve">i responsabili dell’ente </w:t>
      </w:r>
      <w:r w:rsidRPr="000453C0">
        <w:rPr>
          <w:rFonts w:ascii="Tahoma" w:hAnsi="Tahoma" w:cs="Tahoma"/>
          <w:bCs/>
          <w:sz w:val="20"/>
          <w:szCs w:val="20"/>
        </w:rPr>
        <w:t>valuta</w:t>
      </w:r>
      <w:r w:rsidR="004D1C56" w:rsidRPr="000453C0">
        <w:rPr>
          <w:rFonts w:ascii="Tahoma" w:hAnsi="Tahoma" w:cs="Tahoma"/>
          <w:bCs/>
          <w:sz w:val="20"/>
          <w:szCs w:val="20"/>
        </w:rPr>
        <w:t>no</w:t>
      </w:r>
      <w:r w:rsidRPr="000453C0">
        <w:rPr>
          <w:rFonts w:ascii="Tahoma" w:hAnsi="Tahoma" w:cs="Tahoma"/>
          <w:bCs/>
          <w:sz w:val="20"/>
          <w:szCs w:val="20"/>
        </w:rPr>
        <w:t xml:space="preserve"> i rischi rilevanti per il ciclo acquisti e la loro significatività;</w:t>
      </w:r>
    </w:p>
    <w:p w14:paraId="244A58D6" w14:textId="77777777" w:rsidR="004D1C56" w:rsidRPr="000453C0" w:rsidRDefault="00663F52">
      <w:pPr>
        <w:pStyle w:val="Corpotesto"/>
        <w:numPr>
          <w:ilvl w:val="0"/>
          <w:numId w:val="153"/>
        </w:numPr>
        <w:spacing w:after="200" w:line="360" w:lineRule="auto"/>
        <w:ind w:left="714" w:right="-57" w:hanging="357"/>
        <w:contextualSpacing/>
        <w:rPr>
          <w:rFonts w:ascii="Tahoma" w:hAnsi="Tahoma" w:cs="Tahoma"/>
          <w:bCs/>
          <w:sz w:val="20"/>
          <w:szCs w:val="20"/>
        </w:rPr>
      </w:pPr>
      <w:r w:rsidRPr="000453C0">
        <w:rPr>
          <w:rFonts w:ascii="Tahoma" w:hAnsi="Tahoma" w:cs="Tahoma"/>
          <w:bCs/>
          <w:sz w:val="20"/>
          <w:szCs w:val="20"/>
        </w:rPr>
        <w:t>le misure adottate per identificare e coprire tali rischi di errori significativi;</w:t>
      </w:r>
    </w:p>
    <w:p w14:paraId="27494FE6" w14:textId="792890DD" w:rsidR="00663F52" w:rsidRPr="000453C0" w:rsidRDefault="00663F52">
      <w:pPr>
        <w:pStyle w:val="Corpotesto"/>
        <w:numPr>
          <w:ilvl w:val="0"/>
          <w:numId w:val="153"/>
        </w:numPr>
        <w:spacing w:after="200" w:line="360" w:lineRule="auto"/>
        <w:ind w:right="-55"/>
        <w:rPr>
          <w:rFonts w:ascii="Tahoma" w:hAnsi="Tahoma" w:cs="Tahoma"/>
          <w:bCs/>
          <w:sz w:val="20"/>
          <w:szCs w:val="20"/>
        </w:rPr>
      </w:pPr>
      <w:r w:rsidRPr="000453C0">
        <w:rPr>
          <w:rFonts w:ascii="Tahoma" w:hAnsi="Tahoma" w:cs="Tahoma"/>
          <w:bCs/>
          <w:sz w:val="20"/>
          <w:szCs w:val="20"/>
        </w:rPr>
        <w:t>l’affidabilità dei controlli esistenti nel caso il revisore decida di fare affidamento su tali controlli nella strategia di revisione;</w:t>
      </w:r>
    </w:p>
    <w:p w14:paraId="697C70A3" w14:textId="3F704869" w:rsidR="00663F52" w:rsidRPr="000453C0" w:rsidRDefault="00663F52"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 xml:space="preserve">per ciascuna classe di operazioni più rilevanti all’interno del ciclo acquisti, le informazioni riguardanti il processo che origina gli approvvigionamenti, i pagamenti e le rettifiche (abbuoni/note di credito), le registrazioni contabili e la documentazione a supporto degli acquisti, dei pagamenti, degli abbuoni, i flussi di ciascuna operazione ed i processi utilizzati per la preparazione delle stime riguardanti taluni saldi </w:t>
      </w:r>
      <w:r w:rsidR="00C00774" w:rsidRPr="000453C0">
        <w:rPr>
          <w:rFonts w:ascii="Tahoma" w:hAnsi="Tahoma" w:cs="Tahoma"/>
          <w:bCs/>
          <w:sz w:val="20"/>
          <w:szCs w:val="20"/>
        </w:rPr>
        <w:t>come, ad esempio,</w:t>
      </w:r>
      <w:r w:rsidRPr="000453C0">
        <w:rPr>
          <w:rFonts w:ascii="Tahoma" w:hAnsi="Tahoma" w:cs="Tahoma"/>
          <w:bCs/>
          <w:sz w:val="20"/>
          <w:szCs w:val="20"/>
        </w:rPr>
        <w:t xml:space="preserve"> la stima delle fatture da ricevere.</w:t>
      </w:r>
    </w:p>
    <w:p w14:paraId="7756BE67" w14:textId="511C05D6" w:rsidR="00663F52" w:rsidRPr="000453C0" w:rsidRDefault="00663F52"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 xml:space="preserve">Al fine di comprendere le procedure dei controlli inerenti al ciclo acquisti il revisore generalmente ripercorre le tappe di elaborazione di una tipica operazione </w:t>
      </w:r>
      <w:r w:rsidR="00054AF5" w:rsidRPr="000453C0">
        <w:rPr>
          <w:rFonts w:ascii="Tahoma" w:hAnsi="Tahoma" w:cs="Tahoma"/>
          <w:bCs/>
          <w:sz w:val="20"/>
          <w:szCs w:val="20"/>
        </w:rPr>
        <w:t xml:space="preserve">dell’ente, </w:t>
      </w:r>
      <w:r w:rsidRPr="000453C0">
        <w:rPr>
          <w:rFonts w:ascii="Tahoma" w:hAnsi="Tahoma" w:cs="Tahoma"/>
          <w:bCs/>
          <w:sz w:val="20"/>
          <w:szCs w:val="20"/>
        </w:rPr>
        <w:t xml:space="preserve">c.d. </w:t>
      </w:r>
      <w:proofErr w:type="spellStart"/>
      <w:r w:rsidRPr="000453C0">
        <w:rPr>
          <w:rFonts w:ascii="Tahoma" w:hAnsi="Tahoma" w:cs="Tahoma"/>
          <w:bCs/>
          <w:i/>
          <w:iCs/>
          <w:sz w:val="20"/>
          <w:szCs w:val="20"/>
        </w:rPr>
        <w:t>walk</w:t>
      </w:r>
      <w:proofErr w:type="spellEnd"/>
      <w:r w:rsidRPr="000453C0">
        <w:rPr>
          <w:rFonts w:ascii="Tahoma" w:hAnsi="Tahoma" w:cs="Tahoma"/>
          <w:bCs/>
          <w:i/>
          <w:iCs/>
          <w:sz w:val="20"/>
          <w:szCs w:val="20"/>
        </w:rPr>
        <w:t xml:space="preserve"> </w:t>
      </w:r>
      <w:proofErr w:type="spellStart"/>
      <w:r w:rsidRPr="000453C0">
        <w:rPr>
          <w:rFonts w:ascii="Tahoma" w:hAnsi="Tahoma" w:cs="Tahoma"/>
          <w:bCs/>
          <w:i/>
          <w:iCs/>
          <w:sz w:val="20"/>
          <w:szCs w:val="20"/>
        </w:rPr>
        <w:t>trough</w:t>
      </w:r>
      <w:proofErr w:type="spellEnd"/>
      <w:r w:rsidRPr="000453C0">
        <w:rPr>
          <w:rFonts w:ascii="Tahoma" w:hAnsi="Tahoma" w:cs="Tahoma"/>
          <w:bCs/>
          <w:i/>
          <w:iCs/>
          <w:sz w:val="20"/>
          <w:szCs w:val="20"/>
        </w:rPr>
        <w:t xml:space="preserve"> test</w:t>
      </w:r>
      <w:r w:rsidR="00054AF5" w:rsidRPr="000453C0">
        <w:rPr>
          <w:rFonts w:ascii="Tahoma" w:hAnsi="Tahoma" w:cs="Tahoma"/>
          <w:bCs/>
          <w:sz w:val="20"/>
          <w:szCs w:val="20"/>
        </w:rPr>
        <w:t xml:space="preserve">, </w:t>
      </w:r>
      <w:r w:rsidRPr="000453C0">
        <w:rPr>
          <w:rFonts w:ascii="Tahoma" w:hAnsi="Tahoma" w:cs="Tahoma"/>
          <w:bCs/>
          <w:sz w:val="20"/>
          <w:szCs w:val="20"/>
        </w:rPr>
        <w:t xml:space="preserve">attraverso il sistema contabile, documentando le varie funzioni che elaborano l’operazione aziendale. Inoltre, il revisore deve comprendere le procedure di monitoraggio dei controlli sul ciclo acquisti messi in atto </w:t>
      </w:r>
      <w:r w:rsidR="00054AF5" w:rsidRPr="000453C0">
        <w:rPr>
          <w:rFonts w:ascii="Tahoma" w:hAnsi="Tahoma" w:cs="Tahoma"/>
          <w:bCs/>
          <w:sz w:val="20"/>
          <w:szCs w:val="20"/>
        </w:rPr>
        <w:t>dall’ente</w:t>
      </w:r>
      <w:r w:rsidRPr="000453C0">
        <w:rPr>
          <w:rFonts w:ascii="Tahoma" w:hAnsi="Tahoma" w:cs="Tahoma"/>
          <w:bCs/>
          <w:sz w:val="20"/>
          <w:szCs w:val="20"/>
        </w:rPr>
        <w:t xml:space="preserve"> revisionat</w:t>
      </w:r>
      <w:r w:rsidR="00054AF5" w:rsidRPr="000453C0">
        <w:rPr>
          <w:rFonts w:ascii="Tahoma" w:hAnsi="Tahoma" w:cs="Tahoma"/>
          <w:bCs/>
          <w:sz w:val="20"/>
          <w:szCs w:val="20"/>
        </w:rPr>
        <w:t>o</w:t>
      </w:r>
      <w:r w:rsidRPr="000453C0">
        <w:rPr>
          <w:rFonts w:ascii="Tahoma" w:hAnsi="Tahoma" w:cs="Tahoma"/>
          <w:bCs/>
          <w:sz w:val="20"/>
          <w:szCs w:val="20"/>
        </w:rPr>
        <w:t xml:space="preserve">. In particolare, il revisore dovrà comprendere la modalità con la quale </w:t>
      </w:r>
      <w:r w:rsidR="00054AF5" w:rsidRPr="000453C0">
        <w:rPr>
          <w:rFonts w:ascii="Tahoma" w:hAnsi="Tahoma" w:cs="Tahoma"/>
          <w:bCs/>
          <w:sz w:val="20"/>
          <w:szCs w:val="20"/>
        </w:rPr>
        <w:t>i responsabili dell’ente</w:t>
      </w:r>
      <w:r w:rsidRPr="000453C0">
        <w:rPr>
          <w:rFonts w:ascii="Tahoma" w:hAnsi="Tahoma" w:cs="Tahoma"/>
          <w:bCs/>
          <w:sz w:val="20"/>
          <w:szCs w:val="20"/>
        </w:rPr>
        <w:t xml:space="preserve"> valuta</w:t>
      </w:r>
      <w:r w:rsidR="00054AF5" w:rsidRPr="000453C0">
        <w:rPr>
          <w:rFonts w:ascii="Tahoma" w:hAnsi="Tahoma" w:cs="Tahoma"/>
          <w:bCs/>
          <w:sz w:val="20"/>
          <w:szCs w:val="20"/>
        </w:rPr>
        <w:t>no</w:t>
      </w:r>
      <w:r w:rsidRPr="000453C0">
        <w:rPr>
          <w:rFonts w:ascii="Tahoma" w:hAnsi="Tahoma" w:cs="Tahoma"/>
          <w:bCs/>
          <w:sz w:val="20"/>
          <w:szCs w:val="20"/>
        </w:rPr>
        <w:t xml:space="preserve"> l’attività operativa dei controlli inerenti al ciclo acquisti e le modalità di svolgimento dei controlli da parte del personale addetto alla rilevazione delle operazioni di acquisto, nonché dai controlli automatici presenti nel sistema informatico. </w:t>
      </w:r>
    </w:p>
    <w:p w14:paraId="27EDB5F5" w14:textId="1F7CEF3E" w:rsidR="00663F52" w:rsidRPr="000453C0" w:rsidRDefault="00663F52"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In tal modo il revisore andrà a identificare e documentare nelle proprie carte di lavoro i controlli rilevanti che aiutano a prevenire, identificare o correggere gli errori significativi. Se la strategia di revisione preveda di fare affidamento sul sistema dei controlli nel ciclo acquisti</w:t>
      </w:r>
      <w:r w:rsidR="00054AF5" w:rsidRPr="000453C0">
        <w:rPr>
          <w:rFonts w:ascii="Tahoma" w:hAnsi="Tahoma" w:cs="Tahoma"/>
          <w:bCs/>
          <w:sz w:val="20"/>
          <w:szCs w:val="20"/>
        </w:rPr>
        <w:t>,</w:t>
      </w:r>
      <w:r w:rsidRPr="000453C0">
        <w:rPr>
          <w:rFonts w:ascii="Tahoma" w:hAnsi="Tahoma" w:cs="Tahoma"/>
          <w:bCs/>
          <w:sz w:val="20"/>
          <w:szCs w:val="20"/>
        </w:rPr>
        <w:t xml:space="preserve"> il revisore dovrà condurre dei test sull’effettività di tali </w:t>
      </w:r>
      <w:r w:rsidRPr="000453C0">
        <w:rPr>
          <w:rFonts w:ascii="Tahoma" w:hAnsi="Tahoma" w:cs="Tahoma"/>
          <w:bCs/>
          <w:sz w:val="20"/>
          <w:szCs w:val="20"/>
        </w:rPr>
        <w:lastRenderedPageBreak/>
        <w:t>controlli</w:t>
      </w:r>
      <w:r w:rsidR="00054AF5" w:rsidRPr="000453C0">
        <w:rPr>
          <w:rFonts w:ascii="Tahoma" w:hAnsi="Tahoma" w:cs="Tahoma"/>
          <w:bCs/>
          <w:sz w:val="20"/>
          <w:szCs w:val="20"/>
        </w:rPr>
        <w:t xml:space="preserve">, </w:t>
      </w:r>
      <w:r w:rsidRPr="000453C0">
        <w:rPr>
          <w:rFonts w:ascii="Tahoma" w:hAnsi="Tahoma" w:cs="Tahoma"/>
          <w:bCs/>
          <w:sz w:val="20"/>
          <w:szCs w:val="20"/>
        </w:rPr>
        <w:t>c.d. test di conformità. Le procedure di revisione utilizzate in questa fase consistono principalmente in interviste al personale della società revisionata, disamina dei documenti sottostanti e delle registrazioni contabili.</w:t>
      </w:r>
    </w:p>
    <w:p w14:paraId="4224DFD4" w14:textId="476C0778" w:rsidR="00770E83" w:rsidRPr="000453C0" w:rsidRDefault="00426CE6"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Lo schema di seguito</w:t>
      </w:r>
      <w:r w:rsidR="00396BB5" w:rsidRPr="000453C0">
        <w:rPr>
          <w:rFonts w:ascii="Tahoma" w:hAnsi="Tahoma" w:cs="Tahoma"/>
          <w:bCs/>
          <w:sz w:val="20"/>
          <w:szCs w:val="20"/>
        </w:rPr>
        <w:t xml:space="preserve"> </w:t>
      </w:r>
      <w:r w:rsidR="00663F52" w:rsidRPr="000453C0">
        <w:rPr>
          <w:rFonts w:ascii="Tahoma" w:hAnsi="Tahoma" w:cs="Tahoma"/>
          <w:bCs/>
          <w:sz w:val="20"/>
          <w:szCs w:val="20"/>
        </w:rPr>
        <w:t>riepiloga le principali procedure di controllo interno e relativi test di controllo relativi alle operazioni di acquisto.</w:t>
      </w:r>
    </w:p>
    <w:p w14:paraId="23634756" w14:textId="704D8717" w:rsidR="00EC7DD4" w:rsidRPr="000453C0" w:rsidRDefault="00426CE6" w:rsidP="00747A32">
      <w:pPr>
        <w:pStyle w:val="Corpotesto"/>
        <w:spacing w:after="200" w:line="360" w:lineRule="auto"/>
        <w:ind w:left="0" w:right="-55"/>
        <w:rPr>
          <w:rFonts w:ascii="Tahoma" w:hAnsi="Tahoma" w:cs="Tahoma"/>
          <w:b/>
          <w:sz w:val="20"/>
          <w:szCs w:val="20"/>
        </w:rPr>
      </w:pPr>
      <w:r w:rsidRPr="000453C0">
        <w:rPr>
          <w:rFonts w:ascii="Tahoma" w:hAnsi="Tahoma" w:cs="Tahoma"/>
          <w:b/>
          <w:sz w:val="20"/>
          <w:szCs w:val="20"/>
        </w:rPr>
        <w:t>Schema b) Obiettivo errori e procedure</w:t>
      </w:r>
    </w:p>
    <w:tbl>
      <w:tblPr>
        <w:tblStyle w:val="Grigliatabella"/>
        <w:tblW w:w="0" w:type="auto"/>
        <w:tblLook w:val="04A0" w:firstRow="1" w:lastRow="0" w:firstColumn="1" w:lastColumn="0" w:noHBand="0" w:noVBand="1"/>
      </w:tblPr>
      <w:tblGrid>
        <w:gridCol w:w="1980"/>
        <w:gridCol w:w="2834"/>
        <w:gridCol w:w="2694"/>
        <w:gridCol w:w="2120"/>
      </w:tblGrid>
      <w:tr w:rsidR="00770E83" w:rsidRPr="000453C0" w14:paraId="4A7F40F9" w14:textId="77777777" w:rsidTr="00E00809">
        <w:tc>
          <w:tcPr>
            <w:tcW w:w="1980" w:type="dxa"/>
            <w:shd w:val="clear" w:color="auto" w:fill="DEEAF6" w:themeFill="accent5" w:themeFillTint="33"/>
          </w:tcPr>
          <w:p w14:paraId="0A4B56AC" w14:textId="7874CA04" w:rsidR="00770E83" w:rsidRPr="000453C0" w:rsidRDefault="00770E83" w:rsidP="00E00809">
            <w:pPr>
              <w:pStyle w:val="Corpotesto"/>
              <w:spacing w:before="60" w:after="60" w:line="326" w:lineRule="auto"/>
              <w:ind w:left="0" w:right="-57"/>
              <w:jc w:val="center"/>
              <w:rPr>
                <w:rFonts w:ascii="Tahoma" w:hAnsi="Tahoma" w:cs="Tahoma"/>
                <w:b/>
                <w:sz w:val="20"/>
                <w:szCs w:val="20"/>
              </w:rPr>
            </w:pPr>
            <w:r w:rsidRPr="000453C0">
              <w:rPr>
                <w:rFonts w:ascii="Tahoma" w:hAnsi="Tahoma" w:cs="Tahoma"/>
                <w:b/>
                <w:sz w:val="20"/>
                <w:szCs w:val="20"/>
              </w:rPr>
              <w:t>Obiettivo</w:t>
            </w:r>
          </w:p>
        </w:tc>
        <w:tc>
          <w:tcPr>
            <w:tcW w:w="2834" w:type="dxa"/>
            <w:shd w:val="clear" w:color="auto" w:fill="DEEAF6" w:themeFill="accent5" w:themeFillTint="33"/>
          </w:tcPr>
          <w:p w14:paraId="0748B711" w14:textId="25E285B1" w:rsidR="00770E83" w:rsidRPr="000453C0" w:rsidRDefault="00770E83" w:rsidP="00E00809">
            <w:pPr>
              <w:pStyle w:val="Corpotesto"/>
              <w:spacing w:before="60" w:after="60" w:line="326" w:lineRule="auto"/>
              <w:ind w:left="0" w:right="-57"/>
              <w:jc w:val="center"/>
              <w:rPr>
                <w:rFonts w:ascii="Tahoma" w:hAnsi="Tahoma" w:cs="Tahoma"/>
                <w:b/>
                <w:sz w:val="20"/>
                <w:szCs w:val="20"/>
              </w:rPr>
            </w:pPr>
            <w:r w:rsidRPr="000453C0">
              <w:rPr>
                <w:rFonts w:ascii="Tahoma" w:hAnsi="Tahoma" w:cs="Tahoma"/>
                <w:b/>
                <w:sz w:val="20"/>
                <w:szCs w:val="20"/>
              </w:rPr>
              <w:t>Possibile Errore</w:t>
            </w:r>
          </w:p>
        </w:tc>
        <w:tc>
          <w:tcPr>
            <w:tcW w:w="2694" w:type="dxa"/>
            <w:shd w:val="clear" w:color="auto" w:fill="DEEAF6" w:themeFill="accent5" w:themeFillTint="33"/>
          </w:tcPr>
          <w:p w14:paraId="0BA3AB98" w14:textId="4E8B22D8" w:rsidR="00770E83" w:rsidRPr="000453C0" w:rsidRDefault="00770E83" w:rsidP="00E00809">
            <w:pPr>
              <w:pStyle w:val="Corpotesto"/>
              <w:spacing w:before="60" w:after="60" w:line="326" w:lineRule="auto"/>
              <w:ind w:left="0" w:right="-57"/>
              <w:jc w:val="center"/>
              <w:rPr>
                <w:rFonts w:ascii="Tahoma" w:hAnsi="Tahoma" w:cs="Tahoma"/>
                <w:b/>
                <w:sz w:val="20"/>
                <w:szCs w:val="20"/>
              </w:rPr>
            </w:pPr>
            <w:r w:rsidRPr="000453C0">
              <w:rPr>
                <w:rFonts w:ascii="Tahoma" w:hAnsi="Tahoma" w:cs="Tahoma"/>
                <w:b/>
                <w:sz w:val="20"/>
                <w:szCs w:val="20"/>
              </w:rPr>
              <w:t>Procedura di controllo</w:t>
            </w:r>
          </w:p>
        </w:tc>
        <w:tc>
          <w:tcPr>
            <w:tcW w:w="2120" w:type="dxa"/>
            <w:shd w:val="clear" w:color="auto" w:fill="DEEAF6" w:themeFill="accent5" w:themeFillTint="33"/>
          </w:tcPr>
          <w:p w14:paraId="20FAA456" w14:textId="090DCAE6" w:rsidR="00770E83" w:rsidRPr="000453C0" w:rsidRDefault="00770E83" w:rsidP="00E00809">
            <w:pPr>
              <w:pStyle w:val="Corpotesto"/>
              <w:spacing w:before="60" w:after="60" w:line="326" w:lineRule="auto"/>
              <w:ind w:left="0" w:right="-57"/>
              <w:jc w:val="center"/>
              <w:rPr>
                <w:rFonts w:ascii="Tahoma" w:hAnsi="Tahoma" w:cs="Tahoma"/>
                <w:b/>
                <w:sz w:val="20"/>
                <w:szCs w:val="20"/>
              </w:rPr>
            </w:pPr>
            <w:r w:rsidRPr="000453C0">
              <w:rPr>
                <w:rFonts w:ascii="Tahoma" w:hAnsi="Tahoma" w:cs="Tahoma"/>
                <w:b/>
                <w:sz w:val="20"/>
                <w:szCs w:val="20"/>
              </w:rPr>
              <w:t>Test di conformità</w:t>
            </w:r>
          </w:p>
        </w:tc>
      </w:tr>
      <w:tr w:rsidR="00EC7DD4" w:rsidRPr="000453C0" w14:paraId="7829408F" w14:textId="77777777" w:rsidTr="00E00809">
        <w:tc>
          <w:tcPr>
            <w:tcW w:w="1980" w:type="dxa"/>
            <w:vMerge w:val="restart"/>
          </w:tcPr>
          <w:p w14:paraId="738716C3" w14:textId="77777777" w:rsidR="00EC7DD4" w:rsidRPr="000453C0" w:rsidRDefault="00EC7DD4" w:rsidP="00E00809">
            <w:pPr>
              <w:pStyle w:val="Corpotesto"/>
              <w:spacing w:before="60" w:after="60" w:line="326" w:lineRule="auto"/>
              <w:ind w:left="0" w:right="-57"/>
              <w:jc w:val="left"/>
              <w:rPr>
                <w:rFonts w:ascii="Tahoma" w:hAnsi="Tahoma" w:cs="Tahoma"/>
                <w:bCs/>
                <w:sz w:val="20"/>
                <w:szCs w:val="20"/>
              </w:rPr>
            </w:pPr>
          </w:p>
          <w:p w14:paraId="0EEC601C" w14:textId="425C8C81" w:rsidR="00EC7DD4" w:rsidRPr="000453C0" w:rsidRDefault="00EC7DD4"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Validità</w:t>
            </w:r>
          </w:p>
        </w:tc>
        <w:tc>
          <w:tcPr>
            <w:tcW w:w="2834" w:type="dxa"/>
            <w:vMerge w:val="restart"/>
          </w:tcPr>
          <w:p w14:paraId="1D2FC8DF" w14:textId="66B255EB" w:rsidR="00EC7DD4" w:rsidRPr="000453C0" w:rsidRDefault="00EC7DD4"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Acquisto non registrato, merci e servizi non ordinati/ricevuti</w:t>
            </w:r>
          </w:p>
        </w:tc>
        <w:tc>
          <w:tcPr>
            <w:tcW w:w="2694" w:type="dxa"/>
          </w:tcPr>
          <w:p w14:paraId="4D39DD6A" w14:textId="60BC7DCE" w:rsidR="00EC7DD4" w:rsidRPr="000453C0" w:rsidRDefault="00EC7DD4"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 xml:space="preserve">Separazione delle </w:t>
            </w:r>
            <w:r w:rsidR="00060F49" w:rsidRPr="000453C0">
              <w:rPr>
                <w:rFonts w:ascii="Tahoma" w:hAnsi="Tahoma" w:cs="Tahoma"/>
                <w:bCs/>
                <w:sz w:val="20"/>
                <w:szCs w:val="20"/>
              </w:rPr>
              <w:t>mansioni</w:t>
            </w:r>
          </w:p>
        </w:tc>
        <w:tc>
          <w:tcPr>
            <w:tcW w:w="2120" w:type="dxa"/>
          </w:tcPr>
          <w:p w14:paraId="3FF01382" w14:textId="6B166116" w:rsidR="00EC7DD4" w:rsidRPr="000453C0" w:rsidRDefault="00EC7DD4"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Verifica dell’adeguatezza della separazione delle funzioni</w:t>
            </w:r>
          </w:p>
        </w:tc>
      </w:tr>
      <w:tr w:rsidR="00EC7DD4" w:rsidRPr="000453C0" w14:paraId="06C35B9D" w14:textId="77777777" w:rsidTr="00E00809">
        <w:tc>
          <w:tcPr>
            <w:tcW w:w="1980" w:type="dxa"/>
            <w:vMerge/>
          </w:tcPr>
          <w:p w14:paraId="619EA216" w14:textId="77777777" w:rsidR="00EC7DD4" w:rsidRPr="000453C0" w:rsidRDefault="00EC7DD4" w:rsidP="00E00809">
            <w:pPr>
              <w:pStyle w:val="Corpotesto"/>
              <w:spacing w:before="60" w:after="60" w:line="326" w:lineRule="auto"/>
              <w:ind w:left="0" w:right="-57"/>
              <w:jc w:val="left"/>
              <w:rPr>
                <w:rFonts w:ascii="Tahoma" w:hAnsi="Tahoma" w:cs="Tahoma"/>
                <w:b/>
                <w:sz w:val="20"/>
                <w:szCs w:val="20"/>
              </w:rPr>
            </w:pPr>
          </w:p>
        </w:tc>
        <w:tc>
          <w:tcPr>
            <w:tcW w:w="2834" w:type="dxa"/>
            <w:vMerge/>
          </w:tcPr>
          <w:p w14:paraId="1DBD14D0" w14:textId="77777777" w:rsidR="00EC7DD4" w:rsidRPr="000453C0" w:rsidRDefault="00EC7DD4" w:rsidP="00E00809">
            <w:pPr>
              <w:pStyle w:val="Corpotesto"/>
              <w:spacing w:before="60" w:after="60" w:line="326" w:lineRule="auto"/>
              <w:ind w:left="0" w:right="-57"/>
              <w:jc w:val="left"/>
              <w:rPr>
                <w:rFonts w:ascii="Tahoma" w:hAnsi="Tahoma" w:cs="Tahoma"/>
                <w:b/>
                <w:sz w:val="20"/>
                <w:szCs w:val="20"/>
              </w:rPr>
            </w:pPr>
          </w:p>
        </w:tc>
        <w:tc>
          <w:tcPr>
            <w:tcW w:w="2694" w:type="dxa"/>
          </w:tcPr>
          <w:p w14:paraId="79D43BD6" w14:textId="01CB9638" w:rsidR="00EC7DD4" w:rsidRPr="000453C0" w:rsidRDefault="00EC7DD4"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Presenza di ordine di acquisto e documento di ricevimento</w:t>
            </w:r>
          </w:p>
        </w:tc>
        <w:tc>
          <w:tcPr>
            <w:tcW w:w="2120" w:type="dxa"/>
          </w:tcPr>
          <w:p w14:paraId="5E087D7F" w14:textId="5901201A" w:rsidR="00EC7DD4" w:rsidRPr="000453C0" w:rsidRDefault="00EC7DD4"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 xml:space="preserve">Verifica di controllo match tra quantità e prezzo in fattura </w:t>
            </w:r>
            <w:r w:rsidR="00060F49" w:rsidRPr="000453C0">
              <w:rPr>
                <w:rFonts w:ascii="Tahoma" w:hAnsi="Tahoma" w:cs="Tahoma"/>
                <w:bCs/>
                <w:sz w:val="20"/>
                <w:szCs w:val="20"/>
              </w:rPr>
              <w:t>con</w:t>
            </w:r>
            <w:r w:rsidRPr="000453C0">
              <w:rPr>
                <w:rFonts w:ascii="Tahoma" w:hAnsi="Tahoma" w:cs="Tahoma"/>
                <w:bCs/>
                <w:sz w:val="20"/>
                <w:szCs w:val="20"/>
              </w:rPr>
              <w:t xml:space="preserve"> ordine di acquisto e documento di ricevimento</w:t>
            </w:r>
          </w:p>
        </w:tc>
      </w:tr>
      <w:tr w:rsidR="00EC7DD4" w:rsidRPr="000453C0" w14:paraId="43D1FBC1" w14:textId="77777777" w:rsidTr="00E00809">
        <w:tc>
          <w:tcPr>
            <w:tcW w:w="1980" w:type="dxa"/>
            <w:vMerge/>
          </w:tcPr>
          <w:p w14:paraId="0F9E4DC9" w14:textId="77777777" w:rsidR="00EC7DD4" w:rsidRPr="000453C0" w:rsidRDefault="00EC7DD4" w:rsidP="00E00809">
            <w:pPr>
              <w:pStyle w:val="Corpotesto"/>
              <w:spacing w:before="60" w:after="60" w:line="326" w:lineRule="auto"/>
              <w:ind w:left="0" w:right="-57"/>
              <w:jc w:val="left"/>
              <w:rPr>
                <w:rFonts w:ascii="Tahoma" w:hAnsi="Tahoma" w:cs="Tahoma"/>
                <w:bCs/>
                <w:sz w:val="20"/>
                <w:szCs w:val="20"/>
              </w:rPr>
            </w:pPr>
          </w:p>
        </w:tc>
        <w:tc>
          <w:tcPr>
            <w:tcW w:w="2834" w:type="dxa"/>
            <w:vMerge/>
          </w:tcPr>
          <w:p w14:paraId="471AD0E4" w14:textId="77777777" w:rsidR="00EC7DD4" w:rsidRPr="000453C0" w:rsidRDefault="00EC7DD4" w:rsidP="00E00809">
            <w:pPr>
              <w:pStyle w:val="Corpotesto"/>
              <w:spacing w:before="60" w:after="60" w:line="326" w:lineRule="auto"/>
              <w:ind w:left="0" w:right="-57"/>
              <w:jc w:val="left"/>
              <w:rPr>
                <w:rFonts w:ascii="Tahoma" w:hAnsi="Tahoma" w:cs="Tahoma"/>
                <w:bCs/>
                <w:sz w:val="20"/>
                <w:szCs w:val="20"/>
              </w:rPr>
            </w:pPr>
          </w:p>
        </w:tc>
        <w:tc>
          <w:tcPr>
            <w:tcW w:w="2694" w:type="dxa"/>
          </w:tcPr>
          <w:p w14:paraId="6ACC8F7F" w14:textId="06CFFDDE" w:rsidR="00EC7DD4" w:rsidRPr="000453C0" w:rsidRDefault="00EC7DD4"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Registrazione sequenziale delle fatture di acquisto e distinte per attività di riferimento (contabilità separata)</w:t>
            </w:r>
          </w:p>
        </w:tc>
        <w:tc>
          <w:tcPr>
            <w:tcW w:w="2120" w:type="dxa"/>
          </w:tcPr>
          <w:p w14:paraId="44A9DEB7" w14:textId="04C10308" w:rsidR="00EC7DD4" w:rsidRPr="000453C0" w:rsidRDefault="00EC7DD4"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Verifica di controllo svolto sulla progressività dei numeri di fattura</w:t>
            </w:r>
          </w:p>
        </w:tc>
      </w:tr>
      <w:tr w:rsidR="005848A8" w:rsidRPr="000453C0" w14:paraId="3BD053E6" w14:textId="77777777" w:rsidTr="00E00809">
        <w:tc>
          <w:tcPr>
            <w:tcW w:w="1980" w:type="dxa"/>
            <w:vMerge w:val="restart"/>
          </w:tcPr>
          <w:p w14:paraId="033171DD" w14:textId="0A7EEEF2" w:rsidR="005848A8" w:rsidRPr="000453C0" w:rsidRDefault="005848A8"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Completezza</w:t>
            </w:r>
          </w:p>
        </w:tc>
        <w:tc>
          <w:tcPr>
            <w:tcW w:w="2834" w:type="dxa"/>
            <w:vMerge w:val="restart"/>
          </w:tcPr>
          <w:p w14:paraId="1AE9E402" w14:textId="5D90C1DF" w:rsidR="005848A8" w:rsidRPr="000453C0" w:rsidRDefault="005848A8"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Acquisti effettuati non registrati</w:t>
            </w:r>
          </w:p>
        </w:tc>
        <w:tc>
          <w:tcPr>
            <w:tcW w:w="2694" w:type="dxa"/>
          </w:tcPr>
          <w:p w14:paraId="19DCE777" w14:textId="021EAF41" w:rsidR="005848A8" w:rsidRPr="000453C0" w:rsidRDefault="005848A8"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Registrazione sequenziale degli ordini di acquisto e dei documenti di ricevimento e delle fatture di acquisto</w:t>
            </w:r>
          </w:p>
        </w:tc>
        <w:tc>
          <w:tcPr>
            <w:tcW w:w="2120" w:type="dxa"/>
          </w:tcPr>
          <w:p w14:paraId="4AA87654" w14:textId="0B6502DC" w:rsidR="005848A8" w:rsidRPr="000453C0" w:rsidRDefault="005848A8"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Verifica dei test svolti sulla progressività dei numeri dei documenti di ricevimento e delle fatture di acquisto</w:t>
            </w:r>
          </w:p>
        </w:tc>
      </w:tr>
      <w:tr w:rsidR="005848A8" w:rsidRPr="000453C0" w14:paraId="51D1E08A" w14:textId="77777777" w:rsidTr="00E00809">
        <w:tc>
          <w:tcPr>
            <w:tcW w:w="1980" w:type="dxa"/>
            <w:vMerge/>
          </w:tcPr>
          <w:p w14:paraId="75FCA8C2" w14:textId="77777777" w:rsidR="005848A8" w:rsidRPr="000453C0" w:rsidRDefault="005848A8" w:rsidP="00E00809">
            <w:pPr>
              <w:pStyle w:val="Corpotesto"/>
              <w:spacing w:before="60" w:after="60" w:line="326" w:lineRule="auto"/>
              <w:ind w:left="0" w:right="-57"/>
              <w:jc w:val="left"/>
              <w:rPr>
                <w:rFonts w:ascii="Tahoma" w:hAnsi="Tahoma" w:cs="Tahoma"/>
                <w:bCs/>
                <w:sz w:val="20"/>
                <w:szCs w:val="20"/>
              </w:rPr>
            </w:pPr>
          </w:p>
        </w:tc>
        <w:tc>
          <w:tcPr>
            <w:tcW w:w="2834" w:type="dxa"/>
            <w:vMerge/>
          </w:tcPr>
          <w:p w14:paraId="78E3076B" w14:textId="77777777" w:rsidR="005848A8" w:rsidRPr="000453C0" w:rsidRDefault="005848A8" w:rsidP="00E00809">
            <w:pPr>
              <w:pStyle w:val="Corpotesto"/>
              <w:spacing w:before="60" w:after="60" w:line="326" w:lineRule="auto"/>
              <w:ind w:left="0" w:right="-57"/>
              <w:jc w:val="left"/>
              <w:rPr>
                <w:rFonts w:ascii="Tahoma" w:hAnsi="Tahoma" w:cs="Tahoma"/>
                <w:bCs/>
                <w:sz w:val="20"/>
                <w:szCs w:val="20"/>
              </w:rPr>
            </w:pPr>
          </w:p>
        </w:tc>
        <w:tc>
          <w:tcPr>
            <w:tcW w:w="2694" w:type="dxa"/>
          </w:tcPr>
          <w:p w14:paraId="38A09845" w14:textId="484F88BA" w:rsidR="005848A8" w:rsidRPr="000453C0" w:rsidRDefault="005848A8"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Abbinamento documenti di ricevimento con fatture di acquisto e registrazioni contabili</w:t>
            </w:r>
          </w:p>
        </w:tc>
        <w:tc>
          <w:tcPr>
            <w:tcW w:w="2120" w:type="dxa"/>
          </w:tcPr>
          <w:p w14:paraId="03FE6769" w14:textId="64F8DC6D" w:rsidR="005848A8" w:rsidRPr="000453C0" w:rsidRDefault="005848A8"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Verifica del controllo svolto sull’abbinamento dei documenti di ricevimento con le fatture di acquisto e registrazione contabili</w:t>
            </w:r>
          </w:p>
        </w:tc>
      </w:tr>
      <w:tr w:rsidR="005848A8" w:rsidRPr="000453C0" w14:paraId="61BC9605" w14:textId="77777777" w:rsidTr="00E00809">
        <w:tc>
          <w:tcPr>
            <w:tcW w:w="1980" w:type="dxa"/>
            <w:vMerge/>
          </w:tcPr>
          <w:p w14:paraId="61088614" w14:textId="77777777" w:rsidR="005848A8" w:rsidRPr="000453C0" w:rsidRDefault="005848A8" w:rsidP="00E00809">
            <w:pPr>
              <w:pStyle w:val="Corpotesto"/>
              <w:spacing w:before="60" w:after="60" w:line="326" w:lineRule="auto"/>
              <w:ind w:left="0" w:right="-57"/>
              <w:jc w:val="left"/>
              <w:rPr>
                <w:rFonts w:ascii="Tahoma" w:hAnsi="Tahoma" w:cs="Tahoma"/>
                <w:bCs/>
                <w:sz w:val="20"/>
                <w:szCs w:val="20"/>
              </w:rPr>
            </w:pPr>
          </w:p>
        </w:tc>
        <w:tc>
          <w:tcPr>
            <w:tcW w:w="2834" w:type="dxa"/>
            <w:vMerge/>
          </w:tcPr>
          <w:p w14:paraId="1F0CAA2C" w14:textId="77777777" w:rsidR="005848A8" w:rsidRPr="000453C0" w:rsidRDefault="005848A8" w:rsidP="00E00809">
            <w:pPr>
              <w:pStyle w:val="Corpotesto"/>
              <w:spacing w:before="60" w:after="60" w:line="326" w:lineRule="auto"/>
              <w:ind w:left="0" w:right="-57"/>
              <w:jc w:val="left"/>
              <w:rPr>
                <w:rFonts w:ascii="Tahoma" w:hAnsi="Tahoma" w:cs="Tahoma"/>
                <w:bCs/>
                <w:sz w:val="20"/>
                <w:szCs w:val="20"/>
              </w:rPr>
            </w:pPr>
          </w:p>
        </w:tc>
        <w:tc>
          <w:tcPr>
            <w:tcW w:w="2694" w:type="dxa"/>
          </w:tcPr>
          <w:p w14:paraId="43E92BF5" w14:textId="31508E7E" w:rsidR="005848A8" w:rsidRPr="000453C0" w:rsidRDefault="005848A8"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Riconciliazione tra acquisti e debiti verso fornitori</w:t>
            </w:r>
          </w:p>
        </w:tc>
        <w:tc>
          <w:tcPr>
            <w:tcW w:w="2120" w:type="dxa"/>
          </w:tcPr>
          <w:p w14:paraId="634824E7" w14:textId="2EBBFAD3" w:rsidR="005848A8" w:rsidRPr="000453C0" w:rsidRDefault="005848A8"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 xml:space="preserve">Verifica delle riconciliazioni </w:t>
            </w:r>
            <w:r w:rsidRPr="000453C0">
              <w:rPr>
                <w:rFonts w:ascii="Tahoma" w:hAnsi="Tahoma" w:cs="Tahoma"/>
                <w:bCs/>
                <w:sz w:val="20"/>
                <w:szCs w:val="20"/>
              </w:rPr>
              <w:lastRenderedPageBreak/>
              <w:t>effettuate</w:t>
            </w:r>
          </w:p>
        </w:tc>
      </w:tr>
      <w:tr w:rsidR="001A2369" w:rsidRPr="000453C0" w14:paraId="712BE746" w14:textId="77777777" w:rsidTr="00E00809">
        <w:tc>
          <w:tcPr>
            <w:tcW w:w="1980" w:type="dxa"/>
            <w:vMerge w:val="restart"/>
          </w:tcPr>
          <w:p w14:paraId="4FD79B71" w14:textId="338084CC" w:rsidR="001A2369" w:rsidRPr="000453C0" w:rsidRDefault="001A2369"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Competenza</w:t>
            </w:r>
          </w:p>
        </w:tc>
        <w:tc>
          <w:tcPr>
            <w:tcW w:w="2834" w:type="dxa"/>
            <w:vMerge w:val="restart"/>
          </w:tcPr>
          <w:p w14:paraId="1D730DA1" w14:textId="4E2637FF" w:rsidR="001A2369" w:rsidRPr="000453C0" w:rsidRDefault="001A2369"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Rilevazioni di acquisti non di competenza per singola area</w:t>
            </w:r>
          </w:p>
        </w:tc>
        <w:tc>
          <w:tcPr>
            <w:tcW w:w="2694" w:type="dxa"/>
          </w:tcPr>
          <w:p w14:paraId="61DE8937" w14:textId="03DF3C9C" w:rsidR="001A2369" w:rsidRPr="000453C0" w:rsidRDefault="001A2369"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 xml:space="preserve">Invio dei documenti di ricevimento all’ufficio di contabilità fornitori </w:t>
            </w:r>
          </w:p>
        </w:tc>
        <w:tc>
          <w:tcPr>
            <w:tcW w:w="2120" w:type="dxa"/>
          </w:tcPr>
          <w:p w14:paraId="3142F7DF" w14:textId="43B7E4E5" w:rsidR="001A2369" w:rsidRPr="000453C0" w:rsidRDefault="001A2369"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 xml:space="preserve">Verifica del controllo svolto sul match data documenti di ricevimento </w:t>
            </w:r>
          </w:p>
        </w:tc>
      </w:tr>
      <w:tr w:rsidR="001A2369" w:rsidRPr="000453C0" w14:paraId="08108196" w14:textId="77777777" w:rsidTr="00E00809">
        <w:tc>
          <w:tcPr>
            <w:tcW w:w="1980" w:type="dxa"/>
            <w:vMerge/>
          </w:tcPr>
          <w:p w14:paraId="26AC3392" w14:textId="77777777" w:rsidR="001A2369" w:rsidRPr="000453C0" w:rsidRDefault="001A2369" w:rsidP="00E00809">
            <w:pPr>
              <w:pStyle w:val="Corpotesto"/>
              <w:spacing w:before="60" w:after="60" w:line="326" w:lineRule="auto"/>
              <w:ind w:left="0" w:right="-57"/>
              <w:jc w:val="left"/>
              <w:rPr>
                <w:rFonts w:ascii="Tahoma" w:hAnsi="Tahoma" w:cs="Tahoma"/>
                <w:bCs/>
                <w:sz w:val="20"/>
                <w:szCs w:val="20"/>
              </w:rPr>
            </w:pPr>
          </w:p>
        </w:tc>
        <w:tc>
          <w:tcPr>
            <w:tcW w:w="2834" w:type="dxa"/>
            <w:vMerge/>
          </w:tcPr>
          <w:p w14:paraId="37432BED" w14:textId="77777777" w:rsidR="001A2369" w:rsidRPr="000453C0" w:rsidRDefault="001A2369" w:rsidP="00E00809">
            <w:pPr>
              <w:pStyle w:val="Corpotesto"/>
              <w:spacing w:before="60" w:after="60" w:line="326" w:lineRule="auto"/>
              <w:ind w:left="0" w:right="-57"/>
              <w:jc w:val="left"/>
              <w:rPr>
                <w:rFonts w:ascii="Tahoma" w:hAnsi="Tahoma" w:cs="Tahoma"/>
                <w:bCs/>
                <w:sz w:val="20"/>
                <w:szCs w:val="20"/>
              </w:rPr>
            </w:pPr>
          </w:p>
        </w:tc>
        <w:tc>
          <w:tcPr>
            <w:tcW w:w="2694" w:type="dxa"/>
          </w:tcPr>
          <w:p w14:paraId="26F8EC4E" w14:textId="09F5FFFC" w:rsidR="001A2369" w:rsidRPr="000453C0" w:rsidRDefault="001A2369"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Fatturazione giornaliera/tempestiva delle merci ricevute/servizi fruiti</w:t>
            </w:r>
          </w:p>
        </w:tc>
        <w:tc>
          <w:tcPr>
            <w:tcW w:w="2120" w:type="dxa"/>
          </w:tcPr>
          <w:p w14:paraId="368E3192" w14:textId="2E1B0B97" w:rsidR="001A2369" w:rsidRPr="000453C0" w:rsidRDefault="001A2369"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 xml:space="preserve">Confronto tra data dei documenti e data di rilevazione contabile e imputazione nell’area contabile afferente </w:t>
            </w:r>
          </w:p>
        </w:tc>
      </w:tr>
      <w:tr w:rsidR="001A2369" w:rsidRPr="000453C0" w14:paraId="455BE9F0" w14:textId="77777777" w:rsidTr="00E00809">
        <w:tc>
          <w:tcPr>
            <w:tcW w:w="1980" w:type="dxa"/>
          </w:tcPr>
          <w:p w14:paraId="6390EBE0" w14:textId="7CCA2E3B" w:rsidR="001A2369" w:rsidRPr="000453C0" w:rsidRDefault="00122866" w:rsidP="00E00809">
            <w:pPr>
              <w:pStyle w:val="Corpotesto"/>
              <w:spacing w:before="60" w:after="60" w:line="326" w:lineRule="auto"/>
              <w:ind w:right="-57" w:hanging="858"/>
              <w:jc w:val="left"/>
              <w:rPr>
                <w:rFonts w:ascii="Tahoma" w:hAnsi="Tahoma" w:cs="Tahoma"/>
                <w:sz w:val="20"/>
                <w:szCs w:val="20"/>
              </w:rPr>
            </w:pPr>
            <w:r w:rsidRPr="000453C0">
              <w:rPr>
                <w:rFonts w:ascii="Tahoma" w:hAnsi="Tahoma" w:cs="Tahoma"/>
                <w:sz w:val="20"/>
                <w:szCs w:val="20"/>
              </w:rPr>
              <w:t>Autorizzazioni</w:t>
            </w:r>
          </w:p>
        </w:tc>
        <w:tc>
          <w:tcPr>
            <w:tcW w:w="2834" w:type="dxa"/>
          </w:tcPr>
          <w:p w14:paraId="49B5D155" w14:textId="0A781B7C" w:rsidR="001A2369" w:rsidRPr="000453C0" w:rsidRDefault="00122866"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Acquisto di beni e servizi non autorizzati</w:t>
            </w:r>
          </w:p>
        </w:tc>
        <w:tc>
          <w:tcPr>
            <w:tcW w:w="2694" w:type="dxa"/>
          </w:tcPr>
          <w:p w14:paraId="5F2C855D" w14:textId="7053B6A9" w:rsidR="001A2369" w:rsidRPr="000453C0" w:rsidRDefault="00122866"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Procedura di autorizzazione degli acquisti in base ai limiti di autorizzazione</w:t>
            </w:r>
            <w:r w:rsidR="00D44066" w:rsidRPr="000453C0">
              <w:rPr>
                <w:rFonts w:ascii="Tahoma" w:hAnsi="Tahoma" w:cs="Tahoma"/>
                <w:bCs/>
                <w:sz w:val="20"/>
                <w:szCs w:val="20"/>
              </w:rPr>
              <w:t xml:space="preserve"> previsti dall’ente </w:t>
            </w:r>
          </w:p>
        </w:tc>
        <w:tc>
          <w:tcPr>
            <w:tcW w:w="2120" w:type="dxa"/>
          </w:tcPr>
          <w:p w14:paraId="4A0538AC" w14:textId="16DCF4A5" w:rsidR="001A2369" w:rsidRPr="000453C0" w:rsidRDefault="00D44066"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Verifica della procedura di revisione dei limiti fissati per l’autorizzazione</w:t>
            </w:r>
            <w:r w:rsidR="00396BB5" w:rsidRPr="000453C0">
              <w:rPr>
                <w:rFonts w:ascii="Tahoma" w:hAnsi="Tahoma" w:cs="Tahoma"/>
                <w:bCs/>
                <w:sz w:val="20"/>
                <w:szCs w:val="20"/>
              </w:rPr>
              <w:t xml:space="preserve"> </w:t>
            </w:r>
            <w:r w:rsidRPr="000453C0">
              <w:rPr>
                <w:rFonts w:ascii="Tahoma" w:hAnsi="Tahoma" w:cs="Tahoma"/>
                <w:bCs/>
                <w:sz w:val="20"/>
                <w:szCs w:val="20"/>
              </w:rPr>
              <w:t>all’acquisto</w:t>
            </w:r>
          </w:p>
        </w:tc>
      </w:tr>
      <w:tr w:rsidR="00D44066" w:rsidRPr="000453C0" w14:paraId="4A481F98" w14:textId="77777777" w:rsidTr="00E00809">
        <w:tc>
          <w:tcPr>
            <w:tcW w:w="1980" w:type="dxa"/>
          </w:tcPr>
          <w:p w14:paraId="27729EA7" w14:textId="1101B079" w:rsidR="00D44066" w:rsidRPr="000453C0" w:rsidRDefault="00D44066" w:rsidP="00E00809">
            <w:pPr>
              <w:pStyle w:val="Corpotesto"/>
              <w:spacing w:before="60" w:after="60" w:line="326" w:lineRule="auto"/>
              <w:ind w:right="-57" w:hanging="858"/>
              <w:jc w:val="left"/>
              <w:rPr>
                <w:rFonts w:ascii="Tahoma" w:hAnsi="Tahoma" w:cs="Tahoma"/>
                <w:sz w:val="20"/>
                <w:szCs w:val="20"/>
              </w:rPr>
            </w:pPr>
            <w:r w:rsidRPr="000453C0">
              <w:rPr>
                <w:rFonts w:ascii="Tahoma" w:hAnsi="Tahoma" w:cs="Tahoma"/>
                <w:sz w:val="20"/>
                <w:szCs w:val="20"/>
              </w:rPr>
              <w:t>Valutazione</w:t>
            </w:r>
          </w:p>
        </w:tc>
        <w:tc>
          <w:tcPr>
            <w:tcW w:w="2834" w:type="dxa"/>
          </w:tcPr>
          <w:p w14:paraId="733D3174" w14:textId="52BFF91B" w:rsidR="00D44066" w:rsidRPr="000453C0" w:rsidRDefault="00D44066"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Rilevazione di acquisti per importi errati o non calcolati correttamente</w:t>
            </w:r>
          </w:p>
        </w:tc>
        <w:tc>
          <w:tcPr>
            <w:tcW w:w="2694" w:type="dxa"/>
          </w:tcPr>
          <w:p w14:paraId="0D9F163F" w14:textId="325D305C" w:rsidR="00D44066" w:rsidRPr="000453C0" w:rsidRDefault="00D44066"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Verifica dei calcoli</w:t>
            </w:r>
            <w:r w:rsidR="00315DB0" w:rsidRPr="000453C0">
              <w:rPr>
                <w:rFonts w:ascii="Tahoma" w:hAnsi="Tahoma" w:cs="Tahoma"/>
                <w:bCs/>
                <w:sz w:val="20"/>
                <w:szCs w:val="20"/>
              </w:rPr>
              <w:t xml:space="preserve"> delle fatture dei fornitori </w:t>
            </w:r>
          </w:p>
        </w:tc>
        <w:tc>
          <w:tcPr>
            <w:tcW w:w="2120" w:type="dxa"/>
          </w:tcPr>
          <w:p w14:paraId="2B251FF7" w14:textId="4E7CC524" w:rsidR="00D44066" w:rsidRPr="000453C0" w:rsidRDefault="00315DB0"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Verifica del controllo svolto sull’accuratezza dei calcoli da parte degli addetti/sistema informativo</w:t>
            </w:r>
          </w:p>
        </w:tc>
      </w:tr>
      <w:tr w:rsidR="00315DB0" w:rsidRPr="000453C0" w14:paraId="170D2152" w14:textId="77777777" w:rsidTr="00E00809">
        <w:tc>
          <w:tcPr>
            <w:tcW w:w="1980" w:type="dxa"/>
          </w:tcPr>
          <w:p w14:paraId="57828B3D" w14:textId="15FF2906" w:rsidR="00315DB0" w:rsidRPr="000453C0" w:rsidRDefault="00315DB0" w:rsidP="00E00809">
            <w:pPr>
              <w:pStyle w:val="Corpotesto"/>
              <w:spacing w:before="60" w:after="60" w:line="326" w:lineRule="auto"/>
              <w:ind w:right="-57" w:hanging="858"/>
              <w:jc w:val="left"/>
              <w:rPr>
                <w:rFonts w:ascii="Tahoma" w:hAnsi="Tahoma" w:cs="Tahoma"/>
                <w:sz w:val="20"/>
                <w:szCs w:val="20"/>
              </w:rPr>
            </w:pPr>
            <w:r w:rsidRPr="000453C0">
              <w:rPr>
                <w:rFonts w:ascii="Tahoma" w:hAnsi="Tahoma" w:cs="Tahoma"/>
                <w:sz w:val="20"/>
                <w:szCs w:val="20"/>
              </w:rPr>
              <w:t>Classificazione</w:t>
            </w:r>
          </w:p>
        </w:tc>
        <w:tc>
          <w:tcPr>
            <w:tcW w:w="2834" w:type="dxa"/>
          </w:tcPr>
          <w:p w14:paraId="4624907B" w14:textId="3C408024" w:rsidR="00315DB0" w:rsidRPr="000453C0" w:rsidRDefault="00315DB0"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Acquisti non correttamente classificati</w:t>
            </w:r>
          </w:p>
        </w:tc>
        <w:tc>
          <w:tcPr>
            <w:tcW w:w="2694" w:type="dxa"/>
          </w:tcPr>
          <w:p w14:paraId="03C7990D" w14:textId="288844C2" w:rsidR="00315DB0" w:rsidRPr="000453C0" w:rsidRDefault="00315DB0"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Piano dei conti con</w:t>
            </w:r>
            <w:r w:rsidR="00396BB5" w:rsidRPr="000453C0">
              <w:rPr>
                <w:rFonts w:ascii="Tahoma" w:hAnsi="Tahoma" w:cs="Tahoma"/>
                <w:bCs/>
                <w:sz w:val="20"/>
                <w:szCs w:val="20"/>
              </w:rPr>
              <w:t xml:space="preserve"> </w:t>
            </w:r>
            <w:r w:rsidRPr="000453C0">
              <w:rPr>
                <w:rFonts w:ascii="Tahoma" w:hAnsi="Tahoma" w:cs="Tahoma"/>
                <w:bCs/>
                <w:sz w:val="20"/>
                <w:szCs w:val="20"/>
              </w:rPr>
              <w:t>appropriata codifica per ciascuna tipologia di acquisto di beni e servizi</w:t>
            </w:r>
          </w:p>
        </w:tc>
        <w:tc>
          <w:tcPr>
            <w:tcW w:w="2120" w:type="dxa"/>
          </w:tcPr>
          <w:p w14:paraId="1B473D73" w14:textId="1761E2D9" w:rsidR="00315DB0" w:rsidRPr="000453C0" w:rsidRDefault="00315DB0"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Verifica delle analisi svolte sui conti di costo per appurare la corretta classificazione</w:t>
            </w:r>
          </w:p>
        </w:tc>
      </w:tr>
    </w:tbl>
    <w:p w14:paraId="5ACEB22F" w14:textId="77777777" w:rsidR="00B34775" w:rsidRPr="000453C0" w:rsidRDefault="00B34775" w:rsidP="00747A32">
      <w:pPr>
        <w:pStyle w:val="Corpotesto"/>
        <w:spacing w:after="200" w:line="360" w:lineRule="auto"/>
        <w:ind w:left="0" w:right="-55"/>
        <w:rPr>
          <w:rFonts w:ascii="Tahoma" w:hAnsi="Tahoma" w:cs="Tahoma"/>
          <w:b/>
          <w:sz w:val="20"/>
          <w:szCs w:val="20"/>
        </w:rPr>
      </w:pPr>
    </w:p>
    <w:p w14:paraId="1B1B4C2E" w14:textId="6F454746" w:rsidR="00B34775" w:rsidRPr="000453C0" w:rsidRDefault="00B34775"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Le risultanze dei test di controllo per il ciclo acquisti avranno un impatto diretto sul rischio di identificazione e pertanto sulla quantità dei test di validità che saranno necessari per mantenere il livello di rischio di revisione adeguato. Tali procedure di validità si estrinsecano in:</w:t>
      </w:r>
    </w:p>
    <w:p w14:paraId="46968B64" w14:textId="5FAC4647" w:rsidR="00B34775" w:rsidRPr="000453C0" w:rsidRDefault="00B34775">
      <w:pPr>
        <w:pStyle w:val="Corpotesto"/>
        <w:numPr>
          <w:ilvl w:val="0"/>
          <w:numId w:val="26"/>
        </w:numPr>
        <w:spacing w:after="200" w:line="360" w:lineRule="auto"/>
        <w:ind w:left="714" w:right="-57" w:hanging="357"/>
        <w:contextualSpacing/>
        <w:rPr>
          <w:rFonts w:ascii="Tahoma" w:hAnsi="Tahoma" w:cs="Tahoma"/>
          <w:bCs/>
          <w:sz w:val="20"/>
          <w:szCs w:val="20"/>
        </w:rPr>
      </w:pPr>
      <w:r w:rsidRPr="000453C0">
        <w:rPr>
          <w:rFonts w:ascii="Tahoma" w:hAnsi="Tahoma" w:cs="Tahoma"/>
          <w:bCs/>
          <w:sz w:val="20"/>
          <w:szCs w:val="20"/>
        </w:rPr>
        <w:t>procedure di analisi comparativa utilizzate come test di validità;</w:t>
      </w:r>
    </w:p>
    <w:p w14:paraId="43BB597F" w14:textId="2E50BF12" w:rsidR="003E764B" w:rsidRPr="000453C0" w:rsidRDefault="003E764B">
      <w:pPr>
        <w:pStyle w:val="Corpotesto"/>
        <w:numPr>
          <w:ilvl w:val="0"/>
          <w:numId w:val="26"/>
        </w:numPr>
        <w:spacing w:after="200" w:line="360" w:lineRule="auto"/>
        <w:ind w:right="-55"/>
        <w:rPr>
          <w:rFonts w:ascii="Tahoma" w:hAnsi="Tahoma" w:cs="Tahoma"/>
          <w:bCs/>
          <w:sz w:val="20"/>
          <w:szCs w:val="20"/>
        </w:rPr>
      </w:pPr>
      <w:r w:rsidRPr="000453C0">
        <w:rPr>
          <w:rFonts w:ascii="Tahoma" w:hAnsi="Tahoma" w:cs="Tahoma"/>
          <w:bCs/>
          <w:sz w:val="20"/>
          <w:szCs w:val="20"/>
        </w:rPr>
        <w:t>test di validità.</w:t>
      </w:r>
    </w:p>
    <w:p w14:paraId="44BDE25A" w14:textId="77777777" w:rsidR="00315DB0" w:rsidRPr="000453C0" w:rsidRDefault="003E764B"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Le analisi comparative</w:t>
      </w:r>
      <w:r w:rsidR="00315DB0" w:rsidRPr="000453C0">
        <w:rPr>
          <w:rFonts w:ascii="Tahoma" w:hAnsi="Tahoma" w:cs="Tahoma"/>
          <w:bCs/>
          <w:sz w:val="20"/>
          <w:szCs w:val="20"/>
        </w:rPr>
        <w:t xml:space="preserve"> </w:t>
      </w:r>
      <w:r w:rsidRPr="000453C0">
        <w:rPr>
          <w:rFonts w:ascii="Tahoma" w:hAnsi="Tahoma" w:cs="Tahoma"/>
          <w:bCs/>
          <w:sz w:val="20"/>
          <w:szCs w:val="20"/>
        </w:rPr>
        <w:t>rappresentano utili test di revisione per esaminare la correttezza dei conti come quello relativo ai costi per l’acquisto di materie prime</w:t>
      </w:r>
      <w:r w:rsidR="00315DB0" w:rsidRPr="000453C0">
        <w:rPr>
          <w:rFonts w:ascii="Tahoma" w:hAnsi="Tahoma" w:cs="Tahoma"/>
          <w:bCs/>
          <w:sz w:val="20"/>
          <w:szCs w:val="20"/>
        </w:rPr>
        <w:t xml:space="preserve">, prodotti </w:t>
      </w:r>
      <w:r w:rsidRPr="000453C0">
        <w:rPr>
          <w:rFonts w:ascii="Tahoma" w:hAnsi="Tahoma" w:cs="Tahoma"/>
          <w:bCs/>
          <w:sz w:val="20"/>
          <w:szCs w:val="20"/>
        </w:rPr>
        <w:t xml:space="preserve">e servizi, ai debiti verso fornitori, alle fatture da ricevere ed alle rettifiche per abbuoni da fornitori in quanto forniscono sufficienti evidenze a basso costo. </w:t>
      </w:r>
    </w:p>
    <w:p w14:paraId="6E19B7EE" w14:textId="1EE7BB93" w:rsidR="003E764B" w:rsidRPr="000453C0" w:rsidRDefault="003E764B"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 xml:space="preserve">La tabella </w:t>
      </w:r>
      <w:r w:rsidR="00315DB0" w:rsidRPr="000453C0">
        <w:rPr>
          <w:rFonts w:ascii="Tahoma" w:hAnsi="Tahoma" w:cs="Tahoma"/>
          <w:bCs/>
          <w:sz w:val="20"/>
          <w:szCs w:val="20"/>
        </w:rPr>
        <w:t>che segue</w:t>
      </w:r>
      <w:r w:rsidRPr="000453C0">
        <w:rPr>
          <w:rFonts w:ascii="Tahoma" w:hAnsi="Tahoma" w:cs="Tahoma"/>
          <w:bCs/>
          <w:sz w:val="20"/>
          <w:szCs w:val="20"/>
        </w:rPr>
        <w:t xml:space="preserve"> riporta alcune verifiche di analisi comparativa per il saldo della voce debiti v/fornitori, delle </w:t>
      </w:r>
      <w:r w:rsidRPr="000453C0">
        <w:rPr>
          <w:rFonts w:ascii="Tahoma" w:hAnsi="Tahoma" w:cs="Tahoma"/>
          <w:bCs/>
          <w:sz w:val="20"/>
          <w:szCs w:val="20"/>
        </w:rPr>
        <w:lastRenderedPageBreak/>
        <w:t>fatture da ricevere e dei ratei passivi.</w:t>
      </w:r>
    </w:p>
    <w:p w14:paraId="1F5952F3" w14:textId="562E868A" w:rsidR="003E764B" w:rsidRPr="000453C0" w:rsidRDefault="00426CE6" w:rsidP="00747A32">
      <w:pPr>
        <w:pStyle w:val="Corpotesto"/>
        <w:spacing w:after="200" w:line="360" w:lineRule="auto"/>
        <w:ind w:left="0" w:right="-55"/>
        <w:rPr>
          <w:rFonts w:ascii="Tahoma" w:hAnsi="Tahoma" w:cs="Tahoma"/>
          <w:b/>
          <w:sz w:val="20"/>
          <w:szCs w:val="20"/>
        </w:rPr>
      </w:pPr>
      <w:r w:rsidRPr="000453C0">
        <w:rPr>
          <w:rFonts w:ascii="Tahoma" w:hAnsi="Tahoma" w:cs="Tahoma"/>
          <w:b/>
          <w:sz w:val="20"/>
          <w:szCs w:val="20"/>
        </w:rPr>
        <w:t>Schema c)</w:t>
      </w:r>
      <w:r w:rsidR="00315DB0" w:rsidRPr="000453C0">
        <w:rPr>
          <w:rFonts w:ascii="Tahoma" w:hAnsi="Tahoma" w:cs="Tahoma"/>
          <w:b/>
          <w:sz w:val="20"/>
          <w:szCs w:val="20"/>
        </w:rPr>
        <w:t xml:space="preserve"> Verifica di analisi comparativa ciclo acquisti</w:t>
      </w:r>
    </w:p>
    <w:tbl>
      <w:tblPr>
        <w:tblStyle w:val="Grigliatabella"/>
        <w:tblW w:w="5000" w:type="pct"/>
        <w:tblLook w:val="04A0" w:firstRow="1" w:lastRow="0" w:firstColumn="1" w:lastColumn="0" w:noHBand="0" w:noVBand="1"/>
      </w:tblPr>
      <w:tblGrid>
        <w:gridCol w:w="3209"/>
        <w:gridCol w:w="3209"/>
        <w:gridCol w:w="3210"/>
      </w:tblGrid>
      <w:tr w:rsidR="00AD4687" w:rsidRPr="000453C0" w14:paraId="48254532" w14:textId="77777777" w:rsidTr="00E00809">
        <w:tc>
          <w:tcPr>
            <w:tcW w:w="1666" w:type="pct"/>
            <w:shd w:val="clear" w:color="auto" w:fill="DEEAF6" w:themeFill="accent5" w:themeFillTint="33"/>
          </w:tcPr>
          <w:p w14:paraId="4E9AB389" w14:textId="7F9E2595" w:rsidR="00AD4687" w:rsidRPr="000453C0" w:rsidRDefault="00AD4687" w:rsidP="00E00809">
            <w:pPr>
              <w:pStyle w:val="Corpotesto"/>
              <w:spacing w:before="60" w:after="60" w:line="326" w:lineRule="auto"/>
              <w:ind w:left="0" w:right="-57"/>
              <w:jc w:val="center"/>
              <w:rPr>
                <w:rFonts w:ascii="Tahoma" w:hAnsi="Tahoma" w:cs="Tahoma"/>
                <w:b/>
                <w:sz w:val="20"/>
                <w:szCs w:val="20"/>
              </w:rPr>
            </w:pPr>
            <w:r w:rsidRPr="000453C0">
              <w:rPr>
                <w:rFonts w:ascii="Tahoma" w:hAnsi="Tahoma" w:cs="Tahoma"/>
                <w:b/>
                <w:sz w:val="20"/>
                <w:szCs w:val="20"/>
              </w:rPr>
              <w:t>Voce di bilancio</w:t>
            </w:r>
          </w:p>
        </w:tc>
        <w:tc>
          <w:tcPr>
            <w:tcW w:w="1666" w:type="pct"/>
            <w:shd w:val="clear" w:color="auto" w:fill="DEEAF6" w:themeFill="accent5" w:themeFillTint="33"/>
          </w:tcPr>
          <w:p w14:paraId="1FE6792C" w14:textId="5219750C" w:rsidR="00AD4687" w:rsidRPr="000453C0" w:rsidRDefault="00AD4687" w:rsidP="00E00809">
            <w:pPr>
              <w:pStyle w:val="Corpotesto"/>
              <w:spacing w:before="60" w:after="60" w:line="326" w:lineRule="auto"/>
              <w:ind w:left="0" w:right="-57"/>
              <w:jc w:val="center"/>
              <w:rPr>
                <w:rFonts w:ascii="Tahoma" w:hAnsi="Tahoma" w:cs="Tahoma"/>
                <w:b/>
                <w:sz w:val="20"/>
                <w:szCs w:val="20"/>
              </w:rPr>
            </w:pPr>
            <w:r w:rsidRPr="000453C0">
              <w:rPr>
                <w:rFonts w:ascii="Tahoma" w:hAnsi="Tahoma" w:cs="Tahoma"/>
                <w:b/>
                <w:sz w:val="20"/>
                <w:szCs w:val="20"/>
              </w:rPr>
              <w:t>Verifiche di analisi comparativa</w:t>
            </w:r>
          </w:p>
        </w:tc>
        <w:tc>
          <w:tcPr>
            <w:tcW w:w="1667" w:type="pct"/>
            <w:shd w:val="clear" w:color="auto" w:fill="DEEAF6" w:themeFill="accent5" w:themeFillTint="33"/>
          </w:tcPr>
          <w:p w14:paraId="67C33DC3" w14:textId="0BFA2E35" w:rsidR="00AD4687" w:rsidRPr="000453C0" w:rsidRDefault="00AD4687" w:rsidP="00E00809">
            <w:pPr>
              <w:pStyle w:val="Corpotesto"/>
              <w:spacing w:before="60" w:after="60" w:line="326" w:lineRule="auto"/>
              <w:ind w:left="0" w:right="-57"/>
              <w:jc w:val="center"/>
              <w:rPr>
                <w:rFonts w:ascii="Tahoma" w:hAnsi="Tahoma" w:cs="Tahoma"/>
                <w:b/>
                <w:sz w:val="20"/>
                <w:szCs w:val="20"/>
              </w:rPr>
            </w:pPr>
            <w:r w:rsidRPr="000453C0">
              <w:rPr>
                <w:rFonts w:ascii="Tahoma" w:hAnsi="Tahoma" w:cs="Tahoma"/>
                <w:b/>
                <w:sz w:val="20"/>
                <w:szCs w:val="20"/>
              </w:rPr>
              <w:t>Potenziali errori individuati</w:t>
            </w:r>
          </w:p>
        </w:tc>
      </w:tr>
      <w:tr w:rsidR="00AD4687" w:rsidRPr="000453C0" w14:paraId="6847E19D" w14:textId="77777777" w:rsidTr="00E00809">
        <w:tc>
          <w:tcPr>
            <w:tcW w:w="1666" w:type="pct"/>
            <w:vMerge w:val="restart"/>
          </w:tcPr>
          <w:p w14:paraId="58DC6375" w14:textId="044576F8" w:rsidR="00AD4687" w:rsidRPr="000453C0" w:rsidRDefault="00060F49"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Debiti</w:t>
            </w:r>
            <w:r w:rsidR="00AD4687" w:rsidRPr="000453C0">
              <w:rPr>
                <w:rFonts w:ascii="Tahoma" w:hAnsi="Tahoma" w:cs="Tahoma"/>
                <w:bCs/>
                <w:sz w:val="20"/>
                <w:szCs w:val="20"/>
              </w:rPr>
              <w:t>/fornitori</w:t>
            </w:r>
          </w:p>
        </w:tc>
        <w:tc>
          <w:tcPr>
            <w:tcW w:w="1666" w:type="pct"/>
          </w:tcPr>
          <w:p w14:paraId="19E0669C" w14:textId="4C910B34" w:rsidR="00AD4687" w:rsidRPr="000453C0" w:rsidRDefault="00AD4687"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Confronto tra il turnover dei debiti v/fornitori e i giorni di scadenza media con i dati relativi all’esercizio precedente e per attività</w:t>
            </w:r>
          </w:p>
        </w:tc>
        <w:tc>
          <w:tcPr>
            <w:tcW w:w="1667" w:type="pct"/>
          </w:tcPr>
          <w:p w14:paraId="50CD1FC0" w14:textId="4FB4BE76" w:rsidR="00AD4687" w:rsidRPr="000453C0" w:rsidRDefault="00AD4687"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Sovra/sottostima delle passività e dei costi</w:t>
            </w:r>
          </w:p>
        </w:tc>
      </w:tr>
      <w:tr w:rsidR="001B1434" w:rsidRPr="000453C0" w14:paraId="1F641D2E" w14:textId="77777777" w:rsidTr="00E00809">
        <w:tc>
          <w:tcPr>
            <w:tcW w:w="1666" w:type="pct"/>
            <w:vMerge/>
          </w:tcPr>
          <w:p w14:paraId="28A72E36" w14:textId="77777777" w:rsidR="001B1434" w:rsidRPr="000453C0" w:rsidRDefault="001B1434" w:rsidP="00E00809">
            <w:pPr>
              <w:pStyle w:val="Corpotesto"/>
              <w:spacing w:before="60" w:after="60" w:line="326" w:lineRule="auto"/>
              <w:ind w:left="0" w:right="-57"/>
              <w:jc w:val="left"/>
              <w:rPr>
                <w:rFonts w:ascii="Tahoma" w:hAnsi="Tahoma" w:cs="Tahoma"/>
                <w:b/>
                <w:sz w:val="20"/>
                <w:szCs w:val="20"/>
              </w:rPr>
            </w:pPr>
          </w:p>
        </w:tc>
        <w:tc>
          <w:tcPr>
            <w:tcW w:w="1666" w:type="pct"/>
          </w:tcPr>
          <w:p w14:paraId="30A48FDB" w14:textId="6FDE2536" w:rsidR="001B1434" w:rsidRPr="000453C0" w:rsidRDefault="001B1434"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Confronto degli importi dovuti ai singoli fornitori per l’esercizio corrente con quelli relativi ad esercizi precedenti</w:t>
            </w:r>
          </w:p>
        </w:tc>
        <w:tc>
          <w:tcPr>
            <w:tcW w:w="1667" w:type="pct"/>
          </w:tcPr>
          <w:p w14:paraId="342F8DEA" w14:textId="5A33F99F" w:rsidR="001B1434" w:rsidRPr="000453C0" w:rsidRDefault="001B1434" w:rsidP="00E00809">
            <w:pPr>
              <w:pStyle w:val="Corpotesto"/>
              <w:spacing w:before="60" w:after="60" w:line="326" w:lineRule="auto"/>
              <w:ind w:left="0" w:right="-57"/>
              <w:jc w:val="left"/>
              <w:rPr>
                <w:rFonts w:ascii="Tahoma" w:hAnsi="Tahoma" w:cs="Tahoma"/>
                <w:b/>
                <w:sz w:val="20"/>
                <w:szCs w:val="20"/>
              </w:rPr>
            </w:pPr>
            <w:r w:rsidRPr="000453C0">
              <w:rPr>
                <w:rFonts w:ascii="Tahoma" w:hAnsi="Tahoma" w:cs="Tahoma"/>
                <w:bCs/>
                <w:sz w:val="20"/>
                <w:szCs w:val="20"/>
              </w:rPr>
              <w:t>Sovra/sottostima delle passività dei debiti v/fornitori</w:t>
            </w:r>
          </w:p>
        </w:tc>
      </w:tr>
      <w:tr w:rsidR="001B1434" w:rsidRPr="000453C0" w14:paraId="7D370204" w14:textId="77777777" w:rsidTr="00E00809">
        <w:tc>
          <w:tcPr>
            <w:tcW w:w="1666" w:type="pct"/>
          </w:tcPr>
          <w:p w14:paraId="5EC03903" w14:textId="6C2D2222" w:rsidR="001B1434" w:rsidRPr="000453C0" w:rsidRDefault="001B1434"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 xml:space="preserve">Fatture da ricevere /ratei </w:t>
            </w:r>
          </w:p>
        </w:tc>
        <w:tc>
          <w:tcPr>
            <w:tcW w:w="1666" w:type="pct"/>
          </w:tcPr>
          <w:p w14:paraId="0F5816FD" w14:textId="491427BD" w:rsidR="001B1434" w:rsidRPr="000453C0" w:rsidRDefault="001B1434"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Confronto tra i saldi fornitori, fatture da ricevere e ratei passivi con i saldi degli esercizi precedenti, indagare scostamenti anomali</w:t>
            </w:r>
          </w:p>
        </w:tc>
        <w:tc>
          <w:tcPr>
            <w:tcW w:w="1667" w:type="pct"/>
          </w:tcPr>
          <w:p w14:paraId="417694CB" w14:textId="22AC13A5" w:rsidR="001B1434" w:rsidRPr="000453C0" w:rsidRDefault="001B1434"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S</w:t>
            </w:r>
            <w:r w:rsidR="00C939C9">
              <w:rPr>
                <w:rFonts w:ascii="Tahoma" w:hAnsi="Tahoma" w:cs="Tahoma"/>
                <w:bCs/>
                <w:sz w:val="20"/>
                <w:szCs w:val="20"/>
              </w:rPr>
              <w:t>o</w:t>
            </w:r>
            <w:r w:rsidRPr="000453C0">
              <w:rPr>
                <w:rFonts w:ascii="Tahoma" w:hAnsi="Tahoma" w:cs="Tahoma"/>
                <w:bCs/>
                <w:sz w:val="20"/>
                <w:szCs w:val="20"/>
              </w:rPr>
              <w:t>vra/sottostima delle passività</w:t>
            </w:r>
          </w:p>
        </w:tc>
      </w:tr>
    </w:tbl>
    <w:p w14:paraId="5AF50235" w14:textId="77777777" w:rsidR="003132CD" w:rsidRPr="000453C0" w:rsidRDefault="003132CD" w:rsidP="00747A32">
      <w:pPr>
        <w:pStyle w:val="Corpotesto"/>
        <w:spacing w:after="200" w:line="360" w:lineRule="auto"/>
        <w:ind w:left="0" w:right="-55"/>
        <w:rPr>
          <w:rFonts w:ascii="Tahoma" w:hAnsi="Tahoma" w:cs="Tahoma"/>
          <w:b/>
          <w:sz w:val="20"/>
          <w:szCs w:val="20"/>
        </w:rPr>
      </w:pPr>
    </w:p>
    <w:p w14:paraId="57235DDE" w14:textId="77777777" w:rsidR="003132CD" w:rsidRPr="000453C0" w:rsidRDefault="003E764B"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 xml:space="preserve">I test sostanziali sono condotti dal revisore al fine di individuare errori negli </w:t>
      </w:r>
      <w:proofErr w:type="spellStart"/>
      <w:r w:rsidRPr="000453C0">
        <w:rPr>
          <w:rFonts w:ascii="Tahoma" w:hAnsi="Tahoma" w:cs="Tahoma"/>
          <w:bCs/>
          <w:sz w:val="20"/>
          <w:szCs w:val="20"/>
        </w:rPr>
        <w:t>ammontari</w:t>
      </w:r>
      <w:proofErr w:type="spellEnd"/>
      <w:r w:rsidRPr="000453C0">
        <w:rPr>
          <w:rFonts w:ascii="Tahoma" w:hAnsi="Tahoma" w:cs="Tahoma"/>
          <w:bCs/>
          <w:sz w:val="20"/>
          <w:szCs w:val="20"/>
        </w:rPr>
        <w:t xml:space="preserve"> attribuiti alle singole operazioni elaborate dal sistema contabile. </w:t>
      </w:r>
    </w:p>
    <w:p w14:paraId="0EB9DB8D" w14:textId="3B8FF5A1" w:rsidR="003E764B" w:rsidRPr="000453C0" w:rsidRDefault="003E764B"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 xml:space="preserve">La tabella </w:t>
      </w:r>
      <w:r w:rsidR="003132CD" w:rsidRPr="000453C0">
        <w:rPr>
          <w:rFonts w:ascii="Tahoma" w:hAnsi="Tahoma" w:cs="Tahoma"/>
          <w:bCs/>
          <w:sz w:val="20"/>
          <w:szCs w:val="20"/>
        </w:rPr>
        <w:t>che segue</w:t>
      </w:r>
      <w:r w:rsidRPr="000453C0">
        <w:rPr>
          <w:rFonts w:ascii="Tahoma" w:hAnsi="Tahoma" w:cs="Tahoma"/>
          <w:bCs/>
          <w:sz w:val="20"/>
          <w:szCs w:val="20"/>
        </w:rPr>
        <w:t xml:space="preserve"> riporta per ciascuna asserzione di bilancio, alcuni esempi di test di sostanza sui saldi di bilancio del ciclo acquisti</w:t>
      </w:r>
    </w:p>
    <w:p w14:paraId="732605A9" w14:textId="77777777" w:rsidR="00174B98" w:rsidRDefault="00174B98">
      <w:pPr>
        <w:rPr>
          <w:rFonts w:ascii="Tahoma" w:eastAsia="Times New Roman" w:hAnsi="Tahoma" w:cs="Tahoma"/>
          <w:b/>
          <w:bCs/>
          <w:sz w:val="20"/>
          <w:szCs w:val="20"/>
        </w:rPr>
      </w:pPr>
      <w:r>
        <w:rPr>
          <w:rFonts w:ascii="Tahoma" w:hAnsi="Tahoma" w:cs="Tahoma"/>
          <w:b/>
          <w:bCs/>
          <w:sz w:val="20"/>
          <w:szCs w:val="20"/>
        </w:rPr>
        <w:br w:type="page"/>
      </w:r>
    </w:p>
    <w:p w14:paraId="1CCEEB25" w14:textId="134FB02A" w:rsidR="003132CD" w:rsidRPr="000453C0" w:rsidRDefault="00426CE6" w:rsidP="00747A32">
      <w:pPr>
        <w:pStyle w:val="Corpotesto"/>
        <w:spacing w:after="200" w:line="360" w:lineRule="auto"/>
        <w:ind w:left="0" w:right="-55"/>
        <w:rPr>
          <w:rFonts w:ascii="Tahoma" w:hAnsi="Tahoma" w:cs="Tahoma"/>
          <w:b/>
          <w:bCs/>
          <w:sz w:val="20"/>
          <w:szCs w:val="20"/>
        </w:rPr>
      </w:pPr>
      <w:r w:rsidRPr="000453C0">
        <w:rPr>
          <w:rFonts w:ascii="Tahoma" w:hAnsi="Tahoma" w:cs="Tahoma"/>
          <w:b/>
          <w:bCs/>
          <w:sz w:val="20"/>
          <w:szCs w:val="20"/>
        </w:rPr>
        <w:lastRenderedPageBreak/>
        <w:t>Schema d)</w:t>
      </w:r>
      <w:r w:rsidR="003132CD" w:rsidRPr="000453C0">
        <w:rPr>
          <w:rFonts w:ascii="Tahoma" w:hAnsi="Tahoma" w:cs="Tahoma"/>
          <w:b/>
          <w:bCs/>
          <w:sz w:val="20"/>
          <w:szCs w:val="20"/>
        </w:rPr>
        <w:t xml:space="preserve"> Verifiche di validità dei saldi afferenti al ciclo acquisti</w:t>
      </w:r>
    </w:p>
    <w:tbl>
      <w:tblPr>
        <w:tblStyle w:val="Grigliatabella"/>
        <w:tblW w:w="5000" w:type="pct"/>
        <w:tblLook w:val="04A0" w:firstRow="1" w:lastRow="0" w:firstColumn="1" w:lastColumn="0" w:noHBand="0" w:noVBand="1"/>
      </w:tblPr>
      <w:tblGrid>
        <w:gridCol w:w="4785"/>
        <w:gridCol w:w="4843"/>
      </w:tblGrid>
      <w:tr w:rsidR="003132CD" w:rsidRPr="000453C0" w14:paraId="6A439D3F" w14:textId="77777777" w:rsidTr="00E00809">
        <w:tc>
          <w:tcPr>
            <w:tcW w:w="2485" w:type="pct"/>
            <w:shd w:val="clear" w:color="auto" w:fill="DEEAF6" w:themeFill="accent5" w:themeFillTint="33"/>
          </w:tcPr>
          <w:p w14:paraId="59110447" w14:textId="77777777" w:rsidR="003132CD" w:rsidRPr="000453C0" w:rsidRDefault="003132CD" w:rsidP="00E00809">
            <w:pPr>
              <w:pStyle w:val="Corpotesto"/>
              <w:spacing w:before="60" w:after="60" w:line="326" w:lineRule="auto"/>
              <w:ind w:left="0" w:right="-55"/>
              <w:jc w:val="center"/>
              <w:rPr>
                <w:rFonts w:ascii="Tahoma" w:hAnsi="Tahoma" w:cs="Tahoma"/>
                <w:b/>
                <w:bCs/>
                <w:sz w:val="20"/>
                <w:szCs w:val="20"/>
              </w:rPr>
            </w:pPr>
            <w:r w:rsidRPr="000453C0">
              <w:rPr>
                <w:rFonts w:ascii="Tahoma" w:hAnsi="Tahoma" w:cs="Tahoma"/>
                <w:b/>
                <w:bCs/>
                <w:sz w:val="20"/>
                <w:szCs w:val="20"/>
              </w:rPr>
              <w:t>Asserzione</w:t>
            </w:r>
          </w:p>
        </w:tc>
        <w:tc>
          <w:tcPr>
            <w:tcW w:w="2515" w:type="pct"/>
            <w:shd w:val="clear" w:color="auto" w:fill="DEEAF6" w:themeFill="accent5" w:themeFillTint="33"/>
          </w:tcPr>
          <w:p w14:paraId="7CDDF66D" w14:textId="77777777" w:rsidR="003132CD" w:rsidRPr="000453C0" w:rsidRDefault="003132CD" w:rsidP="00E00809">
            <w:pPr>
              <w:pStyle w:val="Corpotesto"/>
              <w:spacing w:before="60" w:after="60" w:line="326" w:lineRule="auto"/>
              <w:ind w:left="0" w:right="-55"/>
              <w:jc w:val="center"/>
              <w:rPr>
                <w:rFonts w:ascii="Tahoma" w:hAnsi="Tahoma" w:cs="Tahoma"/>
                <w:b/>
                <w:bCs/>
                <w:sz w:val="20"/>
                <w:szCs w:val="20"/>
              </w:rPr>
            </w:pPr>
            <w:r w:rsidRPr="000453C0">
              <w:rPr>
                <w:rFonts w:ascii="Tahoma" w:hAnsi="Tahoma" w:cs="Tahoma"/>
                <w:b/>
                <w:bCs/>
                <w:sz w:val="20"/>
                <w:szCs w:val="20"/>
              </w:rPr>
              <w:t>Test di validità del saldo di bilancio</w:t>
            </w:r>
          </w:p>
        </w:tc>
      </w:tr>
      <w:tr w:rsidR="003132CD" w:rsidRPr="000453C0" w14:paraId="728CFA65" w14:textId="77777777" w:rsidTr="00E00809">
        <w:tc>
          <w:tcPr>
            <w:tcW w:w="2485" w:type="pct"/>
            <w:vMerge w:val="restart"/>
          </w:tcPr>
          <w:p w14:paraId="3EE9507C" w14:textId="77777777" w:rsidR="003132CD" w:rsidRPr="000453C0" w:rsidRDefault="003132CD" w:rsidP="00E00809">
            <w:pPr>
              <w:pStyle w:val="Corpotesto"/>
              <w:spacing w:before="60" w:after="60" w:line="326" w:lineRule="auto"/>
              <w:ind w:left="0" w:right="-55"/>
              <w:jc w:val="left"/>
              <w:rPr>
                <w:rFonts w:ascii="Tahoma" w:hAnsi="Tahoma" w:cs="Tahoma"/>
                <w:sz w:val="20"/>
                <w:szCs w:val="20"/>
              </w:rPr>
            </w:pPr>
            <w:r w:rsidRPr="000453C0">
              <w:rPr>
                <w:rFonts w:ascii="Tahoma" w:hAnsi="Tahoma" w:cs="Tahoma"/>
                <w:sz w:val="20"/>
                <w:szCs w:val="20"/>
              </w:rPr>
              <w:t xml:space="preserve">Validità </w:t>
            </w:r>
          </w:p>
        </w:tc>
        <w:tc>
          <w:tcPr>
            <w:tcW w:w="2515" w:type="pct"/>
          </w:tcPr>
          <w:p w14:paraId="17C16D5B" w14:textId="119CB2C0" w:rsidR="003132CD" w:rsidRPr="000453C0" w:rsidRDefault="003132CD" w:rsidP="00E00809">
            <w:pPr>
              <w:pStyle w:val="Corpotesto"/>
              <w:spacing w:before="60" w:after="60" w:line="326" w:lineRule="auto"/>
              <w:ind w:left="0" w:right="-55"/>
              <w:jc w:val="left"/>
              <w:rPr>
                <w:rFonts w:ascii="Tahoma" w:hAnsi="Tahoma" w:cs="Tahoma"/>
                <w:sz w:val="20"/>
                <w:szCs w:val="20"/>
              </w:rPr>
            </w:pPr>
            <w:r w:rsidRPr="000453C0">
              <w:rPr>
                <w:rFonts w:ascii="Tahoma" w:hAnsi="Tahoma" w:cs="Tahoma"/>
                <w:sz w:val="20"/>
                <w:szCs w:val="20"/>
              </w:rPr>
              <w:t xml:space="preserve">Selezionare un campione di fornitori , </w:t>
            </w:r>
            <w:r w:rsidR="00440245" w:rsidRPr="000453C0">
              <w:rPr>
                <w:rFonts w:ascii="Tahoma" w:hAnsi="Tahoma" w:cs="Tahoma"/>
                <w:sz w:val="20"/>
                <w:szCs w:val="20"/>
              </w:rPr>
              <w:t>ottenimento</w:t>
            </w:r>
            <w:r w:rsidRPr="000453C0">
              <w:rPr>
                <w:rFonts w:ascii="Tahoma" w:hAnsi="Tahoma" w:cs="Tahoma"/>
                <w:sz w:val="20"/>
                <w:szCs w:val="20"/>
              </w:rPr>
              <w:t xml:space="preserve"> della relativa scheda contabile e riconciliazione con il partitario fornitori</w:t>
            </w:r>
          </w:p>
        </w:tc>
      </w:tr>
      <w:tr w:rsidR="003132CD" w:rsidRPr="000453C0" w14:paraId="0B930E9E" w14:textId="77777777" w:rsidTr="00E00809">
        <w:tc>
          <w:tcPr>
            <w:tcW w:w="2485" w:type="pct"/>
            <w:vMerge/>
          </w:tcPr>
          <w:p w14:paraId="6FE65969" w14:textId="77777777" w:rsidR="003132CD" w:rsidRPr="000453C0" w:rsidRDefault="003132CD" w:rsidP="00E00809">
            <w:pPr>
              <w:pStyle w:val="Corpotesto"/>
              <w:spacing w:before="60" w:after="60" w:line="326" w:lineRule="auto"/>
              <w:ind w:left="0" w:right="-55"/>
              <w:jc w:val="left"/>
              <w:rPr>
                <w:rFonts w:ascii="Tahoma" w:hAnsi="Tahoma" w:cs="Tahoma"/>
                <w:sz w:val="20"/>
                <w:szCs w:val="20"/>
              </w:rPr>
            </w:pPr>
          </w:p>
        </w:tc>
        <w:tc>
          <w:tcPr>
            <w:tcW w:w="2515" w:type="pct"/>
          </w:tcPr>
          <w:p w14:paraId="73011517" w14:textId="59EADFAD" w:rsidR="003132CD" w:rsidRPr="000453C0" w:rsidRDefault="003132CD" w:rsidP="00E00809">
            <w:pPr>
              <w:pStyle w:val="Corpotesto"/>
              <w:spacing w:before="60" w:after="60" w:line="326" w:lineRule="auto"/>
              <w:ind w:left="0" w:right="-55"/>
              <w:jc w:val="left"/>
              <w:rPr>
                <w:rFonts w:ascii="Tahoma" w:hAnsi="Tahoma" w:cs="Tahoma"/>
                <w:sz w:val="20"/>
                <w:szCs w:val="20"/>
              </w:rPr>
            </w:pPr>
            <w:r w:rsidRPr="000453C0">
              <w:rPr>
                <w:rFonts w:ascii="Tahoma" w:hAnsi="Tahoma" w:cs="Tahoma"/>
                <w:sz w:val="20"/>
                <w:szCs w:val="20"/>
              </w:rPr>
              <w:t xml:space="preserve">Richiesta dei saldi di un campione di fornitori, c.d. </w:t>
            </w:r>
            <w:proofErr w:type="spellStart"/>
            <w:r w:rsidRPr="000453C0">
              <w:rPr>
                <w:rFonts w:ascii="Tahoma" w:hAnsi="Tahoma" w:cs="Tahoma"/>
                <w:sz w:val="20"/>
                <w:szCs w:val="20"/>
              </w:rPr>
              <w:t>circolarizzazioni</w:t>
            </w:r>
            <w:proofErr w:type="spellEnd"/>
            <w:r w:rsidRPr="000453C0">
              <w:rPr>
                <w:rFonts w:ascii="Tahoma" w:hAnsi="Tahoma" w:cs="Tahoma"/>
                <w:sz w:val="20"/>
                <w:szCs w:val="20"/>
              </w:rPr>
              <w:t>. In caso di mancata risposta, svolgimento di procedure alternative tramite la verifica dei pagamenti successivi, ordini di acquisto e documenti di ricevimento merci</w:t>
            </w:r>
          </w:p>
        </w:tc>
      </w:tr>
      <w:tr w:rsidR="00440245" w:rsidRPr="000453C0" w14:paraId="0714887A" w14:textId="77777777" w:rsidTr="00E00809">
        <w:tc>
          <w:tcPr>
            <w:tcW w:w="2485" w:type="pct"/>
            <w:vMerge w:val="restart"/>
          </w:tcPr>
          <w:p w14:paraId="2D6DBEAA" w14:textId="77777777" w:rsidR="00440245" w:rsidRPr="000453C0" w:rsidRDefault="00440245" w:rsidP="00E00809">
            <w:pPr>
              <w:pStyle w:val="Corpotesto"/>
              <w:spacing w:before="60" w:after="60" w:line="326" w:lineRule="auto"/>
              <w:ind w:left="0" w:right="-55"/>
              <w:jc w:val="left"/>
              <w:rPr>
                <w:rFonts w:ascii="Tahoma" w:hAnsi="Tahoma" w:cs="Tahoma"/>
                <w:sz w:val="20"/>
                <w:szCs w:val="20"/>
              </w:rPr>
            </w:pPr>
            <w:r w:rsidRPr="000453C0">
              <w:rPr>
                <w:rFonts w:ascii="Tahoma" w:hAnsi="Tahoma" w:cs="Tahoma"/>
                <w:sz w:val="20"/>
                <w:szCs w:val="20"/>
              </w:rPr>
              <w:t>Completezza</w:t>
            </w:r>
          </w:p>
        </w:tc>
        <w:tc>
          <w:tcPr>
            <w:tcW w:w="2515" w:type="pct"/>
          </w:tcPr>
          <w:p w14:paraId="16C462F1" w14:textId="1E8941DC" w:rsidR="00440245" w:rsidRPr="000453C0" w:rsidRDefault="00440245" w:rsidP="00E00809">
            <w:pPr>
              <w:pStyle w:val="Corpotesto"/>
              <w:spacing w:before="60" w:after="60" w:line="326" w:lineRule="auto"/>
              <w:ind w:left="-47" w:right="-55"/>
              <w:jc w:val="left"/>
              <w:rPr>
                <w:rFonts w:ascii="Tahoma" w:hAnsi="Tahoma" w:cs="Tahoma"/>
                <w:sz w:val="20"/>
                <w:szCs w:val="20"/>
              </w:rPr>
            </w:pPr>
            <w:r w:rsidRPr="000453C0">
              <w:rPr>
                <w:rFonts w:ascii="Tahoma" w:hAnsi="Tahoma" w:cs="Tahoma"/>
                <w:sz w:val="20"/>
                <w:szCs w:val="20"/>
              </w:rPr>
              <w:t>Ricerca di passività non registrate tramite discussione con i responsabili ed esame delle rilevazioni contabili successive alla data di bilancio</w:t>
            </w:r>
          </w:p>
        </w:tc>
      </w:tr>
      <w:tr w:rsidR="00440245" w:rsidRPr="000453C0" w14:paraId="5DA91B08" w14:textId="77777777" w:rsidTr="00E00809">
        <w:tc>
          <w:tcPr>
            <w:tcW w:w="2485" w:type="pct"/>
            <w:vMerge/>
          </w:tcPr>
          <w:p w14:paraId="2FBE4BCD" w14:textId="77777777" w:rsidR="00440245" w:rsidRPr="000453C0" w:rsidRDefault="00440245" w:rsidP="00E00809">
            <w:pPr>
              <w:pStyle w:val="Corpotesto"/>
              <w:spacing w:before="60" w:after="60" w:line="326" w:lineRule="auto"/>
              <w:ind w:left="0" w:right="-55"/>
              <w:jc w:val="left"/>
              <w:rPr>
                <w:rFonts w:ascii="Tahoma" w:hAnsi="Tahoma" w:cs="Tahoma"/>
                <w:sz w:val="20"/>
                <w:szCs w:val="20"/>
              </w:rPr>
            </w:pPr>
          </w:p>
        </w:tc>
        <w:tc>
          <w:tcPr>
            <w:tcW w:w="2515" w:type="pct"/>
          </w:tcPr>
          <w:p w14:paraId="326EBF2E" w14:textId="67225BAE" w:rsidR="00440245" w:rsidRPr="000453C0" w:rsidRDefault="00440245" w:rsidP="00E00809">
            <w:pPr>
              <w:pStyle w:val="Corpotesto"/>
              <w:spacing w:before="60" w:after="60" w:line="326" w:lineRule="auto"/>
              <w:ind w:left="-47" w:right="-55"/>
              <w:jc w:val="left"/>
              <w:rPr>
                <w:rFonts w:ascii="Tahoma" w:hAnsi="Tahoma" w:cs="Tahoma"/>
                <w:sz w:val="20"/>
                <w:szCs w:val="20"/>
              </w:rPr>
            </w:pPr>
            <w:r w:rsidRPr="000453C0">
              <w:rPr>
                <w:rFonts w:ascii="Tahoma" w:hAnsi="Tahoma" w:cs="Tahoma"/>
                <w:sz w:val="20"/>
                <w:szCs w:val="20"/>
              </w:rPr>
              <w:t xml:space="preserve">Riconciliazione delle risposte pervenute dal campionamento di fornitori </w:t>
            </w:r>
            <w:proofErr w:type="spellStart"/>
            <w:r w:rsidRPr="000453C0">
              <w:rPr>
                <w:rFonts w:ascii="Tahoma" w:hAnsi="Tahoma" w:cs="Tahoma"/>
                <w:sz w:val="20"/>
                <w:szCs w:val="20"/>
              </w:rPr>
              <w:t>circolarizzati</w:t>
            </w:r>
            <w:proofErr w:type="spellEnd"/>
          </w:p>
        </w:tc>
      </w:tr>
      <w:tr w:rsidR="003132CD" w:rsidRPr="000453C0" w14:paraId="113BC260" w14:textId="77777777" w:rsidTr="00E00809">
        <w:tc>
          <w:tcPr>
            <w:tcW w:w="2485" w:type="pct"/>
          </w:tcPr>
          <w:p w14:paraId="149AE4B8" w14:textId="77777777" w:rsidR="003132CD" w:rsidRPr="000453C0" w:rsidRDefault="003132CD" w:rsidP="00E00809">
            <w:pPr>
              <w:pStyle w:val="Corpotesto"/>
              <w:spacing w:before="60" w:after="60" w:line="326" w:lineRule="auto"/>
              <w:ind w:left="0" w:right="-55"/>
              <w:jc w:val="left"/>
              <w:rPr>
                <w:rFonts w:ascii="Tahoma" w:hAnsi="Tahoma" w:cs="Tahoma"/>
                <w:sz w:val="20"/>
                <w:szCs w:val="20"/>
              </w:rPr>
            </w:pPr>
            <w:proofErr w:type="spellStart"/>
            <w:r w:rsidRPr="000453C0">
              <w:rPr>
                <w:rFonts w:ascii="Tahoma" w:hAnsi="Tahoma" w:cs="Tahoma"/>
                <w:sz w:val="20"/>
                <w:szCs w:val="20"/>
              </w:rPr>
              <w:t>Cut</w:t>
            </w:r>
            <w:proofErr w:type="spellEnd"/>
            <w:r w:rsidRPr="000453C0">
              <w:rPr>
                <w:rFonts w:ascii="Tahoma" w:hAnsi="Tahoma" w:cs="Tahoma"/>
                <w:sz w:val="20"/>
                <w:szCs w:val="20"/>
              </w:rPr>
              <w:t xml:space="preserve"> off</w:t>
            </w:r>
          </w:p>
        </w:tc>
        <w:tc>
          <w:tcPr>
            <w:tcW w:w="2515" w:type="pct"/>
          </w:tcPr>
          <w:p w14:paraId="193494C3" w14:textId="4931DCD6" w:rsidR="003132CD" w:rsidRPr="000453C0" w:rsidRDefault="003132CD" w:rsidP="00E00809">
            <w:pPr>
              <w:pStyle w:val="Corpotesto"/>
              <w:spacing w:before="60" w:after="60" w:line="326" w:lineRule="auto"/>
              <w:ind w:left="-23" w:right="-55"/>
              <w:jc w:val="left"/>
              <w:rPr>
                <w:rFonts w:ascii="Tahoma" w:hAnsi="Tahoma" w:cs="Tahoma"/>
                <w:sz w:val="20"/>
                <w:szCs w:val="20"/>
              </w:rPr>
            </w:pPr>
            <w:r w:rsidRPr="000453C0">
              <w:rPr>
                <w:rFonts w:ascii="Tahoma" w:hAnsi="Tahoma" w:cs="Tahoma"/>
                <w:sz w:val="20"/>
                <w:szCs w:val="20"/>
              </w:rPr>
              <w:t xml:space="preserve">Esame di un campione di fatture di </w:t>
            </w:r>
            <w:r w:rsidR="00440245" w:rsidRPr="000453C0">
              <w:rPr>
                <w:rFonts w:ascii="Tahoma" w:hAnsi="Tahoma" w:cs="Tahoma"/>
                <w:sz w:val="20"/>
                <w:szCs w:val="20"/>
              </w:rPr>
              <w:t>acquisti</w:t>
            </w:r>
            <w:r w:rsidRPr="000453C0">
              <w:rPr>
                <w:rFonts w:ascii="Tahoma" w:hAnsi="Tahoma" w:cs="Tahoma"/>
                <w:sz w:val="20"/>
                <w:szCs w:val="20"/>
              </w:rPr>
              <w:t xml:space="preserve"> e</w:t>
            </w:r>
            <w:r w:rsidR="00440245" w:rsidRPr="000453C0">
              <w:rPr>
                <w:rFonts w:ascii="Tahoma" w:hAnsi="Tahoma" w:cs="Tahoma"/>
                <w:sz w:val="20"/>
                <w:szCs w:val="20"/>
              </w:rPr>
              <w:t>d i documenti di ricevimento per i giorni immediatamente precedenti</w:t>
            </w:r>
            <w:r w:rsidR="005E49ED" w:rsidRPr="000453C0">
              <w:rPr>
                <w:rFonts w:ascii="Tahoma" w:hAnsi="Tahoma" w:cs="Tahoma"/>
                <w:sz w:val="20"/>
                <w:szCs w:val="20"/>
              </w:rPr>
              <w:t xml:space="preserve"> e immediatamente successivi alla chiusura dell’esercizio per la verifica del rispetto della competenza</w:t>
            </w:r>
          </w:p>
        </w:tc>
      </w:tr>
      <w:tr w:rsidR="003132CD" w:rsidRPr="000453C0" w14:paraId="5E86F561" w14:textId="77777777" w:rsidTr="00E00809">
        <w:tc>
          <w:tcPr>
            <w:tcW w:w="2485" w:type="pct"/>
          </w:tcPr>
          <w:p w14:paraId="07B1760D" w14:textId="77777777" w:rsidR="003132CD" w:rsidRPr="000453C0" w:rsidRDefault="003132CD" w:rsidP="00E00809">
            <w:pPr>
              <w:pStyle w:val="Corpotesto"/>
              <w:spacing w:before="60" w:after="60" w:line="326" w:lineRule="auto"/>
              <w:ind w:left="0" w:right="-55"/>
              <w:jc w:val="left"/>
              <w:rPr>
                <w:rFonts w:ascii="Tahoma" w:hAnsi="Tahoma" w:cs="Tahoma"/>
                <w:sz w:val="20"/>
                <w:szCs w:val="20"/>
              </w:rPr>
            </w:pPr>
            <w:r w:rsidRPr="000453C0">
              <w:rPr>
                <w:rFonts w:ascii="Tahoma" w:hAnsi="Tahoma" w:cs="Tahoma"/>
                <w:sz w:val="20"/>
                <w:szCs w:val="20"/>
              </w:rPr>
              <w:t>Proprietà</w:t>
            </w:r>
          </w:p>
        </w:tc>
        <w:tc>
          <w:tcPr>
            <w:tcW w:w="2515" w:type="pct"/>
          </w:tcPr>
          <w:p w14:paraId="376CA872" w14:textId="10773B7D" w:rsidR="003132CD" w:rsidRPr="000453C0" w:rsidRDefault="005E49ED" w:rsidP="00E00809">
            <w:pPr>
              <w:pStyle w:val="Corpotesto"/>
              <w:spacing w:before="60" w:after="60" w:line="326" w:lineRule="auto"/>
              <w:ind w:left="-11" w:right="-55" w:firstLine="11"/>
              <w:jc w:val="left"/>
              <w:rPr>
                <w:rFonts w:ascii="Tahoma" w:hAnsi="Tahoma" w:cs="Tahoma"/>
                <w:sz w:val="20"/>
                <w:szCs w:val="20"/>
              </w:rPr>
            </w:pPr>
            <w:r w:rsidRPr="000453C0">
              <w:rPr>
                <w:rFonts w:ascii="Tahoma" w:hAnsi="Tahoma" w:cs="Tahoma"/>
                <w:sz w:val="20"/>
                <w:szCs w:val="20"/>
              </w:rPr>
              <w:t>Verifica delle richieste di acquisto e match con fatture di acquisto e documenti di ricevimento</w:t>
            </w:r>
          </w:p>
        </w:tc>
      </w:tr>
      <w:tr w:rsidR="005E49ED" w:rsidRPr="000453C0" w14:paraId="3511AB5C" w14:textId="77777777" w:rsidTr="00E00809">
        <w:tc>
          <w:tcPr>
            <w:tcW w:w="2485" w:type="pct"/>
            <w:vMerge w:val="restart"/>
          </w:tcPr>
          <w:p w14:paraId="14EA498B" w14:textId="77777777" w:rsidR="005E49ED" w:rsidRPr="000453C0" w:rsidRDefault="005E49ED" w:rsidP="00E00809">
            <w:pPr>
              <w:pStyle w:val="Corpotesto"/>
              <w:spacing w:before="60" w:after="60" w:line="326" w:lineRule="auto"/>
              <w:ind w:left="0" w:right="-55"/>
              <w:jc w:val="left"/>
              <w:rPr>
                <w:rFonts w:ascii="Tahoma" w:hAnsi="Tahoma" w:cs="Tahoma"/>
                <w:sz w:val="20"/>
                <w:szCs w:val="20"/>
              </w:rPr>
            </w:pPr>
            <w:r w:rsidRPr="000453C0">
              <w:rPr>
                <w:rFonts w:ascii="Tahoma" w:hAnsi="Tahoma" w:cs="Tahoma"/>
                <w:sz w:val="20"/>
                <w:szCs w:val="20"/>
              </w:rPr>
              <w:t>Accuratezza</w:t>
            </w:r>
          </w:p>
        </w:tc>
        <w:tc>
          <w:tcPr>
            <w:tcW w:w="2515" w:type="pct"/>
          </w:tcPr>
          <w:p w14:paraId="7647A1A8" w14:textId="12B04C99" w:rsidR="005E49ED" w:rsidRPr="000453C0" w:rsidRDefault="005E49ED" w:rsidP="00E00809">
            <w:pPr>
              <w:pStyle w:val="Corpotesto"/>
              <w:spacing w:before="60" w:after="60" w:line="326" w:lineRule="auto"/>
              <w:ind w:left="-35" w:right="-55"/>
              <w:jc w:val="left"/>
              <w:rPr>
                <w:rFonts w:ascii="Tahoma" w:hAnsi="Tahoma" w:cs="Tahoma"/>
                <w:sz w:val="20"/>
                <w:szCs w:val="20"/>
              </w:rPr>
            </w:pPr>
            <w:r w:rsidRPr="000453C0">
              <w:rPr>
                <w:rFonts w:ascii="Tahoma" w:hAnsi="Tahoma" w:cs="Tahoma"/>
                <w:sz w:val="20"/>
                <w:szCs w:val="20"/>
              </w:rPr>
              <w:t>Ottenimento di un elenco di debiti verso fornitori e delle schede per il calcolo delle fatture da ricevere e dei ratei passivi. Totalizzazione dell’elenco e delle schede e verifica della concordanza della contabilità generale</w:t>
            </w:r>
          </w:p>
        </w:tc>
      </w:tr>
      <w:tr w:rsidR="005E49ED" w:rsidRPr="000453C0" w14:paraId="515350A8" w14:textId="77777777" w:rsidTr="00E00809">
        <w:tc>
          <w:tcPr>
            <w:tcW w:w="2485" w:type="pct"/>
            <w:vMerge/>
          </w:tcPr>
          <w:p w14:paraId="3B369092" w14:textId="77777777" w:rsidR="005E49ED" w:rsidRPr="000453C0" w:rsidRDefault="005E49ED" w:rsidP="00E00809">
            <w:pPr>
              <w:pStyle w:val="Corpotesto"/>
              <w:spacing w:before="60" w:after="60" w:line="326" w:lineRule="auto"/>
              <w:ind w:left="0" w:right="-55"/>
              <w:jc w:val="left"/>
              <w:rPr>
                <w:rFonts w:ascii="Tahoma" w:hAnsi="Tahoma" w:cs="Tahoma"/>
                <w:sz w:val="20"/>
                <w:szCs w:val="20"/>
              </w:rPr>
            </w:pPr>
          </w:p>
        </w:tc>
        <w:tc>
          <w:tcPr>
            <w:tcW w:w="2515" w:type="pct"/>
          </w:tcPr>
          <w:p w14:paraId="3754F54D" w14:textId="7BBD94A0" w:rsidR="005E49ED" w:rsidRPr="000453C0" w:rsidRDefault="005E49ED" w:rsidP="00E00809">
            <w:pPr>
              <w:pStyle w:val="Corpotesto"/>
              <w:spacing w:before="60" w:after="60" w:line="326" w:lineRule="auto"/>
              <w:ind w:left="-35" w:right="-55"/>
              <w:jc w:val="left"/>
              <w:rPr>
                <w:rFonts w:ascii="Tahoma" w:hAnsi="Tahoma" w:cs="Tahoma"/>
                <w:sz w:val="20"/>
                <w:szCs w:val="20"/>
              </w:rPr>
            </w:pPr>
            <w:r w:rsidRPr="000453C0">
              <w:rPr>
                <w:rFonts w:ascii="Tahoma" w:hAnsi="Tahoma" w:cs="Tahoma"/>
                <w:sz w:val="20"/>
                <w:szCs w:val="20"/>
              </w:rPr>
              <w:t xml:space="preserve">Verifica delle voci selezionate tra elenco fornitori e partitario fornitori </w:t>
            </w:r>
          </w:p>
        </w:tc>
      </w:tr>
      <w:tr w:rsidR="005E49ED" w:rsidRPr="000453C0" w14:paraId="328A387A" w14:textId="77777777" w:rsidTr="00E00809">
        <w:tc>
          <w:tcPr>
            <w:tcW w:w="2485" w:type="pct"/>
            <w:vMerge w:val="restart"/>
          </w:tcPr>
          <w:p w14:paraId="7EC3C39F" w14:textId="77777777" w:rsidR="005E49ED" w:rsidRPr="000453C0" w:rsidRDefault="005E49ED" w:rsidP="00E00809">
            <w:pPr>
              <w:pStyle w:val="Corpotesto"/>
              <w:spacing w:before="60" w:after="60" w:line="326" w:lineRule="auto"/>
              <w:ind w:left="0" w:right="-55"/>
              <w:jc w:val="left"/>
              <w:rPr>
                <w:rFonts w:ascii="Tahoma" w:hAnsi="Tahoma" w:cs="Tahoma"/>
                <w:sz w:val="20"/>
                <w:szCs w:val="20"/>
              </w:rPr>
            </w:pPr>
            <w:r w:rsidRPr="000453C0">
              <w:rPr>
                <w:rFonts w:ascii="Tahoma" w:hAnsi="Tahoma" w:cs="Tahoma"/>
                <w:sz w:val="20"/>
                <w:szCs w:val="20"/>
              </w:rPr>
              <w:t>Valutazione</w:t>
            </w:r>
          </w:p>
        </w:tc>
        <w:tc>
          <w:tcPr>
            <w:tcW w:w="2515" w:type="pct"/>
          </w:tcPr>
          <w:p w14:paraId="7B7E2CD1" w14:textId="32FBA9F3" w:rsidR="005E49ED" w:rsidRPr="000453C0" w:rsidRDefault="005E49ED" w:rsidP="00E00809">
            <w:pPr>
              <w:pStyle w:val="Corpotesto"/>
              <w:spacing w:before="60" w:after="60" w:line="326" w:lineRule="auto"/>
              <w:ind w:left="-11" w:right="-55" w:firstLine="11"/>
              <w:jc w:val="left"/>
              <w:rPr>
                <w:rFonts w:ascii="Tahoma" w:hAnsi="Tahoma" w:cs="Tahoma"/>
                <w:sz w:val="20"/>
                <w:szCs w:val="20"/>
              </w:rPr>
            </w:pPr>
            <w:r w:rsidRPr="000453C0">
              <w:rPr>
                <w:rFonts w:ascii="Tahoma" w:hAnsi="Tahoma" w:cs="Tahoma"/>
                <w:sz w:val="20"/>
                <w:szCs w:val="20"/>
              </w:rPr>
              <w:t xml:space="preserve">Esame dei risultati ottenuti dalle conferme esterne ricevute. </w:t>
            </w:r>
          </w:p>
        </w:tc>
      </w:tr>
      <w:tr w:rsidR="005E49ED" w:rsidRPr="000453C0" w14:paraId="17CF6D5F" w14:textId="77777777" w:rsidTr="00E00809">
        <w:tc>
          <w:tcPr>
            <w:tcW w:w="2485" w:type="pct"/>
            <w:vMerge/>
          </w:tcPr>
          <w:p w14:paraId="3E36C621" w14:textId="77777777" w:rsidR="005E49ED" w:rsidRPr="000453C0" w:rsidRDefault="005E49ED" w:rsidP="00E00809">
            <w:pPr>
              <w:pStyle w:val="Corpotesto"/>
              <w:spacing w:before="60" w:after="60" w:line="326" w:lineRule="auto"/>
              <w:ind w:left="0" w:right="-55"/>
              <w:jc w:val="left"/>
              <w:rPr>
                <w:rFonts w:ascii="Tahoma" w:hAnsi="Tahoma" w:cs="Tahoma"/>
                <w:sz w:val="20"/>
                <w:szCs w:val="20"/>
              </w:rPr>
            </w:pPr>
          </w:p>
        </w:tc>
        <w:tc>
          <w:tcPr>
            <w:tcW w:w="2515" w:type="pct"/>
          </w:tcPr>
          <w:p w14:paraId="565BB8DA" w14:textId="4D239A08" w:rsidR="005E49ED" w:rsidRPr="000453C0" w:rsidRDefault="005E49ED" w:rsidP="00E00809">
            <w:pPr>
              <w:pStyle w:val="Corpotesto"/>
              <w:spacing w:before="60" w:after="60" w:line="326" w:lineRule="auto"/>
              <w:ind w:left="-11" w:right="-55" w:firstLine="11"/>
              <w:jc w:val="left"/>
              <w:rPr>
                <w:rFonts w:ascii="Tahoma" w:hAnsi="Tahoma" w:cs="Tahoma"/>
                <w:sz w:val="20"/>
                <w:szCs w:val="20"/>
              </w:rPr>
            </w:pPr>
            <w:r w:rsidRPr="000453C0">
              <w:rPr>
                <w:rFonts w:ascii="Tahoma" w:hAnsi="Tahoma" w:cs="Tahoma"/>
                <w:sz w:val="20"/>
                <w:szCs w:val="20"/>
              </w:rPr>
              <w:t>Ottenimento di un elenco di estratti conto fornitori selezionati e riconciliazione</w:t>
            </w:r>
            <w:r w:rsidR="008F63C0" w:rsidRPr="000453C0">
              <w:rPr>
                <w:rFonts w:ascii="Tahoma" w:hAnsi="Tahoma" w:cs="Tahoma"/>
                <w:sz w:val="20"/>
                <w:szCs w:val="20"/>
              </w:rPr>
              <w:t xml:space="preserve"> con il relativo conto del partitario fornitori</w:t>
            </w:r>
          </w:p>
        </w:tc>
      </w:tr>
      <w:tr w:rsidR="003132CD" w:rsidRPr="000453C0" w14:paraId="00589D27" w14:textId="77777777" w:rsidTr="00E00809">
        <w:tc>
          <w:tcPr>
            <w:tcW w:w="2485" w:type="pct"/>
          </w:tcPr>
          <w:p w14:paraId="12417720" w14:textId="77777777" w:rsidR="003132CD" w:rsidRPr="000453C0" w:rsidRDefault="003132CD" w:rsidP="00E00809">
            <w:pPr>
              <w:pStyle w:val="Corpotesto"/>
              <w:spacing w:before="60" w:after="60" w:line="326" w:lineRule="auto"/>
              <w:ind w:left="0" w:right="-55"/>
              <w:jc w:val="left"/>
              <w:rPr>
                <w:rFonts w:ascii="Tahoma" w:hAnsi="Tahoma" w:cs="Tahoma"/>
                <w:sz w:val="20"/>
                <w:szCs w:val="20"/>
              </w:rPr>
            </w:pPr>
            <w:r w:rsidRPr="000453C0">
              <w:rPr>
                <w:rFonts w:ascii="Tahoma" w:hAnsi="Tahoma" w:cs="Tahoma"/>
                <w:sz w:val="20"/>
                <w:szCs w:val="20"/>
              </w:rPr>
              <w:t>Classificazione</w:t>
            </w:r>
          </w:p>
        </w:tc>
        <w:tc>
          <w:tcPr>
            <w:tcW w:w="2515" w:type="pct"/>
          </w:tcPr>
          <w:p w14:paraId="7483D393" w14:textId="5EAD606F" w:rsidR="003132CD" w:rsidRPr="000453C0" w:rsidRDefault="003132CD" w:rsidP="00E00809">
            <w:pPr>
              <w:pStyle w:val="Corpotesto"/>
              <w:spacing w:before="60" w:after="60" w:line="326" w:lineRule="auto"/>
              <w:ind w:left="0" w:right="-55"/>
              <w:jc w:val="left"/>
              <w:rPr>
                <w:rFonts w:ascii="Tahoma" w:hAnsi="Tahoma" w:cs="Tahoma"/>
                <w:sz w:val="20"/>
                <w:szCs w:val="20"/>
              </w:rPr>
            </w:pPr>
            <w:r w:rsidRPr="000453C0">
              <w:rPr>
                <w:rFonts w:ascii="Tahoma" w:hAnsi="Tahoma" w:cs="Tahoma"/>
                <w:sz w:val="20"/>
                <w:szCs w:val="20"/>
              </w:rPr>
              <w:t xml:space="preserve">Verifica </w:t>
            </w:r>
            <w:r w:rsidR="008F63C0" w:rsidRPr="000453C0">
              <w:rPr>
                <w:rFonts w:ascii="Tahoma" w:hAnsi="Tahoma" w:cs="Tahoma"/>
                <w:sz w:val="20"/>
                <w:szCs w:val="20"/>
              </w:rPr>
              <w:t xml:space="preserve">dell’elenco dei debiti verso fornitori per saldi dare significativi per importi a lungo termine, e per </w:t>
            </w:r>
            <w:r w:rsidR="008F63C0" w:rsidRPr="000453C0">
              <w:rPr>
                <w:rFonts w:ascii="Tahoma" w:hAnsi="Tahoma" w:cs="Tahoma"/>
                <w:sz w:val="20"/>
                <w:szCs w:val="20"/>
              </w:rPr>
              <w:lastRenderedPageBreak/>
              <w:t>debiti di natura commerciale</w:t>
            </w:r>
          </w:p>
        </w:tc>
      </w:tr>
      <w:tr w:rsidR="003132CD" w:rsidRPr="000453C0" w14:paraId="04794670" w14:textId="77777777" w:rsidTr="00E00809">
        <w:tc>
          <w:tcPr>
            <w:tcW w:w="2485" w:type="pct"/>
          </w:tcPr>
          <w:p w14:paraId="2A2A9F8D" w14:textId="77777777" w:rsidR="003132CD" w:rsidRPr="000453C0" w:rsidRDefault="003132CD" w:rsidP="00E00809">
            <w:pPr>
              <w:pStyle w:val="Corpotesto"/>
              <w:spacing w:before="60" w:after="60" w:line="326" w:lineRule="auto"/>
              <w:ind w:left="0" w:right="-55"/>
              <w:jc w:val="left"/>
              <w:rPr>
                <w:rFonts w:ascii="Tahoma" w:hAnsi="Tahoma" w:cs="Tahoma"/>
                <w:sz w:val="20"/>
                <w:szCs w:val="20"/>
              </w:rPr>
            </w:pPr>
            <w:r w:rsidRPr="000453C0">
              <w:rPr>
                <w:rFonts w:ascii="Tahoma" w:hAnsi="Tahoma" w:cs="Tahoma"/>
                <w:sz w:val="20"/>
                <w:szCs w:val="20"/>
              </w:rPr>
              <w:t>Rappresentazione</w:t>
            </w:r>
          </w:p>
        </w:tc>
        <w:tc>
          <w:tcPr>
            <w:tcW w:w="2515" w:type="pct"/>
          </w:tcPr>
          <w:p w14:paraId="3507BA0D" w14:textId="18F1E0F3" w:rsidR="003132CD" w:rsidRPr="000453C0" w:rsidRDefault="003132CD" w:rsidP="00E00809">
            <w:pPr>
              <w:pStyle w:val="Corpotesto"/>
              <w:spacing w:before="60" w:after="60" w:line="326" w:lineRule="auto"/>
              <w:ind w:left="-83" w:right="-55" w:firstLine="83"/>
              <w:jc w:val="left"/>
              <w:rPr>
                <w:rFonts w:ascii="Tahoma" w:hAnsi="Tahoma" w:cs="Tahoma"/>
                <w:sz w:val="20"/>
                <w:szCs w:val="20"/>
              </w:rPr>
            </w:pPr>
            <w:r w:rsidRPr="000453C0">
              <w:rPr>
                <w:rFonts w:ascii="Tahoma" w:hAnsi="Tahoma" w:cs="Tahoma"/>
                <w:sz w:val="20"/>
                <w:szCs w:val="20"/>
              </w:rPr>
              <w:t xml:space="preserve">Verifica dell’adeguatezza della rappresentazione </w:t>
            </w:r>
            <w:r w:rsidR="008F63C0" w:rsidRPr="000453C0">
              <w:rPr>
                <w:rFonts w:ascii="Tahoma" w:hAnsi="Tahoma" w:cs="Tahoma"/>
                <w:sz w:val="20"/>
                <w:szCs w:val="20"/>
              </w:rPr>
              <w:t xml:space="preserve">dei debiti verso parti correlate tramite le informazioni desumibili </w:t>
            </w:r>
            <w:r w:rsidR="001625FA" w:rsidRPr="000453C0">
              <w:rPr>
                <w:rFonts w:ascii="Tahoma" w:hAnsi="Tahoma" w:cs="Tahoma"/>
                <w:sz w:val="20"/>
                <w:szCs w:val="20"/>
              </w:rPr>
              <w:t xml:space="preserve">da interviste </w:t>
            </w:r>
          </w:p>
        </w:tc>
      </w:tr>
    </w:tbl>
    <w:p w14:paraId="659A9EF1" w14:textId="77777777" w:rsidR="003E764B" w:rsidRPr="000453C0" w:rsidRDefault="003E764B" w:rsidP="005F068B">
      <w:pPr>
        <w:pStyle w:val="Corpotesto"/>
        <w:spacing w:after="480" w:line="360" w:lineRule="auto"/>
        <w:ind w:left="0" w:right="-57"/>
        <w:rPr>
          <w:rFonts w:ascii="Tahoma" w:hAnsi="Tahoma" w:cs="Tahoma"/>
          <w:b/>
          <w:sz w:val="20"/>
          <w:szCs w:val="20"/>
        </w:rPr>
      </w:pPr>
    </w:p>
    <w:p w14:paraId="691CCBB3" w14:textId="124F90A3" w:rsidR="003E764B" w:rsidRPr="000453C0" w:rsidRDefault="00426CE6" w:rsidP="00DF13D8">
      <w:pPr>
        <w:pStyle w:val="Titolo3"/>
      </w:pPr>
      <w:bookmarkStart w:id="562" w:name="_Toc119491780"/>
      <w:bookmarkStart w:id="563" w:name="_Toc119492089"/>
      <w:bookmarkStart w:id="564" w:name="_Toc119492243"/>
      <w:bookmarkStart w:id="565" w:name="_Toc120009687"/>
      <w:r w:rsidRPr="000453C0">
        <w:t>10.3.5</w:t>
      </w:r>
      <w:r w:rsidR="003E764B" w:rsidRPr="000453C0">
        <w:t xml:space="preserve"> Conferma </w:t>
      </w:r>
      <w:r w:rsidR="00B51E5A" w:rsidRPr="000453C0">
        <w:t xml:space="preserve">dei </w:t>
      </w:r>
      <w:r w:rsidR="003E764B" w:rsidRPr="000453C0">
        <w:t>saldi dei debiti verso fornitori</w:t>
      </w:r>
      <w:bookmarkEnd w:id="562"/>
      <w:bookmarkEnd w:id="563"/>
      <w:bookmarkEnd w:id="564"/>
      <w:bookmarkEnd w:id="565"/>
    </w:p>
    <w:p w14:paraId="10BF87F8" w14:textId="116C8633" w:rsidR="003E764B" w:rsidRPr="000453C0" w:rsidRDefault="003E764B"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La conferma dei saldi dei debiti verso fornitori</w:t>
      </w:r>
      <w:r w:rsidR="001625FA" w:rsidRPr="000453C0">
        <w:rPr>
          <w:rFonts w:ascii="Tahoma" w:hAnsi="Tahoma" w:cs="Tahoma"/>
          <w:bCs/>
          <w:sz w:val="20"/>
          <w:szCs w:val="20"/>
        </w:rPr>
        <w:t xml:space="preserve">, </w:t>
      </w:r>
      <w:r w:rsidRPr="000453C0">
        <w:rPr>
          <w:rFonts w:ascii="Tahoma" w:hAnsi="Tahoma" w:cs="Tahoma"/>
          <w:bCs/>
          <w:sz w:val="20"/>
          <w:szCs w:val="20"/>
        </w:rPr>
        <w:t xml:space="preserve">c.d. </w:t>
      </w:r>
      <w:proofErr w:type="spellStart"/>
      <w:r w:rsidRPr="000453C0">
        <w:rPr>
          <w:rFonts w:ascii="Tahoma" w:hAnsi="Tahoma" w:cs="Tahoma"/>
          <w:bCs/>
          <w:sz w:val="20"/>
          <w:szCs w:val="20"/>
        </w:rPr>
        <w:t>circolarizzazione</w:t>
      </w:r>
      <w:proofErr w:type="spellEnd"/>
      <w:r w:rsidR="001625FA" w:rsidRPr="000453C0">
        <w:rPr>
          <w:rFonts w:ascii="Tahoma" w:hAnsi="Tahoma" w:cs="Tahoma"/>
          <w:bCs/>
          <w:sz w:val="20"/>
          <w:szCs w:val="20"/>
        </w:rPr>
        <w:t xml:space="preserve"> </w:t>
      </w:r>
      <w:r w:rsidRPr="000453C0">
        <w:rPr>
          <w:rFonts w:ascii="Tahoma" w:hAnsi="Tahoma" w:cs="Tahoma"/>
          <w:bCs/>
          <w:sz w:val="20"/>
          <w:szCs w:val="20"/>
        </w:rPr>
        <w:t>è il processo di ottenimento e di valutazione di una diretta comunicazione fornita da un terzo, in questo caso un fornitore, ad una richiesta, da parte del revisore, di informazioni riguardanti una particolare voce di bilancio. Le procedure di conferma esterne</w:t>
      </w:r>
      <w:r w:rsidR="004C4B2E" w:rsidRPr="000453C0">
        <w:rPr>
          <w:rFonts w:ascii="Tahoma" w:hAnsi="Tahoma" w:cs="Tahoma"/>
          <w:bCs/>
          <w:sz w:val="20"/>
          <w:szCs w:val="20"/>
        </w:rPr>
        <w:t xml:space="preserve">, come già detto per i crediti, </w:t>
      </w:r>
      <w:r w:rsidRPr="000453C0">
        <w:rPr>
          <w:rFonts w:ascii="Tahoma" w:hAnsi="Tahoma" w:cs="Tahoma"/>
          <w:bCs/>
          <w:sz w:val="20"/>
          <w:szCs w:val="20"/>
        </w:rPr>
        <w:t>sono trattate nell’ISA Italia 505.</w:t>
      </w:r>
    </w:p>
    <w:p w14:paraId="1ECFE4D3" w14:textId="77777777" w:rsidR="003E764B" w:rsidRPr="000453C0" w:rsidRDefault="003E764B"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 xml:space="preserve">Le risposte alle richieste di conferma forniscono elementi più attendibili e pertinenti e attendibili quando le richieste di conferma sono inviate ad un soggetto </w:t>
      </w:r>
      <w:proofErr w:type="spellStart"/>
      <w:r w:rsidRPr="000453C0">
        <w:rPr>
          <w:rFonts w:ascii="Tahoma" w:hAnsi="Tahoma" w:cs="Tahoma"/>
          <w:bCs/>
          <w:sz w:val="20"/>
          <w:szCs w:val="20"/>
        </w:rPr>
        <w:t>circolarizzato</w:t>
      </w:r>
      <w:proofErr w:type="spellEnd"/>
      <w:r w:rsidRPr="000453C0">
        <w:rPr>
          <w:rFonts w:ascii="Tahoma" w:hAnsi="Tahoma" w:cs="Tahoma"/>
          <w:bCs/>
          <w:sz w:val="20"/>
          <w:szCs w:val="20"/>
        </w:rPr>
        <w:t xml:space="preserve"> che il revisore ritiene abbia le conoscenze necessarie sulle informazioni da confermare.</w:t>
      </w:r>
    </w:p>
    <w:p w14:paraId="288A412E" w14:textId="77777777" w:rsidR="003E764B" w:rsidRPr="000453C0" w:rsidRDefault="003E764B"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Le conferme saldi possono soddisfare più di un obiettivo di revisione e normalmente forniscono differenti livelli di certezza con riguardo a diversi obiettivi di revisione.</w:t>
      </w:r>
    </w:p>
    <w:p w14:paraId="756B727A" w14:textId="5654713C" w:rsidR="002D3949" w:rsidRPr="000453C0" w:rsidRDefault="003E764B"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 xml:space="preserve">Come </w:t>
      </w:r>
      <w:r w:rsidR="004C4B2E" w:rsidRPr="000453C0">
        <w:rPr>
          <w:rFonts w:ascii="Tahoma" w:hAnsi="Tahoma" w:cs="Tahoma"/>
          <w:bCs/>
          <w:sz w:val="20"/>
          <w:szCs w:val="20"/>
        </w:rPr>
        <w:t>già visto, nei paragrafi precedenti,</w:t>
      </w:r>
      <w:r w:rsidR="00396BB5" w:rsidRPr="000453C0">
        <w:rPr>
          <w:rFonts w:ascii="Tahoma" w:hAnsi="Tahoma" w:cs="Tahoma"/>
          <w:bCs/>
          <w:sz w:val="20"/>
          <w:szCs w:val="20"/>
        </w:rPr>
        <w:t xml:space="preserve"> </w:t>
      </w:r>
      <w:r w:rsidRPr="000453C0">
        <w:rPr>
          <w:rFonts w:ascii="Tahoma" w:hAnsi="Tahoma" w:cs="Tahoma"/>
          <w:bCs/>
          <w:sz w:val="20"/>
          <w:szCs w:val="20"/>
        </w:rPr>
        <w:t xml:space="preserve">le conferme esterne forniscono evidenze su numerosi obiettivi di revisione. Le conferme esterne da parte dei fornitori riguardano principalmente l’obiettivo della completezza. Se </w:t>
      </w:r>
      <w:r w:rsidR="004C4B2E" w:rsidRPr="000453C0">
        <w:rPr>
          <w:rFonts w:ascii="Tahoma" w:hAnsi="Tahoma" w:cs="Tahoma"/>
          <w:bCs/>
          <w:sz w:val="20"/>
          <w:szCs w:val="20"/>
        </w:rPr>
        <w:t>l’ente</w:t>
      </w:r>
      <w:r w:rsidRPr="000453C0">
        <w:rPr>
          <w:rFonts w:ascii="Tahoma" w:hAnsi="Tahoma" w:cs="Tahoma"/>
          <w:bCs/>
          <w:sz w:val="20"/>
          <w:szCs w:val="20"/>
        </w:rPr>
        <w:t xml:space="preserve"> sottopost</w:t>
      </w:r>
      <w:r w:rsidR="004C4B2E" w:rsidRPr="000453C0">
        <w:rPr>
          <w:rFonts w:ascii="Tahoma" w:hAnsi="Tahoma" w:cs="Tahoma"/>
          <w:bCs/>
          <w:sz w:val="20"/>
          <w:szCs w:val="20"/>
        </w:rPr>
        <w:t>o</w:t>
      </w:r>
      <w:r w:rsidRPr="000453C0">
        <w:rPr>
          <w:rFonts w:ascii="Tahoma" w:hAnsi="Tahoma" w:cs="Tahoma"/>
          <w:bCs/>
          <w:sz w:val="20"/>
          <w:szCs w:val="20"/>
        </w:rPr>
        <w:t xml:space="preserve"> a revisione è dotat</w:t>
      </w:r>
      <w:r w:rsidR="004C4B2E" w:rsidRPr="000453C0">
        <w:rPr>
          <w:rFonts w:ascii="Tahoma" w:hAnsi="Tahoma" w:cs="Tahoma"/>
          <w:bCs/>
          <w:sz w:val="20"/>
          <w:szCs w:val="20"/>
        </w:rPr>
        <w:t>o</w:t>
      </w:r>
      <w:r w:rsidRPr="000453C0">
        <w:rPr>
          <w:rFonts w:ascii="Tahoma" w:hAnsi="Tahoma" w:cs="Tahoma"/>
          <w:bCs/>
          <w:sz w:val="20"/>
          <w:szCs w:val="20"/>
        </w:rPr>
        <w:t xml:space="preserve"> di procedure di controllo affidabili che assicurano la registrazione delle fatture di acquisto, il revisore potrà concentrarsi sulla richiesta di conferma dei soggetti con importo </w:t>
      </w:r>
      <w:r w:rsidR="004C4B2E" w:rsidRPr="000453C0">
        <w:rPr>
          <w:rFonts w:ascii="Tahoma" w:hAnsi="Tahoma" w:cs="Tahoma"/>
          <w:bCs/>
          <w:sz w:val="20"/>
          <w:szCs w:val="20"/>
        </w:rPr>
        <w:t>significativo</w:t>
      </w:r>
      <w:r w:rsidRPr="000453C0">
        <w:rPr>
          <w:rFonts w:ascii="Tahoma" w:hAnsi="Tahoma" w:cs="Tahoma"/>
          <w:bCs/>
          <w:sz w:val="20"/>
          <w:szCs w:val="20"/>
        </w:rPr>
        <w:t xml:space="preserve">. Al contrario, se la società non fosse dotata di un sistema di controllo affidabile, il revisore </w:t>
      </w:r>
      <w:r w:rsidR="004C4B2E" w:rsidRPr="000453C0">
        <w:rPr>
          <w:rFonts w:ascii="Tahoma" w:hAnsi="Tahoma" w:cs="Tahoma"/>
          <w:bCs/>
          <w:sz w:val="20"/>
          <w:szCs w:val="20"/>
        </w:rPr>
        <w:t>dovrebbe selezionare</w:t>
      </w:r>
      <w:r w:rsidRPr="000453C0">
        <w:rPr>
          <w:rFonts w:ascii="Tahoma" w:hAnsi="Tahoma" w:cs="Tahoma"/>
          <w:bCs/>
          <w:sz w:val="20"/>
          <w:szCs w:val="20"/>
        </w:rPr>
        <w:t xml:space="preserve"> un campione di fornitori che comprenda anche fornitori abituali a saldo poco rilevante o pari a zero in quanto i relativi importi a debito potrebbero non essere stati rilevati. Per la conferma del saldo fornitori generalmente i revisori utilizzano una forma di conferma positiva detta conferma in bianco o a saldo zero. Questa tipologia di conferma positiva non riporta il saldo dovuto al fornitore e richiede che quest’ultimo la completi indicando l’importo a suo credito o fornisca altre informazioni. Se il fornitore risponde indicando l’ammontare del proprio debito nei confronti della società sottoposta a revisione, il revisore avrà una evidenza molto forte sulla validità e completezza del saldo fornitori.</w:t>
      </w:r>
    </w:p>
    <w:p w14:paraId="77D0773D" w14:textId="2E475FDE" w:rsidR="003E764B" w:rsidRPr="000453C0" w:rsidRDefault="002D3949"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Nella tabella che segue si riporta un esempio</w:t>
      </w:r>
      <w:r w:rsidR="00676E33" w:rsidRPr="000453C0">
        <w:rPr>
          <w:rFonts w:ascii="Tahoma" w:hAnsi="Tahoma" w:cs="Tahoma"/>
          <w:bCs/>
          <w:sz w:val="20"/>
          <w:szCs w:val="20"/>
        </w:rPr>
        <w:t xml:space="preserve"> </w:t>
      </w:r>
      <w:r w:rsidR="003E764B" w:rsidRPr="000453C0">
        <w:rPr>
          <w:rFonts w:ascii="Tahoma" w:hAnsi="Tahoma" w:cs="Tahoma"/>
          <w:bCs/>
          <w:sz w:val="20"/>
          <w:szCs w:val="20"/>
        </w:rPr>
        <w:t xml:space="preserve">di richiesta di lettera di </w:t>
      </w:r>
      <w:proofErr w:type="spellStart"/>
      <w:r w:rsidR="003E764B" w:rsidRPr="000453C0">
        <w:rPr>
          <w:rFonts w:ascii="Tahoma" w:hAnsi="Tahoma" w:cs="Tahoma"/>
          <w:bCs/>
          <w:sz w:val="20"/>
          <w:szCs w:val="20"/>
        </w:rPr>
        <w:t>circolarizzazione</w:t>
      </w:r>
      <w:proofErr w:type="spellEnd"/>
      <w:r w:rsidR="003E764B" w:rsidRPr="000453C0">
        <w:rPr>
          <w:rFonts w:ascii="Tahoma" w:hAnsi="Tahoma" w:cs="Tahoma"/>
          <w:bCs/>
          <w:sz w:val="20"/>
          <w:szCs w:val="20"/>
        </w:rPr>
        <w:t xml:space="preserve"> dei fornitori generalmente utilizzate.</w:t>
      </w:r>
    </w:p>
    <w:p w14:paraId="40507608" w14:textId="77777777" w:rsidR="00676E33" w:rsidRPr="000453C0" w:rsidRDefault="00676E33" w:rsidP="00747A32">
      <w:pPr>
        <w:pStyle w:val="Corpotesto"/>
        <w:spacing w:after="200" w:line="360" w:lineRule="auto"/>
        <w:ind w:left="0" w:right="-55"/>
        <w:rPr>
          <w:rFonts w:ascii="Tahoma" w:hAnsi="Tahoma" w:cs="Tahoma"/>
          <w:bCs/>
          <w:sz w:val="20"/>
          <w:szCs w:val="20"/>
        </w:rPr>
      </w:pPr>
    </w:p>
    <w:p w14:paraId="676C28E7" w14:textId="50640F87" w:rsidR="00B51E5A" w:rsidRPr="000453C0" w:rsidRDefault="00426CE6" w:rsidP="00676E33">
      <w:pPr>
        <w:pStyle w:val="Titolo3"/>
      </w:pPr>
      <w:bookmarkStart w:id="566" w:name="_Toc119491781"/>
      <w:bookmarkStart w:id="567" w:name="_Toc119492090"/>
      <w:bookmarkStart w:id="568" w:name="_Toc119492244"/>
      <w:bookmarkStart w:id="569" w:name="_Toc120009688"/>
      <w:r w:rsidRPr="000453C0">
        <w:lastRenderedPageBreak/>
        <w:t xml:space="preserve">10.3.6 Esempio di lettera di </w:t>
      </w:r>
      <w:proofErr w:type="spellStart"/>
      <w:r w:rsidRPr="000453C0">
        <w:t>circolarizzazione</w:t>
      </w:r>
      <w:bookmarkEnd w:id="566"/>
      <w:bookmarkEnd w:id="567"/>
      <w:bookmarkEnd w:id="568"/>
      <w:bookmarkEnd w:id="569"/>
      <w:proofErr w:type="spellEnd"/>
    </w:p>
    <w:tbl>
      <w:tblPr>
        <w:tblStyle w:val="Grigliatabella"/>
        <w:tblW w:w="0" w:type="auto"/>
        <w:tblLook w:val="04A0" w:firstRow="1" w:lastRow="0" w:firstColumn="1" w:lastColumn="0" w:noHBand="0" w:noVBand="1"/>
      </w:tblPr>
      <w:tblGrid>
        <w:gridCol w:w="9628"/>
      </w:tblGrid>
      <w:tr w:rsidR="006C467B" w:rsidRPr="000453C0" w14:paraId="1BDACF7C" w14:textId="77777777" w:rsidTr="006C467B">
        <w:tc>
          <w:tcPr>
            <w:tcW w:w="9778" w:type="dxa"/>
          </w:tcPr>
          <w:p w14:paraId="6B13ED8A" w14:textId="77777777" w:rsidR="006C467B" w:rsidRPr="000453C0" w:rsidRDefault="006C467B" w:rsidP="00676E33">
            <w:pPr>
              <w:pStyle w:val="Corpotesto"/>
              <w:spacing w:before="60" w:after="60" w:line="326" w:lineRule="auto"/>
              <w:ind w:left="0" w:right="-57"/>
              <w:rPr>
                <w:rFonts w:ascii="Tahoma" w:hAnsi="Tahoma" w:cs="Tahoma"/>
                <w:sz w:val="20"/>
                <w:szCs w:val="20"/>
              </w:rPr>
            </w:pPr>
            <w:r w:rsidRPr="000453C0">
              <w:rPr>
                <w:rFonts w:ascii="Tahoma" w:hAnsi="Tahoma" w:cs="Tahoma"/>
                <w:sz w:val="20"/>
                <w:szCs w:val="20"/>
              </w:rPr>
              <w:t>ESEMPIO DI LETTERA DI CIRCOLARIZZAZIONE FORNITORI</w:t>
            </w:r>
          </w:p>
          <w:p w14:paraId="768CC1B6" w14:textId="77777777" w:rsidR="006C467B" w:rsidRPr="000453C0" w:rsidRDefault="006C467B" w:rsidP="00676E33">
            <w:pPr>
              <w:pStyle w:val="Corpotesto"/>
              <w:spacing w:before="60" w:after="60" w:line="326" w:lineRule="auto"/>
              <w:ind w:left="0" w:right="-57"/>
              <w:rPr>
                <w:rFonts w:ascii="Tahoma" w:hAnsi="Tahoma" w:cs="Tahoma"/>
                <w:sz w:val="20"/>
                <w:szCs w:val="20"/>
              </w:rPr>
            </w:pPr>
            <w:r w:rsidRPr="000453C0">
              <w:rPr>
                <w:rFonts w:ascii="Tahoma" w:hAnsi="Tahoma" w:cs="Tahoma"/>
                <w:sz w:val="20"/>
                <w:szCs w:val="20"/>
              </w:rPr>
              <w:t>Carta intestata della società revisionata</w:t>
            </w:r>
          </w:p>
          <w:p w14:paraId="10F0699E" w14:textId="356C9A4B" w:rsidR="006C467B" w:rsidRPr="000453C0" w:rsidRDefault="006C467B" w:rsidP="00676E33">
            <w:pPr>
              <w:pStyle w:val="Corpotesto"/>
              <w:spacing w:before="60" w:after="60" w:line="326" w:lineRule="auto"/>
              <w:ind w:left="0" w:right="-57"/>
              <w:rPr>
                <w:rFonts w:ascii="Tahoma" w:hAnsi="Tahoma" w:cs="Tahoma"/>
                <w:sz w:val="20"/>
                <w:szCs w:val="20"/>
              </w:rPr>
            </w:pPr>
            <w:r w:rsidRPr="000453C0">
              <w:rPr>
                <w:rFonts w:ascii="Tahoma" w:hAnsi="Tahoma" w:cs="Tahoma"/>
                <w:sz w:val="20"/>
                <w:szCs w:val="20"/>
              </w:rPr>
              <w:t xml:space="preserve">Ragione sociale e indirizzo del Fornitore da </w:t>
            </w:r>
            <w:proofErr w:type="spellStart"/>
            <w:r w:rsidRPr="000453C0">
              <w:rPr>
                <w:rFonts w:ascii="Tahoma" w:hAnsi="Tahoma" w:cs="Tahoma"/>
                <w:sz w:val="20"/>
                <w:szCs w:val="20"/>
              </w:rPr>
              <w:t>circolarizzare</w:t>
            </w:r>
            <w:proofErr w:type="spellEnd"/>
          </w:p>
          <w:p w14:paraId="721087AB" w14:textId="77777777" w:rsidR="006C467B" w:rsidRPr="000453C0" w:rsidRDefault="006C467B" w:rsidP="00676E33">
            <w:pPr>
              <w:pStyle w:val="Corpotesto"/>
              <w:spacing w:before="60" w:after="60" w:line="326" w:lineRule="auto"/>
              <w:ind w:left="0" w:right="-57"/>
              <w:rPr>
                <w:rFonts w:ascii="Tahoma" w:hAnsi="Tahoma" w:cs="Tahoma"/>
                <w:sz w:val="20"/>
                <w:szCs w:val="20"/>
              </w:rPr>
            </w:pPr>
            <w:r w:rsidRPr="000453C0">
              <w:rPr>
                <w:rFonts w:ascii="Tahoma" w:hAnsi="Tahoma" w:cs="Tahoma"/>
                <w:sz w:val="20"/>
                <w:szCs w:val="20"/>
              </w:rPr>
              <w:t>Oggetto: Conferma dei saldi e segnalazione di dati e notizie al (data della verifica)</w:t>
            </w:r>
          </w:p>
          <w:p w14:paraId="7F31B0F1" w14:textId="77777777" w:rsidR="006C467B" w:rsidRPr="000453C0" w:rsidRDefault="006C467B" w:rsidP="00676E33">
            <w:pPr>
              <w:pStyle w:val="Corpotesto"/>
              <w:spacing w:before="60" w:after="60" w:line="326" w:lineRule="auto"/>
              <w:ind w:left="0" w:right="-57"/>
              <w:rPr>
                <w:rFonts w:ascii="Tahoma" w:hAnsi="Tahoma" w:cs="Tahoma"/>
                <w:sz w:val="20"/>
                <w:szCs w:val="20"/>
              </w:rPr>
            </w:pPr>
            <w:r w:rsidRPr="000453C0">
              <w:rPr>
                <w:rFonts w:ascii="Tahoma" w:hAnsi="Tahoma" w:cs="Tahoma"/>
                <w:sz w:val="20"/>
                <w:szCs w:val="20"/>
              </w:rPr>
              <w:t>Egregi Signori,</w:t>
            </w:r>
          </w:p>
          <w:p w14:paraId="305DF720" w14:textId="77777777" w:rsidR="006C467B" w:rsidRPr="000453C0" w:rsidRDefault="006C467B" w:rsidP="00676E33">
            <w:pPr>
              <w:pStyle w:val="Corpotesto"/>
              <w:spacing w:before="60" w:after="60" w:line="326" w:lineRule="auto"/>
              <w:ind w:left="0" w:right="-57"/>
              <w:rPr>
                <w:rFonts w:ascii="Tahoma" w:hAnsi="Tahoma" w:cs="Tahoma"/>
                <w:sz w:val="20"/>
                <w:szCs w:val="20"/>
              </w:rPr>
            </w:pPr>
            <w:r w:rsidRPr="000453C0">
              <w:rPr>
                <w:rFonts w:ascii="Tahoma" w:hAnsi="Tahoma" w:cs="Tahoma"/>
                <w:sz w:val="20"/>
                <w:szCs w:val="20"/>
              </w:rPr>
              <w:t>I nostri revisori contabili stanno effettuando il normale esame del nostro bilancio.</w:t>
            </w:r>
          </w:p>
          <w:p w14:paraId="30C5CB4D" w14:textId="77777777" w:rsidR="006C467B" w:rsidRPr="000453C0" w:rsidRDefault="006C467B" w:rsidP="00676E33">
            <w:pPr>
              <w:pStyle w:val="Corpotesto"/>
              <w:spacing w:before="60" w:after="60" w:line="326" w:lineRule="auto"/>
              <w:ind w:left="0" w:right="-57"/>
              <w:rPr>
                <w:rFonts w:ascii="Tahoma" w:hAnsi="Tahoma" w:cs="Tahoma"/>
                <w:sz w:val="20"/>
                <w:szCs w:val="20"/>
              </w:rPr>
            </w:pPr>
            <w:r w:rsidRPr="000453C0">
              <w:rPr>
                <w:rFonts w:ascii="Tahoma" w:hAnsi="Tahoma" w:cs="Tahoma"/>
                <w:sz w:val="20"/>
                <w:szCs w:val="20"/>
              </w:rPr>
              <w:t>In relazione a ciò, Vi saremo grati se vorrete inviare direttamente a loro, al seguente indirizzo [PEC] [anticipando la risposta anche via fax] un estratto conto della nostra partita contabile presso di voi, chiusa alla data del (data della verifica).</w:t>
            </w:r>
          </w:p>
          <w:p w14:paraId="3A7B2177" w14:textId="77777777" w:rsidR="006C467B" w:rsidRPr="000453C0" w:rsidRDefault="006C467B" w:rsidP="00676E33">
            <w:pPr>
              <w:pStyle w:val="Corpotesto"/>
              <w:spacing w:before="60" w:after="60" w:line="326" w:lineRule="auto"/>
              <w:ind w:left="0" w:right="-57"/>
              <w:rPr>
                <w:rFonts w:ascii="Tahoma" w:hAnsi="Tahoma" w:cs="Tahoma"/>
                <w:sz w:val="20"/>
                <w:szCs w:val="20"/>
              </w:rPr>
            </w:pPr>
            <w:r w:rsidRPr="000453C0">
              <w:rPr>
                <w:rFonts w:ascii="Tahoma" w:hAnsi="Tahoma" w:cs="Tahoma"/>
                <w:sz w:val="20"/>
                <w:szCs w:val="20"/>
              </w:rPr>
              <w:t>positiva non riporta il saldo dovuto al fornitore e richiede che quest’ultimo la completi indicando l’importo a suo credito o fornisca altre informazioni. Se il fornitore risponde indicando l’ammontare del proprio debito nei confronti della società sottoposta a revisione, il revisore avrà una evidenza molto forte sulla validità e completezza del saldo fornitori.</w:t>
            </w:r>
          </w:p>
          <w:p w14:paraId="0EE9C69F" w14:textId="1F47BE21" w:rsidR="009B7E11" w:rsidRPr="000453C0" w:rsidRDefault="006C467B" w:rsidP="00676E33">
            <w:pPr>
              <w:pStyle w:val="Corpotesto"/>
              <w:spacing w:before="60" w:after="60" w:line="326" w:lineRule="auto"/>
              <w:ind w:left="0" w:right="-57"/>
              <w:rPr>
                <w:rFonts w:ascii="Tahoma" w:hAnsi="Tahoma" w:cs="Tahoma"/>
                <w:sz w:val="20"/>
                <w:szCs w:val="20"/>
              </w:rPr>
            </w:pPr>
            <w:r w:rsidRPr="000453C0">
              <w:rPr>
                <w:rFonts w:ascii="Tahoma" w:hAnsi="Tahoma" w:cs="Tahoma"/>
                <w:sz w:val="20"/>
                <w:szCs w:val="20"/>
              </w:rPr>
              <w:t xml:space="preserve">La tabella 5 riporta un esempio di richiesta di lettera di </w:t>
            </w:r>
            <w:proofErr w:type="spellStart"/>
            <w:r w:rsidRPr="000453C0">
              <w:rPr>
                <w:rFonts w:ascii="Tahoma" w:hAnsi="Tahoma" w:cs="Tahoma"/>
                <w:sz w:val="20"/>
                <w:szCs w:val="20"/>
              </w:rPr>
              <w:t>circolarizzazione</w:t>
            </w:r>
            <w:proofErr w:type="spellEnd"/>
            <w:r w:rsidRPr="000453C0">
              <w:rPr>
                <w:rFonts w:ascii="Tahoma" w:hAnsi="Tahoma" w:cs="Tahoma"/>
                <w:sz w:val="20"/>
                <w:szCs w:val="20"/>
              </w:rPr>
              <w:t xml:space="preserve"> dei fornitori generalmente utilizzate.</w:t>
            </w:r>
          </w:p>
          <w:p w14:paraId="75F18C8A" w14:textId="1DBB2A8F" w:rsidR="006C467B" w:rsidRPr="000453C0" w:rsidRDefault="006C467B" w:rsidP="00676E33">
            <w:pPr>
              <w:pStyle w:val="Corpotesto"/>
              <w:spacing w:before="60" w:after="60" w:line="326" w:lineRule="auto"/>
              <w:ind w:left="0" w:right="-57"/>
              <w:rPr>
                <w:rFonts w:ascii="Tahoma" w:hAnsi="Tahoma" w:cs="Tahoma"/>
                <w:sz w:val="20"/>
                <w:szCs w:val="20"/>
              </w:rPr>
            </w:pPr>
            <w:r w:rsidRPr="000453C0">
              <w:rPr>
                <w:rFonts w:ascii="Tahoma" w:hAnsi="Tahoma" w:cs="Tahoma"/>
                <w:sz w:val="20"/>
                <w:szCs w:val="20"/>
              </w:rPr>
              <w:t>Tabella 5 – Esempio di richiesta di conferma saldo fornitori</w:t>
            </w:r>
          </w:p>
          <w:p w14:paraId="4EA98D2F" w14:textId="77777777" w:rsidR="006C467B" w:rsidRPr="000453C0" w:rsidRDefault="006C467B" w:rsidP="00676E33">
            <w:pPr>
              <w:pStyle w:val="Corpotesto"/>
              <w:spacing w:before="60" w:after="60" w:line="326" w:lineRule="auto"/>
              <w:ind w:left="0" w:right="-57"/>
              <w:rPr>
                <w:rFonts w:ascii="Tahoma" w:hAnsi="Tahoma" w:cs="Tahoma"/>
                <w:sz w:val="20"/>
                <w:szCs w:val="20"/>
              </w:rPr>
            </w:pPr>
            <w:r w:rsidRPr="000453C0">
              <w:rPr>
                <w:rFonts w:ascii="Tahoma" w:hAnsi="Tahoma" w:cs="Tahoma"/>
                <w:sz w:val="20"/>
                <w:szCs w:val="20"/>
              </w:rPr>
              <w:t>ESEMPIO DI LETTERA DI CIRCOLARIZZAZIONE FORNITORI</w:t>
            </w:r>
          </w:p>
          <w:p w14:paraId="599A1213" w14:textId="77777777" w:rsidR="006C467B" w:rsidRPr="000453C0" w:rsidRDefault="006C467B" w:rsidP="00676E33">
            <w:pPr>
              <w:pStyle w:val="Corpotesto"/>
              <w:spacing w:before="60" w:after="60" w:line="326" w:lineRule="auto"/>
              <w:ind w:left="0" w:right="-57"/>
              <w:rPr>
                <w:rFonts w:ascii="Tahoma" w:hAnsi="Tahoma" w:cs="Tahoma"/>
                <w:sz w:val="20"/>
                <w:szCs w:val="20"/>
              </w:rPr>
            </w:pPr>
            <w:r w:rsidRPr="000453C0">
              <w:rPr>
                <w:rFonts w:ascii="Tahoma" w:hAnsi="Tahoma" w:cs="Tahoma"/>
                <w:sz w:val="20"/>
                <w:szCs w:val="20"/>
              </w:rPr>
              <w:t>Carta intestata della società revisionata</w:t>
            </w:r>
          </w:p>
          <w:p w14:paraId="06B4401E" w14:textId="2E3E0309" w:rsidR="006C467B" w:rsidRPr="000453C0" w:rsidRDefault="006C467B" w:rsidP="00676E33">
            <w:pPr>
              <w:pStyle w:val="Corpotesto"/>
              <w:spacing w:before="60" w:after="60" w:line="326" w:lineRule="auto"/>
              <w:ind w:left="0" w:right="-57"/>
              <w:rPr>
                <w:rFonts w:ascii="Tahoma" w:hAnsi="Tahoma" w:cs="Tahoma"/>
                <w:sz w:val="20"/>
                <w:szCs w:val="20"/>
              </w:rPr>
            </w:pPr>
            <w:r w:rsidRPr="000453C0">
              <w:rPr>
                <w:rFonts w:ascii="Tahoma" w:hAnsi="Tahoma" w:cs="Tahoma"/>
                <w:sz w:val="20"/>
                <w:szCs w:val="20"/>
              </w:rPr>
              <w:t xml:space="preserve">Ragione sociale e indirizzo </w:t>
            </w:r>
            <w:r w:rsidR="00060F49" w:rsidRPr="000453C0">
              <w:rPr>
                <w:rFonts w:ascii="Tahoma" w:hAnsi="Tahoma" w:cs="Tahoma"/>
                <w:sz w:val="20"/>
                <w:szCs w:val="20"/>
              </w:rPr>
              <w:t>del Fornitore</w:t>
            </w:r>
            <w:r w:rsidRPr="000453C0">
              <w:rPr>
                <w:rFonts w:ascii="Tahoma" w:hAnsi="Tahoma" w:cs="Tahoma"/>
                <w:sz w:val="20"/>
                <w:szCs w:val="20"/>
              </w:rPr>
              <w:t xml:space="preserve"> da </w:t>
            </w:r>
            <w:proofErr w:type="spellStart"/>
            <w:r w:rsidRPr="000453C0">
              <w:rPr>
                <w:rFonts w:ascii="Tahoma" w:hAnsi="Tahoma" w:cs="Tahoma"/>
                <w:sz w:val="20"/>
                <w:szCs w:val="20"/>
              </w:rPr>
              <w:t>circolarizzare</w:t>
            </w:r>
            <w:proofErr w:type="spellEnd"/>
          </w:p>
          <w:p w14:paraId="4C0C70E0" w14:textId="77777777" w:rsidR="006C467B" w:rsidRPr="000453C0" w:rsidRDefault="006C467B" w:rsidP="00676E33">
            <w:pPr>
              <w:pStyle w:val="Corpotesto"/>
              <w:spacing w:before="60" w:after="60" w:line="326" w:lineRule="auto"/>
              <w:ind w:left="0" w:right="-57"/>
              <w:rPr>
                <w:rFonts w:ascii="Tahoma" w:hAnsi="Tahoma" w:cs="Tahoma"/>
                <w:sz w:val="20"/>
                <w:szCs w:val="20"/>
              </w:rPr>
            </w:pPr>
            <w:r w:rsidRPr="000453C0">
              <w:rPr>
                <w:rFonts w:ascii="Tahoma" w:hAnsi="Tahoma" w:cs="Tahoma"/>
                <w:sz w:val="20"/>
                <w:szCs w:val="20"/>
              </w:rPr>
              <w:t>Oggetto: Conferma dei saldi e segnalazione di dati e notizie al (data della verifica)</w:t>
            </w:r>
          </w:p>
          <w:p w14:paraId="14532123" w14:textId="77777777" w:rsidR="006C467B" w:rsidRPr="000453C0" w:rsidRDefault="006C467B" w:rsidP="00676E33">
            <w:pPr>
              <w:pStyle w:val="Corpotesto"/>
              <w:spacing w:before="60" w:after="60" w:line="326" w:lineRule="auto"/>
              <w:ind w:left="0" w:right="-57"/>
              <w:rPr>
                <w:rFonts w:ascii="Tahoma" w:hAnsi="Tahoma" w:cs="Tahoma"/>
                <w:sz w:val="20"/>
                <w:szCs w:val="20"/>
              </w:rPr>
            </w:pPr>
            <w:r w:rsidRPr="000453C0">
              <w:rPr>
                <w:rFonts w:ascii="Tahoma" w:hAnsi="Tahoma" w:cs="Tahoma"/>
                <w:sz w:val="20"/>
                <w:szCs w:val="20"/>
              </w:rPr>
              <w:t>Egregi Signori,</w:t>
            </w:r>
          </w:p>
          <w:p w14:paraId="542AF46F" w14:textId="77777777" w:rsidR="006C467B" w:rsidRPr="000453C0" w:rsidRDefault="006C467B" w:rsidP="00676E33">
            <w:pPr>
              <w:pStyle w:val="Corpotesto"/>
              <w:spacing w:before="60" w:after="60" w:line="326" w:lineRule="auto"/>
              <w:ind w:left="0" w:right="-57"/>
              <w:rPr>
                <w:rFonts w:ascii="Tahoma" w:hAnsi="Tahoma" w:cs="Tahoma"/>
                <w:sz w:val="20"/>
                <w:szCs w:val="20"/>
              </w:rPr>
            </w:pPr>
            <w:r w:rsidRPr="000453C0">
              <w:rPr>
                <w:rFonts w:ascii="Tahoma" w:hAnsi="Tahoma" w:cs="Tahoma"/>
                <w:sz w:val="20"/>
                <w:szCs w:val="20"/>
              </w:rPr>
              <w:t>I nostri revisori contabili stanno effettuando il normale esame del nostro bilancio.</w:t>
            </w:r>
          </w:p>
          <w:p w14:paraId="0EF0336C" w14:textId="77777777" w:rsidR="006C467B" w:rsidRPr="000453C0" w:rsidRDefault="006C467B" w:rsidP="00676E33">
            <w:pPr>
              <w:pStyle w:val="Corpotesto"/>
              <w:spacing w:before="60" w:after="60" w:line="326" w:lineRule="auto"/>
              <w:ind w:left="0" w:right="-57"/>
              <w:rPr>
                <w:rFonts w:ascii="Tahoma" w:hAnsi="Tahoma" w:cs="Tahoma"/>
                <w:sz w:val="20"/>
                <w:szCs w:val="20"/>
              </w:rPr>
            </w:pPr>
            <w:r w:rsidRPr="000453C0">
              <w:rPr>
                <w:rFonts w:ascii="Tahoma" w:hAnsi="Tahoma" w:cs="Tahoma"/>
                <w:sz w:val="20"/>
                <w:szCs w:val="20"/>
              </w:rPr>
              <w:t>In relazione a ciò, Vi saremo grati se vorrete inviare direttamente a loro, al seguente indirizzo [PEC] [anticipando la risposta anche via fax] un estratto conto della nostra partita contabile presso di voi, chiusa alla data del (data della verifica).</w:t>
            </w:r>
          </w:p>
          <w:p w14:paraId="2FF17BB2" w14:textId="77777777" w:rsidR="006C467B" w:rsidRPr="000453C0" w:rsidRDefault="006C467B" w:rsidP="00676E33">
            <w:pPr>
              <w:pStyle w:val="Corpotesto"/>
              <w:spacing w:before="60" w:after="60" w:line="326" w:lineRule="auto"/>
              <w:ind w:left="0" w:right="-57"/>
              <w:rPr>
                <w:rFonts w:ascii="Tahoma" w:hAnsi="Tahoma" w:cs="Tahoma"/>
                <w:sz w:val="20"/>
                <w:szCs w:val="20"/>
              </w:rPr>
            </w:pPr>
            <w:r w:rsidRPr="000453C0">
              <w:rPr>
                <w:rFonts w:ascii="Tahoma" w:hAnsi="Tahoma" w:cs="Tahoma"/>
                <w:sz w:val="20"/>
                <w:szCs w:val="20"/>
              </w:rPr>
              <w:t>Vi preghiamo di porre attenzione alla data della conferma. Le operazioni avvenute successivamente a tale data non sono da noi considerate. Il completamento della verifica da parte dei nostri revisori richiede che la Vostra risposta pervenga entro il (indicare data).</w:t>
            </w:r>
          </w:p>
          <w:p w14:paraId="5E231DC0" w14:textId="77777777" w:rsidR="006C467B" w:rsidRPr="000453C0" w:rsidRDefault="006C467B" w:rsidP="00676E33">
            <w:pPr>
              <w:pStyle w:val="Corpotesto"/>
              <w:spacing w:before="60" w:after="60" w:line="326" w:lineRule="auto"/>
              <w:ind w:left="0" w:right="-57"/>
              <w:rPr>
                <w:rFonts w:ascii="Tahoma" w:hAnsi="Tahoma" w:cs="Tahoma"/>
                <w:sz w:val="20"/>
                <w:szCs w:val="20"/>
              </w:rPr>
            </w:pPr>
            <w:r w:rsidRPr="000453C0">
              <w:rPr>
                <w:rFonts w:ascii="Tahoma" w:hAnsi="Tahoma" w:cs="Tahoma"/>
                <w:sz w:val="20"/>
                <w:szCs w:val="20"/>
              </w:rPr>
              <w:t>Tutte le informazioni ed i dati ottenuti durante lo svolgimento dell’incarico di revisione (le “informazioni”) saranno da noi considerati strettamente riservati e confidenziali, e verranno trattati nel rispetto della normativa in materia di protezione dei dati personali (GDPR R.E. 679/2016).</w:t>
            </w:r>
          </w:p>
          <w:p w14:paraId="04393089" w14:textId="77777777" w:rsidR="006C467B" w:rsidRPr="000453C0" w:rsidRDefault="006C467B" w:rsidP="00676E33">
            <w:pPr>
              <w:pStyle w:val="Corpotesto"/>
              <w:spacing w:before="60" w:after="60" w:line="326" w:lineRule="auto"/>
              <w:ind w:left="0" w:right="-57"/>
              <w:rPr>
                <w:rFonts w:ascii="Tahoma" w:hAnsi="Tahoma" w:cs="Tahoma"/>
                <w:sz w:val="20"/>
                <w:szCs w:val="20"/>
              </w:rPr>
            </w:pPr>
            <w:r w:rsidRPr="000453C0">
              <w:rPr>
                <w:rFonts w:ascii="Tahoma" w:hAnsi="Tahoma" w:cs="Tahoma"/>
                <w:sz w:val="20"/>
                <w:szCs w:val="20"/>
              </w:rPr>
              <w:t>Grati per la Vostra collaborazione e certi che vorrete aderire alla nostra richiesta con cortese sollecitudine, Vi ringraziamo anticipatamente e Vi porgiamo i nostri distinti saluti.</w:t>
            </w:r>
          </w:p>
          <w:p w14:paraId="2107ACD2" w14:textId="77777777" w:rsidR="006C467B" w:rsidRPr="000453C0" w:rsidRDefault="006C467B" w:rsidP="00676E33">
            <w:pPr>
              <w:pStyle w:val="Corpotesto"/>
              <w:spacing w:before="60" w:after="60" w:line="326" w:lineRule="auto"/>
              <w:ind w:left="0" w:right="-57"/>
              <w:rPr>
                <w:rFonts w:ascii="Tahoma" w:hAnsi="Tahoma" w:cs="Tahoma"/>
                <w:sz w:val="20"/>
                <w:szCs w:val="20"/>
              </w:rPr>
            </w:pPr>
            <w:r w:rsidRPr="000453C0">
              <w:rPr>
                <w:rFonts w:ascii="Tahoma" w:hAnsi="Tahoma" w:cs="Tahoma"/>
                <w:sz w:val="20"/>
                <w:szCs w:val="20"/>
              </w:rPr>
              <w:t>(Nome della Società)</w:t>
            </w:r>
          </w:p>
          <w:p w14:paraId="74A93ECA" w14:textId="3E7DBED8" w:rsidR="006C467B" w:rsidRPr="000453C0" w:rsidRDefault="006C467B" w:rsidP="00676E33">
            <w:pPr>
              <w:pStyle w:val="Corpotesto"/>
              <w:spacing w:before="60" w:after="60" w:line="326" w:lineRule="auto"/>
              <w:ind w:left="0" w:right="-57"/>
              <w:rPr>
                <w:rFonts w:ascii="Tahoma" w:hAnsi="Tahoma" w:cs="Tahoma"/>
                <w:sz w:val="20"/>
                <w:szCs w:val="20"/>
                <w:highlight w:val="yellow"/>
              </w:rPr>
            </w:pPr>
            <w:r w:rsidRPr="000453C0">
              <w:rPr>
                <w:rFonts w:ascii="Tahoma" w:hAnsi="Tahoma" w:cs="Tahoma"/>
                <w:sz w:val="20"/>
                <w:szCs w:val="20"/>
              </w:rPr>
              <w:t>(Nominativo e Firma del legale rappresentante)</w:t>
            </w:r>
          </w:p>
        </w:tc>
      </w:tr>
    </w:tbl>
    <w:p w14:paraId="30FDF418" w14:textId="77777777" w:rsidR="006C467B" w:rsidRPr="000453C0" w:rsidRDefault="006C467B" w:rsidP="00747A32">
      <w:pPr>
        <w:pStyle w:val="Corpotesto"/>
        <w:spacing w:after="200" w:line="360" w:lineRule="auto"/>
        <w:ind w:left="0" w:right="-55"/>
        <w:rPr>
          <w:rFonts w:ascii="Tahoma" w:hAnsi="Tahoma" w:cs="Tahoma"/>
          <w:b/>
          <w:sz w:val="20"/>
          <w:szCs w:val="20"/>
          <w:highlight w:val="yellow"/>
        </w:rPr>
      </w:pPr>
    </w:p>
    <w:p w14:paraId="13E46ADA" w14:textId="36EA5C83" w:rsidR="003E764B" w:rsidRPr="000453C0" w:rsidRDefault="003E764B" w:rsidP="00676E33">
      <w:pPr>
        <w:pStyle w:val="Titolo2"/>
        <w:rPr>
          <w:bCs/>
        </w:rPr>
      </w:pPr>
      <w:bookmarkStart w:id="570" w:name="_Toc119491782"/>
      <w:bookmarkStart w:id="571" w:name="_Toc119492091"/>
      <w:bookmarkStart w:id="572" w:name="_Toc119492245"/>
      <w:bookmarkStart w:id="573" w:name="_Toc120009689"/>
      <w:r w:rsidRPr="000453C0">
        <w:rPr>
          <w:bCs/>
        </w:rPr>
        <w:lastRenderedPageBreak/>
        <w:t>1</w:t>
      </w:r>
      <w:r w:rsidR="00426CE6" w:rsidRPr="000453C0">
        <w:rPr>
          <w:bCs/>
        </w:rPr>
        <w:t>0</w:t>
      </w:r>
      <w:r w:rsidRPr="000453C0">
        <w:rPr>
          <w:bCs/>
        </w:rPr>
        <w:t xml:space="preserve">.4 </w:t>
      </w:r>
      <w:r w:rsidR="00B97E5F" w:rsidRPr="000453C0">
        <w:t>Procedure di revisione del</w:t>
      </w:r>
      <w:r w:rsidR="002D3949" w:rsidRPr="000453C0">
        <w:t xml:space="preserve"> </w:t>
      </w:r>
      <w:r w:rsidR="00B36BE4" w:rsidRPr="000453C0">
        <w:t>ciclo di tesoreria</w:t>
      </w:r>
      <w:bookmarkEnd w:id="570"/>
      <w:bookmarkEnd w:id="571"/>
      <w:bookmarkEnd w:id="572"/>
      <w:bookmarkEnd w:id="573"/>
    </w:p>
    <w:p w14:paraId="07EBF374" w14:textId="7F31CB6C" w:rsidR="00A2792D" w:rsidRPr="000453C0" w:rsidRDefault="00A2792D"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L’adeguata gestione delle disponibilità liquide è essenziale in qualsiasi</w:t>
      </w:r>
      <w:r w:rsidR="00375148" w:rsidRPr="000453C0">
        <w:rPr>
          <w:rFonts w:ascii="Tahoma" w:hAnsi="Tahoma" w:cs="Tahoma"/>
          <w:bCs/>
          <w:sz w:val="20"/>
          <w:szCs w:val="20"/>
        </w:rPr>
        <w:t xml:space="preserve"> organizzazione</w:t>
      </w:r>
      <w:r w:rsidRPr="000453C0">
        <w:rPr>
          <w:rFonts w:ascii="Tahoma" w:hAnsi="Tahoma" w:cs="Tahoma"/>
          <w:bCs/>
          <w:sz w:val="20"/>
          <w:szCs w:val="20"/>
        </w:rPr>
        <w:t xml:space="preserve">. La gestione della cassa persegue lo scopo principale di assicurare che sia disponibile liquidità sufficiente </w:t>
      </w:r>
      <w:r w:rsidR="00375148" w:rsidRPr="000453C0">
        <w:rPr>
          <w:rFonts w:ascii="Tahoma" w:hAnsi="Tahoma" w:cs="Tahoma"/>
          <w:bCs/>
          <w:sz w:val="20"/>
          <w:szCs w:val="20"/>
        </w:rPr>
        <w:t>per il raggiungimento dello scopo istituzionale dell’ente</w:t>
      </w:r>
      <w:r w:rsidRPr="000453C0">
        <w:rPr>
          <w:rFonts w:ascii="Tahoma" w:hAnsi="Tahoma" w:cs="Tahoma"/>
          <w:bCs/>
          <w:sz w:val="20"/>
          <w:szCs w:val="20"/>
        </w:rPr>
        <w:t xml:space="preserve">. Il raggiungimento di tale obiettivo richiede una buona capacità di previsione degli incassi e dei pagamenti. </w:t>
      </w:r>
      <w:r w:rsidR="008613F6" w:rsidRPr="000453C0">
        <w:rPr>
          <w:rFonts w:ascii="Tahoma" w:hAnsi="Tahoma" w:cs="Tahoma"/>
          <w:bCs/>
          <w:sz w:val="20"/>
          <w:szCs w:val="20"/>
        </w:rPr>
        <w:t>Il ciclo della tesoreria interagisce con gli altri cicli e le evidenze raccolte durante la revisione di tali cicli influenzano il tipo e l’ammontare delle evidenze richieste per la revisione dell’area tesoreria.</w:t>
      </w:r>
    </w:p>
    <w:p w14:paraId="0D601000" w14:textId="3455FB7A" w:rsidR="008613F6" w:rsidRPr="000453C0" w:rsidRDefault="00A2792D"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L’art. 2424 del Codice civile definisce le disponibilità liquide come:</w:t>
      </w:r>
    </w:p>
    <w:p w14:paraId="10A61C7B" w14:textId="77777777" w:rsidR="00375148" w:rsidRPr="000453C0" w:rsidRDefault="00A2792D">
      <w:pPr>
        <w:pStyle w:val="Corpotesto"/>
        <w:numPr>
          <w:ilvl w:val="0"/>
          <w:numId w:val="152"/>
        </w:numPr>
        <w:spacing w:after="200" w:line="360" w:lineRule="auto"/>
        <w:ind w:left="714" w:right="-57" w:hanging="357"/>
        <w:contextualSpacing/>
        <w:rPr>
          <w:rFonts w:ascii="Tahoma" w:hAnsi="Tahoma" w:cs="Tahoma"/>
          <w:bCs/>
          <w:sz w:val="20"/>
          <w:szCs w:val="20"/>
        </w:rPr>
      </w:pPr>
      <w:r w:rsidRPr="000453C0">
        <w:rPr>
          <w:rFonts w:ascii="Tahoma" w:hAnsi="Tahoma" w:cs="Tahoma"/>
          <w:bCs/>
          <w:sz w:val="20"/>
          <w:szCs w:val="20"/>
        </w:rPr>
        <w:t>depositi bancari e postali;</w:t>
      </w:r>
    </w:p>
    <w:p w14:paraId="5CCA5F01" w14:textId="77777777" w:rsidR="00375148" w:rsidRPr="000453C0" w:rsidRDefault="00A2792D">
      <w:pPr>
        <w:pStyle w:val="Corpotesto"/>
        <w:numPr>
          <w:ilvl w:val="0"/>
          <w:numId w:val="152"/>
        </w:numPr>
        <w:spacing w:after="200" w:line="360" w:lineRule="auto"/>
        <w:ind w:left="714" w:right="-57" w:hanging="357"/>
        <w:contextualSpacing/>
        <w:rPr>
          <w:rFonts w:ascii="Tahoma" w:hAnsi="Tahoma" w:cs="Tahoma"/>
          <w:bCs/>
          <w:sz w:val="20"/>
          <w:szCs w:val="20"/>
        </w:rPr>
      </w:pPr>
      <w:r w:rsidRPr="000453C0">
        <w:rPr>
          <w:rFonts w:ascii="Tahoma" w:hAnsi="Tahoma" w:cs="Tahoma"/>
          <w:bCs/>
          <w:sz w:val="20"/>
          <w:szCs w:val="20"/>
        </w:rPr>
        <w:t>assegni;</w:t>
      </w:r>
    </w:p>
    <w:p w14:paraId="4B293A71" w14:textId="25647F97" w:rsidR="00A2792D" w:rsidRPr="000453C0" w:rsidRDefault="00A2792D">
      <w:pPr>
        <w:pStyle w:val="Corpotesto"/>
        <w:numPr>
          <w:ilvl w:val="0"/>
          <w:numId w:val="152"/>
        </w:numPr>
        <w:spacing w:after="200" w:line="360" w:lineRule="auto"/>
        <w:ind w:right="-55"/>
        <w:rPr>
          <w:rFonts w:ascii="Tahoma" w:hAnsi="Tahoma" w:cs="Tahoma"/>
          <w:bCs/>
          <w:sz w:val="20"/>
          <w:szCs w:val="20"/>
        </w:rPr>
      </w:pPr>
      <w:r w:rsidRPr="000453C0">
        <w:rPr>
          <w:rFonts w:ascii="Tahoma" w:hAnsi="Tahoma" w:cs="Tahoma"/>
          <w:bCs/>
          <w:sz w:val="20"/>
          <w:szCs w:val="20"/>
        </w:rPr>
        <w:t>denaro e valori in cassa.</w:t>
      </w:r>
    </w:p>
    <w:p w14:paraId="07B3EC47" w14:textId="09735E42" w:rsidR="00A2792D" w:rsidRPr="000453C0" w:rsidRDefault="00A2792D"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 xml:space="preserve">Le disponibilità liquide possono comprendere moneta, assegni e depositi bancari e postali espressi in valuta. Se non diversamente indicato, le disponibilità liquide esposte nello stato patrimoniale si presumono essere immediatamente utilizzabili per qualsiasi scopo </w:t>
      </w:r>
      <w:r w:rsidR="001673C6" w:rsidRPr="000453C0">
        <w:rPr>
          <w:rFonts w:ascii="Tahoma" w:hAnsi="Tahoma" w:cs="Tahoma"/>
          <w:bCs/>
          <w:sz w:val="20"/>
          <w:szCs w:val="20"/>
        </w:rPr>
        <w:t>dall’ente</w:t>
      </w:r>
      <w:r w:rsidRPr="000453C0">
        <w:rPr>
          <w:rFonts w:ascii="Tahoma" w:hAnsi="Tahoma" w:cs="Tahoma"/>
          <w:bCs/>
          <w:sz w:val="20"/>
          <w:szCs w:val="20"/>
        </w:rPr>
        <w:t>, mentre le disponibilità liquide vincolate sono iscritte tra i crediti dell’attivo circolante o dell’attivo immobilizzato in base alle caratteristiche del vincolo.</w:t>
      </w:r>
    </w:p>
    <w:p w14:paraId="1C7C1080" w14:textId="432364D7" w:rsidR="00A2792D" w:rsidRPr="000453C0" w:rsidRDefault="00A2792D"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Nell’ambito dei principi contabili nazionali, le disponibilità liquide sono trattate dal Principio contabile OIC 14 - Disponibilità liquide che ne disciplina i criteri di rilevazione, classificazione, valutazione ed informativa di bilancio.</w:t>
      </w:r>
    </w:p>
    <w:p w14:paraId="679ED910" w14:textId="77777777" w:rsidR="00E00809" w:rsidRPr="000453C0" w:rsidRDefault="00E00809" w:rsidP="00747A32">
      <w:pPr>
        <w:pStyle w:val="Corpotesto"/>
        <w:spacing w:after="200" w:line="360" w:lineRule="auto"/>
        <w:ind w:left="0" w:right="-55"/>
        <w:rPr>
          <w:rFonts w:ascii="Tahoma" w:hAnsi="Tahoma" w:cs="Tahoma"/>
          <w:b/>
          <w:sz w:val="20"/>
          <w:szCs w:val="20"/>
        </w:rPr>
      </w:pPr>
    </w:p>
    <w:p w14:paraId="492BE48A" w14:textId="50DA73F2" w:rsidR="00A2792D" w:rsidRPr="000453C0" w:rsidRDefault="00426CE6" w:rsidP="00676E33">
      <w:pPr>
        <w:pStyle w:val="Titolo3"/>
      </w:pPr>
      <w:bookmarkStart w:id="574" w:name="_Toc119491783"/>
      <w:bookmarkStart w:id="575" w:name="_Toc119492092"/>
      <w:bookmarkStart w:id="576" w:name="_Toc119492246"/>
      <w:bookmarkStart w:id="577" w:name="_Toc120009690"/>
      <w:r w:rsidRPr="000453C0">
        <w:t>10.4.1</w:t>
      </w:r>
      <w:r w:rsidR="00A2792D" w:rsidRPr="000453C0">
        <w:t xml:space="preserve"> Rilevazione delle disponibilità liquide e dei debiti a medio lungo termine</w:t>
      </w:r>
      <w:bookmarkEnd w:id="574"/>
      <w:bookmarkEnd w:id="575"/>
      <w:bookmarkEnd w:id="576"/>
      <w:bookmarkEnd w:id="577"/>
    </w:p>
    <w:p w14:paraId="3823E26E" w14:textId="7B945FFF" w:rsidR="00B77864" w:rsidRPr="000453C0" w:rsidRDefault="00A2792D"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Dato che tutte le transazioni contabili passano per i conti bancari in una fase della loro esistenza, la cassa è influenzata in un modo o nell’altro da tutti i cicli contabili aziendali.</w:t>
      </w:r>
      <w:r w:rsidR="00396BB5" w:rsidRPr="000453C0">
        <w:rPr>
          <w:rFonts w:ascii="Tahoma" w:hAnsi="Tahoma" w:cs="Tahoma"/>
          <w:bCs/>
          <w:sz w:val="20"/>
          <w:szCs w:val="20"/>
        </w:rPr>
        <w:t xml:space="preserve"> </w:t>
      </w:r>
      <w:r w:rsidR="00B77864" w:rsidRPr="000453C0">
        <w:rPr>
          <w:rFonts w:ascii="Tahoma" w:hAnsi="Tahoma" w:cs="Tahoma"/>
          <w:bCs/>
          <w:sz w:val="20"/>
          <w:szCs w:val="20"/>
        </w:rPr>
        <w:t>Le</w:t>
      </w:r>
      <w:r w:rsidR="00396BB5" w:rsidRPr="000453C0">
        <w:rPr>
          <w:rFonts w:ascii="Tahoma" w:hAnsi="Tahoma" w:cs="Tahoma"/>
          <w:bCs/>
          <w:sz w:val="20"/>
          <w:szCs w:val="20"/>
        </w:rPr>
        <w:t xml:space="preserve"> </w:t>
      </w:r>
      <w:r w:rsidRPr="000453C0">
        <w:rPr>
          <w:rFonts w:ascii="Tahoma" w:hAnsi="Tahoma" w:cs="Tahoma"/>
          <w:bCs/>
          <w:sz w:val="20"/>
          <w:szCs w:val="20"/>
        </w:rPr>
        <w:t>font</w:t>
      </w:r>
      <w:r w:rsidR="00B77864" w:rsidRPr="000453C0">
        <w:rPr>
          <w:rFonts w:ascii="Tahoma" w:hAnsi="Tahoma" w:cs="Tahoma"/>
          <w:bCs/>
          <w:sz w:val="20"/>
          <w:szCs w:val="20"/>
        </w:rPr>
        <w:t>i</w:t>
      </w:r>
      <w:r w:rsidRPr="000453C0">
        <w:rPr>
          <w:rFonts w:ascii="Tahoma" w:hAnsi="Tahoma" w:cs="Tahoma"/>
          <w:bCs/>
          <w:sz w:val="20"/>
          <w:szCs w:val="20"/>
        </w:rPr>
        <w:t xml:space="preserve"> di afflussi di </w:t>
      </w:r>
      <w:r w:rsidR="00B77864" w:rsidRPr="000453C0">
        <w:rPr>
          <w:rFonts w:ascii="Tahoma" w:hAnsi="Tahoma" w:cs="Tahoma"/>
          <w:bCs/>
          <w:sz w:val="20"/>
          <w:szCs w:val="20"/>
        </w:rPr>
        <w:t>tesoreria</w:t>
      </w:r>
      <w:r w:rsidRPr="000453C0">
        <w:rPr>
          <w:rFonts w:ascii="Tahoma" w:hAnsi="Tahoma" w:cs="Tahoma"/>
          <w:bCs/>
          <w:sz w:val="20"/>
          <w:szCs w:val="20"/>
        </w:rPr>
        <w:t xml:space="preserve"> </w:t>
      </w:r>
      <w:r w:rsidR="00B77864" w:rsidRPr="000453C0">
        <w:rPr>
          <w:rFonts w:ascii="Tahoma" w:hAnsi="Tahoma" w:cs="Tahoma"/>
          <w:bCs/>
          <w:sz w:val="20"/>
          <w:szCs w:val="20"/>
        </w:rPr>
        <w:t>di un ETS in generale si formano da:</w:t>
      </w:r>
    </w:p>
    <w:p w14:paraId="2C2E28AA" w14:textId="1BB1589B" w:rsidR="00B77864" w:rsidRPr="000453C0" w:rsidRDefault="00A2792D">
      <w:pPr>
        <w:pStyle w:val="Corpotesto"/>
        <w:numPr>
          <w:ilvl w:val="0"/>
          <w:numId w:val="151"/>
        </w:numPr>
        <w:spacing w:after="200" w:line="360" w:lineRule="auto"/>
        <w:ind w:left="714" w:right="-57" w:hanging="357"/>
        <w:contextualSpacing/>
        <w:rPr>
          <w:rFonts w:ascii="Tahoma" w:hAnsi="Tahoma" w:cs="Tahoma"/>
          <w:bCs/>
          <w:sz w:val="20"/>
          <w:szCs w:val="20"/>
        </w:rPr>
      </w:pPr>
      <w:r w:rsidRPr="000453C0">
        <w:rPr>
          <w:rFonts w:ascii="Tahoma" w:hAnsi="Tahoma" w:cs="Tahoma"/>
          <w:bCs/>
          <w:sz w:val="20"/>
          <w:szCs w:val="20"/>
        </w:rPr>
        <w:t>ciclo delle vendite</w:t>
      </w:r>
      <w:r w:rsidR="005F068B" w:rsidRPr="000453C0">
        <w:rPr>
          <w:rFonts w:ascii="Tahoma" w:hAnsi="Tahoma" w:cs="Tahoma"/>
          <w:bCs/>
          <w:sz w:val="20"/>
          <w:szCs w:val="20"/>
        </w:rPr>
        <w:t>;</w:t>
      </w:r>
    </w:p>
    <w:p w14:paraId="69693206" w14:textId="7DA0F8AA" w:rsidR="00B77864" w:rsidRPr="000453C0" w:rsidRDefault="00B77864">
      <w:pPr>
        <w:pStyle w:val="Corpotesto"/>
        <w:numPr>
          <w:ilvl w:val="0"/>
          <w:numId w:val="151"/>
        </w:numPr>
        <w:spacing w:after="200" w:line="360" w:lineRule="auto"/>
        <w:ind w:left="714" w:right="-57" w:hanging="357"/>
        <w:contextualSpacing/>
        <w:rPr>
          <w:rFonts w:ascii="Tahoma" w:hAnsi="Tahoma" w:cs="Tahoma"/>
          <w:bCs/>
          <w:sz w:val="20"/>
          <w:szCs w:val="20"/>
        </w:rPr>
      </w:pPr>
      <w:r w:rsidRPr="000453C0">
        <w:rPr>
          <w:rFonts w:ascii="Tahoma" w:hAnsi="Tahoma" w:cs="Tahoma"/>
          <w:bCs/>
          <w:sz w:val="20"/>
          <w:szCs w:val="20"/>
        </w:rPr>
        <w:t>t</w:t>
      </w:r>
      <w:r w:rsidR="00D50FC2" w:rsidRPr="000453C0">
        <w:rPr>
          <w:rFonts w:ascii="Tahoma" w:hAnsi="Tahoma" w:cs="Tahoma"/>
          <w:bCs/>
          <w:sz w:val="20"/>
          <w:szCs w:val="20"/>
        </w:rPr>
        <w:t>ransazioni non sinallagmatiche</w:t>
      </w:r>
      <w:r w:rsidR="00D50FC2" w:rsidRPr="000453C0">
        <w:rPr>
          <w:rStyle w:val="Rimandonotaapidipagina"/>
          <w:rFonts w:ascii="Tahoma" w:hAnsi="Tahoma" w:cs="Tahoma"/>
          <w:bCs/>
          <w:sz w:val="20"/>
          <w:szCs w:val="20"/>
        </w:rPr>
        <w:footnoteReference w:id="107"/>
      </w:r>
      <w:r w:rsidR="005F068B" w:rsidRPr="000453C0">
        <w:rPr>
          <w:rFonts w:ascii="Tahoma" w:hAnsi="Tahoma" w:cs="Tahoma"/>
          <w:bCs/>
          <w:sz w:val="20"/>
          <w:szCs w:val="20"/>
        </w:rPr>
        <w:t>;</w:t>
      </w:r>
    </w:p>
    <w:p w14:paraId="6C08253B" w14:textId="4BD75597" w:rsidR="00B77864" w:rsidRPr="000453C0" w:rsidRDefault="00B77864">
      <w:pPr>
        <w:pStyle w:val="Corpotesto"/>
        <w:numPr>
          <w:ilvl w:val="0"/>
          <w:numId w:val="151"/>
        </w:numPr>
        <w:spacing w:after="200" w:line="360" w:lineRule="auto"/>
        <w:ind w:left="714" w:right="-57" w:hanging="357"/>
        <w:contextualSpacing/>
        <w:rPr>
          <w:rFonts w:ascii="Tahoma" w:hAnsi="Tahoma" w:cs="Tahoma"/>
          <w:bCs/>
          <w:sz w:val="20"/>
          <w:szCs w:val="20"/>
        </w:rPr>
      </w:pPr>
      <w:r w:rsidRPr="000453C0">
        <w:rPr>
          <w:rFonts w:ascii="Tahoma" w:hAnsi="Tahoma" w:cs="Tahoma"/>
          <w:bCs/>
          <w:sz w:val="20"/>
          <w:szCs w:val="20"/>
        </w:rPr>
        <w:t>i contributi e le quote degli associati;</w:t>
      </w:r>
    </w:p>
    <w:p w14:paraId="570673D3" w14:textId="08A127F7" w:rsidR="00A2792D" w:rsidRPr="000453C0" w:rsidRDefault="00A2792D">
      <w:pPr>
        <w:pStyle w:val="Corpotesto"/>
        <w:numPr>
          <w:ilvl w:val="0"/>
          <w:numId w:val="151"/>
        </w:numPr>
        <w:spacing w:after="200" w:line="360" w:lineRule="auto"/>
        <w:ind w:right="-55"/>
        <w:rPr>
          <w:rFonts w:ascii="Tahoma" w:hAnsi="Tahoma" w:cs="Tahoma"/>
          <w:bCs/>
          <w:sz w:val="20"/>
          <w:szCs w:val="20"/>
        </w:rPr>
      </w:pPr>
      <w:r w:rsidRPr="000453C0">
        <w:rPr>
          <w:rFonts w:ascii="Tahoma" w:hAnsi="Tahoma" w:cs="Tahoma"/>
          <w:bCs/>
          <w:sz w:val="20"/>
          <w:szCs w:val="20"/>
        </w:rPr>
        <w:t xml:space="preserve">altre fonti </w:t>
      </w:r>
      <w:r w:rsidR="00B77864" w:rsidRPr="000453C0">
        <w:rPr>
          <w:rFonts w:ascii="Tahoma" w:hAnsi="Tahoma" w:cs="Tahoma"/>
          <w:bCs/>
          <w:sz w:val="20"/>
          <w:szCs w:val="20"/>
        </w:rPr>
        <w:t>che possono</w:t>
      </w:r>
      <w:r w:rsidR="00396BB5" w:rsidRPr="000453C0">
        <w:rPr>
          <w:rFonts w:ascii="Tahoma" w:hAnsi="Tahoma" w:cs="Tahoma"/>
          <w:bCs/>
          <w:sz w:val="20"/>
          <w:szCs w:val="20"/>
        </w:rPr>
        <w:t xml:space="preserve"> </w:t>
      </w:r>
      <w:r w:rsidRPr="000453C0">
        <w:rPr>
          <w:rFonts w:ascii="Tahoma" w:hAnsi="Tahoma" w:cs="Tahoma"/>
          <w:bCs/>
          <w:sz w:val="20"/>
          <w:szCs w:val="20"/>
        </w:rPr>
        <w:t>includ</w:t>
      </w:r>
      <w:r w:rsidR="00B77864" w:rsidRPr="000453C0">
        <w:rPr>
          <w:rFonts w:ascii="Tahoma" w:hAnsi="Tahoma" w:cs="Tahoma"/>
          <w:bCs/>
          <w:sz w:val="20"/>
          <w:szCs w:val="20"/>
        </w:rPr>
        <w:t>ere</w:t>
      </w:r>
      <w:r w:rsidRPr="000453C0">
        <w:rPr>
          <w:rFonts w:ascii="Tahoma" w:hAnsi="Tahoma" w:cs="Tahoma"/>
          <w:bCs/>
          <w:sz w:val="20"/>
          <w:szCs w:val="20"/>
        </w:rPr>
        <w:t>:</w:t>
      </w:r>
      <w:r w:rsidR="00B77864" w:rsidRPr="000453C0">
        <w:rPr>
          <w:rFonts w:ascii="Tahoma" w:hAnsi="Tahoma" w:cs="Tahoma"/>
          <w:bCs/>
          <w:sz w:val="20"/>
          <w:szCs w:val="20"/>
        </w:rPr>
        <w:t xml:space="preserve"> </w:t>
      </w:r>
      <w:r w:rsidRPr="000453C0">
        <w:rPr>
          <w:rFonts w:ascii="Tahoma" w:hAnsi="Tahoma" w:cs="Tahoma"/>
          <w:bCs/>
          <w:sz w:val="20"/>
          <w:szCs w:val="20"/>
        </w:rPr>
        <w:t>la vendita delle immobilizzazioni</w:t>
      </w:r>
      <w:r w:rsidR="00B77864" w:rsidRPr="000453C0">
        <w:rPr>
          <w:rFonts w:ascii="Tahoma" w:hAnsi="Tahoma" w:cs="Tahoma"/>
          <w:bCs/>
          <w:sz w:val="20"/>
          <w:szCs w:val="20"/>
        </w:rPr>
        <w:t>.</w:t>
      </w:r>
    </w:p>
    <w:p w14:paraId="2D963933" w14:textId="0A745F1B" w:rsidR="00A2792D" w:rsidRPr="000453C0" w:rsidRDefault="00A2792D"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 xml:space="preserve">Dall’altro lato le principali cause di impiego di cassa sono legate agli acquisti di rimanenze, di immobilizzazioni, nonché al ciclo retribuzioni, mentre il pagamento a rimborso dei finanziamenti </w:t>
      </w:r>
      <w:r w:rsidR="007549A4" w:rsidRPr="000453C0">
        <w:rPr>
          <w:rFonts w:ascii="Tahoma" w:hAnsi="Tahoma" w:cs="Tahoma"/>
          <w:bCs/>
          <w:sz w:val="20"/>
          <w:szCs w:val="20"/>
        </w:rPr>
        <w:t>o</w:t>
      </w:r>
      <w:r w:rsidRPr="000453C0">
        <w:rPr>
          <w:rFonts w:ascii="Tahoma" w:hAnsi="Tahoma" w:cs="Tahoma"/>
          <w:bCs/>
          <w:sz w:val="20"/>
          <w:szCs w:val="20"/>
        </w:rPr>
        <w:t xml:space="preserve"> altre tipologie di impiego</w:t>
      </w:r>
      <w:r w:rsidR="007549A4" w:rsidRPr="000453C0">
        <w:rPr>
          <w:rFonts w:ascii="Tahoma" w:hAnsi="Tahoma" w:cs="Tahoma"/>
          <w:bCs/>
          <w:sz w:val="20"/>
          <w:szCs w:val="20"/>
        </w:rPr>
        <w:t xml:space="preserve"> ammesse dallo statuto.</w:t>
      </w:r>
    </w:p>
    <w:p w14:paraId="771D214E" w14:textId="645C7677" w:rsidR="00A2792D" w:rsidRPr="000453C0" w:rsidRDefault="00A2792D"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 xml:space="preserve">Le passività a medio/lungo temine costituiscono, assieme al </w:t>
      </w:r>
      <w:r w:rsidR="007549A4" w:rsidRPr="000453C0">
        <w:rPr>
          <w:rFonts w:ascii="Tahoma" w:hAnsi="Tahoma" w:cs="Tahoma"/>
          <w:bCs/>
          <w:sz w:val="20"/>
          <w:szCs w:val="20"/>
        </w:rPr>
        <w:t>fondo di dotazione</w:t>
      </w:r>
      <w:r w:rsidRPr="000453C0">
        <w:rPr>
          <w:rFonts w:ascii="Tahoma" w:hAnsi="Tahoma" w:cs="Tahoma"/>
          <w:bCs/>
          <w:sz w:val="20"/>
          <w:szCs w:val="20"/>
        </w:rPr>
        <w:t xml:space="preserve"> le principali fonti di </w:t>
      </w:r>
      <w:r w:rsidRPr="000453C0">
        <w:rPr>
          <w:rFonts w:ascii="Tahoma" w:hAnsi="Tahoma" w:cs="Tahoma"/>
          <w:bCs/>
          <w:sz w:val="20"/>
          <w:szCs w:val="20"/>
        </w:rPr>
        <w:lastRenderedPageBreak/>
        <w:t xml:space="preserve">finanziamento </w:t>
      </w:r>
      <w:r w:rsidR="007549A4" w:rsidRPr="000453C0">
        <w:rPr>
          <w:rFonts w:ascii="Tahoma" w:hAnsi="Tahoma" w:cs="Tahoma"/>
          <w:bCs/>
          <w:sz w:val="20"/>
          <w:szCs w:val="20"/>
        </w:rPr>
        <w:t xml:space="preserve">come </w:t>
      </w:r>
      <w:r w:rsidRPr="000453C0">
        <w:rPr>
          <w:rFonts w:ascii="Tahoma" w:hAnsi="Tahoma" w:cs="Tahoma"/>
          <w:bCs/>
          <w:sz w:val="20"/>
          <w:szCs w:val="20"/>
        </w:rPr>
        <w:t>nella maggior parte delle imprese. Generalmente per la verifica di queste voci, viene adottata una strategia di sostanza in quanto il numero di operazioni, anche se di dimensione significativa, è limitato.</w:t>
      </w:r>
    </w:p>
    <w:p w14:paraId="23CA2A08" w14:textId="77777777" w:rsidR="00676E33" w:rsidRPr="000453C0" w:rsidRDefault="00676E33" w:rsidP="00676E33">
      <w:pPr>
        <w:pStyle w:val="Titolo3"/>
      </w:pPr>
    </w:p>
    <w:p w14:paraId="1D860B71" w14:textId="4A330EC3" w:rsidR="00A2792D" w:rsidRPr="000453C0" w:rsidRDefault="00D50FC2" w:rsidP="00676E33">
      <w:pPr>
        <w:pStyle w:val="Titolo3"/>
      </w:pPr>
      <w:bookmarkStart w:id="578" w:name="_Toc119491784"/>
      <w:bookmarkStart w:id="579" w:name="_Toc119492093"/>
      <w:bookmarkStart w:id="580" w:name="_Toc119492247"/>
      <w:bookmarkStart w:id="581" w:name="_Toc120009691"/>
      <w:r w:rsidRPr="000453C0">
        <w:t>10.4.2</w:t>
      </w:r>
      <w:r w:rsidR="00396BB5" w:rsidRPr="000453C0">
        <w:t xml:space="preserve"> </w:t>
      </w:r>
      <w:r w:rsidR="00A2792D" w:rsidRPr="000453C0">
        <w:t>Valutazione del rischio di controllo nel ciclo tesoreria</w:t>
      </w:r>
      <w:bookmarkEnd w:id="578"/>
      <w:bookmarkEnd w:id="579"/>
      <w:bookmarkEnd w:id="580"/>
      <w:bookmarkEnd w:id="581"/>
    </w:p>
    <w:p w14:paraId="3808DEC8" w14:textId="38013B3B" w:rsidR="00A2792D" w:rsidRPr="000453C0" w:rsidRDefault="00A2792D"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Il revisore necessita di una sufficiente comprensione del sistema di controllo interno della società sul ciclo della tesoreria, anche quando si esegue una strategia di sostanza, in quanto dovrà essere in grado di prevedere in anticipo gli errori che potrebbero verificarsi e pianificare di conseguenza i test di validità. Riportiamo di seguito le più comuni procedure di controllo interno ed i relativi obiettivi per il ciclo della tesoreria.</w:t>
      </w:r>
    </w:p>
    <w:p w14:paraId="47575E92" w14:textId="77777777" w:rsidR="00A2792D" w:rsidRPr="000453C0" w:rsidRDefault="00A2792D">
      <w:pPr>
        <w:pStyle w:val="Corpotesto"/>
        <w:numPr>
          <w:ilvl w:val="0"/>
          <w:numId w:val="149"/>
        </w:numPr>
        <w:spacing w:after="200" w:line="360" w:lineRule="auto"/>
        <w:ind w:left="714" w:right="-57" w:hanging="357"/>
        <w:contextualSpacing/>
        <w:rPr>
          <w:rFonts w:ascii="Tahoma" w:hAnsi="Tahoma" w:cs="Tahoma"/>
          <w:bCs/>
          <w:sz w:val="20"/>
          <w:szCs w:val="20"/>
        </w:rPr>
      </w:pPr>
      <w:r w:rsidRPr="000453C0">
        <w:rPr>
          <w:rFonts w:ascii="Tahoma" w:hAnsi="Tahoma" w:cs="Tahoma"/>
          <w:b/>
          <w:sz w:val="20"/>
          <w:szCs w:val="20"/>
        </w:rPr>
        <w:t>Esistenza e autorizzazione</w:t>
      </w:r>
      <w:r w:rsidRPr="000453C0">
        <w:rPr>
          <w:rFonts w:ascii="Tahoma" w:hAnsi="Tahoma" w:cs="Tahoma"/>
          <w:bCs/>
          <w:sz w:val="20"/>
          <w:szCs w:val="20"/>
        </w:rPr>
        <w:t>: la società dovrebbe essere dotata di procedure di controllo interno che assicurino che tutti i contratti di finanziamento siano stati sottoscritti da soggetti autorizzati. Per il revisore l’esistenza dell’operazione è provata da un contratto debitamente sottoscritto e autorizzato. Inoltre, le procedure di controllo interno dovrebbero prevedere che i contratti che impegnano la società in operazioni di finanziamento significative, debbano essere autorizzati dal consiglio di amministrazione (o da manager munti di delega); mentre per i finanziamenti ricorrenti gli Amministratori dovrebbero stabilire delle procedure di autorizzazione e controllo specifiche. Se tali procedure prevedono che il responsabile amministrativo o finanziario sia responsabile sia di tali operazioni di finanziamento che della contabilizzazione delle stesse, sarà opportuno che un altro organo esecutivo (comitato o consiglio di amministrazione) effettuino un controllo generale dell’operazione e concedano l’approvazione scritta di tali operazioni che dovrà risultare da appositi verbali.</w:t>
      </w:r>
    </w:p>
    <w:p w14:paraId="7DD3DE8D" w14:textId="34B1AD4A" w:rsidR="00A2792D" w:rsidRPr="000453C0" w:rsidRDefault="00A2792D">
      <w:pPr>
        <w:pStyle w:val="Corpotesto"/>
        <w:numPr>
          <w:ilvl w:val="0"/>
          <w:numId w:val="149"/>
        </w:numPr>
        <w:tabs>
          <w:tab w:val="left" w:pos="360"/>
        </w:tabs>
        <w:spacing w:after="200" w:line="360" w:lineRule="auto"/>
        <w:ind w:left="714" w:right="-57" w:hanging="357"/>
        <w:contextualSpacing/>
        <w:rPr>
          <w:rFonts w:ascii="Tahoma" w:hAnsi="Tahoma" w:cs="Tahoma"/>
          <w:bCs/>
          <w:sz w:val="20"/>
          <w:szCs w:val="20"/>
        </w:rPr>
      </w:pPr>
      <w:r w:rsidRPr="000453C0">
        <w:rPr>
          <w:rFonts w:ascii="Tahoma" w:hAnsi="Tahoma" w:cs="Tahoma"/>
          <w:b/>
          <w:sz w:val="20"/>
          <w:szCs w:val="20"/>
        </w:rPr>
        <w:t>Competenza e completezza</w:t>
      </w:r>
      <w:r w:rsidRPr="000453C0">
        <w:rPr>
          <w:rFonts w:ascii="Tahoma" w:hAnsi="Tahoma" w:cs="Tahoma"/>
          <w:bCs/>
          <w:sz w:val="20"/>
          <w:szCs w:val="20"/>
        </w:rPr>
        <w:t xml:space="preserve">: la procedura amministrativa dovrebbe prevedere che tutte le operazioni che comportano l’accensione di nuovi debiti, il rimborso di finanziamenti ed i relativi interessi di competenza vengano rilevati contabilmente. A tal fine la società dovrebbe prevedere un conto per ciascun finanziamento ed una riconciliazione periodica (mensile/trimestrale) tra i </w:t>
      </w:r>
      <w:r w:rsidR="00C00774" w:rsidRPr="000453C0">
        <w:rPr>
          <w:rFonts w:ascii="Tahoma" w:hAnsi="Tahoma" w:cs="Tahoma"/>
          <w:bCs/>
          <w:sz w:val="20"/>
          <w:szCs w:val="20"/>
        </w:rPr>
        <w:t>già menzionati</w:t>
      </w:r>
      <w:r w:rsidRPr="000453C0">
        <w:rPr>
          <w:rFonts w:ascii="Tahoma" w:hAnsi="Tahoma" w:cs="Tahoma"/>
          <w:bCs/>
          <w:sz w:val="20"/>
          <w:szCs w:val="20"/>
        </w:rPr>
        <w:t xml:space="preserve"> conti e l’estratto conto bancario.</w:t>
      </w:r>
    </w:p>
    <w:p w14:paraId="440DCD6B" w14:textId="77777777" w:rsidR="00A2792D" w:rsidRPr="000453C0" w:rsidRDefault="00A2792D">
      <w:pPr>
        <w:pStyle w:val="Corpotesto"/>
        <w:numPr>
          <w:ilvl w:val="0"/>
          <w:numId w:val="149"/>
        </w:numPr>
        <w:spacing w:after="200" w:line="360" w:lineRule="auto"/>
        <w:ind w:left="714" w:right="-57" w:hanging="357"/>
        <w:contextualSpacing/>
        <w:rPr>
          <w:rFonts w:ascii="Tahoma" w:hAnsi="Tahoma" w:cs="Tahoma"/>
          <w:bCs/>
          <w:sz w:val="20"/>
          <w:szCs w:val="20"/>
        </w:rPr>
      </w:pPr>
      <w:r w:rsidRPr="000453C0">
        <w:rPr>
          <w:rFonts w:ascii="Tahoma" w:hAnsi="Tahoma" w:cs="Tahoma"/>
          <w:b/>
          <w:sz w:val="20"/>
          <w:szCs w:val="20"/>
        </w:rPr>
        <w:t>Valutazione:</w:t>
      </w:r>
      <w:r w:rsidRPr="000453C0">
        <w:rPr>
          <w:rFonts w:ascii="Tahoma" w:hAnsi="Tahoma" w:cs="Tahoma"/>
          <w:bCs/>
          <w:sz w:val="20"/>
          <w:szCs w:val="20"/>
        </w:rPr>
        <w:t xml:space="preserve"> le operazioni di finanziamento complesse, piuttosto che l’emissione di obbligazioni comporta il sostenimento di commissioni passive oltre che di spese di transazione (c.d. </w:t>
      </w:r>
      <w:proofErr w:type="spellStart"/>
      <w:r w:rsidRPr="000453C0">
        <w:rPr>
          <w:rFonts w:ascii="Tahoma" w:hAnsi="Tahoma" w:cs="Tahoma"/>
          <w:bCs/>
          <w:sz w:val="20"/>
          <w:szCs w:val="20"/>
        </w:rPr>
        <w:t>transaction</w:t>
      </w:r>
      <w:proofErr w:type="spellEnd"/>
      <w:r w:rsidRPr="000453C0">
        <w:rPr>
          <w:rFonts w:ascii="Tahoma" w:hAnsi="Tahoma" w:cs="Tahoma"/>
          <w:bCs/>
          <w:sz w:val="20"/>
          <w:szCs w:val="20"/>
        </w:rPr>
        <w:t xml:space="preserve"> costs) tra cui le spese degli advisor ed i consulenti che hanno supportato l’impresa. Tali oneri secondo i principi nazionali ed internazionali vanno ricompresi nel calcolo del costo di interesse effettivo con il quale le predette spese verranno “addebitate” ai conti economici degli esercizi futuri fino all’estinzione del finanziamento o delle obbligazioni. La società dovrebbe pertanto dotarsi di una apposita procedura per l’individuazione di tali spese ed il calcolo del predetto tasso di interesse effettivo che sarà la base sulla quale il revisore dovrà verificare la corretta valutazione dei debiti al medio lungo termine.</w:t>
      </w:r>
    </w:p>
    <w:p w14:paraId="608E67FF" w14:textId="77777777" w:rsidR="00A2792D" w:rsidRPr="000453C0" w:rsidRDefault="00A2792D">
      <w:pPr>
        <w:pStyle w:val="Corpotesto"/>
        <w:numPr>
          <w:ilvl w:val="0"/>
          <w:numId w:val="149"/>
        </w:numPr>
        <w:spacing w:after="200" w:line="360" w:lineRule="auto"/>
        <w:ind w:left="714" w:right="-57" w:hanging="357"/>
        <w:contextualSpacing/>
        <w:rPr>
          <w:rFonts w:ascii="Tahoma" w:hAnsi="Tahoma" w:cs="Tahoma"/>
          <w:bCs/>
          <w:sz w:val="20"/>
          <w:szCs w:val="20"/>
        </w:rPr>
      </w:pPr>
      <w:r w:rsidRPr="000453C0">
        <w:rPr>
          <w:rFonts w:ascii="Tahoma" w:hAnsi="Tahoma" w:cs="Tahoma"/>
          <w:b/>
          <w:sz w:val="20"/>
          <w:szCs w:val="20"/>
        </w:rPr>
        <w:t>Classificazione:</w:t>
      </w:r>
      <w:r w:rsidRPr="000453C0">
        <w:rPr>
          <w:rFonts w:ascii="Tahoma" w:hAnsi="Tahoma" w:cs="Tahoma"/>
          <w:bCs/>
          <w:sz w:val="20"/>
          <w:szCs w:val="20"/>
        </w:rPr>
        <w:t xml:space="preserve"> la corretta classificazione delle passività finanziarie a breve/medio lungo termine necessita di un’apposita procedura per identificare i contratti a breve scadenza (entro l’esercizio </w:t>
      </w:r>
      <w:r w:rsidRPr="000453C0">
        <w:rPr>
          <w:rFonts w:ascii="Tahoma" w:hAnsi="Tahoma" w:cs="Tahoma"/>
          <w:bCs/>
          <w:sz w:val="20"/>
          <w:szCs w:val="20"/>
        </w:rPr>
        <w:lastRenderedPageBreak/>
        <w:t>successivo), la quota a debito a breve termine dei finanziamenti e le quote capitale scadenti oltre l’esercizio successivo.</w:t>
      </w:r>
    </w:p>
    <w:p w14:paraId="3566BB6D" w14:textId="77777777" w:rsidR="00410720" w:rsidRPr="000453C0" w:rsidRDefault="00410720" w:rsidP="00747A32">
      <w:pPr>
        <w:pStyle w:val="Corpotesto"/>
        <w:spacing w:after="200" w:line="360" w:lineRule="auto"/>
        <w:ind w:left="0" w:right="-55"/>
        <w:rPr>
          <w:rFonts w:ascii="Tahoma" w:hAnsi="Tahoma" w:cs="Tahoma"/>
          <w:bCs/>
          <w:sz w:val="20"/>
          <w:szCs w:val="20"/>
        </w:rPr>
      </w:pPr>
    </w:p>
    <w:p w14:paraId="5F35C2D7" w14:textId="13186A7E" w:rsidR="00A2792D" w:rsidRPr="000453C0" w:rsidRDefault="00D50FC2" w:rsidP="00676E33">
      <w:pPr>
        <w:pStyle w:val="Titolo3"/>
      </w:pPr>
      <w:bookmarkStart w:id="582" w:name="_Toc119491785"/>
      <w:bookmarkStart w:id="583" w:name="_Toc119492094"/>
      <w:bookmarkStart w:id="584" w:name="_Toc119492248"/>
      <w:bookmarkStart w:id="585" w:name="_Toc120009692"/>
      <w:r w:rsidRPr="000453C0">
        <w:t>10.4.3</w:t>
      </w:r>
      <w:r w:rsidR="00A2792D" w:rsidRPr="000453C0">
        <w:t xml:space="preserve"> Verifiche di validità</w:t>
      </w:r>
      <w:bookmarkEnd w:id="582"/>
      <w:bookmarkEnd w:id="583"/>
      <w:bookmarkEnd w:id="584"/>
      <w:bookmarkEnd w:id="585"/>
    </w:p>
    <w:p w14:paraId="2C809769" w14:textId="32EFB9CF" w:rsidR="00A2792D" w:rsidRPr="000453C0" w:rsidRDefault="00A2792D"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 xml:space="preserve">Poiché la cassa ha una natura residuale, essa non ha relazioni prevedibili con le altre voci di bilancio. Pertanto, le verifiche di coerenza sono di norma limitate al confronto con i saldi degli esercizi precedenti e ai valori </w:t>
      </w:r>
      <w:r w:rsidR="00386089" w:rsidRPr="000453C0">
        <w:rPr>
          <w:rFonts w:ascii="Tahoma" w:hAnsi="Tahoma" w:cs="Tahoma"/>
          <w:bCs/>
          <w:sz w:val="20"/>
          <w:szCs w:val="20"/>
        </w:rPr>
        <w:t>previsionali</w:t>
      </w:r>
      <w:r w:rsidRPr="000453C0">
        <w:rPr>
          <w:rFonts w:ascii="Tahoma" w:hAnsi="Tahoma" w:cs="Tahoma"/>
          <w:bCs/>
          <w:sz w:val="20"/>
          <w:szCs w:val="20"/>
        </w:rPr>
        <w:t xml:space="preserve">. </w:t>
      </w:r>
      <w:r w:rsidR="00386089" w:rsidRPr="000453C0">
        <w:rPr>
          <w:rFonts w:ascii="Tahoma" w:hAnsi="Tahoma" w:cs="Tahoma"/>
          <w:bCs/>
          <w:sz w:val="20"/>
          <w:szCs w:val="20"/>
        </w:rPr>
        <w:t>Ciò implica</w:t>
      </w:r>
      <w:r w:rsidRPr="000453C0">
        <w:rPr>
          <w:rFonts w:ascii="Tahoma" w:hAnsi="Tahoma" w:cs="Tahoma"/>
          <w:bCs/>
          <w:sz w:val="20"/>
          <w:szCs w:val="20"/>
        </w:rPr>
        <w:t xml:space="preserve"> un ampio utilizzo di test di validità come la verifica delle operazioni di incasso e pagamento, oltre che delle riconciliazioni bancarie predisposte </w:t>
      </w:r>
      <w:r w:rsidR="00386089" w:rsidRPr="000453C0">
        <w:rPr>
          <w:rFonts w:ascii="Tahoma" w:hAnsi="Tahoma" w:cs="Tahoma"/>
          <w:bCs/>
          <w:sz w:val="20"/>
          <w:szCs w:val="20"/>
        </w:rPr>
        <w:t>dall’ente.</w:t>
      </w:r>
    </w:p>
    <w:p w14:paraId="7EBD2B9A" w14:textId="77777777" w:rsidR="00386089" w:rsidRPr="000453C0" w:rsidRDefault="00A2792D"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 xml:space="preserve">I test sostanziali sono condotti dal revisore al fine di individuare errori negli </w:t>
      </w:r>
      <w:proofErr w:type="spellStart"/>
      <w:r w:rsidRPr="000453C0">
        <w:rPr>
          <w:rFonts w:ascii="Tahoma" w:hAnsi="Tahoma" w:cs="Tahoma"/>
          <w:bCs/>
          <w:sz w:val="20"/>
          <w:szCs w:val="20"/>
        </w:rPr>
        <w:t>ammontari</w:t>
      </w:r>
      <w:proofErr w:type="spellEnd"/>
      <w:r w:rsidRPr="000453C0">
        <w:rPr>
          <w:rFonts w:ascii="Tahoma" w:hAnsi="Tahoma" w:cs="Tahoma"/>
          <w:bCs/>
          <w:sz w:val="20"/>
          <w:szCs w:val="20"/>
        </w:rPr>
        <w:t xml:space="preserve"> attribuiti alle singole operazioni elaborate dal sistema contabile. </w:t>
      </w:r>
    </w:p>
    <w:p w14:paraId="5B438682" w14:textId="114FA889" w:rsidR="00D50FC2" w:rsidRPr="000453C0" w:rsidRDefault="00A2792D"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 xml:space="preserve">La tabella </w:t>
      </w:r>
      <w:r w:rsidR="00386089" w:rsidRPr="000453C0">
        <w:rPr>
          <w:rFonts w:ascii="Tahoma" w:hAnsi="Tahoma" w:cs="Tahoma"/>
          <w:bCs/>
          <w:sz w:val="20"/>
          <w:szCs w:val="20"/>
        </w:rPr>
        <w:t>che segue</w:t>
      </w:r>
      <w:r w:rsidRPr="000453C0">
        <w:rPr>
          <w:rFonts w:ascii="Tahoma" w:hAnsi="Tahoma" w:cs="Tahoma"/>
          <w:bCs/>
          <w:sz w:val="20"/>
          <w:szCs w:val="20"/>
        </w:rPr>
        <w:t xml:space="preserve"> riporta per ciascuna asserzione di bilancio, alcuni esempi di test di sostanza sui saldi di bilancio del ciclo tesoreria.</w:t>
      </w:r>
    </w:p>
    <w:p w14:paraId="4B16F65A" w14:textId="1DEE551A" w:rsidR="00A2792D" w:rsidRPr="000453C0" w:rsidRDefault="00D50FC2" w:rsidP="00747A32">
      <w:pPr>
        <w:pStyle w:val="Corpotesto"/>
        <w:spacing w:after="200" w:line="360" w:lineRule="auto"/>
        <w:ind w:left="0" w:right="-55"/>
        <w:rPr>
          <w:rFonts w:ascii="Tahoma" w:hAnsi="Tahoma" w:cs="Tahoma"/>
          <w:b/>
          <w:sz w:val="20"/>
          <w:szCs w:val="20"/>
        </w:rPr>
      </w:pPr>
      <w:r w:rsidRPr="000453C0">
        <w:rPr>
          <w:rFonts w:ascii="Tahoma" w:hAnsi="Tahoma" w:cs="Tahoma"/>
          <w:b/>
          <w:sz w:val="20"/>
          <w:szCs w:val="20"/>
        </w:rPr>
        <w:t>Schema a)</w:t>
      </w:r>
      <w:r w:rsidR="00A2792D" w:rsidRPr="000453C0">
        <w:rPr>
          <w:rFonts w:ascii="Tahoma" w:hAnsi="Tahoma" w:cs="Tahoma"/>
          <w:b/>
          <w:sz w:val="20"/>
          <w:szCs w:val="20"/>
        </w:rPr>
        <w:t xml:space="preserve"> Verifiche di validità dei saldi afferenti al ciclo tesoreria</w:t>
      </w:r>
    </w:p>
    <w:tbl>
      <w:tblPr>
        <w:tblStyle w:val="Grigliatabella"/>
        <w:tblW w:w="5000" w:type="pct"/>
        <w:tblLook w:val="04A0" w:firstRow="1" w:lastRow="0" w:firstColumn="1" w:lastColumn="0" w:noHBand="0" w:noVBand="1"/>
      </w:tblPr>
      <w:tblGrid>
        <w:gridCol w:w="3196"/>
        <w:gridCol w:w="6432"/>
      </w:tblGrid>
      <w:tr w:rsidR="008357EB" w:rsidRPr="000453C0" w14:paraId="3A78083A" w14:textId="77777777" w:rsidTr="00E00809">
        <w:tc>
          <w:tcPr>
            <w:tcW w:w="1660" w:type="pct"/>
            <w:shd w:val="clear" w:color="auto" w:fill="DEEAF6" w:themeFill="accent5" w:themeFillTint="33"/>
          </w:tcPr>
          <w:p w14:paraId="0791E6A3" w14:textId="000C092A" w:rsidR="008357EB" w:rsidRPr="000453C0" w:rsidRDefault="008357EB" w:rsidP="00E00809">
            <w:pPr>
              <w:pStyle w:val="Corpotesto"/>
              <w:spacing w:before="60" w:after="60" w:line="326" w:lineRule="auto"/>
              <w:ind w:left="0" w:right="-57"/>
              <w:jc w:val="center"/>
              <w:rPr>
                <w:rFonts w:ascii="Tahoma" w:hAnsi="Tahoma" w:cs="Tahoma"/>
                <w:b/>
                <w:sz w:val="20"/>
                <w:szCs w:val="20"/>
              </w:rPr>
            </w:pPr>
            <w:r w:rsidRPr="000453C0">
              <w:rPr>
                <w:rFonts w:ascii="Tahoma" w:hAnsi="Tahoma" w:cs="Tahoma"/>
                <w:b/>
                <w:sz w:val="20"/>
                <w:szCs w:val="20"/>
              </w:rPr>
              <w:t>Asserzione</w:t>
            </w:r>
          </w:p>
        </w:tc>
        <w:tc>
          <w:tcPr>
            <w:tcW w:w="3340" w:type="pct"/>
            <w:shd w:val="clear" w:color="auto" w:fill="DEEAF6" w:themeFill="accent5" w:themeFillTint="33"/>
          </w:tcPr>
          <w:p w14:paraId="03499F7C" w14:textId="4F140E30" w:rsidR="008357EB" w:rsidRPr="000453C0" w:rsidRDefault="008357EB" w:rsidP="00E00809">
            <w:pPr>
              <w:pStyle w:val="Corpotesto"/>
              <w:spacing w:before="60" w:after="60" w:line="326" w:lineRule="auto"/>
              <w:ind w:left="0" w:right="-57"/>
              <w:jc w:val="center"/>
              <w:rPr>
                <w:rFonts w:ascii="Tahoma" w:hAnsi="Tahoma" w:cs="Tahoma"/>
                <w:b/>
                <w:sz w:val="20"/>
                <w:szCs w:val="20"/>
              </w:rPr>
            </w:pPr>
            <w:r w:rsidRPr="000453C0">
              <w:rPr>
                <w:rFonts w:ascii="Tahoma" w:hAnsi="Tahoma" w:cs="Tahoma"/>
                <w:b/>
                <w:sz w:val="20"/>
                <w:szCs w:val="20"/>
              </w:rPr>
              <w:t>Test di validità del saldo bilancio</w:t>
            </w:r>
          </w:p>
        </w:tc>
      </w:tr>
      <w:tr w:rsidR="008357EB" w:rsidRPr="000453C0" w14:paraId="7D4CD497" w14:textId="77777777" w:rsidTr="00E00809">
        <w:tc>
          <w:tcPr>
            <w:tcW w:w="1660" w:type="pct"/>
          </w:tcPr>
          <w:p w14:paraId="29E06B0C" w14:textId="4AF55D1F" w:rsidR="008357EB" w:rsidRPr="000453C0" w:rsidRDefault="008357EB"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Validità, Completezza, Valutazione</w:t>
            </w:r>
          </w:p>
        </w:tc>
        <w:tc>
          <w:tcPr>
            <w:tcW w:w="3340" w:type="pct"/>
          </w:tcPr>
          <w:p w14:paraId="141B214D" w14:textId="5C2A064B" w:rsidR="008357EB" w:rsidRPr="000453C0" w:rsidRDefault="008357EB"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Verifica delle riconciliazione bancarie:</w:t>
            </w:r>
          </w:p>
          <w:p w14:paraId="2F5450D7" w14:textId="5E0CEFD1" w:rsidR="00BA77D5" w:rsidRPr="000453C0" w:rsidRDefault="00BA77D5">
            <w:pPr>
              <w:pStyle w:val="Corpotesto"/>
              <w:numPr>
                <w:ilvl w:val="0"/>
                <w:numId w:val="150"/>
              </w:numPr>
              <w:spacing w:before="60" w:after="60" w:line="326" w:lineRule="auto"/>
              <w:ind w:right="-57"/>
              <w:jc w:val="left"/>
              <w:rPr>
                <w:rFonts w:ascii="Tahoma" w:hAnsi="Tahoma" w:cs="Tahoma"/>
                <w:bCs/>
                <w:sz w:val="20"/>
                <w:szCs w:val="20"/>
              </w:rPr>
            </w:pPr>
            <w:r w:rsidRPr="000453C0">
              <w:rPr>
                <w:rFonts w:ascii="Tahoma" w:hAnsi="Tahoma" w:cs="Tahoma"/>
                <w:bCs/>
                <w:sz w:val="20"/>
                <w:szCs w:val="20"/>
              </w:rPr>
              <w:t>ottenere le conferme bancarie e collegare il saldo secondo la banca e la riconciliazione bancaria;</w:t>
            </w:r>
          </w:p>
          <w:p w14:paraId="21776AE7" w14:textId="427C9C7A" w:rsidR="008357EB" w:rsidRPr="000453C0" w:rsidRDefault="00BA77D5">
            <w:pPr>
              <w:pStyle w:val="Corpotesto"/>
              <w:numPr>
                <w:ilvl w:val="0"/>
                <w:numId w:val="150"/>
              </w:numPr>
              <w:spacing w:before="60" w:after="60" w:line="326" w:lineRule="auto"/>
              <w:ind w:right="-57"/>
              <w:jc w:val="left"/>
              <w:rPr>
                <w:rFonts w:ascii="Tahoma" w:hAnsi="Tahoma" w:cs="Tahoma"/>
                <w:bCs/>
                <w:sz w:val="20"/>
                <w:szCs w:val="20"/>
              </w:rPr>
            </w:pPr>
            <w:r w:rsidRPr="000453C0">
              <w:rPr>
                <w:rFonts w:ascii="Tahoma" w:hAnsi="Tahoma" w:cs="Tahoma"/>
                <w:bCs/>
                <w:sz w:val="20"/>
                <w:szCs w:val="20"/>
              </w:rPr>
              <w:t>concordare gli importi in riconciliazione con gli estratti conto successivi.</w:t>
            </w:r>
          </w:p>
        </w:tc>
      </w:tr>
      <w:tr w:rsidR="008357EB" w:rsidRPr="000453C0" w14:paraId="7AD847D0" w14:textId="77777777" w:rsidTr="00E00809">
        <w:tc>
          <w:tcPr>
            <w:tcW w:w="1660" w:type="pct"/>
          </w:tcPr>
          <w:p w14:paraId="0784994C" w14:textId="515093A1" w:rsidR="008357EB" w:rsidRPr="000453C0" w:rsidRDefault="00BA77D5"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Accuratezza</w:t>
            </w:r>
          </w:p>
        </w:tc>
        <w:tc>
          <w:tcPr>
            <w:tcW w:w="3340" w:type="pct"/>
          </w:tcPr>
          <w:p w14:paraId="52AA94AF" w14:textId="0710DDAB" w:rsidR="00BA77D5" w:rsidRPr="000453C0" w:rsidRDefault="00BA77D5"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Ottenere copia delle riconciliazioni bancarie.</w:t>
            </w:r>
          </w:p>
          <w:p w14:paraId="04F9B66E" w14:textId="7516CF05" w:rsidR="008357EB" w:rsidRPr="000453C0" w:rsidRDefault="00BA77D5"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Concordare il saldo contabile con il saldo della riconciliazione bancaria.</w:t>
            </w:r>
          </w:p>
        </w:tc>
      </w:tr>
      <w:tr w:rsidR="008357EB" w:rsidRPr="000453C0" w14:paraId="54DD9F73" w14:textId="77777777" w:rsidTr="00E00809">
        <w:tc>
          <w:tcPr>
            <w:tcW w:w="1660" w:type="pct"/>
          </w:tcPr>
          <w:p w14:paraId="5647FD0F" w14:textId="148798EA" w:rsidR="008357EB" w:rsidRPr="000453C0" w:rsidRDefault="00BA77D5"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Competenza</w:t>
            </w:r>
          </w:p>
        </w:tc>
        <w:tc>
          <w:tcPr>
            <w:tcW w:w="3340" w:type="pct"/>
          </w:tcPr>
          <w:p w14:paraId="7FA9E9D8" w14:textId="386D8CFA" w:rsidR="00BA77D5" w:rsidRPr="000453C0" w:rsidRDefault="00BA77D5"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Per gli incassi, verificare che gli ultimi incassi rilevati in contabilità nell’esercizio siano stati accreditati nel conto corrente</w:t>
            </w:r>
          </w:p>
          <w:p w14:paraId="22C40417" w14:textId="347CF270" w:rsidR="008357EB" w:rsidRPr="000453C0" w:rsidRDefault="00BA77D5"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Per i pagamenti verificare che gli ultimi pagamenti rilevati in contabilità nell’esercizio siano stati disposti prima della chiusura</w:t>
            </w:r>
          </w:p>
        </w:tc>
      </w:tr>
      <w:tr w:rsidR="008357EB" w:rsidRPr="000453C0" w14:paraId="5C9A23F7" w14:textId="77777777" w:rsidTr="00E00809">
        <w:tc>
          <w:tcPr>
            <w:tcW w:w="1660" w:type="pct"/>
          </w:tcPr>
          <w:p w14:paraId="553AE85A" w14:textId="0B21C36D" w:rsidR="008357EB" w:rsidRPr="000453C0" w:rsidRDefault="00BA77D5"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Classificazione e corretta rappresentazione</w:t>
            </w:r>
          </w:p>
        </w:tc>
        <w:tc>
          <w:tcPr>
            <w:tcW w:w="3340" w:type="pct"/>
          </w:tcPr>
          <w:p w14:paraId="4FF09BE9" w14:textId="432F4C48" w:rsidR="008357EB" w:rsidRPr="000453C0" w:rsidRDefault="00BA77D5" w:rsidP="00E00809">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 xml:space="preserve">Esaminare i verbali del </w:t>
            </w:r>
            <w:r w:rsidR="00C939C9" w:rsidRPr="00C939C9">
              <w:rPr>
                <w:rFonts w:ascii="Tahoma" w:hAnsi="Tahoma" w:cs="Tahoma"/>
                <w:bCs/>
                <w:sz w:val="20"/>
                <w:szCs w:val="20"/>
              </w:rPr>
              <w:t>organo di amministrazione</w:t>
            </w:r>
            <w:r w:rsidRPr="000453C0">
              <w:rPr>
                <w:rFonts w:ascii="Tahoma" w:hAnsi="Tahoma" w:cs="Tahoma"/>
                <w:bCs/>
                <w:sz w:val="20"/>
                <w:szCs w:val="20"/>
              </w:rPr>
              <w:t>, le linee di credito ed i contratti di finanziamento al fine di verificare la presenza di eventuali limitazioni alla disponibilità degli importi.</w:t>
            </w:r>
          </w:p>
        </w:tc>
      </w:tr>
    </w:tbl>
    <w:p w14:paraId="3D9A04F9" w14:textId="77777777" w:rsidR="00E00809" w:rsidRPr="000453C0" w:rsidRDefault="00E00809" w:rsidP="00747A32">
      <w:pPr>
        <w:pStyle w:val="Corpotesto"/>
        <w:spacing w:after="200" w:line="360" w:lineRule="auto"/>
        <w:ind w:left="0" w:right="-55"/>
        <w:rPr>
          <w:rFonts w:ascii="Tahoma" w:hAnsi="Tahoma" w:cs="Tahoma"/>
          <w:bCs/>
          <w:sz w:val="20"/>
          <w:szCs w:val="20"/>
        </w:rPr>
      </w:pPr>
    </w:p>
    <w:p w14:paraId="5C5EBE3F" w14:textId="30EE35FD" w:rsidR="00A2792D" w:rsidRPr="000453C0" w:rsidRDefault="00A2792D"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Per quanto attiene alla revisione dei contratti a medio/lungo termine l’attività di verifica comporta l’esame dei nuovi contratti di finanziamento, la determinazione della situazione relativa a contratti precedenti e l’ottenimento da terzi di una conferma dei saldi e delle altre informazioni rilevanti</w:t>
      </w:r>
      <w:r w:rsidR="00386089" w:rsidRPr="000453C0">
        <w:rPr>
          <w:rFonts w:ascii="Tahoma" w:hAnsi="Tahoma" w:cs="Tahoma"/>
          <w:bCs/>
          <w:sz w:val="20"/>
          <w:szCs w:val="20"/>
        </w:rPr>
        <w:t xml:space="preserve">. </w:t>
      </w:r>
    </w:p>
    <w:p w14:paraId="008DC298" w14:textId="77777777" w:rsidR="00386089" w:rsidRPr="000453C0" w:rsidRDefault="00A2792D"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lastRenderedPageBreak/>
        <w:t xml:space="preserve">Le verifiche di coerenza sono utili per la revisione del saldo degli oneri finanziari a causa della loro relazione diretta tra il tasso di interesse stabilito e l’ammontare del debito a lungo termine. Il revisore potrebbe ad esempio formarsi delle aspettative sull’ammontare degli oneri finanziari moltiplicando i 12 saldi mensili relativi al debito a lungo termine per il tasso di interesse medio. La ragionevolezza degli oneri finanziari potrebbe pertanto essere valutata tramite un confronto tra la stima effettuata e il saldo registrato nella contabilità. Se i due valori non differiscono in maniera significativa il revisore potrà concludere che il saldo relativo agli oneri finanziari è corretto. Invece se il l’ammontare stimato degli oneri finanziari è significativamente più alto degli oneri rilevati dalla società, il revisore potrebbe concludere che l’impresa cliente abbia omesso la rilevazione di una parte degli oneri finanziari. </w:t>
      </w:r>
    </w:p>
    <w:p w14:paraId="2E15994A" w14:textId="5A4C5D06" w:rsidR="005F068B" w:rsidRPr="00174B98" w:rsidRDefault="00A2792D" w:rsidP="00174B98">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 xml:space="preserve">La </w:t>
      </w:r>
      <w:r w:rsidR="00D50FC2" w:rsidRPr="000453C0">
        <w:rPr>
          <w:rFonts w:ascii="Tahoma" w:hAnsi="Tahoma" w:cs="Tahoma"/>
          <w:bCs/>
          <w:sz w:val="20"/>
          <w:szCs w:val="20"/>
        </w:rPr>
        <w:t>t</w:t>
      </w:r>
      <w:r w:rsidRPr="000453C0">
        <w:rPr>
          <w:rFonts w:ascii="Tahoma" w:hAnsi="Tahoma" w:cs="Tahoma"/>
          <w:bCs/>
          <w:sz w:val="20"/>
          <w:szCs w:val="20"/>
        </w:rPr>
        <w:t xml:space="preserve">avola </w:t>
      </w:r>
      <w:r w:rsidR="00386089" w:rsidRPr="000453C0">
        <w:rPr>
          <w:rFonts w:ascii="Tahoma" w:hAnsi="Tahoma" w:cs="Tahoma"/>
          <w:bCs/>
          <w:sz w:val="20"/>
          <w:szCs w:val="20"/>
        </w:rPr>
        <w:t>seguente</w:t>
      </w:r>
      <w:r w:rsidRPr="000453C0">
        <w:rPr>
          <w:rFonts w:ascii="Tahoma" w:hAnsi="Tahoma" w:cs="Tahoma"/>
          <w:bCs/>
          <w:sz w:val="20"/>
          <w:szCs w:val="20"/>
        </w:rPr>
        <w:t xml:space="preserve"> riporta i principali test di validità sui saldi di bilancio relativi ai debiti a medio - lungo termine.</w:t>
      </w:r>
    </w:p>
    <w:p w14:paraId="0DAAFFBB" w14:textId="2370811A" w:rsidR="00A2792D" w:rsidRPr="000453C0" w:rsidRDefault="00D50FC2" w:rsidP="00747A32">
      <w:pPr>
        <w:pStyle w:val="Corpotesto"/>
        <w:spacing w:after="200" w:line="360" w:lineRule="auto"/>
        <w:ind w:left="0" w:right="-55"/>
        <w:rPr>
          <w:rFonts w:ascii="Tahoma" w:hAnsi="Tahoma" w:cs="Tahoma"/>
          <w:b/>
          <w:sz w:val="20"/>
          <w:szCs w:val="20"/>
        </w:rPr>
      </w:pPr>
      <w:r w:rsidRPr="000453C0">
        <w:rPr>
          <w:rFonts w:ascii="Tahoma" w:hAnsi="Tahoma" w:cs="Tahoma"/>
          <w:b/>
          <w:sz w:val="20"/>
          <w:szCs w:val="20"/>
        </w:rPr>
        <w:t>Schema b)</w:t>
      </w:r>
      <w:r w:rsidR="00A2792D" w:rsidRPr="000453C0">
        <w:rPr>
          <w:rFonts w:ascii="Tahoma" w:hAnsi="Tahoma" w:cs="Tahoma"/>
          <w:b/>
          <w:sz w:val="20"/>
          <w:szCs w:val="20"/>
        </w:rPr>
        <w:t xml:space="preserve"> Verifiche di validità dei saldi afferenti ai finanziamenti a medio - lungo termine</w:t>
      </w:r>
    </w:p>
    <w:tbl>
      <w:tblPr>
        <w:tblStyle w:val="Grigliatabella"/>
        <w:tblW w:w="5000" w:type="pct"/>
        <w:tblLook w:val="04A0" w:firstRow="1" w:lastRow="0" w:firstColumn="1" w:lastColumn="0" w:noHBand="0" w:noVBand="1"/>
      </w:tblPr>
      <w:tblGrid>
        <w:gridCol w:w="4831"/>
        <w:gridCol w:w="4797"/>
      </w:tblGrid>
      <w:tr w:rsidR="00BA77D5" w:rsidRPr="000453C0" w14:paraId="761FCF0F" w14:textId="77777777" w:rsidTr="00E00809">
        <w:tc>
          <w:tcPr>
            <w:tcW w:w="2509" w:type="pct"/>
            <w:shd w:val="clear" w:color="auto" w:fill="DEEAF6" w:themeFill="accent5" w:themeFillTint="33"/>
          </w:tcPr>
          <w:p w14:paraId="71929493" w14:textId="3D01F0C4" w:rsidR="00BA77D5" w:rsidRPr="000453C0" w:rsidRDefault="00BA77D5" w:rsidP="00E00809">
            <w:pPr>
              <w:pStyle w:val="Corpotesto"/>
              <w:spacing w:before="60" w:after="60" w:line="326" w:lineRule="auto"/>
              <w:ind w:left="0" w:right="-57"/>
              <w:jc w:val="center"/>
              <w:rPr>
                <w:rFonts w:ascii="Tahoma" w:hAnsi="Tahoma" w:cs="Tahoma"/>
                <w:b/>
                <w:sz w:val="20"/>
                <w:szCs w:val="20"/>
              </w:rPr>
            </w:pPr>
            <w:r w:rsidRPr="000453C0">
              <w:rPr>
                <w:rFonts w:ascii="Tahoma" w:hAnsi="Tahoma" w:cs="Tahoma"/>
                <w:b/>
                <w:sz w:val="20"/>
                <w:szCs w:val="20"/>
              </w:rPr>
              <w:t>Asserzione</w:t>
            </w:r>
          </w:p>
        </w:tc>
        <w:tc>
          <w:tcPr>
            <w:tcW w:w="2491" w:type="pct"/>
            <w:shd w:val="clear" w:color="auto" w:fill="DEEAF6" w:themeFill="accent5" w:themeFillTint="33"/>
          </w:tcPr>
          <w:p w14:paraId="1F5AB6B4" w14:textId="36FA1548" w:rsidR="00BA77D5" w:rsidRPr="000453C0" w:rsidRDefault="00BA77D5" w:rsidP="00E00809">
            <w:pPr>
              <w:pStyle w:val="Corpotesto"/>
              <w:spacing w:before="60" w:after="60" w:line="326" w:lineRule="auto"/>
              <w:ind w:left="0" w:right="-57"/>
              <w:jc w:val="center"/>
              <w:rPr>
                <w:rFonts w:ascii="Tahoma" w:hAnsi="Tahoma" w:cs="Tahoma"/>
                <w:b/>
                <w:sz w:val="20"/>
                <w:szCs w:val="20"/>
              </w:rPr>
            </w:pPr>
            <w:r w:rsidRPr="000453C0">
              <w:rPr>
                <w:rFonts w:ascii="Tahoma" w:hAnsi="Tahoma" w:cs="Tahoma"/>
                <w:b/>
                <w:sz w:val="20"/>
                <w:szCs w:val="20"/>
              </w:rPr>
              <w:t>Test validità saldo di bilancio</w:t>
            </w:r>
          </w:p>
        </w:tc>
      </w:tr>
      <w:tr w:rsidR="00BA77D5" w:rsidRPr="000453C0" w14:paraId="50F52D4A" w14:textId="77777777" w:rsidTr="00E00809">
        <w:tc>
          <w:tcPr>
            <w:tcW w:w="2509" w:type="pct"/>
            <w:vMerge w:val="restart"/>
          </w:tcPr>
          <w:p w14:paraId="3D577114" w14:textId="0724FC44" w:rsidR="00BA77D5" w:rsidRPr="000453C0" w:rsidRDefault="00BA77D5" w:rsidP="00E00809">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Validità</w:t>
            </w:r>
          </w:p>
        </w:tc>
        <w:tc>
          <w:tcPr>
            <w:tcW w:w="2491" w:type="pct"/>
          </w:tcPr>
          <w:p w14:paraId="5E99E50E" w14:textId="18FCB818" w:rsidR="00BA77D5" w:rsidRPr="000453C0" w:rsidRDefault="00BA77D5" w:rsidP="00E00809">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 xml:space="preserve">Disamina dei nuovi contratti di finanziamento </w:t>
            </w:r>
            <w:r w:rsidR="00C939C9" w:rsidRPr="00C939C9">
              <w:rPr>
                <w:rFonts w:ascii="Tahoma" w:hAnsi="Tahoma" w:cs="Tahoma"/>
                <w:sz w:val="20"/>
                <w:szCs w:val="20"/>
              </w:rPr>
              <w:t>e della tipologia, privata o pubblica, l'afferenza all'area di gestione dell'ente</w:t>
            </w:r>
            <w:r w:rsidR="00C939C9">
              <w:rPr>
                <w:rFonts w:ascii="Tahoma" w:hAnsi="Tahoma" w:cs="Tahoma"/>
                <w:sz w:val="20"/>
                <w:szCs w:val="20"/>
              </w:rPr>
              <w:t>.</w:t>
            </w:r>
          </w:p>
        </w:tc>
      </w:tr>
      <w:tr w:rsidR="00BA77D5" w:rsidRPr="000453C0" w14:paraId="43A24093" w14:textId="77777777" w:rsidTr="00E00809">
        <w:tc>
          <w:tcPr>
            <w:tcW w:w="2509" w:type="pct"/>
            <w:vMerge/>
          </w:tcPr>
          <w:p w14:paraId="68D75C9A" w14:textId="5FE25B35" w:rsidR="00BA77D5" w:rsidRPr="000453C0" w:rsidRDefault="00BA77D5" w:rsidP="00E00809">
            <w:pPr>
              <w:pStyle w:val="Corpotesto"/>
              <w:spacing w:before="60" w:after="60" w:line="326" w:lineRule="auto"/>
              <w:ind w:left="0" w:right="-57"/>
              <w:jc w:val="left"/>
              <w:rPr>
                <w:rFonts w:ascii="Tahoma" w:hAnsi="Tahoma" w:cs="Tahoma"/>
                <w:sz w:val="20"/>
                <w:szCs w:val="20"/>
              </w:rPr>
            </w:pPr>
          </w:p>
        </w:tc>
        <w:tc>
          <w:tcPr>
            <w:tcW w:w="2491" w:type="pct"/>
          </w:tcPr>
          <w:p w14:paraId="29086F4A" w14:textId="23012428" w:rsidR="00BA77D5" w:rsidRPr="000453C0" w:rsidRDefault="00BA77D5" w:rsidP="00E00809">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 xml:space="preserve">Lettura dei verbali del </w:t>
            </w:r>
            <w:r w:rsidR="00C939C9">
              <w:rPr>
                <w:rFonts w:ascii="Tahoma" w:hAnsi="Tahoma" w:cs="Tahoma"/>
                <w:sz w:val="20"/>
                <w:szCs w:val="20"/>
              </w:rPr>
              <w:t>organo</w:t>
            </w:r>
            <w:r w:rsidRPr="000453C0">
              <w:rPr>
                <w:rFonts w:ascii="Tahoma" w:hAnsi="Tahoma" w:cs="Tahoma"/>
                <w:sz w:val="20"/>
                <w:szCs w:val="20"/>
              </w:rPr>
              <w:t xml:space="preserve"> di Amministrazione al fine di riscontrare l’approvazione/ ratifica dei contratti di finanziamento.</w:t>
            </w:r>
          </w:p>
        </w:tc>
      </w:tr>
      <w:tr w:rsidR="00BA77D5" w:rsidRPr="000453C0" w14:paraId="6036EDB2" w14:textId="77777777" w:rsidTr="00E00809">
        <w:tc>
          <w:tcPr>
            <w:tcW w:w="2509" w:type="pct"/>
            <w:vMerge/>
          </w:tcPr>
          <w:p w14:paraId="42942750" w14:textId="77777777" w:rsidR="00BA77D5" w:rsidRPr="000453C0" w:rsidRDefault="00BA77D5" w:rsidP="00E00809">
            <w:pPr>
              <w:pStyle w:val="Corpotesto"/>
              <w:spacing w:before="60" w:after="60" w:line="326" w:lineRule="auto"/>
              <w:ind w:left="0" w:right="-57"/>
              <w:jc w:val="left"/>
              <w:rPr>
                <w:rFonts w:ascii="Tahoma" w:hAnsi="Tahoma" w:cs="Tahoma"/>
                <w:sz w:val="20"/>
                <w:szCs w:val="20"/>
              </w:rPr>
            </w:pPr>
          </w:p>
        </w:tc>
        <w:tc>
          <w:tcPr>
            <w:tcW w:w="2491" w:type="pct"/>
          </w:tcPr>
          <w:p w14:paraId="48B4EEB8" w14:textId="35E96508" w:rsidR="00BA77D5" w:rsidRPr="000453C0" w:rsidRDefault="00BA77D5" w:rsidP="00E00809">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Ottenere conferma scritta dell’importo di fine esercizio da parte di finanziatori</w:t>
            </w:r>
          </w:p>
        </w:tc>
      </w:tr>
      <w:tr w:rsidR="00E94C6C" w:rsidRPr="000453C0" w14:paraId="07676ED4" w14:textId="77777777" w:rsidTr="00E00809">
        <w:tc>
          <w:tcPr>
            <w:tcW w:w="2509" w:type="pct"/>
            <w:vMerge w:val="restart"/>
          </w:tcPr>
          <w:p w14:paraId="3649B23C" w14:textId="5A2D334A" w:rsidR="00E94C6C" w:rsidRPr="000453C0" w:rsidRDefault="00E94C6C" w:rsidP="00E00809">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Completezza</w:t>
            </w:r>
          </w:p>
        </w:tc>
        <w:tc>
          <w:tcPr>
            <w:tcW w:w="2491" w:type="pct"/>
          </w:tcPr>
          <w:p w14:paraId="44478934" w14:textId="692430B8" w:rsidR="00E94C6C" w:rsidRPr="000453C0" w:rsidRDefault="00E94C6C" w:rsidP="00E00809">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Richiedere e ottenere conferma scritta ai finanziatori</w:t>
            </w:r>
            <w:r w:rsidR="00C939C9">
              <w:rPr>
                <w:rFonts w:ascii="Tahoma" w:hAnsi="Tahoma" w:cs="Tahoma"/>
                <w:sz w:val="20"/>
                <w:szCs w:val="20"/>
              </w:rPr>
              <w:t>.</w:t>
            </w:r>
            <w:r w:rsidRPr="000453C0">
              <w:rPr>
                <w:rFonts w:ascii="Tahoma" w:hAnsi="Tahoma" w:cs="Tahoma"/>
                <w:sz w:val="20"/>
                <w:szCs w:val="20"/>
              </w:rPr>
              <w:t xml:space="preserve"> </w:t>
            </w:r>
          </w:p>
        </w:tc>
      </w:tr>
      <w:tr w:rsidR="00E94C6C" w:rsidRPr="000453C0" w14:paraId="0F32B20B" w14:textId="77777777" w:rsidTr="00E00809">
        <w:tc>
          <w:tcPr>
            <w:tcW w:w="2509" w:type="pct"/>
            <w:vMerge/>
          </w:tcPr>
          <w:p w14:paraId="261373D0" w14:textId="77777777" w:rsidR="00E94C6C" w:rsidRPr="000453C0" w:rsidRDefault="00E94C6C" w:rsidP="00E00809">
            <w:pPr>
              <w:pStyle w:val="Corpotesto"/>
              <w:spacing w:before="60" w:after="60" w:line="326" w:lineRule="auto"/>
              <w:ind w:left="0" w:right="-57"/>
              <w:jc w:val="left"/>
              <w:rPr>
                <w:rFonts w:ascii="Tahoma" w:hAnsi="Tahoma" w:cs="Tahoma"/>
                <w:sz w:val="20"/>
                <w:szCs w:val="20"/>
              </w:rPr>
            </w:pPr>
          </w:p>
        </w:tc>
        <w:tc>
          <w:tcPr>
            <w:tcW w:w="2491" w:type="pct"/>
          </w:tcPr>
          <w:p w14:paraId="534EC043" w14:textId="0532F520" w:rsidR="00E94C6C" w:rsidRPr="000453C0" w:rsidRDefault="00E94C6C" w:rsidP="00E00809">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Concordare le informazioni riportate nella risposta con gli importi rilevati in bilancio.</w:t>
            </w:r>
          </w:p>
        </w:tc>
      </w:tr>
      <w:tr w:rsidR="00E94C6C" w:rsidRPr="000453C0" w14:paraId="0DCB900D" w14:textId="77777777" w:rsidTr="00E00809">
        <w:tc>
          <w:tcPr>
            <w:tcW w:w="2509" w:type="pct"/>
            <w:vMerge/>
          </w:tcPr>
          <w:p w14:paraId="77405C12" w14:textId="77777777" w:rsidR="00E94C6C" w:rsidRPr="000453C0" w:rsidRDefault="00E94C6C" w:rsidP="00E00809">
            <w:pPr>
              <w:pStyle w:val="Corpotesto"/>
              <w:spacing w:before="60" w:after="60" w:line="326" w:lineRule="auto"/>
              <w:ind w:left="0" w:right="-57"/>
              <w:jc w:val="left"/>
              <w:rPr>
                <w:rFonts w:ascii="Tahoma" w:hAnsi="Tahoma" w:cs="Tahoma"/>
                <w:sz w:val="20"/>
                <w:szCs w:val="20"/>
              </w:rPr>
            </w:pPr>
          </w:p>
        </w:tc>
        <w:tc>
          <w:tcPr>
            <w:tcW w:w="2491" w:type="pct"/>
          </w:tcPr>
          <w:p w14:paraId="7B191F1D" w14:textId="0D24F393" w:rsidR="00E94C6C" w:rsidRPr="000453C0" w:rsidRDefault="00E94C6C" w:rsidP="00E00809">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 xml:space="preserve">Analizzare gli oneri finanziari rilevati </w:t>
            </w:r>
            <w:r w:rsidR="00C939C9">
              <w:rPr>
                <w:rFonts w:ascii="Tahoma" w:hAnsi="Tahoma" w:cs="Tahoma"/>
                <w:sz w:val="20"/>
                <w:szCs w:val="20"/>
              </w:rPr>
              <w:t>rendiconto</w:t>
            </w:r>
            <w:r w:rsidRPr="000453C0">
              <w:rPr>
                <w:rFonts w:ascii="Tahoma" w:hAnsi="Tahoma" w:cs="Tahoma"/>
                <w:sz w:val="20"/>
                <w:szCs w:val="20"/>
              </w:rPr>
              <w:t xml:space="preserve"> e concordarli con i finanziamenti rilevati in bilancio. Indagare eventuali oneri non riferiti a finanziamenti o la presenza di finanziamenti senza oneri finanziari </w:t>
            </w:r>
            <w:r w:rsidR="00C939C9" w:rsidRPr="00C939C9">
              <w:rPr>
                <w:rFonts w:ascii="Tahoma" w:hAnsi="Tahoma" w:cs="Tahoma"/>
                <w:sz w:val="20"/>
                <w:szCs w:val="20"/>
              </w:rPr>
              <w:t>e l'area gestionale di afferenza</w:t>
            </w:r>
            <w:r w:rsidRPr="000453C0">
              <w:rPr>
                <w:rFonts w:ascii="Tahoma" w:hAnsi="Tahoma" w:cs="Tahoma"/>
                <w:sz w:val="20"/>
                <w:szCs w:val="20"/>
              </w:rPr>
              <w:t>.</w:t>
            </w:r>
          </w:p>
        </w:tc>
      </w:tr>
      <w:tr w:rsidR="00E94C6C" w:rsidRPr="000453C0" w14:paraId="323D642C" w14:textId="77777777" w:rsidTr="00E00809">
        <w:tc>
          <w:tcPr>
            <w:tcW w:w="2509" w:type="pct"/>
          </w:tcPr>
          <w:p w14:paraId="79B1A971" w14:textId="4291451B" w:rsidR="00E94C6C" w:rsidRPr="000453C0" w:rsidRDefault="00E94C6C" w:rsidP="00E00809">
            <w:pPr>
              <w:pStyle w:val="Corpotesto"/>
              <w:spacing w:before="60" w:after="60" w:line="326" w:lineRule="auto"/>
              <w:ind w:left="0" w:right="-57"/>
              <w:jc w:val="left"/>
              <w:rPr>
                <w:rFonts w:ascii="Tahoma" w:hAnsi="Tahoma" w:cs="Tahoma"/>
                <w:sz w:val="20"/>
                <w:szCs w:val="20"/>
              </w:rPr>
            </w:pPr>
            <w:proofErr w:type="spellStart"/>
            <w:r w:rsidRPr="000453C0">
              <w:rPr>
                <w:rFonts w:ascii="Tahoma" w:hAnsi="Tahoma" w:cs="Tahoma"/>
                <w:sz w:val="20"/>
                <w:szCs w:val="20"/>
              </w:rPr>
              <w:t>Cut</w:t>
            </w:r>
            <w:proofErr w:type="spellEnd"/>
            <w:r w:rsidRPr="000453C0">
              <w:rPr>
                <w:rFonts w:ascii="Tahoma" w:hAnsi="Tahoma" w:cs="Tahoma"/>
                <w:sz w:val="20"/>
                <w:szCs w:val="20"/>
              </w:rPr>
              <w:t xml:space="preserve"> off</w:t>
            </w:r>
          </w:p>
        </w:tc>
        <w:tc>
          <w:tcPr>
            <w:tcW w:w="2491" w:type="pct"/>
          </w:tcPr>
          <w:p w14:paraId="2FBE4A84" w14:textId="3B67F7F6" w:rsidR="00E94C6C" w:rsidRPr="000453C0" w:rsidRDefault="00E94C6C" w:rsidP="00E00809">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Verificare che le operazioni afferenti a finanziamenti avvenute nei giorni immediatamente precedenti e successivi alla fine dell’esercizio per determinare se le operazioni siano state contabilizzate secondo la corretta competenza.</w:t>
            </w:r>
          </w:p>
        </w:tc>
      </w:tr>
      <w:tr w:rsidR="00E94C6C" w:rsidRPr="000453C0" w14:paraId="41C62B50" w14:textId="77777777" w:rsidTr="00E00809">
        <w:tc>
          <w:tcPr>
            <w:tcW w:w="2509" w:type="pct"/>
          </w:tcPr>
          <w:p w14:paraId="14DC3113" w14:textId="697C7FE7" w:rsidR="00E94C6C" w:rsidRPr="000453C0" w:rsidRDefault="00E94C6C" w:rsidP="00E00809">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lastRenderedPageBreak/>
              <w:t>Accuratezza</w:t>
            </w:r>
          </w:p>
        </w:tc>
        <w:tc>
          <w:tcPr>
            <w:tcW w:w="2491" w:type="pct"/>
          </w:tcPr>
          <w:p w14:paraId="5E536E95" w14:textId="00FEADF1" w:rsidR="00E94C6C" w:rsidRPr="000453C0" w:rsidRDefault="00E94C6C" w:rsidP="00E00809">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Verificare che il totale dei debiti finanziari a medio lungo termine corrisponda con la sommatoria dei conti accesi a finanziamenti</w:t>
            </w:r>
            <w:r w:rsidR="00C939C9">
              <w:rPr>
                <w:rFonts w:ascii="Tahoma" w:hAnsi="Tahoma" w:cs="Tahoma"/>
                <w:sz w:val="20"/>
                <w:szCs w:val="20"/>
              </w:rPr>
              <w:t>.</w:t>
            </w:r>
          </w:p>
        </w:tc>
      </w:tr>
      <w:tr w:rsidR="00E94C6C" w:rsidRPr="000453C0" w14:paraId="65EAFE81" w14:textId="77777777" w:rsidTr="00E00809">
        <w:tc>
          <w:tcPr>
            <w:tcW w:w="2509" w:type="pct"/>
          </w:tcPr>
          <w:p w14:paraId="73C46350" w14:textId="7A883160" w:rsidR="00E94C6C" w:rsidRPr="000453C0" w:rsidRDefault="00E94C6C" w:rsidP="00E00809">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Valutazione</w:t>
            </w:r>
          </w:p>
        </w:tc>
        <w:tc>
          <w:tcPr>
            <w:tcW w:w="2491" w:type="pct"/>
          </w:tcPr>
          <w:p w14:paraId="5022E654" w14:textId="45639798" w:rsidR="00E94C6C" w:rsidRPr="000453C0" w:rsidRDefault="00E94C6C" w:rsidP="00E00809">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Esaminare i nuovi contratti di finanziamento per accertare che siano stati registrati correttamente secondo le regole contabili previste. Nel caso siano rilevanti, che la abbia correttamente calcolato il tasso di interesse effettivo per la rilevazione di competenza degli oneri finanziari e delle spese di transazione (i.e. costo ammortizzato).</w:t>
            </w:r>
          </w:p>
        </w:tc>
      </w:tr>
      <w:tr w:rsidR="00E94C6C" w:rsidRPr="000453C0" w14:paraId="48F9FC49" w14:textId="77777777" w:rsidTr="00E00809">
        <w:tc>
          <w:tcPr>
            <w:tcW w:w="2509" w:type="pct"/>
          </w:tcPr>
          <w:p w14:paraId="77F3D22F" w14:textId="590844DC" w:rsidR="00E94C6C" w:rsidRPr="000453C0" w:rsidRDefault="00E94C6C" w:rsidP="00E00809">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Classificazione</w:t>
            </w:r>
          </w:p>
        </w:tc>
        <w:tc>
          <w:tcPr>
            <w:tcW w:w="2491" w:type="pct"/>
          </w:tcPr>
          <w:p w14:paraId="5FD351E7" w14:textId="4ED7A149" w:rsidR="00E94C6C" w:rsidRPr="000453C0" w:rsidRDefault="00E94C6C" w:rsidP="00E00809">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Esaminare i piani di ammortamento e le informazioni ottenute dalle conferme esterne per verificare che l</w:t>
            </w:r>
            <w:r w:rsidR="00C939C9">
              <w:rPr>
                <w:rFonts w:ascii="Tahoma" w:hAnsi="Tahoma" w:cs="Tahoma"/>
                <w:sz w:val="20"/>
                <w:szCs w:val="20"/>
              </w:rPr>
              <w:t>’ente</w:t>
            </w:r>
            <w:r w:rsidRPr="000453C0">
              <w:rPr>
                <w:rFonts w:ascii="Tahoma" w:hAnsi="Tahoma" w:cs="Tahoma"/>
                <w:sz w:val="20"/>
                <w:szCs w:val="20"/>
              </w:rPr>
              <w:t xml:space="preserve"> abbia classificato correttamente le passività finanziarie esigibili oltre all’esercizio successivi escludendo la quota a breve termine dei finanziamenti a medio lungo termine.</w:t>
            </w:r>
          </w:p>
        </w:tc>
      </w:tr>
      <w:tr w:rsidR="00E94C6C" w:rsidRPr="000453C0" w14:paraId="62E5FE7F" w14:textId="77777777" w:rsidTr="00E00809">
        <w:tc>
          <w:tcPr>
            <w:tcW w:w="2509" w:type="pct"/>
          </w:tcPr>
          <w:p w14:paraId="334C1183" w14:textId="05A039E7" w:rsidR="00E94C6C" w:rsidRPr="000453C0" w:rsidRDefault="00E94C6C" w:rsidP="00E00809">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Corretta rappresentazione</w:t>
            </w:r>
          </w:p>
        </w:tc>
        <w:tc>
          <w:tcPr>
            <w:tcW w:w="2491" w:type="pct"/>
          </w:tcPr>
          <w:p w14:paraId="084890C1" w14:textId="1F1285B7" w:rsidR="00E94C6C" w:rsidRPr="000453C0" w:rsidRDefault="00E94C6C" w:rsidP="00E00809">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 xml:space="preserve">Esaminare le richieste di conferma, i verbali del </w:t>
            </w:r>
            <w:r w:rsidR="00C939C9">
              <w:rPr>
                <w:rFonts w:ascii="Tahoma" w:hAnsi="Tahoma" w:cs="Tahoma"/>
                <w:sz w:val="20"/>
                <w:szCs w:val="20"/>
              </w:rPr>
              <w:t>organo</w:t>
            </w:r>
            <w:r w:rsidRPr="000453C0">
              <w:rPr>
                <w:rFonts w:ascii="Tahoma" w:hAnsi="Tahoma" w:cs="Tahoma"/>
                <w:sz w:val="20"/>
                <w:szCs w:val="20"/>
              </w:rPr>
              <w:t xml:space="preserve"> di amministrazione ed i contratti per individuare l’esistenza di </w:t>
            </w:r>
            <w:r w:rsidR="00C939C9">
              <w:rPr>
                <w:rFonts w:ascii="Tahoma" w:hAnsi="Tahoma" w:cs="Tahoma"/>
                <w:sz w:val="20"/>
                <w:szCs w:val="20"/>
              </w:rPr>
              <w:t>vincoli</w:t>
            </w:r>
            <w:r w:rsidRPr="000453C0">
              <w:rPr>
                <w:rFonts w:ascii="Tahoma" w:hAnsi="Tahoma" w:cs="Tahoma"/>
                <w:sz w:val="20"/>
                <w:szCs w:val="20"/>
              </w:rPr>
              <w:t xml:space="preserve"> da segnalare </w:t>
            </w:r>
            <w:r w:rsidR="00C939C9" w:rsidRPr="00C939C9">
              <w:rPr>
                <w:rFonts w:ascii="Tahoma" w:hAnsi="Tahoma" w:cs="Tahoma"/>
                <w:sz w:val="20"/>
                <w:szCs w:val="20"/>
              </w:rPr>
              <w:t>nella relazione di missione</w:t>
            </w:r>
            <w:r w:rsidR="00C939C9">
              <w:rPr>
                <w:rFonts w:ascii="Tahoma" w:hAnsi="Tahoma" w:cs="Tahoma"/>
                <w:sz w:val="20"/>
                <w:szCs w:val="20"/>
              </w:rPr>
              <w:t>.</w:t>
            </w:r>
          </w:p>
        </w:tc>
      </w:tr>
    </w:tbl>
    <w:p w14:paraId="74217056" w14:textId="77777777" w:rsidR="00A2792D" w:rsidRPr="000453C0" w:rsidRDefault="00A2792D" w:rsidP="005F068B">
      <w:pPr>
        <w:pStyle w:val="Corpotesto"/>
        <w:spacing w:after="360" w:line="360" w:lineRule="auto"/>
        <w:ind w:left="856" w:right="-57"/>
        <w:rPr>
          <w:rFonts w:ascii="Tahoma" w:hAnsi="Tahoma" w:cs="Tahoma"/>
          <w:b/>
          <w:sz w:val="20"/>
          <w:szCs w:val="20"/>
        </w:rPr>
      </w:pPr>
    </w:p>
    <w:p w14:paraId="10804FDC" w14:textId="5A3C09D1" w:rsidR="00A2792D" w:rsidRPr="000453C0" w:rsidRDefault="00D50FC2" w:rsidP="00676E33">
      <w:pPr>
        <w:pStyle w:val="Titolo3"/>
      </w:pPr>
      <w:bookmarkStart w:id="586" w:name="_Toc119491786"/>
      <w:bookmarkStart w:id="587" w:name="_Toc119492095"/>
      <w:bookmarkStart w:id="588" w:name="_Toc119492249"/>
      <w:bookmarkStart w:id="589" w:name="_Toc120009693"/>
      <w:r w:rsidRPr="000453C0">
        <w:t>10.</w:t>
      </w:r>
      <w:r w:rsidR="00A2792D" w:rsidRPr="000453C0">
        <w:t xml:space="preserve">4.4 </w:t>
      </w:r>
      <w:proofErr w:type="spellStart"/>
      <w:r w:rsidR="00A2792D" w:rsidRPr="000453C0">
        <w:t>Circolarizzazione</w:t>
      </w:r>
      <w:proofErr w:type="spellEnd"/>
      <w:r w:rsidR="00A2792D" w:rsidRPr="000453C0">
        <w:t xml:space="preserve"> degli Istituti bancari e le verifiche sulle riconciliazioni bancarie</w:t>
      </w:r>
      <w:bookmarkEnd w:id="586"/>
      <w:bookmarkEnd w:id="587"/>
      <w:bookmarkEnd w:id="588"/>
      <w:bookmarkEnd w:id="589"/>
    </w:p>
    <w:p w14:paraId="4474474E" w14:textId="34A287A0" w:rsidR="00A2792D" w:rsidRPr="000453C0" w:rsidRDefault="00A2792D" w:rsidP="00747A32">
      <w:pPr>
        <w:pStyle w:val="Corpotesto"/>
        <w:tabs>
          <w:tab w:val="left" w:pos="0"/>
        </w:tabs>
        <w:spacing w:after="200" w:line="360" w:lineRule="auto"/>
        <w:ind w:left="0" w:right="-55"/>
        <w:rPr>
          <w:rFonts w:ascii="Tahoma" w:hAnsi="Tahoma" w:cs="Tahoma"/>
          <w:bCs/>
          <w:sz w:val="20"/>
          <w:szCs w:val="20"/>
        </w:rPr>
      </w:pPr>
      <w:r w:rsidRPr="000453C0">
        <w:rPr>
          <w:rFonts w:ascii="Tahoma" w:hAnsi="Tahoma" w:cs="Tahoma"/>
          <w:bCs/>
          <w:sz w:val="20"/>
          <w:szCs w:val="20"/>
        </w:rPr>
        <w:t>La riconciliazione bancaria mensile/trimestrale rappresenta una delle principali procedure di revisione per la verifica della consistenza, della competenza e accuratezza del saldo di cassa.</w:t>
      </w:r>
      <w:r w:rsidR="00F04092" w:rsidRPr="000453C0">
        <w:rPr>
          <w:rFonts w:ascii="Tahoma" w:hAnsi="Tahoma" w:cs="Tahoma"/>
          <w:bCs/>
          <w:sz w:val="20"/>
          <w:szCs w:val="20"/>
        </w:rPr>
        <w:t xml:space="preserve"> </w:t>
      </w:r>
      <w:r w:rsidRPr="000453C0">
        <w:rPr>
          <w:rFonts w:ascii="Tahoma" w:hAnsi="Tahoma" w:cs="Tahoma"/>
          <w:bCs/>
          <w:sz w:val="20"/>
          <w:szCs w:val="20"/>
        </w:rPr>
        <w:t xml:space="preserve">La finalità della procedura di riconciliazione bancaria è verificare che il saldo contabile sia confermato dall’Istituto di Credito in cui il conto è acceso a meno di quelle operazioni (disposizioni e accrediti) che vanno rilevate per competenza. A tal proposito il Principio contabile nazionale OIC 14 - Disponibilità liquide, nei paragrafi 14-19 fornisce delle </w:t>
      </w:r>
      <w:r w:rsidRPr="000453C0">
        <w:rPr>
          <w:rFonts w:ascii="Tahoma" w:hAnsi="Tahoma" w:cs="Tahoma"/>
          <w:bCs/>
          <w:i/>
          <w:iCs/>
          <w:sz w:val="20"/>
          <w:szCs w:val="20"/>
        </w:rPr>
        <w:t>guidelines</w:t>
      </w:r>
      <w:r w:rsidRPr="000453C0">
        <w:rPr>
          <w:rFonts w:ascii="Tahoma" w:hAnsi="Tahoma" w:cs="Tahoma"/>
          <w:bCs/>
          <w:sz w:val="20"/>
          <w:szCs w:val="20"/>
        </w:rPr>
        <w:t xml:space="preserve"> piuttosto esaustive in merito alla rilevazione iniziale e alle valutazioni successive dei saldi banca.</w:t>
      </w:r>
      <w:r w:rsidR="00F04092" w:rsidRPr="000453C0">
        <w:rPr>
          <w:rFonts w:ascii="Tahoma" w:hAnsi="Tahoma" w:cs="Tahoma"/>
          <w:bCs/>
          <w:sz w:val="20"/>
          <w:szCs w:val="20"/>
        </w:rPr>
        <w:t xml:space="preserve"> </w:t>
      </w:r>
      <w:r w:rsidRPr="000453C0">
        <w:rPr>
          <w:rFonts w:ascii="Tahoma" w:hAnsi="Tahoma" w:cs="Tahoma"/>
          <w:bCs/>
          <w:sz w:val="20"/>
          <w:szCs w:val="20"/>
        </w:rPr>
        <w:t>In particolare, il predetto principio prevede che nei conti accesi alle disponibilità liquide siano rilevati tutti i movimenti in entrata e in uscita avvenuti entro la data di bilancio. Inoltre, tali saldi dovranno includere:</w:t>
      </w:r>
    </w:p>
    <w:p w14:paraId="3BE0601D" w14:textId="77777777" w:rsidR="00A2792D" w:rsidRPr="000453C0" w:rsidRDefault="00A2792D">
      <w:pPr>
        <w:pStyle w:val="Corpotesto"/>
        <w:numPr>
          <w:ilvl w:val="0"/>
          <w:numId w:val="147"/>
        </w:numPr>
        <w:tabs>
          <w:tab w:val="left" w:pos="0"/>
        </w:tabs>
        <w:spacing w:after="200" w:line="360" w:lineRule="auto"/>
        <w:ind w:left="714" w:right="-57" w:hanging="357"/>
        <w:contextualSpacing/>
        <w:rPr>
          <w:rFonts w:ascii="Tahoma" w:hAnsi="Tahoma" w:cs="Tahoma"/>
          <w:bCs/>
          <w:sz w:val="20"/>
          <w:szCs w:val="20"/>
        </w:rPr>
      </w:pPr>
      <w:r w:rsidRPr="000453C0">
        <w:rPr>
          <w:rFonts w:ascii="Tahoma" w:hAnsi="Tahoma" w:cs="Tahoma"/>
          <w:bCs/>
          <w:sz w:val="20"/>
          <w:szCs w:val="20"/>
        </w:rPr>
        <w:t>tutti gli assegni emessi ed i bonifici disposti entro la data di chiusura dell’esercizio, e</w:t>
      </w:r>
    </w:p>
    <w:p w14:paraId="2A059B24" w14:textId="77777777" w:rsidR="00A2792D" w:rsidRPr="000453C0" w:rsidRDefault="00A2792D">
      <w:pPr>
        <w:pStyle w:val="Corpotesto"/>
        <w:numPr>
          <w:ilvl w:val="0"/>
          <w:numId w:val="147"/>
        </w:numPr>
        <w:tabs>
          <w:tab w:val="left" w:pos="0"/>
        </w:tabs>
        <w:spacing w:after="200" w:line="360" w:lineRule="auto"/>
        <w:ind w:right="-55"/>
        <w:rPr>
          <w:rFonts w:ascii="Tahoma" w:hAnsi="Tahoma" w:cs="Tahoma"/>
          <w:bCs/>
          <w:sz w:val="20"/>
          <w:szCs w:val="20"/>
        </w:rPr>
      </w:pPr>
      <w:r w:rsidRPr="000453C0">
        <w:rPr>
          <w:rFonts w:ascii="Tahoma" w:hAnsi="Tahoma" w:cs="Tahoma"/>
          <w:bCs/>
          <w:sz w:val="20"/>
          <w:szCs w:val="20"/>
        </w:rPr>
        <w:t>tutti gli incassi ricevuti dalle banche o da altre istituzioni creditizie ed accreditati nei conti entro la chiusura dell’esercizio, anche se la relativa documentazione (i.e. gli estratti conto) è pervenuta nell’esercizio successivo.</w:t>
      </w:r>
    </w:p>
    <w:p w14:paraId="341D7A36" w14:textId="77777777" w:rsidR="00A2792D" w:rsidRPr="000453C0" w:rsidRDefault="00A2792D" w:rsidP="00747A32">
      <w:pPr>
        <w:pStyle w:val="Corpotesto"/>
        <w:tabs>
          <w:tab w:val="left" w:pos="0"/>
        </w:tabs>
        <w:spacing w:after="200" w:line="360" w:lineRule="auto"/>
        <w:ind w:left="0" w:right="-55"/>
        <w:rPr>
          <w:rFonts w:ascii="Tahoma" w:hAnsi="Tahoma" w:cs="Tahoma"/>
          <w:bCs/>
          <w:sz w:val="20"/>
          <w:szCs w:val="20"/>
        </w:rPr>
      </w:pPr>
      <w:r w:rsidRPr="000453C0">
        <w:rPr>
          <w:rFonts w:ascii="Tahoma" w:hAnsi="Tahoma" w:cs="Tahoma"/>
          <w:bCs/>
          <w:sz w:val="20"/>
          <w:szCs w:val="20"/>
        </w:rPr>
        <w:t xml:space="preserve">Di conseguenza la riduzione di disponibilità liquide e la corrispondente riduzione dei debiti relativa a rimesse di </w:t>
      </w:r>
      <w:r w:rsidRPr="000453C0">
        <w:rPr>
          <w:rFonts w:ascii="Tahoma" w:hAnsi="Tahoma" w:cs="Tahoma"/>
          <w:bCs/>
          <w:sz w:val="20"/>
          <w:szCs w:val="20"/>
        </w:rPr>
        <w:lastRenderedPageBreak/>
        <w:t>numerario uscite dalla cassa o disposte con assegni o bonifici bancari in data posteriore a quella di bilancio andranno rilevate nell’esercizio successivo.</w:t>
      </w:r>
    </w:p>
    <w:p w14:paraId="5977D9A6" w14:textId="534062C2" w:rsidR="00F04092" w:rsidRPr="000453C0" w:rsidRDefault="00A2792D" w:rsidP="00747A32">
      <w:pPr>
        <w:pStyle w:val="Corpotesto"/>
        <w:tabs>
          <w:tab w:val="left" w:pos="0"/>
        </w:tabs>
        <w:spacing w:after="200" w:line="360" w:lineRule="auto"/>
        <w:ind w:left="0" w:right="-55"/>
        <w:rPr>
          <w:rFonts w:ascii="Tahoma" w:hAnsi="Tahoma" w:cs="Tahoma"/>
          <w:bCs/>
          <w:sz w:val="20"/>
          <w:szCs w:val="20"/>
        </w:rPr>
      </w:pPr>
      <w:r w:rsidRPr="000453C0">
        <w:rPr>
          <w:rFonts w:ascii="Tahoma" w:hAnsi="Tahoma" w:cs="Tahoma"/>
          <w:bCs/>
          <w:sz w:val="20"/>
          <w:szCs w:val="20"/>
        </w:rPr>
        <w:t xml:space="preserve">Se la società sottoposta a revisione contabile è dotata di procedure di </w:t>
      </w:r>
      <w:r w:rsidR="00C00774" w:rsidRPr="000453C0">
        <w:rPr>
          <w:rFonts w:ascii="Tahoma" w:hAnsi="Tahoma" w:cs="Tahoma"/>
          <w:bCs/>
          <w:sz w:val="20"/>
          <w:szCs w:val="20"/>
        </w:rPr>
        <w:t>riconciliazione</w:t>
      </w:r>
      <w:r w:rsidRPr="000453C0">
        <w:rPr>
          <w:rFonts w:ascii="Tahoma" w:hAnsi="Tahoma" w:cs="Tahoma"/>
          <w:bCs/>
          <w:sz w:val="20"/>
          <w:szCs w:val="20"/>
        </w:rPr>
        <w:t xml:space="preserve"> bancaria tempestive </w:t>
      </w:r>
      <w:r w:rsidR="007F6E6D" w:rsidRPr="000453C0">
        <w:rPr>
          <w:rFonts w:ascii="Tahoma" w:hAnsi="Tahoma" w:cs="Tahoma"/>
          <w:bCs/>
          <w:sz w:val="20"/>
          <w:szCs w:val="20"/>
        </w:rPr>
        <w:t>e</w:t>
      </w:r>
      <w:r w:rsidRPr="000453C0">
        <w:rPr>
          <w:rFonts w:ascii="Tahoma" w:hAnsi="Tahoma" w:cs="Tahoma"/>
          <w:bCs/>
          <w:sz w:val="20"/>
          <w:szCs w:val="20"/>
        </w:rPr>
        <w:t xml:space="preserve"> accurate, il revisore potrà ridurre il lavoro di revisione sul saldo di cassa di fine esercizio.</w:t>
      </w:r>
      <w:r w:rsidR="00F04092" w:rsidRPr="000453C0">
        <w:rPr>
          <w:rFonts w:ascii="Tahoma" w:hAnsi="Tahoma" w:cs="Tahoma"/>
          <w:bCs/>
          <w:sz w:val="20"/>
          <w:szCs w:val="20"/>
        </w:rPr>
        <w:t xml:space="preserve"> L</w:t>
      </w:r>
      <w:r w:rsidRPr="000453C0">
        <w:rPr>
          <w:rFonts w:ascii="Tahoma" w:hAnsi="Tahoma" w:cs="Tahoma"/>
          <w:bCs/>
          <w:sz w:val="20"/>
          <w:szCs w:val="20"/>
        </w:rPr>
        <w:t>e riconciliazioni bancarie costituiscono la base per le verifiche di una molteplicità di obiettivi della rev</w:t>
      </w:r>
      <w:r w:rsidR="00711A5E">
        <w:rPr>
          <w:rFonts w:ascii="Tahoma" w:hAnsi="Tahoma" w:cs="Tahoma"/>
          <w:bCs/>
          <w:sz w:val="20"/>
          <w:szCs w:val="20"/>
        </w:rPr>
        <w:t>i</w:t>
      </w:r>
      <w:r w:rsidRPr="000453C0">
        <w:rPr>
          <w:rFonts w:ascii="Tahoma" w:hAnsi="Tahoma" w:cs="Tahoma"/>
          <w:bCs/>
          <w:sz w:val="20"/>
          <w:szCs w:val="20"/>
        </w:rPr>
        <w:t xml:space="preserve">sione (i.e. esistenza, competenza, completezza, valutazione). </w:t>
      </w:r>
    </w:p>
    <w:p w14:paraId="0AEB33DE" w14:textId="76DF1EF9" w:rsidR="00A2792D" w:rsidRPr="000453C0" w:rsidRDefault="00F04092" w:rsidP="00747A32">
      <w:pPr>
        <w:pStyle w:val="Corpotesto"/>
        <w:tabs>
          <w:tab w:val="left" w:pos="0"/>
        </w:tabs>
        <w:spacing w:after="200" w:line="360" w:lineRule="auto"/>
        <w:ind w:left="0" w:right="-55"/>
        <w:rPr>
          <w:rFonts w:ascii="Tahoma" w:hAnsi="Tahoma" w:cs="Tahoma"/>
          <w:bCs/>
          <w:sz w:val="20"/>
          <w:szCs w:val="20"/>
        </w:rPr>
      </w:pPr>
      <w:r w:rsidRPr="000453C0">
        <w:rPr>
          <w:rFonts w:ascii="Tahoma" w:hAnsi="Tahoma" w:cs="Tahoma"/>
          <w:bCs/>
          <w:sz w:val="20"/>
          <w:szCs w:val="20"/>
        </w:rPr>
        <w:t xml:space="preserve">Si riporta </w:t>
      </w:r>
      <w:r w:rsidR="00A2792D" w:rsidRPr="000453C0">
        <w:rPr>
          <w:rFonts w:ascii="Tahoma" w:hAnsi="Tahoma" w:cs="Tahoma"/>
          <w:bCs/>
          <w:sz w:val="20"/>
          <w:szCs w:val="20"/>
        </w:rPr>
        <w:t>brevemente la documentazione che dovrebbe essere visionata per le verifiche sui conti di cassa:</w:t>
      </w:r>
    </w:p>
    <w:p w14:paraId="7C317681" w14:textId="77777777" w:rsidR="00A2792D" w:rsidRPr="000453C0" w:rsidRDefault="00A2792D">
      <w:pPr>
        <w:pStyle w:val="Corpotesto"/>
        <w:numPr>
          <w:ilvl w:val="0"/>
          <w:numId w:val="148"/>
        </w:numPr>
        <w:tabs>
          <w:tab w:val="left" w:pos="0"/>
        </w:tabs>
        <w:spacing w:after="200" w:line="360" w:lineRule="auto"/>
        <w:ind w:left="714" w:right="-57" w:hanging="357"/>
        <w:contextualSpacing/>
        <w:rPr>
          <w:rFonts w:ascii="Tahoma" w:hAnsi="Tahoma" w:cs="Tahoma"/>
          <w:bCs/>
          <w:sz w:val="20"/>
          <w:szCs w:val="20"/>
        </w:rPr>
      </w:pPr>
      <w:r w:rsidRPr="000453C0">
        <w:rPr>
          <w:rFonts w:ascii="Tahoma" w:hAnsi="Tahoma" w:cs="Tahoma"/>
          <w:bCs/>
          <w:sz w:val="20"/>
          <w:szCs w:val="20"/>
        </w:rPr>
        <w:t>copia delle riconciliazioni bancarie predisposte dalla società;</w:t>
      </w:r>
    </w:p>
    <w:p w14:paraId="6035C43E" w14:textId="77777777" w:rsidR="00A2792D" w:rsidRPr="000453C0" w:rsidRDefault="00A2792D">
      <w:pPr>
        <w:pStyle w:val="Corpotesto"/>
        <w:numPr>
          <w:ilvl w:val="0"/>
          <w:numId w:val="148"/>
        </w:numPr>
        <w:tabs>
          <w:tab w:val="left" w:pos="0"/>
        </w:tabs>
        <w:spacing w:after="200" w:line="360" w:lineRule="auto"/>
        <w:ind w:left="714" w:right="-57" w:hanging="357"/>
        <w:contextualSpacing/>
        <w:rPr>
          <w:rFonts w:ascii="Tahoma" w:hAnsi="Tahoma" w:cs="Tahoma"/>
          <w:bCs/>
          <w:sz w:val="20"/>
          <w:szCs w:val="20"/>
        </w:rPr>
      </w:pPr>
      <w:r w:rsidRPr="000453C0">
        <w:rPr>
          <w:rFonts w:ascii="Tahoma" w:hAnsi="Tahoma" w:cs="Tahoma"/>
          <w:bCs/>
          <w:sz w:val="20"/>
          <w:szCs w:val="20"/>
        </w:rPr>
        <w:t>estratti conto bancari/home banking relativi alle ultime transazioni bancarie dell’esercizio in corso addebitate/accreditate dagli Istituti finanziari;</w:t>
      </w:r>
    </w:p>
    <w:p w14:paraId="36F51097" w14:textId="26ACD806" w:rsidR="00A2792D" w:rsidRPr="000453C0" w:rsidRDefault="00A2792D">
      <w:pPr>
        <w:pStyle w:val="Corpotesto"/>
        <w:numPr>
          <w:ilvl w:val="0"/>
          <w:numId w:val="148"/>
        </w:numPr>
        <w:spacing w:after="200" w:line="360" w:lineRule="auto"/>
        <w:ind w:right="-55"/>
        <w:rPr>
          <w:rFonts w:ascii="Tahoma" w:hAnsi="Tahoma" w:cs="Tahoma"/>
          <w:bCs/>
          <w:sz w:val="20"/>
          <w:szCs w:val="20"/>
        </w:rPr>
      </w:pPr>
      <w:r w:rsidRPr="000453C0">
        <w:rPr>
          <w:rFonts w:ascii="Tahoma" w:hAnsi="Tahoma" w:cs="Tahoma"/>
          <w:bCs/>
          <w:sz w:val="20"/>
          <w:szCs w:val="20"/>
        </w:rPr>
        <w:t>estratti conto bancari/home banking relativi alle prime transazioni bancarie dell’esercizio successivo.</w:t>
      </w:r>
    </w:p>
    <w:p w14:paraId="0FF522D7" w14:textId="0F85B59E" w:rsidR="00A2792D" w:rsidRPr="000453C0" w:rsidRDefault="00F04092" w:rsidP="00747A32">
      <w:pPr>
        <w:pStyle w:val="Corpotesto"/>
        <w:spacing w:after="200" w:line="360" w:lineRule="auto"/>
        <w:ind w:left="0" w:right="-55"/>
        <w:rPr>
          <w:rFonts w:ascii="Tahoma" w:hAnsi="Tahoma" w:cs="Tahoma"/>
          <w:sz w:val="20"/>
          <w:szCs w:val="20"/>
        </w:rPr>
      </w:pPr>
      <w:r w:rsidRPr="000453C0">
        <w:rPr>
          <w:rFonts w:ascii="Tahoma" w:hAnsi="Tahoma" w:cs="Tahoma"/>
          <w:sz w:val="20"/>
          <w:szCs w:val="20"/>
        </w:rPr>
        <w:t xml:space="preserve">Seguono </w:t>
      </w:r>
      <w:r w:rsidR="00060F49" w:rsidRPr="000453C0">
        <w:rPr>
          <w:rFonts w:ascii="Tahoma" w:hAnsi="Tahoma" w:cs="Tahoma"/>
          <w:sz w:val="20"/>
          <w:szCs w:val="20"/>
        </w:rPr>
        <w:t>un</w:t>
      </w:r>
      <w:r w:rsidR="00566B30" w:rsidRPr="000453C0">
        <w:rPr>
          <w:rFonts w:ascii="Tahoma" w:hAnsi="Tahoma" w:cs="Tahoma"/>
          <w:sz w:val="20"/>
          <w:szCs w:val="20"/>
        </w:rPr>
        <w:t xml:space="preserve"> esempio</w:t>
      </w:r>
      <w:r w:rsidR="00396BB5" w:rsidRPr="000453C0">
        <w:rPr>
          <w:rFonts w:ascii="Tahoma" w:hAnsi="Tahoma" w:cs="Tahoma"/>
          <w:sz w:val="20"/>
          <w:szCs w:val="20"/>
        </w:rPr>
        <w:t xml:space="preserve"> </w:t>
      </w:r>
      <w:r w:rsidR="00A2792D" w:rsidRPr="000453C0">
        <w:rPr>
          <w:rFonts w:ascii="Tahoma" w:hAnsi="Tahoma" w:cs="Tahoma"/>
          <w:sz w:val="20"/>
          <w:szCs w:val="20"/>
        </w:rPr>
        <w:t>di richiesta di conferma saldi e segnalazioni per i conti corrente e per i mutui e altri finanziamenti.</w:t>
      </w:r>
    </w:p>
    <w:p w14:paraId="0C69B63B" w14:textId="77777777" w:rsidR="00A2792D" w:rsidRPr="000453C0" w:rsidRDefault="00A2792D" w:rsidP="00747A32">
      <w:pPr>
        <w:pStyle w:val="Corpotesto"/>
        <w:spacing w:after="200" w:line="360" w:lineRule="auto"/>
        <w:ind w:right="-55"/>
        <w:rPr>
          <w:rFonts w:ascii="Tahoma" w:hAnsi="Tahoma" w:cs="Tahoma"/>
          <w:b/>
          <w:sz w:val="20"/>
          <w:szCs w:val="20"/>
        </w:rPr>
      </w:pPr>
    </w:p>
    <w:p w14:paraId="5A0D0F5B" w14:textId="7C6AF9AD" w:rsidR="00AC16C3" w:rsidRPr="000453C0" w:rsidRDefault="00D50FC2" w:rsidP="00883C63">
      <w:pPr>
        <w:pStyle w:val="Titolo3"/>
      </w:pPr>
      <w:bookmarkStart w:id="590" w:name="_Toc119491787"/>
      <w:bookmarkStart w:id="591" w:name="_Toc119492096"/>
      <w:bookmarkStart w:id="592" w:name="_Toc119492250"/>
      <w:bookmarkStart w:id="593" w:name="_Toc120009694"/>
      <w:r w:rsidRPr="000453C0">
        <w:t xml:space="preserve">10.4.5 Esempio di lettera di </w:t>
      </w:r>
      <w:proofErr w:type="spellStart"/>
      <w:r w:rsidRPr="000453C0">
        <w:t>circolarizzazione</w:t>
      </w:r>
      <w:bookmarkEnd w:id="590"/>
      <w:bookmarkEnd w:id="591"/>
      <w:bookmarkEnd w:id="592"/>
      <w:bookmarkEnd w:id="593"/>
      <w:proofErr w:type="spellEnd"/>
    </w:p>
    <w:tbl>
      <w:tblPr>
        <w:tblStyle w:val="Grigliatabella"/>
        <w:tblW w:w="0" w:type="auto"/>
        <w:tblInd w:w="108" w:type="dxa"/>
        <w:tblLook w:val="04A0" w:firstRow="1" w:lastRow="0" w:firstColumn="1" w:lastColumn="0" w:noHBand="0" w:noVBand="1"/>
      </w:tblPr>
      <w:tblGrid>
        <w:gridCol w:w="9520"/>
      </w:tblGrid>
      <w:tr w:rsidR="00003A64" w:rsidRPr="000453C0" w14:paraId="54C9E580" w14:textId="77777777" w:rsidTr="00003A64">
        <w:tc>
          <w:tcPr>
            <w:tcW w:w="9639" w:type="dxa"/>
          </w:tcPr>
          <w:p w14:paraId="5C697A00" w14:textId="77777777" w:rsidR="00566B30" w:rsidRPr="000453C0" w:rsidRDefault="00566B30" w:rsidP="009B7E11">
            <w:pPr>
              <w:pStyle w:val="Corpotesto"/>
              <w:spacing w:before="60" w:after="60" w:line="326" w:lineRule="auto"/>
              <w:ind w:left="0" w:right="-57"/>
              <w:rPr>
                <w:rFonts w:ascii="Tahoma" w:hAnsi="Tahoma" w:cs="Tahoma"/>
                <w:sz w:val="20"/>
                <w:szCs w:val="20"/>
              </w:rPr>
            </w:pPr>
            <w:r w:rsidRPr="000453C0">
              <w:rPr>
                <w:rFonts w:ascii="Tahoma" w:hAnsi="Tahoma" w:cs="Tahoma"/>
                <w:sz w:val="20"/>
                <w:szCs w:val="20"/>
              </w:rPr>
              <w:t>ESEMPIO DI LETTERA DI CIRCOLARIZZAZIONE BANCHE</w:t>
            </w:r>
          </w:p>
          <w:p w14:paraId="557A3A73" w14:textId="77777777" w:rsidR="00566B30" w:rsidRPr="000453C0" w:rsidRDefault="00566B30" w:rsidP="00676E33">
            <w:pPr>
              <w:pStyle w:val="Corpotesto"/>
              <w:spacing w:before="60" w:after="60" w:line="326" w:lineRule="auto"/>
              <w:ind w:left="34" w:right="-57" w:hanging="34"/>
              <w:rPr>
                <w:rFonts w:ascii="Tahoma" w:hAnsi="Tahoma" w:cs="Tahoma"/>
                <w:sz w:val="20"/>
                <w:szCs w:val="20"/>
              </w:rPr>
            </w:pPr>
            <w:r w:rsidRPr="000453C0">
              <w:rPr>
                <w:rFonts w:ascii="Tahoma" w:hAnsi="Tahoma" w:cs="Tahoma"/>
                <w:sz w:val="20"/>
                <w:szCs w:val="20"/>
              </w:rPr>
              <w:t>Carta intestata della società revisionata</w:t>
            </w:r>
          </w:p>
          <w:p w14:paraId="4D212F8F" w14:textId="77777777" w:rsidR="00566B30" w:rsidRPr="000453C0" w:rsidRDefault="00566B30" w:rsidP="00676E33">
            <w:pPr>
              <w:pStyle w:val="Corpotesto"/>
              <w:spacing w:before="60" w:after="60" w:line="326" w:lineRule="auto"/>
              <w:ind w:left="34" w:right="-57" w:hanging="34"/>
              <w:rPr>
                <w:rFonts w:ascii="Tahoma" w:hAnsi="Tahoma" w:cs="Tahoma"/>
                <w:sz w:val="20"/>
                <w:szCs w:val="20"/>
              </w:rPr>
            </w:pPr>
            <w:r w:rsidRPr="000453C0">
              <w:rPr>
                <w:rFonts w:ascii="Tahoma" w:hAnsi="Tahoma" w:cs="Tahoma"/>
                <w:sz w:val="20"/>
                <w:szCs w:val="20"/>
              </w:rPr>
              <w:t xml:space="preserve">Ragione sociale e indirizzo dell’Istituto Bancaria da </w:t>
            </w:r>
            <w:proofErr w:type="spellStart"/>
            <w:r w:rsidRPr="000453C0">
              <w:rPr>
                <w:rFonts w:ascii="Tahoma" w:hAnsi="Tahoma" w:cs="Tahoma"/>
                <w:sz w:val="20"/>
                <w:szCs w:val="20"/>
              </w:rPr>
              <w:t>circolarizzare</w:t>
            </w:r>
            <w:proofErr w:type="spellEnd"/>
          </w:p>
          <w:p w14:paraId="0D2A5C5D" w14:textId="77777777" w:rsidR="00566B30" w:rsidRPr="000453C0" w:rsidRDefault="00566B30" w:rsidP="00676E33">
            <w:pPr>
              <w:pStyle w:val="Corpotesto"/>
              <w:spacing w:before="60" w:after="60" w:line="326" w:lineRule="auto"/>
              <w:ind w:left="34" w:right="-57" w:hanging="34"/>
              <w:rPr>
                <w:rFonts w:ascii="Tahoma" w:hAnsi="Tahoma" w:cs="Tahoma"/>
                <w:sz w:val="20"/>
                <w:szCs w:val="20"/>
              </w:rPr>
            </w:pPr>
            <w:r w:rsidRPr="000453C0">
              <w:rPr>
                <w:rFonts w:ascii="Tahoma" w:hAnsi="Tahoma" w:cs="Tahoma"/>
                <w:sz w:val="20"/>
                <w:szCs w:val="20"/>
              </w:rPr>
              <w:t>Oggetto: Conferma dei saldi e segnalazione di dati e notizie al (data della verifica)</w:t>
            </w:r>
          </w:p>
          <w:p w14:paraId="2D262657" w14:textId="77777777" w:rsidR="00566B30" w:rsidRPr="000453C0" w:rsidRDefault="00566B30" w:rsidP="00676E33">
            <w:pPr>
              <w:pStyle w:val="Corpotesto"/>
              <w:spacing w:before="60" w:after="60" w:line="326" w:lineRule="auto"/>
              <w:ind w:left="34" w:right="-57" w:hanging="34"/>
              <w:rPr>
                <w:rFonts w:ascii="Tahoma" w:hAnsi="Tahoma" w:cs="Tahoma"/>
                <w:sz w:val="20"/>
                <w:szCs w:val="20"/>
              </w:rPr>
            </w:pPr>
            <w:r w:rsidRPr="000453C0">
              <w:rPr>
                <w:rFonts w:ascii="Tahoma" w:hAnsi="Tahoma" w:cs="Tahoma"/>
                <w:sz w:val="20"/>
                <w:szCs w:val="20"/>
              </w:rPr>
              <w:t>Egregi Signori,</w:t>
            </w:r>
          </w:p>
          <w:p w14:paraId="2B99A72E" w14:textId="77777777" w:rsidR="00566B30" w:rsidRPr="000453C0" w:rsidRDefault="00566B30" w:rsidP="00676E33">
            <w:pPr>
              <w:pStyle w:val="Corpotesto"/>
              <w:spacing w:before="60" w:after="60" w:line="326" w:lineRule="auto"/>
              <w:ind w:left="34" w:right="-57" w:hanging="34"/>
              <w:rPr>
                <w:rFonts w:ascii="Tahoma" w:hAnsi="Tahoma" w:cs="Tahoma"/>
                <w:sz w:val="20"/>
                <w:szCs w:val="20"/>
              </w:rPr>
            </w:pPr>
            <w:r w:rsidRPr="000453C0">
              <w:rPr>
                <w:rFonts w:ascii="Tahoma" w:hAnsi="Tahoma" w:cs="Tahoma"/>
                <w:sz w:val="20"/>
                <w:szCs w:val="20"/>
              </w:rPr>
              <w:t>I nostri revisori contabili stanno effettuando il normale esame del nostro bilancio.</w:t>
            </w:r>
          </w:p>
          <w:p w14:paraId="40AF65CE" w14:textId="77777777" w:rsidR="00566B30" w:rsidRPr="000453C0" w:rsidRDefault="00566B30" w:rsidP="00676E33">
            <w:pPr>
              <w:pStyle w:val="Corpotesto"/>
              <w:spacing w:before="60" w:after="60" w:line="326" w:lineRule="auto"/>
              <w:ind w:left="34" w:right="-57" w:hanging="34"/>
              <w:rPr>
                <w:rFonts w:ascii="Tahoma" w:hAnsi="Tahoma" w:cs="Tahoma"/>
                <w:sz w:val="20"/>
                <w:szCs w:val="20"/>
              </w:rPr>
            </w:pPr>
            <w:r w:rsidRPr="000453C0">
              <w:rPr>
                <w:rFonts w:ascii="Tahoma" w:hAnsi="Tahoma" w:cs="Tahoma"/>
                <w:sz w:val="20"/>
                <w:szCs w:val="20"/>
              </w:rPr>
              <w:t>In relazione a ciò, Vi saremo grati se vorrete inviare direttamente a loro al seguente indirizzo: Inserire indirizzo/PEC del revisore.</w:t>
            </w:r>
          </w:p>
          <w:p w14:paraId="23E15E5D" w14:textId="77777777" w:rsidR="00566B30" w:rsidRPr="000453C0" w:rsidRDefault="00566B30" w:rsidP="00676E33">
            <w:pPr>
              <w:pStyle w:val="Corpotesto"/>
              <w:spacing w:before="60" w:after="60" w:line="326" w:lineRule="auto"/>
              <w:ind w:left="34" w:right="-57" w:hanging="34"/>
              <w:rPr>
                <w:rFonts w:ascii="Tahoma" w:hAnsi="Tahoma" w:cs="Tahoma"/>
                <w:sz w:val="20"/>
                <w:szCs w:val="20"/>
              </w:rPr>
            </w:pPr>
            <w:r w:rsidRPr="000453C0">
              <w:rPr>
                <w:rFonts w:ascii="Tahoma" w:hAnsi="Tahoma" w:cs="Tahoma"/>
                <w:sz w:val="20"/>
                <w:szCs w:val="20"/>
              </w:rPr>
              <w:t>le operazioni che avevamo in corso alle ore 24 del giorno (data della verifica) con Voi e con le seguenti altre dipendenze del vostro istituto.</w:t>
            </w:r>
          </w:p>
          <w:p w14:paraId="17EDD70D" w14:textId="77777777" w:rsidR="00566B30" w:rsidRPr="000453C0" w:rsidRDefault="00566B30" w:rsidP="00676E33">
            <w:pPr>
              <w:pStyle w:val="Corpotesto"/>
              <w:spacing w:before="60" w:after="60" w:line="326" w:lineRule="auto"/>
              <w:ind w:left="34" w:right="-57" w:hanging="34"/>
              <w:rPr>
                <w:rFonts w:ascii="Tahoma" w:hAnsi="Tahoma" w:cs="Tahoma"/>
                <w:sz w:val="20"/>
                <w:szCs w:val="20"/>
              </w:rPr>
            </w:pPr>
            <w:r w:rsidRPr="000453C0">
              <w:rPr>
                <w:rFonts w:ascii="Tahoma" w:hAnsi="Tahoma" w:cs="Tahoma"/>
                <w:sz w:val="20"/>
                <w:szCs w:val="20"/>
              </w:rPr>
              <w:t>Pertanto, Vi autorizziamo, anche in deroga alle norme ed alla prassi relativa al segreto delle operazioni bancarie o a qualsiasi eventuale intesa scritta o verbale esistente, a fornire ai predetti revisori contabili tutte le informazioni previste dal modulo normalizzato in uso presso le Aziende di credito e a tale riguardo Vi precisiamo che:</w:t>
            </w:r>
          </w:p>
          <w:p w14:paraId="36361B81" w14:textId="51827D77" w:rsidR="00003A64" w:rsidRPr="000453C0" w:rsidRDefault="00566B30" w:rsidP="00676E33">
            <w:pPr>
              <w:pStyle w:val="Corpotesto"/>
              <w:spacing w:before="60" w:after="60" w:line="326" w:lineRule="auto"/>
              <w:ind w:left="34" w:right="-57" w:hanging="34"/>
              <w:rPr>
                <w:rFonts w:ascii="Tahoma" w:hAnsi="Tahoma" w:cs="Tahoma"/>
                <w:b/>
                <w:sz w:val="20"/>
                <w:szCs w:val="20"/>
              </w:rPr>
            </w:pPr>
            <w:r w:rsidRPr="000453C0">
              <w:rPr>
                <w:rFonts w:ascii="Tahoma" w:hAnsi="Tahoma" w:cs="Tahoma"/>
                <w:sz w:val="20"/>
                <w:szCs w:val="20"/>
              </w:rPr>
              <w:t>Il limite di importo da indicare al punto 11.1. è di euro 500.</w:t>
            </w:r>
          </w:p>
        </w:tc>
      </w:tr>
    </w:tbl>
    <w:p w14:paraId="1BB08616" w14:textId="77777777" w:rsidR="00003A64" w:rsidRPr="000453C0" w:rsidRDefault="00003A64" w:rsidP="00747A32">
      <w:pPr>
        <w:pStyle w:val="Corpotesto"/>
        <w:spacing w:after="200" w:line="360" w:lineRule="auto"/>
        <w:ind w:right="-55"/>
        <w:rPr>
          <w:rFonts w:ascii="Tahoma" w:hAnsi="Tahoma" w:cs="Tahoma"/>
          <w:b/>
          <w:sz w:val="20"/>
          <w:szCs w:val="20"/>
        </w:rPr>
      </w:pPr>
    </w:p>
    <w:p w14:paraId="34A1D5DA" w14:textId="77777777" w:rsidR="00711A5E" w:rsidRDefault="00711A5E">
      <w:pPr>
        <w:rPr>
          <w:rFonts w:ascii="Tahoma" w:eastAsia="Times New Roman" w:hAnsi="Tahoma" w:cs="Tahoma"/>
          <w:b/>
          <w:iCs/>
          <w:color w:val="404040"/>
          <w:kern w:val="2"/>
          <w:szCs w:val="24"/>
          <w:u w:val="single"/>
          <w:lang w:eastAsia="zh-CN"/>
        </w:rPr>
      </w:pPr>
      <w:bookmarkStart w:id="594" w:name="_Toc119492097"/>
      <w:bookmarkStart w:id="595" w:name="_Toc119492251"/>
      <w:r>
        <w:br w:type="page"/>
      </w:r>
    </w:p>
    <w:p w14:paraId="28A82271" w14:textId="68197B73" w:rsidR="00C75A7D" w:rsidRPr="000453C0" w:rsidRDefault="00D50FC2" w:rsidP="00272044">
      <w:pPr>
        <w:pStyle w:val="Titolo2"/>
      </w:pPr>
      <w:bookmarkStart w:id="596" w:name="_Toc120009695"/>
      <w:r w:rsidRPr="000453C0">
        <w:lastRenderedPageBreak/>
        <w:t>10.5</w:t>
      </w:r>
      <w:r w:rsidR="00C75A7D" w:rsidRPr="000453C0">
        <w:t xml:space="preserve"> La procedura di revisione del magazzino</w:t>
      </w:r>
      <w:bookmarkEnd w:id="594"/>
      <w:bookmarkEnd w:id="595"/>
      <w:bookmarkEnd w:id="596"/>
    </w:p>
    <w:p w14:paraId="5FDA0915" w14:textId="5BB1AF5F" w:rsidR="00B1120B" w:rsidRPr="000453C0" w:rsidRDefault="00C75A7D" w:rsidP="00747A32">
      <w:pPr>
        <w:pStyle w:val="Corpotesto"/>
        <w:spacing w:after="200" w:line="360" w:lineRule="auto"/>
        <w:ind w:left="0" w:right="-55"/>
        <w:rPr>
          <w:rFonts w:ascii="Tahoma" w:hAnsi="Tahoma" w:cs="Tahoma"/>
          <w:sz w:val="20"/>
          <w:szCs w:val="20"/>
        </w:rPr>
      </w:pPr>
      <w:r w:rsidRPr="000453C0">
        <w:rPr>
          <w:rFonts w:ascii="Tahoma" w:hAnsi="Tahoma" w:cs="Tahoma"/>
          <w:sz w:val="20"/>
          <w:szCs w:val="20"/>
        </w:rPr>
        <w:t xml:space="preserve">La verifica del ciclo magazzino rappresenta per il revisore una delle parti più complesse del lavoro di revisione. In particolare, l’assegnazione dei costi per la valorizzazione delle giacenze e le problematiche valutative connesse all’obsolescenza e al confronto tra il costo e il valore di mercato potrebbero rappresentare un compito molto difficile e rischioso. Per gli enti del terzo settore si deve aggiungere un’altra specificità già introdotta nel capitolo </w:t>
      </w:r>
      <w:r w:rsidR="00D50FC2" w:rsidRPr="000453C0">
        <w:rPr>
          <w:rFonts w:ascii="Tahoma" w:hAnsi="Tahoma" w:cs="Tahoma"/>
          <w:sz w:val="20"/>
          <w:szCs w:val="20"/>
        </w:rPr>
        <w:t>9</w:t>
      </w:r>
      <w:r w:rsidR="00396BB5" w:rsidRPr="000453C0">
        <w:rPr>
          <w:rFonts w:ascii="Tahoma" w:hAnsi="Tahoma" w:cs="Tahoma"/>
          <w:sz w:val="20"/>
          <w:szCs w:val="20"/>
        </w:rPr>
        <w:t xml:space="preserve"> </w:t>
      </w:r>
      <w:r w:rsidR="00D50FC2" w:rsidRPr="000453C0">
        <w:rPr>
          <w:rFonts w:ascii="Tahoma" w:hAnsi="Tahoma" w:cs="Tahoma"/>
          <w:sz w:val="20"/>
          <w:szCs w:val="20"/>
        </w:rPr>
        <w:t>e riguarda l’ipotesi</w:t>
      </w:r>
      <w:r w:rsidRPr="000453C0">
        <w:rPr>
          <w:rFonts w:ascii="Tahoma" w:hAnsi="Tahoma" w:cs="Tahoma"/>
          <w:sz w:val="20"/>
          <w:szCs w:val="20"/>
        </w:rPr>
        <w:t xml:space="preserve"> in cui </w:t>
      </w:r>
      <w:r w:rsidR="00D50FC2" w:rsidRPr="000453C0">
        <w:rPr>
          <w:rFonts w:ascii="Tahoma" w:hAnsi="Tahoma" w:cs="Tahoma"/>
          <w:sz w:val="20"/>
          <w:szCs w:val="20"/>
        </w:rPr>
        <w:t>le</w:t>
      </w:r>
      <w:r w:rsidRPr="000453C0">
        <w:rPr>
          <w:rFonts w:ascii="Tahoma" w:hAnsi="Tahoma" w:cs="Tahoma"/>
          <w:sz w:val="20"/>
          <w:szCs w:val="20"/>
        </w:rPr>
        <w:t xml:space="preserve"> rimanenze siano legate ad operazioni non sinallagmatiche </w:t>
      </w:r>
      <w:r w:rsidR="00D50FC2" w:rsidRPr="000453C0">
        <w:rPr>
          <w:rFonts w:ascii="Tahoma" w:hAnsi="Tahoma" w:cs="Tahoma"/>
          <w:sz w:val="20"/>
          <w:szCs w:val="20"/>
        </w:rPr>
        <w:t>attraverso</w:t>
      </w:r>
      <w:r w:rsidRPr="000453C0">
        <w:rPr>
          <w:rFonts w:ascii="Tahoma" w:hAnsi="Tahoma" w:cs="Tahoma"/>
          <w:sz w:val="20"/>
          <w:szCs w:val="20"/>
        </w:rPr>
        <w:t xml:space="preserve"> il ricevimento di merci gratuite.</w:t>
      </w:r>
    </w:p>
    <w:p w14:paraId="37807765" w14:textId="398B551B" w:rsidR="00C75A7D" w:rsidRPr="000453C0" w:rsidRDefault="00B1120B" w:rsidP="00747A32">
      <w:pPr>
        <w:pStyle w:val="Corpotesto"/>
        <w:spacing w:after="200" w:line="360" w:lineRule="auto"/>
        <w:ind w:left="0" w:right="-55"/>
        <w:rPr>
          <w:rFonts w:ascii="Tahoma" w:hAnsi="Tahoma" w:cs="Tahoma"/>
          <w:sz w:val="20"/>
          <w:szCs w:val="20"/>
        </w:rPr>
      </w:pPr>
      <w:r w:rsidRPr="000453C0">
        <w:rPr>
          <w:rFonts w:ascii="Tahoma" w:hAnsi="Tahoma" w:cs="Tahoma"/>
          <w:sz w:val="20"/>
          <w:szCs w:val="20"/>
        </w:rPr>
        <w:t>Le principali procedure di revisione afferenti al ciclo del magazzino si soffermano dapprima sulle verifiche di osservazione fisica delle giacenze di fine anno, per poi passare alle principali verifiche di analisi comparativa del valore delle rimanenze, all’esame dei costi standard ed ai test sui saldi contabili che compongono il magazzino.</w:t>
      </w:r>
      <w:r w:rsidR="00396BB5" w:rsidRPr="000453C0">
        <w:rPr>
          <w:rFonts w:ascii="Tahoma" w:hAnsi="Tahoma" w:cs="Tahoma"/>
          <w:sz w:val="20"/>
          <w:szCs w:val="20"/>
        </w:rPr>
        <w:t xml:space="preserve"> </w:t>
      </w:r>
    </w:p>
    <w:p w14:paraId="7066183E" w14:textId="77777777" w:rsidR="00EE2FA3" w:rsidRPr="000453C0" w:rsidRDefault="00EE2FA3" w:rsidP="00747A32">
      <w:pPr>
        <w:pStyle w:val="Corpotesto"/>
        <w:spacing w:after="200" w:line="360" w:lineRule="auto"/>
        <w:ind w:left="0" w:right="-55"/>
        <w:rPr>
          <w:rFonts w:ascii="Tahoma" w:hAnsi="Tahoma" w:cs="Tahoma"/>
          <w:b/>
          <w:sz w:val="20"/>
          <w:szCs w:val="20"/>
        </w:rPr>
      </w:pPr>
    </w:p>
    <w:p w14:paraId="45692155" w14:textId="423117AD" w:rsidR="0084433A" w:rsidRPr="000453C0" w:rsidRDefault="00D50FC2" w:rsidP="005F068B">
      <w:pPr>
        <w:pStyle w:val="Titolo3"/>
      </w:pPr>
      <w:bookmarkStart w:id="597" w:name="_Toc119491788"/>
      <w:bookmarkStart w:id="598" w:name="_Toc119492098"/>
      <w:bookmarkStart w:id="599" w:name="_Toc119492252"/>
      <w:bookmarkStart w:id="600" w:name="_Toc120009696"/>
      <w:r w:rsidRPr="000453C0">
        <w:t>10.5.1</w:t>
      </w:r>
      <w:r w:rsidR="00B1120B" w:rsidRPr="000453C0">
        <w:t>. La rilevazione delle rimanenze</w:t>
      </w:r>
      <w:bookmarkEnd w:id="597"/>
      <w:bookmarkEnd w:id="598"/>
      <w:bookmarkEnd w:id="599"/>
      <w:bookmarkEnd w:id="600"/>
    </w:p>
    <w:p w14:paraId="5D26C85E" w14:textId="63400D95" w:rsidR="00B1120B" w:rsidRPr="000453C0" w:rsidRDefault="00B1120B" w:rsidP="00747A32">
      <w:pPr>
        <w:pStyle w:val="Corpotesto"/>
        <w:spacing w:after="200" w:line="360" w:lineRule="auto"/>
        <w:ind w:left="0" w:right="-55"/>
        <w:rPr>
          <w:rFonts w:ascii="Tahoma" w:hAnsi="Tahoma" w:cs="Tahoma"/>
          <w:sz w:val="20"/>
          <w:szCs w:val="20"/>
        </w:rPr>
      </w:pPr>
      <w:r w:rsidRPr="000453C0">
        <w:rPr>
          <w:rFonts w:ascii="Tahoma" w:hAnsi="Tahoma" w:cs="Tahoma"/>
          <w:sz w:val="20"/>
          <w:szCs w:val="20"/>
        </w:rPr>
        <w:t>La comprensione delle modalità di rilevazione delle rimanenze è fondamentale per la revisione co</w:t>
      </w:r>
      <w:r w:rsidR="00EC2855" w:rsidRPr="000453C0">
        <w:rPr>
          <w:rFonts w:ascii="Tahoma" w:hAnsi="Tahoma" w:cs="Tahoma"/>
          <w:sz w:val="20"/>
          <w:szCs w:val="20"/>
        </w:rPr>
        <w:t>ntabile del ciclo del magazzino che di fatto è influenzato dalle procedure di controllo afferenti ai cicli delle vendite e degli acquisti esaminate nei paragrafi precedenti (oltre che dall’eventuale ciclo delle retribuzioni per l’attribuzione dei costi della manodopera diretta ed indiretta). Infatti, gli acquisti ed il pagamento delle merci caricate a magazzino sono sottoposti ai controlli del ciclo acquisti, mentre i prodotti finiti sono venduti e rilevati in contabilità nell’ambito del ciclo delle vendite</w:t>
      </w:r>
    </w:p>
    <w:p w14:paraId="15F9B420" w14:textId="689329CE" w:rsidR="00B1120B" w:rsidRPr="000453C0" w:rsidRDefault="00B1120B" w:rsidP="00747A32">
      <w:pPr>
        <w:pStyle w:val="Corpotesto"/>
        <w:spacing w:after="200" w:line="360" w:lineRule="auto"/>
        <w:ind w:left="0" w:right="-55"/>
        <w:rPr>
          <w:rFonts w:ascii="Tahoma" w:hAnsi="Tahoma" w:cs="Tahoma"/>
          <w:sz w:val="20"/>
          <w:szCs w:val="20"/>
        </w:rPr>
      </w:pPr>
      <w:r w:rsidRPr="000453C0">
        <w:rPr>
          <w:rFonts w:ascii="Tahoma" w:hAnsi="Tahoma" w:cs="Tahoma"/>
          <w:sz w:val="20"/>
          <w:szCs w:val="20"/>
        </w:rPr>
        <w:t>La complessità di revisione dell’area magazzino risulta inoltre direttamente proporzionale allo scopo delle rimanenze, se legato alla vendita di prodotti finiti o alla produzione. Ad esempio, alcuni enti sono impegnati nella valorizzazione e produzione di linee di alimenti specifici diretti ai loro associati o ad altri enti del terzo settore ad essa collegati. Nel caso della vendita nell’ambito di attività diverse,</w:t>
      </w:r>
      <w:r w:rsidR="00396BB5" w:rsidRPr="000453C0">
        <w:rPr>
          <w:rFonts w:ascii="Tahoma" w:hAnsi="Tahoma" w:cs="Tahoma"/>
          <w:sz w:val="20"/>
          <w:szCs w:val="20"/>
        </w:rPr>
        <w:t xml:space="preserve"> </w:t>
      </w:r>
      <w:r w:rsidRPr="000453C0">
        <w:rPr>
          <w:rFonts w:ascii="Tahoma" w:hAnsi="Tahoma" w:cs="Tahoma"/>
          <w:sz w:val="20"/>
          <w:szCs w:val="20"/>
        </w:rPr>
        <w:t>la verifica del magazzino sarà diretta e quindi poco complessa. Mentre, se il processo produttivo dovesse richiedere numerose fasi, la</w:t>
      </w:r>
      <w:r w:rsidR="00EC2855" w:rsidRPr="000453C0">
        <w:rPr>
          <w:rFonts w:ascii="Tahoma" w:hAnsi="Tahoma" w:cs="Tahoma"/>
          <w:sz w:val="20"/>
          <w:szCs w:val="20"/>
        </w:rPr>
        <w:t xml:space="preserve"> verifica del magazzino </w:t>
      </w:r>
      <w:r w:rsidR="007F6E6D" w:rsidRPr="000453C0">
        <w:rPr>
          <w:rFonts w:ascii="Tahoma" w:hAnsi="Tahoma" w:cs="Tahoma"/>
          <w:sz w:val="20"/>
          <w:szCs w:val="20"/>
        </w:rPr>
        <w:t>sarebbe più complessa</w:t>
      </w:r>
      <w:r w:rsidR="00EC2855" w:rsidRPr="000453C0">
        <w:rPr>
          <w:rFonts w:ascii="Tahoma" w:hAnsi="Tahoma" w:cs="Tahoma"/>
          <w:sz w:val="20"/>
          <w:szCs w:val="20"/>
        </w:rPr>
        <w:t xml:space="preserve"> a causa della necessità di attribuzione dei costi delle varie fasi alle rimanenze di prodotti finiti e semilavorati. </w:t>
      </w:r>
    </w:p>
    <w:p w14:paraId="488BD1D6" w14:textId="77777777" w:rsidR="00EE2FA3" w:rsidRPr="000453C0" w:rsidRDefault="00EE2FA3" w:rsidP="00747A32">
      <w:pPr>
        <w:pStyle w:val="Corpotesto"/>
        <w:spacing w:after="200" w:line="360" w:lineRule="auto"/>
        <w:ind w:left="0" w:right="-55"/>
        <w:rPr>
          <w:rFonts w:ascii="Tahoma" w:hAnsi="Tahoma" w:cs="Tahoma"/>
          <w:b/>
          <w:sz w:val="20"/>
          <w:szCs w:val="20"/>
        </w:rPr>
      </w:pPr>
    </w:p>
    <w:p w14:paraId="7225B5C7" w14:textId="77777777" w:rsidR="00711A5E" w:rsidRDefault="00711A5E">
      <w:pPr>
        <w:rPr>
          <w:rFonts w:ascii="Tahoma" w:hAnsi="Tahoma"/>
          <w:b/>
          <w:bCs/>
          <w:i/>
          <w:szCs w:val="32"/>
        </w:rPr>
      </w:pPr>
      <w:bookmarkStart w:id="601" w:name="_Toc119491789"/>
      <w:bookmarkStart w:id="602" w:name="_Toc119492099"/>
      <w:bookmarkStart w:id="603" w:name="_Toc119492253"/>
      <w:r>
        <w:br w:type="page"/>
      </w:r>
    </w:p>
    <w:p w14:paraId="1C92A6DA" w14:textId="3F95D553" w:rsidR="00EC2855" w:rsidRPr="000453C0" w:rsidRDefault="00D50FC2" w:rsidP="00676E33">
      <w:pPr>
        <w:pStyle w:val="Titolo3"/>
      </w:pPr>
      <w:bookmarkStart w:id="604" w:name="_Toc120009697"/>
      <w:r w:rsidRPr="000453C0">
        <w:lastRenderedPageBreak/>
        <w:t xml:space="preserve">10.5.2 </w:t>
      </w:r>
      <w:r w:rsidR="00EC2855" w:rsidRPr="000453C0">
        <w:t>Le principali fasi e procedure</w:t>
      </w:r>
      <w:bookmarkEnd w:id="601"/>
      <w:bookmarkEnd w:id="602"/>
      <w:bookmarkEnd w:id="603"/>
      <w:bookmarkEnd w:id="604"/>
    </w:p>
    <w:p w14:paraId="48CB08FD" w14:textId="284F2625" w:rsidR="00EC2855" w:rsidRPr="000453C0" w:rsidRDefault="00EC2855" w:rsidP="00747A32">
      <w:pPr>
        <w:pStyle w:val="Corpotesto"/>
        <w:spacing w:after="200" w:line="360" w:lineRule="auto"/>
        <w:ind w:left="0" w:right="-55"/>
        <w:rPr>
          <w:rFonts w:ascii="Tahoma" w:hAnsi="Tahoma" w:cs="Tahoma"/>
          <w:sz w:val="20"/>
          <w:szCs w:val="20"/>
        </w:rPr>
      </w:pPr>
      <w:r w:rsidRPr="000453C0">
        <w:rPr>
          <w:rFonts w:ascii="Tahoma" w:hAnsi="Tahoma" w:cs="Tahoma"/>
          <w:sz w:val="20"/>
          <w:szCs w:val="20"/>
        </w:rPr>
        <w:t>Le principali fasi e procedure si possono sint</w:t>
      </w:r>
      <w:r w:rsidR="00D50FC2" w:rsidRPr="000453C0">
        <w:rPr>
          <w:rFonts w:ascii="Tahoma" w:hAnsi="Tahoma" w:cs="Tahoma"/>
          <w:sz w:val="20"/>
          <w:szCs w:val="20"/>
        </w:rPr>
        <w:t>etizzare nella seguente tavola:</w:t>
      </w:r>
    </w:p>
    <w:p w14:paraId="7F7734A0" w14:textId="69517F63" w:rsidR="00D50FC2" w:rsidRPr="000453C0" w:rsidRDefault="00D50FC2" w:rsidP="00747A32">
      <w:pPr>
        <w:pStyle w:val="Corpotesto"/>
        <w:spacing w:after="200" w:line="360" w:lineRule="auto"/>
        <w:ind w:left="0" w:right="-55"/>
        <w:rPr>
          <w:rFonts w:ascii="Tahoma" w:hAnsi="Tahoma" w:cs="Tahoma"/>
          <w:b/>
          <w:sz w:val="20"/>
          <w:szCs w:val="20"/>
        </w:rPr>
      </w:pPr>
      <w:r w:rsidRPr="000453C0">
        <w:rPr>
          <w:rFonts w:ascii="Tahoma" w:hAnsi="Tahoma" w:cs="Tahoma"/>
          <w:b/>
          <w:sz w:val="20"/>
          <w:szCs w:val="20"/>
        </w:rPr>
        <w:t>Schema a) Fase e funzioni</w:t>
      </w:r>
    </w:p>
    <w:tbl>
      <w:tblPr>
        <w:tblStyle w:val="Grigliatabella"/>
        <w:tblW w:w="0" w:type="auto"/>
        <w:tblLook w:val="04A0" w:firstRow="1" w:lastRow="0" w:firstColumn="1" w:lastColumn="0" w:noHBand="0" w:noVBand="1"/>
      </w:tblPr>
      <w:tblGrid>
        <w:gridCol w:w="4811"/>
        <w:gridCol w:w="4817"/>
      </w:tblGrid>
      <w:tr w:rsidR="00EC2855" w:rsidRPr="000453C0" w14:paraId="60AA9082" w14:textId="77777777" w:rsidTr="00EE2FA3">
        <w:tc>
          <w:tcPr>
            <w:tcW w:w="4889" w:type="dxa"/>
            <w:shd w:val="clear" w:color="auto" w:fill="DEEAF6" w:themeFill="accent5" w:themeFillTint="33"/>
          </w:tcPr>
          <w:p w14:paraId="5082D7ED" w14:textId="4A772D2D" w:rsidR="00EC2855" w:rsidRPr="00C939C9" w:rsidRDefault="00EC2855" w:rsidP="00EE2FA3">
            <w:pPr>
              <w:pStyle w:val="Corpotesto"/>
              <w:spacing w:before="60" w:after="60" w:line="326" w:lineRule="auto"/>
              <w:ind w:left="0" w:right="-57"/>
              <w:jc w:val="center"/>
              <w:rPr>
                <w:rFonts w:ascii="Tahoma" w:hAnsi="Tahoma" w:cs="Tahoma"/>
                <w:b/>
                <w:sz w:val="20"/>
                <w:szCs w:val="20"/>
              </w:rPr>
            </w:pPr>
            <w:r w:rsidRPr="00C939C9">
              <w:rPr>
                <w:rFonts w:ascii="Tahoma" w:hAnsi="Tahoma" w:cs="Tahoma"/>
                <w:b/>
                <w:sz w:val="20"/>
                <w:szCs w:val="20"/>
              </w:rPr>
              <w:t>Fase</w:t>
            </w:r>
          </w:p>
        </w:tc>
        <w:tc>
          <w:tcPr>
            <w:tcW w:w="4889" w:type="dxa"/>
            <w:shd w:val="clear" w:color="auto" w:fill="DEEAF6" w:themeFill="accent5" w:themeFillTint="33"/>
          </w:tcPr>
          <w:p w14:paraId="46A26FDF" w14:textId="60BAE029" w:rsidR="00EC2855" w:rsidRPr="000453C0" w:rsidRDefault="00EC2855" w:rsidP="00EE2FA3">
            <w:pPr>
              <w:pStyle w:val="Corpotesto"/>
              <w:spacing w:before="60" w:after="60" w:line="326" w:lineRule="auto"/>
              <w:ind w:left="0" w:right="-57"/>
              <w:jc w:val="center"/>
              <w:rPr>
                <w:rFonts w:ascii="Tahoma" w:hAnsi="Tahoma" w:cs="Tahoma"/>
                <w:b/>
                <w:sz w:val="20"/>
                <w:szCs w:val="20"/>
              </w:rPr>
            </w:pPr>
            <w:r w:rsidRPr="000453C0">
              <w:rPr>
                <w:rFonts w:ascii="Tahoma" w:hAnsi="Tahoma" w:cs="Tahoma"/>
                <w:b/>
                <w:sz w:val="20"/>
                <w:szCs w:val="20"/>
              </w:rPr>
              <w:t>Funzione ciclo magazzino</w:t>
            </w:r>
          </w:p>
        </w:tc>
      </w:tr>
      <w:tr w:rsidR="00EC2855" w:rsidRPr="000453C0" w14:paraId="1D9BCEFD" w14:textId="77777777" w:rsidTr="00EE2FA3">
        <w:trPr>
          <w:trHeight w:val="314"/>
        </w:trPr>
        <w:tc>
          <w:tcPr>
            <w:tcW w:w="4889" w:type="dxa"/>
          </w:tcPr>
          <w:p w14:paraId="0A76A48B" w14:textId="73926C7E" w:rsidR="00EC2855" w:rsidRPr="00C939C9" w:rsidRDefault="00EC2855" w:rsidP="00EE2FA3">
            <w:pPr>
              <w:pStyle w:val="Corpotesto"/>
              <w:spacing w:before="60" w:after="60" w:line="326" w:lineRule="auto"/>
              <w:ind w:left="0" w:right="-57"/>
              <w:jc w:val="left"/>
              <w:rPr>
                <w:rFonts w:ascii="Tahoma" w:hAnsi="Tahoma" w:cs="Tahoma"/>
                <w:bCs/>
                <w:sz w:val="20"/>
                <w:szCs w:val="20"/>
              </w:rPr>
            </w:pPr>
            <w:r w:rsidRPr="00C939C9">
              <w:rPr>
                <w:rFonts w:ascii="Tahoma" w:hAnsi="Tahoma" w:cs="Tahoma"/>
                <w:bCs/>
                <w:sz w:val="20"/>
                <w:szCs w:val="20"/>
              </w:rPr>
              <w:t>Gestione del magazzino</w:t>
            </w:r>
          </w:p>
        </w:tc>
        <w:tc>
          <w:tcPr>
            <w:tcW w:w="4889" w:type="dxa"/>
          </w:tcPr>
          <w:p w14:paraId="04932FC2" w14:textId="48803BFE" w:rsidR="00EC2855" w:rsidRPr="000453C0" w:rsidRDefault="00B474D8" w:rsidP="00EE2FA3">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Il reparto si occupa di autorizzare la produzione e del mantenimento di adeguate scorte di magazzino. Emette ordini di acquisto per l’ufficio acquisti in modo da evitare rotture di stock.</w:t>
            </w:r>
          </w:p>
        </w:tc>
      </w:tr>
      <w:tr w:rsidR="00EC2855" w:rsidRPr="000453C0" w14:paraId="362D6D66" w14:textId="77777777" w:rsidTr="00EE2FA3">
        <w:tc>
          <w:tcPr>
            <w:tcW w:w="4889" w:type="dxa"/>
          </w:tcPr>
          <w:p w14:paraId="7D608B82" w14:textId="3BACAA62" w:rsidR="00EC2855" w:rsidRPr="00C939C9" w:rsidRDefault="00B474D8" w:rsidP="00EE2FA3">
            <w:pPr>
              <w:pStyle w:val="Corpotesto"/>
              <w:spacing w:before="60" w:after="60" w:line="326" w:lineRule="auto"/>
              <w:ind w:left="0" w:right="-57"/>
              <w:jc w:val="left"/>
              <w:rPr>
                <w:rFonts w:ascii="Tahoma" w:hAnsi="Tahoma" w:cs="Tahoma"/>
                <w:bCs/>
                <w:sz w:val="20"/>
                <w:szCs w:val="20"/>
              </w:rPr>
            </w:pPr>
            <w:r w:rsidRPr="00C939C9">
              <w:rPr>
                <w:rFonts w:ascii="Tahoma" w:hAnsi="Tahoma" w:cs="Tahoma"/>
                <w:bCs/>
                <w:sz w:val="20"/>
                <w:szCs w:val="20"/>
              </w:rPr>
              <w:t>Magazzino materie prime</w:t>
            </w:r>
          </w:p>
        </w:tc>
        <w:tc>
          <w:tcPr>
            <w:tcW w:w="4889" w:type="dxa"/>
          </w:tcPr>
          <w:p w14:paraId="7BD504FE" w14:textId="5B3F6A23" w:rsidR="00EC2855" w:rsidRPr="000453C0" w:rsidRDefault="00B474D8" w:rsidP="00EE2FA3">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Stoccaggio delle materie prime e consegna in base agli ordini di produzione ai reparti produttivi.</w:t>
            </w:r>
          </w:p>
        </w:tc>
      </w:tr>
      <w:tr w:rsidR="00EC2855" w:rsidRPr="000453C0" w14:paraId="53940D6C" w14:textId="77777777" w:rsidTr="00EE2FA3">
        <w:tc>
          <w:tcPr>
            <w:tcW w:w="4889" w:type="dxa"/>
          </w:tcPr>
          <w:p w14:paraId="07CAB5E7" w14:textId="75634A9B" w:rsidR="00EC2855" w:rsidRPr="00C939C9" w:rsidRDefault="00B474D8" w:rsidP="00EE2FA3">
            <w:pPr>
              <w:pStyle w:val="Corpotesto"/>
              <w:spacing w:before="60" w:after="60" w:line="326" w:lineRule="auto"/>
              <w:ind w:left="0" w:right="-57"/>
              <w:jc w:val="left"/>
              <w:rPr>
                <w:rFonts w:ascii="Tahoma" w:hAnsi="Tahoma" w:cs="Tahoma"/>
                <w:bCs/>
                <w:sz w:val="20"/>
                <w:szCs w:val="20"/>
              </w:rPr>
            </w:pPr>
            <w:r w:rsidRPr="00C939C9">
              <w:rPr>
                <w:rFonts w:ascii="Tahoma" w:hAnsi="Tahoma" w:cs="Tahoma"/>
                <w:bCs/>
                <w:sz w:val="20"/>
                <w:szCs w:val="20"/>
              </w:rPr>
              <w:t>Produzione</w:t>
            </w:r>
          </w:p>
        </w:tc>
        <w:tc>
          <w:tcPr>
            <w:tcW w:w="4889" w:type="dxa"/>
          </w:tcPr>
          <w:p w14:paraId="06B11C37" w14:textId="63376572" w:rsidR="00EC2855" w:rsidRPr="000453C0" w:rsidRDefault="00B474D8" w:rsidP="00EE2FA3">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Provvede alla fabbricazione dei prodotti a partire dalle materie prime, semilavorati e altri componenti.</w:t>
            </w:r>
          </w:p>
        </w:tc>
      </w:tr>
      <w:tr w:rsidR="00EC2855" w:rsidRPr="000453C0" w14:paraId="30B92B92" w14:textId="77777777" w:rsidTr="00EE2FA3">
        <w:tc>
          <w:tcPr>
            <w:tcW w:w="4889" w:type="dxa"/>
          </w:tcPr>
          <w:p w14:paraId="71D3BED9" w14:textId="0FE8A062" w:rsidR="00EC2855" w:rsidRPr="00C939C9" w:rsidRDefault="00B474D8" w:rsidP="00EE2FA3">
            <w:pPr>
              <w:pStyle w:val="Corpotesto"/>
              <w:spacing w:before="60" w:after="60" w:line="326" w:lineRule="auto"/>
              <w:ind w:left="0" w:right="-57"/>
              <w:jc w:val="left"/>
              <w:rPr>
                <w:rFonts w:ascii="Tahoma" w:hAnsi="Tahoma" w:cs="Tahoma"/>
                <w:bCs/>
                <w:sz w:val="20"/>
                <w:szCs w:val="20"/>
              </w:rPr>
            </w:pPr>
            <w:r w:rsidRPr="00C939C9">
              <w:rPr>
                <w:rFonts w:ascii="Tahoma" w:hAnsi="Tahoma" w:cs="Tahoma"/>
                <w:bCs/>
                <w:sz w:val="20"/>
                <w:szCs w:val="20"/>
              </w:rPr>
              <w:t>Magazzino prodotti finiti</w:t>
            </w:r>
          </w:p>
        </w:tc>
        <w:tc>
          <w:tcPr>
            <w:tcW w:w="4889" w:type="dxa"/>
          </w:tcPr>
          <w:p w14:paraId="634D8A22" w14:textId="75E95207" w:rsidR="00EC2855" w:rsidRPr="000453C0" w:rsidRDefault="00B474D8" w:rsidP="00EE2FA3">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Stoccaggio dei prodotti finiti e consegna al reparto spedizioni sulla base degli ordini di vendita.</w:t>
            </w:r>
          </w:p>
        </w:tc>
      </w:tr>
      <w:tr w:rsidR="00EC2855" w:rsidRPr="000453C0" w14:paraId="56F5A7D2" w14:textId="77777777" w:rsidTr="00EE2FA3">
        <w:tc>
          <w:tcPr>
            <w:tcW w:w="4889" w:type="dxa"/>
          </w:tcPr>
          <w:p w14:paraId="4AC9451F" w14:textId="4E98DAA0" w:rsidR="00EC2855" w:rsidRPr="00C939C9" w:rsidRDefault="00B474D8" w:rsidP="00EE2FA3">
            <w:pPr>
              <w:pStyle w:val="Corpotesto"/>
              <w:spacing w:before="60" w:after="60" w:line="326" w:lineRule="auto"/>
              <w:ind w:left="0" w:right="-57"/>
              <w:jc w:val="left"/>
              <w:rPr>
                <w:rFonts w:ascii="Tahoma" w:hAnsi="Tahoma" w:cs="Tahoma"/>
                <w:bCs/>
                <w:sz w:val="20"/>
                <w:szCs w:val="20"/>
              </w:rPr>
            </w:pPr>
            <w:r w:rsidRPr="00C939C9">
              <w:rPr>
                <w:rFonts w:ascii="Tahoma" w:hAnsi="Tahoma" w:cs="Tahoma"/>
                <w:bCs/>
                <w:sz w:val="20"/>
                <w:szCs w:val="20"/>
              </w:rPr>
              <w:t>Contabilità separata e per centri di costo</w:t>
            </w:r>
          </w:p>
        </w:tc>
        <w:tc>
          <w:tcPr>
            <w:tcW w:w="4889" w:type="dxa"/>
          </w:tcPr>
          <w:p w14:paraId="266DA23C" w14:textId="3E676E87" w:rsidR="00EC2855" w:rsidRPr="000453C0" w:rsidRDefault="00B474D8" w:rsidP="00EE2FA3">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Gestione dei costi di produzione e delle rimanenze di magazzino nonché loro registrazione contabile.</w:t>
            </w:r>
          </w:p>
        </w:tc>
      </w:tr>
      <w:tr w:rsidR="00B474D8" w:rsidRPr="000453C0" w14:paraId="3D60140A" w14:textId="77777777" w:rsidTr="00EE2FA3">
        <w:tc>
          <w:tcPr>
            <w:tcW w:w="4889" w:type="dxa"/>
          </w:tcPr>
          <w:p w14:paraId="73FCB641" w14:textId="1EB41E55" w:rsidR="00B474D8" w:rsidRPr="00C939C9" w:rsidRDefault="00B474D8" w:rsidP="00EE2FA3">
            <w:pPr>
              <w:pStyle w:val="Corpotesto"/>
              <w:spacing w:before="60" w:after="60" w:line="326" w:lineRule="auto"/>
              <w:ind w:left="0" w:right="-57"/>
              <w:jc w:val="left"/>
              <w:rPr>
                <w:rFonts w:ascii="Tahoma" w:hAnsi="Tahoma" w:cs="Tahoma"/>
                <w:bCs/>
                <w:sz w:val="20"/>
                <w:szCs w:val="20"/>
              </w:rPr>
            </w:pPr>
            <w:r w:rsidRPr="00C939C9">
              <w:rPr>
                <w:rFonts w:ascii="Tahoma" w:hAnsi="Tahoma" w:cs="Tahoma"/>
                <w:bCs/>
                <w:sz w:val="20"/>
                <w:szCs w:val="20"/>
              </w:rPr>
              <w:t>Contabilità generale</w:t>
            </w:r>
          </w:p>
        </w:tc>
        <w:tc>
          <w:tcPr>
            <w:tcW w:w="4889" w:type="dxa"/>
          </w:tcPr>
          <w:p w14:paraId="40E8C87C" w14:textId="1195391B" w:rsidR="00B474D8" w:rsidRPr="000453C0" w:rsidRDefault="00B474D8" w:rsidP="00EE2FA3">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Rilevazione delle quantità, classificazione e riepilogo delle rimanenze di magazzino sul libro mastro</w:t>
            </w:r>
          </w:p>
        </w:tc>
      </w:tr>
    </w:tbl>
    <w:p w14:paraId="41E6722F" w14:textId="77777777" w:rsidR="00B474D8" w:rsidRPr="000453C0" w:rsidRDefault="00B474D8" w:rsidP="00747A32">
      <w:pPr>
        <w:pStyle w:val="Corpotesto"/>
        <w:spacing w:after="200" w:line="360" w:lineRule="auto"/>
        <w:ind w:left="0" w:right="-55"/>
        <w:rPr>
          <w:rFonts w:ascii="Tahoma" w:hAnsi="Tahoma" w:cs="Tahoma"/>
          <w:b/>
          <w:sz w:val="20"/>
          <w:szCs w:val="20"/>
        </w:rPr>
      </w:pPr>
    </w:p>
    <w:p w14:paraId="276ECBFE" w14:textId="68B14BC5" w:rsidR="00B474D8" w:rsidRPr="000453C0" w:rsidRDefault="00D50FC2" w:rsidP="00676E33">
      <w:pPr>
        <w:pStyle w:val="Titolo3"/>
      </w:pPr>
      <w:bookmarkStart w:id="605" w:name="_Toc119491790"/>
      <w:bookmarkStart w:id="606" w:name="_Toc119492100"/>
      <w:bookmarkStart w:id="607" w:name="_Toc119492254"/>
      <w:bookmarkStart w:id="608" w:name="_Toc120009698"/>
      <w:r w:rsidRPr="000453C0">
        <w:t>10.5.3</w:t>
      </w:r>
      <w:r w:rsidR="00B474D8" w:rsidRPr="000453C0">
        <w:t xml:space="preserve"> </w:t>
      </w:r>
      <w:r w:rsidR="00B43729" w:rsidRPr="000453C0">
        <w:t>La s</w:t>
      </w:r>
      <w:r w:rsidR="00B474D8" w:rsidRPr="000453C0">
        <w:t>eparazione delle funzioni</w:t>
      </w:r>
      <w:bookmarkEnd w:id="605"/>
      <w:bookmarkEnd w:id="606"/>
      <w:bookmarkEnd w:id="607"/>
      <w:bookmarkEnd w:id="608"/>
    </w:p>
    <w:p w14:paraId="7F348D3E" w14:textId="4ACC9582" w:rsidR="00B474D8" w:rsidRPr="000453C0" w:rsidRDefault="00D50FC2" w:rsidP="00747A32">
      <w:pPr>
        <w:pStyle w:val="Corpotesto"/>
        <w:spacing w:after="200" w:line="360" w:lineRule="auto"/>
        <w:ind w:left="0" w:right="-55"/>
        <w:rPr>
          <w:rFonts w:ascii="Tahoma" w:hAnsi="Tahoma" w:cs="Tahoma"/>
          <w:sz w:val="20"/>
          <w:szCs w:val="20"/>
        </w:rPr>
      </w:pPr>
      <w:r w:rsidRPr="000453C0">
        <w:rPr>
          <w:rFonts w:ascii="Tahoma" w:hAnsi="Tahoma" w:cs="Tahoma"/>
          <w:sz w:val="20"/>
          <w:szCs w:val="20"/>
        </w:rPr>
        <w:t xml:space="preserve">La separazione delle funzioni, </w:t>
      </w:r>
      <w:proofErr w:type="spellStart"/>
      <w:r w:rsidR="00B474D8" w:rsidRPr="000453C0">
        <w:rPr>
          <w:rFonts w:ascii="Tahoma" w:hAnsi="Tahoma" w:cs="Tahoma"/>
          <w:i/>
          <w:sz w:val="20"/>
          <w:szCs w:val="20"/>
        </w:rPr>
        <w:t>segregation</w:t>
      </w:r>
      <w:proofErr w:type="spellEnd"/>
      <w:r w:rsidR="00B474D8" w:rsidRPr="000453C0">
        <w:rPr>
          <w:rFonts w:ascii="Tahoma" w:hAnsi="Tahoma" w:cs="Tahoma"/>
          <w:i/>
          <w:sz w:val="20"/>
          <w:szCs w:val="20"/>
        </w:rPr>
        <w:t xml:space="preserve"> of duties “SOD</w:t>
      </w:r>
      <w:r w:rsidRPr="000453C0">
        <w:rPr>
          <w:rFonts w:ascii="Tahoma" w:hAnsi="Tahoma" w:cs="Tahoma"/>
          <w:sz w:val="20"/>
          <w:szCs w:val="20"/>
        </w:rPr>
        <w:t>”,</w:t>
      </w:r>
      <w:r w:rsidR="00B474D8" w:rsidRPr="000453C0">
        <w:rPr>
          <w:rFonts w:ascii="Tahoma" w:hAnsi="Tahoma" w:cs="Tahoma"/>
          <w:sz w:val="20"/>
          <w:szCs w:val="20"/>
        </w:rPr>
        <w:t xml:space="preserve"> rappresenta un controllo particolarmente importante nel ciclo magazzino a causa dei potenziali furti o frodi che possono essere perpetrati. Per tale motivo il personale coinvolto nella gestione del magazzino e nella movimentazione fisica delle merci non dovrebbe avere accesso alle registrazioni di magazzino di contabilità generale e contabilità industriale. </w:t>
      </w:r>
    </w:p>
    <w:p w14:paraId="0E3D8709" w14:textId="36B98ECE" w:rsidR="00EC2855" w:rsidRPr="000453C0" w:rsidRDefault="00B474D8" w:rsidP="00747A32">
      <w:pPr>
        <w:pStyle w:val="Corpotesto"/>
        <w:spacing w:after="200" w:line="360" w:lineRule="auto"/>
        <w:ind w:left="0" w:right="-55"/>
        <w:rPr>
          <w:rFonts w:ascii="Tahoma" w:hAnsi="Tahoma" w:cs="Tahoma"/>
          <w:sz w:val="20"/>
          <w:szCs w:val="20"/>
        </w:rPr>
      </w:pPr>
      <w:r w:rsidRPr="000453C0">
        <w:rPr>
          <w:rFonts w:ascii="Tahoma" w:hAnsi="Tahoma" w:cs="Tahoma"/>
          <w:sz w:val="20"/>
          <w:szCs w:val="20"/>
        </w:rPr>
        <w:t>La tabella che segue mostra un esempio di adeguata separazione delle funzioni di magazzino attraverso i vari reparti che controllano il magazzino stesso.</w:t>
      </w:r>
    </w:p>
    <w:p w14:paraId="25907E3C" w14:textId="58A28CB1" w:rsidR="00D50FC2" w:rsidRPr="000453C0" w:rsidRDefault="00D50FC2" w:rsidP="00747A32">
      <w:pPr>
        <w:pStyle w:val="Corpotesto"/>
        <w:spacing w:after="200" w:line="360" w:lineRule="auto"/>
        <w:ind w:left="0" w:right="-55"/>
        <w:rPr>
          <w:rFonts w:ascii="Tahoma" w:hAnsi="Tahoma" w:cs="Tahoma"/>
          <w:b/>
          <w:sz w:val="20"/>
          <w:szCs w:val="20"/>
        </w:rPr>
      </w:pPr>
      <w:r w:rsidRPr="000453C0">
        <w:rPr>
          <w:rFonts w:ascii="Tahoma" w:hAnsi="Tahoma" w:cs="Tahoma"/>
          <w:b/>
          <w:sz w:val="20"/>
          <w:szCs w:val="20"/>
        </w:rPr>
        <w:t>Schema b) Funzione e controllo</w:t>
      </w:r>
    </w:p>
    <w:tbl>
      <w:tblPr>
        <w:tblStyle w:val="Grigliatabella"/>
        <w:tblW w:w="5000" w:type="pct"/>
        <w:tblLook w:val="04A0" w:firstRow="1" w:lastRow="0" w:firstColumn="1" w:lastColumn="0" w:noHBand="0" w:noVBand="1"/>
      </w:tblPr>
      <w:tblGrid>
        <w:gridCol w:w="2357"/>
        <w:gridCol w:w="1295"/>
        <w:gridCol w:w="1486"/>
        <w:gridCol w:w="1393"/>
        <w:gridCol w:w="1875"/>
        <w:gridCol w:w="1222"/>
      </w:tblGrid>
      <w:tr w:rsidR="00B474D8" w:rsidRPr="000453C0" w14:paraId="6195A104" w14:textId="1B1662D7" w:rsidTr="00EE2FA3">
        <w:tc>
          <w:tcPr>
            <w:tcW w:w="1249" w:type="pct"/>
            <w:shd w:val="clear" w:color="auto" w:fill="DEEAF6" w:themeFill="accent5" w:themeFillTint="33"/>
          </w:tcPr>
          <w:p w14:paraId="667FA9BE" w14:textId="5BF83EA4" w:rsidR="00B474D8" w:rsidRPr="000453C0" w:rsidRDefault="00B474D8" w:rsidP="00EE2FA3">
            <w:pPr>
              <w:pStyle w:val="Corpotesto"/>
              <w:spacing w:before="60" w:after="60" w:line="326" w:lineRule="auto"/>
              <w:ind w:left="0" w:right="-57"/>
              <w:jc w:val="center"/>
              <w:rPr>
                <w:rFonts w:ascii="Tahoma" w:hAnsi="Tahoma" w:cs="Tahoma"/>
                <w:b/>
                <w:sz w:val="20"/>
                <w:szCs w:val="20"/>
              </w:rPr>
            </w:pPr>
            <w:r w:rsidRPr="000453C0">
              <w:rPr>
                <w:rFonts w:ascii="Tahoma" w:hAnsi="Tahoma" w:cs="Tahoma"/>
                <w:b/>
                <w:sz w:val="20"/>
                <w:szCs w:val="20"/>
              </w:rPr>
              <w:t>Funzione</w:t>
            </w:r>
          </w:p>
        </w:tc>
        <w:tc>
          <w:tcPr>
            <w:tcW w:w="550" w:type="pct"/>
            <w:shd w:val="clear" w:color="auto" w:fill="DEEAF6" w:themeFill="accent5" w:themeFillTint="33"/>
          </w:tcPr>
          <w:p w14:paraId="4A9FC008" w14:textId="4688FF67" w:rsidR="00B474D8" w:rsidRPr="000453C0" w:rsidRDefault="00B474D8" w:rsidP="00EE2FA3">
            <w:pPr>
              <w:pStyle w:val="Corpotesto"/>
              <w:spacing w:before="60" w:after="60" w:line="326" w:lineRule="auto"/>
              <w:ind w:left="0" w:right="-57"/>
              <w:jc w:val="center"/>
              <w:rPr>
                <w:rFonts w:ascii="Tahoma" w:hAnsi="Tahoma" w:cs="Tahoma"/>
                <w:b/>
                <w:sz w:val="20"/>
                <w:szCs w:val="20"/>
              </w:rPr>
            </w:pPr>
            <w:r w:rsidRPr="000453C0">
              <w:rPr>
                <w:rFonts w:ascii="Tahoma" w:hAnsi="Tahoma" w:cs="Tahoma"/>
                <w:b/>
                <w:sz w:val="20"/>
                <w:szCs w:val="20"/>
              </w:rPr>
              <w:t>Gestione magazzino</w:t>
            </w:r>
          </w:p>
        </w:tc>
        <w:tc>
          <w:tcPr>
            <w:tcW w:w="796" w:type="pct"/>
            <w:shd w:val="clear" w:color="auto" w:fill="DEEAF6" w:themeFill="accent5" w:themeFillTint="33"/>
          </w:tcPr>
          <w:p w14:paraId="6D96BCDC" w14:textId="6BE0C657" w:rsidR="00B474D8" w:rsidRPr="000453C0" w:rsidRDefault="00B474D8" w:rsidP="00EE2FA3">
            <w:pPr>
              <w:pStyle w:val="Corpotesto"/>
              <w:spacing w:before="60" w:after="60" w:line="326" w:lineRule="auto"/>
              <w:ind w:left="0" w:right="-57"/>
              <w:jc w:val="center"/>
              <w:rPr>
                <w:rFonts w:ascii="Tahoma" w:hAnsi="Tahoma" w:cs="Tahoma"/>
                <w:b/>
                <w:sz w:val="20"/>
                <w:szCs w:val="20"/>
              </w:rPr>
            </w:pPr>
            <w:r w:rsidRPr="000453C0">
              <w:rPr>
                <w:rFonts w:ascii="Tahoma" w:hAnsi="Tahoma" w:cs="Tahoma"/>
                <w:b/>
                <w:sz w:val="20"/>
                <w:szCs w:val="20"/>
              </w:rPr>
              <w:t xml:space="preserve">Stoccaggio </w:t>
            </w:r>
            <w:proofErr w:type="spellStart"/>
            <w:r w:rsidRPr="000453C0">
              <w:rPr>
                <w:rFonts w:ascii="Tahoma" w:hAnsi="Tahoma" w:cs="Tahoma"/>
                <w:b/>
                <w:sz w:val="20"/>
                <w:szCs w:val="20"/>
              </w:rPr>
              <w:t>mat</w:t>
            </w:r>
            <w:proofErr w:type="spellEnd"/>
            <w:r w:rsidRPr="000453C0">
              <w:rPr>
                <w:rFonts w:ascii="Tahoma" w:hAnsi="Tahoma" w:cs="Tahoma"/>
                <w:b/>
                <w:sz w:val="20"/>
                <w:szCs w:val="20"/>
              </w:rPr>
              <w:t xml:space="preserve"> prime</w:t>
            </w:r>
          </w:p>
        </w:tc>
        <w:tc>
          <w:tcPr>
            <w:tcW w:w="748" w:type="pct"/>
            <w:shd w:val="clear" w:color="auto" w:fill="DEEAF6" w:themeFill="accent5" w:themeFillTint="33"/>
          </w:tcPr>
          <w:p w14:paraId="4AD8287A" w14:textId="6D9D2924" w:rsidR="00B474D8" w:rsidRPr="000453C0" w:rsidRDefault="00B474D8" w:rsidP="00EE2FA3">
            <w:pPr>
              <w:pStyle w:val="Corpotesto"/>
              <w:spacing w:before="60" w:after="60" w:line="326" w:lineRule="auto"/>
              <w:ind w:left="0" w:right="-57"/>
              <w:jc w:val="center"/>
              <w:rPr>
                <w:rFonts w:ascii="Tahoma" w:hAnsi="Tahoma" w:cs="Tahoma"/>
                <w:b/>
                <w:sz w:val="20"/>
                <w:szCs w:val="20"/>
              </w:rPr>
            </w:pPr>
            <w:r w:rsidRPr="000453C0">
              <w:rPr>
                <w:rFonts w:ascii="Tahoma" w:hAnsi="Tahoma" w:cs="Tahoma"/>
                <w:b/>
                <w:sz w:val="20"/>
                <w:szCs w:val="20"/>
              </w:rPr>
              <w:t xml:space="preserve">Stoccaggio </w:t>
            </w:r>
            <w:proofErr w:type="spellStart"/>
            <w:r w:rsidRPr="000453C0">
              <w:rPr>
                <w:rFonts w:ascii="Tahoma" w:hAnsi="Tahoma" w:cs="Tahoma"/>
                <w:b/>
                <w:sz w:val="20"/>
                <w:szCs w:val="20"/>
              </w:rPr>
              <w:t>prod.finiti</w:t>
            </w:r>
            <w:proofErr w:type="spellEnd"/>
          </w:p>
        </w:tc>
        <w:tc>
          <w:tcPr>
            <w:tcW w:w="998" w:type="pct"/>
            <w:shd w:val="clear" w:color="auto" w:fill="DEEAF6" w:themeFill="accent5" w:themeFillTint="33"/>
          </w:tcPr>
          <w:p w14:paraId="56974F16" w14:textId="446C93E1" w:rsidR="00B474D8" w:rsidRPr="000453C0" w:rsidRDefault="00B474D8" w:rsidP="00EE2FA3">
            <w:pPr>
              <w:pStyle w:val="Corpotesto"/>
              <w:spacing w:before="60" w:after="60" w:line="326" w:lineRule="auto"/>
              <w:ind w:left="0" w:right="-57"/>
              <w:jc w:val="center"/>
              <w:rPr>
                <w:rFonts w:ascii="Tahoma" w:hAnsi="Tahoma" w:cs="Tahoma"/>
                <w:b/>
                <w:sz w:val="20"/>
                <w:szCs w:val="20"/>
              </w:rPr>
            </w:pPr>
            <w:proofErr w:type="spellStart"/>
            <w:r w:rsidRPr="000453C0">
              <w:rPr>
                <w:rFonts w:ascii="Tahoma" w:hAnsi="Tahoma" w:cs="Tahoma"/>
                <w:b/>
                <w:sz w:val="20"/>
                <w:szCs w:val="20"/>
              </w:rPr>
              <w:t>Contab</w:t>
            </w:r>
            <w:proofErr w:type="spellEnd"/>
            <w:r w:rsidRPr="000453C0">
              <w:rPr>
                <w:rFonts w:ascii="Tahoma" w:hAnsi="Tahoma" w:cs="Tahoma"/>
                <w:b/>
                <w:sz w:val="20"/>
                <w:szCs w:val="20"/>
              </w:rPr>
              <w:t xml:space="preserve"> centri di costo</w:t>
            </w:r>
          </w:p>
        </w:tc>
        <w:tc>
          <w:tcPr>
            <w:tcW w:w="659" w:type="pct"/>
            <w:shd w:val="clear" w:color="auto" w:fill="DEEAF6" w:themeFill="accent5" w:themeFillTint="33"/>
          </w:tcPr>
          <w:p w14:paraId="44DA9B4F" w14:textId="07522510" w:rsidR="00B474D8" w:rsidRPr="000453C0" w:rsidRDefault="00B474D8" w:rsidP="00EE2FA3">
            <w:pPr>
              <w:pStyle w:val="Corpotesto"/>
              <w:spacing w:before="60" w:after="60" w:line="326" w:lineRule="auto"/>
              <w:ind w:left="0" w:right="-57"/>
              <w:jc w:val="center"/>
              <w:rPr>
                <w:rFonts w:ascii="Tahoma" w:hAnsi="Tahoma" w:cs="Tahoma"/>
                <w:b/>
                <w:sz w:val="20"/>
                <w:szCs w:val="20"/>
              </w:rPr>
            </w:pPr>
            <w:r w:rsidRPr="000453C0">
              <w:rPr>
                <w:rFonts w:ascii="Tahoma" w:hAnsi="Tahoma" w:cs="Tahoma"/>
                <w:b/>
                <w:sz w:val="20"/>
                <w:szCs w:val="20"/>
              </w:rPr>
              <w:t>CO.GE</w:t>
            </w:r>
          </w:p>
        </w:tc>
      </w:tr>
      <w:tr w:rsidR="00B474D8" w:rsidRPr="000453C0" w14:paraId="2E02B661" w14:textId="1185114D" w:rsidTr="00EE2FA3">
        <w:tc>
          <w:tcPr>
            <w:tcW w:w="1249" w:type="pct"/>
          </w:tcPr>
          <w:p w14:paraId="444F0858" w14:textId="01F76015" w:rsidR="00B474D8" w:rsidRPr="000453C0" w:rsidRDefault="00B474D8" w:rsidP="00EE2FA3">
            <w:pPr>
              <w:pStyle w:val="Corpotesto"/>
              <w:spacing w:before="60" w:after="60" w:line="326" w:lineRule="auto"/>
              <w:ind w:left="0" w:right="-55"/>
              <w:jc w:val="left"/>
              <w:rPr>
                <w:rFonts w:ascii="Tahoma" w:hAnsi="Tahoma" w:cs="Tahoma"/>
                <w:sz w:val="20"/>
                <w:szCs w:val="20"/>
              </w:rPr>
            </w:pPr>
            <w:r w:rsidRPr="000453C0">
              <w:rPr>
                <w:rFonts w:ascii="Tahoma" w:hAnsi="Tahoma" w:cs="Tahoma"/>
                <w:sz w:val="20"/>
                <w:szCs w:val="20"/>
              </w:rPr>
              <w:t xml:space="preserve">Predisposizione programmi di </w:t>
            </w:r>
            <w:r w:rsidRPr="000453C0">
              <w:rPr>
                <w:rFonts w:ascii="Tahoma" w:hAnsi="Tahoma" w:cs="Tahoma"/>
                <w:sz w:val="20"/>
                <w:szCs w:val="20"/>
              </w:rPr>
              <w:lastRenderedPageBreak/>
              <w:t>produzione</w:t>
            </w:r>
          </w:p>
        </w:tc>
        <w:tc>
          <w:tcPr>
            <w:tcW w:w="550" w:type="pct"/>
          </w:tcPr>
          <w:p w14:paraId="26FFF568" w14:textId="073F6477" w:rsidR="00B474D8" w:rsidRPr="000453C0" w:rsidRDefault="009B7E11" w:rsidP="00EE2FA3">
            <w:pPr>
              <w:pStyle w:val="Corpotesto"/>
              <w:spacing w:before="60" w:after="60" w:line="326" w:lineRule="auto"/>
              <w:ind w:left="0" w:right="-55"/>
              <w:jc w:val="left"/>
              <w:rPr>
                <w:rFonts w:ascii="Tahoma" w:hAnsi="Tahoma" w:cs="Tahoma"/>
                <w:sz w:val="20"/>
                <w:szCs w:val="20"/>
              </w:rPr>
            </w:pPr>
            <w:r w:rsidRPr="000453C0">
              <w:rPr>
                <w:rFonts w:ascii="Tahoma" w:hAnsi="Tahoma" w:cs="Tahoma"/>
                <w:sz w:val="20"/>
                <w:szCs w:val="20"/>
              </w:rPr>
              <w:lastRenderedPageBreak/>
              <w:t>x</w:t>
            </w:r>
          </w:p>
        </w:tc>
        <w:tc>
          <w:tcPr>
            <w:tcW w:w="796" w:type="pct"/>
          </w:tcPr>
          <w:p w14:paraId="44765DAA" w14:textId="77777777" w:rsidR="00B474D8" w:rsidRPr="000453C0" w:rsidRDefault="00B474D8" w:rsidP="00EE2FA3">
            <w:pPr>
              <w:pStyle w:val="Corpotesto"/>
              <w:spacing w:before="60" w:after="60" w:line="326" w:lineRule="auto"/>
              <w:ind w:left="0" w:right="-55"/>
              <w:jc w:val="left"/>
              <w:rPr>
                <w:rFonts w:ascii="Tahoma" w:hAnsi="Tahoma" w:cs="Tahoma"/>
                <w:sz w:val="20"/>
                <w:szCs w:val="20"/>
              </w:rPr>
            </w:pPr>
          </w:p>
        </w:tc>
        <w:tc>
          <w:tcPr>
            <w:tcW w:w="748" w:type="pct"/>
          </w:tcPr>
          <w:p w14:paraId="0BF41628" w14:textId="77777777" w:rsidR="00B474D8" w:rsidRPr="000453C0" w:rsidRDefault="00B474D8" w:rsidP="00EE2FA3">
            <w:pPr>
              <w:pStyle w:val="Corpotesto"/>
              <w:spacing w:before="60" w:after="60" w:line="326" w:lineRule="auto"/>
              <w:ind w:left="0" w:right="-55"/>
              <w:jc w:val="left"/>
              <w:rPr>
                <w:rFonts w:ascii="Tahoma" w:hAnsi="Tahoma" w:cs="Tahoma"/>
                <w:sz w:val="20"/>
                <w:szCs w:val="20"/>
              </w:rPr>
            </w:pPr>
          </w:p>
        </w:tc>
        <w:tc>
          <w:tcPr>
            <w:tcW w:w="998" w:type="pct"/>
          </w:tcPr>
          <w:p w14:paraId="77ED5D74" w14:textId="77777777" w:rsidR="00B474D8" w:rsidRPr="000453C0" w:rsidRDefault="00B474D8" w:rsidP="00EE2FA3">
            <w:pPr>
              <w:pStyle w:val="Corpotesto"/>
              <w:spacing w:before="60" w:after="60" w:line="326" w:lineRule="auto"/>
              <w:ind w:left="0" w:right="-55"/>
              <w:jc w:val="left"/>
              <w:rPr>
                <w:rFonts w:ascii="Tahoma" w:hAnsi="Tahoma" w:cs="Tahoma"/>
                <w:sz w:val="20"/>
                <w:szCs w:val="20"/>
              </w:rPr>
            </w:pPr>
          </w:p>
        </w:tc>
        <w:tc>
          <w:tcPr>
            <w:tcW w:w="659" w:type="pct"/>
          </w:tcPr>
          <w:p w14:paraId="38F56428" w14:textId="77777777" w:rsidR="00B474D8" w:rsidRPr="000453C0" w:rsidRDefault="00B474D8" w:rsidP="00EE2FA3">
            <w:pPr>
              <w:pStyle w:val="Corpotesto"/>
              <w:spacing w:before="60" w:after="60" w:line="326" w:lineRule="auto"/>
              <w:ind w:left="0" w:right="-55"/>
              <w:jc w:val="left"/>
              <w:rPr>
                <w:rFonts w:ascii="Tahoma" w:hAnsi="Tahoma" w:cs="Tahoma"/>
                <w:sz w:val="20"/>
                <w:szCs w:val="20"/>
              </w:rPr>
            </w:pPr>
          </w:p>
        </w:tc>
      </w:tr>
      <w:tr w:rsidR="00B474D8" w:rsidRPr="000453C0" w14:paraId="1C6A95E8" w14:textId="39101A50" w:rsidTr="00EE2FA3">
        <w:tc>
          <w:tcPr>
            <w:tcW w:w="1249" w:type="pct"/>
          </w:tcPr>
          <w:p w14:paraId="391B6368" w14:textId="16008619" w:rsidR="00B474D8" w:rsidRPr="000453C0" w:rsidRDefault="00B474D8" w:rsidP="00EE2FA3">
            <w:pPr>
              <w:pStyle w:val="Corpotesto"/>
              <w:spacing w:before="60" w:after="60" w:line="326" w:lineRule="auto"/>
              <w:ind w:left="0" w:right="-55"/>
              <w:jc w:val="left"/>
              <w:rPr>
                <w:rFonts w:ascii="Tahoma" w:hAnsi="Tahoma" w:cs="Tahoma"/>
                <w:sz w:val="20"/>
                <w:szCs w:val="20"/>
              </w:rPr>
            </w:pPr>
            <w:r w:rsidRPr="000453C0">
              <w:rPr>
                <w:rFonts w:ascii="Tahoma" w:hAnsi="Tahoma" w:cs="Tahoma"/>
                <w:sz w:val="20"/>
                <w:szCs w:val="20"/>
              </w:rPr>
              <w:t>Predisposizione programmi di produzione</w:t>
            </w:r>
          </w:p>
        </w:tc>
        <w:tc>
          <w:tcPr>
            <w:tcW w:w="550" w:type="pct"/>
          </w:tcPr>
          <w:p w14:paraId="6AC16126" w14:textId="739D8CEA" w:rsidR="00B474D8" w:rsidRPr="000453C0" w:rsidRDefault="009B7E11" w:rsidP="00EE2FA3">
            <w:pPr>
              <w:pStyle w:val="Corpotesto"/>
              <w:spacing w:before="60" w:after="60" w:line="326" w:lineRule="auto"/>
              <w:ind w:left="0" w:right="-55"/>
              <w:jc w:val="left"/>
              <w:rPr>
                <w:rFonts w:ascii="Tahoma" w:hAnsi="Tahoma" w:cs="Tahoma"/>
                <w:sz w:val="20"/>
                <w:szCs w:val="20"/>
              </w:rPr>
            </w:pPr>
            <w:r w:rsidRPr="000453C0">
              <w:rPr>
                <w:rFonts w:ascii="Tahoma" w:hAnsi="Tahoma" w:cs="Tahoma"/>
                <w:sz w:val="20"/>
                <w:szCs w:val="20"/>
              </w:rPr>
              <w:t>x</w:t>
            </w:r>
          </w:p>
        </w:tc>
        <w:tc>
          <w:tcPr>
            <w:tcW w:w="796" w:type="pct"/>
          </w:tcPr>
          <w:p w14:paraId="17B8DCE1" w14:textId="77777777" w:rsidR="00B474D8" w:rsidRPr="000453C0" w:rsidRDefault="00B474D8" w:rsidP="00EE2FA3">
            <w:pPr>
              <w:pStyle w:val="Corpotesto"/>
              <w:spacing w:before="60" w:after="60" w:line="326" w:lineRule="auto"/>
              <w:ind w:left="0" w:right="-55"/>
              <w:jc w:val="left"/>
              <w:rPr>
                <w:rFonts w:ascii="Tahoma" w:hAnsi="Tahoma" w:cs="Tahoma"/>
                <w:sz w:val="20"/>
                <w:szCs w:val="20"/>
              </w:rPr>
            </w:pPr>
          </w:p>
        </w:tc>
        <w:tc>
          <w:tcPr>
            <w:tcW w:w="748" w:type="pct"/>
          </w:tcPr>
          <w:p w14:paraId="29FE50B2" w14:textId="77777777" w:rsidR="00B474D8" w:rsidRPr="000453C0" w:rsidRDefault="00B474D8" w:rsidP="00EE2FA3">
            <w:pPr>
              <w:pStyle w:val="Corpotesto"/>
              <w:spacing w:before="60" w:after="60" w:line="326" w:lineRule="auto"/>
              <w:ind w:left="0" w:right="-55"/>
              <w:jc w:val="left"/>
              <w:rPr>
                <w:rFonts w:ascii="Tahoma" w:hAnsi="Tahoma" w:cs="Tahoma"/>
                <w:sz w:val="20"/>
                <w:szCs w:val="20"/>
              </w:rPr>
            </w:pPr>
          </w:p>
        </w:tc>
        <w:tc>
          <w:tcPr>
            <w:tcW w:w="998" w:type="pct"/>
          </w:tcPr>
          <w:p w14:paraId="418B8295" w14:textId="77777777" w:rsidR="00B474D8" w:rsidRPr="000453C0" w:rsidRDefault="00B474D8" w:rsidP="00EE2FA3">
            <w:pPr>
              <w:pStyle w:val="Corpotesto"/>
              <w:spacing w:before="60" w:after="60" w:line="326" w:lineRule="auto"/>
              <w:ind w:left="0" w:right="-55"/>
              <w:jc w:val="left"/>
              <w:rPr>
                <w:rFonts w:ascii="Tahoma" w:hAnsi="Tahoma" w:cs="Tahoma"/>
                <w:sz w:val="20"/>
                <w:szCs w:val="20"/>
              </w:rPr>
            </w:pPr>
          </w:p>
        </w:tc>
        <w:tc>
          <w:tcPr>
            <w:tcW w:w="659" w:type="pct"/>
          </w:tcPr>
          <w:p w14:paraId="39CE495A" w14:textId="77777777" w:rsidR="00B474D8" w:rsidRPr="000453C0" w:rsidRDefault="00B474D8" w:rsidP="00EE2FA3">
            <w:pPr>
              <w:pStyle w:val="Corpotesto"/>
              <w:spacing w:before="60" w:after="60" w:line="326" w:lineRule="auto"/>
              <w:ind w:left="0" w:right="-55"/>
              <w:jc w:val="left"/>
              <w:rPr>
                <w:rFonts w:ascii="Tahoma" w:hAnsi="Tahoma" w:cs="Tahoma"/>
                <w:sz w:val="20"/>
                <w:szCs w:val="20"/>
              </w:rPr>
            </w:pPr>
          </w:p>
        </w:tc>
      </w:tr>
      <w:tr w:rsidR="00B474D8" w:rsidRPr="000453C0" w14:paraId="3C0BEF2E" w14:textId="39E0D6D1" w:rsidTr="00EE2FA3">
        <w:tc>
          <w:tcPr>
            <w:tcW w:w="1249" w:type="pct"/>
          </w:tcPr>
          <w:p w14:paraId="4005A592" w14:textId="7510260B" w:rsidR="00B474D8" w:rsidRPr="000453C0" w:rsidRDefault="00B474D8" w:rsidP="00EE2FA3">
            <w:pPr>
              <w:pStyle w:val="Corpotesto"/>
              <w:spacing w:before="60" w:after="60" w:line="326" w:lineRule="auto"/>
              <w:ind w:left="0" w:right="-55"/>
              <w:jc w:val="left"/>
              <w:rPr>
                <w:rFonts w:ascii="Tahoma" w:hAnsi="Tahoma" w:cs="Tahoma"/>
                <w:sz w:val="20"/>
                <w:szCs w:val="20"/>
              </w:rPr>
            </w:pPr>
            <w:r w:rsidRPr="000453C0">
              <w:rPr>
                <w:rFonts w:ascii="Tahoma" w:hAnsi="Tahoma" w:cs="Tahoma"/>
                <w:sz w:val="20"/>
                <w:szCs w:val="20"/>
              </w:rPr>
              <w:t>Emissione richieste di accompagnamento reparti produzione</w:t>
            </w:r>
          </w:p>
        </w:tc>
        <w:tc>
          <w:tcPr>
            <w:tcW w:w="550" w:type="pct"/>
          </w:tcPr>
          <w:p w14:paraId="33ADA609" w14:textId="77777777" w:rsidR="00B474D8" w:rsidRPr="000453C0" w:rsidRDefault="00B474D8" w:rsidP="00EE2FA3">
            <w:pPr>
              <w:pStyle w:val="Corpotesto"/>
              <w:spacing w:before="60" w:after="60" w:line="326" w:lineRule="auto"/>
              <w:ind w:left="0" w:right="-55"/>
              <w:jc w:val="left"/>
              <w:rPr>
                <w:rFonts w:ascii="Tahoma" w:hAnsi="Tahoma" w:cs="Tahoma"/>
                <w:sz w:val="20"/>
                <w:szCs w:val="20"/>
              </w:rPr>
            </w:pPr>
          </w:p>
        </w:tc>
        <w:tc>
          <w:tcPr>
            <w:tcW w:w="796" w:type="pct"/>
          </w:tcPr>
          <w:p w14:paraId="27C77280" w14:textId="29707EBF" w:rsidR="00B474D8" w:rsidRPr="000453C0" w:rsidRDefault="009B7E11" w:rsidP="00EE2FA3">
            <w:pPr>
              <w:pStyle w:val="Corpotesto"/>
              <w:spacing w:before="60" w:after="60" w:line="326" w:lineRule="auto"/>
              <w:ind w:left="0" w:right="-55"/>
              <w:jc w:val="left"/>
              <w:rPr>
                <w:rFonts w:ascii="Tahoma" w:hAnsi="Tahoma" w:cs="Tahoma"/>
                <w:sz w:val="20"/>
                <w:szCs w:val="20"/>
              </w:rPr>
            </w:pPr>
            <w:r w:rsidRPr="000453C0">
              <w:rPr>
                <w:rFonts w:ascii="Tahoma" w:hAnsi="Tahoma" w:cs="Tahoma"/>
                <w:sz w:val="20"/>
                <w:szCs w:val="20"/>
              </w:rPr>
              <w:t>x</w:t>
            </w:r>
          </w:p>
        </w:tc>
        <w:tc>
          <w:tcPr>
            <w:tcW w:w="748" w:type="pct"/>
          </w:tcPr>
          <w:p w14:paraId="29805A10" w14:textId="77777777" w:rsidR="00B474D8" w:rsidRPr="000453C0" w:rsidRDefault="00B474D8" w:rsidP="00EE2FA3">
            <w:pPr>
              <w:pStyle w:val="Corpotesto"/>
              <w:spacing w:before="60" w:after="60" w:line="326" w:lineRule="auto"/>
              <w:ind w:left="0" w:right="-55"/>
              <w:jc w:val="left"/>
              <w:rPr>
                <w:rFonts w:ascii="Tahoma" w:hAnsi="Tahoma" w:cs="Tahoma"/>
                <w:sz w:val="20"/>
                <w:szCs w:val="20"/>
              </w:rPr>
            </w:pPr>
          </w:p>
        </w:tc>
        <w:tc>
          <w:tcPr>
            <w:tcW w:w="998" w:type="pct"/>
          </w:tcPr>
          <w:p w14:paraId="20DD2148" w14:textId="77777777" w:rsidR="00B474D8" w:rsidRPr="000453C0" w:rsidRDefault="00B474D8" w:rsidP="00EE2FA3">
            <w:pPr>
              <w:pStyle w:val="Corpotesto"/>
              <w:spacing w:before="60" w:after="60" w:line="326" w:lineRule="auto"/>
              <w:ind w:left="0" w:right="-55"/>
              <w:jc w:val="left"/>
              <w:rPr>
                <w:rFonts w:ascii="Tahoma" w:hAnsi="Tahoma" w:cs="Tahoma"/>
                <w:sz w:val="20"/>
                <w:szCs w:val="20"/>
              </w:rPr>
            </w:pPr>
          </w:p>
        </w:tc>
        <w:tc>
          <w:tcPr>
            <w:tcW w:w="659" w:type="pct"/>
          </w:tcPr>
          <w:p w14:paraId="019DD098" w14:textId="77777777" w:rsidR="00B474D8" w:rsidRPr="000453C0" w:rsidRDefault="00B474D8" w:rsidP="00EE2FA3">
            <w:pPr>
              <w:pStyle w:val="Corpotesto"/>
              <w:spacing w:before="60" w:after="60" w:line="326" w:lineRule="auto"/>
              <w:ind w:left="0" w:right="-55"/>
              <w:jc w:val="left"/>
              <w:rPr>
                <w:rFonts w:ascii="Tahoma" w:hAnsi="Tahoma" w:cs="Tahoma"/>
                <w:sz w:val="20"/>
                <w:szCs w:val="20"/>
              </w:rPr>
            </w:pPr>
          </w:p>
        </w:tc>
      </w:tr>
      <w:tr w:rsidR="00B474D8" w:rsidRPr="000453C0" w14:paraId="0B34B0B3" w14:textId="1E580155" w:rsidTr="00EE2FA3">
        <w:tc>
          <w:tcPr>
            <w:tcW w:w="1249" w:type="pct"/>
          </w:tcPr>
          <w:p w14:paraId="30E3899C" w14:textId="7A26BFC2" w:rsidR="00B474D8" w:rsidRPr="000453C0" w:rsidRDefault="00B474D8" w:rsidP="00EE2FA3">
            <w:pPr>
              <w:pStyle w:val="Corpotesto"/>
              <w:spacing w:before="60" w:after="60" w:line="326" w:lineRule="auto"/>
              <w:ind w:left="0" w:right="-55"/>
              <w:jc w:val="left"/>
              <w:rPr>
                <w:rFonts w:ascii="Tahoma" w:hAnsi="Tahoma" w:cs="Tahoma"/>
                <w:sz w:val="20"/>
                <w:szCs w:val="20"/>
              </w:rPr>
            </w:pPr>
            <w:r w:rsidRPr="000453C0">
              <w:rPr>
                <w:rFonts w:ascii="Tahoma" w:hAnsi="Tahoma" w:cs="Tahoma"/>
                <w:sz w:val="20"/>
                <w:szCs w:val="20"/>
              </w:rPr>
              <w:t xml:space="preserve">Aggiornamento delle scritture dei costi dei materiali, manodopera e costi fissi </w:t>
            </w:r>
          </w:p>
        </w:tc>
        <w:tc>
          <w:tcPr>
            <w:tcW w:w="550" w:type="pct"/>
          </w:tcPr>
          <w:p w14:paraId="2422ED9B" w14:textId="77777777" w:rsidR="00B474D8" w:rsidRPr="000453C0" w:rsidRDefault="00B474D8" w:rsidP="00EE2FA3">
            <w:pPr>
              <w:pStyle w:val="Corpotesto"/>
              <w:spacing w:before="60" w:after="60" w:line="326" w:lineRule="auto"/>
              <w:ind w:left="0" w:right="-55"/>
              <w:jc w:val="left"/>
              <w:rPr>
                <w:rFonts w:ascii="Tahoma" w:hAnsi="Tahoma" w:cs="Tahoma"/>
                <w:sz w:val="20"/>
                <w:szCs w:val="20"/>
              </w:rPr>
            </w:pPr>
          </w:p>
        </w:tc>
        <w:tc>
          <w:tcPr>
            <w:tcW w:w="796" w:type="pct"/>
          </w:tcPr>
          <w:p w14:paraId="6B02152B" w14:textId="77777777" w:rsidR="00B474D8" w:rsidRPr="000453C0" w:rsidRDefault="00B474D8" w:rsidP="00EE2FA3">
            <w:pPr>
              <w:pStyle w:val="Corpotesto"/>
              <w:spacing w:before="60" w:after="60" w:line="326" w:lineRule="auto"/>
              <w:ind w:left="0" w:right="-55"/>
              <w:jc w:val="left"/>
              <w:rPr>
                <w:rFonts w:ascii="Tahoma" w:hAnsi="Tahoma" w:cs="Tahoma"/>
                <w:sz w:val="20"/>
                <w:szCs w:val="20"/>
              </w:rPr>
            </w:pPr>
          </w:p>
        </w:tc>
        <w:tc>
          <w:tcPr>
            <w:tcW w:w="748" w:type="pct"/>
          </w:tcPr>
          <w:p w14:paraId="49F305DC" w14:textId="77777777" w:rsidR="00B474D8" w:rsidRPr="000453C0" w:rsidRDefault="00B474D8" w:rsidP="00EE2FA3">
            <w:pPr>
              <w:pStyle w:val="Corpotesto"/>
              <w:spacing w:before="60" w:after="60" w:line="326" w:lineRule="auto"/>
              <w:ind w:left="0" w:right="-55"/>
              <w:jc w:val="left"/>
              <w:rPr>
                <w:rFonts w:ascii="Tahoma" w:hAnsi="Tahoma" w:cs="Tahoma"/>
                <w:sz w:val="20"/>
                <w:szCs w:val="20"/>
              </w:rPr>
            </w:pPr>
          </w:p>
        </w:tc>
        <w:tc>
          <w:tcPr>
            <w:tcW w:w="998" w:type="pct"/>
          </w:tcPr>
          <w:p w14:paraId="1D45C9E1" w14:textId="34A71D18" w:rsidR="00B474D8" w:rsidRPr="000453C0" w:rsidRDefault="009B7E11" w:rsidP="00EE2FA3">
            <w:pPr>
              <w:pStyle w:val="Corpotesto"/>
              <w:spacing w:before="60" w:after="60" w:line="326" w:lineRule="auto"/>
              <w:ind w:left="0" w:right="-55"/>
              <w:jc w:val="left"/>
              <w:rPr>
                <w:rFonts w:ascii="Tahoma" w:hAnsi="Tahoma" w:cs="Tahoma"/>
                <w:sz w:val="20"/>
                <w:szCs w:val="20"/>
              </w:rPr>
            </w:pPr>
            <w:r w:rsidRPr="000453C0">
              <w:rPr>
                <w:rFonts w:ascii="Tahoma" w:hAnsi="Tahoma" w:cs="Tahoma"/>
                <w:sz w:val="20"/>
                <w:szCs w:val="20"/>
              </w:rPr>
              <w:t>x</w:t>
            </w:r>
          </w:p>
        </w:tc>
        <w:tc>
          <w:tcPr>
            <w:tcW w:w="659" w:type="pct"/>
          </w:tcPr>
          <w:p w14:paraId="3137D081" w14:textId="3B72B0F3" w:rsidR="00B474D8" w:rsidRPr="000453C0" w:rsidRDefault="009B7E11" w:rsidP="00EE2FA3">
            <w:pPr>
              <w:pStyle w:val="Corpotesto"/>
              <w:spacing w:before="60" w:after="60" w:line="326" w:lineRule="auto"/>
              <w:ind w:left="0" w:right="-55"/>
              <w:jc w:val="left"/>
              <w:rPr>
                <w:rFonts w:ascii="Tahoma" w:hAnsi="Tahoma" w:cs="Tahoma"/>
                <w:sz w:val="20"/>
                <w:szCs w:val="20"/>
              </w:rPr>
            </w:pPr>
            <w:r w:rsidRPr="000453C0">
              <w:rPr>
                <w:rFonts w:ascii="Tahoma" w:hAnsi="Tahoma" w:cs="Tahoma"/>
                <w:sz w:val="20"/>
                <w:szCs w:val="20"/>
              </w:rPr>
              <w:t>x</w:t>
            </w:r>
          </w:p>
        </w:tc>
      </w:tr>
      <w:tr w:rsidR="00B474D8" w:rsidRPr="000453C0" w14:paraId="28C5AA52" w14:textId="77777777" w:rsidTr="00EE2FA3">
        <w:tc>
          <w:tcPr>
            <w:tcW w:w="1249" w:type="pct"/>
          </w:tcPr>
          <w:p w14:paraId="3F33E14D" w14:textId="077DF2F6" w:rsidR="00B474D8" w:rsidRPr="000453C0" w:rsidRDefault="00B474D8" w:rsidP="00EE2FA3">
            <w:pPr>
              <w:pStyle w:val="Corpotesto"/>
              <w:spacing w:before="60" w:after="60" w:line="326" w:lineRule="auto"/>
              <w:ind w:left="0" w:right="-55"/>
              <w:jc w:val="left"/>
              <w:rPr>
                <w:rFonts w:ascii="Tahoma" w:hAnsi="Tahoma" w:cs="Tahoma"/>
                <w:sz w:val="20"/>
                <w:szCs w:val="20"/>
              </w:rPr>
            </w:pPr>
            <w:r w:rsidRPr="000453C0">
              <w:rPr>
                <w:rFonts w:ascii="Tahoma" w:hAnsi="Tahoma" w:cs="Tahoma"/>
                <w:sz w:val="20"/>
                <w:szCs w:val="20"/>
              </w:rPr>
              <w:t xml:space="preserve">Aggiornamento scritture di magazzino </w:t>
            </w:r>
          </w:p>
        </w:tc>
        <w:tc>
          <w:tcPr>
            <w:tcW w:w="550" w:type="pct"/>
          </w:tcPr>
          <w:p w14:paraId="445715CC" w14:textId="77777777" w:rsidR="00B474D8" w:rsidRPr="000453C0" w:rsidRDefault="00B474D8" w:rsidP="00EE2FA3">
            <w:pPr>
              <w:pStyle w:val="Corpotesto"/>
              <w:spacing w:before="60" w:after="60" w:line="326" w:lineRule="auto"/>
              <w:ind w:left="0" w:right="-55"/>
              <w:jc w:val="left"/>
              <w:rPr>
                <w:rFonts w:ascii="Tahoma" w:hAnsi="Tahoma" w:cs="Tahoma"/>
                <w:sz w:val="20"/>
                <w:szCs w:val="20"/>
              </w:rPr>
            </w:pPr>
          </w:p>
        </w:tc>
        <w:tc>
          <w:tcPr>
            <w:tcW w:w="796" w:type="pct"/>
          </w:tcPr>
          <w:p w14:paraId="5BEC103E" w14:textId="77777777" w:rsidR="00B474D8" w:rsidRPr="000453C0" w:rsidRDefault="00B474D8" w:rsidP="00EE2FA3">
            <w:pPr>
              <w:pStyle w:val="Corpotesto"/>
              <w:spacing w:before="60" w:after="60" w:line="326" w:lineRule="auto"/>
              <w:ind w:left="0" w:right="-55"/>
              <w:jc w:val="left"/>
              <w:rPr>
                <w:rFonts w:ascii="Tahoma" w:hAnsi="Tahoma" w:cs="Tahoma"/>
                <w:sz w:val="20"/>
                <w:szCs w:val="20"/>
              </w:rPr>
            </w:pPr>
          </w:p>
        </w:tc>
        <w:tc>
          <w:tcPr>
            <w:tcW w:w="748" w:type="pct"/>
          </w:tcPr>
          <w:p w14:paraId="0A381243" w14:textId="77777777" w:rsidR="00B474D8" w:rsidRPr="000453C0" w:rsidRDefault="00B474D8" w:rsidP="00EE2FA3">
            <w:pPr>
              <w:pStyle w:val="Corpotesto"/>
              <w:spacing w:before="60" w:after="60" w:line="326" w:lineRule="auto"/>
              <w:ind w:left="0" w:right="-55"/>
              <w:jc w:val="left"/>
              <w:rPr>
                <w:rFonts w:ascii="Tahoma" w:hAnsi="Tahoma" w:cs="Tahoma"/>
                <w:sz w:val="20"/>
                <w:szCs w:val="20"/>
              </w:rPr>
            </w:pPr>
          </w:p>
        </w:tc>
        <w:tc>
          <w:tcPr>
            <w:tcW w:w="998" w:type="pct"/>
          </w:tcPr>
          <w:p w14:paraId="242151DC" w14:textId="749839BE" w:rsidR="00B474D8" w:rsidRPr="000453C0" w:rsidRDefault="009B7E11" w:rsidP="00EE2FA3">
            <w:pPr>
              <w:pStyle w:val="Corpotesto"/>
              <w:spacing w:before="60" w:after="60" w:line="326" w:lineRule="auto"/>
              <w:ind w:left="0" w:right="-55"/>
              <w:jc w:val="left"/>
              <w:rPr>
                <w:rFonts w:ascii="Tahoma" w:hAnsi="Tahoma" w:cs="Tahoma"/>
                <w:sz w:val="20"/>
                <w:szCs w:val="20"/>
              </w:rPr>
            </w:pPr>
            <w:r w:rsidRPr="000453C0">
              <w:rPr>
                <w:rFonts w:ascii="Tahoma" w:hAnsi="Tahoma" w:cs="Tahoma"/>
                <w:sz w:val="20"/>
                <w:szCs w:val="20"/>
              </w:rPr>
              <w:t>x</w:t>
            </w:r>
          </w:p>
        </w:tc>
        <w:tc>
          <w:tcPr>
            <w:tcW w:w="659" w:type="pct"/>
          </w:tcPr>
          <w:p w14:paraId="2D4E1D45" w14:textId="119A2827" w:rsidR="00B474D8" w:rsidRPr="000453C0" w:rsidRDefault="009B7E11" w:rsidP="00EE2FA3">
            <w:pPr>
              <w:pStyle w:val="Corpotesto"/>
              <w:spacing w:before="60" w:after="60" w:line="326" w:lineRule="auto"/>
              <w:ind w:left="0" w:right="-55"/>
              <w:jc w:val="left"/>
              <w:rPr>
                <w:rFonts w:ascii="Tahoma" w:hAnsi="Tahoma" w:cs="Tahoma"/>
                <w:sz w:val="20"/>
                <w:szCs w:val="20"/>
              </w:rPr>
            </w:pPr>
            <w:r w:rsidRPr="000453C0">
              <w:rPr>
                <w:rFonts w:ascii="Tahoma" w:hAnsi="Tahoma" w:cs="Tahoma"/>
                <w:sz w:val="20"/>
                <w:szCs w:val="20"/>
              </w:rPr>
              <w:t>x</w:t>
            </w:r>
          </w:p>
        </w:tc>
      </w:tr>
      <w:tr w:rsidR="00B474D8" w:rsidRPr="000453C0" w14:paraId="5F67841E" w14:textId="77777777" w:rsidTr="00EE2FA3">
        <w:tc>
          <w:tcPr>
            <w:tcW w:w="1249" w:type="pct"/>
          </w:tcPr>
          <w:p w14:paraId="253B71B8" w14:textId="648AEB10" w:rsidR="00B474D8" w:rsidRPr="000453C0" w:rsidRDefault="00B474D8" w:rsidP="00EE2FA3">
            <w:pPr>
              <w:pStyle w:val="Corpotesto"/>
              <w:spacing w:before="60" w:after="60" w:line="326" w:lineRule="auto"/>
              <w:ind w:left="0" w:right="-55"/>
              <w:jc w:val="left"/>
              <w:rPr>
                <w:rFonts w:ascii="Tahoma" w:hAnsi="Tahoma" w:cs="Tahoma"/>
                <w:sz w:val="20"/>
                <w:szCs w:val="20"/>
              </w:rPr>
            </w:pPr>
            <w:r w:rsidRPr="000453C0">
              <w:rPr>
                <w:rFonts w:ascii="Tahoma" w:hAnsi="Tahoma" w:cs="Tahoma"/>
                <w:sz w:val="20"/>
                <w:szCs w:val="20"/>
              </w:rPr>
              <w:t>Consegna delle merci al reparto di spedizione</w:t>
            </w:r>
          </w:p>
        </w:tc>
        <w:tc>
          <w:tcPr>
            <w:tcW w:w="550" w:type="pct"/>
          </w:tcPr>
          <w:p w14:paraId="748657F6" w14:textId="77777777" w:rsidR="00B474D8" w:rsidRPr="000453C0" w:rsidRDefault="00B474D8" w:rsidP="00EE2FA3">
            <w:pPr>
              <w:pStyle w:val="Corpotesto"/>
              <w:spacing w:before="60" w:after="60" w:line="326" w:lineRule="auto"/>
              <w:ind w:left="0" w:right="-55"/>
              <w:jc w:val="left"/>
              <w:rPr>
                <w:rFonts w:ascii="Tahoma" w:hAnsi="Tahoma" w:cs="Tahoma"/>
                <w:sz w:val="20"/>
                <w:szCs w:val="20"/>
              </w:rPr>
            </w:pPr>
          </w:p>
        </w:tc>
        <w:tc>
          <w:tcPr>
            <w:tcW w:w="796" w:type="pct"/>
          </w:tcPr>
          <w:p w14:paraId="60E97A71" w14:textId="77777777" w:rsidR="00B474D8" w:rsidRPr="000453C0" w:rsidRDefault="00B474D8" w:rsidP="00EE2FA3">
            <w:pPr>
              <w:pStyle w:val="Corpotesto"/>
              <w:spacing w:before="60" w:after="60" w:line="326" w:lineRule="auto"/>
              <w:ind w:left="0" w:right="-55"/>
              <w:jc w:val="left"/>
              <w:rPr>
                <w:rFonts w:ascii="Tahoma" w:hAnsi="Tahoma" w:cs="Tahoma"/>
                <w:sz w:val="20"/>
                <w:szCs w:val="20"/>
              </w:rPr>
            </w:pPr>
          </w:p>
        </w:tc>
        <w:tc>
          <w:tcPr>
            <w:tcW w:w="748" w:type="pct"/>
          </w:tcPr>
          <w:p w14:paraId="780B277A" w14:textId="2DE1326A" w:rsidR="00B474D8" w:rsidRPr="000453C0" w:rsidRDefault="009B7E11" w:rsidP="00EE2FA3">
            <w:pPr>
              <w:pStyle w:val="Corpotesto"/>
              <w:spacing w:before="60" w:after="60" w:line="326" w:lineRule="auto"/>
              <w:ind w:left="0" w:right="-55"/>
              <w:jc w:val="left"/>
              <w:rPr>
                <w:rFonts w:ascii="Tahoma" w:hAnsi="Tahoma" w:cs="Tahoma"/>
                <w:sz w:val="20"/>
                <w:szCs w:val="20"/>
              </w:rPr>
            </w:pPr>
            <w:r w:rsidRPr="000453C0">
              <w:rPr>
                <w:rFonts w:ascii="Tahoma" w:hAnsi="Tahoma" w:cs="Tahoma"/>
                <w:sz w:val="20"/>
                <w:szCs w:val="20"/>
              </w:rPr>
              <w:t>x</w:t>
            </w:r>
          </w:p>
        </w:tc>
        <w:tc>
          <w:tcPr>
            <w:tcW w:w="998" w:type="pct"/>
          </w:tcPr>
          <w:p w14:paraId="5EF658C6" w14:textId="77777777" w:rsidR="00B474D8" w:rsidRPr="000453C0" w:rsidRDefault="00B474D8" w:rsidP="00EE2FA3">
            <w:pPr>
              <w:pStyle w:val="Corpotesto"/>
              <w:spacing w:before="60" w:after="60" w:line="326" w:lineRule="auto"/>
              <w:ind w:left="0" w:right="-55"/>
              <w:jc w:val="left"/>
              <w:rPr>
                <w:rFonts w:ascii="Tahoma" w:hAnsi="Tahoma" w:cs="Tahoma"/>
                <w:sz w:val="20"/>
                <w:szCs w:val="20"/>
              </w:rPr>
            </w:pPr>
          </w:p>
        </w:tc>
        <w:tc>
          <w:tcPr>
            <w:tcW w:w="659" w:type="pct"/>
          </w:tcPr>
          <w:p w14:paraId="2BB87B86" w14:textId="77777777" w:rsidR="00B474D8" w:rsidRPr="000453C0" w:rsidRDefault="00B474D8" w:rsidP="00EE2FA3">
            <w:pPr>
              <w:pStyle w:val="Corpotesto"/>
              <w:spacing w:before="60" w:after="60" w:line="326" w:lineRule="auto"/>
              <w:ind w:left="0" w:right="-55"/>
              <w:jc w:val="left"/>
              <w:rPr>
                <w:rFonts w:ascii="Tahoma" w:hAnsi="Tahoma" w:cs="Tahoma"/>
                <w:sz w:val="20"/>
                <w:szCs w:val="20"/>
              </w:rPr>
            </w:pPr>
          </w:p>
        </w:tc>
      </w:tr>
      <w:tr w:rsidR="00B474D8" w:rsidRPr="000453C0" w14:paraId="7BA2940C" w14:textId="77777777" w:rsidTr="00EE2FA3">
        <w:tc>
          <w:tcPr>
            <w:tcW w:w="1249" w:type="pct"/>
          </w:tcPr>
          <w:p w14:paraId="66A79E2E" w14:textId="7212B5D5" w:rsidR="00B474D8" w:rsidRPr="000453C0" w:rsidRDefault="00B474D8" w:rsidP="00EE2FA3">
            <w:pPr>
              <w:pStyle w:val="Corpotesto"/>
              <w:spacing w:before="60" w:after="60" w:line="326" w:lineRule="auto"/>
              <w:ind w:left="0" w:right="-55"/>
              <w:jc w:val="left"/>
              <w:rPr>
                <w:rFonts w:ascii="Tahoma" w:hAnsi="Tahoma" w:cs="Tahoma"/>
                <w:sz w:val="20"/>
                <w:szCs w:val="20"/>
              </w:rPr>
            </w:pPr>
            <w:r w:rsidRPr="000453C0">
              <w:rPr>
                <w:rFonts w:ascii="Tahoma" w:hAnsi="Tahoma" w:cs="Tahoma"/>
                <w:sz w:val="20"/>
                <w:szCs w:val="20"/>
              </w:rPr>
              <w:t xml:space="preserve">Approvazione ed emissione ordini di </w:t>
            </w:r>
            <w:r w:rsidR="00060F49" w:rsidRPr="000453C0">
              <w:rPr>
                <w:rFonts w:ascii="Tahoma" w:hAnsi="Tahoma" w:cs="Tahoma"/>
                <w:sz w:val="20"/>
                <w:szCs w:val="20"/>
              </w:rPr>
              <w:t>acquisto</w:t>
            </w:r>
          </w:p>
        </w:tc>
        <w:tc>
          <w:tcPr>
            <w:tcW w:w="550" w:type="pct"/>
          </w:tcPr>
          <w:p w14:paraId="476C34F6" w14:textId="49CE8850" w:rsidR="00B474D8" w:rsidRPr="000453C0" w:rsidRDefault="009B7E11" w:rsidP="00EE2FA3">
            <w:pPr>
              <w:pStyle w:val="Corpotesto"/>
              <w:spacing w:before="60" w:after="60" w:line="326" w:lineRule="auto"/>
              <w:ind w:left="0" w:right="-55"/>
              <w:jc w:val="left"/>
              <w:rPr>
                <w:rFonts w:ascii="Tahoma" w:hAnsi="Tahoma" w:cs="Tahoma"/>
                <w:sz w:val="20"/>
                <w:szCs w:val="20"/>
              </w:rPr>
            </w:pPr>
            <w:r w:rsidRPr="000453C0">
              <w:rPr>
                <w:rFonts w:ascii="Tahoma" w:hAnsi="Tahoma" w:cs="Tahoma"/>
                <w:sz w:val="20"/>
                <w:szCs w:val="20"/>
              </w:rPr>
              <w:t>x</w:t>
            </w:r>
          </w:p>
        </w:tc>
        <w:tc>
          <w:tcPr>
            <w:tcW w:w="796" w:type="pct"/>
          </w:tcPr>
          <w:p w14:paraId="1D388A93" w14:textId="77777777" w:rsidR="00B474D8" w:rsidRPr="000453C0" w:rsidRDefault="00B474D8" w:rsidP="00EE2FA3">
            <w:pPr>
              <w:pStyle w:val="Corpotesto"/>
              <w:spacing w:before="60" w:after="60" w:line="326" w:lineRule="auto"/>
              <w:ind w:left="0" w:right="-55"/>
              <w:jc w:val="left"/>
              <w:rPr>
                <w:rFonts w:ascii="Tahoma" w:hAnsi="Tahoma" w:cs="Tahoma"/>
                <w:sz w:val="20"/>
                <w:szCs w:val="20"/>
              </w:rPr>
            </w:pPr>
          </w:p>
        </w:tc>
        <w:tc>
          <w:tcPr>
            <w:tcW w:w="748" w:type="pct"/>
          </w:tcPr>
          <w:p w14:paraId="1D28EEA3" w14:textId="77777777" w:rsidR="00B474D8" w:rsidRPr="000453C0" w:rsidRDefault="00B474D8" w:rsidP="00EE2FA3">
            <w:pPr>
              <w:pStyle w:val="Corpotesto"/>
              <w:spacing w:before="60" w:after="60" w:line="326" w:lineRule="auto"/>
              <w:ind w:left="0" w:right="-55"/>
              <w:jc w:val="left"/>
              <w:rPr>
                <w:rFonts w:ascii="Tahoma" w:hAnsi="Tahoma" w:cs="Tahoma"/>
                <w:sz w:val="20"/>
                <w:szCs w:val="20"/>
              </w:rPr>
            </w:pPr>
          </w:p>
        </w:tc>
        <w:tc>
          <w:tcPr>
            <w:tcW w:w="998" w:type="pct"/>
          </w:tcPr>
          <w:p w14:paraId="4657B6C3" w14:textId="77777777" w:rsidR="00B474D8" w:rsidRPr="000453C0" w:rsidRDefault="00B474D8" w:rsidP="00EE2FA3">
            <w:pPr>
              <w:pStyle w:val="Corpotesto"/>
              <w:spacing w:before="60" w:after="60" w:line="326" w:lineRule="auto"/>
              <w:ind w:left="0" w:right="-55"/>
              <w:jc w:val="left"/>
              <w:rPr>
                <w:rFonts w:ascii="Tahoma" w:hAnsi="Tahoma" w:cs="Tahoma"/>
                <w:sz w:val="20"/>
                <w:szCs w:val="20"/>
              </w:rPr>
            </w:pPr>
          </w:p>
        </w:tc>
        <w:tc>
          <w:tcPr>
            <w:tcW w:w="659" w:type="pct"/>
          </w:tcPr>
          <w:p w14:paraId="2E0B1E9F" w14:textId="77777777" w:rsidR="00B474D8" w:rsidRPr="000453C0" w:rsidRDefault="00B474D8" w:rsidP="00EE2FA3">
            <w:pPr>
              <w:pStyle w:val="Corpotesto"/>
              <w:spacing w:before="60" w:after="60" w:line="326" w:lineRule="auto"/>
              <w:ind w:left="0" w:right="-55"/>
              <w:jc w:val="left"/>
              <w:rPr>
                <w:rFonts w:ascii="Tahoma" w:hAnsi="Tahoma" w:cs="Tahoma"/>
                <w:sz w:val="20"/>
                <w:szCs w:val="20"/>
              </w:rPr>
            </w:pPr>
          </w:p>
        </w:tc>
      </w:tr>
    </w:tbl>
    <w:p w14:paraId="219AC02B" w14:textId="77777777" w:rsidR="00EC2855" w:rsidRPr="000453C0" w:rsidRDefault="00EC2855" w:rsidP="005F068B">
      <w:pPr>
        <w:pStyle w:val="Corpotesto"/>
        <w:spacing w:after="360" w:line="360" w:lineRule="auto"/>
        <w:ind w:left="0" w:right="-57"/>
        <w:rPr>
          <w:rFonts w:ascii="Tahoma" w:hAnsi="Tahoma" w:cs="Tahoma"/>
          <w:sz w:val="20"/>
          <w:szCs w:val="20"/>
        </w:rPr>
      </w:pPr>
    </w:p>
    <w:p w14:paraId="3FF7C88F" w14:textId="5008FD6E" w:rsidR="00C726A4" w:rsidRPr="000453C0" w:rsidRDefault="00D50FC2" w:rsidP="00676E33">
      <w:pPr>
        <w:pStyle w:val="Titolo3"/>
      </w:pPr>
      <w:bookmarkStart w:id="609" w:name="_Toc119491791"/>
      <w:bookmarkStart w:id="610" w:name="_Toc119492101"/>
      <w:bookmarkStart w:id="611" w:name="_Toc119492255"/>
      <w:bookmarkStart w:id="612" w:name="_Toc120009699"/>
      <w:r w:rsidRPr="000453C0">
        <w:t>10.5.4</w:t>
      </w:r>
      <w:r w:rsidR="00396BB5" w:rsidRPr="000453C0">
        <w:t xml:space="preserve"> </w:t>
      </w:r>
      <w:r w:rsidR="00C726A4" w:rsidRPr="000453C0">
        <w:t>Valutazione del rischio</w:t>
      </w:r>
      <w:bookmarkEnd w:id="609"/>
      <w:bookmarkEnd w:id="610"/>
      <w:bookmarkEnd w:id="611"/>
      <w:bookmarkEnd w:id="612"/>
    </w:p>
    <w:p w14:paraId="6A8B6A83" w14:textId="4FBE82DB" w:rsidR="00C726A4" w:rsidRPr="000453C0" w:rsidRDefault="00C726A4" w:rsidP="00747A32">
      <w:pPr>
        <w:pStyle w:val="Corpotesto"/>
        <w:spacing w:after="200" w:line="360" w:lineRule="auto"/>
        <w:ind w:left="0" w:right="-55"/>
        <w:rPr>
          <w:rFonts w:ascii="Tahoma" w:hAnsi="Tahoma" w:cs="Tahoma"/>
          <w:sz w:val="20"/>
          <w:szCs w:val="20"/>
        </w:rPr>
      </w:pPr>
      <w:r w:rsidRPr="000453C0">
        <w:rPr>
          <w:rFonts w:ascii="Tahoma" w:hAnsi="Tahoma" w:cs="Tahoma"/>
          <w:sz w:val="20"/>
          <w:szCs w:val="20"/>
        </w:rPr>
        <w:t>Nell’analisi del ciclo delle rimanenze di magazzino il revisore dovrà considerare tutti quei fattori relativi al rischio inerente che potrebbero influenzare le operazioni di rilevazione delle giacenze e dei relativi conti di contabilità. I principali fattori che potrebbero influenzare la valutazione del rischio inerente relativo al ciclo del magazzino sono:</w:t>
      </w:r>
    </w:p>
    <w:p w14:paraId="018221EC" w14:textId="5AAEDBE1" w:rsidR="00C726A4" w:rsidRPr="000453C0" w:rsidRDefault="00C726A4">
      <w:pPr>
        <w:pStyle w:val="Corpotesto"/>
        <w:numPr>
          <w:ilvl w:val="0"/>
          <w:numId w:val="37"/>
        </w:numPr>
        <w:spacing w:after="200" w:line="360" w:lineRule="auto"/>
        <w:ind w:left="714" w:right="-57" w:hanging="357"/>
        <w:contextualSpacing/>
        <w:rPr>
          <w:rFonts w:ascii="Tahoma" w:hAnsi="Tahoma" w:cs="Tahoma"/>
          <w:sz w:val="20"/>
          <w:szCs w:val="20"/>
        </w:rPr>
      </w:pPr>
      <w:r w:rsidRPr="000453C0">
        <w:rPr>
          <w:rFonts w:ascii="Tahoma" w:hAnsi="Tahoma" w:cs="Tahoma"/>
          <w:sz w:val="20"/>
          <w:szCs w:val="20"/>
        </w:rPr>
        <w:t>settore di appartenenza;</w:t>
      </w:r>
    </w:p>
    <w:p w14:paraId="785C17A6" w14:textId="77777777" w:rsidR="00C726A4" w:rsidRPr="000453C0" w:rsidRDefault="00C726A4">
      <w:pPr>
        <w:pStyle w:val="Corpotesto"/>
        <w:numPr>
          <w:ilvl w:val="0"/>
          <w:numId w:val="37"/>
        </w:numPr>
        <w:spacing w:after="200" w:line="360" w:lineRule="auto"/>
        <w:ind w:left="714" w:right="-57" w:hanging="357"/>
        <w:contextualSpacing/>
        <w:rPr>
          <w:rFonts w:ascii="Tahoma" w:hAnsi="Tahoma" w:cs="Tahoma"/>
          <w:sz w:val="20"/>
          <w:szCs w:val="20"/>
        </w:rPr>
      </w:pPr>
      <w:r w:rsidRPr="000453C0">
        <w:rPr>
          <w:rFonts w:ascii="Tahoma" w:hAnsi="Tahoma" w:cs="Tahoma"/>
          <w:sz w:val="20"/>
          <w:szCs w:val="20"/>
        </w:rPr>
        <w:t>caratteristiche operative;</w:t>
      </w:r>
    </w:p>
    <w:p w14:paraId="00042F00" w14:textId="77777777" w:rsidR="00C726A4" w:rsidRPr="000453C0" w:rsidRDefault="00C726A4">
      <w:pPr>
        <w:pStyle w:val="Corpotesto"/>
        <w:numPr>
          <w:ilvl w:val="0"/>
          <w:numId w:val="37"/>
        </w:numPr>
        <w:spacing w:after="200" w:line="360" w:lineRule="auto"/>
        <w:ind w:right="-55"/>
        <w:rPr>
          <w:rFonts w:ascii="Tahoma" w:hAnsi="Tahoma" w:cs="Tahoma"/>
          <w:sz w:val="20"/>
          <w:szCs w:val="20"/>
        </w:rPr>
      </w:pPr>
      <w:r w:rsidRPr="000453C0">
        <w:rPr>
          <w:rFonts w:ascii="Tahoma" w:hAnsi="Tahoma" w:cs="Tahoma"/>
          <w:sz w:val="20"/>
          <w:szCs w:val="20"/>
        </w:rPr>
        <w:t>errori rilevati nell’esercizio precedente.</w:t>
      </w:r>
    </w:p>
    <w:p w14:paraId="7F3A5EEE" w14:textId="77777777" w:rsidR="00EE2FA3" w:rsidRPr="000453C0" w:rsidRDefault="00EE2FA3" w:rsidP="00747A32">
      <w:pPr>
        <w:pStyle w:val="Corpotesto"/>
        <w:spacing w:after="200" w:line="360" w:lineRule="auto"/>
        <w:ind w:left="0" w:right="-55"/>
        <w:rPr>
          <w:rFonts w:ascii="Tahoma" w:hAnsi="Tahoma" w:cs="Tahoma"/>
          <w:b/>
          <w:sz w:val="20"/>
          <w:szCs w:val="20"/>
        </w:rPr>
      </w:pPr>
    </w:p>
    <w:p w14:paraId="77D4CBD2" w14:textId="0FC9E7CC" w:rsidR="00C726A4" w:rsidRPr="000453C0" w:rsidRDefault="00D50FC2" w:rsidP="00676E33">
      <w:pPr>
        <w:pStyle w:val="Titolo3"/>
      </w:pPr>
      <w:bookmarkStart w:id="613" w:name="_Toc119491792"/>
      <w:bookmarkStart w:id="614" w:name="_Toc119492102"/>
      <w:bookmarkStart w:id="615" w:name="_Toc119492256"/>
      <w:bookmarkStart w:id="616" w:name="_Toc120009700"/>
      <w:r w:rsidRPr="000453C0">
        <w:t>10.5.</w:t>
      </w:r>
      <w:r w:rsidR="00B43729" w:rsidRPr="000453C0">
        <w:t>5</w:t>
      </w:r>
      <w:r w:rsidR="00396BB5" w:rsidRPr="000453C0">
        <w:t xml:space="preserve"> </w:t>
      </w:r>
      <w:r w:rsidR="00C726A4" w:rsidRPr="000453C0">
        <w:t>Valutazione del rischio di controllo</w:t>
      </w:r>
      <w:bookmarkEnd w:id="613"/>
      <w:bookmarkEnd w:id="614"/>
      <w:bookmarkEnd w:id="615"/>
      <w:bookmarkEnd w:id="616"/>
    </w:p>
    <w:p w14:paraId="399C3C96" w14:textId="77777777" w:rsidR="00C726A4" w:rsidRPr="000453C0" w:rsidRDefault="00C726A4" w:rsidP="00747A32">
      <w:pPr>
        <w:pStyle w:val="Corpotesto"/>
        <w:spacing w:after="200" w:line="360" w:lineRule="auto"/>
        <w:ind w:left="0" w:right="-55"/>
        <w:rPr>
          <w:rFonts w:ascii="Tahoma" w:hAnsi="Tahoma" w:cs="Tahoma"/>
          <w:sz w:val="20"/>
          <w:szCs w:val="20"/>
        </w:rPr>
      </w:pPr>
      <w:r w:rsidRPr="000453C0">
        <w:rPr>
          <w:rFonts w:ascii="Tahoma" w:hAnsi="Tahoma" w:cs="Tahoma"/>
          <w:sz w:val="20"/>
          <w:szCs w:val="20"/>
        </w:rPr>
        <w:t xml:space="preserve">Se il revisore decide di adottare una strategia di sostanza per la revisione delle rimanenze di magazzino, non farà affidamento sulle procedure di controllo del ciclo magazzino stabilendo il rischio di controllo ad un livello massimo. Il revisore dovrà pertanto basarsi unicamente sui test di sostanza per determinare la correttezza del valore di magazzino. Nel caso in cui la società assoggettata a revisione sia dotata di un sistema integrato di </w:t>
      </w:r>
      <w:r w:rsidRPr="000453C0">
        <w:rPr>
          <w:rFonts w:ascii="Tahoma" w:hAnsi="Tahoma" w:cs="Tahoma"/>
          <w:sz w:val="20"/>
          <w:szCs w:val="20"/>
        </w:rPr>
        <w:lastRenderedPageBreak/>
        <w:t>gestione delle giacenze di magazzino, il revisore potrà fare affidamento sul sistema dei controlli interni.</w:t>
      </w:r>
    </w:p>
    <w:p w14:paraId="39CD25BA" w14:textId="77777777" w:rsidR="00C726A4" w:rsidRPr="000453C0" w:rsidRDefault="00C726A4" w:rsidP="00747A32">
      <w:pPr>
        <w:pStyle w:val="Corpotesto"/>
        <w:spacing w:after="200" w:line="360" w:lineRule="auto"/>
        <w:ind w:left="0" w:right="-55"/>
        <w:rPr>
          <w:rFonts w:ascii="Tahoma" w:hAnsi="Tahoma" w:cs="Tahoma"/>
          <w:sz w:val="20"/>
          <w:szCs w:val="20"/>
        </w:rPr>
      </w:pPr>
      <w:r w:rsidRPr="000453C0">
        <w:rPr>
          <w:rFonts w:ascii="Tahoma" w:hAnsi="Tahoma" w:cs="Tahoma"/>
          <w:sz w:val="20"/>
          <w:szCs w:val="20"/>
        </w:rPr>
        <w:t>Al fine di stimare il rischio di controllo afferente al ciclo delle rimanenze, il revisore dovrà:</w:t>
      </w:r>
    </w:p>
    <w:p w14:paraId="74FA78BD" w14:textId="77777777" w:rsidR="00C726A4" w:rsidRPr="000453C0" w:rsidRDefault="00C726A4">
      <w:pPr>
        <w:pStyle w:val="Corpotesto"/>
        <w:numPr>
          <w:ilvl w:val="0"/>
          <w:numId w:val="38"/>
        </w:numPr>
        <w:spacing w:after="200" w:line="360" w:lineRule="auto"/>
        <w:ind w:left="714" w:right="-57" w:hanging="357"/>
        <w:contextualSpacing/>
        <w:rPr>
          <w:rFonts w:ascii="Tahoma" w:hAnsi="Tahoma" w:cs="Tahoma"/>
          <w:sz w:val="20"/>
          <w:szCs w:val="20"/>
        </w:rPr>
      </w:pPr>
      <w:r w:rsidRPr="000453C0">
        <w:rPr>
          <w:rFonts w:ascii="Tahoma" w:hAnsi="Tahoma" w:cs="Tahoma"/>
          <w:sz w:val="20"/>
          <w:szCs w:val="20"/>
        </w:rPr>
        <w:t>comprendere e documentare il sistema dei controlli interni al ciclo delle rimanenze;</w:t>
      </w:r>
    </w:p>
    <w:p w14:paraId="3B8BBD09" w14:textId="47F6D3DC" w:rsidR="00C726A4" w:rsidRPr="000453C0" w:rsidRDefault="00C726A4">
      <w:pPr>
        <w:pStyle w:val="Corpotesto"/>
        <w:numPr>
          <w:ilvl w:val="0"/>
          <w:numId w:val="38"/>
        </w:numPr>
        <w:spacing w:after="200" w:line="360" w:lineRule="auto"/>
        <w:ind w:left="714" w:right="-57" w:hanging="357"/>
        <w:contextualSpacing/>
        <w:rPr>
          <w:rFonts w:ascii="Tahoma" w:hAnsi="Tahoma" w:cs="Tahoma"/>
          <w:sz w:val="20"/>
          <w:szCs w:val="20"/>
        </w:rPr>
      </w:pPr>
      <w:r w:rsidRPr="000453C0">
        <w:rPr>
          <w:rFonts w:ascii="Tahoma" w:hAnsi="Tahoma" w:cs="Tahoma"/>
          <w:sz w:val="20"/>
          <w:szCs w:val="20"/>
        </w:rPr>
        <w:t>pianificare e svolgere dei test di conformità;</w:t>
      </w:r>
    </w:p>
    <w:p w14:paraId="2731478B" w14:textId="36EB5827" w:rsidR="00C726A4" w:rsidRPr="000453C0" w:rsidRDefault="00C726A4">
      <w:pPr>
        <w:pStyle w:val="Corpotesto"/>
        <w:numPr>
          <w:ilvl w:val="0"/>
          <w:numId w:val="38"/>
        </w:numPr>
        <w:spacing w:after="200" w:line="360" w:lineRule="auto"/>
        <w:ind w:right="-55"/>
        <w:rPr>
          <w:rFonts w:ascii="Tahoma" w:hAnsi="Tahoma" w:cs="Tahoma"/>
          <w:sz w:val="20"/>
          <w:szCs w:val="20"/>
        </w:rPr>
      </w:pPr>
      <w:r w:rsidRPr="000453C0">
        <w:rPr>
          <w:rFonts w:ascii="Tahoma" w:hAnsi="Tahoma" w:cs="Tahoma"/>
          <w:sz w:val="20"/>
          <w:szCs w:val="20"/>
        </w:rPr>
        <w:t>stimare e documentare il rischio di controllo.</w:t>
      </w:r>
    </w:p>
    <w:p w14:paraId="59413DC3" w14:textId="76AF2631" w:rsidR="00C726A4" w:rsidRPr="000453C0" w:rsidRDefault="00C726A4" w:rsidP="00747A32">
      <w:pPr>
        <w:pStyle w:val="Corpotesto"/>
        <w:spacing w:after="200" w:line="360" w:lineRule="auto"/>
        <w:ind w:left="0" w:right="-55"/>
        <w:rPr>
          <w:rFonts w:ascii="Tahoma" w:hAnsi="Tahoma" w:cs="Tahoma"/>
          <w:sz w:val="20"/>
          <w:szCs w:val="20"/>
        </w:rPr>
      </w:pPr>
      <w:r w:rsidRPr="000453C0">
        <w:rPr>
          <w:rFonts w:ascii="Tahoma" w:hAnsi="Tahoma" w:cs="Tahoma"/>
          <w:sz w:val="20"/>
          <w:szCs w:val="20"/>
        </w:rPr>
        <w:t xml:space="preserve">Al fine di comprendere le procedure dei controlli inerenti al ciclo delle rimanenze il revisore generalmente ripercorre le tappe di elaborazione di una tipica operazione dell’ente, </w:t>
      </w:r>
      <w:proofErr w:type="spellStart"/>
      <w:r w:rsidRPr="000453C0">
        <w:rPr>
          <w:rFonts w:ascii="Tahoma" w:hAnsi="Tahoma" w:cs="Tahoma"/>
          <w:i/>
          <w:sz w:val="20"/>
          <w:szCs w:val="20"/>
        </w:rPr>
        <w:t>walk</w:t>
      </w:r>
      <w:proofErr w:type="spellEnd"/>
      <w:r w:rsidRPr="000453C0">
        <w:rPr>
          <w:rFonts w:ascii="Tahoma" w:hAnsi="Tahoma" w:cs="Tahoma"/>
          <w:i/>
          <w:sz w:val="20"/>
          <w:szCs w:val="20"/>
        </w:rPr>
        <w:t xml:space="preserve"> </w:t>
      </w:r>
      <w:proofErr w:type="spellStart"/>
      <w:r w:rsidRPr="000453C0">
        <w:rPr>
          <w:rFonts w:ascii="Tahoma" w:hAnsi="Tahoma" w:cs="Tahoma"/>
          <w:i/>
          <w:sz w:val="20"/>
          <w:szCs w:val="20"/>
        </w:rPr>
        <w:t>trough</w:t>
      </w:r>
      <w:proofErr w:type="spellEnd"/>
      <w:r w:rsidRPr="000453C0">
        <w:rPr>
          <w:rFonts w:ascii="Tahoma" w:hAnsi="Tahoma" w:cs="Tahoma"/>
          <w:sz w:val="20"/>
          <w:szCs w:val="20"/>
        </w:rPr>
        <w:t xml:space="preserve"> </w:t>
      </w:r>
      <w:r w:rsidR="00D50FC2" w:rsidRPr="000453C0">
        <w:rPr>
          <w:rFonts w:ascii="Tahoma" w:hAnsi="Tahoma" w:cs="Tahoma"/>
          <w:sz w:val="20"/>
          <w:szCs w:val="20"/>
        </w:rPr>
        <w:t>,</w:t>
      </w:r>
      <w:r w:rsidRPr="000453C0">
        <w:rPr>
          <w:rFonts w:ascii="Tahoma" w:hAnsi="Tahoma" w:cs="Tahoma"/>
          <w:sz w:val="20"/>
          <w:szCs w:val="20"/>
        </w:rPr>
        <w:t>attraverso il sistema contabile, docume</w:t>
      </w:r>
      <w:r w:rsidR="00D50FC2" w:rsidRPr="000453C0">
        <w:rPr>
          <w:rFonts w:ascii="Tahoma" w:hAnsi="Tahoma" w:cs="Tahoma"/>
          <w:sz w:val="20"/>
          <w:szCs w:val="20"/>
        </w:rPr>
        <w:t>n</w:t>
      </w:r>
      <w:r w:rsidRPr="000453C0">
        <w:rPr>
          <w:rFonts w:ascii="Tahoma" w:hAnsi="Tahoma" w:cs="Tahoma"/>
          <w:sz w:val="20"/>
          <w:szCs w:val="20"/>
        </w:rPr>
        <w:t>tando le varie funzione che elaborano l’operazione.</w:t>
      </w:r>
    </w:p>
    <w:p w14:paraId="031CCA29" w14:textId="69E283CC" w:rsidR="00C72102" w:rsidRPr="000453C0" w:rsidRDefault="00D50FC2" w:rsidP="00747A32">
      <w:pPr>
        <w:pStyle w:val="Corpotesto"/>
        <w:spacing w:after="200" w:line="360" w:lineRule="auto"/>
        <w:ind w:left="0" w:right="-55"/>
        <w:rPr>
          <w:rFonts w:ascii="Tahoma" w:hAnsi="Tahoma" w:cs="Tahoma"/>
          <w:b/>
          <w:bCs/>
          <w:sz w:val="20"/>
          <w:szCs w:val="20"/>
        </w:rPr>
      </w:pPr>
      <w:r w:rsidRPr="000453C0">
        <w:rPr>
          <w:rFonts w:ascii="Tahoma" w:hAnsi="Tahoma" w:cs="Tahoma"/>
          <w:b/>
          <w:bCs/>
          <w:sz w:val="20"/>
          <w:szCs w:val="20"/>
        </w:rPr>
        <w:t>Schema c) obiettivi ed errori</w:t>
      </w:r>
    </w:p>
    <w:tbl>
      <w:tblPr>
        <w:tblStyle w:val="Grigliatabella"/>
        <w:tblW w:w="0" w:type="auto"/>
        <w:tblLook w:val="04A0" w:firstRow="1" w:lastRow="0" w:firstColumn="1" w:lastColumn="0" w:noHBand="0" w:noVBand="1"/>
      </w:tblPr>
      <w:tblGrid>
        <w:gridCol w:w="1940"/>
        <w:gridCol w:w="2094"/>
        <w:gridCol w:w="3185"/>
        <w:gridCol w:w="2409"/>
      </w:tblGrid>
      <w:tr w:rsidR="00C72102" w:rsidRPr="000453C0" w14:paraId="2947122D" w14:textId="77777777" w:rsidTr="00EE2FA3">
        <w:tc>
          <w:tcPr>
            <w:tcW w:w="1951" w:type="dxa"/>
            <w:shd w:val="clear" w:color="auto" w:fill="DEEAF6" w:themeFill="accent5" w:themeFillTint="33"/>
          </w:tcPr>
          <w:p w14:paraId="2255AB5E" w14:textId="34098E02" w:rsidR="00C72102" w:rsidRPr="000453C0" w:rsidRDefault="00C72102" w:rsidP="00EE2FA3">
            <w:pPr>
              <w:pStyle w:val="Corpotesto"/>
              <w:spacing w:before="60" w:after="60" w:line="326" w:lineRule="auto"/>
              <w:ind w:left="0" w:right="-55"/>
              <w:jc w:val="center"/>
              <w:rPr>
                <w:rFonts w:ascii="Tahoma" w:hAnsi="Tahoma" w:cs="Tahoma"/>
                <w:b/>
                <w:bCs/>
                <w:sz w:val="20"/>
                <w:szCs w:val="20"/>
              </w:rPr>
            </w:pPr>
            <w:r w:rsidRPr="000453C0">
              <w:rPr>
                <w:rFonts w:ascii="Tahoma" w:hAnsi="Tahoma" w:cs="Tahoma"/>
                <w:b/>
                <w:bCs/>
                <w:sz w:val="20"/>
                <w:szCs w:val="20"/>
              </w:rPr>
              <w:t>Obiettivo</w:t>
            </w:r>
          </w:p>
        </w:tc>
        <w:tc>
          <w:tcPr>
            <w:tcW w:w="2126" w:type="dxa"/>
            <w:shd w:val="clear" w:color="auto" w:fill="DEEAF6" w:themeFill="accent5" w:themeFillTint="33"/>
          </w:tcPr>
          <w:p w14:paraId="4B9C0A6B" w14:textId="3BAAB1F4" w:rsidR="00C72102" w:rsidRPr="000453C0" w:rsidRDefault="00C72102" w:rsidP="00EE2FA3">
            <w:pPr>
              <w:pStyle w:val="Corpotesto"/>
              <w:spacing w:before="60" w:after="60" w:line="326" w:lineRule="auto"/>
              <w:ind w:left="0" w:right="-55"/>
              <w:jc w:val="center"/>
              <w:rPr>
                <w:rFonts w:ascii="Tahoma" w:hAnsi="Tahoma" w:cs="Tahoma"/>
                <w:b/>
                <w:bCs/>
                <w:sz w:val="20"/>
                <w:szCs w:val="20"/>
              </w:rPr>
            </w:pPr>
            <w:r w:rsidRPr="000453C0">
              <w:rPr>
                <w:rFonts w:ascii="Tahoma" w:hAnsi="Tahoma" w:cs="Tahoma"/>
                <w:b/>
                <w:bCs/>
                <w:sz w:val="20"/>
                <w:szCs w:val="20"/>
              </w:rPr>
              <w:t>Possibile errore</w:t>
            </w:r>
          </w:p>
        </w:tc>
        <w:tc>
          <w:tcPr>
            <w:tcW w:w="3256" w:type="dxa"/>
            <w:shd w:val="clear" w:color="auto" w:fill="DEEAF6" w:themeFill="accent5" w:themeFillTint="33"/>
          </w:tcPr>
          <w:p w14:paraId="3C487979" w14:textId="1A54A3D3" w:rsidR="00C72102" w:rsidRPr="000453C0" w:rsidRDefault="00C72102" w:rsidP="00EE2FA3">
            <w:pPr>
              <w:pStyle w:val="Corpotesto"/>
              <w:spacing w:before="60" w:after="60" w:line="326" w:lineRule="auto"/>
              <w:ind w:left="0" w:right="-55"/>
              <w:jc w:val="center"/>
              <w:rPr>
                <w:rFonts w:ascii="Tahoma" w:hAnsi="Tahoma" w:cs="Tahoma"/>
                <w:b/>
                <w:bCs/>
                <w:sz w:val="20"/>
                <w:szCs w:val="20"/>
              </w:rPr>
            </w:pPr>
            <w:r w:rsidRPr="000453C0">
              <w:rPr>
                <w:rFonts w:ascii="Tahoma" w:hAnsi="Tahoma" w:cs="Tahoma"/>
                <w:b/>
                <w:bCs/>
                <w:sz w:val="20"/>
                <w:szCs w:val="20"/>
              </w:rPr>
              <w:t>Procedura di controllo</w:t>
            </w:r>
          </w:p>
        </w:tc>
        <w:tc>
          <w:tcPr>
            <w:tcW w:w="2445" w:type="dxa"/>
            <w:shd w:val="clear" w:color="auto" w:fill="DEEAF6" w:themeFill="accent5" w:themeFillTint="33"/>
          </w:tcPr>
          <w:p w14:paraId="4368DF30" w14:textId="0E205959" w:rsidR="00C72102" w:rsidRPr="000453C0" w:rsidRDefault="00C72102" w:rsidP="00EE2FA3">
            <w:pPr>
              <w:pStyle w:val="Corpotesto"/>
              <w:spacing w:before="60" w:after="60" w:line="326" w:lineRule="auto"/>
              <w:ind w:left="0" w:right="-55"/>
              <w:jc w:val="center"/>
              <w:rPr>
                <w:rFonts w:ascii="Tahoma" w:hAnsi="Tahoma" w:cs="Tahoma"/>
                <w:b/>
                <w:bCs/>
                <w:sz w:val="20"/>
                <w:szCs w:val="20"/>
              </w:rPr>
            </w:pPr>
            <w:r w:rsidRPr="000453C0">
              <w:rPr>
                <w:rFonts w:ascii="Tahoma" w:hAnsi="Tahoma" w:cs="Tahoma"/>
                <w:b/>
                <w:bCs/>
                <w:sz w:val="20"/>
                <w:szCs w:val="20"/>
              </w:rPr>
              <w:t>Test di conformità</w:t>
            </w:r>
          </w:p>
        </w:tc>
      </w:tr>
      <w:tr w:rsidR="00D32A04" w:rsidRPr="000453C0" w14:paraId="32A7E7F2" w14:textId="77777777" w:rsidTr="00EE2FA3">
        <w:tc>
          <w:tcPr>
            <w:tcW w:w="1951" w:type="dxa"/>
            <w:vMerge w:val="restart"/>
          </w:tcPr>
          <w:p w14:paraId="269104BE" w14:textId="68513096" w:rsidR="00D32A04" w:rsidRPr="000453C0" w:rsidRDefault="00D32A04" w:rsidP="00EE2FA3">
            <w:pPr>
              <w:pStyle w:val="Corpotesto"/>
              <w:spacing w:before="60" w:after="60" w:line="326" w:lineRule="auto"/>
              <w:ind w:left="0" w:right="-55"/>
              <w:jc w:val="left"/>
              <w:rPr>
                <w:rFonts w:ascii="Tahoma" w:hAnsi="Tahoma" w:cs="Tahoma"/>
                <w:bCs/>
                <w:sz w:val="20"/>
                <w:szCs w:val="20"/>
              </w:rPr>
            </w:pPr>
            <w:r w:rsidRPr="000453C0">
              <w:rPr>
                <w:rFonts w:ascii="Tahoma" w:hAnsi="Tahoma" w:cs="Tahoma"/>
                <w:bCs/>
                <w:sz w:val="20"/>
                <w:szCs w:val="20"/>
              </w:rPr>
              <w:t>Competenza</w:t>
            </w:r>
          </w:p>
        </w:tc>
        <w:tc>
          <w:tcPr>
            <w:tcW w:w="2126" w:type="dxa"/>
            <w:vMerge w:val="restart"/>
          </w:tcPr>
          <w:p w14:paraId="246FAFF0" w14:textId="6D8CB484" w:rsidR="00D32A04" w:rsidRPr="000453C0" w:rsidRDefault="00D32A04" w:rsidP="00EE2FA3">
            <w:pPr>
              <w:pStyle w:val="Corpotesto"/>
              <w:spacing w:before="60" w:after="60" w:line="326" w:lineRule="auto"/>
              <w:ind w:left="0" w:right="-55"/>
              <w:jc w:val="left"/>
              <w:rPr>
                <w:rFonts w:ascii="Tahoma" w:hAnsi="Tahoma" w:cs="Tahoma"/>
                <w:bCs/>
                <w:sz w:val="20"/>
                <w:szCs w:val="20"/>
              </w:rPr>
            </w:pPr>
            <w:r w:rsidRPr="000453C0">
              <w:rPr>
                <w:rFonts w:ascii="Tahoma" w:hAnsi="Tahoma" w:cs="Tahoma"/>
                <w:bCs/>
                <w:sz w:val="20"/>
                <w:szCs w:val="20"/>
              </w:rPr>
              <w:t>Rilevazione di rimanenze nell’esercizio sbagliato</w:t>
            </w:r>
          </w:p>
        </w:tc>
        <w:tc>
          <w:tcPr>
            <w:tcW w:w="3256" w:type="dxa"/>
          </w:tcPr>
          <w:p w14:paraId="6BBD4587" w14:textId="0702091E" w:rsidR="00D32A04" w:rsidRPr="000453C0" w:rsidRDefault="00D32A04" w:rsidP="00EE2FA3">
            <w:pPr>
              <w:pStyle w:val="Corpotesto"/>
              <w:spacing w:before="60" w:after="60" w:line="326" w:lineRule="auto"/>
              <w:ind w:left="0" w:right="-55"/>
              <w:jc w:val="left"/>
              <w:rPr>
                <w:rFonts w:ascii="Tahoma" w:hAnsi="Tahoma" w:cs="Tahoma"/>
                <w:bCs/>
                <w:sz w:val="20"/>
                <w:szCs w:val="20"/>
              </w:rPr>
            </w:pPr>
            <w:r w:rsidRPr="000453C0">
              <w:rPr>
                <w:rFonts w:ascii="Tahoma" w:hAnsi="Tahoma" w:cs="Tahoma"/>
                <w:bCs/>
                <w:sz w:val="20"/>
                <w:szCs w:val="20"/>
              </w:rPr>
              <w:t>Analisi di tutti i rapporti di ricevimento elaborati dal sistema EDP per la registrazione del ricevimento delle merci</w:t>
            </w:r>
          </w:p>
        </w:tc>
        <w:tc>
          <w:tcPr>
            <w:tcW w:w="2445" w:type="dxa"/>
          </w:tcPr>
          <w:p w14:paraId="572146D9" w14:textId="3EA2B33D" w:rsidR="00D32A04" w:rsidRPr="000453C0" w:rsidRDefault="00D32A04" w:rsidP="00EE2FA3">
            <w:pPr>
              <w:pStyle w:val="Corpotesto"/>
              <w:spacing w:before="60" w:after="60" w:line="326" w:lineRule="auto"/>
              <w:ind w:left="0" w:right="-55"/>
              <w:jc w:val="left"/>
              <w:rPr>
                <w:rFonts w:ascii="Tahoma" w:hAnsi="Tahoma" w:cs="Tahoma"/>
                <w:bCs/>
                <w:sz w:val="20"/>
                <w:szCs w:val="20"/>
              </w:rPr>
            </w:pPr>
            <w:r w:rsidRPr="000453C0">
              <w:rPr>
                <w:rFonts w:ascii="Tahoma" w:hAnsi="Tahoma" w:cs="Tahoma"/>
                <w:bCs/>
                <w:sz w:val="20"/>
                <w:szCs w:val="20"/>
              </w:rPr>
              <w:t>Verifica del controllo sulle rilevazioni di magazzino delle merci incluse dei documenti di ricevimento</w:t>
            </w:r>
          </w:p>
        </w:tc>
      </w:tr>
      <w:tr w:rsidR="00D32A04" w:rsidRPr="000453C0" w14:paraId="25984C13" w14:textId="77777777" w:rsidTr="00EE2FA3">
        <w:tc>
          <w:tcPr>
            <w:tcW w:w="1951" w:type="dxa"/>
            <w:vMerge/>
          </w:tcPr>
          <w:p w14:paraId="6E7A0514" w14:textId="77777777" w:rsidR="00D32A04" w:rsidRPr="000453C0" w:rsidRDefault="00D32A04" w:rsidP="00EE2FA3">
            <w:pPr>
              <w:pStyle w:val="Corpotesto"/>
              <w:spacing w:before="60" w:after="60" w:line="326" w:lineRule="auto"/>
              <w:ind w:left="0" w:right="-55"/>
              <w:jc w:val="left"/>
              <w:rPr>
                <w:rFonts w:ascii="Tahoma" w:hAnsi="Tahoma" w:cs="Tahoma"/>
                <w:b/>
                <w:bCs/>
                <w:sz w:val="20"/>
                <w:szCs w:val="20"/>
              </w:rPr>
            </w:pPr>
          </w:p>
        </w:tc>
        <w:tc>
          <w:tcPr>
            <w:tcW w:w="2126" w:type="dxa"/>
            <w:vMerge/>
          </w:tcPr>
          <w:p w14:paraId="5A21CC1F" w14:textId="77777777" w:rsidR="00D32A04" w:rsidRPr="000453C0" w:rsidRDefault="00D32A04" w:rsidP="00EE2FA3">
            <w:pPr>
              <w:pStyle w:val="Corpotesto"/>
              <w:spacing w:before="60" w:after="60" w:line="326" w:lineRule="auto"/>
              <w:ind w:left="0" w:right="-55"/>
              <w:jc w:val="left"/>
              <w:rPr>
                <w:rFonts w:ascii="Tahoma" w:hAnsi="Tahoma" w:cs="Tahoma"/>
                <w:b/>
                <w:bCs/>
                <w:sz w:val="20"/>
                <w:szCs w:val="20"/>
              </w:rPr>
            </w:pPr>
          </w:p>
        </w:tc>
        <w:tc>
          <w:tcPr>
            <w:tcW w:w="3256" w:type="dxa"/>
          </w:tcPr>
          <w:p w14:paraId="5DA0A4D7" w14:textId="108E75BE" w:rsidR="00D32A04" w:rsidRPr="000453C0" w:rsidRDefault="00D32A04" w:rsidP="00EE2FA3">
            <w:pPr>
              <w:pStyle w:val="Corpotesto"/>
              <w:spacing w:before="60" w:after="60" w:line="326" w:lineRule="auto"/>
              <w:ind w:left="0" w:right="-55"/>
              <w:jc w:val="left"/>
              <w:rPr>
                <w:rFonts w:ascii="Tahoma" w:hAnsi="Tahoma" w:cs="Tahoma"/>
                <w:bCs/>
                <w:sz w:val="20"/>
                <w:szCs w:val="20"/>
              </w:rPr>
            </w:pPr>
            <w:r w:rsidRPr="000453C0">
              <w:rPr>
                <w:rFonts w:ascii="Tahoma" w:hAnsi="Tahoma" w:cs="Tahoma"/>
                <w:bCs/>
                <w:sz w:val="20"/>
                <w:szCs w:val="20"/>
              </w:rPr>
              <w:t>Analisi di tutti id documenti di spedizione elaborati giornalmente per la registrazione delle spedizioni dei prodotti finiti</w:t>
            </w:r>
          </w:p>
        </w:tc>
        <w:tc>
          <w:tcPr>
            <w:tcW w:w="2445" w:type="dxa"/>
          </w:tcPr>
          <w:p w14:paraId="76E0B54D" w14:textId="6EFEFE63" w:rsidR="00D32A04" w:rsidRPr="000453C0" w:rsidRDefault="00D32A04" w:rsidP="00EE2FA3">
            <w:pPr>
              <w:pStyle w:val="Corpotesto"/>
              <w:spacing w:before="60" w:after="60" w:line="326" w:lineRule="auto"/>
              <w:ind w:left="0" w:right="-55"/>
              <w:jc w:val="left"/>
              <w:rPr>
                <w:rFonts w:ascii="Tahoma" w:hAnsi="Tahoma" w:cs="Tahoma"/>
                <w:bCs/>
                <w:sz w:val="20"/>
                <w:szCs w:val="20"/>
              </w:rPr>
            </w:pPr>
            <w:r w:rsidRPr="000453C0">
              <w:rPr>
                <w:rFonts w:ascii="Tahoma" w:hAnsi="Tahoma" w:cs="Tahoma"/>
                <w:bCs/>
                <w:sz w:val="20"/>
                <w:szCs w:val="20"/>
              </w:rPr>
              <w:t xml:space="preserve">Verifica dei controlli svolti per gli scarichi delle rimanenze in base alla spedizione </w:t>
            </w:r>
            <w:r w:rsidR="00060F49" w:rsidRPr="000453C0">
              <w:rPr>
                <w:rFonts w:ascii="Tahoma" w:hAnsi="Tahoma" w:cs="Tahoma"/>
                <w:bCs/>
                <w:sz w:val="20"/>
                <w:szCs w:val="20"/>
              </w:rPr>
              <w:t>delle</w:t>
            </w:r>
            <w:r w:rsidRPr="000453C0">
              <w:rPr>
                <w:rFonts w:ascii="Tahoma" w:hAnsi="Tahoma" w:cs="Tahoma"/>
                <w:bCs/>
                <w:sz w:val="20"/>
                <w:szCs w:val="20"/>
              </w:rPr>
              <w:t xml:space="preserve"> merci</w:t>
            </w:r>
          </w:p>
        </w:tc>
      </w:tr>
      <w:tr w:rsidR="00D32A04" w:rsidRPr="000453C0" w14:paraId="739373C7" w14:textId="77777777" w:rsidTr="00EE2FA3">
        <w:tc>
          <w:tcPr>
            <w:tcW w:w="1951" w:type="dxa"/>
            <w:vMerge w:val="restart"/>
          </w:tcPr>
          <w:p w14:paraId="5EAB4D8A" w14:textId="43E511A6" w:rsidR="00D32A04" w:rsidRPr="000453C0" w:rsidRDefault="00D32A04" w:rsidP="00EE2FA3">
            <w:pPr>
              <w:pStyle w:val="Corpotesto"/>
              <w:spacing w:before="60" w:after="60" w:line="326" w:lineRule="auto"/>
              <w:ind w:left="0" w:right="-55"/>
              <w:jc w:val="left"/>
              <w:rPr>
                <w:rFonts w:ascii="Tahoma" w:hAnsi="Tahoma" w:cs="Tahoma"/>
                <w:bCs/>
                <w:sz w:val="20"/>
                <w:szCs w:val="20"/>
              </w:rPr>
            </w:pPr>
            <w:r w:rsidRPr="000453C0">
              <w:rPr>
                <w:rFonts w:ascii="Tahoma" w:hAnsi="Tahoma" w:cs="Tahoma"/>
                <w:bCs/>
                <w:sz w:val="20"/>
                <w:szCs w:val="20"/>
              </w:rPr>
              <w:t xml:space="preserve">Autorizzazioni </w:t>
            </w:r>
          </w:p>
        </w:tc>
        <w:tc>
          <w:tcPr>
            <w:tcW w:w="2126" w:type="dxa"/>
          </w:tcPr>
          <w:p w14:paraId="6CCAA2C3" w14:textId="2CE13125" w:rsidR="00D32A04" w:rsidRPr="000453C0" w:rsidRDefault="00D32A04" w:rsidP="00EE2FA3">
            <w:pPr>
              <w:pStyle w:val="Corpotesto"/>
              <w:spacing w:before="60" w:after="60" w:line="326" w:lineRule="auto"/>
              <w:ind w:left="0" w:right="-55"/>
              <w:jc w:val="left"/>
              <w:rPr>
                <w:rFonts w:ascii="Tahoma" w:hAnsi="Tahoma" w:cs="Tahoma"/>
                <w:bCs/>
                <w:sz w:val="20"/>
                <w:szCs w:val="20"/>
              </w:rPr>
            </w:pPr>
            <w:r w:rsidRPr="000453C0">
              <w:rPr>
                <w:rFonts w:ascii="Tahoma" w:hAnsi="Tahoma" w:cs="Tahoma"/>
                <w:bCs/>
                <w:sz w:val="20"/>
                <w:szCs w:val="20"/>
              </w:rPr>
              <w:t>Livello delle scorte superiori al fabbisogno o per merci non autorizzate</w:t>
            </w:r>
          </w:p>
        </w:tc>
        <w:tc>
          <w:tcPr>
            <w:tcW w:w="3256" w:type="dxa"/>
          </w:tcPr>
          <w:p w14:paraId="34D307CE" w14:textId="5A729881" w:rsidR="00D32A04" w:rsidRPr="000453C0" w:rsidRDefault="00D32A04" w:rsidP="00EE2FA3">
            <w:pPr>
              <w:pStyle w:val="Corpotesto"/>
              <w:spacing w:before="60" w:after="60" w:line="326" w:lineRule="auto"/>
              <w:ind w:left="0" w:right="-55"/>
              <w:jc w:val="left"/>
              <w:rPr>
                <w:rFonts w:ascii="Tahoma" w:hAnsi="Tahoma" w:cs="Tahoma"/>
                <w:bCs/>
                <w:sz w:val="20"/>
                <w:szCs w:val="20"/>
              </w:rPr>
            </w:pPr>
            <w:r w:rsidRPr="000453C0">
              <w:rPr>
                <w:rFonts w:ascii="Tahoma" w:hAnsi="Tahoma" w:cs="Tahoma"/>
                <w:bCs/>
                <w:sz w:val="20"/>
                <w:szCs w:val="20"/>
              </w:rPr>
              <w:t>Predisposizione e controllo delle autorizzazioni di acquisto o dei programmi di produzione</w:t>
            </w:r>
          </w:p>
        </w:tc>
        <w:tc>
          <w:tcPr>
            <w:tcW w:w="2445" w:type="dxa"/>
          </w:tcPr>
          <w:p w14:paraId="1EDF3225" w14:textId="373D4C28" w:rsidR="00D32A04" w:rsidRPr="000453C0" w:rsidRDefault="00D32A04" w:rsidP="00EE2FA3">
            <w:pPr>
              <w:pStyle w:val="Corpotesto"/>
              <w:spacing w:before="60" w:after="60" w:line="326" w:lineRule="auto"/>
              <w:ind w:left="0" w:right="-55"/>
              <w:jc w:val="left"/>
              <w:rPr>
                <w:rFonts w:ascii="Tahoma" w:hAnsi="Tahoma" w:cs="Tahoma"/>
                <w:bCs/>
                <w:sz w:val="20"/>
                <w:szCs w:val="20"/>
              </w:rPr>
            </w:pPr>
            <w:r w:rsidRPr="000453C0">
              <w:rPr>
                <w:rFonts w:ascii="Tahoma" w:hAnsi="Tahoma" w:cs="Tahoma"/>
                <w:bCs/>
                <w:sz w:val="20"/>
                <w:szCs w:val="20"/>
              </w:rPr>
              <w:t>Verifica dei controlli svolti dei programmi di produzione e autorizzazioni al riordino dei materiali</w:t>
            </w:r>
          </w:p>
        </w:tc>
      </w:tr>
      <w:tr w:rsidR="00D32A04" w:rsidRPr="000453C0" w14:paraId="0C194A18" w14:textId="77777777" w:rsidTr="00EE2FA3">
        <w:tc>
          <w:tcPr>
            <w:tcW w:w="1951" w:type="dxa"/>
            <w:vMerge/>
          </w:tcPr>
          <w:p w14:paraId="7ACD9E4A" w14:textId="77777777" w:rsidR="00D32A04" w:rsidRPr="000453C0" w:rsidRDefault="00D32A04" w:rsidP="00EE2FA3">
            <w:pPr>
              <w:pStyle w:val="Corpotesto"/>
              <w:spacing w:before="60" w:after="60" w:line="326" w:lineRule="auto"/>
              <w:ind w:left="0" w:right="-55"/>
              <w:jc w:val="left"/>
              <w:rPr>
                <w:rFonts w:ascii="Tahoma" w:hAnsi="Tahoma" w:cs="Tahoma"/>
                <w:b/>
                <w:bCs/>
                <w:sz w:val="20"/>
                <w:szCs w:val="20"/>
              </w:rPr>
            </w:pPr>
          </w:p>
        </w:tc>
        <w:tc>
          <w:tcPr>
            <w:tcW w:w="2126" w:type="dxa"/>
          </w:tcPr>
          <w:p w14:paraId="3D3E669B" w14:textId="6DDFED41" w:rsidR="00D32A04" w:rsidRPr="000453C0" w:rsidRDefault="00D32A04" w:rsidP="00EE2FA3">
            <w:pPr>
              <w:pStyle w:val="Corpotesto"/>
              <w:spacing w:before="60" w:after="60" w:line="326" w:lineRule="auto"/>
              <w:ind w:left="0" w:right="-55"/>
              <w:jc w:val="left"/>
              <w:rPr>
                <w:rFonts w:ascii="Tahoma" w:hAnsi="Tahoma" w:cs="Tahoma"/>
                <w:bCs/>
                <w:sz w:val="20"/>
                <w:szCs w:val="20"/>
              </w:rPr>
            </w:pPr>
            <w:r w:rsidRPr="000453C0">
              <w:rPr>
                <w:rFonts w:ascii="Tahoma" w:hAnsi="Tahoma" w:cs="Tahoma"/>
                <w:bCs/>
                <w:sz w:val="20"/>
                <w:szCs w:val="20"/>
              </w:rPr>
              <w:t>Obsolescenza delle scorte di magazzino</w:t>
            </w:r>
          </w:p>
        </w:tc>
        <w:tc>
          <w:tcPr>
            <w:tcW w:w="3256" w:type="dxa"/>
          </w:tcPr>
          <w:p w14:paraId="1DF32D8A" w14:textId="7FAF1DA1" w:rsidR="00D32A04" w:rsidRPr="000453C0" w:rsidRDefault="00D32A04" w:rsidP="00EE2FA3">
            <w:pPr>
              <w:pStyle w:val="Corpotesto"/>
              <w:spacing w:before="60" w:after="60" w:line="326" w:lineRule="auto"/>
              <w:ind w:left="0" w:right="-55"/>
              <w:jc w:val="left"/>
              <w:rPr>
                <w:rFonts w:ascii="Tahoma" w:hAnsi="Tahoma" w:cs="Tahoma"/>
                <w:bCs/>
                <w:sz w:val="20"/>
                <w:szCs w:val="20"/>
              </w:rPr>
            </w:pPr>
            <w:r w:rsidRPr="000453C0">
              <w:rPr>
                <w:rFonts w:ascii="Tahoma" w:hAnsi="Tahoma" w:cs="Tahoma"/>
                <w:bCs/>
                <w:sz w:val="20"/>
                <w:szCs w:val="20"/>
              </w:rPr>
              <w:t>Controllo dei livelli di scorte</w:t>
            </w:r>
          </w:p>
        </w:tc>
        <w:tc>
          <w:tcPr>
            <w:tcW w:w="2445" w:type="dxa"/>
          </w:tcPr>
          <w:p w14:paraId="1526C9D2" w14:textId="7C9BD2CD" w:rsidR="00D32A04" w:rsidRPr="000453C0" w:rsidRDefault="00D32A04" w:rsidP="00EE2FA3">
            <w:pPr>
              <w:pStyle w:val="Corpotesto"/>
              <w:spacing w:before="60" w:after="60" w:line="326" w:lineRule="auto"/>
              <w:ind w:left="0" w:right="-55"/>
              <w:jc w:val="left"/>
              <w:rPr>
                <w:rFonts w:ascii="Tahoma" w:hAnsi="Tahoma" w:cs="Tahoma"/>
                <w:bCs/>
                <w:sz w:val="20"/>
                <w:szCs w:val="20"/>
              </w:rPr>
            </w:pPr>
            <w:r w:rsidRPr="000453C0">
              <w:rPr>
                <w:rFonts w:ascii="Tahoma" w:hAnsi="Tahoma" w:cs="Tahoma"/>
                <w:bCs/>
                <w:sz w:val="20"/>
                <w:szCs w:val="20"/>
              </w:rPr>
              <w:t xml:space="preserve">Verifica delle procedure di calcolo dei livelli di scorte e delle procedure utilizzate per </w:t>
            </w:r>
            <w:r w:rsidR="00060F49" w:rsidRPr="000453C0">
              <w:rPr>
                <w:rFonts w:ascii="Tahoma" w:hAnsi="Tahoma" w:cs="Tahoma"/>
                <w:bCs/>
                <w:sz w:val="20"/>
                <w:szCs w:val="20"/>
              </w:rPr>
              <w:t>controllare</w:t>
            </w:r>
          </w:p>
        </w:tc>
      </w:tr>
      <w:tr w:rsidR="00ED4269" w:rsidRPr="000453C0" w14:paraId="10BA60EA" w14:textId="77777777" w:rsidTr="00EE2FA3">
        <w:tc>
          <w:tcPr>
            <w:tcW w:w="1951" w:type="dxa"/>
            <w:vMerge w:val="restart"/>
          </w:tcPr>
          <w:p w14:paraId="413C352A" w14:textId="4F196129" w:rsidR="00ED4269" w:rsidRPr="000453C0" w:rsidRDefault="00ED4269" w:rsidP="00EE2FA3">
            <w:pPr>
              <w:pStyle w:val="Corpotesto"/>
              <w:spacing w:before="60" w:after="60" w:line="326" w:lineRule="auto"/>
              <w:ind w:left="0" w:right="-55"/>
              <w:jc w:val="left"/>
              <w:rPr>
                <w:rFonts w:ascii="Tahoma" w:hAnsi="Tahoma" w:cs="Tahoma"/>
                <w:bCs/>
                <w:sz w:val="20"/>
                <w:szCs w:val="20"/>
              </w:rPr>
            </w:pPr>
            <w:r w:rsidRPr="000453C0">
              <w:rPr>
                <w:rFonts w:ascii="Tahoma" w:hAnsi="Tahoma" w:cs="Tahoma"/>
                <w:bCs/>
                <w:sz w:val="20"/>
                <w:szCs w:val="20"/>
              </w:rPr>
              <w:t>Valutazione</w:t>
            </w:r>
          </w:p>
        </w:tc>
        <w:tc>
          <w:tcPr>
            <w:tcW w:w="2126" w:type="dxa"/>
          </w:tcPr>
          <w:p w14:paraId="3DD059CF" w14:textId="1F442F2C" w:rsidR="00ED4269" w:rsidRPr="000453C0" w:rsidRDefault="00ED4269" w:rsidP="00EE2FA3">
            <w:pPr>
              <w:pStyle w:val="Corpotesto"/>
              <w:spacing w:before="60" w:after="60" w:line="326" w:lineRule="auto"/>
              <w:ind w:left="0" w:right="-55"/>
              <w:jc w:val="left"/>
              <w:rPr>
                <w:rFonts w:ascii="Tahoma" w:hAnsi="Tahoma" w:cs="Tahoma"/>
                <w:bCs/>
                <w:sz w:val="20"/>
                <w:szCs w:val="20"/>
              </w:rPr>
            </w:pPr>
            <w:r w:rsidRPr="000453C0">
              <w:rPr>
                <w:rFonts w:ascii="Tahoma" w:hAnsi="Tahoma" w:cs="Tahoma"/>
                <w:bCs/>
                <w:sz w:val="20"/>
                <w:szCs w:val="20"/>
              </w:rPr>
              <w:t>Quantità non correttamente rilevata</w:t>
            </w:r>
          </w:p>
        </w:tc>
        <w:tc>
          <w:tcPr>
            <w:tcW w:w="3256" w:type="dxa"/>
          </w:tcPr>
          <w:p w14:paraId="7D1233F6" w14:textId="6BD867E6" w:rsidR="00ED4269" w:rsidRPr="000453C0" w:rsidRDefault="00ED4269" w:rsidP="00EE2FA3">
            <w:pPr>
              <w:pStyle w:val="Corpotesto"/>
              <w:spacing w:before="60" w:after="60" w:line="326" w:lineRule="auto"/>
              <w:ind w:left="0" w:right="-55"/>
              <w:jc w:val="left"/>
              <w:rPr>
                <w:rFonts w:ascii="Tahoma" w:hAnsi="Tahoma" w:cs="Tahoma"/>
                <w:bCs/>
                <w:sz w:val="20"/>
                <w:szCs w:val="20"/>
              </w:rPr>
            </w:pPr>
            <w:r w:rsidRPr="000453C0">
              <w:rPr>
                <w:rFonts w:ascii="Tahoma" w:hAnsi="Tahoma" w:cs="Tahoma"/>
                <w:bCs/>
                <w:sz w:val="20"/>
                <w:szCs w:val="20"/>
              </w:rPr>
              <w:t xml:space="preserve">Confronto annuale/periodico delle giacenze fisiche con </w:t>
            </w:r>
            <w:r w:rsidR="00060F49" w:rsidRPr="000453C0">
              <w:rPr>
                <w:rFonts w:ascii="Tahoma" w:hAnsi="Tahoma" w:cs="Tahoma"/>
                <w:bCs/>
                <w:sz w:val="20"/>
                <w:szCs w:val="20"/>
              </w:rPr>
              <w:t>le giacenze</w:t>
            </w:r>
            <w:r w:rsidRPr="000453C0">
              <w:rPr>
                <w:rFonts w:ascii="Tahoma" w:hAnsi="Tahoma" w:cs="Tahoma"/>
                <w:bCs/>
                <w:sz w:val="20"/>
                <w:szCs w:val="20"/>
              </w:rPr>
              <w:t xml:space="preserve"> contabili</w:t>
            </w:r>
          </w:p>
        </w:tc>
        <w:tc>
          <w:tcPr>
            <w:tcW w:w="2445" w:type="dxa"/>
          </w:tcPr>
          <w:p w14:paraId="3E60556F" w14:textId="146643E0" w:rsidR="00ED4269" w:rsidRPr="000453C0" w:rsidRDefault="00ED4269" w:rsidP="00EE2FA3">
            <w:pPr>
              <w:pStyle w:val="Corpotesto"/>
              <w:spacing w:before="60" w:after="60" w:line="326" w:lineRule="auto"/>
              <w:ind w:left="0" w:right="-55"/>
              <w:jc w:val="left"/>
              <w:rPr>
                <w:rFonts w:ascii="Tahoma" w:hAnsi="Tahoma" w:cs="Tahoma"/>
                <w:bCs/>
                <w:sz w:val="20"/>
                <w:szCs w:val="20"/>
              </w:rPr>
            </w:pPr>
            <w:r w:rsidRPr="000453C0">
              <w:rPr>
                <w:rFonts w:ascii="Tahoma" w:hAnsi="Tahoma" w:cs="Tahoma"/>
                <w:bCs/>
                <w:sz w:val="20"/>
                <w:szCs w:val="20"/>
              </w:rPr>
              <w:t>Verifica delle procedure dell’inventario fisico: test delle conte effettuate dall’ente , disamina delta inventariali</w:t>
            </w:r>
          </w:p>
        </w:tc>
      </w:tr>
      <w:tr w:rsidR="00ED4269" w:rsidRPr="000453C0" w14:paraId="56D41E35" w14:textId="77777777" w:rsidTr="00EE2FA3">
        <w:tc>
          <w:tcPr>
            <w:tcW w:w="1951" w:type="dxa"/>
            <w:vMerge/>
          </w:tcPr>
          <w:p w14:paraId="59249F76" w14:textId="77777777" w:rsidR="00ED4269" w:rsidRPr="000453C0" w:rsidRDefault="00ED4269" w:rsidP="00EE2FA3">
            <w:pPr>
              <w:pStyle w:val="Corpotesto"/>
              <w:spacing w:before="60" w:after="60" w:line="326" w:lineRule="auto"/>
              <w:ind w:left="0" w:right="-55"/>
              <w:jc w:val="left"/>
              <w:rPr>
                <w:rFonts w:ascii="Tahoma" w:hAnsi="Tahoma" w:cs="Tahoma"/>
                <w:b/>
                <w:bCs/>
                <w:sz w:val="20"/>
                <w:szCs w:val="20"/>
              </w:rPr>
            </w:pPr>
          </w:p>
        </w:tc>
        <w:tc>
          <w:tcPr>
            <w:tcW w:w="2126" w:type="dxa"/>
          </w:tcPr>
          <w:p w14:paraId="6D066362" w14:textId="22234A97" w:rsidR="00ED4269" w:rsidRPr="000453C0" w:rsidRDefault="00060F49" w:rsidP="00EE2FA3">
            <w:pPr>
              <w:pStyle w:val="Corpotesto"/>
              <w:spacing w:before="60" w:after="60" w:line="326" w:lineRule="auto"/>
              <w:ind w:left="0" w:right="-55"/>
              <w:jc w:val="left"/>
              <w:rPr>
                <w:rFonts w:ascii="Tahoma" w:hAnsi="Tahoma" w:cs="Tahoma"/>
                <w:bCs/>
                <w:sz w:val="20"/>
                <w:szCs w:val="20"/>
              </w:rPr>
            </w:pPr>
            <w:r w:rsidRPr="000453C0">
              <w:rPr>
                <w:rFonts w:ascii="Tahoma" w:hAnsi="Tahoma" w:cs="Tahoma"/>
                <w:bCs/>
                <w:sz w:val="20"/>
                <w:szCs w:val="20"/>
              </w:rPr>
              <w:t>Giacenze</w:t>
            </w:r>
            <w:r w:rsidR="00ED4269" w:rsidRPr="000453C0">
              <w:rPr>
                <w:rFonts w:ascii="Tahoma" w:hAnsi="Tahoma" w:cs="Tahoma"/>
                <w:bCs/>
                <w:sz w:val="20"/>
                <w:szCs w:val="20"/>
              </w:rPr>
              <w:t xml:space="preserve"> di magazzino non correttamente valutate</w:t>
            </w:r>
          </w:p>
        </w:tc>
        <w:tc>
          <w:tcPr>
            <w:tcW w:w="3256" w:type="dxa"/>
          </w:tcPr>
          <w:p w14:paraId="291F878F" w14:textId="471FE827" w:rsidR="00ED4269" w:rsidRPr="000453C0" w:rsidRDefault="00ED4269" w:rsidP="00EE2FA3">
            <w:pPr>
              <w:pStyle w:val="Corpotesto"/>
              <w:spacing w:before="60" w:after="60" w:line="326" w:lineRule="auto"/>
              <w:ind w:left="0" w:right="-55"/>
              <w:jc w:val="left"/>
              <w:rPr>
                <w:rFonts w:ascii="Tahoma" w:hAnsi="Tahoma" w:cs="Tahoma"/>
                <w:bCs/>
                <w:sz w:val="20"/>
                <w:szCs w:val="20"/>
              </w:rPr>
            </w:pPr>
            <w:r w:rsidRPr="000453C0">
              <w:rPr>
                <w:rFonts w:ascii="Tahoma" w:hAnsi="Tahoma" w:cs="Tahoma"/>
                <w:bCs/>
                <w:sz w:val="20"/>
                <w:szCs w:val="20"/>
              </w:rPr>
              <w:t xml:space="preserve">Verifica dei costi standard e </w:t>
            </w:r>
            <w:r w:rsidR="00060F49" w:rsidRPr="000453C0">
              <w:rPr>
                <w:rFonts w:ascii="Tahoma" w:hAnsi="Tahoma" w:cs="Tahoma"/>
                <w:bCs/>
                <w:sz w:val="20"/>
                <w:szCs w:val="20"/>
              </w:rPr>
              <w:t>costi</w:t>
            </w:r>
            <w:r w:rsidRPr="000453C0">
              <w:rPr>
                <w:rFonts w:ascii="Tahoma" w:hAnsi="Tahoma" w:cs="Tahoma"/>
                <w:bCs/>
                <w:sz w:val="20"/>
                <w:szCs w:val="20"/>
              </w:rPr>
              <w:t xml:space="preserve"> effettivi</w:t>
            </w:r>
          </w:p>
        </w:tc>
        <w:tc>
          <w:tcPr>
            <w:tcW w:w="2445" w:type="dxa"/>
          </w:tcPr>
          <w:p w14:paraId="39A05470" w14:textId="5E1CB6E9" w:rsidR="00ED4269" w:rsidRPr="000453C0" w:rsidRDefault="00ED4269" w:rsidP="00EE2FA3">
            <w:pPr>
              <w:pStyle w:val="Corpotesto"/>
              <w:spacing w:before="60" w:after="60" w:line="326" w:lineRule="auto"/>
              <w:ind w:left="0" w:right="-55"/>
              <w:jc w:val="left"/>
              <w:rPr>
                <w:rFonts w:ascii="Tahoma" w:hAnsi="Tahoma" w:cs="Tahoma"/>
                <w:bCs/>
                <w:sz w:val="20"/>
                <w:szCs w:val="20"/>
              </w:rPr>
            </w:pPr>
            <w:r w:rsidRPr="000453C0">
              <w:rPr>
                <w:rFonts w:ascii="Tahoma" w:hAnsi="Tahoma" w:cs="Tahoma"/>
                <w:bCs/>
                <w:sz w:val="20"/>
                <w:szCs w:val="20"/>
              </w:rPr>
              <w:t>Test per l’aggiornamento dei costi standard/verifica degli scostamenti</w:t>
            </w:r>
          </w:p>
        </w:tc>
      </w:tr>
      <w:tr w:rsidR="00ED4269" w:rsidRPr="000453C0" w14:paraId="0AA3AFC2" w14:textId="77777777" w:rsidTr="00EE2FA3">
        <w:tc>
          <w:tcPr>
            <w:tcW w:w="1951" w:type="dxa"/>
            <w:vMerge/>
          </w:tcPr>
          <w:p w14:paraId="3B908005" w14:textId="77777777" w:rsidR="00ED4269" w:rsidRPr="000453C0" w:rsidRDefault="00ED4269" w:rsidP="00EE2FA3">
            <w:pPr>
              <w:pStyle w:val="Corpotesto"/>
              <w:spacing w:before="60" w:after="60" w:line="326" w:lineRule="auto"/>
              <w:ind w:left="0" w:right="-55"/>
              <w:jc w:val="left"/>
              <w:rPr>
                <w:rFonts w:ascii="Tahoma" w:hAnsi="Tahoma" w:cs="Tahoma"/>
                <w:b/>
                <w:bCs/>
                <w:sz w:val="20"/>
                <w:szCs w:val="20"/>
              </w:rPr>
            </w:pPr>
          </w:p>
        </w:tc>
        <w:tc>
          <w:tcPr>
            <w:tcW w:w="2126" w:type="dxa"/>
          </w:tcPr>
          <w:p w14:paraId="318C2100" w14:textId="5E9A77A3" w:rsidR="00ED4269" w:rsidRPr="000453C0" w:rsidRDefault="00060F49" w:rsidP="00EE2FA3">
            <w:pPr>
              <w:pStyle w:val="Corpotesto"/>
              <w:spacing w:before="60" w:after="60" w:line="326" w:lineRule="auto"/>
              <w:ind w:left="0" w:right="-55"/>
              <w:jc w:val="left"/>
              <w:rPr>
                <w:rFonts w:ascii="Tahoma" w:hAnsi="Tahoma" w:cs="Tahoma"/>
                <w:bCs/>
                <w:sz w:val="20"/>
                <w:szCs w:val="20"/>
              </w:rPr>
            </w:pPr>
            <w:r w:rsidRPr="000453C0">
              <w:rPr>
                <w:rFonts w:ascii="Tahoma" w:hAnsi="Tahoma" w:cs="Tahoma"/>
                <w:bCs/>
                <w:sz w:val="20"/>
                <w:szCs w:val="20"/>
              </w:rPr>
              <w:t>Obsolescenza</w:t>
            </w:r>
            <w:r w:rsidR="00ED4269" w:rsidRPr="000453C0">
              <w:rPr>
                <w:rFonts w:ascii="Tahoma" w:hAnsi="Tahoma" w:cs="Tahoma"/>
                <w:bCs/>
                <w:sz w:val="20"/>
                <w:szCs w:val="20"/>
              </w:rPr>
              <w:t xml:space="preserve"> delle rimanenze</w:t>
            </w:r>
          </w:p>
        </w:tc>
        <w:tc>
          <w:tcPr>
            <w:tcW w:w="3256" w:type="dxa"/>
          </w:tcPr>
          <w:p w14:paraId="67DAC707" w14:textId="4C25A79C" w:rsidR="00ED4269" w:rsidRPr="000453C0" w:rsidRDefault="00ED4269" w:rsidP="00EE2FA3">
            <w:pPr>
              <w:pStyle w:val="Corpotesto"/>
              <w:spacing w:before="60" w:after="60" w:line="326" w:lineRule="auto"/>
              <w:ind w:left="0" w:right="-55"/>
              <w:jc w:val="left"/>
              <w:rPr>
                <w:rFonts w:ascii="Tahoma" w:hAnsi="Tahoma" w:cs="Tahoma"/>
                <w:bCs/>
                <w:sz w:val="20"/>
                <w:szCs w:val="20"/>
              </w:rPr>
            </w:pPr>
            <w:r w:rsidRPr="000453C0">
              <w:rPr>
                <w:rFonts w:ascii="Tahoma" w:hAnsi="Tahoma" w:cs="Tahoma"/>
                <w:bCs/>
                <w:sz w:val="20"/>
                <w:szCs w:val="20"/>
              </w:rPr>
              <w:t>Individuazione delle merci obsolete, a lento rigiro o in eccesso da parte dei responsabili del magazzino</w:t>
            </w:r>
          </w:p>
        </w:tc>
        <w:tc>
          <w:tcPr>
            <w:tcW w:w="2445" w:type="dxa"/>
          </w:tcPr>
          <w:p w14:paraId="4F124311" w14:textId="7EC0A3FE" w:rsidR="00ED4269" w:rsidRPr="000453C0" w:rsidRDefault="00ED4269" w:rsidP="00EE2FA3">
            <w:pPr>
              <w:pStyle w:val="Corpotesto"/>
              <w:spacing w:before="60" w:after="60" w:line="326" w:lineRule="auto"/>
              <w:ind w:left="0" w:right="-55"/>
              <w:jc w:val="left"/>
              <w:rPr>
                <w:rFonts w:ascii="Tahoma" w:hAnsi="Tahoma" w:cs="Tahoma"/>
                <w:bCs/>
                <w:sz w:val="20"/>
                <w:szCs w:val="20"/>
              </w:rPr>
            </w:pPr>
            <w:r w:rsidRPr="000453C0">
              <w:rPr>
                <w:rFonts w:ascii="Tahoma" w:hAnsi="Tahoma" w:cs="Tahoma"/>
                <w:bCs/>
                <w:sz w:val="20"/>
                <w:szCs w:val="20"/>
              </w:rPr>
              <w:t>Verifica delle procedure per l’identificazione delle quantità obsolete/lente rigiro</w:t>
            </w:r>
          </w:p>
        </w:tc>
      </w:tr>
      <w:tr w:rsidR="00ED4269" w:rsidRPr="000453C0" w14:paraId="04689C90" w14:textId="77777777" w:rsidTr="00EE2FA3">
        <w:tc>
          <w:tcPr>
            <w:tcW w:w="1951" w:type="dxa"/>
          </w:tcPr>
          <w:p w14:paraId="21056463" w14:textId="22435065" w:rsidR="00ED4269" w:rsidRPr="000453C0" w:rsidRDefault="00ED4269" w:rsidP="00EE2FA3">
            <w:pPr>
              <w:pStyle w:val="Corpotesto"/>
              <w:spacing w:before="60" w:after="60" w:line="326" w:lineRule="auto"/>
              <w:ind w:left="0" w:right="-55"/>
              <w:jc w:val="left"/>
              <w:rPr>
                <w:rFonts w:ascii="Tahoma" w:hAnsi="Tahoma" w:cs="Tahoma"/>
                <w:bCs/>
                <w:sz w:val="20"/>
                <w:szCs w:val="20"/>
              </w:rPr>
            </w:pPr>
            <w:r w:rsidRPr="000453C0">
              <w:rPr>
                <w:rFonts w:ascii="Tahoma" w:hAnsi="Tahoma" w:cs="Tahoma"/>
                <w:bCs/>
                <w:sz w:val="20"/>
                <w:szCs w:val="20"/>
              </w:rPr>
              <w:t>Classificazione</w:t>
            </w:r>
          </w:p>
        </w:tc>
        <w:tc>
          <w:tcPr>
            <w:tcW w:w="2126" w:type="dxa"/>
          </w:tcPr>
          <w:p w14:paraId="66E8F737" w14:textId="56AFAB9E" w:rsidR="00ED4269" w:rsidRPr="000453C0" w:rsidRDefault="00ED4269" w:rsidP="00EE2FA3">
            <w:pPr>
              <w:pStyle w:val="Corpotesto"/>
              <w:spacing w:before="60" w:after="60" w:line="326" w:lineRule="auto"/>
              <w:ind w:left="0" w:right="-55"/>
              <w:jc w:val="left"/>
              <w:rPr>
                <w:rFonts w:ascii="Tahoma" w:hAnsi="Tahoma" w:cs="Tahoma"/>
                <w:bCs/>
                <w:sz w:val="20"/>
                <w:szCs w:val="20"/>
              </w:rPr>
            </w:pPr>
            <w:r w:rsidRPr="000453C0">
              <w:rPr>
                <w:rFonts w:ascii="Tahoma" w:hAnsi="Tahoma" w:cs="Tahoma"/>
                <w:bCs/>
                <w:sz w:val="20"/>
                <w:szCs w:val="20"/>
              </w:rPr>
              <w:t>Rimanenze non correttamente classificate</w:t>
            </w:r>
          </w:p>
        </w:tc>
        <w:tc>
          <w:tcPr>
            <w:tcW w:w="3256" w:type="dxa"/>
          </w:tcPr>
          <w:p w14:paraId="1260DD3D" w14:textId="5A1E6F13" w:rsidR="00ED4269" w:rsidRPr="000453C0" w:rsidRDefault="00ED4269" w:rsidP="00EE2FA3">
            <w:pPr>
              <w:pStyle w:val="Corpotesto"/>
              <w:spacing w:before="60" w:after="60" w:line="326" w:lineRule="auto"/>
              <w:ind w:left="0" w:right="-55"/>
              <w:jc w:val="left"/>
              <w:rPr>
                <w:rFonts w:ascii="Tahoma" w:hAnsi="Tahoma" w:cs="Tahoma"/>
                <w:bCs/>
                <w:sz w:val="20"/>
                <w:szCs w:val="20"/>
              </w:rPr>
            </w:pPr>
            <w:r w:rsidRPr="000453C0">
              <w:rPr>
                <w:rFonts w:ascii="Tahoma" w:hAnsi="Tahoma" w:cs="Tahoma"/>
                <w:bCs/>
                <w:sz w:val="20"/>
                <w:szCs w:val="20"/>
              </w:rPr>
              <w:t>Utilizzo durante la lavorazione di moduli di prelievo e distinte base</w:t>
            </w:r>
          </w:p>
        </w:tc>
        <w:tc>
          <w:tcPr>
            <w:tcW w:w="2445" w:type="dxa"/>
          </w:tcPr>
          <w:p w14:paraId="291421FD" w14:textId="788E1929" w:rsidR="00ED4269" w:rsidRPr="000453C0" w:rsidRDefault="00ED4269" w:rsidP="00EE2FA3">
            <w:pPr>
              <w:pStyle w:val="Corpotesto"/>
              <w:spacing w:before="60" w:after="60" w:line="326" w:lineRule="auto"/>
              <w:ind w:left="0" w:right="-55"/>
              <w:jc w:val="left"/>
              <w:rPr>
                <w:rFonts w:ascii="Tahoma" w:hAnsi="Tahoma" w:cs="Tahoma"/>
                <w:bCs/>
                <w:sz w:val="20"/>
                <w:szCs w:val="20"/>
              </w:rPr>
            </w:pPr>
            <w:r w:rsidRPr="000453C0">
              <w:rPr>
                <w:rFonts w:ascii="Tahoma" w:hAnsi="Tahoma" w:cs="Tahoma"/>
                <w:bCs/>
                <w:sz w:val="20"/>
                <w:szCs w:val="20"/>
              </w:rPr>
              <w:t>Verifica delle procedure e dei moduli utilizzati per la classificazione delle giacenze</w:t>
            </w:r>
          </w:p>
        </w:tc>
      </w:tr>
      <w:tr w:rsidR="00ED4269" w:rsidRPr="000453C0" w14:paraId="23509ED7" w14:textId="77777777" w:rsidTr="00EE2FA3">
        <w:tc>
          <w:tcPr>
            <w:tcW w:w="1951" w:type="dxa"/>
            <w:vMerge w:val="restart"/>
          </w:tcPr>
          <w:p w14:paraId="2EC9EFAD" w14:textId="3920F431" w:rsidR="00ED4269" w:rsidRPr="000453C0" w:rsidRDefault="00ED4269" w:rsidP="00EE2FA3">
            <w:pPr>
              <w:pStyle w:val="Corpotesto"/>
              <w:spacing w:before="60" w:after="60" w:line="326" w:lineRule="auto"/>
              <w:ind w:left="0" w:right="-55"/>
              <w:jc w:val="left"/>
              <w:rPr>
                <w:rFonts w:ascii="Tahoma" w:hAnsi="Tahoma" w:cs="Tahoma"/>
                <w:bCs/>
                <w:sz w:val="20"/>
                <w:szCs w:val="20"/>
              </w:rPr>
            </w:pPr>
            <w:r w:rsidRPr="000453C0">
              <w:rPr>
                <w:rFonts w:ascii="Tahoma" w:hAnsi="Tahoma" w:cs="Tahoma"/>
                <w:bCs/>
                <w:sz w:val="20"/>
                <w:szCs w:val="20"/>
              </w:rPr>
              <w:t>Contabilizzazione delle operazioni</w:t>
            </w:r>
          </w:p>
        </w:tc>
        <w:tc>
          <w:tcPr>
            <w:tcW w:w="2126" w:type="dxa"/>
            <w:vMerge w:val="restart"/>
          </w:tcPr>
          <w:p w14:paraId="13FC8EE6" w14:textId="351AC6A1" w:rsidR="00ED4269" w:rsidRPr="000453C0" w:rsidRDefault="00ED4269" w:rsidP="00EE2FA3">
            <w:pPr>
              <w:pStyle w:val="Corpotesto"/>
              <w:spacing w:before="60" w:after="60" w:line="326" w:lineRule="auto"/>
              <w:ind w:left="0" w:right="-55"/>
              <w:jc w:val="left"/>
              <w:rPr>
                <w:rFonts w:ascii="Tahoma" w:hAnsi="Tahoma" w:cs="Tahoma"/>
                <w:bCs/>
                <w:sz w:val="20"/>
                <w:szCs w:val="20"/>
              </w:rPr>
            </w:pPr>
            <w:r w:rsidRPr="000453C0">
              <w:rPr>
                <w:rFonts w:ascii="Tahoma" w:hAnsi="Tahoma" w:cs="Tahoma"/>
                <w:bCs/>
                <w:sz w:val="20"/>
                <w:szCs w:val="20"/>
              </w:rPr>
              <w:t>Operazioni di magazzino non correttamente contabilizzate</w:t>
            </w:r>
          </w:p>
        </w:tc>
        <w:tc>
          <w:tcPr>
            <w:tcW w:w="3256" w:type="dxa"/>
          </w:tcPr>
          <w:p w14:paraId="5B02D93B" w14:textId="36E25CDE" w:rsidR="00ED4269" w:rsidRPr="000453C0" w:rsidRDefault="00ED4269" w:rsidP="00EE2FA3">
            <w:pPr>
              <w:pStyle w:val="Corpotesto"/>
              <w:spacing w:before="60" w:after="60" w:line="326" w:lineRule="auto"/>
              <w:ind w:left="0" w:right="-55"/>
              <w:jc w:val="left"/>
              <w:rPr>
                <w:rFonts w:ascii="Tahoma" w:hAnsi="Tahoma" w:cs="Tahoma"/>
                <w:bCs/>
                <w:sz w:val="20"/>
                <w:szCs w:val="20"/>
              </w:rPr>
            </w:pPr>
            <w:r w:rsidRPr="000453C0">
              <w:rPr>
                <w:rFonts w:ascii="Tahoma" w:hAnsi="Tahoma" w:cs="Tahoma"/>
                <w:bCs/>
                <w:sz w:val="20"/>
                <w:szCs w:val="20"/>
              </w:rPr>
              <w:t>Riconciliazione annuale/mensile del saldo contabile con l’inventario</w:t>
            </w:r>
            <w:r w:rsidR="00396BB5" w:rsidRPr="000453C0">
              <w:rPr>
                <w:rFonts w:ascii="Tahoma" w:hAnsi="Tahoma" w:cs="Tahoma"/>
                <w:bCs/>
                <w:sz w:val="20"/>
                <w:szCs w:val="20"/>
              </w:rPr>
              <w:t xml:space="preserve"> </w:t>
            </w:r>
            <w:r w:rsidRPr="000453C0">
              <w:rPr>
                <w:rFonts w:ascii="Tahoma" w:hAnsi="Tahoma" w:cs="Tahoma"/>
                <w:bCs/>
                <w:sz w:val="20"/>
                <w:szCs w:val="20"/>
              </w:rPr>
              <w:t>delle rimanenze</w:t>
            </w:r>
          </w:p>
        </w:tc>
        <w:tc>
          <w:tcPr>
            <w:tcW w:w="2445" w:type="dxa"/>
          </w:tcPr>
          <w:p w14:paraId="175497CF" w14:textId="77777777" w:rsidR="00ED4269" w:rsidRPr="000453C0" w:rsidRDefault="00ED4269" w:rsidP="00EE2FA3">
            <w:pPr>
              <w:pStyle w:val="Corpotesto"/>
              <w:spacing w:before="60" w:after="60" w:line="326" w:lineRule="auto"/>
              <w:ind w:left="0" w:right="-55"/>
              <w:jc w:val="left"/>
              <w:rPr>
                <w:rFonts w:ascii="Tahoma" w:hAnsi="Tahoma" w:cs="Tahoma"/>
                <w:bCs/>
                <w:sz w:val="20"/>
                <w:szCs w:val="20"/>
              </w:rPr>
            </w:pPr>
          </w:p>
        </w:tc>
      </w:tr>
      <w:tr w:rsidR="00ED4269" w:rsidRPr="000453C0" w14:paraId="26CCDAD0" w14:textId="77777777" w:rsidTr="00EE2FA3">
        <w:tc>
          <w:tcPr>
            <w:tcW w:w="1951" w:type="dxa"/>
            <w:vMerge/>
          </w:tcPr>
          <w:p w14:paraId="5646D227" w14:textId="77777777" w:rsidR="00ED4269" w:rsidRPr="000453C0" w:rsidRDefault="00ED4269" w:rsidP="00EE2FA3">
            <w:pPr>
              <w:pStyle w:val="Corpotesto"/>
              <w:spacing w:before="60" w:after="60" w:line="326" w:lineRule="auto"/>
              <w:ind w:left="0" w:right="-55"/>
              <w:jc w:val="left"/>
              <w:rPr>
                <w:rFonts w:ascii="Tahoma" w:hAnsi="Tahoma" w:cs="Tahoma"/>
                <w:bCs/>
                <w:sz w:val="20"/>
                <w:szCs w:val="20"/>
              </w:rPr>
            </w:pPr>
          </w:p>
        </w:tc>
        <w:tc>
          <w:tcPr>
            <w:tcW w:w="2126" w:type="dxa"/>
            <w:vMerge/>
          </w:tcPr>
          <w:p w14:paraId="75F8F749" w14:textId="77777777" w:rsidR="00ED4269" w:rsidRPr="000453C0" w:rsidRDefault="00ED4269" w:rsidP="00EE2FA3">
            <w:pPr>
              <w:pStyle w:val="Corpotesto"/>
              <w:spacing w:before="60" w:after="60" w:line="326" w:lineRule="auto"/>
              <w:ind w:left="0" w:right="-55"/>
              <w:jc w:val="left"/>
              <w:rPr>
                <w:rFonts w:ascii="Tahoma" w:hAnsi="Tahoma" w:cs="Tahoma"/>
                <w:bCs/>
                <w:sz w:val="20"/>
                <w:szCs w:val="20"/>
              </w:rPr>
            </w:pPr>
          </w:p>
        </w:tc>
        <w:tc>
          <w:tcPr>
            <w:tcW w:w="3256" w:type="dxa"/>
          </w:tcPr>
          <w:p w14:paraId="6B33928B" w14:textId="064D03B2" w:rsidR="00ED4269" w:rsidRPr="000453C0" w:rsidRDefault="00ED4269" w:rsidP="00EE2FA3">
            <w:pPr>
              <w:pStyle w:val="Corpotesto"/>
              <w:spacing w:before="60" w:after="60" w:line="326" w:lineRule="auto"/>
              <w:ind w:left="0" w:right="-55"/>
              <w:jc w:val="left"/>
              <w:rPr>
                <w:rFonts w:ascii="Tahoma" w:hAnsi="Tahoma" w:cs="Tahoma"/>
                <w:bCs/>
                <w:sz w:val="20"/>
                <w:szCs w:val="20"/>
              </w:rPr>
            </w:pPr>
            <w:r w:rsidRPr="000453C0">
              <w:rPr>
                <w:rFonts w:ascii="Tahoma" w:hAnsi="Tahoma" w:cs="Tahoma"/>
                <w:bCs/>
                <w:sz w:val="20"/>
                <w:szCs w:val="20"/>
              </w:rPr>
              <w:t>Ricalcolo delle rimanenze al costo del venduto</w:t>
            </w:r>
          </w:p>
        </w:tc>
        <w:tc>
          <w:tcPr>
            <w:tcW w:w="2445" w:type="dxa"/>
          </w:tcPr>
          <w:p w14:paraId="3489D569" w14:textId="3FCA0A7B" w:rsidR="00ED4269" w:rsidRPr="000453C0" w:rsidRDefault="00ED4269" w:rsidP="00EE2FA3">
            <w:pPr>
              <w:pStyle w:val="Corpotesto"/>
              <w:spacing w:before="60" w:after="60" w:line="326" w:lineRule="auto"/>
              <w:ind w:left="0" w:right="-55"/>
              <w:jc w:val="left"/>
              <w:rPr>
                <w:rFonts w:ascii="Tahoma" w:hAnsi="Tahoma" w:cs="Tahoma"/>
                <w:bCs/>
                <w:sz w:val="20"/>
                <w:szCs w:val="20"/>
              </w:rPr>
            </w:pPr>
            <w:r w:rsidRPr="000453C0">
              <w:rPr>
                <w:rFonts w:ascii="Tahoma" w:hAnsi="Tahoma" w:cs="Tahoma"/>
                <w:bCs/>
                <w:sz w:val="20"/>
                <w:szCs w:val="20"/>
              </w:rPr>
              <w:t>Verifica dello svolgimento del ricalcolo del valore delle rimanenze al costo venduto</w:t>
            </w:r>
          </w:p>
        </w:tc>
      </w:tr>
    </w:tbl>
    <w:p w14:paraId="02844577" w14:textId="77777777" w:rsidR="00C72102" w:rsidRPr="000453C0" w:rsidRDefault="00C72102" w:rsidP="00747A32">
      <w:pPr>
        <w:pStyle w:val="Corpotesto"/>
        <w:spacing w:after="200" w:line="360" w:lineRule="auto"/>
        <w:ind w:left="0" w:right="-55"/>
        <w:rPr>
          <w:rFonts w:ascii="Tahoma" w:hAnsi="Tahoma" w:cs="Tahoma"/>
          <w:b/>
          <w:bCs/>
          <w:sz w:val="20"/>
          <w:szCs w:val="20"/>
          <w:highlight w:val="yellow"/>
        </w:rPr>
      </w:pPr>
    </w:p>
    <w:p w14:paraId="68B47196" w14:textId="77777777" w:rsidR="00ED4269" w:rsidRPr="000453C0" w:rsidRDefault="00ED4269"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Come per gli altri cicli, le risultanze dei test di controllo per il ciclo delle rimanenze avranno un impatto diretto sul rischio di identificazione e pertanto sulla quantità dei test di validità che saranno necessari per mantenere il livello di rischio di revisione adeguato.</w:t>
      </w:r>
    </w:p>
    <w:p w14:paraId="7651F411" w14:textId="5A850F23" w:rsidR="00ED4269" w:rsidRPr="000453C0" w:rsidRDefault="00ED4269"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 xml:space="preserve">Tali procedure </w:t>
      </w:r>
      <w:r w:rsidR="008715ED" w:rsidRPr="000453C0">
        <w:rPr>
          <w:rFonts w:ascii="Tahoma" w:hAnsi="Tahoma" w:cs="Tahoma"/>
          <w:bCs/>
          <w:sz w:val="20"/>
          <w:szCs w:val="20"/>
        </w:rPr>
        <w:t>di validità si estrinsecano in:</w:t>
      </w:r>
    </w:p>
    <w:p w14:paraId="410D2CC8" w14:textId="77777777" w:rsidR="00ED4269" w:rsidRPr="000453C0" w:rsidRDefault="00ED4269">
      <w:pPr>
        <w:pStyle w:val="Corpotesto"/>
        <w:numPr>
          <w:ilvl w:val="0"/>
          <w:numId w:val="39"/>
        </w:numPr>
        <w:spacing w:after="200" w:line="360" w:lineRule="auto"/>
        <w:ind w:left="714" w:right="-57" w:hanging="357"/>
        <w:contextualSpacing/>
        <w:rPr>
          <w:rFonts w:ascii="Tahoma" w:hAnsi="Tahoma" w:cs="Tahoma"/>
          <w:bCs/>
          <w:sz w:val="20"/>
          <w:szCs w:val="20"/>
        </w:rPr>
      </w:pPr>
      <w:r w:rsidRPr="000453C0">
        <w:rPr>
          <w:rFonts w:ascii="Tahoma" w:hAnsi="Tahoma" w:cs="Tahoma"/>
          <w:bCs/>
          <w:sz w:val="20"/>
          <w:szCs w:val="20"/>
        </w:rPr>
        <w:t>procedure di analisi comparativa utilizzate come test di validità;</w:t>
      </w:r>
    </w:p>
    <w:p w14:paraId="76152B26" w14:textId="45F89514" w:rsidR="00ED4269" w:rsidRPr="000453C0" w:rsidRDefault="00ED4269">
      <w:pPr>
        <w:pStyle w:val="Corpotesto"/>
        <w:numPr>
          <w:ilvl w:val="0"/>
          <w:numId w:val="39"/>
        </w:numPr>
        <w:spacing w:after="200" w:line="360" w:lineRule="auto"/>
        <w:ind w:right="-55"/>
        <w:rPr>
          <w:rFonts w:ascii="Tahoma" w:hAnsi="Tahoma" w:cs="Tahoma"/>
          <w:bCs/>
          <w:sz w:val="20"/>
          <w:szCs w:val="20"/>
        </w:rPr>
      </w:pPr>
      <w:r w:rsidRPr="000453C0">
        <w:rPr>
          <w:rFonts w:ascii="Tahoma" w:hAnsi="Tahoma" w:cs="Tahoma"/>
          <w:bCs/>
          <w:sz w:val="20"/>
          <w:szCs w:val="20"/>
        </w:rPr>
        <w:t>test di validità.</w:t>
      </w:r>
    </w:p>
    <w:p w14:paraId="27698D0C" w14:textId="3E6D4454" w:rsidR="00C72102" w:rsidRPr="000453C0" w:rsidRDefault="008A5214" w:rsidP="00747A32">
      <w:pPr>
        <w:pStyle w:val="Corpotesto"/>
        <w:spacing w:after="200" w:line="360" w:lineRule="auto"/>
        <w:ind w:left="0" w:right="-55"/>
        <w:rPr>
          <w:rFonts w:ascii="Tahoma" w:hAnsi="Tahoma" w:cs="Tahoma"/>
          <w:bCs/>
          <w:sz w:val="20"/>
          <w:szCs w:val="20"/>
          <w:highlight w:val="yellow"/>
        </w:rPr>
      </w:pPr>
      <w:r w:rsidRPr="000453C0">
        <w:rPr>
          <w:rFonts w:ascii="Tahoma" w:hAnsi="Tahoma" w:cs="Tahoma"/>
          <w:bCs/>
          <w:sz w:val="20"/>
          <w:szCs w:val="20"/>
        </w:rPr>
        <w:t>Le analisi comparative</w:t>
      </w:r>
      <w:r w:rsidR="00ED4269" w:rsidRPr="000453C0">
        <w:rPr>
          <w:rFonts w:ascii="Tahoma" w:hAnsi="Tahoma" w:cs="Tahoma"/>
          <w:bCs/>
          <w:sz w:val="20"/>
          <w:szCs w:val="20"/>
        </w:rPr>
        <w:t xml:space="preserve"> rappresentano utili test di revisione per esaminare la correttezza dei conti come quello relativo ai costi per l’acquisto di materie prime e servizi, ai debiti</w:t>
      </w:r>
    </w:p>
    <w:p w14:paraId="760680ED" w14:textId="77777777" w:rsidR="008A5214" w:rsidRPr="000453C0" w:rsidRDefault="008A5214"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verso fornitori, alle fatture da ricevere ed alle rettifiche per abbuoni da fornitori in quanto forniscono sufficienti evidenze a basso costo.</w:t>
      </w:r>
    </w:p>
    <w:p w14:paraId="4C9B3A16" w14:textId="2E2CFFE7" w:rsidR="008A5214" w:rsidRPr="000453C0" w:rsidRDefault="008A5214" w:rsidP="00EE2FA3">
      <w:pPr>
        <w:pStyle w:val="Corpotesto"/>
        <w:spacing w:after="200" w:line="360" w:lineRule="auto"/>
        <w:ind w:left="0" w:right="-55"/>
        <w:rPr>
          <w:rFonts w:ascii="Tahoma" w:hAnsi="Tahoma" w:cs="Tahoma"/>
          <w:bCs/>
          <w:sz w:val="20"/>
          <w:szCs w:val="20"/>
          <w:highlight w:val="yellow"/>
        </w:rPr>
      </w:pPr>
      <w:r w:rsidRPr="000453C0">
        <w:rPr>
          <w:rFonts w:ascii="Tahoma" w:hAnsi="Tahoma" w:cs="Tahoma"/>
          <w:bCs/>
          <w:sz w:val="20"/>
          <w:szCs w:val="20"/>
        </w:rPr>
        <w:t>La tabella successiva riporta a titolo esemplificativo alcune verifiche di analisi comparativa per il saldo delle rimanenze, delle fatture da ricevere e dei ratei passivi.</w:t>
      </w:r>
    </w:p>
    <w:p w14:paraId="55C2E4B5" w14:textId="77777777" w:rsidR="00711A5E" w:rsidRDefault="00711A5E">
      <w:pPr>
        <w:rPr>
          <w:rFonts w:ascii="Tahoma" w:eastAsia="Times New Roman" w:hAnsi="Tahoma" w:cs="Tahoma"/>
          <w:b/>
          <w:bCs/>
          <w:sz w:val="20"/>
          <w:szCs w:val="20"/>
        </w:rPr>
      </w:pPr>
      <w:r>
        <w:rPr>
          <w:rFonts w:ascii="Tahoma" w:hAnsi="Tahoma" w:cs="Tahoma"/>
          <w:b/>
          <w:bCs/>
          <w:sz w:val="20"/>
          <w:szCs w:val="20"/>
        </w:rPr>
        <w:br w:type="page"/>
      </w:r>
    </w:p>
    <w:p w14:paraId="7A10350E" w14:textId="2BBB9153" w:rsidR="008A5214" w:rsidRPr="000453C0" w:rsidRDefault="00D50FC2" w:rsidP="00747A32">
      <w:pPr>
        <w:pStyle w:val="Corpotesto"/>
        <w:tabs>
          <w:tab w:val="right" w:pos="9693"/>
        </w:tabs>
        <w:spacing w:after="200" w:line="360" w:lineRule="auto"/>
        <w:ind w:left="0" w:right="-55"/>
        <w:rPr>
          <w:rFonts w:ascii="Tahoma" w:hAnsi="Tahoma" w:cs="Tahoma"/>
          <w:b/>
          <w:bCs/>
          <w:sz w:val="20"/>
          <w:szCs w:val="20"/>
        </w:rPr>
      </w:pPr>
      <w:r w:rsidRPr="000453C0">
        <w:rPr>
          <w:rFonts w:ascii="Tahoma" w:hAnsi="Tahoma" w:cs="Tahoma"/>
          <w:b/>
          <w:bCs/>
          <w:sz w:val="20"/>
          <w:szCs w:val="20"/>
        </w:rPr>
        <w:lastRenderedPageBreak/>
        <w:t>Schema d) poste contabili e procedure di revisione</w:t>
      </w:r>
    </w:p>
    <w:tbl>
      <w:tblPr>
        <w:tblStyle w:val="Grigliatabella"/>
        <w:tblW w:w="5000" w:type="pct"/>
        <w:tblLook w:val="04A0" w:firstRow="1" w:lastRow="0" w:firstColumn="1" w:lastColumn="0" w:noHBand="0" w:noVBand="1"/>
      </w:tblPr>
      <w:tblGrid>
        <w:gridCol w:w="3208"/>
        <w:gridCol w:w="3202"/>
        <w:gridCol w:w="3218"/>
      </w:tblGrid>
      <w:tr w:rsidR="008A5214" w:rsidRPr="000453C0" w14:paraId="78EC6A14" w14:textId="77777777" w:rsidTr="00EE2FA3">
        <w:tc>
          <w:tcPr>
            <w:tcW w:w="1666" w:type="pct"/>
            <w:shd w:val="clear" w:color="auto" w:fill="DEEAF6" w:themeFill="accent5" w:themeFillTint="33"/>
          </w:tcPr>
          <w:p w14:paraId="72C9246F" w14:textId="7A383401" w:rsidR="008A5214" w:rsidRPr="000453C0" w:rsidRDefault="008A5214" w:rsidP="00EE2FA3">
            <w:pPr>
              <w:pStyle w:val="Corpotesto"/>
              <w:tabs>
                <w:tab w:val="right" w:pos="9693"/>
              </w:tabs>
              <w:spacing w:before="60" w:after="60" w:line="326" w:lineRule="auto"/>
              <w:ind w:left="0" w:right="-57"/>
              <w:jc w:val="center"/>
              <w:rPr>
                <w:rFonts w:ascii="Tahoma" w:hAnsi="Tahoma" w:cs="Tahoma"/>
                <w:b/>
                <w:bCs/>
                <w:sz w:val="20"/>
                <w:szCs w:val="20"/>
              </w:rPr>
            </w:pPr>
            <w:r w:rsidRPr="000453C0">
              <w:rPr>
                <w:rFonts w:ascii="Tahoma" w:hAnsi="Tahoma" w:cs="Tahoma"/>
                <w:b/>
                <w:bCs/>
                <w:sz w:val="20"/>
                <w:szCs w:val="20"/>
              </w:rPr>
              <w:t>Voce di bilancio</w:t>
            </w:r>
          </w:p>
        </w:tc>
        <w:tc>
          <w:tcPr>
            <w:tcW w:w="1663" w:type="pct"/>
            <w:shd w:val="clear" w:color="auto" w:fill="DEEAF6" w:themeFill="accent5" w:themeFillTint="33"/>
          </w:tcPr>
          <w:p w14:paraId="2987B22F" w14:textId="4E3B583E" w:rsidR="008A5214" w:rsidRPr="000453C0" w:rsidRDefault="006D42FF" w:rsidP="00EE2FA3">
            <w:pPr>
              <w:pStyle w:val="Corpotesto"/>
              <w:tabs>
                <w:tab w:val="right" w:pos="9693"/>
              </w:tabs>
              <w:spacing w:before="60" w:after="60" w:line="326" w:lineRule="auto"/>
              <w:ind w:left="0" w:right="-57"/>
              <w:jc w:val="center"/>
              <w:rPr>
                <w:rFonts w:ascii="Tahoma" w:hAnsi="Tahoma" w:cs="Tahoma"/>
                <w:b/>
                <w:bCs/>
                <w:sz w:val="20"/>
                <w:szCs w:val="20"/>
              </w:rPr>
            </w:pPr>
            <w:r w:rsidRPr="000453C0">
              <w:rPr>
                <w:rFonts w:ascii="Tahoma" w:hAnsi="Tahoma" w:cs="Tahoma"/>
                <w:b/>
                <w:bCs/>
                <w:sz w:val="20"/>
                <w:szCs w:val="20"/>
              </w:rPr>
              <w:t>Verifiche di analisi comparativa</w:t>
            </w:r>
          </w:p>
        </w:tc>
        <w:tc>
          <w:tcPr>
            <w:tcW w:w="1671" w:type="pct"/>
            <w:shd w:val="clear" w:color="auto" w:fill="DEEAF6" w:themeFill="accent5" w:themeFillTint="33"/>
          </w:tcPr>
          <w:p w14:paraId="55CB724A" w14:textId="00F2AE24" w:rsidR="008A5214" w:rsidRPr="000453C0" w:rsidRDefault="006D42FF" w:rsidP="00EE2FA3">
            <w:pPr>
              <w:pStyle w:val="Corpotesto"/>
              <w:tabs>
                <w:tab w:val="right" w:pos="9693"/>
              </w:tabs>
              <w:spacing w:before="60" w:after="60" w:line="326" w:lineRule="auto"/>
              <w:ind w:left="0" w:right="-57"/>
              <w:jc w:val="center"/>
              <w:rPr>
                <w:rFonts w:ascii="Tahoma" w:hAnsi="Tahoma" w:cs="Tahoma"/>
                <w:b/>
                <w:bCs/>
                <w:sz w:val="20"/>
                <w:szCs w:val="20"/>
              </w:rPr>
            </w:pPr>
            <w:r w:rsidRPr="000453C0">
              <w:rPr>
                <w:rFonts w:ascii="Tahoma" w:hAnsi="Tahoma" w:cs="Tahoma"/>
                <w:b/>
                <w:bCs/>
                <w:sz w:val="20"/>
                <w:szCs w:val="20"/>
              </w:rPr>
              <w:t>Potenziali errori individuali</w:t>
            </w:r>
          </w:p>
        </w:tc>
      </w:tr>
      <w:tr w:rsidR="006D42FF" w:rsidRPr="000453C0" w14:paraId="3A7DAF45" w14:textId="77777777" w:rsidTr="00EE2FA3">
        <w:tc>
          <w:tcPr>
            <w:tcW w:w="1666" w:type="pct"/>
            <w:vMerge w:val="restart"/>
          </w:tcPr>
          <w:p w14:paraId="20AE825F" w14:textId="22636764" w:rsidR="006D42FF" w:rsidRPr="000453C0" w:rsidRDefault="006D42FF" w:rsidP="00EE2FA3">
            <w:pPr>
              <w:pStyle w:val="Corpotesto"/>
              <w:tabs>
                <w:tab w:val="right" w:pos="9693"/>
              </w:tabs>
              <w:spacing w:before="60" w:after="60" w:line="326" w:lineRule="auto"/>
              <w:ind w:left="0" w:right="-57"/>
              <w:jc w:val="left"/>
              <w:rPr>
                <w:rFonts w:ascii="Tahoma" w:hAnsi="Tahoma" w:cs="Tahoma"/>
                <w:bCs/>
                <w:sz w:val="20"/>
                <w:szCs w:val="20"/>
              </w:rPr>
            </w:pPr>
            <w:r w:rsidRPr="000453C0">
              <w:rPr>
                <w:rFonts w:ascii="Tahoma" w:hAnsi="Tahoma" w:cs="Tahoma"/>
                <w:bCs/>
                <w:sz w:val="20"/>
                <w:szCs w:val="20"/>
              </w:rPr>
              <w:t>Rimanenze finali</w:t>
            </w:r>
          </w:p>
        </w:tc>
        <w:tc>
          <w:tcPr>
            <w:tcW w:w="1663" w:type="pct"/>
          </w:tcPr>
          <w:p w14:paraId="61CC28C9" w14:textId="720E6B08" w:rsidR="006D42FF" w:rsidRPr="000453C0" w:rsidRDefault="006D42FF" w:rsidP="00EE2FA3">
            <w:pPr>
              <w:pStyle w:val="Corpotesto"/>
              <w:tabs>
                <w:tab w:val="right" w:pos="9693"/>
              </w:tabs>
              <w:spacing w:before="60" w:after="60" w:line="326" w:lineRule="auto"/>
              <w:ind w:left="0" w:right="-57"/>
              <w:jc w:val="left"/>
              <w:rPr>
                <w:rFonts w:ascii="Tahoma" w:hAnsi="Tahoma" w:cs="Tahoma"/>
                <w:bCs/>
                <w:sz w:val="20"/>
                <w:szCs w:val="20"/>
              </w:rPr>
            </w:pPr>
            <w:r w:rsidRPr="000453C0">
              <w:rPr>
                <w:rFonts w:ascii="Tahoma" w:hAnsi="Tahoma" w:cs="Tahoma"/>
                <w:bCs/>
                <w:sz w:val="20"/>
                <w:szCs w:val="20"/>
              </w:rPr>
              <w:t>Confronto tra il valore delle materie prime, dei prodotti finiti ed il rigiro delle giacenze totali con i dati relativi all’esercizio precedente ed al settore</w:t>
            </w:r>
          </w:p>
        </w:tc>
        <w:tc>
          <w:tcPr>
            <w:tcW w:w="1671" w:type="pct"/>
          </w:tcPr>
          <w:p w14:paraId="7045A2A6" w14:textId="050EE91B" w:rsidR="006D42FF" w:rsidRPr="000453C0" w:rsidRDefault="006D42FF" w:rsidP="00EE2FA3">
            <w:pPr>
              <w:pStyle w:val="Corpotesto"/>
              <w:tabs>
                <w:tab w:val="right" w:pos="9693"/>
              </w:tabs>
              <w:spacing w:before="60" w:after="60" w:line="326" w:lineRule="auto"/>
              <w:ind w:left="0" w:right="-57"/>
              <w:jc w:val="left"/>
              <w:rPr>
                <w:rFonts w:ascii="Tahoma" w:hAnsi="Tahoma" w:cs="Tahoma"/>
                <w:bCs/>
                <w:sz w:val="20"/>
                <w:szCs w:val="20"/>
              </w:rPr>
            </w:pPr>
            <w:r w:rsidRPr="000453C0">
              <w:rPr>
                <w:rFonts w:ascii="Tahoma" w:hAnsi="Tahoma" w:cs="Tahoma"/>
                <w:bCs/>
                <w:sz w:val="20"/>
                <w:szCs w:val="20"/>
              </w:rPr>
              <w:t>Rimanenze obsolete, a lento rigiro o in eccesso</w:t>
            </w:r>
          </w:p>
        </w:tc>
      </w:tr>
      <w:tr w:rsidR="006D42FF" w:rsidRPr="000453C0" w14:paraId="33604A12" w14:textId="77777777" w:rsidTr="00EE2FA3">
        <w:tc>
          <w:tcPr>
            <w:tcW w:w="1666" w:type="pct"/>
            <w:vMerge/>
          </w:tcPr>
          <w:p w14:paraId="420DCC8F" w14:textId="1383978A" w:rsidR="006D42FF" w:rsidRPr="000453C0" w:rsidRDefault="006D42FF" w:rsidP="00EE2FA3">
            <w:pPr>
              <w:pStyle w:val="Corpotesto"/>
              <w:tabs>
                <w:tab w:val="right" w:pos="9693"/>
              </w:tabs>
              <w:spacing w:before="60" w:after="60" w:line="326" w:lineRule="auto"/>
              <w:ind w:left="0" w:right="-57"/>
              <w:jc w:val="left"/>
              <w:rPr>
                <w:rFonts w:ascii="Tahoma" w:hAnsi="Tahoma" w:cs="Tahoma"/>
                <w:bCs/>
                <w:sz w:val="20"/>
                <w:szCs w:val="20"/>
              </w:rPr>
            </w:pPr>
          </w:p>
        </w:tc>
        <w:tc>
          <w:tcPr>
            <w:tcW w:w="1663" w:type="pct"/>
          </w:tcPr>
          <w:p w14:paraId="266D6704" w14:textId="34AC701B" w:rsidR="006D42FF" w:rsidRPr="000453C0" w:rsidRDefault="006D42FF" w:rsidP="00EE2FA3">
            <w:pPr>
              <w:pStyle w:val="Corpotesto"/>
              <w:tabs>
                <w:tab w:val="right" w:pos="9693"/>
              </w:tabs>
              <w:spacing w:before="60" w:after="60" w:line="326" w:lineRule="auto"/>
              <w:ind w:left="0" w:right="-57"/>
              <w:jc w:val="left"/>
              <w:rPr>
                <w:rFonts w:ascii="Tahoma" w:hAnsi="Tahoma" w:cs="Tahoma"/>
                <w:bCs/>
                <w:sz w:val="20"/>
                <w:szCs w:val="20"/>
              </w:rPr>
            </w:pPr>
            <w:r w:rsidRPr="000453C0">
              <w:rPr>
                <w:rFonts w:ascii="Tahoma" w:hAnsi="Tahoma" w:cs="Tahoma"/>
                <w:bCs/>
                <w:sz w:val="20"/>
                <w:szCs w:val="20"/>
              </w:rPr>
              <w:t>Confrontare tra la permanenza media delle scorte di magazzino e i dati relativi all’esercizio precedente e al settore</w:t>
            </w:r>
          </w:p>
        </w:tc>
        <w:tc>
          <w:tcPr>
            <w:tcW w:w="1671" w:type="pct"/>
          </w:tcPr>
          <w:p w14:paraId="4E15BF7F" w14:textId="2F4D55C8" w:rsidR="006D42FF" w:rsidRPr="000453C0" w:rsidRDefault="006D42FF" w:rsidP="00EE2FA3">
            <w:pPr>
              <w:pStyle w:val="Corpotesto"/>
              <w:tabs>
                <w:tab w:val="right" w:pos="9693"/>
              </w:tabs>
              <w:spacing w:before="60" w:after="60" w:line="326" w:lineRule="auto"/>
              <w:ind w:left="0" w:right="-57"/>
              <w:jc w:val="left"/>
              <w:rPr>
                <w:rFonts w:ascii="Tahoma" w:hAnsi="Tahoma" w:cs="Tahoma"/>
                <w:bCs/>
                <w:sz w:val="20"/>
                <w:szCs w:val="20"/>
              </w:rPr>
            </w:pPr>
            <w:r w:rsidRPr="000453C0">
              <w:rPr>
                <w:rFonts w:ascii="Tahoma" w:hAnsi="Tahoma" w:cs="Tahoma"/>
                <w:bCs/>
                <w:sz w:val="20"/>
                <w:szCs w:val="20"/>
              </w:rPr>
              <w:t>Possibile sovrastima delle rimanenze</w:t>
            </w:r>
          </w:p>
        </w:tc>
      </w:tr>
      <w:tr w:rsidR="008A5214" w:rsidRPr="000453C0" w14:paraId="595216B0" w14:textId="77777777" w:rsidTr="00EE2FA3">
        <w:tc>
          <w:tcPr>
            <w:tcW w:w="1666" w:type="pct"/>
          </w:tcPr>
          <w:p w14:paraId="02B9B260" w14:textId="3A594B12" w:rsidR="008A5214" w:rsidRPr="000453C0" w:rsidRDefault="006D42FF" w:rsidP="00EE2FA3">
            <w:pPr>
              <w:pStyle w:val="Corpotesto"/>
              <w:tabs>
                <w:tab w:val="right" w:pos="9693"/>
              </w:tabs>
              <w:spacing w:before="60" w:after="60" w:line="326" w:lineRule="auto"/>
              <w:ind w:left="0" w:right="-57"/>
              <w:jc w:val="left"/>
              <w:rPr>
                <w:rFonts w:ascii="Tahoma" w:hAnsi="Tahoma" w:cs="Tahoma"/>
                <w:bCs/>
                <w:sz w:val="20"/>
                <w:szCs w:val="20"/>
              </w:rPr>
            </w:pPr>
            <w:r w:rsidRPr="000453C0">
              <w:rPr>
                <w:rFonts w:ascii="Tahoma" w:hAnsi="Tahoma" w:cs="Tahoma"/>
                <w:bCs/>
                <w:sz w:val="20"/>
                <w:szCs w:val="20"/>
              </w:rPr>
              <w:t>Rimanenze finali/variazione delle rimanenze</w:t>
            </w:r>
          </w:p>
        </w:tc>
        <w:tc>
          <w:tcPr>
            <w:tcW w:w="1663" w:type="pct"/>
          </w:tcPr>
          <w:p w14:paraId="28FCCB38" w14:textId="1F5927D4" w:rsidR="008A5214" w:rsidRPr="000453C0" w:rsidRDefault="006D42FF" w:rsidP="00EE2FA3">
            <w:pPr>
              <w:pStyle w:val="Corpotesto"/>
              <w:tabs>
                <w:tab w:val="right" w:pos="9693"/>
              </w:tabs>
              <w:spacing w:before="60" w:after="60" w:line="326" w:lineRule="auto"/>
              <w:ind w:left="0" w:right="-57"/>
              <w:jc w:val="left"/>
              <w:rPr>
                <w:rFonts w:ascii="Tahoma" w:hAnsi="Tahoma" w:cs="Tahoma"/>
                <w:bCs/>
                <w:sz w:val="20"/>
                <w:szCs w:val="20"/>
              </w:rPr>
            </w:pPr>
            <w:r w:rsidRPr="000453C0">
              <w:rPr>
                <w:rFonts w:ascii="Tahoma" w:hAnsi="Tahoma" w:cs="Tahoma"/>
                <w:bCs/>
                <w:sz w:val="20"/>
                <w:szCs w:val="20"/>
              </w:rPr>
              <w:t>Confronto tra costi effettivi delle scorte e costi standard</w:t>
            </w:r>
          </w:p>
        </w:tc>
        <w:tc>
          <w:tcPr>
            <w:tcW w:w="1671" w:type="pct"/>
          </w:tcPr>
          <w:p w14:paraId="050CDB9F" w14:textId="0C4A0475" w:rsidR="008A5214" w:rsidRPr="000453C0" w:rsidRDefault="006D42FF" w:rsidP="00EE2FA3">
            <w:pPr>
              <w:pStyle w:val="Corpotesto"/>
              <w:tabs>
                <w:tab w:val="right" w:pos="9693"/>
              </w:tabs>
              <w:spacing w:before="60" w:after="60" w:line="326" w:lineRule="auto"/>
              <w:ind w:left="0" w:right="-57"/>
              <w:jc w:val="left"/>
              <w:rPr>
                <w:rFonts w:ascii="Tahoma" w:hAnsi="Tahoma" w:cs="Tahoma"/>
                <w:bCs/>
                <w:sz w:val="20"/>
                <w:szCs w:val="20"/>
              </w:rPr>
            </w:pPr>
            <w:r w:rsidRPr="000453C0">
              <w:rPr>
                <w:rFonts w:ascii="Tahoma" w:hAnsi="Tahoma" w:cs="Tahoma"/>
                <w:bCs/>
                <w:sz w:val="20"/>
                <w:szCs w:val="20"/>
              </w:rPr>
              <w:t>Magazzino sovra/sottostimato</w:t>
            </w:r>
          </w:p>
        </w:tc>
      </w:tr>
    </w:tbl>
    <w:p w14:paraId="62C12FAA" w14:textId="77777777" w:rsidR="006D42FF" w:rsidRPr="000453C0" w:rsidRDefault="006D42FF" w:rsidP="00EE2FA3">
      <w:pPr>
        <w:pStyle w:val="Corpotesto"/>
        <w:tabs>
          <w:tab w:val="right" w:pos="9693"/>
        </w:tabs>
        <w:spacing w:after="200" w:line="360" w:lineRule="auto"/>
        <w:ind w:left="0" w:right="-55"/>
        <w:rPr>
          <w:rFonts w:ascii="Tahoma" w:hAnsi="Tahoma" w:cs="Tahoma"/>
          <w:b/>
          <w:bCs/>
          <w:sz w:val="20"/>
          <w:szCs w:val="20"/>
        </w:rPr>
      </w:pPr>
    </w:p>
    <w:p w14:paraId="763055B0" w14:textId="389A96F6" w:rsidR="006D42FF" w:rsidRPr="000453C0" w:rsidRDefault="006D42FF" w:rsidP="00EE2FA3">
      <w:pPr>
        <w:pStyle w:val="Corpotesto"/>
        <w:tabs>
          <w:tab w:val="right" w:pos="9693"/>
        </w:tabs>
        <w:spacing w:after="200" w:line="360" w:lineRule="auto"/>
        <w:ind w:left="0" w:right="-55"/>
        <w:rPr>
          <w:rFonts w:ascii="Tahoma" w:hAnsi="Tahoma" w:cs="Tahoma"/>
          <w:bCs/>
          <w:sz w:val="20"/>
          <w:szCs w:val="20"/>
        </w:rPr>
      </w:pPr>
      <w:r w:rsidRPr="000453C0">
        <w:rPr>
          <w:rFonts w:ascii="Tahoma" w:hAnsi="Tahoma" w:cs="Tahoma"/>
          <w:bCs/>
          <w:sz w:val="20"/>
          <w:szCs w:val="20"/>
        </w:rPr>
        <w:t xml:space="preserve">Come per gli altri cicli, i test sostanziali sono condotti dal revisore al fine di individuare errori negli </w:t>
      </w:r>
      <w:proofErr w:type="spellStart"/>
      <w:r w:rsidRPr="000453C0">
        <w:rPr>
          <w:rFonts w:ascii="Tahoma" w:hAnsi="Tahoma" w:cs="Tahoma"/>
          <w:bCs/>
          <w:sz w:val="20"/>
          <w:szCs w:val="20"/>
        </w:rPr>
        <w:t>ammontari</w:t>
      </w:r>
      <w:proofErr w:type="spellEnd"/>
      <w:r w:rsidRPr="000453C0">
        <w:rPr>
          <w:rFonts w:ascii="Tahoma" w:hAnsi="Tahoma" w:cs="Tahoma"/>
          <w:bCs/>
          <w:sz w:val="20"/>
          <w:szCs w:val="20"/>
        </w:rPr>
        <w:t xml:space="preserve"> attribuiti alle singole operazioni elaborate dal sistema contabile. La tabella di seguito prospettata riporta per ciascuna asserzione di bilancio, alcuni esempi di test di sostanza sui saldi di bilancio del ciclo rimanenze.</w:t>
      </w:r>
    </w:p>
    <w:p w14:paraId="68A95273" w14:textId="108D081A" w:rsidR="00D50FC2" w:rsidRPr="000453C0" w:rsidRDefault="00D50FC2" w:rsidP="00EE2FA3">
      <w:pPr>
        <w:pStyle w:val="Corpotesto"/>
        <w:tabs>
          <w:tab w:val="right" w:pos="9693"/>
        </w:tabs>
        <w:spacing w:after="200" w:line="360" w:lineRule="auto"/>
        <w:ind w:left="0" w:right="-55"/>
        <w:rPr>
          <w:rFonts w:ascii="Tahoma" w:hAnsi="Tahoma" w:cs="Tahoma"/>
          <w:b/>
          <w:bCs/>
          <w:sz w:val="20"/>
          <w:szCs w:val="20"/>
        </w:rPr>
      </w:pPr>
      <w:r w:rsidRPr="000453C0">
        <w:rPr>
          <w:rFonts w:ascii="Tahoma" w:hAnsi="Tahoma" w:cs="Tahoma"/>
          <w:b/>
          <w:bCs/>
          <w:sz w:val="20"/>
          <w:szCs w:val="20"/>
        </w:rPr>
        <w:t>Schema e) Asserzioni e test</w:t>
      </w:r>
    </w:p>
    <w:tbl>
      <w:tblPr>
        <w:tblStyle w:val="Grigliatabella"/>
        <w:tblW w:w="5000" w:type="pct"/>
        <w:tblLook w:val="04A0" w:firstRow="1" w:lastRow="0" w:firstColumn="1" w:lastColumn="0" w:noHBand="0" w:noVBand="1"/>
      </w:tblPr>
      <w:tblGrid>
        <w:gridCol w:w="4831"/>
        <w:gridCol w:w="4797"/>
      </w:tblGrid>
      <w:tr w:rsidR="006D42FF" w:rsidRPr="000453C0" w14:paraId="6F7B82CA" w14:textId="77777777" w:rsidTr="005F068B">
        <w:tc>
          <w:tcPr>
            <w:tcW w:w="2509" w:type="pct"/>
            <w:shd w:val="clear" w:color="auto" w:fill="DEEAF6" w:themeFill="accent5" w:themeFillTint="33"/>
          </w:tcPr>
          <w:p w14:paraId="66D2C765" w14:textId="77777777" w:rsidR="006D42FF" w:rsidRPr="000453C0" w:rsidRDefault="006D42FF" w:rsidP="00EE2FA3">
            <w:pPr>
              <w:pStyle w:val="Corpotesto"/>
              <w:spacing w:before="60" w:after="60" w:line="326" w:lineRule="auto"/>
              <w:ind w:left="0" w:right="-57"/>
              <w:jc w:val="center"/>
              <w:rPr>
                <w:rFonts w:ascii="Tahoma" w:hAnsi="Tahoma" w:cs="Tahoma"/>
                <w:b/>
                <w:sz w:val="20"/>
                <w:szCs w:val="20"/>
              </w:rPr>
            </w:pPr>
            <w:r w:rsidRPr="000453C0">
              <w:rPr>
                <w:rFonts w:ascii="Tahoma" w:hAnsi="Tahoma" w:cs="Tahoma"/>
                <w:b/>
                <w:sz w:val="20"/>
                <w:szCs w:val="20"/>
              </w:rPr>
              <w:t>Asserzione</w:t>
            </w:r>
          </w:p>
        </w:tc>
        <w:tc>
          <w:tcPr>
            <w:tcW w:w="2491" w:type="pct"/>
            <w:shd w:val="clear" w:color="auto" w:fill="DEEAF6" w:themeFill="accent5" w:themeFillTint="33"/>
          </w:tcPr>
          <w:p w14:paraId="3F385757" w14:textId="77777777" w:rsidR="006D42FF" w:rsidRPr="000453C0" w:rsidRDefault="006D42FF" w:rsidP="00EE2FA3">
            <w:pPr>
              <w:pStyle w:val="Corpotesto"/>
              <w:spacing w:before="60" w:after="60" w:line="326" w:lineRule="auto"/>
              <w:ind w:left="0" w:right="-57"/>
              <w:jc w:val="center"/>
              <w:rPr>
                <w:rFonts w:ascii="Tahoma" w:hAnsi="Tahoma" w:cs="Tahoma"/>
                <w:b/>
                <w:sz w:val="20"/>
                <w:szCs w:val="20"/>
              </w:rPr>
            </w:pPr>
            <w:r w:rsidRPr="000453C0">
              <w:rPr>
                <w:rFonts w:ascii="Tahoma" w:hAnsi="Tahoma" w:cs="Tahoma"/>
                <w:b/>
                <w:sz w:val="20"/>
                <w:szCs w:val="20"/>
              </w:rPr>
              <w:t>Test validità saldo di bilancio</w:t>
            </w:r>
          </w:p>
        </w:tc>
      </w:tr>
      <w:tr w:rsidR="006D42FF" w:rsidRPr="000453C0" w14:paraId="4D9FEFA9" w14:textId="77777777" w:rsidTr="005F068B">
        <w:tc>
          <w:tcPr>
            <w:tcW w:w="2509" w:type="pct"/>
          </w:tcPr>
          <w:p w14:paraId="70556595" w14:textId="77777777" w:rsidR="006D42FF" w:rsidRPr="000453C0" w:rsidRDefault="006D42FF" w:rsidP="00EE2FA3">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Validità</w:t>
            </w:r>
          </w:p>
        </w:tc>
        <w:tc>
          <w:tcPr>
            <w:tcW w:w="2491" w:type="pct"/>
          </w:tcPr>
          <w:p w14:paraId="1726FC0B" w14:textId="52EEA969" w:rsidR="006D42FF" w:rsidRPr="000453C0" w:rsidRDefault="006D42FF" w:rsidP="00EE2FA3">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Assistenza alla conta fisica delle giacenze di magazzino (inventario ciclico/continuo o annuale)</w:t>
            </w:r>
          </w:p>
        </w:tc>
      </w:tr>
      <w:tr w:rsidR="006D42FF" w:rsidRPr="000453C0" w14:paraId="7A28D969" w14:textId="77777777" w:rsidTr="005F068B">
        <w:tc>
          <w:tcPr>
            <w:tcW w:w="2509" w:type="pct"/>
          </w:tcPr>
          <w:p w14:paraId="0DB234E1" w14:textId="77777777" w:rsidR="006D42FF" w:rsidRPr="000453C0" w:rsidRDefault="006D42FF" w:rsidP="00EE2FA3">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Completezza</w:t>
            </w:r>
          </w:p>
        </w:tc>
        <w:tc>
          <w:tcPr>
            <w:tcW w:w="2491" w:type="pct"/>
          </w:tcPr>
          <w:p w14:paraId="08A34208" w14:textId="39AE9B2B" w:rsidR="006D42FF" w:rsidRPr="000453C0" w:rsidRDefault="006D42FF" w:rsidP="00EE2FA3">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Richiesta di conferma (</w:t>
            </w:r>
            <w:proofErr w:type="spellStart"/>
            <w:r w:rsidRPr="000453C0">
              <w:rPr>
                <w:rFonts w:ascii="Tahoma" w:hAnsi="Tahoma" w:cs="Tahoma"/>
                <w:sz w:val="20"/>
                <w:szCs w:val="20"/>
              </w:rPr>
              <w:t>circolarizzazione</w:t>
            </w:r>
            <w:proofErr w:type="spellEnd"/>
            <w:r w:rsidRPr="000453C0">
              <w:rPr>
                <w:rFonts w:ascii="Tahoma" w:hAnsi="Tahoma" w:cs="Tahoma"/>
                <w:sz w:val="20"/>
                <w:szCs w:val="20"/>
              </w:rPr>
              <w:t>) delle merci di proprietà detenute da terzi (magazzini esterni presso terzi)</w:t>
            </w:r>
          </w:p>
        </w:tc>
      </w:tr>
      <w:tr w:rsidR="006D42FF" w:rsidRPr="000453C0" w14:paraId="23DB509C" w14:textId="77777777" w:rsidTr="005F068B">
        <w:tc>
          <w:tcPr>
            <w:tcW w:w="2509" w:type="pct"/>
          </w:tcPr>
          <w:p w14:paraId="5183AE65" w14:textId="77777777" w:rsidR="006D42FF" w:rsidRPr="000453C0" w:rsidRDefault="006D42FF" w:rsidP="00EE2FA3">
            <w:pPr>
              <w:pStyle w:val="Corpotesto"/>
              <w:spacing w:before="60" w:after="60" w:line="326" w:lineRule="auto"/>
              <w:ind w:left="0" w:right="-57"/>
              <w:jc w:val="left"/>
              <w:rPr>
                <w:rFonts w:ascii="Tahoma" w:hAnsi="Tahoma" w:cs="Tahoma"/>
                <w:sz w:val="20"/>
                <w:szCs w:val="20"/>
              </w:rPr>
            </w:pPr>
            <w:proofErr w:type="spellStart"/>
            <w:r w:rsidRPr="000453C0">
              <w:rPr>
                <w:rFonts w:ascii="Tahoma" w:hAnsi="Tahoma" w:cs="Tahoma"/>
                <w:sz w:val="20"/>
                <w:szCs w:val="20"/>
              </w:rPr>
              <w:t>Cut</w:t>
            </w:r>
            <w:proofErr w:type="spellEnd"/>
            <w:r w:rsidRPr="000453C0">
              <w:rPr>
                <w:rFonts w:ascii="Tahoma" w:hAnsi="Tahoma" w:cs="Tahoma"/>
                <w:sz w:val="20"/>
                <w:szCs w:val="20"/>
              </w:rPr>
              <w:t xml:space="preserve"> off</w:t>
            </w:r>
          </w:p>
        </w:tc>
        <w:tc>
          <w:tcPr>
            <w:tcW w:w="2491" w:type="pct"/>
          </w:tcPr>
          <w:p w14:paraId="43C62737" w14:textId="70EABD53" w:rsidR="006D42FF" w:rsidRPr="000453C0" w:rsidRDefault="001D5EC8" w:rsidP="00EE2FA3">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Esame di un campione di documenti di ricevimento relativi ad alcuni giorni immediatamente precedenti e immediatamente successivi alla chiusura dell’esercizio per la verifica del rispetto della competenza delle relative registrazioni contabili</w:t>
            </w:r>
          </w:p>
        </w:tc>
      </w:tr>
      <w:tr w:rsidR="006D42FF" w:rsidRPr="000453C0" w14:paraId="1F993F03" w14:textId="77777777" w:rsidTr="005F068B">
        <w:tc>
          <w:tcPr>
            <w:tcW w:w="2509" w:type="pct"/>
          </w:tcPr>
          <w:p w14:paraId="2FB02C2B" w14:textId="52578FFC" w:rsidR="006D42FF" w:rsidRPr="000453C0" w:rsidRDefault="006D42FF" w:rsidP="00EE2FA3">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Proprietà</w:t>
            </w:r>
          </w:p>
        </w:tc>
        <w:tc>
          <w:tcPr>
            <w:tcW w:w="2491" w:type="pct"/>
          </w:tcPr>
          <w:p w14:paraId="149B29A4" w14:textId="369D7166" w:rsidR="006D42FF" w:rsidRPr="000453C0" w:rsidRDefault="001D5EC8" w:rsidP="00EE2FA3">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 xml:space="preserve">Verifica che </w:t>
            </w:r>
            <w:r w:rsidR="00C939C9" w:rsidRPr="00C939C9">
              <w:rPr>
                <w:rFonts w:ascii="Tahoma" w:hAnsi="Tahoma" w:cs="Tahoma"/>
                <w:sz w:val="20"/>
                <w:szCs w:val="20"/>
              </w:rPr>
              <w:t>la proprietà delle merci con il riscontro delle modalità di acquisizione, distinguendo quelle acquisite sotto forma gratuita</w:t>
            </w:r>
          </w:p>
        </w:tc>
      </w:tr>
      <w:tr w:rsidR="006D42FF" w:rsidRPr="000453C0" w14:paraId="588B4B2C" w14:textId="77777777" w:rsidTr="005F068B">
        <w:tc>
          <w:tcPr>
            <w:tcW w:w="2509" w:type="pct"/>
          </w:tcPr>
          <w:p w14:paraId="5513260A" w14:textId="157A6C1A" w:rsidR="006D42FF" w:rsidRPr="000453C0" w:rsidRDefault="006D42FF" w:rsidP="00EE2FA3">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Accuratezza</w:t>
            </w:r>
          </w:p>
        </w:tc>
        <w:tc>
          <w:tcPr>
            <w:tcW w:w="2491" w:type="pct"/>
          </w:tcPr>
          <w:p w14:paraId="5AA72034" w14:textId="4DBBFA9A" w:rsidR="006D42FF" w:rsidRPr="000453C0" w:rsidRDefault="001D5EC8" w:rsidP="00EE2FA3">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 xml:space="preserve">Riconciliazione delle scritture di magazzino con le </w:t>
            </w:r>
            <w:r w:rsidRPr="000453C0">
              <w:rPr>
                <w:rFonts w:ascii="Tahoma" w:hAnsi="Tahoma" w:cs="Tahoma"/>
                <w:sz w:val="20"/>
                <w:szCs w:val="20"/>
              </w:rPr>
              <w:lastRenderedPageBreak/>
              <w:t>scritture contabili per la rilevazione delle rimanenze in bilancio</w:t>
            </w:r>
          </w:p>
        </w:tc>
      </w:tr>
      <w:tr w:rsidR="001D5EC8" w:rsidRPr="000453C0" w14:paraId="645B9CC3" w14:textId="77777777" w:rsidTr="005F068B">
        <w:tc>
          <w:tcPr>
            <w:tcW w:w="2509" w:type="pct"/>
            <w:vMerge w:val="restart"/>
          </w:tcPr>
          <w:p w14:paraId="72CFC07B" w14:textId="18A80FC5" w:rsidR="001D5EC8" w:rsidRPr="000453C0" w:rsidRDefault="001D5EC8" w:rsidP="00EE2FA3">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lastRenderedPageBreak/>
              <w:t>Valutazione</w:t>
            </w:r>
          </w:p>
        </w:tc>
        <w:tc>
          <w:tcPr>
            <w:tcW w:w="2491" w:type="pct"/>
          </w:tcPr>
          <w:p w14:paraId="2718254C" w14:textId="1B1A42AD" w:rsidR="001D5EC8" w:rsidRPr="000453C0" w:rsidRDefault="001D5EC8" w:rsidP="00EE2FA3">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Verifica dei costi standard o degli altri metodi utilizzati per la valutazione del magazzino</w:t>
            </w:r>
          </w:p>
        </w:tc>
      </w:tr>
      <w:tr w:rsidR="001D5EC8" w:rsidRPr="000453C0" w14:paraId="4FBEE68D" w14:textId="77777777" w:rsidTr="005F068B">
        <w:tc>
          <w:tcPr>
            <w:tcW w:w="2509" w:type="pct"/>
            <w:vMerge/>
          </w:tcPr>
          <w:p w14:paraId="243A1F9C" w14:textId="77777777" w:rsidR="001D5EC8" w:rsidRPr="000453C0" w:rsidRDefault="001D5EC8" w:rsidP="00EE2FA3">
            <w:pPr>
              <w:pStyle w:val="Corpotesto"/>
              <w:spacing w:before="60" w:after="60" w:line="326" w:lineRule="auto"/>
              <w:ind w:left="0" w:right="-57"/>
              <w:jc w:val="left"/>
              <w:rPr>
                <w:rFonts w:ascii="Tahoma" w:hAnsi="Tahoma" w:cs="Tahoma"/>
                <w:sz w:val="20"/>
                <w:szCs w:val="20"/>
              </w:rPr>
            </w:pPr>
          </w:p>
        </w:tc>
        <w:tc>
          <w:tcPr>
            <w:tcW w:w="2491" w:type="pct"/>
          </w:tcPr>
          <w:p w14:paraId="64DB6502" w14:textId="23EF362F" w:rsidR="001D5EC8" w:rsidRPr="000453C0" w:rsidRDefault="001D5EC8" w:rsidP="00EE2FA3">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Confronto tra i costi utilizzati per la stima dei costi standard con e fatture di acquisto dei fornitori</w:t>
            </w:r>
          </w:p>
        </w:tc>
      </w:tr>
      <w:tr w:rsidR="001D5EC8" w:rsidRPr="000453C0" w14:paraId="089D48D1" w14:textId="77777777" w:rsidTr="005F068B">
        <w:tc>
          <w:tcPr>
            <w:tcW w:w="2509" w:type="pct"/>
            <w:vMerge/>
          </w:tcPr>
          <w:p w14:paraId="66C89FA6" w14:textId="70808E5A" w:rsidR="001D5EC8" w:rsidRPr="000453C0" w:rsidRDefault="001D5EC8" w:rsidP="00EE2FA3">
            <w:pPr>
              <w:pStyle w:val="Corpotesto"/>
              <w:spacing w:before="60" w:after="60" w:line="326" w:lineRule="auto"/>
              <w:ind w:left="0" w:right="-57"/>
              <w:jc w:val="left"/>
              <w:rPr>
                <w:rFonts w:ascii="Tahoma" w:hAnsi="Tahoma" w:cs="Tahoma"/>
                <w:sz w:val="20"/>
                <w:szCs w:val="20"/>
              </w:rPr>
            </w:pPr>
          </w:p>
        </w:tc>
        <w:tc>
          <w:tcPr>
            <w:tcW w:w="2491" w:type="pct"/>
          </w:tcPr>
          <w:p w14:paraId="39A1A0A9" w14:textId="15015E04" w:rsidR="001D5EC8" w:rsidRPr="000453C0" w:rsidRDefault="001D5EC8" w:rsidP="00EE2FA3">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Svolgimento di interviste con gli amministratori riguardanti le rimanenze obsolete, in eccesso o a lento rigiro</w:t>
            </w:r>
          </w:p>
        </w:tc>
      </w:tr>
      <w:tr w:rsidR="001D5EC8" w:rsidRPr="000453C0" w14:paraId="66A4CB2C" w14:textId="77777777" w:rsidTr="005F068B">
        <w:tc>
          <w:tcPr>
            <w:tcW w:w="2509" w:type="pct"/>
            <w:vMerge/>
          </w:tcPr>
          <w:p w14:paraId="7BBE1475" w14:textId="77777777" w:rsidR="001D5EC8" w:rsidRPr="000453C0" w:rsidRDefault="001D5EC8" w:rsidP="00EE2FA3">
            <w:pPr>
              <w:pStyle w:val="Corpotesto"/>
              <w:spacing w:before="60" w:after="60" w:line="326" w:lineRule="auto"/>
              <w:ind w:left="0" w:right="-57"/>
              <w:jc w:val="left"/>
              <w:rPr>
                <w:rFonts w:ascii="Tahoma" w:hAnsi="Tahoma" w:cs="Tahoma"/>
                <w:sz w:val="20"/>
                <w:szCs w:val="20"/>
              </w:rPr>
            </w:pPr>
          </w:p>
        </w:tc>
        <w:tc>
          <w:tcPr>
            <w:tcW w:w="2491" w:type="pct"/>
          </w:tcPr>
          <w:p w14:paraId="4623CE0E" w14:textId="6D7D0768" w:rsidR="001D5EC8" w:rsidRPr="000453C0" w:rsidRDefault="001D5EC8" w:rsidP="00EE2FA3">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Controllo degli aggiustamenti tra valori di libro e conte fisiche per eventuali errori e/o frodi</w:t>
            </w:r>
          </w:p>
        </w:tc>
      </w:tr>
      <w:tr w:rsidR="006D42FF" w:rsidRPr="000453C0" w14:paraId="0EB08BFF" w14:textId="77777777" w:rsidTr="005F068B">
        <w:tc>
          <w:tcPr>
            <w:tcW w:w="2509" w:type="pct"/>
          </w:tcPr>
          <w:p w14:paraId="2999E1F9" w14:textId="4366CD5F" w:rsidR="006D42FF" w:rsidRPr="000453C0" w:rsidRDefault="006D42FF" w:rsidP="00EE2FA3">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Classificazione e corretta rappresentazione</w:t>
            </w:r>
          </w:p>
        </w:tc>
        <w:tc>
          <w:tcPr>
            <w:tcW w:w="2491" w:type="pct"/>
          </w:tcPr>
          <w:p w14:paraId="0F7ECDF9" w14:textId="5EA9EAB4" w:rsidR="006D42FF" w:rsidRPr="000453C0" w:rsidRDefault="001D5EC8" w:rsidP="00EE2FA3">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Revisione dei tabulati di magazzino al fine di verificare l’adeguatezza della classificazione di materie prime, prodotti in corso di lavorazione e prodotti finiti</w:t>
            </w:r>
            <w:r w:rsidR="006D42FF" w:rsidRPr="000453C0">
              <w:rPr>
                <w:rFonts w:ascii="Tahoma" w:hAnsi="Tahoma" w:cs="Tahoma"/>
                <w:sz w:val="20"/>
                <w:szCs w:val="20"/>
              </w:rPr>
              <w:t>.</w:t>
            </w:r>
          </w:p>
        </w:tc>
      </w:tr>
    </w:tbl>
    <w:p w14:paraId="52E10060" w14:textId="77777777" w:rsidR="00D50FC2" w:rsidRPr="000453C0" w:rsidRDefault="00D50FC2" w:rsidP="005F068B">
      <w:pPr>
        <w:pStyle w:val="Corpotesto"/>
        <w:tabs>
          <w:tab w:val="right" w:pos="9693"/>
        </w:tabs>
        <w:spacing w:after="360" w:line="360" w:lineRule="auto"/>
        <w:ind w:left="-142" w:right="-57"/>
        <w:rPr>
          <w:rFonts w:ascii="Tahoma" w:hAnsi="Tahoma" w:cs="Tahoma"/>
          <w:b/>
          <w:bCs/>
          <w:sz w:val="20"/>
          <w:szCs w:val="20"/>
          <w:highlight w:val="yellow"/>
        </w:rPr>
      </w:pPr>
    </w:p>
    <w:p w14:paraId="675AEBAA" w14:textId="4CDAB07B" w:rsidR="001D5EC8" w:rsidRPr="000453C0" w:rsidRDefault="00D50FC2" w:rsidP="00676E33">
      <w:pPr>
        <w:pStyle w:val="Titolo3"/>
      </w:pPr>
      <w:bookmarkStart w:id="617" w:name="_Toc119491793"/>
      <w:bookmarkStart w:id="618" w:name="_Toc119492103"/>
      <w:bookmarkStart w:id="619" w:name="_Toc119492257"/>
      <w:bookmarkStart w:id="620" w:name="_Toc120009701"/>
      <w:r w:rsidRPr="000453C0">
        <w:t>10</w:t>
      </w:r>
      <w:r w:rsidR="001D5EC8" w:rsidRPr="000453C0">
        <w:t>.</w:t>
      </w:r>
      <w:r w:rsidR="00297C8D" w:rsidRPr="000453C0">
        <w:t>5</w:t>
      </w:r>
      <w:r w:rsidR="001D5EC8" w:rsidRPr="000453C0">
        <w:t>.</w:t>
      </w:r>
      <w:r w:rsidR="00B43729" w:rsidRPr="000453C0">
        <w:t>6</w:t>
      </w:r>
      <w:r w:rsidR="001D5EC8" w:rsidRPr="000453C0">
        <w:t xml:space="preserve"> </w:t>
      </w:r>
      <w:r w:rsidR="00B43729" w:rsidRPr="000453C0">
        <w:t>L’a</w:t>
      </w:r>
      <w:r w:rsidR="001D5EC8" w:rsidRPr="000453C0">
        <w:t>ssistenza alle verifiche inventariali</w:t>
      </w:r>
      <w:bookmarkEnd w:id="617"/>
      <w:bookmarkEnd w:id="618"/>
      <w:bookmarkEnd w:id="619"/>
      <w:bookmarkEnd w:id="620"/>
    </w:p>
    <w:p w14:paraId="260FBBBD" w14:textId="6E014622" w:rsidR="001D5EC8" w:rsidRPr="000453C0" w:rsidRDefault="001D5EC8" w:rsidP="00747A32">
      <w:pPr>
        <w:pStyle w:val="Corpotesto"/>
        <w:tabs>
          <w:tab w:val="right" w:pos="9693"/>
        </w:tabs>
        <w:spacing w:after="200" w:line="360" w:lineRule="auto"/>
        <w:ind w:left="-142" w:right="-55"/>
        <w:rPr>
          <w:rFonts w:ascii="Tahoma" w:hAnsi="Tahoma" w:cs="Tahoma"/>
          <w:bCs/>
          <w:sz w:val="20"/>
          <w:szCs w:val="20"/>
        </w:rPr>
      </w:pPr>
      <w:r w:rsidRPr="000453C0">
        <w:rPr>
          <w:rFonts w:ascii="Tahoma" w:hAnsi="Tahoma" w:cs="Tahoma"/>
          <w:bCs/>
          <w:sz w:val="20"/>
          <w:szCs w:val="20"/>
        </w:rPr>
        <w:t>La finalità dell’osservazione della procedura inventariale da parte del revisore è quella di determinare</w:t>
      </w:r>
      <w:r w:rsidR="00003A64" w:rsidRPr="000453C0">
        <w:rPr>
          <w:rFonts w:ascii="Tahoma" w:hAnsi="Tahoma" w:cs="Tahoma"/>
          <w:bCs/>
          <w:sz w:val="20"/>
          <w:szCs w:val="20"/>
        </w:rPr>
        <w:t xml:space="preserve"> l’esistenza delle giacenze </w:t>
      </w:r>
      <w:r w:rsidRPr="000453C0">
        <w:rPr>
          <w:rFonts w:ascii="Tahoma" w:hAnsi="Tahoma" w:cs="Tahoma"/>
          <w:bCs/>
          <w:sz w:val="20"/>
          <w:szCs w:val="20"/>
        </w:rPr>
        <w:t>recepite nel bilancio sottoposto a revisione contabile.</w:t>
      </w:r>
    </w:p>
    <w:p w14:paraId="23206B6C" w14:textId="59C38BE0" w:rsidR="001D5EC8" w:rsidRPr="000453C0" w:rsidRDefault="001D5EC8" w:rsidP="00EE2FA3">
      <w:pPr>
        <w:pStyle w:val="Corpotesto"/>
        <w:tabs>
          <w:tab w:val="right" w:pos="9693"/>
        </w:tabs>
        <w:spacing w:after="200" w:line="360" w:lineRule="auto"/>
        <w:ind w:left="-142" w:right="-55"/>
        <w:rPr>
          <w:rFonts w:ascii="Tahoma" w:hAnsi="Tahoma" w:cs="Tahoma"/>
          <w:bCs/>
          <w:sz w:val="20"/>
          <w:szCs w:val="20"/>
        </w:rPr>
      </w:pPr>
      <w:r w:rsidRPr="000453C0">
        <w:rPr>
          <w:rFonts w:ascii="Tahoma" w:hAnsi="Tahoma" w:cs="Tahoma"/>
          <w:bCs/>
          <w:sz w:val="20"/>
          <w:szCs w:val="20"/>
        </w:rPr>
        <w:t>Inoltre, l’assistenza all’inventario fornisce anche evidenza della proprietà e della valutazione delle rimanenze. Durante l’osservazione fisica delle conte inventariali il revisore dovrà svolgere almeno le seguenti procedure:</w:t>
      </w:r>
    </w:p>
    <w:p w14:paraId="30555E01" w14:textId="77777777" w:rsidR="00003A64" w:rsidRPr="000453C0" w:rsidRDefault="001D5EC8">
      <w:pPr>
        <w:pStyle w:val="Corpotesto"/>
        <w:numPr>
          <w:ilvl w:val="0"/>
          <w:numId w:val="146"/>
        </w:numPr>
        <w:tabs>
          <w:tab w:val="right" w:pos="9693"/>
        </w:tabs>
        <w:spacing w:after="200" w:line="360" w:lineRule="auto"/>
        <w:ind w:left="714" w:right="-57" w:hanging="357"/>
        <w:contextualSpacing/>
        <w:rPr>
          <w:rFonts w:ascii="Tahoma" w:hAnsi="Tahoma" w:cs="Tahoma"/>
          <w:bCs/>
          <w:sz w:val="20"/>
          <w:szCs w:val="20"/>
        </w:rPr>
      </w:pPr>
      <w:r w:rsidRPr="000453C0">
        <w:rPr>
          <w:rFonts w:ascii="Tahoma" w:hAnsi="Tahoma" w:cs="Tahoma"/>
          <w:bCs/>
          <w:sz w:val="20"/>
          <w:szCs w:val="20"/>
        </w:rPr>
        <w:t>acquisire una comprensione della procedura inventariale e dei luoghi (magazzini) in cui sono detenute le merci;</w:t>
      </w:r>
    </w:p>
    <w:p w14:paraId="01141791" w14:textId="77777777" w:rsidR="00003A64" w:rsidRPr="000453C0" w:rsidRDefault="001D5EC8">
      <w:pPr>
        <w:pStyle w:val="Corpotesto"/>
        <w:numPr>
          <w:ilvl w:val="0"/>
          <w:numId w:val="146"/>
        </w:numPr>
        <w:tabs>
          <w:tab w:val="right" w:pos="9693"/>
        </w:tabs>
        <w:spacing w:after="200" w:line="360" w:lineRule="auto"/>
        <w:ind w:left="714" w:right="-57" w:hanging="357"/>
        <w:contextualSpacing/>
        <w:rPr>
          <w:rFonts w:ascii="Tahoma" w:hAnsi="Tahoma" w:cs="Tahoma"/>
          <w:bCs/>
          <w:sz w:val="20"/>
          <w:szCs w:val="20"/>
        </w:rPr>
      </w:pPr>
      <w:r w:rsidRPr="000453C0">
        <w:rPr>
          <w:rFonts w:ascii="Tahoma" w:hAnsi="Tahoma" w:cs="Tahoma"/>
          <w:bCs/>
          <w:sz w:val="20"/>
          <w:szCs w:val="20"/>
        </w:rPr>
        <w:t>assicurarsi che la produzione sia ferma oppure (come per produzioni a ciclo continuo) che siano stabiliti adeguate segregazioni e controlli per la movimentazione tra i reparti onde evitare doppie conte;</w:t>
      </w:r>
    </w:p>
    <w:p w14:paraId="0618A76D" w14:textId="77777777" w:rsidR="00003A64" w:rsidRPr="000453C0" w:rsidRDefault="001D5EC8">
      <w:pPr>
        <w:pStyle w:val="Corpotesto"/>
        <w:numPr>
          <w:ilvl w:val="0"/>
          <w:numId w:val="146"/>
        </w:numPr>
        <w:tabs>
          <w:tab w:val="right" w:pos="9693"/>
        </w:tabs>
        <w:spacing w:after="200" w:line="360" w:lineRule="auto"/>
        <w:ind w:left="714" w:right="-57" w:hanging="357"/>
        <w:contextualSpacing/>
        <w:rPr>
          <w:rFonts w:ascii="Tahoma" w:hAnsi="Tahoma" w:cs="Tahoma"/>
          <w:bCs/>
          <w:sz w:val="20"/>
          <w:szCs w:val="20"/>
        </w:rPr>
      </w:pPr>
      <w:r w:rsidRPr="000453C0">
        <w:rPr>
          <w:rFonts w:ascii="Tahoma" w:hAnsi="Tahoma" w:cs="Tahoma"/>
          <w:bCs/>
          <w:sz w:val="20"/>
          <w:szCs w:val="20"/>
        </w:rPr>
        <w:t>assicurarsi che non avvengano spostamenti di merce durante le conte e che le merci siano tutte state contate e che non avvengano doppi conteggi;</w:t>
      </w:r>
    </w:p>
    <w:p w14:paraId="379ED357" w14:textId="0F168F03" w:rsidR="00003A64" w:rsidRPr="000453C0" w:rsidRDefault="001D5EC8">
      <w:pPr>
        <w:pStyle w:val="Corpotesto"/>
        <w:numPr>
          <w:ilvl w:val="0"/>
          <w:numId w:val="146"/>
        </w:numPr>
        <w:tabs>
          <w:tab w:val="right" w:pos="9693"/>
        </w:tabs>
        <w:spacing w:after="200" w:line="360" w:lineRule="auto"/>
        <w:ind w:left="714" w:right="-57" w:hanging="357"/>
        <w:contextualSpacing/>
        <w:rPr>
          <w:rFonts w:ascii="Tahoma" w:hAnsi="Tahoma" w:cs="Tahoma"/>
          <w:bCs/>
          <w:sz w:val="20"/>
          <w:szCs w:val="20"/>
        </w:rPr>
      </w:pPr>
      <w:r w:rsidRPr="000453C0">
        <w:rPr>
          <w:rFonts w:ascii="Tahoma" w:hAnsi="Tahoma" w:cs="Tahoma"/>
          <w:bCs/>
          <w:sz w:val="20"/>
          <w:szCs w:val="20"/>
        </w:rPr>
        <w:t xml:space="preserve">verificare che le squadre di conta seguano le istruzioni inviate alle stesse dai responsabili e/o dagli </w:t>
      </w:r>
      <w:r w:rsidR="00C939C9">
        <w:rPr>
          <w:rFonts w:ascii="Tahoma" w:hAnsi="Tahoma" w:cs="Tahoma"/>
          <w:bCs/>
          <w:sz w:val="20"/>
          <w:szCs w:val="20"/>
        </w:rPr>
        <w:t>a</w:t>
      </w:r>
      <w:r w:rsidRPr="000453C0">
        <w:rPr>
          <w:rFonts w:ascii="Tahoma" w:hAnsi="Tahoma" w:cs="Tahoma"/>
          <w:bCs/>
          <w:sz w:val="20"/>
          <w:szCs w:val="20"/>
        </w:rPr>
        <w:t>mministratori. In difetto il revisore dovrà notificarlo al responsabile dell’inventario chiedendo di rieseguire le conte.</w:t>
      </w:r>
    </w:p>
    <w:p w14:paraId="4ACC2B0F" w14:textId="77777777" w:rsidR="00003A64" w:rsidRPr="000453C0" w:rsidRDefault="001D5EC8">
      <w:pPr>
        <w:pStyle w:val="Corpotesto"/>
        <w:numPr>
          <w:ilvl w:val="0"/>
          <w:numId w:val="146"/>
        </w:numPr>
        <w:tabs>
          <w:tab w:val="right" w:pos="9693"/>
        </w:tabs>
        <w:spacing w:after="200" w:line="360" w:lineRule="auto"/>
        <w:ind w:left="714" w:right="-57" w:hanging="357"/>
        <w:contextualSpacing/>
        <w:rPr>
          <w:rFonts w:ascii="Tahoma" w:hAnsi="Tahoma" w:cs="Tahoma"/>
          <w:bCs/>
          <w:sz w:val="20"/>
          <w:szCs w:val="20"/>
        </w:rPr>
      </w:pPr>
      <w:r w:rsidRPr="000453C0">
        <w:rPr>
          <w:rFonts w:ascii="Tahoma" w:hAnsi="Tahoma" w:cs="Tahoma"/>
          <w:bCs/>
          <w:sz w:val="20"/>
          <w:szCs w:val="20"/>
        </w:rPr>
        <w:t>assicurarsi che tutti i cartellini inventariali siano emessi in sequenza numerica e attribuiti ai singoli reparti. Nel caso si utilizzino elenchi dettagliati delle rimanenze, il revisore dovrà ottenerne copia preventivamente verificando che non vi siano riportate le quantità;</w:t>
      </w:r>
    </w:p>
    <w:p w14:paraId="69832BCE" w14:textId="77777777" w:rsidR="00003A64" w:rsidRPr="000453C0" w:rsidRDefault="001D5EC8">
      <w:pPr>
        <w:pStyle w:val="Corpotesto"/>
        <w:numPr>
          <w:ilvl w:val="0"/>
          <w:numId w:val="146"/>
        </w:numPr>
        <w:tabs>
          <w:tab w:val="right" w:pos="9693"/>
        </w:tabs>
        <w:spacing w:after="200" w:line="360" w:lineRule="auto"/>
        <w:ind w:left="714" w:right="-57" w:hanging="357"/>
        <w:contextualSpacing/>
        <w:rPr>
          <w:rFonts w:ascii="Tahoma" w:hAnsi="Tahoma" w:cs="Tahoma"/>
          <w:bCs/>
          <w:sz w:val="20"/>
          <w:szCs w:val="20"/>
        </w:rPr>
      </w:pPr>
      <w:r w:rsidRPr="000453C0">
        <w:rPr>
          <w:rFonts w:ascii="Tahoma" w:hAnsi="Tahoma" w:cs="Tahoma"/>
          <w:bCs/>
          <w:sz w:val="20"/>
          <w:szCs w:val="20"/>
        </w:rPr>
        <w:t>effettuare conteggi di controllo registrando tali conteggi nelle carte di lavoro;</w:t>
      </w:r>
    </w:p>
    <w:p w14:paraId="6A6CB185" w14:textId="77777777" w:rsidR="00003A64" w:rsidRPr="000453C0" w:rsidRDefault="001D5EC8">
      <w:pPr>
        <w:pStyle w:val="Corpotesto"/>
        <w:numPr>
          <w:ilvl w:val="0"/>
          <w:numId w:val="146"/>
        </w:numPr>
        <w:tabs>
          <w:tab w:val="right" w:pos="9693"/>
        </w:tabs>
        <w:spacing w:after="200" w:line="360" w:lineRule="auto"/>
        <w:ind w:left="714" w:right="-57" w:hanging="357"/>
        <w:contextualSpacing/>
        <w:rPr>
          <w:rFonts w:ascii="Tahoma" w:hAnsi="Tahoma" w:cs="Tahoma"/>
          <w:bCs/>
          <w:sz w:val="20"/>
          <w:szCs w:val="20"/>
        </w:rPr>
      </w:pPr>
      <w:r w:rsidRPr="000453C0">
        <w:rPr>
          <w:rFonts w:ascii="Tahoma" w:hAnsi="Tahoma" w:cs="Tahoma"/>
          <w:bCs/>
          <w:sz w:val="20"/>
          <w:szCs w:val="20"/>
        </w:rPr>
        <w:lastRenderedPageBreak/>
        <w:t>richiedere ed ottenere la documentazione inerenti e cartellini di conta e testare che le informazioni riportati sugli stessi siano state incluse nel tabulato post-inventariale;</w:t>
      </w:r>
    </w:p>
    <w:p w14:paraId="78287788" w14:textId="77777777" w:rsidR="00003A64" w:rsidRPr="000453C0" w:rsidRDefault="001D5EC8">
      <w:pPr>
        <w:pStyle w:val="Corpotesto"/>
        <w:numPr>
          <w:ilvl w:val="0"/>
          <w:numId w:val="146"/>
        </w:numPr>
        <w:tabs>
          <w:tab w:val="right" w:pos="9693"/>
        </w:tabs>
        <w:spacing w:after="200" w:line="360" w:lineRule="auto"/>
        <w:ind w:left="714" w:right="-57" w:hanging="357"/>
        <w:contextualSpacing/>
        <w:rPr>
          <w:rFonts w:ascii="Tahoma" w:hAnsi="Tahoma" w:cs="Tahoma"/>
          <w:bCs/>
          <w:sz w:val="20"/>
          <w:szCs w:val="20"/>
        </w:rPr>
      </w:pPr>
      <w:r w:rsidRPr="000453C0">
        <w:rPr>
          <w:rFonts w:ascii="Tahoma" w:hAnsi="Tahoma" w:cs="Tahoma"/>
          <w:bCs/>
          <w:sz w:val="20"/>
          <w:szCs w:val="20"/>
        </w:rPr>
        <w:t>richiedere ed ottenere informazioni/documenti in merito agli ultimi documenti di spedizione e ai primi documenti di ricevimento (</w:t>
      </w:r>
      <w:proofErr w:type="spellStart"/>
      <w:r w:rsidRPr="000453C0">
        <w:rPr>
          <w:rFonts w:ascii="Tahoma" w:hAnsi="Tahoma" w:cs="Tahoma"/>
          <w:bCs/>
          <w:sz w:val="20"/>
          <w:szCs w:val="20"/>
        </w:rPr>
        <w:t>cut</w:t>
      </w:r>
      <w:proofErr w:type="spellEnd"/>
      <w:r w:rsidRPr="000453C0">
        <w:rPr>
          <w:rFonts w:ascii="Tahoma" w:hAnsi="Tahoma" w:cs="Tahoma"/>
          <w:bCs/>
          <w:sz w:val="20"/>
          <w:szCs w:val="20"/>
        </w:rPr>
        <w:t>-off);</w:t>
      </w:r>
    </w:p>
    <w:p w14:paraId="69CFD4DF" w14:textId="77777777" w:rsidR="00003A64" w:rsidRPr="000453C0" w:rsidRDefault="001D5EC8">
      <w:pPr>
        <w:pStyle w:val="Corpotesto"/>
        <w:numPr>
          <w:ilvl w:val="0"/>
          <w:numId w:val="146"/>
        </w:numPr>
        <w:tabs>
          <w:tab w:val="right" w:pos="9693"/>
        </w:tabs>
        <w:spacing w:after="200" w:line="360" w:lineRule="auto"/>
        <w:ind w:left="714" w:right="-57" w:hanging="357"/>
        <w:contextualSpacing/>
        <w:rPr>
          <w:rFonts w:ascii="Tahoma" w:hAnsi="Tahoma" w:cs="Tahoma"/>
          <w:bCs/>
          <w:sz w:val="20"/>
          <w:szCs w:val="20"/>
        </w:rPr>
      </w:pPr>
      <w:r w:rsidRPr="000453C0">
        <w:rPr>
          <w:rFonts w:ascii="Tahoma" w:hAnsi="Tahoma" w:cs="Tahoma"/>
          <w:bCs/>
          <w:sz w:val="20"/>
          <w:szCs w:val="20"/>
        </w:rPr>
        <w:t>osservare le condizioni delle rimanenze per individuare articoli che potrebbero essere obsoleti, a lento rigiro o in quantità eccessive;</w:t>
      </w:r>
    </w:p>
    <w:p w14:paraId="5F663242" w14:textId="77777777" w:rsidR="00003A64" w:rsidRPr="000453C0" w:rsidRDefault="001D5EC8">
      <w:pPr>
        <w:pStyle w:val="Corpotesto"/>
        <w:numPr>
          <w:ilvl w:val="0"/>
          <w:numId w:val="146"/>
        </w:numPr>
        <w:tabs>
          <w:tab w:val="right" w:pos="9693"/>
        </w:tabs>
        <w:spacing w:after="200" w:line="360" w:lineRule="auto"/>
        <w:ind w:left="714" w:right="-57" w:hanging="357"/>
        <w:contextualSpacing/>
        <w:rPr>
          <w:rFonts w:ascii="Tahoma" w:hAnsi="Tahoma" w:cs="Tahoma"/>
          <w:bCs/>
          <w:sz w:val="20"/>
          <w:szCs w:val="20"/>
        </w:rPr>
      </w:pPr>
      <w:r w:rsidRPr="000453C0">
        <w:rPr>
          <w:rFonts w:ascii="Tahoma" w:hAnsi="Tahoma" w:cs="Tahoma"/>
          <w:bCs/>
          <w:sz w:val="20"/>
          <w:szCs w:val="20"/>
        </w:rPr>
        <w:t>ottenere il dettaglio delle eventuali merci di terzi detenute in conto deposito (già vendute e non ancora consegnate) oltre che le informazioni relative a merci di proprietà dell</w:t>
      </w:r>
      <w:r w:rsidR="00003A64" w:rsidRPr="000453C0">
        <w:rPr>
          <w:rFonts w:ascii="Tahoma" w:hAnsi="Tahoma" w:cs="Tahoma"/>
          <w:bCs/>
          <w:sz w:val="20"/>
          <w:szCs w:val="20"/>
        </w:rPr>
        <w:t>’impresa detenute presso terzi;</w:t>
      </w:r>
    </w:p>
    <w:p w14:paraId="67C0A645" w14:textId="6EA2F753" w:rsidR="001D5EC8" w:rsidRPr="000453C0" w:rsidRDefault="001D5EC8">
      <w:pPr>
        <w:pStyle w:val="Corpotesto"/>
        <w:numPr>
          <w:ilvl w:val="0"/>
          <w:numId w:val="146"/>
        </w:numPr>
        <w:tabs>
          <w:tab w:val="right" w:pos="9693"/>
        </w:tabs>
        <w:spacing w:after="200" w:line="360" w:lineRule="auto"/>
        <w:ind w:left="714" w:right="-57" w:hanging="357"/>
        <w:rPr>
          <w:rFonts w:ascii="Tahoma" w:hAnsi="Tahoma" w:cs="Tahoma"/>
          <w:bCs/>
          <w:sz w:val="20"/>
          <w:szCs w:val="20"/>
        </w:rPr>
      </w:pPr>
      <w:r w:rsidRPr="000453C0">
        <w:rPr>
          <w:rFonts w:ascii="Tahoma" w:hAnsi="Tahoma" w:cs="Tahoma"/>
          <w:bCs/>
          <w:sz w:val="20"/>
          <w:szCs w:val="20"/>
        </w:rPr>
        <w:t xml:space="preserve">valutare l’eventuale </w:t>
      </w:r>
      <w:proofErr w:type="spellStart"/>
      <w:r w:rsidRPr="000453C0">
        <w:rPr>
          <w:rFonts w:ascii="Tahoma" w:hAnsi="Tahoma" w:cs="Tahoma"/>
          <w:bCs/>
          <w:sz w:val="20"/>
          <w:szCs w:val="20"/>
        </w:rPr>
        <w:t>circolarizzazione</w:t>
      </w:r>
      <w:proofErr w:type="spellEnd"/>
      <w:r w:rsidRPr="000453C0">
        <w:rPr>
          <w:rFonts w:ascii="Tahoma" w:hAnsi="Tahoma" w:cs="Tahoma"/>
          <w:bCs/>
          <w:sz w:val="20"/>
          <w:szCs w:val="20"/>
        </w:rPr>
        <w:t xml:space="preserve"> dei terzi depositari per ottenere conferma dell’esistenza di tali codici.</w:t>
      </w:r>
      <w:r w:rsidRPr="000453C0">
        <w:rPr>
          <w:rFonts w:ascii="Tahoma" w:hAnsi="Tahoma" w:cs="Tahoma"/>
          <w:sz w:val="20"/>
          <w:szCs w:val="20"/>
        </w:rPr>
        <w:t xml:space="preserve"> </w:t>
      </w:r>
    </w:p>
    <w:p w14:paraId="34D3B384" w14:textId="64B78220" w:rsidR="006D42FF" w:rsidRPr="000453C0" w:rsidRDefault="001D5EC8" w:rsidP="006F7171">
      <w:pPr>
        <w:pStyle w:val="Corpotesto"/>
        <w:tabs>
          <w:tab w:val="right" w:pos="9693"/>
        </w:tabs>
        <w:spacing w:after="200" w:line="360" w:lineRule="auto"/>
        <w:ind w:left="0" w:right="-55"/>
        <w:rPr>
          <w:rFonts w:ascii="Tahoma" w:hAnsi="Tahoma" w:cs="Tahoma"/>
          <w:bCs/>
          <w:sz w:val="20"/>
          <w:szCs w:val="20"/>
        </w:rPr>
      </w:pPr>
      <w:r w:rsidRPr="000453C0">
        <w:rPr>
          <w:rFonts w:ascii="Tahoma" w:hAnsi="Tahoma" w:cs="Tahoma"/>
          <w:bCs/>
          <w:sz w:val="20"/>
          <w:szCs w:val="20"/>
        </w:rPr>
        <w:t>Tali procedure permetteranno al revisore di ottenere una ragionevole evidenza sull’adeguatezza della conta fisica di magazzino.</w:t>
      </w:r>
    </w:p>
    <w:p w14:paraId="1ACCFB80" w14:textId="77777777" w:rsidR="006F7171" w:rsidRPr="000453C0" w:rsidRDefault="006F7171" w:rsidP="00747A32">
      <w:pPr>
        <w:pStyle w:val="Corpotesto"/>
        <w:tabs>
          <w:tab w:val="right" w:pos="9693"/>
        </w:tabs>
        <w:spacing w:after="200" w:line="360" w:lineRule="auto"/>
        <w:ind w:left="0" w:right="-55"/>
        <w:rPr>
          <w:rFonts w:ascii="Tahoma" w:hAnsi="Tahoma" w:cs="Tahoma"/>
          <w:b/>
          <w:bCs/>
          <w:sz w:val="20"/>
          <w:szCs w:val="20"/>
        </w:rPr>
      </w:pPr>
    </w:p>
    <w:p w14:paraId="3E9F9D7E" w14:textId="30CCDF81" w:rsidR="00A2792D" w:rsidRPr="000453C0" w:rsidRDefault="00297C8D" w:rsidP="00676E33">
      <w:pPr>
        <w:pStyle w:val="Titolo2"/>
      </w:pPr>
      <w:bookmarkStart w:id="621" w:name="_Toc119491794"/>
      <w:bookmarkStart w:id="622" w:name="_Toc119492104"/>
      <w:bookmarkStart w:id="623" w:name="_Toc119492258"/>
      <w:bookmarkStart w:id="624" w:name="_Toc120009702"/>
      <w:r w:rsidRPr="000453C0">
        <w:t>10.6</w:t>
      </w:r>
      <w:r w:rsidR="00B425C9" w:rsidRPr="000453C0">
        <w:t xml:space="preserve"> </w:t>
      </w:r>
      <w:r w:rsidR="00E94C6C" w:rsidRPr="000453C0">
        <w:t>Le immobilizzazioni e le altre voi dell’</w:t>
      </w:r>
      <w:r w:rsidR="00B425C9" w:rsidRPr="000453C0">
        <w:t xml:space="preserve"> attivo circolante</w:t>
      </w:r>
      <w:bookmarkEnd w:id="621"/>
      <w:bookmarkEnd w:id="622"/>
      <w:bookmarkEnd w:id="623"/>
      <w:bookmarkEnd w:id="624"/>
    </w:p>
    <w:p w14:paraId="3198D4A9" w14:textId="03CF4567" w:rsidR="00B425C9" w:rsidRPr="000453C0" w:rsidRDefault="00AB52D8"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La</w:t>
      </w:r>
      <w:r w:rsidR="00B425C9" w:rsidRPr="000453C0">
        <w:rPr>
          <w:rFonts w:ascii="Tahoma" w:hAnsi="Tahoma" w:cs="Tahoma"/>
          <w:bCs/>
          <w:sz w:val="20"/>
          <w:szCs w:val="20"/>
        </w:rPr>
        <w:t xml:space="preserve"> revisione delle altre voci dell’attivo quali le immobilizzazioni, siano esse immateriali, materiali o finanziarie, ovvero i risconti attivi</w:t>
      </w:r>
      <w:r w:rsidRPr="000453C0">
        <w:rPr>
          <w:rFonts w:ascii="Tahoma" w:hAnsi="Tahoma" w:cs="Tahoma"/>
          <w:bCs/>
          <w:sz w:val="20"/>
          <w:szCs w:val="20"/>
        </w:rPr>
        <w:t xml:space="preserve"> prevedono un approccio di </w:t>
      </w:r>
      <w:r w:rsidR="00B425C9" w:rsidRPr="000453C0">
        <w:rPr>
          <w:rFonts w:ascii="Tahoma" w:hAnsi="Tahoma" w:cs="Tahoma"/>
          <w:bCs/>
          <w:sz w:val="20"/>
          <w:szCs w:val="20"/>
        </w:rPr>
        <w:t>revisione</w:t>
      </w:r>
      <w:r w:rsidRPr="000453C0">
        <w:rPr>
          <w:rFonts w:ascii="Tahoma" w:hAnsi="Tahoma" w:cs="Tahoma"/>
          <w:bCs/>
          <w:sz w:val="20"/>
          <w:szCs w:val="20"/>
        </w:rPr>
        <w:t xml:space="preserve"> </w:t>
      </w:r>
      <w:r w:rsidR="00B425C9" w:rsidRPr="000453C0">
        <w:rPr>
          <w:rFonts w:ascii="Tahoma" w:hAnsi="Tahoma" w:cs="Tahoma"/>
          <w:bCs/>
          <w:sz w:val="20"/>
          <w:szCs w:val="20"/>
        </w:rPr>
        <w:t>simile. Per quanto attiene al sistema di controllo, le operazioni che generano tali voci sono assoggettate ai controlli del ciclo acquisti, tuttavia per l’area delle immobilizzazioni vi sono controlli specifici e aggiuntivi a causa della loro complessità o significatività a livello di bilancio.</w:t>
      </w:r>
    </w:p>
    <w:p w14:paraId="4F231882" w14:textId="77777777" w:rsidR="00B425C9" w:rsidRPr="000453C0" w:rsidRDefault="00B425C9" w:rsidP="00747A32">
      <w:pPr>
        <w:pStyle w:val="Corpotesto"/>
        <w:tabs>
          <w:tab w:val="left" w:pos="0"/>
        </w:tabs>
        <w:spacing w:after="200" w:line="360" w:lineRule="auto"/>
        <w:ind w:left="0" w:right="-55"/>
        <w:rPr>
          <w:rFonts w:ascii="Tahoma" w:hAnsi="Tahoma" w:cs="Tahoma"/>
          <w:bCs/>
          <w:sz w:val="20"/>
          <w:szCs w:val="20"/>
        </w:rPr>
      </w:pPr>
      <w:r w:rsidRPr="000453C0">
        <w:rPr>
          <w:rFonts w:ascii="Tahoma" w:hAnsi="Tahoma" w:cs="Tahoma"/>
          <w:bCs/>
          <w:sz w:val="20"/>
          <w:szCs w:val="20"/>
        </w:rPr>
        <w:t>La voce dei fabbricati, degli impianti e delle attrezzature nelle imprese manifatturiere generalmente costituisce una delle voci più significative del bilancio. La voce dei risconti attivi generalmente non ha un valore significativo in bilancio e si riferisce a tutte quelle attività che hanno un’utilità economica a cavallo tra l’esercizio in corso ed il successivo. I risconti attivi possono ad esempio comprendere:</w:t>
      </w:r>
    </w:p>
    <w:p w14:paraId="34CF0111" w14:textId="77777777" w:rsidR="00B425C9" w:rsidRPr="000453C0" w:rsidRDefault="00B425C9">
      <w:pPr>
        <w:pStyle w:val="Corpotesto"/>
        <w:numPr>
          <w:ilvl w:val="0"/>
          <w:numId w:val="144"/>
        </w:numPr>
        <w:tabs>
          <w:tab w:val="left" w:pos="0"/>
        </w:tabs>
        <w:spacing w:after="200" w:line="360" w:lineRule="auto"/>
        <w:ind w:left="714" w:right="-57" w:hanging="357"/>
        <w:contextualSpacing/>
        <w:rPr>
          <w:rFonts w:ascii="Tahoma" w:hAnsi="Tahoma" w:cs="Tahoma"/>
          <w:bCs/>
          <w:sz w:val="20"/>
          <w:szCs w:val="20"/>
        </w:rPr>
      </w:pPr>
      <w:r w:rsidRPr="000453C0">
        <w:rPr>
          <w:rFonts w:ascii="Tahoma" w:hAnsi="Tahoma" w:cs="Tahoma"/>
          <w:bCs/>
          <w:sz w:val="20"/>
          <w:szCs w:val="20"/>
        </w:rPr>
        <w:t>premi assicurativi;</w:t>
      </w:r>
    </w:p>
    <w:p w14:paraId="0468AEDD" w14:textId="77777777" w:rsidR="00B425C9" w:rsidRPr="000453C0" w:rsidRDefault="00B425C9">
      <w:pPr>
        <w:pStyle w:val="Corpotesto"/>
        <w:numPr>
          <w:ilvl w:val="0"/>
          <w:numId w:val="144"/>
        </w:numPr>
        <w:tabs>
          <w:tab w:val="left" w:pos="0"/>
        </w:tabs>
        <w:spacing w:after="200" w:line="360" w:lineRule="auto"/>
        <w:ind w:left="714" w:right="-57" w:hanging="357"/>
        <w:contextualSpacing/>
        <w:rPr>
          <w:rFonts w:ascii="Tahoma" w:hAnsi="Tahoma" w:cs="Tahoma"/>
          <w:bCs/>
          <w:sz w:val="20"/>
          <w:szCs w:val="20"/>
        </w:rPr>
      </w:pPr>
      <w:r w:rsidRPr="000453C0">
        <w:rPr>
          <w:rFonts w:ascii="Tahoma" w:hAnsi="Tahoma" w:cs="Tahoma"/>
          <w:bCs/>
          <w:sz w:val="20"/>
          <w:szCs w:val="20"/>
        </w:rPr>
        <w:t>affitti passivi;</w:t>
      </w:r>
    </w:p>
    <w:p w14:paraId="580E5A6D" w14:textId="4618151D" w:rsidR="00B425C9" w:rsidRPr="000453C0" w:rsidRDefault="00B425C9">
      <w:pPr>
        <w:pStyle w:val="Corpotesto"/>
        <w:numPr>
          <w:ilvl w:val="0"/>
          <w:numId w:val="144"/>
        </w:numPr>
        <w:tabs>
          <w:tab w:val="left" w:pos="0"/>
        </w:tabs>
        <w:spacing w:after="200" w:line="360" w:lineRule="auto"/>
        <w:ind w:right="-55"/>
        <w:rPr>
          <w:rFonts w:ascii="Tahoma" w:hAnsi="Tahoma" w:cs="Tahoma"/>
          <w:bCs/>
          <w:sz w:val="20"/>
          <w:szCs w:val="20"/>
        </w:rPr>
      </w:pPr>
      <w:r w:rsidRPr="000453C0">
        <w:rPr>
          <w:rFonts w:ascii="Tahoma" w:hAnsi="Tahoma" w:cs="Tahoma"/>
          <w:bCs/>
          <w:sz w:val="20"/>
          <w:szCs w:val="20"/>
        </w:rPr>
        <w:t>interessi passivi.</w:t>
      </w:r>
    </w:p>
    <w:p w14:paraId="2BCFD2B5" w14:textId="24EED7F2" w:rsidR="00B425C9" w:rsidRPr="000453C0" w:rsidRDefault="00B425C9" w:rsidP="00747A32">
      <w:pPr>
        <w:pStyle w:val="Corpotesto"/>
        <w:tabs>
          <w:tab w:val="left" w:pos="0"/>
        </w:tabs>
        <w:spacing w:after="200" w:line="360" w:lineRule="auto"/>
        <w:ind w:left="0" w:right="-55"/>
        <w:rPr>
          <w:rFonts w:ascii="Tahoma" w:hAnsi="Tahoma" w:cs="Tahoma"/>
          <w:bCs/>
          <w:sz w:val="20"/>
          <w:szCs w:val="20"/>
        </w:rPr>
      </w:pPr>
      <w:r w:rsidRPr="000453C0">
        <w:rPr>
          <w:rFonts w:ascii="Tahoma" w:hAnsi="Tahoma" w:cs="Tahoma"/>
          <w:bCs/>
          <w:sz w:val="20"/>
          <w:szCs w:val="20"/>
        </w:rPr>
        <w:t>Le attività immateriali che hanno un’utilità economica pluriennale sono ad esempio:</w:t>
      </w:r>
    </w:p>
    <w:p w14:paraId="615D6AFD" w14:textId="77777777" w:rsidR="00AB52D8" w:rsidRPr="000453C0" w:rsidRDefault="00B425C9">
      <w:pPr>
        <w:pStyle w:val="Corpotesto"/>
        <w:numPr>
          <w:ilvl w:val="0"/>
          <w:numId w:val="145"/>
        </w:numPr>
        <w:tabs>
          <w:tab w:val="left" w:pos="0"/>
        </w:tabs>
        <w:spacing w:after="200" w:line="360" w:lineRule="auto"/>
        <w:ind w:left="714" w:right="-57" w:hanging="357"/>
        <w:contextualSpacing/>
        <w:rPr>
          <w:rFonts w:ascii="Tahoma" w:hAnsi="Tahoma" w:cs="Tahoma"/>
          <w:bCs/>
          <w:sz w:val="20"/>
          <w:szCs w:val="20"/>
        </w:rPr>
      </w:pPr>
      <w:r w:rsidRPr="000453C0">
        <w:rPr>
          <w:rFonts w:ascii="Tahoma" w:hAnsi="Tahoma" w:cs="Tahoma"/>
          <w:bCs/>
          <w:sz w:val="20"/>
          <w:szCs w:val="20"/>
        </w:rPr>
        <w:t>marchi, diritti, licenze e brevetti;</w:t>
      </w:r>
    </w:p>
    <w:p w14:paraId="59A29277" w14:textId="77777777" w:rsidR="00AB52D8" w:rsidRPr="000453C0" w:rsidRDefault="00B425C9">
      <w:pPr>
        <w:pStyle w:val="Corpotesto"/>
        <w:numPr>
          <w:ilvl w:val="0"/>
          <w:numId w:val="145"/>
        </w:numPr>
        <w:tabs>
          <w:tab w:val="left" w:pos="0"/>
        </w:tabs>
        <w:spacing w:after="200" w:line="360" w:lineRule="auto"/>
        <w:ind w:left="714" w:right="-57" w:hanging="357"/>
        <w:contextualSpacing/>
        <w:rPr>
          <w:rFonts w:ascii="Tahoma" w:hAnsi="Tahoma" w:cs="Tahoma"/>
          <w:bCs/>
          <w:sz w:val="20"/>
          <w:szCs w:val="20"/>
        </w:rPr>
      </w:pPr>
      <w:r w:rsidRPr="000453C0">
        <w:rPr>
          <w:rFonts w:ascii="Tahoma" w:hAnsi="Tahoma" w:cs="Tahoma"/>
          <w:bCs/>
          <w:sz w:val="20"/>
          <w:szCs w:val="20"/>
        </w:rPr>
        <w:t>avviamento;</w:t>
      </w:r>
    </w:p>
    <w:p w14:paraId="6A6B8292" w14:textId="77777777" w:rsidR="00AB52D8" w:rsidRPr="000453C0" w:rsidRDefault="00B425C9">
      <w:pPr>
        <w:pStyle w:val="Corpotesto"/>
        <w:numPr>
          <w:ilvl w:val="0"/>
          <w:numId w:val="145"/>
        </w:numPr>
        <w:tabs>
          <w:tab w:val="left" w:pos="0"/>
        </w:tabs>
        <w:spacing w:after="200" w:line="360" w:lineRule="auto"/>
        <w:ind w:left="714" w:right="-57" w:hanging="357"/>
        <w:contextualSpacing/>
        <w:rPr>
          <w:rFonts w:ascii="Tahoma" w:hAnsi="Tahoma" w:cs="Tahoma"/>
          <w:bCs/>
          <w:sz w:val="20"/>
          <w:szCs w:val="20"/>
        </w:rPr>
      </w:pPr>
      <w:r w:rsidRPr="000453C0">
        <w:rPr>
          <w:rFonts w:ascii="Tahoma" w:hAnsi="Tahoma" w:cs="Tahoma"/>
          <w:bCs/>
          <w:sz w:val="20"/>
          <w:szCs w:val="20"/>
        </w:rPr>
        <w:t>spese di sviluppo;</w:t>
      </w:r>
    </w:p>
    <w:p w14:paraId="634611BE" w14:textId="1B099721" w:rsidR="00B425C9" w:rsidRPr="000453C0" w:rsidRDefault="00B425C9">
      <w:pPr>
        <w:pStyle w:val="Corpotesto"/>
        <w:numPr>
          <w:ilvl w:val="0"/>
          <w:numId w:val="145"/>
        </w:numPr>
        <w:tabs>
          <w:tab w:val="left" w:pos="0"/>
        </w:tabs>
        <w:spacing w:after="200" w:line="360" w:lineRule="auto"/>
        <w:ind w:left="714" w:right="-57" w:hanging="357"/>
        <w:rPr>
          <w:rFonts w:ascii="Tahoma" w:hAnsi="Tahoma" w:cs="Tahoma"/>
          <w:bCs/>
          <w:sz w:val="20"/>
          <w:szCs w:val="20"/>
        </w:rPr>
      </w:pPr>
      <w:r w:rsidRPr="000453C0">
        <w:rPr>
          <w:rFonts w:ascii="Tahoma" w:hAnsi="Tahoma" w:cs="Tahoma"/>
          <w:bCs/>
          <w:sz w:val="20"/>
          <w:szCs w:val="20"/>
        </w:rPr>
        <w:t>altre immobilizzazioni immateriali (migliorie su beni di terzi, oneri interni per la realizzazione di un software non tutelato, costi di trasferimento e riposizionamento dei cespiti).</w:t>
      </w:r>
    </w:p>
    <w:p w14:paraId="12238CD4" w14:textId="6696E61D" w:rsidR="00B425C9" w:rsidRPr="000453C0" w:rsidRDefault="00B425C9"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 xml:space="preserve">Nell’ambito dei principi contabili nazionali, le immobilizzazioni materiali sono trattate dal Principio contabile OIC </w:t>
      </w:r>
      <w:r w:rsidRPr="000453C0">
        <w:rPr>
          <w:rFonts w:ascii="Tahoma" w:hAnsi="Tahoma" w:cs="Tahoma"/>
          <w:bCs/>
          <w:sz w:val="20"/>
          <w:szCs w:val="20"/>
        </w:rPr>
        <w:lastRenderedPageBreak/>
        <w:t>16 – Immobilizzazioni materiali, le immobilizzazioni immateriali sono trattate nell’OIC 24 – Immobilizzazioni Immateriali, le immobilizzazioni finanziarie nell’OIC 21 – Partecipazioni, mentre i risconti sono trattati dall’OIC 18 – Ratei e Risconti</w:t>
      </w:r>
      <w:r w:rsidR="000F5665" w:rsidRPr="000453C0">
        <w:rPr>
          <w:rFonts w:ascii="Tahoma" w:hAnsi="Tahoma" w:cs="Tahoma"/>
          <w:bCs/>
          <w:sz w:val="20"/>
          <w:szCs w:val="20"/>
        </w:rPr>
        <w:t xml:space="preserve"> ed anche nell’OIC 35.</w:t>
      </w:r>
    </w:p>
    <w:p w14:paraId="78DE5C95" w14:textId="6F0F23C7" w:rsidR="00B425C9" w:rsidRPr="000453C0" w:rsidRDefault="00B425C9"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 xml:space="preserve">Le tematiche legate alla svalutazione delle predette immobilizzazioni, sono ricomprese nell’OIC 9 – </w:t>
      </w:r>
      <w:r w:rsidR="000F5665" w:rsidRPr="000453C0">
        <w:rPr>
          <w:rFonts w:ascii="Tahoma" w:hAnsi="Tahoma" w:cs="Tahoma"/>
          <w:bCs/>
          <w:sz w:val="20"/>
          <w:szCs w:val="20"/>
        </w:rPr>
        <w:t>applicate anche agli ETS come preciso dall’OIC 35, con riferimento alle svalutazioni semplificate.</w:t>
      </w:r>
    </w:p>
    <w:p w14:paraId="2A900D16" w14:textId="77777777" w:rsidR="00711A5E" w:rsidRDefault="00711A5E" w:rsidP="00676E33">
      <w:pPr>
        <w:pStyle w:val="Titolo3"/>
      </w:pPr>
      <w:bookmarkStart w:id="625" w:name="_Toc119491795"/>
      <w:bookmarkStart w:id="626" w:name="_Toc119492105"/>
      <w:bookmarkStart w:id="627" w:name="_Toc119492259"/>
    </w:p>
    <w:p w14:paraId="0592A97B" w14:textId="3EA712FB" w:rsidR="00B425C9" w:rsidRPr="000453C0" w:rsidRDefault="00297C8D" w:rsidP="00676E33">
      <w:pPr>
        <w:pStyle w:val="Titolo3"/>
      </w:pPr>
      <w:bookmarkStart w:id="628" w:name="_Toc120009703"/>
      <w:r w:rsidRPr="000453C0">
        <w:t>10.6.1</w:t>
      </w:r>
      <w:r w:rsidR="00B425C9" w:rsidRPr="000453C0">
        <w:t xml:space="preserve"> </w:t>
      </w:r>
      <w:r w:rsidR="000F5665" w:rsidRPr="000453C0">
        <w:t>La r</w:t>
      </w:r>
      <w:r w:rsidR="00B425C9" w:rsidRPr="000453C0">
        <w:t xml:space="preserve">ilevazione </w:t>
      </w:r>
      <w:r w:rsidR="00B43729" w:rsidRPr="000453C0">
        <w:t xml:space="preserve">contabile </w:t>
      </w:r>
      <w:r w:rsidR="00B425C9" w:rsidRPr="000453C0">
        <w:t>delle immobilizzazioni materiali</w:t>
      </w:r>
      <w:bookmarkEnd w:id="625"/>
      <w:bookmarkEnd w:id="626"/>
      <w:bookmarkEnd w:id="627"/>
      <w:bookmarkEnd w:id="628"/>
    </w:p>
    <w:p w14:paraId="199C884D" w14:textId="7AE713DD" w:rsidR="000B20FB" w:rsidRPr="000453C0" w:rsidRDefault="000B20FB"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Le rilevazioni delle immobilizzazioni possono verificarsi a seguito di operazioni di:</w:t>
      </w:r>
    </w:p>
    <w:p w14:paraId="2525B782" w14:textId="77777777" w:rsidR="000B20FB" w:rsidRPr="000453C0" w:rsidRDefault="000B20FB">
      <w:pPr>
        <w:pStyle w:val="Corpotesto"/>
        <w:numPr>
          <w:ilvl w:val="0"/>
          <w:numId w:val="143"/>
        </w:numPr>
        <w:spacing w:after="200" w:line="360" w:lineRule="auto"/>
        <w:ind w:left="714" w:right="-57" w:hanging="357"/>
        <w:contextualSpacing/>
        <w:rPr>
          <w:rFonts w:ascii="Tahoma" w:hAnsi="Tahoma" w:cs="Tahoma"/>
          <w:bCs/>
          <w:sz w:val="20"/>
          <w:szCs w:val="20"/>
        </w:rPr>
      </w:pPr>
      <w:r w:rsidRPr="000453C0">
        <w:rPr>
          <w:rFonts w:ascii="Tahoma" w:hAnsi="Tahoma" w:cs="Tahoma"/>
          <w:bCs/>
          <w:sz w:val="20"/>
          <w:szCs w:val="20"/>
        </w:rPr>
        <w:t>acquisto di cespiti a fronte di un corrispettivo di natura monetaria o non monetaria (conferimento);</w:t>
      </w:r>
    </w:p>
    <w:p w14:paraId="32FDCDA6" w14:textId="77777777" w:rsidR="000B20FB" w:rsidRPr="000453C0" w:rsidRDefault="000B20FB">
      <w:pPr>
        <w:pStyle w:val="Corpotesto"/>
        <w:numPr>
          <w:ilvl w:val="0"/>
          <w:numId w:val="143"/>
        </w:numPr>
        <w:spacing w:after="200" w:line="360" w:lineRule="auto"/>
        <w:ind w:left="714" w:right="-57" w:hanging="357"/>
        <w:contextualSpacing/>
        <w:rPr>
          <w:rFonts w:ascii="Tahoma" w:hAnsi="Tahoma" w:cs="Tahoma"/>
          <w:bCs/>
          <w:sz w:val="20"/>
          <w:szCs w:val="20"/>
        </w:rPr>
      </w:pPr>
      <w:r w:rsidRPr="000453C0">
        <w:rPr>
          <w:rFonts w:ascii="Tahoma" w:hAnsi="Tahoma" w:cs="Tahoma"/>
          <w:bCs/>
          <w:sz w:val="20"/>
          <w:szCs w:val="20"/>
        </w:rPr>
        <w:t>cessione tramite vendita, dismissione, distruzione o conferimento;</w:t>
      </w:r>
    </w:p>
    <w:p w14:paraId="0673CDA9" w14:textId="77777777" w:rsidR="000B20FB" w:rsidRPr="000453C0" w:rsidRDefault="000B20FB">
      <w:pPr>
        <w:pStyle w:val="Corpotesto"/>
        <w:numPr>
          <w:ilvl w:val="0"/>
          <w:numId w:val="143"/>
        </w:numPr>
        <w:spacing w:after="200" w:line="360" w:lineRule="auto"/>
        <w:ind w:left="714" w:right="-57" w:hanging="357"/>
        <w:contextualSpacing/>
        <w:rPr>
          <w:rFonts w:ascii="Tahoma" w:hAnsi="Tahoma" w:cs="Tahoma"/>
          <w:bCs/>
          <w:sz w:val="20"/>
          <w:szCs w:val="20"/>
        </w:rPr>
      </w:pPr>
      <w:r w:rsidRPr="000453C0">
        <w:rPr>
          <w:rFonts w:ascii="Tahoma" w:hAnsi="Tahoma" w:cs="Tahoma"/>
          <w:bCs/>
          <w:sz w:val="20"/>
          <w:szCs w:val="20"/>
        </w:rPr>
        <w:t>ammortamento sistematico delle immobilizzazioni lungo la loro vita utile e svalutazioni per perdite durevoli di valore (OIC 9);</w:t>
      </w:r>
    </w:p>
    <w:p w14:paraId="028CF90A" w14:textId="77777777" w:rsidR="00AF3B23" w:rsidRPr="000453C0" w:rsidRDefault="000B20FB">
      <w:pPr>
        <w:pStyle w:val="Corpotesto"/>
        <w:numPr>
          <w:ilvl w:val="0"/>
          <w:numId w:val="143"/>
        </w:numPr>
        <w:spacing w:after="200" w:line="360" w:lineRule="auto"/>
        <w:ind w:right="-55"/>
        <w:rPr>
          <w:rFonts w:ascii="Tahoma" w:hAnsi="Tahoma" w:cs="Tahoma"/>
          <w:bCs/>
          <w:sz w:val="20"/>
          <w:szCs w:val="20"/>
        </w:rPr>
      </w:pPr>
      <w:r w:rsidRPr="000453C0">
        <w:rPr>
          <w:rFonts w:ascii="Tahoma" w:hAnsi="Tahoma" w:cs="Tahoma"/>
          <w:bCs/>
          <w:sz w:val="20"/>
          <w:szCs w:val="20"/>
        </w:rPr>
        <w:t>acquisizioni di cespiti tramite leasing</w:t>
      </w:r>
      <w:r w:rsidR="00AF3B23" w:rsidRPr="000453C0">
        <w:rPr>
          <w:rFonts w:ascii="Tahoma" w:hAnsi="Tahoma" w:cs="Tahoma"/>
          <w:bCs/>
          <w:sz w:val="20"/>
          <w:szCs w:val="20"/>
        </w:rPr>
        <w:t xml:space="preserve">. </w:t>
      </w:r>
    </w:p>
    <w:p w14:paraId="667C95FE" w14:textId="1994F523" w:rsidR="00B425C9" w:rsidRPr="000453C0" w:rsidRDefault="000F5665"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Riguardo la rilevazione degli immobili</w:t>
      </w:r>
      <w:r w:rsidR="00B425C9" w:rsidRPr="000453C0">
        <w:rPr>
          <w:rFonts w:ascii="Tahoma" w:hAnsi="Tahoma" w:cs="Tahoma"/>
          <w:bCs/>
          <w:sz w:val="20"/>
          <w:szCs w:val="20"/>
        </w:rPr>
        <w:t xml:space="preserve"> la revisione il revisore concentrerà la sua attività nella verifica degli incrementi o dismissioni dell’esercizio corrente, facendo affidamento sul lavoro svolto negli esercizi precedenti. Nel caso di primo incarico, il revisore tuttavia dovrà verificare anche tutte le attività che costituiscono il saldo iniziale dell’esercizio in corso.</w:t>
      </w:r>
    </w:p>
    <w:p w14:paraId="549327F5" w14:textId="38FB10D8" w:rsidR="00B425C9" w:rsidRPr="000453C0" w:rsidRDefault="00B425C9" w:rsidP="00747A32">
      <w:pPr>
        <w:pStyle w:val="Corpotesto"/>
        <w:spacing w:after="200" w:line="360" w:lineRule="auto"/>
        <w:ind w:left="0" w:right="-55"/>
        <w:rPr>
          <w:rFonts w:ascii="Tahoma" w:hAnsi="Tahoma" w:cs="Tahoma"/>
          <w:b/>
          <w:sz w:val="20"/>
          <w:szCs w:val="20"/>
        </w:rPr>
      </w:pPr>
      <w:r w:rsidRPr="000453C0">
        <w:rPr>
          <w:rFonts w:ascii="Tahoma" w:hAnsi="Tahoma" w:cs="Tahoma"/>
          <w:bCs/>
          <w:sz w:val="20"/>
          <w:szCs w:val="20"/>
        </w:rPr>
        <w:t>La dimensione dell’</w:t>
      </w:r>
      <w:r w:rsidR="000B20FB" w:rsidRPr="000453C0">
        <w:rPr>
          <w:rFonts w:ascii="Tahoma" w:hAnsi="Tahoma" w:cs="Tahoma"/>
          <w:bCs/>
          <w:sz w:val="20"/>
          <w:szCs w:val="20"/>
        </w:rPr>
        <w:t>ente</w:t>
      </w:r>
      <w:r w:rsidRPr="000453C0">
        <w:rPr>
          <w:rFonts w:ascii="Tahoma" w:hAnsi="Tahoma" w:cs="Tahoma"/>
          <w:bCs/>
          <w:sz w:val="20"/>
          <w:szCs w:val="20"/>
        </w:rPr>
        <w:t xml:space="preserve"> può influenzare l’approccio di revisione, pertanto se </w:t>
      </w:r>
      <w:r w:rsidR="000B20FB" w:rsidRPr="000453C0">
        <w:rPr>
          <w:rFonts w:ascii="Tahoma" w:hAnsi="Tahoma" w:cs="Tahoma"/>
          <w:bCs/>
          <w:sz w:val="20"/>
          <w:szCs w:val="20"/>
        </w:rPr>
        <w:t>l’ente</w:t>
      </w:r>
      <w:r w:rsidRPr="000453C0">
        <w:rPr>
          <w:rFonts w:ascii="Tahoma" w:hAnsi="Tahoma" w:cs="Tahoma"/>
          <w:bCs/>
          <w:sz w:val="20"/>
          <w:szCs w:val="20"/>
        </w:rPr>
        <w:t xml:space="preserve"> sottopost</w:t>
      </w:r>
      <w:r w:rsidR="000B20FB" w:rsidRPr="000453C0">
        <w:rPr>
          <w:rFonts w:ascii="Tahoma" w:hAnsi="Tahoma" w:cs="Tahoma"/>
          <w:bCs/>
          <w:sz w:val="20"/>
          <w:szCs w:val="20"/>
        </w:rPr>
        <w:t>o</w:t>
      </w:r>
      <w:r w:rsidRPr="000453C0">
        <w:rPr>
          <w:rFonts w:ascii="Tahoma" w:hAnsi="Tahoma" w:cs="Tahoma"/>
          <w:bCs/>
          <w:sz w:val="20"/>
          <w:szCs w:val="20"/>
        </w:rPr>
        <w:t xml:space="preserve"> a revisione è relativamente piccol</w:t>
      </w:r>
      <w:r w:rsidR="000B20FB" w:rsidRPr="000453C0">
        <w:rPr>
          <w:rFonts w:ascii="Tahoma" w:hAnsi="Tahoma" w:cs="Tahoma"/>
          <w:bCs/>
          <w:sz w:val="20"/>
          <w:szCs w:val="20"/>
        </w:rPr>
        <w:t>o</w:t>
      </w:r>
      <w:r w:rsidRPr="000453C0">
        <w:rPr>
          <w:rFonts w:ascii="Tahoma" w:hAnsi="Tahoma" w:cs="Tahoma"/>
          <w:bCs/>
          <w:sz w:val="20"/>
          <w:szCs w:val="20"/>
        </w:rPr>
        <w:t xml:space="preserve"> con poche acquisizioni nell’esercizio, risulterà più efficiente una strategia di sostanza che preveda verifiche di coerenza (i.e. analisi comparativa come test di validità) e test diretti sui saldi finali di bilancio. Nel caso invece di grandi </w:t>
      </w:r>
      <w:r w:rsidR="000B20FB" w:rsidRPr="000453C0">
        <w:rPr>
          <w:rFonts w:ascii="Tahoma" w:hAnsi="Tahoma" w:cs="Tahoma"/>
          <w:bCs/>
          <w:sz w:val="20"/>
          <w:szCs w:val="20"/>
        </w:rPr>
        <w:t xml:space="preserve">enti </w:t>
      </w:r>
      <w:r w:rsidRPr="000453C0">
        <w:rPr>
          <w:rFonts w:ascii="Tahoma" w:hAnsi="Tahoma" w:cs="Tahoma"/>
          <w:bCs/>
          <w:sz w:val="20"/>
          <w:szCs w:val="20"/>
        </w:rPr>
        <w:t>dotat</w:t>
      </w:r>
      <w:r w:rsidR="000B20FB" w:rsidRPr="000453C0">
        <w:rPr>
          <w:rFonts w:ascii="Tahoma" w:hAnsi="Tahoma" w:cs="Tahoma"/>
          <w:bCs/>
          <w:sz w:val="20"/>
          <w:szCs w:val="20"/>
        </w:rPr>
        <w:t>i</w:t>
      </w:r>
      <w:r w:rsidRPr="000453C0">
        <w:rPr>
          <w:rFonts w:ascii="Tahoma" w:hAnsi="Tahoma" w:cs="Tahoma"/>
          <w:bCs/>
          <w:sz w:val="20"/>
          <w:szCs w:val="20"/>
        </w:rPr>
        <w:t xml:space="preserve"> di</w:t>
      </w:r>
      <w:r w:rsidRPr="000453C0">
        <w:rPr>
          <w:rFonts w:ascii="Tahoma" w:hAnsi="Tahoma" w:cs="Tahoma"/>
          <w:b/>
          <w:sz w:val="20"/>
          <w:szCs w:val="20"/>
        </w:rPr>
        <w:t xml:space="preserve"> </w:t>
      </w:r>
      <w:r w:rsidRPr="000453C0">
        <w:rPr>
          <w:rFonts w:ascii="Tahoma" w:hAnsi="Tahoma" w:cs="Tahoma"/>
          <w:bCs/>
          <w:sz w:val="20"/>
          <w:szCs w:val="20"/>
        </w:rPr>
        <w:t>procedure formalizzate per gli investimenti che prevedano la redazione di appositi budget di investimento, nonché delle procedure di richiesta di acquisto e di autorizzazione differenti, il revisore potrà seguire una strategia di affidabilità sul sistema di controllo interno.</w:t>
      </w:r>
    </w:p>
    <w:p w14:paraId="33938A06" w14:textId="0A53A7C9" w:rsidR="00B425C9" w:rsidRPr="000453C0" w:rsidRDefault="00B425C9"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Generalmente le imprese utilizzano sistemi informatici per l’elaborazione delle operazioni aventi oggetto le immobilizzazioni materiali. Le operazioni sono inserite periodicamente indirettamente dal ciclo acquisti o direttamente nel registro dei beni ammortizzabili. La verifica della correttezza di tali inserimenti dovrebbe essere periodicamente svolta dal reparto tecnico. I conti accesi alle immobilizzazioni materiali (terreni e fabbricati, impianti e macchinari, attrezzature, ecc.) registrano tutti cespiti di proprietà dell’impresa e contengono le informazioni relative a:</w:t>
      </w:r>
    </w:p>
    <w:p w14:paraId="3E22E5FE" w14:textId="77777777" w:rsidR="00B425C9" w:rsidRPr="000453C0" w:rsidRDefault="00B425C9">
      <w:pPr>
        <w:pStyle w:val="Corpotesto"/>
        <w:numPr>
          <w:ilvl w:val="0"/>
          <w:numId w:val="27"/>
        </w:numPr>
        <w:spacing w:after="200" w:line="360" w:lineRule="auto"/>
        <w:ind w:left="714" w:right="-57" w:hanging="357"/>
        <w:contextualSpacing/>
        <w:rPr>
          <w:rFonts w:ascii="Tahoma" w:hAnsi="Tahoma" w:cs="Tahoma"/>
          <w:bCs/>
          <w:sz w:val="20"/>
          <w:szCs w:val="20"/>
        </w:rPr>
      </w:pPr>
      <w:r w:rsidRPr="000453C0">
        <w:rPr>
          <w:rFonts w:ascii="Tahoma" w:hAnsi="Tahoma" w:cs="Tahoma"/>
          <w:bCs/>
          <w:sz w:val="20"/>
          <w:szCs w:val="20"/>
        </w:rPr>
        <w:t>costo storico dei beni alla data di acquisizione;</w:t>
      </w:r>
    </w:p>
    <w:p w14:paraId="5BDE04A2" w14:textId="77777777" w:rsidR="00B425C9" w:rsidRPr="000453C0" w:rsidRDefault="00B425C9">
      <w:pPr>
        <w:pStyle w:val="Corpotesto"/>
        <w:numPr>
          <w:ilvl w:val="0"/>
          <w:numId w:val="27"/>
        </w:numPr>
        <w:spacing w:after="200" w:line="360" w:lineRule="auto"/>
        <w:ind w:left="714" w:right="-57" w:hanging="357"/>
        <w:contextualSpacing/>
        <w:rPr>
          <w:rFonts w:ascii="Tahoma" w:hAnsi="Tahoma" w:cs="Tahoma"/>
          <w:bCs/>
          <w:sz w:val="20"/>
          <w:szCs w:val="20"/>
        </w:rPr>
      </w:pPr>
      <w:r w:rsidRPr="000453C0">
        <w:rPr>
          <w:rFonts w:ascii="Tahoma" w:hAnsi="Tahoma" w:cs="Tahoma"/>
          <w:bCs/>
          <w:sz w:val="20"/>
          <w:szCs w:val="20"/>
        </w:rPr>
        <w:t>fondo ammortamento cumulato;</w:t>
      </w:r>
    </w:p>
    <w:p w14:paraId="6F64A001" w14:textId="77777777" w:rsidR="00B425C9" w:rsidRPr="000453C0" w:rsidRDefault="00B425C9">
      <w:pPr>
        <w:pStyle w:val="Corpotesto"/>
        <w:numPr>
          <w:ilvl w:val="0"/>
          <w:numId w:val="27"/>
        </w:numPr>
        <w:spacing w:after="200" w:line="360" w:lineRule="auto"/>
        <w:ind w:right="-55"/>
        <w:rPr>
          <w:rFonts w:ascii="Tahoma" w:hAnsi="Tahoma" w:cs="Tahoma"/>
          <w:bCs/>
          <w:sz w:val="20"/>
          <w:szCs w:val="20"/>
        </w:rPr>
      </w:pPr>
      <w:r w:rsidRPr="000453C0">
        <w:rPr>
          <w:rFonts w:ascii="Tahoma" w:hAnsi="Tahoma" w:cs="Tahoma"/>
          <w:bCs/>
          <w:sz w:val="20"/>
          <w:szCs w:val="20"/>
        </w:rPr>
        <w:t>quota di ammortamento dell’esercizio con i criteri civilistici e fiscali.</w:t>
      </w:r>
    </w:p>
    <w:p w14:paraId="7E2B6E68" w14:textId="69E9DE74" w:rsidR="00B425C9" w:rsidRPr="000453C0" w:rsidRDefault="00B425C9"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lastRenderedPageBreak/>
        <w:t xml:space="preserve">Tale registro dei beni ammortizzabili dovrebbe essere riconciliato periodicamente con il saldo dei conti e dei </w:t>
      </w:r>
      <w:r w:rsidR="007F6E6D" w:rsidRPr="000453C0">
        <w:rPr>
          <w:rFonts w:ascii="Tahoma" w:hAnsi="Tahoma" w:cs="Tahoma"/>
          <w:bCs/>
          <w:sz w:val="20"/>
          <w:szCs w:val="20"/>
        </w:rPr>
        <w:t>sottoconti</w:t>
      </w:r>
      <w:r w:rsidRPr="000453C0">
        <w:rPr>
          <w:rFonts w:ascii="Tahoma" w:hAnsi="Tahoma" w:cs="Tahoma"/>
          <w:bCs/>
          <w:sz w:val="20"/>
          <w:szCs w:val="20"/>
        </w:rPr>
        <w:t xml:space="preserve"> accesi alle immobilizzazioni.</w:t>
      </w:r>
    </w:p>
    <w:p w14:paraId="53EAC487" w14:textId="77777777" w:rsidR="006F7171" w:rsidRPr="000453C0" w:rsidRDefault="006F7171" w:rsidP="00747A32">
      <w:pPr>
        <w:pStyle w:val="Corpotesto"/>
        <w:spacing w:after="200" w:line="360" w:lineRule="auto"/>
        <w:ind w:left="0" w:right="-55"/>
        <w:rPr>
          <w:rFonts w:ascii="Tahoma" w:hAnsi="Tahoma" w:cs="Tahoma"/>
          <w:b/>
          <w:sz w:val="20"/>
          <w:szCs w:val="20"/>
        </w:rPr>
      </w:pPr>
    </w:p>
    <w:p w14:paraId="6337998C" w14:textId="7053A4EB" w:rsidR="00B425C9" w:rsidRPr="000453C0" w:rsidRDefault="00297C8D" w:rsidP="00676E33">
      <w:pPr>
        <w:pStyle w:val="Titolo3"/>
      </w:pPr>
      <w:bookmarkStart w:id="629" w:name="_Toc119491796"/>
      <w:bookmarkStart w:id="630" w:name="_Toc119492106"/>
      <w:bookmarkStart w:id="631" w:name="_Toc119492260"/>
      <w:bookmarkStart w:id="632" w:name="_Toc120009704"/>
      <w:r w:rsidRPr="000453C0">
        <w:t>10.6.2</w:t>
      </w:r>
      <w:r w:rsidR="00B425C9" w:rsidRPr="000453C0">
        <w:t xml:space="preserve"> Valutazione del rischio inerente </w:t>
      </w:r>
      <w:r w:rsidR="00B43729" w:rsidRPr="000453C0">
        <w:t xml:space="preserve">al </w:t>
      </w:r>
      <w:r w:rsidR="00B425C9" w:rsidRPr="000453C0">
        <w:t>ciclo degli investimenti</w:t>
      </w:r>
      <w:bookmarkEnd w:id="629"/>
      <w:bookmarkEnd w:id="630"/>
      <w:bookmarkEnd w:id="631"/>
      <w:bookmarkEnd w:id="632"/>
    </w:p>
    <w:p w14:paraId="1706F85F" w14:textId="1AA051FE" w:rsidR="00B425C9" w:rsidRPr="000453C0" w:rsidRDefault="00B425C9"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Al fine di valutare il rischio inerente relativo al ciclo delle immobilizzazioni il revisore dovrà innanzitutto partire dal rischio inerente del ciclo acquisti e prestare attenzione ai seguenti tre fattori:</w:t>
      </w:r>
    </w:p>
    <w:p w14:paraId="01731EC5" w14:textId="77777777" w:rsidR="00B425C9" w:rsidRPr="000453C0" w:rsidRDefault="00B425C9">
      <w:pPr>
        <w:pStyle w:val="Corpotesto"/>
        <w:numPr>
          <w:ilvl w:val="0"/>
          <w:numId w:val="28"/>
        </w:numPr>
        <w:spacing w:after="200" w:line="360" w:lineRule="auto"/>
        <w:ind w:left="714" w:right="-57" w:hanging="357"/>
        <w:contextualSpacing/>
        <w:rPr>
          <w:rFonts w:ascii="Tahoma" w:hAnsi="Tahoma" w:cs="Tahoma"/>
          <w:bCs/>
          <w:sz w:val="20"/>
          <w:szCs w:val="20"/>
        </w:rPr>
      </w:pPr>
      <w:r w:rsidRPr="000453C0">
        <w:rPr>
          <w:rFonts w:ascii="Tahoma" w:hAnsi="Tahoma" w:cs="Tahoma"/>
          <w:bCs/>
          <w:sz w:val="20"/>
          <w:szCs w:val="20"/>
        </w:rPr>
        <w:t>la complessità delle operazioni contabili;</w:t>
      </w:r>
    </w:p>
    <w:p w14:paraId="38701F45" w14:textId="77777777" w:rsidR="00B425C9" w:rsidRPr="000453C0" w:rsidRDefault="00B425C9">
      <w:pPr>
        <w:pStyle w:val="Corpotesto"/>
        <w:numPr>
          <w:ilvl w:val="0"/>
          <w:numId w:val="28"/>
        </w:numPr>
        <w:spacing w:after="200" w:line="360" w:lineRule="auto"/>
        <w:ind w:left="714" w:right="-57" w:hanging="357"/>
        <w:contextualSpacing/>
        <w:rPr>
          <w:rFonts w:ascii="Tahoma" w:hAnsi="Tahoma" w:cs="Tahoma"/>
          <w:bCs/>
          <w:sz w:val="20"/>
          <w:szCs w:val="20"/>
        </w:rPr>
      </w:pPr>
      <w:r w:rsidRPr="000453C0">
        <w:rPr>
          <w:rFonts w:ascii="Tahoma" w:hAnsi="Tahoma" w:cs="Tahoma"/>
          <w:bCs/>
          <w:sz w:val="20"/>
          <w:szCs w:val="20"/>
        </w:rPr>
        <w:t>la difficoltà (possibili limitazioni) di sottoporre a revisione le operazioni di investimento;</w:t>
      </w:r>
    </w:p>
    <w:p w14:paraId="17D054A6" w14:textId="4FD7B3C4" w:rsidR="00B425C9" w:rsidRPr="000453C0" w:rsidRDefault="00B425C9">
      <w:pPr>
        <w:pStyle w:val="Corpotesto"/>
        <w:numPr>
          <w:ilvl w:val="0"/>
          <w:numId w:val="28"/>
        </w:numPr>
        <w:spacing w:after="200" w:line="360" w:lineRule="auto"/>
        <w:ind w:right="-55"/>
        <w:rPr>
          <w:rFonts w:ascii="Tahoma" w:hAnsi="Tahoma" w:cs="Tahoma"/>
          <w:bCs/>
          <w:sz w:val="20"/>
          <w:szCs w:val="20"/>
        </w:rPr>
      </w:pPr>
      <w:r w:rsidRPr="000453C0">
        <w:rPr>
          <w:rFonts w:ascii="Tahoma" w:hAnsi="Tahoma" w:cs="Tahoma"/>
          <w:bCs/>
          <w:sz w:val="20"/>
          <w:szCs w:val="20"/>
        </w:rPr>
        <w:t>gli errori identificati negli esercizi precedenti.</w:t>
      </w:r>
    </w:p>
    <w:p w14:paraId="2E4C2BA3" w14:textId="77777777" w:rsidR="00B425C9" w:rsidRPr="000453C0" w:rsidRDefault="00B425C9"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Per quanto attiene alla complessità delle operazioni contabili si evidenzia che talune fattispecie di operazioni che hanno ad oggetto immobilizzazioni si caratterizzano per una certa complessità. Si pensi ad esempio alla rilevazione delle immobilizzazioni in economia, oppure alla capitalizzazione degli oneri finanziari2 tra le immobilizzazioni o ai beni in locazione e loro rilevazione in base al metodo finanziario3. Tali operazioni richiedono la stima degli oneri finanziari specifici o generici. Inoltre, in ambito internazionale, è richiesta la stima del tasso marginale di finanziamento per l’attualizzazione dei flussi finanziari futuri nel modello della determinazione del diritto di utilizzo.</w:t>
      </w:r>
    </w:p>
    <w:p w14:paraId="3B32E30F" w14:textId="77777777" w:rsidR="00B425C9" w:rsidRPr="000453C0" w:rsidRDefault="00B425C9"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Sebbene l’attività di revisione delle immobilizzazioni non presenti particolari difficoltà nel caso queste siano acquistate da terzi, il revisore potrebbe, in alcuni casi, incontrare maggiori difficoltà o addirittura limitazioni. Ad esempio, la stima dei costi capitalizzati nelle costruzioni in economia o la stima del valore di beni conferiti o ricevuti in donazione, potrebbero dimostrare una certa complessità e difficoltà nelle verifiche da parte del revisore nel reperire adeguati supporti documentali.</w:t>
      </w:r>
    </w:p>
    <w:p w14:paraId="2A3D7DEF" w14:textId="77777777" w:rsidR="00B425C9" w:rsidRPr="000453C0" w:rsidRDefault="00B425C9"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L’identificazione di errori negli incarichi precedenti comporta una valutazione più elevata del rischio di errore, in quanto ci si aspetta che tali errori possano ripetersi nell’esercizio in corso.</w:t>
      </w:r>
    </w:p>
    <w:p w14:paraId="610B8E1F" w14:textId="77777777" w:rsidR="006F7171" w:rsidRPr="000453C0" w:rsidRDefault="006F7171" w:rsidP="00747A32">
      <w:pPr>
        <w:pStyle w:val="Corpotesto"/>
        <w:spacing w:after="200" w:line="360" w:lineRule="auto"/>
        <w:ind w:left="0" w:right="-55"/>
        <w:rPr>
          <w:rFonts w:ascii="Tahoma" w:hAnsi="Tahoma" w:cs="Tahoma"/>
          <w:b/>
          <w:bCs/>
          <w:sz w:val="20"/>
          <w:szCs w:val="20"/>
        </w:rPr>
      </w:pPr>
    </w:p>
    <w:p w14:paraId="1414F83E" w14:textId="135822BE" w:rsidR="00B425C9" w:rsidRPr="000453C0" w:rsidRDefault="00297C8D" w:rsidP="00676E33">
      <w:pPr>
        <w:pStyle w:val="Titolo3"/>
      </w:pPr>
      <w:bookmarkStart w:id="633" w:name="_Toc119491797"/>
      <w:bookmarkStart w:id="634" w:name="_Toc119492107"/>
      <w:bookmarkStart w:id="635" w:name="_Toc119492261"/>
      <w:bookmarkStart w:id="636" w:name="_Toc120009705"/>
      <w:r w:rsidRPr="000453C0">
        <w:t xml:space="preserve">10.6.3 </w:t>
      </w:r>
      <w:r w:rsidR="00B425C9" w:rsidRPr="000453C0">
        <w:t>Valutazione del rischio di controllo nel ciclo delle immobilizzazioni</w:t>
      </w:r>
      <w:bookmarkEnd w:id="633"/>
      <w:bookmarkEnd w:id="634"/>
      <w:bookmarkEnd w:id="635"/>
      <w:bookmarkEnd w:id="636"/>
    </w:p>
    <w:p w14:paraId="038421C4" w14:textId="77777777" w:rsidR="00B425C9" w:rsidRPr="000453C0" w:rsidRDefault="00B425C9"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La disamina del sistema dei controlli interni afferenti al ciclo delle immobilizzazioni risulta quanto più necessario nelle imprese in cui l’area delle immobilizzazioni presenta una certa complessità.</w:t>
      </w:r>
    </w:p>
    <w:p w14:paraId="7F101B5D" w14:textId="77777777" w:rsidR="00B425C9" w:rsidRPr="000453C0" w:rsidRDefault="00B425C9"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Anche se il revisore generalmente adotta una strategia di sostanza nell’area delle immobilizzazioni, sarà comunque necessario acquisire una sufficiente comprensione del sistema di controllo interno della società sul ciclo delle immobilizzazioni al fine di prevedere in anticipo gli errori che potrebbero verificarsi e pianificare di conseguenza efficaci test di validità.</w:t>
      </w:r>
    </w:p>
    <w:p w14:paraId="40BED96F" w14:textId="5BC9BF83" w:rsidR="00B425C9" w:rsidRPr="000453C0" w:rsidRDefault="00B425C9"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lastRenderedPageBreak/>
        <w:t>Riportiamo di seguito le più comuni procedure di controllo interno ed i relativi obiettivi per il ciclo delle immobilizzazioni.</w:t>
      </w:r>
    </w:p>
    <w:p w14:paraId="74A859A1" w14:textId="74792D01" w:rsidR="00B425C9" w:rsidRPr="000453C0" w:rsidRDefault="00B425C9"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 xml:space="preserve">Esistenza e autorizzazione: le procedure di controllo sulle immobilizzazioni fanno riferimento normalmente ai controlli messi in atto nel ciclo acquisti. Le operazioni relative alle immobilizzazioni potrebbero essere assoggettate a controlli ulteriori rispetto agli acquisti. Si pensi ad esempio all’acquisto di attrezzature altamente tecnologiche per la produzione che potrebbero richiedere profili autorizzativi specifici, come l’approvazione delle specifiche tecniche da parte dell’ufficio tecnico di produzione. In tali casi il revisore dovrebbe esaminare oltre alle evidenze dei controlli afferenti alle operazioni di acquisto delle immobilizzazioni, altri documenti come il budget degli investimenti e le evidenze dei controlli svolti sulle specifiche tecniche da parte dell’ufficio </w:t>
      </w:r>
      <w:r w:rsidR="00060F49" w:rsidRPr="000453C0">
        <w:rPr>
          <w:rFonts w:ascii="Tahoma" w:hAnsi="Tahoma" w:cs="Tahoma"/>
          <w:bCs/>
          <w:sz w:val="20"/>
          <w:szCs w:val="20"/>
        </w:rPr>
        <w:t>tecnico. La</w:t>
      </w:r>
      <w:r w:rsidRPr="000453C0">
        <w:rPr>
          <w:rFonts w:ascii="Tahoma" w:hAnsi="Tahoma" w:cs="Tahoma"/>
          <w:bCs/>
          <w:sz w:val="20"/>
          <w:szCs w:val="20"/>
        </w:rPr>
        <w:t xml:space="preserve"> società dovrebbe essere dotata di procedure di controllo interno che assicurino che le operazioni di investimento in immobilizzazioni siano autorizzate in base all’entità della spesa da livelli manageriali via via crescenti. Anche le operazioni di locazione dovrebbero essere assoggettate a procedure di controllo analoghe. Anche per quanto attiene alle dismissioni dei cespiti dovranno essere previste delle procedure di validazione. Inoltre, le procedure di controllo dovrebbero prevedere anche l’identificazione delle immobilizzazioni non più utilizzate nelle attività aziendali. Anche le manutenzioni straordinarie dovrebbero essere autorizzate ad un livello manageriale adeguato.</w:t>
      </w:r>
    </w:p>
    <w:p w14:paraId="79835B50" w14:textId="77777777" w:rsidR="00B425C9" w:rsidRPr="000453C0" w:rsidRDefault="00B425C9"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Competenza e completezza: generalmente le imprese utilizzano un sistema informativo per la rilevazione e conservazione delle scritture inerenti ai cespiti di proprietà. In particolare, tali registi includono informazioni quali:</w:t>
      </w:r>
    </w:p>
    <w:p w14:paraId="3F530692" w14:textId="77777777" w:rsidR="00B425C9" w:rsidRPr="000453C0" w:rsidRDefault="00B425C9">
      <w:pPr>
        <w:pStyle w:val="Corpotesto"/>
        <w:numPr>
          <w:ilvl w:val="0"/>
          <w:numId w:val="29"/>
        </w:numPr>
        <w:spacing w:after="200" w:line="360" w:lineRule="auto"/>
        <w:ind w:left="714" w:right="-57" w:hanging="357"/>
        <w:contextualSpacing/>
        <w:rPr>
          <w:rFonts w:ascii="Tahoma" w:hAnsi="Tahoma" w:cs="Tahoma"/>
          <w:bCs/>
          <w:sz w:val="20"/>
          <w:szCs w:val="20"/>
        </w:rPr>
      </w:pPr>
      <w:r w:rsidRPr="000453C0">
        <w:rPr>
          <w:rFonts w:ascii="Tahoma" w:hAnsi="Tahoma" w:cs="Tahoma"/>
          <w:bCs/>
          <w:sz w:val="20"/>
          <w:szCs w:val="20"/>
        </w:rPr>
        <w:t>descrizione, ubicazione, e numero identificativo del cespite;</w:t>
      </w:r>
    </w:p>
    <w:p w14:paraId="6F2FE847" w14:textId="77777777" w:rsidR="00B425C9" w:rsidRPr="000453C0" w:rsidRDefault="00B425C9">
      <w:pPr>
        <w:pStyle w:val="Corpotesto"/>
        <w:numPr>
          <w:ilvl w:val="0"/>
          <w:numId w:val="29"/>
        </w:numPr>
        <w:spacing w:after="200" w:line="360" w:lineRule="auto"/>
        <w:ind w:left="714" w:right="-57" w:hanging="357"/>
        <w:contextualSpacing/>
        <w:rPr>
          <w:rFonts w:ascii="Tahoma" w:hAnsi="Tahoma" w:cs="Tahoma"/>
          <w:bCs/>
          <w:sz w:val="20"/>
          <w:szCs w:val="20"/>
        </w:rPr>
      </w:pPr>
      <w:r w:rsidRPr="000453C0">
        <w:rPr>
          <w:rFonts w:ascii="Tahoma" w:hAnsi="Tahoma" w:cs="Tahoma"/>
          <w:bCs/>
          <w:sz w:val="20"/>
          <w:szCs w:val="20"/>
        </w:rPr>
        <w:t>costo storico e data di acquisto;</w:t>
      </w:r>
    </w:p>
    <w:p w14:paraId="6957A965" w14:textId="7B0B6506" w:rsidR="00AF3B23" w:rsidRPr="000453C0" w:rsidRDefault="00B425C9">
      <w:pPr>
        <w:pStyle w:val="Corpotesto"/>
        <w:numPr>
          <w:ilvl w:val="0"/>
          <w:numId w:val="29"/>
        </w:numPr>
        <w:spacing w:after="200" w:line="360" w:lineRule="auto"/>
        <w:ind w:right="-55"/>
        <w:rPr>
          <w:rFonts w:ascii="Tahoma" w:hAnsi="Tahoma" w:cs="Tahoma"/>
          <w:bCs/>
          <w:sz w:val="20"/>
          <w:szCs w:val="20"/>
        </w:rPr>
      </w:pPr>
      <w:r w:rsidRPr="000453C0">
        <w:rPr>
          <w:rFonts w:ascii="Tahoma" w:hAnsi="Tahoma" w:cs="Tahoma"/>
          <w:bCs/>
          <w:sz w:val="20"/>
          <w:szCs w:val="20"/>
        </w:rPr>
        <w:t>criteri di ammortamento civilistici, fiscali, fondo ammortamento cumulato, valore residuo e vita utile stimata.</w:t>
      </w:r>
    </w:p>
    <w:p w14:paraId="1CBD3A71" w14:textId="77777777" w:rsidR="00B425C9" w:rsidRPr="000453C0" w:rsidRDefault="00B425C9"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Una procedura di controllo che generalmente viene utilizzata per la verifica della completa rilevazione dell’area relativa ai cespiti è la quadratura periodica di tale registro con i conti della contabilità generale.</w:t>
      </w:r>
    </w:p>
    <w:p w14:paraId="64F694FB" w14:textId="6C444CE7" w:rsidR="00B425C9" w:rsidRPr="000453C0" w:rsidRDefault="00B425C9"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Un’altra procedura di controllo che un’impresa potrebbe utilizzare per assicurarsi che tutte le immobilizzazioni materiali siano registrate nel registro dei beni ammortizzabili e di conseguenza nella contabilità generale e quindi nel bilancio, è la procedura di inventario fisico dei cespiti. La Società potrebbe provvedere periodicamente alla rilevazione delle consistenze dei cespiti fisicamente presenti negli stabilimenti.</w:t>
      </w:r>
    </w:p>
    <w:p w14:paraId="39FBE38C" w14:textId="13471F73" w:rsidR="00B425C9" w:rsidRPr="000453C0" w:rsidRDefault="00B425C9"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Valutazione e classificazione: al fine di verificare la corretta valutazione (i.e. data dalla quale dovrebbe incominciare il processo di ammortamento) e classificazione (i.e. riclassifica da immobilizzazioni in corso a immobilizzazioni) di impianti e macchinari, il revisore dovrà recuperare idonea documentazione atta a dimostrare che l’impianto sia pronto per l’utilizzo, come ad esempio gli stati di ultimazione finale dei lavori (ultimo Stato avanzamento lavori) ed i relativi verbali di collaudo tecnico.</w:t>
      </w:r>
    </w:p>
    <w:p w14:paraId="54549A12" w14:textId="2A8E370D" w:rsidR="00B425C9" w:rsidRPr="000453C0" w:rsidRDefault="00B425C9" w:rsidP="006F7171">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lastRenderedPageBreak/>
        <w:t>Infine, si evidenzia che la società dovrà dotarsi di una adeguata separazione delle funzioni nell’ambito del ciclo immobilizzazioni, soprattutto se questa ha un piano di investimenti che prevede frequenti acquisti significativi o sostituzioni programmate. La tabella 1 riporta un esempio basilare di separazione delle funzioni nell’ambito delle immobilizzazioni materiali.</w:t>
      </w:r>
    </w:p>
    <w:p w14:paraId="4CA79455" w14:textId="7216757C" w:rsidR="00B425C9" w:rsidRPr="000453C0" w:rsidRDefault="00297C8D" w:rsidP="00747A32">
      <w:pPr>
        <w:pStyle w:val="Corpotesto"/>
        <w:spacing w:after="200" w:line="360" w:lineRule="auto"/>
        <w:ind w:right="-55" w:hanging="858"/>
        <w:rPr>
          <w:rFonts w:ascii="Tahoma" w:hAnsi="Tahoma" w:cs="Tahoma"/>
          <w:b/>
          <w:sz w:val="20"/>
          <w:szCs w:val="20"/>
        </w:rPr>
      </w:pPr>
      <w:r w:rsidRPr="000453C0">
        <w:rPr>
          <w:rFonts w:ascii="Tahoma" w:hAnsi="Tahoma" w:cs="Tahoma"/>
          <w:b/>
          <w:sz w:val="20"/>
          <w:szCs w:val="20"/>
        </w:rPr>
        <w:t>Schema a)</w:t>
      </w:r>
      <w:r w:rsidR="00B425C9" w:rsidRPr="000453C0">
        <w:rPr>
          <w:rFonts w:ascii="Tahoma" w:hAnsi="Tahoma" w:cs="Tahoma"/>
          <w:b/>
          <w:sz w:val="20"/>
          <w:szCs w:val="20"/>
        </w:rPr>
        <w:t>– Separazione delle funzioni ciclo immobilizzazioni materiali</w:t>
      </w:r>
    </w:p>
    <w:tbl>
      <w:tblPr>
        <w:tblStyle w:val="Grigliatabella"/>
        <w:tblW w:w="0" w:type="auto"/>
        <w:tblLook w:val="04A0" w:firstRow="1" w:lastRow="0" w:firstColumn="1" w:lastColumn="0" w:noHBand="0" w:noVBand="1"/>
      </w:tblPr>
      <w:tblGrid>
        <w:gridCol w:w="4817"/>
        <w:gridCol w:w="4811"/>
      </w:tblGrid>
      <w:tr w:rsidR="00E94C6C" w:rsidRPr="000453C0" w14:paraId="1D94980D" w14:textId="77777777" w:rsidTr="006F7171">
        <w:tc>
          <w:tcPr>
            <w:tcW w:w="4889" w:type="dxa"/>
            <w:shd w:val="clear" w:color="auto" w:fill="DEEAF6" w:themeFill="accent5" w:themeFillTint="33"/>
          </w:tcPr>
          <w:p w14:paraId="3ADE3236" w14:textId="46561D5A" w:rsidR="00E94C6C" w:rsidRPr="000453C0" w:rsidRDefault="00E94C6C" w:rsidP="006F7171">
            <w:pPr>
              <w:pStyle w:val="Corpotesto"/>
              <w:spacing w:before="60" w:after="60" w:line="326" w:lineRule="auto"/>
              <w:ind w:left="0" w:right="-57"/>
              <w:jc w:val="center"/>
              <w:rPr>
                <w:rFonts w:ascii="Tahoma" w:hAnsi="Tahoma" w:cs="Tahoma"/>
                <w:b/>
                <w:sz w:val="20"/>
                <w:szCs w:val="20"/>
              </w:rPr>
            </w:pPr>
            <w:r w:rsidRPr="000453C0">
              <w:rPr>
                <w:rFonts w:ascii="Tahoma" w:hAnsi="Tahoma" w:cs="Tahoma"/>
                <w:b/>
                <w:sz w:val="20"/>
                <w:szCs w:val="20"/>
              </w:rPr>
              <w:t>Funzioni</w:t>
            </w:r>
          </w:p>
        </w:tc>
        <w:tc>
          <w:tcPr>
            <w:tcW w:w="4889" w:type="dxa"/>
            <w:shd w:val="clear" w:color="auto" w:fill="DEEAF6" w:themeFill="accent5" w:themeFillTint="33"/>
          </w:tcPr>
          <w:p w14:paraId="793912D6" w14:textId="11F7658D" w:rsidR="00E94C6C" w:rsidRPr="000453C0" w:rsidRDefault="00E94C6C" w:rsidP="006F7171">
            <w:pPr>
              <w:pStyle w:val="Corpotesto"/>
              <w:spacing w:before="60" w:after="60" w:line="326" w:lineRule="auto"/>
              <w:ind w:left="0" w:right="-57"/>
              <w:jc w:val="center"/>
              <w:rPr>
                <w:rFonts w:ascii="Tahoma" w:hAnsi="Tahoma" w:cs="Tahoma"/>
                <w:b/>
                <w:sz w:val="20"/>
                <w:szCs w:val="20"/>
              </w:rPr>
            </w:pPr>
            <w:r w:rsidRPr="000453C0">
              <w:rPr>
                <w:rFonts w:ascii="Tahoma" w:hAnsi="Tahoma" w:cs="Tahoma"/>
                <w:b/>
                <w:sz w:val="20"/>
                <w:szCs w:val="20"/>
              </w:rPr>
              <w:t>Rischio di frode e/o errori</w:t>
            </w:r>
          </w:p>
        </w:tc>
      </w:tr>
      <w:tr w:rsidR="00E94C6C" w:rsidRPr="000453C0" w14:paraId="272576AD" w14:textId="77777777" w:rsidTr="006F7171">
        <w:tc>
          <w:tcPr>
            <w:tcW w:w="4889" w:type="dxa"/>
            <w:vMerge w:val="restart"/>
          </w:tcPr>
          <w:p w14:paraId="6899EB62" w14:textId="2C13801F" w:rsidR="00E94C6C" w:rsidRPr="000453C0" w:rsidRDefault="00E94C6C" w:rsidP="006F7171">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La funzione che emette la richiesta di acquisto dovrebbe essere distinta dalla funzione che procede con l’approvazione finale dell’investimento</w:t>
            </w:r>
          </w:p>
        </w:tc>
        <w:tc>
          <w:tcPr>
            <w:tcW w:w="4889" w:type="dxa"/>
          </w:tcPr>
          <w:p w14:paraId="73E8056F" w14:textId="1C8ED0DE" w:rsidR="00E94C6C" w:rsidRPr="000453C0" w:rsidRDefault="00E94C6C" w:rsidP="006F7171">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Rischio che vengano rilevati acquisti non approvati o fittizi.</w:t>
            </w:r>
          </w:p>
        </w:tc>
      </w:tr>
      <w:tr w:rsidR="00E94C6C" w:rsidRPr="000453C0" w14:paraId="613A87A4" w14:textId="77777777" w:rsidTr="006F7171">
        <w:tc>
          <w:tcPr>
            <w:tcW w:w="4889" w:type="dxa"/>
            <w:vMerge/>
          </w:tcPr>
          <w:p w14:paraId="63468E5B" w14:textId="77777777" w:rsidR="00E94C6C" w:rsidRPr="000453C0" w:rsidRDefault="00E94C6C" w:rsidP="006F7171">
            <w:pPr>
              <w:pStyle w:val="Corpotesto"/>
              <w:spacing w:before="60" w:after="60" w:line="326" w:lineRule="auto"/>
              <w:ind w:left="0" w:right="-57"/>
              <w:jc w:val="left"/>
              <w:rPr>
                <w:rFonts w:ascii="Tahoma" w:hAnsi="Tahoma" w:cs="Tahoma"/>
                <w:sz w:val="20"/>
                <w:szCs w:val="20"/>
              </w:rPr>
            </w:pPr>
          </w:p>
        </w:tc>
        <w:tc>
          <w:tcPr>
            <w:tcW w:w="4889" w:type="dxa"/>
          </w:tcPr>
          <w:p w14:paraId="24D02C27" w14:textId="42E74945" w:rsidR="00E94C6C" w:rsidRPr="000453C0" w:rsidRDefault="00E94C6C" w:rsidP="006F7171">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Rischio di pagamento per beni non conformi alle specifiche tecniche o di pagamenti indebito a fornitori</w:t>
            </w:r>
          </w:p>
        </w:tc>
      </w:tr>
      <w:tr w:rsidR="00E94C6C" w:rsidRPr="000453C0" w14:paraId="7F49C9D2" w14:textId="77777777" w:rsidTr="006F7171">
        <w:tc>
          <w:tcPr>
            <w:tcW w:w="4889" w:type="dxa"/>
          </w:tcPr>
          <w:p w14:paraId="1D72969E" w14:textId="3B8D8CB4" w:rsidR="00E94C6C" w:rsidRPr="000453C0" w:rsidRDefault="00E94C6C" w:rsidP="006F7171">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La funzione contabilità dei cespiti dovrebbe essere separata dalla funzione che custodisce fisicamente i cespiti</w:t>
            </w:r>
          </w:p>
        </w:tc>
        <w:tc>
          <w:tcPr>
            <w:tcW w:w="4889" w:type="dxa"/>
          </w:tcPr>
          <w:p w14:paraId="5008DE6D" w14:textId="2F04F940" w:rsidR="00E94C6C" w:rsidRPr="000453C0" w:rsidRDefault="00E94C6C" w:rsidP="006F7171">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Rischio che furti, ammanchi di cespiti vengano coperti da scritture contabili di rettifica</w:t>
            </w:r>
          </w:p>
        </w:tc>
      </w:tr>
      <w:tr w:rsidR="00E94C6C" w:rsidRPr="000453C0" w14:paraId="2D7C373B" w14:textId="77777777" w:rsidTr="006F7171">
        <w:trPr>
          <w:trHeight w:val="70"/>
        </w:trPr>
        <w:tc>
          <w:tcPr>
            <w:tcW w:w="4889" w:type="dxa"/>
          </w:tcPr>
          <w:p w14:paraId="4CD06F68" w14:textId="56595F42" w:rsidR="00E94C6C" w:rsidRPr="000453C0" w:rsidRDefault="00E94C6C" w:rsidP="006F7171">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Chi svolge l’inventario fisico dei cespiti dovrebbe differire dagli addetti alla custodia fisica dei cespiti e alla contabilità generale</w:t>
            </w:r>
          </w:p>
        </w:tc>
        <w:tc>
          <w:tcPr>
            <w:tcW w:w="4889" w:type="dxa"/>
          </w:tcPr>
          <w:p w14:paraId="734EB4D5" w14:textId="2F97CC46" w:rsidR="00E94C6C" w:rsidRPr="000453C0" w:rsidRDefault="00E94C6C" w:rsidP="006F7171">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Rischio che furti, ammanchi di cespiti non vengano identificati nel corso dell’inventario fisico degli stessi.</w:t>
            </w:r>
          </w:p>
        </w:tc>
      </w:tr>
    </w:tbl>
    <w:p w14:paraId="6F45A5E3" w14:textId="77777777" w:rsidR="00B425C9" w:rsidRPr="000453C0" w:rsidRDefault="00B425C9" w:rsidP="00711A5E">
      <w:pPr>
        <w:pStyle w:val="Corpotesto"/>
        <w:spacing w:after="360" w:line="360" w:lineRule="auto"/>
        <w:ind w:left="0" w:right="-57"/>
        <w:rPr>
          <w:rFonts w:ascii="Tahoma" w:hAnsi="Tahoma" w:cs="Tahoma"/>
          <w:b/>
          <w:sz w:val="20"/>
          <w:szCs w:val="20"/>
        </w:rPr>
      </w:pPr>
    </w:p>
    <w:p w14:paraId="5DF9DFDD" w14:textId="7645D57F" w:rsidR="00B425C9" w:rsidRPr="000453C0" w:rsidRDefault="00297C8D" w:rsidP="00676E33">
      <w:pPr>
        <w:pStyle w:val="Titolo3"/>
      </w:pPr>
      <w:bookmarkStart w:id="637" w:name="_Toc119491798"/>
      <w:bookmarkStart w:id="638" w:name="_Toc119492108"/>
      <w:bookmarkStart w:id="639" w:name="_Toc119492262"/>
      <w:bookmarkStart w:id="640" w:name="_Toc120009706"/>
      <w:r w:rsidRPr="000453C0">
        <w:t>10.6.</w:t>
      </w:r>
      <w:r w:rsidR="00B425C9" w:rsidRPr="000453C0">
        <w:t>4 Analisi comparative nel ciclo immobilizzazioni</w:t>
      </w:r>
      <w:bookmarkEnd w:id="637"/>
      <w:bookmarkEnd w:id="638"/>
      <w:bookmarkEnd w:id="639"/>
      <w:bookmarkEnd w:id="640"/>
    </w:p>
    <w:p w14:paraId="710050F3" w14:textId="4FAD9F69" w:rsidR="00B425C9" w:rsidRPr="000453C0" w:rsidRDefault="00B425C9"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Nell’ambito del ciclo degli investimenti, possono essere svolte dal revisore le seguenti analisi</w:t>
      </w:r>
      <w:r w:rsidR="003A026F" w:rsidRPr="000453C0">
        <w:rPr>
          <w:rFonts w:ascii="Tahoma" w:hAnsi="Tahoma" w:cs="Tahoma"/>
          <w:bCs/>
          <w:sz w:val="20"/>
          <w:szCs w:val="20"/>
        </w:rPr>
        <w:t xml:space="preserve"> comparative:</w:t>
      </w:r>
    </w:p>
    <w:p w14:paraId="342E74F0" w14:textId="77777777" w:rsidR="00B425C9" w:rsidRPr="000453C0" w:rsidRDefault="00B425C9">
      <w:pPr>
        <w:pStyle w:val="Corpotesto"/>
        <w:numPr>
          <w:ilvl w:val="0"/>
          <w:numId w:val="142"/>
        </w:numPr>
        <w:spacing w:after="200" w:line="360" w:lineRule="auto"/>
        <w:ind w:left="709" w:right="-57" w:hanging="357"/>
        <w:contextualSpacing/>
        <w:rPr>
          <w:rFonts w:ascii="Tahoma" w:hAnsi="Tahoma" w:cs="Tahoma"/>
          <w:bCs/>
          <w:sz w:val="20"/>
          <w:szCs w:val="20"/>
        </w:rPr>
      </w:pPr>
      <w:r w:rsidRPr="000453C0">
        <w:rPr>
          <w:rFonts w:ascii="Tahoma" w:hAnsi="Tahoma" w:cs="Tahoma"/>
          <w:bCs/>
          <w:sz w:val="20"/>
          <w:szCs w:val="20"/>
        </w:rPr>
        <w:t>confronto del valore delle immobilizzazioni e relativi ammortamenti dell’esercizio precedente con i valori dell’esercizio in chiusura, considerando eventuali variazioni intervenute nell’attività aziendale o nella composizione dell’attivo;</w:t>
      </w:r>
    </w:p>
    <w:p w14:paraId="7548DBFF" w14:textId="77777777" w:rsidR="00B425C9" w:rsidRPr="000453C0" w:rsidRDefault="00B425C9">
      <w:pPr>
        <w:pStyle w:val="Corpotesto"/>
        <w:numPr>
          <w:ilvl w:val="0"/>
          <w:numId w:val="142"/>
        </w:numPr>
        <w:spacing w:after="200" w:line="360" w:lineRule="auto"/>
        <w:ind w:left="709" w:right="-57" w:hanging="357"/>
        <w:contextualSpacing/>
        <w:rPr>
          <w:rFonts w:ascii="Tahoma" w:hAnsi="Tahoma" w:cs="Tahoma"/>
          <w:bCs/>
          <w:sz w:val="20"/>
          <w:szCs w:val="20"/>
        </w:rPr>
      </w:pPr>
      <w:r w:rsidRPr="000453C0">
        <w:rPr>
          <w:rFonts w:ascii="Tahoma" w:hAnsi="Tahoma" w:cs="Tahoma"/>
          <w:bCs/>
          <w:sz w:val="20"/>
          <w:szCs w:val="20"/>
        </w:rPr>
        <w:t>calcolo del rapporto tra l’ammortamento rilevato a conto economico ed il valore del bene ammortizzabile (costo storico) e suo confronto con quelli relativi agli esercizi precedenti;</w:t>
      </w:r>
    </w:p>
    <w:p w14:paraId="072CCA6A" w14:textId="77777777" w:rsidR="00B425C9" w:rsidRPr="000453C0" w:rsidRDefault="00B425C9">
      <w:pPr>
        <w:pStyle w:val="Corpotesto"/>
        <w:numPr>
          <w:ilvl w:val="0"/>
          <w:numId w:val="142"/>
        </w:numPr>
        <w:spacing w:after="200" w:line="360" w:lineRule="auto"/>
        <w:ind w:left="709" w:right="-57" w:hanging="357"/>
        <w:contextualSpacing/>
        <w:rPr>
          <w:rFonts w:ascii="Tahoma" w:hAnsi="Tahoma" w:cs="Tahoma"/>
          <w:bCs/>
          <w:sz w:val="20"/>
          <w:szCs w:val="20"/>
        </w:rPr>
      </w:pPr>
      <w:r w:rsidRPr="000453C0">
        <w:rPr>
          <w:rFonts w:ascii="Tahoma" w:hAnsi="Tahoma" w:cs="Tahoma"/>
          <w:bCs/>
          <w:sz w:val="20"/>
          <w:szCs w:val="20"/>
        </w:rPr>
        <w:t>rapportare i costi di manutenzione al saldo delle immobilizzazioni e confrontarlo con lo stesso rapporto relativo all’esercizio precedente;</w:t>
      </w:r>
    </w:p>
    <w:p w14:paraId="5C5DF2E3" w14:textId="77777777" w:rsidR="00B425C9" w:rsidRPr="000453C0" w:rsidRDefault="00B425C9">
      <w:pPr>
        <w:pStyle w:val="Corpotesto"/>
        <w:numPr>
          <w:ilvl w:val="0"/>
          <w:numId w:val="142"/>
        </w:numPr>
        <w:spacing w:after="200" w:line="360" w:lineRule="auto"/>
        <w:ind w:left="709" w:right="-57" w:hanging="357"/>
        <w:contextualSpacing/>
        <w:rPr>
          <w:rFonts w:ascii="Tahoma" w:hAnsi="Tahoma" w:cs="Tahoma"/>
          <w:bCs/>
          <w:sz w:val="20"/>
          <w:szCs w:val="20"/>
        </w:rPr>
      </w:pPr>
      <w:r w:rsidRPr="000453C0">
        <w:rPr>
          <w:rFonts w:ascii="Tahoma" w:hAnsi="Tahoma" w:cs="Tahoma"/>
          <w:bCs/>
          <w:sz w:val="20"/>
          <w:szCs w:val="20"/>
        </w:rPr>
        <w:t>confrontare il rapporto tra i costi assicurativi per le immobilizzazioni ed il saldo delle stesse tra l’esercizio in corso e quelli precedenti;</w:t>
      </w:r>
    </w:p>
    <w:p w14:paraId="1B3BD904" w14:textId="77777777" w:rsidR="00B425C9" w:rsidRPr="000453C0" w:rsidRDefault="00B425C9">
      <w:pPr>
        <w:pStyle w:val="Corpotesto"/>
        <w:numPr>
          <w:ilvl w:val="0"/>
          <w:numId w:val="142"/>
        </w:numPr>
        <w:spacing w:after="200" w:line="360" w:lineRule="auto"/>
        <w:ind w:left="709" w:right="-55"/>
        <w:rPr>
          <w:rFonts w:ascii="Tahoma" w:hAnsi="Tahoma" w:cs="Tahoma"/>
          <w:bCs/>
          <w:sz w:val="20"/>
          <w:szCs w:val="20"/>
        </w:rPr>
      </w:pPr>
      <w:r w:rsidRPr="000453C0">
        <w:rPr>
          <w:rFonts w:ascii="Tahoma" w:hAnsi="Tahoma" w:cs="Tahoma"/>
          <w:bCs/>
          <w:sz w:val="20"/>
          <w:szCs w:val="20"/>
        </w:rPr>
        <w:t>confrontare gli investimenti operati nell’anno con gli investimenti programmati secondo il budget degli investimenti o altre notizie apprese dalla Direzione.</w:t>
      </w:r>
    </w:p>
    <w:p w14:paraId="62012D2B" w14:textId="77777777" w:rsidR="00B425C9" w:rsidRPr="000453C0" w:rsidRDefault="00B425C9" w:rsidP="00747A32">
      <w:pPr>
        <w:pStyle w:val="Corpotesto"/>
        <w:spacing w:after="200" w:line="360" w:lineRule="auto"/>
        <w:ind w:right="-55"/>
        <w:rPr>
          <w:rFonts w:ascii="Tahoma" w:hAnsi="Tahoma" w:cs="Tahoma"/>
          <w:b/>
          <w:sz w:val="20"/>
          <w:szCs w:val="20"/>
        </w:rPr>
      </w:pPr>
    </w:p>
    <w:p w14:paraId="3173357F" w14:textId="77777777" w:rsidR="00B43729" w:rsidRPr="000453C0" w:rsidRDefault="00297C8D" w:rsidP="00676E33">
      <w:pPr>
        <w:pStyle w:val="Titolo3"/>
      </w:pPr>
      <w:bookmarkStart w:id="641" w:name="_Toc119491799"/>
      <w:bookmarkStart w:id="642" w:name="_Toc119492109"/>
      <w:bookmarkStart w:id="643" w:name="_Toc119492263"/>
      <w:bookmarkStart w:id="644" w:name="_Toc120009707"/>
      <w:r w:rsidRPr="000453C0">
        <w:lastRenderedPageBreak/>
        <w:t>10.6</w:t>
      </w:r>
      <w:r w:rsidR="00B425C9" w:rsidRPr="000453C0">
        <w:t xml:space="preserve">.5 </w:t>
      </w:r>
      <w:r w:rsidR="00B43729" w:rsidRPr="000453C0">
        <w:t>Le v</w:t>
      </w:r>
      <w:r w:rsidR="00B425C9" w:rsidRPr="000453C0">
        <w:t>erifiche di validità</w:t>
      </w:r>
      <w:bookmarkEnd w:id="641"/>
      <w:bookmarkEnd w:id="642"/>
      <w:bookmarkEnd w:id="643"/>
      <w:bookmarkEnd w:id="644"/>
      <w:r w:rsidR="00B425C9" w:rsidRPr="000453C0">
        <w:t xml:space="preserve"> </w:t>
      </w:r>
    </w:p>
    <w:p w14:paraId="3095D3AA" w14:textId="2C5419EC" w:rsidR="00B425C9" w:rsidRPr="000453C0" w:rsidRDefault="00B425C9"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Anche per il ciclo degli investimenti in immobilizzazioni materiali ed immateriali i test sostanziali vengono svolti dal revisore al fine di individuare possibili errori nei saldi di bilancio. La tabella 2 riporta per ciascuna asserzione di bilancio, alcuni esempi di test di sostanza sui saldi di bilancio del ciclo immobilizzazioni materiali.</w:t>
      </w:r>
    </w:p>
    <w:p w14:paraId="7EE5F559" w14:textId="2CEF2F9A" w:rsidR="00B425C9" w:rsidRPr="000453C0" w:rsidRDefault="00297C8D" w:rsidP="00747A32">
      <w:pPr>
        <w:pStyle w:val="Corpotesto"/>
        <w:spacing w:after="200" w:line="360" w:lineRule="auto"/>
        <w:ind w:left="0" w:right="-55"/>
        <w:rPr>
          <w:rFonts w:ascii="Tahoma" w:hAnsi="Tahoma" w:cs="Tahoma"/>
          <w:b/>
          <w:sz w:val="20"/>
          <w:szCs w:val="20"/>
        </w:rPr>
      </w:pPr>
      <w:r w:rsidRPr="000453C0">
        <w:rPr>
          <w:rFonts w:ascii="Tahoma" w:hAnsi="Tahoma" w:cs="Tahoma"/>
          <w:b/>
          <w:sz w:val="20"/>
          <w:szCs w:val="20"/>
        </w:rPr>
        <w:t>Schema b)</w:t>
      </w:r>
      <w:r w:rsidR="00396BB5" w:rsidRPr="000453C0">
        <w:rPr>
          <w:rFonts w:ascii="Tahoma" w:hAnsi="Tahoma" w:cs="Tahoma"/>
          <w:b/>
          <w:sz w:val="20"/>
          <w:szCs w:val="20"/>
        </w:rPr>
        <w:t xml:space="preserve"> </w:t>
      </w:r>
      <w:r w:rsidR="00B425C9" w:rsidRPr="000453C0">
        <w:rPr>
          <w:rFonts w:ascii="Tahoma" w:hAnsi="Tahoma" w:cs="Tahoma"/>
          <w:b/>
          <w:sz w:val="20"/>
          <w:szCs w:val="20"/>
        </w:rPr>
        <w:t>Verifiche di validità dei saldi afferenti al ciclo immobilizzazioni materiali</w:t>
      </w:r>
    </w:p>
    <w:tbl>
      <w:tblPr>
        <w:tblStyle w:val="Grigliatabella"/>
        <w:tblW w:w="0" w:type="auto"/>
        <w:tblLook w:val="04A0" w:firstRow="1" w:lastRow="0" w:firstColumn="1" w:lastColumn="0" w:noHBand="0" w:noVBand="1"/>
      </w:tblPr>
      <w:tblGrid>
        <w:gridCol w:w="4514"/>
        <w:gridCol w:w="4482"/>
      </w:tblGrid>
      <w:tr w:rsidR="003A026F" w:rsidRPr="000453C0" w14:paraId="51F30EEB" w14:textId="77777777" w:rsidTr="006F7171">
        <w:tc>
          <w:tcPr>
            <w:tcW w:w="4514" w:type="dxa"/>
            <w:shd w:val="clear" w:color="auto" w:fill="DEEAF6" w:themeFill="accent5" w:themeFillTint="33"/>
          </w:tcPr>
          <w:p w14:paraId="6B40EAA7" w14:textId="77777777" w:rsidR="003A026F" w:rsidRPr="00C939C9" w:rsidRDefault="003A026F" w:rsidP="006F7171">
            <w:pPr>
              <w:pStyle w:val="Corpotesto"/>
              <w:spacing w:before="60" w:after="60" w:line="326" w:lineRule="auto"/>
              <w:ind w:left="0" w:right="-57"/>
              <w:jc w:val="center"/>
              <w:rPr>
                <w:rFonts w:ascii="Tahoma" w:hAnsi="Tahoma" w:cs="Tahoma"/>
                <w:b/>
                <w:sz w:val="20"/>
                <w:szCs w:val="20"/>
              </w:rPr>
            </w:pPr>
            <w:r w:rsidRPr="00C939C9">
              <w:rPr>
                <w:rFonts w:ascii="Tahoma" w:hAnsi="Tahoma" w:cs="Tahoma"/>
                <w:b/>
                <w:sz w:val="20"/>
                <w:szCs w:val="20"/>
              </w:rPr>
              <w:t>Asserzione</w:t>
            </w:r>
          </w:p>
        </w:tc>
        <w:tc>
          <w:tcPr>
            <w:tcW w:w="4482" w:type="dxa"/>
            <w:shd w:val="clear" w:color="auto" w:fill="DEEAF6" w:themeFill="accent5" w:themeFillTint="33"/>
          </w:tcPr>
          <w:p w14:paraId="3476F072" w14:textId="77777777" w:rsidR="003A026F" w:rsidRPr="000453C0" w:rsidRDefault="003A026F" w:rsidP="006F7171">
            <w:pPr>
              <w:pStyle w:val="Corpotesto"/>
              <w:spacing w:before="60" w:after="60" w:line="326" w:lineRule="auto"/>
              <w:ind w:left="0" w:right="-57"/>
              <w:jc w:val="center"/>
              <w:rPr>
                <w:rFonts w:ascii="Tahoma" w:hAnsi="Tahoma" w:cs="Tahoma"/>
                <w:b/>
                <w:sz w:val="20"/>
                <w:szCs w:val="20"/>
              </w:rPr>
            </w:pPr>
            <w:r w:rsidRPr="000453C0">
              <w:rPr>
                <w:rFonts w:ascii="Tahoma" w:hAnsi="Tahoma" w:cs="Tahoma"/>
                <w:b/>
                <w:sz w:val="20"/>
                <w:szCs w:val="20"/>
              </w:rPr>
              <w:t>Test validità saldo di bilancio</w:t>
            </w:r>
          </w:p>
        </w:tc>
      </w:tr>
      <w:tr w:rsidR="003A026F" w:rsidRPr="000453C0" w14:paraId="5FEE53BD" w14:textId="77777777" w:rsidTr="006F7171">
        <w:tc>
          <w:tcPr>
            <w:tcW w:w="4514" w:type="dxa"/>
            <w:vMerge w:val="restart"/>
          </w:tcPr>
          <w:p w14:paraId="74902E7A" w14:textId="77777777" w:rsidR="003A026F" w:rsidRPr="00C939C9" w:rsidRDefault="003A026F" w:rsidP="006F7171">
            <w:pPr>
              <w:pStyle w:val="Corpotesto"/>
              <w:spacing w:before="60" w:after="60" w:line="326" w:lineRule="auto"/>
              <w:ind w:left="0" w:right="-57"/>
              <w:jc w:val="left"/>
              <w:rPr>
                <w:rFonts w:ascii="Tahoma" w:hAnsi="Tahoma" w:cs="Tahoma"/>
                <w:bCs/>
                <w:sz w:val="20"/>
                <w:szCs w:val="20"/>
              </w:rPr>
            </w:pPr>
            <w:r w:rsidRPr="00C939C9">
              <w:rPr>
                <w:rFonts w:ascii="Tahoma" w:hAnsi="Tahoma" w:cs="Tahoma"/>
                <w:bCs/>
                <w:sz w:val="20"/>
                <w:szCs w:val="20"/>
              </w:rPr>
              <w:t>Validità</w:t>
            </w:r>
          </w:p>
        </w:tc>
        <w:tc>
          <w:tcPr>
            <w:tcW w:w="4482" w:type="dxa"/>
          </w:tcPr>
          <w:p w14:paraId="5A53E7BE" w14:textId="5C1C54A1" w:rsidR="003A026F" w:rsidRPr="000453C0" w:rsidRDefault="003A026F" w:rsidP="006F7171">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Verifica documentale: riscontrare gli incrementi intervenuti nell’esercizio (anche a campione) con i relativi documenti di supporto al fine di verificarne la capitalizzazione in base ai principi contabili di riferimento</w:t>
            </w:r>
          </w:p>
        </w:tc>
      </w:tr>
      <w:tr w:rsidR="003A026F" w:rsidRPr="000453C0" w14:paraId="725B941F" w14:textId="77777777" w:rsidTr="006F7171">
        <w:tc>
          <w:tcPr>
            <w:tcW w:w="4514" w:type="dxa"/>
            <w:vMerge/>
          </w:tcPr>
          <w:p w14:paraId="550F7331" w14:textId="77777777" w:rsidR="003A026F" w:rsidRPr="00C939C9" w:rsidRDefault="003A026F" w:rsidP="006F7171">
            <w:pPr>
              <w:pStyle w:val="Corpotesto"/>
              <w:spacing w:before="60" w:after="60" w:line="326" w:lineRule="auto"/>
              <w:ind w:left="0" w:right="-57"/>
              <w:jc w:val="left"/>
              <w:rPr>
                <w:rFonts w:ascii="Tahoma" w:hAnsi="Tahoma" w:cs="Tahoma"/>
                <w:bCs/>
                <w:sz w:val="20"/>
                <w:szCs w:val="20"/>
              </w:rPr>
            </w:pPr>
          </w:p>
        </w:tc>
        <w:tc>
          <w:tcPr>
            <w:tcW w:w="4482" w:type="dxa"/>
          </w:tcPr>
          <w:p w14:paraId="4CC31077" w14:textId="288CB8B3" w:rsidR="003A026F" w:rsidRPr="000453C0" w:rsidRDefault="003A026F" w:rsidP="006F7171">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Verifica documentale: verifica fisica dei principali incrementi dell’esercizio e monitoraggio dello stato di avanzamento dei lavori di costruzione dei cespiti.</w:t>
            </w:r>
          </w:p>
        </w:tc>
      </w:tr>
      <w:tr w:rsidR="003A026F" w:rsidRPr="000453C0" w14:paraId="2AC2D3C7" w14:textId="77777777" w:rsidTr="006F7171">
        <w:tc>
          <w:tcPr>
            <w:tcW w:w="4514" w:type="dxa"/>
          </w:tcPr>
          <w:p w14:paraId="1D3A1AF9" w14:textId="77777777" w:rsidR="003A026F" w:rsidRPr="00C939C9" w:rsidRDefault="003A026F" w:rsidP="006F7171">
            <w:pPr>
              <w:pStyle w:val="Corpotesto"/>
              <w:spacing w:before="60" w:after="60" w:line="326" w:lineRule="auto"/>
              <w:ind w:left="0" w:right="-57"/>
              <w:jc w:val="left"/>
              <w:rPr>
                <w:rFonts w:ascii="Tahoma" w:hAnsi="Tahoma" w:cs="Tahoma"/>
                <w:bCs/>
                <w:sz w:val="20"/>
                <w:szCs w:val="20"/>
              </w:rPr>
            </w:pPr>
            <w:r w:rsidRPr="00C939C9">
              <w:rPr>
                <w:rFonts w:ascii="Tahoma" w:hAnsi="Tahoma" w:cs="Tahoma"/>
                <w:bCs/>
                <w:sz w:val="20"/>
                <w:szCs w:val="20"/>
              </w:rPr>
              <w:t>Completezza</w:t>
            </w:r>
          </w:p>
        </w:tc>
        <w:tc>
          <w:tcPr>
            <w:tcW w:w="4482" w:type="dxa"/>
          </w:tcPr>
          <w:p w14:paraId="59299195" w14:textId="6B1EE99C" w:rsidR="003A026F" w:rsidRPr="000453C0" w:rsidRDefault="003A026F" w:rsidP="006F7171">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Accertamento della consistenza fisica di un campione di cespiti e ricondurli alle scritture contabili. In caso di ripetuti e ingiustificati disallineamenti procedere con l’inventario fisico completo.</w:t>
            </w:r>
          </w:p>
        </w:tc>
      </w:tr>
      <w:tr w:rsidR="003A026F" w:rsidRPr="000453C0" w14:paraId="0B9D369E" w14:textId="77777777" w:rsidTr="006F7171">
        <w:tc>
          <w:tcPr>
            <w:tcW w:w="4514" w:type="dxa"/>
          </w:tcPr>
          <w:p w14:paraId="746721F6" w14:textId="77777777" w:rsidR="003A026F" w:rsidRPr="00C939C9" w:rsidRDefault="003A026F" w:rsidP="006F7171">
            <w:pPr>
              <w:pStyle w:val="Corpotesto"/>
              <w:spacing w:before="60" w:after="60" w:line="326" w:lineRule="auto"/>
              <w:ind w:left="0" w:right="-57"/>
              <w:jc w:val="left"/>
              <w:rPr>
                <w:rFonts w:ascii="Tahoma" w:hAnsi="Tahoma" w:cs="Tahoma"/>
                <w:bCs/>
                <w:sz w:val="20"/>
                <w:szCs w:val="20"/>
              </w:rPr>
            </w:pPr>
            <w:r w:rsidRPr="00C939C9">
              <w:rPr>
                <w:rFonts w:ascii="Tahoma" w:hAnsi="Tahoma" w:cs="Tahoma"/>
                <w:bCs/>
                <w:sz w:val="20"/>
                <w:szCs w:val="20"/>
              </w:rPr>
              <w:t>Accuratezza</w:t>
            </w:r>
          </w:p>
        </w:tc>
        <w:tc>
          <w:tcPr>
            <w:tcW w:w="4482" w:type="dxa"/>
          </w:tcPr>
          <w:p w14:paraId="338EE2BD" w14:textId="51033BDE" w:rsidR="003A026F" w:rsidRPr="000453C0" w:rsidRDefault="003A026F" w:rsidP="006F7171">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Riconciliare i totali riportati nel libro cespiti per ogni categoria (immobilizzazioni iniziali, incrementi, decrementi, ammortamenti di periodo, fondo ammortamento, valore netto contabile a fine esercizio) con i valori riportati nel piano dei conti (Contabilità Generale).</w:t>
            </w:r>
          </w:p>
        </w:tc>
      </w:tr>
      <w:tr w:rsidR="003A026F" w:rsidRPr="000453C0" w14:paraId="4FA1311D" w14:textId="77777777" w:rsidTr="006F7171">
        <w:tc>
          <w:tcPr>
            <w:tcW w:w="4514" w:type="dxa"/>
            <w:vMerge w:val="restart"/>
          </w:tcPr>
          <w:p w14:paraId="29450997" w14:textId="77777777" w:rsidR="003A026F" w:rsidRPr="00C939C9" w:rsidRDefault="003A026F" w:rsidP="006F7171">
            <w:pPr>
              <w:pStyle w:val="Corpotesto"/>
              <w:spacing w:before="60" w:after="60" w:line="326" w:lineRule="auto"/>
              <w:ind w:left="0" w:right="-57"/>
              <w:jc w:val="left"/>
              <w:rPr>
                <w:rFonts w:ascii="Tahoma" w:hAnsi="Tahoma" w:cs="Tahoma"/>
                <w:bCs/>
                <w:sz w:val="20"/>
                <w:szCs w:val="20"/>
              </w:rPr>
            </w:pPr>
            <w:r w:rsidRPr="00C939C9">
              <w:rPr>
                <w:rFonts w:ascii="Tahoma" w:hAnsi="Tahoma" w:cs="Tahoma"/>
                <w:bCs/>
                <w:sz w:val="20"/>
                <w:szCs w:val="20"/>
              </w:rPr>
              <w:t>Valutazione</w:t>
            </w:r>
          </w:p>
        </w:tc>
        <w:tc>
          <w:tcPr>
            <w:tcW w:w="4482" w:type="dxa"/>
          </w:tcPr>
          <w:p w14:paraId="588DB68D" w14:textId="5B804CAD" w:rsidR="003A026F" w:rsidRPr="000453C0" w:rsidRDefault="003A026F" w:rsidP="006F7171">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Per un campione di cespiti (ad. es. ammortamenti superiori alla materialità operativa) ricalcolare gli ammortamenti dell’esercizio in corso ed il fondo ammortamento cumulato (primo anno di incarico).</w:t>
            </w:r>
          </w:p>
        </w:tc>
      </w:tr>
      <w:tr w:rsidR="003A026F" w:rsidRPr="000453C0" w14:paraId="730F09E6" w14:textId="77777777" w:rsidTr="006F7171">
        <w:tc>
          <w:tcPr>
            <w:tcW w:w="4514" w:type="dxa"/>
            <w:vMerge/>
          </w:tcPr>
          <w:p w14:paraId="3000AC47" w14:textId="77777777" w:rsidR="003A026F" w:rsidRPr="00C939C9" w:rsidRDefault="003A026F" w:rsidP="006F7171">
            <w:pPr>
              <w:pStyle w:val="Corpotesto"/>
              <w:spacing w:before="60" w:after="60" w:line="326" w:lineRule="auto"/>
              <w:ind w:left="0" w:right="-57"/>
              <w:jc w:val="left"/>
              <w:rPr>
                <w:rFonts w:ascii="Tahoma" w:hAnsi="Tahoma" w:cs="Tahoma"/>
                <w:bCs/>
                <w:sz w:val="20"/>
                <w:szCs w:val="20"/>
              </w:rPr>
            </w:pPr>
          </w:p>
        </w:tc>
        <w:tc>
          <w:tcPr>
            <w:tcW w:w="4482" w:type="dxa"/>
          </w:tcPr>
          <w:p w14:paraId="24DDFBBB" w14:textId="71CE8455" w:rsidR="003A026F" w:rsidRPr="000453C0" w:rsidRDefault="003A026F" w:rsidP="006F7171">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Verificare la corrispondenza tra il costo indicato nella fattura di acquisto ed i valori portati ad incremento delle immobilizzazioni</w:t>
            </w:r>
          </w:p>
        </w:tc>
      </w:tr>
      <w:tr w:rsidR="003A026F" w:rsidRPr="000453C0" w14:paraId="6E998BC9" w14:textId="77777777" w:rsidTr="006F7171">
        <w:tc>
          <w:tcPr>
            <w:tcW w:w="4514" w:type="dxa"/>
            <w:vMerge/>
          </w:tcPr>
          <w:p w14:paraId="5E26DB30" w14:textId="77777777" w:rsidR="003A026F" w:rsidRPr="00C939C9" w:rsidRDefault="003A026F" w:rsidP="006F7171">
            <w:pPr>
              <w:pStyle w:val="Corpotesto"/>
              <w:spacing w:before="60" w:after="60" w:line="326" w:lineRule="auto"/>
              <w:ind w:left="0" w:right="-57"/>
              <w:jc w:val="left"/>
              <w:rPr>
                <w:rFonts w:ascii="Tahoma" w:hAnsi="Tahoma" w:cs="Tahoma"/>
                <w:bCs/>
                <w:sz w:val="20"/>
                <w:szCs w:val="20"/>
              </w:rPr>
            </w:pPr>
          </w:p>
        </w:tc>
        <w:tc>
          <w:tcPr>
            <w:tcW w:w="4482" w:type="dxa"/>
          </w:tcPr>
          <w:p w14:paraId="13B3AA50" w14:textId="1F214E42" w:rsidR="003A026F" w:rsidRPr="000453C0" w:rsidRDefault="003A026F" w:rsidP="006F7171">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 xml:space="preserve">In caso di perdite operative richiedere agli </w:t>
            </w:r>
            <w:r w:rsidRPr="000453C0">
              <w:rPr>
                <w:rFonts w:ascii="Tahoma" w:hAnsi="Tahoma" w:cs="Tahoma"/>
                <w:sz w:val="20"/>
                <w:szCs w:val="20"/>
              </w:rPr>
              <w:lastRenderedPageBreak/>
              <w:t>amministratori di effettuare una verifica di tipo “impairment test” per accertare il valore recuperabile delle immobilizzazioni (immateriali e materiali).</w:t>
            </w:r>
          </w:p>
        </w:tc>
      </w:tr>
      <w:tr w:rsidR="003A026F" w:rsidRPr="000453C0" w14:paraId="4AC7CA00" w14:textId="77777777" w:rsidTr="006F7171">
        <w:tc>
          <w:tcPr>
            <w:tcW w:w="4514" w:type="dxa"/>
          </w:tcPr>
          <w:p w14:paraId="75E602F8" w14:textId="155031FA" w:rsidR="003A026F" w:rsidRPr="00C939C9" w:rsidRDefault="003A026F" w:rsidP="006F7171">
            <w:pPr>
              <w:pStyle w:val="Corpotesto"/>
              <w:spacing w:before="60" w:after="60" w:line="326" w:lineRule="auto"/>
              <w:ind w:left="0" w:right="-57"/>
              <w:jc w:val="left"/>
              <w:rPr>
                <w:rFonts w:ascii="Tahoma" w:hAnsi="Tahoma" w:cs="Tahoma"/>
                <w:bCs/>
                <w:sz w:val="20"/>
                <w:szCs w:val="20"/>
              </w:rPr>
            </w:pPr>
            <w:r w:rsidRPr="00C939C9">
              <w:rPr>
                <w:rFonts w:ascii="Tahoma" w:hAnsi="Tahoma" w:cs="Tahoma"/>
                <w:bCs/>
                <w:sz w:val="20"/>
                <w:szCs w:val="20"/>
              </w:rPr>
              <w:lastRenderedPageBreak/>
              <w:t>Proprietà</w:t>
            </w:r>
          </w:p>
        </w:tc>
        <w:tc>
          <w:tcPr>
            <w:tcW w:w="4482" w:type="dxa"/>
          </w:tcPr>
          <w:p w14:paraId="140CD158" w14:textId="5C2EB17C" w:rsidR="003A026F" w:rsidRPr="000453C0" w:rsidRDefault="003A026F" w:rsidP="006F7171">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Esaminare i documenti ed i titoli che attestino che i beni siano di proprietà dell’azienda sottoposta a revisione.</w:t>
            </w:r>
          </w:p>
        </w:tc>
      </w:tr>
      <w:tr w:rsidR="003A026F" w:rsidRPr="000453C0" w14:paraId="71406C76" w14:textId="77777777" w:rsidTr="006F7171">
        <w:tc>
          <w:tcPr>
            <w:tcW w:w="4514" w:type="dxa"/>
          </w:tcPr>
          <w:p w14:paraId="6D9D4235" w14:textId="0C700F11" w:rsidR="003A026F" w:rsidRPr="00C939C9" w:rsidRDefault="003A026F" w:rsidP="006F7171">
            <w:pPr>
              <w:pStyle w:val="Corpotesto"/>
              <w:spacing w:before="60" w:after="60" w:line="326" w:lineRule="auto"/>
              <w:ind w:left="0" w:right="-57"/>
              <w:jc w:val="left"/>
              <w:rPr>
                <w:rFonts w:ascii="Tahoma" w:hAnsi="Tahoma" w:cs="Tahoma"/>
                <w:bCs/>
                <w:sz w:val="20"/>
                <w:szCs w:val="20"/>
              </w:rPr>
            </w:pPr>
            <w:r w:rsidRPr="00C939C9">
              <w:rPr>
                <w:rFonts w:ascii="Tahoma" w:hAnsi="Tahoma" w:cs="Tahoma"/>
                <w:bCs/>
                <w:sz w:val="20"/>
                <w:szCs w:val="20"/>
              </w:rPr>
              <w:t>Classificazione e corretta rappresentazione</w:t>
            </w:r>
          </w:p>
        </w:tc>
        <w:tc>
          <w:tcPr>
            <w:tcW w:w="4482" w:type="dxa"/>
          </w:tcPr>
          <w:p w14:paraId="4501CDC9" w14:textId="4370AE8E" w:rsidR="003A026F" w:rsidRPr="000453C0" w:rsidRDefault="003A026F" w:rsidP="006F7171">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Verificare che gli investimenti in leasing siano stati correttamente rappresentati in bilancio secondo i Principi contabili applicati.</w:t>
            </w:r>
          </w:p>
        </w:tc>
      </w:tr>
    </w:tbl>
    <w:p w14:paraId="5329D7A5" w14:textId="77777777" w:rsidR="00676E33" w:rsidRPr="000453C0" w:rsidRDefault="00676E33" w:rsidP="005F068B">
      <w:pPr>
        <w:pStyle w:val="Titolo2"/>
        <w:spacing w:after="480"/>
      </w:pPr>
    </w:p>
    <w:p w14:paraId="485100D3" w14:textId="04768DC8" w:rsidR="00B425C9" w:rsidRPr="000453C0" w:rsidRDefault="00297C8D" w:rsidP="00676E33">
      <w:pPr>
        <w:pStyle w:val="Titolo2"/>
      </w:pPr>
      <w:bookmarkStart w:id="645" w:name="_Toc119491800"/>
      <w:bookmarkStart w:id="646" w:name="_Toc119492110"/>
      <w:bookmarkStart w:id="647" w:name="_Toc119492264"/>
      <w:bookmarkStart w:id="648" w:name="_Toc120009708"/>
      <w:r w:rsidRPr="000453C0">
        <w:t xml:space="preserve">10.7 </w:t>
      </w:r>
      <w:r w:rsidR="00B425C9" w:rsidRPr="000453C0">
        <w:t>Valutazione del rischio nell’area titoli e partecipazioni</w:t>
      </w:r>
      <w:bookmarkEnd w:id="645"/>
      <w:bookmarkEnd w:id="646"/>
      <w:bookmarkEnd w:id="647"/>
      <w:bookmarkEnd w:id="648"/>
    </w:p>
    <w:p w14:paraId="66998228" w14:textId="5F2B295D" w:rsidR="00B425C9" w:rsidRPr="000453C0" w:rsidRDefault="00B425C9"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L’</w:t>
      </w:r>
      <w:r w:rsidR="00EE2FD7" w:rsidRPr="000453C0">
        <w:rPr>
          <w:rFonts w:ascii="Tahoma" w:hAnsi="Tahoma" w:cs="Tahoma"/>
          <w:bCs/>
          <w:sz w:val="20"/>
          <w:szCs w:val="20"/>
        </w:rPr>
        <w:t xml:space="preserve">ente </w:t>
      </w:r>
      <w:r w:rsidRPr="000453C0">
        <w:rPr>
          <w:rFonts w:ascii="Tahoma" w:hAnsi="Tahoma" w:cs="Tahoma"/>
          <w:bCs/>
          <w:sz w:val="20"/>
          <w:szCs w:val="20"/>
        </w:rPr>
        <w:t>sottopost</w:t>
      </w:r>
      <w:r w:rsidR="00EE2FD7" w:rsidRPr="000453C0">
        <w:rPr>
          <w:rFonts w:ascii="Tahoma" w:hAnsi="Tahoma" w:cs="Tahoma"/>
          <w:bCs/>
          <w:sz w:val="20"/>
          <w:szCs w:val="20"/>
        </w:rPr>
        <w:t>o</w:t>
      </w:r>
      <w:r w:rsidRPr="000453C0">
        <w:rPr>
          <w:rFonts w:ascii="Tahoma" w:hAnsi="Tahoma" w:cs="Tahoma"/>
          <w:bCs/>
          <w:sz w:val="20"/>
          <w:szCs w:val="20"/>
        </w:rPr>
        <w:t xml:space="preserve"> a revisione potrebbe aver investito in partecipazioni, titoli od obbligazioni emesse da </w:t>
      </w:r>
      <w:r w:rsidR="00EE2FD7" w:rsidRPr="000453C0">
        <w:rPr>
          <w:rFonts w:ascii="Tahoma" w:hAnsi="Tahoma" w:cs="Tahoma"/>
          <w:bCs/>
          <w:sz w:val="20"/>
          <w:szCs w:val="20"/>
        </w:rPr>
        <w:t>altri enti o imprese</w:t>
      </w:r>
      <w:r w:rsidRPr="000453C0">
        <w:rPr>
          <w:rFonts w:ascii="Tahoma" w:hAnsi="Tahoma" w:cs="Tahoma"/>
          <w:bCs/>
          <w:sz w:val="20"/>
          <w:szCs w:val="20"/>
        </w:rPr>
        <w:t xml:space="preserve">. </w:t>
      </w:r>
      <w:r w:rsidR="00EE2FD7" w:rsidRPr="000453C0">
        <w:rPr>
          <w:rFonts w:ascii="Tahoma" w:hAnsi="Tahoma" w:cs="Tahoma"/>
          <w:bCs/>
          <w:sz w:val="20"/>
          <w:szCs w:val="20"/>
        </w:rPr>
        <w:t>Tali voci sono disciplinate dai principi contabili OIC 20 ed OIC21. Al riguardo il Glossario del MLPS non riporta alcuna definizione.</w:t>
      </w:r>
      <w:r w:rsidRPr="000453C0">
        <w:rPr>
          <w:rFonts w:ascii="Tahoma" w:hAnsi="Tahoma" w:cs="Tahoma"/>
          <w:bCs/>
          <w:sz w:val="20"/>
          <w:szCs w:val="20"/>
        </w:rPr>
        <w:t xml:space="preserve"> </w:t>
      </w:r>
    </w:p>
    <w:p w14:paraId="2A231AC4" w14:textId="5D3C3C91" w:rsidR="00B425C9" w:rsidRPr="000453C0" w:rsidRDefault="00B425C9"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L’attività di verifica di tali investimenti da parte del revisore sarà orientata, come per</w:t>
      </w:r>
      <w:r w:rsidR="00EE2FD7" w:rsidRPr="000453C0">
        <w:rPr>
          <w:rFonts w:ascii="Tahoma" w:hAnsi="Tahoma" w:cs="Tahoma"/>
          <w:bCs/>
          <w:sz w:val="20"/>
          <w:szCs w:val="20"/>
        </w:rPr>
        <w:t xml:space="preserve"> </w:t>
      </w:r>
      <w:r w:rsidRPr="000453C0">
        <w:rPr>
          <w:rFonts w:ascii="Tahoma" w:hAnsi="Tahoma" w:cs="Tahoma"/>
          <w:bCs/>
          <w:sz w:val="20"/>
          <w:szCs w:val="20"/>
        </w:rPr>
        <w:t>le</w:t>
      </w:r>
      <w:r w:rsidR="00EE2FD7" w:rsidRPr="000453C0">
        <w:rPr>
          <w:rFonts w:ascii="Tahoma" w:hAnsi="Tahoma" w:cs="Tahoma"/>
          <w:bCs/>
          <w:sz w:val="20"/>
          <w:szCs w:val="20"/>
        </w:rPr>
        <w:t xml:space="preserve"> </w:t>
      </w:r>
      <w:r w:rsidRPr="000453C0">
        <w:rPr>
          <w:rFonts w:ascii="Tahoma" w:hAnsi="Tahoma" w:cs="Tahoma"/>
          <w:bCs/>
          <w:sz w:val="20"/>
          <w:szCs w:val="20"/>
        </w:rPr>
        <w:t>a</w:t>
      </w:r>
      <w:r w:rsidR="00EE2FD7" w:rsidRPr="000453C0">
        <w:rPr>
          <w:rFonts w:ascii="Tahoma" w:hAnsi="Tahoma" w:cs="Tahoma"/>
          <w:bCs/>
          <w:sz w:val="20"/>
          <w:szCs w:val="20"/>
        </w:rPr>
        <w:t>l</w:t>
      </w:r>
      <w:r w:rsidRPr="000453C0">
        <w:rPr>
          <w:rFonts w:ascii="Tahoma" w:hAnsi="Tahoma" w:cs="Tahoma"/>
          <w:bCs/>
          <w:sz w:val="20"/>
          <w:szCs w:val="20"/>
        </w:rPr>
        <w:t>tre</w:t>
      </w:r>
      <w:r w:rsidR="00EE2FD7" w:rsidRPr="000453C0">
        <w:rPr>
          <w:rFonts w:ascii="Tahoma" w:hAnsi="Tahoma" w:cs="Tahoma"/>
          <w:bCs/>
          <w:sz w:val="20"/>
          <w:szCs w:val="20"/>
        </w:rPr>
        <w:t xml:space="preserve"> </w:t>
      </w:r>
      <w:r w:rsidRPr="000453C0">
        <w:rPr>
          <w:rFonts w:ascii="Tahoma" w:hAnsi="Tahoma" w:cs="Tahoma"/>
          <w:bCs/>
          <w:sz w:val="20"/>
          <w:szCs w:val="20"/>
        </w:rPr>
        <w:t>voci</w:t>
      </w:r>
      <w:r w:rsidR="00EE2FD7" w:rsidRPr="000453C0">
        <w:rPr>
          <w:rFonts w:ascii="Tahoma" w:hAnsi="Tahoma" w:cs="Tahoma"/>
          <w:bCs/>
          <w:sz w:val="20"/>
          <w:szCs w:val="20"/>
        </w:rPr>
        <w:t xml:space="preserve"> </w:t>
      </w:r>
      <w:r w:rsidRPr="000453C0">
        <w:rPr>
          <w:rFonts w:ascii="Tahoma" w:hAnsi="Tahoma" w:cs="Tahoma"/>
          <w:bCs/>
          <w:sz w:val="20"/>
          <w:szCs w:val="20"/>
        </w:rPr>
        <w:t>dell’attivo fin qui analizzate, alla verifica che le stesse non contengano errori significativi. Il revisore dovrà altresì verificare che la società abbia recepito nel proprio bilancio, le voci relative agli interessi attivi ed ai dividendi di competenza, ovvero le eventuali perdite di valore di tali investimenti.</w:t>
      </w:r>
    </w:p>
    <w:p w14:paraId="4F573FDF" w14:textId="0D9C6EC3" w:rsidR="00B425C9" w:rsidRPr="000453C0" w:rsidRDefault="00633857"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I</w:t>
      </w:r>
      <w:r w:rsidR="00B425C9" w:rsidRPr="000453C0">
        <w:rPr>
          <w:rFonts w:ascii="Tahoma" w:hAnsi="Tahoma" w:cs="Tahoma"/>
          <w:bCs/>
          <w:sz w:val="20"/>
          <w:szCs w:val="20"/>
        </w:rPr>
        <w:t>l revisore adotta una strategia di sostanza, al fine di anticipare le varie tipologie di errore che potrebbe incontrare nello svolgimento dei test di sostanza, dovrà comunque comprendere il sistema dei controlli interni che presidiano l’area delle partecipazioni.</w:t>
      </w:r>
    </w:p>
    <w:p w14:paraId="613A2574" w14:textId="77777777" w:rsidR="00B425C9" w:rsidRPr="000453C0" w:rsidRDefault="00B425C9"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Gli obbiettivi di controllo per l’area delle immobilizzazioni finanziarie sono: esistenza, completezza e competenza, valutazione e classificazione dei saldi di bilancio ascrivibili a partecipazioni, titoli, crediti finanziari ed altri strumenti finanziari.</w:t>
      </w:r>
    </w:p>
    <w:p w14:paraId="0EBBAC02" w14:textId="77777777" w:rsidR="00B425C9" w:rsidRPr="000453C0" w:rsidRDefault="00B425C9">
      <w:pPr>
        <w:pStyle w:val="Corpotesto"/>
        <w:numPr>
          <w:ilvl w:val="0"/>
          <w:numId w:val="31"/>
        </w:numPr>
        <w:spacing w:after="200" w:line="360" w:lineRule="auto"/>
        <w:ind w:left="714" w:right="-57" w:hanging="357"/>
        <w:contextualSpacing/>
        <w:rPr>
          <w:rFonts w:ascii="Tahoma" w:hAnsi="Tahoma" w:cs="Tahoma"/>
          <w:bCs/>
          <w:sz w:val="20"/>
          <w:szCs w:val="20"/>
        </w:rPr>
      </w:pPr>
      <w:r w:rsidRPr="000453C0">
        <w:rPr>
          <w:rFonts w:ascii="Tahoma" w:hAnsi="Tahoma" w:cs="Tahoma"/>
          <w:bCs/>
          <w:sz w:val="20"/>
          <w:szCs w:val="20"/>
        </w:rPr>
        <w:t>Esistenza: le procedure di controllo devono assicurare che l’acquisto o la vendita di qualsiasi titolo o partecipazione sia adeguatamente autorizzato o che rientri nelle linee guida stabilite dal Consiglio di Amministrazione che delibera in merito all’impegno delle risorse finanziarie. Inoltre, le attività di investimento potrebbero essere delegate anche ad un singolo collaboratore, ad un comitato o ad un soggetto esterno all’azienda.</w:t>
      </w:r>
    </w:p>
    <w:p w14:paraId="50C28C89" w14:textId="77777777" w:rsidR="00B425C9" w:rsidRPr="000453C0" w:rsidRDefault="00B425C9">
      <w:pPr>
        <w:pStyle w:val="Corpotesto"/>
        <w:numPr>
          <w:ilvl w:val="0"/>
          <w:numId w:val="31"/>
        </w:numPr>
        <w:spacing w:after="200" w:line="360" w:lineRule="auto"/>
        <w:ind w:left="714" w:right="-57" w:hanging="357"/>
        <w:contextualSpacing/>
        <w:rPr>
          <w:rFonts w:ascii="Tahoma" w:hAnsi="Tahoma" w:cs="Tahoma"/>
          <w:bCs/>
          <w:sz w:val="20"/>
          <w:szCs w:val="20"/>
        </w:rPr>
      </w:pPr>
      <w:r w:rsidRPr="000453C0">
        <w:rPr>
          <w:rFonts w:ascii="Tahoma" w:hAnsi="Tahoma" w:cs="Tahoma"/>
          <w:bCs/>
          <w:sz w:val="20"/>
          <w:szCs w:val="20"/>
        </w:rPr>
        <w:t xml:space="preserve">Completezza e competenza: per quanto attiene alla completezza, l’impresa dovrebbe adottare delle procedure amministrative per assicurarsi che tutte le operazioni aventi oggetto partecipazioni o titoli vengano registrate. In particolare, dovrebbero essere svolte riconciliazioni periodiche tra il sistema informativo delle partecipazioni e la contabilità generale ovvero tra il dossier titoli ed i relativi conti di </w:t>
      </w:r>
      <w:r w:rsidRPr="000453C0">
        <w:rPr>
          <w:rFonts w:ascii="Tahoma" w:hAnsi="Tahoma" w:cs="Tahoma"/>
          <w:bCs/>
          <w:sz w:val="20"/>
          <w:szCs w:val="20"/>
        </w:rPr>
        <w:lastRenderedPageBreak/>
        <w:t>contabilità generale accesi alla rilevazione. Inoltre, le riconciliazioni bancarie predisposte mensilmente, dovrebbero assicurare che tutti gli interessi ed i dividendi ricevuti vengano rilevati correttamente.</w:t>
      </w:r>
    </w:p>
    <w:p w14:paraId="52964C5E" w14:textId="7750472B" w:rsidR="00B425C9" w:rsidRPr="000453C0" w:rsidRDefault="00B425C9">
      <w:pPr>
        <w:pStyle w:val="Corpotesto"/>
        <w:numPr>
          <w:ilvl w:val="0"/>
          <w:numId w:val="31"/>
        </w:numPr>
        <w:spacing w:after="200" w:line="360" w:lineRule="auto"/>
        <w:ind w:right="-55"/>
        <w:rPr>
          <w:rFonts w:ascii="Tahoma" w:hAnsi="Tahoma" w:cs="Tahoma"/>
          <w:bCs/>
          <w:sz w:val="20"/>
          <w:szCs w:val="20"/>
        </w:rPr>
      </w:pPr>
      <w:r w:rsidRPr="000453C0">
        <w:rPr>
          <w:rFonts w:ascii="Tahoma" w:hAnsi="Tahoma" w:cs="Tahoma"/>
          <w:bCs/>
          <w:sz w:val="20"/>
          <w:szCs w:val="20"/>
        </w:rPr>
        <w:t xml:space="preserve">Classificazione e valutazione: per quanto attiene alla classificazione e valutazione degli strumenti finanziari, la società sottoposta a revisione dovrebbe essere dotata di procedure che le consentano di classificare tali attività sulla base dei principi contabili di riferimento in base alla motivazione alla base strategia di investimento </w:t>
      </w:r>
      <w:r w:rsidR="00633857" w:rsidRPr="000453C0">
        <w:rPr>
          <w:rFonts w:ascii="Tahoma" w:hAnsi="Tahoma" w:cs="Tahoma"/>
          <w:bCs/>
          <w:sz w:val="20"/>
          <w:szCs w:val="20"/>
        </w:rPr>
        <w:t>dell’ente</w:t>
      </w:r>
    </w:p>
    <w:p w14:paraId="6AFCA1DD" w14:textId="05970AC8" w:rsidR="00B425C9" w:rsidRPr="000453C0" w:rsidRDefault="00B425C9"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 xml:space="preserve">Inoltre, </w:t>
      </w:r>
      <w:r w:rsidR="00633857" w:rsidRPr="000453C0">
        <w:rPr>
          <w:rFonts w:ascii="Tahoma" w:hAnsi="Tahoma" w:cs="Tahoma"/>
          <w:bCs/>
          <w:sz w:val="20"/>
          <w:szCs w:val="20"/>
        </w:rPr>
        <w:t>l’ente</w:t>
      </w:r>
      <w:r w:rsidRPr="000453C0">
        <w:rPr>
          <w:rFonts w:ascii="Tahoma" w:hAnsi="Tahoma" w:cs="Tahoma"/>
          <w:bCs/>
          <w:sz w:val="20"/>
          <w:szCs w:val="20"/>
        </w:rPr>
        <w:t xml:space="preserve"> dovrebbe aver adottato un sistema di controlli che assicuri che i prezzi presi come riferimento per la valutazione di tali strumenti in bilancio provenga da una fonte affidabile e idonea.</w:t>
      </w:r>
    </w:p>
    <w:p w14:paraId="505235FC" w14:textId="77777777" w:rsidR="006F7171" w:rsidRPr="000453C0" w:rsidRDefault="006F7171" w:rsidP="00747A32">
      <w:pPr>
        <w:pStyle w:val="Corpotesto"/>
        <w:spacing w:after="200" w:line="360" w:lineRule="auto"/>
        <w:ind w:left="0" w:right="-55"/>
        <w:rPr>
          <w:rFonts w:ascii="Tahoma" w:hAnsi="Tahoma" w:cs="Tahoma"/>
          <w:b/>
          <w:bCs/>
          <w:sz w:val="20"/>
          <w:szCs w:val="20"/>
        </w:rPr>
      </w:pPr>
    </w:p>
    <w:p w14:paraId="748C0797" w14:textId="31637A29" w:rsidR="00B425C9" w:rsidRPr="000453C0" w:rsidRDefault="00297C8D" w:rsidP="00676E33">
      <w:pPr>
        <w:pStyle w:val="Titolo3"/>
      </w:pPr>
      <w:bookmarkStart w:id="649" w:name="_Toc119491801"/>
      <w:bookmarkStart w:id="650" w:name="_Toc119492111"/>
      <w:bookmarkStart w:id="651" w:name="_Toc119492265"/>
      <w:bookmarkStart w:id="652" w:name="_Toc120009709"/>
      <w:r w:rsidRPr="000453C0">
        <w:t>10.7.1</w:t>
      </w:r>
      <w:r w:rsidR="00B425C9" w:rsidRPr="000453C0">
        <w:t xml:space="preserve"> Verifica di titoli e partecipazioni</w:t>
      </w:r>
      <w:bookmarkEnd w:id="649"/>
      <w:bookmarkEnd w:id="650"/>
      <w:bookmarkEnd w:id="651"/>
      <w:bookmarkEnd w:id="652"/>
      <w:r w:rsidR="00B425C9" w:rsidRPr="000453C0">
        <w:t xml:space="preserve"> </w:t>
      </w:r>
    </w:p>
    <w:p w14:paraId="376CE14F" w14:textId="77777777" w:rsidR="00B425C9" w:rsidRPr="000453C0" w:rsidRDefault="00B425C9"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I test sostanziali risultano generalmente più efficienti per svolgere le verifiche di revisione nell’area dei titoli e partecipazioni.</w:t>
      </w:r>
    </w:p>
    <w:p w14:paraId="670C7494" w14:textId="77777777" w:rsidR="00B425C9" w:rsidRPr="000453C0" w:rsidRDefault="00B425C9"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Il revisore potrà inoltre svolgere delle analisi comparative al fine di valutare la coerenza e ragionevolezza generale dell’area titoli e partecipazioni come ad esempio:</w:t>
      </w:r>
    </w:p>
    <w:p w14:paraId="554651F2" w14:textId="77777777" w:rsidR="00B425C9" w:rsidRPr="000453C0" w:rsidRDefault="00B425C9">
      <w:pPr>
        <w:pStyle w:val="Corpotesto"/>
        <w:numPr>
          <w:ilvl w:val="0"/>
          <w:numId w:val="32"/>
        </w:numPr>
        <w:spacing w:after="200" w:line="360" w:lineRule="auto"/>
        <w:ind w:left="714" w:right="-57" w:hanging="357"/>
        <w:contextualSpacing/>
        <w:rPr>
          <w:rFonts w:ascii="Tahoma" w:hAnsi="Tahoma" w:cs="Tahoma"/>
          <w:bCs/>
          <w:sz w:val="20"/>
          <w:szCs w:val="20"/>
        </w:rPr>
      </w:pPr>
      <w:r w:rsidRPr="000453C0">
        <w:rPr>
          <w:rFonts w:ascii="Tahoma" w:hAnsi="Tahoma" w:cs="Tahoma"/>
          <w:bCs/>
          <w:sz w:val="20"/>
          <w:szCs w:val="20"/>
        </w:rPr>
        <w:t>il confronto tra il saldo dell’esercizio corrente con quello dell’esercizio precedente considerando gli effetti delle operazioni che hanno coinvolto la cassa e le partecipazioni (investimenti, dismissioni, etc.);</w:t>
      </w:r>
    </w:p>
    <w:p w14:paraId="05C2A25C" w14:textId="77777777" w:rsidR="00B425C9" w:rsidRPr="000453C0" w:rsidRDefault="00B425C9">
      <w:pPr>
        <w:pStyle w:val="Corpotesto"/>
        <w:numPr>
          <w:ilvl w:val="0"/>
          <w:numId w:val="32"/>
        </w:numPr>
        <w:spacing w:after="200" w:line="360" w:lineRule="auto"/>
        <w:ind w:left="714" w:right="-57" w:hanging="357"/>
        <w:contextualSpacing/>
        <w:rPr>
          <w:rFonts w:ascii="Tahoma" w:hAnsi="Tahoma" w:cs="Tahoma"/>
          <w:bCs/>
          <w:sz w:val="20"/>
          <w:szCs w:val="20"/>
        </w:rPr>
      </w:pPr>
      <w:r w:rsidRPr="000453C0">
        <w:rPr>
          <w:rFonts w:ascii="Tahoma" w:hAnsi="Tahoma" w:cs="Tahoma"/>
          <w:bCs/>
          <w:sz w:val="20"/>
          <w:szCs w:val="20"/>
        </w:rPr>
        <w:t>il confronto tra gli interessi ed i dividendi rilevati nell’esercizio in corso con quelli rilevati nell’esercizio precedente;</w:t>
      </w:r>
    </w:p>
    <w:p w14:paraId="77A746F7" w14:textId="16BED0F8" w:rsidR="00B425C9" w:rsidRPr="000453C0" w:rsidRDefault="00B425C9">
      <w:pPr>
        <w:pStyle w:val="Corpotesto"/>
        <w:numPr>
          <w:ilvl w:val="0"/>
          <w:numId w:val="32"/>
        </w:numPr>
        <w:spacing w:after="200" w:line="360" w:lineRule="auto"/>
        <w:ind w:right="-55"/>
        <w:rPr>
          <w:rFonts w:ascii="Tahoma" w:hAnsi="Tahoma" w:cs="Tahoma"/>
          <w:bCs/>
          <w:sz w:val="20"/>
          <w:szCs w:val="20"/>
        </w:rPr>
      </w:pPr>
      <w:r w:rsidRPr="000453C0">
        <w:rPr>
          <w:rFonts w:ascii="Tahoma" w:hAnsi="Tahoma" w:cs="Tahoma"/>
          <w:bCs/>
          <w:sz w:val="20"/>
          <w:szCs w:val="20"/>
        </w:rPr>
        <w:t>il confronto dei rendimenti rilevati con quelli previsti a budget o nel piano degli investimenti in titoli e partecipazioni.</w:t>
      </w:r>
    </w:p>
    <w:p w14:paraId="6D07CF79" w14:textId="378C573B" w:rsidR="00B425C9" w:rsidRPr="000453C0" w:rsidRDefault="00B425C9"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 xml:space="preserve">La </w:t>
      </w:r>
      <w:r w:rsidR="00297C8D" w:rsidRPr="000453C0">
        <w:rPr>
          <w:rFonts w:ascii="Tahoma" w:hAnsi="Tahoma" w:cs="Tahoma"/>
          <w:bCs/>
          <w:sz w:val="20"/>
          <w:szCs w:val="20"/>
        </w:rPr>
        <w:t>tavola</w:t>
      </w:r>
      <w:r w:rsidRPr="000453C0">
        <w:rPr>
          <w:rFonts w:ascii="Tahoma" w:hAnsi="Tahoma" w:cs="Tahoma"/>
          <w:bCs/>
          <w:sz w:val="20"/>
          <w:szCs w:val="20"/>
        </w:rPr>
        <w:t xml:space="preserve"> </w:t>
      </w:r>
      <w:r w:rsidR="00633857" w:rsidRPr="000453C0">
        <w:rPr>
          <w:rFonts w:ascii="Tahoma" w:hAnsi="Tahoma" w:cs="Tahoma"/>
          <w:bCs/>
          <w:sz w:val="20"/>
          <w:szCs w:val="20"/>
        </w:rPr>
        <w:t>che segue</w:t>
      </w:r>
      <w:r w:rsidR="00396BB5" w:rsidRPr="000453C0">
        <w:rPr>
          <w:rFonts w:ascii="Tahoma" w:hAnsi="Tahoma" w:cs="Tahoma"/>
          <w:bCs/>
          <w:sz w:val="20"/>
          <w:szCs w:val="20"/>
        </w:rPr>
        <w:t xml:space="preserve"> </w:t>
      </w:r>
      <w:r w:rsidR="00297C8D" w:rsidRPr="000453C0">
        <w:rPr>
          <w:rFonts w:ascii="Tahoma" w:hAnsi="Tahoma" w:cs="Tahoma"/>
          <w:bCs/>
          <w:sz w:val="20"/>
          <w:szCs w:val="20"/>
        </w:rPr>
        <w:t>rappresenta</w:t>
      </w:r>
      <w:r w:rsidRPr="000453C0">
        <w:rPr>
          <w:rFonts w:ascii="Tahoma" w:hAnsi="Tahoma" w:cs="Tahoma"/>
          <w:bCs/>
          <w:sz w:val="20"/>
          <w:szCs w:val="20"/>
        </w:rPr>
        <w:t xml:space="preserve"> per ciascuna asserzione di bilancio, alcuni esempi di test di sostanza sui saldi di bilancio di titoli e partecipazioni.</w:t>
      </w:r>
    </w:p>
    <w:p w14:paraId="12843E93" w14:textId="6E465222" w:rsidR="00B425C9" w:rsidRPr="000453C0" w:rsidRDefault="00297C8D" w:rsidP="00747A32">
      <w:pPr>
        <w:pStyle w:val="Corpotesto"/>
        <w:spacing w:after="200" w:line="360" w:lineRule="auto"/>
        <w:ind w:left="0" w:right="-55"/>
        <w:rPr>
          <w:rFonts w:ascii="Tahoma" w:hAnsi="Tahoma" w:cs="Tahoma"/>
          <w:b/>
          <w:bCs/>
          <w:sz w:val="20"/>
          <w:szCs w:val="20"/>
        </w:rPr>
      </w:pPr>
      <w:r w:rsidRPr="000453C0">
        <w:rPr>
          <w:rFonts w:ascii="Tahoma" w:hAnsi="Tahoma" w:cs="Tahoma"/>
          <w:b/>
          <w:bCs/>
          <w:sz w:val="20"/>
          <w:szCs w:val="20"/>
        </w:rPr>
        <w:t>Schema a) Asserzioni e test</w:t>
      </w:r>
    </w:p>
    <w:tbl>
      <w:tblPr>
        <w:tblStyle w:val="Grigliatabella"/>
        <w:tblW w:w="0" w:type="auto"/>
        <w:tblLook w:val="04A0" w:firstRow="1" w:lastRow="0" w:firstColumn="1" w:lastColumn="0" w:noHBand="0" w:noVBand="1"/>
      </w:tblPr>
      <w:tblGrid>
        <w:gridCol w:w="4454"/>
        <w:gridCol w:w="5174"/>
      </w:tblGrid>
      <w:tr w:rsidR="00633857" w:rsidRPr="000453C0" w14:paraId="57D44951" w14:textId="77777777" w:rsidTr="006F7171">
        <w:tc>
          <w:tcPr>
            <w:tcW w:w="4514" w:type="dxa"/>
            <w:shd w:val="clear" w:color="auto" w:fill="DEEAF6" w:themeFill="accent5" w:themeFillTint="33"/>
          </w:tcPr>
          <w:p w14:paraId="1E913286" w14:textId="77777777" w:rsidR="00633857" w:rsidRPr="000453C0" w:rsidRDefault="00633857" w:rsidP="006F7171">
            <w:pPr>
              <w:pStyle w:val="Corpotesto"/>
              <w:spacing w:before="60" w:after="60" w:line="326" w:lineRule="auto"/>
              <w:ind w:left="0" w:right="-57"/>
              <w:jc w:val="center"/>
              <w:rPr>
                <w:rFonts w:ascii="Tahoma" w:hAnsi="Tahoma" w:cs="Tahoma"/>
                <w:b/>
                <w:sz w:val="20"/>
                <w:szCs w:val="20"/>
              </w:rPr>
            </w:pPr>
            <w:r w:rsidRPr="000453C0">
              <w:rPr>
                <w:rFonts w:ascii="Tahoma" w:hAnsi="Tahoma" w:cs="Tahoma"/>
                <w:b/>
                <w:sz w:val="20"/>
                <w:szCs w:val="20"/>
              </w:rPr>
              <w:t>Asserzione</w:t>
            </w:r>
          </w:p>
        </w:tc>
        <w:tc>
          <w:tcPr>
            <w:tcW w:w="5233" w:type="dxa"/>
            <w:shd w:val="clear" w:color="auto" w:fill="DEEAF6" w:themeFill="accent5" w:themeFillTint="33"/>
          </w:tcPr>
          <w:p w14:paraId="434C0E7A" w14:textId="77777777" w:rsidR="00633857" w:rsidRPr="000453C0" w:rsidRDefault="00633857" w:rsidP="006F7171">
            <w:pPr>
              <w:pStyle w:val="Corpotesto"/>
              <w:spacing w:before="60" w:after="60" w:line="326" w:lineRule="auto"/>
              <w:ind w:left="0" w:right="-57"/>
              <w:jc w:val="center"/>
              <w:rPr>
                <w:rFonts w:ascii="Tahoma" w:hAnsi="Tahoma" w:cs="Tahoma"/>
                <w:b/>
                <w:sz w:val="20"/>
                <w:szCs w:val="20"/>
              </w:rPr>
            </w:pPr>
            <w:r w:rsidRPr="000453C0">
              <w:rPr>
                <w:rFonts w:ascii="Tahoma" w:hAnsi="Tahoma" w:cs="Tahoma"/>
                <w:b/>
                <w:sz w:val="20"/>
                <w:szCs w:val="20"/>
              </w:rPr>
              <w:t>Test validità saldo di bilancio</w:t>
            </w:r>
          </w:p>
        </w:tc>
      </w:tr>
      <w:tr w:rsidR="00633857" w:rsidRPr="000453C0" w14:paraId="02411AD7" w14:textId="77777777" w:rsidTr="006F7171">
        <w:tc>
          <w:tcPr>
            <w:tcW w:w="4514" w:type="dxa"/>
            <w:vMerge w:val="restart"/>
          </w:tcPr>
          <w:p w14:paraId="060D90F4" w14:textId="15BBD909" w:rsidR="00633857" w:rsidRPr="000453C0" w:rsidRDefault="00633857" w:rsidP="006F7171">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Esistenza</w:t>
            </w:r>
          </w:p>
        </w:tc>
        <w:tc>
          <w:tcPr>
            <w:tcW w:w="5233" w:type="dxa"/>
          </w:tcPr>
          <w:p w14:paraId="517EA307" w14:textId="3110769C" w:rsidR="00633857" w:rsidRPr="000453C0" w:rsidRDefault="00633857" w:rsidP="006F7171">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Verifica della consistenza fisica dei titoli, ovvero ottenere conferma da parte del depositario (dossier titoli da parte della banca depositaria).</w:t>
            </w:r>
          </w:p>
        </w:tc>
      </w:tr>
      <w:tr w:rsidR="00633857" w:rsidRPr="000453C0" w14:paraId="200ACEA0" w14:textId="77777777" w:rsidTr="006F7171">
        <w:tc>
          <w:tcPr>
            <w:tcW w:w="4514" w:type="dxa"/>
            <w:vMerge/>
          </w:tcPr>
          <w:p w14:paraId="16AF4EAC" w14:textId="77777777" w:rsidR="00633857" w:rsidRPr="000453C0" w:rsidRDefault="00633857" w:rsidP="006F7171">
            <w:pPr>
              <w:pStyle w:val="Corpotesto"/>
              <w:spacing w:before="60" w:after="60" w:line="326" w:lineRule="auto"/>
              <w:ind w:left="0" w:right="-57"/>
              <w:jc w:val="left"/>
              <w:rPr>
                <w:rFonts w:ascii="Tahoma" w:hAnsi="Tahoma" w:cs="Tahoma"/>
                <w:sz w:val="20"/>
                <w:szCs w:val="20"/>
              </w:rPr>
            </w:pPr>
          </w:p>
        </w:tc>
        <w:tc>
          <w:tcPr>
            <w:tcW w:w="5233" w:type="dxa"/>
          </w:tcPr>
          <w:p w14:paraId="5E69E88A" w14:textId="0927D058" w:rsidR="00633857" w:rsidRPr="000453C0" w:rsidRDefault="00633857" w:rsidP="006F7171">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Riconciliare le informazioni ottenute con le risultanze contabili alla stessa data.</w:t>
            </w:r>
          </w:p>
        </w:tc>
      </w:tr>
      <w:tr w:rsidR="00633857" w:rsidRPr="000453C0" w14:paraId="43BB2FD0" w14:textId="77777777" w:rsidTr="006F7171">
        <w:tc>
          <w:tcPr>
            <w:tcW w:w="4514" w:type="dxa"/>
            <w:vMerge w:val="restart"/>
          </w:tcPr>
          <w:p w14:paraId="59A59775" w14:textId="77777777" w:rsidR="00633857" w:rsidRPr="000453C0" w:rsidRDefault="00633857" w:rsidP="006F7171">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Completezza</w:t>
            </w:r>
          </w:p>
        </w:tc>
        <w:tc>
          <w:tcPr>
            <w:tcW w:w="5233" w:type="dxa"/>
          </w:tcPr>
          <w:p w14:paraId="40B03A59" w14:textId="4AA596C4" w:rsidR="00633857" w:rsidRPr="000453C0" w:rsidRDefault="00633857" w:rsidP="006F7171">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Esame delle operazioni effettuate nei giorni successivi alla data di chiusura dell’esercizio.</w:t>
            </w:r>
          </w:p>
        </w:tc>
      </w:tr>
      <w:tr w:rsidR="00633857" w:rsidRPr="000453C0" w14:paraId="779FE2E3" w14:textId="77777777" w:rsidTr="006F7171">
        <w:tc>
          <w:tcPr>
            <w:tcW w:w="4514" w:type="dxa"/>
            <w:vMerge/>
          </w:tcPr>
          <w:p w14:paraId="557A9DAB" w14:textId="77777777" w:rsidR="00633857" w:rsidRPr="000453C0" w:rsidRDefault="00633857" w:rsidP="006F7171">
            <w:pPr>
              <w:pStyle w:val="Corpotesto"/>
              <w:spacing w:before="60" w:after="60" w:line="326" w:lineRule="auto"/>
              <w:ind w:left="0" w:right="-57"/>
              <w:jc w:val="left"/>
              <w:rPr>
                <w:rFonts w:ascii="Tahoma" w:hAnsi="Tahoma" w:cs="Tahoma"/>
                <w:sz w:val="20"/>
                <w:szCs w:val="20"/>
              </w:rPr>
            </w:pPr>
          </w:p>
        </w:tc>
        <w:tc>
          <w:tcPr>
            <w:tcW w:w="5233" w:type="dxa"/>
          </w:tcPr>
          <w:p w14:paraId="5BFF9910" w14:textId="40FDF70A" w:rsidR="00633857" w:rsidRPr="000453C0" w:rsidRDefault="00633857" w:rsidP="006F7171">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Verifica della completa rilevazione di interessi e dividendi sulla base delle informazioni pervenute dalle banche depositarie.</w:t>
            </w:r>
          </w:p>
        </w:tc>
      </w:tr>
      <w:tr w:rsidR="00633857" w:rsidRPr="000453C0" w14:paraId="66C324C8" w14:textId="77777777" w:rsidTr="006F7171">
        <w:tc>
          <w:tcPr>
            <w:tcW w:w="4514" w:type="dxa"/>
          </w:tcPr>
          <w:p w14:paraId="7F262356" w14:textId="77777777" w:rsidR="00633857" w:rsidRPr="000453C0" w:rsidRDefault="00633857" w:rsidP="006F7171">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Accuratezza</w:t>
            </w:r>
          </w:p>
        </w:tc>
        <w:tc>
          <w:tcPr>
            <w:tcW w:w="5233" w:type="dxa"/>
          </w:tcPr>
          <w:p w14:paraId="7526A635" w14:textId="416C46A4" w:rsidR="00633857" w:rsidRPr="000453C0" w:rsidRDefault="00633857" w:rsidP="006F7171">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Riconciliare l’elenco degli investimenti ottenuto dai depositari con i totali riportati nel piano dei conti (Contabilità Generale) per ciascuna categoria di strumenti finanziari.</w:t>
            </w:r>
          </w:p>
        </w:tc>
      </w:tr>
      <w:tr w:rsidR="00633857" w:rsidRPr="000453C0" w14:paraId="0326C298" w14:textId="77777777" w:rsidTr="006F7171">
        <w:tc>
          <w:tcPr>
            <w:tcW w:w="4514" w:type="dxa"/>
            <w:vMerge w:val="restart"/>
          </w:tcPr>
          <w:p w14:paraId="6766EB4A" w14:textId="77777777" w:rsidR="00633857" w:rsidRPr="000453C0" w:rsidRDefault="00633857" w:rsidP="006F7171">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Valutazione</w:t>
            </w:r>
          </w:p>
        </w:tc>
        <w:tc>
          <w:tcPr>
            <w:tcW w:w="5233" w:type="dxa"/>
          </w:tcPr>
          <w:p w14:paraId="725D5F87" w14:textId="279E9F39" w:rsidR="00633857" w:rsidRPr="000453C0" w:rsidRDefault="00633857" w:rsidP="006F7171">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Confrontare il costo della partecipazione sulla base delle informazioni ottenute dalle banche depositarie.</w:t>
            </w:r>
          </w:p>
        </w:tc>
      </w:tr>
      <w:tr w:rsidR="00633857" w:rsidRPr="000453C0" w14:paraId="1A0DD77B" w14:textId="77777777" w:rsidTr="006F7171">
        <w:tc>
          <w:tcPr>
            <w:tcW w:w="4514" w:type="dxa"/>
            <w:vMerge/>
          </w:tcPr>
          <w:p w14:paraId="01040123" w14:textId="77777777" w:rsidR="00633857" w:rsidRPr="000453C0" w:rsidRDefault="00633857" w:rsidP="006F7171">
            <w:pPr>
              <w:pStyle w:val="Corpotesto"/>
              <w:spacing w:before="60" w:after="60" w:line="326" w:lineRule="auto"/>
              <w:ind w:left="0" w:right="-57"/>
              <w:jc w:val="left"/>
              <w:rPr>
                <w:rFonts w:ascii="Tahoma" w:hAnsi="Tahoma" w:cs="Tahoma"/>
                <w:sz w:val="20"/>
                <w:szCs w:val="20"/>
              </w:rPr>
            </w:pPr>
          </w:p>
        </w:tc>
        <w:tc>
          <w:tcPr>
            <w:tcW w:w="5233" w:type="dxa"/>
          </w:tcPr>
          <w:p w14:paraId="11AC4CE0" w14:textId="67BED0B6" w:rsidR="00633857" w:rsidRPr="000453C0" w:rsidRDefault="00633857" w:rsidP="006F7171">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Verificare la valutazione dei titoli e partecipazioni con le quotazioni pubbliche e/o i valori di vendita.</w:t>
            </w:r>
          </w:p>
        </w:tc>
      </w:tr>
      <w:tr w:rsidR="00633857" w:rsidRPr="000453C0" w14:paraId="1EFEE9EC" w14:textId="77777777" w:rsidTr="006F7171">
        <w:tc>
          <w:tcPr>
            <w:tcW w:w="4514" w:type="dxa"/>
            <w:vMerge/>
          </w:tcPr>
          <w:p w14:paraId="2010538C" w14:textId="77777777" w:rsidR="00633857" w:rsidRPr="000453C0" w:rsidRDefault="00633857" w:rsidP="006F7171">
            <w:pPr>
              <w:pStyle w:val="Corpotesto"/>
              <w:spacing w:before="60" w:after="60" w:line="326" w:lineRule="auto"/>
              <w:ind w:left="0" w:right="-57"/>
              <w:jc w:val="left"/>
              <w:rPr>
                <w:rFonts w:ascii="Tahoma" w:hAnsi="Tahoma" w:cs="Tahoma"/>
                <w:sz w:val="20"/>
                <w:szCs w:val="20"/>
              </w:rPr>
            </w:pPr>
          </w:p>
        </w:tc>
        <w:tc>
          <w:tcPr>
            <w:tcW w:w="5233" w:type="dxa"/>
          </w:tcPr>
          <w:p w14:paraId="2D61E0EF" w14:textId="6297ED32" w:rsidR="00633857" w:rsidRPr="000453C0" w:rsidRDefault="00633857" w:rsidP="006F7171">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Determinare l’esistenza di perdite durevoli di valore per ogni singolo titolo.</w:t>
            </w:r>
          </w:p>
        </w:tc>
      </w:tr>
      <w:tr w:rsidR="00633857" w:rsidRPr="000453C0" w14:paraId="5407920F" w14:textId="77777777" w:rsidTr="006F7171">
        <w:tc>
          <w:tcPr>
            <w:tcW w:w="4514" w:type="dxa"/>
            <w:vMerge/>
          </w:tcPr>
          <w:p w14:paraId="65FF13F1" w14:textId="77777777" w:rsidR="00633857" w:rsidRPr="000453C0" w:rsidRDefault="00633857" w:rsidP="006F7171">
            <w:pPr>
              <w:pStyle w:val="Corpotesto"/>
              <w:spacing w:before="60" w:after="60" w:line="326" w:lineRule="auto"/>
              <w:ind w:left="0" w:right="-57"/>
              <w:jc w:val="left"/>
              <w:rPr>
                <w:rFonts w:ascii="Tahoma" w:hAnsi="Tahoma" w:cs="Tahoma"/>
                <w:sz w:val="20"/>
                <w:szCs w:val="20"/>
              </w:rPr>
            </w:pPr>
          </w:p>
        </w:tc>
        <w:tc>
          <w:tcPr>
            <w:tcW w:w="5233" w:type="dxa"/>
          </w:tcPr>
          <w:p w14:paraId="05ACDF85" w14:textId="4EBF46A2" w:rsidR="00633857" w:rsidRPr="000453C0" w:rsidRDefault="00633857" w:rsidP="006F7171">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Esaminare la frequenza delle vendite dei titoli per determinare la corretta classificazione (trading vs. detenzione al fine di un rendimento)</w:t>
            </w:r>
          </w:p>
        </w:tc>
      </w:tr>
      <w:tr w:rsidR="00633857" w:rsidRPr="000453C0" w14:paraId="4191993E" w14:textId="77777777" w:rsidTr="006F7171">
        <w:tc>
          <w:tcPr>
            <w:tcW w:w="4514" w:type="dxa"/>
            <w:vMerge w:val="restart"/>
          </w:tcPr>
          <w:p w14:paraId="5586C54F" w14:textId="77777777" w:rsidR="00633857" w:rsidRPr="000453C0" w:rsidRDefault="00633857" w:rsidP="006F7171">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Classificazione e corretta rappresentazione</w:t>
            </w:r>
          </w:p>
        </w:tc>
        <w:tc>
          <w:tcPr>
            <w:tcW w:w="5233" w:type="dxa"/>
          </w:tcPr>
          <w:p w14:paraId="2E4C5625" w14:textId="57B40B2C" w:rsidR="00633857" w:rsidRPr="000453C0" w:rsidRDefault="00633857" w:rsidP="006F7171">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 xml:space="preserve">Verificare anche tramite colloqui con </w:t>
            </w:r>
            <w:r w:rsidR="00C939C9">
              <w:rPr>
                <w:rFonts w:ascii="Tahoma" w:hAnsi="Tahoma" w:cs="Tahoma"/>
                <w:sz w:val="20"/>
                <w:szCs w:val="20"/>
              </w:rPr>
              <w:t>i responsabili</w:t>
            </w:r>
            <w:r w:rsidRPr="000453C0">
              <w:rPr>
                <w:rFonts w:ascii="Tahoma" w:hAnsi="Tahoma" w:cs="Tahoma"/>
                <w:sz w:val="20"/>
                <w:szCs w:val="20"/>
              </w:rPr>
              <w:t xml:space="preserve"> l’adeguatezza della classificazione degli investimenti.</w:t>
            </w:r>
          </w:p>
        </w:tc>
      </w:tr>
      <w:tr w:rsidR="00633857" w:rsidRPr="000453C0" w14:paraId="623BB57B" w14:textId="77777777" w:rsidTr="006F7171">
        <w:tc>
          <w:tcPr>
            <w:tcW w:w="4514" w:type="dxa"/>
            <w:vMerge/>
          </w:tcPr>
          <w:p w14:paraId="797B6C14" w14:textId="77777777" w:rsidR="00633857" w:rsidRPr="000453C0" w:rsidRDefault="00633857" w:rsidP="006F7171">
            <w:pPr>
              <w:pStyle w:val="Corpotesto"/>
              <w:spacing w:before="60" w:after="60" w:line="326" w:lineRule="auto"/>
              <w:ind w:left="0" w:right="-57"/>
              <w:jc w:val="left"/>
              <w:rPr>
                <w:rFonts w:ascii="Tahoma" w:hAnsi="Tahoma" w:cs="Tahoma"/>
                <w:sz w:val="20"/>
                <w:szCs w:val="20"/>
              </w:rPr>
            </w:pPr>
          </w:p>
        </w:tc>
        <w:tc>
          <w:tcPr>
            <w:tcW w:w="5233" w:type="dxa"/>
          </w:tcPr>
          <w:p w14:paraId="0EEE2CDC" w14:textId="24898F06" w:rsidR="00633857" w:rsidRPr="000453C0" w:rsidRDefault="00633857" w:rsidP="006F7171">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Verificare che tutte le informazioni previste dai principi contabili di riferimento in merito all’informativa</w:t>
            </w:r>
            <w:r w:rsidR="00C939C9">
              <w:rPr>
                <w:rFonts w:ascii="Tahoma" w:hAnsi="Tahoma" w:cs="Tahoma"/>
                <w:sz w:val="20"/>
                <w:szCs w:val="20"/>
              </w:rPr>
              <w:t xml:space="preserve"> </w:t>
            </w:r>
            <w:r w:rsidRPr="000453C0">
              <w:rPr>
                <w:rFonts w:ascii="Tahoma" w:hAnsi="Tahoma" w:cs="Tahoma"/>
                <w:sz w:val="20"/>
                <w:szCs w:val="20"/>
              </w:rPr>
              <w:t>da dare in bilancio, siano state riportate</w:t>
            </w:r>
          </w:p>
        </w:tc>
      </w:tr>
      <w:tr w:rsidR="00633857" w:rsidRPr="000453C0" w14:paraId="647BE107" w14:textId="77777777" w:rsidTr="006F7171">
        <w:tc>
          <w:tcPr>
            <w:tcW w:w="4514" w:type="dxa"/>
            <w:vMerge/>
          </w:tcPr>
          <w:p w14:paraId="08915E54" w14:textId="77777777" w:rsidR="00633857" w:rsidRPr="000453C0" w:rsidRDefault="00633857" w:rsidP="006F7171">
            <w:pPr>
              <w:pStyle w:val="Corpotesto"/>
              <w:spacing w:before="60" w:after="60" w:line="326" w:lineRule="auto"/>
              <w:ind w:left="0" w:right="-57"/>
              <w:jc w:val="left"/>
              <w:rPr>
                <w:rFonts w:ascii="Tahoma" w:hAnsi="Tahoma" w:cs="Tahoma"/>
                <w:sz w:val="20"/>
                <w:szCs w:val="20"/>
              </w:rPr>
            </w:pPr>
          </w:p>
        </w:tc>
        <w:tc>
          <w:tcPr>
            <w:tcW w:w="5233" w:type="dxa"/>
          </w:tcPr>
          <w:p w14:paraId="4BDC7B88" w14:textId="2A6C47EF" w:rsidR="00633857" w:rsidRPr="000453C0" w:rsidRDefault="00633857" w:rsidP="006F7171">
            <w:pPr>
              <w:pStyle w:val="Corpotesto"/>
              <w:spacing w:before="60" w:after="60" w:line="326" w:lineRule="auto"/>
              <w:ind w:left="0" w:right="-57"/>
              <w:jc w:val="left"/>
              <w:rPr>
                <w:rFonts w:ascii="Tahoma" w:hAnsi="Tahoma" w:cs="Tahoma"/>
                <w:sz w:val="20"/>
                <w:szCs w:val="20"/>
              </w:rPr>
            </w:pPr>
            <w:r w:rsidRPr="000453C0">
              <w:rPr>
                <w:rFonts w:ascii="Tahoma" w:hAnsi="Tahoma" w:cs="Tahoma"/>
                <w:sz w:val="20"/>
                <w:szCs w:val="20"/>
              </w:rPr>
              <w:t xml:space="preserve">Individuare l’eventuale presenza di pegni tramite colloqui </w:t>
            </w:r>
            <w:r w:rsidR="00C939C9">
              <w:rPr>
                <w:rFonts w:ascii="Tahoma" w:hAnsi="Tahoma" w:cs="Tahoma"/>
                <w:sz w:val="20"/>
                <w:szCs w:val="20"/>
              </w:rPr>
              <w:t xml:space="preserve">con </w:t>
            </w:r>
            <w:r w:rsidR="00C939C9" w:rsidRPr="00C939C9">
              <w:rPr>
                <w:rFonts w:ascii="Tahoma" w:hAnsi="Tahoma" w:cs="Tahoma"/>
                <w:sz w:val="20"/>
                <w:szCs w:val="20"/>
              </w:rPr>
              <w:t>responsabili/organo di amministrazione/direzione</w:t>
            </w:r>
            <w:r w:rsidR="00C939C9">
              <w:rPr>
                <w:rFonts w:ascii="Tahoma" w:hAnsi="Tahoma" w:cs="Tahoma"/>
                <w:sz w:val="20"/>
                <w:szCs w:val="20"/>
              </w:rPr>
              <w:t xml:space="preserve"> </w:t>
            </w:r>
            <w:r w:rsidRPr="000453C0">
              <w:rPr>
                <w:rFonts w:ascii="Tahoma" w:hAnsi="Tahoma" w:cs="Tahoma"/>
                <w:sz w:val="20"/>
                <w:szCs w:val="20"/>
              </w:rPr>
              <w:t>o dei contratti di finanziamento, e verificare l’informativa fornita in bilancio</w:t>
            </w:r>
          </w:p>
        </w:tc>
      </w:tr>
    </w:tbl>
    <w:p w14:paraId="45B4A94C" w14:textId="77777777" w:rsidR="00883C63" w:rsidRDefault="00883C63" w:rsidP="00676E33">
      <w:pPr>
        <w:pStyle w:val="Titolo2"/>
      </w:pPr>
    </w:p>
    <w:p w14:paraId="3DC610E4" w14:textId="77777777" w:rsidR="00883C63" w:rsidRDefault="00883C63" w:rsidP="00676E33">
      <w:pPr>
        <w:pStyle w:val="Titolo2"/>
      </w:pPr>
    </w:p>
    <w:p w14:paraId="76615914" w14:textId="3ECF9CFB" w:rsidR="00B425C9" w:rsidRPr="000453C0" w:rsidRDefault="00297C8D" w:rsidP="00676E33">
      <w:pPr>
        <w:pStyle w:val="Titolo2"/>
      </w:pPr>
      <w:bookmarkStart w:id="653" w:name="_Toc119491802"/>
      <w:bookmarkStart w:id="654" w:name="_Toc119492112"/>
      <w:bookmarkStart w:id="655" w:name="_Toc119492266"/>
      <w:bookmarkStart w:id="656" w:name="_Toc120009710"/>
      <w:r w:rsidRPr="000453C0">
        <w:t>10.8</w:t>
      </w:r>
      <w:r w:rsidR="00B425C9" w:rsidRPr="000453C0">
        <w:t xml:space="preserve"> Verifica </w:t>
      </w:r>
      <w:r w:rsidR="00CC0747" w:rsidRPr="000453C0">
        <w:t>del Patrimonio netto</w:t>
      </w:r>
      <w:r w:rsidR="00B425C9" w:rsidRPr="000453C0">
        <w:t xml:space="preserve"> e</w:t>
      </w:r>
      <w:r w:rsidR="00CC0747" w:rsidRPr="000453C0">
        <w:t>d</w:t>
      </w:r>
      <w:r w:rsidR="00B425C9" w:rsidRPr="000453C0">
        <w:t xml:space="preserve"> </w:t>
      </w:r>
      <w:r w:rsidR="00CC0747" w:rsidRPr="000453C0">
        <w:t xml:space="preserve">il </w:t>
      </w:r>
      <w:r w:rsidR="00B425C9" w:rsidRPr="000453C0">
        <w:t>risultato di gestione</w:t>
      </w:r>
      <w:r w:rsidR="00CC0747" w:rsidRPr="000453C0">
        <w:t xml:space="preserve"> “Avanzo/Disavanzo”</w:t>
      </w:r>
      <w:bookmarkEnd w:id="653"/>
      <w:bookmarkEnd w:id="654"/>
      <w:bookmarkEnd w:id="655"/>
      <w:bookmarkEnd w:id="656"/>
    </w:p>
    <w:p w14:paraId="4685F170" w14:textId="6C902CD9" w:rsidR="00B425C9" w:rsidRPr="000453C0" w:rsidRDefault="00B425C9"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 xml:space="preserve">Questo Capitolo affronta l’attività di revisione </w:t>
      </w:r>
      <w:r w:rsidR="00CC0747" w:rsidRPr="000453C0">
        <w:rPr>
          <w:rFonts w:ascii="Tahoma" w:hAnsi="Tahoma" w:cs="Tahoma"/>
          <w:bCs/>
          <w:sz w:val="20"/>
          <w:szCs w:val="20"/>
        </w:rPr>
        <w:t>del Patrimonio netto dell’ente ed il rendiconto gestionale.</w:t>
      </w:r>
    </w:p>
    <w:p w14:paraId="14D89FA9" w14:textId="4FC5176D" w:rsidR="00CC0747" w:rsidRPr="000453C0" w:rsidRDefault="00B425C9">
      <w:pPr>
        <w:pStyle w:val="Corpotesto"/>
        <w:numPr>
          <w:ilvl w:val="0"/>
          <w:numId w:val="141"/>
        </w:numPr>
        <w:spacing w:after="200" w:line="360" w:lineRule="auto"/>
        <w:ind w:left="709" w:right="-57" w:hanging="357"/>
        <w:contextualSpacing/>
        <w:rPr>
          <w:rFonts w:ascii="Tahoma" w:hAnsi="Tahoma" w:cs="Tahoma"/>
          <w:bCs/>
          <w:sz w:val="20"/>
          <w:szCs w:val="20"/>
        </w:rPr>
      </w:pPr>
      <w:r w:rsidRPr="000453C0">
        <w:rPr>
          <w:rFonts w:ascii="Tahoma" w:hAnsi="Tahoma" w:cs="Tahoma"/>
          <w:bCs/>
          <w:sz w:val="20"/>
          <w:szCs w:val="20"/>
        </w:rPr>
        <w:t xml:space="preserve">Il patrimonio netto generalmente include le voci relative al </w:t>
      </w:r>
      <w:r w:rsidR="00CC0747" w:rsidRPr="000453C0">
        <w:rPr>
          <w:rFonts w:ascii="Tahoma" w:hAnsi="Tahoma" w:cs="Tahoma"/>
          <w:bCs/>
          <w:sz w:val="20"/>
          <w:szCs w:val="20"/>
        </w:rPr>
        <w:t>Fondo di dotazione</w:t>
      </w:r>
    </w:p>
    <w:p w14:paraId="20728380" w14:textId="77777777" w:rsidR="00CC0747" w:rsidRPr="000453C0" w:rsidRDefault="00CC0747">
      <w:pPr>
        <w:pStyle w:val="Corpotesto"/>
        <w:numPr>
          <w:ilvl w:val="0"/>
          <w:numId w:val="141"/>
        </w:numPr>
        <w:spacing w:after="200" w:line="360" w:lineRule="auto"/>
        <w:ind w:left="709" w:right="-57" w:hanging="357"/>
        <w:contextualSpacing/>
        <w:rPr>
          <w:rFonts w:ascii="Tahoma" w:hAnsi="Tahoma" w:cs="Tahoma"/>
          <w:bCs/>
          <w:sz w:val="20"/>
          <w:szCs w:val="20"/>
        </w:rPr>
      </w:pPr>
      <w:r w:rsidRPr="000453C0">
        <w:rPr>
          <w:rFonts w:ascii="Tahoma" w:hAnsi="Tahoma" w:cs="Tahoma"/>
          <w:bCs/>
          <w:sz w:val="20"/>
          <w:szCs w:val="20"/>
        </w:rPr>
        <w:t>Patrimonio vincolante: riserve statutari, Riserve vincolate per decisioni degli organi istituzionali, Riserve vincolate destinate a terzi</w:t>
      </w:r>
    </w:p>
    <w:p w14:paraId="46384637" w14:textId="77777777" w:rsidR="008230F6" w:rsidRPr="000453C0" w:rsidRDefault="00CC0747">
      <w:pPr>
        <w:pStyle w:val="Corpotesto"/>
        <w:numPr>
          <w:ilvl w:val="0"/>
          <w:numId w:val="141"/>
        </w:numPr>
        <w:spacing w:after="200" w:line="360" w:lineRule="auto"/>
        <w:ind w:left="709" w:right="-57" w:hanging="357"/>
        <w:contextualSpacing/>
        <w:rPr>
          <w:rFonts w:ascii="Tahoma" w:hAnsi="Tahoma" w:cs="Tahoma"/>
          <w:bCs/>
          <w:sz w:val="20"/>
          <w:szCs w:val="20"/>
        </w:rPr>
      </w:pPr>
      <w:r w:rsidRPr="000453C0">
        <w:rPr>
          <w:rFonts w:ascii="Tahoma" w:hAnsi="Tahoma" w:cs="Tahoma"/>
          <w:bCs/>
          <w:sz w:val="20"/>
          <w:szCs w:val="20"/>
        </w:rPr>
        <w:t>Patrim</w:t>
      </w:r>
      <w:r w:rsidR="008230F6" w:rsidRPr="000453C0">
        <w:rPr>
          <w:rFonts w:ascii="Tahoma" w:hAnsi="Tahoma" w:cs="Tahoma"/>
          <w:bCs/>
          <w:sz w:val="20"/>
          <w:szCs w:val="20"/>
        </w:rPr>
        <w:t>onio libero: riserve di utili o avanzi di gestione, altre riserve</w:t>
      </w:r>
    </w:p>
    <w:p w14:paraId="1B8C2D6E" w14:textId="6DE647C5" w:rsidR="00B425C9" w:rsidRPr="000453C0" w:rsidRDefault="008230F6">
      <w:pPr>
        <w:pStyle w:val="Corpotesto"/>
        <w:numPr>
          <w:ilvl w:val="0"/>
          <w:numId w:val="141"/>
        </w:numPr>
        <w:spacing w:after="200" w:line="360" w:lineRule="auto"/>
        <w:ind w:left="709" w:right="-55"/>
        <w:rPr>
          <w:rFonts w:ascii="Tahoma" w:hAnsi="Tahoma" w:cs="Tahoma"/>
          <w:bCs/>
          <w:sz w:val="20"/>
          <w:szCs w:val="20"/>
        </w:rPr>
      </w:pPr>
      <w:r w:rsidRPr="000453C0">
        <w:rPr>
          <w:rFonts w:ascii="Tahoma" w:hAnsi="Tahoma" w:cs="Tahoma"/>
          <w:bCs/>
          <w:sz w:val="20"/>
          <w:szCs w:val="20"/>
        </w:rPr>
        <w:t>Avanzo/</w:t>
      </w:r>
      <w:r w:rsidR="00060F49" w:rsidRPr="000453C0">
        <w:rPr>
          <w:rFonts w:ascii="Tahoma" w:hAnsi="Tahoma" w:cs="Tahoma"/>
          <w:bCs/>
          <w:sz w:val="20"/>
          <w:szCs w:val="20"/>
        </w:rPr>
        <w:t>Disavanzo</w:t>
      </w:r>
      <w:r w:rsidRPr="000453C0">
        <w:rPr>
          <w:rFonts w:ascii="Tahoma" w:hAnsi="Tahoma" w:cs="Tahoma"/>
          <w:bCs/>
          <w:sz w:val="20"/>
          <w:szCs w:val="20"/>
        </w:rPr>
        <w:t xml:space="preserve"> di gestione</w:t>
      </w:r>
    </w:p>
    <w:p w14:paraId="7F01F3EE" w14:textId="097D7CDE" w:rsidR="00B425C9" w:rsidRPr="000453C0" w:rsidRDefault="00B425C9"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lastRenderedPageBreak/>
        <w:t>Le operazioni che impattano sulle voci di patrimonio netto son</w:t>
      </w:r>
      <w:r w:rsidR="008230F6" w:rsidRPr="000453C0">
        <w:rPr>
          <w:rFonts w:ascii="Tahoma" w:hAnsi="Tahoma" w:cs="Tahoma"/>
          <w:bCs/>
          <w:sz w:val="20"/>
          <w:szCs w:val="20"/>
        </w:rPr>
        <w:t>o principalmente ascrivibili a:</w:t>
      </w:r>
    </w:p>
    <w:p w14:paraId="6EDF336E" w14:textId="15FE8147" w:rsidR="008230F6" w:rsidRPr="000453C0" w:rsidRDefault="005F068B">
      <w:pPr>
        <w:pStyle w:val="Corpotesto"/>
        <w:numPr>
          <w:ilvl w:val="0"/>
          <w:numId w:val="30"/>
        </w:numPr>
        <w:spacing w:after="200" w:line="360" w:lineRule="auto"/>
        <w:ind w:left="714" w:right="-57" w:hanging="357"/>
        <w:contextualSpacing/>
        <w:rPr>
          <w:rFonts w:ascii="Tahoma" w:hAnsi="Tahoma" w:cs="Tahoma"/>
          <w:bCs/>
          <w:sz w:val="20"/>
          <w:szCs w:val="20"/>
        </w:rPr>
      </w:pPr>
      <w:r w:rsidRPr="000453C0">
        <w:rPr>
          <w:rFonts w:ascii="Tahoma" w:hAnsi="Tahoma" w:cs="Tahoma"/>
          <w:bCs/>
          <w:sz w:val="20"/>
          <w:szCs w:val="20"/>
        </w:rPr>
        <w:t>v</w:t>
      </w:r>
      <w:r w:rsidR="008230F6" w:rsidRPr="000453C0">
        <w:rPr>
          <w:rFonts w:ascii="Tahoma" w:hAnsi="Tahoma" w:cs="Tahoma"/>
          <w:bCs/>
          <w:sz w:val="20"/>
          <w:szCs w:val="20"/>
        </w:rPr>
        <w:t>ersamento di nuove quote a titolo di associati al fondo di dotazione</w:t>
      </w:r>
      <w:r w:rsidR="00B425C9" w:rsidRPr="000453C0">
        <w:rPr>
          <w:rFonts w:ascii="Tahoma" w:hAnsi="Tahoma" w:cs="Tahoma"/>
          <w:bCs/>
          <w:sz w:val="20"/>
          <w:szCs w:val="20"/>
        </w:rPr>
        <w:t>;</w:t>
      </w:r>
    </w:p>
    <w:p w14:paraId="03921234" w14:textId="365C556A" w:rsidR="00B425C9" w:rsidRPr="000453C0" w:rsidRDefault="008230F6">
      <w:pPr>
        <w:pStyle w:val="Corpotesto"/>
        <w:numPr>
          <w:ilvl w:val="0"/>
          <w:numId w:val="30"/>
        </w:numPr>
        <w:spacing w:after="200" w:line="360" w:lineRule="auto"/>
        <w:ind w:right="-55"/>
        <w:rPr>
          <w:rFonts w:ascii="Tahoma" w:hAnsi="Tahoma" w:cs="Tahoma"/>
          <w:bCs/>
          <w:sz w:val="20"/>
          <w:szCs w:val="20"/>
        </w:rPr>
      </w:pPr>
      <w:r w:rsidRPr="000453C0">
        <w:rPr>
          <w:rFonts w:ascii="Tahoma" w:hAnsi="Tahoma" w:cs="Tahoma"/>
          <w:bCs/>
          <w:sz w:val="20"/>
          <w:szCs w:val="20"/>
        </w:rPr>
        <w:t>incremento del patrimonio libero per avanzi di gestione</w:t>
      </w:r>
      <w:r w:rsidR="00C939C9">
        <w:rPr>
          <w:rFonts w:ascii="Tahoma" w:hAnsi="Tahoma" w:cs="Tahoma"/>
          <w:bCs/>
          <w:sz w:val="20"/>
          <w:szCs w:val="20"/>
        </w:rPr>
        <w:t>.</w:t>
      </w:r>
    </w:p>
    <w:p w14:paraId="15D0FA35" w14:textId="577AD27B" w:rsidR="00B425C9" w:rsidRPr="000453C0" w:rsidRDefault="00297C8D"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Il</w:t>
      </w:r>
      <w:r w:rsidR="00B425C9" w:rsidRPr="000453C0">
        <w:rPr>
          <w:rFonts w:ascii="Tahoma" w:hAnsi="Tahoma" w:cs="Tahoma"/>
          <w:bCs/>
          <w:sz w:val="20"/>
          <w:szCs w:val="20"/>
        </w:rPr>
        <w:t xml:space="preserve"> patrimonio netto </w:t>
      </w:r>
      <w:r w:rsidRPr="000453C0">
        <w:rPr>
          <w:rFonts w:ascii="Tahoma" w:hAnsi="Tahoma" w:cs="Tahoma"/>
          <w:bCs/>
          <w:sz w:val="20"/>
          <w:szCs w:val="20"/>
        </w:rPr>
        <w:t xml:space="preserve">dell’ETS </w:t>
      </w:r>
      <w:r w:rsidR="00B425C9" w:rsidRPr="000453C0">
        <w:rPr>
          <w:rFonts w:ascii="Tahoma" w:hAnsi="Tahoma" w:cs="Tahoma"/>
          <w:bCs/>
          <w:sz w:val="20"/>
          <w:szCs w:val="20"/>
        </w:rPr>
        <w:t xml:space="preserve">può essere movimentato a seguito di </w:t>
      </w:r>
      <w:r w:rsidRPr="000453C0">
        <w:rPr>
          <w:rFonts w:ascii="Tahoma" w:hAnsi="Tahoma" w:cs="Tahoma"/>
          <w:bCs/>
          <w:sz w:val="20"/>
          <w:szCs w:val="20"/>
        </w:rPr>
        <w:t>iscri</w:t>
      </w:r>
      <w:r w:rsidR="008230F6" w:rsidRPr="000453C0">
        <w:rPr>
          <w:rFonts w:ascii="Tahoma" w:hAnsi="Tahoma" w:cs="Tahoma"/>
          <w:bCs/>
          <w:sz w:val="20"/>
          <w:szCs w:val="20"/>
        </w:rPr>
        <w:t>zioni di</w:t>
      </w:r>
      <w:r w:rsidR="00B425C9" w:rsidRPr="000453C0">
        <w:rPr>
          <w:rFonts w:ascii="Tahoma" w:hAnsi="Tahoma" w:cs="Tahoma"/>
          <w:bCs/>
          <w:sz w:val="20"/>
          <w:szCs w:val="20"/>
        </w:rPr>
        <w:t xml:space="preserve"> voci di bilancio che hanno </w:t>
      </w:r>
      <w:r w:rsidRPr="000453C0">
        <w:rPr>
          <w:rFonts w:ascii="Tahoma" w:hAnsi="Tahoma" w:cs="Tahoma"/>
          <w:bCs/>
          <w:sz w:val="20"/>
          <w:szCs w:val="20"/>
        </w:rPr>
        <w:t>una</w:t>
      </w:r>
      <w:r w:rsidR="00B425C9" w:rsidRPr="000453C0">
        <w:rPr>
          <w:rFonts w:ascii="Tahoma" w:hAnsi="Tahoma" w:cs="Tahoma"/>
          <w:bCs/>
          <w:sz w:val="20"/>
          <w:szCs w:val="20"/>
        </w:rPr>
        <w:t xml:space="preserve"> contropartita ne</w:t>
      </w:r>
      <w:r w:rsidR="008230F6" w:rsidRPr="000453C0">
        <w:rPr>
          <w:rFonts w:ascii="Tahoma" w:hAnsi="Tahoma" w:cs="Tahoma"/>
          <w:bCs/>
          <w:sz w:val="20"/>
          <w:szCs w:val="20"/>
        </w:rPr>
        <w:t>lle riserve, ad esempio le liberalità vincolate disciplinate dall’OIC 35</w:t>
      </w:r>
      <w:r w:rsidRPr="000453C0">
        <w:rPr>
          <w:rFonts w:ascii="Tahoma" w:hAnsi="Tahoma" w:cs="Tahoma"/>
          <w:bCs/>
          <w:sz w:val="20"/>
          <w:szCs w:val="20"/>
        </w:rPr>
        <w:t xml:space="preserve"> (vedi capitolo 9)</w:t>
      </w:r>
      <w:r w:rsidR="008230F6" w:rsidRPr="000453C0">
        <w:rPr>
          <w:rFonts w:ascii="Tahoma" w:hAnsi="Tahoma" w:cs="Tahoma"/>
          <w:bCs/>
          <w:sz w:val="20"/>
          <w:szCs w:val="20"/>
        </w:rPr>
        <w:t>.</w:t>
      </w:r>
    </w:p>
    <w:p w14:paraId="0D1B8844" w14:textId="08232CC2" w:rsidR="00B425C9" w:rsidRPr="000453C0" w:rsidRDefault="00B425C9"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 xml:space="preserve">La revisione dei saldi </w:t>
      </w:r>
      <w:r w:rsidR="008230F6" w:rsidRPr="000453C0">
        <w:rPr>
          <w:rFonts w:ascii="Tahoma" w:hAnsi="Tahoma" w:cs="Tahoma"/>
          <w:bCs/>
          <w:sz w:val="20"/>
          <w:szCs w:val="20"/>
        </w:rPr>
        <w:t>d</w:t>
      </w:r>
      <w:r w:rsidR="00EE2FD7" w:rsidRPr="000453C0">
        <w:rPr>
          <w:rFonts w:ascii="Tahoma" w:hAnsi="Tahoma" w:cs="Tahoma"/>
          <w:bCs/>
          <w:sz w:val="20"/>
          <w:szCs w:val="20"/>
        </w:rPr>
        <w:t>ei risultati delle diverse aree del rendiconto gestionale</w:t>
      </w:r>
      <w:r w:rsidRPr="000453C0">
        <w:rPr>
          <w:rFonts w:ascii="Tahoma" w:hAnsi="Tahoma" w:cs="Tahoma"/>
          <w:bCs/>
          <w:sz w:val="20"/>
          <w:szCs w:val="20"/>
        </w:rPr>
        <w:t xml:space="preserve"> mira ad evitare che le sue componenti positive e negative contengano errori significativi e che le operazioni che li hanno generati non siano state rilevate secondo il dettato dei principi contabili di riferimento.</w:t>
      </w:r>
    </w:p>
    <w:p w14:paraId="5A544E42" w14:textId="77777777" w:rsidR="006F7171" w:rsidRPr="000453C0" w:rsidRDefault="006F7171" w:rsidP="00747A32">
      <w:pPr>
        <w:pStyle w:val="Corpotesto"/>
        <w:spacing w:after="200" w:line="360" w:lineRule="auto"/>
        <w:ind w:left="0" w:right="-55"/>
        <w:rPr>
          <w:rFonts w:ascii="Tahoma" w:hAnsi="Tahoma" w:cs="Tahoma"/>
          <w:b/>
          <w:bCs/>
          <w:sz w:val="20"/>
          <w:szCs w:val="20"/>
        </w:rPr>
      </w:pPr>
    </w:p>
    <w:p w14:paraId="74475757" w14:textId="678F17B9" w:rsidR="00B425C9" w:rsidRPr="000453C0" w:rsidRDefault="00297C8D" w:rsidP="00676E33">
      <w:pPr>
        <w:pStyle w:val="Titolo3"/>
      </w:pPr>
      <w:bookmarkStart w:id="657" w:name="_Toc119491803"/>
      <w:bookmarkStart w:id="658" w:name="_Toc119492113"/>
      <w:bookmarkStart w:id="659" w:name="_Toc119492267"/>
      <w:bookmarkStart w:id="660" w:name="_Toc120009711"/>
      <w:r w:rsidRPr="000453C0">
        <w:t>10.8</w:t>
      </w:r>
      <w:r w:rsidR="00B425C9" w:rsidRPr="000453C0">
        <w:t>.1 Patrimonio netto: sistema dei controlli</w:t>
      </w:r>
      <w:bookmarkEnd w:id="657"/>
      <w:bookmarkEnd w:id="658"/>
      <w:bookmarkEnd w:id="659"/>
      <w:bookmarkEnd w:id="660"/>
    </w:p>
    <w:p w14:paraId="3DE29587" w14:textId="4CA9EB1A" w:rsidR="00B425C9" w:rsidRPr="000453C0" w:rsidRDefault="00B425C9"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Per la verifica del patrimonio netto, il revisore generalmente adotta una strategia di sostanza in quanto con la verifica di poche operazioni riesce a coprire la totalità del saldo di bilancio. Ciononostante, il revisore dovrà comunque comprendere il design dei controlli esistenti</w:t>
      </w:r>
      <w:r w:rsidR="00605D59" w:rsidRPr="000453C0">
        <w:rPr>
          <w:rFonts w:ascii="Tahoma" w:hAnsi="Tahoma" w:cs="Tahoma"/>
          <w:bCs/>
          <w:sz w:val="20"/>
          <w:szCs w:val="20"/>
        </w:rPr>
        <w:t xml:space="preserve"> interni</w:t>
      </w:r>
      <w:r w:rsidR="00396BB5" w:rsidRPr="000453C0">
        <w:rPr>
          <w:rFonts w:ascii="Tahoma" w:hAnsi="Tahoma" w:cs="Tahoma"/>
          <w:bCs/>
          <w:sz w:val="20"/>
          <w:szCs w:val="20"/>
        </w:rPr>
        <w:t xml:space="preserve"> </w:t>
      </w:r>
      <w:r w:rsidRPr="000453C0">
        <w:rPr>
          <w:rFonts w:ascii="Tahoma" w:hAnsi="Tahoma" w:cs="Tahoma"/>
          <w:bCs/>
          <w:sz w:val="20"/>
          <w:szCs w:val="20"/>
        </w:rPr>
        <w:t>per prevenire l’errata contabilizzazione delle operazioni afferenti al patrimonio netto. I principali obiettivi di controllo interno relativamente alle voci di patrimonio netto fanno riferimento a:</w:t>
      </w:r>
    </w:p>
    <w:p w14:paraId="4CA12C21" w14:textId="6A717354" w:rsidR="00605D59" w:rsidRPr="000453C0" w:rsidRDefault="00B425C9">
      <w:pPr>
        <w:pStyle w:val="Corpotesto"/>
        <w:numPr>
          <w:ilvl w:val="0"/>
          <w:numId w:val="33"/>
        </w:numPr>
        <w:spacing w:after="200" w:line="360" w:lineRule="auto"/>
        <w:ind w:left="714" w:right="-57" w:hanging="357"/>
        <w:contextualSpacing/>
        <w:rPr>
          <w:rFonts w:ascii="Tahoma" w:hAnsi="Tahoma" w:cs="Tahoma"/>
          <w:bCs/>
          <w:sz w:val="20"/>
          <w:szCs w:val="20"/>
        </w:rPr>
      </w:pPr>
      <w:r w:rsidRPr="000453C0">
        <w:rPr>
          <w:rFonts w:ascii="Tahoma" w:hAnsi="Tahoma" w:cs="Tahoma"/>
          <w:bCs/>
          <w:sz w:val="20"/>
          <w:szCs w:val="20"/>
        </w:rPr>
        <w:t xml:space="preserve">validità: verifica che le operazioni relative </w:t>
      </w:r>
      <w:r w:rsidR="00C939C9" w:rsidRPr="00C939C9">
        <w:rPr>
          <w:rFonts w:ascii="Tahoma" w:hAnsi="Tahoma" w:cs="Tahoma"/>
          <w:bCs/>
          <w:sz w:val="20"/>
          <w:szCs w:val="20"/>
        </w:rPr>
        <w:t>patrimonio netto e vincoli;</w:t>
      </w:r>
    </w:p>
    <w:p w14:paraId="511C7669" w14:textId="7C7085EC" w:rsidR="00605D59" w:rsidRPr="000453C0" w:rsidRDefault="00B425C9">
      <w:pPr>
        <w:pStyle w:val="Corpotesto"/>
        <w:numPr>
          <w:ilvl w:val="0"/>
          <w:numId w:val="33"/>
        </w:numPr>
        <w:spacing w:after="200" w:line="360" w:lineRule="auto"/>
        <w:ind w:left="714" w:right="-57" w:hanging="357"/>
        <w:contextualSpacing/>
        <w:rPr>
          <w:rFonts w:ascii="Tahoma" w:hAnsi="Tahoma" w:cs="Tahoma"/>
          <w:bCs/>
          <w:sz w:val="20"/>
          <w:szCs w:val="20"/>
        </w:rPr>
      </w:pPr>
      <w:r w:rsidRPr="000453C0">
        <w:rPr>
          <w:rFonts w:ascii="Tahoma" w:hAnsi="Tahoma" w:cs="Tahoma"/>
          <w:bCs/>
          <w:sz w:val="20"/>
          <w:szCs w:val="20"/>
        </w:rPr>
        <w:t xml:space="preserve">autorizzazione: verifica dell’approvazione da parte dei soci di tutte le operazioni che fanno riferimento al </w:t>
      </w:r>
      <w:r w:rsidR="00C939C9" w:rsidRPr="00C939C9">
        <w:rPr>
          <w:rFonts w:ascii="Tahoma" w:hAnsi="Tahoma" w:cs="Tahoma"/>
          <w:bCs/>
          <w:sz w:val="20"/>
          <w:szCs w:val="20"/>
        </w:rPr>
        <w:t>movimentazione delle voci di patrimonio netto</w:t>
      </w:r>
      <w:r w:rsidR="00C939C9">
        <w:rPr>
          <w:rFonts w:ascii="Tahoma" w:hAnsi="Tahoma" w:cs="Tahoma"/>
          <w:bCs/>
          <w:sz w:val="20"/>
          <w:szCs w:val="20"/>
        </w:rPr>
        <w:t>;</w:t>
      </w:r>
    </w:p>
    <w:p w14:paraId="57646786" w14:textId="77777777" w:rsidR="00605D59" w:rsidRPr="000453C0" w:rsidRDefault="00B425C9">
      <w:pPr>
        <w:pStyle w:val="Corpotesto"/>
        <w:numPr>
          <w:ilvl w:val="0"/>
          <w:numId w:val="33"/>
        </w:numPr>
        <w:spacing w:after="200" w:line="360" w:lineRule="auto"/>
        <w:ind w:left="714" w:right="-57" w:hanging="357"/>
        <w:contextualSpacing/>
        <w:rPr>
          <w:rFonts w:ascii="Tahoma" w:hAnsi="Tahoma" w:cs="Tahoma"/>
          <w:bCs/>
          <w:sz w:val="20"/>
          <w:szCs w:val="20"/>
        </w:rPr>
      </w:pPr>
      <w:r w:rsidRPr="000453C0">
        <w:rPr>
          <w:rFonts w:ascii="Tahoma" w:hAnsi="Tahoma" w:cs="Tahoma"/>
          <w:bCs/>
          <w:sz w:val="20"/>
          <w:szCs w:val="20"/>
        </w:rPr>
        <w:t>valutazione: verifica che le operazioni relative al patrimonio netto siano state correttamente valutate;</w:t>
      </w:r>
    </w:p>
    <w:p w14:paraId="38F9F0C0" w14:textId="03CEB4EF" w:rsidR="00B425C9" w:rsidRPr="000453C0" w:rsidRDefault="00B425C9">
      <w:pPr>
        <w:pStyle w:val="Corpotesto"/>
        <w:numPr>
          <w:ilvl w:val="0"/>
          <w:numId w:val="33"/>
        </w:numPr>
        <w:spacing w:after="200" w:line="360" w:lineRule="auto"/>
        <w:ind w:right="-55"/>
        <w:rPr>
          <w:rFonts w:ascii="Tahoma" w:hAnsi="Tahoma" w:cs="Tahoma"/>
          <w:bCs/>
          <w:sz w:val="20"/>
          <w:szCs w:val="20"/>
        </w:rPr>
      </w:pPr>
      <w:r w:rsidRPr="000453C0">
        <w:rPr>
          <w:rFonts w:ascii="Tahoma" w:hAnsi="Tahoma" w:cs="Tahoma"/>
          <w:bCs/>
          <w:sz w:val="20"/>
          <w:szCs w:val="20"/>
        </w:rPr>
        <w:t>classificazione e rappresentazione: verifica che le operazioni siano state correttamente classificate e che le note esplicative forniscano tutte le informazioni previste dai principi contabili di riferimento.</w:t>
      </w:r>
    </w:p>
    <w:p w14:paraId="09E0F3AF" w14:textId="49DB6119" w:rsidR="00B425C9" w:rsidRPr="000453C0" w:rsidRDefault="00B425C9"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 xml:space="preserve">Per quanto attiene alla validità, </w:t>
      </w:r>
      <w:r w:rsidR="00605D59" w:rsidRPr="000453C0">
        <w:rPr>
          <w:rFonts w:ascii="Tahoma" w:hAnsi="Tahoma" w:cs="Tahoma"/>
          <w:bCs/>
          <w:sz w:val="20"/>
          <w:szCs w:val="20"/>
        </w:rPr>
        <w:t>l’ente sottoposto</w:t>
      </w:r>
      <w:r w:rsidRPr="000453C0">
        <w:rPr>
          <w:rFonts w:ascii="Tahoma" w:hAnsi="Tahoma" w:cs="Tahoma"/>
          <w:bCs/>
          <w:sz w:val="20"/>
          <w:szCs w:val="20"/>
        </w:rPr>
        <w:t xml:space="preserve"> a revisione dovrebbe dotarsi di una serie di controlli da parte di un responsabile per assicurare che ogni opera</w:t>
      </w:r>
      <w:r w:rsidR="00605D59" w:rsidRPr="000453C0">
        <w:rPr>
          <w:rFonts w:ascii="Tahoma" w:hAnsi="Tahoma" w:cs="Tahoma"/>
          <w:bCs/>
          <w:sz w:val="20"/>
          <w:szCs w:val="20"/>
        </w:rPr>
        <w:t>zione sia conforme allo statuto,</w:t>
      </w:r>
      <w:r w:rsidR="00297C8D" w:rsidRPr="000453C0">
        <w:rPr>
          <w:rFonts w:ascii="Tahoma" w:hAnsi="Tahoma" w:cs="Tahoma"/>
          <w:bCs/>
          <w:sz w:val="20"/>
          <w:szCs w:val="20"/>
        </w:rPr>
        <w:t xml:space="preserve"> </w:t>
      </w:r>
      <w:r w:rsidRPr="000453C0">
        <w:rPr>
          <w:rFonts w:ascii="Tahoma" w:hAnsi="Tahoma" w:cs="Tahoma"/>
          <w:bCs/>
          <w:sz w:val="20"/>
          <w:szCs w:val="20"/>
        </w:rPr>
        <w:t>al</w:t>
      </w:r>
      <w:r w:rsidR="00C939C9">
        <w:rPr>
          <w:rFonts w:ascii="Tahoma" w:hAnsi="Tahoma" w:cs="Tahoma"/>
          <w:bCs/>
          <w:sz w:val="20"/>
          <w:szCs w:val="20"/>
        </w:rPr>
        <w:t xml:space="preserve"> CTS,</w:t>
      </w:r>
      <w:r w:rsidRPr="000453C0">
        <w:rPr>
          <w:rFonts w:ascii="Tahoma" w:hAnsi="Tahoma" w:cs="Tahoma"/>
          <w:bCs/>
          <w:sz w:val="20"/>
          <w:szCs w:val="20"/>
        </w:rPr>
        <w:t xml:space="preserve"> o ai regolamenti applicabili in base all’attività svolta </w:t>
      </w:r>
      <w:r w:rsidR="00605D59" w:rsidRPr="000453C0">
        <w:rPr>
          <w:rFonts w:ascii="Tahoma" w:hAnsi="Tahoma" w:cs="Tahoma"/>
          <w:bCs/>
          <w:sz w:val="20"/>
          <w:szCs w:val="20"/>
        </w:rPr>
        <w:t>dall’ente</w:t>
      </w:r>
      <w:r w:rsidRPr="000453C0">
        <w:rPr>
          <w:rFonts w:ascii="Tahoma" w:hAnsi="Tahoma" w:cs="Tahoma"/>
          <w:bCs/>
          <w:sz w:val="20"/>
          <w:szCs w:val="20"/>
        </w:rPr>
        <w:t xml:space="preserve">. </w:t>
      </w:r>
    </w:p>
    <w:p w14:paraId="15F12F1C" w14:textId="42467B87" w:rsidR="00B425C9" w:rsidRPr="000453C0" w:rsidRDefault="00B425C9"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Infine, si evidenzia che per un’adeguata separazione delle funzioni, i soggetti responsabili dell’aggiornamento del libro soci non dovre</w:t>
      </w:r>
      <w:r w:rsidR="00025DA1" w:rsidRPr="000453C0">
        <w:rPr>
          <w:rFonts w:ascii="Tahoma" w:hAnsi="Tahoma" w:cs="Tahoma"/>
          <w:bCs/>
          <w:sz w:val="20"/>
          <w:szCs w:val="20"/>
        </w:rPr>
        <w:t>bbero gestire i conti contabili.</w:t>
      </w:r>
    </w:p>
    <w:p w14:paraId="78B2B8BB" w14:textId="77777777" w:rsidR="006F7171" w:rsidRPr="000453C0" w:rsidRDefault="006F7171" w:rsidP="00747A32">
      <w:pPr>
        <w:pStyle w:val="Corpotesto"/>
        <w:spacing w:after="200" w:line="360" w:lineRule="auto"/>
        <w:ind w:left="0" w:right="-55"/>
        <w:rPr>
          <w:rFonts w:ascii="Tahoma" w:hAnsi="Tahoma" w:cs="Tahoma"/>
          <w:b/>
          <w:bCs/>
          <w:sz w:val="20"/>
          <w:szCs w:val="20"/>
        </w:rPr>
      </w:pPr>
    </w:p>
    <w:p w14:paraId="60A8F0EE" w14:textId="655E68F7" w:rsidR="00B425C9" w:rsidRPr="000453C0" w:rsidRDefault="00297C8D" w:rsidP="00676E33">
      <w:pPr>
        <w:pStyle w:val="Titolo3"/>
      </w:pPr>
      <w:bookmarkStart w:id="661" w:name="_Toc119491804"/>
      <w:bookmarkStart w:id="662" w:name="_Toc119492114"/>
      <w:bookmarkStart w:id="663" w:name="_Toc119492268"/>
      <w:bookmarkStart w:id="664" w:name="_Toc120009712"/>
      <w:r w:rsidRPr="000453C0">
        <w:t>10.8.2</w:t>
      </w:r>
      <w:r w:rsidR="00396BB5" w:rsidRPr="000453C0">
        <w:t xml:space="preserve"> </w:t>
      </w:r>
      <w:r w:rsidR="00B425C9" w:rsidRPr="000453C0">
        <w:t>Revisione delle voci del patrimonio netto</w:t>
      </w:r>
      <w:bookmarkEnd w:id="661"/>
      <w:bookmarkEnd w:id="662"/>
      <w:bookmarkEnd w:id="663"/>
      <w:bookmarkEnd w:id="664"/>
    </w:p>
    <w:p w14:paraId="4C2FB74C" w14:textId="6AF87E0B" w:rsidR="00B425C9" w:rsidRPr="000453C0" w:rsidRDefault="00B425C9"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Il patrimonio netto include le voci relative al</w:t>
      </w:r>
      <w:r w:rsidR="00025DA1" w:rsidRPr="000453C0">
        <w:rPr>
          <w:rFonts w:ascii="Tahoma" w:hAnsi="Tahoma" w:cs="Tahoma"/>
          <w:bCs/>
          <w:sz w:val="20"/>
          <w:szCs w:val="20"/>
        </w:rPr>
        <w:t xml:space="preserve"> fondo di dotazione</w:t>
      </w:r>
      <w:r w:rsidRPr="000453C0">
        <w:rPr>
          <w:rFonts w:ascii="Tahoma" w:hAnsi="Tahoma" w:cs="Tahoma"/>
          <w:bCs/>
          <w:sz w:val="20"/>
          <w:szCs w:val="20"/>
        </w:rPr>
        <w:t>, le riserve</w:t>
      </w:r>
      <w:r w:rsidR="00396BB5" w:rsidRPr="000453C0">
        <w:rPr>
          <w:rFonts w:ascii="Tahoma" w:hAnsi="Tahoma" w:cs="Tahoma"/>
          <w:bCs/>
          <w:sz w:val="20"/>
          <w:szCs w:val="20"/>
        </w:rPr>
        <w:t xml:space="preserve"> </w:t>
      </w:r>
      <w:r w:rsidR="00025DA1" w:rsidRPr="000453C0">
        <w:rPr>
          <w:rFonts w:ascii="Tahoma" w:hAnsi="Tahoma" w:cs="Tahoma"/>
          <w:bCs/>
          <w:sz w:val="20"/>
          <w:szCs w:val="20"/>
        </w:rPr>
        <w:t xml:space="preserve">vincolate e libere, e gli </w:t>
      </w:r>
      <w:r w:rsidR="00C939C9">
        <w:rPr>
          <w:rFonts w:ascii="Tahoma" w:hAnsi="Tahoma" w:cs="Tahoma"/>
          <w:bCs/>
          <w:sz w:val="20"/>
          <w:szCs w:val="20"/>
        </w:rPr>
        <w:t>avanzi</w:t>
      </w:r>
      <w:r w:rsidR="00025DA1" w:rsidRPr="000453C0">
        <w:rPr>
          <w:rFonts w:ascii="Tahoma" w:hAnsi="Tahoma" w:cs="Tahoma"/>
          <w:bCs/>
          <w:sz w:val="20"/>
          <w:szCs w:val="20"/>
        </w:rPr>
        <w:t>/</w:t>
      </w:r>
      <w:r w:rsidR="00060F49" w:rsidRPr="000453C0">
        <w:rPr>
          <w:rFonts w:ascii="Tahoma" w:hAnsi="Tahoma" w:cs="Tahoma"/>
          <w:bCs/>
          <w:sz w:val="20"/>
          <w:szCs w:val="20"/>
        </w:rPr>
        <w:t>disavanzi</w:t>
      </w:r>
      <w:r w:rsidR="00025DA1" w:rsidRPr="000453C0">
        <w:rPr>
          <w:rFonts w:ascii="Tahoma" w:hAnsi="Tahoma" w:cs="Tahoma"/>
          <w:bCs/>
          <w:sz w:val="20"/>
          <w:szCs w:val="20"/>
        </w:rPr>
        <w:t>.</w:t>
      </w:r>
      <w:r w:rsidRPr="000453C0">
        <w:rPr>
          <w:rFonts w:ascii="Tahoma" w:hAnsi="Tahoma" w:cs="Tahoma"/>
          <w:bCs/>
          <w:sz w:val="20"/>
          <w:szCs w:val="20"/>
        </w:rPr>
        <w:t xml:space="preserve"> Per prima cosa il revisore verifica, tramite le schede contabili delle predette voci che compongono il patrimonio netto, la movimentazione intervenuta nell’esercizio riscontrando il saldo iniziale con </w:t>
      </w:r>
      <w:r w:rsidRPr="000453C0">
        <w:rPr>
          <w:rFonts w:ascii="Tahoma" w:hAnsi="Tahoma" w:cs="Tahoma"/>
          <w:bCs/>
          <w:sz w:val="20"/>
          <w:szCs w:val="20"/>
        </w:rPr>
        <w:lastRenderedPageBreak/>
        <w:t>il bilancio dell’esercizio precedente ed il saldo finale con il saldo riportato nel b</w:t>
      </w:r>
      <w:r w:rsidR="00025DA1" w:rsidRPr="000453C0">
        <w:rPr>
          <w:rFonts w:ascii="Tahoma" w:hAnsi="Tahoma" w:cs="Tahoma"/>
          <w:bCs/>
          <w:sz w:val="20"/>
          <w:szCs w:val="20"/>
        </w:rPr>
        <w:t>ilancio dell’esercizio in corso, ed i vincoli legati alla natura propria dell’ente e previsti dallo Statuto</w:t>
      </w:r>
      <w:r w:rsidR="00C939C9">
        <w:rPr>
          <w:rFonts w:ascii="Tahoma" w:hAnsi="Tahoma" w:cs="Tahoma"/>
          <w:bCs/>
          <w:sz w:val="20"/>
          <w:szCs w:val="20"/>
        </w:rPr>
        <w:t xml:space="preserve"> e dal CTS</w:t>
      </w:r>
      <w:r w:rsidR="00025DA1" w:rsidRPr="000453C0">
        <w:rPr>
          <w:rFonts w:ascii="Tahoma" w:hAnsi="Tahoma" w:cs="Tahoma"/>
          <w:bCs/>
          <w:sz w:val="20"/>
          <w:szCs w:val="20"/>
        </w:rPr>
        <w:t>.</w:t>
      </w:r>
      <w:r w:rsidRPr="000453C0">
        <w:rPr>
          <w:rFonts w:ascii="Tahoma" w:hAnsi="Tahoma" w:cs="Tahoma"/>
          <w:bCs/>
          <w:sz w:val="20"/>
          <w:szCs w:val="20"/>
        </w:rPr>
        <w:t xml:space="preserve"> Successivamente il revisore raccoglie elementi probativi a supporto di tutte le movimentazioni intervenute nell’esercizio.</w:t>
      </w:r>
    </w:p>
    <w:p w14:paraId="20D981F6" w14:textId="5EDA241E" w:rsidR="00B425C9" w:rsidRPr="000453C0" w:rsidRDefault="00B425C9"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In particolare, ai fini della verifica della validità di tali movimentazioni, il revisore dovrà verificare che tutte le operazioni che hanno interessato il patrimonio netto siano state deliberate da un’assemblea de</w:t>
      </w:r>
      <w:r w:rsidR="00C939C9">
        <w:rPr>
          <w:rFonts w:ascii="Tahoma" w:hAnsi="Tahoma" w:cs="Tahoma"/>
          <w:bCs/>
          <w:sz w:val="20"/>
          <w:szCs w:val="20"/>
        </w:rPr>
        <w:t>gli associati</w:t>
      </w:r>
      <w:r w:rsidRPr="000453C0">
        <w:rPr>
          <w:rFonts w:ascii="Tahoma" w:hAnsi="Tahoma" w:cs="Tahoma"/>
          <w:bCs/>
          <w:sz w:val="20"/>
          <w:szCs w:val="20"/>
        </w:rPr>
        <w:t xml:space="preserve">. Inoltre, il revisore potrà </w:t>
      </w:r>
      <w:r w:rsidR="00A50CEC" w:rsidRPr="000453C0">
        <w:rPr>
          <w:rFonts w:ascii="Tahoma" w:hAnsi="Tahoma" w:cs="Tahoma"/>
          <w:bCs/>
          <w:sz w:val="20"/>
          <w:szCs w:val="20"/>
        </w:rPr>
        <w:t>svolgere le seguenti verifiche:</w:t>
      </w:r>
    </w:p>
    <w:p w14:paraId="535B7137" w14:textId="38C65E47" w:rsidR="00B425C9" w:rsidRPr="000453C0" w:rsidRDefault="00B425C9">
      <w:pPr>
        <w:pStyle w:val="Corpotesto"/>
        <w:numPr>
          <w:ilvl w:val="0"/>
          <w:numId w:val="35"/>
        </w:numPr>
        <w:spacing w:after="200" w:line="360" w:lineRule="auto"/>
        <w:ind w:left="714" w:right="-57" w:hanging="357"/>
        <w:contextualSpacing/>
        <w:rPr>
          <w:rFonts w:ascii="Tahoma" w:hAnsi="Tahoma" w:cs="Tahoma"/>
          <w:bCs/>
          <w:sz w:val="20"/>
          <w:szCs w:val="20"/>
        </w:rPr>
      </w:pPr>
      <w:r w:rsidRPr="000453C0">
        <w:rPr>
          <w:rFonts w:ascii="Tahoma" w:hAnsi="Tahoma" w:cs="Tahoma"/>
          <w:bCs/>
          <w:sz w:val="20"/>
          <w:szCs w:val="20"/>
        </w:rPr>
        <w:t xml:space="preserve">riscontrare </w:t>
      </w:r>
      <w:r w:rsidR="00A50CEC" w:rsidRPr="000453C0">
        <w:rPr>
          <w:rFonts w:ascii="Tahoma" w:hAnsi="Tahoma" w:cs="Tahoma"/>
          <w:bCs/>
          <w:sz w:val="20"/>
          <w:szCs w:val="20"/>
        </w:rPr>
        <w:t xml:space="preserve">i versamenti dei nuovi contributi a </w:t>
      </w:r>
      <w:r w:rsidR="007F6E6D" w:rsidRPr="000453C0">
        <w:rPr>
          <w:rFonts w:ascii="Tahoma" w:hAnsi="Tahoma" w:cs="Tahoma"/>
          <w:bCs/>
          <w:sz w:val="20"/>
          <w:szCs w:val="20"/>
        </w:rPr>
        <w:t>fondo</w:t>
      </w:r>
      <w:r w:rsidR="00A50CEC" w:rsidRPr="000453C0">
        <w:rPr>
          <w:rFonts w:ascii="Tahoma" w:hAnsi="Tahoma" w:cs="Tahoma"/>
          <w:bCs/>
          <w:sz w:val="20"/>
          <w:szCs w:val="20"/>
        </w:rPr>
        <w:t xml:space="preserve"> di dotazione </w:t>
      </w:r>
      <w:r w:rsidR="007F6E6D" w:rsidRPr="000453C0">
        <w:rPr>
          <w:rFonts w:ascii="Tahoma" w:hAnsi="Tahoma" w:cs="Tahoma"/>
          <w:bCs/>
          <w:sz w:val="20"/>
          <w:szCs w:val="20"/>
        </w:rPr>
        <w:t>dell’ente</w:t>
      </w:r>
      <w:r w:rsidRPr="000453C0">
        <w:rPr>
          <w:rFonts w:ascii="Tahoma" w:hAnsi="Tahoma" w:cs="Tahoma"/>
          <w:bCs/>
          <w:sz w:val="20"/>
          <w:szCs w:val="20"/>
        </w:rPr>
        <w:t xml:space="preserve"> con le rilevazioni operate nel libro soci;</w:t>
      </w:r>
    </w:p>
    <w:p w14:paraId="76132351" w14:textId="52F38815" w:rsidR="00B425C9" w:rsidRPr="000453C0" w:rsidRDefault="00B425C9">
      <w:pPr>
        <w:pStyle w:val="Corpotesto"/>
        <w:numPr>
          <w:ilvl w:val="0"/>
          <w:numId w:val="35"/>
        </w:numPr>
        <w:spacing w:after="200" w:line="360" w:lineRule="auto"/>
        <w:ind w:right="-55"/>
        <w:rPr>
          <w:rFonts w:ascii="Tahoma" w:hAnsi="Tahoma" w:cs="Tahoma"/>
          <w:bCs/>
          <w:sz w:val="20"/>
          <w:szCs w:val="20"/>
        </w:rPr>
      </w:pPr>
      <w:r w:rsidRPr="000453C0">
        <w:rPr>
          <w:rFonts w:ascii="Tahoma" w:hAnsi="Tahoma" w:cs="Tahoma"/>
          <w:bCs/>
          <w:sz w:val="20"/>
          <w:szCs w:val="20"/>
        </w:rPr>
        <w:t xml:space="preserve">verificare che il totale delle </w:t>
      </w:r>
      <w:r w:rsidR="00A50CEC" w:rsidRPr="000453C0">
        <w:rPr>
          <w:rFonts w:ascii="Tahoma" w:hAnsi="Tahoma" w:cs="Tahoma"/>
          <w:bCs/>
          <w:sz w:val="20"/>
          <w:szCs w:val="20"/>
        </w:rPr>
        <w:t>quote associative corrisponde con</w:t>
      </w:r>
      <w:r w:rsidRPr="000453C0">
        <w:rPr>
          <w:rFonts w:ascii="Tahoma" w:hAnsi="Tahoma" w:cs="Tahoma"/>
          <w:bCs/>
          <w:sz w:val="20"/>
          <w:szCs w:val="20"/>
        </w:rPr>
        <w:t xml:space="preserve"> il totale </w:t>
      </w:r>
      <w:r w:rsidR="00A50CEC" w:rsidRPr="000453C0">
        <w:rPr>
          <w:rFonts w:ascii="Tahoma" w:hAnsi="Tahoma" w:cs="Tahoma"/>
          <w:bCs/>
          <w:sz w:val="20"/>
          <w:szCs w:val="20"/>
        </w:rPr>
        <w:t>degli associati</w:t>
      </w:r>
      <w:r w:rsidR="00396BB5" w:rsidRPr="000453C0">
        <w:rPr>
          <w:rFonts w:ascii="Tahoma" w:hAnsi="Tahoma" w:cs="Tahoma"/>
          <w:bCs/>
          <w:sz w:val="20"/>
          <w:szCs w:val="20"/>
        </w:rPr>
        <w:t xml:space="preserve"> </w:t>
      </w:r>
      <w:r w:rsidRPr="000453C0">
        <w:rPr>
          <w:rFonts w:ascii="Tahoma" w:hAnsi="Tahoma" w:cs="Tahoma"/>
          <w:bCs/>
          <w:sz w:val="20"/>
          <w:szCs w:val="20"/>
        </w:rPr>
        <w:t xml:space="preserve">che compongono il </w:t>
      </w:r>
      <w:r w:rsidR="00A50CEC" w:rsidRPr="000453C0">
        <w:rPr>
          <w:rFonts w:ascii="Tahoma" w:hAnsi="Tahoma" w:cs="Tahoma"/>
          <w:bCs/>
          <w:sz w:val="20"/>
          <w:szCs w:val="20"/>
        </w:rPr>
        <w:t>fondo di dotazione</w:t>
      </w:r>
      <w:r w:rsidR="005F068B" w:rsidRPr="000453C0">
        <w:rPr>
          <w:rFonts w:ascii="Tahoma" w:hAnsi="Tahoma" w:cs="Tahoma"/>
          <w:bCs/>
          <w:sz w:val="20"/>
          <w:szCs w:val="20"/>
        </w:rPr>
        <w:t>.</w:t>
      </w:r>
    </w:p>
    <w:p w14:paraId="7EC793B0" w14:textId="2FDCA956" w:rsidR="00A50CEC" w:rsidRPr="000453C0" w:rsidRDefault="00B425C9"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Infine, per quanto riguarda le informazioni da riportare in bilancio relativamente alle voci di patrimonio netto, il revisore dovrà confrontare quanto riportato con le informazioni presenti nelle Statut</w:t>
      </w:r>
      <w:r w:rsidR="00A50CEC" w:rsidRPr="000453C0">
        <w:rPr>
          <w:rFonts w:ascii="Tahoma" w:hAnsi="Tahoma" w:cs="Tahoma"/>
          <w:bCs/>
          <w:sz w:val="20"/>
          <w:szCs w:val="20"/>
        </w:rPr>
        <w:t>o nei verbali delle riunioni del</w:t>
      </w:r>
      <w:r w:rsidR="00C939C9">
        <w:rPr>
          <w:rFonts w:ascii="Tahoma" w:hAnsi="Tahoma" w:cs="Tahoma"/>
          <w:bCs/>
          <w:sz w:val="20"/>
          <w:szCs w:val="20"/>
        </w:rPr>
        <w:t>l’Organo</w:t>
      </w:r>
      <w:r w:rsidR="00A50CEC" w:rsidRPr="000453C0">
        <w:rPr>
          <w:rFonts w:ascii="Tahoma" w:hAnsi="Tahoma" w:cs="Tahoma"/>
          <w:bCs/>
          <w:sz w:val="20"/>
          <w:szCs w:val="20"/>
        </w:rPr>
        <w:t xml:space="preserve"> di Amministrazione</w:t>
      </w:r>
      <w:r w:rsidR="00C939C9">
        <w:rPr>
          <w:rFonts w:ascii="Tahoma" w:hAnsi="Tahoma" w:cs="Tahoma"/>
          <w:bCs/>
          <w:sz w:val="20"/>
          <w:szCs w:val="20"/>
        </w:rPr>
        <w:t>.</w:t>
      </w:r>
    </w:p>
    <w:p w14:paraId="20F2447E" w14:textId="77777777" w:rsidR="006F7171" w:rsidRPr="000453C0" w:rsidRDefault="006F7171" w:rsidP="00747A32">
      <w:pPr>
        <w:pStyle w:val="Corpotesto"/>
        <w:spacing w:after="200" w:line="360" w:lineRule="auto"/>
        <w:ind w:left="0" w:right="-55"/>
        <w:rPr>
          <w:rFonts w:ascii="Tahoma" w:hAnsi="Tahoma" w:cs="Tahoma"/>
          <w:b/>
          <w:bCs/>
          <w:sz w:val="20"/>
          <w:szCs w:val="20"/>
        </w:rPr>
      </w:pPr>
    </w:p>
    <w:p w14:paraId="12690232" w14:textId="47624B5F" w:rsidR="00A50CEC" w:rsidRPr="000453C0" w:rsidRDefault="00297C8D" w:rsidP="00676E33">
      <w:pPr>
        <w:pStyle w:val="Titolo3"/>
      </w:pPr>
      <w:bookmarkStart w:id="665" w:name="_Toc119491805"/>
      <w:bookmarkStart w:id="666" w:name="_Toc119492115"/>
      <w:bookmarkStart w:id="667" w:name="_Toc119492269"/>
      <w:bookmarkStart w:id="668" w:name="_Toc120009713"/>
      <w:r w:rsidRPr="000453C0">
        <w:t xml:space="preserve">10.8.3 </w:t>
      </w:r>
      <w:r w:rsidR="00A50CEC" w:rsidRPr="000453C0">
        <w:t>Le movimentazioni delle riserve</w:t>
      </w:r>
      <w:bookmarkEnd w:id="665"/>
      <w:bookmarkEnd w:id="666"/>
      <w:bookmarkEnd w:id="667"/>
      <w:bookmarkEnd w:id="668"/>
    </w:p>
    <w:p w14:paraId="5F0F402F" w14:textId="3F590F6D" w:rsidR="00B425C9" w:rsidRPr="000453C0" w:rsidRDefault="00B425C9"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Per quanto attiene alle riserve di utili, il revisore dovrà verificare che le movimentazioni di ta</w:t>
      </w:r>
      <w:r w:rsidR="00A50CEC" w:rsidRPr="000453C0">
        <w:rPr>
          <w:rFonts w:ascii="Tahoma" w:hAnsi="Tahoma" w:cs="Tahoma"/>
          <w:bCs/>
          <w:sz w:val="20"/>
          <w:szCs w:val="20"/>
        </w:rPr>
        <w:t>l</w:t>
      </w:r>
      <w:r w:rsidR="00C939C9">
        <w:rPr>
          <w:rFonts w:ascii="Tahoma" w:hAnsi="Tahoma" w:cs="Tahoma"/>
          <w:bCs/>
          <w:sz w:val="20"/>
          <w:szCs w:val="20"/>
        </w:rPr>
        <w:t>i</w:t>
      </w:r>
      <w:r w:rsidR="00A50CEC" w:rsidRPr="000453C0">
        <w:rPr>
          <w:rFonts w:ascii="Tahoma" w:hAnsi="Tahoma" w:cs="Tahoma"/>
          <w:bCs/>
          <w:sz w:val="20"/>
          <w:szCs w:val="20"/>
        </w:rPr>
        <w:t xml:space="preserve"> poste facciano riferimento a:</w:t>
      </w:r>
    </w:p>
    <w:p w14:paraId="11CA938F" w14:textId="77777777" w:rsidR="005F068B" w:rsidRPr="000453C0" w:rsidRDefault="00B425C9">
      <w:pPr>
        <w:pStyle w:val="Corpotesto"/>
        <w:numPr>
          <w:ilvl w:val="0"/>
          <w:numId w:val="34"/>
        </w:numPr>
        <w:spacing w:after="200" w:line="360" w:lineRule="auto"/>
        <w:ind w:left="714" w:right="-57" w:hanging="357"/>
        <w:rPr>
          <w:rFonts w:ascii="Tahoma" w:hAnsi="Tahoma" w:cs="Tahoma"/>
          <w:bCs/>
          <w:sz w:val="20"/>
          <w:szCs w:val="20"/>
        </w:rPr>
      </w:pPr>
      <w:r w:rsidRPr="000453C0">
        <w:rPr>
          <w:rFonts w:ascii="Tahoma" w:hAnsi="Tahoma" w:cs="Tahoma"/>
          <w:bCs/>
          <w:sz w:val="20"/>
          <w:szCs w:val="20"/>
        </w:rPr>
        <w:t xml:space="preserve">rilevazione dei risultati degli </w:t>
      </w:r>
      <w:r w:rsidR="00A50CEC" w:rsidRPr="000453C0">
        <w:rPr>
          <w:rFonts w:ascii="Tahoma" w:hAnsi="Tahoma" w:cs="Tahoma"/>
          <w:bCs/>
          <w:sz w:val="20"/>
          <w:szCs w:val="20"/>
        </w:rPr>
        <w:t xml:space="preserve">avanzi/disavanzi di </w:t>
      </w:r>
      <w:r w:rsidRPr="000453C0">
        <w:rPr>
          <w:rFonts w:ascii="Tahoma" w:hAnsi="Tahoma" w:cs="Tahoma"/>
          <w:bCs/>
          <w:sz w:val="20"/>
          <w:szCs w:val="20"/>
        </w:rPr>
        <w:t>esercizi precedenti;</w:t>
      </w:r>
    </w:p>
    <w:p w14:paraId="3CA6A14E" w14:textId="6D452C8A" w:rsidR="00B425C9" w:rsidRPr="000453C0" w:rsidRDefault="00B425C9" w:rsidP="005F068B">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Il revisore dovrà dapprima chiedere una scheda contabile dei conti accesi alle riserve di patrimonio netto. Una volta confrontata l’apertura della scheda contabile con il saldo dell’ese</w:t>
      </w:r>
      <w:r w:rsidR="00A50CEC" w:rsidRPr="000453C0">
        <w:rPr>
          <w:rFonts w:ascii="Tahoma" w:hAnsi="Tahoma" w:cs="Tahoma"/>
          <w:bCs/>
          <w:sz w:val="20"/>
          <w:szCs w:val="20"/>
        </w:rPr>
        <w:t>rcizio precedente, il revisore:</w:t>
      </w:r>
    </w:p>
    <w:p w14:paraId="607A0AA0" w14:textId="74D54789" w:rsidR="00A50CEC" w:rsidRPr="000453C0" w:rsidRDefault="00B425C9">
      <w:pPr>
        <w:pStyle w:val="Corpotesto"/>
        <w:numPr>
          <w:ilvl w:val="0"/>
          <w:numId w:val="34"/>
        </w:numPr>
        <w:spacing w:after="200" w:line="360" w:lineRule="auto"/>
        <w:ind w:left="714" w:right="-57" w:hanging="357"/>
        <w:contextualSpacing/>
        <w:rPr>
          <w:rFonts w:ascii="Tahoma" w:hAnsi="Tahoma" w:cs="Tahoma"/>
          <w:bCs/>
          <w:sz w:val="20"/>
          <w:szCs w:val="20"/>
        </w:rPr>
      </w:pPr>
      <w:r w:rsidRPr="000453C0">
        <w:rPr>
          <w:rFonts w:ascii="Tahoma" w:hAnsi="Tahoma" w:cs="Tahoma"/>
          <w:bCs/>
          <w:sz w:val="20"/>
          <w:szCs w:val="20"/>
        </w:rPr>
        <w:t xml:space="preserve">verificherà gli incrementi delle riserve </w:t>
      </w:r>
      <w:r w:rsidR="00C939C9" w:rsidRPr="00C939C9">
        <w:rPr>
          <w:rFonts w:ascii="Tahoma" w:hAnsi="Tahoma" w:cs="Tahoma"/>
          <w:bCs/>
          <w:sz w:val="20"/>
          <w:szCs w:val="20"/>
        </w:rPr>
        <w:t>e la natura della variazione;</w:t>
      </w:r>
    </w:p>
    <w:p w14:paraId="77F1B3CD" w14:textId="77777777" w:rsidR="00A50CEC" w:rsidRPr="000453C0" w:rsidRDefault="00B425C9">
      <w:pPr>
        <w:pStyle w:val="Corpotesto"/>
        <w:numPr>
          <w:ilvl w:val="0"/>
          <w:numId w:val="34"/>
        </w:numPr>
        <w:spacing w:after="200" w:line="360" w:lineRule="auto"/>
        <w:ind w:left="714" w:right="-57" w:hanging="357"/>
        <w:contextualSpacing/>
        <w:rPr>
          <w:rFonts w:ascii="Tahoma" w:hAnsi="Tahoma" w:cs="Tahoma"/>
          <w:bCs/>
          <w:sz w:val="20"/>
          <w:szCs w:val="20"/>
        </w:rPr>
      </w:pPr>
      <w:r w:rsidRPr="000453C0">
        <w:rPr>
          <w:rFonts w:ascii="Tahoma" w:hAnsi="Tahoma" w:cs="Tahoma"/>
          <w:bCs/>
          <w:sz w:val="20"/>
          <w:szCs w:val="20"/>
        </w:rPr>
        <w:t>verificherà che l</w:t>
      </w:r>
      <w:r w:rsidR="00A50CEC" w:rsidRPr="000453C0">
        <w:rPr>
          <w:rFonts w:ascii="Tahoma" w:hAnsi="Tahoma" w:cs="Tahoma"/>
          <w:bCs/>
          <w:sz w:val="20"/>
          <w:szCs w:val="20"/>
        </w:rPr>
        <w:t xml:space="preserve">a diminuzione delle riserve sia rilevato nelle </w:t>
      </w:r>
      <w:r w:rsidRPr="000453C0">
        <w:rPr>
          <w:rFonts w:ascii="Tahoma" w:hAnsi="Tahoma" w:cs="Tahoma"/>
          <w:bCs/>
          <w:sz w:val="20"/>
          <w:szCs w:val="20"/>
        </w:rPr>
        <w:t>delibere assembleari e rispetti i limiti imposti dalla legge in vigore o dallo stat</w:t>
      </w:r>
      <w:r w:rsidR="00A50CEC" w:rsidRPr="000453C0">
        <w:rPr>
          <w:rFonts w:ascii="Tahoma" w:hAnsi="Tahoma" w:cs="Tahoma"/>
          <w:bCs/>
          <w:sz w:val="20"/>
          <w:szCs w:val="20"/>
        </w:rPr>
        <w:t>uto</w:t>
      </w:r>
      <w:r w:rsidRPr="000453C0">
        <w:rPr>
          <w:rFonts w:ascii="Tahoma" w:hAnsi="Tahoma" w:cs="Tahoma"/>
          <w:bCs/>
          <w:sz w:val="20"/>
          <w:szCs w:val="20"/>
        </w:rPr>
        <w:t>;</w:t>
      </w:r>
    </w:p>
    <w:p w14:paraId="41697930" w14:textId="77777777" w:rsidR="00A50CEC" w:rsidRPr="000453C0" w:rsidRDefault="00B425C9">
      <w:pPr>
        <w:pStyle w:val="Corpotesto"/>
        <w:numPr>
          <w:ilvl w:val="0"/>
          <w:numId w:val="34"/>
        </w:numPr>
        <w:spacing w:after="200" w:line="360" w:lineRule="auto"/>
        <w:ind w:left="714" w:right="-57" w:hanging="357"/>
        <w:contextualSpacing/>
        <w:rPr>
          <w:rFonts w:ascii="Tahoma" w:hAnsi="Tahoma" w:cs="Tahoma"/>
          <w:bCs/>
          <w:sz w:val="20"/>
          <w:szCs w:val="20"/>
        </w:rPr>
      </w:pPr>
      <w:r w:rsidRPr="000453C0">
        <w:rPr>
          <w:rFonts w:ascii="Tahoma" w:hAnsi="Tahoma" w:cs="Tahoma"/>
          <w:bCs/>
          <w:sz w:val="20"/>
          <w:szCs w:val="20"/>
        </w:rPr>
        <w:t xml:space="preserve">verificherà che gli eventuali aggiustamenti relativi agli esercizi precedenti (c.d. </w:t>
      </w:r>
      <w:proofErr w:type="spellStart"/>
      <w:r w:rsidRPr="000453C0">
        <w:rPr>
          <w:rFonts w:ascii="Tahoma" w:hAnsi="Tahoma" w:cs="Tahoma"/>
          <w:bCs/>
          <w:sz w:val="20"/>
          <w:szCs w:val="20"/>
        </w:rPr>
        <w:t>restatement</w:t>
      </w:r>
      <w:proofErr w:type="spellEnd"/>
      <w:r w:rsidRPr="000453C0">
        <w:rPr>
          <w:rFonts w:ascii="Tahoma" w:hAnsi="Tahoma" w:cs="Tahoma"/>
          <w:bCs/>
          <w:sz w:val="20"/>
          <w:szCs w:val="20"/>
        </w:rPr>
        <w:t>) siano in linea con le previsioni dei principi contabili applicabili;</w:t>
      </w:r>
    </w:p>
    <w:p w14:paraId="43481FD0" w14:textId="59AE0AB4" w:rsidR="00B425C9" w:rsidRPr="000453C0" w:rsidRDefault="00B425C9">
      <w:pPr>
        <w:pStyle w:val="Corpotesto"/>
        <w:numPr>
          <w:ilvl w:val="0"/>
          <w:numId w:val="34"/>
        </w:numPr>
        <w:spacing w:after="200" w:line="360" w:lineRule="auto"/>
        <w:ind w:right="-55"/>
        <w:rPr>
          <w:rFonts w:ascii="Tahoma" w:hAnsi="Tahoma" w:cs="Tahoma"/>
          <w:bCs/>
          <w:sz w:val="20"/>
          <w:szCs w:val="20"/>
        </w:rPr>
      </w:pPr>
      <w:r w:rsidRPr="000453C0">
        <w:rPr>
          <w:rFonts w:ascii="Tahoma" w:hAnsi="Tahoma" w:cs="Tahoma"/>
          <w:bCs/>
          <w:sz w:val="20"/>
          <w:szCs w:val="20"/>
        </w:rPr>
        <w:t xml:space="preserve">verificherà le informazioni riportate </w:t>
      </w:r>
      <w:r w:rsidR="00C939C9" w:rsidRPr="00C939C9">
        <w:rPr>
          <w:rFonts w:ascii="Tahoma" w:hAnsi="Tahoma" w:cs="Tahoma"/>
          <w:bCs/>
          <w:sz w:val="20"/>
          <w:szCs w:val="20"/>
        </w:rPr>
        <w:t>nella relazione di missione</w:t>
      </w:r>
      <w:r w:rsidR="00C939C9">
        <w:rPr>
          <w:rFonts w:ascii="Tahoma" w:hAnsi="Tahoma" w:cs="Tahoma"/>
          <w:bCs/>
          <w:sz w:val="20"/>
          <w:szCs w:val="20"/>
        </w:rPr>
        <w:t xml:space="preserve"> </w:t>
      </w:r>
      <w:r w:rsidRPr="000453C0">
        <w:rPr>
          <w:rFonts w:ascii="Tahoma" w:hAnsi="Tahoma" w:cs="Tahoma"/>
          <w:bCs/>
          <w:sz w:val="20"/>
          <w:szCs w:val="20"/>
        </w:rPr>
        <w:t xml:space="preserve">e che queste siano in linea con la </w:t>
      </w:r>
      <w:proofErr w:type="spellStart"/>
      <w:r w:rsidRPr="000453C0">
        <w:rPr>
          <w:rFonts w:ascii="Tahoma" w:hAnsi="Tahoma" w:cs="Tahoma"/>
          <w:bCs/>
          <w:sz w:val="20"/>
          <w:szCs w:val="20"/>
        </w:rPr>
        <w:t>disclosure</w:t>
      </w:r>
      <w:proofErr w:type="spellEnd"/>
      <w:r w:rsidRPr="000453C0">
        <w:rPr>
          <w:rFonts w:ascii="Tahoma" w:hAnsi="Tahoma" w:cs="Tahoma"/>
          <w:bCs/>
          <w:sz w:val="20"/>
          <w:szCs w:val="20"/>
        </w:rPr>
        <w:t xml:space="preserve"> prevista dai principi contabili di riferimento.</w:t>
      </w:r>
    </w:p>
    <w:p w14:paraId="40F939B7" w14:textId="77777777" w:rsidR="00B425C9" w:rsidRPr="000453C0" w:rsidRDefault="00B425C9" w:rsidP="00747A32">
      <w:pPr>
        <w:pStyle w:val="Corpotesto"/>
        <w:spacing w:after="200" w:line="360" w:lineRule="auto"/>
        <w:ind w:left="0" w:right="-55"/>
        <w:rPr>
          <w:rFonts w:ascii="Tahoma" w:hAnsi="Tahoma" w:cs="Tahoma"/>
          <w:bCs/>
          <w:sz w:val="20"/>
          <w:szCs w:val="20"/>
          <w:highlight w:val="yellow"/>
        </w:rPr>
      </w:pPr>
    </w:p>
    <w:p w14:paraId="34280270" w14:textId="67E16AFD" w:rsidR="00B425C9" w:rsidRPr="000453C0" w:rsidRDefault="00297C8D" w:rsidP="00676E33">
      <w:pPr>
        <w:pStyle w:val="Titolo3"/>
      </w:pPr>
      <w:bookmarkStart w:id="669" w:name="_Toc119491806"/>
      <w:bookmarkStart w:id="670" w:name="_Toc119492116"/>
      <w:bookmarkStart w:id="671" w:name="_Toc119492270"/>
      <w:bookmarkStart w:id="672" w:name="_Toc120009714"/>
      <w:r w:rsidRPr="000453C0">
        <w:t>10.8.4</w:t>
      </w:r>
      <w:r w:rsidR="00B425C9" w:rsidRPr="000453C0">
        <w:t xml:space="preserve"> Procedure di revisione del </w:t>
      </w:r>
      <w:r w:rsidR="00A50CEC" w:rsidRPr="000453C0">
        <w:t>rendiconto gestionale</w:t>
      </w:r>
      <w:bookmarkEnd w:id="669"/>
      <w:bookmarkEnd w:id="670"/>
      <w:bookmarkEnd w:id="671"/>
      <w:bookmarkEnd w:id="672"/>
    </w:p>
    <w:p w14:paraId="01998D9C" w14:textId="1311B325" w:rsidR="00ED242A" w:rsidRPr="000453C0" w:rsidRDefault="00B425C9"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 xml:space="preserve">La verifica del </w:t>
      </w:r>
      <w:r w:rsidR="00ED242A" w:rsidRPr="000453C0">
        <w:rPr>
          <w:rFonts w:ascii="Tahoma" w:hAnsi="Tahoma" w:cs="Tahoma"/>
          <w:bCs/>
          <w:sz w:val="20"/>
          <w:szCs w:val="20"/>
        </w:rPr>
        <w:t>rendiconto gestionale</w:t>
      </w:r>
      <w:r w:rsidR="00396BB5" w:rsidRPr="000453C0">
        <w:rPr>
          <w:rFonts w:ascii="Tahoma" w:hAnsi="Tahoma" w:cs="Tahoma"/>
          <w:bCs/>
          <w:sz w:val="20"/>
          <w:szCs w:val="20"/>
        </w:rPr>
        <w:t xml:space="preserve"> </w:t>
      </w:r>
      <w:r w:rsidRPr="000453C0">
        <w:rPr>
          <w:rFonts w:ascii="Tahoma" w:hAnsi="Tahoma" w:cs="Tahoma"/>
          <w:bCs/>
          <w:sz w:val="20"/>
          <w:szCs w:val="20"/>
        </w:rPr>
        <w:t>è volta all’identificazione di errori significativi nelle componenti di cost</w:t>
      </w:r>
      <w:r w:rsidR="004541DB">
        <w:rPr>
          <w:rFonts w:ascii="Tahoma" w:hAnsi="Tahoma" w:cs="Tahoma"/>
          <w:bCs/>
          <w:sz w:val="20"/>
          <w:szCs w:val="20"/>
        </w:rPr>
        <w:t>i</w:t>
      </w:r>
      <w:r w:rsidR="00ED242A" w:rsidRPr="000453C0">
        <w:rPr>
          <w:rFonts w:ascii="Tahoma" w:hAnsi="Tahoma" w:cs="Tahoma"/>
          <w:bCs/>
          <w:sz w:val="20"/>
          <w:szCs w:val="20"/>
        </w:rPr>
        <w:t>/oneri,</w:t>
      </w:r>
      <w:r w:rsidR="00396BB5" w:rsidRPr="000453C0">
        <w:rPr>
          <w:rFonts w:ascii="Tahoma" w:hAnsi="Tahoma" w:cs="Tahoma"/>
          <w:bCs/>
          <w:sz w:val="20"/>
          <w:szCs w:val="20"/>
        </w:rPr>
        <w:t xml:space="preserve"> </w:t>
      </w:r>
      <w:r w:rsidR="00ED242A" w:rsidRPr="000453C0">
        <w:rPr>
          <w:rFonts w:ascii="Tahoma" w:hAnsi="Tahoma" w:cs="Tahoma"/>
          <w:bCs/>
          <w:sz w:val="20"/>
          <w:szCs w:val="20"/>
        </w:rPr>
        <w:t xml:space="preserve">ricavi/proventi </w:t>
      </w:r>
      <w:r w:rsidRPr="000453C0">
        <w:rPr>
          <w:rFonts w:ascii="Tahoma" w:hAnsi="Tahoma" w:cs="Tahoma"/>
          <w:bCs/>
          <w:sz w:val="20"/>
          <w:szCs w:val="20"/>
        </w:rPr>
        <w:t xml:space="preserve">presenti in bilancio ed alla verifica che tali componenti siano stati rilevati secondo i </w:t>
      </w:r>
      <w:r w:rsidRPr="000453C0">
        <w:rPr>
          <w:rFonts w:ascii="Tahoma" w:hAnsi="Tahoma" w:cs="Tahoma"/>
          <w:bCs/>
          <w:sz w:val="20"/>
          <w:szCs w:val="20"/>
        </w:rPr>
        <w:lastRenderedPageBreak/>
        <w:t>pri</w:t>
      </w:r>
      <w:r w:rsidR="00ED242A" w:rsidRPr="000453C0">
        <w:rPr>
          <w:rFonts w:ascii="Tahoma" w:hAnsi="Tahoma" w:cs="Tahoma"/>
          <w:bCs/>
          <w:sz w:val="20"/>
          <w:szCs w:val="20"/>
        </w:rPr>
        <w:t>ncipi contabili e delle disposizioni del codice del terzo settore.</w:t>
      </w:r>
    </w:p>
    <w:p w14:paraId="409034F1" w14:textId="2745AD88" w:rsidR="00ED242A" w:rsidRPr="000453C0" w:rsidRDefault="00ED242A"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 xml:space="preserve"> </w:t>
      </w:r>
      <w:r w:rsidR="00B425C9" w:rsidRPr="000453C0">
        <w:rPr>
          <w:rFonts w:ascii="Tahoma" w:hAnsi="Tahoma" w:cs="Tahoma"/>
          <w:bCs/>
          <w:sz w:val="20"/>
          <w:szCs w:val="20"/>
        </w:rPr>
        <w:t xml:space="preserve">Il </w:t>
      </w:r>
      <w:r w:rsidR="004541DB">
        <w:rPr>
          <w:rFonts w:ascii="Tahoma" w:hAnsi="Tahoma" w:cs="Tahoma"/>
          <w:bCs/>
          <w:sz w:val="20"/>
          <w:szCs w:val="20"/>
        </w:rPr>
        <w:t>rendiconto gestionale</w:t>
      </w:r>
      <w:r w:rsidR="00B425C9" w:rsidRPr="000453C0">
        <w:rPr>
          <w:rFonts w:ascii="Tahoma" w:hAnsi="Tahoma" w:cs="Tahoma"/>
          <w:bCs/>
          <w:sz w:val="20"/>
          <w:szCs w:val="20"/>
        </w:rPr>
        <w:t xml:space="preserve"> è considerato una importante fonte di informazioni </w:t>
      </w:r>
      <w:r w:rsidRPr="000453C0">
        <w:rPr>
          <w:rFonts w:ascii="Tahoma" w:hAnsi="Tahoma" w:cs="Tahoma"/>
          <w:bCs/>
          <w:sz w:val="20"/>
          <w:szCs w:val="20"/>
        </w:rPr>
        <w:t>verso gli</w:t>
      </w:r>
      <w:r w:rsidR="00B425C9" w:rsidRPr="000453C0">
        <w:rPr>
          <w:rFonts w:ascii="Tahoma" w:hAnsi="Tahoma" w:cs="Tahoma"/>
          <w:bCs/>
          <w:sz w:val="20"/>
          <w:szCs w:val="20"/>
        </w:rPr>
        <w:t xml:space="preserve"> stakeholders. Si pendi ad esempio ai creditori dell’impresa che guardano al </w:t>
      </w:r>
      <w:r w:rsidRPr="000453C0">
        <w:rPr>
          <w:rFonts w:ascii="Tahoma" w:hAnsi="Tahoma" w:cs="Tahoma"/>
          <w:bCs/>
          <w:sz w:val="20"/>
          <w:szCs w:val="20"/>
        </w:rPr>
        <w:t>rendiconto gestionale</w:t>
      </w:r>
      <w:r w:rsidR="00B425C9" w:rsidRPr="000453C0">
        <w:rPr>
          <w:rFonts w:ascii="Tahoma" w:hAnsi="Tahoma" w:cs="Tahoma"/>
          <w:bCs/>
          <w:sz w:val="20"/>
          <w:szCs w:val="20"/>
        </w:rPr>
        <w:t xml:space="preserve"> per valutare la capacità dell’</w:t>
      </w:r>
      <w:r w:rsidRPr="000453C0">
        <w:rPr>
          <w:rFonts w:ascii="Tahoma" w:hAnsi="Tahoma" w:cs="Tahoma"/>
          <w:bCs/>
          <w:sz w:val="20"/>
          <w:szCs w:val="20"/>
        </w:rPr>
        <w:t xml:space="preserve"> ente </w:t>
      </w:r>
      <w:r w:rsidR="00B425C9" w:rsidRPr="000453C0">
        <w:rPr>
          <w:rFonts w:ascii="Tahoma" w:hAnsi="Tahoma" w:cs="Tahoma"/>
          <w:bCs/>
          <w:sz w:val="20"/>
          <w:szCs w:val="20"/>
        </w:rPr>
        <w:t xml:space="preserve">di soddisfare la propria posizione, o ancora </w:t>
      </w:r>
      <w:r w:rsidRPr="000453C0">
        <w:rPr>
          <w:rFonts w:ascii="Tahoma" w:hAnsi="Tahoma" w:cs="Tahoma"/>
          <w:bCs/>
          <w:sz w:val="20"/>
          <w:szCs w:val="20"/>
        </w:rPr>
        <w:t>agli stakeholder</w:t>
      </w:r>
      <w:r w:rsidR="00396BB5" w:rsidRPr="000453C0">
        <w:rPr>
          <w:rFonts w:ascii="Tahoma" w:hAnsi="Tahoma" w:cs="Tahoma"/>
          <w:bCs/>
          <w:sz w:val="20"/>
          <w:szCs w:val="20"/>
        </w:rPr>
        <w:t xml:space="preserve"> </w:t>
      </w:r>
      <w:r w:rsidR="00B425C9" w:rsidRPr="000453C0">
        <w:rPr>
          <w:rFonts w:ascii="Tahoma" w:hAnsi="Tahoma" w:cs="Tahoma"/>
          <w:bCs/>
          <w:sz w:val="20"/>
          <w:szCs w:val="20"/>
        </w:rPr>
        <w:t xml:space="preserve">che analizzano </w:t>
      </w:r>
      <w:r w:rsidRPr="000453C0">
        <w:rPr>
          <w:rFonts w:ascii="Tahoma" w:hAnsi="Tahoma" w:cs="Tahoma"/>
          <w:bCs/>
          <w:sz w:val="20"/>
          <w:szCs w:val="20"/>
        </w:rPr>
        <w:t>l’ente</w:t>
      </w:r>
      <w:r w:rsidR="00B425C9" w:rsidRPr="000453C0">
        <w:rPr>
          <w:rFonts w:ascii="Tahoma" w:hAnsi="Tahoma" w:cs="Tahoma"/>
          <w:bCs/>
          <w:sz w:val="20"/>
          <w:szCs w:val="20"/>
        </w:rPr>
        <w:t xml:space="preserve"> </w:t>
      </w:r>
      <w:r w:rsidRPr="000453C0">
        <w:rPr>
          <w:rFonts w:ascii="Tahoma" w:hAnsi="Tahoma" w:cs="Tahoma"/>
          <w:bCs/>
          <w:sz w:val="20"/>
          <w:szCs w:val="20"/>
        </w:rPr>
        <w:t>riguardo il raggiungimento delle finalità civilistiche, sociali e solidaristiche, o ai donatori di risorse vincolate alla realizzazione di un determinato progetto</w:t>
      </w:r>
      <w:r w:rsidR="00B425C9" w:rsidRPr="000453C0">
        <w:rPr>
          <w:rFonts w:ascii="Tahoma" w:hAnsi="Tahoma" w:cs="Tahoma"/>
          <w:bCs/>
          <w:sz w:val="20"/>
          <w:szCs w:val="20"/>
        </w:rPr>
        <w:t xml:space="preserve">. </w:t>
      </w:r>
    </w:p>
    <w:p w14:paraId="29DACE81" w14:textId="3C2B8A00" w:rsidR="002314EE" w:rsidRPr="000453C0" w:rsidRDefault="00B425C9"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L’ampiezza delle verifiche che</w:t>
      </w:r>
      <w:r w:rsidR="00ED242A" w:rsidRPr="000453C0">
        <w:rPr>
          <w:rFonts w:ascii="Tahoma" w:hAnsi="Tahoma" w:cs="Tahoma"/>
          <w:bCs/>
          <w:sz w:val="20"/>
          <w:szCs w:val="20"/>
        </w:rPr>
        <w:t xml:space="preserve"> il revisore dovrà svolgere per ogni area del rendiconto gestionale </w:t>
      </w:r>
      <w:r w:rsidRPr="000453C0">
        <w:rPr>
          <w:rFonts w:ascii="Tahoma" w:hAnsi="Tahoma" w:cs="Tahoma"/>
          <w:bCs/>
          <w:sz w:val="20"/>
          <w:szCs w:val="20"/>
        </w:rPr>
        <w:t xml:space="preserve">si baserà sul lavoro condotto sul sistema di controllo dei </w:t>
      </w:r>
      <w:r w:rsidRPr="000453C0">
        <w:rPr>
          <w:rFonts w:ascii="Tahoma" w:hAnsi="Tahoma" w:cs="Tahoma"/>
          <w:bCs/>
          <w:color w:val="000000" w:themeColor="text1"/>
          <w:sz w:val="20"/>
          <w:szCs w:val="20"/>
        </w:rPr>
        <w:t>corrispondenti conti patrimoniali che si riferiscono a tali voci. In altre parole, la probabilità che si verifichi un errore significativo nei conti accesi ai ricavi</w:t>
      </w:r>
      <w:r w:rsidR="00ED242A" w:rsidRPr="000453C0">
        <w:rPr>
          <w:rFonts w:ascii="Tahoma" w:hAnsi="Tahoma" w:cs="Tahoma"/>
          <w:bCs/>
          <w:color w:val="000000" w:themeColor="text1"/>
          <w:sz w:val="20"/>
          <w:szCs w:val="20"/>
        </w:rPr>
        <w:t>/proventi</w:t>
      </w:r>
      <w:r w:rsidRPr="000453C0">
        <w:rPr>
          <w:rFonts w:ascii="Tahoma" w:hAnsi="Tahoma" w:cs="Tahoma"/>
          <w:bCs/>
          <w:color w:val="000000" w:themeColor="text1"/>
          <w:sz w:val="20"/>
          <w:szCs w:val="20"/>
        </w:rPr>
        <w:t xml:space="preserve"> ed ai costi</w:t>
      </w:r>
      <w:r w:rsidR="00ED242A" w:rsidRPr="000453C0">
        <w:rPr>
          <w:rFonts w:ascii="Tahoma" w:hAnsi="Tahoma" w:cs="Tahoma"/>
          <w:bCs/>
          <w:color w:val="000000" w:themeColor="text1"/>
          <w:sz w:val="20"/>
          <w:szCs w:val="20"/>
        </w:rPr>
        <w:t>/oneri</w:t>
      </w:r>
      <w:r w:rsidRPr="000453C0">
        <w:rPr>
          <w:rFonts w:ascii="Tahoma" w:hAnsi="Tahoma" w:cs="Tahoma"/>
          <w:bCs/>
          <w:color w:val="000000" w:themeColor="text1"/>
          <w:sz w:val="20"/>
          <w:szCs w:val="20"/>
        </w:rPr>
        <w:t xml:space="preserve"> di esercizio è in funzione del sis</w:t>
      </w:r>
      <w:r w:rsidR="00ED242A" w:rsidRPr="000453C0">
        <w:rPr>
          <w:rFonts w:ascii="Tahoma" w:hAnsi="Tahoma" w:cs="Tahoma"/>
          <w:bCs/>
          <w:color w:val="000000" w:themeColor="text1"/>
          <w:sz w:val="20"/>
          <w:szCs w:val="20"/>
        </w:rPr>
        <w:t>tema di controllo interno dell’ente</w:t>
      </w:r>
      <w:r w:rsidRPr="000453C0">
        <w:rPr>
          <w:rFonts w:ascii="Tahoma" w:hAnsi="Tahoma" w:cs="Tahoma"/>
          <w:bCs/>
          <w:color w:val="000000" w:themeColor="text1"/>
          <w:sz w:val="20"/>
          <w:szCs w:val="20"/>
        </w:rPr>
        <w:t>. Pertanto,</w:t>
      </w:r>
      <w:r w:rsidR="002314EE" w:rsidRPr="000453C0">
        <w:rPr>
          <w:rFonts w:ascii="Tahoma" w:hAnsi="Tahoma" w:cs="Tahoma"/>
          <w:bCs/>
          <w:color w:val="000000" w:themeColor="text1"/>
          <w:sz w:val="20"/>
          <w:szCs w:val="20"/>
        </w:rPr>
        <w:t xml:space="preserve"> l’ampiezza delle procedure e dei campionamenti che verranno svolti nell’attività di revisione, dipendono direttamente dalla valutazione dell’affidabilità del sistema di controllo, maggiore è stato </w:t>
      </w:r>
      <w:r w:rsidR="002314EE" w:rsidRPr="000453C0">
        <w:rPr>
          <w:rFonts w:ascii="Tahoma" w:hAnsi="Tahoma" w:cs="Tahoma"/>
          <w:bCs/>
          <w:sz w:val="20"/>
          <w:szCs w:val="20"/>
        </w:rPr>
        <w:t>l’affidamento, minore sarà l’ampiezza dei test sostanziali richiesti per mantenere il rischio di revisione al livello desiderato (basso). Il re</w:t>
      </w:r>
      <w:r w:rsidR="00ED242A" w:rsidRPr="000453C0">
        <w:rPr>
          <w:rFonts w:ascii="Tahoma" w:hAnsi="Tahoma" w:cs="Tahoma"/>
          <w:bCs/>
          <w:sz w:val="20"/>
          <w:szCs w:val="20"/>
        </w:rPr>
        <w:t>visore dovrà pertanto valutare:</w:t>
      </w:r>
    </w:p>
    <w:p w14:paraId="13BC0AF8" w14:textId="77777777" w:rsidR="00ED242A" w:rsidRPr="000453C0" w:rsidRDefault="002314EE">
      <w:pPr>
        <w:pStyle w:val="Corpotesto"/>
        <w:numPr>
          <w:ilvl w:val="0"/>
          <w:numId w:val="36"/>
        </w:numPr>
        <w:spacing w:after="200" w:line="360" w:lineRule="auto"/>
        <w:ind w:left="714" w:right="-57" w:hanging="357"/>
        <w:contextualSpacing/>
        <w:rPr>
          <w:rFonts w:ascii="Tahoma" w:hAnsi="Tahoma" w:cs="Tahoma"/>
          <w:bCs/>
          <w:sz w:val="20"/>
          <w:szCs w:val="20"/>
        </w:rPr>
      </w:pPr>
      <w:r w:rsidRPr="000453C0">
        <w:rPr>
          <w:rFonts w:ascii="Tahoma" w:hAnsi="Tahoma" w:cs="Tahoma"/>
          <w:bCs/>
          <w:sz w:val="20"/>
          <w:szCs w:val="20"/>
        </w:rPr>
        <w:t>i risultati dei test di controllo per i diversi cicli contabili;</w:t>
      </w:r>
    </w:p>
    <w:p w14:paraId="16BE106B" w14:textId="3EF51B20" w:rsidR="00ED242A" w:rsidRPr="000453C0" w:rsidRDefault="002314EE">
      <w:pPr>
        <w:pStyle w:val="Corpotesto"/>
        <w:numPr>
          <w:ilvl w:val="0"/>
          <w:numId w:val="36"/>
        </w:numPr>
        <w:spacing w:after="200" w:line="360" w:lineRule="auto"/>
        <w:ind w:left="714" w:right="-57" w:hanging="357"/>
        <w:contextualSpacing/>
        <w:rPr>
          <w:rFonts w:ascii="Tahoma" w:hAnsi="Tahoma" w:cs="Tahoma"/>
          <w:bCs/>
          <w:sz w:val="20"/>
          <w:szCs w:val="20"/>
        </w:rPr>
      </w:pPr>
      <w:r w:rsidRPr="000453C0">
        <w:rPr>
          <w:rFonts w:ascii="Tahoma" w:hAnsi="Tahoma" w:cs="Tahoma"/>
          <w:bCs/>
          <w:sz w:val="20"/>
          <w:szCs w:val="20"/>
        </w:rPr>
        <w:t xml:space="preserve">i risultati ottenuti dai test diretti sui conti patrimoniali e sui relativi saldi di </w:t>
      </w:r>
      <w:r w:rsidR="004541DB">
        <w:rPr>
          <w:rFonts w:ascii="Tahoma" w:hAnsi="Tahoma" w:cs="Tahoma"/>
          <w:bCs/>
          <w:sz w:val="20"/>
          <w:szCs w:val="20"/>
        </w:rPr>
        <w:t>rendiconto</w:t>
      </w:r>
      <w:r w:rsidRPr="000453C0">
        <w:rPr>
          <w:rFonts w:ascii="Tahoma" w:hAnsi="Tahoma" w:cs="Tahoma"/>
          <w:bCs/>
          <w:sz w:val="20"/>
          <w:szCs w:val="20"/>
        </w:rPr>
        <w:t>;</w:t>
      </w:r>
    </w:p>
    <w:p w14:paraId="79806E7A" w14:textId="3D1948BC" w:rsidR="00ED242A" w:rsidRPr="000453C0" w:rsidRDefault="002314EE">
      <w:pPr>
        <w:pStyle w:val="Corpotesto"/>
        <w:numPr>
          <w:ilvl w:val="0"/>
          <w:numId w:val="36"/>
        </w:numPr>
        <w:spacing w:after="200" w:line="360" w:lineRule="auto"/>
        <w:ind w:left="714" w:right="-57" w:hanging="357"/>
        <w:contextualSpacing/>
        <w:rPr>
          <w:rFonts w:ascii="Tahoma" w:hAnsi="Tahoma" w:cs="Tahoma"/>
          <w:bCs/>
          <w:sz w:val="20"/>
          <w:szCs w:val="20"/>
        </w:rPr>
      </w:pPr>
      <w:r w:rsidRPr="000453C0">
        <w:rPr>
          <w:rFonts w:ascii="Tahoma" w:hAnsi="Tahoma" w:cs="Tahoma"/>
          <w:bCs/>
          <w:sz w:val="20"/>
          <w:szCs w:val="20"/>
        </w:rPr>
        <w:t xml:space="preserve">le verifiche di coerenza effettuate sui saldi </w:t>
      </w:r>
      <w:r w:rsidR="004541DB">
        <w:rPr>
          <w:rFonts w:ascii="Tahoma" w:hAnsi="Tahoma" w:cs="Tahoma"/>
          <w:bCs/>
          <w:sz w:val="20"/>
          <w:szCs w:val="20"/>
        </w:rPr>
        <w:t>contabili</w:t>
      </w:r>
      <w:r w:rsidRPr="000453C0">
        <w:rPr>
          <w:rFonts w:ascii="Tahoma" w:hAnsi="Tahoma" w:cs="Tahoma"/>
          <w:bCs/>
          <w:sz w:val="20"/>
          <w:szCs w:val="20"/>
        </w:rPr>
        <w:t>;</w:t>
      </w:r>
    </w:p>
    <w:p w14:paraId="49BCE22C" w14:textId="24CE0A03" w:rsidR="002314EE" w:rsidRPr="000453C0" w:rsidRDefault="002314EE">
      <w:pPr>
        <w:pStyle w:val="Corpotesto"/>
        <w:numPr>
          <w:ilvl w:val="0"/>
          <w:numId w:val="36"/>
        </w:numPr>
        <w:spacing w:after="200" w:line="360" w:lineRule="auto"/>
        <w:ind w:right="-55"/>
        <w:rPr>
          <w:rFonts w:ascii="Tahoma" w:hAnsi="Tahoma" w:cs="Tahoma"/>
          <w:bCs/>
          <w:sz w:val="20"/>
          <w:szCs w:val="20"/>
        </w:rPr>
      </w:pPr>
      <w:r w:rsidRPr="000453C0">
        <w:rPr>
          <w:rFonts w:ascii="Tahoma" w:hAnsi="Tahoma" w:cs="Tahoma"/>
          <w:bCs/>
          <w:sz w:val="20"/>
          <w:szCs w:val="20"/>
        </w:rPr>
        <w:t xml:space="preserve">i risultati dei test sostanziali sui saldi </w:t>
      </w:r>
      <w:r w:rsidR="004541DB">
        <w:rPr>
          <w:rFonts w:ascii="Tahoma" w:hAnsi="Tahoma" w:cs="Tahoma"/>
          <w:bCs/>
          <w:sz w:val="20"/>
          <w:szCs w:val="20"/>
        </w:rPr>
        <w:t>contabili</w:t>
      </w:r>
      <w:r w:rsidRPr="000453C0">
        <w:rPr>
          <w:rFonts w:ascii="Tahoma" w:hAnsi="Tahoma" w:cs="Tahoma"/>
          <w:bCs/>
          <w:sz w:val="20"/>
          <w:szCs w:val="20"/>
        </w:rPr>
        <w:t>.</w:t>
      </w:r>
    </w:p>
    <w:p w14:paraId="6E3D9483" w14:textId="42EF8312" w:rsidR="002314EE" w:rsidRPr="000453C0" w:rsidRDefault="002314EE"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 xml:space="preserve">Per quanto riguarda la valutazione dei test di controllo per i cicli contabili, come descritto nei precedenti </w:t>
      </w:r>
      <w:r w:rsidR="0082195D" w:rsidRPr="000453C0">
        <w:rPr>
          <w:rFonts w:ascii="Tahoma" w:hAnsi="Tahoma" w:cs="Tahoma"/>
          <w:bCs/>
          <w:sz w:val="20"/>
          <w:szCs w:val="20"/>
        </w:rPr>
        <w:t>paragrafi</w:t>
      </w:r>
      <w:r w:rsidRPr="000453C0">
        <w:rPr>
          <w:rFonts w:ascii="Tahoma" w:hAnsi="Tahoma" w:cs="Tahoma"/>
          <w:bCs/>
          <w:sz w:val="20"/>
          <w:szCs w:val="20"/>
        </w:rPr>
        <w:t>, quando il rischio di controllo viene stabilito ad un livello alto (ossia non vi è evidenza dei controlli svolti, oppure il revisore sceglie una strategia di sostanza) il revisore conduce test sostanziali sui saldi di bilancio in maniera estensiva. Se il revisore, invece, nella propria strategia di revisione decide di fare affidamento sul sistema dei controlli, effettuerà test di conformità per giungere ad un livello di rischio di controllo medio/basso e nei test di validità si limiterà a svolgere quelle verifiche che gli garantiscano di raggiungere un rischio di revisione residuale accettabile (basso).</w:t>
      </w:r>
    </w:p>
    <w:p w14:paraId="4B776052" w14:textId="6C0C3D03" w:rsidR="002314EE" w:rsidRPr="000453C0" w:rsidRDefault="002314EE"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 xml:space="preserve">Se i test di conformità evidenziano che il rischio di controllo sul ciclo dei ricavi (vendite-crediti-incassi) è basso, allora anche il rischio che i ricavi delle vendite, i crediti verso clienti, la svalutazione dei crediti verso clienti, i resi sulle vendite e i premi passivi, contengano errori significativi è basso. Analogamente se il rischio di controllo del ciclo passivo (acquisti-debiti-pagamenti) è basso, anche il rischio che i conti accesi ai costi dell’esercizio, ai debiti verso fornitori, alle rimanenze di magazzino e le immobilizzazioni materiali contengano errori significativi sarà basso. In questo modo il revisore sarà già in possesso di adeguate evidenze sui saldi </w:t>
      </w:r>
      <w:r w:rsidR="0082195D" w:rsidRPr="000453C0">
        <w:rPr>
          <w:rFonts w:ascii="Tahoma" w:hAnsi="Tahoma" w:cs="Tahoma"/>
          <w:bCs/>
          <w:sz w:val="20"/>
          <w:szCs w:val="20"/>
        </w:rPr>
        <w:t>delle voci per ogni area del rendiconto gestionale</w:t>
      </w:r>
      <w:r w:rsidRPr="000453C0">
        <w:rPr>
          <w:rFonts w:ascii="Tahoma" w:hAnsi="Tahoma" w:cs="Tahoma"/>
          <w:bCs/>
          <w:sz w:val="20"/>
          <w:szCs w:val="20"/>
        </w:rPr>
        <w:t>. Così le evidenze ottenute, ad esempio sul ciclo acquisti, permetteranno al revisore di svolgere un numero molto ridotto di test di sostanza sui saldi di conto economico.</w:t>
      </w:r>
    </w:p>
    <w:p w14:paraId="2C8D8CC9" w14:textId="77777777" w:rsidR="0082195D" w:rsidRPr="000453C0" w:rsidRDefault="002314EE"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 xml:space="preserve">Per quanto riguarda i test diretti sui saldi di stato patrimoniale si evidenzia che normalmente i saldi di conto </w:t>
      </w:r>
      <w:r w:rsidRPr="000453C0">
        <w:rPr>
          <w:rFonts w:ascii="Tahoma" w:hAnsi="Tahoma" w:cs="Tahoma"/>
          <w:bCs/>
          <w:sz w:val="20"/>
          <w:szCs w:val="20"/>
        </w:rPr>
        <w:lastRenderedPageBreak/>
        <w:t xml:space="preserve">economico sono sottoposti a verifica nel corso della revisione delle poste di stato patrimoniale (c.d. </w:t>
      </w:r>
      <w:proofErr w:type="spellStart"/>
      <w:r w:rsidRPr="000453C0">
        <w:rPr>
          <w:rFonts w:ascii="Tahoma" w:hAnsi="Tahoma" w:cs="Tahoma"/>
          <w:bCs/>
          <w:sz w:val="20"/>
          <w:szCs w:val="20"/>
        </w:rPr>
        <w:t>direct</w:t>
      </w:r>
      <w:proofErr w:type="spellEnd"/>
      <w:r w:rsidRPr="000453C0">
        <w:rPr>
          <w:rFonts w:ascii="Tahoma" w:hAnsi="Tahoma" w:cs="Tahoma"/>
          <w:bCs/>
          <w:sz w:val="20"/>
          <w:szCs w:val="20"/>
        </w:rPr>
        <w:t xml:space="preserve"> testing). Ad esempio, la verifica del fondo svalutazione crediti nello stato patrimoniale comporta la parallela verifica del saldo dell’accantonamento al fondo svalutazione crediti dell’esercizio così come delle perdite su crediti. </w:t>
      </w:r>
    </w:p>
    <w:p w14:paraId="126140A1" w14:textId="009360FF" w:rsidR="002314EE" w:rsidRPr="000453C0" w:rsidRDefault="002314EE"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 xml:space="preserve">La tabella </w:t>
      </w:r>
      <w:r w:rsidR="0082195D" w:rsidRPr="000453C0">
        <w:rPr>
          <w:rFonts w:ascii="Tahoma" w:hAnsi="Tahoma" w:cs="Tahoma"/>
          <w:bCs/>
          <w:sz w:val="20"/>
          <w:szCs w:val="20"/>
        </w:rPr>
        <w:t xml:space="preserve">che segue </w:t>
      </w:r>
      <w:r w:rsidRPr="000453C0">
        <w:rPr>
          <w:rFonts w:ascii="Tahoma" w:hAnsi="Tahoma" w:cs="Tahoma"/>
          <w:bCs/>
          <w:sz w:val="20"/>
          <w:szCs w:val="20"/>
        </w:rPr>
        <w:t xml:space="preserve">evidenzia le voci </w:t>
      </w:r>
      <w:r w:rsidR="0082195D" w:rsidRPr="000453C0">
        <w:rPr>
          <w:rFonts w:ascii="Tahoma" w:hAnsi="Tahoma" w:cs="Tahoma"/>
          <w:bCs/>
          <w:sz w:val="20"/>
          <w:szCs w:val="20"/>
        </w:rPr>
        <w:t>del rendiconto gestionale</w:t>
      </w:r>
      <w:r w:rsidRPr="000453C0">
        <w:rPr>
          <w:rFonts w:ascii="Tahoma" w:hAnsi="Tahoma" w:cs="Tahoma"/>
          <w:bCs/>
          <w:sz w:val="20"/>
          <w:szCs w:val="20"/>
        </w:rPr>
        <w:t xml:space="preserve"> che sono normalmente sottoposte a revisione durante l’attività di revisione dello stato patrimoniale.</w:t>
      </w:r>
    </w:p>
    <w:p w14:paraId="1C530524" w14:textId="56DF40A5" w:rsidR="0082195D" w:rsidRPr="000453C0" w:rsidRDefault="00297C8D" w:rsidP="00747A32">
      <w:pPr>
        <w:pStyle w:val="Corpotesto"/>
        <w:spacing w:after="200" w:line="360" w:lineRule="auto"/>
        <w:ind w:left="0" w:right="-55"/>
        <w:rPr>
          <w:rFonts w:ascii="Tahoma" w:hAnsi="Tahoma" w:cs="Tahoma"/>
          <w:b/>
          <w:bCs/>
          <w:sz w:val="20"/>
          <w:szCs w:val="20"/>
        </w:rPr>
      </w:pPr>
      <w:r w:rsidRPr="000453C0">
        <w:rPr>
          <w:rFonts w:ascii="Tahoma" w:hAnsi="Tahoma" w:cs="Tahoma"/>
          <w:b/>
          <w:bCs/>
          <w:sz w:val="20"/>
          <w:szCs w:val="20"/>
        </w:rPr>
        <w:t>Schema a) esempio di verifica della corrispondenza saldo patrimoniale e voci del rendiconto</w:t>
      </w:r>
    </w:p>
    <w:tbl>
      <w:tblPr>
        <w:tblStyle w:val="Grigliatabella"/>
        <w:tblW w:w="0" w:type="auto"/>
        <w:tblLook w:val="04A0" w:firstRow="1" w:lastRow="0" w:firstColumn="1" w:lastColumn="0" w:noHBand="0" w:noVBand="1"/>
      </w:tblPr>
      <w:tblGrid>
        <w:gridCol w:w="4815"/>
        <w:gridCol w:w="4813"/>
      </w:tblGrid>
      <w:tr w:rsidR="0082195D" w:rsidRPr="000453C0" w14:paraId="3B77E007" w14:textId="77777777" w:rsidTr="006F7171">
        <w:tc>
          <w:tcPr>
            <w:tcW w:w="4889" w:type="dxa"/>
            <w:shd w:val="clear" w:color="auto" w:fill="DEEAF6" w:themeFill="accent5" w:themeFillTint="33"/>
          </w:tcPr>
          <w:p w14:paraId="785DA9FB" w14:textId="1731B6A5" w:rsidR="0082195D" w:rsidRPr="000453C0" w:rsidRDefault="0082195D" w:rsidP="006F7171">
            <w:pPr>
              <w:pStyle w:val="Corpotesto"/>
              <w:spacing w:before="60" w:after="60" w:line="326" w:lineRule="auto"/>
              <w:ind w:left="0" w:right="-57"/>
              <w:jc w:val="center"/>
              <w:rPr>
                <w:rFonts w:ascii="Tahoma" w:hAnsi="Tahoma" w:cs="Tahoma"/>
                <w:b/>
                <w:bCs/>
                <w:sz w:val="20"/>
                <w:szCs w:val="20"/>
              </w:rPr>
            </w:pPr>
            <w:r w:rsidRPr="000453C0">
              <w:rPr>
                <w:rFonts w:ascii="Tahoma" w:hAnsi="Tahoma" w:cs="Tahoma"/>
                <w:b/>
                <w:bCs/>
                <w:sz w:val="20"/>
                <w:szCs w:val="20"/>
              </w:rPr>
              <w:t>Saldo di Stato patrimoniale</w:t>
            </w:r>
          </w:p>
        </w:tc>
        <w:tc>
          <w:tcPr>
            <w:tcW w:w="4889" w:type="dxa"/>
            <w:shd w:val="clear" w:color="auto" w:fill="DEEAF6" w:themeFill="accent5" w:themeFillTint="33"/>
          </w:tcPr>
          <w:p w14:paraId="3C4EF0C7" w14:textId="52E59CA6" w:rsidR="0082195D" w:rsidRPr="000453C0" w:rsidRDefault="0082195D" w:rsidP="006F7171">
            <w:pPr>
              <w:pStyle w:val="Corpotesto"/>
              <w:spacing w:before="60" w:after="60" w:line="326" w:lineRule="auto"/>
              <w:ind w:left="0" w:right="-57"/>
              <w:jc w:val="center"/>
              <w:rPr>
                <w:rFonts w:ascii="Tahoma" w:hAnsi="Tahoma" w:cs="Tahoma"/>
                <w:b/>
                <w:bCs/>
                <w:sz w:val="20"/>
                <w:szCs w:val="20"/>
              </w:rPr>
            </w:pPr>
            <w:r w:rsidRPr="000453C0">
              <w:rPr>
                <w:rFonts w:ascii="Tahoma" w:hAnsi="Tahoma" w:cs="Tahoma"/>
                <w:b/>
                <w:bCs/>
                <w:sz w:val="20"/>
                <w:szCs w:val="20"/>
              </w:rPr>
              <w:t>Voci di rendiconto gestionale verificata direttamente</w:t>
            </w:r>
          </w:p>
        </w:tc>
      </w:tr>
      <w:tr w:rsidR="0082195D" w:rsidRPr="000453C0" w14:paraId="570562CF" w14:textId="77777777" w:rsidTr="006F7171">
        <w:tc>
          <w:tcPr>
            <w:tcW w:w="4889" w:type="dxa"/>
          </w:tcPr>
          <w:p w14:paraId="00DA4F4D" w14:textId="0EAB7891" w:rsidR="0082195D" w:rsidRPr="000453C0" w:rsidRDefault="0082195D" w:rsidP="006F7171">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Immobilizzazioni materiali</w:t>
            </w:r>
          </w:p>
        </w:tc>
        <w:tc>
          <w:tcPr>
            <w:tcW w:w="4889" w:type="dxa"/>
          </w:tcPr>
          <w:p w14:paraId="5220FFE2" w14:textId="7AF01787" w:rsidR="0082195D" w:rsidRPr="000453C0" w:rsidRDefault="0082195D" w:rsidP="006F7171">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Ammortamenti, svalutazioni</w:t>
            </w:r>
          </w:p>
        </w:tc>
      </w:tr>
      <w:tr w:rsidR="0082195D" w:rsidRPr="000453C0" w14:paraId="3B5978DF" w14:textId="77777777" w:rsidTr="006F7171">
        <w:tc>
          <w:tcPr>
            <w:tcW w:w="4889" w:type="dxa"/>
          </w:tcPr>
          <w:p w14:paraId="04AC7F1D" w14:textId="305D1B4D" w:rsidR="0082195D" w:rsidRPr="000453C0" w:rsidRDefault="0082195D" w:rsidP="006F7171">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 xml:space="preserve">Risconti passivi </w:t>
            </w:r>
          </w:p>
        </w:tc>
        <w:tc>
          <w:tcPr>
            <w:tcW w:w="4889" w:type="dxa"/>
          </w:tcPr>
          <w:p w14:paraId="68951BD4" w14:textId="1E75B815" w:rsidR="0082195D" w:rsidRPr="000453C0" w:rsidRDefault="0082195D" w:rsidP="006F7171">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Erogazioni liberali vincolate</w:t>
            </w:r>
          </w:p>
        </w:tc>
      </w:tr>
      <w:tr w:rsidR="0082195D" w:rsidRPr="000453C0" w14:paraId="111286B0" w14:textId="77777777" w:rsidTr="006F7171">
        <w:tc>
          <w:tcPr>
            <w:tcW w:w="4889" w:type="dxa"/>
          </w:tcPr>
          <w:p w14:paraId="727EC937" w14:textId="2D26E517" w:rsidR="0082195D" w:rsidRPr="000453C0" w:rsidRDefault="00D701A9" w:rsidP="006F7171">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Finanziamenti a medio lungo termine</w:t>
            </w:r>
          </w:p>
        </w:tc>
        <w:tc>
          <w:tcPr>
            <w:tcW w:w="4889" w:type="dxa"/>
          </w:tcPr>
          <w:p w14:paraId="04FA4AC1" w14:textId="1D48D1CD" w:rsidR="0082195D" w:rsidRPr="000453C0" w:rsidRDefault="00D701A9" w:rsidP="006F7171">
            <w:pPr>
              <w:pStyle w:val="Corpotesto"/>
              <w:spacing w:before="60" w:after="60" w:line="326" w:lineRule="auto"/>
              <w:ind w:left="0" w:right="-57"/>
              <w:jc w:val="left"/>
              <w:rPr>
                <w:rFonts w:ascii="Tahoma" w:hAnsi="Tahoma" w:cs="Tahoma"/>
                <w:bCs/>
                <w:sz w:val="20"/>
                <w:szCs w:val="20"/>
              </w:rPr>
            </w:pPr>
            <w:r w:rsidRPr="000453C0">
              <w:rPr>
                <w:rFonts w:ascii="Tahoma" w:hAnsi="Tahoma" w:cs="Tahoma"/>
                <w:bCs/>
                <w:sz w:val="20"/>
                <w:szCs w:val="20"/>
              </w:rPr>
              <w:t>Interessi passivi, costi e commissioni</w:t>
            </w:r>
          </w:p>
        </w:tc>
      </w:tr>
    </w:tbl>
    <w:p w14:paraId="37F8E49C" w14:textId="77777777" w:rsidR="0082195D" w:rsidRPr="000453C0" w:rsidRDefault="0082195D" w:rsidP="00747A32">
      <w:pPr>
        <w:pStyle w:val="Corpotesto"/>
        <w:spacing w:after="200" w:line="360" w:lineRule="auto"/>
        <w:ind w:left="0" w:right="-55"/>
        <w:rPr>
          <w:rFonts w:ascii="Tahoma" w:hAnsi="Tahoma" w:cs="Tahoma"/>
          <w:bCs/>
          <w:sz w:val="20"/>
          <w:szCs w:val="20"/>
        </w:rPr>
      </w:pPr>
    </w:p>
    <w:p w14:paraId="4604341F" w14:textId="5B6BFB32" w:rsidR="00D701A9" w:rsidRPr="000453C0" w:rsidRDefault="002314EE"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 xml:space="preserve">Per quanto riguarda le verifiche di coerenza, tale tipologia di analisi può essere utilizzata per verificare le voci di </w:t>
      </w:r>
      <w:r w:rsidR="00D701A9" w:rsidRPr="000453C0">
        <w:rPr>
          <w:rFonts w:ascii="Tahoma" w:hAnsi="Tahoma" w:cs="Tahoma"/>
          <w:bCs/>
          <w:sz w:val="20"/>
          <w:szCs w:val="20"/>
        </w:rPr>
        <w:t>rendiconto gestionale</w:t>
      </w:r>
      <w:r w:rsidRPr="000453C0">
        <w:rPr>
          <w:rFonts w:ascii="Tahoma" w:hAnsi="Tahoma" w:cs="Tahoma"/>
          <w:bCs/>
          <w:sz w:val="20"/>
          <w:szCs w:val="20"/>
        </w:rPr>
        <w:t xml:space="preserve">. In particolare, tali verifiche di coerenza, potrebbero confrontare i saldi del </w:t>
      </w:r>
      <w:r w:rsidR="00D701A9" w:rsidRPr="000453C0">
        <w:rPr>
          <w:rFonts w:ascii="Tahoma" w:hAnsi="Tahoma" w:cs="Tahoma"/>
          <w:bCs/>
          <w:sz w:val="20"/>
          <w:szCs w:val="20"/>
        </w:rPr>
        <w:t>rendiconto</w:t>
      </w:r>
      <w:r w:rsidR="00396BB5" w:rsidRPr="000453C0">
        <w:rPr>
          <w:rFonts w:ascii="Tahoma" w:hAnsi="Tahoma" w:cs="Tahoma"/>
          <w:bCs/>
          <w:sz w:val="20"/>
          <w:szCs w:val="20"/>
        </w:rPr>
        <w:t xml:space="preserve"> </w:t>
      </w:r>
      <w:r w:rsidRPr="000453C0">
        <w:rPr>
          <w:rFonts w:ascii="Tahoma" w:hAnsi="Tahoma" w:cs="Tahoma"/>
          <w:bCs/>
          <w:sz w:val="20"/>
          <w:szCs w:val="20"/>
        </w:rPr>
        <w:t xml:space="preserve">dell’esercizio in corso, con i corrispondenti saldi dell’esercizio precedente o con </w:t>
      </w:r>
      <w:r w:rsidR="00D701A9" w:rsidRPr="000453C0">
        <w:rPr>
          <w:rFonts w:ascii="Tahoma" w:hAnsi="Tahoma" w:cs="Tahoma"/>
          <w:bCs/>
          <w:sz w:val="20"/>
          <w:szCs w:val="20"/>
        </w:rPr>
        <w:t>il previsionale</w:t>
      </w:r>
      <w:r w:rsidRPr="000453C0">
        <w:rPr>
          <w:rFonts w:ascii="Tahoma" w:hAnsi="Tahoma" w:cs="Tahoma"/>
          <w:bCs/>
          <w:sz w:val="20"/>
          <w:szCs w:val="20"/>
        </w:rPr>
        <w:t xml:space="preserve"> predisposto </w:t>
      </w:r>
      <w:r w:rsidR="00D701A9" w:rsidRPr="000453C0">
        <w:rPr>
          <w:rFonts w:ascii="Tahoma" w:hAnsi="Tahoma" w:cs="Tahoma"/>
          <w:bCs/>
          <w:sz w:val="20"/>
          <w:szCs w:val="20"/>
        </w:rPr>
        <w:t>dall’ente</w:t>
      </w:r>
      <w:r w:rsidRPr="000453C0">
        <w:rPr>
          <w:rFonts w:ascii="Tahoma" w:hAnsi="Tahoma" w:cs="Tahoma"/>
          <w:bCs/>
          <w:sz w:val="20"/>
          <w:szCs w:val="20"/>
        </w:rPr>
        <w:t xml:space="preserve">. Il revisore andrà successivamente a svolgere verifiche di sostanza per tutti i saldi che presentano un valore nell’esercizio in corso non in linea con le aspettative maturate dal revisore sulla base dell’andamento storico e delle ulteriori evidenze raccolte nel corso del proprio lavoro. </w:t>
      </w:r>
    </w:p>
    <w:p w14:paraId="75B2220C" w14:textId="1AA302B1" w:rsidR="002314EE" w:rsidRPr="000453C0" w:rsidRDefault="002314EE"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 xml:space="preserve">Le principali procedure di analisi comparativa per le voci di </w:t>
      </w:r>
      <w:r w:rsidR="004541DB">
        <w:rPr>
          <w:rFonts w:ascii="Tahoma" w:hAnsi="Tahoma" w:cs="Tahoma"/>
          <w:bCs/>
          <w:sz w:val="20"/>
          <w:szCs w:val="20"/>
        </w:rPr>
        <w:t>rendiconto</w:t>
      </w:r>
      <w:r w:rsidRPr="000453C0">
        <w:rPr>
          <w:rFonts w:ascii="Tahoma" w:hAnsi="Tahoma" w:cs="Tahoma"/>
          <w:bCs/>
          <w:sz w:val="20"/>
          <w:szCs w:val="20"/>
        </w:rPr>
        <w:t xml:space="preserve"> prevedono la verifica degli scostamenti delle stesse rispetto all’esercizio precedente, oppure dei livelli mensili registrati nello stesso esercizio, oppure rispetto all’andamento del settore. Ad esempio, se ci si aspetta un andamento lineare dei ricavi nei vari mesi dell’esercizio e l’analisi svolta evidenzia la presenza di mesi con un livello maggiore rispetto alle altre mensilità, il revisore raccoglierà elementi probativi tramite test sostanziali per verificare la bontà di tali livelli. Allo stesso modo verranno analizzati i costi per il personale o i costi per il godimento di beni di terzi. Nelle procedure di analisi comparativa si possono mettere in relazione le variazioni intervenute nelle voci di </w:t>
      </w:r>
      <w:r w:rsidR="004541DB">
        <w:rPr>
          <w:rFonts w:ascii="Tahoma" w:hAnsi="Tahoma" w:cs="Tahoma"/>
          <w:bCs/>
          <w:sz w:val="20"/>
          <w:szCs w:val="20"/>
        </w:rPr>
        <w:t>rendiconto</w:t>
      </w:r>
      <w:r w:rsidRPr="000453C0">
        <w:rPr>
          <w:rFonts w:ascii="Tahoma" w:hAnsi="Tahoma" w:cs="Tahoma"/>
          <w:bCs/>
          <w:sz w:val="20"/>
          <w:szCs w:val="20"/>
        </w:rPr>
        <w:t xml:space="preserve"> con le variazioni intervenute nell</w:t>
      </w:r>
      <w:r w:rsidR="00D701A9" w:rsidRPr="000453C0">
        <w:rPr>
          <w:rFonts w:ascii="Tahoma" w:hAnsi="Tahoma" w:cs="Tahoma"/>
          <w:bCs/>
          <w:sz w:val="20"/>
          <w:szCs w:val="20"/>
        </w:rPr>
        <w:t>o stato patrimoniale.</w:t>
      </w:r>
    </w:p>
    <w:p w14:paraId="69BEA99C" w14:textId="642649D7" w:rsidR="002314EE" w:rsidRPr="000453C0" w:rsidRDefault="002314EE" w:rsidP="00747A32">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t xml:space="preserve">Le procedure di analisi comparativa, oltre che per guidare il revisore nello svolgimento di test di sostanza, possono essere utilizzate come test di validità. Infine, per quanto attiene ai test specifici sui saldi di bilancio, si tratta di test ulteriori che vengono generalmente svolti dal revisore quando le procedure di analisi comparativa abbiano evidenziato scostamenti significativi tra i valori attesi ed i valori a consuntivo. Il </w:t>
      </w:r>
      <w:r w:rsidR="007F6E6D" w:rsidRPr="000453C0">
        <w:rPr>
          <w:rFonts w:ascii="Tahoma" w:hAnsi="Tahoma" w:cs="Tahoma"/>
          <w:bCs/>
          <w:sz w:val="20"/>
          <w:szCs w:val="20"/>
        </w:rPr>
        <w:t>revisore, quindi,</w:t>
      </w:r>
      <w:r w:rsidRPr="000453C0">
        <w:rPr>
          <w:rFonts w:ascii="Tahoma" w:hAnsi="Tahoma" w:cs="Tahoma"/>
          <w:bCs/>
          <w:sz w:val="20"/>
          <w:szCs w:val="20"/>
        </w:rPr>
        <w:t xml:space="preserve"> riscontra gli importi rilevati in contabilità con la relativa documentazione di supporto (c.d. </w:t>
      </w:r>
      <w:proofErr w:type="spellStart"/>
      <w:r w:rsidRPr="000453C0">
        <w:rPr>
          <w:rFonts w:ascii="Tahoma" w:hAnsi="Tahoma" w:cs="Tahoma"/>
          <w:bCs/>
          <w:sz w:val="20"/>
          <w:szCs w:val="20"/>
        </w:rPr>
        <w:t>vouching</w:t>
      </w:r>
      <w:proofErr w:type="spellEnd"/>
      <w:r w:rsidRPr="000453C0">
        <w:rPr>
          <w:rFonts w:ascii="Tahoma" w:hAnsi="Tahoma" w:cs="Tahoma"/>
          <w:bCs/>
          <w:sz w:val="20"/>
          <w:szCs w:val="20"/>
        </w:rPr>
        <w:t xml:space="preserve">). </w:t>
      </w:r>
    </w:p>
    <w:p w14:paraId="46FC4491" w14:textId="043CE731" w:rsidR="009B7E11" w:rsidRPr="000453C0" w:rsidRDefault="002314EE" w:rsidP="009B7E11">
      <w:pPr>
        <w:pStyle w:val="Corpotesto"/>
        <w:spacing w:after="200" w:line="360" w:lineRule="auto"/>
        <w:ind w:left="0" w:right="-55"/>
        <w:rPr>
          <w:rFonts w:ascii="Tahoma" w:hAnsi="Tahoma" w:cs="Tahoma"/>
          <w:bCs/>
          <w:sz w:val="20"/>
          <w:szCs w:val="20"/>
        </w:rPr>
      </w:pPr>
      <w:r w:rsidRPr="000453C0">
        <w:rPr>
          <w:rFonts w:ascii="Tahoma" w:hAnsi="Tahoma" w:cs="Tahoma"/>
          <w:bCs/>
          <w:sz w:val="20"/>
          <w:szCs w:val="20"/>
        </w:rPr>
        <w:lastRenderedPageBreak/>
        <w:t xml:space="preserve">Le procedure di analisi comparativa, oltre che per guidare il revisore nello svolgimento di test di sostanza, possono essere utilizzate come test di validità. Infine, per quanto attiene ai test specifici sui saldi di bilancio, si tratta di test ulteriori che vengono generalmente svolti dal revisore quando le procedure di analisi comparativa abbiano evidenziato scostamenti significativi tra i valori attesi ed i valori a consuntivo. Il </w:t>
      </w:r>
      <w:r w:rsidR="007F6E6D" w:rsidRPr="000453C0">
        <w:rPr>
          <w:rFonts w:ascii="Tahoma" w:hAnsi="Tahoma" w:cs="Tahoma"/>
          <w:bCs/>
          <w:sz w:val="20"/>
          <w:szCs w:val="20"/>
        </w:rPr>
        <w:t>revisore, quindi,</w:t>
      </w:r>
      <w:r w:rsidRPr="000453C0">
        <w:rPr>
          <w:rFonts w:ascii="Tahoma" w:hAnsi="Tahoma" w:cs="Tahoma"/>
          <w:bCs/>
          <w:sz w:val="20"/>
          <w:szCs w:val="20"/>
        </w:rPr>
        <w:t xml:space="preserve"> riscontra gli importi rilevati in contabilità con la relativa documentazione di supporto (c.d. </w:t>
      </w:r>
      <w:proofErr w:type="spellStart"/>
      <w:r w:rsidRPr="000453C0">
        <w:rPr>
          <w:rFonts w:ascii="Tahoma" w:hAnsi="Tahoma" w:cs="Tahoma"/>
          <w:bCs/>
          <w:sz w:val="20"/>
          <w:szCs w:val="20"/>
        </w:rPr>
        <w:t>vouching</w:t>
      </w:r>
      <w:proofErr w:type="spellEnd"/>
      <w:r w:rsidRPr="000453C0">
        <w:rPr>
          <w:rFonts w:ascii="Tahoma" w:hAnsi="Tahoma" w:cs="Tahoma"/>
          <w:bCs/>
          <w:sz w:val="20"/>
          <w:szCs w:val="20"/>
        </w:rPr>
        <w:t xml:space="preserve">). Generalmente tali conti sono i conti non testati direttamente nelle verifiche dello stato patrimoniale, ovvero che contengono informazioni sensibili od operazioni inusuali. </w:t>
      </w:r>
      <w:bookmarkStart w:id="673" w:name="_Toc93310341"/>
    </w:p>
    <w:p w14:paraId="36C76176" w14:textId="636579BD" w:rsidR="007E654E" w:rsidRPr="000453C0" w:rsidRDefault="006304F3" w:rsidP="006F7171">
      <w:pPr>
        <w:pStyle w:val="Corpotesto"/>
        <w:spacing w:after="200" w:line="360" w:lineRule="auto"/>
        <w:ind w:left="0" w:right="-55"/>
        <w:jc w:val="center"/>
        <w:rPr>
          <w:rFonts w:ascii="Tahoma" w:hAnsi="Tahoma" w:cs="Tahoma"/>
          <w:b/>
          <w:bCs/>
          <w:kern w:val="2"/>
          <w:sz w:val="20"/>
          <w:szCs w:val="20"/>
          <w:lang w:eastAsia="zh-CN"/>
        </w:rPr>
      </w:pPr>
      <w:r w:rsidRPr="000453C0">
        <w:rPr>
          <w:rFonts w:ascii="Tahoma" w:hAnsi="Tahoma" w:cs="Tahoma"/>
          <w:b/>
          <w:bCs/>
          <w:kern w:val="2"/>
          <w:sz w:val="20"/>
          <w:szCs w:val="20"/>
          <w:lang w:eastAsia="zh-CN"/>
        </w:rPr>
        <w:t xml:space="preserve">11. </w:t>
      </w:r>
      <w:r w:rsidR="00843D3C" w:rsidRPr="000453C0">
        <w:rPr>
          <w:rFonts w:ascii="Tahoma" w:hAnsi="Tahoma" w:cs="Tahoma"/>
          <w:b/>
          <w:bCs/>
          <w:kern w:val="2"/>
          <w:sz w:val="20"/>
          <w:szCs w:val="20"/>
          <w:lang w:eastAsia="zh-CN"/>
        </w:rPr>
        <w:t>Compliance: check list</w:t>
      </w:r>
      <w:bookmarkEnd w:id="673"/>
      <w:r w:rsidRPr="000453C0">
        <w:rPr>
          <w:rFonts w:ascii="Tahoma" w:hAnsi="Tahoma" w:cs="Tahoma"/>
          <w:b/>
          <w:bCs/>
          <w:kern w:val="2"/>
          <w:sz w:val="20"/>
          <w:szCs w:val="20"/>
          <w:lang w:eastAsia="zh-CN"/>
        </w:rPr>
        <w:t xml:space="preserve"> del revisore legale</w:t>
      </w:r>
    </w:p>
    <w:p w14:paraId="6D663524" w14:textId="7C0574CC" w:rsidR="00843D3C" w:rsidRPr="000453C0" w:rsidRDefault="006304F3" w:rsidP="009B7E11">
      <w:pPr>
        <w:tabs>
          <w:tab w:val="left" w:pos="284"/>
          <w:tab w:val="left" w:pos="426"/>
        </w:tabs>
        <w:suppressAutoHyphens/>
        <w:autoSpaceDN w:val="0"/>
        <w:spacing w:after="480" w:line="360" w:lineRule="auto"/>
        <w:contextualSpacing/>
        <w:jc w:val="both"/>
        <w:textAlignment w:val="baseline"/>
        <w:rPr>
          <w:rFonts w:ascii="Tahoma" w:eastAsia="Times New Roman" w:hAnsi="Tahoma" w:cs="Tahoma"/>
          <w:sz w:val="20"/>
          <w:szCs w:val="20"/>
          <w:lang w:eastAsia="zh-CN"/>
        </w:rPr>
      </w:pPr>
      <w:r w:rsidRPr="000453C0">
        <w:rPr>
          <w:rFonts w:ascii="Tahoma" w:eastAsia="Times New Roman" w:hAnsi="Tahoma" w:cs="Tahoma"/>
          <w:sz w:val="20"/>
          <w:szCs w:val="20"/>
          <w:lang w:eastAsia="zh-CN"/>
        </w:rPr>
        <w:t>Si</w:t>
      </w:r>
      <w:r w:rsidR="00843D3C" w:rsidRPr="000453C0">
        <w:rPr>
          <w:rFonts w:ascii="Tahoma" w:eastAsia="Times New Roman" w:hAnsi="Tahoma" w:cs="Tahoma"/>
          <w:sz w:val="20"/>
          <w:szCs w:val="20"/>
          <w:lang w:eastAsia="zh-CN"/>
        </w:rPr>
        <w:t xml:space="preserve"> propone una scheda di controllo dell’assetto contabile ed amministrativo e fiscale dell’Ente per punti generali e principali</w:t>
      </w:r>
      <w:r w:rsidRPr="000453C0">
        <w:rPr>
          <w:rFonts w:ascii="Tahoma" w:eastAsia="Times New Roman" w:hAnsi="Tahoma" w:cs="Tahoma"/>
          <w:sz w:val="20"/>
          <w:szCs w:val="20"/>
          <w:lang w:eastAsia="zh-CN"/>
        </w:rPr>
        <w:t xml:space="preserve"> la cui attenzione pesa sulla responsabilità del revisore legale</w:t>
      </w:r>
      <w:r w:rsidR="00843D3C" w:rsidRPr="000453C0">
        <w:rPr>
          <w:rFonts w:ascii="Tahoma" w:eastAsia="Times New Roman" w:hAnsi="Tahoma" w:cs="Tahoma"/>
          <w:sz w:val="20"/>
          <w:szCs w:val="20"/>
          <w:lang w:eastAsia="zh-CN"/>
        </w:rPr>
        <w:t>:</w:t>
      </w:r>
    </w:p>
    <w:p w14:paraId="785EAED1" w14:textId="77777777" w:rsidR="009B7E11" w:rsidRPr="000453C0" w:rsidRDefault="009B7E11" w:rsidP="009B7E11">
      <w:pPr>
        <w:tabs>
          <w:tab w:val="left" w:pos="284"/>
          <w:tab w:val="left" w:pos="426"/>
        </w:tabs>
        <w:suppressAutoHyphens/>
        <w:autoSpaceDN w:val="0"/>
        <w:spacing w:after="480" w:line="360" w:lineRule="auto"/>
        <w:contextualSpacing/>
        <w:jc w:val="both"/>
        <w:textAlignment w:val="baseline"/>
        <w:rPr>
          <w:rFonts w:ascii="Tahoma" w:eastAsia="Times New Roman" w:hAnsi="Tahoma" w:cs="Tahoma"/>
          <w:sz w:val="20"/>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9628"/>
      </w:tblGrid>
      <w:tr w:rsidR="00843D3C" w:rsidRPr="000453C0" w14:paraId="3F19C287" w14:textId="77777777" w:rsidTr="007372E6">
        <w:tc>
          <w:tcPr>
            <w:tcW w:w="10204" w:type="dxa"/>
            <w:shd w:val="clear" w:color="auto" w:fill="auto"/>
          </w:tcPr>
          <w:p w14:paraId="0511A769" w14:textId="45A5792F" w:rsidR="00843D3C" w:rsidRPr="000453C0" w:rsidRDefault="00843D3C">
            <w:pPr>
              <w:numPr>
                <w:ilvl w:val="0"/>
                <w:numId w:val="52"/>
              </w:numPr>
              <w:tabs>
                <w:tab w:val="left" w:pos="284"/>
                <w:tab w:val="left" w:pos="426"/>
              </w:tabs>
              <w:suppressAutoHyphens/>
              <w:autoSpaceDN w:val="0"/>
              <w:spacing w:before="60" w:after="60" w:line="327" w:lineRule="auto"/>
              <w:contextualSpacing/>
              <w:jc w:val="both"/>
              <w:textAlignment w:val="baseline"/>
              <w:rPr>
                <w:rFonts w:ascii="Tahoma" w:eastAsia="Calibri" w:hAnsi="Tahoma" w:cs="Tahoma"/>
                <w:b/>
                <w:bCs/>
                <w:sz w:val="20"/>
                <w:szCs w:val="20"/>
                <w:lang w:eastAsia="zh-CN"/>
              </w:rPr>
            </w:pPr>
            <w:r w:rsidRPr="000453C0">
              <w:rPr>
                <w:rFonts w:ascii="Tahoma" w:eastAsia="Calibri" w:hAnsi="Tahoma" w:cs="Tahoma"/>
                <w:b/>
                <w:bCs/>
                <w:sz w:val="20"/>
                <w:szCs w:val="20"/>
                <w:lang w:eastAsia="zh-CN"/>
              </w:rPr>
              <w:t xml:space="preserve">Controllo </w:t>
            </w:r>
            <w:r w:rsidR="008E6756" w:rsidRPr="000453C0">
              <w:rPr>
                <w:rFonts w:ascii="Tahoma" w:eastAsia="Calibri" w:hAnsi="Tahoma" w:cs="Tahoma"/>
                <w:b/>
                <w:bCs/>
                <w:sz w:val="20"/>
                <w:szCs w:val="20"/>
                <w:lang w:eastAsia="zh-CN"/>
              </w:rPr>
              <w:t>sugli obblighi di bilancio e libri contabili</w:t>
            </w:r>
          </w:p>
          <w:p w14:paraId="1150080B" w14:textId="4D624545" w:rsidR="00843D3C" w:rsidRPr="000453C0" w:rsidRDefault="00843D3C">
            <w:pPr>
              <w:numPr>
                <w:ilvl w:val="0"/>
                <w:numId w:val="51"/>
              </w:numPr>
              <w:tabs>
                <w:tab w:val="left" w:pos="284"/>
                <w:tab w:val="left" w:pos="426"/>
              </w:tabs>
              <w:suppressAutoHyphens/>
              <w:autoSpaceDN w:val="0"/>
              <w:spacing w:before="60" w:after="60" w:line="327" w:lineRule="auto"/>
              <w:contextualSpacing/>
              <w:jc w:val="both"/>
              <w:textAlignment w:val="baseline"/>
              <w:rPr>
                <w:rFonts w:ascii="Tahoma" w:eastAsia="Calibri" w:hAnsi="Tahoma" w:cs="Tahoma"/>
                <w:sz w:val="20"/>
                <w:szCs w:val="20"/>
                <w:lang w:eastAsia="zh-CN"/>
              </w:rPr>
            </w:pPr>
            <w:r w:rsidRPr="000453C0">
              <w:rPr>
                <w:rFonts w:ascii="Tahoma" w:eastAsia="Calibri" w:hAnsi="Tahoma" w:cs="Tahoma"/>
                <w:sz w:val="20"/>
                <w:szCs w:val="20"/>
                <w:lang w:eastAsia="zh-CN"/>
              </w:rPr>
              <w:t>Verifica del presupposto dell’obbligo di tenuta dei libri contabili</w:t>
            </w:r>
            <w:r w:rsidR="00425ED0" w:rsidRPr="000453C0">
              <w:rPr>
                <w:rFonts w:ascii="Tahoma" w:eastAsia="Calibri" w:hAnsi="Tahoma" w:cs="Tahoma"/>
                <w:sz w:val="20"/>
                <w:szCs w:val="20"/>
                <w:lang w:eastAsia="zh-CN"/>
              </w:rPr>
              <w:t>, art. 15 CTS</w:t>
            </w:r>
          </w:p>
          <w:p w14:paraId="46513782" w14:textId="77777777" w:rsidR="00843D3C" w:rsidRPr="000453C0" w:rsidRDefault="00843D3C">
            <w:pPr>
              <w:numPr>
                <w:ilvl w:val="0"/>
                <w:numId w:val="51"/>
              </w:numPr>
              <w:tabs>
                <w:tab w:val="left" w:pos="284"/>
                <w:tab w:val="left" w:pos="426"/>
              </w:tabs>
              <w:suppressAutoHyphens/>
              <w:autoSpaceDN w:val="0"/>
              <w:spacing w:before="60" w:after="60" w:line="327" w:lineRule="auto"/>
              <w:contextualSpacing/>
              <w:jc w:val="both"/>
              <w:textAlignment w:val="baseline"/>
              <w:rPr>
                <w:rFonts w:ascii="Tahoma" w:eastAsia="Calibri" w:hAnsi="Tahoma" w:cs="Tahoma"/>
                <w:sz w:val="20"/>
                <w:szCs w:val="20"/>
                <w:lang w:eastAsia="zh-CN"/>
              </w:rPr>
            </w:pPr>
            <w:r w:rsidRPr="000453C0">
              <w:rPr>
                <w:rFonts w:ascii="Tahoma" w:eastAsia="Calibri" w:hAnsi="Tahoma" w:cs="Tahoma"/>
                <w:sz w:val="20"/>
                <w:szCs w:val="20"/>
                <w:lang w:eastAsia="zh-CN"/>
              </w:rPr>
              <w:t>Verifica della corretta impostazione dei piani dei conti</w:t>
            </w:r>
          </w:p>
          <w:p w14:paraId="34CB41D5" w14:textId="4F641784" w:rsidR="00843D3C" w:rsidRPr="000453C0" w:rsidRDefault="00843D3C">
            <w:pPr>
              <w:numPr>
                <w:ilvl w:val="0"/>
                <w:numId w:val="51"/>
              </w:numPr>
              <w:tabs>
                <w:tab w:val="left" w:pos="284"/>
                <w:tab w:val="left" w:pos="426"/>
              </w:tabs>
              <w:suppressAutoHyphens/>
              <w:autoSpaceDN w:val="0"/>
              <w:spacing w:before="60" w:after="60" w:line="327" w:lineRule="auto"/>
              <w:contextualSpacing/>
              <w:jc w:val="both"/>
              <w:textAlignment w:val="baseline"/>
              <w:rPr>
                <w:rFonts w:ascii="Tahoma" w:eastAsia="Calibri" w:hAnsi="Tahoma" w:cs="Tahoma"/>
                <w:sz w:val="20"/>
                <w:szCs w:val="20"/>
                <w:lang w:eastAsia="zh-CN"/>
              </w:rPr>
            </w:pPr>
            <w:r w:rsidRPr="000453C0">
              <w:rPr>
                <w:rFonts w:ascii="Tahoma" w:eastAsia="Calibri" w:hAnsi="Tahoma" w:cs="Tahoma"/>
                <w:sz w:val="20"/>
                <w:szCs w:val="20"/>
                <w:lang w:eastAsia="zh-CN"/>
              </w:rPr>
              <w:t>Verifica dell’esistenza della corretta procedura di rilevazione contabile</w:t>
            </w:r>
            <w:r w:rsidR="00425ED0" w:rsidRPr="000453C0">
              <w:rPr>
                <w:rFonts w:ascii="Tahoma" w:eastAsia="Calibri" w:hAnsi="Tahoma" w:cs="Tahoma"/>
                <w:sz w:val="20"/>
                <w:szCs w:val="20"/>
                <w:lang w:eastAsia="zh-CN"/>
              </w:rPr>
              <w:t>, artt. 14 e 87, CTS</w:t>
            </w:r>
          </w:p>
          <w:p w14:paraId="74A9466B" w14:textId="017EC212" w:rsidR="00843D3C" w:rsidRPr="000453C0" w:rsidRDefault="00843D3C">
            <w:pPr>
              <w:numPr>
                <w:ilvl w:val="0"/>
                <w:numId w:val="51"/>
              </w:numPr>
              <w:tabs>
                <w:tab w:val="left" w:pos="284"/>
                <w:tab w:val="left" w:pos="426"/>
              </w:tabs>
              <w:suppressAutoHyphens/>
              <w:autoSpaceDN w:val="0"/>
              <w:spacing w:before="60" w:after="60" w:line="327" w:lineRule="auto"/>
              <w:contextualSpacing/>
              <w:jc w:val="both"/>
              <w:textAlignment w:val="baseline"/>
              <w:rPr>
                <w:rFonts w:ascii="Tahoma" w:eastAsia="Calibri" w:hAnsi="Tahoma" w:cs="Tahoma"/>
                <w:sz w:val="20"/>
                <w:szCs w:val="20"/>
                <w:lang w:eastAsia="zh-CN"/>
              </w:rPr>
            </w:pPr>
            <w:r w:rsidRPr="000453C0">
              <w:rPr>
                <w:rFonts w:ascii="Tahoma" w:eastAsia="Calibri" w:hAnsi="Tahoma" w:cs="Tahoma"/>
                <w:sz w:val="20"/>
                <w:szCs w:val="20"/>
                <w:lang w:eastAsia="zh-CN"/>
              </w:rPr>
              <w:t xml:space="preserve">Veridica dell’esistenza di un’adeguata contabilità separata </w:t>
            </w:r>
            <w:r w:rsidR="007E654E" w:rsidRPr="000453C0">
              <w:rPr>
                <w:rFonts w:ascii="Tahoma" w:eastAsia="Calibri" w:hAnsi="Tahoma" w:cs="Tahoma"/>
                <w:sz w:val="20"/>
                <w:szCs w:val="20"/>
                <w:lang w:eastAsia="zh-CN"/>
              </w:rPr>
              <w:t>ex art. 87 CTS</w:t>
            </w:r>
          </w:p>
          <w:p w14:paraId="1CFF5FFF" w14:textId="2C22DD4A" w:rsidR="00843D3C" w:rsidRPr="000453C0" w:rsidRDefault="00843D3C">
            <w:pPr>
              <w:numPr>
                <w:ilvl w:val="0"/>
                <w:numId w:val="51"/>
              </w:numPr>
              <w:tabs>
                <w:tab w:val="left" w:pos="284"/>
                <w:tab w:val="left" w:pos="426"/>
              </w:tabs>
              <w:suppressAutoHyphens/>
              <w:autoSpaceDN w:val="0"/>
              <w:spacing w:before="60" w:after="60" w:line="327" w:lineRule="auto"/>
              <w:contextualSpacing/>
              <w:jc w:val="both"/>
              <w:textAlignment w:val="baseline"/>
              <w:rPr>
                <w:rFonts w:ascii="Tahoma" w:eastAsia="Calibri" w:hAnsi="Tahoma" w:cs="Tahoma"/>
                <w:sz w:val="20"/>
                <w:szCs w:val="20"/>
                <w:lang w:eastAsia="zh-CN"/>
              </w:rPr>
            </w:pPr>
            <w:r w:rsidRPr="000453C0">
              <w:rPr>
                <w:rFonts w:ascii="Tahoma" w:eastAsia="Calibri" w:hAnsi="Tahoma" w:cs="Tahoma"/>
                <w:sz w:val="20"/>
                <w:szCs w:val="20"/>
                <w:lang w:eastAsia="zh-CN"/>
              </w:rPr>
              <w:t>Verifica sull’adeguatezza amministrativa e contabile</w:t>
            </w:r>
            <w:r w:rsidR="00425ED0" w:rsidRPr="000453C0">
              <w:rPr>
                <w:rFonts w:ascii="Tahoma" w:eastAsia="Calibri" w:hAnsi="Tahoma" w:cs="Tahoma"/>
                <w:sz w:val="20"/>
                <w:szCs w:val="20"/>
                <w:lang w:eastAsia="zh-CN"/>
              </w:rPr>
              <w:t xml:space="preserve"> ed organizzativa, </w:t>
            </w:r>
          </w:p>
          <w:p w14:paraId="76E7ED59" w14:textId="35A76560" w:rsidR="007E654E" w:rsidRPr="000453C0" w:rsidRDefault="007E654E">
            <w:pPr>
              <w:numPr>
                <w:ilvl w:val="0"/>
                <w:numId w:val="51"/>
              </w:numPr>
              <w:tabs>
                <w:tab w:val="left" w:pos="284"/>
                <w:tab w:val="left" w:pos="426"/>
              </w:tabs>
              <w:suppressAutoHyphens/>
              <w:autoSpaceDN w:val="0"/>
              <w:spacing w:before="60" w:after="60" w:line="327" w:lineRule="auto"/>
              <w:contextualSpacing/>
              <w:jc w:val="both"/>
              <w:textAlignment w:val="baseline"/>
              <w:rPr>
                <w:rFonts w:ascii="Tahoma" w:eastAsia="Calibri" w:hAnsi="Tahoma" w:cs="Tahoma"/>
                <w:sz w:val="20"/>
                <w:szCs w:val="20"/>
                <w:lang w:eastAsia="zh-CN"/>
              </w:rPr>
            </w:pPr>
            <w:r w:rsidRPr="000453C0">
              <w:rPr>
                <w:rFonts w:ascii="Tahoma" w:eastAsia="Calibri" w:hAnsi="Tahoma" w:cs="Tahoma"/>
                <w:sz w:val="20"/>
                <w:szCs w:val="20"/>
                <w:lang w:eastAsia="zh-CN"/>
              </w:rPr>
              <w:t>Verica sull’esistenza e l’adeguatezza del sistema di controllo interno</w:t>
            </w:r>
          </w:p>
          <w:p w14:paraId="0C128D7C" w14:textId="77777777" w:rsidR="00843D3C" w:rsidRPr="000453C0" w:rsidRDefault="00843D3C" w:rsidP="00676E33">
            <w:pPr>
              <w:tabs>
                <w:tab w:val="left" w:pos="284"/>
                <w:tab w:val="left" w:pos="426"/>
              </w:tabs>
              <w:suppressAutoHyphens/>
              <w:autoSpaceDN w:val="0"/>
              <w:spacing w:before="60" w:after="60" w:line="327" w:lineRule="auto"/>
              <w:ind w:left="720"/>
              <w:jc w:val="both"/>
              <w:textAlignment w:val="baseline"/>
              <w:rPr>
                <w:rFonts w:ascii="Tahoma" w:eastAsia="Calibri" w:hAnsi="Tahoma" w:cs="Tahoma"/>
                <w:sz w:val="20"/>
                <w:szCs w:val="20"/>
                <w:lang w:eastAsia="zh-CN"/>
              </w:rPr>
            </w:pPr>
            <w:r w:rsidRPr="000453C0">
              <w:rPr>
                <w:rFonts w:ascii="Tahoma" w:eastAsia="Calibri" w:hAnsi="Tahoma" w:cs="Tahoma"/>
                <w:sz w:val="20"/>
                <w:szCs w:val="20"/>
                <w:lang w:eastAsia="zh-CN"/>
              </w:rPr>
              <w:t>-------------------------------------------------------------------------------------------------------------</w:t>
            </w:r>
          </w:p>
          <w:p w14:paraId="3ECA8B57" w14:textId="77777777" w:rsidR="00843D3C" w:rsidRPr="000453C0" w:rsidRDefault="00843D3C">
            <w:pPr>
              <w:numPr>
                <w:ilvl w:val="0"/>
                <w:numId w:val="52"/>
              </w:numPr>
              <w:tabs>
                <w:tab w:val="left" w:pos="284"/>
                <w:tab w:val="left" w:pos="426"/>
              </w:tabs>
              <w:suppressAutoHyphens/>
              <w:autoSpaceDN w:val="0"/>
              <w:spacing w:before="60" w:after="60" w:line="327" w:lineRule="auto"/>
              <w:contextualSpacing/>
              <w:jc w:val="both"/>
              <w:textAlignment w:val="baseline"/>
              <w:rPr>
                <w:rFonts w:ascii="Tahoma" w:eastAsia="Calibri" w:hAnsi="Tahoma" w:cs="Tahoma"/>
                <w:b/>
                <w:bCs/>
                <w:sz w:val="20"/>
                <w:szCs w:val="20"/>
                <w:lang w:eastAsia="zh-CN"/>
              </w:rPr>
            </w:pPr>
            <w:r w:rsidRPr="000453C0">
              <w:rPr>
                <w:rFonts w:ascii="Tahoma" w:eastAsia="Calibri" w:hAnsi="Tahoma" w:cs="Tahoma"/>
                <w:b/>
                <w:bCs/>
                <w:sz w:val="20"/>
                <w:szCs w:val="20"/>
                <w:lang w:eastAsia="zh-CN"/>
              </w:rPr>
              <w:t xml:space="preserve"> Controllo sulla formazione del bilancio o rendiconto</w:t>
            </w:r>
          </w:p>
          <w:p w14:paraId="7B505268" w14:textId="77777777" w:rsidR="00843D3C" w:rsidRPr="000453C0" w:rsidRDefault="00843D3C">
            <w:pPr>
              <w:numPr>
                <w:ilvl w:val="0"/>
                <w:numId w:val="51"/>
              </w:numPr>
              <w:tabs>
                <w:tab w:val="left" w:pos="284"/>
                <w:tab w:val="left" w:pos="426"/>
              </w:tabs>
              <w:suppressAutoHyphens/>
              <w:autoSpaceDN w:val="0"/>
              <w:spacing w:before="60" w:after="60" w:line="327" w:lineRule="auto"/>
              <w:contextualSpacing/>
              <w:jc w:val="both"/>
              <w:textAlignment w:val="baseline"/>
              <w:rPr>
                <w:rFonts w:ascii="Tahoma" w:eastAsia="Calibri" w:hAnsi="Tahoma" w:cs="Tahoma"/>
                <w:sz w:val="20"/>
                <w:szCs w:val="20"/>
                <w:lang w:eastAsia="zh-CN"/>
              </w:rPr>
            </w:pPr>
            <w:r w:rsidRPr="000453C0">
              <w:rPr>
                <w:rFonts w:ascii="Tahoma" w:eastAsia="Calibri" w:hAnsi="Tahoma" w:cs="Tahoma"/>
                <w:sz w:val="20"/>
                <w:szCs w:val="20"/>
                <w:lang w:eastAsia="zh-CN"/>
              </w:rPr>
              <w:t>Verifica delle previsioni statutarie</w:t>
            </w:r>
          </w:p>
          <w:p w14:paraId="53765CC3" w14:textId="6A39B55A" w:rsidR="00843D3C" w:rsidRPr="000453C0" w:rsidRDefault="00843D3C">
            <w:pPr>
              <w:numPr>
                <w:ilvl w:val="0"/>
                <w:numId w:val="51"/>
              </w:numPr>
              <w:tabs>
                <w:tab w:val="left" w:pos="284"/>
                <w:tab w:val="left" w:pos="426"/>
              </w:tabs>
              <w:suppressAutoHyphens/>
              <w:autoSpaceDN w:val="0"/>
              <w:spacing w:before="60" w:after="60" w:line="327" w:lineRule="auto"/>
              <w:contextualSpacing/>
              <w:jc w:val="both"/>
              <w:textAlignment w:val="baseline"/>
              <w:rPr>
                <w:rFonts w:ascii="Tahoma" w:eastAsia="Calibri" w:hAnsi="Tahoma" w:cs="Tahoma"/>
                <w:sz w:val="20"/>
                <w:szCs w:val="20"/>
                <w:lang w:eastAsia="zh-CN"/>
              </w:rPr>
            </w:pPr>
            <w:r w:rsidRPr="000453C0">
              <w:rPr>
                <w:rFonts w:ascii="Tahoma" w:eastAsia="Calibri" w:hAnsi="Tahoma" w:cs="Tahoma"/>
                <w:sz w:val="20"/>
                <w:szCs w:val="20"/>
                <w:lang w:eastAsia="zh-CN"/>
              </w:rPr>
              <w:t xml:space="preserve">Verifica della forma adottata </w:t>
            </w:r>
            <w:r w:rsidR="007E654E" w:rsidRPr="000453C0">
              <w:rPr>
                <w:rFonts w:ascii="Tahoma" w:eastAsia="Calibri" w:hAnsi="Tahoma" w:cs="Tahoma"/>
                <w:sz w:val="20"/>
                <w:szCs w:val="20"/>
                <w:lang w:eastAsia="zh-CN"/>
              </w:rPr>
              <w:t>ai sensi dell’ar</w:t>
            </w:r>
            <w:r w:rsidR="008E6756" w:rsidRPr="000453C0">
              <w:rPr>
                <w:rFonts w:ascii="Tahoma" w:eastAsia="Calibri" w:hAnsi="Tahoma" w:cs="Tahoma"/>
                <w:sz w:val="20"/>
                <w:szCs w:val="20"/>
                <w:lang w:eastAsia="zh-CN"/>
              </w:rPr>
              <w:t xml:space="preserve">t 13, </w:t>
            </w:r>
            <w:r w:rsidR="007E654E" w:rsidRPr="000453C0">
              <w:rPr>
                <w:rFonts w:ascii="Tahoma" w:eastAsia="Calibri" w:hAnsi="Tahoma" w:cs="Tahoma"/>
                <w:sz w:val="20"/>
                <w:szCs w:val="20"/>
                <w:lang w:eastAsia="zh-CN"/>
              </w:rPr>
              <w:t>CTS e del</w:t>
            </w:r>
            <w:r w:rsidRPr="000453C0">
              <w:rPr>
                <w:rFonts w:ascii="Tahoma" w:eastAsia="Calibri" w:hAnsi="Tahoma" w:cs="Tahoma"/>
                <w:sz w:val="20"/>
                <w:szCs w:val="20"/>
                <w:lang w:eastAsia="zh-CN"/>
              </w:rPr>
              <w:t xml:space="preserve"> DM MLPS</w:t>
            </w:r>
          </w:p>
          <w:p w14:paraId="7ED17DC7" w14:textId="77777777" w:rsidR="00843D3C" w:rsidRPr="000453C0" w:rsidRDefault="00843D3C">
            <w:pPr>
              <w:numPr>
                <w:ilvl w:val="0"/>
                <w:numId w:val="51"/>
              </w:numPr>
              <w:tabs>
                <w:tab w:val="left" w:pos="284"/>
                <w:tab w:val="left" w:pos="426"/>
              </w:tabs>
              <w:suppressAutoHyphens/>
              <w:autoSpaceDN w:val="0"/>
              <w:spacing w:before="60" w:after="60" w:line="327" w:lineRule="auto"/>
              <w:contextualSpacing/>
              <w:jc w:val="both"/>
              <w:textAlignment w:val="baseline"/>
              <w:rPr>
                <w:rFonts w:ascii="Tahoma" w:eastAsia="Calibri" w:hAnsi="Tahoma" w:cs="Tahoma"/>
                <w:sz w:val="20"/>
                <w:szCs w:val="20"/>
                <w:lang w:eastAsia="zh-CN"/>
              </w:rPr>
            </w:pPr>
            <w:r w:rsidRPr="000453C0">
              <w:rPr>
                <w:rFonts w:ascii="Tahoma" w:eastAsia="Calibri" w:hAnsi="Tahoma" w:cs="Tahoma"/>
                <w:sz w:val="20"/>
                <w:szCs w:val="20"/>
                <w:lang w:eastAsia="zh-CN"/>
              </w:rPr>
              <w:t>Verifica dell’adeguata rappresentazione delle attività svolte</w:t>
            </w:r>
          </w:p>
          <w:p w14:paraId="45D32C6F" w14:textId="77777777" w:rsidR="00843D3C" w:rsidRPr="000453C0" w:rsidRDefault="00843D3C">
            <w:pPr>
              <w:numPr>
                <w:ilvl w:val="0"/>
                <w:numId w:val="51"/>
              </w:numPr>
              <w:tabs>
                <w:tab w:val="left" w:pos="284"/>
                <w:tab w:val="left" w:pos="426"/>
              </w:tabs>
              <w:suppressAutoHyphens/>
              <w:autoSpaceDN w:val="0"/>
              <w:spacing w:before="60" w:after="60" w:line="327" w:lineRule="auto"/>
              <w:contextualSpacing/>
              <w:jc w:val="both"/>
              <w:textAlignment w:val="baseline"/>
              <w:rPr>
                <w:rFonts w:ascii="Tahoma" w:eastAsia="Calibri" w:hAnsi="Tahoma" w:cs="Tahoma"/>
                <w:sz w:val="20"/>
                <w:szCs w:val="20"/>
                <w:lang w:eastAsia="zh-CN"/>
              </w:rPr>
            </w:pPr>
            <w:r w:rsidRPr="000453C0">
              <w:rPr>
                <w:rFonts w:ascii="Tahoma" w:eastAsia="Calibri" w:hAnsi="Tahoma" w:cs="Tahoma"/>
                <w:sz w:val="20"/>
                <w:szCs w:val="20"/>
                <w:lang w:eastAsia="zh-CN"/>
              </w:rPr>
              <w:t>Verifica se il bilancio o rendiconto e i relativi allegati forniscono una rappresentazione, veritiera, chiara e corretta</w:t>
            </w:r>
          </w:p>
          <w:p w14:paraId="515C82F4" w14:textId="77777777" w:rsidR="00843D3C" w:rsidRPr="000453C0" w:rsidRDefault="00843D3C" w:rsidP="00676E33">
            <w:pPr>
              <w:tabs>
                <w:tab w:val="left" w:pos="284"/>
                <w:tab w:val="left" w:pos="426"/>
              </w:tabs>
              <w:suppressAutoHyphens/>
              <w:autoSpaceDN w:val="0"/>
              <w:spacing w:before="60" w:after="60" w:line="327" w:lineRule="auto"/>
              <w:ind w:left="720"/>
              <w:jc w:val="both"/>
              <w:textAlignment w:val="baseline"/>
              <w:rPr>
                <w:rFonts w:ascii="Tahoma" w:eastAsia="Calibri" w:hAnsi="Tahoma" w:cs="Tahoma"/>
                <w:sz w:val="20"/>
                <w:szCs w:val="20"/>
                <w:lang w:eastAsia="zh-CN"/>
              </w:rPr>
            </w:pPr>
            <w:r w:rsidRPr="000453C0">
              <w:rPr>
                <w:rFonts w:ascii="Tahoma" w:eastAsia="Calibri" w:hAnsi="Tahoma" w:cs="Tahoma"/>
                <w:sz w:val="20"/>
                <w:szCs w:val="20"/>
                <w:lang w:eastAsia="zh-CN"/>
              </w:rPr>
              <w:t>--------------------------------------------------------------------------------------------------------------</w:t>
            </w:r>
          </w:p>
          <w:p w14:paraId="6518A24E" w14:textId="37DA6945" w:rsidR="00843D3C" w:rsidRPr="000453C0" w:rsidRDefault="00843D3C">
            <w:pPr>
              <w:numPr>
                <w:ilvl w:val="0"/>
                <w:numId w:val="52"/>
              </w:numPr>
              <w:tabs>
                <w:tab w:val="left" w:pos="284"/>
                <w:tab w:val="left" w:pos="426"/>
              </w:tabs>
              <w:suppressAutoHyphens/>
              <w:autoSpaceDN w:val="0"/>
              <w:spacing w:before="60" w:after="60" w:line="327" w:lineRule="auto"/>
              <w:contextualSpacing/>
              <w:jc w:val="both"/>
              <w:textAlignment w:val="baseline"/>
              <w:rPr>
                <w:rFonts w:ascii="Tahoma" w:eastAsia="Calibri" w:hAnsi="Tahoma" w:cs="Tahoma"/>
                <w:b/>
                <w:bCs/>
                <w:sz w:val="20"/>
                <w:szCs w:val="20"/>
                <w:lang w:eastAsia="zh-CN"/>
              </w:rPr>
            </w:pPr>
            <w:r w:rsidRPr="000453C0">
              <w:rPr>
                <w:rFonts w:ascii="Tahoma" w:eastAsia="Calibri" w:hAnsi="Tahoma" w:cs="Tahoma"/>
                <w:b/>
                <w:bCs/>
                <w:sz w:val="20"/>
                <w:szCs w:val="20"/>
                <w:lang w:eastAsia="zh-CN"/>
              </w:rPr>
              <w:t>Controllo fiscale</w:t>
            </w:r>
            <w:r w:rsidR="008E6756" w:rsidRPr="000453C0">
              <w:rPr>
                <w:rFonts w:ascii="Tahoma" w:eastAsia="Calibri" w:hAnsi="Tahoma" w:cs="Tahoma"/>
                <w:b/>
                <w:bCs/>
                <w:sz w:val="20"/>
                <w:szCs w:val="20"/>
                <w:lang w:eastAsia="zh-CN"/>
              </w:rPr>
              <w:t xml:space="preserve"> e contabile</w:t>
            </w:r>
          </w:p>
          <w:p w14:paraId="7D17781A" w14:textId="18053FAC" w:rsidR="00843D3C" w:rsidRPr="000453C0" w:rsidRDefault="00843D3C">
            <w:pPr>
              <w:numPr>
                <w:ilvl w:val="0"/>
                <w:numId w:val="51"/>
              </w:numPr>
              <w:tabs>
                <w:tab w:val="left" w:pos="284"/>
                <w:tab w:val="left" w:pos="426"/>
              </w:tabs>
              <w:suppressAutoHyphens/>
              <w:autoSpaceDN w:val="0"/>
              <w:spacing w:before="60" w:after="60" w:line="327" w:lineRule="auto"/>
              <w:contextualSpacing/>
              <w:jc w:val="both"/>
              <w:textAlignment w:val="baseline"/>
              <w:rPr>
                <w:rFonts w:ascii="Tahoma" w:eastAsia="Calibri" w:hAnsi="Tahoma" w:cs="Tahoma"/>
                <w:sz w:val="20"/>
                <w:szCs w:val="20"/>
                <w:lang w:eastAsia="zh-CN"/>
              </w:rPr>
            </w:pPr>
            <w:r w:rsidRPr="000453C0">
              <w:rPr>
                <w:rFonts w:ascii="Tahoma" w:eastAsia="Calibri" w:hAnsi="Tahoma" w:cs="Tahoma"/>
                <w:sz w:val="20"/>
                <w:szCs w:val="20"/>
                <w:lang w:eastAsia="zh-CN"/>
              </w:rPr>
              <w:t xml:space="preserve">Verifica della </w:t>
            </w:r>
            <w:r w:rsidR="008E6756" w:rsidRPr="000453C0">
              <w:rPr>
                <w:rFonts w:ascii="Tahoma" w:eastAsia="Calibri" w:hAnsi="Tahoma" w:cs="Tahoma"/>
                <w:sz w:val="20"/>
                <w:szCs w:val="20"/>
                <w:lang w:eastAsia="zh-CN"/>
              </w:rPr>
              <w:t xml:space="preserve">natura </w:t>
            </w:r>
            <w:r w:rsidRPr="000453C0">
              <w:rPr>
                <w:rFonts w:ascii="Tahoma" w:eastAsia="Calibri" w:hAnsi="Tahoma" w:cs="Tahoma"/>
                <w:sz w:val="20"/>
                <w:szCs w:val="20"/>
                <w:lang w:eastAsia="zh-CN"/>
              </w:rPr>
              <w:t>dell’ente</w:t>
            </w:r>
            <w:r w:rsidR="008E6756" w:rsidRPr="000453C0">
              <w:rPr>
                <w:rFonts w:ascii="Tahoma" w:eastAsia="Calibri" w:hAnsi="Tahoma" w:cs="Tahoma"/>
                <w:sz w:val="20"/>
                <w:szCs w:val="20"/>
                <w:lang w:eastAsia="zh-CN"/>
              </w:rPr>
              <w:t xml:space="preserve"> e soggettività fiscale</w:t>
            </w:r>
          </w:p>
          <w:p w14:paraId="0867819F" w14:textId="5BD28E66" w:rsidR="00843D3C" w:rsidRPr="000453C0" w:rsidRDefault="00843D3C">
            <w:pPr>
              <w:numPr>
                <w:ilvl w:val="0"/>
                <w:numId w:val="51"/>
              </w:numPr>
              <w:tabs>
                <w:tab w:val="left" w:pos="284"/>
                <w:tab w:val="left" w:pos="426"/>
              </w:tabs>
              <w:suppressAutoHyphens/>
              <w:autoSpaceDN w:val="0"/>
              <w:spacing w:before="60" w:after="60" w:line="327" w:lineRule="auto"/>
              <w:contextualSpacing/>
              <w:jc w:val="both"/>
              <w:textAlignment w:val="baseline"/>
              <w:rPr>
                <w:rFonts w:ascii="Tahoma" w:eastAsia="Calibri" w:hAnsi="Tahoma" w:cs="Tahoma"/>
                <w:sz w:val="20"/>
                <w:szCs w:val="20"/>
                <w:lang w:eastAsia="zh-CN"/>
              </w:rPr>
            </w:pPr>
            <w:r w:rsidRPr="000453C0">
              <w:rPr>
                <w:rFonts w:ascii="Tahoma" w:eastAsia="Calibri" w:hAnsi="Tahoma" w:cs="Tahoma"/>
                <w:sz w:val="20"/>
                <w:szCs w:val="20"/>
                <w:lang w:eastAsia="zh-CN"/>
              </w:rPr>
              <w:t>Verifica della corrispondenza dell’att</w:t>
            </w:r>
            <w:r w:rsidR="008E6756" w:rsidRPr="000453C0">
              <w:rPr>
                <w:rFonts w:ascii="Tahoma" w:eastAsia="Calibri" w:hAnsi="Tahoma" w:cs="Tahoma"/>
                <w:sz w:val="20"/>
                <w:szCs w:val="20"/>
                <w:lang w:eastAsia="zh-CN"/>
              </w:rPr>
              <w:t>ività allo scopo istituzionale:</w:t>
            </w:r>
            <w:r w:rsidR="00425ED0" w:rsidRPr="000453C0">
              <w:rPr>
                <w:rFonts w:ascii="Tahoma" w:eastAsia="Calibri" w:hAnsi="Tahoma" w:cs="Tahoma"/>
                <w:sz w:val="20"/>
                <w:szCs w:val="20"/>
                <w:lang w:eastAsia="zh-CN"/>
              </w:rPr>
              <w:t xml:space="preserve"> </w:t>
            </w:r>
            <w:r w:rsidR="008E6756" w:rsidRPr="000453C0">
              <w:rPr>
                <w:rFonts w:ascii="Tahoma" w:eastAsia="Calibri" w:hAnsi="Tahoma" w:cs="Tahoma"/>
                <w:sz w:val="20"/>
                <w:szCs w:val="20"/>
                <w:lang w:eastAsia="zh-CN"/>
              </w:rPr>
              <w:t>attività di interesse generale ex art. 5 e diverse ex. Art. 6 e</w:t>
            </w:r>
            <w:r w:rsidR="00396BB5" w:rsidRPr="000453C0">
              <w:rPr>
                <w:rFonts w:ascii="Tahoma" w:eastAsia="Calibri" w:hAnsi="Tahoma" w:cs="Tahoma"/>
                <w:sz w:val="20"/>
                <w:szCs w:val="20"/>
                <w:lang w:eastAsia="zh-CN"/>
              </w:rPr>
              <w:t xml:space="preserve"> </w:t>
            </w:r>
            <w:r w:rsidRPr="000453C0">
              <w:rPr>
                <w:rFonts w:ascii="Tahoma" w:eastAsia="Calibri" w:hAnsi="Tahoma" w:cs="Tahoma"/>
                <w:sz w:val="20"/>
                <w:szCs w:val="20"/>
                <w:lang w:eastAsia="zh-CN"/>
              </w:rPr>
              <w:t xml:space="preserve">della commercialità </w:t>
            </w:r>
            <w:r w:rsidR="008E6756" w:rsidRPr="000453C0">
              <w:rPr>
                <w:rFonts w:ascii="Tahoma" w:eastAsia="Calibri" w:hAnsi="Tahoma" w:cs="Tahoma"/>
                <w:sz w:val="20"/>
                <w:szCs w:val="20"/>
                <w:lang w:eastAsia="zh-CN"/>
              </w:rPr>
              <w:t>delle attività</w:t>
            </w:r>
            <w:r w:rsidR="00396BB5" w:rsidRPr="000453C0">
              <w:rPr>
                <w:rFonts w:ascii="Tahoma" w:eastAsia="Calibri" w:hAnsi="Tahoma" w:cs="Tahoma"/>
                <w:sz w:val="20"/>
                <w:szCs w:val="20"/>
                <w:lang w:eastAsia="zh-CN"/>
              </w:rPr>
              <w:t xml:space="preserve"> </w:t>
            </w:r>
            <w:r w:rsidR="008E6756" w:rsidRPr="000453C0">
              <w:rPr>
                <w:rFonts w:ascii="Tahoma" w:eastAsia="Calibri" w:hAnsi="Tahoma" w:cs="Tahoma"/>
                <w:sz w:val="20"/>
                <w:szCs w:val="20"/>
                <w:lang w:eastAsia="zh-CN"/>
              </w:rPr>
              <w:t>ex art. 79, CTS</w:t>
            </w:r>
          </w:p>
          <w:p w14:paraId="2847AE6B" w14:textId="7E71D16B" w:rsidR="00843D3C" w:rsidRPr="000453C0" w:rsidRDefault="008E6756">
            <w:pPr>
              <w:numPr>
                <w:ilvl w:val="0"/>
                <w:numId w:val="51"/>
              </w:numPr>
              <w:tabs>
                <w:tab w:val="left" w:pos="284"/>
                <w:tab w:val="left" w:pos="426"/>
              </w:tabs>
              <w:suppressAutoHyphens/>
              <w:autoSpaceDN w:val="0"/>
              <w:spacing w:before="60" w:after="60" w:line="327" w:lineRule="auto"/>
              <w:contextualSpacing/>
              <w:jc w:val="both"/>
              <w:textAlignment w:val="baseline"/>
              <w:rPr>
                <w:rFonts w:ascii="Tahoma" w:eastAsia="Calibri" w:hAnsi="Tahoma" w:cs="Tahoma"/>
                <w:sz w:val="20"/>
                <w:szCs w:val="20"/>
                <w:lang w:eastAsia="zh-CN"/>
              </w:rPr>
            </w:pPr>
            <w:r w:rsidRPr="000453C0">
              <w:rPr>
                <w:rFonts w:ascii="Tahoma" w:eastAsia="Calibri" w:hAnsi="Tahoma" w:cs="Tahoma"/>
                <w:sz w:val="20"/>
                <w:szCs w:val="20"/>
                <w:lang w:eastAsia="zh-CN"/>
              </w:rPr>
              <w:t>Verifica della</w:t>
            </w:r>
            <w:r w:rsidR="00843D3C" w:rsidRPr="000453C0">
              <w:rPr>
                <w:rFonts w:ascii="Tahoma" w:eastAsia="Calibri" w:hAnsi="Tahoma" w:cs="Tahoma"/>
                <w:sz w:val="20"/>
                <w:szCs w:val="20"/>
                <w:lang w:eastAsia="zh-CN"/>
              </w:rPr>
              <w:t xml:space="preserve"> </w:t>
            </w:r>
            <w:r w:rsidRPr="000453C0">
              <w:rPr>
                <w:rFonts w:ascii="Tahoma" w:eastAsia="Calibri" w:hAnsi="Tahoma" w:cs="Tahoma"/>
                <w:sz w:val="20"/>
                <w:szCs w:val="20"/>
                <w:lang w:eastAsia="zh-CN"/>
              </w:rPr>
              <w:t xml:space="preserve">non </w:t>
            </w:r>
            <w:r w:rsidR="00843D3C" w:rsidRPr="000453C0">
              <w:rPr>
                <w:rFonts w:ascii="Tahoma" w:eastAsia="Calibri" w:hAnsi="Tahoma" w:cs="Tahoma"/>
                <w:sz w:val="20"/>
                <w:szCs w:val="20"/>
                <w:lang w:eastAsia="zh-CN"/>
              </w:rPr>
              <w:t>imponibilità dei fondi pervenuti agli Enti in occasione di raccolte pubbliche: occasionalità della raccolta, concomitanza con particolari eventi, cessione di beni e servizi di modico valore</w:t>
            </w:r>
            <w:r w:rsidRPr="000453C0">
              <w:rPr>
                <w:rFonts w:ascii="Tahoma" w:eastAsia="Calibri" w:hAnsi="Tahoma" w:cs="Tahoma"/>
                <w:sz w:val="20"/>
                <w:szCs w:val="20"/>
                <w:lang w:eastAsia="zh-CN"/>
              </w:rPr>
              <w:t>, e redaz</w:t>
            </w:r>
            <w:r w:rsidR="00425ED0" w:rsidRPr="000453C0">
              <w:rPr>
                <w:rFonts w:ascii="Tahoma" w:eastAsia="Calibri" w:hAnsi="Tahoma" w:cs="Tahoma"/>
                <w:sz w:val="20"/>
                <w:szCs w:val="20"/>
                <w:lang w:eastAsia="zh-CN"/>
              </w:rPr>
              <w:t xml:space="preserve">ione del rendiconto, comma 3, </w:t>
            </w:r>
            <w:r w:rsidRPr="000453C0">
              <w:rPr>
                <w:rFonts w:ascii="Tahoma" w:eastAsia="Calibri" w:hAnsi="Tahoma" w:cs="Tahoma"/>
                <w:sz w:val="20"/>
                <w:szCs w:val="20"/>
                <w:lang w:eastAsia="zh-CN"/>
              </w:rPr>
              <w:t>art. 48, CTS</w:t>
            </w:r>
          </w:p>
          <w:p w14:paraId="60FAFA96" w14:textId="77777777" w:rsidR="00843D3C" w:rsidRPr="000453C0" w:rsidRDefault="00843D3C">
            <w:pPr>
              <w:numPr>
                <w:ilvl w:val="0"/>
                <w:numId w:val="51"/>
              </w:numPr>
              <w:tabs>
                <w:tab w:val="left" w:pos="284"/>
                <w:tab w:val="left" w:pos="426"/>
              </w:tabs>
              <w:suppressAutoHyphens/>
              <w:autoSpaceDN w:val="0"/>
              <w:spacing w:before="60" w:after="60" w:line="327" w:lineRule="auto"/>
              <w:contextualSpacing/>
              <w:jc w:val="both"/>
              <w:textAlignment w:val="baseline"/>
              <w:rPr>
                <w:rFonts w:ascii="Tahoma" w:eastAsia="Calibri" w:hAnsi="Tahoma" w:cs="Tahoma"/>
                <w:sz w:val="20"/>
                <w:szCs w:val="20"/>
                <w:lang w:eastAsia="zh-CN"/>
              </w:rPr>
            </w:pPr>
            <w:r w:rsidRPr="000453C0">
              <w:rPr>
                <w:rFonts w:ascii="Tahoma" w:eastAsia="Calibri" w:hAnsi="Tahoma" w:cs="Tahoma"/>
                <w:sz w:val="20"/>
                <w:szCs w:val="20"/>
                <w:lang w:eastAsia="zh-CN"/>
              </w:rPr>
              <w:t>Verifica della non imponibilità dei corrispettivi delle convenzioni stipulate con la Pubblica Amministrazione</w:t>
            </w:r>
          </w:p>
          <w:p w14:paraId="176C43C8" w14:textId="77777777" w:rsidR="00843D3C" w:rsidRPr="000453C0" w:rsidRDefault="00843D3C">
            <w:pPr>
              <w:numPr>
                <w:ilvl w:val="0"/>
                <w:numId w:val="51"/>
              </w:numPr>
              <w:tabs>
                <w:tab w:val="left" w:pos="284"/>
                <w:tab w:val="left" w:pos="426"/>
              </w:tabs>
              <w:suppressAutoHyphens/>
              <w:autoSpaceDN w:val="0"/>
              <w:spacing w:before="60" w:after="60" w:line="327" w:lineRule="auto"/>
              <w:contextualSpacing/>
              <w:jc w:val="both"/>
              <w:textAlignment w:val="baseline"/>
              <w:rPr>
                <w:rFonts w:ascii="Tahoma" w:eastAsia="Calibri" w:hAnsi="Tahoma" w:cs="Tahoma"/>
                <w:sz w:val="20"/>
                <w:szCs w:val="20"/>
                <w:lang w:eastAsia="zh-CN"/>
              </w:rPr>
            </w:pPr>
            <w:r w:rsidRPr="000453C0">
              <w:rPr>
                <w:rFonts w:ascii="Tahoma" w:eastAsia="Calibri" w:hAnsi="Tahoma" w:cs="Tahoma"/>
                <w:sz w:val="20"/>
                <w:szCs w:val="20"/>
                <w:lang w:eastAsia="zh-CN"/>
              </w:rPr>
              <w:t>Verifica dell’impostazione della contabilità separata per le attività commerciali svolte e della correttezza del tipo di contabilità prescelto</w:t>
            </w:r>
          </w:p>
          <w:p w14:paraId="2F7109BA" w14:textId="77777777" w:rsidR="00843D3C" w:rsidRPr="000453C0" w:rsidRDefault="00843D3C">
            <w:pPr>
              <w:numPr>
                <w:ilvl w:val="0"/>
                <w:numId w:val="51"/>
              </w:numPr>
              <w:tabs>
                <w:tab w:val="left" w:pos="284"/>
                <w:tab w:val="left" w:pos="426"/>
              </w:tabs>
              <w:suppressAutoHyphens/>
              <w:autoSpaceDN w:val="0"/>
              <w:spacing w:before="60" w:after="60" w:line="327" w:lineRule="auto"/>
              <w:contextualSpacing/>
              <w:jc w:val="both"/>
              <w:textAlignment w:val="baseline"/>
              <w:rPr>
                <w:rFonts w:ascii="Tahoma" w:eastAsia="Calibri" w:hAnsi="Tahoma" w:cs="Tahoma"/>
                <w:sz w:val="20"/>
                <w:szCs w:val="20"/>
                <w:lang w:eastAsia="zh-CN"/>
              </w:rPr>
            </w:pPr>
            <w:r w:rsidRPr="000453C0">
              <w:rPr>
                <w:rFonts w:ascii="Tahoma" w:eastAsia="Calibri" w:hAnsi="Tahoma" w:cs="Tahoma"/>
                <w:sz w:val="20"/>
                <w:szCs w:val="20"/>
                <w:lang w:eastAsia="zh-CN"/>
              </w:rPr>
              <w:lastRenderedPageBreak/>
              <w:t>Verifica dei parametri previsti dal codice del terzo settore e Tuir per accertare l’eventuale perdita della qualifica di ente non commerciale</w:t>
            </w:r>
          </w:p>
          <w:p w14:paraId="1E8EF5A5" w14:textId="77777777" w:rsidR="00843D3C" w:rsidRPr="000453C0" w:rsidRDefault="00843D3C">
            <w:pPr>
              <w:numPr>
                <w:ilvl w:val="0"/>
                <w:numId w:val="51"/>
              </w:numPr>
              <w:tabs>
                <w:tab w:val="left" w:pos="284"/>
                <w:tab w:val="left" w:pos="426"/>
              </w:tabs>
              <w:suppressAutoHyphens/>
              <w:autoSpaceDN w:val="0"/>
              <w:spacing w:before="60" w:after="60" w:line="327" w:lineRule="auto"/>
              <w:contextualSpacing/>
              <w:jc w:val="both"/>
              <w:textAlignment w:val="baseline"/>
              <w:rPr>
                <w:rFonts w:ascii="Tahoma" w:eastAsia="Calibri" w:hAnsi="Tahoma" w:cs="Tahoma"/>
                <w:sz w:val="20"/>
                <w:szCs w:val="20"/>
                <w:lang w:eastAsia="zh-CN"/>
              </w:rPr>
            </w:pPr>
            <w:r w:rsidRPr="000453C0">
              <w:rPr>
                <w:rFonts w:ascii="Tahoma" w:eastAsia="Calibri" w:hAnsi="Tahoma" w:cs="Tahoma"/>
                <w:sz w:val="20"/>
                <w:szCs w:val="20"/>
                <w:lang w:eastAsia="zh-CN"/>
              </w:rPr>
              <w:t>Verifica delle attività per individuare le operazioni commerciali</w:t>
            </w:r>
          </w:p>
          <w:p w14:paraId="6D7282F2" w14:textId="77777777" w:rsidR="00843D3C" w:rsidRPr="000453C0" w:rsidRDefault="00843D3C">
            <w:pPr>
              <w:numPr>
                <w:ilvl w:val="0"/>
                <w:numId w:val="51"/>
              </w:numPr>
              <w:tabs>
                <w:tab w:val="left" w:pos="284"/>
                <w:tab w:val="left" w:pos="426"/>
              </w:tabs>
              <w:suppressAutoHyphens/>
              <w:autoSpaceDN w:val="0"/>
              <w:spacing w:before="60" w:after="60" w:line="327" w:lineRule="auto"/>
              <w:contextualSpacing/>
              <w:jc w:val="both"/>
              <w:textAlignment w:val="baseline"/>
              <w:rPr>
                <w:rFonts w:ascii="Tahoma" w:eastAsia="Calibri" w:hAnsi="Tahoma" w:cs="Tahoma"/>
                <w:sz w:val="20"/>
                <w:szCs w:val="20"/>
                <w:lang w:eastAsia="zh-CN"/>
              </w:rPr>
            </w:pPr>
            <w:r w:rsidRPr="000453C0">
              <w:rPr>
                <w:rFonts w:ascii="Tahoma" w:eastAsia="Calibri" w:hAnsi="Tahoma" w:cs="Tahoma"/>
                <w:sz w:val="20"/>
                <w:szCs w:val="20"/>
                <w:lang w:eastAsia="zh-CN"/>
              </w:rPr>
              <w:t>Verifica dell’impostazione del rendiconto e singole aree</w:t>
            </w:r>
          </w:p>
          <w:p w14:paraId="5D166D1B" w14:textId="77777777" w:rsidR="00843D3C" w:rsidRPr="000453C0" w:rsidRDefault="00843D3C" w:rsidP="00676E33">
            <w:pPr>
              <w:tabs>
                <w:tab w:val="left" w:pos="284"/>
                <w:tab w:val="left" w:pos="426"/>
              </w:tabs>
              <w:suppressAutoHyphens/>
              <w:autoSpaceDN w:val="0"/>
              <w:spacing w:before="60" w:after="60" w:line="327" w:lineRule="auto"/>
              <w:ind w:left="720"/>
              <w:jc w:val="both"/>
              <w:textAlignment w:val="baseline"/>
              <w:rPr>
                <w:rFonts w:ascii="Tahoma" w:eastAsia="Calibri" w:hAnsi="Tahoma" w:cs="Tahoma"/>
                <w:sz w:val="20"/>
                <w:szCs w:val="20"/>
                <w:lang w:eastAsia="zh-CN"/>
              </w:rPr>
            </w:pPr>
            <w:r w:rsidRPr="000453C0">
              <w:rPr>
                <w:rFonts w:ascii="Tahoma" w:eastAsia="Calibri" w:hAnsi="Tahoma" w:cs="Tahoma"/>
                <w:sz w:val="20"/>
                <w:szCs w:val="20"/>
                <w:lang w:eastAsia="zh-CN"/>
              </w:rPr>
              <w:t>------------------------------------------------------------------------------------------------------------</w:t>
            </w:r>
          </w:p>
          <w:p w14:paraId="406493ED" w14:textId="77777777" w:rsidR="00843D3C" w:rsidRPr="000453C0" w:rsidRDefault="00843D3C">
            <w:pPr>
              <w:numPr>
                <w:ilvl w:val="0"/>
                <w:numId w:val="52"/>
              </w:numPr>
              <w:tabs>
                <w:tab w:val="left" w:pos="284"/>
                <w:tab w:val="left" w:pos="426"/>
              </w:tabs>
              <w:suppressAutoHyphens/>
              <w:autoSpaceDN w:val="0"/>
              <w:spacing w:before="60" w:after="60" w:line="327" w:lineRule="auto"/>
              <w:contextualSpacing/>
              <w:jc w:val="both"/>
              <w:textAlignment w:val="baseline"/>
              <w:rPr>
                <w:rFonts w:ascii="Tahoma" w:eastAsia="Calibri" w:hAnsi="Tahoma" w:cs="Tahoma"/>
                <w:b/>
                <w:bCs/>
                <w:sz w:val="20"/>
                <w:szCs w:val="20"/>
                <w:lang w:eastAsia="zh-CN"/>
              </w:rPr>
            </w:pPr>
            <w:r w:rsidRPr="000453C0">
              <w:rPr>
                <w:rFonts w:ascii="Tahoma" w:eastAsia="Calibri" w:hAnsi="Tahoma" w:cs="Tahoma"/>
                <w:b/>
                <w:bCs/>
                <w:sz w:val="20"/>
                <w:szCs w:val="20"/>
                <w:lang w:eastAsia="zh-CN"/>
              </w:rPr>
              <w:t>Controllo sullo Statuto ed elementi essenziali</w:t>
            </w:r>
          </w:p>
          <w:p w14:paraId="6D8BD33F" w14:textId="77777777" w:rsidR="00843D3C" w:rsidRPr="000453C0" w:rsidRDefault="00843D3C">
            <w:pPr>
              <w:numPr>
                <w:ilvl w:val="0"/>
                <w:numId w:val="51"/>
              </w:numPr>
              <w:tabs>
                <w:tab w:val="left" w:pos="284"/>
                <w:tab w:val="left" w:pos="426"/>
              </w:tabs>
              <w:suppressAutoHyphens/>
              <w:autoSpaceDN w:val="0"/>
              <w:spacing w:before="60" w:after="60" w:line="327" w:lineRule="auto"/>
              <w:contextualSpacing/>
              <w:jc w:val="both"/>
              <w:textAlignment w:val="baseline"/>
              <w:rPr>
                <w:rFonts w:ascii="Tahoma" w:eastAsia="Calibri" w:hAnsi="Tahoma" w:cs="Tahoma"/>
                <w:sz w:val="20"/>
                <w:szCs w:val="20"/>
                <w:lang w:eastAsia="zh-CN"/>
              </w:rPr>
            </w:pPr>
            <w:r w:rsidRPr="000453C0">
              <w:rPr>
                <w:rFonts w:ascii="Tahoma" w:eastAsia="Calibri" w:hAnsi="Tahoma" w:cs="Tahoma"/>
                <w:sz w:val="20"/>
                <w:szCs w:val="20"/>
                <w:lang w:eastAsia="zh-CN"/>
              </w:rPr>
              <w:t>Verifica del rispetto delle norme statutarie adeguate alla legge</w:t>
            </w:r>
          </w:p>
          <w:p w14:paraId="28340429" w14:textId="77777777" w:rsidR="00843D3C" w:rsidRPr="000453C0" w:rsidRDefault="00843D3C">
            <w:pPr>
              <w:numPr>
                <w:ilvl w:val="0"/>
                <w:numId w:val="51"/>
              </w:numPr>
              <w:tabs>
                <w:tab w:val="left" w:pos="284"/>
                <w:tab w:val="left" w:pos="426"/>
              </w:tabs>
              <w:suppressAutoHyphens/>
              <w:autoSpaceDN w:val="0"/>
              <w:spacing w:before="60" w:after="60" w:line="327" w:lineRule="auto"/>
              <w:contextualSpacing/>
              <w:jc w:val="both"/>
              <w:textAlignment w:val="baseline"/>
              <w:rPr>
                <w:rFonts w:ascii="Tahoma" w:eastAsia="Calibri" w:hAnsi="Tahoma" w:cs="Tahoma"/>
                <w:sz w:val="20"/>
                <w:szCs w:val="20"/>
                <w:lang w:eastAsia="zh-CN"/>
              </w:rPr>
            </w:pPr>
            <w:r w:rsidRPr="000453C0">
              <w:rPr>
                <w:rFonts w:ascii="Tahoma" w:eastAsia="Calibri" w:hAnsi="Tahoma" w:cs="Tahoma"/>
                <w:sz w:val="20"/>
                <w:szCs w:val="20"/>
                <w:lang w:eastAsia="zh-CN"/>
              </w:rPr>
              <w:t>Verifica dell’adeguamento statutario per l’iscrizione al RUNTS</w:t>
            </w:r>
          </w:p>
          <w:p w14:paraId="34F1F7A5" w14:textId="7D7F690A" w:rsidR="008E6756" w:rsidRPr="000453C0" w:rsidRDefault="008E6756">
            <w:pPr>
              <w:numPr>
                <w:ilvl w:val="0"/>
                <w:numId w:val="51"/>
              </w:numPr>
              <w:tabs>
                <w:tab w:val="left" w:pos="284"/>
                <w:tab w:val="left" w:pos="426"/>
              </w:tabs>
              <w:suppressAutoHyphens/>
              <w:autoSpaceDN w:val="0"/>
              <w:spacing w:before="60" w:after="60" w:line="327" w:lineRule="auto"/>
              <w:contextualSpacing/>
              <w:jc w:val="both"/>
              <w:textAlignment w:val="baseline"/>
              <w:rPr>
                <w:rFonts w:ascii="Tahoma" w:eastAsia="Calibri" w:hAnsi="Tahoma" w:cs="Tahoma"/>
                <w:sz w:val="20"/>
                <w:szCs w:val="20"/>
                <w:lang w:eastAsia="zh-CN"/>
              </w:rPr>
            </w:pPr>
            <w:r w:rsidRPr="000453C0">
              <w:rPr>
                <w:rFonts w:ascii="Tahoma" w:eastAsia="Calibri" w:hAnsi="Tahoma" w:cs="Tahoma"/>
                <w:sz w:val="20"/>
                <w:szCs w:val="20"/>
                <w:lang w:eastAsia="zh-CN"/>
              </w:rPr>
              <w:t>Verifica dell’iscrizione al RUNTS</w:t>
            </w:r>
          </w:p>
          <w:p w14:paraId="6E905E80" w14:textId="77777777" w:rsidR="00843D3C" w:rsidRPr="000453C0" w:rsidRDefault="00843D3C">
            <w:pPr>
              <w:numPr>
                <w:ilvl w:val="0"/>
                <w:numId w:val="51"/>
              </w:numPr>
              <w:tabs>
                <w:tab w:val="left" w:pos="284"/>
                <w:tab w:val="left" w:pos="426"/>
              </w:tabs>
              <w:suppressAutoHyphens/>
              <w:autoSpaceDN w:val="0"/>
              <w:spacing w:before="60" w:after="60" w:line="327" w:lineRule="auto"/>
              <w:contextualSpacing/>
              <w:jc w:val="both"/>
              <w:textAlignment w:val="baseline"/>
              <w:rPr>
                <w:rFonts w:ascii="Tahoma" w:eastAsia="Calibri" w:hAnsi="Tahoma" w:cs="Tahoma"/>
                <w:sz w:val="20"/>
                <w:szCs w:val="20"/>
                <w:lang w:eastAsia="zh-CN"/>
              </w:rPr>
            </w:pPr>
            <w:r w:rsidRPr="000453C0">
              <w:rPr>
                <w:rFonts w:ascii="Tahoma" w:eastAsia="Calibri" w:hAnsi="Tahoma" w:cs="Tahoma"/>
                <w:sz w:val="20"/>
                <w:szCs w:val="20"/>
                <w:lang w:eastAsia="zh-CN"/>
              </w:rPr>
              <w:t>Verifica della congruità dell’esistenza del patrimonio dell’Ente</w:t>
            </w:r>
          </w:p>
          <w:p w14:paraId="33864AE3" w14:textId="77777777" w:rsidR="00843D3C" w:rsidRPr="000453C0" w:rsidRDefault="00843D3C">
            <w:pPr>
              <w:numPr>
                <w:ilvl w:val="0"/>
                <w:numId w:val="51"/>
              </w:numPr>
              <w:tabs>
                <w:tab w:val="left" w:pos="284"/>
                <w:tab w:val="left" w:pos="426"/>
              </w:tabs>
              <w:suppressAutoHyphens/>
              <w:autoSpaceDN w:val="0"/>
              <w:spacing w:before="60" w:after="60" w:line="327" w:lineRule="auto"/>
              <w:contextualSpacing/>
              <w:jc w:val="both"/>
              <w:textAlignment w:val="baseline"/>
              <w:rPr>
                <w:rFonts w:ascii="Tahoma" w:eastAsia="Calibri" w:hAnsi="Tahoma" w:cs="Tahoma"/>
                <w:sz w:val="20"/>
                <w:szCs w:val="20"/>
                <w:lang w:eastAsia="zh-CN"/>
              </w:rPr>
            </w:pPr>
            <w:r w:rsidRPr="000453C0">
              <w:rPr>
                <w:rFonts w:ascii="Tahoma" w:eastAsia="Calibri" w:hAnsi="Tahoma" w:cs="Tahoma"/>
                <w:sz w:val="20"/>
                <w:szCs w:val="20"/>
                <w:lang w:eastAsia="zh-CN"/>
              </w:rPr>
              <w:t>Verifica della composizione degli organi di controllo e previsioni statutarie</w:t>
            </w:r>
          </w:p>
          <w:p w14:paraId="0550916E" w14:textId="77777777" w:rsidR="00843D3C" w:rsidRPr="000453C0" w:rsidRDefault="00843D3C">
            <w:pPr>
              <w:numPr>
                <w:ilvl w:val="0"/>
                <w:numId w:val="51"/>
              </w:numPr>
              <w:tabs>
                <w:tab w:val="left" w:pos="284"/>
                <w:tab w:val="left" w:pos="426"/>
              </w:tabs>
              <w:suppressAutoHyphens/>
              <w:autoSpaceDN w:val="0"/>
              <w:spacing w:before="60" w:after="60" w:line="327" w:lineRule="auto"/>
              <w:contextualSpacing/>
              <w:jc w:val="both"/>
              <w:textAlignment w:val="baseline"/>
              <w:rPr>
                <w:rFonts w:ascii="Tahoma" w:eastAsia="Calibri" w:hAnsi="Tahoma" w:cs="Tahoma"/>
                <w:sz w:val="20"/>
                <w:szCs w:val="20"/>
                <w:lang w:eastAsia="zh-CN"/>
              </w:rPr>
            </w:pPr>
            <w:r w:rsidRPr="000453C0">
              <w:rPr>
                <w:rFonts w:ascii="Tahoma" w:eastAsia="Calibri" w:hAnsi="Tahoma" w:cs="Tahoma"/>
                <w:sz w:val="20"/>
                <w:szCs w:val="20"/>
                <w:lang w:eastAsia="zh-CN"/>
              </w:rPr>
              <w:t>Verifica della natura dell’ente ed attività previste dallo statuto</w:t>
            </w:r>
          </w:p>
          <w:p w14:paraId="6240192A" w14:textId="77777777" w:rsidR="009C7E90" w:rsidRPr="000453C0" w:rsidRDefault="009C7E90" w:rsidP="00676E33">
            <w:pPr>
              <w:tabs>
                <w:tab w:val="left" w:pos="284"/>
                <w:tab w:val="left" w:pos="426"/>
              </w:tabs>
              <w:suppressAutoHyphens/>
              <w:autoSpaceDN w:val="0"/>
              <w:spacing w:before="60" w:after="60" w:line="327" w:lineRule="auto"/>
              <w:ind w:left="720"/>
              <w:contextualSpacing/>
              <w:jc w:val="both"/>
              <w:textAlignment w:val="baseline"/>
              <w:rPr>
                <w:rFonts w:ascii="Tahoma" w:eastAsia="Calibri" w:hAnsi="Tahoma" w:cs="Tahoma"/>
                <w:sz w:val="20"/>
                <w:szCs w:val="20"/>
                <w:lang w:eastAsia="zh-CN"/>
              </w:rPr>
            </w:pPr>
            <w:r w:rsidRPr="000453C0">
              <w:rPr>
                <w:rFonts w:ascii="Tahoma" w:eastAsia="Calibri" w:hAnsi="Tahoma" w:cs="Tahoma"/>
                <w:sz w:val="20"/>
                <w:szCs w:val="20"/>
                <w:lang w:eastAsia="zh-CN"/>
              </w:rPr>
              <w:t>------------------------------------------------------------------------------------------------------------</w:t>
            </w:r>
          </w:p>
          <w:p w14:paraId="48829431" w14:textId="2DD4AC39" w:rsidR="00016F0E" w:rsidRPr="000453C0" w:rsidRDefault="00016F0E" w:rsidP="00676E33">
            <w:pPr>
              <w:tabs>
                <w:tab w:val="left" w:pos="284"/>
                <w:tab w:val="left" w:pos="426"/>
              </w:tabs>
              <w:suppressAutoHyphens/>
              <w:autoSpaceDN w:val="0"/>
              <w:spacing w:before="60" w:after="60" w:line="327" w:lineRule="auto"/>
              <w:ind w:firstLine="567"/>
              <w:contextualSpacing/>
              <w:jc w:val="both"/>
              <w:textAlignment w:val="baseline"/>
              <w:rPr>
                <w:rFonts w:ascii="Tahoma" w:eastAsia="Calibri" w:hAnsi="Tahoma" w:cs="Tahoma"/>
                <w:b/>
                <w:sz w:val="20"/>
                <w:szCs w:val="20"/>
                <w:lang w:eastAsia="zh-CN"/>
              </w:rPr>
            </w:pPr>
            <w:r w:rsidRPr="000453C0">
              <w:rPr>
                <w:rFonts w:ascii="Tahoma" w:eastAsia="Calibri" w:hAnsi="Tahoma" w:cs="Tahoma"/>
                <w:b/>
                <w:sz w:val="20"/>
                <w:szCs w:val="20"/>
                <w:lang w:eastAsia="zh-CN"/>
              </w:rPr>
              <w:t>V.</w:t>
            </w:r>
            <w:r w:rsidRPr="000453C0">
              <w:rPr>
                <w:rFonts w:ascii="Tahoma" w:eastAsia="Calibri" w:hAnsi="Tahoma" w:cs="Tahoma"/>
                <w:b/>
                <w:sz w:val="20"/>
                <w:szCs w:val="20"/>
                <w:lang w:eastAsia="zh-CN"/>
              </w:rPr>
              <w:tab/>
              <w:t xml:space="preserve">Verifica delle </w:t>
            </w:r>
            <w:r w:rsidR="00425ED0" w:rsidRPr="000453C0">
              <w:rPr>
                <w:rFonts w:ascii="Tahoma" w:eastAsia="Calibri" w:hAnsi="Tahoma" w:cs="Tahoma"/>
                <w:b/>
                <w:sz w:val="20"/>
                <w:szCs w:val="20"/>
                <w:lang w:eastAsia="zh-CN"/>
              </w:rPr>
              <w:t xml:space="preserve">altre </w:t>
            </w:r>
            <w:r w:rsidRPr="000453C0">
              <w:rPr>
                <w:rFonts w:ascii="Tahoma" w:eastAsia="Calibri" w:hAnsi="Tahoma" w:cs="Tahoma"/>
                <w:b/>
                <w:sz w:val="20"/>
                <w:szCs w:val="20"/>
                <w:lang w:eastAsia="zh-CN"/>
              </w:rPr>
              <w:t>disposizioni del Codice del Terzo Settore</w:t>
            </w:r>
          </w:p>
          <w:p w14:paraId="2ED35398" w14:textId="503C85D7" w:rsidR="00016F0E" w:rsidRPr="000453C0" w:rsidRDefault="00016F0E">
            <w:pPr>
              <w:pStyle w:val="Paragrafoelenco"/>
              <w:numPr>
                <w:ilvl w:val="0"/>
                <w:numId w:val="51"/>
              </w:numPr>
              <w:tabs>
                <w:tab w:val="left" w:pos="284"/>
                <w:tab w:val="left" w:pos="426"/>
              </w:tabs>
              <w:suppressAutoHyphens/>
              <w:autoSpaceDN w:val="0"/>
              <w:spacing w:before="60" w:after="60" w:line="327" w:lineRule="auto"/>
              <w:jc w:val="both"/>
              <w:textAlignment w:val="baseline"/>
              <w:rPr>
                <w:rFonts w:ascii="Tahoma" w:eastAsia="Calibri" w:hAnsi="Tahoma" w:cs="Tahoma"/>
                <w:sz w:val="20"/>
                <w:szCs w:val="20"/>
                <w:lang w:eastAsia="zh-CN"/>
              </w:rPr>
            </w:pPr>
            <w:r w:rsidRPr="000453C0">
              <w:rPr>
                <w:rFonts w:ascii="Tahoma" w:eastAsia="Calibri" w:hAnsi="Tahoma" w:cs="Tahoma"/>
                <w:sz w:val="20"/>
                <w:szCs w:val="20"/>
                <w:lang w:eastAsia="zh-CN"/>
              </w:rPr>
              <w:t>Verifica della definizione di Ente del Terzo settore, art. 4 CTS</w:t>
            </w:r>
          </w:p>
          <w:p w14:paraId="3CE75831" w14:textId="4F517A2D" w:rsidR="00016F0E" w:rsidRPr="000453C0" w:rsidRDefault="00016F0E">
            <w:pPr>
              <w:pStyle w:val="Paragrafoelenco"/>
              <w:numPr>
                <w:ilvl w:val="0"/>
                <w:numId w:val="51"/>
              </w:numPr>
              <w:tabs>
                <w:tab w:val="left" w:pos="284"/>
                <w:tab w:val="left" w:pos="426"/>
              </w:tabs>
              <w:suppressAutoHyphens/>
              <w:autoSpaceDN w:val="0"/>
              <w:spacing w:before="60" w:after="60" w:line="327" w:lineRule="auto"/>
              <w:jc w:val="both"/>
              <w:textAlignment w:val="baseline"/>
              <w:rPr>
                <w:rFonts w:ascii="Tahoma" w:eastAsia="Calibri" w:hAnsi="Tahoma" w:cs="Tahoma"/>
                <w:sz w:val="20"/>
                <w:szCs w:val="20"/>
                <w:lang w:eastAsia="zh-CN"/>
              </w:rPr>
            </w:pPr>
            <w:r w:rsidRPr="000453C0">
              <w:rPr>
                <w:rFonts w:ascii="Tahoma" w:eastAsia="Calibri" w:hAnsi="Tahoma" w:cs="Tahoma"/>
                <w:sz w:val="20"/>
                <w:szCs w:val="20"/>
                <w:lang w:eastAsia="zh-CN"/>
              </w:rPr>
              <w:t>Verifica delle attività di interesse generale art. 5 CTS</w:t>
            </w:r>
          </w:p>
          <w:p w14:paraId="03C8E2EC" w14:textId="5838A984" w:rsidR="00016F0E" w:rsidRPr="000453C0" w:rsidRDefault="00016F0E">
            <w:pPr>
              <w:pStyle w:val="Paragrafoelenco"/>
              <w:numPr>
                <w:ilvl w:val="0"/>
                <w:numId w:val="51"/>
              </w:numPr>
              <w:tabs>
                <w:tab w:val="left" w:pos="284"/>
                <w:tab w:val="left" w:pos="426"/>
              </w:tabs>
              <w:suppressAutoHyphens/>
              <w:autoSpaceDN w:val="0"/>
              <w:spacing w:before="60" w:after="60" w:line="327" w:lineRule="auto"/>
              <w:jc w:val="both"/>
              <w:textAlignment w:val="baseline"/>
              <w:rPr>
                <w:rFonts w:ascii="Tahoma" w:eastAsia="Calibri" w:hAnsi="Tahoma" w:cs="Tahoma"/>
                <w:sz w:val="20"/>
                <w:szCs w:val="20"/>
                <w:lang w:eastAsia="zh-CN"/>
              </w:rPr>
            </w:pPr>
            <w:r w:rsidRPr="000453C0">
              <w:rPr>
                <w:rFonts w:ascii="Tahoma" w:eastAsia="Calibri" w:hAnsi="Tahoma" w:cs="Tahoma"/>
                <w:sz w:val="20"/>
                <w:szCs w:val="20"/>
                <w:lang w:eastAsia="zh-CN"/>
              </w:rPr>
              <w:t>Verifica delle attività diverse, art. 6 CTS</w:t>
            </w:r>
          </w:p>
          <w:p w14:paraId="3212DAAE" w14:textId="77777777" w:rsidR="00016F0E" w:rsidRPr="000453C0" w:rsidRDefault="00016F0E">
            <w:pPr>
              <w:pStyle w:val="Paragrafoelenco"/>
              <w:numPr>
                <w:ilvl w:val="0"/>
                <w:numId w:val="51"/>
              </w:numPr>
              <w:tabs>
                <w:tab w:val="left" w:pos="284"/>
                <w:tab w:val="left" w:pos="426"/>
              </w:tabs>
              <w:suppressAutoHyphens/>
              <w:autoSpaceDN w:val="0"/>
              <w:spacing w:before="60" w:after="60" w:line="327" w:lineRule="auto"/>
              <w:jc w:val="both"/>
              <w:textAlignment w:val="baseline"/>
              <w:rPr>
                <w:rFonts w:ascii="Tahoma" w:eastAsia="Calibri" w:hAnsi="Tahoma" w:cs="Tahoma"/>
                <w:sz w:val="20"/>
                <w:szCs w:val="20"/>
                <w:lang w:eastAsia="zh-CN"/>
              </w:rPr>
            </w:pPr>
            <w:r w:rsidRPr="000453C0">
              <w:rPr>
                <w:rFonts w:ascii="Tahoma" w:eastAsia="Calibri" w:hAnsi="Tahoma" w:cs="Tahoma"/>
                <w:sz w:val="20"/>
                <w:szCs w:val="20"/>
                <w:lang w:eastAsia="zh-CN"/>
              </w:rPr>
              <w:t>Verifica dell’attività di raccolta fondi in forma organizzata e continuata, comma 2, art. 7, CTS</w:t>
            </w:r>
          </w:p>
          <w:p w14:paraId="10CC17F4" w14:textId="3D09D9A4" w:rsidR="00016F0E" w:rsidRPr="000453C0" w:rsidRDefault="00016F0E">
            <w:pPr>
              <w:pStyle w:val="Paragrafoelenco"/>
              <w:numPr>
                <w:ilvl w:val="0"/>
                <w:numId w:val="51"/>
              </w:numPr>
              <w:tabs>
                <w:tab w:val="left" w:pos="284"/>
                <w:tab w:val="left" w:pos="426"/>
              </w:tabs>
              <w:suppressAutoHyphens/>
              <w:autoSpaceDN w:val="0"/>
              <w:spacing w:before="60" w:after="60" w:line="327" w:lineRule="auto"/>
              <w:jc w:val="both"/>
              <w:textAlignment w:val="baseline"/>
              <w:rPr>
                <w:rFonts w:ascii="Tahoma" w:eastAsia="Calibri" w:hAnsi="Tahoma" w:cs="Tahoma"/>
                <w:sz w:val="20"/>
                <w:szCs w:val="20"/>
                <w:lang w:eastAsia="zh-CN"/>
              </w:rPr>
            </w:pPr>
            <w:r w:rsidRPr="000453C0">
              <w:rPr>
                <w:rFonts w:ascii="Tahoma" w:eastAsia="Calibri" w:hAnsi="Tahoma" w:cs="Tahoma"/>
                <w:sz w:val="20"/>
                <w:szCs w:val="20"/>
                <w:lang w:eastAsia="zh-CN"/>
              </w:rPr>
              <w:t xml:space="preserve">Verifica </w:t>
            </w:r>
            <w:r w:rsidR="00425ED0" w:rsidRPr="000453C0">
              <w:rPr>
                <w:rFonts w:ascii="Tahoma" w:eastAsia="Calibri" w:hAnsi="Tahoma" w:cs="Tahoma"/>
                <w:sz w:val="20"/>
                <w:szCs w:val="20"/>
                <w:lang w:eastAsia="zh-CN"/>
              </w:rPr>
              <w:t>della destinazione e dei vincoli del patrimon</w:t>
            </w:r>
            <w:r w:rsidRPr="000453C0">
              <w:rPr>
                <w:rFonts w:ascii="Tahoma" w:eastAsia="Calibri" w:hAnsi="Tahoma" w:cs="Tahoma"/>
                <w:sz w:val="20"/>
                <w:szCs w:val="20"/>
                <w:lang w:eastAsia="zh-CN"/>
              </w:rPr>
              <w:t xml:space="preserve">io ed assenza di scopo di lucro, artt. 8, 9 CTS </w:t>
            </w:r>
          </w:p>
          <w:p w14:paraId="3DEF4F4E" w14:textId="5D11FA0B" w:rsidR="00425ED0" w:rsidRPr="000453C0" w:rsidRDefault="00425ED0">
            <w:pPr>
              <w:pStyle w:val="Paragrafoelenco"/>
              <w:numPr>
                <w:ilvl w:val="0"/>
                <w:numId w:val="51"/>
              </w:numPr>
              <w:tabs>
                <w:tab w:val="left" w:pos="284"/>
                <w:tab w:val="left" w:pos="426"/>
              </w:tabs>
              <w:suppressAutoHyphens/>
              <w:autoSpaceDN w:val="0"/>
              <w:spacing w:before="60" w:after="60" w:line="327" w:lineRule="auto"/>
              <w:jc w:val="both"/>
              <w:textAlignment w:val="baseline"/>
              <w:rPr>
                <w:rFonts w:ascii="Tahoma" w:eastAsia="Calibri" w:hAnsi="Tahoma" w:cs="Tahoma"/>
                <w:sz w:val="20"/>
                <w:szCs w:val="20"/>
                <w:lang w:eastAsia="zh-CN"/>
              </w:rPr>
            </w:pPr>
            <w:r w:rsidRPr="000453C0">
              <w:rPr>
                <w:rFonts w:ascii="Tahoma" w:eastAsia="Calibri" w:hAnsi="Tahoma" w:cs="Tahoma"/>
                <w:sz w:val="20"/>
                <w:szCs w:val="20"/>
                <w:lang w:eastAsia="zh-CN"/>
              </w:rPr>
              <w:t>Verifica tenuta della contabilità separata dei patrimoni destinati ad uno specifico affare, art. 10, CTS</w:t>
            </w:r>
          </w:p>
          <w:p w14:paraId="15B26F36" w14:textId="792B2ADC" w:rsidR="00425ED0" w:rsidRPr="000453C0" w:rsidRDefault="00425ED0">
            <w:pPr>
              <w:pStyle w:val="Paragrafoelenco"/>
              <w:numPr>
                <w:ilvl w:val="0"/>
                <w:numId w:val="51"/>
              </w:numPr>
              <w:tabs>
                <w:tab w:val="left" w:pos="284"/>
                <w:tab w:val="left" w:pos="426"/>
              </w:tabs>
              <w:suppressAutoHyphens/>
              <w:autoSpaceDN w:val="0"/>
              <w:spacing w:before="60" w:after="60" w:line="327" w:lineRule="auto"/>
              <w:jc w:val="both"/>
              <w:textAlignment w:val="baseline"/>
              <w:rPr>
                <w:rFonts w:ascii="Tahoma" w:eastAsia="Calibri" w:hAnsi="Tahoma" w:cs="Tahoma"/>
                <w:sz w:val="20"/>
                <w:szCs w:val="20"/>
                <w:lang w:eastAsia="zh-CN"/>
              </w:rPr>
            </w:pPr>
            <w:r w:rsidRPr="000453C0">
              <w:rPr>
                <w:rFonts w:ascii="Tahoma" w:eastAsia="Calibri" w:hAnsi="Tahoma" w:cs="Tahoma"/>
                <w:sz w:val="20"/>
                <w:szCs w:val="20"/>
                <w:lang w:eastAsia="zh-CN"/>
              </w:rPr>
              <w:t>Verifica dell’Ente all’iscrizione al RUNTS, art. 11, CTS</w:t>
            </w:r>
          </w:p>
          <w:p w14:paraId="132A3BDA" w14:textId="77777777" w:rsidR="009C7E90" w:rsidRPr="000453C0" w:rsidRDefault="008E6756">
            <w:pPr>
              <w:pStyle w:val="Paragrafoelenco"/>
              <w:numPr>
                <w:ilvl w:val="0"/>
                <w:numId w:val="51"/>
              </w:numPr>
              <w:tabs>
                <w:tab w:val="left" w:pos="284"/>
                <w:tab w:val="left" w:pos="426"/>
              </w:tabs>
              <w:suppressAutoHyphens/>
              <w:autoSpaceDN w:val="0"/>
              <w:spacing w:before="60" w:after="60" w:line="327" w:lineRule="auto"/>
              <w:jc w:val="both"/>
              <w:textAlignment w:val="baseline"/>
              <w:rPr>
                <w:rFonts w:ascii="Tahoma" w:eastAsia="Calibri" w:hAnsi="Tahoma" w:cs="Tahoma"/>
                <w:sz w:val="20"/>
                <w:szCs w:val="20"/>
                <w:lang w:eastAsia="zh-CN"/>
              </w:rPr>
            </w:pPr>
            <w:r w:rsidRPr="000453C0">
              <w:rPr>
                <w:rFonts w:ascii="Tahoma" w:eastAsia="Calibri" w:hAnsi="Tahoma" w:cs="Tahoma"/>
                <w:sz w:val="20"/>
                <w:szCs w:val="20"/>
                <w:lang w:eastAsia="zh-CN"/>
              </w:rPr>
              <w:t xml:space="preserve">Verifica </w:t>
            </w:r>
            <w:r w:rsidR="00425ED0" w:rsidRPr="000453C0">
              <w:rPr>
                <w:rFonts w:ascii="Tahoma" w:eastAsia="Calibri" w:hAnsi="Tahoma" w:cs="Tahoma"/>
                <w:sz w:val="20"/>
                <w:szCs w:val="20"/>
                <w:lang w:eastAsia="zh-CN"/>
              </w:rPr>
              <w:t>del trattamento economico del lavoro, art. 16, CTS</w:t>
            </w:r>
          </w:p>
          <w:p w14:paraId="4FA6C080" w14:textId="77777777" w:rsidR="00425ED0" w:rsidRPr="000453C0" w:rsidRDefault="00425ED0">
            <w:pPr>
              <w:pStyle w:val="Paragrafoelenco"/>
              <w:numPr>
                <w:ilvl w:val="0"/>
                <w:numId w:val="51"/>
              </w:numPr>
              <w:tabs>
                <w:tab w:val="left" w:pos="284"/>
                <w:tab w:val="left" w:pos="426"/>
              </w:tabs>
              <w:suppressAutoHyphens/>
              <w:autoSpaceDN w:val="0"/>
              <w:spacing w:before="60" w:after="60" w:line="327" w:lineRule="auto"/>
              <w:jc w:val="both"/>
              <w:textAlignment w:val="baseline"/>
              <w:rPr>
                <w:rFonts w:ascii="Tahoma" w:eastAsia="Calibri" w:hAnsi="Tahoma" w:cs="Tahoma"/>
                <w:sz w:val="20"/>
                <w:szCs w:val="20"/>
                <w:lang w:eastAsia="zh-CN"/>
              </w:rPr>
            </w:pPr>
            <w:r w:rsidRPr="000453C0">
              <w:rPr>
                <w:rFonts w:ascii="Tahoma" w:eastAsia="Calibri" w:hAnsi="Tahoma" w:cs="Tahoma"/>
                <w:sz w:val="20"/>
                <w:szCs w:val="20"/>
                <w:lang w:eastAsia="zh-CN"/>
              </w:rPr>
              <w:t>Verifica dell’attività di volontariato (ODV), artt. 17, 18, CTS</w:t>
            </w:r>
          </w:p>
          <w:p w14:paraId="675734C3" w14:textId="77777777" w:rsidR="00425ED0" w:rsidRPr="000453C0" w:rsidRDefault="00425ED0">
            <w:pPr>
              <w:pStyle w:val="Paragrafoelenco"/>
              <w:numPr>
                <w:ilvl w:val="0"/>
                <w:numId w:val="51"/>
              </w:numPr>
              <w:tabs>
                <w:tab w:val="left" w:pos="284"/>
                <w:tab w:val="left" w:pos="426"/>
              </w:tabs>
              <w:suppressAutoHyphens/>
              <w:autoSpaceDN w:val="0"/>
              <w:spacing w:before="60" w:after="60" w:line="327" w:lineRule="auto"/>
              <w:jc w:val="both"/>
              <w:textAlignment w:val="baseline"/>
              <w:rPr>
                <w:rFonts w:ascii="Tahoma" w:eastAsia="Calibri" w:hAnsi="Tahoma" w:cs="Tahoma"/>
                <w:sz w:val="20"/>
                <w:szCs w:val="20"/>
                <w:lang w:eastAsia="zh-CN"/>
              </w:rPr>
            </w:pPr>
            <w:r w:rsidRPr="000453C0">
              <w:rPr>
                <w:rFonts w:ascii="Tahoma" w:eastAsia="Calibri" w:hAnsi="Tahoma" w:cs="Tahoma"/>
                <w:sz w:val="20"/>
                <w:szCs w:val="20"/>
                <w:lang w:eastAsia="zh-CN"/>
              </w:rPr>
              <w:t>Verifica della responsabilità di amministratori e direttori, art. 28, CTS</w:t>
            </w:r>
          </w:p>
          <w:p w14:paraId="506F5111" w14:textId="77777777" w:rsidR="00425ED0" w:rsidRPr="000453C0" w:rsidRDefault="00425ED0" w:rsidP="00676E33">
            <w:pPr>
              <w:pStyle w:val="Paragrafoelenco"/>
              <w:tabs>
                <w:tab w:val="left" w:pos="284"/>
                <w:tab w:val="left" w:pos="426"/>
              </w:tabs>
              <w:suppressAutoHyphens/>
              <w:autoSpaceDN w:val="0"/>
              <w:spacing w:before="60" w:after="60" w:line="327" w:lineRule="auto"/>
              <w:jc w:val="both"/>
              <w:textAlignment w:val="baseline"/>
              <w:rPr>
                <w:rFonts w:ascii="Tahoma" w:eastAsia="Calibri" w:hAnsi="Tahoma" w:cs="Tahoma"/>
                <w:sz w:val="20"/>
                <w:szCs w:val="20"/>
                <w:lang w:eastAsia="zh-CN"/>
              </w:rPr>
            </w:pPr>
            <w:r w:rsidRPr="000453C0">
              <w:rPr>
                <w:rFonts w:ascii="Tahoma" w:eastAsia="Calibri" w:hAnsi="Tahoma" w:cs="Tahoma"/>
                <w:sz w:val="20"/>
                <w:szCs w:val="20"/>
                <w:lang w:eastAsia="zh-CN"/>
              </w:rPr>
              <w:t>------------------------------------------------------------------------------------------------------------</w:t>
            </w:r>
          </w:p>
          <w:p w14:paraId="2C656254" w14:textId="241B4A01" w:rsidR="00425ED0" w:rsidRPr="000453C0" w:rsidRDefault="00425ED0">
            <w:pPr>
              <w:pStyle w:val="Paragrafoelenco"/>
              <w:numPr>
                <w:ilvl w:val="0"/>
                <w:numId w:val="54"/>
              </w:numPr>
              <w:tabs>
                <w:tab w:val="left" w:pos="284"/>
                <w:tab w:val="left" w:pos="426"/>
                <w:tab w:val="left" w:pos="600"/>
              </w:tabs>
              <w:suppressAutoHyphens/>
              <w:autoSpaceDN w:val="0"/>
              <w:spacing w:before="60" w:after="60" w:line="327" w:lineRule="auto"/>
              <w:ind w:hanging="721"/>
              <w:jc w:val="both"/>
              <w:textAlignment w:val="baseline"/>
              <w:rPr>
                <w:rFonts w:ascii="Tahoma" w:eastAsia="Calibri" w:hAnsi="Tahoma" w:cs="Tahoma"/>
                <w:b/>
                <w:sz w:val="20"/>
                <w:szCs w:val="20"/>
                <w:lang w:eastAsia="zh-CN"/>
              </w:rPr>
            </w:pPr>
            <w:r w:rsidRPr="000453C0">
              <w:rPr>
                <w:rFonts w:ascii="Tahoma" w:eastAsia="Calibri" w:hAnsi="Tahoma" w:cs="Tahoma"/>
                <w:b/>
                <w:sz w:val="20"/>
                <w:szCs w:val="20"/>
                <w:lang w:eastAsia="zh-CN"/>
              </w:rPr>
              <w:t>Verifica delle altre disposizioni del Codice Della Crisi d’impresa</w:t>
            </w:r>
          </w:p>
          <w:p w14:paraId="41F3C001" w14:textId="300FC314" w:rsidR="00425ED0" w:rsidRPr="000453C0" w:rsidRDefault="00CB1C40">
            <w:pPr>
              <w:pStyle w:val="Paragrafoelenco"/>
              <w:numPr>
                <w:ilvl w:val="0"/>
                <w:numId w:val="51"/>
              </w:numPr>
              <w:tabs>
                <w:tab w:val="left" w:pos="284"/>
                <w:tab w:val="left" w:pos="426"/>
              </w:tabs>
              <w:suppressAutoHyphens/>
              <w:autoSpaceDN w:val="0"/>
              <w:spacing w:before="60" w:after="60" w:line="327" w:lineRule="auto"/>
              <w:jc w:val="both"/>
              <w:textAlignment w:val="baseline"/>
              <w:rPr>
                <w:rFonts w:ascii="Tahoma" w:eastAsia="Calibri" w:hAnsi="Tahoma" w:cs="Tahoma"/>
                <w:sz w:val="20"/>
                <w:szCs w:val="20"/>
                <w:lang w:eastAsia="zh-CN"/>
              </w:rPr>
            </w:pPr>
            <w:r w:rsidRPr="000453C0">
              <w:rPr>
                <w:rFonts w:ascii="Tahoma" w:eastAsia="Calibri" w:hAnsi="Tahoma" w:cs="Tahoma"/>
                <w:sz w:val="20"/>
                <w:szCs w:val="20"/>
                <w:lang w:eastAsia="zh-CN"/>
              </w:rPr>
              <w:t>Verifica della continuità e del funzionamento aziendale</w:t>
            </w:r>
          </w:p>
        </w:tc>
      </w:tr>
    </w:tbl>
    <w:p w14:paraId="5A48788D" w14:textId="77777777" w:rsidR="00843D3C" w:rsidRPr="000453C0" w:rsidRDefault="00843D3C" w:rsidP="00747A32">
      <w:pPr>
        <w:tabs>
          <w:tab w:val="left" w:pos="284"/>
          <w:tab w:val="left" w:pos="426"/>
        </w:tabs>
        <w:suppressAutoHyphens/>
        <w:autoSpaceDN w:val="0"/>
        <w:spacing w:after="200" w:line="360" w:lineRule="auto"/>
        <w:jc w:val="both"/>
        <w:textAlignment w:val="baseline"/>
        <w:rPr>
          <w:rFonts w:ascii="Tahoma" w:eastAsia="Times New Roman" w:hAnsi="Tahoma" w:cs="Tahoma"/>
          <w:b/>
          <w:bCs/>
          <w:sz w:val="20"/>
          <w:szCs w:val="20"/>
          <w:lang w:eastAsia="zh-CN"/>
        </w:rPr>
      </w:pPr>
    </w:p>
    <w:p w14:paraId="2C22FE17" w14:textId="77777777" w:rsidR="006F7171" w:rsidRPr="000453C0" w:rsidRDefault="006F7171" w:rsidP="00747A32">
      <w:pPr>
        <w:spacing w:after="200" w:line="360" w:lineRule="auto"/>
        <w:rPr>
          <w:rFonts w:ascii="Tahoma" w:hAnsi="Tahoma" w:cs="Tahoma"/>
          <w:b/>
          <w:sz w:val="20"/>
          <w:szCs w:val="20"/>
        </w:rPr>
        <w:sectPr w:rsidR="006F7171" w:rsidRPr="000453C0" w:rsidSect="00DF13D8">
          <w:footerReference w:type="default" r:id="rId49"/>
          <w:pgSz w:w="11906" w:h="16838"/>
          <w:pgMar w:top="1417" w:right="1134" w:bottom="1134" w:left="1134" w:header="708" w:footer="708" w:gutter="0"/>
          <w:cols w:space="708"/>
          <w:titlePg/>
          <w:docGrid w:linePitch="360"/>
        </w:sectPr>
      </w:pPr>
    </w:p>
    <w:p w14:paraId="76DA8918" w14:textId="5125DC95" w:rsidR="005A6C27" w:rsidRPr="000453C0" w:rsidRDefault="005A6C27" w:rsidP="00676E33">
      <w:pPr>
        <w:pStyle w:val="Titolo1"/>
      </w:pPr>
      <w:bookmarkStart w:id="674" w:name="_Toc119491807"/>
      <w:bookmarkStart w:id="675" w:name="_Toc119492117"/>
      <w:bookmarkStart w:id="676" w:name="_Toc119492271"/>
      <w:bookmarkStart w:id="677" w:name="_Toc120009715"/>
      <w:r w:rsidRPr="000453C0">
        <w:lastRenderedPageBreak/>
        <w:t>Bibliografia</w:t>
      </w:r>
      <w:bookmarkEnd w:id="674"/>
      <w:bookmarkEnd w:id="675"/>
      <w:bookmarkEnd w:id="676"/>
      <w:bookmarkEnd w:id="677"/>
      <w:r w:rsidRPr="000453C0">
        <w:t xml:space="preserve"> </w:t>
      </w:r>
    </w:p>
    <w:p w14:paraId="7D34876E" w14:textId="7E60812F" w:rsidR="002D5DA0" w:rsidRPr="000453C0" w:rsidRDefault="002D5DA0" w:rsidP="00747A32">
      <w:pPr>
        <w:spacing w:after="200" w:line="360" w:lineRule="auto"/>
        <w:rPr>
          <w:rFonts w:ascii="Tahoma" w:hAnsi="Tahoma" w:cs="Tahoma"/>
          <w:sz w:val="20"/>
          <w:szCs w:val="20"/>
        </w:rPr>
      </w:pPr>
    </w:p>
    <w:p w14:paraId="5748DDEF" w14:textId="21770F64" w:rsidR="006F7171" w:rsidRPr="000453C0" w:rsidRDefault="006F7171" w:rsidP="00747A32">
      <w:pPr>
        <w:spacing w:after="200" w:line="360" w:lineRule="auto"/>
        <w:rPr>
          <w:rFonts w:ascii="Tahoma" w:hAnsi="Tahoma" w:cs="Tahoma"/>
          <w:sz w:val="20"/>
          <w:szCs w:val="20"/>
        </w:rPr>
      </w:pPr>
    </w:p>
    <w:p w14:paraId="6F962294" w14:textId="6DB96AE5" w:rsidR="006F7171" w:rsidRPr="000453C0" w:rsidRDefault="006F7171" w:rsidP="00747A32">
      <w:pPr>
        <w:spacing w:after="200" w:line="360" w:lineRule="auto"/>
        <w:rPr>
          <w:rFonts w:ascii="Tahoma" w:hAnsi="Tahoma" w:cs="Tahoma"/>
          <w:sz w:val="20"/>
          <w:szCs w:val="20"/>
        </w:rPr>
      </w:pPr>
    </w:p>
    <w:p w14:paraId="7D46B904" w14:textId="1D34C8F7" w:rsidR="006F7171" w:rsidRPr="000453C0" w:rsidRDefault="006F7171" w:rsidP="00747A32">
      <w:pPr>
        <w:spacing w:after="200" w:line="360" w:lineRule="auto"/>
        <w:rPr>
          <w:rFonts w:ascii="Tahoma" w:hAnsi="Tahoma" w:cs="Tahoma"/>
          <w:sz w:val="20"/>
          <w:szCs w:val="20"/>
        </w:rPr>
      </w:pPr>
    </w:p>
    <w:p w14:paraId="0D0E5E9C" w14:textId="7B5046F5" w:rsidR="006F7171" w:rsidRPr="000453C0" w:rsidRDefault="006F7171" w:rsidP="00747A32">
      <w:pPr>
        <w:spacing w:after="200" w:line="360" w:lineRule="auto"/>
        <w:rPr>
          <w:rFonts w:ascii="Tahoma" w:hAnsi="Tahoma" w:cs="Tahoma"/>
          <w:sz w:val="20"/>
          <w:szCs w:val="20"/>
        </w:rPr>
      </w:pPr>
    </w:p>
    <w:p w14:paraId="51BF1F5C" w14:textId="77777777" w:rsidR="006F7171" w:rsidRPr="000453C0" w:rsidRDefault="006F7171" w:rsidP="00747A32">
      <w:pPr>
        <w:spacing w:after="200" w:line="360" w:lineRule="auto"/>
        <w:rPr>
          <w:rFonts w:ascii="Tahoma" w:hAnsi="Tahoma" w:cs="Tahoma"/>
          <w:sz w:val="20"/>
          <w:szCs w:val="20"/>
        </w:rPr>
      </w:pPr>
    </w:p>
    <w:p w14:paraId="0DFB2181" w14:textId="1F6431D0" w:rsidR="00BC752B" w:rsidRPr="000453C0" w:rsidRDefault="00BC752B" w:rsidP="00747A32">
      <w:pPr>
        <w:spacing w:after="200" w:line="360" w:lineRule="auto"/>
        <w:rPr>
          <w:rFonts w:ascii="Tahoma" w:hAnsi="Tahoma" w:cs="Tahoma"/>
          <w:sz w:val="20"/>
          <w:szCs w:val="20"/>
        </w:rPr>
      </w:pPr>
      <w:r w:rsidRPr="000453C0">
        <w:rPr>
          <w:rFonts w:ascii="Tahoma" w:hAnsi="Tahoma" w:cs="Tahoma"/>
          <w:sz w:val="20"/>
          <w:szCs w:val="20"/>
        </w:rPr>
        <w:t>Busani A., Corsico D.,</w:t>
      </w:r>
      <w:r w:rsidR="00396BB5" w:rsidRPr="000453C0">
        <w:rPr>
          <w:rFonts w:ascii="Tahoma" w:hAnsi="Tahoma" w:cs="Tahoma"/>
          <w:sz w:val="20"/>
          <w:szCs w:val="20"/>
        </w:rPr>
        <w:t xml:space="preserve"> </w:t>
      </w:r>
      <w:r w:rsidRPr="000453C0">
        <w:rPr>
          <w:rFonts w:ascii="Tahoma" w:hAnsi="Tahoma" w:cs="Tahoma"/>
          <w:sz w:val="20"/>
          <w:szCs w:val="20"/>
        </w:rPr>
        <w:t>Atto costitutivo, statuti e operazioni straordinarie degli enti del terzo settore. Normativa civilistica e fiscalità indiretta , II edizione, Wolters Kluwer, febbraio 2021</w:t>
      </w:r>
    </w:p>
    <w:p w14:paraId="7640F8C0" w14:textId="77777777" w:rsidR="00BC752B" w:rsidRPr="000453C0" w:rsidRDefault="00BC752B" w:rsidP="00747A32">
      <w:pPr>
        <w:spacing w:after="200" w:line="360" w:lineRule="auto"/>
        <w:rPr>
          <w:rFonts w:ascii="Tahoma" w:hAnsi="Tahoma" w:cs="Tahoma"/>
          <w:sz w:val="20"/>
          <w:szCs w:val="20"/>
        </w:rPr>
      </w:pPr>
      <w:r w:rsidRPr="000453C0">
        <w:rPr>
          <w:rFonts w:ascii="Tahoma" w:hAnsi="Tahoma" w:cs="Tahoma"/>
          <w:sz w:val="20"/>
          <w:szCs w:val="20"/>
        </w:rPr>
        <w:t xml:space="preserve">Loffredo F., Gli enti del terzo settore, </w:t>
      </w:r>
      <w:proofErr w:type="spellStart"/>
      <w:r w:rsidRPr="000453C0">
        <w:rPr>
          <w:rFonts w:ascii="Tahoma" w:hAnsi="Tahoma" w:cs="Tahoma"/>
          <w:sz w:val="20"/>
          <w:szCs w:val="20"/>
        </w:rPr>
        <w:t>Giuffre’</w:t>
      </w:r>
      <w:proofErr w:type="spellEnd"/>
      <w:r w:rsidRPr="000453C0">
        <w:rPr>
          <w:rFonts w:ascii="Tahoma" w:hAnsi="Tahoma" w:cs="Tahoma"/>
          <w:sz w:val="20"/>
          <w:szCs w:val="20"/>
        </w:rPr>
        <w:t>, Milano, 2018</w:t>
      </w:r>
    </w:p>
    <w:p w14:paraId="776011BC" w14:textId="2BF35DC4" w:rsidR="00BC752B" w:rsidRPr="000453C0" w:rsidRDefault="00BC752B" w:rsidP="00747A32">
      <w:pPr>
        <w:spacing w:after="200" w:line="360" w:lineRule="auto"/>
        <w:rPr>
          <w:rFonts w:ascii="Tahoma" w:hAnsi="Tahoma" w:cs="Tahoma"/>
          <w:sz w:val="20"/>
          <w:szCs w:val="20"/>
        </w:rPr>
      </w:pPr>
      <w:r w:rsidRPr="000453C0">
        <w:rPr>
          <w:rFonts w:ascii="Tahoma" w:hAnsi="Tahoma" w:cs="Tahoma"/>
          <w:sz w:val="20"/>
          <w:szCs w:val="20"/>
        </w:rPr>
        <w:t>F. Ballarin, Come fare la revisione legale delle poste di bilancio, Ipsoa, Milano, 2020</w:t>
      </w:r>
    </w:p>
    <w:p w14:paraId="3260FA07" w14:textId="505B9A56" w:rsidR="00BC752B" w:rsidRPr="000453C0" w:rsidRDefault="00BC752B" w:rsidP="00747A32">
      <w:pPr>
        <w:spacing w:after="200" w:line="360" w:lineRule="auto"/>
        <w:rPr>
          <w:rFonts w:ascii="Tahoma" w:hAnsi="Tahoma" w:cs="Tahoma"/>
          <w:sz w:val="20"/>
          <w:szCs w:val="20"/>
        </w:rPr>
      </w:pPr>
      <w:r w:rsidRPr="000453C0">
        <w:rPr>
          <w:rFonts w:ascii="Tahoma" w:hAnsi="Tahoma" w:cs="Tahoma"/>
          <w:sz w:val="20"/>
          <w:szCs w:val="20"/>
        </w:rPr>
        <w:t>F. Ballarin, Relazione di revisione, Ipsoa, Milano, 2022</w:t>
      </w:r>
    </w:p>
    <w:p w14:paraId="3593C201" w14:textId="77777777" w:rsidR="00BC752B" w:rsidRPr="000453C0" w:rsidRDefault="00BC752B" w:rsidP="00747A32">
      <w:pPr>
        <w:spacing w:after="200" w:line="360" w:lineRule="auto"/>
        <w:rPr>
          <w:rFonts w:ascii="Tahoma" w:hAnsi="Tahoma" w:cs="Tahoma"/>
          <w:sz w:val="20"/>
          <w:szCs w:val="20"/>
        </w:rPr>
      </w:pPr>
      <w:r w:rsidRPr="000453C0">
        <w:rPr>
          <w:rFonts w:ascii="Tahoma" w:hAnsi="Tahoma" w:cs="Tahoma"/>
          <w:sz w:val="20"/>
          <w:szCs w:val="20"/>
        </w:rPr>
        <w:t>Consorti P., Gori L., Rossi E., Diritto del terzo settore, Il Mulino, Bologna 2018</w:t>
      </w:r>
    </w:p>
    <w:p w14:paraId="00867B8E" w14:textId="77777777" w:rsidR="00BC752B" w:rsidRPr="000453C0" w:rsidRDefault="00BC752B" w:rsidP="00747A32">
      <w:pPr>
        <w:spacing w:after="200" w:line="360" w:lineRule="auto"/>
        <w:rPr>
          <w:rFonts w:ascii="Tahoma" w:hAnsi="Tahoma" w:cs="Tahoma"/>
          <w:sz w:val="20"/>
          <w:szCs w:val="20"/>
        </w:rPr>
      </w:pPr>
      <w:r w:rsidRPr="000453C0">
        <w:rPr>
          <w:rFonts w:ascii="Tahoma" w:hAnsi="Tahoma" w:cs="Tahoma"/>
          <w:sz w:val="20"/>
          <w:szCs w:val="20"/>
        </w:rPr>
        <w:t xml:space="preserve">Donati F., </w:t>
      </w:r>
      <w:proofErr w:type="spellStart"/>
      <w:r w:rsidRPr="000453C0">
        <w:rPr>
          <w:rFonts w:ascii="Tahoma" w:hAnsi="Tahoma" w:cs="Tahoma"/>
          <w:sz w:val="20"/>
          <w:szCs w:val="20"/>
        </w:rPr>
        <w:t>Sanchini</w:t>
      </w:r>
      <w:proofErr w:type="spellEnd"/>
      <w:r w:rsidRPr="000453C0">
        <w:rPr>
          <w:rFonts w:ascii="Tahoma" w:hAnsi="Tahoma" w:cs="Tahoma"/>
          <w:sz w:val="20"/>
          <w:szCs w:val="20"/>
        </w:rPr>
        <w:t xml:space="preserve"> F., Il codice del terzo settore, Giuffrè, Milano 2019</w:t>
      </w:r>
    </w:p>
    <w:p w14:paraId="423EAC3C" w14:textId="77777777" w:rsidR="00BC752B" w:rsidRPr="000453C0" w:rsidRDefault="00BC752B" w:rsidP="00747A32">
      <w:pPr>
        <w:spacing w:after="200" w:line="360" w:lineRule="auto"/>
        <w:rPr>
          <w:rFonts w:ascii="Tahoma" w:hAnsi="Tahoma" w:cs="Tahoma"/>
          <w:sz w:val="20"/>
          <w:szCs w:val="20"/>
        </w:rPr>
      </w:pPr>
      <w:r w:rsidRPr="000453C0">
        <w:rPr>
          <w:rFonts w:ascii="Tahoma" w:hAnsi="Tahoma" w:cs="Tahoma"/>
          <w:sz w:val="20"/>
          <w:szCs w:val="20"/>
        </w:rPr>
        <w:t>Gorgoni M., Il codice del terzo settore. Commento al Decreto legislativo 3 luglio 2017, n. 117, Pacini Editore, Pisa 2018</w:t>
      </w:r>
    </w:p>
    <w:p w14:paraId="796255BB" w14:textId="77777777" w:rsidR="00BC752B" w:rsidRPr="000453C0" w:rsidRDefault="00BC752B" w:rsidP="00747A32">
      <w:pPr>
        <w:spacing w:after="200" w:line="360" w:lineRule="auto"/>
        <w:rPr>
          <w:rFonts w:ascii="Tahoma" w:hAnsi="Tahoma" w:cs="Tahoma"/>
          <w:sz w:val="20"/>
          <w:szCs w:val="20"/>
        </w:rPr>
      </w:pPr>
      <w:r w:rsidRPr="000453C0">
        <w:rPr>
          <w:rFonts w:ascii="Tahoma" w:hAnsi="Tahoma" w:cs="Tahoma"/>
          <w:sz w:val="20"/>
          <w:szCs w:val="20"/>
        </w:rPr>
        <w:t>Bassi A., Diritto dell’economia sociale, cooperativa e del Terzo Settore. Lineamenti generali, Editoriale scientifica, Napoli 2020</w:t>
      </w:r>
    </w:p>
    <w:p w14:paraId="4C7FEDBB" w14:textId="77777777" w:rsidR="00BC752B" w:rsidRPr="000453C0" w:rsidRDefault="00BC752B" w:rsidP="00747A32">
      <w:pPr>
        <w:spacing w:after="200" w:line="360" w:lineRule="auto"/>
        <w:rPr>
          <w:rFonts w:ascii="Tahoma" w:hAnsi="Tahoma" w:cs="Tahoma"/>
          <w:sz w:val="20"/>
          <w:szCs w:val="20"/>
        </w:rPr>
      </w:pPr>
      <w:r w:rsidRPr="000453C0">
        <w:rPr>
          <w:rFonts w:ascii="Tahoma" w:hAnsi="Tahoma" w:cs="Tahoma"/>
          <w:sz w:val="20"/>
          <w:szCs w:val="20"/>
        </w:rPr>
        <w:t xml:space="preserve">Colombo G.M., Setti M., Terzo settore aspetti civilistici, contabili e fiscali, </w:t>
      </w:r>
      <w:proofErr w:type="spellStart"/>
      <w:r w:rsidRPr="000453C0">
        <w:rPr>
          <w:rFonts w:ascii="Tahoma" w:hAnsi="Tahoma" w:cs="Tahoma"/>
          <w:sz w:val="20"/>
          <w:szCs w:val="20"/>
        </w:rPr>
        <w:t>Wolter</w:t>
      </w:r>
      <w:proofErr w:type="spellEnd"/>
      <w:r w:rsidRPr="000453C0">
        <w:rPr>
          <w:rFonts w:ascii="Tahoma" w:hAnsi="Tahoma" w:cs="Tahoma"/>
          <w:sz w:val="20"/>
          <w:szCs w:val="20"/>
        </w:rPr>
        <w:t xml:space="preserve"> </w:t>
      </w:r>
      <w:proofErr w:type="spellStart"/>
      <w:r w:rsidRPr="000453C0">
        <w:rPr>
          <w:rFonts w:ascii="Tahoma" w:hAnsi="Tahoma" w:cs="Tahoma"/>
          <w:sz w:val="20"/>
          <w:szCs w:val="20"/>
        </w:rPr>
        <w:t>Kluwers</w:t>
      </w:r>
      <w:proofErr w:type="spellEnd"/>
      <w:r w:rsidRPr="000453C0">
        <w:rPr>
          <w:rFonts w:ascii="Tahoma" w:hAnsi="Tahoma" w:cs="Tahoma"/>
          <w:sz w:val="20"/>
          <w:szCs w:val="20"/>
        </w:rPr>
        <w:t>, Milano 2020</w:t>
      </w:r>
    </w:p>
    <w:p w14:paraId="62CFF014" w14:textId="77777777" w:rsidR="00BC752B" w:rsidRPr="000453C0" w:rsidRDefault="00BC752B" w:rsidP="00747A32">
      <w:pPr>
        <w:spacing w:after="200" w:line="360" w:lineRule="auto"/>
        <w:rPr>
          <w:rFonts w:ascii="Tahoma" w:hAnsi="Tahoma" w:cs="Tahoma"/>
          <w:sz w:val="20"/>
          <w:szCs w:val="20"/>
        </w:rPr>
      </w:pPr>
      <w:r w:rsidRPr="000453C0">
        <w:rPr>
          <w:rFonts w:ascii="Tahoma" w:hAnsi="Tahoma" w:cs="Tahoma"/>
          <w:sz w:val="20"/>
          <w:szCs w:val="20"/>
        </w:rPr>
        <w:t>Pozzoli M., Il bilancio degli enti del terzo settore, CNDCEC e Fondazione Nazionale dei Commercialisti, marzo 2022</w:t>
      </w:r>
    </w:p>
    <w:p w14:paraId="5E3A249A" w14:textId="77777777" w:rsidR="00BC752B" w:rsidRPr="000453C0" w:rsidRDefault="00BC752B" w:rsidP="00747A32">
      <w:pPr>
        <w:spacing w:after="200" w:line="360" w:lineRule="auto"/>
        <w:rPr>
          <w:rFonts w:ascii="Tahoma" w:hAnsi="Tahoma" w:cs="Tahoma"/>
          <w:sz w:val="20"/>
          <w:szCs w:val="20"/>
        </w:rPr>
      </w:pPr>
      <w:r w:rsidRPr="000453C0">
        <w:rPr>
          <w:rFonts w:ascii="Tahoma" w:hAnsi="Tahoma" w:cs="Tahoma"/>
          <w:sz w:val="20"/>
          <w:szCs w:val="20"/>
        </w:rPr>
        <w:t xml:space="preserve">F. Magliuolo, Trasformazione, fusione e scissione degli non profit dopo la Riforma del terzo settore, in </w:t>
      </w:r>
      <w:proofErr w:type="spellStart"/>
      <w:r w:rsidRPr="000453C0">
        <w:rPr>
          <w:rFonts w:ascii="Tahoma" w:hAnsi="Tahoma" w:cs="Tahoma"/>
          <w:sz w:val="20"/>
          <w:szCs w:val="20"/>
        </w:rPr>
        <w:t>riv</w:t>
      </w:r>
      <w:proofErr w:type="spellEnd"/>
      <w:r w:rsidRPr="000453C0">
        <w:rPr>
          <w:rFonts w:ascii="Tahoma" w:hAnsi="Tahoma" w:cs="Tahoma"/>
          <w:sz w:val="20"/>
          <w:szCs w:val="20"/>
        </w:rPr>
        <w:t>. Not., 2018, 1, 108</w:t>
      </w:r>
    </w:p>
    <w:p w14:paraId="779B1304" w14:textId="77777777" w:rsidR="00BC752B" w:rsidRPr="000453C0" w:rsidRDefault="00BC752B" w:rsidP="00747A32">
      <w:pPr>
        <w:spacing w:after="200" w:line="360" w:lineRule="auto"/>
        <w:rPr>
          <w:rFonts w:ascii="Tahoma" w:hAnsi="Tahoma" w:cs="Tahoma"/>
          <w:sz w:val="20"/>
          <w:szCs w:val="20"/>
        </w:rPr>
      </w:pPr>
      <w:r w:rsidRPr="000453C0">
        <w:rPr>
          <w:rFonts w:ascii="Tahoma" w:hAnsi="Tahoma" w:cs="Tahoma"/>
          <w:sz w:val="20"/>
          <w:szCs w:val="20"/>
        </w:rPr>
        <w:t>F. Magliuolo, Trasformazione, fusione e scissione degli enti esercenti imprese sociali, Studio n. 128-2020/I</w:t>
      </w:r>
    </w:p>
    <w:p w14:paraId="13356FF3" w14:textId="77777777" w:rsidR="00BC752B" w:rsidRPr="000453C0" w:rsidRDefault="00BC752B" w:rsidP="00747A32">
      <w:pPr>
        <w:spacing w:after="200" w:line="360" w:lineRule="auto"/>
        <w:rPr>
          <w:rFonts w:ascii="Tahoma" w:hAnsi="Tahoma" w:cs="Tahoma"/>
          <w:sz w:val="20"/>
          <w:szCs w:val="20"/>
        </w:rPr>
      </w:pPr>
      <w:proofErr w:type="spellStart"/>
      <w:r w:rsidRPr="000453C0">
        <w:rPr>
          <w:rFonts w:ascii="Tahoma" w:hAnsi="Tahoma" w:cs="Tahoma"/>
          <w:sz w:val="20"/>
          <w:szCs w:val="20"/>
        </w:rPr>
        <w:t>Fici</w:t>
      </w:r>
      <w:proofErr w:type="spellEnd"/>
      <w:r w:rsidRPr="000453C0">
        <w:rPr>
          <w:rFonts w:ascii="Tahoma" w:hAnsi="Tahoma" w:cs="Tahoma"/>
          <w:sz w:val="20"/>
          <w:szCs w:val="20"/>
        </w:rPr>
        <w:t xml:space="preserve"> A., Riccardelli N., Il registro Unico nazionale del terzo settore, quaderni di </w:t>
      </w:r>
      <w:proofErr w:type="spellStart"/>
      <w:r w:rsidRPr="000453C0">
        <w:rPr>
          <w:rFonts w:ascii="Tahoma" w:hAnsi="Tahoma" w:cs="Tahoma"/>
          <w:sz w:val="20"/>
          <w:szCs w:val="20"/>
        </w:rPr>
        <w:t>Terzjus</w:t>
      </w:r>
      <w:proofErr w:type="spellEnd"/>
      <w:r w:rsidRPr="000453C0">
        <w:rPr>
          <w:rFonts w:ascii="Tahoma" w:hAnsi="Tahoma" w:cs="Tahoma"/>
          <w:sz w:val="20"/>
          <w:szCs w:val="20"/>
        </w:rPr>
        <w:t xml:space="preserve">, Editoriale scientifica srl, </w:t>
      </w:r>
      <w:proofErr w:type="spellStart"/>
      <w:r w:rsidRPr="000453C0">
        <w:rPr>
          <w:rFonts w:ascii="Tahoma" w:hAnsi="Tahoma" w:cs="Tahoma"/>
          <w:sz w:val="20"/>
          <w:szCs w:val="20"/>
        </w:rPr>
        <w:t>napoli</w:t>
      </w:r>
      <w:proofErr w:type="spellEnd"/>
      <w:r w:rsidRPr="000453C0">
        <w:rPr>
          <w:rFonts w:ascii="Tahoma" w:hAnsi="Tahoma" w:cs="Tahoma"/>
          <w:sz w:val="20"/>
          <w:szCs w:val="20"/>
        </w:rPr>
        <w:t xml:space="preserve"> 2021</w:t>
      </w:r>
    </w:p>
    <w:p w14:paraId="04147B8C" w14:textId="77777777" w:rsidR="00BC752B" w:rsidRPr="000453C0" w:rsidRDefault="00BC752B" w:rsidP="00747A32">
      <w:pPr>
        <w:spacing w:after="200" w:line="360" w:lineRule="auto"/>
        <w:rPr>
          <w:rFonts w:ascii="Tahoma" w:hAnsi="Tahoma" w:cs="Tahoma"/>
          <w:sz w:val="20"/>
          <w:szCs w:val="20"/>
        </w:rPr>
      </w:pPr>
      <w:r w:rsidRPr="000453C0">
        <w:rPr>
          <w:rFonts w:ascii="Tahoma" w:hAnsi="Tahoma" w:cs="Tahoma"/>
          <w:sz w:val="20"/>
          <w:szCs w:val="20"/>
        </w:rPr>
        <w:t xml:space="preserve">Paolo Moretti, Enti, Associazioni e Società sportive, </w:t>
      </w:r>
      <w:proofErr w:type="spellStart"/>
      <w:r w:rsidRPr="000453C0">
        <w:rPr>
          <w:rFonts w:ascii="Tahoma" w:hAnsi="Tahoma" w:cs="Tahoma"/>
          <w:sz w:val="20"/>
          <w:szCs w:val="20"/>
        </w:rPr>
        <w:t>Wolter</w:t>
      </w:r>
      <w:proofErr w:type="spellEnd"/>
      <w:r w:rsidRPr="000453C0">
        <w:rPr>
          <w:rFonts w:ascii="Tahoma" w:hAnsi="Tahoma" w:cs="Tahoma"/>
          <w:sz w:val="20"/>
          <w:szCs w:val="20"/>
        </w:rPr>
        <w:t xml:space="preserve"> </w:t>
      </w:r>
      <w:proofErr w:type="spellStart"/>
      <w:r w:rsidRPr="000453C0">
        <w:rPr>
          <w:rFonts w:ascii="Tahoma" w:hAnsi="Tahoma" w:cs="Tahoma"/>
          <w:sz w:val="20"/>
          <w:szCs w:val="20"/>
        </w:rPr>
        <w:t>Kluwers</w:t>
      </w:r>
      <w:proofErr w:type="spellEnd"/>
      <w:r w:rsidRPr="000453C0">
        <w:rPr>
          <w:rFonts w:ascii="Tahoma" w:hAnsi="Tahoma" w:cs="Tahoma"/>
          <w:sz w:val="20"/>
          <w:szCs w:val="20"/>
        </w:rPr>
        <w:t>, Milano 2021</w:t>
      </w:r>
    </w:p>
    <w:p w14:paraId="20D45B2A" w14:textId="77777777" w:rsidR="00BC752B" w:rsidRPr="000453C0" w:rsidRDefault="00BC752B" w:rsidP="00747A32">
      <w:pPr>
        <w:spacing w:after="200" w:line="360" w:lineRule="auto"/>
        <w:rPr>
          <w:rFonts w:ascii="Tahoma" w:hAnsi="Tahoma" w:cs="Tahoma"/>
          <w:sz w:val="20"/>
          <w:szCs w:val="20"/>
        </w:rPr>
      </w:pPr>
      <w:r w:rsidRPr="000453C0">
        <w:rPr>
          <w:rFonts w:ascii="Tahoma" w:hAnsi="Tahoma" w:cs="Tahoma"/>
          <w:sz w:val="20"/>
          <w:szCs w:val="20"/>
        </w:rPr>
        <w:lastRenderedPageBreak/>
        <w:t>Paolo Moretti, Il bilancio degli enti del terzo settore. Dalla gestione al controllo attraverso il rendiconto degli ETS alla luce del nuovo principio contabile OIC 35, Maggioli, Rimini, 2022</w:t>
      </w:r>
    </w:p>
    <w:p w14:paraId="0DBA21AB" w14:textId="77777777" w:rsidR="00BC752B" w:rsidRPr="000453C0" w:rsidRDefault="00BC752B" w:rsidP="00747A32">
      <w:pPr>
        <w:spacing w:after="200" w:line="360" w:lineRule="auto"/>
        <w:rPr>
          <w:rFonts w:ascii="Tahoma" w:hAnsi="Tahoma" w:cs="Tahoma"/>
          <w:sz w:val="20"/>
          <w:szCs w:val="20"/>
        </w:rPr>
      </w:pPr>
      <w:r w:rsidRPr="000453C0">
        <w:rPr>
          <w:rFonts w:ascii="Tahoma" w:hAnsi="Tahoma" w:cs="Tahoma"/>
          <w:sz w:val="20"/>
          <w:szCs w:val="20"/>
        </w:rPr>
        <w:t xml:space="preserve">De Angelis L, Il Registro del terzo settore: struttura e funzionamento, in La riforma del no profit: il terzo settore dopo il </w:t>
      </w:r>
      <w:proofErr w:type="spellStart"/>
      <w:r w:rsidRPr="000453C0">
        <w:rPr>
          <w:rFonts w:ascii="Tahoma" w:hAnsi="Tahoma" w:cs="Tahoma"/>
          <w:sz w:val="20"/>
          <w:szCs w:val="20"/>
        </w:rPr>
        <w:t>Runts</w:t>
      </w:r>
      <w:proofErr w:type="spellEnd"/>
      <w:r w:rsidRPr="000453C0">
        <w:rPr>
          <w:rFonts w:ascii="Tahoma" w:hAnsi="Tahoma" w:cs="Tahoma"/>
          <w:sz w:val="20"/>
          <w:szCs w:val="20"/>
        </w:rPr>
        <w:t>, Italia Oggi, 2020</w:t>
      </w:r>
    </w:p>
    <w:p w14:paraId="38AA5492" w14:textId="77777777" w:rsidR="00BC752B" w:rsidRPr="000453C0" w:rsidRDefault="00BC752B" w:rsidP="00747A32">
      <w:pPr>
        <w:spacing w:after="200" w:line="360" w:lineRule="auto"/>
        <w:rPr>
          <w:rFonts w:ascii="Tahoma" w:hAnsi="Tahoma" w:cs="Tahoma"/>
          <w:sz w:val="20"/>
          <w:szCs w:val="20"/>
        </w:rPr>
      </w:pPr>
      <w:r w:rsidRPr="000453C0">
        <w:rPr>
          <w:rFonts w:ascii="Tahoma" w:hAnsi="Tahoma" w:cs="Tahoma"/>
          <w:sz w:val="20"/>
          <w:szCs w:val="20"/>
        </w:rPr>
        <w:t>Peta M., Bilanci e rendiconti degli enti del terzo settore, Maggioli, Collana Ebook Fisco e Tasse, aprile 2022</w:t>
      </w:r>
    </w:p>
    <w:p w14:paraId="797B2865" w14:textId="4D19CE4A" w:rsidR="00BC752B" w:rsidRPr="000453C0" w:rsidRDefault="00BC752B" w:rsidP="00747A32">
      <w:pPr>
        <w:spacing w:after="200" w:line="360" w:lineRule="auto"/>
        <w:rPr>
          <w:rFonts w:ascii="Tahoma" w:hAnsi="Tahoma" w:cs="Tahoma"/>
          <w:sz w:val="20"/>
          <w:szCs w:val="20"/>
        </w:rPr>
      </w:pPr>
      <w:proofErr w:type="spellStart"/>
      <w:r w:rsidRPr="000453C0">
        <w:rPr>
          <w:rFonts w:ascii="Tahoma" w:hAnsi="Tahoma" w:cs="Tahoma"/>
          <w:sz w:val="20"/>
          <w:szCs w:val="20"/>
        </w:rPr>
        <w:t>Casò</w:t>
      </w:r>
      <w:proofErr w:type="spellEnd"/>
      <w:r w:rsidRPr="000453C0">
        <w:rPr>
          <w:rFonts w:ascii="Tahoma" w:hAnsi="Tahoma" w:cs="Tahoma"/>
          <w:sz w:val="20"/>
          <w:szCs w:val="20"/>
        </w:rPr>
        <w:t xml:space="preserve"> M. OIC 11: importanti chiarimenti in materia di rapprese</w:t>
      </w:r>
      <w:r w:rsidR="003B65E6" w:rsidRPr="000453C0">
        <w:rPr>
          <w:rFonts w:ascii="Tahoma" w:hAnsi="Tahoma" w:cs="Tahoma"/>
          <w:sz w:val="20"/>
          <w:szCs w:val="20"/>
        </w:rPr>
        <w:t>ntazione sostanziale, di conti</w:t>
      </w:r>
      <w:r w:rsidRPr="000453C0">
        <w:rPr>
          <w:rFonts w:ascii="Tahoma" w:hAnsi="Tahoma" w:cs="Tahoma"/>
          <w:sz w:val="20"/>
          <w:szCs w:val="20"/>
        </w:rPr>
        <w:t>nuità aziendale e di rilevanza, Rivista dei dottori commercialisti, 2018</w:t>
      </w:r>
    </w:p>
    <w:p w14:paraId="04C9B636" w14:textId="77777777" w:rsidR="00BC752B" w:rsidRPr="000453C0" w:rsidRDefault="00BC752B" w:rsidP="00747A32">
      <w:pPr>
        <w:spacing w:after="200" w:line="360" w:lineRule="auto"/>
        <w:rPr>
          <w:rFonts w:ascii="Tahoma" w:hAnsi="Tahoma" w:cs="Tahoma"/>
          <w:sz w:val="20"/>
          <w:szCs w:val="20"/>
        </w:rPr>
      </w:pPr>
      <w:r w:rsidRPr="000453C0">
        <w:rPr>
          <w:rFonts w:ascii="Tahoma" w:hAnsi="Tahoma" w:cs="Tahoma"/>
          <w:sz w:val="20"/>
          <w:szCs w:val="20"/>
        </w:rPr>
        <w:t>Peta M., L’ OIC mette in consultazione un principio contabile per i bilanci degli Enti del Terzo Settore, Fisco e Tasse, La revisione Legale, 23 agosto 2021</w:t>
      </w:r>
    </w:p>
    <w:p w14:paraId="495FF156" w14:textId="77777777" w:rsidR="00BC752B" w:rsidRPr="000453C0" w:rsidRDefault="00BC752B" w:rsidP="00747A32">
      <w:pPr>
        <w:spacing w:after="200" w:line="360" w:lineRule="auto"/>
        <w:rPr>
          <w:rFonts w:ascii="Tahoma" w:hAnsi="Tahoma" w:cs="Tahoma"/>
          <w:sz w:val="20"/>
          <w:szCs w:val="20"/>
        </w:rPr>
      </w:pPr>
      <w:r w:rsidRPr="000453C0">
        <w:rPr>
          <w:rFonts w:ascii="Tahoma" w:hAnsi="Tahoma" w:cs="Tahoma"/>
          <w:sz w:val="20"/>
          <w:szCs w:val="20"/>
        </w:rPr>
        <w:t>Peta M., L’ adeguatezza dell’assetto organizzativo degli Enti del terzo Settore, Fisco e Tasse, la Revisione Legale, 12 marzo 2021</w:t>
      </w:r>
    </w:p>
    <w:p w14:paraId="00BA412B" w14:textId="77777777" w:rsidR="00BC752B" w:rsidRPr="000453C0" w:rsidRDefault="00BC752B" w:rsidP="00747A32">
      <w:pPr>
        <w:spacing w:after="200" w:line="360" w:lineRule="auto"/>
        <w:rPr>
          <w:rFonts w:ascii="Tahoma" w:hAnsi="Tahoma" w:cs="Tahoma"/>
          <w:sz w:val="20"/>
          <w:szCs w:val="20"/>
        </w:rPr>
      </w:pPr>
      <w:r w:rsidRPr="000453C0">
        <w:rPr>
          <w:rFonts w:ascii="Tahoma" w:hAnsi="Tahoma" w:cs="Tahoma"/>
          <w:sz w:val="20"/>
          <w:szCs w:val="20"/>
        </w:rPr>
        <w:t>Potito L., Economia delle operazioni straordinarie d’impresa, Cedam, Padova, 2020</w:t>
      </w:r>
    </w:p>
    <w:p w14:paraId="0462C8B2" w14:textId="77777777" w:rsidR="00BC752B" w:rsidRPr="000453C0" w:rsidRDefault="00BC752B" w:rsidP="00747A32">
      <w:pPr>
        <w:spacing w:after="200" w:line="360" w:lineRule="auto"/>
        <w:rPr>
          <w:rFonts w:ascii="Tahoma" w:hAnsi="Tahoma" w:cs="Tahoma"/>
          <w:sz w:val="20"/>
          <w:szCs w:val="20"/>
        </w:rPr>
      </w:pPr>
      <w:r w:rsidRPr="000453C0">
        <w:rPr>
          <w:rFonts w:ascii="Tahoma" w:hAnsi="Tahoma" w:cs="Tahoma"/>
          <w:sz w:val="20"/>
          <w:szCs w:val="20"/>
        </w:rPr>
        <w:t xml:space="preserve">Amaduzzi A., L’azienda nel suo sistema e nell’orine delle sue </w:t>
      </w:r>
      <w:proofErr w:type="spellStart"/>
      <w:r w:rsidRPr="000453C0">
        <w:rPr>
          <w:rFonts w:ascii="Tahoma" w:hAnsi="Tahoma" w:cs="Tahoma"/>
          <w:sz w:val="20"/>
          <w:szCs w:val="20"/>
        </w:rPr>
        <w:t>tilevazioni</w:t>
      </w:r>
      <w:proofErr w:type="spellEnd"/>
      <w:r w:rsidRPr="000453C0">
        <w:rPr>
          <w:rFonts w:ascii="Tahoma" w:hAnsi="Tahoma" w:cs="Tahoma"/>
          <w:sz w:val="20"/>
          <w:szCs w:val="20"/>
        </w:rPr>
        <w:t>, 3^ ed. Utet, Torino 1978</w:t>
      </w:r>
    </w:p>
    <w:p w14:paraId="5CB9FF5F" w14:textId="77777777" w:rsidR="00BC752B" w:rsidRPr="000453C0" w:rsidRDefault="00BC752B" w:rsidP="00747A32">
      <w:pPr>
        <w:spacing w:after="200" w:line="360" w:lineRule="auto"/>
        <w:rPr>
          <w:rFonts w:ascii="Tahoma" w:hAnsi="Tahoma" w:cs="Tahoma"/>
          <w:sz w:val="20"/>
          <w:szCs w:val="20"/>
        </w:rPr>
      </w:pPr>
      <w:r w:rsidRPr="000453C0">
        <w:rPr>
          <w:rFonts w:ascii="Tahoma" w:hAnsi="Tahoma" w:cs="Tahoma"/>
          <w:sz w:val="20"/>
          <w:szCs w:val="20"/>
        </w:rPr>
        <w:t xml:space="preserve">Bastia P., Fusioni e scissioni aziendali, </w:t>
      </w:r>
      <w:proofErr w:type="spellStart"/>
      <w:r w:rsidRPr="000453C0">
        <w:rPr>
          <w:rFonts w:ascii="Tahoma" w:hAnsi="Tahoma" w:cs="Tahoma"/>
          <w:sz w:val="20"/>
          <w:szCs w:val="20"/>
        </w:rPr>
        <w:t>Clueb</w:t>
      </w:r>
      <w:proofErr w:type="spellEnd"/>
      <w:r w:rsidRPr="000453C0">
        <w:rPr>
          <w:rFonts w:ascii="Tahoma" w:hAnsi="Tahoma" w:cs="Tahoma"/>
          <w:sz w:val="20"/>
          <w:szCs w:val="20"/>
        </w:rPr>
        <w:t xml:space="preserve"> Bologna, 1994</w:t>
      </w:r>
    </w:p>
    <w:p w14:paraId="6686D961" w14:textId="77777777" w:rsidR="00BC752B" w:rsidRPr="000453C0" w:rsidRDefault="00BC752B" w:rsidP="00747A32">
      <w:pPr>
        <w:spacing w:after="200" w:line="360" w:lineRule="auto"/>
        <w:rPr>
          <w:rFonts w:ascii="Tahoma" w:hAnsi="Tahoma" w:cs="Tahoma"/>
          <w:sz w:val="20"/>
          <w:szCs w:val="20"/>
        </w:rPr>
      </w:pPr>
      <w:r w:rsidRPr="000453C0">
        <w:rPr>
          <w:rFonts w:ascii="Tahoma" w:hAnsi="Tahoma" w:cs="Tahoma"/>
          <w:sz w:val="20"/>
          <w:szCs w:val="20"/>
        </w:rPr>
        <w:t>Caramiello C, Trasformazioni di società, Ipsoa, Milano 1987</w:t>
      </w:r>
    </w:p>
    <w:p w14:paraId="5B5F09B0" w14:textId="77777777" w:rsidR="00395BE9" w:rsidRPr="000453C0" w:rsidRDefault="00BC752B" w:rsidP="00747A32">
      <w:pPr>
        <w:spacing w:after="200" w:line="360" w:lineRule="auto"/>
        <w:rPr>
          <w:rFonts w:ascii="Tahoma" w:hAnsi="Tahoma" w:cs="Tahoma"/>
          <w:sz w:val="20"/>
          <w:szCs w:val="20"/>
        </w:rPr>
      </w:pPr>
      <w:r w:rsidRPr="000453C0">
        <w:rPr>
          <w:rFonts w:ascii="Tahoma" w:hAnsi="Tahoma" w:cs="Tahoma"/>
          <w:sz w:val="20"/>
          <w:szCs w:val="20"/>
        </w:rPr>
        <w:t xml:space="preserve">Dezzani F. </w:t>
      </w:r>
      <w:proofErr w:type="spellStart"/>
      <w:r w:rsidRPr="000453C0">
        <w:rPr>
          <w:rFonts w:ascii="Tahoma" w:hAnsi="Tahoma" w:cs="Tahoma"/>
          <w:sz w:val="20"/>
          <w:szCs w:val="20"/>
        </w:rPr>
        <w:t>PisoniP</w:t>
      </w:r>
      <w:proofErr w:type="spellEnd"/>
      <w:r w:rsidRPr="000453C0">
        <w:rPr>
          <w:rFonts w:ascii="Tahoma" w:hAnsi="Tahoma" w:cs="Tahoma"/>
          <w:sz w:val="20"/>
          <w:szCs w:val="20"/>
        </w:rPr>
        <w:t xml:space="preserve">., Puddu L., Fusioni, scissioni, trasformazioni e conferimenti. Scritture contabili, Giuffrè, </w:t>
      </w:r>
    </w:p>
    <w:p w14:paraId="7F30CABA" w14:textId="68039DCB" w:rsidR="00BC752B" w:rsidRPr="000453C0" w:rsidRDefault="00BC752B" w:rsidP="00747A32">
      <w:pPr>
        <w:spacing w:after="200" w:line="360" w:lineRule="auto"/>
        <w:rPr>
          <w:rFonts w:ascii="Tahoma" w:hAnsi="Tahoma" w:cs="Tahoma"/>
          <w:sz w:val="20"/>
          <w:szCs w:val="20"/>
        </w:rPr>
      </w:pPr>
      <w:r w:rsidRPr="000453C0">
        <w:rPr>
          <w:rFonts w:ascii="Tahoma" w:hAnsi="Tahoma" w:cs="Tahoma"/>
          <w:sz w:val="20"/>
          <w:szCs w:val="20"/>
        </w:rPr>
        <w:t>Palone G., L’economia delle imprese societarie, Giappichelli, Torino, 1994</w:t>
      </w:r>
    </w:p>
    <w:p w14:paraId="2462A586" w14:textId="77777777" w:rsidR="00BC752B" w:rsidRPr="000453C0" w:rsidRDefault="00BC752B" w:rsidP="00747A32">
      <w:pPr>
        <w:spacing w:after="200" w:line="360" w:lineRule="auto"/>
        <w:rPr>
          <w:rFonts w:ascii="Tahoma" w:hAnsi="Tahoma" w:cs="Tahoma"/>
          <w:sz w:val="20"/>
          <w:szCs w:val="20"/>
        </w:rPr>
      </w:pPr>
      <w:r w:rsidRPr="000453C0">
        <w:rPr>
          <w:rFonts w:ascii="Tahoma" w:hAnsi="Tahoma" w:cs="Tahoma"/>
          <w:sz w:val="20"/>
          <w:szCs w:val="20"/>
        </w:rPr>
        <w:t xml:space="preserve">Marchini L., Le gestioni straordinarie in Manuale di amministrazione aziendale, </w:t>
      </w:r>
      <w:proofErr w:type="spellStart"/>
      <w:r w:rsidRPr="000453C0">
        <w:rPr>
          <w:rFonts w:ascii="Tahoma" w:hAnsi="Tahoma" w:cs="Tahoma"/>
          <w:sz w:val="20"/>
          <w:szCs w:val="20"/>
        </w:rPr>
        <w:t>Isedi</w:t>
      </w:r>
      <w:proofErr w:type="spellEnd"/>
      <w:r w:rsidRPr="000453C0">
        <w:rPr>
          <w:rFonts w:ascii="Tahoma" w:hAnsi="Tahoma" w:cs="Tahoma"/>
          <w:sz w:val="20"/>
          <w:szCs w:val="20"/>
        </w:rPr>
        <w:t>, Milano, 1974</w:t>
      </w:r>
    </w:p>
    <w:p w14:paraId="7774CB83" w14:textId="77777777" w:rsidR="00BC752B" w:rsidRPr="000453C0" w:rsidRDefault="00BC752B" w:rsidP="00747A32">
      <w:pPr>
        <w:spacing w:after="200" w:line="360" w:lineRule="auto"/>
        <w:rPr>
          <w:rFonts w:ascii="Tahoma" w:hAnsi="Tahoma" w:cs="Tahoma"/>
          <w:sz w:val="20"/>
          <w:szCs w:val="20"/>
        </w:rPr>
      </w:pPr>
      <w:r w:rsidRPr="000453C0">
        <w:rPr>
          <w:rFonts w:ascii="Tahoma" w:hAnsi="Tahoma" w:cs="Tahoma"/>
          <w:sz w:val="20"/>
          <w:szCs w:val="20"/>
        </w:rPr>
        <w:t>Tantini G., Trasformazione e fusione delle società, in Trattato di diritto commerciale e diritto pubblico dell’economia, Cedam, Padova 1985</w:t>
      </w:r>
    </w:p>
    <w:p w14:paraId="4367CC91" w14:textId="77777777" w:rsidR="00BC752B" w:rsidRPr="000453C0" w:rsidRDefault="00BC752B" w:rsidP="00747A32">
      <w:pPr>
        <w:spacing w:after="200" w:line="360" w:lineRule="auto"/>
        <w:rPr>
          <w:rFonts w:ascii="Tahoma" w:hAnsi="Tahoma" w:cs="Tahoma"/>
          <w:sz w:val="20"/>
          <w:szCs w:val="20"/>
        </w:rPr>
      </w:pPr>
    </w:p>
    <w:p w14:paraId="57AF57B6" w14:textId="77777777" w:rsidR="006F7171" w:rsidRPr="000453C0" w:rsidRDefault="006F7171" w:rsidP="00747A32">
      <w:pPr>
        <w:spacing w:after="200" w:line="360" w:lineRule="auto"/>
        <w:rPr>
          <w:rFonts w:ascii="Tahoma" w:hAnsi="Tahoma" w:cs="Tahoma"/>
          <w:b/>
          <w:sz w:val="20"/>
          <w:szCs w:val="20"/>
        </w:rPr>
        <w:sectPr w:rsidR="006F7171" w:rsidRPr="000453C0" w:rsidSect="009B7E11">
          <w:pgSz w:w="11906" w:h="16838"/>
          <w:pgMar w:top="1417" w:right="1134" w:bottom="1134" w:left="1134" w:header="708" w:footer="708" w:gutter="0"/>
          <w:cols w:space="708"/>
          <w:titlePg/>
          <w:docGrid w:linePitch="360"/>
        </w:sectPr>
      </w:pPr>
    </w:p>
    <w:p w14:paraId="001FBAEF" w14:textId="77777777" w:rsidR="00BC752B" w:rsidRPr="000453C0" w:rsidRDefault="00BC752B" w:rsidP="00676E33">
      <w:pPr>
        <w:pStyle w:val="Titolo1"/>
      </w:pPr>
      <w:bookmarkStart w:id="678" w:name="_Toc119491808"/>
      <w:bookmarkStart w:id="679" w:name="_Toc119492118"/>
      <w:bookmarkStart w:id="680" w:name="_Toc119492272"/>
      <w:bookmarkStart w:id="681" w:name="_Toc120009716"/>
      <w:r w:rsidRPr="000453C0">
        <w:lastRenderedPageBreak/>
        <w:t>Fonti normative e prassi</w:t>
      </w:r>
      <w:bookmarkEnd w:id="678"/>
      <w:bookmarkEnd w:id="679"/>
      <w:bookmarkEnd w:id="680"/>
      <w:bookmarkEnd w:id="681"/>
    </w:p>
    <w:p w14:paraId="2122C7BD" w14:textId="77777777" w:rsidR="006F7171" w:rsidRPr="000453C0" w:rsidRDefault="006F7171" w:rsidP="00747A32">
      <w:pPr>
        <w:spacing w:after="200" w:line="360" w:lineRule="auto"/>
        <w:rPr>
          <w:rFonts w:ascii="Tahoma" w:hAnsi="Tahoma" w:cs="Tahoma"/>
          <w:sz w:val="20"/>
          <w:szCs w:val="20"/>
        </w:rPr>
      </w:pPr>
    </w:p>
    <w:p w14:paraId="3EEA85C7" w14:textId="77777777" w:rsidR="006F7171" w:rsidRPr="000453C0" w:rsidRDefault="006F7171" w:rsidP="00747A32">
      <w:pPr>
        <w:spacing w:after="200" w:line="360" w:lineRule="auto"/>
        <w:rPr>
          <w:rFonts w:ascii="Tahoma" w:hAnsi="Tahoma" w:cs="Tahoma"/>
          <w:sz w:val="20"/>
          <w:szCs w:val="20"/>
        </w:rPr>
      </w:pPr>
    </w:p>
    <w:p w14:paraId="1342E07A" w14:textId="77777777" w:rsidR="006F7171" w:rsidRPr="000453C0" w:rsidRDefault="006F7171" w:rsidP="00747A32">
      <w:pPr>
        <w:spacing w:after="200" w:line="360" w:lineRule="auto"/>
        <w:rPr>
          <w:rFonts w:ascii="Tahoma" w:hAnsi="Tahoma" w:cs="Tahoma"/>
          <w:sz w:val="20"/>
          <w:szCs w:val="20"/>
        </w:rPr>
      </w:pPr>
    </w:p>
    <w:p w14:paraId="2E7C282E" w14:textId="77777777" w:rsidR="006F7171" w:rsidRPr="000453C0" w:rsidRDefault="006F7171" w:rsidP="00747A32">
      <w:pPr>
        <w:spacing w:after="200" w:line="360" w:lineRule="auto"/>
        <w:rPr>
          <w:rFonts w:ascii="Tahoma" w:hAnsi="Tahoma" w:cs="Tahoma"/>
          <w:sz w:val="20"/>
          <w:szCs w:val="20"/>
        </w:rPr>
      </w:pPr>
    </w:p>
    <w:p w14:paraId="5BCE1736" w14:textId="77777777" w:rsidR="006F7171" w:rsidRPr="000453C0" w:rsidRDefault="006F7171" w:rsidP="00747A32">
      <w:pPr>
        <w:spacing w:after="200" w:line="360" w:lineRule="auto"/>
        <w:rPr>
          <w:rFonts w:ascii="Tahoma" w:hAnsi="Tahoma" w:cs="Tahoma"/>
          <w:sz w:val="20"/>
          <w:szCs w:val="20"/>
        </w:rPr>
      </w:pPr>
    </w:p>
    <w:p w14:paraId="72EBEEEE" w14:textId="77777777" w:rsidR="006F7171" w:rsidRPr="000453C0" w:rsidRDefault="006F7171" w:rsidP="00747A32">
      <w:pPr>
        <w:spacing w:after="200" w:line="360" w:lineRule="auto"/>
        <w:rPr>
          <w:rFonts w:ascii="Tahoma" w:hAnsi="Tahoma" w:cs="Tahoma"/>
          <w:sz w:val="20"/>
          <w:szCs w:val="20"/>
        </w:rPr>
      </w:pPr>
    </w:p>
    <w:p w14:paraId="720BCA51" w14:textId="0C5D50A8" w:rsidR="003B65E6" w:rsidRPr="000453C0" w:rsidRDefault="003B65E6" w:rsidP="00747A32">
      <w:pPr>
        <w:spacing w:after="200" w:line="360" w:lineRule="auto"/>
        <w:rPr>
          <w:rFonts w:ascii="Tahoma" w:hAnsi="Tahoma" w:cs="Tahoma"/>
          <w:sz w:val="20"/>
          <w:szCs w:val="20"/>
        </w:rPr>
      </w:pPr>
      <w:r w:rsidRPr="000453C0">
        <w:rPr>
          <w:rFonts w:ascii="Tahoma" w:hAnsi="Tahoma" w:cs="Tahoma"/>
          <w:sz w:val="20"/>
          <w:szCs w:val="20"/>
        </w:rPr>
        <w:t>P</w:t>
      </w:r>
      <w:r w:rsidR="00395BE9" w:rsidRPr="000453C0">
        <w:rPr>
          <w:rFonts w:ascii="Tahoma" w:hAnsi="Tahoma" w:cs="Tahoma"/>
          <w:sz w:val="20"/>
          <w:szCs w:val="20"/>
        </w:rPr>
        <w:t>r</w:t>
      </w:r>
      <w:r w:rsidRPr="000453C0">
        <w:rPr>
          <w:rFonts w:ascii="Tahoma" w:hAnsi="Tahoma" w:cs="Tahoma"/>
          <w:sz w:val="20"/>
          <w:szCs w:val="20"/>
        </w:rPr>
        <w:t>incipi di revisione internazionali ISA Italia 2022</w:t>
      </w:r>
    </w:p>
    <w:p w14:paraId="7FB0A2E1" w14:textId="08E905CF" w:rsidR="003B65E6" w:rsidRPr="000453C0" w:rsidRDefault="003B65E6" w:rsidP="00747A32">
      <w:pPr>
        <w:spacing w:after="200" w:line="360" w:lineRule="auto"/>
        <w:rPr>
          <w:rFonts w:ascii="Tahoma" w:hAnsi="Tahoma" w:cs="Tahoma"/>
          <w:sz w:val="20"/>
          <w:szCs w:val="20"/>
        </w:rPr>
      </w:pPr>
      <w:r w:rsidRPr="000453C0">
        <w:rPr>
          <w:rFonts w:ascii="Tahoma" w:hAnsi="Tahoma" w:cs="Tahoma"/>
          <w:sz w:val="20"/>
          <w:szCs w:val="20"/>
        </w:rPr>
        <w:t>Determina Ragioneria Generale dello Stato n. 219019 del 1/09/2022</w:t>
      </w:r>
    </w:p>
    <w:p w14:paraId="648440DA" w14:textId="1E93030F" w:rsidR="00395BE9" w:rsidRPr="000453C0" w:rsidRDefault="00395BE9" w:rsidP="00747A32">
      <w:pPr>
        <w:spacing w:after="200" w:line="360" w:lineRule="auto"/>
        <w:rPr>
          <w:rFonts w:ascii="Tahoma" w:hAnsi="Tahoma" w:cs="Tahoma"/>
          <w:sz w:val="20"/>
          <w:szCs w:val="20"/>
        </w:rPr>
      </w:pPr>
      <w:r w:rsidRPr="000453C0">
        <w:rPr>
          <w:rFonts w:ascii="Tahoma" w:hAnsi="Tahoma" w:cs="Tahoma"/>
          <w:sz w:val="20"/>
          <w:szCs w:val="20"/>
        </w:rPr>
        <w:t>Introduzione ai principi ISA Italia 2022</w:t>
      </w:r>
    </w:p>
    <w:p w14:paraId="3450C6A1" w14:textId="77777777" w:rsidR="00395BE9" w:rsidRPr="000453C0" w:rsidRDefault="00395BE9" w:rsidP="00747A32">
      <w:pPr>
        <w:spacing w:after="200" w:line="360" w:lineRule="auto"/>
        <w:rPr>
          <w:rFonts w:ascii="Tahoma" w:hAnsi="Tahoma" w:cs="Tahoma"/>
          <w:sz w:val="20"/>
          <w:szCs w:val="20"/>
        </w:rPr>
      </w:pPr>
      <w:r w:rsidRPr="000453C0">
        <w:rPr>
          <w:rFonts w:ascii="Tahoma" w:hAnsi="Tahoma" w:cs="Tahoma"/>
          <w:sz w:val="20"/>
          <w:szCs w:val="20"/>
        </w:rPr>
        <w:t>Fondazione OIC, OIC 35, Principio contabile ETS, febbraio 2022</w:t>
      </w:r>
    </w:p>
    <w:p w14:paraId="76BA66B9" w14:textId="58F664C8" w:rsidR="00395BE9" w:rsidRPr="000453C0" w:rsidRDefault="00395BE9" w:rsidP="00747A32">
      <w:pPr>
        <w:spacing w:after="200" w:line="360" w:lineRule="auto"/>
        <w:rPr>
          <w:rFonts w:ascii="Tahoma" w:hAnsi="Tahoma" w:cs="Tahoma"/>
          <w:sz w:val="20"/>
          <w:szCs w:val="20"/>
        </w:rPr>
      </w:pPr>
      <w:proofErr w:type="spellStart"/>
      <w:r w:rsidRPr="000453C0">
        <w:rPr>
          <w:rFonts w:ascii="Tahoma" w:hAnsi="Tahoma" w:cs="Tahoma"/>
          <w:sz w:val="20"/>
          <w:szCs w:val="20"/>
        </w:rPr>
        <w:t>Assirevi</w:t>
      </w:r>
      <w:proofErr w:type="spellEnd"/>
      <w:r w:rsidRPr="000453C0">
        <w:rPr>
          <w:rFonts w:ascii="Tahoma" w:hAnsi="Tahoma" w:cs="Tahoma"/>
          <w:sz w:val="20"/>
          <w:szCs w:val="20"/>
        </w:rPr>
        <w:t xml:space="preserve">, </w:t>
      </w:r>
      <w:r w:rsidR="002D5DA0" w:rsidRPr="000453C0">
        <w:rPr>
          <w:rFonts w:ascii="Tahoma" w:hAnsi="Tahoma" w:cs="Tahoma"/>
          <w:sz w:val="20"/>
          <w:szCs w:val="20"/>
        </w:rPr>
        <w:t xml:space="preserve">Documento di Ricerca n. 249, </w:t>
      </w:r>
      <w:r w:rsidR="00C00774" w:rsidRPr="000453C0">
        <w:rPr>
          <w:rFonts w:ascii="Tahoma" w:hAnsi="Tahoma" w:cs="Tahoma"/>
          <w:sz w:val="20"/>
          <w:szCs w:val="20"/>
        </w:rPr>
        <w:t>settembre</w:t>
      </w:r>
      <w:r w:rsidR="002D5DA0" w:rsidRPr="000453C0">
        <w:rPr>
          <w:rFonts w:ascii="Tahoma" w:hAnsi="Tahoma" w:cs="Tahoma"/>
          <w:sz w:val="20"/>
          <w:szCs w:val="20"/>
        </w:rPr>
        <w:t xml:space="preserve"> 2022</w:t>
      </w:r>
    </w:p>
    <w:p w14:paraId="5C5317A6" w14:textId="276D5A14" w:rsidR="00BC752B" w:rsidRPr="000453C0" w:rsidRDefault="00BC752B" w:rsidP="00747A32">
      <w:pPr>
        <w:spacing w:after="200" w:line="360" w:lineRule="auto"/>
        <w:rPr>
          <w:rFonts w:ascii="Tahoma" w:hAnsi="Tahoma" w:cs="Tahoma"/>
          <w:sz w:val="20"/>
          <w:szCs w:val="20"/>
        </w:rPr>
      </w:pPr>
      <w:proofErr w:type="spellStart"/>
      <w:r w:rsidRPr="000453C0">
        <w:rPr>
          <w:rFonts w:ascii="Tahoma" w:hAnsi="Tahoma" w:cs="Tahoma"/>
          <w:sz w:val="20"/>
          <w:szCs w:val="20"/>
        </w:rPr>
        <w:t>D.Lgs</w:t>
      </w:r>
      <w:proofErr w:type="spellEnd"/>
      <w:r w:rsidRPr="000453C0">
        <w:rPr>
          <w:rFonts w:ascii="Tahoma" w:hAnsi="Tahoma" w:cs="Tahoma"/>
          <w:sz w:val="20"/>
          <w:szCs w:val="20"/>
        </w:rPr>
        <w:t xml:space="preserve"> n. 111/2017 “Disciplina dell’istituto del cinque per mille dell’imposta sul reddito delle persone fisiche a norma dell’articolo 9, comma 1, lettera c) e d) del</w:t>
      </w:r>
      <w:r w:rsidR="002D5DA0" w:rsidRPr="000453C0">
        <w:rPr>
          <w:rFonts w:ascii="Tahoma" w:hAnsi="Tahoma" w:cs="Tahoma"/>
          <w:sz w:val="20"/>
          <w:szCs w:val="20"/>
        </w:rPr>
        <w:t>la Legge 6 giugno 2016, c. 106”</w:t>
      </w:r>
    </w:p>
    <w:p w14:paraId="7ABF1751" w14:textId="583A3F5B" w:rsidR="00BC752B" w:rsidRPr="000453C0" w:rsidRDefault="00BC752B" w:rsidP="00747A32">
      <w:pPr>
        <w:spacing w:after="200" w:line="360" w:lineRule="auto"/>
        <w:rPr>
          <w:rFonts w:ascii="Tahoma" w:hAnsi="Tahoma" w:cs="Tahoma"/>
          <w:sz w:val="20"/>
          <w:szCs w:val="20"/>
        </w:rPr>
      </w:pPr>
      <w:r w:rsidRPr="000453C0">
        <w:rPr>
          <w:rFonts w:ascii="Tahoma" w:hAnsi="Tahoma" w:cs="Tahoma"/>
          <w:sz w:val="20"/>
          <w:szCs w:val="20"/>
        </w:rPr>
        <w:t>D. Lgs. n. 112/2017 “ Revisione della disciplina in materia di impresa sociale, a norma dell’articolo 1, comma 2, lettera c) del</w:t>
      </w:r>
      <w:r w:rsidR="00720C74" w:rsidRPr="000453C0">
        <w:rPr>
          <w:rFonts w:ascii="Tahoma" w:hAnsi="Tahoma" w:cs="Tahoma"/>
          <w:sz w:val="20"/>
          <w:szCs w:val="20"/>
        </w:rPr>
        <w:t>la legge 6 giugno 2016, n. 106”</w:t>
      </w:r>
    </w:p>
    <w:p w14:paraId="0FEE68C1" w14:textId="77777777" w:rsidR="00BC752B" w:rsidRPr="000453C0" w:rsidRDefault="00BC752B" w:rsidP="00747A32">
      <w:pPr>
        <w:spacing w:after="200" w:line="360" w:lineRule="auto"/>
        <w:rPr>
          <w:rFonts w:ascii="Tahoma" w:hAnsi="Tahoma" w:cs="Tahoma"/>
          <w:sz w:val="20"/>
          <w:szCs w:val="20"/>
        </w:rPr>
      </w:pPr>
      <w:r w:rsidRPr="000453C0">
        <w:rPr>
          <w:rFonts w:ascii="Tahoma" w:hAnsi="Tahoma" w:cs="Tahoma"/>
          <w:sz w:val="20"/>
          <w:szCs w:val="20"/>
        </w:rPr>
        <w:t>D. Lgs. n. 117/2017 “Codice del Terzo settore, a norma dell’articolo 1, comma 2, lettera b), della legge 6 giugno 2016, n. 106”</w:t>
      </w:r>
    </w:p>
    <w:p w14:paraId="48355DFF" w14:textId="77777777" w:rsidR="00BC752B" w:rsidRPr="000453C0" w:rsidRDefault="00BC752B" w:rsidP="00747A32">
      <w:pPr>
        <w:spacing w:after="200" w:line="360" w:lineRule="auto"/>
        <w:rPr>
          <w:rFonts w:ascii="Tahoma" w:hAnsi="Tahoma" w:cs="Tahoma"/>
          <w:sz w:val="20"/>
          <w:szCs w:val="20"/>
        </w:rPr>
      </w:pPr>
      <w:r w:rsidRPr="000453C0">
        <w:rPr>
          <w:rFonts w:ascii="Tahoma" w:hAnsi="Tahoma" w:cs="Tahoma"/>
          <w:sz w:val="20"/>
          <w:szCs w:val="20"/>
        </w:rPr>
        <w:t>D. Lgs. n. 460/1997 “Riordino della disciplina tributaria degli enti non commerciali e delle organizzazioni non lucrative di utilità sociale“</w:t>
      </w:r>
    </w:p>
    <w:p w14:paraId="268FF2BF" w14:textId="77777777" w:rsidR="00BC752B" w:rsidRPr="000453C0" w:rsidRDefault="00BC752B" w:rsidP="00747A32">
      <w:pPr>
        <w:spacing w:after="200" w:line="360" w:lineRule="auto"/>
        <w:rPr>
          <w:rFonts w:ascii="Tahoma" w:hAnsi="Tahoma" w:cs="Tahoma"/>
          <w:sz w:val="20"/>
          <w:szCs w:val="20"/>
        </w:rPr>
      </w:pPr>
      <w:r w:rsidRPr="000453C0">
        <w:rPr>
          <w:rFonts w:ascii="Tahoma" w:hAnsi="Tahoma" w:cs="Tahoma"/>
          <w:sz w:val="20"/>
          <w:szCs w:val="20"/>
        </w:rPr>
        <w:t>Ministero del Lavoro e delle Politiche Sociali/Direzione Generale del Terzo Settore e della Responsabilità Sociale delle Imprese (2017), Codice del Terzo settore. Questioni di diritto transitorio. Prime indicazioni, prot. n. 34/0012604, nota 29 dicembre 2017</w:t>
      </w:r>
    </w:p>
    <w:p w14:paraId="6CF5D072" w14:textId="5C3BCFE6" w:rsidR="00720C74" w:rsidRPr="000453C0" w:rsidRDefault="00720C74" w:rsidP="00747A32">
      <w:pPr>
        <w:spacing w:after="200" w:line="360" w:lineRule="auto"/>
        <w:rPr>
          <w:rFonts w:ascii="Tahoma" w:hAnsi="Tahoma" w:cs="Tahoma"/>
          <w:sz w:val="20"/>
          <w:szCs w:val="20"/>
        </w:rPr>
      </w:pPr>
      <w:r w:rsidRPr="000453C0">
        <w:rPr>
          <w:rFonts w:ascii="Tahoma" w:hAnsi="Tahoma" w:cs="Tahoma"/>
          <w:sz w:val="20"/>
          <w:szCs w:val="20"/>
        </w:rPr>
        <w:t xml:space="preserve">MLPS Nota n. 5941, del 5 aprile 2022, Nuove indicazioni </w:t>
      </w:r>
      <w:r w:rsidR="006A6288" w:rsidRPr="000453C0">
        <w:rPr>
          <w:rFonts w:ascii="Tahoma" w:hAnsi="Tahoma" w:cs="Tahoma"/>
          <w:sz w:val="20"/>
          <w:szCs w:val="20"/>
        </w:rPr>
        <w:t>sul deposito del bilancio d’esercizio per gli Enti del Terzo Settore</w:t>
      </w:r>
    </w:p>
    <w:p w14:paraId="4D9D6810" w14:textId="355A195E" w:rsidR="00720C74" w:rsidRPr="000453C0" w:rsidRDefault="00720C74" w:rsidP="00747A32">
      <w:pPr>
        <w:spacing w:after="200" w:line="360" w:lineRule="auto"/>
        <w:rPr>
          <w:rFonts w:ascii="Tahoma" w:hAnsi="Tahoma" w:cs="Tahoma"/>
          <w:sz w:val="20"/>
          <w:szCs w:val="20"/>
        </w:rPr>
      </w:pPr>
      <w:r w:rsidRPr="000453C0">
        <w:rPr>
          <w:rFonts w:ascii="Tahoma" w:hAnsi="Tahoma" w:cs="Tahoma"/>
          <w:sz w:val="20"/>
          <w:szCs w:val="20"/>
        </w:rPr>
        <w:t>MLPS nota n.18244 del 20 novembre 2021, Quesiti sulla disciplina degli Enti del Terzo settore</w:t>
      </w:r>
    </w:p>
    <w:p w14:paraId="69D0BE71" w14:textId="77777777" w:rsidR="00BC752B" w:rsidRPr="000453C0" w:rsidRDefault="00BC752B" w:rsidP="00747A32">
      <w:pPr>
        <w:spacing w:after="200" w:line="360" w:lineRule="auto"/>
        <w:rPr>
          <w:rFonts w:ascii="Tahoma" w:hAnsi="Tahoma" w:cs="Tahoma"/>
          <w:sz w:val="20"/>
          <w:szCs w:val="20"/>
        </w:rPr>
      </w:pPr>
      <w:r w:rsidRPr="000453C0">
        <w:rPr>
          <w:rFonts w:ascii="Tahoma" w:hAnsi="Tahoma" w:cs="Tahoma"/>
          <w:sz w:val="20"/>
          <w:szCs w:val="20"/>
        </w:rPr>
        <w:t>MPLS Circolare n. 20 del 27 dicembre 2018, “Codice del terzo settore. Adeguamenti statutari”</w:t>
      </w:r>
    </w:p>
    <w:p w14:paraId="583FBFEF" w14:textId="46C2A211" w:rsidR="00BC752B" w:rsidRPr="000453C0" w:rsidRDefault="00BC752B" w:rsidP="00747A32">
      <w:pPr>
        <w:spacing w:after="200" w:line="360" w:lineRule="auto"/>
        <w:rPr>
          <w:rFonts w:ascii="Tahoma" w:hAnsi="Tahoma" w:cs="Tahoma"/>
          <w:sz w:val="20"/>
          <w:szCs w:val="20"/>
        </w:rPr>
      </w:pPr>
      <w:r w:rsidRPr="000453C0">
        <w:rPr>
          <w:rFonts w:ascii="Tahoma" w:hAnsi="Tahoma" w:cs="Tahoma"/>
          <w:sz w:val="20"/>
          <w:szCs w:val="20"/>
        </w:rPr>
        <w:lastRenderedPageBreak/>
        <w:t>MLPS Decreto n. 39 del 5 marzo 2020 concernente l’ “Adozione della modulistica di bilanci</w:t>
      </w:r>
      <w:r w:rsidR="00720C74" w:rsidRPr="000453C0">
        <w:rPr>
          <w:rFonts w:ascii="Tahoma" w:hAnsi="Tahoma" w:cs="Tahoma"/>
          <w:sz w:val="20"/>
          <w:szCs w:val="20"/>
        </w:rPr>
        <w:t>o degli enti del Terzo settore”</w:t>
      </w:r>
    </w:p>
    <w:p w14:paraId="20B30D24" w14:textId="77777777" w:rsidR="00BC752B" w:rsidRPr="000453C0" w:rsidRDefault="00BC752B" w:rsidP="00747A32">
      <w:pPr>
        <w:spacing w:after="200" w:line="360" w:lineRule="auto"/>
        <w:rPr>
          <w:rFonts w:ascii="Tahoma" w:hAnsi="Tahoma" w:cs="Tahoma"/>
          <w:sz w:val="20"/>
          <w:szCs w:val="20"/>
        </w:rPr>
      </w:pPr>
      <w:r w:rsidRPr="000453C0">
        <w:rPr>
          <w:rFonts w:ascii="Tahoma" w:hAnsi="Tahoma" w:cs="Tahoma"/>
          <w:sz w:val="20"/>
          <w:szCs w:val="20"/>
        </w:rPr>
        <w:t xml:space="preserve">MLPS, </w:t>
      </w:r>
      <w:r w:rsidRPr="000453C0">
        <w:rPr>
          <w:rFonts w:ascii="Tahoma" w:hAnsi="Tahoma" w:cs="Tahoma"/>
          <w:iCs/>
          <w:sz w:val="20"/>
          <w:szCs w:val="20"/>
        </w:rPr>
        <w:t>Nota n. 6214, 9 luglio 2020</w:t>
      </w:r>
      <w:r w:rsidRPr="000453C0">
        <w:rPr>
          <w:rFonts w:ascii="Tahoma" w:hAnsi="Tahoma" w:cs="Tahoma"/>
          <w:sz w:val="20"/>
          <w:szCs w:val="20"/>
        </w:rPr>
        <w:t>, riscontro quesiti in materia di CTS</w:t>
      </w:r>
    </w:p>
    <w:p w14:paraId="100BE557" w14:textId="77777777" w:rsidR="00BC752B" w:rsidRPr="000453C0" w:rsidRDefault="00BC752B" w:rsidP="00747A32">
      <w:pPr>
        <w:spacing w:after="200" w:line="360" w:lineRule="auto"/>
        <w:jc w:val="both"/>
        <w:rPr>
          <w:rFonts w:ascii="Tahoma" w:hAnsi="Tahoma" w:cs="Tahoma"/>
          <w:sz w:val="20"/>
          <w:szCs w:val="20"/>
        </w:rPr>
      </w:pPr>
      <w:r w:rsidRPr="000453C0">
        <w:rPr>
          <w:rFonts w:ascii="Tahoma" w:hAnsi="Tahoma" w:cs="Tahoma"/>
          <w:sz w:val="20"/>
          <w:szCs w:val="20"/>
        </w:rPr>
        <w:t>MLPS Decreto del 15 settembre 2020, n. 106, avente ad oggetto la “Definizione delle procedure di iscrizione degli enti, delle modalità di deposito degli atti, delle regole per la predisposizione, la tenuta, la conservazione del Registro unico nazionale del Terzo settore”;</w:t>
      </w:r>
    </w:p>
    <w:p w14:paraId="3369E41E" w14:textId="60275F43" w:rsidR="00BC752B" w:rsidRPr="000453C0" w:rsidRDefault="00BC752B" w:rsidP="00747A32">
      <w:pPr>
        <w:spacing w:after="200" w:line="360" w:lineRule="auto"/>
        <w:rPr>
          <w:rFonts w:ascii="Tahoma" w:hAnsi="Tahoma" w:cs="Tahoma"/>
          <w:sz w:val="20"/>
          <w:szCs w:val="20"/>
        </w:rPr>
      </w:pPr>
      <w:r w:rsidRPr="000453C0">
        <w:rPr>
          <w:rFonts w:ascii="Tahoma" w:hAnsi="Tahoma" w:cs="Tahoma"/>
          <w:sz w:val="20"/>
          <w:szCs w:val="20"/>
        </w:rPr>
        <w:t>Nota direttoriale n. 18244 del 30 novembre 2021, Quesiti sulla disciplina degli Enti del Terzo Settore.</w:t>
      </w:r>
    </w:p>
    <w:p w14:paraId="00611E81" w14:textId="77777777" w:rsidR="00BC752B" w:rsidRPr="000453C0" w:rsidRDefault="00BC752B" w:rsidP="00747A32">
      <w:pPr>
        <w:spacing w:after="200" w:line="360" w:lineRule="auto"/>
        <w:rPr>
          <w:rFonts w:ascii="Tahoma" w:hAnsi="Tahoma" w:cs="Tahoma"/>
          <w:sz w:val="20"/>
          <w:szCs w:val="20"/>
        </w:rPr>
      </w:pPr>
      <w:r w:rsidRPr="000453C0">
        <w:rPr>
          <w:rFonts w:ascii="Tahoma" w:hAnsi="Tahoma" w:cs="Tahoma"/>
          <w:sz w:val="20"/>
          <w:szCs w:val="20"/>
        </w:rPr>
        <w:t>Circolare n. 6 del 25 giugno 2021, Legge 4 agosto 2017, n.124 - articolo 1, commi 125-129. Adempimento degli obblighi di trasparenza e di pubblicità (aggiornamento circolare n. 2 dell'11 gennaio 2019).</w:t>
      </w:r>
    </w:p>
    <w:p w14:paraId="0C2A4B28" w14:textId="4A3FFA14" w:rsidR="00BC752B" w:rsidRPr="000453C0" w:rsidRDefault="00BC752B" w:rsidP="00747A32">
      <w:pPr>
        <w:spacing w:after="200" w:line="360" w:lineRule="auto"/>
        <w:rPr>
          <w:rFonts w:ascii="Tahoma" w:hAnsi="Tahoma" w:cs="Tahoma"/>
          <w:sz w:val="20"/>
          <w:szCs w:val="20"/>
        </w:rPr>
      </w:pPr>
      <w:r w:rsidRPr="000453C0">
        <w:rPr>
          <w:rFonts w:ascii="Tahoma" w:hAnsi="Tahoma" w:cs="Tahoma"/>
          <w:sz w:val="20"/>
          <w:szCs w:val="20"/>
        </w:rPr>
        <w:t>MLPS Nota direttoriale n. 2243 del 4 marzo 2020, Codice del Terzo Settore. Articolo 4, comma 2. Direzione, coordinamento e controllo degli enti del T</w:t>
      </w:r>
      <w:r w:rsidR="002D5DA0" w:rsidRPr="000453C0">
        <w:rPr>
          <w:rFonts w:ascii="Tahoma" w:hAnsi="Tahoma" w:cs="Tahoma"/>
          <w:sz w:val="20"/>
          <w:szCs w:val="20"/>
        </w:rPr>
        <w:t>erzo Settore. Prime indicazioni</w:t>
      </w:r>
    </w:p>
    <w:p w14:paraId="4D91EF0F" w14:textId="77777777" w:rsidR="00BC752B" w:rsidRPr="000453C0" w:rsidRDefault="00BC752B" w:rsidP="00747A32">
      <w:pPr>
        <w:spacing w:after="200" w:line="360" w:lineRule="auto"/>
        <w:rPr>
          <w:rFonts w:ascii="Tahoma" w:hAnsi="Tahoma" w:cs="Tahoma"/>
          <w:sz w:val="20"/>
          <w:szCs w:val="20"/>
        </w:rPr>
      </w:pPr>
      <w:r w:rsidRPr="000453C0">
        <w:rPr>
          <w:rFonts w:ascii="Tahoma" w:hAnsi="Tahoma" w:cs="Tahoma"/>
          <w:sz w:val="20"/>
          <w:szCs w:val="20"/>
        </w:rPr>
        <w:t>Circolare n. 13 del 31 maggio 2019, adeguamenti statutari degli Enti del Terzo Settore. Ulteriori chiarimenti.</w:t>
      </w:r>
    </w:p>
    <w:p w14:paraId="728CEEC2" w14:textId="1E81D190" w:rsidR="00BC752B" w:rsidRPr="000453C0" w:rsidRDefault="00BC752B" w:rsidP="00747A32">
      <w:pPr>
        <w:spacing w:after="200" w:line="360" w:lineRule="auto"/>
        <w:rPr>
          <w:rFonts w:ascii="Tahoma" w:hAnsi="Tahoma" w:cs="Tahoma"/>
          <w:sz w:val="20"/>
          <w:szCs w:val="20"/>
        </w:rPr>
      </w:pPr>
      <w:r w:rsidRPr="000453C0">
        <w:rPr>
          <w:rFonts w:ascii="Tahoma" w:hAnsi="Tahoma" w:cs="Tahoma"/>
          <w:sz w:val="20"/>
          <w:szCs w:val="20"/>
        </w:rPr>
        <w:t xml:space="preserve">Nota direttoriale n. 4995 del 28 maggio 2019, costituzione di associazioni ai sensi dell'art. 36 del Codice civile e qualificazione </w:t>
      </w:r>
      <w:r w:rsidR="002D5DA0" w:rsidRPr="000453C0">
        <w:rPr>
          <w:rFonts w:ascii="Tahoma" w:hAnsi="Tahoma" w:cs="Tahoma"/>
          <w:sz w:val="20"/>
          <w:szCs w:val="20"/>
        </w:rPr>
        <w:t>come APS/ODV. Profili evolutivi</w:t>
      </w:r>
    </w:p>
    <w:p w14:paraId="241FFDA1" w14:textId="77777777" w:rsidR="00BC752B" w:rsidRPr="000453C0" w:rsidRDefault="00BC752B" w:rsidP="00747A32">
      <w:pPr>
        <w:spacing w:after="200" w:line="360" w:lineRule="auto"/>
        <w:jc w:val="both"/>
        <w:rPr>
          <w:rFonts w:ascii="Tahoma" w:hAnsi="Tahoma" w:cs="Tahoma"/>
          <w:sz w:val="20"/>
          <w:szCs w:val="20"/>
        </w:rPr>
      </w:pPr>
      <w:r w:rsidRPr="000453C0">
        <w:rPr>
          <w:rFonts w:ascii="Tahoma" w:hAnsi="Tahoma" w:cs="Tahoma"/>
          <w:sz w:val="20"/>
          <w:szCs w:val="20"/>
        </w:rPr>
        <w:t>Nota M.L.P.S. 29 dicembre 2021, n. 19740, Modelli di bilancio. Applicazione del D.M. n. 39 del 5 marzo 2020 alle ONLUS</w:t>
      </w:r>
    </w:p>
    <w:p w14:paraId="1AD22E73" w14:textId="54E75A46" w:rsidR="00BC752B" w:rsidRPr="000453C0" w:rsidRDefault="00BC752B" w:rsidP="00747A32">
      <w:pPr>
        <w:spacing w:after="200" w:line="360" w:lineRule="auto"/>
        <w:jc w:val="both"/>
        <w:rPr>
          <w:rFonts w:ascii="Tahoma" w:hAnsi="Tahoma" w:cs="Tahoma"/>
          <w:sz w:val="20"/>
          <w:szCs w:val="20"/>
        </w:rPr>
      </w:pPr>
      <w:r w:rsidRPr="000453C0">
        <w:rPr>
          <w:rFonts w:ascii="Tahoma" w:hAnsi="Tahoma" w:cs="Tahoma"/>
          <w:sz w:val="20"/>
          <w:szCs w:val="20"/>
        </w:rPr>
        <w:t xml:space="preserve">Nota M.L.P.S. n. 7551 del 7 giugno 2021, Chiarimenti in merito all'organo legittimato a nominare il Presidente all'interno degli Enti del Terzo Settore ex art. 25, lett. a), Codice del </w:t>
      </w:r>
      <w:r w:rsidR="002D5DA0" w:rsidRPr="000453C0">
        <w:rPr>
          <w:rFonts w:ascii="Tahoma" w:hAnsi="Tahoma" w:cs="Tahoma"/>
          <w:sz w:val="20"/>
          <w:szCs w:val="20"/>
        </w:rPr>
        <w:t>Terzo settore. Richiesta parere</w:t>
      </w:r>
    </w:p>
    <w:p w14:paraId="0C4CAD6C" w14:textId="68C3215B" w:rsidR="00BC752B" w:rsidRPr="000453C0" w:rsidRDefault="00BC752B" w:rsidP="00747A32">
      <w:pPr>
        <w:spacing w:after="200" w:line="360" w:lineRule="auto"/>
        <w:rPr>
          <w:rFonts w:ascii="Tahoma" w:hAnsi="Tahoma" w:cs="Tahoma"/>
          <w:sz w:val="20"/>
          <w:szCs w:val="20"/>
        </w:rPr>
      </w:pPr>
      <w:r w:rsidRPr="000453C0">
        <w:rPr>
          <w:rFonts w:ascii="Tahoma" w:hAnsi="Tahoma" w:cs="Tahoma"/>
          <w:sz w:val="20"/>
          <w:szCs w:val="20"/>
        </w:rPr>
        <w:t>Nota M.L.P.S. n. 7180 del 28 maggio 2021, Vid</w:t>
      </w:r>
      <w:r w:rsidR="002D5DA0" w:rsidRPr="000453C0">
        <w:rPr>
          <w:rFonts w:ascii="Tahoma" w:hAnsi="Tahoma" w:cs="Tahoma"/>
          <w:sz w:val="20"/>
          <w:szCs w:val="20"/>
        </w:rPr>
        <w:t>imazione registro dei Volontari</w:t>
      </w:r>
    </w:p>
    <w:p w14:paraId="74A5D230" w14:textId="5585D71F" w:rsidR="00BC752B" w:rsidRPr="000453C0" w:rsidRDefault="00BC752B" w:rsidP="00747A32">
      <w:pPr>
        <w:spacing w:after="200" w:line="360" w:lineRule="auto"/>
        <w:rPr>
          <w:rFonts w:ascii="Tahoma" w:hAnsi="Tahoma" w:cs="Tahoma"/>
          <w:sz w:val="20"/>
          <w:szCs w:val="20"/>
        </w:rPr>
      </w:pPr>
      <w:r w:rsidRPr="000453C0">
        <w:rPr>
          <w:rFonts w:ascii="Tahoma" w:hAnsi="Tahoma" w:cs="Tahoma"/>
          <w:sz w:val="20"/>
          <w:szCs w:val="20"/>
        </w:rPr>
        <w:t>Nota M.L.P.S. n. 7073 del 26 maggio 2021, Proroga per l'approvazione del bilancio sociale 2020 da parte degli enti gestori dei Centri di servizio per il volontariato (CSV). Estens</w:t>
      </w:r>
      <w:r w:rsidR="002D5DA0" w:rsidRPr="000453C0">
        <w:rPr>
          <w:rFonts w:ascii="Tahoma" w:hAnsi="Tahoma" w:cs="Tahoma"/>
          <w:sz w:val="20"/>
          <w:szCs w:val="20"/>
        </w:rPr>
        <w:t>ione alla generalità degli enti</w:t>
      </w:r>
    </w:p>
    <w:p w14:paraId="187D5FFE" w14:textId="074B6577" w:rsidR="00BC752B" w:rsidRPr="000453C0" w:rsidRDefault="00BC752B" w:rsidP="00747A32">
      <w:pPr>
        <w:spacing w:after="200" w:line="360" w:lineRule="auto"/>
        <w:rPr>
          <w:rFonts w:ascii="Tahoma" w:hAnsi="Tahoma" w:cs="Tahoma"/>
          <w:sz w:val="20"/>
          <w:szCs w:val="20"/>
        </w:rPr>
      </w:pPr>
      <w:r w:rsidRPr="000453C0">
        <w:rPr>
          <w:rFonts w:ascii="Tahoma" w:hAnsi="Tahoma" w:cs="Tahoma"/>
          <w:sz w:val="20"/>
          <w:szCs w:val="20"/>
        </w:rPr>
        <w:t xml:space="preserve">Nota M.L.P.S. n. 3877 del 19 marzo 2021, Art. 101 comma 2 D.lgs. n. 117/2017. Differenziazione dei quorum assembleari e verifiche </w:t>
      </w:r>
      <w:r w:rsidR="002D5DA0" w:rsidRPr="000453C0">
        <w:rPr>
          <w:rFonts w:ascii="Tahoma" w:hAnsi="Tahoma" w:cs="Tahoma"/>
          <w:sz w:val="20"/>
          <w:szCs w:val="20"/>
        </w:rPr>
        <w:t>da parte degli Uffici del RUNTS</w:t>
      </w:r>
    </w:p>
    <w:p w14:paraId="1CD863F9" w14:textId="77777777" w:rsidR="00BC752B" w:rsidRPr="000453C0" w:rsidRDefault="00BC752B" w:rsidP="00747A32">
      <w:pPr>
        <w:spacing w:after="200" w:line="360" w:lineRule="auto"/>
        <w:rPr>
          <w:rFonts w:ascii="Tahoma" w:hAnsi="Tahoma" w:cs="Tahoma"/>
          <w:sz w:val="20"/>
          <w:szCs w:val="20"/>
        </w:rPr>
      </w:pPr>
      <w:r w:rsidRPr="000453C0">
        <w:rPr>
          <w:rFonts w:ascii="Tahoma" w:hAnsi="Tahoma" w:cs="Tahoma"/>
          <w:sz w:val="20"/>
          <w:szCs w:val="20"/>
        </w:rPr>
        <w:t>Nota M.L.P.S. n. 293 del 12 gennaio 2021, Articolo 14, comma 2, D.lgs. 3 luglio 2017, n. 117.</w:t>
      </w:r>
    </w:p>
    <w:p w14:paraId="30652AFC" w14:textId="3CD95EED" w:rsidR="00BC752B" w:rsidRPr="000453C0" w:rsidRDefault="00BC752B" w:rsidP="00747A32">
      <w:pPr>
        <w:spacing w:after="200" w:line="360" w:lineRule="auto"/>
        <w:rPr>
          <w:rFonts w:ascii="Tahoma" w:hAnsi="Tahoma" w:cs="Tahoma"/>
          <w:sz w:val="20"/>
          <w:szCs w:val="20"/>
        </w:rPr>
      </w:pPr>
      <w:r w:rsidRPr="000453C0">
        <w:rPr>
          <w:rFonts w:ascii="Tahoma" w:hAnsi="Tahoma" w:cs="Tahoma"/>
          <w:sz w:val="20"/>
          <w:szCs w:val="20"/>
        </w:rPr>
        <w:t xml:space="preserve">Nota M.L.P.S. n. 11560 del 2 novembre 2020, Art. 30, comma 2 e art. 31, comma 1 </w:t>
      </w:r>
      <w:proofErr w:type="spellStart"/>
      <w:r w:rsidRPr="000453C0">
        <w:rPr>
          <w:rFonts w:ascii="Tahoma" w:hAnsi="Tahoma" w:cs="Tahoma"/>
          <w:sz w:val="20"/>
          <w:szCs w:val="20"/>
        </w:rPr>
        <w:t>D.Lgs.</w:t>
      </w:r>
      <w:proofErr w:type="spellEnd"/>
      <w:r w:rsidRPr="000453C0">
        <w:rPr>
          <w:rFonts w:ascii="Tahoma" w:hAnsi="Tahoma" w:cs="Tahoma"/>
          <w:sz w:val="20"/>
          <w:szCs w:val="20"/>
        </w:rPr>
        <w:t xml:space="preserve"> n. 117/2017. Nomina dell'organo di controllo e del revisore legal</w:t>
      </w:r>
      <w:r w:rsidR="002D5DA0" w:rsidRPr="000453C0">
        <w:rPr>
          <w:rFonts w:ascii="Tahoma" w:hAnsi="Tahoma" w:cs="Tahoma"/>
          <w:sz w:val="20"/>
          <w:szCs w:val="20"/>
        </w:rPr>
        <w:t>e dei conti. Decorrenza obbligo</w:t>
      </w:r>
    </w:p>
    <w:p w14:paraId="02656B5C" w14:textId="0B3CEFE6" w:rsidR="00BC752B" w:rsidRPr="000453C0" w:rsidRDefault="00BC752B" w:rsidP="00747A32">
      <w:pPr>
        <w:spacing w:after="200" w:line="360" w:lineRule="auto"/>
        <w:rPr>
          <w:rFonts w:ascii="Tahoma" w:hAnsi="Tahoma" w:cs="Tahoma"/>
          <w:sz w:val="20"/>
          <w:szCs w:val="20"/>
        </w:rPr>
      </w:pPr>
      <w:r w:rsidRPr="000453C0">
        <w:rPr>
          <w:rFonts w:ascii="Tahoma" w:hAnsi="Tahoma" w:cs="Tahoma"/>
          <w:sz w:val="20"/>
          <w:szCs w:val="20"/>
        </w:rPr>
        <w:t>Nota M.L.P.S. n. 9313 del 16 settembre 2020, Ammissibilità di un organo di amministrazione monocratico all'interno degli enti del Terzo settore ex ar</w:t>
      </w:r>
      <w:r w:rsidR="002D5DA0" w:rsidRPr="000453C0">
        <w:rPr>
          <w:rFonts w:ascii="Tahoma" w:hAnsi="Tahoma" w:cs="Tahoma"/>
          <w:sz w:val="20"/>
          <w:szCs w:val="20"/>
        </w:rPr>
        <w:t>t. 26, Codice del Terzo settore</w:t>
      </w:r>
    </w:p>
    <w:p w14:paraId="07D46245" w14:textId="1DA37626" w:rsidR="00BC752B" w:rsidRPr="000453C0" w:rsidRDefault="00BC752B" w:rsidP="00747A32">
      <w:pPr>
        <w:spacing w:after="200" w:line="360" w:lineRule="auto"/>
        <w:jc w:val="both"/>
        <w:rPr>
          <w:rFonts w:ascii="Tahoma" w:hAnsi="Tahoma" w:cs="Tahoma"/>
          <w:sz w:val="20"/>
          <w:szCs w:val="20"/>
        </w:rPr>
      </w:pPr>
      <w:r w:rsidRPr="000453C0">
        <w:rPr>
          <w:rFonts w:ascii="Tahoma" w:hAnsi="Tahoma" w:cs="Tahoma"/>
          <w:sz w:val="20"/>
          <w:szCs w:val="20"/>
        </w:rPr>
        <w:lastRenderedPageBreak/>
        <w:t>Nota M.L.P.S. n. 6214 del 9 luglio 2020, Quesiti in materia di Codice del Terzo settore. In particolare: figura del volontario; nomina dei membri dell'organo di amministrazione nelle ODV e negli altri ETS; individuazione negli statuti dei quorum assembleari per l'approvaz</w:t>
      </w:r>
      <w:r w:rsidR="002D5DA0" w:rsidRPr="000453C0">
        <w:rPr>
          <w:rFonts w:ascii="Tahoma" w:hAnsi="Tahoma" w:cs="Tahoma"/>
          <w:sz w:val="20"/>
          <w:szCs w:val="20"/>
        </w:rPr>
        <w:t>ione delle modifiche statutarie</w:t>
      </w:r>
    </w:p>
    <w:p w14:paraId="79CAAD3C" w14:textId="2950F1CC" w:rsidR="00BC752B" w:rsidRPr="000453C0" w:rsidRDefault="00BC752B" w:rsidP="00747A32">
      <w:pPr>
        <w:spacing w:after="200" w:line="360" w:lineRule="auto"/>
        <w:rPr>
          <w:rFonts w:ascii="Tahoma" w:hAnsi="Tahoma" w:cs="Tahoma"/>
          <w:sz w:val="20"/>
          <w:szCs w:val="20"/>
        </w:rPr>
      </w:pPr>
      <w:r w:rsidRPr="000453C0">
        <w:rPr>
          <w:rFonts w:ascii="Tahoma" w:hAnsi="Tahoma" w:cs="Tahoma"/>
          <w:sz w:val="20"/>
          <w:szCs w:val="20"/>
        </w:rPr>
        <w:t>Nota M.L.P.S. n. 4477 del 22 maggio 2020, Statuti degli Enti del Terzo Settore. Individuazione delle attività di interesse generale art. 5 c. 1 del D.Lgs.117/2017. Associaz</w:t>
      </w:r>
      <w:r w:rsidR="002D5DA0" w:rsidRPr="000453C0">
        <w:rPr>
          <w:rFonts w:ascii="Tahoma" w:hAnsi="Tahoma" w:cs="Tahoma"/>
          <w:sz w:val="20"/>
          <w:szCs w:val="20"/>
        </w:rPr>
        <w:t>ioni affiliate a rete nazionale</w:t>
      </w:r>
    </w:p>
    <w:p w14:paraId="077974B1" w14:textId="68514DA0" w:rsidR="00BC752B" w:rsidRPr="000453C0" w:rsidRDefault="00BC752B" w:rsidP="00747A32">
      <w:pPr>
        <w:spacing w:after="200" w:line="360" w:lineRule="auto"/>
        <w:rPr>
          <w:rFonts w:ascii="Tahoma" w:hAnsi="Tahoma" w:cs="Tahoma"/>
          <w:sz w:val="20"/>
          <w:szCs w:val="20"/>
        </w:rPr>
      </w:pPr>
      <w:r w:rsidRPr="000453C0">
        <w:rPr>
          <w:rFonts w:ascii="Tahoma" w:hAnsi="Tahoma" w:cs="Tahoma"/>
          <w:sz w:val="20"/>
          <w:szCs w:val="20"/>
        </w:rPr>
        <w:t xml:space="preserve">Nota M.L.P.S. n. 2088 del 27 febbraio 2020, relativa agli artt. 8, comma 3, lettera b), 16 e </w:t>
      </w:r>
      <w:r w:rsidR="002D5DA0" w:rsidRPr="000453C0">
        <w:rPr>
          <w:rFonts w:ascii="Tahoma" w:hAnsi="Tahoma" w:cs="Tahoma"/>
          <w:sz w:val="20"/>
          <w:szCs w:val="20"/>
        </w:rPr>
        <w:t>17 del Codice del Terzo Settore</w:t>
      </w:r>
    </w:p>
    <w:p w14:paraId="597E5D07" w14:textId="54BD35E9" w:rsidR="00BC752B" w:rsidRPr="000453C0" w:rsidRDefault="00BC752B" w:rsidP="00747A32">
      <w:pPr>
        <w:spacing w:after="200" w:line="360" w:lineRule="auto"/>
        <w:rPr>
          <w:rFonts w:ascii="Tahoma" w:hAnsi="Tahoma" w:cs="Tahoma"/>
          <w:sz w:val="20"/>
          <w:szCs w:val="20"/>
        </w:rPr>
      </w:pPr>
      <w:r w:rsidRPr="000453C0">
        <w:rPr>
          <w:rFonts w:ascii="Tahoma" w:hAnsi="Tahoma" w:cs="Tahoma"/>
          <w:sz w:val="20"/>
          <w:szCs w:val="20"/>
        </w:rPr>
        <w:t>Nota MLPS n. 1082 del 5 febbraio 2020, in merito alla composizione della base associati</w:t>
      </w:r>
      <w:r w:rsidR="002D5DA0" w:rsidRPr="000453C0">
        <w:rPr>
          <w:rFonts w:ascii="Tahoma" w:hAnsi="Tahoma" w:cs="Tahoma"/>
          <w:sz w:val="20"/>
          <w:szCs w:val="20"/>
        </w:rPr>
        <w:t>va degli Enti del Terzo Settore</w:t>
      </w:r>
    </w:p>
    <w:p w14:paraId="5FC3AE42" w14:textId="77777777" w:rsidR="00BC752B" w:rsidRPr="000453C0" w:rsidRDefault="00BC752B" w:rsidP="00747A32">
      <w:pPr>
        <w:spacing w:after="200" w:line="360" w:lineRule="auto"/>
        <w:rPr>
          <w:rFonts w:ascii="Tahoma" w:hAnsi="Tahoma" w:cs="Tahoma"/>
          <w:sz w:val="20"/>
          <w:szCs w:val="20"/>
        </w:rPr>
      </w:pPr>
      <w:r w:rsidRPr="000453C0">
        <w:rPr>
          <w:rFonts w:ascii="Tahoma" w:hAnsi="Tahoma" w:cs="Tahoma"/>
          <w:sz w:val="20"/>
          <w:szCs w:val="20"/>
        </w:rPr>
        <w:t>Nota M.L.P.S. n. 5093 del 30 maggio 2019, articolo 24 del D.lgs. 117/2017: numero massimo di deleghe conferibili ad ogni associato.</w:t>
      </w:r>
    </w:p>
    <w:p w14:paraId="0A51857A" w14:textId="598E51B2" w:rsidR="00BC752B" w:rsidRPr="000453C0" w:rsidRDefault="00BC752B" w:rsidP="00747A32">
      <w:pPr>
        <w:spacing w:after="200" w:line="360" w:lineRule="auto"/>
        <w:rPr>
          <w:rFonts w:ascii="Tahoma" w:hAnsi="Tahoma" w:cs="Tahoma"/>
          <w:sz w:val="20"/>
          <w:szCs w:val="20"/>
        </w:rPr>
      </w:pPr>
      <w:r w:rsidRPr="000453C0">
        <w:rPr>
          <w:rFonts w:ascii="Tahoma" w:hAnsi="Tahoma" w:cs="Tahoma"/>
          <w:sz w:val="20"/>
          <w:szCs w:val="20"/>
        </w:rPr>
        <w:t>Nota M.L.P.S. n. 3650 del 12 aprile 2019, statuti degli Enti del Terzo Settore. Individuazione delle attività di interesse generale e delle finalità. Artt. 4 comma 1, 5 c</w:t>
      </w:r>
      <w:r w:rsidR="002D5DA0" w:rsidRPr="000453C0">
        <w:rPr>
          <w:rFonts w:ascii="Tahoma" w:hAnsi="Tahoma" w:cs="Tahoma"/>
          <w:sz w:val="20"/>
          <w:szCs w:val="20"/>
        </w:rPr>
        <w:t>omma 1 e 21 del D.lgs. 117/2017</w:t>
      </w:r>
    </w:p>
    <w:p w14:paraId="12EF5F23" w14:textId="2A4052A3" w:rsidR="00BC752B" w:rsidRPr="000453C0" w:rsidRDefault="00BC752B" w:rsidP="00747A32">
      <w:pPr>
        <w:spacing w:after="200" w:line="360" w:lineRule="auto"/>
        <w:rPr>
          <w:rFonts w:ascii="Tahoma" w:hAnsi="Tahoma" w:cs="Tahoma"/>
          <w:sz w:val="20"/>
          <w:szCs w:val="20"/>
        </w:rPr>
      </w:pPr>
      <w:r w:rsidRPr="000453C0">
        <w:rPr>
          <w:rFonts w:ascii="Tahoma" w:hAnsi="Tahoma" w:cs="Tahoma"/>
          <w:sz w:val="20"/>
          <w:szCs w:val="20"/>
        </w:rPr>
        <w:t xml:space="preserve">Consiglio Nazionale del Notariato, Studio n. 104/2020/I, “atto costitutivo e statuto nuovo sistema per il riconoscimento della personalità giuridica e pubblicità degli enti del terzo settore, approvato dalla Commissione </w:t>
      </w:r>
      <w:r w:rsidR="002D5DA0" w:rsidRPr="000453C0">
        <w:rPr>
          <w:rFonts w:ascii="Tahoma" w:hAnsi="Tahoma" w:cs="Tahoma"/>
          <w:sz w:val="20"/>
          <w:szCs w:val="20"/>
        </w:rPr>
        <w:t>studi di impresa, 11 giugno2020</w:t>
      </w:r>
    </w:p>
    <w:p w14:paraId="04218694" w14:textId="7AAB0010" w:rsidR="00BC752B" w:rsidRDefault="00BC752B" w:rsidP="00747A32">
      <w:pPr>
        <w:spacing w:after="200" w:line="360" w:lineRule="auto"/>
        <w:rPr>
          <w:rFonts w:ascii="Tahoma" w:hAnsi="Tahoma" w:cs="Tahoma"/>
          <w:sz w:val="20"/>
          <w:szCs w:val="20"/>
        </w:rPr>
      </w:pPr>
      <w:r w:rsidRPr="000453C0">
        <w:rPr>
          <w:rFonts w:ascii="Tahoma" w:hAnsi="Tahoma" w:cs="Tahoma"/>
          <w:sz w:val="20"/>
          <w:szCs w:val="20"/>
        </w:rPr>
        <w:t>Nota M.L.P.S. n. 4942, aprile 2022, Ordinamento contabile degli enti del Terzo settore. Articolo 13 del</w:t>
      </w:r>
      <w:r w:rsidR="002D5DA0" w:rsidRPr="000453C0">
        <w:rPr>
          <w:rFonts w:ascii="Tahoma" w:hAnsi="Tahoma" w:cs="Tahoma"/>
          <w:sz w:val="20"/>
          <w:szCs w:val="20"/>
        </w:rPr>
        <w:t xml:space="preserve"> d.lgs. n.117/2017. Chiarimenti</w:t>
      </w:r>
    </w:p>
    <w:p w14:paraId="0D2E55C2" w14:textId="1019A5B4" w:rsidR="004541DB" w:rsidRPr="000453C0" w:rsidRDefault="004541DB" w:rsidP="00747A32">
      <w:pPr>
        <w:spacing w:after="200" w:line="360" w:lineRule="auto"/>
        <w:rPr>
          <w:rFonts w:ascii="Tahoma" w:hAnsi="Tahoma" w:cs="Tahoma"/>
          <w:sz w:val="20"/>
          <w:szCs w:val="20"/>
        </w:rPr>
      </w:pPr>
      <w:r w:rsidRPr="004541DB">
        <w:rPr>
          <w:rFonts w:ascii="Tahoma" w:hAnsi="Tahoma" w:cs="Tahoma"/>
          <w:sz w:val="20"/>
          <w:szCs w:val="20"/>
        </w:rPr>
        <w:t>Nota M.L.P.S. n. 17146 del 15.11.2022, Quesiti in materia di redazione e deposito bilanci da parte degli Enti del Terzo Settore</w:t>
      </w:r>
    </w:p>
    <w:sectPr w:rsidR="004541DB" w:rsidRPr="000453C0" w:rsidSect="009B7E11">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0E945" w14:textId="77777777" w:rsidR="009A2F48" w:rsidRDefault="009A2F48" w:rsidP="004A4544">
      <w:pPr>
        <w:spacing w:after="0" w:line="240" w:lineRule="auto"/>
      </w:pPr>
      <w:r>
        <w:separator/>
      </w:r>
    </w:p>
  </w:endnote>
  <w:endnote w:type="continuationSeparator" w:id="0">
    <w:p w14:paraId="76143320" w14:textId="77777777" w:rsidR="009A2F48" w:rsidRDefault="009A2F48" w:rsidP="004A45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Fira Sans">
    <w:panose1 w:val="020B0503050000020004"/>
    <w:charset w:val="00"/>
    <w:family w:val="swiss"/>
    <w:pitch w:val="variable"/>
    <w:sig w:usb0="600002FF"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Helvetica Neue">
    <w:altName w:val="Arial"/>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nion Pro">
    <w:panose1 w:val="02040703060201020203"/>
    <w:charset w:val="00"/>
    <w:family w:val="roman"/>
    <w:notTrueType/>
    <w:pitch w:val="variable"/>
    <w:sig w:usb0="60000287" w:usb1="00000001" w:usb2="00000000" w:usb3="00000000" w:csb0="0000019F" w:csb1="00000000"/>
  </w:font>
  <w:font w:name="Cambria Math">
    <w:altName w:val="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53AB4" w14:textId="77777777" w:rsidR="00676E33" w:rsidRDefault="00676E33"/>
  <w:tbl>
    <w:tblPr>
      <w:tblW w:w="0" w:type="auto"/>
      <w:tblInd w:w="108" w:type="dxa"/>
      <w:tblLayout w:type="fixed"/>
      <w:tblLook w:val="0000" w:firstRow="0" w:lastRow="0" w:firstColumn="0" w:lastColumn="0" w:noHBand="0" w:noVBand="0"/>
    </w:tblPr>
    <w:tblGrid>
      <w:gridCol w:w="9464"/>
    </w:tblGrid>
    <w:tr w:rsidR="00676E33" w14:paraId="15D0EC19" w14:textId="77777777">
      <w:trPr>
        <w:trHeight w:val="274"/>
      </w:trPr>
      <w:tc>
        <w:tcPr>
          <w:tcW w:w="9464" w:type="dxa"/>
          <w:tcBorders>
            <w:top w:val="single" w:sz="4" w:space="0" w:color="FF0000"/>
          </w:tcBorders>
          <w:shd w:val="clear" w:color="auto" w:fill="auto"/>
        </w:tcPr>
        <w:p w14:paraId="41E9F3B1" w14:textId="77777777" w:rsidR="00676E33" w:rsidRDefault="00676E33">
          <w:pPr>
            <w:widowControl w:val="0"/>
            <w:snapToGrid w:val="0"/>
            <w:spacing w:after="0" w:line="200" w:lineRule="exact"/>
            <w:rPr>
              <w:rFonts w:ascii="Tahoma" w:eastAsia="Calibri" w:hAnsi="Tahoma" w:cs="Tahoma"/>
              <w:b/>
              <w:color w:val="4F81BD"/>
              <w:sz w:val="18"/>
              <w:szCs w:val="18"/>
            </w:rPr>
          </w:pPr>
        </w:p>
        <w:p w14:paraId="4736A125" w14:textId="77777777" w:rsidR="00676E33" w:rsidRDefault="00676E33">
          <w:pPr>
            <w:widowControl w:val="0"/>
            <w:spacing w:after="0" w:line="200" w:lineRule="exact"/>
          </w:pPr>
          <w:r>
            <w:rPr>
              <w:rFonts w:ascii="Tahoma" w:eastAsia="Calibri" w:hAnsi="Tahoma" w:cs="Tahoma"/>
              <w:b/>
              <w:color w:val="4F81BD"/>
              <w:sz w:val="18"/>
              <w:szCs w:val="18"/>
            </w:rPr>
            <w:t xml:space="preserve">E Book – Collana I PRATICI di </w:t>
          </w:r>
          <w:proofErr w:type="spellStart"/>
          <w:r>
            <w:rPr>
              <w:rFonts w:ascii="Tahoma" w:eastAsia="Calibri" w:hAnsi="Tahoma" w:cs="Tahoma"/>
              <w:b/>
              <w:color w:val="4F81BD"/>
              <w:sz w:val="18"/>
              <w:szCs w:val="18"/>
            </w:rPr>
            <w:t>Fiscoetasse</w:t>
          </w:r>
          <w:proofErr w:type="spellEnd"/>
          <w:r>
            <w:rPr>
              <w:rFonts w:ascii="Tahoma" w:eastAsia="Calibri" w:hAnsi="Tahoma" w:cs="Tahoma"/>
              <w:b/>
              <w:color w:val="4F81BD"/>
              <w:sz w:val="18"/>
              <w:szCs w:val="18"/>
            </w:rPr>
            <w:t xml:space="preserve">                                                                                                  </w:t>
          </w:r>
          <w:r>
            <w:rPr>
              <w:rFonts w:eastAsia="Calibri" w:cs="Tahoma"/>
              <w:b/>
              <w:color w:val="4F81BD"/>
              <w:sz w:val="18"/>
              <w:szCs w:val="18"/>
            </w:rPr>
            <w:fldChar w:fldCharType="begin"/>
          </w:r>
          <w:r>
            <w:rPr>
              <w:rFonts w:eastAsia="Calibri" w:cs="Tahoma"/>
              <w:b/>
              <w:color w:val="4F81BD"/>
              <w:sz w:val="18"/>
              <w:szCs w:val="18"/>
            </w:rPr>
            <w:instrText xml:space="preserve"> PAGE </w:instrText>
          </w:r>
          <w:r>
            <w:rPr>
              <w:rFonts w:eastAsia="Calibri" w:cs="Tahoma"/>
              <w:b/>
              <w:color w:val="4F81BD"/>
              <w:sz w:val="18"/>
              <w:szCs w:val="18"/>
            </w:rPr>
            <w:fldChar w:fldCharType="separate"/>
          </w:r>
          <w:r>
            <w:rPr>
              <w:rFonts w:eastAsia="Calibri" w:cs="Tahoma"/>
              <w:b/>
              <w:noProof/>
              <w:color w:val="4F81BD"/>
              <w:sz w:val="18"/>
              <w:szCs w:val="18"/>
            </w:rPr>
            <w:t>3</w:t>
          </w:r>
          <w:r>
            <w:rPr>
              <w:rFonts w:eastAsia="Calibri" w:cs="Tahoma"/>
              <w:b/>
              <w:color w:val="4F81BD"/>
              <w:sz w:val="18"/>
              <w:szCs w:val="18"/>
            </w:rPr>
            <w:fldChar w:fldCharType="end"/>
          </w:r>
          <w:r>
            <w:rPr>
              <w:rFonts w:ascii="Tahoma" w:eastAsia="Calibri" w:hAnsi="Tahoma" w:cs="Tahoma"/>
              <w:b/>
              <w:color w:val="4F81BD"/>
              <w:sz w:val="18"/>
              <w:szCs w:val="18"/>
            </w:rPr>
            <w:t xml:space="preserve"> </w:t>
          </w:r>
        </w:p>
      </w:tc>
    </w:tr>
  </w:tbl>
  <w:p w14:paraId="0AFE44E4" w14:textId="77777777" w:rsidR="00676E33" w:rsidRDefault="00676E33">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98EE2" w14:textId="77777777" w:rsidR="00747A32" w:rsidRDefault="00747A32"/>
  <w:tbl>
    <w:tblPr>
      <w:tblW w:w="0" w:type="auto"/>
      <w:tblInd w:w="108" w:type="dxa"/>
      <w:tblLayout w:type="fixed"/>
      <w:tblLook w:val="0000" w:firstRow="0" w:lastRow="0" w:firstColumn="0" w:lastColumn="0" w:noHBand="0" w:noVBand="0"/>
    </w:tblPr>
    <w:tblGrid>
      <w:gridCol w:w="9464"/>
    </w:tblGrid>
    <w:tr w:rsidR="00747A32" w14:paraId="62CBCFA3" w14:textId="77777777">
      <w:trPr>
        <w:trHeight w:val="274"/>
      </w:trPr>
      <w:tc>
        <w:tcPr>
          <w:tcW w:w="9464" w:type="dxa"/>
          <w:tcBorders>
            <w:top w:val="single" w:sz="4" w:space="0" w:color="FF0000"/>
          </w:tcBorders>
          <w:shd w:val="clear" w:color="auto" w:fill="auto"/>
        </w:tcPr>
        <w:p w14:paraId="2F9A9727" w14:textId="77777777" w:rsidR="00747A32" w:rsidRDefault="00747A32">
          <w:pPr>
            <w:widowControl w:val="0"/>
            <w:snapToGrid w:val="0"/>
            <w:spacing w:after="0" w:line="200" w:lineRule="exact"/>
            <w:rPr>
              <w:rFonts w:ascii="Tahoma" w:eastAsia="Calibri" w:hAnsi="Tahoma" w:cs="Tahoma"/>
              <w:b/>
              <w:color w:val="4F81BD"/>
              <w:sz w:val="18"/>
              <w:szCs w:val="18"/>
            </w:rPr>
          </w:pPr>
        </w:p>
        <w:p w14:paraId="58A59180" w14:textId="607459F6" w:rsidR="00747A32" w:rsidRDefault="00747A32">
          <w:pPr>
            <w:widowControl w:val="0"/>
            <w:spacing w:after="0" w:line="200" w:lineRule="exact"/>
          </w:pPr>
          <w:r>
            <w:rPr>
              <w:rFonts w:ascii="Tahoma" w:eastAsia="Calibri" w:hAnsi="Tahoma" w:cs="Tahoma"/>
              <w:b/>
              <w:color w:val="4F81BD"/>
              <w:sz w:val="18"/>
              <w:szCs w:val="18"/>
            </w:rPr>
            <w:t xml:space="preserve">E Book – Collana I PRATICI di </w:t>
          </w:r>
          <w:proofErr w:type="spellStart"/>
          <w:r>
            <w:rPr>
              <w:rFonts w:ascii="Tahoma" w:eastAsia="Calibri" w:hAnsi="Tahoma" w:cs="Tahoma"/>
              <w:b/>
              <w:color w:val="4F81BD"/>
              <w:sz w:val="18"/>
              <w:szCs w:val="18"/>
            </w:rPr>
            <w:t>Fiscoetasse</w:t>
          </w:r>
          <w:proofErr w:type="spellEnd"/>
          <w:r w:rsidR="00396BB5">
            <w:rPr>
              <w:rFonts w:ascii="Tahoma" w:eastAsia="Calibri" w:hAnsi="Tahoma" w:cs="Tahoma"/>
              <w:b/>
              <w:color w:val="4F81BD"/>
              <w:sz w:val="18"/>
              <w:szCs w:val="18"/>
            </w:rPr>
            <w:t xml:space="preserve">                     </w:t>
          </w:r>
          <w:r w:rsidR="009438B9">
            <w:rPr>
              <w:rFonts w:ascii="Tahoma" w:eastAsia="Calibri" w:hAnsi="Tahoma" w:cs="Tahoma"/>
              <w:b/>
              <w:color w:val="4F81BD"/>
              <w:sz w:val="18"/>
              <w:szCs w:val="18"/>
            </w:rPr>
            <w:t xml:space="preserve">                                                                        </w:t>
          </w:r>
          <w:r w:rsidR="00396BB5">
            <w:rPr>
              <w:rFonts w:ascii="Tahoma" w:eastAsia="Calibri" w:hAnsi="Tahoma" w:cs="Tahoma"/>
              <w:b/>
              <w:color w:val="4F81BD"/>
              <w:sz w:val="18"/>
              <w:szCs w:val="18"/>
            </w:rPr>
            <w:t xml:space="preserve">    </w:t>
          </w:r>
          <w:r>
            <w:rPr>
              <w:rFonts w:eastAsia="Calibri" w:cs="Tahoma"/>
              <w:b/>
              <w:color w:val="4F81BD"/>
              <w:sz w:val="18"/>
              <w:szCs w:val="18"/>
            </w:rPr>
            <w:fldChar w:fldCharType="begin"/>
          </w:r>
          <w:r>
            <w:rPr>
              <w:rFonts w:eastAsia="Calibri" w:cs="Tahoma"/>
              <w:b/>
              <w:color w:val="4F81BD"/>
              <w:sz w:val="18"/>
              <w:szCs w:val="18"/>
            </w:rPr>
            <w:instrText xml:space="preserve"> PAGE </w:instrText>
          </w:r>
          <w:r>
            <w:rPr>
              <w:rFonts w:eastAsia="Calibri" w:cs="Tahoma"/>
              <w:b/>
              <w:color w:val="4F81BD"/>
              <w:sz w:val="18"/>
              <w:szCs w:val="18"/>
            </w:rPr>
            <w:fldChar w:fldCharType="separate"/>
          </w:r>
          <w:r>
            <w:rPr>
              <w:rFonts w:eastAsia="Calibri" w:cs="Tahoma"/>
              <w:b/>
              <w:noProof/>
              <w:color w:val="4F81BD"/>
              <w:sz w:val="18"/>
              <w:szCs w:val="18"/>
            </w:rPr>
            <w:t>3</w:t>
          </w:r>
          <w:r>
            <w:rPr>
              <w:rFonts w:eastAsia="Calibri" w:cs="Tahoma"/>
              <w:b/>
              <w:color w:val="4F81BD"/>
              <w:sz w:val="18"/>
              <w:szCs w:val="18"/>
            </w:rPr>
            <w:fldChar w:fldCharType="end"/>
          </w:r>
          <w:r>
            <w:rPr>
              <w:rFonts w:ascii="Tahoma" w:eastAsia="Calibri" w:hAnsi="Tahoma" w:cs="Tahoma"/>
              <w:b/>
              <w:color w:val="4F81BD"/>
              <w:sz w:val="18"/>
              <w:szCs w:val="18"/>
            </w:rPr>
            <w:t xml:space="preserve"> </w:t>
          </w:r>
        </w:p>
      </w:tc>
    </w:tr>
  </w:tbl>
  <w:p w14:paraId="20DD5666" w14:textId="2F22308E" w:rsidR="00BC752B" w:rsidRDefault="00BC752B" w:rsidP="001129DD">
    <w:pPr>
      <w:pStyle w:val="Pidipa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14CBA" w14:textId="0E897927" w:rsidR="00B741B1" w:rsidRDefault="00B741B1">
    <w:pPr>
      <w:pStyle w:val="Pidipagina"/>
    </w:pPr>
  </w:p>
  <w:p w14:paraId="4AF99121" w14:textId="63416F29" w:rsidR="00B741B1" w:rsidRDefault="00B741B1">
    <w:pPr>
      <w:pStyle w:val="Pidipagina"/>
    </w:pPr>
  </w:p>
  <w:p w14:paraId="60525F5E" w14:textId="5321936E" w:rsidR="00B741B1" w:rsidRDefault="00B741B1">
    <w:pPr>
      <w:pStyle w:val="Pidipagina"/>
    </w:pPr>
  </w:p>
  <w:p w14:paraId="4A21CD95" w14:textId="77777777" w:rsidR="00B741B1" w:rsidRDefault="00B741B1">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1CA76" w14:textId="77777777" w:rsidR="006F7171" w:rsidRDefault="006F7171"/>
  <w:tbl>
    <w:tblPr>
      <w:tblW w:w="0" w:type="auto"/>
      <w:tblInd w:w="108" w:type="dxa"/>
      <w:tblLayout w:type="fixed"/>
      <w:tblLook w:val="0000" w:firstRow="0" w:lastRow="0" w:firstColumn="0" w:lastColumn="0" w:noHBand="0" w:noVBand="0"/>
    </w:tblPr>
    <w:tblGrid>
      <w:gridCol w:w="9464"/>
    </w:tblGrid>
    <w:tr w:rsidR="006F7171" w14:paraId="133B2046" w14:textId="77777777">
      <w:trPr>
        <w:trHeight w:val="274"/>
      </w:trPr>
      <w:tc>
        <w:tcPr>
          <w:tcW w:w="9464" w:type="dxa"/>
          <w:tcBorders>
            <w:top w:val="single" w:sz="4" w:space="0" w:color="FF0000"/>
          </w:tcBorders>
          <w:shd w:val="clear" w:color="auto" w:fill="auto"/>
        </w:tcPr>
        <w:p w14:paraId="2373E79C" w14:textId="77777777" w:rsidR="006F7171" w:rsidRDefault="006F7171">
          <w:pPr>
            <w:widowControl w:val="0"/>
            <w:snapToGrid w:val="0"/>
            <w:spacing w:after="0" w:line="200" w:lineRule="exact"/>
            <w:rPr>
              <w:rFonts w:ascii="Tahoma" w:eastAsia="Calibri" w:hAnsi="Tahoma" w:cs="Tahoma"/>
              <w:b/>
              <w:color w:val="4F81BD"/>
              <w:sz w:val="18"/>
              <w:szCs w:val="18"/>
            </w:rPr>
          </w:pPr>
        </w:p>
        <w:p w14:paraId="308902BF" w14:textId="502814C7" w:rsidR="006F7171" w:rsidRDefault="006F7171">
          <w:pPr>
            <w:widowControl w:val="0"/>
            <w:spacing w:after="0" w:line="200" w:lineRule="exact"/>
          </w:pPr>
          <w:r>
            <w:rPr>
              <w:rFonts w:ascii="Tahoma" w:eastAsia="Calibri" w:hAnsi="Tahoma" w:cs="Tahoma"/>
              <w:b/>
              <w:color w:val="4F81BD"/>
              <w:sz w:val="18"/>
              <w:szCs w:val="18"/>
            </w:rPr>
            <w:t xml:space="preserve">E Book – Collana I PRATICI di </w:t>
          </w:r>
          <w:proofErr w:type="spellStart"/>
          <w:r>
            <w:rPr>
              <w:rFonts w:ascii="Tahoma" w:eastAsia="Calibri" w:hAnsi="Tahoma" w:cs="Tahoma"/>
              <w:b/>
              <w:color w:val="4F81BD"/>
              <w:sz w:val="18"/>
              <w:szCs w:val="18"/>
            </w:rPr>
            <w:t>Fiscoetasse</w:t>
          </w:r>
          <w:proofErr w:type="spellEnd"/>
          <w:r w:rsidR="00396BB5">
            <w:rPr>
              <w:rFonts w:ascii="Tahoma" w:eastAsia="Calibri" w:hAnsi="Tahoma" w:cs="Tahoma"/>
              <w:b/>
              <w:color w:val="4F81BD"/>
              <w:sz w:val="18"/>
              <w:szCs w:val="18"/>
            </w:rPr>
            <w:t xml:space="preserve">                  </w:t>
          </w:r>
          <w:r w:rsidR="00883C63">
            <w:rPr>
              <w:rFonts w:ascii="Tahoma" w:eastAsia="Calibri" w:hAnsi="Tahoma" w:cs="Tahoma"/>
              <w:b/>
              <w:color w:val="4F81BD"/>
              <w:sz w:val="18"/>
              <w:szCs w:val="18"/>
            </w:rPr>
            <w:t xml:space="preserve">                                                                    </w:t>
          </w:r>
          <w:r w:rsidR="00396BB5">
            <w:rPr>
              <w:rFonts w:ascii="Tahoma" w:eastAsia="Calibri" w:hAnsi="Tahoma" w:cs="Tahoma"/>
              <w:b/>
              <w:color w:val="4F81BD"/>
              <w:sz w:val="18"/>
              <w:szCs w:val="18"/>
            </w:rPr>
            <w:t xml:space="preserve">       </w:t>
          </w:r>
          <w:r>
            <w:rPr>
              <w:rFonts w:eastAsia="Calibri" w:cs="Tahoma"/>
              <w:b/>
              <w:color w:val="4F81BD"/>
              <w:sz w:val="18"/>
              <w:szCs w:val="18"/>
            </w:rPr>
            <w:fldChar w:fldCharType="begin"/>
          </w:r>
          <w:r>
            <w:rPr>
              <w:rFonts w:eastAsia="Calibri" w:cs="Tahoma"/>
              <w:b/>
              <w:color w:val="4F81BD"/>
              <w:sz w:val="18"/>
              <w:szCs w:val="18"/>
            </w:rPr>
            <w:instrText xml:space="preserve"> PAGE </w:instrText>
          </w:r>
          <w:r>
            <w:rPr>
              <w:rFonts w:eastAsia="Calibri" w:cs="Tahoma"/>
              <w:b/>
              <w:color w:val="4F81BD"/>
              <w:sz w:val="18"/>
              <w:szCs w:val="18"/>
            </w:rPr>
            <w:fldChar w:fldCharType="separate"/>
          </w:r>
          <w:r>
            <w:rPr>
              <w:rFonts w:eastAsia="Calibri" w:cs="Tahoma"/>
              <w:b/>
              <w:noProof/>
              <w:color w:val="4F81BD"/>
              <w:sz w:val="18"/>
              <w:szCs w:val="18"/>
            </w:rPr>
            <w:t>3</w:t>
          </w:r>
          <w:r>
            <w:rPr>
              <w:rFonts w:eastAsia="Calibri" w:cs="Tahoma"/>
              <w:b/>
              <w:color w:val="4F81BD"/>
              <w:sz w:val="18"/>
              <w:szCs w:val="18"/>
            </w:rPr>
            <w:fldChar w:fldCharType="end"/>
          </w:r>
          <w:r>
            <w:rPr>
              <w:rFonts w:ascii="Tahoma" w:eastAsia="Calibri" w:hAnsi="Tahoma" w:cs="Tahoma"/>
              <w:b/>
              <w:color w:val="4F81BD"/>
              <w:sz w:val="18"/>
              <w:szCs w:val="18"/>
            </w:rPr>
            <w:t xml:space="preserve"> </w:t>
          </w:r>
        </w:p>
      </w:tc>
    </w:tr>
  </w:tbl>
  <w:p w14:paraId="58E92168" w14:textId="77777777" w:rsidR="00BC752B" w:rsidRDefault="00BC752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1DE98" w14:textId="77777777" w:rsidR="009A2F48" w:rsidRDefault="009A2F48" w:rsidP="004A4544">
      <w:pPr>
        <w:spacing w:after="0" w:line="240" w:lineRule="auto"/>
      </w:pPr>
      <w:r>
        <w:separator/>
      </w:r>
    </w:p>
  </w:footnote>
  <w:footnote w:type="continuationSeparator" w:id="0">
    <w:p w14:paraId="71BB8E53" w14:textId="77777777" w:rsidR="009A2F48" w:rsidRDefault="009A2F48" w:rsidP="004A4544">
      <w:pPr>
        <w:spacing w:after="0" w:line="240" w:lineRule="auto"/>
      </w:pPr>
      <w:r>
        <w:continuationSeparator/>
      </w:r>
    </w:p>
  </w:footnote>
  <w:footnote w:id="1">
    <w:p w14:paraId="52D0F726" w14:textId="227C5795" w:rsidR="009438B9" w:rsidRPr="009438B9" w:rsidRDefault="009438B9">
      <w:pPr>
        <w:pStyle w:val="Testonotaapidipagina"/>
        <w:rPr>
          <w:rFonts w:ascii="Tahoma" w:hAnsi="Tahoma" w:cs="Tahoma"/>
          <w:sz w:val="18"/>
          <w:szCs w:val="18"/>
        </w:rPr>
      </w:pPr>
      <w:r w:rsidRPr="009438B9">
        <w:rPr>
          <w:rStyle w:val="Rimandonotaapidipagina"/>
          <w:rFonts w:ascii="Tahoma" w:hAnsi="Tahoma" w:cs="Tahoma"/>
          <w:sz w:val="18"/>
          <w:szCs w:val="18"/>
        </w:rPr>
        <w:footnoteRef/>
      </w:r>
      <w:r w:rsidRPr="009438B9">
        <w:rPr>
          <w:rFonts w:ascii="Tahoma" w:hAnsi="Tahoma" w:cs="Tahoma"/>
          <w:sz w:val="18"/>
          <w:szCs w:val="18"/>
        </w:rPr>
        <w:t xml:space="preserve"> </w:t>
      </w:r>
      <w:r w:rsidRPr="009438B9">
        <w:rPr>
          <w:rFonts w:ascii="Tahoma" w:hAnsi="Tahoma" w:cs="Tahoma"/>
          <w:sz w:val="18"/>
          <w:szCs w:val="18"/>
        </w:rPr>
        <w:t xml:space="preserve">I nuovi principi sono stati elaborati  dal CNDCEC con l’INRL, </w:t>
      </w:r>
      <w:proofErr w:type="spellStart"/>
      <w:r w:rsidRPr="009438B9">
        <w:rPr>
          <w:rFonts w:ascii="Tahoma" w:hAnsi="Tahoma" w:cs="Tahoma"/>
          <w:sz w:val="18"/>
          <w:szCs w:val="18"/>
        </w:rPr>
        <w:t>Assirevi</w:t>
      </w:r>
      <w:proofErr w:type="spellEnd"/>
      <w:r w:rsidRPr="009438B9">
        <w:rPr>
          <w:rFonts w:ascii="Tahoma" w:hAnsi="Tahoma" w:cs="Tahoma"/>
          <w:sz w:val="18"/>
          <w:szCs w:val="18"/>
        </w:rPr>
        <w:t>, La Consob ed il MEF e rappresentano la traduzione in lingua italiana dei principi internazionali ISA, convenientemente adattata ed integrata alle specificità normativo e regolamentare italiano.</w:t>
      </w:r>
    </w:p>
  </w:footnote>
  <w:footnote w:id="2">
    <w:p w14:paraId="41D7720B" w14:textId="36376392" w:rsidR="009438B9" w:rsidRPr="009438B9" w:rsidRDefault="009438B9">
      <w:pPr>
        <w:pStyle w:val="Testonotaapidipagina"/>
        <w:rPr>
          <w:rFonts w:ascii="Tahoma" w:hAnsi="Tahoma" w:cs="Tahoma"/>
          <w:sz w:val="18"/>
          <w:szCs w:val="18"/>
        </w:rPr>
      </w:pPr>
      <w:r w:rsidRPr="009438B9">
        <w:rPr>
          <w:rStyle w:val="Rimandonotaapidipagina"/>
          <w:rFonts w:ascii="Tahoma" w:hAnsi="Tahoma" w:cs="Tahoma"/>
          <w:sz w:val="18"/>
          <w:szCs w:val="18"/>
        </w:rPr>
        <w:footnoteRef/>
      </w:r>
      <w:r w:rsidRPr="009438B9">
        <w:rPr>
          <w:rFonts w:ascii="Tahoma" w:hAnsi="Tahoma" w:cs="Tahoma"/>
          <w:sz w:val="18"/>
          <w:szCs w:val="18"/>
        </w:rPr>
        <w:t xml:space="preserve"> </w:t>
      </w:r>
      <w:r w:rsidRPr="009438B9">
        <w:rPr>
          <w:rFonts w:ascii="Tahoma" w:hAnsi="Tahoma" w:cs="Tahoma"/>
          <w:sz w:val="18"/>
          <w:szCs w:val="18"/>
        </w:rPr>
        <w:t xml:space="preserve">Il c.d. </w:t>
      </w:r>
      <w:proofErr w:type="spellStart"/>
      <w:r w:rsidRPr="009438B9">
        <w:rPr>
          <w:rFonts w:ascii="Tahoma" w:hAnsi="Tahoma" w:cs="Tahoma"/>
          <w:b/>
          <w:bCs/>
          <w:i/>
          <w:iCs/>
          <w:sz w:val="18"/>
          <w:szCs w:val="18"/>
        </w:rPr>
        <w:t>conforming</w:t>
      </w:r>
      <w:proofErr w:type="spellEnd"/>
      <w:r w:rsidRPr="009438B9">
        <w:rPr>
          <w:rFonts w:ascii="Tahoma" w:hAnsi="Tahoma" w:cs="Tahoma"/>
          <w:b/>
          <w:bCs/>
          <w:i/>
          <w:iCs/>
          <w:sz w:val="18"/>
          <w:szCs w:val="18"/>
        </w:rPr>
        <w:t xml:space="preserve"> </w:t>
      </w:r>
      <w:proofErr w:type="spellStart"/>
      <w:r w:rsidRPr="009438B9">
        <w:rPr>
          <w:rFonts w:ascii="Tahoma" w:hAnsi="Tahoma" w:cs="Tahoma"/>
          <w:b/>
          <w:bCs/>
          <w:i/>
          <w:iCs/>
          <w:sz w:val="18"/>
          <w:szCs w:val="18"/>
        </w:rPr>
        <w:t>amendments</w:t>
      </w:r>
      <w:proofErr w:type="spellEnd"/>
      <w:r w:rsidRPr="009438B9">
        <w:rPr>
          <w:rFonts w:ascii="Tahoma" w:hAnsi="Tahoma" w:cs="Tahoma"/>
          <w:sz w:val="18"/>
          <w:szCs w:val="18"/>
        </w:rPr>
        <w:t xml:space="preserve"> recepito nella  determina della Ragioneria Generale dello Stato, ha individuato le nuove versioni dei principi di revisione internazionali ISA Italia </w:t>
      </w:r>
      <w:proofErr w:type="spellStart"/>
      <w:r w:rsidRPr="009438B9">
        <w:rPr>
          <w:rFonts w:ascii="Tahoma" w:hAnsi="Tahoma" w:cs="Tahoma"/>
          <w:sz w:val="18"/>
          <w:szCs w:val="18"/>
        </w:rPr>
        <w:t>nn</w:t>
      </w:r>
      <w:proofErr w:type="spellEnd"/>
      <w:r w:rsidRPr="009438B9">
        <w:rPr>
          <w:rFonts w:ascii="Tahoma" w:hAnsi="Tahoma" w:cs="Tahoma"/>
          <w:sz w:val="18"/>
          <w:szCs w:val="18"/>
        </w:rPr>
        <w:t xml:space="preserve">. 200, 210, 230, 240, 250, 260, 265, 300, 315, 320, 330, 402, 450, 500, 501, 505, 510, 520, 530, 540, 550, 560, 570, 580, 600, 610, 620, 700, 701, 705, 706, 710 e 720, nonché i principi di revisione (SA Italia) </w:t>
      </w:r>
      <w:proofErr w:type="spellStart"/>
      <w:r w:rsidRPr="009438B9">
        <w:rPr>
          <w:rFonts w:ascii="Tahoma" w:hAnsi="Tahoma" w:cs="Tahoma"/>
          <w:sz w:val="18"/>
          <w:szCs w:val="18"/>
        </w:rPr>
        <w:t>nn</w:t>
      </w:r>
      <w:proofErr w:type="spellEnd"/>
      <w:r w:rsidRPr="009438B9">
        <w:rPr>
          <w:rFonts w:ascii="Tahoma" w:hAnsi="Tahoma" w:cs="Tahoma"/>
          <w:sz w:val="18"/>
          <w:szCs w:val="18"/>
        </w:rPr>
        <w:t>. 250B, 700B e 720B, preceduti dalla nuova versione dell’Introduzione ai principi stessi e del Glossario dei termini più utilizzati, elaborati ai sensi dell’articolo 11, comma 2, del decreto legislativo 27 gennaio 2010, n. 39 e sulla base della convenzione del 24 settembre 2014 tra Ministero dell’economia e delle finanze e ordini e associazioni professionali, come previsto dall’art. 27, comma 13, del citato decreto legislativo n. 135/2016.</w:t>
      </w:r>
    </w:p>
  </w:footnote>
  <w:footnote w:id="3">
    <w:p w14:paraId="6C7D4BF0" w14:textId="34C28180" w:rsidR="009438B9" w:rsidRDefault="009438B9">
      <w:pPr>
        <w:pStyle w:val="Testonotaapidipagina"/>
      </w:pPr>
      <w:r w:rsidRPr="009438B9">
        <w:rPr>
          <w:rStyle w:val="Rimandonotaapidipagina"/>
          <w:rFonts w:ascii="Tahoma" w:hAnsi="Tahoma" w:cs="Tahoma"/>
          <w:sz w:val="18"/>
          <w:szCs w:val="18"/>
        </w:rPr>
        <w:footnoteRef/>
      </w:r>
      <w:r w:rsidRPr="009438B9">
        <w:rPr>
          <w:rFonts w:ascii="Tahoma" w:hAnsi="Tahoma" w:cs="Tahoma"/>
          <w:sz w:val="18"/>
          <w:szCs w:val="18"/>
        </w:rPr>
        <w:t xml:space="preserve"> </w:t>
      </w:r>
      <w:r w:rsidRPr="009438B9">
        <w:rPr>
          <w:rFonts w:ascii="Tahoma" w:hAnsi="Tahoma" w:cs="Tahoma"/>
          <w:sz w:val="18"/>
          <w:szCs w:val="18"/>
        </w:rPr>
        <w:t>Cfr. Principio di revisione internazionale (ISA Italia) n. 200, paragrafi 15-16.</w:t>
      </w:r>
    </w:p>
  </w:footnote>
  <w:footnote w:id="4">
    <w:p w14:paraId="3FAB6705" w14:textId="41FD8A7C" w:rsidR="00BC752B" w:rsidRPr="004B0AAD" w:rsidRDefault="00BC752B" w:rsidP="0062185B">
      <w:pPr>
        <w:pStyle w:val="Testonotaapidipagina"/>
        <w:jc w:val="both"/>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Al riguardo si veda Peta M., Responsabilità della revisione legale per i bilanci 2022. I nuovi principi di revisione internazionali: l’ ISA Italia 315 “</w:t>
      </w:r>
      <w:proofErr w:type="spellStart"/>
      <w:r w:rsidRPr="004B0AAD">
        <w:rPr>
          <w:rFonts w:ascii="Tahoma" w:hAnsi="Tahoma" w:cs="Tahoma"/>
          <w:i/>
          <w:sz w:val="18"/>
          <w:szCs w:val="18"/>
        </w:rPr>
        <w:t>Identifying</w:t>
      </w:r>
      <w:proofErr w:type="spellEnd"/>
      <w:r w:rsidRPr="004B0AAD">
        <w:rPr>
          <w:rFonts w:ascii="Tahoma" w:hAnsi="Tahoma" w:cs="Tahoma"/>
          <w:i/>
          <w:sz w:val="18"/>
          <w:szCs w:val="18"/>
        </w:rPr>
        <w:t xml:space="preserve"> and </w:t>
      </w:r>
      <w:proofErr w:type="spellStart"/>
      <w:r w:rsidRPr="004B0AAD">
        <w:rPr>
          <w:rFonts w:ascii="Tahoma" w:hAnsi="Tahoma" w:cs="Tahoma"/>
          <w:i/>
          <w:sz w:val="18"/>
          <w:szCs w:val="18"/>
        </w:rPr>
        <w:t>Assessing</w:t>
      </w:r>
      <w:proofErr w:type="spellEnd"/>
      <w:r w:rsidRPr="004B0AAD">
        <w:rPr>
          <w:rFonts w:ascii="Tahoma" w:hAnsi="Tahoma" w:cs="Tahoma"/>
          <w:i/>
          <w:sz w:val="18"/>
          <w:szCs w:val="18"/>
        </w:rPr>
        <w:t xml:space="preserve"> the Risks of </w:t>
      </w:r>
      <w:proofErr w:type="spellStart"/>
      <w:r w:rsidRPr="004B0AAD">
        <w:rPr>
          <w:rFonts w:ascii="Tahoma" w:hAnsi="Tahoma" w:cs="Tahoma"/>
          <w:i/>
          <w:sz w:val="18"/>
          <w:szCs w:val="18"/>
        </w:rPr>
        <w:t>Material</w:t>
      </w:r>
      <w:proofErr w:type="spellEnd"/>
      <w:r w:rsidRPr="004B0AAD">
        <w:rPr>
          <w:rFonts w:ascii="Tahoma" w:hAnsi="Tahoma" w:cs="Tahoma"/>
          <w:i/>
          <w:sz w:val="18"/>
          <w:szCs w:val="18"/>
        </w:rPr>
        <w:t>”,</w:t>
      </w:r>
      <w:r w:rsidRPr="004B0AAD">
        <w:rPr>
          <w:rFonts w:ascii="Tahoma" w:hAnsi="Tahoma" w:cs="Tahoma"/>
          <w:sz w:val="18"/>
          <w:szCs w:val="18"/>
        </w:rPr>
        <w:t xml:space="preserve"> Fisco e Tasse, 12/09/2022</w:t>
      </w:r>
    </w:p>
  </w:footnote>
  <w:footnote w:id="5">
    <w:p w14:paraId="6051743C" w14:textId="77777777" w:rsidR="00BC752B" w:rsidRPr="004B0AAD" w:rsidRDefault="00BC752B" w:rsidP="004E31E9">
      <w:pPr>
        <w:pStyle w:val="Testonotaapidipagina"/>
        <w:jc w:val="both"/>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w:t>
      </w:r>
      <w:r w:rsidRPr="004B0AAD">
        <w:rPr>
          <w:rFonts w:ascii="Tahoma" w:hAnsi="Tahoma" w:cs="Tahoma"/>
          <w:color w:val="19191A"/>
          <w:sz w:val="18"/>
          <w:szCs w:val="18"/>
          <w:shd w:val="clear" w:color="auto" w:fill="FFFFFF"/>
        </w:rPr>
        <w:t>E' stato inoltre elaborato il principio internazionale sul controllo della qualità (ISQC Italia) 1 "Controllo della qualità per i soggetti abilitati che svolgono revisioni contabili complete e limitate del bilancio, nonché altri incarichi finalizzati a fornire un livello di attendibilità ad un'informazione e servizi connessi", basandosi sulla traduzione in lingua italiana del testo del principio internazionale ISQC 1 ed integrando tale testo con considerazioni specifiche finalizzate a supportarne l'applicazione nell'ambito delle disposizioni normative e regolamentari dell'ordinamento italiano. I soggetti iscritti al Registro dei revisori legali sono tenuti ad osservare tale principio nell'esercizio della revisione legale ai sensi del decreto legislativo 27 gennaio 2010, n. 39.</w:t>
      </w:r>
    </w:p>
  </w:footnote>
  <w:footnote w:id="6">
    <w:p w14:paraId="68B6BF8A" w14:textId="42FBDD89" w:rsidR="00BC752B" w:rsidRPr="004B0AAD" w:rsidRDefault="00BC752B" w:rsidP="001D5BC3">
      <w:pPr>
        <w:pStyle w:val="Testonotaapidipagina"/>
        <w:jc w:val="both"/>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Ai sensi dell’articolo 1, comma 2, lettera b), della legge 6 giugno 2016, n. 106 …” </w:t>
      </w:r>
      <w:r w:rsidRPr="004B0AAD">
        <w:rPr>
          <w:rFonts w:ascii="Tahoma" w:hAnsi="Tahoma" w:cs="Tahoma"/>
          <w:i/>
          <w:iCs/>
          <w:sz w:val="18"/>
          <w:szCs w:val="18"/>
        </w:rPr>
        <w:t>Al riordino e alla revisione organica della disciplina speciale e delle altre disposizioni vigenti relative agli enti del Terzo settore di cui al comma 1, compresa la disciplina tributaria applicabile a tali enti, mediante la redazione di un apposito codice del Terzo settore, secondo i principi e i criteri direttivi di cui all'articolo 20, commi 3 e 4, della legge 15 marzo 1997, n. 59, e successive modificazioni</w:t>
      </w:r>
      <w:r w:rsidRPr="004B0AAD">
        <w:rPr>
          <w:rFonts w:ascii="Tahoma" w:hAnsi="Tahoma" w:cs="Tahoma"/>
          <w:sz w:val="18"/>
          <w:szCs w:val="18"/>
        </w:rPr>
        <w:t>”</w:t>
      </w:r>
    </w:p>
  </w:footnote>
  <w:footnote w:id="7">
    <w:p w14:paraId="44E24D77" w14:textId="6188E9E2" w:rsidR="00BC752B" w:rsidRPr="004B0AAD" w:rsidRDefault="00BC752B" w:rsidP="004B0AAD">
      <w:pPr>
        <w:jc w:val="both"/>
        <w:rPr>
          <w:rFonts w:ascii="Tahoma" w:hAnsi="Tahoma" w:cs="Tahoma"/>
          <w:color w:val="454545"/>
          <w:sz w:val="18"/>
          <w:szCs w:val="18"/>
          <w:shd w:val="clear" w:color="auto" w:fill="FFFFFF"/>
        </w:rPr>
      </w:pPr>
      <w:r w:rsidRPr="004B0AAD">
        <w:rPr>
          <w:rStyle w:val="Rimandonotaapidipagina"/>
          <w:rFonts w:ascii="Tahoma" w:hAnsi="Tahoma" w:cs="Tahoma"/>
          <w:sz w:val="18"/>
          <w:szCs w:val="18"/>
        </w:rPr>
        <w:footnoteRef/>
      </w:r>
      <w:r w:rsidRPr="004B0AAD">
        <w:rPr>
          <w:rFonts w:ascii="Tahoma" w:hAnsi="Tahoma" w:cs="Tahoma"/>
          <w:sz w:val="18"/>
          <w:szCs w:val="18"/>
        </w:rPr>
        <w:t xml:space="preserve"> </w:t>
      </w:r>
      <w:r w:rsidRPr="004B0AAD">
        <w:rPr>
          <w:rFonts w:ascii="Tahoma" w:hAnsi="Tahoma" w:cs="Tahoma"/>
          <w:sz w:val="18"/>
          <w:szCs w:val="18"/>
          <w:shd w:val="clear" w:color="auto" w:fill="FFFFFF"/>
        </w:rPr>
        <w:t xml:space="preserve">Il </w:t>
      </w:r>
      <w:proofErr w:type="spellStart"/>
      <w:r w:rsidRPr="004B0AAD">
        <w:rPr>
          <w:rFonts w:ascii="Tahoma" w:hAnsi="Tahoma" w:cs="Tahoma"/>
          <w:sz w:val="18"/>
          <w:szCs w:val="18"/>
          <w:shd w:val="clear" w:color="auto" w:fill="FFFFFF"/>
        </w:rPr>
        <w:t>D.Lgs.</w:t>
      </w:r>
      <w:proofErr w:type="spellEnd"/>
      <w:r w:rsidRPr="004B0AAD">
        <w:rPr>
          <w:rFonts w:ascii="Tahoma" w:hAnsi="Tahoma" w:cs="Tahoma"/>
          <w:sz w:val="18"/>
          <w:szCs w:val="18"/>
          <w:shd w:val="clear" w:color="auto" w:fill="FFFFFF"/>
        </w:rPr>
        <w:t xml:space="preserve"> 39/2010 è la norma di riferimento per la revisione legale degli Enti del Terzo Settore ai sensi dell’ </w:t>
      </w:r>
      <w:hyperlink r:id="rId1" w:tgtFrame="blank" w:history="1">
        <w:r w:rsidRPr="004B0AAD">
          <w:rPr>
            <w:rStyle w:val="Collegamentoipertestuale"/>
            <w:rFonts w:ascii="Tahoma" w:hAnsi="Tahoma" w:cs="Tahoma"/>
            <w:color w:val="auto"/>
            <w:sz w:val="18"/>
            <w:szCs w:val="18"/>
            <w:u w:val="none"/>
            <w:bdr w:val="none" w:sz="0" w:space="0" w:color="auto" w:frame="1"/>
          </w:rPr>
          <w:t xml:space="preserve">art. 1 c. 1 lett. m, </w:t>
        </w:r>
      </w:hyperlink>
      <w:r w:rsidRPr="004B0AAD">
        <w:rPr>
          <w:rFonts w:ascii="Tahoma" w:hAnsi="Tahoma" w:cs="Tahoma"/>
          <w:sz w:val="18"/>
          <w:szCs w:val="18"/>
          <w:shd w:val="clear" w:color="auto" w:fill="FFFFFF"/>
        </w:rPr>
        <w:t xml:space="preserve"> contiene la definizione di </w:t>
      </w:r>
      <w:r w:rsidRPr="004B0AAD">
        <w:rPr>
          <w:rStyle w:val="Enfasigrassetto"/>
          <w:rFonts w:ascii="Tahoma" w:hAnsi="Tahoma" w:cs="Tahoma"/>
          <w:b w:val="0"/>
          <w:bCs w:val="0"/>
          <w:sz w:val="18"/>
          <w:szCs w:val="18"/>
          <w:bdr w:val="none" w:sz="0" w:space="0" w:color="auto" w:frame="1"/>
          <w:shd w:val="clear" w:color="auto" w:fill="FFFFFF"/>
        </w:rPr>
        <w:t>revisione legale</w:t>
      </w:r>
      <w:r w:rsidRPr="004B0AAD">
        <w:rPr>
          <w:rFonts w:ascii="Tahoma" w:hAnsi="Tahoma" w:cs="Tahoma"/>
          <w:sz w:val="18"/>
          <w:szCs w:val="18"/>
          <w:shd w:val="clear" w:color="auto" w:fill="FFFFFF"/>
        </w:rPr>
        <w:t xml:space="preserve">, intesa come la revisione contabile dei bilanci di esercizio e consolidato effettuata in conformità alle disposizioni del codice civile e del medesimo </w:t>
      </w:r>
      <w:hyperlink r:id="rId2" w:tgtFrame="blank" w:history="1">
        <w:proofErr w:type="spellStart"/>
        <w:r w:rsidRPr="004B0AAD">
          <w:rPr>
            <w:rStyle w:val="Collegamentoipertestuale"/>
            <w:rFonts w:ascii="Tahoma" w:hAnsi="Tahoma" w:cs="Tahoma"/>
            <w:color w:val="auto"/>
            <w:sz w:val="18"/>
            <w:szCs w:val="18"/>
            <w:u w:val="none"/>
            <w:bdr w:val="none" w:sz="0" w:space="0" w:color="auto" w:frame="1"/>
          </w:rPr>
          <w:t>D.Lgs.</w:t>
        </w:r>
        <w:proofErr w:type="spellEnd"/>
        <w:r w:rsidRPr="004B0AAD">
          <w:rPr>
            <w:rStyle w:val="Collegamentoipertestuale"/>
            <w:rFonts w:ascii="Tahoma" w:hAnsi="Tahoma" w:cs="Tahoma"/>
            <w:color w:val="auto"/>
            <w:sz w:val="18"/>
            <w:szCs w:val="18"/>
            <w:u w:val="none"/>
            <w:bdr w:val="none" w:sz="0" w:space="0" w:color="auto" w:frame="1"/>
          </w:rPr>
          <w:t xml:space="preserve"> 39/2010</w:t>
        </w:r>
      </w:hyperlink>
      <w:r w:rsidRPr="004B0AAD">
        <w:rPr>
          <w:rFonts w:ascii="Tahoma" w:hAnsi="Tahoma" w:cs="Tahoma"/>
          <w:sz w:val="18"/>
          <w:szCs w:val="18"/>
          <w:shd w:val="clear" w:color="auto" w:fill="FFFFFF"/>
        </w:rPr>
        <w:t> o, nel caso di revisione svolta in uno Stato membro della UE, effettuata in conformità delle disposizioni di attuazione della </w:t>
      </w:r>
      <w:hyperlink r:id="rId3" w:tgtFrame="blank" w:history="1">
        <w:r w:rsidRPr="004B0AAD">
          <w:rPr>
            <w:rStyle w:val="Collegamentoipertestuale"/>
            <w:rFonts w:ascii="Tahoma" w:hAnsi="Tahoma" w:cs="Tahoma"/>
            <w:color w:val="auto"/>
            <w:sz w:val="18"/>
            <w:szCs w:val="18"/>
            <w:u w:val="none"/>
            <w:bdr w:val="none" w:sz="0" w:space="0" w:color="auto" w:frame="1"/>
          </w:rPr>
          <w:t>Direttiva 2006/43/CE</w:t>
        </w:r>
      </w:hyperlink>
      <w:r w:rsidRPr="004B0AAD">
        <w:rPr>
          <w:rFonts w:ascii="Tahoma" w:hAnsi="Tahoma" w:cs="Tahoma"/>
          <w:sz w:val="18"/>
          <w:szCs w:val="18"/>
          <w:shd w:val="clear" w:color="auto" w:fill="FFFFFF"/>
        </w:rPr>
        <w:t> (come modificata dalla </w:t>
      </w:r>
      <w:hyperlink r:id="rId4" w:tgtFrame="blank" w:history="1">
        <w:r w:rsidRPr="004B0AAD">
          <w:rPr>
            <w:rStyle w:val="Collegamentoipertestuale"/>
            <w:rFonts w:ascii="Tahoma" w:hAnsi="Tahoma" w:cs="Tahoma"/>
            <w:color w:val="auto"/>
            <w:sz w:val="18"/>
            <w:szCs w:val="18"/>
            <w:u w:val="none"/>
            <w:bdr w:val="none" w:sz="0" w:space="0" w:color="auto" w:frame="1"/>
          </w:rPr>
          <w:t>Direttiva 2014/56/UE</w:t>
        </w:r>
      </w:hyperlink>
      <w:r w:rsidRPr="004B0AAD">
        <w:rPr>
          <w:rFonts w:ascii="Tahoma" w:hAnsi="Tahoma" w:cs="Tahoma"/>
          <w:sz w:val="18"/>
          <w:szCs w:val="18"/>
          <w:shd w:val="clear" w:color="auto" w:fill="FFFFFF"/>
        </w:rPr>
        <w:t xml:space="preserve">). </w:t>
      </w:r>
    </w:p>
  </w:footnote>
  <w:footnote w:id="8">
    <w:p w14:paraId="570941ED" w14:textId="7E129B2C" w:rsidR="00BC752B" w:rsidRPr="004B0AAD" w:rsidRDefault="00BC752B">
      <w:pPr>
        <w:pStyle w:val="Testonotaapidipagina"/>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Cfr. </w:t>
      </w:r>
      <w:r w:rsidRPr="004B0AAD">
        <w:rPr>
          <w:rFonts w:ascii="Tahoma" w:hAnsi="Tahoma" w:cs="Tahoma"/>
          <w:sz w:val="18"/>
          <w:szCs w:val="18"/>
          <w:shd w:val="clear" w:color="auto" w:fill="FFFFFF"/>
        </w:rPr>
        <w:t>Art. 4 D.M. 15 settembre 2020</w:t>
      </w:r>
    </w:p>
  </w:footnote>
  <w:footnote w:id="9">
    <w:p w14:paraId="57E1FAE0" w14:textId="439ECF93" w:rsidR="00BC752B" w:rsidRPr="004B0AAD" w:rsidRDefault="00BC752B">
      <w:pPr>
        <w:pStyle w:val="Testonotaapidipagina"/>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Tra queste, si segnalano le Note n. 34/0012604 del 29/12/2017, n. 34/0010980 del 22/10/2020 e n. 34/0011560 del 2/11/2020, 29 </w:t>
      </w:r>
      <w:proofErr w:type="spellStart"/>
      <w:r w:rsidRPr="004B0AAD">
        <w:rPr>
          <w:rFonts w:ascii="Tahoma" w:hAnsi="Tahoma" w:cs="Tahoma"/>
          <w:sz w:val="18"/>
          <w:szCs w:val="18"/>
        </w:rPr>
        <w:t>dicenbre</w:t>
      </w:r>
      <w:proofErr w:type="spellEnd"/>
      <w:r w:rsidRPr="004B0AAD">
        <w:rPr>
          <w:rFonts w:ascii="Tahoma" w:hAnsi="Tahoma" w:cs="Tahoma"/>
          <w:sz w:val="18"/>
          <w:szCs w:val="18"/>
        </w:rPr>
        <w:t xml:space="preserve"> 2021</w:t>
      </w:r>
    </w:p>
  </w:footnote>
  <w:footnote w:id="10">
    <w:p w14:paraId="7FDD125E" w14:textId="5D78FE4A" w:rsidR="00BC752B" w:rsidRPr="004B0AAD" w:rsidRDefault="00BC752B" w:rsidP="008F7A01">
      <w:pPr>
        <w:pStyle w:val="Testonotaapidipagina"/>
        <w:jc w:val="both"/>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Nella medesima Nota 19740 del 29 dicembre 2021, il Ministro del lavoro e delle politiche sociali ha inoltre specificato che “il bilancio relativo all’esercizio 2021 dovrà essere redatto secondo i modelli allegati al D.M. n. 39/2020 da parte degli ETS considerati nella loro accezione più generale, estesa quindi, in via transitoria, agli enti che, secondo quanto previsto dall’articolo 101, comma 3 del Codice, soddisfano il requisito della qualificazione quali enti del Terzo settore attraverso l’iscrizione ad uno dei registri preesistenti […] Tali registri sono espressamente elencati al comma 2 dello stesso articolo: si tratta dei “registri Onlus, Organizzazioni di volontariato e Associazioni di promozione sociale”. La citata Nota ha anche precisato che “la </w:t>
      </w:r>
      <w:proofErr w:type="spellStart"/>
      <w:r w:rsidRPr="004B0AAD">
        <w:rPr>
          <w:rFonts w:ascii="Tahoma" w:hAnsi="Tahoma" w:cs="Tahoma"/>
          <w:sz w:val="18"/>
          <w:szCs w:val="18"/>
        </w:rPr>
        <w:t>precettività</w:t>
      </w:r>
      <w:proofErr w:type="spellEnd"/>
      <w:r w:rsidRPr="004B0AAD">
        <w:rPr>
          <w:rFonts w:ascii="Tahoma" w:hAnsi="Tahoma" w:cs="Tahoma"/>
          <w:sz w:val="18"/>
          <w:szCs w:val="18"/>
        </w:rPr>
        <w:t xml:space="preserve"> delle disposizioni di cui all’articolo 13 del Codice si impone anche nei riguardi delle ONLUS: difatti, la previsione di cui all’articolo 101, commi 2 e 3 consente agli enti iscritti nell’anagrafe delle ONLUS di beneficiare delle agevolazioni previste non solo dalla normativa specifica di cui al d.lgs. 460/1997, ma anche dalle ulteriori previsioni, già vigenti, contenute nel Codice.</w:t>
      </w:r>
    </w:p>
  </w:footnote>
  <w:footnote w:id="11">
    <w:p w14:paraId="0692D7C6" w14:textId="34E8ABE1" w:rsidR="00BC752B" w:rsidRPr="004B0AAD" w:rsidRDefault="00BC752B" w:rsidP="008F7A01">
      <w:pPr>
        <w:pStyle w:val="Testonotaapidipagina"/>
        <w:jc w:val="both"/>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Al riguardo si veda Nota Ministero del Lavoro e delle Politiche Sociali - 02/11/2020- n. 11560</w:t>
      </w:r>
    </w:p>
  </w:footnote>
  <w:footnote w:id="12">
    <w:p w14:paraId="7E4F8A6F" w14:textId="00F065EF" w:rsidR="00BC752B" w:rsidRPr="004B0AAD" w:rsidRDefault="00BC752B" w:rsidP="008F7A01">
      <w:pPr>
        <w:pStyle w:val="Testonotaapidipagina"/>
        <w:jc w:val="both"/>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Al riguardo si veda anche la Nota n. 1491 di aprile 2022 che indica le linee guida con </w:t>
      </w:r>
      <w:r w:rsidR="00C00774" w:rsidRPr="004B0AAD">
        <w:rPr>
          <w:rFonts w:ascii="Tahoma" w:hAnsi="Tahoma" w:cs="Tahoma"/>
          <w:sz w:val="18"/>
          <w:szCs w:val="18"/>
        </w:rPr>
        <w:t>le diverse</w:t>
      </w:r>
      <w:r w:rsidRPr="004B0AAD">
        <w:rPr>
          <w:rFonts w:ascii="Tahoma" w:hAnsi="Tahoma" w:cs="Tahoma"/>
          <w:sz w:val="18"/>
          <w:szCs w:val="18"/>
        </w:rPr>
        <w:t xml:space="preserve"> ipotesi di prima applicazione del bilancio degli ETS.</w:t>
      </w:r>
    </w:p>
  </w:footnote>
  <w:footnote w:id="13">
    <w:p w14:paraId="036D86A0" w14:textId="080177D7" w:rsidR="00BC752B" w:rsidRPr="004B0AAD" w:rsidRDefault="00BC752B">
      <w:pPr>
        <w:pStyle w:val="Testonotaapidipagina"/>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w:t>
      </w:r>
      <w:proofErr w:type="spellStart"/>
      <w:r w:rsidRPr="004B0AAD">
        <w:rPr>
          <w:rFonts w:ascii="Tahoma" w:hAnsi="Tahoma" w:cs="Tahoma"/>
          <w:sz w:val="18"/>
          <w:szCs w:val="18"/>
        </w:rPr>
        <w:t>Cfr</w:t>
      </w:r>
      <w:proofErr w:type="spellEnd"/>
      <w:r w:rsidRPr="004B0AAD">
        <w:rPr>
          <w:rFonts w:ascii="Tahoma" w:hAnsi="Tahoma" w:cs="Tahoma"/>
          <w:sz w:val="18"/>
          <w:szCs w:val="18"/>
        </w:rPr>
        <w:t xml:space="preserve"> </w:t>
      </w:r>
      <w:proofErr w:type="spellStart"/>
      <w:r w:rsidRPr="004B0AAD">
        <w:rPr>
          <w:rFonts w:ascii="Tahoma" w:hAnsi="Tahoma" w:cs="Tahoma"/>
          <w:sz w:val="18"/>
          <w:szCs w:val="18"/>
        </w:rPr>
        <w:t>Assirevi</w:t>
      </w:r>
      <w:proofErr w:type="spellEnd"/>
      <w:r w:rsidRPr="004B0AAD">
        <w:rPr>
          <w:rFonts w:ascii="Tahoma" w:hAnsi="Tahoma" w:cs="Tahoma"/>
          <w:sz w:val="18"/>
          <w:szCs w:val="18"/>
        </w:rPr>
        <w:t>, documento di Ricerca</w:t>
      </w:r>
      <w:r w:rsidR="00396BB5" w:rsidRPr="004B0AAD">
        <w:rPr>
          <w:rFonts w:ascii="Tahoma" w:hAnsi="Tahoma" w:cs="Tahoma"/>
          <w:sz w:val="18"/>
          <w:szCs w:val="18"/>
        </w:rPr>
        <w:t xml:space="preserve"> </w:t>
      </w:r>
      <w:r w:rsidRPr="004B0AAD">
        <w:rPr>
          <w:rFonts w:ascii="Tahoma" w:hAnsi="Tahoma" w:cs="Tahoma"/>
          <w:sz w:val="18"/>
          <w:szCs w:val="18"/>
        </w:rPr>
        <w:t>n. 244 del 20 aprile 2022.</w:t>
      </w:r>
    </w:p>
  </w:footnote>
  <w:footnote w:id="14">
    <w:p w14:paraId="171FF100" w14:textId="4EADD8E7" w:rsidR="00BC752B" w:rsidRPr="004B0AAD" w:rsidRDefault="00BC752B" w:rsidP="009E7B58">
      <w:pPr>
        <w:pStyle w:val="Testonotaapidipagina"/>
        <w:jc w:val="both"/>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Al riguardo si veda</w:t>
      </w:r>
      <w:r w:rsidR="00396BB5" w:rsidRPr="004B0AAD">
        <w:rPr>
          <w:rFonts w:ascii="Tahoma" w:hAnsi="Tahoma" w:cs="Tahoma"/>
          <w:sz w:val="18"/>
          <w:szCs w:val="18"/>
        </w:rPr>
        <w:t xml:space="preserve"> </w:t>
      </w:r>
      <w:proofErr w:type="spellStart"/>
      <w:r w:rsidRPr="004B0AAD">
        <w:rPr>
          <w:rFonts w:ascii="Tahoma" w:hAnsi="Tahoma" w:cs="Tahoma"/>
          <w:sz w:val="18"/>
          <w:szCs w:val="18"/>
        </w:rPr>
        <w:t>Assirevi</w:t>
      </w:r>
      <w:proofErr w:type="spellEnd"/>
      <w:r w:rsidRPr="004B0AAD">
        <w:rPr>
          <w:rFonts w:ascii="Tahoma" w:hAnsi="Tahoma" w:cs="Tahoma"/>
          <w:sz w:val="18"/>
          <w:szCs w:val="18"/>
        </w:rPr>
        <w:t xml:space="preserve">, Quaderno n. 4, Orientamenti interpretativi su alcuni aspetti del d.lgs. 27 gennaio 2010, n. 39 del maggio 2011,in tema di formulazione della proposta motivata nel caso di prima nomina contestuale del collegio sindacale e del revisore delle </w:t>
      </w:r>
      <w:r w:rsidR="00C00774" w:rsidRPr="004B0AAD">
        <w:rPr>
          <w:rFonts w:ascii="Tahoma" w:hAnsi="Tahoma" w:cs="Tahoma"/>
          <w:sz w:val="18"/>
          <w:szCs w:val="18"/>
        </w:rPr>
        <w:t>S.r.l.</w:t>
      </w:r>
      <w:r w:rsidRPr="004B0AAD">
        <w:rPr>
          <w:rFonts w:ascii="Tahoma" w:hAnsi="Tahoma" w:cs="Tahoma"/>
          <w:sz w:val="18"/>
          <w:szCs w:val="18"/>
        </w:rPr>
        <w:t xml:space="preserve"> </w:t>
      </w:r>
    </w:p>
  </w:footnote>
  <w:footnote w:id="15">
    <w:p w14:paraId="3D253DA5" w14:textId="23288E3B" w:rsidR="004C0035" w:rsidRPr="004C0035" w:rsidRDefault="004C0035">
      <w:pPr>
        <w:pStyle w:val="Testonotaapidipagina"/>
        <w:rPr>
          <w:rFonts w:ascii="Tahoma" w:hAnsi="Tahoma" w:cs="Tahoma"/>
          <w:sz w:val="18"/>
          <w:szCs w:val="18"/>
        </w:rPr>
      </w:pPr>
      <w:r w:rsidRPr="004C0035">
        <w:rPr>
          <w:rStyle w:val="Rimandonotaapidipagina"/>
          <w:rFonts w:ascii="Tahoma" w:hAnsi="Tahoma" w:cs="Tahoma"/>
          <w:sz w:val="18"/>
          <w:szCs w:val="18"/>
        </w:rPr>
        <w:footnoteRef/>
      </w:r>
      <w:r w:rsidRPr="004C0035">
        <w:rPr>
          <w:rFonts w:ascii="Tahoma" w:hAnsi="Tahoma" w:cs="Tahoma"/>
          <w:sz w:val="18"/>
          <w:szCs w:val="18"/>
        </w:rPr>
        <w:t xml:space="preserve"> </w:t>
      </w:r>
      <w:r w:rsidRPr="004C0035">
        <w:rPr>
          <w:rFonts w:ascii="Tahoma" w:hAnsi="Tahoma" w:cs="Tahoma"/>
          <w:sz w:val="18"/>
          <w:szCs w:val="18"/>
        </w:rPr>
        <w:t>Ciò vale anche per la relazione dell’organo di controllo.</w:t>
      </w:r>
    </w:p>
  </w:footnote>
  <w:footnote w:id="16">
    <w:p w14:paraId="06DE3799" w14:textId="32F75E3D" w:rsidR="00BC752B" w:rsidRPr="004B0AAD" w:rsidRDefault="00BC752B" w:rsidP="00656C15">
      <w:pPr>
        <w:pStyle w:val="Testonotaapidipagina"/>
        <w:jc w:val="both"/>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Lettera m), art. 1, D. Lgs 39/2010 </w:t>
      </w:r>
      <w:r w:rsidR="00C00774" w:rsidRPr="004B0AAD">
        <w:rPr>
          <w:rFonts w:ascii="Tahoma" w:hAnsi="Tahoma" w:cs="Tahoma"/>
          <w:sz w:val="18"/>
          <w:szCs w:val="18"/>
        </w:rPr>
        <w:t>“…</w:t>
      </w:r>
      <w:r w:rsidRPr="004B0AAD">
        <w:rPr>
          <w:rFonts w:ascii="Tahoma" w:hAnsi="Tahoma" w:cs="Tahoma"/>
          <w:i/>
          <w:iCs/>
          <w:sz w:val="18"/>
          <w:szCs w:val="18"/>
        </w:rPr>
        <w:t xml:space="preserve">la revisione dei bilanci di esercizio o dei bilanci consolidati effettuata in </w:t>
      </w:r>
      <w:r w:rsidR="007F6E6D" w:rsidRPr="004B0AAD">
        <w:rPr>
          <w:rFonts w:ascii="Tahoma" w:hAnsi="Tahoma" w:cs="Tahoma"/>
          <w:i/>
          <w:iCs/>
          <w:sz w:val="18"/>
          <w:szCs w:val="18"/>
        </w:rPr>
        <w:t>conformità</w:t>
      </w:r>
      <w:r w:rsidRPr="004B0AAD">
        <w:rPr>
          <w:rFonts w:ascii="Tahoma" w:hAnsi="Tahoma" w:cs="Tahoma"/>
          <w:i/>
          <w:iCs/>
          <w:sz w:val="18"/>
          <w:szCs w:val="18"/>
        </w:rPr>
        <w:t xml:space="preserve"> alle disposizioni del </w:t>
      </w:r>
      <w:r w:rsidR="00C00774" w:rsidRPr="004B0AAD">
        <w:rPr>
          <w:rFonts w:ascii="Tahoma" w:hAnsi="Tahoma" w:cs="Tahoma"/>
          <w:i/>
          <w:iCs/>
          <w:sz w:val="18"/>
          <w:szCs w:val="18"/>
        </w:rPr>
        <w:t>Codice civile</w:t>
      </w:r>
      <w:r w:rsidRPr="004B0AAD">
        <w:rPr>
          <w:rFonts w:ascii="Tahoma" w:hAnsi="Tahoma" w:cs="Tahoma"/>
          <w:i/>
          <w:iCs/>
          <w:sz w:val="18"/>
          <w:szCs w:val="18"/>
        </w:rPr>
        <w:t xml:space="preserve"> e del presente decreto legislativo o, nel caso in cui sia effettuata in un altro Stato membro dell'Unione europea, alle disposizioni di attuazione della direttiva 2006/43/CE, come modificata dalla direttiva 2014/56/UE, vigenti in tale Stato </w:t>
      </w:r>
      <w:r w:rsidR="00C00774" w:rsidRPr="004B0AAD">
        <w:rPr>
          <w:rFonts w:ascii="Tahoma" w:hAnsi="Tahoma" w:cs="Tahoma"/>
          <w:i/>
          <w:iCs/>
          <w:sz w:val="18"/>
          <w:szCs w:val="18"/>
        </w:rPr>
        <w:t>membro;</w:t>
      </w:r>
      <w:r w:rsidRPr="004B0AAD">
        <w:rPr>
          <w:rFonts w:ascii="Tahoma" w:hAnsi="Tahoma" w:cs="Tahoma"/>
          <w:i/>
          <w:iCs/>
          <w:sz w:val="18"/>
          <w:szCs w:val="18"/>
        </w:rPr>
        <w:t>”</w:t>
      </w:r>
    </w:p>
  </w:footnote>
  <w:footnote w:id="17">
    <w:p w14:paraId="0E7A3A15" w14:textId="39E2D2A2" w:rsidR="00BC752B" w:rsidRPr="004B0AAD" w:rsidRDefault="00BC752B" w:rsidP="00EC4FAE">
      <w:pPr>
        <w:pStyle w:val="Testonotaapidipagina"/>
        <w:jc w:val="both"/>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I nuovi principi di revisione adottati con Determina della Ragioneria Generale dello Stato n. 219019</w:t>
      </w:r>
      <w:r w:rsidR="00396BB5" w:rsidRPr="004B0AAD">
        <w:rPr>
          <w:rFonts w:ascii="Tahoma" w:hAnsi="Tahoma" w:cs="Tahoma"/>
          <w:sz w:val="18"/>
          <w:szCs w:val="18"/>
        </w:rPr>
        <w:t xml:space="preserve"> </w:t>
      </w:r>
      <w:r w:rsidRPr="004B0AAD">
        <w:rPr>
          <w:rFonts w:ascii="Tahoma" w:hAnsi="Tahoma" w:cs="Tahoma"/>
          <w:sz w:val="18"/>
          <w:szCs w:val="18"/>
        </w:rPr>
        <w:t xml:space="preserve">del 1° settembre 2022, sono stati tradotti ed elaborati dal CNDCEC con il supporto dell‘INRL, </w:t>
      </w:r>
      <w:proofErr w:type="spellStart"/>
      <w:r w:rsidRPr="004B0AAD">
        <w:rPr>
          <w:rFonts w:ascii="Tahoma" w:hAnsi="Tahoma" w:cs="Tahoma"/>
          <w:sz w:val="18"/>
          <w:szCs w:val="18"/>
        </w:rPr>
        <w:t>Assirevi</w:t>
      </w:r>
      <w:proofErr w:type="spellEnd"/>
      <w:r w:rsidRPr="004B0AAD">
        <w:rPr>
          <w:rFonts w:ascii="Tahoma" w:hAnsi="Tahoma" w:cs="Tahoma"/>
          <w:sz w:val="18"/>
          <w:szCs w:val="18"/>
        </w:rPr>
        <w:t>, Consob, sulla base dell’ indirizzo del</w:t>
      </w:r>
      <w:r w:rsidR="00396BB5" w:rsidRPr="004B0AAD">
        <w:rPr>
          <w:rFonts w:ascii="Tahoma" w:hAnsi="Tahoma" w:cs="Tahoma"/>
          <w:sz w:val="18"/>
          <w:szCs w:val="18"/>
        </w:rPr>
        <w:t xml:space="preserve"> </w:t>
      </w:r>
      <w:r w:rsidRPr="004B0AAD">
        <w:rPr>
          <w:rFonts w:ascii="Tahoma" w:hAnsi="Tahoma" w:cs="Tahoma"/>
          <w:sz w:val="18"/>
          <w:szCs w:val="18"/>
        </w:rPr>
        <w:t>progetto dello IAASB “</w:t>
      </w:r>
      <w:proofErr w:type="spellStart"/>
      <w:r w:rsidRPr="004B0AAD">
        <w:rPr>
          <w:rFonts w:ascii="Tahoma" w:hAnsi="Tahoma" w:cs="Tahoma"/>
          <w:sz w:val="18"/>
          <w:szCs w:val="18"/>
        </w:rPr>
        <w:t>Identifying</w:t>
      </w:r>
      <w:proofErr w:type="spellEnd"/>
      <w:r w:rsidRPr="004B0AAD">
        <w:rPr>
          <w:rFonts w:ascii="Tahoma" w:hAnsi="Tahoma" w:cs="Tahoma"/>
          <w:sz w:val="18"/>
          <w:szCs w:val="18"/>
        </w:rPr>
        <w:t xml:space="preserve"> and </w:t>
      </w:r>
      <w:proofErr w:type="spellStart"/>
      <w:r w:rsidRPr="004B0AAD">
        <w:rPr>
          <w:rFonts w:ascii="Tahoma" w:hAnsi="Tahoma" w:cs="Tahoma"/>
          <w:sz w:val="18"/>
          <w:szCs w:val="18"/>
        </w:rPr>
        <w:t>Assessing</w:t>
      </w:r>
      <w:proofErr w:type="spellEnd"/>
      <w:r w:rsidRPr="004B0AAD">
        <w:rPr>
          <w:rFonts w:ascii="Tahoma" w:hAnsi="Tahoma" w:cs="Tahoma"/>
          <w:sz w:val="18"/>
          <w:szCs w:val="18"/>
        </w:rPr>
        <w:t xml:space="preserve"> the Risks of </w:t>
      </w:r>
      <w:proofErr w:type="spellStart"/>
      <w:r w:rsidRPr="004B0AAD">
        <w:rPr>
          <w:rFonts w:ascii="Tahoma" w:hAnsi="Tahoma" w:cs="Tahoma"/>
          <w:sz w:val="18"/>
          <w:szCs w:val="18"/>
        </w:rPr>
        <w:t>Material</w:t>
      </w:r>
      <w:proofErr w:type="spellEnd"/>
      <w:r w:rsidRPr="004B0AAD">
        <w:rPr>
          <w:rFonts w:ascii="Tahoma" w:hAnsi="Tahoma" w:cs="Tahoma"/>
          <w:sz w:val="18"/>
          <w:szCs w:val="18"/>
        </w:rPr>
        <w:t xml:space="preserve"> </w:t>
      </w:r>
      <w:proofErr w:type="spellStart"/>
      <w:r w:rsidRPr="004B0AAD">
        <w:rPr>
          <w:rFonts w:ascii="Tahoma" w:hAnsi="Tahoma" w:cs="Tahoma"/>
          <w:sz w:val="18"/>
          <w:szCs w:val="18"/>
        </w:rPr>
        <w:t>Misstatement</w:t>
      </w:r>
      <w:proofErr w:type="spellEnd"/>
      <w:r w:rsidRPr="004B0AAD">
        <w:rPr>
          <w:rFonts w:ascii="Tahoma" w:hAnsi="Tahoma" w:cs="Tahoma"/>
          <w:sz w:val="18"/>
          <w:szCs w:val="18"/>
        </w:rPr>
        <w:t>”-«Identificazione e valutazione dei rischi di errori significativi»-, il cui esito è consistito nella nuova versione del documento internazionale ISA 315 (2019) che si riflette nel corrispondente principio ISA Italia e che ha reso necessaria un’attività di</w:t>
      </w:r>
      <w:r w:rsidR="00396BB5" w:rsidRPr="004B0AAD">
        <w:rPr>
          <w:rFonts w:ascii="Tahoma" w:hAnsi="Tahoma" w:cs="Tahoma"/>
          <w:sz w:val="18"/>
          <w:szCs w:val="18"/>
        </w:rPr>
        <w:t xml:space="preserve"> </w:t>
      </w:r>
      <w:proofErr w:type="spellStart"/>
      <w:r w:rsidRPr="004B0AAD">
        <w:rPr>
          <w:rFonts w:ascii="Tahoma" w:hAnsi="Tahoma" w:cs="Tahoma"/>
          <w:i/>
          <w:iCs/>
          <w:sz w:val="18"/>
          <w:szCs w:val="18"/>
        </w:rPr>
        <w:t>conforming</w:t>
      </w:r>
      <w:proofErr w:type="spellEnd"/>
      <w:r w:rsidRPr="004B0AAD">
        <w:rPr>
          <w:rFonts w:ascii="Tahoma" w:hAnsi="Tahoma" w:cs="Tahoma"/>
          <w:i/>
          <w:iCs/>
          <w:sz w:val="18"/>
          <w:szCs w:val="18"/>
        </w:rPr>
        <w:t xml:space="preserve"> </w:t>
      </w:r>
      <w:proofErr w:type="spellStart"/>
      <w:r w:rsidRPr="004B0AAD">
        <w:rPr>
          <w:rFonts w:ascii="Tahoma" w:hAnsi="Tahoma" w:cs="Tahoma"/>
          <w:i/>
          <w:iCs/>
          <w:sz w:val="18"/>
          <w:szCs w:val="18"/>
        </w:rPr>
        <w:t>amendments</w:t>
      </w:r>
      <w:proofErr w:type="spellEnd"/>
      <w:r w:rsidRPr="004B0AAD">
        <w:rPr>
          <w:rFonts w:ascii="Tahoma" w:hAnsi="Tahoma" w:cs="Tahoma"/>
          <w:sz w:val="18"/>
          <w:szCs w:val="18"/>
        </w:rPr>
        <w:t xml:space="preserve"> anche sugli altri principi.</w:t>
      </w:r>
    </w:p>
  </w:footnote>
  <w:footnote w:id="18">
    <w:p w14:paraId="23D3059E" w14:textId="43677E42" w:rsidR="00BC752B" w:rsidRPr="004B0AAD" w:rsidRDefault="00BC752B" w:rsidP="00F71992">
      <w:pPr>
        <w:pStyle w:val="Testonotaapidipagina"/>
        <w:jc w:val="both"/>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Definizione di asserzione, ISA Italia 315, par. 12: “</w:t>
      </w:r>
      <w:r w:rsidRPr="004B0AAD">
        <w:rPr>
          <w:rFonts w:ascii="Tahoma" w:hAnsi="Tahoma" w:cs="Tahoma"/>
          <w:i/>
          <w:iCs/>
          <w:sz w:val="18"/>
          <w:szCs w:val="18"/>
        </w:rPr>
        <w:t>Attestazioni, esplicite</w:t>
      </w:r>
      <w:r w:rsidRPr="004B0AAD">
        <w:rPr>
          <w:rFonts w:ascii="Tahoma" w:hAnsi="Tahoma" w:cs="Tahoma"/>
          <w:i/>
          <w:iCs/>
          <w:spacing w:val="-1"/>
          <w:sz w:val="18"/>
          <w:szCs w:val="18"/>
        </w:rPr>
        <w:t xml:space="preserve"> </w:t>
      </w:r>
      <w:r w:rsidRPr="004B0AAD">
        <w:rPr>
          <w:rFonts w:ascii="Tahoma" w:hAnsi="Tahoma" w:cs="Tahoma"/>
          <w:i/>
          <w:iCs/>
          <w:sz w:val="18"/>
          <w:szCs w:val="18"/>
        </w:rPr>
        <w:t xml:space="preserve">e </w:t>
      </w:r>
      <w:r w:rsidR="00C00774" w:rsidRPr="004B0AAD">
        <w:rPr>
          <w:rFonts w:ascii="Tahoma" w:hAnsi="Tahoma" w:cs="Tahoma"/>
          <w:i/>
          <w:iCs/>
          <w:sz w:val="18"/>
          <w:szCs w:val="18"/>
        </w:rPr>
        <w:t>no</w:t>
      </w:r>
      <w:r w:rsidRPr="004B0AAD">
        <w:rPr>
          <w:rFonts w:ascii="Tahoma" w:hAnsi="Tahoma" w:cs="Tahoma"/>
          <w:i/>
          <w:iCs/>
          <w:sz w:val="18"/>
          <w:szCs w:val="18"/>
        </w:rPr>
        <w:t>, relative alla rilevazione, quantificazione, presentazione</w:t>
      </w:r>
      <w:r w:rsidRPr="004B0AAD">
        <w:rPr>
          <w:rFonts w:ascii="Tahoma" w:hAnsi="Tahoma" w:cs="Tahoma"/>
          <w:i/>
          <w:iCs/>
          <w:spacing w:val="-1"/>
          <w:sz w:val="18"/>
          <w:szCs w:val="18"/>
        </w:rPr>
        <w:t xml:space="preserve"> </w:t>
      </w:r>
      <w:r w:rsidRPr="004B0AAD">
        <w:rPr>
          <w:rFonts w:ascii="Tahoma" w:hAnsi="Tahoma" w:cs="Tahoma"/>
          <w:i/>
          <w:iCs/>
          <w:sz w:val="18"/>
          <w:szCs w:val="18"/>
        </w:rPr>
        <w:t>ed esposizione in bilancio di informazioni che sono insite nella dichiarazione della direzione sul fatto che il bilancio è redatto in conformità al quadro normativo sull’informazione finanziaria applicabile.</w:t>
      </w:r>
      <w:r w:rsidRPr="004B0AAD">
        <w:rPr>
          <w:rFonts w:ascii="Tahoma" w:hAnsi="Tahoma" w:cs="Tahoma"/>
          <w:i/>
          <w:iCs/>
          <w:spacing w:val="40"/>
          <w:sz w:val="18"/>
          <w:szCs w:val="18"/>
        </w:rPr>
        <w:t xml:space="preserve"> </w:t>
      </w:r>
      <w:r w:rsidRPr="004B0AAD">
        <w:rPr>
          <w:rFonts w:ascii="Tahoma" w:hAnsi="Tahoma" w:cs="Tahoma"/>
          <w:i/>
          <w:iCs/>
          <w:sz w:val="18"/>
          <w:szCs w:val="18"/>
        </w:rPr>
        <w:t>Le asserzioni sono utilizzate dal revisore per prendere in considerazione le diverse tipologie di errori potenziali che</w:t>
      </w:r>
      <w:r w:rsidRPr="004B0AAD">
        <w:rPr>
          <w:rFonts w:ascii="Tahoma" w:hAnsi="Tahoma" w:cs="Tahoma"/>
          <w:i/>
          <w:iCs/>
          <w:spacing w:val="-2"/>
          <w:sz w:val="18"/>
          <w:szCs w:val="18"/>
        </w:rPr>
        <w:t xml:space="preserve"> </w:t>
      </w:r>
      <w:r w:rsidRPr="004B0AAD">
        <w:rPr>
          <w:rFonts w:ascii="Tahoma" w:hAnsi="Tahoma" w:cs="Tahoma"/>
          <w:i/>
          <w:iCs/>
          <w:sz w:val="18"/>
          <w:szCs w:val="18"/>
        </w:rPr>
        <w:t>possono verificarsi quando</w:t>
      </w:r>
      <w:r w:rsidRPr="004B0AAD">
        <w:rPr>
          <w:rFonts w:ascii="Tahoma" w:hAnsi="Tahoma" w:cs="Tahoma"/>
          <w:i/>
          <w:iCs/>
          <w:spacing w:val="-2"/>
          <w:sz w:val="18"/>
          <w:szCs w:val="18"/>
        </w:rPr>
        <w:t xml:space="preserve"> </w:t>
      </w:r>
      <w:r w:rsidRPr="004B0AAD">
        <w:rPr>
          <w:rFonts w:ascii="Tahoma" w:hAnsi="Tahoma" w:cs="Tahoma"/>
          <w:i/>
          <w:iCs/>
          <w:sz w:val="18"/>
          <w:szCs w:val="18"/>
        </w:rPr>
        <w:t>identifica</w:t>
      </w:r>
      <w:r w:rsidRPr="004B0AAD">
        <w:rPr>
          <w:rFonts w:ascii="Tahoma" w:hAnsi="Tahoma" w:cs="Tahoma"/>
          <w:i/>
          <w:iCs/>
          <w:spacing w:val="-2"/>
          <w:sz w:val="18"/>
          <w:szCs w:val="18"/>
        </w:rPr>
        <w:t xml:space="preserve"> </w:t>
      </w:r>
      <w:r w:rsidRPr="004B0AAD">
        <w:rPr>
          <w:rFonts w:ascii="Tahoma" w:hAnsi="Tahoma" w:cs="Tahoma"/>
          <w:i/>
          <w:iCs/>
          <w:sz w:val="18"/>
          <w:szCs w:val="18"/>
        </w:rPr>
        <w:t>e</w:t>
      </w:r>
      <w:r w:rsidRPr="004B0AAD">
        <w:rPr>
          <w:rFonts w:ascii="Tahoma" w:hAnsi="Tahoma" w:cs="Tahoma"/>
          <w:i/>
          <w:iCs/>
          <w:spacing w:val="-2"/>
          <w:sz w:val="18"/>
          <w:szCs w:val="18"/>
        </w:rPr>
        <w:t xml:space="preserve"> </w:t>
      </w:r>
      <w:r w:rsidRPr="004B0AAD">
        <w:rPr>
          <w:rFonts w:ascii="Tahoma" w:hAnsi="Tahoma" w:cs="Tahoma"/>
          <w:i/>
          <w:iCs/>
          <w:sz w:val="18"/>
          <w:szCs w:val="18"/>
        </w:rPr>
        <w:t>valuta</w:t>
      </w:r>
      <w:r w:rsidRPr="004B0AAD">
        <w:rPr>
          <w:rFonts w:ascii="Tahoma" w:hAnsi="Tahoma" w:cs="Tahoma"/>
          <w:i/>
          <w:iCs/>
          <w:spacing w:val="-2"/>
          <w:sz w:val="18"/>
          <w:szCs w:val="18"/>
        </w:rPr>
        <w:t xml:space="preserve"> </w:t>
      </w:r>
      <w:r w:rsidRPr="004B0AAD">
        <w:rPr>
          <w:rFonts w:ascii="Tahoma" w:hAnsi="Tahoma" w:cs="Tahoma"/>
          <w:i/>
          <w:iCs/>
          <w:sz w:val="18"/>
          <w:szCs w:val="18"/>
        </w:rPr>
        <w:t>i rischi di errori</w:t>
      </w:r>
      <w:r w:rsidRPr="004B0AAD">
        <w:rPr>
          <w:rFonts w:ascii="Tahoma" w:hAnsi="Tahoma" w:cs="Tahoma"/>
          <w:i/>
          <w:iCs/>
          <w:spacing w:val="-1"/>
          <w:sz w:val="18"/>
          <w:szCs w:val="18"/>
        </w:rPr>
        <w:t xml:space="preserve"> </w:t>
      </w:r>
      <w:r w:rsidRPr="004B0AAD">
        <w:rPr>
          <w:rFonts w:ascii="Tahoma" w:hAnsi="Tahoma" w:cs="Tahoma"/>
          <w:i/>
          <w:iCs/>
          <w:sz w:val="18"/>
          <w:szCs w:val="18"/>
        </w:rPr>
        <w:t>significativi e</w:t>
      </w:r>
      <w:r w:rsidRPr="004B0AAD">
        <w:rPr>
          <w:rFonts w:ascii="Tahoma" w:hAnsi="Tahoma" w:cs="Tahoma"/>
          <w:i/>
          <w:iCs/>
          <w:spacing w:val="-2"/>
          <w:sz w:val="18"/>
          <w:szCs w:val="18"/>
        </w:rPr>
        <w:t xml:space="preserve"> </w:t>
      </w:r>
      <w:r w:rsidRPr="004B0AAD">
        <w:rPr>
          <w:rFonts w:ascii="Tahoma" w:hAnsi="Tahoma" w:cs="Tahoma"/>
          <w:i/>
          <w:iCs/>
          <w:sz w:val="18"/>
          <w:szCs w:val="18"/>
        </w:rPr>
        <w:t>definisce le relative risposte di revisione</w:t>
      </w:r>
      <w:r w:rsidRPr="004B0AAD">
        <w:rPr>
          <w:rFonts w:ascii="Tahoma" w:hAnsi="Tahoma" w:cs="Tahoma"/>
          <w:sz w:val="18"/>
          <w:szCs w:val="18"/>
        </w:rPr>
        <w:t>”.</w:t>
      </w:r>
    </w:p>
  </w:footnote>
  <w:footnote w:id="19">
    <w:p w14:paraId="5840AD72" w14:textId="35E68AE8" w:rsidR="00BC752B" w:rsidRPr="004B0AAD" w:rsidRDefault="00BC752B" w:rsidP="00711A5E">
      <w:pPr>
        <w:pStyle w:val="Corpotesto"/>
        <w:spacing w:before="160"/>
        <w:ind w:left="0" w:right="368"/>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w:t>
      </w:r>
      <w:r w:rsidR="007F6E6D" w:rsidRPr="004B0AAD">
        <w:rPr>
          <w:rFonts w:ascii="Tahoma" w:hAnsi="Tahoma" w:cs="Tahoma"/>
          <w:sz w:val="18"/>
          <w:szCs w:val="18"/>
        </w:rPr>
        <w:t>Cfr.</w:t>
      </w:r>
      <w:r w:rsidRPr="004B0AAD">
        <w:rPr>
          <w:rFonts w:ascii="Tahoma" w:hAnsi="Tahoma" w:cs="Tahoma"/>
          <w:sz w:val="18"/>
          <w:szCs w:val="18"/>
        </w:rPr>
        <w:t xml:space="preserve"> ISA Italia 315 Par. A14 “</w:t>
      </w:r>
      <w:r w:rsidRPr="004B0AAD">
        <w:rPr>
          <w:rFonts w:ascii="Tahoma" w:hAnsi="Tahoma" w:cs="Tahoma"/>
          <w:i/>
          <w:iCs/>
          <w:sz w:val="18"/>
          <w:szCs w:val="18"/>
        </w:rPr>
        <w:t>Definire e svolgere le procedure di valutazione del rischio per acquisire elementi probativi a supporto dell’identificazione e della valutazione dei rischi di errori significativi in maniera imparziale</w:t>
      </w:r>
      <w:r w:rsidRPr="004B0AAD">
        <w:rPr>
          <w:rFonts w:ascii="Tahoma" w:hAnsi="Tahoma" w:cs="Tahoma"/>
          <w:i/>
          <w:iCs/>
          <w:spacing w:val="-1"/>
          <w:sz w:val="18"/>
          <w:szCs w:val="18"/>
        </w:rPr>
        <w:t xml:space="preserve"> </w:t>
      </w:r>
      <w:r w:rsidRPr="004B0AAD">
        <w:rPr>
          <w:rFonts w:ascii="Tahoma" w:hAnsi="Tahoma" w:cs="Tahoma"/>
          <w:i/>
          <w:iCs/>
          <w:sz w:val="18"/>
          <w:szCs w:val="18"/>
        </w:rPr>
        <w:t>può</w:t>
      </w:r>
      <w:r w:rsidRPr="004B0AAD">
        <w:rPr>
          <w:rFonts w:ascii="Tahoma" w:hAnsi="Tahoma" w:cs="Tahoma"/>
          <w:i/>
          <w:iCs/>
          <w:spacing w:val="-1"/>
          <w:sz w:val="18"/>
          <w:szCs w:val="18"/>
        </w:rPr>
        <w:t xml:space="preserve"> </w:t>
      </w:r>
      <w:r w:rsidRPr="004B0AAD">
        <w:rPr>
          <w:rFonts w:ascii="Tahoma" w:hAnsi="Tahoma" w:cs="Tahoma"/>
          <w:i/>
          <w:iCs/>
          <w:sz w:val="18"/>
          <w:szCs w:val="18"/>
        </w:rPr>
        <w:t>aiutare</w:t>
      </w:r>
      <w:r w:rsidRPr="004B0AAD">
        <w:rPr>
          <w:rFonts w:ascii="Tahoma" w:hAnsi="Tahoma" w:cs="Tahoma"/>
          <w:i/>
          <w:iCs/>
          <w:spacing w:val="-3"/>
          <w:sz w:val="18"/>
          <w:szCs w:val="18"/>
        </w:rPr>
        <w:t xml:space="preserve"> </w:t>
      </w:r>
      <w:r w:rsidRPr="004B0AAD">
        <w:rPr>
          <w:rFonts w:ascii="Tahoma" w:hAnsi="Tahoma" w:cs="Tahoma"/>
          <w:i/>
          <w:iCs/>
          <w:sz w:val="18"/>
          <w:szCs w:val="18"/>
        </w:rPr>
        <w:t>il revisore a</w:t>
      </w:r>
      <w:r w:rsidRPr="004B0AAD">
        <w:rPr>
          <w:rFonts w:ascii="Tahoma" w:hAnsi="Tahoma" w:cs="Tahoma"/>
          <w:i/>
          <w:iCs/>
          <w:spacing w:val="-3"/>
          <w:sz w:val="18"/>
          <w:szCs w:val="18"/>
        </w:rPr>
        <w:t xml:space="preserve"> </w:t>
      </w:r>
      <w:r w:rsidRPr="004B0AAD">
        <w:rPr>
          <w:rFonts w:ascii="Tahoma" w:hAnsi="Tahoma" w:cs="Tahoma"/>
          <w:i/>
          <w:iCs/>
          <w:sz w:val="18"/>
          <w:szCs w:val="18"/>
        </w:rPr>
        <w:t>identificare</w:t>
      </w:r>
      <w:r w:rsidRPr="004B0AAD">
        <w:rPr>
          <w:rFonts w:ascii="Tahoma" w:hAnsi="Tahoma" w:cs="Tahoma"/>
          <w:i/>
          <w:iCs/>
          <w:spacing w:val="-3"/>
          <w:sz w:val="18"/>
          <w:szCs w:val="18"/>
        </w:rPr>
        <w:t xml:space="preserve"> </w:t>
      </w:r>
      <w:r w:rsidRPr="004B0AAD">
        <w:rPr>
          <w:rFonts w:ascii="Tahoma" w:hAnsi="Tahoma" w:cs="Tahoma"/>
          <w:i/>
          <w:iCs/>
          <w:sz w:val="18"/>
          <w:szCs w:val="18"/>
        </w:rPr>
        <w:t>le</w:t>
      </w:r>
      <w:r w:rsidRPr="004B0AAD">
        <w:rPr>
          <w:rFonts w:ascii="Tahoma" w:hAnsi="Tahoma" w:cs="Tahoma"/>
          <w:i/>
          <w:iCs/>
          <w:spacing w:val="-3"/>
          <w:sz w:val="18"/>
          <w:szCs w:val="18"/>
        </w:rPr>
        <w:t xml:space="preserve"> </w:t>
      </w:r>
      <w:r w:rsidRPr="004B0AAD">
        <w:rPr>
          <w:rFonts w:ascii="Tahoma" w:hAnsi="Tahoma" w:cs="Tahoma"/>
          <w:i/>
          <w:iCs/>
          <w:sz w:val="18"/>
          <w:szCs w:val="18"/>
        </w:rPr>
        <w:t>informazioni potenzialmente contraddittorie,</w:t>
      </w:r>
      <w:r w:rsidRPr="004B0AAD">
        <w:rPr>
          <w:rFonts w:ascii="Tahoma" w:hAnsi="Tahoma" w:cs="Tahoma"/>
          <w:i/>
          <w:iCs/>
          <w:spacing w:val="-1"/>
          <w:sz w:val="18"/>
          <w:szCs w:val="18"/>
        </w:rPr>
        <w:t xml:space="preserve"> </w:t>
      </w:r>
      <w:r w:rsidRPr="004B0AAD">
        <w:rPr>
          <w:rFonts w:ascii="Tahoma" w:hAnsi="Tahoma" w:cs="Tahoma"/>
          <w:i/>
          <w:iCs/>
          <w:sz w:val="18"/>
          <w:szCs w:val="18"/>
        </w:rPr>
        <w:t>che possono a loro volta aiutare il revisore ad esercitare lo scetticismo professionale nell’identificare e valutare i rischi di errori significativ</w:t>
      </w:r>
      <w:r w:rsidRPr="004B0AAD">
        <w:rPr>
          <w:rFonts w:ascii="Tahoma" w:hAnsi="Tahoma" w:cs="Tahoma"/>
          <w:sz w:val="18"/>
          <w:szCs w:val="18"/>
        </w:rPr>
        <w:t>i”.</w:t>
      </w:r>
    </w:p>
  </w:footnote>
  <w:footnote w:id="20">
    <w:p w14:paraId="2E2B7738" w14:textId="3C261E76" w:rsidR="00BC752B" w:rsidRPr="004B0AAD" w:rsidRDefault="00BC752B">
      <w:pPr>
        <w:pStyle w:val="Testonotaapidipagina"/>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w:t>
      </w:r>
      <w:r w:rsidR="007F6E6D" w:rsidRPr="004B0AAD">
        <w:rPr>
          <w:rFonts w:ascii="Tahoma" w:hAnsi="Tahoma" w:cs="Tahoma"/>
          <w:sz w:val="18"/>
          <w:szCs w:val="18"/>
        </w:rPr>
        <w:t>Cfr.</w:t>
      </w:r>
      <w:r w:rsidRPr="004B0AAD">
        <w:rPr>
          <w:rFonts w:ascii="Tahoma" w:hAnsi="Tahoma" w:cs="Tahoma"/>
          <w:sz w:val="18"/>
          <w:szCs w:val="18"/>
        </w:rPr>
        <w:t xml:space="preserve"> ISA Italia 315 Parr. A11–A18</w:t>
      </w:r>
    </w:p>
  </w:footnote>
  <w:footnote w:id="21">
    <w:p w14:paraId="2B1B8E4C" w14:textId="2B5DE806" w:rsidR="00BC752B" w:rsidRPr="004B0AAD" w:rsidRDefault="00BC752B">
      <w:pPr>
        <w:pStyle w:val="Testonotaapidipagina"/>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w:t>
      </w:r>
      <w:r w:rsidR="007F6E6D" w:rsidRPr="004B0AAD">
        <w:rPr>
          <w:rFonts w:ascii="Tahoma" w:hAnsi="Tahoma" w:cs="Tahoma"/>
          <w:sz w:val="18"/>
          <w:szCs w:val="18"/>
        </w:rPr>
        <w:t>Cfr.</w:t>
      </w:r>
      <w:r w:rsidRPr="004B0AAD">
        <w:rPr>
          <w:rFonts w:ascii="Tahoma" w:hAnsi="Tahoma" w:cs="Tahoma"/>
          <w:sz w:val="18"/>
          <w:szCs w:val="18"/>
        </w:rPr>
        <w:t xml:space="preserve"> ISA Italia Parr. A42-A47</w:t>
      </w:r>
    </w:p>
  </w:footnote>
  <w:footnote w:id="22">
    <w:p w14:paraId="69BCB3A8" w14:textId="5619CAFC" w:rsidR="00BC752B" w:rsidRPr="004B0AAD" w:rsidRDefault="00BC752B">
      <w:pPr>
        <w:pStyle w:val="Testonotaapidipagina"/>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w:t>
      </w:r>
      <w:r w:rsidR="007F6E6D" w:rsidRPr="004B0AAD">
        <w:rPr>
          <w:rFonts w:ascii="Tahoma" w:hAnsi="Tahoma" w:cs="Tahoma"/>
          <w:sz w:val="18"/>
          <w:szCs w:val="18"/>
        </w:rPr>
        <w:t>Cfr.</w:t>
      </w:r>
      <w:r w:rsidRPr="004B0AAD">
        <w:rPr>
          <w:rFonts w:ascii="Tahoma" w:hAnsi="Tahoma" w:cs="Tahoma"/>
          <w:sz w:val="18"/>
          <w:szCs w:val="18"/>
        </w:rPr>
        <w:t xml:space="preserve"> Parr. Para. A56‒A67</w:t>
      </w:r>
    </w:p>
  </w:footnote>
  <w:footnote w:id="23">
    <w:p w14:paraId="16B1E78A" w14:textId="07E48363" w:rsidR="00BC752B" w:rsidRPr="004B0AAD" w:rsidRDefault="00BC752B" w:rsidP="00B17D22">
      <w:pPr>
        <w:pStyle w:val="Testonotaapidipagina"/>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w:t>
      </w:r>
      <w:r w:rsidR="007F6E6D" w:rsidRPr="004B0AAD">
        <w:rPr>
          <w:rFonts w:ascii="Tahoma" w:hAnsi="Tahoma" w:cs="Tahoma"/>
          <w:sz w:val="18"/>
          <w:szCs w:val="18"/>
        </w:rPr>
        <w:t>Cfr.</w:t>
      </w:r>
      <w:r w:rsidRPr="004B0AAD">
        <w:rPr>
          <w:rFonts w:ascii="Tahoma" w:hAnsi="Tahoma" w:cs="Tahoma"/>
          <w:sz w:val="18"/>
          <w:szCs w:val="18"/>
        </w:rPr>
        <w:t xml:space="preserve"> ISA 315 Par. A 131</w:t>
      </w:r>
    </w:p>
  </w:footnote>
  <w:footnote w:id="24">
    <w:p w14:paraId="724E98DB" w14:textId="18F6E376" w:rsidR="00BC752B" w:rsidRPr="004B0AAD" w:rsidRDefault="00BC752B">
      <w:pPr>
        <w:pStyle w:val="Testonotaapidipagina"/>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w:t>
      </w:r>
      <w:r w:rsidR="007F6E6D" w:rsidRPr="004B0AAD">
        <w:rPr>
          <w:rFonts w:ascii="Tahoma" w:hAnsi="Tahoma" w:cs="Tahoma"/>
          <w:sz w:val="18"/>
          <w:szCs w:val="18"/>
        </w:rPr>
        <w:t>Cfr.</w:t>
      </w:r>
      <w:r w:rsidRPr="004B0AAD">
        <w:rPr>
          <w:rFonts w:ascii="Tahoma" w:hAnsi="Tahoma" w:cs="Tahoma"/>
          <w:sz w:val="18"/>
          <w:szCs w:val="18"/>
        </w:rPr>
        <w:t xml:space="preserve"> ISA Italia 315 Parr. A182–A183</w:t>
      </w:r>
    </w:p>
  </w:footnote>
  <w:footnote w:id="25">
    <w:p w14:paraId="21675A17" w14:textId="1239C651" w:rsidR="00BC752B" w:rsidRPr="004B0AAD" w:rsidRDefault="00BC752B">
      <w:pPr>
        <w:pStyle w:val="Testonotaapidipagina"/>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w:t>
      </w:r>
      <w:r w:rsidR="007F6E6D" w:rsidRPr="004B0AAD">
        <w:rPr>
          <w:rFonts w:ascii="Tahoma" w:hAnsi="Tahoma" w:cs="Tahoma"/>
          <w:sz w:val="18"/>
          <w:szCs w:val="18"/>
        </w:rPr>
        <w:t>Cfr.</w:t>
      </w:r>
      <w:r w:rsidRPr="004B0AAD">
        <w:rPr>
          <w:rFonts w:ascii="Tahoma" w:hAnsi="Tahoma" w:cs="Tahoma"/>
          <w:sz w:val="18"/>
          <w:szCs w:val="18"/>
        </w:rPr>
        <w:t xml:space="preserve"> Isa Italia 315</w:t>
      </w:r>
      <w:r w:rsidR="00396BB5" w:rsidRPr="004B0AAD">
        <w:rPr>
          <w:rFonts w:ascii="Tahoma" w:hAnsi="Tahoma" w:cs="Tahoma"/>
          <w:sz w:val="18"/>
          <w:szCs w:val="18"/>
        </w:rPr>
        <w:t xml:space="preserve"> </w:t>
      </w:r>
      <w:r w:rsidRPr="004B0AAD">
        <w:rPr>
          <w:rFonts w:ascii="Tahoma" w:hAnsi="Tahoma" w:cs="Tahoma"/>
          <w:sz w:val="18"/>
          <w:szCs w:val="18"/>
        </w:rPr>
        <w:t>Parr. A237– A241</w:t>
      </w:r>
    </w:p>
  </w:footnote>
  <w:footnote w:id="26">
    <w:p w14:paraId="3602523D" w14:textId="1A7FF338" w:rsidR="00BC752B" w:rsidRPr="004B0AAD" w:rsidRDefault="00BC752B" w:rsidP="00AB2A23">
      <w:pPr>
        <w:pStyle w:val="Testonotaapidipagina"/>
        <w:jc w:val="both"/>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w:t>
      </w:r>
      <w:r w:rsidR="007F6E6D" w:rsidRPr="004B0AAD">
        <w:rPr>
          <w:rFonts w:ascii="Tahoma" w:hAnsi="Tahoma" w:cs="Tahoma"/>
          <w:sz w:val="18"/>
          <w:szCs w:val="18"/>
        </w:rPr>
        <w:t>Cfr.</w:t>
      </w:r>
      <w:r w:rsidRPr="004B0AAD">
        <w:rPr>
          <w:rFonts w:ascii="Tahoma" w:hAnsi="Tahoma" w:cs="Tahoma"/>
          <w:sz w:val="18"/>
          <w:szCs w:val="18"/>
        </w:rPr>
        <w:t xml:space="preserve"> ISA Italia 200, par. 3(I) Relativamente al quadro normativo sull’informazione finanziaria con scopi di carattere generale, il legislatore italiano ha previsto che venga adottato, a seconda delle circostanze, uno dei due seguenti quadri di regole di redazione del bilancio:-le norme italiane che ne disciplinano i criteri di redazione; tali norme sono interpretate e integrate dai principi contabili italiani;-i principi contabili internazionali (“IFRS”) adottati dall’Unione Europea ed eventuali ulteriori provvedimenti normativi rilevanti. Qualora l’incarico per la revisione contabile del bilancio sia conferito ai sensi del </w:t>
      </w:r>
      <w:r w:rsidR="007F6E6D" w:rsidRPr="004B0AAD">
        <w:rPr>
          <w:rFonts w:ascii="Tahoma" w:hAnsi="Tahoma" w:cs="Tahoma"/>
          <w:sz w:val="18"/>
          <w:szCs w:val="18"/>
        </w:rPr>
        <w:t>D.lgs.</w:t>
      </w:r>
      <w:r w:rsidRPr="004B0AAD">
        <w:rPr>
          <w:rFonts w:ascii="Tahoma" w:hAnsi="Tahoma" w:cs="Tahoma"/>
          <w:sz w:val="18"/>
          <w:szCs w:val="18"/>
        </w:rPr>
        <w:t xml:space="preserve"> 39/10 e tenuto conto del contenuto dell’art. 14, co. 2 dello stesso, il giudizio espresso dal revisore fa riferimento al fatto che il bilancio “fornisce una rappresentazione veritiera e corretta”.</w:t>
      </w:r>
    </w:p>
  </w:footnote>
  <w:footnote w:id="27">
    <w:p w14:paraId="720D2557" w14:textId="1FE54AF1" w:rsidR="00BC752B" w:rsidRPr="004B0AAD" w:rsidRDefault="00BC752B">
      <w:pPr>
        <w:pStyle w:val="Testonotaapidipagina"/>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w:t>
      </w:r>
      <w:r w:rsidR="007F6E6D" w:rsidRPr="004B0AAD">
        <w:rPr>
          <w:rFonts w:ascii="Tahoma" w:hAnsi="Tahoma" w:cs="Tahoma"/>
          <w:sz w:val="18"/>
          <w:szCs w:val="18"/>
        </w:rPr>
        <w:t>Cfr.</w:t>
      </w:r>
      <w:r w:rsidRPr="004B0AAD">
        <w:rPr>
          <w:rFonts w:ascii="Tahoma" w:hAnsi="Tahoma" w:cs="Tahoma"/>
          <w:sz w:val="18"/>
          <w:szCs w:val="18"/>
        </w:rPr>
        <w:t xml:space="preserve"> ISA Italia 200, Parr. A2-A11.</w:t>
      </w:r>
    </w:p>
  </w:footnote>
  <w:footnote w:id="28">
    <w:p w14:paraId="0C2CA990" w14:textId="00F2092A" w:rsidR="00BC752B" w:rsidRPr="004B0AAD" w:rsidRDefault="00BC752B">
      <w:pPr>
        <w:pStyle w:val="Testonotaapidipagina"/>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La forma del giudizio espresso dal revisore dipende dal quadro normativo sull’informazione finanziaria e dalle leggi o dai regolamenti applicabili. </w:t>
      </w:r>
    </w:p>
  </w:footnote>
  <w:footnote w:id="29">
    <w:p w14:paraId="7F2C612F" w14:textId="0770AAC5" w:rsidR="00BC752B" w:rsidRPr="004B0AAD" w:rsidRDefault="00BC752B" w:rsidP="00B77262">
      <w:pPr>
        <w:pStyle w:val="Testonotaapidipagina"/>
        <w:jc w:val="both"/>
        <w:rPr>
          <w:rFonts w:ascii="Tahoma" w:hAnsi="Tahoma" w:cs="Tahoma"/>
          <w:i/>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Con riferimento al termine “recesso” convenzionalmente utilizzato nei principi di revisione, qualora l’incarico per la revisione contabile del bilancio sia conferito ai sensi del </w:t>
      </w:r>
      <w:r w:rsidR="007F6E6D" w:rsidRPr="004B0AAD">
        <w:rPr>
          <w:rFonts w:ascii="Tahoma" w:hAnsi="Tahoma" w:cs="Tahoma"/>
          <w:sz w:val="18"/>
          <w:szCs w:val="18"/>
        </w:rPr>
        <w:t>D.lgs.</w:t>
      </w:r>
      <w:r w:rsidRPr="004B0AAD">
        <w:rPr>
          <w:rFonts w:ascii="Tahoma" w:hAnsi="Tahoma" w:cs="Tahoma"/>
          <w:sz w:val="18"/>
          <w:szCs w:val="18"/>
        </w:rPr>
        <w:t xml:space="preserve"> 39/10, l’art. 13 del medesimo Decreto e l’apposito regolamento attuativo disciplinano le circostanze di interruzione anticipata dell’incarico, vale a dire le circostanze di revoca, dimissioni dall’incarico e risoluzione del contratto. In particolare, i commi 3,4 dell’articolo 13 D. Lgs 39/2010 recitano: (comma 3) “</w:t>
      </w:r>
      <w:r w:rsidRPr="004B0AAD">
        <w:rPr>
          <w:rFonts w:ascii="Tahoma" w:hAnsi="Tahoma" w:cs="Tahoma"/>
          <w:i/>
          <w:sz w:val="18"/>
          <w:szCs w:val="18"/>
        </w:rPr>
        <w:t>L'assemblea revoca l'incarico, sentito l'organo di</w:t>
      </w:r>
      <w:r w:rsidR="00396BB5" w:rsidRPr="004B0AAD">
        <w:rPr>
          <w:rFonts w:ascii="Tahoma" w:hAnsi="Tahoma" w:cs="Tahoma"/>
          <w:i/>
          <w:sz w:val="18"/>
          <w:szCs w:val="18"/>
        </w:rPr>
        <w:t xml:space="preserve"> </w:t>
      </w:r>
      <w:r w:rsidRPr="004B0AAD">
        <w:rPr>
          <w:rFonts w:ascii="Tahoma" w:hAnsi="Tahoma" w:cs="Tahoma"/>
          <w:i/>
          <w:sz w:val="18"/>
          <w:szCs w:val="18"/>
        </w:rPr>
        <w:t>controllo, quando</w:t>
      </w:r>
      <w:r w:rsidR="00396BB5" w:rsidRPr="004B0AAD">
        <w:rPr>
          <w:rFonts w:ascii="Tahoma" w:hAnsi="Tahoma" w:cs="Tahoma"/>
          <w:i/>
          <w:sz w:val="18"/>
          <w:szCs w:val="18"/>
        </w:rPr>
        <w:t xml:space="preserve"> </w:t>
      </w:r>
      <w:r w:rsidRPr="004B0AAD">
        <w:rPr>
          <w:rFonts w:ascii="Tahoma" w:hAnsi="Tahoma" w:cs="Tahoma"/>
          <w:i/>
          <w:sz w:val="18"/>
          <w:szCs w:val="18"/>
        </w:rPr>
        <w:t>ricorra</w:t>
      </w:r>
      <w:r w:rsidR="00396BB5" w:rsidRPr="004B0AAD">
        <w:rPr>
          <w:rFonts w:ascii="Tahoma" w:hAnsi="Tahoma" w:cs="Tahoma"/>
          <w:i/>
          <w:sz w:val="18"/>
          <w:szCs w:val="18"/>
        </w:rPr>
        <w:t xml:space="preserve"> </w:t>
      </w:r>
      <w:r w:rsidRPr="004B0AAD">
        <w:rPr>
          <w:rFonts w:ascii="Tahoma" w:hAnsi="Tahoma" w:cs="Tahoma"/>
          <w:i/>
          <w:sz w:val="18"/>
          <w:szCs w:val="18"/>
        </w:rPr>
        <w:t>una</w:t>
      </w:r>
      <w:r w:rsidR="00396BB5" w:rsidRPr="004B0AAD">
        <w:rPr>
          <w:rFonts w:ascii="Tahoma" w:hAnsi="Tahoma" w:cs="Tahoma"/>
          <w:i/>
          <w:sz w:val="18"/>
          <w:szCs w:val="18"/>
        </w:rPr>
        <w:t xml:space="preserve"> </w:t>
      </w:r>
      <w:r w:rsidRPr="004B0AAD">
        <w:rPr>
          <w:rFonts w:ascii="Tahoma" w:hAnsi="Tahoma" w:cs="Tahoma"/>
          <w:i/>
          <w:sz w:val="18"/>
          <w:szCs w:val="18"/>
        </w:rPr>
        <w:t>giusta</w:t>
      </w:r>
      <w:r w:rsidR="00396BB5" w:rsidRPr="004B0AAD">
        <w:rPr>
          <w:rFonts w:ascii="Tahoma" w:hAnsi="Tahoma" w:cs="Tahoma"/>
          <w:i/>
          <w:sz w:val="18"/>
          <w:szCs w:val="18"/>
        </w:rPr>
        <w:t xml:space="preserve"> </w:t>
      </w:r>
      <w:r w:rsidRPr="004B0AAD">
        <w:rPr>
          <w:rFonts w:ascii="Tahoma" w:hAnsi="Tahoma" w:cs="Tahoma"/>
          <w:i/>
          <w:sz w:val="18"/>
          <w:szCs w:val="18"/>
        </w:rPr>
        <w:t>causa,</w:t>
      </w:r>
      <w:r w:rsidR="00396BB5" w:rsidRPr="004B0AAD">
        <w:rPr>
          <w:rFonts w:ascii="Tahoma" w:hAnsi="Tahoma" w:cs="Tahoma"/>
          <w:i/>
          <w:sz w:val="18"/>
          <w:szCs w:val="18"/>
        </w:rPr>
        <w:t xml:space="preserve"> </w:t>
      </w:r>
      <w:r w:rsidRPr="004B0AAD">
        <w:rPr>
          <w:rFonts w:ascii="Tahoma" w:hAnsi="Tahoma" w:cs="Tahoma"/>
          <w:i/>
          <w:sz w:val="18"/>
          <w:szCs w:val="18"/>
        </w:rPr>
        <w:t>provvedendo</w:t>
      </w:r>
      <w:r w:rsidR="00396BB5" w:rsidRPr="004B0AAD">
        <w:rPr>
          <w:rFonts w:ascii="Tahoma" w:hAnsi="Tahoma" w:cs="Tahoma"/>
          <w:i/>
          <w:sz w:val="18"/>
          <w:szCs w:val="18"/>
        </w:rPr>
        <w:t xml:space="preserve"> </w:t>
      </w:r>
      <w:r w:rsidRPr="004B0AAD">
        <w:rPr>
          <w:rFonts w:ascii="Tahoma" w:hAnsi="Tahoma" w:cs="Tahoma"/>
          <w:i/>
          <w:sz w:val="18"/>
          <w:szCs w:val="18"/>
        </w:rPr>
        <w:t>contestualmente</w:t>
      </w:r>
      <w:r w:rsidR="00396BB5" w:rsidRPr="004B0AAD">
        <w:rPr>
          <w:rFonts w:ascii="Tahoma" w:hAnsi="Tahoma" w:cs="Tahoma"/>
          <w:i/>
          <w:sz w:val="18"/>
          <w:szCs w:val="18"/>
        </w:rPr>
        <w:t xml:space="preserve"> </w:t>
      </w:r>
      <w:r w:rsidRPr="004B0AAD">
        <w:rPr>
          <w:rFonts w:ascii="Tahoma" w:hAnsi="Tahoma" w:cs="Tahoma"/>
          <w:i/>
          <w:sz w:val="18"/>
          <w:szCs w:val="18"/>
        </w:rPr>
        <w:t>a conferire l'incarico a un altro revisore legale o ad</w:t>
      </w:r>
      <w:r w:rsidR="00396BB5" w:rsidRPr="004B0AAD">
        <w:rPr>
          <w:rFonts w:ascii="Tahoma" w:hAnsi="Tahoma" w:cs="Tahoma"/>
          <w:i/>
          <w:sz w:val="18"/>
          <w:szCs w:val="18"/>
        </w:rPr>
        <w:t xml:space="preserve"> </w:t>
      </w:r>
      <w:proofErr w:type="spellStart"/>
      <w:r w:rsidRPr="004B0AAD">
        <w:rPr>
          <w:rFonts w:ascii="Tahoma" w:hAnsi="Tahoma" w:cs="Tahoma"/>
          <w:i/>
          <w:sz w:val="18"/>
          <w:szCs w:val="18"/>
        </w:rPr>
        <w:t>altra</w:t>
      </w:r>
      <w:proofErr w:type="spellEnd"/>
      <w:r w:rsidR="00396BB5" w:rsidRPr="004B0AAD">
        <w:rPr>
          <w:rFonts w:ascii="Tahoma" w:hAnsi="Tahoma" w:cs="Tahoma"/>
          <w:i/>
          <w:sz w:val="18"/>
          <w:szCs w:val="18"/>
        </w:rPr>
        <w:t xml:space="preserve"> </w:t>
      </w:r>
      <w:r w:rsidR="007F6E6D" w:rsidRPr="004B0AAD">
        <w:rPr>
          <w:rFonts w:ascii="Tahoma" w:hAnsi="Tahoma" w:cs="Tahoma"/>
          <w:i/>
          <w:sz w:val="18"/>
          <w:szCs w:val="18"/>
        </w:rPr>
        <w:t>società</w:t>
      </w:r>
      <w:r w:rsidRPr="004B0AAD">
        <w:rPr>
          <w:rFonts w:ascii="Tahoma" w:hAnsi="Tahoma" w:cs="Tahoma"/>
          <w:i/>
          <w:sz w:val="18"/>
          <w:szCs w:val="18"/>
        </w:rPr>
        <w:t xml:space="preserve"> di revisione legale secondo le </w:t>
      </w:r>
      <w:r w:rsidR="007F6E6D" w:rsidRPr="004B0AAD">
        <w:rPr>
          <w:rFonts w:ascii="Tahoma" w:hAnsi="Tahoma" w:cs="Tahoma"/>
          <w:i/>
          <w:sz w:val="18"/>
          <w:szCs w:val="18"/>
        </w:rPr>
        <w:t>modalità</w:t>
      </w:r>
      <w:r w:rsidR="00396BB5" w:rsidRPr="004B0AAD">
        <w:rPr>
          <w:rFonts w:ascii="Tahoma" w:hAnsi="Tahoma" w:cs="Tahoma"/>
          <w:i/>
          <w:sz w:val="18"/>
          <w:szCs w:val="18"/>
        </w:rPr>
        <w:t xml:space="preserve"> </w:t>
      </w:r>
      <w:r w:rsidRPr="004B0AAD">
        <w:rPr>
          <w:rFonts w:ascii="Tahoma" w:hAnsi="Tahoma" w:cs="Tahoma"/>
          <w:i/>
          <w:sz w:val="18"/>
          <w:szCs w:val="18"/>
        </w:rPr>
        <w:t>di</w:t>
      </w:r>
      <w:r w:rsidR="00396BB5" w:rsidRPr="004B0AAD">
        <w:rPr>
          <w:rFonts w:ascii="Tahoma" w:hAnsi="Tahoma" w:cs="Tahoma"/>
          <w:i/>
          <w:sz w:val="18"/>
          <w:szCs w:val="18"/>
        </w:rPr>
        <w:t xml:space="preserve"> </w:t>
      </w:r>
      <w:r w:rsidRPr="004B0AAD">
        <w:rPr>
          <w:rFonts w:ascii="Tahoma" w:hAnsi="Tahoma" w:cs="Tahoma"/>
          <w:i/>
          <w:sz w:val="18"/>
          <w:szCs w:val="18"/>
        </w:rPr>
        <w:t>cui</w:t>
      </w:r>
      <w:r w:rsidR="00396BB5" w:rsidRPr="004B0AAD">
        <w:rPr>
          <w:rFonts w:ascii="Tahoma" w:hAnsi="Tahoma" w:cs="Tahoma"/>
          <w:i/>
          <w:sz w:val="18"/>
          <w:szCs w:val="18"/>
        </w:rPr>
        <w:t xml:space="preserve"> </w:t>
      </w:r>
      <w:r w:rsidRPr="004B0AAD">
        <w:rPr>
          <w:rFonts w:ascii="Tahoma" w:hAnsi="Tahoma" w:cs="Tahoma"/>
          <w:i/>
          <w:sz w:val="18"/>
          <w:szCs w:val="18"/>
        </w:rPr>
        <w:t>al</w:t>
      </w:r>
      <w:r w:rsidR="00396BB5" w:rsidRPr="004B0AAD">
        <w:rPr>
          <w:rFonts w:ascii="Tahoma" w:hAnsi="Tahoma" w:cs="Tahoma"/>
          <w:i/>
          <w:sz w:val="18"/>
          <w:szCs w:val="18"/>
        </w:rPr>
        <w:t xml:space="preserve"> </w:t>
      </w:r>
      <w:r w:rsidRPr="004B0AAD">
        <w:rPr>
          <w:rFonts w:ascii="Tahoma" w:hAnsi="Tahoma" w:cs="Tahoma"/>
          <w:i/>
          <w:sz w:val="18"/>
          <w:szCs w:val="18"/>
        </w:rPr>
        <w:t>comma</w:t>
      </w:r>
      <w:r w:rsidR="00396BB5" w:rsidRPr="004B0AAD">
        <w:rPr>
          <w:rFonts w:ascii="Tahoma" w:hAnsi="Tahoma" w:cs="Tahoma"/>
          <w:i/>
          <w:sz w:val="18"/>
          <w:szCs w:val="18"/>
        </w:rPr>
        <w:t xml:space="preserve"> </w:t>
      </w:r>
      <w:r w:rsidRPr="004B0AAD">
        <w:rPr>
          <w:rFonts w:ascii="Tahoma" w:hAnsi="Tahoma" w:cs="Tahoma"/>
          <w:i/>
          <w:sz w:val="18"/>
          <w:szCs w:val="18"/>
        </w:rPr>
        <w:t>1.</w:t>
      </w:r>
      <w:r w:rsidR="00396BB5" w:rsidRPr="004B0AAD">
        <w:rPr>
          <w:rFonts w:ascii="Tahoma" w:hAnsi="Tahoma" w:cs="Tahoma"/>
          <w:i/>
          <w:sz w:val="18"/>
          <w:szCs w:val="18"/>
        </w:rPr>
        <w:t xml:space="preserve"> </w:t>
      </w:r>
      <w:r w:rsidRPr="004B0AAD">
        <w:rPr>
          <w:rFonts w:ascii="Tahoma" w:hAnsi="Tahoma" w:cs="Tahoma"/>
          <w:i/>
          <w:sz w:val="18"/>
          <w:szCs w:val="18"/>
        </w:rPr>
        <w:t>Non costituisce giusta causa di</w:t>
      </w:r>
      <w:r w:rsidR="00396BB5" w:rsidRPr="004B0AAD">
        <w:rPr>
          <w:rFonts w:ascii="Tahoma" w:hAnsi="Tahoma" w:cs="Tahoma"/>
          <w:i/>
          <w:sz w:val="18"/>
          <w:szCs w:val="18"/>
        </w:rPr>
        <w:t xml:space="preserve"> </w:t>
      </w:r>
      <w:r w:rsidRPr="004B0AAD">
        <w:rPr>
          <w:rFonts w:ascii="Tahoma" w:hAnsi="Tahoma" w:cs="Tahoma"/>
          <w:i/>
          <w:sz w:val="18"/>
          <w:szCs w:val="18"/>
        </w:rPr>
        <w:t>revoca</w:t>
      </w:r>
      <w:r w:rsidR="00396BB5" w:rsidRPr="004B0AAD">
        <w:rPr>
          <w:rFonts w:ascii="Tahoma" w:hAnsi="Tahoma" w:cs="Tahoma"/>
          <w:i/>
          <w:sz w:val="18"/>
          <w:szCs w:val="18"/>
        </w:rPr>
        <w:t xml:space="preserve"> </w:t>
      </w:r>
      <w:r w:rsidRPr="004B0AAD">
        <w:rPr>
          <w:rFonts w:ascii="Tahoma" w:hAnsi="Tahoma" w:cs="Tahoma"/>
          <w:i/>
          <w:sz w:val="18"/>
          <w:szCs w:val="18"/>
        </w:rPr>
        <w:t>la</w:t>
      </w:r>
      <w:r w:rsidR="00396BB5" w:rsidRPr="004B0AAD">
        <w:rPr>
          <w:rFonts w:ascii="Tahoma" w:hAnsi="Tahoma" w:cs="Tahoma"/>
          <w:i/>
          <w:sz w:val="18"/>
          <w:szCs w:val="18"/>
        </w:rPr>
        <w:t xml:space="preserve"> </w:t>
      </w:r>
      <w:r w:rsidRPr="004B0AAD">
        <w:rPr>
          <w:rFonts w:ascii="Tahoma" w:hAnsi="Tahoma" w:cs="Tahoma"/>
          <w:i/>
          <w:sz w:val="18"/>
          <w:szCs w:val="18"/>
        </w:rPr>
        <w:t>divergenza</w:t>
      </w:r>
      <w:r w:rsidR="00396BB5" w:rsidRPr="004B0AAD">
        <w:rPr>
          <w:rFonts w:ascii="Tahoma" w:hAnsi="Tahoma" w:cs="Tahoma"/>
          <w:i/>
          <w:sz w:val="18"/>
          <w:szCs w:val="18"/>
        </w:rPr>
        <w:t xml:space="preserve"> </w:t>
      </w:r>
      <w:r w:rsidRPr="004B0AAD">
        <w:rPr>
          <w:rFonts w:ascii="Tahoma" w:hAnsi="Tahoma" w:cs="Tahoma"/>
          <w:i/>
          <w:sz w:val="18"/>
          <w:szCs w:val="18"/>
        </w:rPr>
        <w:t>di</w:t>
      </w:r>
      <w:r w:rsidR="00396BB5" w:rsidRPr="004B0AAD">
        <w:rPr>
          <w:rFonts w:ascii="Tahoma" w:hAnsi="Tahoma" w:cs="Tahoma"/>
          <w:i/>
          <w:sz w:val="18"/>
          <w:szCs w:val="18"/>
        </w:rPr>
        <w:t xml:space="preserve"> </w:t>
      </w:r>
      <w:r w:rsidRPr="004B0AAD">
        <w:rPr>
          <w:rFonts w:ascii="Tahoma" w:hAnsi="Tahoma" w:cs="Tahoma"/>
          <w:i/>
          <w:sz w:val="18"/>
          <w:szCs w:val="18"/>
        </w:rPr>
        <w:t>opinioni</w:t>
      </w:r>
      <w:r w:rsidR="00396BB5" w:rsidRPr="004B0AAD">
        <w:rPr>
          <w:rFonts w:ascii="Tahoma" w:hAnsi="Tahoma" w:cs="Tahoma"/>
          <w:i/>
          <w:sz w:val="18"/>
          <w:szCs w:val="18"/>
        </w:rPr>
        <w:t xml:space="preserve"> </w:t>
      </w:r>
      <w:r w:rsidRPr="004B0AAD">
        <w:rPr>
          <w:rFonts w:ascii="Tahoma" w:hAnsi="Tahoma" w:cs="Tahoma"/>
          <w:i/>
          <w:sz w:val="18"/>
          <w:szCs w:val="18"/>
        </w:rPr>
        <w:t>in</w:t>
      </w:r>
    </w:p>
    <w:p w14:paraId="2E040E24" w14:textId="593B1A9C" w:rsidR="00BC752B" w:rsidRPr="004B0AAD" w:rsidRDefault="00BC752B" w:rsidP="00B77262">
      <w:pPr>
        <w:pStyle w:val="Testonotaapidipagina"/>
        <w:jc w:val="both"/>
        <w:rPr>
          <w:rFonts w:ascii="Tahoma" w:hAnsi="Tahoma" w:cs="Tahoma"/>
          <w:sz w:val="18"/>
          <w:szCs w:val="18"/>
        </w:rPr>
      </w:pPr>
      <w:r w:rsidRPr="004B0AAD">
        <w:rPr>
          <w:rFonts w:ascii="Tahoma" w:hAnsi="Tahoma" w:cs="Tahoma"/>
          <w:i/>
          <w:sz w:val="18"/>
          <w:szCs w:val="18"/>
        </w:rPr>
        <w:t>merito ad un trattamento contabile o a procedure di revisione</w:t>
      </w:r>
      <w:r w:rsidRPr="004B0AAD">
        <w:rPr>
          <w:rFonts w:ascii="Tahoma" w:hAnsi="Tahoma" w:cs="Tahoma"/>
          <w:sz w:val="18"/>
          <w:szCs w:val="18"/>
        </w:rPr>
        <w:t>.”; (comma 4) “</w:t>
      </w:r>
      <w:r w:rsidRPr="004B0AAD">
        <w:rPr>
          <w:rFonts w:ascii="Tahoma" w:hAnsi="Tahoma" w:cs="Tahoma"/>
          <w:i/>
          <w:sz w:val="18"/>
          <w:szCs w:val="18"/>
        </w:rPr>
        <w:t>Il</w:t>
      </w:r>
      <w:r w:rsidR="00396BB5" w:rsidRPr="004B0AAD">
        <w:rPr>
          <w:rFonts w:ascii="Tahoma" w:hAnsi="Tahoma" w:cs="Tahoma"/>
          <w:i/>
          <w:sz w:val="18"/>
          <w:szCs w:val="18"/>
        </w:rPr>
        <w:t xml:space="preserve"> </w:t>
      </w:r>
      <w:r w:rsidRPr="004B0AAD">
        <w:rPr>
          <w:rFonts w:ascii="Tahoma" w:hAnsi="Tahoma" w:cs="Tahoma"/>
          <w:i/>
          <w:sz w:val="18"/>
          <w:szCs w:val="18"/>
        </w:rPr>
        <w:t>revisore</w:t>
      </w:r>
      <w:r w:rsidR="00396BB5" w:rsidRPr="004B0AAD">
        <w:rPr>
          <w:rFonts w:ascii="Tahoma" w:hAnsi="Tahoma" w:cs="Tahoma"/>
          <w:i/>
          <w:sz w:val="18"/>
          <w:szCs w:val="18"/>
        </w:rPr>
        <w:t xml:space="preserve"> </w:t>
      </w:r>
      <w:r w:rsidRPr="004B0AAD">
        <w:rPr>
          <w:rFonts w:ascii="Tahoma" w:hAnsi="Tahoma" w:cs="Tahoma"/>
          <w:i/>
          <w:sz w:val="18"/>
          <w:szCs w:val="18"/>
        </w:rPr>
        <w:t>legale</w:t>
      </w:r>
      <w:r w:rsidR="00396BB5" w:rsidRPr="004B0AAD">
        <w:rPr>
          <w:rFonts w:ascii="Tahoma" w:hAnsi="Tahoma" w:cs="Tahoma"/>
          <w:i/>
          <w:sz w:val="18"/>
          <w:szCs w:val="18"/>
        </w:rPr>
        <w:t xml:space="preserve"> </w:t>
      </w:r>
      <w:r w:rsidRPr="004B0AAD">
        <w:rPr>
          <w:rFonts w:ascii="Tahoma" w:hAnsi="Tahoma" w:cs="Tahoma"/>
          <w:i/>
          <w:sz w:val="18"/>
          <w:szCs w:val="18"/>
        </w:rPr>
        <w:t>o</w:t>
      </w:r>
      <w:r w:rsidR="00396BB5" w:rsidRPr="004B0AAD">
        <w:rPr>
          <w:rFonts w:ascii="Tahoma" w:hAnsi="Tahoma" w:cs="Tahoma"/>
          <w:i/>
          <w:sz w:val="18"/>
          <w:szCs w:val="18"/>
        </w:rPr>
        <w:t xml:space="preserve"> </w:t>
      </w:r>
      <w:r w:rsidRPr="004B0AAD">
        <w:rPr>
          <w:rFonts w:ascii="Tahoma" w:hAnsi="Tahoma" w:cs="Tahoma"/>
          <w:i/>
          <w:sz w:val="18"/>
          <w:szCs w:val="18"/>
        </w:rPr>
        <w:t>la</w:t>
      </w:r>
      <w:r w:rsidR="00396BB5" w:rsidRPr="004B0AAD">
        <w:rPr>
          <w:rFonts w:ascii="Tahoma" w:hAnsi="Tahoma" w:cs="Tahoma"/>
          <w:i/>
          <w:sz w:val="18"/>
          <w:szCs w:val="18"/>
        </w:rPr>
        <w:t xml:space="preserve"> </w:t>
      </w:r>
      <w:r w:rsidR="007F6E6D" w:rsidRPr="004B0AAD">
        <w:rPr>
          <w:rFonts w:ascii="Tahoma" w:hAnsi="Tahoma" w:cs="Tahoma"/>
          <w:i/>
          <w:sz w:val="18"/>
          <w:szCs w:val="18"/>
        </w:rPr>
        <w:t>società</w:t>
      </w:r>
      <w:r w:rsidR="00396BB5" w:rsidRPr="004B0AAD">
        <w:rPr>
          <w:rFonts w:ascii="Tahoma" w:hAnsi="Tahoma" w:cs="Tahoma"/>
          <w:i/>
          <w:sz w:val="18"/>
          <w:szCs w:val="18"/>
        </w:rPr>
        <w:t xml:space="preserve"> </w:t>
      </w:r>
      <w:r w:rsidRPr="004B0AAD">
        <w:rPr>
          <w:rFonts w:ascii="Tahoma" w:hAnsi="Tahoma" w:cs="Tahoma"/>
          <w:i/>
          <w:sz w:val="18"/>
          <w:szCs w:val="18"/>
        </w:rPr>
        <w:t>di</w:t>
      </w:r>
      <w:r w:rsidR="00396BB5" w:rsidRPr="004B0AAD">
        <w:rPr>
          <w:rFonts w:ascii="Tahoma" w:hAnsi="Tahoma" w:cs="Tahoma"/>
          <w:i/>
          <w:sz w:val="18"/>
          <w:szCs w:val="18"/>
        </w:rPr>
        <w:t xml:space="preserve"> </w:t>
      </w:r>
      <w:r w:rsidRPr="004B0AAD">
        <w:rPr>
          <w:rFonts w:ascii="Tahoma" w:hAnsi="Tahoma" w:cs="Tahoma"/>
          <w:i/>
          <w:sz w:val="18"/>
          <w:szCs w:val="18"/>
        </w:rPr>
        <w:t>revisione</w:t>
      </w:r>
      <w:r w:rsidR="00396BB5" w:rsidRPr="004B0AAD">
        <w:rPr>
          <w:rFonts w:ascii="Tahoma" w:hAnsi="Tahoma" w:cs="Tahoma"/>
          <w:i/>
          <w:sz w:val="18"/>
          <w:szCs w:val="18"/>
        </w:rPr>
        <w:t xml:space="preserve"> </w:t>
      </w:r>
      <w:r w:rsidRPr="004B0AAD">
        <w:rPr>
          <w:rFonts w:ascii="Tahoma" w:hAnsi="Tahoma" w:cs="Tahoma"/>
          <w:i/>
          <w:sz w:val="18"/>
          <w:szCs w:val="18"/>
        </w:rPr>
        <w:t>legale incaricati della revisione legale possono</w:t>
      </w:r>
      <w:r w:rsidR="00396BB5" w:rsidRPr="004B0AAD">
        <w:rPr>
          <w:rFonts w:ascii="Tahoma" w:hAnsi="Tahoma" w:cs="Tahoma"/>
          <w:i/>
          <w:sz w:val="18"/>
          <w:szCs w:val="18"/>
        </w:rPr>
        <w:t xml:space="preserve"> </w:t>
      </w:r>
      <w:r w:rsidRPr="004B0AAD">
        <w:rPr>
          <w:rFonts w:ascii="Tahoma" w:hAnsi="Tahoma" w:cs="Tahoma"/>
          <w:i/>
          <w:sz w:val="18"/>
          <w:szCs w:val="18"/>
        </w:rPr>
        <w:t>dimettersi</w:t>
      </w:r>
      <w:r w:rsidR="00396BB5" w:rsidRPr="004B0AAD">
        <w:rPr>
          <w:rFonts w:ascii="Tahoma" w:hAnsi="Tahoma" w:cs="Tahoma"/>
          <w:i/>
          <w:sz w:val="18"/>
          <w:szCs w:val="18"/>
        </w:rPr>
        <w:t xml:space="preserve"> </w:t>
      </w:r>
      <w:r w:rsidRPr="004B0AAD">
        <w:rPr>
          <w:rFonts w:ascii="Tahoma" w:hAnsi="Tahoma" w:cs="Tahoma"/>
          <w:i/>
          <w:sz w:val="18"/>
          <w:szCs w:val="18"/>
        </w:rPr>
        <w:t xml:space="preserve">dall'incarico, salvo il risarcimento del danno, nei casi e con le </w:t>
      </w:r>
      <w:r w:rsidR="007F6E6D" w:rsidRPr="004B0AAD">
        <w:rPr>
          <w:rFonts w:ascii="Tahoma" w:hAnsi="Tahoma" w:cs="Tahoma"/>
          <w:i/>
          <w:sz w:val="18"/>
          <w:szCs w:val="18"/>
        </w:rPr>
        <w:t>modalità</w:t>
      </w:r>
      <w:r w:rsidRPr="004B0AAD">
        <w:rPr>
          <w:rFonts w:ascii="Tahoma" w:hAnsi="Tahoma" w:cs="Tahoma"/>
          <w:i/>
          <w:sz w:val="18"/>
          <w:szCs w:val="18"/>
        </w:rPr>
        <w:t xml:space="preserve"> definiti con regolamento dal Ministro dell'economia e delle</w:t>
      </w:r>
      <w:r w:rsidR="00396BB5" w:rsidRPr="004B0AAD">
        <w:rPr>
          <w:rFonts w:ascii="Tahoma" w:hAnsi="Tahoma" w:cs="Tahoma"/>
          <w:i/>
          <w:sz w:val="18"/>
          <w:szCs w:val="18"/>
        </w:rPr>
        <w:t xml:space="preserve"> </w:t>
      </w:r>
      <w:r w:rsidRPr="004B0AAD">
        <w:rPr>
          <w:rFonts w:ascii="Tahoma" w:hAnsi="Tahoma" w:cs="Tahoma"/>
          <w:i/>
          <w:sz w:val="18"/>
          <w:szCs w:val="18"/>
        </w:rPr>
        <w:t>finanze,</w:t>
      </w:r>
      <w:r w:rsidR="00396BB5" w:rsidRPr="004B0AAD">
        <w:rPr>
          <w:rFonts w:ascii="Tahoma" w:hAnsi="Tahoma" w:cs="Tahoma"/>
          <w:i/>
          <w:sz w:val="18"/>
          <w:szCs w:val="18"/>
        </w:rPr>
        <w:t xml:space="preserve"> </w:t>
      </w:r>
      <w:r w:rsidRPr="004B0AAD">
        <w:rPr>
          <w:rFonts w:ascii="Tahoma" w:hAnsi="Tahoma" w:cs="Tahoma"/>
          <w:i/>
          <w:sz w:val="18"/>
          <w:szCs w:val="18"/>
        </w:rPr>
        <w:t>sentita la Consob. In ogni caso, le dimissioni devono essere poste in</w:t>
      </w:r>
      <w:r w:rsidR="00396BB5" w:rsidRPr="004B0AAD">
        <w:rPr>
          <w:rFonts w:ascii="Tahoma" w:hAnsi="Tahoma" w:cs="Tahoma"/>
          <w:i/>
          <w:sz w:val="18"/>
          <w:szCs w:val="18"/>
        </w:rPr>
        <w:t xml:space="preserve"> </w:t>
      </w:r>
      <w:r w:rsidRPr="004B0AAD">
        <w:rPr>
          <w:rFonts w:ascii="Tahoma" w:hAnsi="Tahoma" w:cs="Tahoma"/>
          <w:i/>
          <w:sz w:val="18"/>
          <w:szCs w:val="18"/>
        </w:rPr>
        <w:t>essere in tempi e</w:t>
      </w:r>
      <w:r w:rsidR="00396BB5" w:rsidRPr="004B0AAD">
        <w:rPr>
          <w:rFonts w:ascii="Tahoma" w:hAnsi="Tahoma" w:cs="Tahoma"/>
          <w:i/>
          <w:sz w:val="18"/>
          <w:szCs w:val="18"/>
        </w:rPr>
        <w:t xml:space="preserve"> </w:t>
      </w:r>
      <w:r w:rsidRPr="004B0AAD">
        <w:rPr>
          <w:rFonts w:ascii="Tahoma" w:hAnsi="Tahoma" w:cs="Tahoma"/>
          <w:i/>
          <w:sz w:val="18"/>
          <w:szCs w:val="18"/>
        </w:rPr>
        <w:t>modi</w:t>
      </w:r>
      <w:r w:rsidR="00396BB5" w:rsidRPr="004B0AAD">
        <w:rPr>
          <w:rFonts w:ascii="Tahoma" w:hAnsi="Tahoma" w:cs="Tahoma"/>
          <w:i/>
          <w:sz w:val="18"/>
          <w:szCs w:val="18"/>
        </w:rPr>
        <w:t xml:space="preserve"> </w:t>
      </w:r>
      <w:r w:rsidRPr="004B0AAD">
        <w:rPr>
          <w:rFonts w:ascii="Tahoma" w:hAnsi="Tahoma" w:cs="Tahoma"/>
          <w:i/>
          <w:sz w:val="18"/>
          <w:szCs w:val="18"/>
        </w:rPr>
        <w:t>tali</w:t>
      </w:r>
      <w:r w:rsidR="00396BB5" w:rsidRPr="004B0AAD">
        <w:rPr>
          <w:rFonts w:ascii="Tahoma" w:hAnsi="Tahoma" w:cs="Tahoma"/>
          <w:i/>
          <w:sz w:val="18"/>
          <w:szCs w:val="18"/>
        </w:rPr>
        <w:t xml:space="preserve"> </w:t>
      </w:r>
      <w:r w:rsidRPr="004B0AAD">
        <w:rPr>
          <w:rFonts w:ascii="Tahoma" w:hAnsi="Tahoma" w:cs="Tahoma"/>
          <w:i/>
          <w:sz w:val="18"/>
          <w:szCs w:val="18"/>
        </w:rPr>
        <w:t>da</w:t>
      </w:r>
      <w:r w:rsidR="00396BB5" w:rsidRPr="004B0AAD">
        <w:rPr>
          <w:rFonts w:ascii="Tahoma" w:hAnsi="Tahoma" w:cs="Tahoma"/>
          <w:i/>
          <w:sz w:val="18"/>
          <w:szCs w:val="18"/>
        </w:rPr>
        <w:t xml:space="preserve"> </w:t>
      </w:r>
      <w:r w:rsidRPr="004B0AAD">
        <w:rPr>
          <w:rFonts w:ascii="Tahoma" w:hAnsi="Tahoma" w:cs="Tahoma"/>
          <w:i/>
          <w:sz w:val="18"/>
          <w:szCs w:val="18"/>
        </w:rPr>
        <w:t>consentire</w:t>
      </w:r>
      <w:r w:rsidR="00396BB5" w:rsidRPr="004B0AAD">
        <w:rPr>
          <w:rFonts w:ascii="Tahoma" w:hAnsi="Tahoma" w:cs="Tahoma"/>
          <w:i/>
          <w:sz w:val="18"/>
          <w:szCs w:val="18"/>
        </w:rPr>
        <w:t xml:space="preserve"> </w:t>
      </w:r>
      <w:r w:rsidRPr="004B0AAD">
        <w:rPr>
          <w:rFonts w:ascii="Tahoma" w:hAnsi="Tahoma" w:cs="Tahoma"/>
          <w:i/>
          <w:sz w:val="18"/>
          <w:szCs w:val="18"/>
        </w:rPr>
        <w:t>alla</w:t>
      </w:r>
      <w:r w:rsidR="00396BB5" w:rsidRPr="004B0AAD">
        <w:rPr>
          <w:rFonts w:ascii="Tahoma" w:hAnsi="Tahoma" w:cs="Tahoma"/>
          <w:i/>
          <w:sz w:val="18"/>
          <w:szCs w:val="18"/>
        </w:rPr>
        <w:t xml:space="preserve"> </w:t>
      </w:r>
      <w:r w:rsidR="007F6E6D" w:rsidRPr="004B0AAD">
        <w:rPr>
          <w:rFonts w:ascii="Tahoma" w:hAnsi="Tahoma" w:cs="Tahoma"/>
          <w:i/>
          <w:sz w:val="18"/>
          <w:szCs w:val="18"/>
        </w:rPr>
        <w:t>società</w:t>
      </w:r>
      <w:r w:rsidR="00396BB5" w:rsidRPr="004B0AAD">
        <w:rPr>
          <w:rFonts w:ascii="Tahoma" w:hAnsi="Tahoma" w:cs="Tahoma"/>
          <w:i/>
          <w:sz w:val="18"/>
          <w:szCs w:val="18"/>
        </w:rPr>
        <w:t xml:space="preserve"> </w:t>
      </w:r>
      <w:r w:rsidRPr="004B0AAD">
        <w:rPr>
          <w:rFonts w:ascii="Tahoma" w:hAnsi="Tahoma" w:cs="Tahoma"/>
          <w:i/>
          <w:sz w:val="18"/>
          <w:szCs w:val="18"/>
        </w:rPr>
        <w:t>sottoposta</w:t>
      </w:r>
      <w:r w:rsidR="00396BB5" w:rsidRPr="004B0AAD">
        <w:rPr>
          <w:rFonts w:ascii="Tahoma" w:hAnsi="Tahoma" w:cs="Tahoma"/>
          <w:i/>
          <w:sz w:val="18"/>
          <w:szCs w:val="18"/>
        </w:rPr>
        <w:t xml:space="preserve"> </w:t>
      </w:r>
      <w:r w:rsidRPr="004B0AAD">
        <w:rPr>
          <w:rFonts w:ascii="Tahoma" w:hAnsi="Tahoma" w:cs="Tahoma"/>
          <w:i/>
          <w:sz w:val="18"/>
          <w:szCs w:val="18"/>
        </w:rPr>
        <w:t xml:space="preserve">a revisione di provvedere altrimenti, salvo il caso d'impedimento grave e comprovato del revisore o della </w:t>
      </w:r>
      <w:r w:rsidR="007F6E6D" w:rsidRPr="004B0AAD">
        <w:rPr>
          <w:rFonts w:ascii="Tahoma" w:hAnsi="Tahoma" w:cs="Tahoma"/>
          <w:i/>
          <w:sz w:val="18"/>
          <w:szCs w:val="18"/>
        </w:rPr>
        <w:t>società</w:t>
      </w:r>
      <w:r w:rsidRPr="004B0AAD">
        <w:rPr>
          <w:rFonts w:ascii="Tahoma" w:hAnsi="Tahoma" w:cs="Tahoma"/>
          <w:i/>
          <w:sz w:val="18"/>
          <w:szCs w:val="18"/>
        </w:rPr>
        <w:t xml:space="preserve"> di</w:t>
      </w:r>
      <w:r w:rsidR="00396BB5" w:rsidRPr="004B0AAD">
        <w:rPr>
          <w:rFonts w:ascii="Tahoma" w:hAnsi="Tahoma" w:cs="Tahoma"/>
          <w:i/>
          <w:sz w:val="18"/>
          <w:szCs w:val="18"/>
        </w:rPr>
        <w:t xml:space="preserve"> </w:t>
      </w:r>
      <w:r w:rsidRPr="004B0AAD">
        <w:rPr>
          <w:rFonts w:ascii="Tahoma" w:hAnsi="Tahoma" w:cs="Tahoma"/>
          <w:i/>
          <w:sz w:val="18"/>
          <w:szCs w:val="18"/>
        </w:rPr>
        <w:t>revisione</w:t>
      </w:r>
      <w:r w:rsidR="00396BB5" w:rsidRPr="004B0AAD">
        <w:rPr>
          <w:rFonts w:ascii="Tahoma" w:hAnsi="Tahoma" w:cs="Tahoma"/>
          <w:i/>
          <w:sz w:val="18"/>
          <w:szCs w:val="18"/>
        </w:rPr>
        <w:t xml:space="preserve"> </w:t>
      </w:r>
      <w:r w:rsidRPr="004B0AAD">
        <w:rPr>
          <w:rFonts w:ascii="Tahoma" w:hAnsi="Tahoma" w:cs="Tahoma"/>
          <w:i/>
          <w:sz w:val="18"/>
          <w:szCs w:val="18"/>
        </w:rPr>
        <w:t>legale.</w:t>
      </w:r>
      <w:r w:rsidR="00396BB5" w:rsidRPr="004B0AAD">
        <w:rPr>
          <w:rFonts w:ascii="Tahoma" w:hAnsi="Tahoma" w:cs="Tahoma"/>
          <w:i/>
          <w:sz w:val="18"/>
          <w:szCs w:val="18"/>
        </w:rPr>
        <w:t xml:space="preserve"> </w:t>
      </w:r>
      <w:r w:rsidRPr="004B0AAD">
        <w:rPr>
          <w:rFonts w:ascii="Tahoma" w:hAnsi="Tahoma" w:cs="Tahoma"/>
          <w:i/>
          <w:sz w:val="18"/>
          <w:szCs w:val="18"/>
        </w:rPr>
        <w:t>Il medesimo regolamento definisce i casi e</w:t>
      </w:r>
      <w:r w:rsidR="00396BB5" w:rsidRPr="004B0AAD">
        <w:rPr>
          <w:rFonts w:ascii="Tahoma" w:hAnsi="Tahoma" w:cs="Tahoma"/>
          <w:i/>
          <w:sz w:val="18"/>
          <w:szCs w:val="18"/>
        </w:rPr>
        <w:t xml:space="preserve"> </w:t>
      </w:r>
      <w:r w:rsidRPr="004B0AAD">
        <w:rPr>
          <w:rFonts w:ascii="Tahoma" w:hAnsi="Tahoma" w:cs="Tahoma"/>
          <w:i/>
          <w:sz w:val="18"/>
          <w:szCs w:val="18"/>
        </w:rPr>
        <w:t>le</w:t>
      </w:r>
      <w:r w:rsidR="00396BB5" w:rsidRPr="004B0AAD">
        <w:rPr>
          <w:rFonts w:ascii="Tahoma" w:hAnsi="Tahoma" w:cs="Tahoma"/>
          <w:i/>
          <w:sz w:val="18"/>
          <w:szCs w:val="18"/>
        </w:rPr>
        <w:t xml:space="preserve"> </w:t>
      </w:r>
      <w:r w:rsidR="007F6E6D" w:rsidRPr="004B0AAD">
        <w:rPr>
          <w:rFonts w:ascii="Tahoma" w:hAnsi="Tahoma" w:cs="Tahoma"/>
          <w:i/>
          <w:sz w:val="18"/>
          <w:szCs w:val="18"/>
        </w:rPr>
        <w:t>modalità</w:t>
      </w:r>
      <w:r w:rsidR="00396BB5" w:rsidRPr="004B0AAD">
        <w:rPr>
          <w:rFonts w:ascii="Tahoma" w:hAnsi="Tahoma" w:cs="Tahoma"/>
          <w:i/>
          <w:sz w:val="18"/>
          <w:szCs w:val="18"/>
        </w:rPr>
        <w:t xml:space="preserve"> </w:t>
      </w:r>
      <w:r w:rsidRPr="004B0AAD">
        <w:rPr>
          <w:rFonts w:ascii="Tahoma" w:hAnsi="Tahoma" w:cs="Tahoma"/>
          <w:i/>
          <w:sz w:val="18"/>
          <w:szCs w:val="18"/>
        </w:rPr>
        <w:t>in</w:t>
      </w:r>
      <w:r w:rsidR="00396BB5" w:rsidRPr="004B0AAD">
        <w:rPr>
          <w:rFonts w:ascii="Tahoma" w:hAnsi="Tahoma" w:cs="Tahoma"/>
          <w:i/>
          <w:sz w:val="18"/>
          <w:szCs w:val="18"/>
        </w:rPr>
        <w:t xml:space="preserve"> </w:t>
      </w:r>
      <w:r w:rsidRPr="004B0AAD">
        <w:rPr>
          <w:rFonts w:ascii="Tahoma" w:hAnsi="Tahoma" w:cs="Tahoma"/>
          <w:i/>
          <w:sz w:val="18"/>
          <w:szCs w:val="18"/>
        </w:rPr>
        <w:t>cui</w:t>
      </w:r>
      <w:r w:rsidR="00396BB5" w:rsidRPr="004B0AAD">
        <w:rPr>
          <w:rFonts w:ascii="Tahoma" w:hAnsi="Tahoma" w:cs="Tahoma"/>
          <w:i/>
          <w:sz w:val="18"/>
          <w:szCs w:val="18"/>
        </w:rPr>
        <w:t xml:space="preserve"> </w:t>
      </w:r>
      <w:r w:rsidR="007F6E6D" w:rsidRPr="004B0AAD">
        <w:rPr>
          <w:rFonts w:ascii="Tahoma" w:hAnsi="Tahoma" w:cs="Tahoma"/>
          <w:i/>
          <w:sz w:val="18"/>
          <w:szCs w:val="18"/>
        </w:rPr>
        <w:t>può</w:t>
      </w:r>
      <w:r w:rsidRPr="004B0AAD">
        <w:rPr>
          <w:rFonts w:ascii="Tahoma" w:hAnsi="Tahoma" w:cs="Tahoma"/>
          <w:i/>
          <w:sz w:val="18"/>
          <w:szCs w:val="18"/>
        </w:rPr>
        <w:t xml:space="preserve"> risolversi consensualmente o per giusta causa</w:t>
      </w:r>
      <w:r w:rsidR="00396BB5" w:rsidRPr="004B0AAD">
        <w:rPr>
          <w:rFonts w:ascii="Tahoma" w:hAnsi="Tahoma" w:cs="Tahoma"/>
          <w:i/>
          <w:sz w:val="18"/>
          <w:szCs w:val="18"/>
        </w:rPr>
        <w:t xml:space="preserve"> </w:t>
      </w:r>
      <w:r w:rsidRPr="004B0AAD">
        <w:rPr>
          <w:rFonts w:ascii="Tahoma" w:hAnsi="Tahoma" w:cs="Tahoma"/>
          <w:i/>
          <w:sz w:val="18"/>
          <w:szCs w:val="18"/>
        </w:rPr>
        <w:t>il</w:t>
      </w:r>
      <w:r w:rsidR="00396BB5" w:rsidRPr="004B0AAD">
        <w:rPr>
          <w:rFonts w:ascii="Tahoma" w:hAnsi="Tahoma" w:cs="Tahoma"/>
          <w:i/>
          <w:sz w:val="18"/>
          <w:szCs w:val="18"/>
        </w:rPr>
        <w:t xml:space="preserve"> </w:t>
      </w:r>
      <w:r w:rsidRPr="004B0AAD">
        <w:rPr>
          <w:rFonts w:ascii="Tahoma" w:hAnsi="Tahoma" w:cs="Tahoma"/>
          <w:i/>
          <w:sz w:val="18"/>
          <w:szCs w:val="18"/>
        </w:rPr>
        <w:t>contratto</w:t>
      </w:r>
      <w:r w:rsidR="00396BB5" w:rsidRPr="004B0AAD">
        <w:rPr>
          <w:rFonts w:ascii="Tahoma" w:hAnsi="Tahoma" w:cs="Tahoma"/>
          <w:i/>
          <w:sz w:val="18"/>
          <w:szCs w:val="18"/>
        </w:rPr>
        <w:t xml:space="preserve"> </w:t>
      </w:r>
      <w:r w:rsidRPr="004B0AAD">
        <w:rPr>
          <w:rFonts w:ascii="Tahoma" w:hAnsi="Tahoma" w:cs="Tahoma"/>
          <w:i/>
          <w:sz w:val="18"/>
          <w:szCs w:val="18"/>
        </w:rPr>
        <w:t>con</w:t>
      </w:r>
      <w:r w:rsidR="00396BB5" w:rsidRPr="004B0AAD">
        <w:rPr>
          <w:rFonts w:ascii="Tahoma" w:hAnsi="Tahoma" w:cs="Tahoma"/>
          <w:i/>
          <w:sz w:val="18"/>
          <w:szCs w:val="18"/>
        </w:rPr>
        <w:t xml:space="preserve"> </w:t>
      </w:r>
      <w:r w:rsidRPr="004B0AAD">
        <w:rPr>
          <w:rFonts w:ascii="Tahoma" w:hAnsi="Tahoma" w:cs="Tahoma"/>
          <w:i/>
          <w:sz w:val="18"/>
          <w:szCs w:val="18"/>
        </w:rPr>
        <w:t xml:space="preserve">il quale </w:t>
      </w:r>
      <w:r w:rsidR="007F6E6D" w:rsidRPr="004B0AAD">
        <w:rPr>
          <w:rFonts w:ascii="Tahoma" w:hAnsi="Tahoma" w:cs="Tahoma"/>
          <w:i/>
          <w:sz w:val="18"/>
          <w:szCs w:val="18"/>
        </w:rPr>
        <w:t>è</w:t>
      </w:r>
      <w:r w:rsidRPr="004B0AAD">
        <w:rPr>
          <w:rFonts w:ascii="Tahoma" w:hAnsi="Tahoma" w:cs="Tahoma"/>
          <w:i/>
          <w:sz w:val="18"/>
          <w:szCs w:val="18"/>
        </w:rPr>
        <w:t xml:space="preserve"> conferito l'incarico di revisione legale</w:t>
      </w:r>
      <w:r w:rsidRPr="004B0AAD">
        <w:rPr>
          <w:rFonts w:ascii="Tahoma" w:hAnsi="Tahoma" w:cs="Tahoma"/>
          <w:sz w:val="18"/>
          <w:szCs w:val="18"/>
        </w:rPr>
        <w:t>”</w:t>
      </w:r>
    </w:p>
  </w:footnote>
  <w:footnote w:id="30">
    <w:p w14:paraId="71A010A2" w14:textId="48DCCDAA" w:rsidR="00BC752B" w:rsidRPr="004B0AAD" w:rsidRDefault="00BC752B">
      <w:pPr>
        <w:pStyle w:val="Testonotaapidipagina"/>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Si veda capitolo 8, parte 3°.</w:t>
      </w:r>
    </w:p>
  </w:footnote>
  <w:footnote w:id="31">
    <w:p w14:paraId="5B2DFC5B" w14:textId="1614E24A" w:rsidR="00BC752B" w:rsidRPr="004B0AAD" w:rsidRDefault="00BC752B">
      <w:pPr>
        <w:pStyle w:val="Testonotaapidipagina"/>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Il principio di revisione internazionale (ISA Italia) n. 210 stabilisce le regole e fornisce linee guida per determinare l’accettabilità del quadro normativo sull’informazione finanziaria applicabile. Il principio di revisione internazionale n. 800 tratta delle considerazioni specifiche applicabili quando il bilancio sia redatto in conformità ad un quadro normativo sull’informazione finanziaria per scopi specifici.</w:t>
      </w:r>
    </w:p>
  </w:footnote>
  <w:footnote w:id="32">
    <w:p w14:paraId="735D5162" w14:textId="1EF6D86B" w:rsidR="00BC752B" w:rsidRPr="004B0AAD" w:rsidRDefault="00BC752B" w:rsidP="00A851E2">
      <w:pPr>
        <w:pStyle w:val="Testonotaapidipagina"/>
        <w:jc w:val="both"/>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In alcuni ordinamenti giuridici, tuttavia, le leggi o i regolamenti applicabili possono richiedere che i revisori esprimano giudizi su altri aspetti specifici, quali l’efficacia del controllo interno, o la coerenza di una separata relazione sulla gestione con il bilancio. Sebbene i principi di revisione includano regole e linee guida relative a tali aspetti nella misura in cui questi siano pertinenti ai fini della formazione del giudizio sul bilancio, il revisore sarebbe tenuto a </w:t>
      </w:r>
      <w:r w:rsidR="00C00774" w:rsidRPr="004B0AAD">
        <w:rPr>
          <w:rFonts w:ascii="Tahoma" w:hAnsi="Tahoma" w:cs="Tahoma"/>
          <w:sz w:val="18"/>
          <w:szCs w:val="18"/>
        </w:rPr>
        <w:t>attuare</w:t>
      </w:r>
      <w:r w:rsidRPr="004B0AAD">
        <w:rPr>
          <w:rFonts w:ascii="Tahoma" w:hAnsi="Tahoma" w:cs="Tahoma"/>
          <w:sz w:val="18"/>
          <w:szCs w:val="18"/>
        </w:rPr>
        <w:t xml:space="preserve"> del lavoro aggiuntivo se avesse l’ulteriore responsabilità di esprimere tali giudizi.</w:t>
      </w:r>
    </w:p>
  </w:footnote>
  <w:footnote w:id="33">
    <w:p w14:paraId="3D886451" w14:textId="428D13F5" w:rsidR="00BC752B" w:rsidRPr="004B0AAD" w:rsidRDefault="00BC752B" w:rsidP="00B35203">
      <w:pPr>
        <w:jc w:val="both"/>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Al di fuori degli incarichi conferiti ai sensi del D. LGS 39/2010 si fa riferimento al Codice IESBA Il Codice IESBA fornisce il quadro concettuale che stabilisce l'approccio che il revisore è tenuto ad applicare quando identifica, valuta e gestisce i rischi di mancata osservanza dei principi fondamentali. Negli incarichi di revisione contabile completa, revisione contabile limitata e negli altri incarichi di </w:t>
      </w:r>
      <w:proofErr w:type="spellStart"/>
      <w:r w:rsidRPr="004B0AAD">
        <w:rPr>
          <w:rFonts w:ascii="Tahoma" w:hAnsi="Tahoma" w:cs="Tahoma"/>
          <w:sz w:val="18"/>
          <w:szCs w:val="18"/>
        </w:rPr>
        <w:t>assurance</w:t>
      </w:r>
      <w:proofErr w:type="spellEnd"/>
      <w:r w:rsidRPr="004B0AAD">
        <w:rPr>
          <w:rFonts w:ascii="Tahoma" w:hAnsi="Tahoma" w:cs="Tahoma"/>
          <w:sz w:val="18"/>
          <w:szCs w:val="18"/>
        </w:rPr>
        <w:t>, il Codice IESBA riporta gli International Independence Standards stabiliti per l’applicazione del quadro concettuale ai rischi di indipendenza relativi a tali incarichi.</w:t>
      </w:r>
    </w:p>
  </w:footnote>
  <w:footnote w:id="34">
    <w:p w14:paraId="09AEDF2C" w14:textId="5FEFDF40" w:rsidR="00BC752B" w:rsidRPr="004B0AAD" w:rsidRDefault="00BC752B" w:rsidP="0084042B">
      <w:pPr>
        <w:pStyle w:val="Testonotaapidipagina"/>
        <w:jc w:val="both"/>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Fa parte dei principi di revisione internazionali (ISA Italia) indicati nel paragrafo 2(I) del principio internazionale (ISA Italia) n. 200 “Obiettivi generali del revisore indipendente e svolgimento della revisione contabile in conformità ai principi di revisione internazionali (ISA Italia)”.</w:t>
      </w:r>
    </w:p>
  </w:footnote>
  <w:footnote w:id="35">
    <w:p w14:paraId="15AA7CC9" w14:textId="3D769182" w:rsidR="00BC752B" w:rsidRPr="004B0AAD" w:rsidRDefault="00BC752B" w:rsidP="0084042B">
      <w:pPr>
        <w:pStyle w:val="Testonotaapidipagina"/>
        <w:jc w:val="both"/>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w:t>
      </w:r>
      <w:r w:rsidR="007F6E6D" w:rsidRPr="004B0AAD">
        <w:rPr>
          <w:rFonts w:ascii="Tahoma" w:hAnsi="Tahoma" w:cs="Tahoma"/>
          <w:sz w:val="18"/>
          <w:szCs w:val="18"/>
        </w:rPr>
        <w:t>Cfr.</w:t>
      </w:r>
      <w:r w:rsidRPr="004B0AAD">
        <w:rPr>
          <w:rFonts w:ascii="Tahoma" w:hAnsi="Tahoma" w:cs="Tahoma"/>
          <w:sz w:val="18"/>
          <w:szCs w:val="18"/>
        </w:rPr>
        <w:t xml:space="preserve"> seguono gli altri commi dell’art. 87 , “</w:t>
      </w:r>
      <w:r w:rsidRPr="004B0AAD">
        <w:rPr>
          <w:rFonts w:ascii="Tahoma" w:hAnsi="Tahoma" w:cs="Tahoma"/>
          <w:i/>
          <w:iCs/>
          <w:sz w:val="18"/>
          <w:szCs w:val="18"/>
        </w:rPr>
        <w:t>3. I soggetti di cui al comma 1 che nell'esercizio delle attività di cui agli articoli 5 e 6 non abbiano conseguito in un anno proventi di ammontare superiore all'importo stabilito dall'articolo 13, comma 2 possono tenere per l'anno successivo, in luogo delle scritture contabili previste al primo comma, lettera a), il rendiconto di cassa di cui all'articolo 13, comma 2</w:t>
      </w:r>
      <w:r w:rsidRPr="004B0AAD">
        <w:rPr>
          <w:rFonts w:ascii="Tahoma" w:hAnsi="Tahoma" w:cs="Tahoma"/>
          <w:sz w:val="18"/>
          <w:szCs w:val="18"/>
        </w:rPr>
        <w:t>. 4. In relazione all'attività commerciale esercitata, gli enti del Terzo settore non commerciali di cui all'articolo 79, comma 5, hanno l'obbligo di tenere la contabilità separata. 5. Fatta salva l'applicazione dell'articolo 86, commi 5 e 8 , e fermi restando gli obblighi previsti dal titolo secondo del decreto del Presidente della Repubblica 26 ottobre 1972, n. 633, gli enti del Terzo settore non commerciali di cui all'articolo 79, comma 5, limitatamente alle attività non commerciali di cui agli articoli 5 e 6, non sono soggetti all'obbligo di certificazione dei corrispettivi mediante ricevuta o scontrino fiscale.6. Gli enti del Terzo settore non commerciali di cui all'articolo 79, comma 5, che effettuano raccolte pubbliche di fondi devono inserire all'interno del bilancio redatto ai sensi dell'articolo 13 un rendiconto specifico redatto ai sensi del comma 3 dell'articolo 48, tenuto e conservato ai sensi dell'articolo 22 del decreto del Presidente della Repubblica 29 settembre 1973, n. 600, dal quale devono risultare, anche a mezzo di una relazione illustrativa, in modo chiaro e trasparente, le entrate e le spese</w:t>
      </w:r>
      <w:r w:rsidR="007F6E6D" w:rsidRPr="004B0AAD">
        <w:rPr>
          <w:rFonts w:ascii="Tahoma" w:hAnsi="Tahoma" w:cs="Tahoma"/>
          <w:sz w:val="18"/>
          <w:szCs w:val="18"/>
        </w:rPr>
        <w:t xml:space="preserve"> r</w:t>
      </w:r>
      <w:r w:rsidRPr="004B0AAD">
        <w:rPr>
          <w:rFonts w:ascii="Tahoma" w:hAnsi="Tahoma" w:cs="Tahoma"/>
          <w:sz w:val="18"/>
          <w:szCs w:val="18"/>
        </w:rPr>
        <w:t>elative a ciascuna delle celebrazioni, ricorrenze o campagne di sensibilizzazione di cui all'articolo 79, comma 4, lettera a). Il presente comma si applica anche ai soggetti che si avvalgono del regime forfetario di cui all'articolo 86. 7. Entro tre mesi dal momento in cui si verificano i presupposti di cui all'articolo 79, comma 5, ai fini della qualificazione dell'ente del Terzo settore come ente commerciale, tutti i beni facenti parte del patrimonio dovranno essere compresi nell'inventario di cui all'articolo 15 del decreto del Presidente della Repubblica 29 settembre 1973, n. 600, con l'obbligo per il predetto ente di tenere le scritture contabili di cui agli articoli 14, 15, 16 del medesimo decreto del Presidente della Repubblica n. 600 del 1973. Le registrazioni nelle scritture cronologiche delle operazioni comprese dall'inizio del periodo di imposta al momento in cui si verificano i presupposti che determinano il mutamento della qualifica di cui all'articolo 79, comma 5, devono essere eseguite, in deroga alla disciplina ordinaria, entro tre mesi decorrenti dalla sussistenza dei suddetti presupposti.</w:t>
      </w:r>
    </w:p>
  </w:footnote>
  <w:footnote w:id="36">
    <w:p w14:paraId="6349260E" w14:textId="6A7E25FE" w:rsidR="00BC752B" w:rsidRPr="004B0AAD" w:rsidRDefault="00BC752B">
      <w:pPr>
        <w:pStyle w:val="Testonotaapidipagina"/>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Si veda paragrafo 1.3.1, capitolo 1.</w:t>
      </w:r>
    </w:p>
  </w:footnote>
  <w:footnote w:id="37">
    <w:p w14:paraId="27267BDD" w14:textId="62B09D56" w:rsidR="00BC752B" w:rsidRPr="004B0AAD" w:rsidRDefault="00BC752B">
      <w:pPr>
        <w:pStyle w:val="Testonotaapidipagina"/>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w:t>
      </w:r>
      <w:r w:rsidR="007F6E6D" w:rsidRPr="004B0AAD">
        <w:rPr>
          <w:rFonts w:ascii="Tahoma" w:hAnsi="Tahoma" w:cs="Tahoma"/>
          <w:sz w:val="18"/>
          <w:szCs w:val="18"/>
        </w:rPr>
        <w:t>Cfr.</w:t>
      </w:r>
      <w:r w:rsidRPr="004B0AAD">
        <w:rPr>
          <w:rFonts w:ascii="Tahoma" w:hAnsi="Tahoma" w:cs="Tahoma"/>
          <w:sz w:val="18"/>
          <w:szCs w:val="18"/>
        </w:rPr>
        <w:t xml:space="preserve"> principio di revisione internazionale SA Italia 250 B), Par. A5</w:t>
      </w:r>
    </w:p>
  </w:footnote>
  <w:footnote w:id="38">
    <w:p w14:paraId="0FE025F0" w14:textId="39087C70" w:rsidR="00BC752B" w:rsidRPr="004B0AAD" w:rsidRDefault="00BC752B" w:rsidP="00AE1BFA">
      <w:pPr>
        <w:pStyle w:val="Testonotaapidipagina"/>
        <w:jc w:val="both"/>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Le regole per le modalità e la tempistica della predisposizione della documentazione dell’attività di revisione contabile del bilancio sono definite dal principio di revisione internazionale ISA Italia n. 230.</w:t>
      </w:r>
    </w:p>
  </w:footnote>
  <w:footnote w:id="39">
    <w:p w14:paraId="588C3A7F" w14:textId="17E9517D" w:rsidR="00BC752B" w:rsidRPr="004B0AAD" w:rsidRDefault="00BC752B">
      <w:pPr>
        <w:pStyle w:val="Testonotaapidipagina"/>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w:t>
      </w:r>
      <w:r w:rsidR="007F6E6D" w:rsidRPr="004B0AAD">
        <w:rPr>
          <w:rFonts w:ascii="Tahoma" w:hAnsi="Tahoma" w:cs="Tahoma"/>
          <w:sz w:val="18"/>
          <w:szCs w:val="18"/>
        </w:rPr>
        <w:t>Cfr.</w:t>
      </w:r>
      <w:r w:rsidRPr="004B0AAD">
        <w:rPr>
          <w:rFonts w:ascii="Tahoma" w:hAnsi="Tahoma" w:cs="Tahoma"/>
          <w:sz w:val="18"/>
          <w:szCs w:val="18"/>
        </w:rPr>
        <w:t xml:space="preserve"> Principio di revisione internazionale ISA Italia 300,</w:t>
      </w:r>
      <w:r w:rsidR="00396BB5" w:rsidRPr="004B0AAD">
        <w:rPr>
          <w:rFonts w:ascii="Tahoma" w:hAnsi="Tahoma" w:cs="Tahoma"/>
          <w:sz w:val="18"/>
          <w:szCs w:val="18"/>
        </w:rPr>
        <w:t xml:space="preserve"> </w:t>
      </w:r>
      <w:r w:rsidRPr="004B0AAD">
        <w:rPr>
          <w:rFonts w:ascii="Tahoma" w:hAnsi="Tahoma" w:cs="Tahoma"/>
          <w:sz w:val="18"/>
          <w:szCs w:val="18"/>
        </w:rPr>
        <w:t>Parr. A1-A3.</w:t>
      </w:r>
    </w:p>
  </w:footnote>
  <w:footnote w:id="40">
    <w:p w14:paraId="498C1076" w14:textId="484A1E43" w:rsidR="00BC752B" w:rsidRPr="004B0AAD" w:rsidRDefault="00BC752B">
      <w:pPr>
        <w:pStyle w:val="Testonotaapidipagina"/>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w:t>
      </w:r>
      <w:r w:rsidR="007F6E6D" w:rsidRPr="004B0AAD">
        <w:rPr>
          <w:rFonts w:ascii="Tahoma" w:hAnsi="Tahoma" w:cs="Tahoma"/>
          <w:sz w:val="18"/>
          <w:szCs w:val="18"/>
        </w:rPr>
        <w:t>Cfr.</w:t>
      </w:r>
      <w:r w:rsidRPr="004B0AAD">
        <w:rPr>
          <w:rFonts w:ascii="Tahoma" w:hAnsi="Tahoma" w:cs="Tahoma"/>
          <w:sz w:val="18"/>
          <w:szCs w:val="18"/>
        </w:rPr>
        <w:t xml:space="preserve"> ISA Italia 300</w:t>
      </w:r>
      <w:r w:rsidRPr="004B0AAD">
        <w:rPr>
          <w:rFonts w:ascii="Tahoma" w:eastAsia="Times New Roman" w:hAnsi="Tahoma" w:cs="Tahoma"/>
          <w:sz w:val="18"/>
          <w:szCs w:val="18"/>
        </w:rPr>
        <w:t xml:space="preserve"> Parr. A8-A11</w:t>
      </w:r>
    </w:p>
  </w:footnote>
  <w:footnote w:id="41">
    <w:p w14:paraId="6572C658" w14:textId="3FED07F0" w:rsidR="00BC752B" w:rsidRPr="004B0AAD" w:rsidRDefault="00BC752B">
      <w:pPr>
        <w:pStyle w:val="Testonotaapidipagina"/>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Si veda capitolo 6.</w:t>
      </w:r>
    </w:p>
  </w:footnote>
  <w:footnote w:id="42">
    <w:p w14:paraId="25BB3052" w14:textId="5C0371E4" w:rsidR="00BC752B" w:rsidRPr="004B0AAD" w:rsidRDefault="00BC752B">
      <w:pPr>
        <w:pStyle w:val="Testonotaapidipagina"/>
        <w:rPr>
          <w:rFonts w:ascii="Tahoma" w:hAnsi="Tahoma" w:cs="Tahoma"/>
          <w:sz w:val="18"/>
          <w:szCs w:val="18"/>
          <w:lang w:val="es-ES"/>
        </w:rPr>
      </w:pPr>
      <w:r w:rsidRPr="004B0AAD">
        <w:rPr>
          <w:rStyle w:val="Rimandonotaapidipagina"/>
          <w:rFonts w:ascii="Tahoma" w:hAnsi="Tahoma" w:cs="Tahoma"/>
          <w:sz w:val="18"/>
          <w:szCs w:val="18"/>
        </w:rPr>
        <w:footnoteRef/>
      </w:r>
      <w:r w:rsidRPr="004B0AAD">
        <w:rPr>
          <w:rFonts w:ascii="Tahoma" w:hAnsi="Tahoma" w:cs="Tahoma"/>
          <w:sz w:val="18"/>
          <w:szCs w:val="18"/>
          <w:lang w:val="es-ES"/>
        </w:rPr>
        <w:t xml:space="preserve"> </w:t>
      </w:r>
      <w:r w:rsidR="007F6E6D" w:rsidRPr="004B0AAD">
        <w:rPr>
          <w:rFonts w:ascii="Tahoma" w:hAnsi="Tahoma" w:cs="Tahoma"/>
          <w:sz w:val="18"/>
          <w:szCs w:val="18"/>
          <w:lang w:val="es-ES"/>
        </w:rPr>
        <w:t>Cfr.</w:t>
      </w:r>
      <w:r w:rsidRPr="004B0AAD">
        <w:rPr>
          <w:rFonts w:ascii="Tahoma" w:hAnsi="Tahoma" w:cs="Tahoma"/>
          <w:sz w:val="18"/>
          <w:szCs w:val="18"/>
          <w:lang w:val="es-ES"/>
        </w:rPr>
        <w:t xml:space="preserve"> ISA Italia 300 Par. A12 – A14</w:t>
      </w:r>
    </w:p>
  </w:footnote>
  <w:footnote w:id="43">
    <w:p w14:paraId="417EE918" w14:textId="025FBD03" w:rsidR="00BC752B" w:rsidRPr="004B0AAD" w:rsidRDefault="00BC752B" w:rsidP="007520F9">
      <w:pPr>
        <w:pStyle w:val="Testonotaapidipagina"/>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In vigore la </w:t>
      </w:r>
      <w:r w:rsidR="00C00774" w:rsidRPr="004B0AAD">
        <w:rPr>
          <w:rFonts w:ascii="Tahoma" w:hAnsi="Tahoma" w:cs="Tahoma"/>
          <w:sz w:val="18"/>
          <w:szCs w:val="18"/>
        </w:rPr>
        <w:t>1° gennaio</w:t>
      </w:r>
      <w:r w:rsidRPr="004B0AAD">
        <w:rPr>
          <w:rFonts w:ascii="Tahoma" w:hAnsi="Tahoma" w:cs="Tahoma"/>
          <w:sz w:val="18"/>
          <w:szCs w:val="18"/>
        </w:rPr>
        <w:t xml:space="preserve"> 2022 </w:t>
      </w:r>
    </w:p>
  </w:footnote>
  <w:footnote w:id="44">
    <w:p w14:paraId="399B8D69" w14:textId="19F356B6" w:rsidR="00BC752B" w:rsidRPr="004B0AAD" w:rsidRDefault="00BC752B" w:rsidP="007D3266">
      <w:pPr>
        <w:pStyle w:val="Testonotaapidipagina"/>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w:t>
      </w:r>
      <w:r w:rsidR="007F6E6D" w:rsidRPr="004B0AAD">
        <w:rPr>
          <w:rFonts w:ascii="Tahoma" w:hAnsi="Tahoma" w:cs="Tahoma"/>
          <w:sz w:val="18"/>
          <w:szCs w:val="18"/>
        </w:rPr>
        <w:t>Cfr.</w:t>
      </w:r>
      <w:r w:rsidRPr="004B0AAD">
        <w:rPr>
          <w:rFonts w:ascii="Tahoma" w:hAnsi="Tahoma" w:cs="Tahoma"/>
          <w:sz w:val="18"/>
          <w:szCs w:val="18"/>
        </w:rPr>
        <w:t xml:space="preserve"> ISA Italia 330,</w:t>
      </w:r>
      <w:r w:rsidR="00396BB5" w:rsidRPr="004B0AAD">
        <w:rPr>
          <w:rFonts w:ascii="Tahoma" w:hAnsi="Tahoma" w:cs="Tahoma"/>
          <w:sz w:val="18"/>
          <w:szCs w:val="18"/>
        </w:rPr>
        <w:t xml:space="preserve"> </w:t>
      </w:r>
      <w:r w:rsidRPr="004B0AAD">
        <w:rPr>
          <w:rFonts w:ascii="Tahoma" w:hAnsi="Tahoma" w:cs="Tahoma"/>
          <w:sz w:val="18"/>
          <w:szCs w:val="18"/>
        </w:rPr>
        <w:t>Parr. A9-A18</w:t>
      </w:r>
    </w:p>
  </w:footnote>
  <w:footnote w:id="45">
    <w:p w14:paraId="2A720007" w14:textId="0B23CF37" w:rsidR="00BC752B" w:rsidRPr="004B0AAD" w:rsidRDefault="00BC752B">
      <w:pPr>
        <w:pStyle w:val="Testonotaapidipagina"/>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w:t>
      </w:r>
      <w:r w:rsidR="007F6E6D" w:rsidRPr="004B0AAD">
        <w:rPr>
          <w:rFonts w:ascii="Tahoma" w:hAnsi="Tahoma" w:cs="Tahoma"/>
          <w:sz w:val="18"/>
          <w:szCs w:val="18"/>
        </w:rPr>
        <w:t>Cfr.</w:t>
      </w:r>
      <w:r w:rsidRPr="004B0AAD">
        <w:rPr>
          <w:rFonts w:ascii="Tahoma" w:hAnsi="Tahoma" w:cs="Tahoma"/>
          <w:sz w:val="18"/>
          <w:szCs w:val="18"/>
        </w:rPr>
        <w:t xml:space="preserve"> ISA 330, Parr. A20-A24</w:t>
      </w:r>
    </w:p>
  </w:footnote>
  <w:footnote w:id="46">
    <w:p w14:paraId="27CE9607" w14:textId="1A9E37B3" w:rsidR="00BC752B" w:rsidRPr="004B0AAD" w:rsidRDefault="00BC752B" w:rsidP="000453C0">
      <w:pPr>
        <w:widowControl w:val="0"/>
        <w:tabs>
          <w:tab w:val="left" w:pos="0"/>
        </w:tabs>
        <w:autoSpaceDE w:val="0"/>
        <w:autoSpaceDN w:val="0"/>
        <w:spacing w:after="0" w:line="266" w:lineRule="auto"/>
        <w:ind w:right="287"/>
        <w:jc w:val="both"/>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CFR ISA Italia 330,</w:t>
      </w:r>
      <w:r w:rsidR="00396BB5" w:rsidRPr="004B0AAD">
        <w:rPr>
          <w:rFonts w:ascii="Tahoma" w:hAnsi="Tahoma" w:cs="Tahoma"/>
          <w:sz w:val="18"/>
          <w:szCs w:val="18"/>
        </w:rPr>
        <w:t xml:space="preserve"> </w:t>
      </w:r>
      <w:r w:rsidRPr="004B0AAD">
        <w:rPr>
          <w:rFonts w:ascii="Tahoma" w:hAnsi="Tahoma" w:cs="Tahoma"/>
          <w:sz w:val="18"/>
          <w:szCs w:val="18"/>
        </w:rPr>
        <w:t>Par. A25</w:t>
      </w:r>
    </w:p>
  </w:footnote>
  <w:footnote w:id="47">
    <w:p w14:paraId="29349CCF" w14:textId="177B5DC6" w:rsidR="00BC752B" w:rsidRPr="004B0AAD" w:rsidRDefault="00BC752B" w:rsidP="000453C0">
      <w:pPr>
        <w:pStyle w:val="Testonotaapidipagina"/>
        <w:jc w:val="both"/>
        <w:rPr>
          <w:rFonts w:ascii="Tahoma" w:hAnsi="Tahoma" w:cs="Tahoma"/>
          <w:sz w:val="18"/>
          <w:szCs w:val="18"/>
        </w:rPr>
      </w:pPr>
      <w:r w:rsidRPr="004B0AAD">
        <w:rPr>
          <w:rStyle w:val="Rimandonotaapidipagina"/>
          <w:rFonts w:ascii="Tahoma" w:hAnsi="Tahoma" w:cs="Tahoma"/>
          <w:sz w:val="18"/>
          <w:szCs w:val="18"/>
        </w:rPr>
        <w:footnoteRef/>
      </w:r>
      <w:r w:rsidR="00396BB5" w:rsidRPr="004B0AAD">
        <w:rPr>
          <w:rFonts w:ascii="Tahoma" w:hAnsi="Tahoma" w:cs="Tahoma"/>
          <w:sz w:val="18"/>
          <w:szCs w:val="18"/>
        </w:rPr>
        <w:t xml:space="preserve"> </w:t>
      </w:r>
      <w:r w:rsidRPr="004B0AAD">
        <w:rPr>
          <w:rFonts w:ascii="Tahoma" w:hAnsi="Tahoma" w:cs="Tahoma"/>
          <w:sz w:val="18"/>
          <w:szCs w:val="18"/>
        </w:rPr>
        <w:t>Il</w:t>
      </w:r>
      <w:r w:rsidRPr="004B0AAD">
        <w:rPr>
          <w:rFonts w:ascii="Tahoma" w:hAnsi="Tahoma" w:cs="Tahoma"/>
          <w:spacing w:val="-1"/>
          <w:sz w:val="18"/>
          <w:szCs w:val="18"/>
        </w:rPr>
        <w:t xml:space="preserve"> </w:t>
      </w:r>
      <w:r w:rsidRPr="004B0AAD">
        <w:rPr>
          <w:rFonts w:ascii="Tahoma" w:hAnsi="Tahoma" w:cs="Tahoma"/>
          <w:sz w:val="18"/>
          <w:szCs w:val="18"/>
        </w:rPr>
        <w:t>principio</w:t>
      </w:r>
      <w:r w:rsidRPr="004B0AAD">
        <w:rPr>
          <w:rFonts w:ascii="Tahoma" w:hAnsi="Tahoma" w:cs="Tahoma"/>
          <w:spacing w:val="-5"/>
          <w:sz w:val="18"/>
          <w:szCs w:val="18"/>
        </w:rPr>
        <w:t xml:space="preserve"> </w:t>
      </w:r>
      <w:r w:rsidRPr="004B0AAD">
        <w:rPr>
          <w:rFonts w:ascii="Tahoma" w:hAnsi="Tahoma" w:cs="Tahoma"/>
          <w:sz w:val="18"/>
          <w:szCs w:val="18"/>
        </w:rPr>
        <w:t>di</w:t>
      </w:r>
      <w:r w:rsidRPr="004B0AAD">
        <w:rPr>
          <w:rFonts w:ascii="Tahoma" w:hAnsi="Tahoma" w:cs="Tahoma"/>
          <w:spacing w:val="-1"/>
          <w:sz w:val="18"/>
          <w:szCs w:val="18"/>
        </w:rPr>
        <w:t xml:space="preserve"> </w:t>
      </w:r>
      <w:r w:rsidRPr="004B0AAD">
        <w:rPr>
          <w:rFonts w:ascii="Tahoma" w:hAnsi="Tahoma" w:cs="Tahoma"/>
          <w:sz w:val="18"/>
          <w:szCs w:val="18"/>
        </w:rPr>
        <w:t>revisione</w:t>
      </w:r>
      <w:r w:rsidRPr="004B0AAD">
        <w:rPr>
          <w:rFonts w:ascii="Tahoma" w:hAnsi="Tahoma" w:cs="Tahoma"/>
          <w:spacing w:val="-4"/>
          <w:sz w:val="18"/>
          <w:szCs w:val="18"/>
        </w:rPr>
        <w:t xml:space="preserve"> </w:t>
      </w:r>
      <w:r w:rsidRPr="004B0AAD">
        <w:rPr>
          <w:rFonts w:ascii="Tahoma" w:hAnsi="Tahoma" w:cs="Tahoma"/>
          <w:sz w:val="18"/>
          <w:szCs w:val="18"/>
        </w:rPr>
        <w:t>internazionale</w:t>
      </w:r>
      <w:r w:rsidRPr="004B0AAD">
        <w:rPr>
          <w:rFonts w:ascii="Tahoma" w:hAnsi="Tahoma" w:cs="Tahoma"/>
          <w:spacing w:val="-4"/>
          <w:sz w:val="18"/>
          <w:szCs w:val="18"/>
        </w:rPr>
        <w:t xml:space="preserve"> </w:t>
      </w:r>
      <w:r w:rsidRPr="004B0AAD">
        <w:rPr>
          <w:rFonts w:ascii="Tahoma" w:hAnsi="Tahoma" w:cs="Tahoma"/>
          <w:sz w:val="18"/>
          <w:szCs w:val="18"/>
        </w:rPr>
        <w:t>(ISA</w:t>
      </w:r>
      <w:r w:rsidRPr="004B0AAD">
        <w:rPr>
          <w:rFonts w:ascii="Tahoma" w:hAnsi="Tahoma" w:cs="Tahoma"/>
          <w:spacing w:val="-1"/>
          <w:sz w:val="18"/>
          <w:szCs w:val="18"/>
        </w:rPr>
        <w:t xml:space="preserve"> </w:t>
      </w:r>
      <w:r w:rsidRPr="004B0AAD">
        <w:rPr>
          <w:rFonts w:ascii="Tahoma" w:hAnsi="Tahoma" w:cs="Tahoma"/>
          <w:sz w:val="18"/>
          <w:szCs w:val="18"/>
        </w:rPr>
        <w:t>Italia)</w:t>
      </w:r>
      <w:r w:rsidRPr="004B0AAD">
        <w:rPr>
          <w:rFonts w:ascii="Tahoma" w:hAnsi="Tahoma" w:cs="Tahoma"/>
          <w:spacing w:val="-4"/>
          <w:sz w:val="18"/>
          <w:szCs w:val="18"/>
        </w:rPr>
        <w:t xml:space="preserve"> </w:t>
      </w:r>
      <w:r w:rsidRPr="004B0AAD">
        <w:rPr>
          <w:rFonts w:ascii="Tahoma" w:hAnsi="Tahoma" w:cs="Tahoma"/>
          <w:sz w:val="18"/>
          <w:szCs w:val="18"/>
        </w:rPr>
        <w:t>n.</w:t>
      </w:r>
      <w:r w:rsidRPr="004B0AAD">
        <w:rPr>
          <w:rFonts w:ascii="Tahoma" w:hAnsi="Tahoma" w:cs="Tahoma"/>
          <w:spacing w:val="-2"/>
          <w:sz w:val="18"/>
          <w:szCs w:val="18"/>
        </w:rPr>
        <w:t xml:space="preserve"> </w:t>
      </w:r>
      <w:r w:rsidRPr="004B0AAD">
        <w:rPr>
          <w:rFonts w:ascii="Tahoma" w:hAnsi="Tahoma" w:cs="Tahoma"/>
          <w:sz w:val="18"/>
          <w:szCs w:val="18"/>
        </w:rPr>
        <w:t>315</w:t>
      </w:r>
      <w:r w:rsidRPr="004B0AAD">
        <w:rPr>
          <w:rFonts w:ascii="Tahoma" w:hAnsi="Tahoma" w:cs="Tahoma"/>
          <w:spacing w:val="-2"/>
          <w:sz w:val="18"/>
          <w:szCs w:val="18"/>
        </w:rPr>
        <w:t xml:space="preserve"> </w:t>
      </w:r>
      <w:r w:rsidRPr="004B0AAD">
        <w:rPr>
          <w:rFonts w:ascii="Tahoma" w:hAnsi="Tahoma" w:cs="Tahoma"/>
          <w:sz w:val="18"/>
          <w:szCs w:val="18"/>
        </w:rPr>
        <w:t>richiede</w:t>
      </w:r>
      <w:r w:rsidRPr="004B0AAD">
        <w:rPr>
          <w:rFonts w:ascii="Tahoma" w:hAnsi="Tahoma" w:cs="Tahoma"/>
          <w:spacing w:val="-2"/>
          <w:sz w:val="18"/>
          <w:szCs w:val="18"/>
        </w:rPr>
        <w:t xml:space="preserve"> </w:t>
      </w:r>
      <w:r w:rsidRPr="004B0AAD">
        <w:rPr>
          <w:rFonts w:ascii="Tahoma" w:hAnsi="Tahoma" w:cs="Tahoma"/>
          <w:sz w:val="18"/>
          <w:szCs w:val="18"/>
        </w:rPr>
        <w:t>che</w:t>
      </w:r>
      <w:r w:rsidRPr="004B0AAD">
        <w:rPr>
          <w:rFonts w:ascii="Tahoma" w:hAnsi="Tahoma" w:cs="Tahoma"/>
          <w:spacing w:val="-4"/>
          <w:sz w:val="18"/>
          <w:szCs w:val="18"/>
        </w:rPr>
        <w:t xml:space="preserve"> </w:t>
      </w:r>
      <w:r w:rsidRPr="004B0AAD">
        <w:rPr>
          <w:rFonts w:ascii="Tahoma" w:hAnsi="Tahoma" w:cs="Tahoma"/>
          <w:sz w:val="18"/>
          <w:szCs w:val="18"/>
        </w:rPr>
        <w:t>la</w:t>
      </w:r>
      <w:r w:rsidRPr="004B0AAD">
        <w:rPr>
          <w:rFonts w:ascii="Tahoma" w:hAnsi="Tahoma" w:cs="Tahoma"/>
          <w:spacing w:val="-2"/>
          <w:sz w:val="18"/>
          <w:szCs w:val="18"/>
        </w:rPr>
        <w:t xml:space="preserve"> </w:t>
      </w:r>
      <w:r w:rsidRPr="004B0AAD">
        <w:rPr>
          <w:rFonts w:ascii="Tahoma" w:hAnsi="Tahoma" w:cs="Tahoma"/>
          <w:sz w:val="18"/>
          <w:szCs w:val="18"/>
        </w:rPr>
        <w:t>valutazione</w:t>
      </w:r>
      <w:r w:rsidRPr="004B0AAD">
        <w:rPr>
          <w:rFonts w:ascii="Tahoma" w:hAnsi="Tahoma" w:cs="Tahoma"/>
          <w:spacing w:val="-2"/>
          <w:sz w:val="18"/>
          <w:szCs w:val="18"/>
        </w:rPr>
        <w:t xml:space="preserve"> </w:t>
      </w:r>
      <w:r w:rsidRPr="004B0AAD">
        <w:rPr>
          <w:rFonts w:ascii="Tahoma" w:hAnsi="Tahoma" w:cs="Tahoma"/>
          <w:sz w:val="18"/>
          <w:szCs w:val="18"/>
        </w:rPr>
        <w:t>dei</w:t>
      </w:r>
      <w:r w:rsidRPr="004B0AAD">
        <w:rPr>
          <w:rFonts w:ascii="Tahoma" w:hAnsi="Tahoma" w:cs="Tahoma"/>
          <w:spacing w:val="-4"/>
          <w:sz w:val="18"/>
          <w:szCs w:val="18"/>
        </w:rPr>
        <w:t xml:space="preserve"> </w:t>
      </w:r>
      <w:r w:rsidRPr="004B0AAD">
        <w:rPr>
          <w:rFonts w:ascii="Tahoma" w:hAnsi="Tahoma" w:cs="Tahoma"/>
          <w:sz w:val="18"/>
          <w:szCs w:val="18"/>
        </w:rPr>
        <w:t>rischi</w:t>
      </w:r>
      <w:r w:rsidRPr="004B0AAD">
        <w:rPr>
          <w:rFonts w:ascii="Tahoma" w:hAnsi="Tahoma" w:cs="Tahoma"/>
          <w:spacing w:val="-1"/>
          <w:sz w:val="18"/>
          <w:szCs w:val="18"/>
        </w:rPr>
        <w:t xml:space="preserve"> </w:t>
      </w:r>
      <w:r w:rsidRPr="004B0AAD">
        <w:rPr>
          <w:rFonts w:ascii="Tahoma" w:hAnsi="Tahoma" w:cs="Tahoma"/>
          <w:sz w:val="18"/>
          <w:szCs w:val="18"/>
        </w:rPr>
        <w:t>di</w:t>
      </w:r>
      <w:r w:rsidRPr="004B0AAD">
        <w:rPr>
          <w:rFonts w:ascii="Tahoma" w:hAnsi="Tahoma" w:cs="Tahoma"/>
          <w:spacing w:val="-1"/>
          <w:sz w:val="18"/>
          <w:szCs w:val="18"/>
        </w:rPr>
        <w:t xml:space="preserve"> </w:t>
      </w:r>
      <w:r w:rsidRPr="004B0AAD">
        <w:rPr>
          <w:rFonts w:ascii="Tahoma" w:hAnsi="Tahoma" w:cs="Tahoma"/>
          <w:sz w:val="18"/>
          <w:szCs w:val="18"/>
        </w:rPr>
        <w:t>errori significativi a livello di asserzioni da parte del revisore sia svolta valutando il rischio intrinseco e il rischio</w:t>
      </w:r>
      <w:r w:rsidRPr="004B0AAD">
        <w:rPr>
          <w:rFonts w:ascii="Tahoma" w:hAnsi="Tahoma" w:cs="Tahoma"/>
          <w:spacing w:val="-7"/>
          <w:sz w:val="18"/>
          <w:szCs w:val="18"/>
        </w:rPr>
        <w:t xml:space="preserve"> </w:t>
      </w:r>
      <w:r w:rsidRPr="004B0AAD">
        <w:rPr>
          <w:rFonts w:ascii="Tahoma" w:hAnsi="Tahoma" w:cs="Tahoma"/>
          <w:sz w:val="18"/>
          <w:szCs w:val="18"/>
        </w:rPr>
        <w:t>di</w:t>
      </w:r>
      <w:r w:rsidRPr="004B0AAD">
        <w:rPr>
          <w:rFonts w:ascii="Tahoma" w:hAnsi="Tahoma" w:cs="Tahoma"/>
          <w:spacing w:val="-4"/>
          <w:sz w:val="18"/>
          <w:szCs w:val="18"/>
        </w:rPr>
        <w:t xml:space="preserve"> </w:t>
      </w:r>
      <w:r w:rsidRPr="004B0AAD">
        <w:rPr>
          <w:rFonts w:ascii="Tahoma" w:hAnsi="Tahoma" w:cs="Tahoma"/>
          <w:sz w:val="18"/>
          <w:szCs w:val="18"/>
        </w:rPr>
        <w:t>controllo. Il</w:t>
      </w:r>
      <w:r w:rsidRPr="004B0AAD">
        <w:rPr>
          <w:rFonts w:ascii="Tahoma" w:hAnsi="Tahoma" w:cs="Tahoma"/>
          <w:spacing w:val="-4"/>
          <w:sz w:val="18"/>
          <w:szCs w:val="18"/>
        </w:rPr>
        <w:t xml:space="preserve"> </w:t>
      </w:r>
      <w:r w:rsidRPr="004B0AAD">
        <w:rPr>
          <w:rFonts w:ascii="Tahoma" w:hAnsi="Tahoma" w:cs="Tahoma"/>
          <w:sz w:val="18"/>
          <w:szCs w:val="18"/>
        </w:rPr>
        <w:t>revisore</w:t>
      </w:r>
      <w:r w:rsidRPr="004B0AAD">
        <w:rPr>
          <w:rFonts w:ascii="Tahoma" w:hAnsi="Tahoma" w:cs="Tahoma"/>
          <w:spacing w:val="-4"/>
          <w:sz w:val="18"/>
          <w:szCs w:val="18"/>
        </w:rPr>
        <w:t xml:space="preserve"> </w:t>
      </w:r>
      <w:r w:rsidRPr="004B0AAD">
        <w:rPr>
          <w:rFonts w:ascii="Tahoma" w:hAnsi="Tahoma" w:cs="Tahoma"/>
          <w:sz w:val="18"/>
          <w:szCs w:val="18"/>
        </w:rPr>
        <w:t>valuta</w:t>
      </w:r>
      <w:r w:rsidRPr="004B0AAD">
        <w:rPr>
          <w:rFonts w:ascii="Tahoma" w:hAnsi="Tahoma" w:cs="Tahoma"/>
          <w:spacing w:val="-4"/>
          <w:sz w:val="18"/>
          <w:szCs w:val="18"/>
        </w:rPr>
        <w:t xml:space="preserve"> </w:t>
      </w:r>
      <w:r w:rsidRPr="004B0AAD">
        <w:rPr>
          <w:rFonts w:ascii="Tahoma" w:hAnsi="Tahoma" w:cs="Tahoma"/>
          <w:sz w:val="18"/>
          <w:szCs w:val="18"/>
        </w:rPr>
        <w:t>il</w:t>
      </w:r>
      <w:r w:rsidRPr="004B0AAD">
        <w:rPr>
          <w:rFonts w:ascii="Tahoma" w:hAnsi="Tahoma" w:cs="Tahoma"/>
          <w:spacing w:val="-4"/>
          <w:sz w:val="18"/>
          <w:szCs w:val="18"/>
        </w:rPr>
        <w:t xml:space="preserve"> </w:t>
      </w:r>
      <w:r w:rsidRPr="004B0AAD">
        <w:rPr>
          <w:rFonts w:ascii="Tahoma" w:hAnsi="Tahoma" w:cs="Tahoma"/>
          <w:sz w:val="18"/>
          <w:szCs w:val="18"/>
        </w:rPr>
        <w:t>rischio</w:t>
      </w:r>
      <w:r w:rsidRPr="004B0AAD">
        <w:rPr>
          <w:rFonts w:ascii="Tahoma" w:hAnsi="Tahoma" w:cs="Tahoma"/>
          <w:spacing w:val="-7"/>
          <w:sz w:val="18"/>
          <w:szCs w:val="18"/>
        </w:rPr>
        <w:t xml:space="preserve"> </w:t>
      </w:r>
      <w:r w:rsidRPr="004B0AAD">
        <w:rPr>
          <w:rFonts w:ascii="Tahoma" w:hAnsi="Tahoma" w:cs="Tahoma"/>
          <w:sz w:val="18"/>
          <w:szCs w:val="18"/>
        </w:rPr>
        <w:t>intrinseco</w:t>
      </w:r>
      <w:r w:rsidRPr="004B0AAD">
        <w:rPr>
          <w:rFonts w:ascii="Tahoma" w:hAnsi="Tahoma" w:cs="Tahoma"/>
          <w:spacing w:val="-5"/>
          <w:sz w:val="18"/>
          <w:szCs w:val="18"/>
        </w:rPr>
        <w:t xml:space="preserve"> </w:t>
      </w:r>
      <w:r w:rsidRPr="004B0AAD">
        <w:rPr>
          <w:rFonts w:ascii="Tahoma" w:hAnsi="Tahoma" w:cs="Tahoma"/>
          <w:sz w:val="18"/>
          <w:szCs w:val="18"/>
        </w:rPr>
        <w:t>valutando</w:t>
      </w:r>
      <w:r w:rsidRPr="004B0AAD">
        <w:rPr>
          <w:rFonts w:ascii="Tahoma" w:hAnsi="Tahoma" w:cs="Tahoma"/>
          <w:spacing w:val="-5"/>
          <w:sz w:val="18"/>
          <w:szCs w:val="18"/>
        </w:rPr>
        <w:t xml:space="preserve"> </w:t>
      </w:r>
      <w:r w:rsidRPr="004B0AAD">
        <w:rPr>
          <w:rFonts w:ascii="Tahoma" w:hAnsi="Tahoma" w:cs="Tahoma"/>
          <w:sz w:val="18"/>
          <w:szCs w:val="18"/>
        </w:rPr>
        <w:t>la</w:t>
      </w:r>
      <w:r w:rsidRPr="004B0AAD">
        <w:rPr>
          <w:rFonts w:ascii="Tahoma" w:hAnsi="Tahoma" w:cs="Tahoma"/>
          <w:spacing w:val="-4"/>
          <w:sz w:val="18"/>
          <w:szCs w:val="18"/>
        </w:rPr>
        <w:t xml:space="preserve"> </w:t>
      </w:r>
      <w:r w:rsidRPr="004B0AAD">
        <w:rPr>
          <w:rFonts w:ascii="Tahoma" w:hAnsi="Tahoma" w:cs="Tahoma"/>
          <w:sz w:val="18"/>
          <w:szCs w:val="18"/>
        </w:rPr>
        <w:t>probabilità</w:t>
      </w:r>
      <w:r w:rsidRPr="004B0AAD">
        <w:rPr>
          <w:rFonts w:ascii="Tahoma" w:hAnsi="Tahoma" w:cs="Tahoma"/>
          <w:spacing w:val="-7"/>
          <w:sz w:val="18"/>
          <w:szCs w:val="18"/>
        </w:rPr>
        <w:t xml:space="preserve"> </w:t>
      </w:r>
      <w:r w:rsidRPr="004B0AAD">
        <w:rPr>
          <w:rFonts w:ascii="Tahoma" w:hAnsi="Tahoma" w:cs="Tahoma"/>
          <w:sz w:val="18"/>
          <w:szCs w:val="18"/>
        </w:rPr>
        <w:t>e</w:t>
      </w:r>
      <w:r w:rsidRPr="004B0AAD">
        <w:rPr>
          <w:rFonts w:ascii="Tahoma" w:hAnsi="Tahoma" w:cs="Tahoma"/>
          <w:spacing w:val="-4"/>
          <w:sz w:val="18"/>
          <w:szCs w:val="18"/>
        </w:rPr>
        <w:t xml:space="preserve"> </w:t>
      </w:r>
      <w:r w:rsidRPr="004B0AAD">
        <w:rPr>
          <w:rFonts w:ascii="Tahoma" w:hAnsi="Tahoma" w:cs="Tahoma"/>
          <w:sz w:val="18"/>
          <w:szCs w:val="18"/>
        </w:rPr>
        <w:t>l'entità</w:t>
      </w:r>
      <w:r w:rsidRPr="004B0AAD">
        <w:rPr>
          <w:rFonts w:ascii="Tahoma" w:hAnsi="Tahoma" w:cs="Tahoma"/>
          <w:spacing w:val="-4"/>
          <w:sz w:val="18"/>
          <w:szCs w:val="18"/>
        </w:rPr>
        <w:t xml:space="preserve"> </w:t>
      </w:r>
      <w:r w:rsidRPr="004B0AAD">
        <w:rPr>
          <w:rFonts w:ascii="Tahoma" w:hAnsi="Tahoma" w:cs="Tahoma"/>
          <w:sz w:val="18"/>
          <w:szCs w:val="18"/>
        </w:rPr>
        <w:t>di</w:t>
      </w:r>
      <w:r w:rsidRPr="004B0AAD">
        <w:rPr>
          <w:rFonts w:ascii="Tahoma" w:hAnsi="Tahoma" w:cs="Tahoma"/>
          <w:spacing w:val="-4"/>
          <w:sz w:val="18"/>
          <w:szCs w:val="18"/>
        </w:rPr>
        <w:t xml:space="preserve"> </w:t>
      </w:r>
      <w:r w:rsidRPr="004B0AAD">
        <w:rPr>
          <w:rFonts w:ascii="Tahoma" w:hAnsi="Tahoma" w:cs="Tahoma"/>
          <w:sz w:val="18"/>
          <w:szCs w:val="18"/>
        </w:rPr>
        <w:t>un</w:t>
      </w:r>
      <w:r w:rsidRPr="004B0AAD">
        <w:rPr>
          <w:rFonts w:ascii="Tahoma" w:hAnsi="Tahoma" w:cs="Tahoma"/>
          <w:spacing w:val="-5"/>
          <w:sz w:val="18"/>
          <w:szCs w:val="18"/>
        </w:rPr>
        <w:t xml:space="preserve"> </w:t>
      </w:r>
      <w:r w:rsidRPr="004B0AAD">
        <w:rPr>
          <w:rFonts w:ascii="Tahoma" w:hAnsi="Tahoma" w:cs="Tahoma"/>
          <w:sz w:val="18"/>
          <w:szCs w:val="18"/>
        </w:rPr>
        <w:t>errore considerando</w:t>
      </w:r>
      <w:r w:rsidRPr="004B0AAD">
        <w:rPr>
          <w:rFonts w:ascii="Tahoma" w:hAnsi="Tahoma" w:cs="Tahoma"/>
          <w:spacing w:val="-2"/>
          <w:sz w:val="18"/>
          <w:szCs w:val="18"/>
        </w:rPr>
        <w:t xml:space="preserve"> </w:t>
      </w:r>
      <w:r w:rsidRPr="004B0AAD">
        <w:rPr>
          <w:rFonts w:ascii="Tahoma" w:hAnsi="Tahoma" w:cs="Tahoma"/>
          <w:sz w:val="18"/>
          <w:szCs w:val="18"/>
        </w:rPr>
        <w:t>con quali modalità</w:t>
      </w:r>
      <w:r w:rsidRPr="004B0AAD">
        <w:rPr>
          <w:rFonts w:ascii="Tahoma" w:hAnsi="Tahoma" w:cs="Tahoma"/>
          <w:spacing w:val="-2"/>
          <w:sz w:val="18"/>
          <w:szCs w:val="18"/>
        </w:rPr>
        <w:t xml:space="preserve"> </w:t>
      </w:r>
      <w:r w:rsidRPr="004B0AAD">
        <w:rPr>
          <w:rFonts w:ascii="Tahoma" w:hAnsi="Tahoma" w:cs="Tahoma"/>
          <w:sz w:val="18"/>
          <w:szCs w:val="18"/>
        </w:rPr>
        <w:t>e in che</w:t>
      </w:r>
      <w:r w:rsidRPr="004B0AAD">
        <w:rPr>
          <w:rFonts w:ascii="Tahoma" w:hAnsi="Tahoma" w:cs="Tahoma"/>
          <w:spacing w:val="-2"/>
          <w:sz w:val="18"/>
          <w:szCs w:val="18"/>
        </w:rPr>
        <w:t xml:space="preserve"> </w:t>
      </w:r>
      <w:r w:rsidRPr="004B0AAD">
        <w:rPr>
          <w:rFonts w:ascii="Tahoma" w:hAnsi="Tahoma" w:cs="Tahoma"/>
          <w:sz w:val="18"/>
          <w:szCs w:val="18"/>
        </w:rPr>
        <w:t>misura</w:t>
      </w:r>
      <w:r w:rsidRPr="004B0AAD">
        <w:rPr>
          <w:rFonts w:ascii="Tahoma" w:hAnsi="Tahoma" w:cs="Tahoma"/>
          <w:spacing w:val="-2"/>
          <w:sz w:val="18"/>
          <w:szCs w:val="18"/>
        </w:rPr>
        <w:t xml:space="preserve"> </w:t>
      </w:r>
      <w:r w:rsidRPr="004B0AAD">
        <w:rPr>
          <w:rFonts w:ascii="Tahoma" w:hAnsi="Tahoma" w:cs="Tahoma"/>
          <w:sz w:val="18"/>
          <w:szCs w:val="18"/>
        </w:rPr>
        <w:t>i fattori di</w:t>
      </w:r>
      <w:r w:rsidRPr="004B0AAD">
        <w:rPr>
          <w:rFonts w:ascii="Tahoma" w:hAnsi="Tahoma" w:cs="Tahoma"/>
          <w:spacing w:val="-1"/>
          <w:sz w:val="18"/>
          <w:szCs w:val="18"/>
        </w:rPr>
        <w:t xml:space="preserve"> </w:t>
      </w:r>
      <w:r w:rsidRPr="004B0AAD">
        <w:rPr>
          <w:rFonts w:ascii="Tahoma" w:hAnsi="Tahoma" w:cs="Tahoma"/>
          <w:sz w:val="18"/>
          <w:szCs w:val="18"/>
        </w:rPr>
        <w:t>rischio intrinseco</w:t>
      </w:r>
      <w:r w:rsidRPr="004B0AAD">
        <w:rPr>
          <w:rFonts w:ascii="Tahoma" w:hAnsi="Tahoma" w:cs="Tahoma"/>
          <w:spacing w:val="-2"/>
          <w:sz w:val="18"/>
          <w:szCs w:val="18"/>
        </w:rPr>
        <w:t xml:space="preserve"> </w:t>
      </w:r>
      <w:r w:rsidRPr="004B0AAD">
        <w:rPr>
          <w:rFonts w:ascii="Tahoma" w:hAnsi="Tahoma" w:cs="Tahoma"/>
          <w:sz w:val="18"/>
          <w:szCs w:val="18"/>
        </w:rPr>
        <w:t>influenzano la possibilità che</w:t>
      </w:r>
      <w:r w:rsidRPr="004B0AAD">
        <w:rPr>
          <w:rFonts w:ascii="Tahoma" w:hAnsi="Tahoma" w:cs="Tahoma"/>
          <w:spacing w:val="-4"/>
          <w:sz w:val="18"/>
          <w:szCs w:val="18"/>
        </w:rPr>
        <w:t xml:space="preserve"> </w:t>
      </w:r>
      <w:r w:rsidRPr="004B0AAD">
        <w:rPr>
          <w:rFonts w:ascii="Tahoma" w:hAnsi="Tahoma" w:cs="Tahoma"/>
          <w:sz w:val="18"/>
          <w:szCs w:val="18"/>
        </w:rPr>
        <w:t>asserzioni</w:t>
      </w:r>
      <w:r w:rsidRPr="004B0AAD">
        <w:rPr>
          <w:rFonts w:ascii="Tahoma" w:hAnsi="Tahoma" w:cs="Tahoma"/>
          <w:spacing w:val="-6"/>
          <w:sz w:val="18"/>
          <w:szCs w:val="18"/>
        </w:rPr>
        <w:t xml:space="preserve"> </w:t>
      </w:r>
      <w:r w:rsidRPr="004B0AAD">
        <w:rPr>
          <w:rFonts w:ascii="Tahoma" w:hAnsi="Tahoma" w:cs="Tahoma"/>
          <w:sz w:val="18"/>
          <w:szCs w:val="18"/>
        </w:rPr>
        <w:t>rilevanti</w:t>
      </w:r>
      <w:r w:rsidRPr="004B0AAD">
        <w:rPr>
          <w:rFonts w:ascii="Tahoma" w:hAnsi="Tahoma" w:cs="Tahoma"/>
          <w:spacing w:val="-4"/>
          <w:sz w:val="18"/>
          <w:szCs w:val="18"/>
        </w:rPr>
        <w:t xml:space="preserve"> </w:t>
      </w:r>
      <w:r w:rsidRPr="004B0AAD">
        <w:rPr>
          <w:rFonts w:ascii="Tahoma" w:hAnsi="Tahoma" w:cs="Tahoma"/>
          <w:sz w:val="18"/>
          <w:szCs w:val="18"/>
        </w:rPr>
        <w:t>contengano</w:t>
      </w:r>
      <w:r w:rsidRPr="004B0AAD">
        <w:rPr>
          <w:rFonts w:ascii="Tahoma" w:hAnsi="Tahoma" w:cs="Tahoma"/>
          <w:spacing w:val="-5"/>
          <w:sz w:val="18"/>
          <w:szCs w:val="18"/>
        </w:rPr>
        <w:t xml:space="preserve"> </w:t>
      </w:r>
      <w:r w:rsidRPr="004B0AAD">
        <w:rPr>
          <w:rFonts w:ascii="Tahoma" w:hAnsi="Tahoma" w:cs="Tahoma"/>
          <w:sz w:val="18"/>
          <w:szCs w:val="18"/>
        </w:rPr>
        <w:t>errori.</w:t>
      </w:r>
      <w:r w:rsidRPr="004B0AAD">
        <w:rPr>
          <w:rFonts w:ascii="Tahoma" w:hAnsi="Tahoma" w:cs="Tahoma"/>
          <w:spacing w:val="-5"/>
          <w:sz w:val="18"/>
          <w:szCs w:val="18"/>
        </w:rPr>
        <w:t xml:space="preserve"> </w:t>
      </w:r>
      <w:r w:rsidRPr="004B0AAD">
        <w:rPr>
          <w:rFonts w:ascii="Tahoma" w:hAnsi="Tahoma" w:cs="Tahoma"/>
          <w:sz w:val="18"/>
          <w:szCs w:val="18"/>
        </w:rPr>
        <w:t>I</w:t>
      </w:r>
      <w:r w:rsidRPr="004B0AAD">
        <w:rPr>
          <w:rFonts w:ascii="Tahoma" w:hAnsi="Tahoma" w:cs="Tahoma"/>
          <w:spacing w:val="-9"/>
          <w:sz w:val="18"/>
          <w:szCs w:val="18"/>
        </w:rPr>
        <w:t xml:space="preserve"> </w:t>
      </w:r>
      <w:r w:rsidRPr="004B0AAD">
        <w:rPr>
          <w:rFonts w:ascii="Tahoma" w:hAnsi="Tahoma" w:cs="Tahoma"/>
          <w:sz w:val="18"/>
          <w:szCs w:val="18"/>
        </w:rPr>
        <w:t>rischi</w:t>
      </w:r>
      <w:r w:rsidRPr="004B0AAD">
        <w:rPr>
          <w:rFonts w:ascii="Tahoma" w:hAnsi="Tahoma" w:cs="Tahoma"/>
          <w:spacing w:val="-6"/>
          <w:sz w:val="18"/>
          <w:szCs w:val="18"/>
        </w:rPr>
        <w:t xml:space="preserve"> </w:t>
      </w:r>
      <w:r w:rsidRPr="004B0AAD">
        <w:rPr>
          <w:rFonts w:ascii="Tahoma" w:hAnsi="Tahoma" w:cs="Tahoma"/>
          <w:sz w:val="18"/>
          <w:szCs w:val="18"/>
        </w:rPr>
        <w:t>identificati</w:t>
      </w:r>
      <w:r w:rsidRPr="004B0AAD">
        <w:rPr>
          <w:rFonts w:ascii="Tahoma" w:hAnsi="Tahoma" w:cs="Tahoma"/>
          <w:spacing w:val="-4"/>
          <w:sz w:val="18"/>
          <w:szCs w:val="18"/>
        </w:rPr>
        <w:t xml:space="preserve"> </w:t>
      </w:r>
      <w:r w:rsidRPr="004B0AAD">
        <w:rPr>
          <w:rFonts w:ascii="Tahoma" w:hAnsi="Tahoma" w:cs="Tahoma"/>
          <w:sz w:val="18"/>
          <w:szCs w:val="18"/>
        </w:rPr>
        <w:t>e</w:t>
      </w:r>
      <w:r w:rsidRPr="004B0AAD">
        <w:rPr>
          <w:rFonts w:ascii="Tahoma" w:hAnsi="Tahoma" w:cs="Tahoma"/>
          <w:spacing w:val="-4"/>
          <w:sz w:val="18"/>
          <w:szCs w:val="18"/>
        </w:rPr>
        <w:t xml:space="preserve"> </w:t>
      </w:r>
      <w:r w:rsidRPr="004B0AAD">
        <w:rPr>
          <w:rFonts w:ascii="Tahoma" w:hAnsi="Tahoma" w:cs="Tahoma"/>
          <w:sz w:val="18"/>
          <w:szCs w:val="18"/>
        </w:rPr>
        <w:t>valutati</w:t>
      </w:r>
      <w:r w:rsidRPr="004B0AAD">
        <w:rPr>
          <w:rFonts w:ascii="Tahoma" w:hAnsi="Tahoma" w:cs="Tahoma"/>
          <w:spacing w:val="-4"/>
          <w:sz w:val="18"/>
          <w:szCs w:val="18"/>
        </w:rPr>
        <w:t xml:space="preserve"> </w:t>
      </w:r>
      <w:r w:rsidRPr="004B0AAD">
        <w:rPr>
          <w:rFonts w:ascii="Tahoma" w:hAnsi="Tahoma" w:cs="Tahoma"/>
          <w:sz w:val="18"/>
          <w:szCs w:val="18"/>
        </w:rPr>
        <w:t>da</w:t>
      </w:r>
      <w:r w:rsidRPr="004B0AAD">
        <w:rPr>
          <w:rFonts w:ascii="Tahoma" w:hAnsi="Tahoma" w:cs="Tahoma"/>
          <w:spacing w:val="-4"/>
          <w:sz w:val="18"/>
          <w:szCs w:val="18"/>
        </w:rPr>
        <w:t xml:space="preserve"> </w:t>
      </w:r>
      <w:r w:rsidRPr="004B0AAD">
        <w:rPr>
          <w:rFonts w:ascii="Tahoma" w:hAnsi="Tahoma" w:cs="Tahoma"/>
          <w:sz w:val="18"/>
          <w:szCs w:val="18"/>
        </w:rPr>
        <w:t>parte</w:t>
      </w:r>
      <w:r w:rsidRPr="004B0AAD">
        <w:rPr>
          <w:rFonts w:ascii="Tahoma" w:hAnsi="Tahoma" w:cs="Tahoma"/>
          <w:spacing w:val="-7"/>
          <w:sz w:val="18"/>
          <w:szCs w:val="18"/>
        </w:rPr>
        <w:t xml:space="preserve"> </w:t>
      </w:r>
      <w:r w:rsidRPr="004B0AAD">
        <w:rPr>
          <w:rFonts w:ascii="Tahoma" w:hAnsi="Tahoma" w:cs="Tahoma"/>
          <w:sz w:val="18"/>
          <w:szCs w:val="18"/>
        </w:rPr>
        <w:t>del</w:t>
      </w:r>
      <w:r w:rsidRPr="004B0AAD">
        <w:rPr>
          <w:rFonts w:ascii="Tahoma" w:hAnsi="Tahoma" w:cs="Tahoma"/>
          <w:spacing w:val="-4"/>
          <w:sz w:val="18"/>
          <w:szCs w:val="18"/>
        </w:rPr>
        <w:t xml:space="preserve"> </w:t>
      </w:r>
      <w:r w:rsidRPr="004B0AAD">
        <w:rPr>
          <w:rFonts w:ascii="Tahoma" w:hAnsi="Tahoma" w:cs="Tahoma"/>
          <w:sz w:val="18"/>
          <w:szCs w:val="18"/>
        </w:rPr>
        <w:t>revisore,</w:t>
      </w:r>
      <w:r w:rsidRPr="004B0AAD">
        <w:rPr>
          <w:rFonts w:ascii="Tahoma" w:hAnsi="Tahoma" w:cs="Tahoma"/>
          <w:spacing w:val="-7"/>
          <w:sz w:val="18"/>
          <w:szCs w:val="18"/>
        </w:rPr>
        <w:t xml:space="preserve"> </w:t>
      </w:r>
      <w:r w:rsidRPr="004B0AAD">
        <w:rPr>
          <w:rFonts w:ascii="Tahoma" w:hAnsi="Tahoma" w:cs="Tahoma"/>
          <w:sz w:val="18"/>
          <w:szCs w:val="18"/>
        </w:rPr>
        <w:t>incluse</w:t>
      </w:r>
      <w:r w:rsidRPr="004B0AAD">
        <w:rPr>
          <w:rFonts w:ascii="Tahoma" w:hAnsi="Tahoma" w:cs="Tahoma"/>
          <w:spacing w:val="-4"/>
          <w:sz w:val="18"/>
          <w:szCs w:val="18"/>
        </w:rPr>
        <w:t xml:space="preserve"> </w:t>
      </w:r>
      <w:r w:rsidRPr="004B0AAD">
        <w:rPr>
          <w:rFonts w:ascii="Tahoma" w:hAnsi="Tahoma" w:cs="Tahoma"/>
          <w:sz w:val="18"/>
          <w:szCs w:val="18"/>
        </w:rPr>
        <w:t>le motivazioni degli stessi, possono influenzare sia la tipologia di procedure di revisione da svolgere, sia la loro combinazione. Ad esempio, quando il rischio identificato e valutato è alto, il revisore può richiedere</w:t>
      </w:r>
      <w:r w:rsidRPr="004B0AAD">
        <w:rPr>
          <w:rFonts w:ascii="Tahoma" w:hAnsi="Tahoma" w:cs="Tahoma"/>
          <w:spacing w:val="-9"/>
          <w:sz w:val="18"/>
          <w:szCs w:val="18"/>
        </w:rPr>
        <w:t xml:space="preserve"> </w:t>
      </w:r>
      <w:r w:rsidRPr="004B0AAD">
        <w:rPr>
          <w:rFonts w:ascii="Tahoma" w:hAnsi="Tahoma" w:cs="Tahoma"/>
          <w:sz w:val="18"/>
          <w:szCs w:val="18"/>
        </w:rPr>
        <w:t>conferma</w:t>
      </w:r>
      <w:r w:rsidRPr="004B0AAD">
        <w:rPr>
          <w:rFonts w:ascii="Tahoma" w:hAnsi="Tahoma" w:cs="Tahoma"/>
          <w:spacing w:val="-9"/>
          <w:sz w:val="18"/>
          <w:szCs w:val="18"/>
        </w:rPr>
        <w:t xml:space="preserve"> </w:t>
      </w:r>
      <w:r w:rsidRPr="004B0AAD">
        <w:rPr>
          <w:rFonts w:ascii="Tahoma" w:hAnsi="Tahoma" w:cs="Tahoma"/>
          <w:sz w:val="18"/>
          <w:szCs w:val="18"/>
        </w:rPr>
        <w:t>della</w:t>
      </w:r>
      <w:r w:rsidRPr="004B0AAD">
        <w:rPr>
          <w:rFonts w:ascii="Tahoma" w:hAnsi="Tahoma" w:cs="Tahoma"/>
          <w:spacing w:val="-9"/>
          <w:sz w:val="18"/>
          <w:szCs w:val="18"/>
        </w:rPr>
        <w:t xml:space="preserve"> </w:t>
      </w:r>
      <w:r w:rsidRPr="004B0AAD">
        <w:rPr>
          <w:rFonts w:ascii="Tahoma" w:hAnsi="Tahoma" w:cs="Tahoma"/>
          <w:sz w:val="18"/>
          <w:szCs w:val="18"/>
        </w:rPr>
        <w:t>completezza</w:t>
      </w:r>
      <w:r w:rsidRPr="004B0AAD">
        <w:rPr>
          <w:rFonts w:ascii="Tahoma" w:hAnsi="Tahoma" w:cs="Tahoma"/>
          <w:spacing w:val="-9"/>
          <w:sz w:val="18"/>
          <w:szCs w:val="18"/>
        </w:rPr>
        <w:t xml:space="preserve"> </w:t>
      </w:r>
      <w:r w:rsidRPr="004B0AAD">
        <w:rPr>
          <w:rFonts w:ascii="Tahoma" w:hAnsi="Tahoma" w:cs="Tahoma"/>
          <w:sz w:val="18"/>
          <w:szCs w:val="18"/>
        </w:rPr>
        <w:t>delle</w:t>
      </w:r>
      <w:r w:rsidRPr="004B0AAD">
        <w:rPr>
          <w:rFonts w:ascii="Tahoma" w:hAnsi="Tahoma" w:cs="Tahoma"/>
          <w:spacing w:val="-9"/>
          <w:sz w:val="18"/>
          <w:szCs w:val="18"/>
        </w:rPr>
        <w:t xml:space="preserve"> </w:t>
      </w:r>
      <w:r w:rsidRPr="004B0AAD">
        <w:rPr>
          <w:rFonts w:ascii="Tahoma" w:hAnsi="Tahoma" w:cs="Tahoma"/>
          <w:sz w:val="18"/>
          <w:szCs w:val="18"/>
        </w:rPr>
        <w:t>clausole</w:t>
      </w:r>
      <w:r w:rsidRPr="004B0AAD">
        <w:rPr>
          <w:rFonts w:ascii="Tahoma" w:hAnsi="Tahoma" w:cs="Tahoma"/>
          <w:spacing w:val="-9"/>
          <w:sz w:val="18"/>
          <w:szCs w:val="18"/>
        </w:rPr>
        <w:t xml:space="preserve"> </w:t>
      </w:r>
      <w:r w:rsidRPr="004B0AAD">
        <w:rPr>
          <w:rFonts w:ascii="Tahoma" w:hAnsi="Tahoma" w:cs="Tahoma"/>
          <w:sz w:val="18"/>
          <w:szCs w:val="18"/>
        </w:rPr>
        <w:t>di</w:t>
      </w:r>
      <w:r w:rsidRPr="004B0AAD">
        <w:rPr>
          <w:rFonts w:ascii="Tahoma" w:hAnsi="Tahoma" w:cs="Tahoma"/>
          <w:spacing w:val="-8"/>
          <w:sz w:val="18"/>
          <w:szCs w:val="18"/>
        </w:rPr>
        <w:t xml:space="preserve"> </w:t>
      </w:r>
      <w:r w:rsidRPr="004B0AAD">
        <w:rPr>
          <w:rFonts w:ascii="Tahoma" w:hAnsi="Tahoma" w:cs="Tahoma"/>
          <w:sz w:val="18"/>
          <w:szCs w:val="18"/>
        </w:rPr>
        <w:t>un</w:t>
      </w:r>
      <w:r w:rsidRPr="004B0AAD">
        <w:rPr>
          <w:rFonts w:ascii="Tahoma" w:hAnsi="Tahoma" w:cs="Tahoma"/>
          <w:spacing w:val="-9"/>
          <w:sz w:val="18"/>
          <w:szCs w:val="18"/>
        </w:rPr>
        <w:t xml:space="preserve"> </w:t>
      </w:r>
      <w:r w:rsidRPr="004B0AAD">
        <w:rPr>
          <w:rFonts w:ascii="Tahoma" w:hAnsi="Tahoma" w:cs="Tahoma"/>
          <w:sz w:val="18"/>
          <w:szCs w:val="18"/>
        </w:rPr>
        <w:t>contratto</w:t>
      </w:r>
      <w:r w:rsidRPr="004B0AAD">
        <w:rPr>
          <w:rFonts w:ascii="Tahoma" w:hAnsi="Tahoma" w:cs="Tahoma"/>
          <w:spacing w:val="-9"/>
          <w:sz w:val="18"/>
          <w:szCs w:val="18"/>
        </w:rPr>
        <w:t xml:space="preserve"> </w:t>
      </w:r>
      <w:r w:rsidRPr="004B0AAD">
        <w:rPr>
          <w:rFonts w:ascii="Tahoma" w:hAnsi="Tahoma" w:cs="Tahoma"/>
          <w:sz w:val="18"/>
          <w:szCs w:val="18"/>
        </w:rPr>
        <w:t>alla</w:t>
      </w:r>
      <w:r w:rsidRPr="004B0AAD">
        <w:rPr>
          <w:rFonts w:ascii="Tahoma" w:hAnsi="Tahoma" w:cs="Tahoma"/>
          <w:spacing w:val="-9"/>
          <w:sz w:val="18"/>
          <w:szCs w:val="18"/>
        </w:rPr>
        <w:t xml:space="preserve"> </w:t>
      </w:r>
      <w:r w:rsidRPr="004B0AAD">
        <w:rPr>
          <w:rFonts w:ascii="Tahoma" w:hAnsi="Tahoma" w:cs="Tahoma"/>
          <w:sz w:val="18"/>
          <w:szCs w:val="18"/>
        </w:rPr>
        <w:t>controparte,</w:t>
      </w:r>
      <w:r w:rsidRPr="004B0AAD">
        <w:rPr>
          <w:rFonts w:ascii="Tahoma" w:hAnsi="Tahoma" w:cs="Tahoma"/>
          <w:spacing w:val="-9"/>
          <w:sz w:val="18"/>
          <w:szCs w:val="18"/>
        </w:rPr>
        <w:t xml:space="preserve"> </w:t>
      </w:r>
      <w:r w:rsidRPr="004B0AAD">
        <w:rPr>
          <w:rFonts w:ascii="Tahoma" w:hAnsi="Tahoma" w:cs="Tahoma"/>
          <w:sz w:val="18"/>
          <w:szCs w:val="18"/>
        </w:rPr>
        <w:t>oltre</w:t>
      </w:r>
      <w:r w:rsidRPr="004B0AAD">
        <w:rPr>
          <w:rFonts w:ascii="Tahoma" w:hAnsi="Tahoma" w:cs="Tahoma"/>
          <w:spacing w:val="-9"/>
          <w:sz w:val="18"/>
          <w:szCs w:val="18"/>
        </w:rPr>
        <w:t xml:space="preserve"> </w:t>
      </w:r>
      <w:r w:rsidRPr="004B0AAD">
        <w:rPr>
          <w:rFonts w:ascii="Tahoma" w:hAnsi="Tahoma" w:cs="Tahoma"/>
          <w:sz w:val="18"/>
          <w:szCs w:val="18"/>
        </w:rPr>
        <w:t>ad</w:t>
      </w:r>
      <w:r w:rsidRPr="004B0AAD">
        <w:rPr>
          <w:rFonts w:ascii="Tahoma" w:hAnsi="Tahoma" w:cs="Tahoma"/>
          <w:spacing w:val="-9"/>
          <w:sz w:val="18"/>
          <w:szCs w:val="18"/>
        </w:rPr>
        <w:t xml:space="preserve"> </w:t>
      </w:r>
      <w:r w:rsidRPr="004B0AAD">
        <w:rPr>
          <w:rFonts w:ascii="Tahoma" w:hAnsi="Tahoma" w:cs="Tahoma"/>
          <w:sz w:val="18"/>
          <w:szCs w:val="18"/>
        </w:rPr>
        <w:t>esaminare il documento. Inoltre, alcune procedure di revisione possono essere più appropriate per determinate asserzioni che per altre. Per esempio, per quanto riguarda i ricavi, le procedure di conformità possono fronteggiare meglio i rischi di errori significativi identificati e valutati relativi all’asserzione della completezza, mentre le</w:t>
      </w:r>
      <w:r w:rsidRPr="004B0AAD">
        <w:rPr>
          <w:rFonts w:ascii="Tahoma" w:hAnsi="Tahoma" w:cs="Tahoma"/>
          <w:spacing w:val="-1"/>
          <w:sz w:val="18"/>
          <w:szCs w:val="18"/>
        </w:rPr>
        <w:t xml:space="preserve"> </w:t>
      </w:r>
      <w:r w:rsidRPr="004B0AAD">
        <w:rPr>
          <w:rFonts w:ascii="Tahoma" w:hAnsi="Tahoma" w:cs="Tahoma"/>
          <w:sz w:val="18"/>
          <w:szCs w:val="18"/>
        </w:rPr>
        <w:t>procedure di validità</w:t>
      </w:r>
      <w:r w:rsidRPr="004B0AAD">
        <w:rPr>
          <w:rFonts w:ascii="Tahoma" w:hAnsi="Tahoma" w:cs="Tahoma"/>
          <w:spacing w:val="-1"/>
          <w:sz w:val="18"/>
          <w:szCs w:val="18"/>
        </w:rPr>
        <w:t xml:space="preserve"> </w:t>
      </w:r>
      <w:r w:rsidRPr="004B0AAD">
        <w:rPr>
          <w:rFonts w:ascii="Tahoma" w:hAnsi="Tahoma" w:cs="Tahoma"/>
          <w:sz w:val="18"/>
          <w:szCs w:val="18"/>
        </w:rPr>
        <w:t>possono</w:t>
      </w:r>
      <w:r w:rsidRPr="004B0AAD">
        <w:rPr>
          <w:rFonts w:ascii="Tahoma" w:hAnsi="Tahoma" w:cs="Tahoma"/>
          <w:spacing w:val="-1"/>
          <w:sz w:val="18"/>
          <w:szCs w:val="18"/>
        </w:rPr>
        <w:t xml:space="preserve"> </w:t>
      </w:r>
      <w:r w:rsidRPr="004B0AAD">
        <w:rPr>
          <w:rFonts w:ascii="Tahoma" w:hAnsi="Tahoma" w:cs="Tahoma"/>
          <w:sz w:val="18"/>
          <w:szCs w:val="18"/>
        </w:rPr>
        <w:t>fronteggiare meglio i rischi di errori significativi identificati e valutati relativi all’asserzione della manifestazione.</w:t>
      </w:r>
    </w:p>
  </w:footnote>
  <w:footnote w:id="48">
    <w:p w14:paraId="173A081A" w14:textId="2F8054FA" w:rsidR="00BC752B" w:rsidRPr="004B0AAD" w:rsidRDefault="00BC752B" w:rsidP="00A35D8B">
      <w:pPr>
        <w:pStyle w:val="Testonotaapidipagina"/>
        <w:jc w:val="both"/>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Il principio di revisione internazionale ISA Italia 315, al paragrafo 37, contiene ulteriori linee guida sulla riconsiderazione della valutazione del rischio da parte del revisore</w:t>
      </w:r>
    </w:p>
  </w:footnote>
  <w:footnote w:id="49">
    <w:p w14:paraId="14F6C77D" w14:textId="164B0474" w:rsidR="00BC752B" w:rsidRPr="004B0AAD" w:rsidRDefault="00BC752B">
      <w:pPr>
        <w:pStyle w:val="Testonotaapidipagina"/>
        <w:rPr>
          <w:rFonts w:ascii="Tahoma" w:hAnsi="Tahoma" w:cs="Tahoma"/>
          <w:sz w:val="18"/>
          <w:szCs w:val="18"/>
          <w:lang w:val="es-ES"/>
        </w:rPr>
      </w:pPr>
      <w:r w:rsidRPr="004B0AAD">
        <w:rPr>
          <w:rStyle w:val="Rimandonotaapidipagina"/>
          <w:rFonts w:ascii="Tahoma" w:hAnsi="Tahoma" w:cs="Tahoma"/>
          <w:sz w:val="18"/>
          <w:szCs w:val="18"/>
        </w:rPr>
        <w:footnoteRef/>
      </w:r>
      <w:r w:rsidRPr="004B0AAD">
        <w:rPr>
          <w:rFonts w:ascii="Tahoma" w:hAnsi="Tahoma" w:cs="Tahoma"/>
          <w:sz w:val="18"/>
          <w:szCs w:val="18"/>
          <w:lang w:val="es-ES"/>
        </w:rPr>
        <w:t xml:space="preserve"> </w:t>
      </w:r>
      <w:r w:rsidR="007F6E6D" w:rsidRPr="004B0AAD">
        <w:rPr>
          <w:rFonts w:ascii="Tahoma" w:hAnsi="Tahoma" w:cs="Tahoma"/>
          <w:sz w:val="18"/>
          <w:szCs w:val="18"/>
          <w:lang w:val="es-ES"/>
        </w:rPr>
        <w:t>Cfr.</w:t>
      </w:r>
      <w:r w:rsidRPr="004B0AAD">
        <w:rPr>
          <w:rFonts w:ascii="Tahoma" w:hAnsi="Tahoma" w:cs="Tahoma"/>
          <w:sz w:val="18"/>
          <w:szCs w:val="18"/>
          <w:lang w:val="es-ES"/>
        </w:rPr>
        <w:t xml:space="preserve"> ISA Italia 330, Par. A63-64</w:t>
      </w:r>
    </w:p>
  </w:footnote>
  <w:footnote w:id="50">
    <w:p w14:paraId="51E3EFEE" w14:textId="010B7E94" w:rsidR="00BC752B" w:rsidRPr="004B0AAD" w:rsidRDefault="00BC752B" w:rsidP="00BA56F3">
      <w:pPr>
        <w:pStyle w:val="Testonotaapidipagina"/>
        <w:jc w:val="both"/>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Il principio ISA Italia 700 tratta della responsabilità del revisore per la formazione del giudizio sul bilancio e della forma e del contenuto della relazione di revisione emessa in esito alla revisione contabile del bilancio. si applica per scopi di carattere generale ed è redatto per tale contesto. Il principio tiene conto delle norme relative alla relazione di revisione contenute nell’art. 14 del D. Lgs 39//10, così come modificato dal D. Lgs 135/16, e nell’art. 10 del Regolamento (UE) 537/14.</w:t>
      </w:r>
    </w:p>
    <w:p w14:paraId="77DF915A" w14:textId="3D02FF75" w:rsidR="00BC752B" w:rsidRPr="004B0AAD" w:rsidRDefault="00BC752B" w:rsidP="00256604">
      <w:pPr>
        <w:pStyle w:val="Testonotaapidipagina"/>
        <w:jc w:val="both"/>
        <w:rPr>
          <w:rFonts w:ascii="Tahoma" w:hAnsi="Tahoma" w:cs="Tahoma"/>
          <w:sz w:val="18"/>
          <w:szCs w:val="18"/>
        </w:rPr>
      </w:pPr>
      <w:r w:rsidRPr="004B0AAD">
        <w:rPr>
          <w:rFonts w:ascii="Tahoma" w:hAnsi="Tahoma" w:cs="Tahoma"/>
          <w:sz w:val="18"/>
          <w:szCs w:val="18"/>
        </w:rPr>
        <w:t>Altri principi trattano delle considerazioni specifiche: l’ISA 800 tratta dei casi in cui il bilancio sia predisposto in conformità ad un quadro normativo sull’informazione finanziaria con scopi specifici; l’ISA 805 tratta delle considerazioni specifiche riguardanti la revisione contabile di un singolo prospetto di bilancio, ovvero di uno specifico elemento, conto o voce del prospetto. Il principio ISA 700 si applica anche alle revisioni contabili alle quali si applicano i principi ISA 800 e 805.</w:t>
      </w:r>
    </w:p>
  </w:footnote>
  <w:footnote w:id="51">
    <w:p w14:paraId="5EC23E99" w14:textId="2621047E" w:rsidR="00BC752B" w:rsidRPr="004B0AAD" w:rsidRDefault="00BC752B" w:rsidP="00482EAF">
      <w:pPr>
        <w:pStyle w:val="Testonotaapidipagina"/>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w:t>
      </w:r>
      <w:r w:rsidR="007F6E6D" w:rsidRPr="004B0AAD">
        <w:rPr>
          <w:rFonts w:ascii="Tahoma" w:hAnsi="Tahoma" w:cs="Tahoma"/>
          <w:sz w:val="18"/>
          <w:szCs w:val="18"/>
        </w:rPr>
        <w:t>Cfr.</w:t>
      </w:r>
      <w:r w:rsidRPr="004B0AAD">
        <w:rPr>
          <w:rFonts w:ascii="Tahoma" w:hAnsi="Tahoma" w:cs="Tahoma"/>
          <w:sz w:val="18"/>
          <w:szCs w:val="18"/>
        </w:rPr>
        <w:t xml:space="preserve"> Principio di revisione internazionale (ISA Italia) n. 200, paragrafo 11</w:t>
      </w:r>
    </w:p>
  </w:footnote>
  <w:footnote w:id="52">
    <w:p w14:paraId="507643B3" w14:textId="022FE61D" w:rsidR="00BC752B" w:rsidRPr="004B0AAD" w:rsidRDefault="00BC752B" w:rsidP="00BA6BB6">
      <w:pPr>
        <w:pStyle w:val="Testonotaapidipagina"/>
        <w:jc w:val="both"/>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w:t>
      </w:r>
      <w:r w:rsidR="007F6E6D" w:rsidRPr="004B0AAD">
        <w:rPr>
          <w:rFonts w:ascii="Tahoma" w:hAnsi="Tahoma" w:cs="Tahoma"/>
          <w:sz w:val="18"/>
          <w:szCs w:val="18"/>
        </w:rPr>
        <w:t>Cfr.</w:t>
      </w:r>
      <w:r w:rsidRPr="004B0AAD">
        <w:rPr>
          <w:rFonts w:ascii="Tahoma" w:hAnsi="Tahoma" w:cs="Tahoma"/>
          <w:sz w:val="18"/>
          <w:szCs w:val="18"/>
        </w:rPr>
        <w:t xml:space="preserve"> “definizioni” , par. 7, ISA Italia 700, il quadro normativo sull’informazione finanziaria</w:t>
      </w:r>
      <w:r w:rsidR="00396BB5" w:rsidRPr="004B0AAD">
        <w:rPr>
          <w:rFonts w:ascii="Tahoma" w:hAnsi="Tahoma" w:cs="Tahoma"/>
          <w:sz w:val="18"/>
          <w:szCs w:val="18"/>
        </w:rPr>
        <w:t xml:space="preserve"> </w:t>
      </w:r>
      <w:r w:rsidRPr="004B0AAD">
        <w:rPr>
          <w:rFonts w:ascii="Tahoma" w:hAnsi="Tahoma" w:cs="Tahoma"/>
          <w:sz w:val="18"/>
          <w:szCs w:val="18"/>
        </w:rPr>
        <w:t xml:space="preserve">si configura al fine di soddisfare le comuni esigenze di informazione finanziaria di una vasta gamma di utilizzatori. Può </w:t>
      </w:r>
      <w:r w:rsidR="007F6E6D" w:rsidRPr="004B0AAD">
        <w:rPr>
          <w:rFonts w:ascii="Tahoma" w:hAnsi="Tahoma" w:cs="Tahoma"/>
          <w:sz w:val="18"/>
          <w:szCs w:val="18"/>
        </w:rPr>
        <w:t>essere</w:t>
      </w:r>
      <w:r w:rsidRPr="004B0AAD">
        <w:rPr>
          <w:rFonts w:ascii="Tahoma" w:hAnsi="Tahoma" w:cs="Tahoma"/>
          <w:sz w:val="18"/>
          <w:szCs w:val="18"/>
        </w:rPr>
        <w:t xml:space="preserve"> un quadro basato sulla corretta rappresentazione ovvero un quadro basato sulla conformità. Il termine quadro normativo basato sulla corretta rappresentazione è utilizzato quando si fa riferimento</w:t>
      </w:r>
      <w:r w:rsidR="00396BB5" w:rsidRPr="004B0AAD">
        <w:rPr>
          <w:rFonts w:ascii="Tahoma" w:hAnsi="Tahoma" w:cs="Tahoma"/>
          <w:sz w:val="18"/>
          <w:szCs w:val="18"/>
        </w:rPr>
        <w:t xml:space="preserve"> </w:t>
      </w:r>
      <w:r w:rsidRPr="004B0AAD">
        <w:rPr>
          <w:rFonts w:ascii="Tahoma" w:hAnsi="Tahoma" w:cs="Tahoma"/>
          <w:sz w:val="18"/>
          <w:szCs w:val="18"/>
        </w:rPr>
        <w:t xml:space="preserve">ad un quadro normativo sull’informazione finanziaria che richieda la conformità alle disposizioni del quadro normativo stesso ed inoltre: i. riconosca esplicitamente o implicitamente che, per conseguire una corretta rappresentazione del bilancio, può essere necessario che la direzione fornisca informazioni ulteriori rispetto a quelle specificatamente richieste dal quadro normativo di riferimento; ovvero, ii. riconosca esplicitamente che, per conseguire una corretta rappresentazione del bilancio, può essere necessario che la direzione deroghi ad una disposizione del quadro normativo. Si presume che tali deroghe siano necessarie soltanto in circostanze estremamente rare. Il termine “quadro normativo basato sulla conformità” è utilizzato per fare riferimento ad un quadro normativo sull’informazione finanziaria che richieda la conformità alle disposizioni del quadro normativo ma che non riconosca gli aspetti soprammenzionati ai punti i) o ii). </w:t>
      </w:r>
    </w:p>
  </w:footnote>
  <w:footnote w:id="53">
    <w:p w14:paraId="3F555ED4" w14:textId="23EBE292" w:rsidR="00BC752B" w:rsidRPr="004B0AAD" w:rsidRDefault="00BC752B" w:rsidP="00CB124F">
      <w:pPr>
        <w:pStyle w:val="Testonotaapidipagina"/>
        <w:jc w:val="both"/>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Il</w:t>
      </w:r>
      <w:r w:rsidRPr="004B0AAD">
        <w:rPr>
          <w:rFonts w:ascii="Tahoma" w:hAnsi="Tahoma" w:cs="Tahoma"/>
          <w:spacing w:val="-3"/>
          <w:sz w:val="18"/>
          <w:szCs w:val="18"/>
        </w:rPr>
        <w:t xml:space="preserve"> </w:t>
      </w:r>
      <w:r w:rsidRPr="004B0AAD">
        <w:rPr>
          <w:rFonts w:ascii="Tahoma" w:hAnsi="Tahoma" w:cs="Tahoma"/>
          <w:sz w:val="18"/>
          <w:szCs w:val="18"/>
        </w:rPr>
        <w:t>principio</w:t>
      </w:r>
      <w:r w:rsidRPr="004B0AAD">
        <w:rPr>
          <w:rFonts w:ascii="Tahoma" w:hAnsi="Tahoma" w:cs="Tahoma"/>
          <w:spacing w:val="-2"/>
          <w:sz w:val="18"/>
          <w:szCs w:val="18"/>
        </w:rPr>
        <w:t xml:space="preserve"> </w:t>
      </w:r>
      <w:r w:rsidRPr="004B0AAD">
        <w:rPr>
          <w:rFonts w:ascii="Tahoma" w:hAnsi="Tahoma" w:cs="Tahoma"/>
          <w:sz w:val="18"/>
          <w:szCs w:val="18"/>
        </w:rPr>
        <w:t>di</w:t>
      </w:r>
      <w:r w:rsidRPr="004B0AAD">
        <w:rPr>
          <w:rFonts w:ascii="Tahoma" w:hAnsi="Tahoma" w:cs="Tahoma"/>
          <w:spacing w:val="-3"/>
          <w:sz w:val="18"/>
          <w:szCs w:val="18"/>
        </w:rPr>
        <w:t xml:space="preserve"> </w:t>
      </w:r>
      <w:r w:rsidRPr="004B0AAD">
        <w:rPr>
          <w:rFonts w:ascii="Tahoma" w:hAnsi="Tahoma" w:cs="Tahoma"/>
          <w:sz w:val="18"/>
          <w:szCs w:val="18"/>
        </w:rPr>
        <w:t>revisione</w:t>
      </w:r>
      <w:r w:rsidRPr="004B0AAD">
        <w:rPr>
          <w:rFonts w:ascii="Tahoma" w:hAnsi="Tahoma" w:cs="Tahoma"/>
          <w:spacing w:val="-3"/>
          <w:sz w:val="18"/>
          <w:szCs w:val="18"/>
        </w:rPr>
        <w:t xml:space="preserve"> </w:t>
      </w:r>
      <w:r w:rsidRPr="004B0AAD">
        <w:rPr>
          <w:rFonts w:ascii="Tahoma" w:hAnsi="Tahoma" w:cs="Tahoma"/>
          <w:sz w:val="18"/>
          <w:szCs w:val="18"/>
        </w:rPr>
        <w:t>internazionale</w:t>
      </w:r>
      <w:r w:rsidRPr="004B0AAD">
        <w:rPr>
          <w:rFonts w:ascii="Tahoma" w:hAnsi="Tahoma" w:cs="Tahoma"/>
          <w:spacing w:val="-3"/>
          <w:sz w:val="18"/>
          <w:szCs w:val="18"/>
        </w:rPr>
        <w:t xml:space="preserve"> </w:t>
      </w:r>
      <w:r w:rsidRPr="004B0AAD">
        <w:rPr>
          <w:rFonts w:ascii="Tahoma" w:hAnsi="Tahoma" w:cs="Tahoma"/>
          <w:sz w:val="18"/>
          <w:szCs w:val="18"/>
        </w:rPr>
        <w:t>ISA</w:t>
      </w:r>
      <w:r w:rsidRPr="004B0AAD">
        <w:rPr>
          <w:rFonts w:ascii="Tahoma" w:hAnsi="Tahoma" w:cs="Tahoma"/>
          <w:spacing w:val="-5"/>
          <w:sz w:val="18"/>
          <w:szCs w:val="18"/>
        </w:rPr>
        <w:t xml:space="preserve"> </w:t>
      </w:r>
      <w:r w:rsidRPr="004B0AAD">
        <w:rPr>
          <w:rFonts w:ascii="Tahoma" w:hAnsi="Tahoma" w:cs="Tahoma"/>
          <w:sz w:val="18"/>
          <w:szCs w:val="18"/>
        </w:rPr>
        <w:t>Italia</w:t>
      </w:r>
      <w:r w:rsidRPr="004B0AAD">
        <w:rPr>
          <w:rFonts w:ascii="Tahoma" w:hAnsi="Tahoma" w:cs="Tahoma"/>
          <w:spacing w:val="-2"/>
          <w:sz w:val="18"/>
          <w:szCs w:val="18"/>
        </w:rPr>
        <w:t xml:space="preserve"> </w:t>
      </w:r>
      <w:r w:rsidRPr="004B0AAD">
        <w:rPr>
          <w:rFonts w:ascii="Tahoma" w:hAnsi="Tahoma" w:cs="Tahoma"/>
          <w:sz w:val="18"/>
          <w:szCs w:val="18"/>
        </w:rPr>
        <w:t>n.</w:t>
      </w:r>
      <w:r w:rsidRPr="004B0AAD">
        <w:rPr>
          <w:rFonts w:ascii="Tahoma" w:hAnsi="Tahoma" w:cs="Tahoma"/>
          <w:spacing w:val="-2"/>
          <w:sz w:val="18"/>
          <w:szCs w:val="18"/>
        </w:rPr>
        <w:t xml:space="preserve"> </w:t>
      </w:r>
      <w:r w:rsidRPr="004B0AAD">
        <w:rPr>
          <w:rFonts w:ascii="Tahoma" w:hAnsi="Tahoma" w:cs="Tahoma"/>
          <w:sz w:val="18"/>
          <w:szCs w:val="18"/>
        </w:rPr>
        <w:t>701 - “comunicazione degli aspetti chiave della revisione contabile nella relazione di revisione indipendente”</w:t>
      </w:r>
      <w:r w:rsidRPr="004B0AAD">
        <w:rPr>
          <w:rFonts w:ascii="Tahoma" w:hAnsi="Tahoma" w:cs="Tahoma"/>
          <w:spacing w:val="30"/>
          <w:sz w:val="18"/>
          <w:szCs w:val="18"/>
        </w:rPr>
        <w:t xml:space="preserve"> - </w:t>
      </w:r>
      <w:r w:rsidRPr="004B0AAD">
        <w:rPr>
          <w:rFonts w:ascii="Tahoma" w:hAnsi="Tahoma" w:cs="Tahoma"/>
          <w:sz w:val="18"/>
          <w:szCs w:val="18"/>
        </w:rPr>
        <w:t>tratta</w:t>
      </w:r>
      <w:r w:rsidRPr="004B0AAD">
        <w:rPr>
          <w:rFonts w:ascii="Tahoma" w:hAnsi="Tahoma" w:cs="Tahoma"/>
          <w:spacing w:val="-3"/>
          <w:sz w:val="18"/>
          <w:szCs w:val="18"/>
        </w:rPr>
        <w:t xml:space="preserve"> </w:t>
      </w:r>
      <w:r w:rsidRPr="004B0AAD">
        <w:rPr>
          <w:rFonts w:ascii="Tahoma" w:hAnsi="Tahoma" w:cs="Tahoma"/>
          <w:sz w:val="18"/>
          <w:szCs w:val="18"/>
        </w:rPr>
        <w:t>della</w:t>
      </w:r>
      <w:r w:rsidRPr="004B0AAD">
        <w:rPr>
          <w:rFonts w:ascii="Tahoma" w:hAnsi="Tahoma" w:cs="Tahoma"/>
          <w:spacing w:val="-3"/>
          <w:sz w:val="18"/>
          <w:szCs w:val="18"/>
        </w:rPr>
        <w:t xml:space="preserve"> </w:t>
      </w:r>
      <w:r w:rsidRPr="004B0AAD">
        <w:rPr>
          <w:rFonts w:ascii="Tahoma" w:hAnsi="Tahoma" w:cs="Tahoma"/>
          <w:sz w:val="18"/>
          <w:szCs w:val="18"/>
        </w:rPr>
        <w:t>responsabilità</w:t>
      </w:r>
      <w:r w:rsidRPr="004B0AAD">
        <w:rPr>
          <w:rFonts w:ascii="Tahoma" w:hAnsi="Tahoma" w:cs="Tahoma"/>
          <w:spacing w:val="-3"/>
          <w:sz w:val="18"/>
          <w:szCs w:val="18"/>
        </w:rPr>
        <w:t xml:space="preserve"> </w:t>
      </w:r>
      <w:r w:rsidRPr="004B0AAD">
        <w:rPr>
          <w:rFonts w:ascii="Tahoma" w:hAnsi="Tahoma" w:cs="Tahoma"/>
          <w:sz w:val="18"/>
          <w:szCs w:val="18"/>
        </w:rPr>
        <w:t>del</w:t>
      </w:r>
      <w:r w:rsidRPr="004B0AAD">
        <w:rPr>
          <w:rFonts w:ascii="Tahoma" w:hAnsi="Tahoma" w:cs="Tahoma"/>
          <w:spacing w:val="-3"/>
          <w:sz w:val="18"/>
          <w:szCs w:val="18"/>
        </w:rPr>
        <w:t xml:space="preserve"> </w:t>
      </w:r>
      <w:r w:rsidRPr="004B0AAD">
        <w:rPr>
          <w:rFonts w:ascii="Tahoma" w:hAnsi="Tahoma" w:cs="Tahoma"/>
          <w:sz w:val="18"/>
          <w:szCs w:val="18"/>
        </w:rPr>
        <w:t>revisore</w:t>
      </w:r>
      <w:r w:rsidRPr="004B0AAD">
        <w:rPr>
          <w:rFonts w:ascii="Tahoma" w:hAnsi="Tahoma" w:cs="Tahoma"/>
          <w:spacing w:val="-3"/>
          <w:sz w:val="18"/>
          <w:szCs w:val="18"/>
        </w:rPr>
        <w:t xml:space="preserve"> </w:t>
      </w:r>
      <w:r w:rsidRPr="004B0AAD">
        <w:rPr>
          <w:rFonts w:ascii="Tahoma" w:hAnsi="Tahoma" w:cs="Tahoma"/>
          <w:sz w:val="18"/>
          <w:szCs w:val="18"/>
        </w:rPr>
        <w:t>relativamente alla</w:t>
      </w:r>
      <w:r w:rsidRPr="004B0AAD">
        <w:rPr>
          <w:rFonts w:ascii="Tahoma" w:hAnsi="Tahoma" w:cs="Tahoma"/>
          <w:spacing w:val="-10"/>
          <w:sz w:val="18"/>
          <w:szCs w:val="18"/>
        </w:rPr>
        <w:t xml:space="preserve"> </w:t>
      </w:r>
      <w:r w:rsidRPr="004B0AAD">
        <w:rPr>
          <w:rFonts w:ascii="Tahoma" w:hAnsi="Tahoma" w:cs="Tahoma"/>
          <w:sz w:val="18"/>
          <w:szCs w:val="18"/>
        </w:rPr>
        <w:t>comunicazione</w:t>
      </w:r>
      <w:r w:rsidRPr="004B0AAD">
        <w:rPr>
          <w:rFonts w:ascii="Tahoma" w:hAnsi="Tahoma" w:cs="Tahoma"/>
          <w:spacing w:val="-10"/>
          <w:sz w:val="18"/>
          <w:szCs w:val="18"/>
        </w:rPr>
        <w:t xml:space="preserve"> </w:t>
      </w:r>
      <w:r w:rsidRPr="004B0AAD">
        <w:rPr>
          <w:rFonts w:ascii="Tahoma" w:hAnsi="Tahoma" w:cs="Tahoma"/>
          <w:sz w:val="18"/>
          <w:szCs w:val="18"/>
        </w:rPr>
        <w:t>degli</w:t>
      </w:r>
      <w:r w:rsidRPr="004B0AAD">
        <w:rPr>
          <w:rFonts w:ascii="Tahoma" w:hAnsi="Tahoma" w:cs="Tahoma"/>
          <w:spacing w:val="-10"/>
          <w:sz w:val="18"/>
          <w:szCs w:val="18"/>
        </w:rPr>
        <w:t xml:space="preserve"> </w:t>
      </w:r>
      <w:r w:rsidRPr="004B0AAD">
        <w:rPr>
          <w:rFonts w:ascii="Tahoma" w:hAnsi="Tahoma" w:cs="Tahoma"/>
          <w:sz w:val="18"/>
          <w:szCs w:val="18"/>
        </w:rPr>
        <w:t>aspetti</w:t>
      </w:r>
      <w:r w:rsidRPr="004B0AAD">
        <w:rPr>
          <w:rFonts w:ascii="Tahoma" w:hAnsi="Tahoma" w:cs="Tahoma"/>
          <w:spacing w:val="-10"/>
          <w:sz w:val="18"/>
          <w:szCs w:val="18"/>
        </w:rPr>
        <w:t xml:space="preserve"> </w:t>
      </w:r>
      <w:r w:rsidRPr="004B0AAD">
        <w:rPr>
          <w:rFonts w:ascii="Tahoma" w:hAnsi="Tahoma" w:cs="Tahoma"/>
          <w:sz w:val="18"/>
          <w:szCs w:val="18"/>
        </w:rPr>
        <w:t>chiave</w:t>
      </w:r>
      <w:r w:rsidRPr="004B0AAD">
        <w:rPr>
          <w:rFonts w:ascii="Tahoma" w:hAnsi="Tahoma" w:cs="Tahoma"/>
          <w:spacing w:val="-10"/>
          <w:sz w:val="18"/>
          <w:szCs w:val="18"/>
        </w:rPr>
        <w:t xml:space="preserve"> </w:t>
      </w:r>
      <w:r w:rsidRPr="004B0AAD">
        <w:rPr>
          <w:rFonts w:ascii="Tahoma" w:hAnsi="Tahoma" w:cs="Tahoma"/>
          <w:sz w:val="18"/>
          <w:szCs w:val="18"/>
        </w:rPr>
        <w:t>della</w:t>
      </w:r>
      <w:r w:rsidRPr="004B0AAD">
        <w:rPr>
          <w:rFonts w:ascii="Tahoma" w:hAnsi="Tahoma" w:cs="Tahoma"/>
          <w:spacing w:val="-10"/>
          <w:sz w:val="18"/>
          <w:szCs w:val="18"/>
        </w:rPr>
        <w:t xml:space="preserve"> </w:t>
      </w:r>
      <w:r w:rsidRPr="004B0AAD">
        <w:rPr>
          <w:rFonts w:ascii="Tahoma" w:hAnsi="Tahoma" w:cs="Tahoma"/>
          <w:sz w:val="18"/>
          <w:szCs w:val="18"/>
        </w:rPr>
        <w:t>revisione</w:t>
      </w:r>
      <w:r w:rsidRPr="004B0AAD">
        <w:rPr>
          <w:rFonts w:ascii="Tahoma" w:hAnsi="Tahoma" w:cs="Tahoma"/>
          <w:spacing w:val="-10"/>
          <w:sz w:val="18"/>
          <w:szCs w:val="18"/>
        </w:rPr>
        <w:t xml:space="preserve"> </w:t>
      </w:r>
      <w:r w:rsidRPr="004B0AAD">
        <w:rPr>
          <w:rFonts w:ascii="Tahoma" w:hAnsi="Tahoma" w:cs="Tahoma"/>
          <w:sz w:val="18"/>
          <w:szCs w:val="18"/>
        </w:rPr>
        <w:t>contabile</w:t>
      </w:r>
      <w:r w:rsidRPr="004B0AAD">
        <w:rPr>
          <w:rFonts w:ascii="Tahoma" w:hAnsi="Tahoma" w:cs="Tahoma"/>
          <w:spacing w:val="-10"/>
          <w:sz w:val="18"/>
          <w:szCs w:val="18"/>
        </w:rPr>
        <w:t xml:space="preserve"> </w:t>
      </w:r>
      <w:r w:rsidRPr="004B0AAD">
        <w:rPr>
          <w:rFonts w:ascii="Tahoma" w:hAnsi="Tahoma" w:cs="Tahoma"/>
          <w:sz w:val="18"/>
          <w:szCs w:val="18"/>
        </w:rPr>
        <w:t>nella</w:t>
      </w:r>
      <w:r w:rsidRPr="004B0AAD">
        <w:rPr>
          <w:rFonts w:ascii="Tahoma" w:hAnsi="Tahoma" w:cs="Tahoma"/>
          <w:spacing w:val="-10"/>
          <w:sz w:val="18"/>
          <w:szCs w:val="18"/>
        </w:rPr>
        <w:t xml:space="preserve"> </w:t>
      </w:r>
      <w:r w:rsidRPr="004B0AAD">
        <w:rPr>
          <w:rFonts w:ascii="Tahoma" w:hAnsi="Tahoma" w:cs="Tahoma"/>
          <w:sz w:val="18"/>
          <w:szCs w:val="18"/>
        </w:rPr>
        <w:t>relazione</w:t>
      </w:r>
      <w:r w:rsidRPr="004B0AAD">
        <w:rPr>
          <w:rFonts w:ascii="Tahoma" w:hAnsi="Tahoma" w:cs="Tahoma"/>
          <w:spacing w:val="-10"/>
          <w:sz w:val="18"/>
          <w:szCs w:val="18"/>
        </w:rPr>
        <w:t xml:space="preserve"> </w:t>
      </w:r>
      <w:r w:rsidRPr="004B0AAD">
        <w:rPr>
          <w:rFonts w:ascii="Tahoma" w:hAnsi="Tahoma" w:cs="Tahoma"/>
          <w:sz w:val="18"/>
          <w:szCs w:val="18"/>
        </w:rPr>
        <w:t>di</w:t>
      </w:r>
      <w:r w:rsidRPr="004B0AAD">
        <w:rPr>
          <w:rFonts w:ascii="Tahoma" w:hAnsi="Tahoma" w:cs="Tahoma"/>
          <w:spacing w:val="-10"/>
          <w:sz w:val="18"/>
          <w:szCs w:val="18"/>
        </w:rPr>
        <w:t xml:space="preserve"> </w:t>
      </w:r>
      <w:r w:rsidRPr="004B0AAD">
        <w:rPr>
          <w:rFonts w:ascii="Tahoma" w:hAnsi="Tahoma" w:cs="Tahoma"/>
          <w:sz w:val="18"/>
          <w:szCs w:val="18"/>
        </w:rPr>
        <w:t>revisione.</w:t>
      </w:r>
      <w:r w:rsidRPr="004B0AAD">
        <w:rPr>
          <w:rFonts w:ascii="Tahoma" w:hAnsi="Tahoma" w:cs="Tahoma"/>
          <w:spacing w:val="-10"/>
          <w:sz w:val="18"/>
          <w:szCs w:val="18"/>
        </w:rPr>
        <w:t xml:space="preserve"> </w:t>
      </w:r>
      <w:r w:rsidRPr="004B0AAD">
        <w:rPr>
          <w:rFonts w:ascii="Tahoma" w:hAnsi="Tahoma" w:cs="Tahoma"/>
          <w:sz w:val="18"/>
          <w:szCs w:val="18"/>
        </w:rPr>
        <w:t>I</w:t>
      </w:r>
      <w:r w:rsidRPr="004B0AAD">
        <w:rPr>
          <w:rFonts w:ascii="Tahoma" w:hAnsi="Tahoma" w:cs="Tahoma"/>
          <w:spacing w:val="-10"/>
          <w:sz w:val="18"/>
          <w:szCs w:val="18"/>
        </w:rPr>
        <w:t xml:space="preserve"> </w:t>
      </w:r>
      <w:r w:rsidRPr="004B0AAD">
        <w:rPr>
          <w:rFonts w:ascii="Tahoma" w:hAnsi="Tahoma" w:cs="Tahoma"/>
          <w:sz w:val="18"/>
          <w:szCs w:val="18"/>
        </w:rPr>
        <w:t>principi</w:t>
      </w:r>
      <w:r w:rsidRPr="004B0AAD">
        <w:rPr>
          <w:rFonts w:ascii="Tahoma" w:hAnsi="Tahoma" w:cs="Tahoma"/>
          <w:spacing w:val="-10"/>
          <w:sz w:val="18"/>
          <w:szCs w:val="18"/>
        </w:rPr>
        <w:t xml:space="preserve"> </w:t>
      </w:r>
      <w:r w:rsidRPr="004B0AAD">
        <w:rPr>
          <w:rFonts w:ascii="Tahoma" w:hAnsi="Tahoma" w:cs="Tahoma"/>
          <w:sz w:val="18"/>
          <w:szCs w:val="18"/>
        </w:rPr>
        <w:t>di</w:t>
      </w:r>
      <w:r w:rsidRPr="004B0AAD">
        <w:rPr>
          <w:rFonts w:ascii="Tahoma" w:hAnsi="Tahoma" w:cs="Tahoma"/>
          <w:spacing w:val="-10"/>
          <w:sz w:val="18"/>
          <w:szCs w:val="18"/>
        </w:rPr>
        <w:t xml:space="preserve"> </w:t>
      </w:r>
      <w:r w:rsidRPr="004B0AAD">
        <w:rPr>
          <w:rFonts w:ascii="Tahoma" w:hAnsi="Tahoma" w:cs="Tahoma"/>
          <w:sz w:val="18"/>
          <w:szCs w:val="18"/>
        </w:rPr>
        <w:t>revisione internazionali (ISA Italia) n. 705 – “Modifiche al giudizio nella relazione del revisore indipendente”- e 706 –“Richiami d’informativa e paragrafi relativi ad altri aspetti nella relazione di revisione indipendente”- trattano della forma e del contenuto della relazione di revisione nei casi in cui il revisore esprima nella relazione di revisione un giudizio con modifica o vi inserisca un richiamo d’informativa o un paragrafo relativo ad altri aspetti. Anche altri principi di revisione internazionali contengono regole di reportistica applicabili nella fase di emissione della relazione di revisione</w:t>
      </w:r>
    </w:p>
  </w:footnote>
  <w:footnote w:id="54">
    <w:p w14:paraId="72348ADB" w14:textId="776C05CF" w:rsidR="00BC752B" w:rsidRPr="004B0AAD" w:rsidRDefault="00BC752B">
      <w:pPr>
        <w:pStyle w:val="Testonotaapidipagina"/>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Come per le imprese e le società i soci dell’impresa o della società. </w:t>
      </w:r>
    </w:p>
  </w:footnote>
  <w:footnote w:id="55">
    <w:p w14:paraId="4058A203" w14:textId="6EA0669B" w:rsidR="00BC752B" w:rsidRPr="004B0AAD" w:rsidRDefault="00BC752B" w:rsidP="00C3694E">
      <w:pPr>
        <w:pStyle w:val="Testonotaapidipagina"/>
        <w:jc w:val="both"/>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Il principio di revisione internazionale (ISA Italia) n.260 utilizza il termine "responsabili delle attività di governance" per descrivere la persona (le persone) o l'organizzazione (le organizzazioni) con la responsabilità della supervisione dell'impresa ed esamina le diverse strutture di governance in base agli ordinamenti giuridici e alle tipologie di impresa.</w:t>
      </w:r>
    </w:p>
  </w:footnote>
  <w:footnote w:id="56">
    <w:p w14:paraId="03873639" w14:textId="6649A3A3" w:rsidR="00BC752B" w:rsidRPr="004B0AAD" w:rsidRDefault="00BC752B" w:rsidP="00876C0A">
      <w:pPr>
        <w:pStyle w:val="Testonotaapidipagina"/>
        <w:jc w:val="both"/>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w:t>
      </w:r>
      <w:r w:rsidR="007F6E6D" w:rsidRPr="004B0AAD">
        <w:rPr>
          <w:rFonts w:ascii="Tahoma" w:hAnsi="Tahoma" w:cs="Tahoma"/>
          <w:sz w:val="18"/>
          <w:szCs w:val="18"/>
        </w:rPr>
        <w:t>Cfr.</w:t>
      </w:r>
      <w:r w:rsidRPr="004B0AAD">
        <w:rPr>
          <w:rFonts w:ascii="Tahoma" w:hAnsi="Tahoma" w:cs="Tahoma"/>
          <w:sz w:val="18"/>
          <w:szCs w:val="18"/>
        </w:rPr>
        <w:t xml:space="preserve"> ISA Italia 700, par. 33(I) “Alla luce dell’articolato contesto giuridico esistente, nel descrivere le responsabilità di cui al precedente paragrafo 33 a), la relazione di revisione farà riferimento alle responsabilità degli amministratori o del consiglio di gestione nel caso di società ovvero alle responsabilità degli organi di amministrazione nel caso degli ETS, nei termini previsti dalla legge, per quella parte del controllo interno dagli stessi ritenuta necessaria per consentire la redazione di un bilancio che non contenga errori significativi dovuti a frodi o a comportamenti o eventi non intenzionali”.</w:t>
      </w:r>
    </w:p>
  </w:footnote>
  <w:footnote w:id="57">
    <w:p w14:paraId="794EFC88" w14:textId="321790D8" w:rsidR="00BC752B" w:rsidRPr="004B0AAD" w:rsidRDefault="00BC752B">
      <w:pPr>
        <w:pStyle w:val="Testonotaapidipagina"/>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w:t>
      </w:r>
      <w:r w:rsidR="007F6E6D" w:rsidRPr="004B0AAD">
        <w:rPr>
          <w:rFonts w:ascii="Tahoma" w:hAnsi="Tahoma" w:cs="Tahoma"/>
          <w:sz w:val="18"/>
          <w:szCs w:val="18"/>
        </w:rPr>
        <w:t>Cfr.</w:t>
      </w:r>
      <w:r w:rsidRPr="004B0AAD">
        <w:rPr>
          <w:rFonts w:ascii="Tahoma" w:hAnsi="Tahoma" w:cs="Tahoma"/>
          <w:sz w:val="18"/>
          <w:szCs w:val="18"/>
        </w:rPr>
        <w:t xml:space="preserve"> Principio di revisione ISA</w:t>
      </w:r>
      <w:r w:rsidR="007F6E6D" w:rsidRPr="004B0AAD">
        <w:rPr>
          <w:rFonts w:ascii="Tahoma" w:hAnsi="Tahoma" w:cs="Tahoma"/>
          <w:sz w:val="18"/>
          <w:szCs w:val="18"/>
        </w:rPr>
        <w:t xml:space="preserve"> </w:t>
      </w:r>
      <w:r w:rsidRPr="004B0AAD">
        <w:rPr>
          <w:rFonts w:ascii="Tahoma" w:hAnsi="Tahoma" w:cs="Tahoma"/>
          <w:sz w:val="18"/>
          <w:szCs w:val="18"/>
        </w:rPr>
        <w:t>Italia 570, par. 2</w:t>
      </w:r>
    </w:p>
  </w:footnote>
  <w:footnote w:id="58">
    <w:p w14:paraId="2B2C0DED" w14:textId="4D1C7859" w:rsidR="00BC752B" w:rsidRPr="004B0AAD" w:rsidRDefault="00BC752B" w:rsidP="00F33827">
      <w:pPr>
        <w:pStyle w:val="Testonotaapidipagina"/>
        <w:jc w:val="both"/>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w:t>
      </w:r>
      <w:r w:rsidR="007F6E6D" w:rsidRPr="004B0AAD">
        <w:rPr>
          <w:rFonts w:ascii="Tahoma" w:hAnsi="Tahoma" w:cs="Tahoma"/>
          <w:sz w:val="18"/>
          <w:szCs w:val="18"/>
        </w:rPr>
        <w:t>Cfr.</w:t>
      </w:r>
      <w:r w:rsidRPr="004B0AAD">
        <w:rPr>
          <w:rFonts w:ascii="Tahoma" w:hAnsi="Tahoma" w:cs="Tahoma"/>
          <w:sz w:val="18"/>
          <w:szCs w:val="18"/>
        </w:rPr>
        <w:t xml:space="preserve"> Il</w:t>
      </w:r>
      <w:r w:rsidRPr="004B0AAD">
        <w:rPr>
          <w:rFonts w:ascii="Tahoma" w:hAnsi="Tahoma" w:cs="Tahoma"/>
          <w:spacing w:val="-6"/>
          <w:sz w:val="18"/>
          <w:szCs w:val="18"/>
        </w:rPr>
        <w:t xml:space="preserve"> </w:t>
      </w:r>
      <w:r w:rsidRPr="004B0AAD">
        <w:rPr>
          <w:rFonts w:ascii="Tahoma" w:hAnsi="Tahoma" w:cs="Tahoma"/>
          <w:sz w:val="18"/>
          <w:szCs w:val="18"/>
        </w:rPr>
        <w:t>principio</w:t>
      </w:r>
      <w:r w:rsidRPr="004B0AAD">
        <w:rPr>
          <w:rFonts w:ascii="Tahoma" w:hAnsi="Tahoma" w:cs="Tahoma"/>
          <w:spacing w:val="-4"/>
          <w:sz w:val="18"/>
          <w:szCs w:val="18"/>
        </w:rPr>
        <w:t xml:space="preserve"> </w:t>
      </w:r>
      <w:r w:rsidRPr="004B0AAD">
        <w:rPr>
          <w:rFonts w:ascii="Tahoma" w:hAnsi="Tahoma" w:cs="Tahoma"/>
          <w:sz w:val="18"/>
          <w:szCs w:val="18"/>
        </w:rPr>
        <w:t>di</w:t>
      </w:r>
      <w:r w:rsidRPr="004B0AAD">
        <w:rPr>
          <w:rFonts w:ascii="Tahoma" w:hAnsi="Tahoma" w:cs="Tahoma"/>
          <w:spacing w:val="-6"/>
          <w:sz w:val="18"/>
          <w:szCs w:val="18"/>
        </w:rPr>
        <w:t xml:space="preserve"> </w:t>
      </w:r>
      <w:r w:rsidRPr="004B0AAD">
        <w:rPr>
          <w:rFonts w:ascii="Tahoma" w:hAnsi="Tahoma" w:cs="Tahoma"/>
          <w:sz w:val="18"/>
          <w:szCs w:val="18"/>
        </w:rPr>
        <w:t>revisione</w:t>
      </w:r>
      <w:r w:rsidRPr="004B0AAD">
        <w:rPr>
          <w:rFonts w:ascii="Tahoma" w:hAnsi="Tahoma" w:cs="Tahoma"/>
          <w:spacing w:val="-5"/>
          <w:sz w:val="18"/>
          <w:szCs w:val="18"/>
        </w:rPr>
        <w:t xml:space="preserve"> </w:t>
      </w:r>
      <w:r w:rsidRPr="004B0AAD">
        <w:rPr>
          <w:rFonts w:ascii="Tahoma" w:hAnsi="Tahoma" w:cs="Tahoma"/>
          <w:sz w:val="18"/>
          <w:szCs w:val="18"/>
        </w:rPr>
        <w:t>internazionale</w:t>
      </w:r>
      <w:r w:rsidRPr="004B0AAD">
        <w:rPr>
          <w:rFonts w:ascii="Tahoma" w:hAnsi="Tahoma" w:cs="Tahoma"/>
          <w:spacing w:val="-5"/>
          <w:sz w:val="18"/>
          <w:szCs w:val="18"/>
        </w:rPr>
        <w:t xml:space="preserve"> </w:t>
      </w:r>
      <w:r w:rsidRPr="004B0AAD">
        <w:rPr>
          <w:rFonts w:ascii="Tahoma" w:hAnsi="Tahoma" w:cs="Tahoma"/>
          <w:sz w:val="18"/>
          <w:szCs w:val="18"/>
        </w:rPr>
        <w:t>(ISA</w:t>
      </w:r>
      <w:r w:rsidRPr="004B0AAD">
        <w:rPr>
          <w:rFonts w:ascii="Tahoma" w:hAnsi="Tahoma" w:cs="Tahoma"/>
          <w:spacing w:val="-6"/>
          <w:sz w:val="18"/>
          <w:szCs w:val="18"/>
        </w:rPr>
        <w:t xml:space="preserve"> </w:t>
      </w:r>
      <w:r w:rsidRPr="004B0AAD">
        <w:rPr>
          <w:rFonts w:ascii="Tahoma" w:hAnsi="Tahoma" w:cs="Tahoma"/>
          <w:sz w:val="18"/>
          <w:szCs w:val="18"/>
        </w:rPr>
        <w:t>Italia)</w:t>
      </w:r>
      <w:r w:rsidRPr="004B0AAD">
        <w:rPr>
          <w:rFonts w:ascii="Tahoma" w:hAnsi="Tahoma" w:cs="Tahoma"/>
          <w:spacing w:val="-2"/>
          <w:sz w:val="18"/>
          <w:szCs w:val="18"/>
        </w:rPr>
        <w:t xml:space="preserve"> </w:t>
      </w:r>
      <w:r w:rsidRPr="004B0AAD">
        <w:rPr>
          <w:rFonts w:ascii="Tahoma" w:hAnsi="Tahoma" w:cs="Tahoma"/>
          <w:sz w:val="18"/>
          <w:szCs w:val="18"/>
        </w:rPr>
        <w:t>n.</w:t>
      </w:r>
      <w:r w:rsidRPr="004B0AAD">
        <w:rPr>
          <w:rFonts w:ascii="Tahoma" w:hAnsi="Tahoma" w:cs="Tahoma"/>
          <w:spacing w:val="-5"/>
          <w:sz w:val="18"/>
          <w:szCs w:val="18"/>
        </w:rPr>
        <w:t xml:space="preserve"> </w:t>
      </w:r>
      <w:r w:rsidRPr="004B0AAD">
        <w:rPr>
          <w:rFonts w:ascii="Tahoma" w:hAnsi="Tahoma" w:cs="Tahoma"/>
          <w:sz w:val="18"/>
          <w:szCs w:val="18"/>
        </w:rPr>
        <w:t>210</w:t>
      </w:r>
      <w:r w:rsidRPr="004B0AAD">
        <w:rPr>
          <w:rFonts w:ascii="Tahoma" w:hAnsi="Tahoma" w:cs="Tahoma"/>
          <w:spacing w:val="-4"/>
          <w:sz w:val="18"/>
          <w:szCs w:val="18"/>
        </w:rPr>
        <w:t xml:space="preserve"> </w:t>
      </w:r>
      <w:r w:rsidRPr="004B0AAD">
        <w:rPr>
          <w:rFonts w:ascii="Tahoma" w:hAnsi="Tahoma" w:cs="Tahoma"/>
          <w:sz w:val="18"/>
          <w:szCs w:val="18"/>
        </w:rPr>
        <w:t>richiede</w:t>
      </w:r>
      <w:r w:rsidRPr="004B0AAD">
        <w:rPr>
          <w:rFonts w:ascii="Tahoma" w:hAnsi="Tahoma" w:cs="Tahoma"/>
          <w:spacing w:val="-5"/>
          <w:sz w:val="18"/>
          <w:szCs w:val="18"/>
        </w:rPr>
        <w:t xml:space="preserve"> </w:t>
      </w:r>
      <w:r w:rsidRPr="004B0AAD">
        <w:rPr>
          <w:rFonts w:ascii="Tahoma" w:hAnsi="Tahoma" w:cs="Tahoma"/>
          <w:sz w:val="18"/>
          <w:szCs w:val="18"/>
        </w:rPr>
        <w:t>al</w:t>
      </w:r>
      <w:r w:rsidRPr="004B0AAD">
        <w:rPr>
          <w:rFonts w:ascii="Tahoma" w:hAnsi="Tahoma" w:cs="Tahoma"/>
          <w:spacing w:val="-6"/>
          <w:sz w:val="18"/>
          <w:szCs w:val="18"/>
        </w:rPr>
        <w:t xml:space="preserve"> </w:t>
      </w:r>
      <w:r w:rsidRPr="004B0AAD">
        <w:rPr>
          <w:rFonts w:ascii="Tahoma" w:hAnsi="Tahoma" w:cs="Tahoma"/>
          <w:sz w:val="18"/>
          <w:szCs w:val="18"/>
        </w:rPr>
        <w:t>revisore</w:t>
      </w:r>
      <w:r w:rsidRPr="004B0AAD">
        <w:rPr>
          <w:rFonts w:ascii="Tahoma" w:hAnsi="Tahoma" w:cs="Tahoma"/>
          <w:spacing w:val="-5"/>
          <w:sz w:val="18"/>
          <w:szCs w:val="18"/>
        </w:rPr>
        <w:t xml:space="preserve"> </w:t>
      </w:r>
      <w:r w:rsidRPr="004B0AAD">
        <w:rPr>
          <w:rFonts w:ascii="Tahoma" w:hAnsi="Tahoma" w:cs="Tahoma"/>
          <w:sz w:val="18"/>
          <w:szCs w:val="18"/>
        </w:rPr>
        <w:t>di</w:t>
      </w:r>
      <w:r w:rsidRPr="004B0AAD">
        <w:rPr>
          <w:rFonts w:ascii="Tahoma" w:hAnsi="Tahoma" w:cs="Tahoma"/>
          <w:spacing w:val="-6"/>
          <w:sz w:val="18"/>
          <w:szCs w:val="18"/>
        </w:rPr>
        <w:t xml:space="preserve"> </w:t>
      </w:r>
      <w:r w:rsidRPr="004B0AAD">
        <w:rPr>
          <w:rFonts w:ascii="Tahoma" w:hAnsi="Tahoma" w:cs="Tahoma"/>
          <w:sz w:val="18"/>
          <w:szCs w:val="18"/>
        </w:rPr>
        <w:t>concordare</w:t>
      </w:r>
      <w:r w:rsidRPr="004B0AAD">
        <w:rPr>
          <w:rFonts w:ascii="Tahoma" w:hAnsi="Tahoma" w:cs="Tahoma"/>
          <w:spacing w:val="-5"/>
          <w:sz w:val="18"/>
          <w:szCs w:val="18"/>
        </w:rPr>
        <w:t xml:space="preserve"> </w:t>
      </w:r>
      <w:r w:rsidRPr="004B0AAD">
        <w:rPr>
          <w:rFonts w:ascii="Tahoma" w:hAnsi="Tahoma" w:cs="Tahoma"/>
          <w:sz w:val="18"/>
          <w:szCs w:val="18"/>
        </w:rPr>
        <w:t>le</w:t>
      </w:r>
      <w:r w:rsidRPr="004B0AAD">
        <w:rPr>
          <w:rFonts w:ascii="Tahoma" w:hAnsi="Tahoma" w:cs="Tahoma"/>
          <w:spacing w:val="-5"/>
          <w:sz w:val="18"/>
          <w:szCs w:val="18"/>
        </w:rPr>
        <w:t xml:space="preserve"> </w:t>
      </w:r>
      <w:r w:rsidRPr="004B0AAD">
        <w:rPr>
          <w:rFonts w:ascii="Tahoma" w:hAnsi="Tahoma" w:cs="Tahoma"/>
          <w:sz w:val="18"/>
          <w:szCs w:val="18"/>
        </w:rPr>
        <w:t>responsabilità della</w:t>
      </w:r>
      <w:r w:rsidRPr="004B0AAD">
        <w:rPr>
          <w:rFonts w:ascii="Tahoma" w:hAnsi="Tahoma" w:cs="Tahoma"/>
          <w:spacing w:val="-13"/>
          <w:sz w:val="18"/>
          <w:szCs w:val="18"/>
        </w:rPr>
        <w:t xml:space="preserve"> </w:t>
      </w:r>
      <w:r w:rsidRPr="004B0AAD">
        <w:rPr>
          <w:rFonts w:ascii="Tahoma" w:hAnsi="Tahoma" w:cs="Tahoma"/>
          <w:sz w:val="18"/>
          <w:szCs w:val="18"/>
        </w:rPr>
        <w:t>direzione</w:t>
      </w:r>
      <w:r w:rsidRPr="004B0AAD">
        <w:rPr>
          <w:rFonts w:ascii="Tahoma" w:hAnsi="Tahoma" w:cs="Tahoma"/>
          <w:spacing w:val="-9"/>
          <w:sz w:val="18"/>
          <w:szCs w:val="18"/>
        </w:rPr>
        <w:t xml:space="preserve"> </w:t>
      </w:r>
      <w:r w:rsidRPr="004B0AAD">
        <w:rPr>
          <w:rFonts w:ascii="Tahoma" w:hAnsi="Tahoma" w:cs="Tahoma"/>
          <w:sz w:val="18"/>
          <w:szCs w:val="18"/>
        </w:rPr>
        <w:t>in</w:t>
      </w:r>
      <w:r w:rsidRPr="004B0AAD">
        <w:rPr>
          <w:rFonts w:ascii="Tahoma" w:hAnsi="Tahoma" w:cs="Tahoma"/>
          <w:spacing w:val="-9"/>
          <w:sz w:val="18"/>
          <w:szCs w:val="18"/>
        </w:rPr>
        <w:t xml:space="preserve"> </w:t>
      </w:r>
      <w:r w:rsidRPr="004B0AAD">
        <w:rPr>
          <w:rFonts w:ascii="Tahoma" w:hAnsi="Tahoma" w:cs="Tahoma"/>
          <w:sz w:val="18"/>
          <w:szCs w:val="18"/>
        </w:rPr>
        <w:t>una</w:t>
      </w:r>
      <w:r w:rsidRPr="004B0AAD">
        <w:rPr>
          <w:rFonts w:ascii="Tahoma" w:hAnsi="Tahoma" w:cs="Tahoma"/>
          <w:spacing w:val="-7"/>
          <w:sz w:val="18"/>
          <w:szCs w:val="18"/>
        </w:rPr>
        <w:t xml:space="preserve"> </w:t>
      </w:r>
      <w:r w:rsidRPr="004B0AAD">
        <w:rPr>
          <w:rFonts w:ascii="Tahoma" w:hAnsi="Tahoma" w:cs="Tahoma"/>
          <w:sz w:val="18"/>
          <w:szCs w:val="18"/>
        </w:rPr>
        <w:t>lettera</w:t>
      </w:r>
      <w:r w:rsidRPr="004B0AAD">
        <w:rPr>
          <w:rFonts w:ascii="Tahoma" w:hAnsi="Tahoma" w:cs="Tahoma"/>
          <w:spacing w:val="-7"/>
          <w:sz w:val="18"/>
          <w:szCs w:val="18"/>
        </w:rPr>
        <w:t xml:space="preserve"> </w:t>
      </w:r>
      <w:r w:rsidRPr="004B0AAD">
        <w:rPr>
          <w:rFonts w:ascii="Tahoma" w:hAnsi="Tahoma" w:cs="Tahoma"/>
          <w:sz w:val="18"/>
          <w:szCs w:val="18"/>
        </w:rPr>
        <w:t>di</w:t>
      </w:r>
      <w:r w:rsidRPr="004B0AAD">
        <w:rPr>
          <w:rFonts w:ascii="Tahoma" w:hAnsi="Tahoma" w:cs="Tahoma"/>
          <w:spacing w:val="-8"/>
          <w:sz w:val="18"/>
          <w:szCs w:val="18"/>
        </w:rPr>
        <w:t xml:space="preserve"> </w:t>
      </w:r>
      <w:r w:rsidRPr="004B0AAD">
        <w:rPr>
          <w:rFonts w:ascii="Tahoma" w:hAnsi="Tahoma" w:cs="Tahoma"/>
          <w:sz w:val="18"/>
          <w:szCs w:val="18"/>
        </w:rPr>
        <w:t>incarico</w:t>
      </w:r>
      <w:r w:rsidRPr="004B0AAD">
        <w:rPr>
          <w:rFonts w:ascii="Tahoma" w:hAnsi="Tahoma" w:cs="Tahoma"/>
          <w:spacing w:val="-7"/>
          <w:sz w:val="18"/>
          <w:szCs w:val="18"/>
        </w:rPr>
        <w:t xml:space="preserve"> </w:t>
      </w:r>
      <w:r w:rsidRPr="004B0AAD">
        <w:rPr>
          <w:rFonts w:ascii="Tahoma" w:hAnsi="Tahoma" w:cs="Tahoma"/>
          <w:sz w:val="18"/>
          <w:szCs w:val="18"/>
        </w:rPr>
        <w:t>o</w:t>
      </w:r>
      <w:r w:rsidRPr="004B0AAD">
        <w:rPr>
          <w:rFonts w:ascii="Tahoma" w:hAnsi="Tahoma" w:cs="Tahoma"/>
          <w:spacing w:val="-7"/>
          <w:sz w:val="18"/>
          <w:szCs w:val="18"/>
        </w:rPr>
        <w:t xml:space="preserve"> </w:t>
      </w:r>
      <w:r w:rsidRPr="004B0AAD">
        <w:rPr>
          <w:rFonts w:ascii="Tahoma" w:hAnsi="Tahoma" w:cs="Tahoma"/>
          <w:sz w:val="18"/>
          <w:szCs w:val="18"/>
        </w:rPr>
        <w:t>in</w:t>
      </w:r>
      <w:r w:rsidRPr="004B0AAD">
        <w:rPr>
          <w:rFonts w:ascii="Tahoma" w:hAnsi="Tahoma" w:cs="Tahoma"/>
          <w:spacing w:val="-9"/>
          <w:sz w:val="18"/>
          <w:szCs w:val="18"/>
        </w:rPr>
        <w:t xml:space="preserve"> </w:t>
      </w:r>
      <w:r w:rsidRPr="004B0AAD">
        <w:rPr>
          <w:rFonts w:ascii="Tahoma" w:hAnsi="Tahoma" w:cs="Tahoma"/>
          <w:sz w:val="18"/>
          <w:szCs w:val="18"/>
        </w:rPr>
        <w:t>altra</w:t>
      </w:r>
      <w:r w:rsidRPr="004B0AAD">
        <w:rPr>
          <w:rFonts w:ascii="Tahoma" w:hAnsi="Tahoma" w:cs="Tahoma"/>
          <w:spacing w:val="-7"/>
          <w:sz w:val="18"/>
          <w:szCs w:val="18"/>
        </w:rPr>
        <w:t xml:space="preserve"> </w:t>
      </w:r>
      <w:r w:rsidRPr="004B0AAD">
        <w:rPr>
          <w:rFonts w:ascii="Tahoma" w:hAnsi="Tahoma" w:cs="Tahoma"/>
          <w:sz w:val="18"/>
          <w:szCs w:val="18"/>
        </w:rPr>
        <w:t>forma</w:t>
      </w:r>
      <w:r w:rsidRPr="004B0AAD">
        <w:rPr>
          <w:rFonts w:ascii="Tahoma" w:hAnsi="Tahoma" w:cs="Tahoma"/>
          <w:spacing w:val="-7"/>
          <w:sz w:val="18"/>
          <w:szCs w:val="18"/>
        </w:rPr>
        <w:t xml:space="preserve"> </w:t>
      </w:r>
      <w:r w:rsidRPr="004B0AAD">
        <w:rPr>
          <w:rFonts w:ascii="Tahoma" w:hAnsi="Tahoma" w:cs="Tahoma"/>
          <w:sz w:val="18"/>
          <w:szCs w:val="18"/>
        </w:rPr>
        <w:t>idonea</w:t>
      </w:r>
      <w:r w:rsidRPr="004B0AAD">
        <w:rPr>
          <w:rFonts w:ascii="Tahoma" w:hAnsi="Tahoma" w:cs="Tahoma"/>
          <w:spacing w:val="-7"/>
          <w:sz w:val="18"/>
          <w:szCs w:val="18"/>
        </w:rPr>
        <w:t xml:space="preserve"> </w:t>
      </w:r>
      <w:r w:rsidRPr="004B0AAD">
        <w:rPr>
          <w:rFonts w:ascii="Tahoma" w:hAnsi="Tahoma" w:cs="Tahoma"/>
          <w:sz w:val="18"/>
          <w:szCs w:val="18"/>
        </w:rPr>
        <w:t>di</w:t>
      </w:r>
      <w:r w:rsidRPr="004B0AAD">
        <w:rPr>
          <w:rFonts w:ascii="Tahoma" w:hAnsi="Tahoma" w:cs="Tahoma"/>
          <w:spacing w:val="-8"/>
          <w:sz w:val="18"/>
          <w:szCs w:val="18"/>
        </w:rPr>
        <w:t xml:space="preserve"> </w:t>
      </w:r>
      <w:r w:rsidRPr="004B0AAD">
        <w:rPr>
          <w:rFonts w:ascii="Tahoma" w:hAnsi="Tahoma" w:cs="Tahoma"/>
          <w:sz w:val="18"/>
          <w:szCs w:val="18"/>
        </w:rPr>
        <w:t>accordo</w:t>
      </w:r>
      <w:r w:rsidRPr="004B0AAD">
        <w:rPr>
          <w:rFonts w:ascii="Tahoma" w:hAnsi="Tahoma" w:cs="Tahoma"/>
          <w:spacing w:val="-9"/>
          <w:sz w:val="18"/>
          <w:szCs w:val="18"/>
        </w:rPr>
        <w:t xml:space="preserve"> </w:t>
      </w:r>
      <w:r w:rsidRPr="004B0AAD">
        <w:rPr>
          <w:rFonts w:ascii="Tahoma" w:hAnsi="Tahoma" w:cs="Tahoma"/>
          <w:sz w:val="18"/>
          <w:szCs w:val="18"/>
        </w:rPr>
        <w:t>scritto.</w:t>
      </w:r>
      <w:r w:rsidRPr="004B0AAD">
        <w:rPr>
          <w:rFonts w:ascii="Tahoma" w:hAnsi="Tahoma" w:cs="Tahoma"/>
          <w:sz w:val="18"/>
          <w:szCs w:val="18"/>
          <w:vertAlign w:val="superscript"/>
        </w:rPr>
        <w:t>33</w:t>
      </w:r>
      <w:r w:rsidRPr="004B0AAD">
        <w:rPr>
          <w:rFonts w:ascii="Tahoma" w:hAnsi="Tahoma" w:cs="Tahoma"/>
          <w:spacing w:val="-13"/>
          <w:sz w:val="18"/>
          <w:szCs w:val="18"/>
        </w:rPr>
        <w:t xml:space="preserve"> </w:t>
      </w:r>
      <w:r w:rsidRPr="004B0AAD">
        <w:rPr>
          <w:rFonts w:ascii="Tahoma" w:hAnsi="Tahoma" w:cs="Tahoma"/>
          <w:sz w:val="18"/>
          <w:szCs w:val="18"/>
        </w:rPr>
        <w:t>A</w:t>
      </w:r>
      <w:r w:rsidRPr="004B0AAD">
        <w:rPr>
          <w:rFonts w:ascii="Tahoma" w:hAnsi="Tahoma" w:cs="Tahoma"/>
          <w:spacing w:val="-9"/>
          <w:sz w:val="18"/>
          <w:szCs w:val="18"/>
        </w:rPr>
        <w:t xml:space="preserve"> </w:t>
      </w:r>
      <w:r w:rsidRPr="004B0AAD">
        <w:rPr>
          <w:rFonts w:ascii="Tahoma" w:hAnsi="Tahoma" w:cs="Tahoma"/>
          <w:sz w:val="18"/>
          <w:szCs w:val="18"/>
        </w:rPr>
        <w:t>tal</w:t>
      </w:r>
      <w:r w:rsidRPr="004B0AAD">
        <w:rPr>
          <w:rFonts w:ascii="Tahoma" w:hAnsi="Tahoma" w:cs="Tahoma"/>
          <w:spacing w:val="-8"/>
          <w:sz w:val="18"/>
          <w:szCs w:val="18"/>
        </w:rPr>
        <w:t xml:space="preserve"> </w:t>
      </w:r>
      <w:r w:rsidRPr="004B0AAD">
        <w:rPr>
          <w:rFonts w:ascii="Tahoma" w:hAnsi="Tahoma" w:cs="Tahoma"/>
          <w:sz w:val="18"/>
          <w:szCs w:val="18"/>
        </w:rPr>
        <w:t>fine,</w:t>
      </w:r>
      <w:r w:rsidRPr="004B0AAD">
        <w:rPr>
          <w:rFonts w:ascii="Tahoma" w:hAnsi="Tahoma" w:cs="Tahoma"/>
          <w:spacing w:val="-7"/>
          <w:sz w:val="18"/>
          <w:szCs w:val="18"/>
        </w:rPr>
        <w:t xml:space="preserve"> </w:t>
      </w:r>
      <w:r w:rsidRPr="004B0AAD">
        <w:rPr>
          <w:rFonts w:ascii="Tahoma" w:hAnsi="Tahoma" w:cs="Tahoma"/>
          <w:sz w:val="18"/>
          <w:szCs w:val="18"/>
        </w:rPr>
        <w:t>il</w:t>
      </w:r>
      <w:r w:rsidRPr="004B0AAD">
        <w:rPr>
          <w:rFonts w:ascii="Tahoma" w:hAnsi="Tahoma" w:cs="Tahoma"/>
          <w:spacing w:val="-8"/>
          <w:sz w:val="18"/>
          <w:szCs w:val="18"/>
        </w:rPr>
        <w:t xml:space="preserve"> </w:t>
      </w:r>
      <w:r w:rsidRPr="004B0AAD">
        <w:rPr>
          <w:rFonts w:ascii="Tahoma" w:hAnsi="Tahoma" w:cs="Tahoma"/>
          <w:sz w:val="18"/>
          <w:szCs w:val="18"/>
        </w:rPr>
        <w:t>suddetto</w:t>
      </w:r>
      <w:r w:rsidRPr="004B0AAD">
        <w:rPr>
          <w:rFonts w:ascii="Tahoma" w:hAnsi="Tahoma" w:cs="Tahoma"/>
          <w:spacing w:val="9"/>
          <w:sz w:val="18"/>
          <w:szCs w:val="18"/>
        </w:rPr>
        <w:t xml:space="preserve"> </w:t>
      </w:r>
      <w:r w:rsidRPr="004B0AAD">
        <w:rPr>
          <w:rFonts w:ascii="Tahoma" w:hAnsi="Tahoma" w:cs="Tahoma"/>
          <w:sz w:val="18"/>
          <w:szCs w:val="18"/>
        </w:rPr>
        <w:t>principio di revisione consente una certa flessibilità, precisando che, qualora le leggi o i regolamenti prescrivano le responsabilità della direzione e, ove appropriato, dei responsabili delle attività di governance in merito all’informativa finanziaria, il revisore può stabilire che le leggi o i regolamenti includono responsabilità che, secondo il suo giudizio professionale, siano di fatto equivalenti a quelle previste dal principio di revisione internazionale (ISA Italia) n. 210</w:t>
      </w:r>
    </w:p>
  </w:footnote>
  <w:footnote w:id="59">
    <w:p w14:paraId="7A6D3170" w14:textId="5841CBEB" w:rsidR="00BC752B" w:rsidRPr="004B0AAD" w:rsidRDefault="00BC752B" w:rsidP="00643D82">
      <w:pPr>
        <w:pStyle w:val="Testonotaapidipagina"/>
        <w:contextualSpacing/>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w:t>
      </w:r>
      <w:r w:rsidR="007F6E6D" w:rsidRPr="004B0AAD">
        <w:rPr>
          <w:rFonts w:ascii="Tahoma" w:hAnsi="Tahoma" w:cs="Tahoma"/>
          <w:sz w:val="18"/>
          <w:szCs w:val="18"/>
        </w:rPr>
        <w:t>Cfr.</w:t>
      </w:r>
      <w:r w:rsidRPr="004B0AAD">
        <w:rPr>
          <w:rFonts w:ascii="Tahoma" w:hAnsi="Tahoma" w:cs="Tahoma"/>
          <w:sz w:val="18"/>
          <w:szCs w:val="18"/>
        </w:rPr>
        <w:t xml:space="preserve"> ISA Italia 700 par. 33</w:t>
      </w:r>
    </w:p>
  </w:footnote>
  <w:footnote w:id="60">
    <w:p w14:paraId="40F446AA" w14:textId="70D7E1F4" w:rsidR="00BC752B" w:rsidRPr="004B0AAD" w:rsidRDefault="00BC752B" w:rsidP="00643D82">
      <w:pPr>
        <w:widowControl w:val="0"/>
        <w:tabs>
          <w:tab w:val="left" w:pos="639"/>
        </w:tabs>
        <w:autoSpaceDE w:val="0"/>
        <w:autoSpaceDN w:val="0"/>
        <w:spacing w:after="0" w:line="240" w:lineRule="auto"/>
        <w:jc w:val="both"/>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w:t>
      </w:r>
      <w:r w:rsidR="007F6E6D" w:rsidRPr="004B0AAD">
        <w:rPr>
          <w:rFonts w:ascii="Tahoma" w:hAnsi="Tahoma" w:cs="Tahoma"/>
          <w:sz w:val="18"/>
          <w:szCs w:val="18"/>
        </w:rPr>
        <w:t>Cfr.</w:t>
      </w:r>
      <w:r w:rsidRPr="004B0AAD">
        <w:rPr>
          <w:rFonts w:ascii="Tahoma" w:hAnsi="Tahoma" w:cs="Tahoma"/>
          <w:sz w:val="18"/>
          <w:szCs w:val="18"/>
        </w:rPr>
        <w:t xml:space="preserve"> ISA Italia 700, </w:t>
      </w:r>
      <w:proofErr w:type="spellStart"/>
      <w:r w:rsidRPr="004B0AAD">
        <w:rPr>
          <w:rFonts w:ascii="Tahoma" w:hAnsi="Tahoma" w:cs="Tahoma"/>
          <w:sz w:val="18"/>
          <w:szCs w:val="18"/>
        </w:rPr>
        <w:t>parr</w:t>
      </w:r>
      <w:proofErr w:type="spellEnd"/>
      <w:r w:rsidRPr="004B0AAD">
        <w:rPr>
          <w:rFonts w:ascii="Tahoma" w:hAnsi="Tahoma" w:cs="Tahoma"/>
          <w:sz w:val="18"/>
          <w:szCs w:val="18"/>
        </w:rPr>
        <w:t>. Rif.:</w:t>
      </w:r>
      <w:r w:rsidRPr="004B0AAD">
        <w:rPr>
          <w:rFonts w:ascii="Tahoma" w:hAnsi="Tahoma" w:cs="Tahoma"/>
          <w:spacing w:val="-7"/>
          <w:sz w:val="18"/>
          <w:szCs w:val="18"/>
        </w:rPr>
        <w:t xml:space="preserve"> </w:t>
      </w:r>
      <w:r w:rsidRPr="004B0AAD">
        <w:rPr>
          <w:rFonts w:ascii="Tahoma" w:hAnsi="Tahoma" w:cs="Tahoma"/>
          <w:sz w:val="18"/>
          <w:szCs w:val="18"/>
        </w:rPr>
        <w:t>Parr.</w:t>
      </w:r>
      <w:r w:rsidRPr="004B0AAD">
        <w:rPr>
          <w:rFonts w:ascii="Tahoma" w:hAnsi="Tahoma" w:cs="Tahoma"/>
          <w:spacing w:val="-19"/>
          <w:sz w:val="18"/>
          <w:szCs w:val="18"/>
        </w:rPr>
        <w:t xml:space="preserve"> </w:t>
      </w:r>
      <w:r w:rsidRPr="004B0AAD">
        <w:rPr>
          <w:rFonts w:ascii="Tahoma" w:hAnsi="Tahoma" w:cs="Tahoma"/>
          <w:sz w:val="18"/>
          <w:szCs w:val="18"/>
        </w:rPr>
        <w:t>A50-</w:t>
      </w:r>
      <w:r w:rsidRPr="004B0AAD">
        <w:rPr>
          <w:rFonts w:ascii="Tahoma" w:hAnsi="Tahoma" w:cs="Tahoma"/>
          <w:spacing w:val="-2"/>
          <w:sz w:val="18"/>
          <w:szCs w:val="18"/>
        </w:rPr>
        <w:t>A50(I))</w:t>
      </w:r>
    </w:p>
  </w:footnote>
  <w:footnote w:id="61">
    <w:p w14:paraId="2E6DCEA9" w14:textId="77777777" w:rsidR="00BC752B" w:rsidRPr="004B0AAD" w:rsidRDefault="00BC752B" w:rsidP="000A2A11">
      <w:pPr>
        <w:pStyle w:val="Testonotaapidipagina"/>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Si vedano i paragrafi 52–53 e le relative linee guida ai paragrafi A78–A84, ISA ITALIA 700.</w:t>
      </w:r>
    </w:p>
  </w:footnote>
  <w:footnote w:id="62">
    <w:p w14:paraId="2FFEB2B6" w14:textId="442D2749" w:rsidR="00BC752B" w:rsidRPr="004B0AAD" w:rsidRDefault="00BC752B" w:rsidP="00C65B1D">
      <w:pPr>
        <w:widowControl w:val="0"/>
        <w:tabs>
          <w:tab w:val="left" w:pos="680"/>
        </w:tabs>
        <w:autoSpaceDE w:val="0"/>
        <w:autoSpaceDN w:val="0"/>
        <w:spacing w:after="0" w:line="276" w:lineRule="auto"/>
        <w:ind w:right="-1"/>
        <w:jc w:val="both"/>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Al riguardo, in generale le leggi o i regolamenti possono non prevedere che le informazioni supplementari siano oggetto di revisione contabile e la direzione può decidere di chiedere al revisore di non includere tali informazioni nell’ambito della revisione contabile del bilancio.</w:t>
      </w:r>
    </w:p>
  </w:footnote>
  <w:footnote w:id="63">
    <w:p w14:paraId="75C35D73" w14:textId="098D6D0A" w:rsidR="00BC752B" w:rsidRPr="004B0AAD" w:rsidRDefault="00BC752B" w:rsidP="00D03395">
      <w:pPr>
        <w:pStyle w:val="Testonotaapidipagina"/>
        <w:jc w:val="both"/>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Principio di revisione internazionale ISA Italia 720 “Le responsabilità del revisore relativamente alle altre informazioni”</w:t>
      </w:r>
    </w:p>
  </w:footnote>
  <w:footnote w:id="64">
    <w:p w14:paraId="3C7CBEC3" w14:textId="75457A74" w:rsidR="00BC752B" w:rsidRPr="00200204" w:rsidRDefault="00BC752B" w:rsidP="00200204">
      <w:pPr>
        <w:widowControl w:val="0"/>
        <w:tabs>
          <w:tab w:val="left" w:pos="680"/>
        </w:tabs>
        <w:autoSpaceDE w:val="0"/>
        <w:autoSpaceDN w:val="0"/>
        <w:spacing w:after="0" w:line="240" w:lineRule="auto"/>
        <w:ind w:right="-1"/>
        <w:jc w:val="both"/>
        <w:rPr>
          <w:rFonts w:ascii="Tahoma" w:hAnsi="Tahoma" w:cs="Tahoma"/>
          <w:b/>
          <w:bCs/>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Si ricorda che, </w:t>
      </w:r>
      <w:r w:rsidRPr="004B0AAD">
        <w:rPr>
          <w:rFonts w:ascii="Tahoma" w:eastAsia="Times New Roman" w:hAnsi="Tahoma" w:cs="Tahoma"/>
          <w:sz w:val="18"/>
          <w:szCs w:val="18"/>
          <w:lang w:eastAsia="zh-CN"/>
        </w:rPr>
        <w:t xml:space="preserve">la legge delega (L. 106/2016, art. 4, co. 1 lett. g) differenzia la redazione del bilancio secondo le dimensioni economiche dell’ETS e con un approccio modulare che analizza distintamente gli adempimenti degli gli ETS “non piccoli” da quelli “piccoli”. </w:t>
      </w:r>
    </w:p>
  </w:footnote>
  <w:footnote w:id="65">
    <w:p w14:paraId="0675A9FB" w14:textId="77777777" w:rsidR="00BC752B" w:rsidRPr="004B0AAD" w:rsidRDefault="00BC752B" w:rsidP="00200204">
      <w:pPr>
        <w:pStyle w:val="Testonotaapidipagina"/>
        <w:contextualSpacing/>
        <w:rPr>
          <w:rFonts w:ascii="Tahoma" w:hAnsi="Tahoma" w:cs="Tahoma"/>
          <w:i/>
          <w:iCs/>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Art. 13 CTS “</w:t>
      </w:r>
      <w:r w:rsidRPr="004B0AAD">
        <w:rPr>
          <w:rFonts w:ascii="Tahoma" w:hAnsi="Tahoma" w:cs="Tahoma"/>
          <w:i/>
          <w:iCs/>
          <w:sz w:val="18"/>
          <w:szCs w:val="18"/>
        </w:rPr>
        <w:t>1. Gli enti del Terzo settore devono redigere il bilancio di esercizio formato dallo stato patrimoniale, dal rendiconto gestionale, con l'indicazione, dei proventi e degli oneri, dell'ente, e dalla relazione di missione che illustra le poste di bilancio, l'andamento economico e gestionale dell'ente e le modalità di perseguimento delle finalità statutarie.</w:t>
      </w:r>
    </w:p>
    <w:p w14:paraId="6B06AE9D" w14:textId="77777777" w:rsidR="00BC752B" w:rsidRPr="004B0AAD" w:rsidRDefault="00BC752B" w:rsidP="00200204">
      <w:pPr>
        <w:pStyle w:val="Testonotaapidipagina"/>
        <w:contextualSpacing/>
        <w:rPr>
          <w:rFonts w:ascii="Tahoma" w:hAnsi="Tahoma" w:cs="Tahoma"/>
          <w:i/>
          <w:iCs/>
          <w:sz w:val="18"/>
          <w:szCs w:val="18"/>
        </w:rPr>
      </w:pPr>
      <w:r w:rsidRPr="004B0AAD">
        <w:rPr>
          <w:rFonts w:ascii="Tahoma" w:hAnsi="Tahoma" w:cs="Tahoma"/>
          <w:i/>
          <w:iCs/>
          <w:sz w:val="18"/>
          <w:szCs w:val="18"/>
        </w:rPr>
        <w:t>2. Il bilancio degli enti del Terzo settore con ricavi, rendite, proventi o entrate comunque denominate inferiori a 220.000,00 euro può essere redatto nella forma del rendiconto per cassa.</w:t>
      </w:r>
    </w:p>
    <w:p w14:paraId="7A65B238" w14:textId="77777777" w:rsidR="00BC752B" w:rsidRPr="004B0AAD" w:rsidRDefault="00BC752B" w:rsidP="001E79DA">
      <w:pPr>
        <w:pStyle w:val="Testonotaapidipagina"/>
        <w:contextualSpacing/>
        <w:rPr>
          <w:rFonts w:ascii="Tahoma" w:hAnsi="Tahoma" w:cs="Tahoma"/>
          <w:sz w:val="18"/>
          <w:szCs w:val="18"/>
        </w:rPr>
      </w:pPr>
      <w:r w:rsidRPr="004B0AAD">
        <w:rPr>
          <w:rFonts w:ascii="Tahoma" w:hAnsi="Tahoma" w:cs="Tahoma"/>
          <w:i/>
          <w:iCs/>
          <w:sz w:val="18"/>
          <w:szCs w:val="18"/>
        </w:rPr>
        <w:t>3. Il bilancio di cui ai commi 1 e 2 deve essere redatto in conformità alla modulistica definita con decreto del Ministro del lavoro e delle politiche sociali, sentito il consiglio nazionale del Terzo settore”.</w:t>
      </w:r>
    </w:p>
  </w:footnote>
  <w:footnote w:id="66">
    <w:p w14:paraId="5CA91B4C" w14:textId="77777777" w:rsidR="00BC752B" w:rsidRPr="004B0AAD" w:rsidRDefault="00BC752B" w:rsidP="009533A6">
      <w:pPr>
        <w:pStyle w:val="Testonotaapidipagina"/>
        <w:contextualSpacing/>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cfr. D’Angelo P., Analisi empirica sugli schemi di bilancio di alcune associazioni del Terzo settore, in Terzo settore, non profit e cooperative, n. 1, 2019.</w:t>
      </w:r>
    </w:p>
  </w:footnote>
  <w:footnote w:id="67">
    <w:p w14:paraId="5C6CCEAE" w14:textId="75A9A982" w:rsidR="00BC752B" w:rsidRPr="004B0AAD" w:rsidRDefault="00BC752B">
      <w:pPr>
        <w:pStyle w:val="Testonotaapidipagina"/>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w:t>
      </w:r>
      <w:r w:rsidRPr="004B0AAD">
        <w:rPr>
          <w:rFonts w:ascii="Tahoma" w:hAnsi="Tahoma" w:cs="Tahoma"/>
          <w:iCs/>
          <w:sz w:val="18"/>
          <w:szCs w:val="18"/>
        </w:rPr>
        <w:t>secondo criteri e limiti definiti con decreto del Ministro del lavoro e delle politiche sociali, di concerto con il Ministro dell'economia e delle finanze, da adottarsi ai sensi dell'articolo 17, comma 3, della legge 23 agosto 1988, n. 400, sentita la Cabina di regia di cui all'articolo 97.</w:t>
      </w:r>
    </w:p>
  </w:footnote>
  <w:footnote w:id="68">
    <w:p w14:paraId="24E2C582" w14:textId="77777777" w:rsidR="00BC752B" w:rsidRPr="004B0AAD" w:rsidRDefault="00BC752B" w:rsidP="00FD4ECA">
      <w:pPr>
        <w:pStyle w:val="Testonotaapidipagina"/>
        <w:contextualSpacing/>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Art. 13, comma 4,</w:t>
      </w:r>
    </w:p>
  </w:footnote>
  <w:footnote w:id="69">
    <w:p w14:paraId="13E3D0A9" w14:textId="306416B0" w:rsidR="00BC752B" w:rsidRPr="004B0AAD" w:rsidRDefault="00BC752B" w:rsidP="00FD4ECA">
      <w:pPr>
        <w:pStyle w:val="Testonotaapidipagina"/>
        <w:contextualSpacing/>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Si deve notare un distinguo rispetto alle “zone di elasticità” previste dalle disposizioni del </w:t>
      </w:r>
      <w:r w:rsidR="00C00774" w:rsidRPr="004B0AAD">
        <w:rPr>
          <w:rFonts w:ascii="Tahoma" w:hAnsi="Tahoma" w:cs="Tahoma"/>
          <w:sz w:val="18"/>
          <w:szCs w:val="18"/>
        </w:rPr>
        <w:t>Codice civile</w:t>
      </w:r>
      <w:r w:rsidRPr="004B0AAD">
        <w:rPr>
          <w:rFonts w:ascii="Tahoma" w:hAnsi="Tahoma" w:cs="Tahoma"/>
          <w:sz w:val="18"/>
          <w:szCs w:val="18"/>
        </w:rPr>
        <w:t xml:space="preserve"> per le società di cui all’art. 2423-ter, c.c. Le società, infatti (i) possono suddividere e raggruppare le voci precedute da numeri arabi (e per la dottrina prevalente, per deduzione, anche quelle precedute da lettere minuscole) e (ii) devono adattare o aggiungere sempre le voci precedute da numeri arabi, in termini generali, per fornire una visione più chiara dell’attività svolta.</w:t>
      </w:r>
    </w:p>
  </w:footnote>
  <w:footnote w:id="70">
    <w:p w14:paraId="213A91B3" w14:textId="77777777" w:rsidR="00BC752B" w:rsidRPr="004B0AAD" w:rsidRDefault="00BC752B" w:rsidP="001D613D">
      <w:pPr>
        <w:pStyle w:val="Testonotaapidipagina"/>
        <w:contextualSpacing/>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cfr. Bozza E., Il nuovo bilancio degli Enti del Terzo settore, 2020.</w:t>
      </w:r>
    </w:p>
  </w:footnote>
  <w:footnote w:id="71">
    <w:p w14:paraId="5EF441BD" w14:textId="77777777" w:rsidR="00BC752B" w:rsidRPr="004B0AAD" w:rsidRDefault="00BC752B" w:rsidP="001D613D">
      <w:pPr>
        <w:pStyle w:val="Testonotaapidipagina"/>
        <w:contextualSpacing/>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Si veda Ponzanelli G., Le non profit </w:t>
      </w:r>
      <w:proofErr w:type="spellStart"/>
      <w:r w:rsidRPr="004B0AAD">
        <w:rPr>
          <w:rFonts w:ascii="Tahoma" w:hAnsi="Tahoma" w:cs="Tahoma"/>
          <w:sz w:val="18"/>
          <w:szCs w:val="18"/>
        </w:rPr>
        <w:t>organizations</w:t>
      </w:r>
      <w:proofErr w:type="spellEnd"/>
      <w:r w:rsidRPr="004B0AAD">
        <w:rPr>
          <w:rFonts w:ascii="Tahoma" w:hAnsi="Tahoma" w:cs="Tahoma"/>
          <w:sz w:val="18"/>
          <w:szCs w:val="18"/>
        </w:rPr>
        <w:t>, Giuffrè, Milano, 1985; Gli enti collettivi senza scopo di lucro, Giappichelli, Torino, 2000.</w:t>
      </w:r>
    </w:p>
  </w:footnote>
  <w:footnote w:id="72">
    <w:p w14:paraId="5B8AD4F6" w14:textId="77777777" w:rsidR="00BC752B" w:rsidRPr="004B0AAD" w:rsidRDefault="00BC752B" w:rsidP="001D613D">
      <w:pPr>
        <w:pStyle w:val="Testonotaapidipagina"/>
        <w:contextualSpacing/>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Il Modello contempla la possibilità che possano essere realizzati anche ricavi distinguendo ricavi, rendite e proventi.</w:t>
      </w:r>
    </w:p>
  </w:footnote>
  <w:footnote w:id="73">
    <w:p w14:paraId="616C5944" w14:textId="77777777" w:rsidR="00BC752B" w:rsidRPr="004B0AAD" w:rsidRDefault="00BC752B" w:rsidP="001D613D">
      <w:pPr>
        <w:pStyle w:val="Testonotaapidipagina"/>
        <w:contextualSpacing/>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L’idea originaria della scelta, contrapposta a quella che vuole lo schema di esposizione della gestione del periodo articolato in forma scalare, risiede nella constatazione che, non esistendo spesso una naturale correlazione tra costi sostenuti e ricavi realizzati, la rappresentazione scalare, che ha come esigenza informativa primaria l’indicazione di risultati parziali, perde di significato.</w:t>
      </w:r>
    </w:p>
  </w:footnote>
  <w:footnote w:id="74">
    <w:p w14:paraId="14A95E0C" w14:textId="77777777" w:rsidR="00BC752B" w:rsidRPr="004B0AAD" w:rsidRDefault="00BC752B" w:rsidP="001D613D">
      <w:pPr>
        <w:pStyle w:val="Testonotaapidipagina"/>
        <w:contextualSpacing/>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È evidentemente che questa logica risulta utile per distinguere le attività di interesse generale ex art. 5 del CTS; area delle attività diverse, ex art. 6 del CTS; area della raccolta fondi ex art. 7 del CTS; area patrimoniale-finanziaria e area di supporto generale.</w:t>
      </w:r>
    </w:p>
  </w:footnote>
  <w:footnote w:id="75">
    <w:p w14:paraId="6CAC56A2" w14:textId="77777777" w:rsidR="00BC752B" w:rsidRPr="004B0AAD" w:rsidRDefault="00BC752B" w:rsidP="00EA622D">
      <w:pPr>
        <w:spacing w:after="0" w:line="240" w:lineRule="auto"/>
        <w:ind w:right="224"/>
        <w:contextualSpacing/>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w:t>
      </w:r>
      <w:r w:rsidRPr="004B0AAD">
        <w:rPr>
          <w:rFonts w:ascii="Tahoma" w:hAnsi="Tahoma" w:cs="Tahoma"/>
          <w:bCs/>
          <w:spacing w:val="-4"/>
          <w:w w:val="105"/>
          <w:sz w:val="18"/>
          <w:szCs w:val="18"/>
        </w:rPr>
        <w:t>Costi</w:t>
      </w:r>
      <w:r w:rsidRPr="004B0AAD">
        <w:rPr>
          <w:rFonts w:ascii="Tahoma" w:hAnsi="Tahoma" w:cs="Tahoma"/>
          <w:bCs/>
          <w:spacing w:val="-9"/>
          <w:w w:val="105"/>
          <w:sz w:val="18"/>
          <w:szCs w:val="18"/>
        </w:rPr>
        <w:t xml:space="preserve"> </w:t>
      </w:r>
      <w:r w:rsidRPr="004B0AAD">
        <w:rPr>
          <w:rFonts w:ascii="Tahoma" w:hAnsi="Tahoma" w:cs="Tahoma"/>
          <w:bCs/>
          <w:w w:val="105"/>
          <w:sz w:val="18"/>
          <w:szCs w:val="18"/>
        </w:rPr>
        <w:t>e</w:t>
      </w:r>
      <w:r w:rsidRPr="004B0AAD">
        <w:rPr>
          <w:rFonts w:ascii="Tahoma" w:hAnsi="Tahoma" w:cs="Tahoma"/>
          <w:bCs/>
          <w:spacing w:val="-9"/>
          <w:w w:val="105"/>
          <w:sz w:val="18"/>
          <w:szCs w:val="18"/>
        </w:rPr>
        <w:t xml:space="preserve"> </w:t>
      </w:r>
      <w:r w:rsidRPr="004B0AAD">
        <w:rPr>
          <w:rFonts w:ascii="Tahoma" w:hAnsi="Tahoma" w:cs="Tahoma"/>
          <w:bCs/>
          <w:spacing w:val="-4"/>
          <w:w w:val="105"/>
          <w:sz w:val="18"/>
          <w:szCs w:val="18"/>
        </w:rPr>
        <w:t>oneri/Ricavi,</w:t>
      </w:r>
      <w:r w:rsidRPr="004B0AAD">
        <w:rPr>
          <w:rFonts w:ascii="Tahoma" w:hAnsi="Tahoma" w:cs="Tahoma"/>
          <w:bCs/>
          <w:spacing w:val="-9"/>
          <w:w w:val="105"/>
          <w:sz w:val="18"/>
          <w:szCs w:val="18"/>
        </w:rPr>
        <w:t xml:space="preserve"> </w:t>
      </w:r>
      <w:r w:rsidRPr="004B0AAD">
        <w:rPr>
          <w:rFonts w:ascii="Tahoma" w:hAnsi="Tahoma" w:cs="Tahoma"/>
          <w:bCs/>
          <w:spacing w:val="-5"/>
          <w:w w:val="105"/>
          <w:sz w:val="18"/>
          <w:szCs w:val="18"/>
        </w:rPr>
        <w:t>rendite</w:t>
      </w:r>
      <w:r w:rsidRPr="004B0AAD">
        <w:rPr>
          <w:rFonts w:ascii="Tahoma" w:hAnsi="Tahoma" w:cs="Tahoma"/>
          <w:bCs/>
          <w:spacing w:val="-9"/>
          <w:w w:val="105"/>
          <w:sz w:val="18"/>
          <w:szCs w:val="18"/>
        </w:rPr>
        <w:t xml:space="preserve"> </w:t>
      </w:r>
      <w:r w:rsidRPr="004B0AAD">
        <w:rPr>
          <w:rFonts w:ascii="Tahoma" w:hAnsi="Tahoma" w:cs="Tahoma"/>
          <w:bCs/>
          <w:w w:val="105"/>
          <w:sz w:val="18"/>
          <w:szCs w:val="18"/>
        </w:rPr>
        <w:t>e</w:t>
      </w:r>
      <w:r w:rsidRPr="004B0AAD">
        <w:rPr>
          <w:rFonts w:ascii="Tahoma" w:hAnsi="Tahoma" w:cs="Tahoma"/>
          <w:bCs/>
          <w:spacing w:val="-9"/>
          <w:w w:val="105"/>
          <w:sz w:val="18"/>
          <w:szCs w:val="18"/>
        </w:rPr>
        <w:t xml:space="preserve"> </w:t>
      </w:r>
      <w:r w:rsidRPr="004B0AAD">
        <w:rPr>
          <w:rFonts w:ascii="Tahoma" w:hAnsi="Tahoma" w:cs="Tahoma"/>
          <w:bCs/>
          <w:spacing w:val="-5"/>
          <w:w w:val="105"/>
          <w:sz w:val="18"/>
          <w:szCs w:val="18"/>
        </w:rPr>
        <w:t>proventi</w:t>
      </w:r>
      <w:r w:rsidRPr="004B0AAD">
        <w:rPr>
          <w:rFonts w:ascii="Tahoma" w:hAnsi="Tahoma" w:cs="Tahoma"/>
          <w:bCs/>
          <w:spacing w:val="-8"/>
          <w:w w:val="105"/>
          <w:sz w:val="18"/>
          <w:szCs w:val="18"/>
        </w:rPr>
        <w:t xml:space="preserve"> </w:t>
      </w:r>
      <w:r w:rsidRPr="004B0AAD">
        <w:rPr>
          <w:rFonts w:ascii="Tahoma" w:hAnsi="Tahoma" w:cs="Tahoma"/>
          <w:bCs/>
          <w:w w:val="105"/>
          <w:sz w:val="18"/>
          <w:szCs w:val="18"/>
        </w:rPr>
        <w:t>da</w:t>
      </w:r>
      <w:r w:rsidRPr="004B0AAD">
        <w:rPr>
          <w:rFonts w:ascii="Tahoma" w:hAnsi="Tahoma" w:cs="Tahoma"/>
          <w:bCs/>
          <w:spacing w:val="-9"/>
          <w:w w:val="105"/>
          <w:sz w:val="18"/>
          <w:szCs w:val="18"/>
        </w:rPr>
        <w:t xml:space="preserve"> </w:t>
      </w:r>
      <w:r w:rsidRPr="004B0AAD">
        <w:rPr>
          <w:rFonts w:ascii="Tahoma" w:hAnsi="Tahoma" w:cs="Tahoma"/>
          <w:bCs/>
          <w:spacing w:val="-4"/>
          <w:w w:val="105"/>
          <w:sz w:val="18"/>
          <w:szCs w:val="18"/>
        </w:rPr>
        <w:t>attività</w:t>
      </w:r>
      <w:r w:rsidRPr="004B0AAD">
        <w:rPr>
          <w:rFonts w:ascii="Tahoma" w:hAnsi="Tahoma" w:cs="Tahoma"/>
          <w:bCs/>
          <w:spacing w:val="-9"/>
          <w:w w:val="105"/>
          <w:sz w:val="18"/>
          <w:szCs w:val="18"/>
        </w:rPr>
        <w:t xml:space="preserve"> </w:t>
      </w:r>
      <w:r w:rsidRPr="004B0AAD">
        <w:rPr>
          <w:rFonts w:ascii="Tahoma" w:hAnsi="Tahoma" w:cs="Tahoma"/>
          <w:bCs/>
          <w:spacing w:val="-4"/>
          <w:w w:val="105"/>
          <w:sz w:val="18"/>
          <w:szCs w:val="18"/>
        </w:rPr>
        <w:t>diverse</w:t>
      </w:r>
      <w:r w:rsidRPr="004B0AAD">
        <w:rPr>
          <w:rFonts w:ascii="Tahoma" w:hAnsi="Tahoma" w:cs="Tahoma"/>
          <w:b/>
          <w:spacing w:val="-9"/>
          <w:w w:val="105"/>
          <w:sz w:val="18"/>
          <w:szCs w:val="18"/>
        </w:rPr>
        <w:t xml:space="preserve"> </w:t>
      </w:r>
      <w:r w:rsidRPr="004B0AAD">
        <w:rPr>
          <w:rFonts w:ascii="Tahoma" w:hAnsi="Tahoma" w:cs="Tahoma"/>
          <w:w w:val="110"/>
          <w:sz w:val="18"/>
          <w:szCs w:val="18"/>
        </w:rPr>
        <w:t>–</w:t>
      </w:r>
      <w:r w:rsidRPr="004B0AAD">
        <w:rPr>
          <w:rFonts w:ascii="Tahoma" w:hAnsi="Tahoma" w:cs="Tahoma"/>
          <w:spacing w:val="-5"/>
          <w:w w:val="110"/>
          <w:sz w:val="18"/>
          <w:szCs w:val="18"/>
        </w:rPr>
        <w:t xml:space="preserve"> </w:t>
      </w:r>
      <w:r w:rsidRPr="004B0AAD">
        <w:rPr>
          <w:rFonts w:ascii="Tahoma" w:hAnsi="Tahoma" w:cs="Tahoma"/>
          <w:spacing w:val="-4"/>
          <w:w w:val="105"/>
          <w:sz w:val="18"/>
          <w:szCs w:val="18"/>
        </w:rPr>
        <w:t>componenti</w:t>
      </w:r>
      <w:r w:rsidRPr="004B0AAD">
        <w:rPr>
          <w:rFonts w:ascii="Tahoma" w:hAnsi="Tahoma" w:cs="Tahoma"/>
          <w:spacing w:val="-3"/>
          <w:w w:val="105"/>
          <w:sz w:val="18"/>
          <w:szCs w:val="18"/>
        </w:rPr>
        <w:t xml:space="preserve"> </w:t>
      </w:r>
      <w:r w:rsidRPr="004B0AAD">
        <w:rPr>
          <w:rFonts w:ascii="Tahoma" w:hAnsi="Tahoma" w:cs="Tahoma"/>
          <w:spacing w:val="-5"/>
          <w:w w:val="105"/>
          <w:sz w:val="18"/>
          <w:szCs w:val="18"/>
        </w:rPr>
        <w:t>negativi/positivi</w:t>
      </w:r>
      <w:r w:rsidRPr="004B0AAD">
        <w:rPr>
          <w:rFonts w:ascii="Tahoma" w:hAnsi="Tahoma" w:cs="Tahoma"/>
          <w:spacing w:val="-2"/>
          <w:w w:val="105"/>
          <w:sz w:val="18"/>
          <w:szCs w:val="18"/>
        </w:rPr>
        <w:t xml:space="preserve"> </w:t>
      </w:r>
      <w:r w:rsidRPr="004B0AAD">
        <w:rPr>
          <w:rFonts w:ascii="Tahoma" w:hAnsi="Tahoma" w:cs="Tahoma"/>
          <w:spacing w:val="-4"/>
          <w:w w:val="105"/>
          <w:sz w:val="18"/>
          <w:szCs w:val="18"/>
        </w:rPr>
        <w:t xml:space="preserve">di </w:t>
      </w:r>
      <w:r w:rsidRPr="004B0AAD">
        <w:rPr>
          <w:rFonts w:ascii="Tahoma" w:hAnsi="Tahoma" w:cs="Tahoma"/>
          <w:spacing w:val="-5"/>
          <w:w w:val="105"/>
          <w:sz w:val="18"/>
          <w:szCs w:val="18"/>
        </w:rPr>
        <w:t>reddito</w:t>
      </w:r>
      <w:r w:rsidRPr="004B0AAD">
        <w:rPr>
          <w:rFonts w:ascii="Tahoma" w:hAnsi="Tahoma" w:cs="Tahoma"/>
          <w:spacing w:val="-35"/>
          <w:w w:val="105"/>
          <w:sz w:val="18"/>
          <w:szCs w:val="18"/>
        </w:rPr>
        <w:t xml:space="preserve"> </w:t>
      </w:r>
      <w:r w:rsidRPr="004B0AAD">
        <w:rPr>
          <w:rFonts w:ascii="Tahoma" w:hAnsi="Tahoma" w:cs="Tahoma"/>
          <w:spacing w:val="-4"/>
          <w:w w:val="105"/>
          <w:sz w:val="18"/>
          <w:szCs w:val="18"/>
        </w:rPr>
        <w:t>derivanti</w:t>
      </w:r>
      <w:r w:rsidRPr="004B0AAD">
        <w:rPr>
          <w:rFonts w:ascii="Tahoma" w:hAnsi="Tahoma" w:cs="Tahoma"/>
          <w:spacing w:val="-34"/>
          <w:w w:val="105"/>
          <w:sz w:val="18"/>
          <w:szCs w:val="18"/>
        </w:rPr>
        <w:t xml:space="preserve"> </w:t>
      </w:r>
      <w:r w:rsidRPr="004B0AAD">
        <w:rPr>
          <w:rFonts w:ascii="Tahoma" w:hAnsi="Tahoma" w:cs="Tahoma"/>
          <w:spacing w:val="-4"/>
          <w:w w:val="105"/>
          <w:sz w:val="18"/>
          <w:szCs w:val="18"/>
        </w:rPr>
        <w:t>dallo</w:t>
      </w:r>
      <w:r w:rsidRPr="004B0AAD">
        <w:rPr>
          <w:rFonts w:ascii="Tahoma" w:hAnsi="Tahoma" w:cs="Tahoma"/>
          <w:spacing w:val="-34"/>
          <w:w w:val="105"/>
          <w:sz w:val="18"/>
          <w:szCs w:val="18"/>
        </w:rPr>
        <w:t xml:space="preserve"> </w:t>
      </w:r>
      <w:r w:rsidRPr="004B0AAD">
        <w:rPr>
          <w:rFonts w:ascii="Tahoma" w:hAnsi="Tahoma" w:cs="Tahoma"/>
          <w:spacing w:val="-4"/>
          <w:w w:val="105"/>
          <w:sz w:val="18"/>
          <w:szCs w:val="18"/>
        </w:rPr>
        <w:t>svolgimento</w:t>
      </w:r>
      <w:r w:rsidRPr="004B0AAD">
        <w:rPr>
          <w:rFonts w:ascii="Tahoma" w:hAnsi="Tahoma" w:cs="Tahoma"/>
          <w:spacing w:val="-34"/>
          <w:w w:val="105"/>
          <w:sz w:val="18"/>
          <w:szCs w:val="18"/>
        </w:rPr>
        <w:t xml:space="preserve"> </w:t>
      </w:r>
      <w:r w:rsidRPr="004B0AAD">
        <w:rPr>
          <w:rFonts w:ascii="Tahoma" w:hAnsi="Tahoma" w:cs="Tahoma"/>
          <w:spacing w:val="-4"/>
          <w:w w:val="105"/>
          <w:sz w:val="18"/>
          <w:szCs w:val="18"/>
        </w:rPr>
        <w:t>delle</w:t>
      </w:r>
      <w:r w:rsidRPr="004B0AAD">
        <w:rPr>
          <w:rFonts w:ascii="Tahoma" w:hAnsi="Tahoma" w:cs="Tahoma"/>
          <w:spacing w:val="-35"/>
          <w:w w:val="105"/>
          <w:sz w:val="18"/>
          <w:szCs w:val="18"/>
        </w:rPr>
        <w:t xml:space="preserve"> </w:t>
      </w:r>
      <w:r w:rsidRPr="004B0AAD">
        <w:rPr>
          <w:rFonts w:ascii="Tahoma" w:hAnsi="Tahoma" w:cs="Tahoma"/>
          <w:spacing w:val="-4"/>
          <w:w w:val="105"/>
          <w:sz w:val="18"/>
          <w:szCs w:val="18"/>
        </w:rPr>
        <w:t>attività</w:t>
      </w:r>
      <w:r w:rsidRPr="004B0AAD">
        <w:rPr>
          <w:rFonts w:ascii="Tahoma" w:hAnsi="Tahoma" w:cs="Tahoma"/>
          <w:spacing w:val="-34"/>
          <w:w w:val="105"/>
          <w:sz w:val="18"/>
          <w:szCs w:val="18"/>
        </w:rPr>
        <w:t xml:space="preserve"> </w:t>
      </w:r>
      <w:r w:rsidRPr="004B0AAD">
        <w:rPr>
          <w:rFonts w:ascii="Tahoma" w:hAnsi="Tahoma" w:cs="Tahoma"/>
          <w:spacing w:val="-4"/>
          <w:w w:val="105"/>
          <w:sz w:val="18"/>
          <w:szCs w:val="18"/>
        </w:rPr>
        <w:t>diverse</w:t>
      </w:r>
      <w:r w:rsidRPr="004B0AAD">
        <w:rPr>
          <w:rFonts w:ascii="Tahoma" w:hAnsi="Tahoma" w:cs="Tahoma"/>
          <w:spacing w:val="-34"/>
          <w:w w:val="105"/>
          <w:sz w:val="18"/>
          <w:szCs w:val="18"/>
        </w:rPr>
        <w:t xml:space="preserve"> </w:t>
      </w:r>
      <w:r w:rsidRPr="004B0AAD">
        <w:rPr>
          <w:rFonts w:ascii="Tahoma" w:hAnsi="Tahoma" w:cs="Tahoma"/>
          <w:w w:val="105"/>
          <w:sz w:val="18"/>
          <w:szCs w:val="18"/>
        </w:rPr>
        <w:t>di</w:t>
      </w:r>
      <w:r w:rsidRPr="004B0AAD">
        <w:rPr>
          <w:rFonts w:ascii="Tahoma" w:hAnsi="Tahoma" w:cs="Tahoma"/>
          <w:spacing w:val="-34"/>
          <w:w w:val="105"/>
          <w:sz w:val="18"/>
          <w:szCs w:val="18"/>
        </w:rPr>
        <w:t xml:space="preserve"> </w:t>
      </w:r>
      <w:r w:rsidRPr="004B0AAD">
        <w:rPr>
          <w:rFonts w:ascii="Tahoma" w:hAnsi="Tahoma" w:cs="Tahoma"/>
          <w:spacing w:val="-3"/>
          <w:w w:val="105"/>
          <w:sz w:val="18"/>
          <w:szCs w:val="18"/>
        </w:rPr>
        <w:t>cui</w:t>
      </w:r>
      <w:r w:rsidRPr="004B0AAD">
        <w:rPr>
          <w:rFonts w:ascii="Tahoma" w:hAnsi="Tahoma" w:cs="Tahoma"/>
          <w:spacing w:val="-35"/>
          <w:w w:val="105"/>
          <w:sz w:val="18"/>
          <w:szCs w:val="18"/>
        </w:rPr>
        <w:t xml:space="preserve"> </w:t>
      </w:r>
      <w:r w:rsidRPr="004B0AAD">
        <w:rPr>
          <w:rFonts w:ascii="Tahoma" w:hAnsi="Tahoma" w:cs="Tahoma"/>
          <w:spacing w:val="-5"/>
          <w:w w:val="105"/>
          <w:sz w:val="18"/>
          <w:szCs w:val="18"/>
        </w:rPr>
        <w:t>all’articolo</w:t>
      </w:r>
      <w:r w:rsidRPr="004B0AAD">
        <w:rPr>
          <w:rFonts w:ascii="Tahoma" w:hAnsi="Tahoma" w:cs="Tahoma"/>
          <w:spacing w:val="-34"/>
          <w:w w:val="105"/>
          <w:sz w:val="18"/>
          <w:szCs w:val="18"/>
        </w:rPr>
        <w:t xml:space="preserve"> </w:t>
      </w:r>
      <w:r w:rsidRPr="004B0AAD">
        <w:rPr>
          <w:rFonts w:ascii="Tahoma" w:hAnsi="Tahoma" w:cs="Tahoma"/>
          <w:w w:val="105"/>
          <w:sz w:val="18"/>
          <w:szCs w:val="18"/>
        </w:rPr>
        <w:t>6</w:t>
      </w:r>
      <w:r w:rsidRPr="004B0AAD">
        <w:rPr>
          <w:rFonts w:ascii="Tahoma" w:hAnsi="Tahoma" w:cs="Tahoma"/>
          <w:spacing w:val="-34"/>
          <w:w w:val="105"/>
          <w:sz w:val="18"/>
          <w:szCs w:val="18"/>
        </w:rPr>
        <w:t xml:space="preserve"> </w:t>
      </w:r>
      <w:r w:rsidRPr="004B0AAD">
        <w:rPr>
          <w:rFonts w:ascii="Tahoma" w:hAnsi="Tahoma" w:cs="Tahoma"/>
          <w:spacing w:val="-3"/>
          <w:w w:val="105"/>
          <w:sz w:val="18"/>
          <w:szCs w:val="18"/>
        </w:rPr>
        <w:t>del</w:t>
      </w:r>
      <w:r w:rsidRPr="004B0AAD">
        <w:rPr>
          <w:rFonts w:ascii="Tahoma" w:hAnsi="Tahoma" w:cs="Tahoma"/>
          <w:spacing w:val="-34"/>
          <w:w w:val="105"/>
          <w:sz w:val="18"/>
          <w:szCs w:val="18"/>
        </w:rPr>
        <w:t xml:space="preserve"> </w:t>
      </w:r>
      <w:r w:rsidRPr="004B0AAD">
        <w:rPr>
          <w:rFonts w:ascii="Tahoma" w:hAnsi="Tahoma" w:cs="Tahoma"/>
          <w:spacing w:val="-5"/>
          <w:w w:val="105"/>
          <w:sz w:val="18"/>
          <w:szCs w:val="18"/>
        </w:rPr>
        <w:t>decreto</w:t>
      </w:r>
      <w:r w:rsidRPr="004B0AAD">
        <w:rPr>
          <w:rFonts w:ascii="Tahoma" w:hAnsi="Tahoma" w:cs="Tahoma"/>
          <w:spacing w:val="-35"/>
          <w:w w:val="105"/>
          <w:sz w:val="18"/>
          <w:szCs w:val="18"/>
        </w:rPr>
        <w:t xml:space="preserve"> </w:t>
      </w:r>
      <w:r w:rsidRPr="004B0AAD">
        <w:rPr>
          <w:rFonts w:ascii="Tahoma" w:hAnsi="Tahoma" w:cs="Tahoma"/>
          <w:spacing w:val="-4"/>
          <w:w w:val="105"/>
          <w:sz w:val="18"/>
          <w:szCs w:val="18"/>
        </w:rPr>
        <w:t xml:space="preserve">legislativo </w:t>
      </w:r>
      <w:r w:rsidRPr="004B0AAD">
        <w:rPr>
          <w:rFonts w:ascii="Tahoma" w:hAnsi="Tahoma" w:cs="Tahoma"/>
          <w:w w:val="105"/>
          <w:sz w:val="18"/>
          <w:szCs w:val="18"/>
        </w:rPr>
        <w:t>2</w:t>
      </w:r>
      <w:r w:rsidRPr="004B0AAD">
        <w:rPr>
          <w:rFonts w:ascii="Tahoma" w:hAnsi="Tahoma" w:cs="Tahoma"/>
          <w:spacing w:val="-8"/>
          <w:w w:val="105"/>
          <w:sz w:val="18"/>
          <w:szCs w:val="18"/>
        </w:rPr>
        <w:t xml:space="preserve"> </w:t>
      </w:r>
      <w:r w:rsidRPr="004B0AAD">
        <w:rPr>
          <w:rFonts w:ascii="Tahoma" w:hAnsi="Tahoma" w:cs="Tahoma"/>
          <w:spacing w:val="-5"/>
          <w:w w:val="105"/>
          <w:sz w:val="18"/>
          <w:szCs w:val="18"/>
        </w:rPr>
        <w:t>agosto</w:t>
      </w:r>
      <w:r w:rsidRPr="004B0AAD">
        <w:rPr>
          <w:rFonts w:ascii="Tahoma" w:hAnsi="Tahoma" w:cs="Tahoma"/>
          <w:spacing w:val="-8"/>
          <w:w w:val="105"/>
          <w:sz w:val="18"/>
          <w:szCs w:val="18"/>
        </w:rPr>
        <w:t xml:space="preserve"> </w:t>
      </w:r>
      <w:r w:rsidRPr="004B0AAD">
        <w:rPr>
          <w:rFonts w:ascii="Tahoma" w:hAnsi="Tahoma" w:cs="Tahoma"/>
          <w:spacing w:val="-4"/>
          <w:w w:val="105"/>
          <w:sz w:val="18"/>
          <w:szCs w:val="18"/>
        </w:rPr>
        <w:t>2017,</w:t>
      </w:r>
      <w:r w:rsidRPr="004B0AAD">
        <w:rPr>
          <w:rFonts w:ascii="Tahoma" w:hAnsi="Tahoma" w:cs="Tahoma"/>
          <w:spacing w:val="-8"/>
          <w:w w:val="105"/>
          <w:sz w:val="18"/>
          <w:szCs w:val="18"/>
        </w:rPr>
        <w:t xml:space="preserve"> </w:t>
      </w:r>
      <w:r w:rsidRPr="004B0AAD">
        <w:rPr>
          <w:rFonts w:ascii="Tahoma" w:hAnsi="Tahoma" w:cs="Tahoma"/>
          <w:w w:val="105"/>
          <w:sz w:val="18"/>
          <w:szCs w:val="18"/>
        </w:rPr>
        <w:t>n.</w:t>
      </w:r>
      <w:r w:rsidRPr="004B0AAD">
        <w:rPr>
          <w:rFonts w:ascii="Tahoma" w:hAnsi="Tahoma" w:cs="Tahoma"/>
          <w:spacing w:val="-8"/>
          <w:w w:val="105"/>
          <w:sz w:val="18"/>
          <w:szCs w:val="18"/>
        </w:rPr>
        <w:t xml:space="preserve"> </w:t>
      </w:r>
      <w:r w:rsidRPr="004B0AAD">
        <w:rPr>
          <w:rFonts w:ascii="Tahoma" w:hAnsi="Tahoma" w:cs="Tahoma"/>
          <w:spacing w:val="-3"/>
          <w:w w:val="105"/>
          <w:sz w:val="18"/>
          <w:szCs w:val="18"/>
        </w:rPr>
        <w:t>117</w:t>
      </w:r>
      <w:r w:rsidRPr="004B0AAD">
        <w:rPr>
          <w:rFonts w:ascii="Tahoma" w:hAnsi="Tahoma" w:cs="Tahoma"/>
          <w:spacing w:val="-8"/>
          <w:w w:val="105"/>
          <w:sz w:val="18"/>
          <w:szCs w:val="18"/>
        </w:rPr>
        <w:t xml:space="preserve"> </w:t>
      </w:r>
      <w:r w:rsidRPr="004B0AAD">
        <w:rPr>
          <w:rFonts w:ascii="Tahoma" w:hAnsi="Tahoma" w:cs="Tahoma"/>
          <w:w w:val="105"/>
          <w:sz w:val="18"/>
          <w:szCs w:val="18"/>
        </w:rPr>
        <w:t>e</w:t>
      </w:r>
      <w:r w:rsidRPr="004B0AAD">
        <w:rPr>
          <w:rFonts w:ascii="Tahoma" w:hAnsi="Tahoma" w:cs="Tahoma"/>
          <w:spacing w:val="-8"/>
          <w:w w:val="105"/>
          <w:sz w:val="18"/>
          <w:szCs w:val="18"/>
        </w:rPr>
        <w:t xml:space="preserve"> </w:t>
      </w:r>
      <w:proofErr w:type="spellStart"/>
      <w:r w:rsidRPr="004B0AAD">
        <w:rPr>
          <w:rFonts w:ascii="Tahoma" w:hAnsi="Tahoma" w:cs="Tahoma"/>
          <w:spacing w:val="-4"/>
          <w:w w:val="105"/>
          <w:sz w:val="18"/>
          <w:szCs w:val="18"/>
        </w:rPr>
        <w:t>s.m.i.</w:t>
      </w:r>
      <w:proofErr w:type="spellEnd"/>
      <w:r w:rsidRPr="004B0AAD">
        <w:rPr>
          <w:rFonts w:ascii="Tahoma" w:hAnsi="Tahoma" w:cs="Tahoma"/>
          <w:spacing w:val="-4"/>
          <w:w w:val="105"/>
          <w:sz w:val="18"/>
          <w:szCs w:val="18"/>
        </w:rPr>
        <w:t>,</w:t>
      </w:r>
      <w:r w:rsidRPr="004B0AAD">
        <w:rPr>
          <w:rFonts w:ascii="Tahoma" w:hAnsi="Tahoma" w:cs="Tahoma"/>
          <w:spacing w:val="-8"/>
          <w:w w:val="105"/>
          <w:sz w:val="18"/>
          <w:szCs w:val="18"/>
        </w:rPr>
        <w:t xml:space="preserve"> </w:t>
      </w:r>
      <w:r w:rsidRPr="004B0AAD">
        <w:rPr>
          <w:rFonts w:ascii="Tahoma" w:hAnsi="Tahoma" w:cs="Tahoma"/>
          <w:spacing w:val="-4"/>
          <w:w w:val="105"/>
          <w:sz w:val="18"/>
          <w:szCs w:val="18"/>
        </w:rPr>
        <w:t>indipendentemente</w:t>
      </w:r>
      <w:r w:rsidRPr="004B0AAD">
        <w:rPr>
          <w:rFonts w:ascii="Tahoma" w:hAnsi="Tahoma" w:cs="Tahoma"/>
          <w:spacing w:val="-9"/>
          <w:w w:val="105"/>
          <w:sz w:val="18"/>
          <w:szCs w:val="18"/>
        </w:rPr>
        <w:t xml:space="preserve"> </w:t>
      </w:r>
      <w:r w:rsidRPr="004B0AAD">
        <w:rPr>
          <w:rFonts w:ascii="Tahoma" w:hAnsi="Tahoma" w:cs="Tahoma"/>
          <w:spacing w:val="-3"/>
          <w:w w:val="105"/>
          <w:sz w:val="18"/>
          <w:szCs w:val="18"/>
        </w:rPr>
        <w:t>dal</w:t>
      </w:r>
      <w:r w:rsidRPr="004B0AAD">
        <w:rPr>
          <w:rFonts w:ascii="Tahoma" w:hAnsi="Tahoma" w:cs="Tahoma"/>
          <w:spacing w:val="-8"/>
          <w:w w:val="105"/>
          <w:sz w:val="18"/>
          <w:szCs w:val="18"/>
        </w:rPr>
        <w:t xml:space="preserve"> </w:t>
      </w:r>
      <w:r w:rsidRPr="004B0AAD">
        <w:rPr>
          <w:rFonts w:ascii="Tahoma" w:hAnsi="Tahoma" w:cs="Tahoma"/>
          <w:spacing w:val="-5"/>
          <w:w w:val="105"/>
          <w:sz w:val="18"/>
          <w:szCs w:val="18"/>
        </w:rPr>
        <w:t>fatto</w:t>
      </w:r>
      <w:r w:rsidRPr="004B0AAD">
        <w:rPr>
          <w:rFonts w:ascii="Tahoma" w:hAnsi="Tahoma" w:cs="Tahoma"/>
          <w:spacing w:val="-8"/>
          <w:w w:val="105"/>
          <w:sz w:val="18"/>
          <w:szCs w:val="18"/>
        </w:rPr>
        <w:t xml:space="preserve"> </w:t>
      </w:r>
      <w:r w:rsidRPr="004B0AAD">
        <w:rPr>
          <w:rFonts w:ascii="Tahoma" w:hAnsi="Tahoma" w:cs="Tahoma"/>
          <w:spacing w:val="-3"/>
          <w:w w:val="105"/>
          <w:sz w:val="18"/>
          <w:szCs w:val="18"/>
        </w:rPr>
        <w:t>che</w:t>
      </w:r>
      <w:r w:rsidRPr="004B0AAD">
        <w:rPr>
          <w:rFonts w:ascii="Tahoma" w:hAnsi="Tahoma" w:cs="Tahoma"/>
          <w:spacing w:val="-8"/>
          <w:w w:val="105"/>
          <w:sz w:val="18"/>
          <w:szCs w:val="18"/>
        </w:rPr>
        <w:t xml:space="preserve"> </w:t>
      </w:r>
      <w:r w:rsidRPr="004B0AAD">
        <w:rPr>
          <w:rFonts w:ascii="Tahoma" w:hAnsi="Tahoma" w:cs="Tahoma"/>
          <w:spacing w:val="-4"/>
          <w:w w:val="105"/>
          <w:sz w:val="18"/>
          <w:szCs w:val="18"/>
        </w:rPr>
        <w:t>queste</w:t>
      </w:r>
      <w:r w:rsidRPr="004B0AAD">
        <w:rPr>
          <w:rFonts w:ascii="Tahoma" w:hAnsi="Tahoma" w:cs="Tahoma"/>
          <w:spacing w:val="-8"/>
          <w:w w:val="105"/>
          <w:sz w:val="18"/>
          <w:szCs w:val="18"/>
        </w:rPr>
        <w:t xml:space="preserve"> </w:t>
      </w:r>
      <w:r w:rsidRPr="004B0AAD">
        <w:rPr>
          <w:rFonts w:ascii="Tahoma" w:hAnsi="Tahoma" w:cs="Tahoma"/>
          <w:spacing w:val="-4"/>
          <w:w w:val="105"/>
          <w:sz w:val="18"/>
          <w:szCs w:val="18"/>
        </w:rPr>
        <w:t>siano</w:t>
      </w:r>
      <w:r w:rsidRPr="004B0AAD">
        <w:rPr>
          <w:rFonts w:ascii="Tahoma" w:hAnsi="Tahoma" w:cs="Tahoma"/>
          <w:spacing w:val="-8"/>
          <w:w w:val="105"/>
          <w:sz w:val="18"/>
          <w:szCs w:val="18"/>
        </w:rPr>
        <w:t xml:space="preserve"> </w:t>
      </w:r>
      <w:r w:rsidRPr="004B0AAD">
        <w:rPr>
          <w:rFonts w:ascii="Tahoma" w:hAnsi="Tahoma" w:cs="Tahoma"/>
          <w:spacing w:val="-4"/>
          <w:w w:val="105"/>
          <w:sz w:val="18"/>
          <w:szCs w:val="18"/>
        </w:rPr>
        <w:t>state</w:t>
      </w:r>
      <w:r w:rsidRPr="004B0AAD">
        <w:rPr>
          <w:rFonts w:ascii="Tahoma" w:hAnsi="Tahoma" w:cs="Tahoma"/>
          <w:spacing w:val="-8"/>
          <w:w w:val="105"/>
          <w:sz w:val="18"/>
          <w:szCs w:val="18"/>
        </w:rPr>
        <w:t xml:space="preserve"> </w:t>
      </w:r>
      <w:r w:rsidRPr="004B0AAD">
        <w:rPr>
          <w:rFonts w:ascii="Tahoma" w:hAnsi="Tahoma" w:cs="Tahoma"/>
          <w:spacing w:val="-4"/>
          <w:w w:val="105"/>
          <w:sz w:val="18"/>
          <w:szCs w:val="18"/>
        </w:rPr>
        <w:t>svolte</w:t>
      </w:r>
      <w:r w:rsidRPr="004B0AAD">
        <w:rPr>
          <w:rFonts w:ascii="Tahoma" w:hAnsi="Tahoma" w:cs="Tahoma"/>
          <w:spacing w:val="-8"/>
          <w:w w:val="105"/>
          <w:sz w:val="18"/>
          <w:szCs w:val="18"/>
        </w:rPr>
        <w:t xml:space="preserve"> </w:t>
      </w:r>
      <w:r w:rsidRPr="004B0AAD">
        <w:rPr>
          <w:rFonts w:ascii="Tahoma" w:hAnsi="Tahoma" w:cs="Tahoma"/>
          <w:spacing w:val="-5"/>
          <w:w w:val="105"/>
          <w:sz w:val="18"/>
          <w:szCs w:val="18"/>
        </w:rPr>
        <w:t xml:space="preserve">con </w:t>
      </w:r>
      <w:r w:rsidRPr="004B0AAD">
        <w:rPr>
          <w:rFonts w:ascii="Tahoma" w:hAnsi="Tahoma" w:cs="Tahoma"/>
          <w:spacing w:val="-4"/>
          <w:w w:val="105"/>
          <w:sz w:val="18"/>
          <w:szCs w:val="18"/>
        </w:rPr>
        <w:t>modalità</w:t>
      </w:r>
      <w:r w:rsidRPr="004B0AAD">
        <w:rPr>
          <w:rFonts w:ascii="Tahoma" w:hAnsi="Tahoma" w:cs="Tahoma"/>
          <w:spacing w:val="-17"/>
          <w:w w:val="105"/>
          <w:sz w:val="18"/>
          <w:szCs w:val="18"/>
        </w:rPr>
        <w:t xml:space="preserve"> </w:t>
      </w:r>
      <w:r w:rsidRPr="004B0AAD">
        <w:rPr>
          <w:rFonts w:ascii="Tahoma" w:hAnsi="Tahoma" w:cs="Tahoma"/>
          <w:spacing w:val="-3"/>
          <w:w w:val="105"/>
          <w:sz w:val="18"/>
          <w:szCs w:val="18"/>
        </w:rPr>
        <w:t>non</w:t>
      </w:r>
      <w:r w:rsidRPr="004B0AAD">
        <w:rPr>
          <w:rFonts w:ascii="Tahoma" w:hAnsi="Tahoma" w:cs="Tahoma"/>
          <w:spacing w:val="-16"/>
          <w:w w:val="105"/>
          <w:sz w:val="18"/>
          <w:szCs w:val="18"/>
        </w:rPr>
        <w:t xml:space="preserve"> </w:t>
      </w:r>
      <w:r w:rsidRPr="004B0AAD">
        <w:rPr>
          <w:rFonts w:ascii="Tahoma" w:hAnsi="Tahoma" w:cs="Tahoma"/>
          <w:spacing w:val="-5"/>
          <w:w w:val="105"/>
          <w:sz w:val="18"/>
          <w:szCs w:val="18"/>
        </w:rPr>
        <w:t>commerciali</w:t>
      </w:r>
      <w:r w:rsidRPr="004B0AAD">
        <w:rPr>
          <w:rFonts w:ascii="Tahoma" w:hAnsi="Tahoma" w:cs="Tahoma"/>
          <w:spacing w:val="-16"/>
          <w:w w:val="105"/>
          <w:sz w:val="18"/>
          <w:szCs w:val="18"/>
        </w:rPr>
        <w:t xml:space="preserve"> </w:t>
      </w:r>
      <w:r w:rsidRPr="004B0AAD">
        <w:rPr>
          <w:rFonts w:ascii="Tahoma" w:hAnsi="Tahoma" w:cs="Tahoma"/>
          <w:w w:val="105"/>
          <w:sz w:val="18"/>
          <w:szCs w:val="18"/>
        </w:rPr>
        <w:t>o</w:t>
      </w:r>
      <w:r w:rsidRPr="004B0AAD">
        <w:rPr>
          <w:rFonts w:ascii="Tahoma" w:hAnsi="Tahoma" w:cs="Tahoma"/>
          <w:spacing w:val="-16"/>
          <w:w w:val="105"/>
          <w:sz w:val="18"/>
          <w:szCs w:val="18"/>
        </w:rPr>
        <w:t xml:space="preserve"> </w:t>
      </w:r>
      <w:r w:rsidRPr="004B0AAD">
        <w:rPr>
          <w:rFonts w:ascii="Tahoma" w:hAnsi="Tahoma" w:cs="Tahoma"/>
          <w:spacing w:val="-5"/>
          <w:w w:val="105"/>
          <w:sz w:val="18"/>
          <w:szCs w:val="18"/>
        </w:rPr>
        <w:t>commerciali.</w:t>
      </w:r>
    </w:p>
  </w:footnote>
  <w:footnote w:id="76">
    <w:p w14:paraId="7B7A8B04" w14:textId="71F6D733" w:rsidR="00BC752B" w:rsidRPr="004B0AAD" w:rsidRDefault="00BC752B" w:rsidP="00EA622D">
      <w:pPr>
        <w:pStyle w:val="Testonotaapidipagina"/>
        <w:contextualSpacing/>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Costi e oneri/Ricavi, rendite e proventi da attività di raccolta fondi – componenti negativi/positivi di reddito derivanti dallo svolgimento delle attività di raccolta fondi occasionali e non occasionali di cui all’articolo 7 del decreto legislativo 2 agosto 2017, n. 117 e </w:t>
      </w:r>
      <w:proofErr w:type="spellStart"/>
      <w:r w:rsidR="00C00774" w:rsidRPr="004B0AAD">
        <w:rPr>
          <w:rFonts w:ascii="Tahoma" w:hAnsi="Tahoma" w:cs="Tahoma"/>
          <w:sz w:val="18"/>
          <w:szCs w:val="18"/>
        </w:rPr>
        <w:t>s.m.i.</w:t>
      </w:r>
      <w:proofErr w:type="spellEnd"/>
    </w:p>
  </w:footnote>
  <w:footnote w:id="77">
    <w:p w14:paraId="27340ACC" w14:textId="77777777" w:rsidR="00BC752B" w:rsidRPr="004B0AAD" w:rsidRDefault="00BC752B" w:rsidP="00EA622D">
      <w:pPr>
        <w:spacing w:after="0" w:line="240" w:lineRule="auto"/>
        <w:ind w:right="228"/>
        <w:contextualSpacing/>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w:t>
      </w:r>
      <w:r w:rsidRPr="004B0AAD">
        <w:rPr>
          <w:rFonts w:ascii="Tahoma" w:hAnsi="Tahoma" w:cs="Tahoma"/>
          <w:bCs/>
          <w:spacing w:val="-4"/>
          <w:sz w:val="18"/>
          <w:szCs w:val="18"/>
        </w:rPr>
        <w:t>Costi</w:t>
      </w:r>
      <w:r w:rsidRPr="004B0AAD">
        <w:rPr>
          <w:rFonts w:ascii="Tahoma" w:hAnsi="Tahoma" w:cs="Tahoma"/>
          <w:bCs/>
          <w:spacing w:val="-33"/>
          <w:sz w:val="18"/>
          <w:szCs w:val="18"/>
        </w:rPr>
        <w:t xml:space="preserve"> </w:t>
      </w:r>
      <w:r w:rsidRPr="004B0AAD">
        <w:rPr>
          <w:rFonts w:ascii="Tahoma" w:hAnsi="Tahoma" w:cs="Tahoma"/>
          <w:bCs/>
          <w:sz w:val="18"/>
          <w:szCs w:val="18"/>
        </w:rPr>
        <w:t>e</w:t>
      </w:r>
      <w:r w:rsidRPr="004B0AAD">
        <w:rPr>
          <w:rFonts w:ascii="Tahoma" w:hAnsi="Tahoma" w:cs="Tahoma"/>
          <w:bCs/>
          <w:spacing w:val="-32"/>
          <w:sz w:val="18"/>
          <w:szCs w:val="18"/>
        </w:rPr>
        <w:t xml:space="preserve"> </w:t>
      </w:r>
      <w:r w:rsidRPr="004B0AAD">
        <w:rPr>
          <w:rFonts w:ascii="Tahoma" w:hAnsi="Tahoma" w:cs="Tahoma"/>
          <w:bCs/>
          <w:spacing w:val="-4"/>
          <w:sz w:val="18"/>
          <w:szCs w:val="18"/>
        </w:rPr>
        <w:t>oneri/Ricavi,</w:t>
      </w:r>
      <w:r w:rsidRPr="004B0AAD">
        <w:rPr>
          <w:rFonts w:ascii="Tahoma" w:hAnsi="Tahoma" w:cs="Tahoma"/>
          <w:bCs/>
          <w:spacing w:val="-32"/>
          <w:sz w:val="18"/>
          <w:szCs w:val="18"/>
        </w:rPr>
        <w:t xml:space="preserve"> </w:t>
      </w:r>
      <w:r w:rsidRPr="004B0AAD">
        <w:rPr>
          <w:rFonts w:ascii="Tahoma" w:hAnsi="Tahoma" w:cs="Tahoma"/>
          <w:bCs/>
          <w:spacing w:val="-5"/>
          <w:sz w:val="18"/>
          <w:szCs w:val="18"/>
        </w:rPr>
        <w:t>rendite</w:t>
      </w:r>
      <w:r w:rsidRPr="004B0AAD">
        <w:rPr>
          <w:rFonts w:ascii="Tahoma" w:hAnsi="Tahoma" w:cs="Tahoma"/>
          <w:bCs/>
          <w:spacing w:val="-32"/>
          <w:sz w:val="18"/>
          <w:szCs w:val="18"/>
        </w:rPr>
        <w:t xml:space="preserve"> </w:t>
      </w:r>
      <w:r w:rsidRPr="004B0AAD">
        <w:rPr>
          <w:rFonts w:ascii="Tahoma" w:hAnsi="Tahoma" w:cs="Tahoma"/>
          <w:bCs/>
          <w:sz w:val="18"/>
          <w:szCs w:val="18"/>
        </w:rPr>
        <w:t>e</w:t>
      </w:r>
      <w:r w:rsidRPr="004B0AAD">
        <w:rPr>
          <w:rFonts w:ascii="Tahoma" w:hAnsi="Tahoma" w:cs="Tahoma"/>
          <w:bCs/>
          <w:spacing w:val="-32"/>
          <w:sz w:val="18"/>
          <w:szCs w:val="18"/>
        </w:rPr>
        <w:t xml:space="preserve"> </w:t>
      </w:r>
      <w:r w:rsidRPr="004B0AAD">
        <w:rPr>
          <w:rFonts w:ascii="Tahoma" w:hAnsi="Tahoma" w:cs="Tahoma"/>
          <w:bCs/>
          <w:spacing w:val="-5"/>
          <w:sz w:val="18"/>
          <w:szCs w:val="18"/>
        </w:rPr>
        <w:t>proventi</w:t>
      </w:r>
      <w:r w:rsidRPr="004B0AAD">
        <w:rPr>
          <w:rFonts w:ascii="Tahoma" w:hAnsi="Tahoma" w:cs="Tahoma"/>
          <w:bCs/>
          <w:spacing w:val="-32"/>
          <w:sz w:val="18"/>
          <w:szCs w:val="18"/>
        </w:rPr>
        <w:t xml:space="preserve"> </w:t>
      </w:r>
      <w:r w:rsidRPr="004B0AAD">
        <w:rPr>
          <w:rFonts w:ascii="Tahoma" w:hAnsi="Tahoma" w:cs="Tahoma"/>
          <w:bCs/>
          <w:sz w:val="18"/>
          <w:szCs w:val="18"/>
        </w:rPr>
        <w:t>da</w:t>
      </w:r>
      <w:r w:rsidRPr="004B0AAD">
        <w:rPr>
          <w:rFonts w:ascii="Tahoma" w:hAnsi="Tahoma" w:cs="Tahoma"/>
          <w:bCs/>
          <w:spacing w:val="-32"/>
          <w:sz w:val="18"/>
          <w:szCs w:val="18"/>
        </w:rPr>
        <w:t xml:space="preserve"> </w:t>
      </w:r>
      <w:r w:rsidRPr="004B0AAD">
        <w:rPr>
          <w:rFonts w:ascii="Tahoma" w:hAnsi="Tahoma" w:cs="Tahoma"/>
          <w:bCs/>
          <w:spacing w:val="-4"/>
          <w:sz w:val="18"/>
          <w:szCs w:val="18"/>
        </w:rPr>
        <w:t>attività</w:t>
      </w:r>
      <w:r w:rsidRPr="004B0AAD">
        <w:rPr>
          <w:rFonts w:ascii="Tahoma" w:hAnsi="Tahoma" w:cs="Tahoma"/>
          <w:bCs/>
          <w:spacing w:val="-32"/>
          <w:sz w:val="18"/>
          <w:szCs w:val="18"/>
        </w:rPr>
        <w:t xml:space="preserve"> </w:t>
      </w:r>
      <w:r w:rsidRPr="004B0AAD">
        <w:rPr>
          <w:rFonts w:ascii="Tahoma" w:hAnsi="Tahoma" w:cs="Tahoma"/>
          <w:bCs/>
          <w:spacing w:val="-4"/>
          <w:sz w:val="18"/>
          <w:szCs w:val="18"/>
        </w:rPr>
        <w:t>finanziarie</w:t>
      </w:r>
      <w:r w:rsidRPr="004B0AAD">
        <w:rPr>
          <w:rFonts w:ascii="Tahoma" w:hAnsi="Tahoma" w:cs="Tahoma"/>
          <w:bCs/>
          <w:spacing w:val="-32"/>
          <w:sz w:val="18"/>
          <w:szCs w:val="18"/>
        </w:rPr>
        <w:t xml:space="preserve"> </w:t>
      </w:r>
      <w:r w:rsidRPr="004B0AAD">
        <w:rPr>
          <w:rFonts w:ascii="Tahoma" w:hAnsi="Tahoma" w:cs="Tahoma"/>
          <w:bCs/>
          <w:sz w:val="18"/>
          <w:szCs w:val="18"/>
        </w:rPr>
        <w:t>e</w:t>
      </w:r>
      <w:r w:rsidRPr="004B0AAD">
        <w:rPr>
          <w:rFonts w:ascii="Tahoma" w:hAnsi="Tahoma" w:cs="Tahoma"/>
          <w:bCs/>
          <w:spacing w:val="-33"/>
          <w:sz w:val="18"/>
          <w:szCs w:val="18"/>
        </w:rPr>
        <w:t xml:space="preserve"> </w:t>
      </w:r>
      <w:r w:rsidRPr="004B0AAD">
        <w:rPr>
          <w:rFonts w:ascii="Tahoma" w:hAnsi="Tahoma" w:cs="Tahoma"/>
          <w:bCs/>
          <w:spacing w:val="-4"/>
          <w:sz w:val="18"/>
          <w:szCs w:val="18"/>
        </w:rPr>
        <w:t>patrimoniali</w:t>
      </w:r>
      <w:r w:rsidRPr="004B0AAD">
        <w:rPr>
          <w:rFonts w:ascii="Tahoma" w:hAnsi="Tahoma" w:cs="Tahoma"/>
          <w:b/>
          <w:spacing w:val="-32"/>
          <w:sz w:val="18"/>
          <w:szCs w:val="18"/>
        </w:rPr>
        <w:t xml:space="preserve"> </w:t>
      </w:r>
      <w:r w:rsidRPr="004B0AAD">
        <w:rPr>
          <w:rFonts w:ascii="Tahoma" w:hAnsi="Tahoma" w:cs="Tahoma"/>
          <w:w w:val="110"/>
          <w:sz w:val="18"/>
          <w:szCs w:val="18"/>
        </w:rPr>
        <w:t>–</w:t>
      </w:r>
      <w:r w:rsidRPr="004B0AAD">
        <w:rPr>
          <w:rFonts w:ascii="Tahoma" w:hAnsi="Tahoma" w:cs="Tahoma"/>
          <w:spacing w:val="-34"/>
          <w:w w:val="110"/>
          <w:sz w:val="18"/>
          <w:szCs w:val="18"/>
        </w:rPr>
        <w:t xml:space="preserve"> </w:t>
      </w:r>
      <w:r w:rsidRPr="004B0AAD">
        <w:rPr>
          <w:rFonts w:ascii="Tahoma" w:hAnsi="Tahoma" w:cs="Tahoma"/>
          <w:spacing w:val="-4"/>
          <w:sz w:val="18"/>
          <w:szCs w:val="18"/>
        </w:rPr>
        <w:t>componenti</w:t>
      </w:r>
      <w:r w:rsidRPr="004B0AAD">
        <w:rPr>
          <w:rFonts w:ascii="Tahoma" w:hAnsi="Tahoma" w:cs="Tahoma"/>
          <w:spacing w:val="-29"/>
          <w:sz w:val="18"/>
          <w:szCs w:val="18"/>
        </w:rPr>
        <w:t xml:space="preserve"> </w:t>
      </w:r>
      <w:r w:rsidRPr="004B0AAD">
        <w:rPr>
          <w:rFonts w:ascii="Tahoma" w:hAnsi="Tahoma" w:cs="Tahoma"/>
          <w:spacing w:val="-5"/>
          <w:sz w:val="18"/>
          <w:szCs w:val="18"/>
        </w:rPr>
        <w:t xml:space="preserve">negativi/ </w:t>
      </w:r>
      <w:r w:rsidRPr="004B0AAD">
        <w:rPr>
          <w:rFonts w:ascii="Tahoma" w:hAnsi="Tahoma" w:cs="Tahoma"/>
          <w:spacing w:val="-4"/>
          <w:sz w:val="18"/>
          <w:szCs w:val="18"/>
        </w:rPr>
        <w:t xml:space="preserve">positivi </w:t>
      </w:r>
      <w:r w:rsidRPr="004B0AAD">
        <w:rPr>
          <w:rFonts w:ascii="Tahoma" w:hAnsi="Tahoma" w:cs="Tahoma"/>
          <w:sz w:val="18"/>
          <w:szCs w:val="18"/>
        </w:rPr>
        <w:t xml:space="preserve">di </w:t>
      </w:r>
      <w:r w:rsidRPr="004B0AAD">
        <w:rPr>
          <w:rFonts w:ascii="Tahoma" w:hAnsi="Tahoma" w:cs="Tahoma"/>
          <w:spacing w:val="-5"/>
          <w:sz w:val="18"/>
          <w:szCs w:val="18"/>
        </w:rPr>
        <w:t xml:space="preserve">reddito </w:t>
      </w:r>
      <w:r w:rsidRPr="004B0AAD">
        <w:rPr>
          <w:rFonts w:ascii="Tahoma" w:hAnsi="Tahoma" w:cs="Tahoma"/>
          <w:spacing w:val="-4"/>
          <w:sz w:val="18"/>
          <w:szCs w:val="18"/>
        </w:rPr>
        <w:t xml:space="preserve">derivanti </w:t>
      </w:r>
      <w:r w:rsidRPr="004B0AAD">
        <w:rPr>
          <w:rFonts w:ascii="Tahoma" w:hAnsi="Tahoma" w:cs="Tahoma"/>
          <w:sz w:val="18"/>
          <w:szCs w:val="18"/>
        </w:rPr>
        <w:t xml:space="preserve">da </w:t>
      </w:r>
      <w:r w:rsidRPr="004B0AAD">
        <w:rPr>
          <w:rFonts w:ascii="Tahoma" w:hAnsi="Tahoma" w:cs="Tahoma"/>
          <w:spacing w:val="-5"/>
          <w:sz w:val="18"/>
          <w:szCs w:val="18"/>
        </w:rPr>
        <w:t xml:space="preserve">operazioni </w:t>
      </w:r>
      <w:r w:rsidRPr="004B0AAD">
        <w:rPr>
          <w:rFonts w:ascii="Tahoma" w:hAnsi="Tahoma" w:cs="Tahoma"/>
          <w:spacing w:val="-4"/>
          <w:sz w:val="18"/>
          <w:szCs w:val="18"/>
        </w:rPr>
        <w:t xml:space="preserve">aventi </w:t>
      </w:r>
      <w:r w:rsidRPr="004B0AAD">
        <w:rPr>
          <w:rFonts w:ascii="Tahoma" w:hAnsi="Tahoma" w:cs="Tahoma"/>
          <w:spacing w:val="-5"/>
          <w:sz w:val="18"/>
          <w:szCs w:val="18"/>
        </w:rPr>
        <w:t xml:space="preserve">natura </w:t>
      </w:r>
      <w:r w:rsidRPr="004B0AAD">
        <w:rPr>
          <w:rFonts w:ascii="Tahoma" w:hAnsi="Tahoma" w:cs="Tahoma"/>
          <w:sz w:val="18"/>
          <w:szCs w:val="18"/>
        </w:rPr>
        <w:t xml:space="preserve">di </w:t>
      </w:r>
      <w:r w:rsidRPr="004B0AAD">
        <w:rPr>
          <w:rFonts w:ascii="Tahoma" w:hAnsi="Tahoma" w:cs="Tahoma"/>
          <w:spacing w:val="-5"/>
          <w:sz w:val="18"/>
          <w:szCs w:val="18"/>
        </w:rPr>
        <w:t xml:space="preserve">raccolta finanziaria/generazione </w:t>
      </w:r>
      <w:r w:rsidRPr="004B0AAD">
        <w:rPr>
          <w:rFonts w:ascii="Tahoma" w:hAnsi="Tahoma" w:cs="Tahoma"/>
          <w:spacing w:val="-4"/>
          <w:sz w:val="18"/>
          <w:szCs w:val="18"/>
        </w:rPr>
        <w:t xml:space="preserve">di profitti </w:t>
      </w:r>
      <w:r w:rsidRPr="004B0AAD">
        <w:rPr>
          <w:rFonts w:ascii="Tahoma" w:hAnsi="Tahoma" w:cs="Tahoma"/>
          <w:sz w:val="18"/>
          <w:szCs w:val="18"/>
        </w:rPr>
        <w:t xml:space="preserve">di </w:t>
      </w:r>
      <w:r w:rsidRPr="004B0AAD">
        <w:rPr>
          <w:rFonts w:ascii="Tahoma" w:hAnsi="Tahoma" w:cs="Tahoma"/>
          <w:spacing w:val="-5"/>
          <w:sz w:val="18"/>
          <w:szCs w:val="18"/>
        </w:rPr>
        <w:t xml:space="preserve">natura </w:t>
      </w:r>
      <w:r w:rsidRPr="004B0AAD">
        <w:rPr>
          <w:rFonts w:ascii="Tahoma" w:hAnsi="Tahoma" w:cs="Tahoma"/>
          <w:spacing w:val="-4"/>
          <w:sz w:val="18"/>
          <w:szCs w:val="18"/>
        </w:rPr>
        <w:t xml:space="preserve">finanziaria </w:t>
      </w:r>
      <w:r w:rsidRPr="004B0AAD">
        <w:rPr>
          <w:rFonts w:ascii="Tahoma" w:hAnsi="Tahoma" w:cs="Tahoma"/>
          <w:sz w:val="18"/>
          <w:szCs w:val="18"/>
        </w:rPr>
        <w:t xml:space="preserve">e di </w:t>
      </w:r>
      <w:r w:rsidRPr="004B0AAD">
        <w:rPr>
          <w:rFonts w:ascii="Tahoma" w:hAnsi="Tahoma" w:cs="Tahoma"/>
          <w:spacing w:val="-4"/>
          <w:sz w:val="18"/>
          <w:szCs w:val="18"/>
        </w:rPr>
        <w:t xml:space="preserve">matrice patrimoniale, primariamente </w:t>
      </w:r>
      <w:r w:rsidRPr="004B0AAD">
        <w:rPr>
          <w:rFonts w:ascii="Tahoma" w:hAnsi="Tahoma" w:cs="Tahoma"/>
          <w:spacing w:val="-5"/>
          <w:sz w:val="18"/>
          <w:szCs w:val="18"/>
        </w:rPr>
        <w:t xml:space="preserve">connessa </w:t>
      </w:r>
      <w:r w:rsidRPr="004B0AAD">
        <w:rPr>
          <w:rFonts w:ascii="Tahoma" w:hAnsi="Tahoma" w:cs="Tahoma"/>
          <w:spacing w:val="-4"/>
          <w:sz w:val="18"/>
          <w:szCs w:val="18"/>
        </w:rPr>
        <w:t xml:space="preserve">alla </w:t>
      </w:r>
      <w:r w:rsidRPr="004B0AAD">
        <w:rPr>
          <w:rFonts w:ascii="Tahoma" w:hAnsi="Tahoma" w:cs="Tahoma"/>
          <w:spacing w:val="-5"/>
          <w:sz w:val="18"/>
          <w:szCs w:val="18"/>
        </w:rPr>
        <w:t>gestione del</w:t>
      </w:r>
      <w:r w:rsidRPr="004B0AAD">
        <w:rPr>
          <w:rFonts w:ascii="Tahoma" w:hAnsi="Tahoma" w:cs="Tahoma"/>
          <w:spacing w:val="-3"/>
          <w:sz w:val="18"/>
          <w:szCs w:val="18"/>
        </w:rPr>
        <w:t xml:space="preserve"> </w:t>
      </w:r>
      <w:r w:rsidRPr="004B0AAD">
        <w:rPr>
          <w:rFonts w:ascii="Tahoma" w:hAnsi="Tahoma" w:cs="Tahoma"/>
          <w:spacing w:val="-4"/>
          <w:sz w:val="18"/>
          <w:szCs w:val="18"/>
        </w:rPr>
        <w:t xml:space="preserve">patrimonio </w:t>
      </w:r>
      <w:r w:rsidRPr="004B0AAD">
        <w:rPr>
          <w:rFonts w:ascii="Tahoma" w:hAnsi="Tahoma" w:cs="Tahoma"/>
          <w:spacing w:val="-5"/>
          <w:sz w:val="18"/>
          <w:szCs w:val="18"/>
        </w:rPr>
        <w:t xml:space="preserve">immobiliare, </w:t>
      </w:r>
      <w:r w:rsidRPr="004B0AAD">
        <w:rPr>
          <w:rFonts w:ascii="Tahoma" w:hAnsi="Tahoma" w:cs="Tahoma"/>
          <w:spacing w:val="-4"/>
          <w:sz w:val="18"/>
          <w:szCs w:val="18"/>
        </w:rPr>
        <w:t xml:space="preserve">laddove tale attività </w:t>
      </w:r>
      <w:r w:rsidRPr="004B0AAD">
        <w:rPr>
          <w:rFonts w:ascii="Tahoma" w:hAnsi="Tahoma" w:cs="Tahoma"/>
          <w:spacing w:val="-3"/>
          <w:sz w:val="18"/>
          <w:szCs w:val="18"/>
        </w:rPr>
        <w:t xml:space="preserve">non sia </w:t>
      </w:r>
      <w:r w:rsidRPr="004B0AAD">
        <w:rPr>
          <w:rFonts w:ascii="Tahoma" w:hAnsi="Tahoma" w:cs="Tahoma"/>
          <w:spacing w:val="-4"/>
          <w:sz w:val="18"/>
          <w:szCs w:val="18"/>
        </w:rPr>
        <w:t xml:space="preserve">attività </w:t>
      </w:r>
      <w:r w:rsidRPr="004B0AAD">
        <w:rPr>
          <w:rFonts w:ascii="Tahoma" w:hAnsi="Tahoma" w:cs="Tahoma"/>
          <w:sz w:val="18"/>
          <w:szCs w:val="18"/>
        </w:rPr>
        <w:t xml:space="preserve">di </w:t>
      </w:r>
      <w:r w:rsidRPr="004B0AAD">
        <w:rPr>
          <w:rFonts w:ascii="Tahoma" w:hAnsi="Tahoma" w:cs="Tahoma"/>
          <w:spacing w:val="-5"/>
          <w:sz w:val="18"/>
          <w:szCs w:val="18"/>
        </w:rPr>
        <w:t xml:space="preserve">interesse generale </w:t>
      </w:r>
      <w:r w:rsidRPr="004B0AAD">
        <w:rPr>
          <w:rFonts w:ascii="Tahoma" w:hAnsi="Tahoma" w:cs="Tahoma"/>
          <w:sz w:val="18"/>
          <w:szCs w:val="18"/>
        </w:rPr>
        <w:t xml:space="preserve">ai </w:t>
      </w:r>
      <w:r w:rsidRPr="004B0AAD">
        <w:rPr>
          <w:rFonts w:ascii="Tahoma" w:hAnsi="Tahoma" w:cs="Tahoma"/>
          <w:spacing w:val="-4"/>
          <w:sz w:val="18"/>
          <w:szCs w:val="18"/>
        </w:rPr>
        <w:t xml:space="preserve">sensi </w:t>
      </w:r>
      <w:r w:rsidRPr="004B0AAD">
        <w:rPr>
          <w:rFonts w:ascii="Tahoma" w:hAnsi="Tahoma" w:cs="Tahoma"/>
          <w:spacing w:val="-5"/>
          <w:sz w:val="18"/>
          <w:szCs w:val="18"/>
        </w:rPr>
        <w:t xml:space="preserve">dell’articolo </w:t>
      </w:r>
      <w:r w:rsidRPr="004B0AAD">
        <w:rPr>
          <w:rFonts w:ascii="Tahoma" w:hAnsi="Tahoma" w:cs="Tahoma"/>
          <w:sz w:val="18"/>
          <w:szCs w:val="18"/>
        </w:rPr>
        <w:t xml:space="preserve">5 </w:t>
      </w:r>
      <w:r w:rsidRPr="004B0AAD">
        <w:rPr>
          <w:rFonts w:ascii="Tahoma" w:hAnsi="Tahoma" w:cs="Tahoma"/>
          <w:spacing w:val="-3"/>
          <w:sz w:val="18"/>
          <w:szCs w:val="18"/>
        </w:rPr>
        <w:t xml:space="preserve">del </w:t>
      </w:r>
      <w:r w:rsidRPr="004B0AAD">
        <w:rPr>
          <w:rFonts w:ascii="Tahoma" w:hAnsi="Tahoma" w:cs="Tahoma"/>
          <w:spacing w:val="-5"/>
          <w:sz w:val="18"/>
          <w:szCs w:val="18"/>
        </w:rPr>
        <w:t xml:space="preserve">decreto </w:t>
      </w:r>
      <w:r w:rsidRPr="004B0AAD">
        <w:rPr>
          <w:rFonts w:ascii="Tahoma" w:hAnsi="Tahoma" w:cs="Tahoma"/>
          <w:spacing w:val="-4"/>
          <w:sz w:val="18"/>
          <w:szCs w:val="18"/>
        </w:rPr>
        <w:t xml:space="preserve">legislativo </w:t>
      </w:r>
      <w:r w:rsidRPr="004B0AAD">
        <w:rPr>
          <w:rFonts w:ascii="Tahoma" w:hAnsi="Tahoma" w:cs="Tahoma"/>
          <w:sz w:val="18"/>
          <w:szCs w:val="18"/>
        </w:rPr>
        <w:t xml:space="preserve">2 </w:t>
      </w:r>
      <w:r w:rsidRPr="004B0AAD">
        <w:rPr>
          <w:rFonts w:ascii="Tahoma" w:hAnsi="Tahoma" w:cs="Tahoma"/>
          <w:spacing w:val="-5"/>
          <w:sz w:val="18"/>
          <w:szCs w:val="18"/>
        </w:rPr>
        <w:t xml:space="preserve">agosto </w:t>
      </w:r>
      <w:r w:rsidRPr="004B0AAD">
        <w:rPr>
          <w:rFonts w:ascii="Tahoma" w:hAnsi="Tahoma" w:cs="Tahoma"/>
          <w:spacing w:val="-4"/>
          <w:sz w:val="18"/>
          <w:szCs w:val="18"/>
        </w:rPr>
        <w:t xml:space="preserve">2017, </w:t>
      </w:r>
      <w:r w:rsidRPr="004B0AAD">
        <w:rPr>
          <w:rFonts w:ascii="Tahoma" w:hAnsi="Tahoma" w:cs="Tahoma"/>
          <w:sz w:val="18"/>
          <w:szCs w:val="18"/>
        </w:rPr>
        <w:t xml:space="preserve">n. </w:t>
      </w:r>
      <w:r w:rsidRPr="004B0AAD">
        <w:rPr>
          <w:rFonts w:ascii="Tahoma" w:hAnsi="Tahoma" w:cs="Tahoma"/>
          <w:spacing w:val="-3"/>
          <w:sz w:val="18"/>
          <w:szCs w:val="18"/>
        </w:rPr>
        <w:t xml:space="preserve">117 </w:t>
      </w:r>
      <w:r w:rsidRPr="004B0AAD">
        <w:rPr>
          <w:rFonts w:ascii="Tahoma" w:hAnsi="Tahoma" w:cs="Tahoma"/>
          <w:sz w:val="18"/>
          <w:szCs w:val="18"/>
        </w:rPr>
        <w:t xml:space="preserve">e </w:t>
      </w:r>
      <w:proofErr w:type="spellStart"/>
      <w:r w:rsidRPr="004B0AAD">
        <w:rPr>
          <w:rFonts w:ascii="Tahoma" w:hAnsi="Tahoma" w:cs="Tahoma"/>
          <w:spacing w:val="-4"/>
          <w:sz w:val="18"/>
          <w:szCs w:val="18"/>
        </w:rPr>
        <w:t>s.m.i.</w:t>
      </w:r>
      <w:proofErr w:type="spellEnd"/>
      <w:r w:rsidRPr="004B0AAD">
        <w:rPr>
          <w:rFonts w:ascii="Tahoma" w:hAnsi="Tahoma" w:cs="Tahoma"/>
          <w:spacing w:val="-4"/>
          <w:sz w:val="18"/>
          <w:szCs w:val="18"/>
        </w:rPr>
        <w:t xml:space="preserve"> Laddove </w:t>
      </w:r>
      <w:r w:rsidRPr="004B0AAD">
        <w:rPr>
          <w:rFonts w:ascii="Tahoma" w:hAnsi="Tahoma" w:cs="Tahoma"/>
          <w:sz w:val="18"/>
          <w:szCs w:val="18"/>
        </w:rPr>
        <w:t xml:space="preserve">si </w:t>
      </w:r>
      <w:r w:rsidRPr="004B0AAD">
        <w:rPr>
          <w:rFonts w:ascii="Tahoma" w:hAnsi="Tahoma" w:cs="Tahoma"/>
          <w:spacing w:val="-5"/>
          <w:sz w:val="18"/>
          <w:szCs w:val="18"/>
        </w:rPr>
        <w:t xml:space="preserve">tratti </w:t>
      </w:r>
      <w:r w:rsidRPr="004B0AAD">
        <w:rPr>
          <w:rFonts w:ascii="Tahoma" w:hAnsi="Tahoma" w:cs="Tahoma"/>
          <w:spacing w:val="-4"/>
          <w:sz w:val="18"/>
          <w:szCs w:val="18"/>
        </w:rPr>
        <w:t xml:space="preserve">invece di attività </w:t>
      </w:r>
      <w:r w:rsidRPr="004B0AAD">
        <w:rPr>
          <w:rFonts w:ascii="Tahoma" w:hAnsi="Tahoma" w:cs="Tahoma"/>
          <w:sz w:val="18"/>
          <w:szCs w:val="18"/>
        </w:rPr>
        <w:t xml:space="preserve">di </w:t>
      </w:r>
      <w:r w:rsidRPr="004B0AAD">
        <w:rPr>
          <w:rFonts w:ascii="Tahoma" w:hAnsi="Tahoma" w:cs="Tahoma"/>
          <w:spacing w:val="-5"/>
          <w:sz w:val="18"/>
          <w:szCs w:val="18"/>
        </w:rPr>
        <w:t xml:space="preserve">interesse generale, </w:t>
      </w:r>
      <w:r w:rsidRPr="004B0AAD">
        <w:rPr>
          <w:rFonts w:ascii="Tahoma" w:hAnsi="Tahoma" w:cs="Tahoma"/>
          <w:sz w:val="18"/>
          <w:szCs w:val="18"/>
        </w:rPr>
        <w:t xml:space="preserve">i </w:t>
      </w:r>
      <w:r w:rsidRPr="004B0AAD">
        <w:rPr>
          <w:rFonts w:ascii="Tahoma" w:hAnsi="Tahoma" w:cs="Tahoma"/>
          <w:spacing w:val="-4"/>
          <w:sz w:val="18"/>
          <w:szCs w:val="18"/>
        </w:rPr>
        <w:t xml:space="preserve">componenti </w:t>
      </w:r>
      <w:r w:rsidRPr="004B0AAD">
        <w:rPr>
          <w:rFonts w:ascii="Tahoma" w:hAnsi="Tahoma" w:cs="Tahoma"/>
          <w:sz w:val="18"/>
          <w:szCs w:val="18"/>
        </w:rPr>
        <w:t xml:space="preserve">di </w:t>
      </w:r>
      <w:r w:rsidRPr="004B0AAD">
        <w:rPr>
          <w:rFonts w:ascii="Tahoma" w:hAnsi="Tahoma" w:cs="Tahoma"/>
          <w:spacing w:val="-5"/>
          <w:sz w:val="18"/>
          <w:szCs w:val="18"/>
        </w:rPr>
        <w:t xml:space="preserve">reddito </w:t>
      </w:r>
      <w:r w:rsidRPr="004B0AAD">
        <w:rPr>
          <w:rFonts w:ascii="Tahoma" w:hAnsi="Tahoma" w:cs="Tahoma"/>
          <w:spacing w:val="-3"/>
          <w:sz w:val="18"/>
          <w:szCs w:val="18"/>
        </w:rPr>
        <w:t xml:space="preserve">sono </w:t>
      </w:r>
      <w:r w:rsidRPr="004B0AAD">
        <w:rPr>
          <w:rFonts w:ascii="Tahoma" w:hAnsi="Tahoma" w:cs="Tahoma"/>
          <w:spacing w:val="-4"/>
          <w:sz w:val="18"/>
          <w:szCs w:val="18"/>
        </w:rPr>
        <w:t xml:space="preserve">imputabili </w:t>
      </w:r>
      <w:r w:rsidRPr="004B0AAD">
        <w:rPr>
          <w:rFonts w:ascii="Tahoma" w:hAnsi="Tahoma" w:cs="Tahoma"/>
          <w:spacing w:val="-5"/>
          <w:sz w:val="18"/>
          <w:szCs w:val="18"/>
        </w:rPr>
        <w:t xml:space="preserve">nell’area </w:t>
      </w:r>
      <w:r w:rsidRPr="004B0AAD">
        <w:rPr>
          <w:rFonts w:ascii="Tahoma" w:hAnsi="Tahoma" w:cs="Tahoma"/>
          <w:sz w:val="18"/>
          <w:szCs w:val="18"/>
        </w:rPr>
        <w:t xml:space="preserve">A </w:t>
      </w:r>
      <w:r w:rsidRPr="004B0AAD">
        <w:rPr>
          <w:rFonts w:ascii="Tahoma" w:hAnsi="Tahoma" w:cs="Tahoma"/>
          <w:spacing w:val="-3"/>
          <w:sz w:val="18"/>
          <w:szCs w:val="18"/>
        </w:rPr>
        <w:t xml:space="preserve">del </w:t>
      </w:r>
      <w:r w:rsidRPr="004B0AAD">
        <w:rPr>
          <w:rFonts w:ascii="Tahoma" w:hAnsi="Tahoma" w:cs="Tahoma"/>
          <w:spacing w:val="-5"/>
          <w:sz w:val="18"/>
          <w:szCs w:val="18"/>
        </w:rPr>
        <w:t xml:space="preserve">rendiconto </w:t>
      </w:r>
      <w:r w:rsidRPr="004B0AAD">
        <w:rPr>
          <w:rFonts w:ascii="Tahoma" w:hAnsi="Tahoma" w:cs="Tahoma"/>
          <w:spacing w:val="-4"/>
          <w:sz w:val="18"/>
          <w:szCs w:val="18"/>
        </w:rPr>
        <w:t>gestionale.</w:t>
      </w:r>
    </w:p>
  </w:footnote>
  <w:footnote w:id="78">
    <w:p w14:paraId="789C57A1" w14:textId="7C97713E" w:rsidR="00BC752B" w:rsidRPr="004B0AAD" w:rsidRDefault="00BC752B" w:rsidP="00EA622D">
      <w:pPr>
        <w:rPr>
          <w:rFonts w:ascii="Tahoma" w:hAnsi="Tahoma" w:cs="Tahoma"/>
          <w:sz w:val="18"/>
          <w:szCs w:val="18"/>
        </w:rPr>
      </w:pPr>
      <w:r w:rsidRPr="004B0AAD">
        <w:rPr>
          <w:rFonts w:ascii="Tahoma" w:hAnsi="Tahoma" w:cs="Tahoma"/>
          <w:sz w:val="18"/>
          <w:szCs w:val="18"/>
          <w:vertAlign w:val="superscript"/>
        </w:rPr>
        <w:footnoteRef/>
      </w:r>
      <w:r w:rsidRPr="004B0AAD">
        <w:rPr>
          <w:rFonts w:ascii="Tahoma" w:hAnsi="Tahoma" w:cs="Tahoma"/>
          <w:sz w:val="18"/>
          <w:szCs w:val="18"/>
          <w:vertAlign w:val="superscript"/>
        </w:rPr>
        <w:t xml:space="preserve"> </w:t>
      </w:r>
      <w:r w:rsidRPr="004B0AAD">
        <w:rPr>
          <w:rFonts w:ascii="Tahoma" w:hAnsi="Tahoma" w:cs="Tahoma"/>
          <w:sz w:val="18"/>
          <w:szCs w:val="18"/>
        </w:rPr>
        <w:t>Esempio: se l’ente ha proventi da interessi generali per 2milioni di euro ed ha ratei e risconti attivi per €50, la descrizione della composizione dei risconti potrebbe paradossalmente essere controproducente ai fini della leggibilità dell’informativa, poiché potrebbe distogliere l’attenzione del lettore dalle informazioni “importanti</w:t>
      </w:r>
      <w:r w:rsidR="00200204">
        <w:rPr>
          <w:rFonts w:ascii="Tahoma" w:hAnsi="Tahoma" w:cs="Tahoma"/>
          <w:sz w:val="18"/>
          <w:szCs w:val="18"/>
        </w:rPr>
        <w:t>.</w:t>
      </w:r>
    </w:p>
  </w:footnote>
  <w:footnote w:id="79">
    <w:p w14:paraId="20DAA849" w14:textId="77777777" w:rsidR="00BC752B" w:rsidRPr="004B0AAD" w:rsidRDefault="00BC752B" w:rsidP="00C846AA">
      <w:pPr>
        <w:jc w:val="both"/>
        <w:rPr>
          <w:rFonts w:ascii="Tahoma" w:hAnsi="Tahoma" w:cs="Tahoma"/>
          <w:sz w:val="18"/>
          <w:szCs w:val="18"/>
        </w:rPr>
      </w:pPr>
      <w:r w:rsidRPr="004B0AAD">
        <w:rPr>
          <w:rFonts w:ascii="Tahoma" w:hAnsi="Tahoma" w:cs="Tahoma"/>
          <w:sz w:val="18"/>
          <w:szCs w:val="18"/>
          <w:vertAlign w:val="superscript"/>
        </w:rPr>
        <w:footnoteRef/>
      </w:r>
      <w:r w:rsidRPr="004B0AAD">
        <w:rPr>
          <w:rFonts w:ascii="Tahoma" w:hAnsi="Tahoma" w:cs="Tahoma"/>
          <w:sz w:val="18"/>
          <w:szCs w:val="18"/>
        </w:rPr>
        <w:t xml:space="preserve"> La prassi ha, poi, già evidenziato la possibilità di rappresentare in modo più dettagliato la gestione dei fondi vincolati, così da poter rappresentare anche la gestione di eventuali singoli (importanti) progetti intrapresi dall’organizzazione</w:t>
      </w:r>
    </w:p>
  </w:footnote>
  <w:footnote w:id="80">
    <w:p w14:paraId="0AF5762B" w14:textId="321756DE" w:rsidR="00BC752B" w:rsidRPr="004B0AAD" w:rsidRDefault="00BC752B" w:rsidP="00EA622D">
      <w:pPr>
        <w:rPr>
          <w:rFonts w:ascii="Tahoma" w:hAnsi="Tahoma" w:cs="Tahoma"/>
          <w:sz w:val="18"/>
          <w:szCs w:val="18"/>
          <w:lang w:val="fr-FR"/>
        </w:rPr>
      </w:pPr>
      <w:r w:rsidRPr="004B0AAD">
        <w:rPr>
          <w:rFonts w:ascii="Tahoma" w:hAnsi="Tahoma" w:cs="Tahoma"/>
          <w:sz w:val="18"/>
          <w:szCs w:val="18"/>
          <w:vertAlign w:val="superscript"/>
        </w:rPr>
        <w:footnoteRef/>
      </w:r>
      <w:r w:rsidRPr="004B0AAD">
        <w:rPr>
          <w:rFonts w:ascii="Tahoma" w:hAnsi="Tahoma" w:cs="Tahoma"/>
          <w:sz w:val="18"/>
          <w:szCs w:val="18"/>
          <w:vertAlign w:val="superscript"/>
          <w:lang w:val="fr-FR"/>
        </w:rPr>
        <w:t xml:space="preserve"> </w:t>
      </w:r>
      <w:r w:rsidRPr="004B0AAD">
        <w:rPr>
          <w:rFonts w:ascii="Tahoma" w:hAnsi="Tahoma" w:cs="Tahoma"/>
          <w:sz w:val="18"/>
          <w:szCs w:val="18"/>
          <w:lang w:val="fr-FR"/>
        </w:rPr>
        <w:t xml:space="preserve">SFAS 117 “This </w:t>
      </w:r>
      <w:proofErr w:type="spellStart"/>
      <w:r w:rsidRPr="004B0AAD">
        <w:rPr>
          <w:rFonts w:ascii="Tahoma" w:hAnsi="Tahoma" w:cs="Tahoma"/>
          <w:sz w:val="18"/>
          <w:szCs w:val="18"/>
          <w:lang w:val="fr-FR"/>
        </w:rPr>
        <w:t>Statement</w:t>
      </w:r>
      <w:proofErr w:type="spellEnd"/>
      <w:r w:rsidRPr="004B0AAD">
        <w:rPr>
          <w:rFonts w:ascii="Tahoma" w:hAnsi="Tahoma" w:cs="Tahoma"/>
          <w:sz w:val="18"/>
          <w:szCs w:val="18"/>
          <w:lang w:val="fr-FR"/>
        </w:rPr>
        <w:t xml:space="preserve"> </w:t>
      </w:r>
      <w:proofErr w:type="spellStart"/>
      <w:r w:rsidRPr="004B0AAD">
        <w:rPr>
          <w:rFonts w:ascii="Tahoma" w:hAnsi="Tahoma" w:cs="Tahoma"/>
          <w:sz w:val="18"/>
          <w:szCs w:val="18"/>
          <w:lang w:val="fr-FR"/>
        </w:rPr>
        <w:t>establishes</w:t>
      </w:r>
      <w:proofErr w:type="spellEnd"/>
      <w:r w:rsidRPr="004B0AAD">
        <w:rPr>
          <w:rFonts w:ascii="Tahoma" w:hAnsi="Tahoma" w:cs="Tahoma"/>
          <w:sz w:val="18"/>
          <w:szCs w:val="18"/>
          <w:lang w:val="fr-FR"/>
        </w:rPr>
        <w:t xml:space="preserve"> standards for </w:t>
      </w:r>
      <w:proofErr w:type="spellStart"/>
      <w:r w:rsidRPr="004B0AAD">
        <w:rPr>
          <w:rFonts w:ascii="Tahoma" w:hAnsi="Tahoma" w:cs="Tahoma"/>
          <w:sz w:val="18"/>
          <w:szCs w:val="18"/>
          <w:lang w:val="fr-FR"/>
        </w:rPr>
        <w:t>general-purpose</w:t>
      </w:r>
      <w:proofErr w:type="spellEnd"/>
      <w:r w:rsidRPr="004B0AAD">
        <w:rPr>
          <w:rFonts w:ascii="Tahoma" w:hAnsi="Tahoma" w:cs="Tahoma"/>
          <w:sz w:val="18"/>
          <w:szCs w:val="18"/>
          <w:lang w:val="fr-FR"/>
        </w:rPr>
        <w:t xml:space="preserve"> </w:t>
      </w:r>
      <w:proofErr w:type="spellStart"/>
      <w:r w:rsidRPr="004B0AAD">
        <w:rPr>
          <w:rFonts w:ascii="Tahoma" w:hAnsi="Tahoma" w:cs="Tahoma"/>
          <w:sz w:val="18"/>
          <w:szCs w:val="18"/>
          <w:lang w:val="fr-FR"/>
        </w:rPr>
        <w:t>external</w:t>
      </w:r>
      <w:proofErr w:type="spellEnd"/>
      <w:r w:rsidRPr="004B0AAD">
        <w:rPr>
          <w:rFonts w:ascii="Tahoma" w:hAnsi="Tahoma" w:cs="Tahoma"/>
          <w:sz w:val="18"/>
          <w:szCs w:val="18"/>
          <w:lang w:val="fr-FR"/>
        </w:rPr>
        <w:t xml:space="preserve"> </w:t>
      </w:r>
      <w:proofErr w:type="spellStart"/>
      <w:r w:rsidRPr="004B0AAD">
        <w:rPr>
          <w:rFonts w:ascii="Tahoma" w:hAnsi="Tahoma" w:cs="Tahoma"/>
          <w:sz w:val="18"/>
          <w:szCs w:val="18"/>
          <w:lang w:val="fr-FR"/>
        </w:rPr>
        <w:t>financial</w:t>
      </w:r>
      <w:proofErr w:type="spellEnd"/>
      <w:r w:rsidRPr="004B0AAD">
        <w:rPr>
          <w:rFonts w:ascii="Tahoma" w:hAnsi="Tahoma" w:cs="Tahoma"/>
          <w:sz w:val="18"/>
          <w:szCs w:val="18"/>
          <w:lang w:val="fr-FR"/>
        </w:rPr>
        <w:t xml:space="preserve"> </w:t>
      </w:r>
      <w:proofErr w:type="spellStart"/>
      <w:r w:rsidRPr="004B0AAD">
        <w:rPr>
          <w:rFonts w:ascii="Tahoma" w:hAnsi="Tahoma" w:cs="Tahoma"/>
          <w:sz w:val="18"/>
          <w:szCs w:val="18"/>
          <w:lang w:val="fr-FR"/>
        </w:rPr>
        <w:t>statements</w:t>
      </w:r>
      <w:proofErr w:type="spellEnd"/>
      <w:r w:rsidRPr="004B0AAD">
        <w:rPr>
          <w:rFonts w:ascii="Tahoma" w:hAnsi="Tahoma" w:cs="Tahoma"/>
          <w:sz w:val="18"/>
          <w:szCs w:val="18"/>
          <w:lang w:val="fr-FR"/>
        </w:rPr>
        <w:t xml:space="preserve"> </w:t>
      </w:r>
      <w:proofErr w:type="spellStart"/>
      <w:r w:rsidRPr="004B0AAD">
        <w:rPr>
          <w:rFonts w:ascii="Tahoma" w:hAnsi="Tahoma" w:cs="Tahoma"/>
          <w:sz w:val="18"/>
          <w:szCs w:val="18"/>
          <w:lang w:val="fr-FR"/>
        </w:rPr>
        <w:t>provided</w:t>
      </w:r>
      <w:proofErr w:type="spellEnd"/>
      <w:r w:rsidRPr="004B0AAD">
        <w:rPr>
          <w:rFonts w:ascii="Tahoma" w:hAnsi="Tahoma" w:cs="Tahoma"/>
          <w:sz w:val="18"/>
          <w:szCs w:val="18"/>
          <w:lang w:val="fr-FR"/>
        </w:rPr>
        <w:t xml:space="preserve"> by a not-for-profit </w:t>
      </w:r>
      <w:proofErr w:type="spellStart"/>
      <w:r w:rsidRPr="004B0AAD">
        <w:rPr>
          <w:rFonts w:ascii="Tahoma" w:hAnsi="Tahoma" w:cs="Tahoma"/>
          <w:sz w:val="18"/>
          <w:szCs w:val="18"/>
          <w:lang w:val="fr-FR"/>
        </w:rPr>
        <w:t>organization</w:t>
      </w:r>
      <w:proofErr w:type="spellEnd"/>
      <w:r w:rsidRPr="004B0AAD">
        <w:rPr>
          <w:rFonts w:ascii="Tahoma" w:hAnsi="Tahoma" w:cs="Tahoma"/>
          <w:sz w:val="18"/>
          <w:szCs w:val="18"/>
          <w:lang w:val="fr-FR"/>
        </w:rPr>
        <w:t xml:space="preserve">. </w:t>
      </w:r>
      <w:proofErr w:type="spellStart"/>
      <w:r w:rsidRPr="004B0AAD">
        <w:rPr>
          <w:rFonts w:ascii="Tahoma" w:hAnsi="Tahoma" w:cs="Tahoma"/>
          <w:sz w:val="18"/>
          <w:szCs w:val="18"/>
          <w:lang w:val="fr-FR"/>
        </w:rPr>
        <w:t>Its</w:t>
      </w:r>
      <w:proofErr w:type="spellEnd"/>
      <w:r w:rsidRPr="004B0AAD">
        <w:rPr>
          <w:rFonts w:ascii="Tahoma" w:hAnsi="Tahoma" w:cs="Tahoma"/>
          <w:sz w:val="18"/>
          <w:szCs w:val="18"/>
          <w:lang w:val="fr-FR"/>
        </w:rPr>
        <w:t xml:space="preserve"> objective </w:t>
      </w:r>
      <w:proofErr w:type="spellStart"/>
      <w:r w:rsidRPr="004B0AAD">
        <w:rPr>
          <w:rFonts w:ascii="Tahoma" w:hAnsi="Tahoma" w:cs="Tahoma"/>
          <w:sz w:val="18"/>
          <w:szCs w:val="18"/>
          <w:lang w:val="fr-FR"/>
        </w:rPr>
        <w:t>is</w:t>
      </w:r>
      <w:proofErr w:type="spellEnd"/>
      <w:r w:rsidRPr="004B0AAD">
        <w:rPr>
          <w:rFonts w:ascii="Tahoma" w:hAnsi="Tahoma" w:cs="Tahoma"/>
          <w:sz w:val="18"/>
          <w:szCs w:val="18"/>
          <w:lang w:val="fr-FR"/>
        </w:rPr>
        <w:t xml:space="preserve"> to </w:t>
      </w:r>
      <w:proofErr w:type="spellStart"/>
      <w:r w:rsidRPr="004B0AAD">
        <w:rPr>
          <w:rFonts w:ascii="Tahoma" w:hAnsi="Tahoma" w:cs="Tahoma"/>
          <w:sz w:val="18"/>
          <w:szCs w:val="18"/>
          <w:lang w:val="fr-FR"/>
        </w:rPr>
        <w:t>enhance</w:t>
      </w:r>
      <w:proofErr w:type="spellEnd"/>
      <w:r w:rsidRPr="004B0AAD">
        <w:rPr>
          <w:rFonts w:ascii="Tahoma" w:hAnsi="Tahoma" w:cs="Tahoma"/>
          <w:sz w:val="18"/>
          <w:szCs w:val="18"/>
          <w:lang w:val="fr-FR"/>
        </w:rPr>
        <w:t xml:space="preserve"> the relevance, </w:t>
      </w:r>
      <w:proofErr w:type="spellStart"/>
      <w:r w:rsidRPr="004B0AAD">
        <w:rPr>
          <w:rFonts w:ascii="Tahoma" w:hAnsi="Tahoma" w:cs="Tahoma"/>
          <w:sz w:val="18"/>
          <w:szCs w:val="18"/>
          <w:lang w:val="fr-FR"/>
        </w:rPr>
        <w:t>understandability</w:t>
      </w:r>
      <w:proofErr w:type="spellEnd"/>
      <w:r w:rsidRPr="004B0AAD">
        <w:rPr>
          <w:rFonts w:ascii="Tahoma" w:hAnsi="Tahoma" w:cs="Tahoma"/>
          <w:sz w:val="18"/>
          <w:szCs w:val="18"/>
          <w:lang w:val="fr-FR"/>
        </w:rPr>
        <w:t xml:space="preserve">, and </w:t>
      </w:r>
      <w:proofErr w:type="spellStart"/>
      <w:r w:rsidRPr="004B0AAD">
        <w:rPr>
          <w:rFonts w:ascii="Tahoma" w:hAnsi="Tahoma" w:cs="Tahoma"/>
          <w:sz w:val="18"/>
          <w:szCs w:val="18"/>
          <w:lang w:val="fr-FR"/>
        </w:rPr>
        <w:t>comparability</w:t>
      </w:r>
      <w:proofErr w:type="spellEnd"/>
      <w:r w:rsidRPr="004B0AAD">
        <w:rPr>
          <w:rFonts w:ascii="Tahoma" w:hAnsi="Tahoma" w:cs="Tahoma"/>
          <w:sz w:val="18"/>
          <w:szCs w:val="18"/>
          <w:lang w:val="fr-FR"/>
        </w:rPr>
        <w:t xml:space="preserve"> of </w:t>
      </w:r>
      <w:proofErr w:type="spellStart"/>
      <w:r w:rsidRPr="004B0AAD">
        <w:rPr>
          <w:rFonts w:ascii="Tahoma" w:hAnsi="Tahoma" w:cs="Tahoma"/>
          <w:sz w:val="18"/>
          <w:szCs w:val="18"/>
          <w:lang w:val="fr-FR"/>
        </w:rPr>
        <w:t>financial</w:t>
      </w:r>
      <w:proofErr w:type="spellEnd"/>
      <w:r w:rsidRPr="004B0AAD">
        <w:rPr>
          <w:rFonts w:ascii="Tahoma" w:hAnsi="Tahoma" w:cs="Tahoma"/>
          <w:sz w:val="18"/>
          <w:szCs w:val="18"/>
          <w:lang w:val="fr-FR"/>
        </w:rPr>
        <w:t xml:space="preserve"> </w:t>
      </w:r>
      <w:proofErr w:type="spellStart"/>
      <w:r w:rsidRPr="004B0AAD">
        <w:rPr>
          <w:rFonts w:ascii="Tahoma" w:hAnsi="Tahoma" w:cs="Tahoma"/>
          <w:sz w:val="18"/>
          <w:szCs w:val="18"/>
          <w:lang w:val="fr-FR"/>
        </w:rPr>
        <w:t>statements</w:t>
      </w:r>
      <w:proofErr w:type="spellEnd"/>
      <w:r w:rsidRPr="004B0AAD">
        <w:rPr>
          <w:rFonts w:ascii="Tahoma" w:hAnsi="Tahoma" w:cs="Tahoma"/>
          <w:sz w:val="18"/>
          <w:szCs w:val="18"/>
          <w:lang w:val="fr-FR"/>
        </w:rPr>
        <w:t xml:space="preserve"> </w:t>
      </w:r>
      <w:proofErr w:type="spellStart"/>
      <w:r w:rsidRPr="004B0AAD">
        <w:rPr>
          <w:rFonts w:ascii="Tahoma" w:hAnsi="Tahoma" w:cs="Tahoma"/>
          <w:sz w:val="18"/>
          <w:szCs w:val="18"/>
          <w:lang w:val="fr-FR"/>
        </w:rPr>
        <w:t>issued</w:t>
      </w:r>
      <w:proofErr w:type="spellEnd"/>
      <w:r w:rsidRPr="004B0AAD">
        <w:rPr>
          <w:rFonts w:ascii="Tahoma" w:hAnsi="Tahoma" w:cs="Tahoma"/>
          <w:sz w:val="18"/>
          <w:szCs w:val="18"/>
          <w:lang w:val="fr-FR"/>
        </w:rPr>
        <w:t xml:space="preserve"> by </w:t>
      </w:r>
      <w:proofErr w:type="spellStart"/>
      <w:r w:rsidRPr="004B0AAD">
        <w:rPr>
          <w:rFonts w:ascii="Tahoma" w:hAnsi="Tahoma" w:cs="Tahoma"/>
          <w:sz w:val="18"/>
          <w:szCs w:val="18"/>
          <w:lang w:val="fr-FR"/>
        </w:rPr>
        <w:t>those</w:t>
      </w:r>
      <w:proofErr w:type="spellEnd"/>
      <w:r w:rsidRPr="004B0AAD">
        <w:rPr>
          <w:rFonts w:ascii="Tahoma" w:hAnsi="Tahoma" w:cs="Tahoma"/>
          <w:sz w:val="18"/>
          <w:szCs w:val="18"/>
          <w:lang w:val="fr-FR"/>
        </w:rPr>
        <w:t xml:space="preserve"> </w:t>
      </w:r>
      <w:proofErr w:type="spellStart"/>
      <w:r w:rsidRPr="004B0AAD">
        <w:rPr>
          <w:rFonts w:ascii="Tahoma" w:hAnsi="Tahoma" w:cs="Tahoma"/>
          <w:sz w:val="18"/>
          <w:szCs w:val="18"/>
          <w:lang w:val="fr-FR"/>
        </w:rPr>
        <w:t>organizations</w:t>
      </w:r>
      <w:proofErr w:type="spellEnd"/>
      <w:r w:rsidRPr="004B0AAD">
        <w:rPr>
          <w:rFonts w:ascii="Tahoma" w:hAnsi="Tahoma" w:cs="Tahoma"/>
          <w:sz w:val="18"/>
          <w:szCs w:val="18"/>
          <w:lang w:val="fr-FR"/>
        </w:rPr>
        <w:t xml:space="preserve">. It </w:t>
      </w:r>
      <w:proofErr w:type="spellStart"/>
      <w:r w:rsidRPr="004B0AAD">
        <w:rPr>
          <w:rFonts w:ascii="Tahoma" w:hAnsi="Tahoma" w:cs="Tahoma"/>
          <w:sz w:val="18"/>
          <w:szCs w:val="18"/>
          <w:lang w:val="fr-FR"/>
        </w:rPr>
        <w:t>requires</w:t>
      </w:r>
      <w:proofErr w:type="spellEnd"/>
      <w:r w:rsidRPr="004B0AAD">
        <w:rPr>
          <w:rFonts w:ascii="Tahoma" w:hAnsi="Tahoma" w:cs="Tahoma"/>
          <w:sz w:val="18"/>
          <w:szCs w:val="18"/>
          <w:lang w:val="fr-FR"/>
        </w:rPr>
        <w:t xml:space="preserve"> </w:t>
      </w:r>
      <w:proofErr w:type="spellStart"/>
      <w:r w:rsidRPr="004B0AAD">
        <w:rPr>
          <w:rFonts w:ascii="Tahoma" w:hAnsi="Tahoma" w:cs="Tahoma"/>
          <w:sz w:val="18"/>
          <w:szCs w:val="18"/>
          <w:lang w:val="fr-FR"/>
        </w:rPr>
        <w:t>that</w:t>
      </w:r>
      <w:proofErr w:type="spellEnd"/>
      <w:r w:rsidRPr="004B0AAD">
        <w:rPr>
          <w:rFonts w:ascii="Tahoma" w:hAnsi="Tahoma" w:cs="Tahoma"/>
          <w:sz w:val="18"/>
          <w:szCs w:val="18"/>
          <w:lang w:val="fr-FR"/>
        </w:rPr>
        <w:t xml:space="preserve"> </w:t>
      </w:r>
      <w:proofErr w:type="spellStart"/>
      <w:r w:rsidRPr="004B0AAD">
        <w:rPr>
          <w:rFonts w:ascii="Tahoma" w:hAnsi="Tahoma" w:cs="Tahoma"/>
          <w:sz w:val="18"/>
          <w:szCs w:val="18"/>
          <w:lang w:val="fr-FR"/>
        </w:rPr>
        <w:t>those</w:t>
      </w:r>
      <w:proofErr w:type="spellEnd"/>
      <w:r w:rsidRPr="004B0AAD">
        <w:rPr>
          <w:rFonts w:ascii="Tahoma" w:hAnsi="Tahoma" w:cs="Tahoma"/>
          <w:sz w:val="18"/>
          <w:szCs w:val="18"/>
          <w:lang w:val="fr-FR"/>
        </w:rPr>
        <w:t xml:space="preserve"> </w:t>
      </w:r>
      <w:proofErr w:type="spellStart"/>
      <w:r w:rsidRPr="004B0AAD">
        <w:rPr>
          <w:rFonts w:ascii="Tahoma" w:hAnsi="Tahoma" w:cs="Tahoma"/>
          <w:sz w:val="18"/>
          <w:szCs w:val="18"/>
          <w:lang w:val="fr-FR"/>
        </w:rPr>
        <w:t>financial</w:t>
      </w:r>
      <w:proofErr w:type="spellEnd"/>
      <w:r w:rsidRPr="004B0AAD">
        <w:rPr>
          <w:rFonts w:ascii="Tahoma" w:hAnsi="Tahoma" w:cs="Tahoma"/>
          <w:sz w:val="18"/>
          <w:szCs w:val="18"/>
          <w:lang w:val="fr-FR"/>
        </w:rPr>
        <w:t xml:space="preserve"> </w:t>
      </w:r>
      <w:proofErr w:type="spellStart"/>
      <w:r w:rsidRPr="004B0AAD">
        <w:rPr>
          <w:rFonts w:ascii="Tahoma" w:hAnsi="Tahoma" w:cs="Tahoma"/>
          <w:sz w:val="18"/>
          <w:szCs w:val="18"/>
          <w:lang w:val="fr-FR"/>
        </w:rPr>
        <w:t>statements</w:t>
      </w:r>
      <w:proofErr w:type="spellEnd"/>
      <w:r w:rsidRPr="004B0AAD">
        <w:rPr>
          <w:rFonts w:ascii="Tahoma" w:hAnsi="Tahoma" w:cs="Tahoma"/>
          <w:sz w:val="18"/>
          <w:szCs w:val="18"/>
          <w:lang w:val="fr-FR"/>
        </w:rPr>
        <w:t xml:space="preserve"> </w:t>
      </w:r>
      <w:proofErr w:type="spellStart"/>
      <w:r w:rsidRPr="004B0AAD">
        <w:rPr>
          <w:rFonts w:ascii="Tahoma" w:hAnsi="Tahoma" w:cs="Tahoma"/>
          <w:sz w:val="18"/>
          <w:szCs w:val="18"/>
          <w:lang w:val="fr-FR"/>
        </w:rPr>
        <w:t>provide</w:t>
      </w:r>
      <w:proofErr w:type="spellEnd"/>
      <w:r w:rsidRPr="004B0AAD">
        <w:rPr>
          <w:rFonts w:ascii="Tahoma" w:hAnsi="Tahoma" w:cs="Tahoma"/>
          <w:sz w:val="18"/>
          <w:szCs w:val="18"/>
          <w:lang w:val="fr-FR"/>
        </w:rPr>
        <w:t xml:space="preserve"> certain basic information </w:t>
      </w:r>
      <w:proofErr w:type="spellStart"/>
      <w:r w:rsidRPr="004B0AAD">
        <w:rPr>
          <w:rFonts w:ascii="Tahoma" w:hAnsi="Tahoma" w:cs="Tahoma"/>
          <w:sz w:val="18"/>
          <w:szCs w:val="18"/>
          <w:lang w:val="fr-FR"/>
        </w:rPr>
        <w:t>that</w:t>
      </w:r>
      <w:proofErr w:type="spellEnd"/>
      <w:r w:rsidRPr="004B0AAD">
        <w:rPr>
          <w:rFonts w:ascii="Tahoma" w:hAnsi="Tahoma" w:cs="Tahoma"/>
          <w:sz w:val="18"/>
          <w:szCs w:val="18"/>
          <w:lang w:val="fr-FR"/>
        </w:rPr>
        <w:t xml:space="preserve"> </w:t>
      </w:r>
      <w:proofErr w:type="spellStart"/>
      <w:r w:rsidRPr="004B0AAD">
        <w:rPr>
          <w:rFonts w:ascii="Tahoma" w:hAnsi="Tahoma" w:cs="Tahoma"/>
          <w:sz w:val="18"/>
          <w:szCs w:val="18"/>
          <w:lang w:val="fr-FR"/>
        </w:rPr>
        <w:t>focuses</w:t>
      </w:r>
      <w:proofErr w:type="spellEnd"/>
      <w:r w:rsidRPr="004B0AAD">
        <w:rPr>
          <w:rFonts w:ascii="Tahoma" w:hAnsi="Tahoma" w:cs="Tahoma"/>
          <w:sz w:val="18"/>
          <w:szCs w:val="18"/>
          <w:lang w:val="fr-FR"/>
        </w:rPr>
        <w:t xml:space="preserve"> on the </w:t>
      </w:r>
      <w:proofErr w:type="spellStart"/>
      <w:r w:rsidRPr="004B0AAD">
        <w:rPr>
          <w:rFonts w:ascii="Tahoma" w:hAnsi="Tahoma" w:cs="Tahoma"/>
          <w:sz w:val="18"/>
          <w:szCs w:val="18"/>
          <w:lang w:val="fr-FR"/>
        </w:rPr>
        <w:t>entity</w:t>
      </w:r>
      <w:proofErr w:type="spellEnd"/>
      <w:r w:rsidRPr="004B0AAD">
        <w:rPr>
          <w:rFonts w:ascii="Tahoma" w:hAnsi="Tahoma" w:cs="Tahoma"/>
          <w:sz w:val="18"/>
          <w:szCs w:val="18"/>
          <w:lang w:val="fr-FR"/>
        </w:rPr>
        <w:t xml:space="preserve"> as a </w:t>
      </w:r>
      <w:proofErr w:type="spellStart"/>
      <w:r w:rsidRPr="004B0AAD">
        <w:rPr>
          <w:rFonts w:ascii="Tahoma" w:hAnsi="Tahoma" w:cs="Tahoma"/>
          <w:sz w:val="18"/>
          <w:szCs w:val="18"/>
          <w:lang w:val="fr-FR"/>
        </w:rPr>
        <w:t>whole</w:t>
      </w:r>
      <w:proofErr w:type="spellEnd"/>
      <w:r w:rsidRPr="004B0AAD">
        <w:rPr>
          <w:rFonts w:ascii="Tahoma" w:hAnsi="Tahoma" w:cs="Tahoma"/>
          <w:sz w:val="18"/>
          <w:szCs w:val="18"/>
          <w:lang w:val="fr-FR"/>
        </w:rPr>
        <w:t xml:space="preserve"> and </w:t>
      </w:r>
      <w:proofErr w:type="spellStart"/>
      <w:r w:rsidRPr="004B0AAD">
        <w:rPr>
          <w:rFonts w:ascii="Tahoma" w:hAnsi="Tahoma" w:cs="Tahoma"/>
          <w:sz w:val="18"/>
          <w:szCs w:val="18"/>
          <w:lang w:val="fr-FR"/>
        </w:rPr>
        <w:t>meets</w:t>
      </w:r>
      <w:proofErr w:type="spellEnd"/>
      <w:r w:rsidRPr="004B0AAD">
        <w:rPr>
          <w:rFonts w:ascii="Tahoma" w:hAnsi="Tahoma" w:cs="Tahoma"/>
          <w:sz w:val="18"/>
          <w:szCs w:val="18"/>
          <w:lang w:val="fr-FR"/>
        </w:rPr>
        <w:t xml:space="preserve"> the </w:t>
      </w:r>
      <w:proofErr w:type="spellStart"/>
      <w:r w:rsidRPr="004B0AAD">
        <w:rPr>
          <w:rFonts w:ascii="Tahoma" w:hAnsi="Tahoma" w:cs="Tahoma"/>
          <w:sz w:val="18"/>
          <w:szCs w:val="18"/>
          <w:lang w:val="fr-FR"/>
        </w:rPr>
        <w:t>common</w:t>
      </w:r>
      <w:proofErr w:type="spellEnd"/>
      <w:r w:rsidRPr="004B0AAD">
        <w:rPr>
          <w:rFonts w:ascii="Tahoma" w:hAnsi="Tahoma" w:cs="Tahoma"/>
          <w:sz w:val="18"/>
          <w:szCs w:val="18"/>
          <w:lang w:val="fr-FR"/>
        </w:rPr>
        <w:t xml:space="preserve"> </w:t>
      </w:r>
      <w:proofErr w:type="spellStart"/>
      <w:r w:rsidRPr="004B0AAD">
        <w:rPr>
          <w:rFonts w:ascii="Tahoma" w:hAnsi="Tahoma" w:cs="Tahoma"/>
          <w:sz w:val="18"/>
          <w:szCs w:val="18"/>
          <w:lang w:val="fr-FR"/>
        </w:rPr>
        <w:t>needs</w:t>
      </w:r>
      <w:proofErr w:type="spellEnd"/>
      <w:r w:rsidRPr="004B0AAD">
        <w:rPr>
          <w:rFonts w:ascii="Tahoma" w:hAnsi="Tahoma" w:cs="Tahoma"/>
          <w:sz w:val="18"/>
          <w:szCs w:val="18"/>
          <w:lang w:val="fr-FR"/>
        </w:rPr>
        <w:t xml:space="preserve"> of </w:t>
      </w:r>
      <w:proofErr w:type="spellStart"/>
      <w:r w:rsidRPr="004B0AAD">
        <w:rPr>
          <w:rFonts w:ascii="Tahoma" w:hAnsi="Tahoma" w:cs="Tahoma"/>
          <w:sz w:val="18"/>
          <w:szCs w:val="18"/>
          <w:lang w:val="fr-FR"/>
        </w:rPr>
        <w:t>external</w:t>
      </w:r>
      <w:proofErr w:type="spellEnd"/>
      <w:r w:rsidRPr="004B0AAD">
        <w:rPr>
          <w:rFonts w:ascii="Tahoma" w:hAnsi="Tahoma" w:cs="Tahoma"/>
          <w:sz w:val="18"/>
          <w:szCs w:val="18"/>
          <w:lang w:val="fr-FR"/>
        </w:rPr>
        <w:t xml:space="preserve"> </w:t>
      </w:r>
      <w:proofErr w:type="spellStart"/>
      <w:r w:rsidRPr="004B0AAD">
        <w:rPr>
          <w:rFonts w:ascii="Tahoma" w:hAnsi="Tahoma" w:cs="Tahoma"/>
          <w:sz w:val="18"/>
          <w:szCs w:val="18"/>
          <w:lang w:val="fr-FR"/>
        </w:rPr>
        <w:t>users</w:t>
      </w:r>
      <w:proofErr w:type="spellEnd"/>
      <w:r w:rsidRPr="004B0AAD">
        <w:rPr>
          <w:rFonts w:ascii="Tahoma" w:hAnsi="Tahoma" w:cs="Tahoma"/>
          <w:sz w:val="18"/>
          <w:szCs w:val="18"/>
          <w:lang w:val="fr-FR"/>
        </w:rPr>
        <w:t xml:space="preserve"> of </w:t>
      </w:r>
      <w:proofErr w:type="spellStart"/>
      <w:r w:rsidRPr="004B0AAD">
        <w:rPr>
          <w:rFonts w:ascii="Tahoma" w:hAnsi="Tahoma" w:cs="Tahoma"/>
          <w:sz w:val="18"/>
          <w:szCs w:val="18"/>
          <w:lang w:val="fr-FR"/>
        </w:rPr>
        <w:t>those</w:t>
      </w:r>
      <w:proofErr w:type="spellEnd"/>
      <w:r w:rsidRPr="004B0AAD">
        <w:rPr>
          <w:rFonts w:ascii="Tahoma" w:hAnsi="Tahoma" w:cs="Tahoma"/>
          <w:sz w:val="18"/>
          <w:szCs w:val="18"/>
          <w:lang w:val="fr-FR"/>
        </w:rPr>
        <w:t xml:space="preserve"> </w:t>
      </w:r>
      <w:proofErr w:type="spellStart"/>
      <w:r w:rsidRPr="004B0AAD">
        <w:rPr>
          <w:rFonts w:ascii="Tahoma" w:hAnsi="Tahoma" w:cs="Tahoma"/>
          <w:sz w:val="18"/>
          <w:szCs w:val="18"/>
          <w:lang w:val="fr-FR"/>
        </w:rPr>
        <w:t>statements</w:t>
      </w:r>
      <w:proofErr w:type="spellEnd"/>
      <w:r w:rsidRPr="004B0AAD">
        <w:rPr>
          <w:rFonts w:ascii="Tahoma" w:hAnsi="Tahoma" w:cs="Tahoma"/>
          <w:sz w:val="18"/>
          <w:szCs w:val="18"/>
          <w:lang w:val="fr-FR"/>
        </w:rPr>
        <w:t>.</w:t>
      </w:r>
    </w:p>
  </w:footnote>
  <w:footnote w:id="81">
    <w:p w14:paraId="2651DCA2" w14:textId="446C40B0" w:rsidR="00BC752B" w:rsidRPr="004B0AAD" w:rsidRDefault="00BC752B" w:rsidP="00EA622D">
      <w:pPr>
        <w:rPr>
          <w:rFonts w:ascii="Tahoma" w:hAnsi="Tahoma" w:cs="Tahoma"/>
          <w:sz w:val="18"/>
          <w:szCs w:val="18"/>
        </w:rPr>
      </w:pPr>
      <w:r w:rsidRPr="00694632">
        <w:rPr>
          <w:rFonts w:ascii="Tahoma" w:hAnsi="Tahoma" w:cs="Tahoma"/>
          <w:sz w:val="18"/>
          <w:szCs w:val="18"/>
          <w:vertAlign w:val="superscript"/>
        </w:rPr>
        <w:footnoteRef/>
      </w:r>
      <w:r w:rsidRPr="004B0AAD">
        <w:rPr>
          <w:rFonts w:ascii="Tahoma" w:hAnsi="Tahoma" w:cs="Tahoma"/>
          <w:sz w:val="18"/>
          <w:szCs w:val="18"/>
        </w:rPr>
        <w:t xml:space="preserve"> Sulle tipicità delle organizzazioni di volontariato alla luce della riforma del Terzo settore, si veda Di Bella M., Le particolari categorie di enti del Terzo settore, Organizzazioni di volontariato e </w:t>
      </w:r>
      <w:r w:rsidR="007F6E6D" w:rsidRPr="004B0AAD">
        <w:rPr>
          <w:rFonts w:ascii="Tahoma" w:hAnsi="Tahoma" w:cs="Tahoma"/>
          <w:sz w:val="18"/>
          <w:szCs w:val="18"/>
        </w:rPr>
        <w:t>Associazioni</w:t>
      </w:r>
      <w:r w:rsidRPr="004B0AAD">
        <w:rPr>
          <w:rFonts w:ascii="Tahoma" w:hAnsi="Tahoma" w:cs="Tahoma"/>
          <w:sz w:val="18"/>
          <w:szCs w:val="18"/>
        </w:rPr>
        <w:t xml:space="preserve"> di promozione sociale, 2012; Donati F. e </w:t>
      </w:r>
      <w:proofErr w:type="spellStart"/>
      <w:r w:rsidRPr="004B0AAD">
        <w:rPr>
          <w:rFonts w:ascii="Tahoma" w:hAnsi="Tahoma" w:cs="Tahoma"/>
          <w:sz w:val="18"/>
          <w:szCs w:val="18"/>
        </w:rPr>
        <w:t>Sanchini</w:t>
      </w:r>
      <w:proofErr w:type="spellEnd"/>
      <w:r w:rsidRPr="004B0AAD">
        <w:rPr>
          <w:rFonts w:ascii="Tahoma" w:hAnsi="Tahoma" w:cs="Tahoma"/>
          <w:sz w:val="18"/>
          <w:szCs w:val="18"/>
        </w:rPr>
        <w:t xml:space="preserve"> F., Il Codice del Terzo settore, Giuffrè, Milano, 2019.</w:t>
      </w:r>
    </w:p>
  </w:footnote>
  <w:footnote w:id="82">
    <w:p w14:paraId="2D8A031A" w14:textId="77777777" w:rsidR="00BC752B" w:rsidRPr="004B0AAD" w:rsidRDefault="00BC752B" w:rsidP="00CE32F2">
      <w:pPr>
        <w:spacing w:after="0" w:line="240" w:lineRule="auto"/>
        <w:jc w:val="both"/>
        <w:rPr>
          <w:rFonts w:ascii="Tahoma" w:hAnsi="Tahoma" w:cs="Tahoma"/>
          <w:sz w:val="18"/>
          <w:szCs w:val="18"/>
        </w:rPr>
      </w:pPr>
      <w:r w:rsidRPr="004B0AAD">
        <w:rPr>
          <w:rFonts w:ascii="Tahoma" w:hAnsi="Tahoma" w:cs="Tahoma"/>
          <w:sz w:val="18"/>
          <w:szCs w:val="18"/>
          <w:vertAlign w:val="superscript"/>
        </w:rPr>
        <w:footnoteRef/>
      </w:r>
      <w:r w:rsidRPr="004B0AAD">
        <w:rPr>
          <w:rFonts w:ascii="Tahoma" w:hAnsi="Tahoma" w:cs="Tahoma"/>
          <w:sz w:val="18"/>
          <w:szCs w:val="18"/>
        </w:rPr>
        <w:t xml:space="preserve"> Si deve, infatti, ricordare che le organizzazioni di volontariato si serviranno dei dati relativi all’apporto dei volontari anche per giustificare la propria iscrizione nella pertinente sezione del </w:t>
      </w:r>
      <w:proofErr w:type="spellStart"/>
      <w:r w:rsidRPr="004B0AAD">
        <w:rPr>
          <w:rFonts w:ascii="Tahoma" w:hAnsi="Tahoma" w:cs="Tahoma"/>
          <w:sz w:val="18"/>
          <w:szCs w:val="18"/>
        </w:rPr>
        <w:t>Runts</w:t>
      </w:r>
      <w:proofErr w:type="spellEnd"/>
      <w:r w:rsidRPr="004B0AAD">
        <w:rPr>
          <w:rFonts w:ascii="Tahoma" w:hAnsi="Tahoma" w:cs="Tahoma"/>
          <w:sz w:val="18"/>
          <w:szCs w:val="18"/>
        </w:rPr>
        <w:t xml:space="preserve">. Alle ODV e alle APS spetta, di “dimostrare nello svolgimento della propria attività sociale ed in modo prevalente l’attività di volontariato dei propri associati o delle persone aderenti agli enti associati” (art. 32, co. 1, e art. 35, co. 1, CTS); “…il numero dei lavoratori impiegati nell’attività non può essere superiore al cinquanta per cento del numero dei volontari” (art. 36, co. 1 del CTS). Si ritiene che tali informazioni potrebbero rientrare per ODV e APS tra quelle complementari da riportare in bilancio. Il dato sul numero dei volontari dovrà essere completato dal numero di ore di volontariato prestate nel corso dell’esercizio, poiché tale dato risulta fondamentale nel caso in cui l’ente desideri riportare il valore dell’apporto dei volontari all’organizzazione quale informativa dei componenti figurativi. Tali informazioni, in quanto funzionali al pertinente calcolo, saranno riportate nella sezione informativa dedicata, appunto, al calcolo del valore all’apporto dell’attività volontaristica. Cfr. Pozzoli, M., “Il bilancio degli enti del terzo settore”, Consiglio Nazionale Dottori Commercialisti Esperti Contabili, Fondazione Nazionale dei Commercialisti, novembre 2020. </w:t>
      </w:r>
    </w:p>
  </w:footnote>
  <w:footnote w:id="83">
    <w:p w14:paraId="623301C2" w14:textId="171865F4" w:rsidR="00BC752B" w:rsidRPr="004B0AAD" w:rsidRDefault="00BC752B" w:rsidP="00CE32F2">
      <w:pPr>
        <w:spacing w:after="0" w:line="240" w:lineRule="auto"/>
        <w:jc w:val="both"/>
        <w:rPr>
          <w:rFonts w:ascii="Tahoma" w:hAnsi="Tahoma" w:cs="Tahoma"/>
          <w:sz w:val="18"/>
          <w:szCs w:val="18"/>
        </w:rPr>
      </w:pPr>
      <w:r w:rsidRPr="004B0AAD">
        <w:rPr>
          <w:rFonts w:ascii="Tahoma" w:hAnsi="Tahoma" w:cs="Tahoma"/>
          <w:sz w:val="18"/>
          <w:szCs w:val="18"/>
          <w:vertAlign w:val="superscript"/>
        </w:rPr>
        <w:footnoteRef/>
      </w:r>
      <w:r w:rsidRPr="004B0AAD">
        <w:rPr>
          <w:rFonts w:ascii="Tahoma" w:hAnsi="Tahoma" w:cs="Tahoma"/>
          <w:sz w:val="18"/>
          <w:szCs w:val="18"/>
        </w:rPr>
        <w:t xml:space="preserve"> Cfr. Glossario decreto MLPS: per parti correlate si intende: ogni persona o ente in grado di esercitare il controllo sull’ente. Il controllo si considera esercitato dal soggetto che detiene il potere di nominare o rimuovere la maggioranza degli amministratori o il cui consenso è necessario agli amministratori per assumere decisioni; ogni amministratore dell’ente; ogni società o ente che sia controllato dall’ente (ed ogni amministratore di tale società o ente). Per la nozione di controllo delle società si rinvia a quanto stabilito dall’art. 2359 del </w:t>
      </w:r>
      <w:r w:rsidR="00C00774" w:rsidRPr="004B0AAD">
        <w:rPr>
          <w:rFonts w:ascii="Tahoma" w:hAnsi="Tahoma" w:cs="Tahoma"/>
          <w:sz w:val="18"/>
          <w:szCs w:val="18"/>
        </w:rPr>
        <w:t>Codice civile</w:t>
      </w:r>
      <w:r w:rsidRPr="004B0AAD">
        <w:rPr>
          <w:rFonts w:ascii="Tahoma" w:hAnsi="Tahoma" w:cs="Tahoma"/>
          <w:sz w:val="18"/>
          <w:szCs w:val="18"/>
        </w:rPr>
        <w:t xml:space="preserve">, mentre per la nozione di controllo di un ente si rinvia a quanto detto al punto precedente; ogni dipendente o volontario con responsabilità strategiche; ogni persona che è legata ad una </w:t>
      </w:r>
      <w:r w:rsidR="00C00774" w:rsidRPr="004B0AAD">
        <w:rPr>
          <w:rFonts w:ascii="Tahoma" w:hAnsi="Tahoma" w:cs="Tahoma"/>
          <w:sz w:val="18"/>
          <w:szCs w:val="18"/>
        </w:rPr>
        <w:t>persona,</w:t>
      </w:r>
      <w:r w:rsidRPr="004B0AAD">
        <w:rPr>
          <w:rFonts w:ascii="Tahoma" w:hAnsi="Tahoma" w:cs="Tahoma"/>
          <w:sz w:val="18"/>
          <w:szCs w:val="18"/>
        </w:rPr>
        <w:t xml:space="preserve"> la quale è parte correlata all’ente</w:t>
      </w:r>
    </w:p>
  </w:footnote>
  <w:footnote w:id="84">
    <w:p w14:paraId="59D760C4" w14:textId="77777777" w:rsidR="00BC752B" w:rsidRPr="004B0AAD" w:rsidRDefault="00BC752B" w:rsidP="006F1F78">
      <w:pPr>
        <w:jc w:val="both"/>
        <w:rPr>
          <w:rFonts w:ascii="Tahoma" w:hAnsi="Tahoma" w:cs="Tahoma"/>
          <w:sz w:val="18"/>
          <w:szCs w:val="18"/>
        </w:rPr>
      </w:pPr>
      <w:r w:rsidRPr="004B0AAD">
        <w:rPr>
          <w:rFonts w:ascii="Tahoma" w:hAnsi="Tahoma" w:cs="Tahoma"/>
          <w:sz w:val="18"/>
          <w:szCs w:val="18"/>
          <w:vertAlign w:val="superscript"/>
        </w:rPr>
        <w:footnoteRef/>
      </w:r>
      <w:r w:rsidRPr="004B0AAD">
        <w:rPr>
          <w:rFonts w:ascii="Tahoma" w:hAnsi="Tahoma" w:cs="Tahoma"/>
          <w:sz w:val="18"/>
          <w:szCs w:val="18"/>
        </w:rPr>
        <w:t xml:space="preserve"> Il testo di legge richiede che dal rendiconto sulle raccolte debbano risultare “le entrate e le spese relative a ciascuna delle celebrazioni, ricorrenze o campagne di sensibilizzazione di cui all’articolo 79, comma 4, lettera a)”. Ciò significa che nel bilancio dovranno essere esposte le rendicontazioni delle specifiche raccolte occasionali</w:t>
      </w:r>
    </w:p>
  </w:footnote>
  <w:footnote w:id="85">
    <w:p w14:paraId="36A8319F" w14:textId="77777777" w:rsidR="00BC752B" w:rsidRPr="004B0AAD" w:rsidRDefault="00BC752B" w:rsidP="00545290">
      <w:pPr>
        <w:jc w:val="both"/>
        <w:rPr>
          <w:rFonts w:ascii="Tahoma" w:hAnsi="Tahoma" w:cs="Tahoma"/>
          <w:sz w:val="18"/>
          <w:szCs w:val="18"/>
        </w:rPr>
      </w:pPr>
      <w:r w:rsidRPr="004B0AAD">
        <w:rPr>
          <w:rFonts w:ascii="Tahoma" w:hAnsi="Tahoma" w:cs="Tahoma"/>
          <w:sz w:val="18"/>
          <w:szCs w:val="18"/>
          <w:vertAlign w:val="superscript"/>
        </w:rPr>
        <w:footnoteRef/>
      </w:r>
      <w:r w:rsidRPr="004B0AAD">
        <w:rPr>
          <w:rFonts w:ascii="Tahoma" w:hAnsi="Tahoma" w:cs="Tahoma"/>
          <w:sz w:val="18"/>
          <w:szCs w:val="18"/>
        </w:rPr>
        <w:t xml:space="preserve"> Cfr. </w:t>
      </w:r>
      <w:proofErr w:type="spellStart"/>
      <w:r w:rsidRPr="004B0AAD">
        <w:rPr>
          <w:rFonts w:ascii="Tahoma" w:hAnsi="Tahoma" w:cs="Tahoma"/>
          <w:sz w:val="18"/>
          <w:szCs w:val="18"/>
        </w:rPr>
        <w:t>Tooley</w:t>
      </w:r>
      <w:proofErr w:type="spellEnd"/>
      <w:r w:rsidRPr="004B0AAD">
        <w:rPr>
          <w:rFonts w:ascii="Tahoma" w:hAnsi="Tahoma" w:cs="Tahoma"/>
          <w:sz w:val="18"/>
          <w:szCs w:val="18"/>
        </w:rPr>
        <w:t xml:space="preserve"> S., Hooks I., Accounting for </w:t>
      </w:r>
      <w:proofErr w:type="spellStart"/>
      <w:r w:rsidRPr="004B0AAD">
        <w:rPr>
          <w:rFonts w:ascii="Tahoma" w:hAnsi="Tahoma" w:cs="Tahoma"/>
          <w:sz w:val="18"/>
          <w:szCs w:val="18"/>
        </w:rPr>
        <w:t>Volunteers</w:t>
      </w:r>
      <w:proofErr w:type="spellEnd"/>
      <w:r w:rsidRPr="004B0AAD">
        <w:rPr>
          <w:rFonts w:ascii="Tahoma" w:hAnsi="Tahoma" w:cs="Tahoma"/>
          <w:sz w:val="18"/>
          <w:szCs w:val="18"/>
        </w:rPr>
        <w:t xml:space="preserve"> </w:t>
      </w:r>
      <w:proofErr w:type="spellStart"/>
      <w:r w:rsidRPr="004B0AAD">
        <w:rPr>
          <w:rFonts w:ascii="Tahoma" w:hAnsi="Tahoma" w:cs="Tahoma"/>
          <w:sz w:val="18"/>
          <w:szCs w:val="18"/>
        </w:rPr>
        <w:t>Enhancing</w:t>
      </w:r>
      <w:proofErr w:type="spellEnd"/>
      <w:r w:rsidRPr="004B0AAD">
        <w:rPr>
          <w:rFonts w:ascii="Tahoma" w:hAnsi="Tahoma" w:cs="Tahoma"/>
          <w:sz w:val="18"/>
          <w:szCs w:val="18"/>
        </w:rPr>
        <w:t xml:space="preserve"> </w:t>
      </w:r>
      <w:proofErr w:type="spellStart"/>
      <w:r w:rsidRPr="004B0AAD">
        <w:rPr>
          <w:rFonts w:ascii="Tahoma" w:hAnsi="Tahoma" w:cs="Tahoma"/>
          <w:sz w:val="18"/>
          <w:szCs w:val="18"/>
        </w:rPr>
        <w:t>Organizational</w:t>
      </w:r>
      <w:proofErr w:type="spellEnd"/>
      <w:r w:rsidRPr="004B0AAD">
        <w:rPr>
          <w:rFonts w:ascii="Tahoma" w:hAnsi="Tahoma" w:cs="Tahoma"/>
          <w:sz w:val="18"/>
          <w:szCs w:val="18"/>
        </w:rPr>
        <w:t xml:space="preserve"> Accountability and </w:t>
      </w:r>
      <w:proofErr w:type="spellStart"/>
      <w:r w:rsidRPr="004B0AAD">
        <w:rPr>
          <w:rFonts w:ascii="Tahoma" w:hAnsi="Tahoma" w:cs="Tahoma"/>
          <w:sz w:val="18"/>
          <w:szCs w:val="18"/>
        </w:rPr>
        <w:t>Legitimacy</w:t>
      </w:r>
      <w:proofErr w:type="spellEnd"/>
      <w:r w:rsidRPr="004B0AAD">
        <w:rPr>
          <w:rFonts w:ascii="Tahoma" w:hAnsi="Tahoma" w:cs="Tahoma"/>
          <w:sz w:val="18"/>
          <w:szCs w:val="18"/>
        </w:rPr>
        <w:t xml:space="preserve">. </w:t>
      </w:r>
      <w:proofErr w:type="spellStart"/>
      <w:r w:rsidRPr="004B0AAD">
        <w:rPr>
          <w:rFonts w:ascii="Tahoma" w:hAnsi="Tahoma" w:cs="Tahoma"/>
          <w:sz w:val="18"/>
          <w:szCs w:val="18"/>
        </w:rPr>
        <w:t>Nonprofit</w:t>
      </w:r>
      <w:proofErr w:type="spellEnd"/>
      <w:r w:rsidRPr="004B0AAD">
        <w:rPr>
          <w:rFonts w:ascii="Tahoma" w:hAnsi="Tahoma" w:cs="Tahoma"/>
          <w:sz w:val="18"/>
          <w:szCs w:val="18"/>
        </w:rPr>
        <w:t xml:space="preserve"> and </w:t>
      </w:r>
      <w:proofErr w:type="spellStart"/>
      <w:r w:rsidRPr="004B0AAD">
        <w:rPr>
          <w:rFonts w:ascii="Tahoma" w:hAnsi="Tahoma" w:cs="Tahoma"/>
          <w:sz w:val="18"/>
          <w:szCs w:val="18"/>
        </w:rPr>
        <w:t>Voluntary</w:t>
      </w:r>
      <w:proofErr w:type="spellEnd"/>
      <w:r w:rsidRPr="004B0AAD">
        <w:rPr>
          <w:rFonts w:ascii="Tahoma" w:hAnsi="Tahoma" w:cs="Tahoma"/>
          <w:sz w:val="18"/>
          <w:szCs w:val="18"/>
        </w:rPr>
        <w:t xml:space="preserve"> Sector </w:t>
      </w:r>
      <w:proofErr w:type="spellStart"/>
      <w:r w:rsidRPr="004B0AAD">
        <w:rPr>
          <w:rFonts w:ascii="Tahoma" w:hAnsi="Tahoma" w:cs="Tahoma"/>
          <w:sz w:val="18"/>
          <w:szCs w:val="18"/>
        </w:rPr>
        <w:t>Quarterly</w:t>
      </w:r>
      <w:proofErr w:type="spellEnd"/>
      <w:r w:rsidRPr="004B0AAD">
        <w:rPr>
          <w:rFonts w:ascii="Tahoma" w:hAnsi="Tahoma" w:cs="Tahoma"/>
          <w:sz w:val="18"/>
          <w:szCs w:val="18"/>
        </w:rPr>
        <w:t>, 2020.</w:t>
      </w:r>
    </w:p>
  </w:footnote>
  <w:footnote w:id="86">
    <w:p w14:paraId="0E9AFE95" w14:textId="28F9D98A" w:rsidR="00BC752B" w:rsidRPr="004B0AAD" w:rsidRDefault="00BC752B" w:rsidP="00EA622D">
      <w:pPr>
        <w:rPr>
          <w:rFonts w:ascii="Tahoma" w:hAnsi="Tahoma" w:cs="Tahoma"/>
          <w:sz w:val="18"/>
          <w:szCs w:val="18"/>
        </w:rPr>
      </w:pPr>
      <w:r w:rsidRPr="004B0AAD">
        <w:rPr>
          <w:rFonts w:ascii="Tahoma" w:hAnsi="Tahoma" w:cs="Tahoma"/>
          <w:sz w:val="18"/>
          <w:szCs w:val="18"/>
          <w:vertAlign w:val="superscript"/>
        </w:rPr>
        <w:footnoteRef/>
      </w:r>
      <w:r w:rsidRPr="004B0AAD">
        <w:rPr>
          <w:rFonts w:ascii="Tahoma" w:hAnsi="Tahoma" w:cs="Tahoma"/>
          <w:sz w:val="18"/>
          <w:szCs w:val="18"/>
          <w:vertAlign w:val="superscript"/>
        </w:rPr>
        <w:t xml:space="preserve"> </w:t>
      </w:r>
      <w:r w:rsidRPr="004B0AAD">
        <w:rPr>
          <w:rFonts w:ascii="Tahoma" w:hAnsi="Tahoma" w:cs="Tahoma"/>
          <w:sz w:val="18"/>
          <w:szCs w:val="18"/>
        </w:rPr>
        <w:t>Il decreto Ministeriale</w:t>
      </w:r>
      <w:r w:rsidR="00396BB5" w:rsidRPr="004B0AAD">
        <w:rPr>
          <w:rFonts w:ascii="Tahoma" w:hAnsi="Tahoma" w:cs="Tahoma"/>
          <w:sz w:val="18"/>
          <w:szCs w:val="18"/>
        </w:rPr>
        <w:t xml:space="preserve"> </w:t>
      </w:r>
      <w:r w:rsidRPr="004B0AAD">
        <w:rPr>
          <w:rFonts w:ascii="Tahoma" w:hAnsi="Tahoma" w:cs="Tahoma"/>
          <w:sz w:val="18"/>
          <w:szCs w:val="18"/>
        </w:rPr>
        <w:t xml:space="preserve">specifica anche che tra i costi complessivi rientrano: - i costi figurativi relativi ai volontari non occasionali (art. 17, co. 1 del </w:t>
      </w:r>
      <w:proofErr w:type="spellStart"/>
      <w:r w:rsidRPr="004B0AAD">
        <w:rPr>
          <w:rFonts w:ascii="Tahoma" w:hAnsi="Tahoma" w:cs="Tahoma"/>
          <w:sz w:val="18"/>
          <w:szCs w:val="18"/>
        </w:rPr>
        <w:t>Cts</w:t>
      </w:r>
      <w:proofErr w:type="spellEnd"/>
      <w:r w:rsidRPr="004B0AAD">
        <w:rPr>
          <w:rFonts w:ascii="Tahoma" w:hAnsi="Tahoma" w:cs="Tahoma"/>
          <w:sz w:val="18"/>
          <w:szCs w:val="18"/>
        </w:rPr>
        <w:t>); - le erogazioni gratuite di denaro e le dismissioni gratuite di beni e servizi per il loro valore normale; - la differenza tra valore normale di beni o servizi acquistati ai fini dello svolgimento dell’attività statutaria e il costo effettivo di acquisto</w:t>
      </w:r>
    </w:p>
  </w:footnote>
  <w:footnote w:id="87">
    <w:p w14:paraId="1057CFE1" w14:textId="77777777" w:rsidR="00BC752B" w:rsidRPr="004B0AAD" w:rsidRDefault="00BC752B" w:rsidP="00412694">
      <w:pPr>
        <w:spacing w:after="0"/>
        <w:contextualSpacing/>
        <w:jc w:val="both"/>
        <w:rPr>
          <w:rFonts w:ascii="Tahoma" w:hAnsi="Tahoma" w:cs="Tahoma"/>
          <w:sz w:val="18"/>
          <w:szCs w:val="18"/>
        </w:rPr>
      </w:pPr>
      <w:r w:rsidRPr="004B0AAD">
        <w:rPr>
          <w:rFonts w:ascii="Tahoma" w:hAnsi="Tahoma" w:cs="Tahoma"/>
          <w:sz w:val="18"/>
          <w:szCs w:val="18"/>
          <w:vertAlign w:val="superscript"/>
        </w:rPr>
        <w:footnoteRef/>
      </w:r>
      <w:r w:rsidRPr="004B0AAD">
        <w:rPr>
          <w:rFonts w:ascii="Tahoma" w:hAnsi="Tahoma" w:cs="Tahoma"/>
          <w:sz w:val="18"/>
          <w:szCs w:val="18"/>
        </w:rPr>
        <w:t xml:space="preserve"> A tale proposito bisogna dire che, anche la Commissione europea si sta attivando perché quello dell’UE non rimanga un riconoscimento astratto degli ETS, ma si traduca concretamente anche in politiche economiche e fiscali adatte alla natura dell’economia sociale; Cfr. articolo sul Fisco “Orlando: l'Europa riconosca la specificità delle imprese del Terzo settore” 18 giugno 2021.</w:t>
      </w:r>
    </w:p>
  </w:footnote>
  <w:footnote w:id="88">
    <w:p w14:paraId="588165AF" w14:textId="1703BB36" w:rsidR="00BC752B" w:rsidRPr="004B0AAD" w:rsidRDefault="00BC752B" w:rsidP="00412694">
      <w:pPr>
        <w:spacing w:after="0"/>
        <w:jc w:val="both"/>
        <w:rPr>
          <w:rFonts w:ascii="Tahoma" w:hAnsi="Tahoma" w:cs="Tahoma"/>
          <w:sz w:val="18"/>
          <w:szCs w:val="18"/>
        </w:rPr>
      </w:pPr>
      <w:r w:rsidRPr="004B0AAD">
        <w:rPr>
          <w:rFonts w:ascii="Tahoma" w:hAnsi="Tahoma" w:cs="Tahoma"/>
          <w:sz w:val="18"/>
          <w:szCs w:val="18"/>
          <w:vertAlign w:val="superscript"/>
        </w:rPr>
        <w:footnoteRef/>
      </w:r>
      <w:r w:rsidRPr="004B0AAD">
        <w:rPr>
          <w:rFonts w:ascii="Tahoma" w:hAnsi="Tahoma" w:cs="Tahoma"/>
          <w:sz w:val="18"/>
          <w:szCs w:val="18"/>
          <w:vertAlign w:val="superscript"/>
        </w:rPr>
        <w:t xml:space="preserve"> </w:t>
      </w:r>
      <w:r w:rsidR="007F6E6D" w:rsidRPr="004B0AAD">
        <w:rPr>
          <w:rFonts w:ascii="Tahoma" w:hAnsi="Tahoma" w:cs="Tahoma"/>
          <w:sz w:val="18"/>
          <w:szCs w:val="18"/>
        </w:rPr>
        <w:t>Cfr.</w:t>
      </w:r>
      <w:r w:rsidRPr="004B0AAD">
        <w:rPr>
          <w:rFonts w:ascii="Tahoma" w:hAnsi="Tahoma" w:cs="Tahoma"/>
          <w:sz w:val="18"/>
          <w:szCs w:val="18"/>
        </w:rPr>
        <w:t xml:space="preserve"> OIC 35 par.5 ”I destinatari primari delle informazioni del bilancio del terzo settore sono coloro che forniscono o potenzialmente intendono fornire risorse anche sotto forma di donazioni, contributi o tempo (volontari) senza nessuna aspettativa di un ritorno e i beneficiari dell’attività svolta dagli enti del Terzo Settore. Il bilancio deve fornire informazioni utili a soddisfare le esigenze informative di tali destinatari”.</w:t>
      </w:r>
    </w:p>
  </w:footnote>
  <w:footnote w:id="89">
    <w:p w14:paraId="7726DFD5" w14:textId="63C9207A" w:rsidR="00BC752B" w:rsidRPr="004B0AAD" w:rsidRDefault="00BC752B" w:rsidP="00412694">
      <w:pPr>
        <w:spacing w:after="0"/>
        <w:jc w:val="both"/>
        <w:rPr>
          <w:rFonts w:ascii="Tahoma" w:hAnsi="Tahoma" w:cs="Tahoma"/>
          <w:sz w:val="18"/>
          <w:szCs w:val="18"/>
        </w:rPr>
      </w:pPr>
      <w:r w:rsidRPr="004B0AAD">
        <w:rPr>
          <w:rFonts w:ascii="Tahoma" w:hAnsi="Tahoma" w:cs="Tahoma"/>
          <w:sz w:val="18"/>
          <w:szCs w:val="18"/>
          <w:vertAlign w:val="superscript"/>
        </w:rPr>
        <w:footnoteRef/>
      </w:r>
      <w:r w:rsidRPr="004B0AAD">
        <w:rPr>
          <w:rFonts w:ascii="Tahoma" w:hAnsi="Tahoma" w:cs="Tahoma"/>
          <w:sz w:val="18"/>
          <w:szCs w:val="18"/>
        </w:rPr>
        <w:t xml:space="preserve"> </w:t>
      </w:r>
      <w:r w:rsidR="007F6E6D" w:rsidRPr="004B0AAD">
        <w:rPr>
          <w:rFonts w:ascii="Tahoma" w:hAnsi="Tahoma" w:cs="Tahoma"/>
          <w:sz w:val="18"/>
          <w:szCs w:val="18"/>
        </w:rPr>
        <w:t>Cfr.</w:t>
      </w:r>
      <w:r w:rsidRPr="004B0AAD">
        <w:rPr>
          <w:rFonts w:ascii="Tahoma" w:hAnsi="Tahoma" w:cs="Tahoma"/>
          <w:sz w:val="18"/>
          <w:szCs w:val="18"/>
        </w:rPr>
        <w:t xml:space="preserve"> OIC 35 par. 6 “L’organo di amministrazione per verificare la sussistenza del postulato della continuità aziendale effettua una valutazione prospettica della capacità dell’ente di continuare a svolgere la propria attività per un prevedibile arco temporale futuro, relativo a un periodo di almeno dodici mesi dalla data di riferimento del bilancio. Tale valutazione può essere effettuata predisponendo un budget che dimostri che l’ente ha, almeno per i dodici mesi successivi alla data di riferimento del bilancio, le risorse sufficienti per svolgere la propria attività rispettando le obbligazioni assunte”.</w:t>
      </w:r>
    </w:p>
  </w:footnote>
  <w:footnote w:id="90">
    <w:p w14:paraId="2965F8D9" w14:textId="123DFDA0" w:rsidR="00BC752B" w:rsidRPr="004B0AAD" w:rsidRDefault="00BC752B" w:rsidP="00412694">
      <w:pPr>
        <w:spacing w:after="0"/>
        <w:jc w:val="both"/>
        <w:rPr>
          <w:rFonts w:ascii="Tahoma" w:hAnsi="Tahoma" w:cs="Tahoma"/>
          <w:sz w:val="18"/>
          <w:szCs w:val="18"/>
        </w:rPr>
      </w:pPr>
      <w:r w:rsidRPr="004B0AAD">
        <w:rPr>
          <w:rFonts w:ascii="Tahoma" w:hAnsi="Tahoma" w:cs="Tahoma"/>
          <w:sz w:val="18"/>
          <w:szCs w:val="18"/>
          <w:vertAlign w:val="superscript"/>
        </w:rPr>
        <w:footnoteRef/>
      </w:r>
      <w:r w:rsidRPr="004B0AAD">
        <w:rPr>
          <w:rFonts w:ascii="Tahoma" w:hAnsi="Tahoma" w:cs="Tahoma"/>
          <w:sz w:val="18"/>
          <w:szCs w:val="18"/>
          <w:vertAlign w:val="superscript"/>
        </w:rPr>
        <w:t xml:space="preserve"> </w:t>
      </w:r>
      <w:r w:rsidR="007F6E6D" w:rsidRPr="004B0AAD">
        <w:rPr>
          <w:rFonts w:ascii="Tahoma" w:hAnsi="Tahoma" w:cs="Tahoma"/>
          <w:sz w:val="18"/>
          <w:szCs w:val="18"/>
        </w:rPr>
        <w:t>Cfr.</w:t>
      </w:r>
      <w:r w:rsidRPr="004B0AAD">
        <w:rPr>
          <w:rFonts w:ascii="Tahoma" w:hAnsi="Tahoma" w:cs="Tahoma"/>
          <w:sz w:val="18"/>
          <w:szCs w:val="18"/>
        </w:rPr>
        <w:t xml:space="preserve"> Il Principio Contabile OIC 9 individua la corretta determinazione delle perdite durevoli di valore delle immobilizzazioni materiali e immateriali e definisce inoltre il concetto di valore recuperabile e di </w:t>
      </w:r>
      <w:r w:rsidRPr="004B0AAD">
        <w:rPr>
          <w:rFonts w:ascii="Tahoma" w:hAnsi="Tahoma" w:cs="Tahoma"/>
          <w:i/>
          <w:iCs/>
          <w:sz w:val="18"/>
          <w:szCs w:val="18"/>
        </w:rPr>
        <w:t xml:space="preserve">fair </w:t>
      </w:r>
      <w:proofErr w:type="spellStart"/>
      <w:r w:rsidRPr="004B0AAD">
        <w:rPr>
          <w:rFonts w:ascii="Tahoma" w:hAnsi="Tahoma" w:cs="Tahoma"/>
          <w:i/>
          <w:iCs/>
          <w:sz w:val="18"/>
          <w:szCs w:val="18"/>
        </w:rPr>
        <w:t>value</w:t>
      </w:r>
      <w:proofErr w:type="spellEnd"/>
      <w:r w:rsidRPr="004B0AAD">
        <w:rPr>
          <w:rFonts w:ascii="Tahoma" w:hAnsi="Tahoma" w:cs="Tahoma"/>
          <w:sz w:val="18"/>
          <w:szCs w:val="18"/>
        </w:rPr>
        <w:t xml:space="preserve">. Le immobilizzazioni materiali e immateriali possono essere soggette, nel corso della loro vita utile, a perdite durevoli di valore intese come la diminuzione di valore recuperabile di un’immobilizzazione inferiore rispetto al suo valore netto contabile, nell’ottica d’osservazione di lungo periodo. L’Organismo </w:t>
      </w:r>
      <w:r w:rsidR="00C00774" w:rsidRPr="004B0AAD">
        <w:rPr>
          <w:rFonts w:ascii="Tahoma" w:hAnsi="Tahoma" w:cs="Tahoma"/>
          <w:sz w:val="18"/>
          <w:szCs w:val="18"/>
        </w:rPr>
        <w:t>italiano</w:t>
      </w:r>
      <w:r w:rsidRPr="004B0AAD">
        <w:rPr>
          <w:rFonts w:ascii="Tahoma" w:hAnsi="Tahoma" w:cs="Tahoma"/>
          <w:sz w:val="18"/>
          <w:szCs w:val="18"/>
        </w:rPr>
        <w:t xml:space="preserve"> di contabilità, con il Principio Contabile OIC 9, ai fini della corretta rappresentazione in bilancio del valore delle immobilizzazioni materiali ed immateriali, spiega come trattare contabilmente le perdite durevoli di valore nonché le informazioni da presentare nella nota integrativa. (Le perdite durevoli di valore sono rilevate nel conto economico nella voce B10 c) “altre svalutazioni delle </w:t>
      </w:r>
      <w:r w:rsidR="007F6E6D" w:rsidRPr="004B0AAD">
        <w:rPr>
          <w:rFonts w:ascii="Tahoma" w:hAnsi="Tahoma" w:cs="Tahoma"/>
          <w:sz w:val="18"/>
          <w:szCs w:val="18"/>
        </w:rPr>
        <w:t>immobilizzazioni</w:t>
      </w:r>
      <w:r w:rsidRPr="004B0AAD">
        <w:rPr>
          <w:rFonts w:ascii="Tahoma" w:hAnsi="Tahoma" w:cs="Tahoma"/>
          <w:sz w:val="18"/>
          <w:szCs w:val="18"/>
        </w:rPr>
        <w:t>”. I ripristini di valore sono rilevati nella voce A5 “altri ricavi e proventi”).</w:t>
      </w:r>
    </w:p>
  </w:footnote>
  <w:footnote w:id="91">
    <w:p w14:paraId="0F6101A7" w14:textId="74D3ADC6" w:rsidR="00BC752B" w:rsidRPr="004B0AAD" w:rsidRDefault="00BC752B" w:rsidP="00237097">
      <w:pPr>
        <w:spacing w:after="0"/>
        <w:jc w:val="both"/>
        <w:rPr>
          <w:rFonts w:ascii="Tahoma" w:hAnsi="Tahoma" w:cs="Tahoma"/>
          <w:sz w:val="18"/>
          <w:szCs w:val="18"/>
        </w:rPr>
      </w:pPr>
      <w:r w:rsidRPr="004B0AAD">
        <w:rPr>
          <w:rFonts w:ascii="Tahoma" w:hAnsi="Tahoma" w:cs="Tahoma"/>
          <w:sz w:val="18"/>
          <w:szCs w:val="18"/>
          <w:vertAlign w:val="superscript"/>
        </w:rPr>
        <w:footnoteRef/>
      </w:r>
      <w:r w:rsidRPr="004B0AAD">
        <w:rPr>
          <w:rFonts w:ascii="Tahoma" w:hAnsi="Tahoma" w:cs="Tahoma"/>
          <w:sz w:val="18"/>
          <w:szCs w:val="18"/>
          <w:vertAlign w:val="superscript"/>
        </w:rPr>
        <w:t xml:space="preserve"> </w:t>
      </w:r>
      <w:r w:rsidRPr="004B0AAD">
        <w:rPr>
          <w:rFonts w:ascii="Tahoma" w:hAnsi="Tahoma" w:cs="Tahoma"/>
          <w:sz w:val="18"/>
          <w:szCs w:val="18"/>
        </w:rPr>
        <w:t>Si ricorda che</w:t>
      </w:r>
      <w:r w:rsidR="00396BB5" w:rsidRPr="004B0AAD">
        <w:rPr>
          <w:rFonts w:ascii="Tahoma" w:hAnsi="Tahoma" w:cs="Tahoma"/>
          <w:sz w:val="18"/>
          <w:szCs w:val="18"/>
        </w:rPr>
        <w:t xml:space="preserve"> </w:t>
      </w:r>
      <w:r w:rsidRPr="004B0AAD">
        <w:rPr>
          <w:rFonts w:ascii="Tahoma" w:hAnsi="Tahoma" w:cs="Tahoma"/>
          <w:sz w:val="18"/>
          <w:szCs w:val="18"/>
        </w:rPr>
        <w:t xml:space="preserve">l'espressione fair </w:t>
      </w:r>
      <w:proofErr w:type="spellStart"/>
      <w:r w:rsidRPr="004B0AAD">
        <w:rPr>
          <w:rFonts w:ascii="Tahoma" w:hAnsi="Tahoma" w:cs="Tahoma"/>
          <w:sz w:val="18"/>
          <w:szCs w:val="18"/>
        </w:rPr>
        <w:t>value</w:t>
      </w:r>
      <w:proofErr w:type="spellEnd"/>
      <w:r w:rsidRPr="004B0AAD">
        <w:rPr>
          <w:rFonts w:ascii="Tahoma" w:hAnsi="Tahoma" w:cs="Tahoma"/>
          <w:i/>
          <w:iCs/>
          <w:sz w:val="18"/>
          <w:szCs w:val="18"/>
        </w:rPr>
        <w:t xml:space="preserve">, </w:t>
      </w:r>
      <w:proofErr w:type="spellStart"/>
      <w:r w:rsidRPr="004B0AAD">
        <w:rPr>
          <w:rFonts w:ascii="Tahoma" w:hAnsi="Tahoma" w:cs="Tahoma"/>
          <w:i/>
          <w:iCs/>
          <w:sz w:val="18"/>
          <w:szCs w:val="18"/>
        </w:rPr>
        <w:t>fv</w:t>
      </w:r>
      <w:proofErr w:type="spellEnd"/>
      <w:r w:rsidRPr="004B0AAD">
        <w:rPr>
          <w:rFonts w:ascii="Tahoma" w:hAnsi="Tahoma" w:cs="Tahoma"/>
          <w:sz w:val="18"/>
          <w:szCs w:val="18"/>
        </w:rPr>
        <w:t xml:space="preserve">, è inglese, e significa ‘valore </w:t>
      </w:r>
      <w:proofErr w:type="spellStart"/>
      <w:r w:rsidRPr="004B0AAD">
        <w:rPr>
          <w:rFonts w:ascii="Tahoma" w:hAnsi="Tahoma" w:cs="Tahoma"/>
          <w:sz w:val="18"/>
          <w:szCs w:val="18"/>
        </w:rPr>
        <w:t>equo'</w:t>
      </w:r>
      <w:proofErr w:type="spellEnd"/>
      <w:r w:rsidRPr="004B0AAD">
        <w:rPr>
          <w:rFonts w:ascii="Tahoma" w:hAnsi="Tahoma" w:cs="Tahoma"/>
          <w:sz w:val="18"/>
          <w:szCs w:val="18"/>
        </w:rPr>
        <w:t xml:space="preserve"> e viene definito come: una stima razionale e imparziale del prezzo di un bene o servizio tenendo conto di fattori come la scarsità, l'utilità il rischio, il costo di produzione o di rimpiazzo, cioè di tutti quegli elementi che la teoria del valore usa per determinare il prezzo di un bene. Di solito il </w:t>
      </w:r>
      <w:proofErr w:type="spellStart"/>
      <w:r w:rsidRPr="004B0AAD">
        <w:rPr>
          <w:rFonts w:ascii="Tahoma" w:hAnsi="Tahoma" w:cs="Tahoma"/>
          <w:i/>
          <w:iCs/>
          <w:sz w:val="18"/>
          <w:szCs w:val="18"/>
        </w:rPr>
        <w:t>fv</w:t>
      </w:r>
      <w:proofErr w:type="spellEnd"/>
      <w:r w:rsidRPr="004B0AAD">
        <w:rPr>
          <w:rFonts w:ascii="Tahoma" w:hAnsi="Tahoma" w:cs="Tahoma"/>
          <w:i/>
          <w:iCs/>
          <w:sz w:val="18"/>
          <w:szCs w:val="18"/>
        </w:rPr>
        <w:t xml:space="preserve"> </w:t>
      </w:r>
      <w:r w:rsidRPr="004B0AAD">
        <w:rPr>
          <w:rFonts w:ascii="Tahoma" w:hAnsi="Tahoma" w:cs="Tahoma"/>
          <w:sz w:val="18"/>
          <w:szCs w:val="18"/>
        </w:rPr>
        <w:t xml:space="preserve">è il prezzo di mercato. Anche se vi sono circostanze in cui il prezzo di mercato non corrisponde alla definizione di </w:t>
      </w:r>
      <w:proofErr w:type="spellStart"/>
      <w:r w:rsidRPr="004B0AAD">
        <w:rPr>
          <w:rFonts w:ascii="Tahoma" w:hAnsi="Tahoma" w:cs="Tahoma"/>
          <w:i/>
          <w:iCs/>
          <w:sz w:val="18"/>
          <w:szCs w:val="18"/>
        </w:rPr>
        <w:t>fv</w:t>
      </w:r>
      <w:proofErr w:type="spellEnd"/>
      <w:r w:rsidRPr="004B0AAD">
        <w:rPr>
          <w:rFonts w:ascii="Tahoma" w:hAnsi="Tahoma" w:cs="Tahoma"/>
          <w:sz w:val="18"/>
          <w:szCs w:val="18"/>
        </w:rPr>
        <w:t xml:space="preserve">, il prezzo di mercato è generalmente accettato, in mancanza di alternative. Ma vi sono casi in cui il mercato non esiste, o in cui il </w:t>
      </w:r>
      <w:proofErr w:type="spellStart"/>
      <w:r w:rsidRPr="004B0AAD">
        <w:rPr>
          <w:rFonts w:ascii="Tahoma" w:hAnsi="Tahoma" w:cs="Tahoma"/>
          <w:sz w:val="18"/>
          <w:szCs w:val="18"/>
        </w:rPr>
        <w:t>fv</w:t>
      </w:r>
      <w:proofErr w:type="spellEnd"/>
      <w:r w:rsidRPr="004B0AAD">
        <w:rPr>
          <w:rFonts w:ascii="Tahoma" w:hAnsi="Tahoma" w:cs="Tahoma"/>
          <w:sz w:val="18"/>
          <w:szCs w:val="18"/>
        </w:rPr>
        <w:t xml:space="preserve"> non è desumibile dal prezzo di mercato. Il primo caso si può avere, per esempio, nella recente crisi dei mutui, quando i mercati di vari tipi di Abs o di Cdo si inaridirono e, data la mancanza di liquidità, non era più possibile assegnare prezzi a quei titoli. Il secondo caso si può avere nelle proposte di fusioni fra due imprese, quando le possibili sinergie influenzano il prezzo che l'impresa acquirente è disposta a pagare. In questi casi entra in gioco il </w:t>
      </w:r>
      <w:proofErr w:type="spellStart"/>
      <w:r w:rsidRPr="004B0AAD">
        <w:rPr>
          <w:rFonts w:ascii="Tahoma" w:hAnsi="Tahoma" w:cs="Tahoma"/>
          <w:i/>
          <w:iCs/>
          <w:sz w:val="18"/>
          <w:szCs w:val="18"/>
        </w:rPr>
        <w:t>fv</w:t>
      </w:r>
      <w:proofErr w:type="spellEnd"/>
      <w:r w:rsidRPr="004B0AAD">
        <w:rPr>
          <w:rFonts w:ascii="Tahoma" w:hAnsi="Tahoma" w:cs="Tahoma"/>
          <w:i/>
          <w:iCs/>
          <w:sz w:val="18"/>
          <w:szCs w:val="18"/>
        </w:rPr>
        <w:t xml:space="preserve"> </w:t>
      </w:r>
      <w:r w:rsidRPr="004B0AAD">
        <w:rPr>
          <w:rFonts w:ascii="Tahoma" w:hAnsi="Tahoma" w:cs="Tahoma"/>
          <w:sz w:val="18"/>
          <w:szCs w:val="18"/>
        </w:rPr>
        <w:t xml:space="preserve">e la valutazione soggettiva che viene data alle componenti del </w:t>
      </w:r>
      <w:proofErr w:type="spellStart"/>
      <w:r w:rsidRPr="004B0AAD">
        <w:rPr>
          <w:rFonts w:ascii="Tahoma" w:hAnsi="Tahoma" w:cs="Tahoma"/>
          <w:i/>
          <w:iCs/>
          <w:sz w:val="18"/>
          <w:szCs w:val="18"/>
        </w:rPr>
        <w:t>fv</w:t>
      </w:r>
      <w:proofErr w:type="spellEnd"/>
      <w:r w:rsidRPr="004B0AAD">
        <w:rPr>
          <w:rFonts w:ascii="Tahoma" w:hAnsi="Tahoma" w:cs="Tahoma"/>
          <w:sz w:val="18"/>
          <w:szCs w:val="18"/>
        </w:rPr>
        <w:t xml:space="preserve"> rappresenta la migliore rappresentazione possibile del valore del bene in oggetto; Cfr. A. Amaduzzi, “Dal costo al fair </w:t>
      </w:r>
      <w:proofErr w:type="spellStart"/>
      <w:r w:rsidRPr="004B0AAD">
        <w:rPr>
          <w:rFonts w:ascii="Tahoma" w:hAnsi="Tahoma" w:cs="Tahoma"/>
          <w:sz w:val="18"/>
          <w:szCs w:val="18"/>
        </w:rPr>
        <w:t>value</w:t>
      </w:r>
      <w:proofErr w:type="spellEnd"/>
      <w:r w:rsidRPr="004B0AAD">
        <w:rPr>
          <w:rFonts w:ascii="Tahoma" w:hAnsi="Tahoma" w:cs="Tahoma"/>
          <w:sz w:val="18"/>
          <w:szCs w:val="18"/>
        </w:rPr>
        <w:t>. Il nuovo approccio IASB” Franco Angeli, 2010.</w:t>
      </w:r>
    </w:p>
  </w:footnote>
  <w:footnote w:id="92">
    <w:p w14:paraId="05DA8BE3" w14:textId="292D1A2F" w:rsidR="00BC752B" w:rsidRPr="004B0AAD" w:rsidRDefault="00BC752B" w:rsidP="00EE5BC0">
      <w:pPr>
        <w:rPr>
          <w:rFonts w:ascii="Tahoma" w:hAnsi="Tahoma" w:cs="Tahoma"/>
          <w:sz w:val="18"/>
          <w:szCs w:val="18"/>
        </w:rPr>
      </w:pPr>
      <w:r w:rsidRPr="004B0AAD">
        <w:rPr>
          <w:rFonts w:ascii="Tahoma" w:hAnsi="Tahoma" w:cs="Tahoma"/>
          <w:sz w:val="18"/>
          <w:szCs w:val="18"/>
          <w:vertAlign w:val="superscript"/>
        </w:rPr>
        <w:footnoteRef/>
      </w:r>
      <w:r w:rsidRPr="004B0AAD">
        <w:rPr>
          <w:rFonts w:ascii="Tahoma" w:hAnsi="Tahoma" w:cs="Tahoma"/>
          <w:sz w:val="18"/>
          <w:szCs w:val="18"/>
        </w:rPr>
        <w:t xml:space="preserve"> Cfr</w:t>
      </w:r>
      <w:r w:rsidR="00CE32F2">
        <w:rPr>
          <w:rFonts w:ascii="Tahoma" w:hAnsi="Tahoma" w:cs="Tahoma"/>
          <w:sz w:val="18"/>
          <w:szCs w:val="18"/>
        </w:rPr>
        <w:t>.</w:t>
      </w:r>
      <w:r w:rsidRPr="004B0AAD">
        <w:rPr>
          <w:rFonts w:ascii="Tahoma" w:hAnsi="Tahoma" w:cs="Tahoma"/>
          <w:sz w:val="18"/>
          <w:szCs w:val="18"/>
        </w:rPr>
        <w:t xml:space="preserve"> Par. 10 dell’OIC 35.</w:t>
      </w:r>
    </w:p>
  </w:footnote>
  <w:footnote w:id="93">
    <w:p w14:paraId="5B454D43" w14:textId="77777777" w:rsidR="00BC752B" w:rsidRPr="004B0AAD" w:rsidRDefault="00BC752B" w:rsidP="00A158F9">
      <w:pPr>
        <w:rPr>
          <w:rFonts w:ascii="Tahoma" w:hAnsi="Tahoma" w:cs="Tahoma"/>
          <w:sz w:val="18"/>
          <w:szCs w:val="18"/>
        </w:rPr>
      </w:pPr>
      <w:r w:rsidRPr="004B0AAD">
        <w:rPr>
          <w:rFonts w:ascii="Tahoma" w:hAnsi="Tahoma" w:cs="Tahoma"/>
          <w:sz w:val="18"/>
          <w:szCs w:val="18"/>
        </w:rPr>
        <w:footnoteRef/>
      </w:r>
      <w:r w:rsidRPr="004B0AAD">
        <w:rPr>
          <w:rFonts w:ascii="Tahoma" w:hAnsi="Tahoma" w:cs="Tahoma"/>
          <w:sz w:val="18"/>
          <w:szCs w:val="18"/>
        </w:rPr>
        <w:t xml:space="preserve"> Anche il Glossario del decreto ministeriale li definisce sulla base dei due presupposti: arricchimento del beneficiario e spirito di liberalità.</w:t>
      </w:r>
    </w:p>
  </w:footnote>
  <w:footnote w:id="94">
    <w:p w14:paraId="10BD4AE6" w14:textId="77777777" w:rsidR="00BC752B" w:rsidRPr="004B0AAD" w:rsidRDefault="00BC752B" w:rsidP="00EE5BC0">
      <w:pPr>
        <w:rPr>
          <w:rFonts w:ascii="Tahoma" w:hAnsi="Tahoma" w:cs="Tahoma"/>
          <w:sz w:val="18"/>
          <w:szCs w:val="18"/>
        </w:rPr>
      </w:pPr>
      <w:r w:rsidRPr="00200204">
        <w:rPr>
          <w:rFonts w:ascii="Tahoma" w:hAnsi="Tahoma" w:cs="Tahoma"/>
          <w:sz w:val="18"/>
          <w:szCs w:val="18"/>
          <w:vertAlign w:val="superscript"/>
        </w:rPr>
        <w:footnoteRef/>
      </w:r>
      <w:r w:rsidRPr="004B0AAD">
        <w:rPr>
          <w:rFonts w:ascii="Tahoma" w:hAnsi="Tahoma" w:cs="Tahoma"/>
          <w:sz w:val="18"/>
          <w:szCs w:val="18"/>
        </w:rPr>
        <w:t xml:space="preserve"> Vedi allegato C del Decreto Ministeriale che definisce gli schemi fissi</w:t>
      </w:r>
    </w:p>
  </w:footnote>
  <w:footnote w:id="95">
    <w:p w14:paraId="162439F6" w14:textId="77777777" w:rsidR="00BC752B" w:rsidRPr="004B0AAD" w:rsidRDefault="00BC752B" w:rsidP="00EE5BC0">
      <w:pPr>
        <w:rPr>
          <w:rFonts w:ascii="Tahoma" w:hAnsi="Tahoma" w:cs="Tahoma"/>
          <w:sz w:val="18"/>
          <w:szCs w:val="18"/>
        </w:rPr>
      </w:pPr>
      <w:r w:rsidRPr="004B0AAD">
        <w:rPr>
          <w:rFonts w:ascii="Tahoma" w:hAnsi="Tahoma" w:cs="Tahoma"/>
          <w:sz w:val="18"/>
          <w:szCs w:val="18"/>
          <w:vertAlign w:val="superscript"/>
        </w:rPr>
        <w:footnoteRef/>
      </w:r>
      <w:r w:rsidRPr="004B0AAD">
        <w:rPr>
          <w:rFonts w:ascii="Tahoma" w:hAnsi="Tahoma" w:cs="Tahoma"/>
          <w:sz w:val="18"/>
          <w:szCs w:val="18"/>
        </w:rPr>
        <w:t xml:space="preserve"> Al riguardo l’OIC 35 specifica che, non si deve confondere l’acquisto ad un “prezzo simbolico” con l’acquisto ad un prezzo “significativamente inferiore” al valore di mercato. Ciò in quanto la locuzione “significativamente inferiore” è riferita ad un prezzo fortemente scontato, mentre quella di “prezzo simbolico” è riferita ad un prezzo pressoché irrisorio</w:t>
      </w:r>
    </w:p>
  </w:footnote>
  <w:footnote w:id="96">
    <w:p w14:paraId="06D04519" w14:textId="77777777" w:rsidR="00BC752B" w:rsidRPr="004B0AAD" w:rsidRDefault="00BC752B" w:rsidP="00C13050">
      <w:pPr>
        <w:jc w:val="both"/>
        <w:rPr>
          <w:rFonts w:ascii="Tahoma" w:hAnsi="Tahoma" w:cs="Tahoma"/>
          <w:sz w:val="18"/>
          <w:szCs w:val="18"/>
        </w:rPr>
      </w:pPr>
      <w:r w:rsidRPr="004B0AAD">
        <w:rPr>
          <w:rFonts w:ascii="Tahoma" w:hAnsi="Tahoma" w:cs="Tahoma"/>
          <w:sz w:val="18"/>
          <w:szCs w:val="18"/>
          <w:vertAlign w:val="superscript"/>
        </w:rPr>
        <w:footnoteRef/>
      </w:r>
      <w:r w:rsidRPr="004B0AAD">
        <w:rPr>
          <w:rFonts w:ascii="Tahoma" w:hAnsi="Tahoma" w:cs="Tahoma"/>
          <w:sz w:val="18"/>
          <w:szCs w:val="18"/>
        </w:rPr>
        <w:t xml:space="preserve"> Il valore di iscrizione in bilancio “l’importo assegnato a seguito della pubblicazione dell’elenco finale dei beneficiari, delle preferenze espresse e del valore del contributo del 5 per mille assegnati secondo quanto riportato nel sito dell’Agenzia delle entrate.” </w:t>
      </w:r>
    </w:p>
  </w:footnote>
  <w:footnote w:id="97">
    <w:p w14:paraId="4B78C2D7" w14:textId="7E20B1FA" w:rsidR="00BC752B" w:rsidRPr="004B0AAD" w:rsidRDefault="00BC752B" w:rsidP="000A68EB">
      <w:pPr>
        <w:pStyle w:val="Testonotaapidipagina"/>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w:t>
      </w:r>
      <w:r w:rsidR="007F6E6D" w:rsidRPr="004B0AAD">
        <w:rPr>
          <w:rFonts w:ascii="Tahoma" w:hAnsi="Tahoma" w:cs="Tahoma"/>
          <w:sz w:val="18"/>
          <w:szCs w:val="18"/>
        </w:rPr>
        <w:t>Cfr.</w:t>
      </w:r>
      <w:r w:rsidRPr="004B0AAD">
        <w:rPr>
          <w:rFonts w:ascii="Tahoma" w:hAnsi="Tahoma" w:cs="Tahoma"/>
          <w:sz w:val="18"/>
          <w:szCs w:val="18"/>
        </w:rPr>
        <w:t xml:space="preserve"> art. 8, D. lgs 460/1997</w:t>
      </w:r>
      <w:r w:rsidR="00200204">
        <w:rPr>
          <w:rFonts w:ascii="Tahoma" w:hAnsi="Tahoma" w:cs="Tahoma"/>
          <w:sz w:val="18"/>
          <w:szCs w:val="18"/>
        </w:rPr>
        <w:t>.</w:t>
      </w:r>
    </w:p>
  </w:footnote>
  <w:footnote w:id="98">
    <w:p w14:paraId="41CD3AD2" w14:textId="4758BF74" w:rsidR="00BC752B" w:rsidRPr="00200204" w:rsidRDefault="00BC752B" w:rsidP="00200204">
      <w:pPr>
        <w:pStyle w:val="Testonotaapidipagina"/>
        <w:jc w:val="both"/>
        <w:rPr>
          <w:rFonts w:ascii="Tahoma" w:hAnsi="Tahoma" w:cs="Tahoma"/>
          <w:i/>
          <w:iCs/>
          <w:sz w:val="18"/>
          <w:szCs w:val="18"/>
        </w:rPr>
      </w:pPr>
      <w:r w:rsidRPr="004B0AAD">
        <w:rPr>
          <w:rStyle w:val="Rimandonotaapidipagina"/>
          <w:rFonts w:ascii="Tahoma" w:hAnsi="Tahoma" w:cs="Tahoma"/>
          <w:i/>
          <w:iCs/>
          <w:sz w:val="18"/>
          <w:szCs w:val="18"/>
        </w:rPr>
        <w:footnoteRef/>
      </w:r>
      <w:r w:rsidRPr="004B0AAD">
        <w:rPr>
          <w:rFonts w:ascii="Tahoma" w:hAnsi="Tahoma" w:cs="Tahoma"/>
          <w:i/>
          <w:iCs/>
          <w:sz w:val="18"/>
          <w:szCs w:val="18"/>
        </w:rPr>
        <w:t xml:space="preserve"> </w:t>
      </w:r>
      <w:r w:rsidR="007F6E6D" w:rsidRPr="004B0AAD">
        <w:rPr>
          <w:rFonts w:ascii="Tahoma" w:hAnsi="Tahoma" w:cs="Tahoma"/>
          <w:i/>
          <w:iCs/>
          <w:sz w:val="18"/>
          <w:szCs w:val="18"/>
        </w:rPr>
        <w:t>Cfr.</w:t>
      </w:r>
      <w:r w:rsidRPr="004B0AAD">
        <w:rPr>
          <w:rFonts w:ascii="Tahoma" w:hAnsi="Tahoma" w:cs="Tahoma"/>
          <w:i/>
          <w:iCs/>
          <w:sz w:val="18"/>
          <w:szCs w:val="18"/>
        </w:rPr>
        <w:t xml:space="preserve"> Art. 20, DPR 600/73, comma 2, ”Indipendentemente alla redazione del rendiconto annuale economico e finanziario, gli</w:t>
      </w:r>
      <w:r w:rsidR="00396BB5" w:rsidRPr="004B0AAD">
        <w:rPr>
          <w:rFonts w:ascii="Tahoma" w:hAnsi="Tahoma" w:cs="Tahoma"/>
          <w:i/>
          <w:iCs/>
          <w:sz w:val="18"/>
          <w:szCs w:val="18"/>
        </w:rPr>
        <w:t xml:space="preserve"> </w:t>
      </w:r>
      <w:r w:rsidRPr="004B0AAD">
        <w:rPr>
          <w:rFonts w:ascii="Tahoma" w:hAnsi="Tahoma" w:cs="Tahoma"/>
          <w:i/>
          <w:iCs/>
          <w:sz w:val="18"/>
          <w:szCs w:val="18"/>
        </w:rPr>
        <w:t>enti</w:t>
      </w:r>
      <w:r w:rsidR="00396BB5" w:rsidRPr="004B0AAD">
        <w:rPr>
          <w:rFonts w:ascii="Tahoma" w:hAnsi="Tahoma" w:cs="Tahoma"/>
          <w:i/>
          <w:iCs/>
          <w:sz w:val="18"/>
          <w:szCs w:val="18"/>
        </w:rPr>
        <w:t xml:space="preserve"> </w:t>
      </w:r>
      <w:r w:rsidRPr="004B0AAD">
        <w:rPr>
          <w:rFonts w:ascii="Tahoma" w:hAnsi="Tahoma" w:cs="Tahoma"/>
          <w:i/>
          <w:iCs/>
          <w:sz w:val="18"/>
          <w:szCs w:val="18"/>
        </w:rPr>
        <w:t>non</w:t>
      </w:r>
      <w:r w:rsidR="00396BB5" w:rsidRPr="004B0AAD">
        <w:rPr>
          <w:rFonts w:ascii="Tahoma" w:hAnsi="Tahoma" w:cs="Tahoma"/>
          <w:i/>
          <w:iCs/>
          <w:sz w:val="18"/>
          <w:szCs w:val="18"/>
        </w:rPr>
        <w:t xml:space="preserve"> </w:t>
      </w:r>
      <w:r w:rsidRPr="004B0AAD">
        <w:rPr>
          <w:rFonts w:ascii="Tahoma" w:hAnsi="Tahoma" w:cs="Tahoma"/>
          <w:i/>
          <w:iCs/>
          <w:sz w:val="18"/>
          <w:szCs w:val="18"/>
        </w:rPr>
        <w:t>commerciali</w:t>
      </w:r>
      <w:r w:rsidR="00396BB5" w:rsidRPr="004B0AAD">
        <w:rPr>
          <w:rFonts w:ascii="Tahoma" w:hAnsi="Tahoma" w:cs="Tahoma"/>
          <w:i/>
          <w:iCs/>
          <w:sz w:val="18"/>
          <w:szCs w:val="18"/>
        </w:rPr>
        <w:t xml:space="preserve"> </w:t>
      </w:r>
      <w:r w:rsidRPr="004B0AAD">
        <w:rPr>
          <w:rFonts w:ascii="Tahoma" w:hAnsi="Tahoma" w:cs="Tahoma"/>
          <w:i/>
          <w:iCs/>
          <w:sz w:val="18"/>
          <w:szCs w:val="18"/>
        </w:rPr>
        <w:t>che</w:t>
      </w:r>
      <w:r w:rsidR="00396BB5" w:rsidRPr="004B0AAD">
        <w:rPr>
          <w:rFonts w:ascii="Tahoma" w:hAnsi="Tahoma" w:cs="Tahoma"/>
          <w:i/>
          <w:iCs/>
          <w:sz w:val="18"/>
          <w:szCs w:val="18"/>
        </w:rPr>
        <w:t xml:space="preserve"> </w:t>
      </w:r>
      <w:r w:rsidRPr="004B0AAD">
        <w:rPr>
          <w:rFonts w:ascii="Tahoma" w:hAnsi="Tahoma" w:cs="Tahoma"/>
          <w:i/>
          <w:iCs/>
          <w:sz w:val="18"/>
          <w:szCs w:val="18"/>
        </w:rPr>
        <w:t>effettuano</w:t>
      </w:r>
      <w:r w:rsidR="00396BB5" w:rsidRPr="004B0AAD">
        <w:rPr>
          <w:rFonts w:ascii="Tahoma" w:hAnsi="Tahoma" w:cs="Tahoma"/>
          <w:i/>
          <w:iCs/>
          <w:sz w:val="18"/>
          <w:szCs w:val="18"/>
        </w:rPr>
        <w:t xml:space="preserve"> </w:t>
      </w:r>
      <w:r w:rsidRPr="004B0AAD">
        <w:rPr>
          <w:rFonts w:ascii="Tahoma" w:hAnsi="Tahoma" w:cs="Tahoma"/>
          <w:i/>
          <w:iCs/>
          <w:sz w:val="18"/>
          <w:szCs w:val="18"/>
        </w:rPr>
        <w:t>raccolte pubbliche di fondi devono redigere, entro quattro mesi dalla chiusura dell'esercizio, un apposito e separato rendiconto tenuto e conservato ai sensi dell'articolo 22, dal quale devono risultare, anche a</w:t>
      </w:r>
      <w:r w:rsidR="00396BB5" w:rsidRPr="004B0AAD">
        <w:rPr>
          <w:rFonts w:ascii="Tahoma" w:hAnsi="Tahoma" w:cs="Tahoma"/>
          <w:i/>
          <w:iCs/>
          <w:sz w:val="18"/>
          <w:szCs w:val="18"/>
        </w:rPr>
        <w:t xml:space="preserve"> </w:t>
      </w:r>
      <w:r w:rsidRPr="004B0AAD">
        <w:rPr>
          <w:rFonts w:ascii="Tahoma" w:hAnsi="Tahoma" w:cs="Tahoma"/>
          <w:i/>
          <w:iCs/>
          <w:sz w:val="18"/>
          <w:szCs w:val="18"/>
        </w:rPr>
        <w:t>mezzo di una relazione illustrativa,</w:t>
      </w:r>
      <w:r w:rsidR="00396BB5" w:rsidRPr="004B0AAD">
        <w:rPr>
          <w:rFonts w:ascii="Tahoma" w:hAnsi="Tahoma" w:cs="Tahoma"/>
          <w:i/>
          <w:iCs/>
          <w:sz w:val="18"/>
          <w:szCs w:val="18"/>
        </w:rPr>
        <w:t xml:space="preserve"> </w:t>
      </w:r>
      <w:r w:rsidRPr="004B0AAD">
        <w:rPr>
          <w:rFonts w:ascii="Tahoma" w:hAnsi="Tahoma" w:cs="Tahoma"/>
          <w:i/>
          <w:iCs/>
          <w:sz w:val="18"/>
          <w:szCs w:val="18"/>
        </w:rPr>
        <w:t>in</w:t>
      </w:r>
      <w:r w:rsidR="00396BB5" w:rsidRPr="004B0AAD">
        <w:rPr>
          <w:rFonts w:ascii="Tahoma" w:hAnsi="Tahoma" w:cs="Tahoma"/>
          <w:i/>
          <w:iCs/>
          <w:sz w:val="18"/>
          <w:szCs w:val="18"/>
        </w:rPr>
        <w:t xml:space="preserve"> </w:t>
      </w:r>
      <w:r w:rsidRPr="004B0AAD">
        <w:rPr>
          <w:rFonts w:ascii="Tahoma" w:hAnsi="Tahoma" w:cs="Tahoma"/>
          <w:i/>
          <w:iCs/>
          <w:sz w:val="18"/>
          <w:szCs w:val="18"/>
        </w:rPr>
        <w:t>modo</w:t>
      </w:r>
      <w:r w:rsidR="00396BB5" w:rsidRPr="004B0AAD">
        <w:rPr>
          <w:rFonts w:ascii="Tahoma" w:hAnsi="Tahoma" w:cs="Tahoma"/>
          <w:i/>
          <w:iCs/>
          <w:sz w:val="18"/>
          <w:szCs w:val="18"/>
        </w:rPr>
        <w:t xml:space="preserve"> </w:t>
      </w:r>
      <w:r w:rsidRPr="004B0AAD">
        <w:rPr>
          <w:rFonts w:ascii="Tahoma" w:hAnsi="Tahoma" w:cs="Tahoma"/>
          <w:i/>
          <w:iCs/>
          <w:sz w:val="18"/>
          <w:szCs w:val="18"/>
        </w:rPr>
        <w:t>chiaro</w:t>
      </w:r>
      <w:r w:rsidR="00396BB5" w:rsidRPr="004B0AAD">
        <w:rPr>
          <w:rFonts w:ascii="Tahoma" w:hAnsi="Tahoma" w:cs="Tahoma"/>
          <w:i/>
          <w:iCs/>
          <w:sz w:val="18"/>
          <w:szCs w:val="18"/>
        </w:rPr>
        <w:t xml:space="preserve"> </w:t>
      </w:r>
      <w:r w:rsidRPr="004B0AAD">
        <w:rPr>
          <w:rFonts w:ascii="Tahoma" w:hAnsi="Tahoma" w:cs="Tahoma"/>
          <w:i/>
          <w:iCs/>
          <w:sz w:val="18"/>
          <w:szCs w:val="18"/>
        </w:rPr>
        <w:t>e</w:t>
      </w:r>
      <w:r w:rsidR="00396BB5" w:rsidRPr="004B0AAD">
        <w:rPr>
          <w:rFonts w:ascii="Tahoma" w:hAnsi="Tahoma" w:cs="Tahoma"/>
          <w:i/>
          <w:iCs/>
          <w:sz w:val="18"/>
          <w:szCs w:val="18"/>
        </w:rPr>
        <w:t xml:space="preserve"> </w:t>
      </w:r>
      <w:r w:rsidRPr="004B0AAD">
        <w:rPr>
          <w:rFonts w:ascii="Tahoma" w:hAnsi="Tahoma" w:cs="Tahoma"/>
          <w:i/>
          <w:iCs/>
          <w:sz w:val="18"/>
          <w:szCs w:val="18"/>
        </w:rPr>
        <w:t>trasparente,</w:t>
      </w:r>
      <w:r w:rsidR="00396BB5" w:rsidRPr="004B0AAD">
        <w:rPr>
          <w:rFonts w:ascii="Tahoma" w:hAnsi="Tahoma" w:cs="Tahoma"/>
          <w:i/>
          <w:iCs/>
          <w:sz w:val="18"/>
          <w:szCs w:val="18"/>
        </w:rPr>
        <w:t xml:space="preserve"> </w:t>
      </w:r>
      <w:r w:rsidRPr="004B0AAD">
        <w:rPr>
          <w:rFonts w:ascii="Tahoma" w:hAnsi="Tahoma" w:cs="Tahoma"/>
          <w:i/>
          <w:iCs/>
          <w:sz w:val="18"/>
          <w:szCs w:val="18"/>
        </w:rPr>
        <w:t>le entrate e le spese relative a ciascuna delle celebrazioni, ricorrenze o campagne di sensibilizzazione</w:t>
      </w:r>
      <w:r w:rsidR="00396BB5" w:rsidRPr="004B0AAD">
        <w:rPr>
          <w:rFonts w:ascii="Tahoma" w:hAnsi="Tahoma" w:cs="Tahoma"/>
          <w:i/>
          <w:iCs/>
          <w:sz w:val="18"/>
          <w:szCs w:val="18"/>
        </w:rPr>
        <w:t xml:space="preserve"> </w:t>
      </w:r>
      <w:r w:rsidRPr="004B0AAD">
        <w:rPr>
          <w:rFonts w:ascii="Tahoma" w:hAnsi="Tahoma" w:cs="Tahoma"/>
          <w:i/>
          <w:iCs/>
          <w:sz w:val="18"/>
          <w:szCs w:val="18"/>
        </w:rPr>
        <w:t>indicate</w:t>
      </w:r>
      <w:r w:rsidR="00396BB5" w:rsidRPr="004B0AAD">
        <w:rPr>
          <w:rFonts w:ascii="Tahoma" w:hAnsi="Tahoma" w:cs="Tahoma"/>
          <w:i/>
          <w:iCs/>
          <w:sz w:val="18"/>
          <w:szCs w:val="18"/>
        </w:rPr>
        <w:t xml:space="preserve"> </w:t>
      </w:r>
      <w:r w:rsidRPr="004B0AAD">
        <w:rPr>
          <w:rFonts w:ascii="Tahoma" w:hAnsi="Tahoma" w:cs="Tahoma"/>
          <w:i/>
          <w:iCs/>
          <w:sz w:val="18"/>
          <w:szCs w:val="18"/>
        </w:rPr>
        <w:t>nell'articolo</w:t>
      </w:r>
      <w:r w:rsidR="00396BB5" w:rsidRPr="004B0AAD">
        <w:rPr>
          <w:rFonts w:ascii="Tahoma" w:hAnsi="Tahoma" w:cs="Tahoma"/>
          <w:i/>
          <w:iCs/>
          <w:sz w:val="18"/>
          <w:szCs w:val="18"/>
        </w:rPr>
        <w:t xml:space="preserve"> </w:t>
      </w:r>
      <w:r w:rsidRPr="004B0AAD">
        <w:rPr>
          <w:rFonts w:ascii="Tahoma" w:hAnsi="Tahoma" w:cs="Tahoma"/>
          <w:i/>
          <w:iCs/>
          <w:sz w:val="18"/>
          <w:szCs w:val="18"/>
        </w:rPr>
        <w:t>108,</w:t>
      </w:r>
      <w:r w:rsidR="00396BB5" w:rsidRPr="004B0AAD">
        <w:rPr>
          <w:rFonts w:ascii="Tahoma" w:hAnsi="Tahoma" w:cs="Tahoma"/>
          <w:i/>
          <w:iCs/>
          <w:sz w:val="18"/>
          <w:szCs w:val="18"/>
        </w:rPr>
        <w:t xml:space="preserve"> </w:t>
      </w:r>
      <w:r w:rsidRPr="004B0AAD">
        <w:rPr>
          <w:rFonts w:ascii="Tahoma" w:hAnsi="Tahoma" w:cs="Tahoma"/>
          <w:i/>
          <w:iCs/>
          <w:sz w:val="18"/>
          <w:szCs w:val="18"/>
        </w:rPr>
        <w:t>comma 2-bis, lettera a), testo unico delle imposte sui</w:t>
      </w:r>
      <w:r w:rsidR="00396BB5" w:rsidRPr="004B0AAD">
        <w:rPr>
          <w:rFonts w:ascii="Tahoma" w:hAnsi="Tahoma" w:cs="Tahoma"/>
          <w:i/>
          <w:iCs/>
          <w:sz w:val="18"/>
          <w:szCs w:val="18"/>
        </w:rPr>
        <w:t xml:space="preserve"> </w:t>
      </w:r>
      <w:r w:rsidRPr="004B0AAD">
        <w:rPr>
          <w:rFonts w:ascii="Tahoma" w:hAnsi="Tahoma" w:cs="Tahoma"/>
          <w:i/>
          <w:iCs/>
          <w:sz w:val="18"/>
          <w:szCs w:val="18"/>
        </w:rPr>
        <w:t>redditi,</w:t>
      </w:r>
      <w:r w:rsidR="00396BB5" w:rsidRPr="004B0AAD">
        <w:rPr>
          <w:rFonts w:ascii="Tahoma" w:hAnsi="Tahoma" w:cs="Tahoma"/>
          <w:i/>
          <w:iCs/>
          <w:sz w:val="18"/>
          <w:szCs w:val="18"/>
        </w:rPr>
        <w:t xml:space="preserve"> </w:t>
      </w:r>
      <w:r w:rsidRPr="004B0AAD">
        <w:rPr>
          <w:rFonts w:ascii="Tahoma" w:hAnsi="Tahoma" w:cs="Tahoma"/>
          <w:i/>
          <w:iCs/>
          <w:sz w:val="18"/>
          <w:szCs w:val="18"/>
        </w:rPr>
        <w:t>approvato”</w:t>
      </w:r>
      <w:r w:rsidR="00200204">
        <w:rPr>
          <w:rFonts w:ascii="Tahoma" w:hAnsi="Tahoma" w:cs="Tahoma"/>
          <w:i/>
          <w:iCs/>
          <w:sz w:val="18"/>
          <w:szCs w:val="18"/>
        </w:rPr>
        <w:t>.</w:t>
      </w:r>
    </w:p>
  </w:footnote>
  <w:footnote w:id="99">
    <w:p w14:paraId="2B081312" w14:textId="5F3FFF25" w:rsidR="00BC752B" w:rsidRPr="004B0AAD" w:rsidRDefault="00BC752B" w:rsidP="008307CE">
      <w:pPr>
        <w:pStyle w:val="Testonotaapidipagina"/>
        <w:jc w:val="both"/>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w:t>
      </w:r>
      <w:r w:rsidR="007F6E6D" w:rsidRPr="004B0AAD">
        <w:rPr>
          <w:rFonts w:ascii="Tahoma" w:hAnsi="Tahoma" w:cs="Tahoma"/>
          <w:sz w:val="18"/>
          <w:szCs w:val="18"/>
        </w:rPr>
        <w:t>Cfr.</w:t>
      </w:r>
      <w:r w:rsidRPr="004B0AAD">
        <w:rPr>
          <w:rFonts w:ascii="Tahoma" w:hAnsi="Tahoma" w:cs="Tahoma"/>
          <w:sz w:val="18"/>
          <w:szCs w:val="18"/>
        </w:rPr>
        <w:t xml:space="preserve"> comma 3, art. 48, CTS, “…</w:t>
      </w:r>
      <w:r w:rsidRPr="004B0AAD">
        <w:rPr>
          <w:rFonts w:ascii="Tahoma" w:hAnsi="Tahoma" w:cs="Tahoma"/>
          <w:i/>
          <w:iCs/>
          <w:sz w:val="18"/>
          <w:szCs w:val="18"/>
        </w:rPr>
        <w:t>I rendiconti e i bilanci di cui agli articoli 13 e 14 e i rendiconti delle raccolte fondi svolte nell'esercizio precedente devono essere depositati entro il 30 giugno di ogni anno. Entro trenta giorni decorrenti da ciascuna modifica, devono essere pubblicate le informazioni aggiornate e depositati gli atti di cui ai commi 1e 2, incluso l'eventuale riconoscimento della personalità giuridica</w:t>
      </w:r>
      <w:r w:rsidRPr="004B0AAD">
        <w:rPr>
          <w:rFonts w:ascii="Tahoma" w:hAnsi="Tahoma" w:cs="Tahoma"/>
          <w:sz w:val="18"/>
          <w:szCs w:val="18"/>
        </w:rPr>
        <w:t>”.</w:t>
      </w:r>
    </w:p>
  </w:footnote>
  <w:footnote w:id="100">
    <w:p w14:paraId="241673FF" w14:textId="7E15E7C2" w:rsidR="00BC752B" w:rsidRPr="004B0AAD" w:rsidRDefault="00BC752B">
      <w:pPr>
        <w:pStyle w:val="Testonotaapidipagina"/>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Per approfondimenti si veda G.M. Colombo, M. Setti, Terzo settore Aspetti </w:t>
      </w:r>
      <w:proofErr w:type="spellStart"/>
      <w:r w:rsidRPr="004B0AAD">
        <w:rPr>
          <w:rFonts w:ascii="Tahoma" w:hAnsi="Tahoma" w:cs="Tahoma"/>
          <w:sz w:val="18"/>
          <w:szCs w:val="18"/>
        </w:rPr>
        <w:t>civilistic</w:t>
      </w:r>
      <w:proofErr w:type="spellEnd"/>
      <w:r w:rsidRPr="004B0AAD">
        <w:rPr>
          <w:rFonts w:ascii="Tahoma" w:hAnsi="Tahoma" w:cs="Tahoma"/>
          <w:sz w:val="18"/>
          <w:szCs w:val="18"/>
        </w:rPr>
        <w:t>, contabili e fiscali, Ipsoa guide operative, Milano 2020, pag. 181.</w:t>
      </w:r>
    </w:p>
  </w:footnote>
  <w:footnote w:id="101">
    <w:p w14:paraId="7EF7826E" w14:textId="77777777" w:rsidR="00BC752B" w:rsidRPr="004B0AAD" w:rsidRDefault="00BC752B" w:rsidP="00C13050">
      <w:pPr>
        <w:jc w:val="both"/>
        <w:rPr>
          <w:rFonts w:ascii="Tahoma" w:hAnsi="Tahoma" w:cs="Tahoma"/>
          <w:sz w:val="18"/>
          <w:szCs w:val="18"/>
        </w:rPr>
      </w:pPr>
      <w:r w:rsidRPr="004B0AAD">
        <w:rPr>
          <w:rFonts w:ascii="Tahoma" w:hAnsi="Tahoma" w:cs="Tahoma"/>
          <w:sz w:val="18"/>
          <w:szCs w:val="18"/>
          <w:vertAlign w:val="superscript"/>
        </w:rPr>
        <w:footnoteRef/>
      </w:r>
      <w:r w:rsidRPr="004B0AAD">
        <w:rPr>
          <w:rFonts w:ascii="Tahoma" w:hAnsi="Tahoma" w:cs="Tahoma"/>
          <w:sz w:val="18"/>
          <w:szCs w:val="18"/>
          <w:vertAlign w:val="superscript"/>
        </w:rPr>
        <w:t xml:space="preserve"> </w:t>
      </w:r>
      <w:r w:rsidRPr="004B0AAD">
        <w:rPr>
          <w:rFonts w:ascii="Tahoma" w:hAnsi="Tahoma" w:cs="Tahoma"/>
          <w:sz w:val="18"/>
          <w:szCs w:val="18"/>
        </w:rPr>
        <w:t>Il decreto ministeriale definisce il fondo di dotazione dell’ente come “il fondo di cui l’ente del Terzo settore può disporre al momento della sua costituzione”.</w:t>
      </w:r>
    </w:p>
  </w:footnote>
  <w:footnote w:id="102">
    <w:p w14:paraId="2198D87E" w14:textId="1FD90922" w:rsidR="00BC752B" w:rsidRPr="004B0AAD" w:rsidRDefault="00BC752B" w:rsidP="006A3BC4">
      <w:pPr>
        <w:pStyle w:val="Testonotaapidipagina"/>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Come definite dall’art. 5, CTS.</w:t>
      </w:r>
    </w:p>
  </w:footnote>
  <w:footnote w:id="103">
    <w:p w14:paraId="0CDF3282" w14:textId="2A9B06A0" w:rsidR="00BC752B" w:rsidRPr="004B0AAD" w:rsidRDefault="00BC752B" w:rsidP="006D7D54">
      <w:pPr>
        <w:jc w:val="both"/>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Il legislatore con il Dl Semplificazioni è intervenuto di fatto integrando talune lacune dell’impianto normativo negli aspetti definitori e variando i parametri quantitativi</w:t>
      </w:r>
      <w:r w:rsidRPr="004B0AAD">
        <w:rPr>
          <w:rStyle w:val="Rimandonotaapidipagina"/>
          <w:rFonts w:ascii="Tahoma" w:hAnsi="Tahoma" w:cs="Tahoma"/>
          <w:sz w:val="18"/>
          <w:szCs w:val="18"/>
        </w:rPr>
        <w:footnoteRef/>
      </w:r>
      <w:r w:rsidRPr="004B0AAD">
        <w:rPr>
          <w:rFonts w:ascii="Tahoma" w:hAnsi="Tahoma" w:cs="Tahoma"/>
          <w:sz w:val="18"/>
          <w:szCs w:val="18"/>
        </w:rPr>
        <w:t xml:space="preserve">, in particolare: 1. aggiunge un nuovo periodo al comma 2 dell’articolo 79 prevedendo che :“ </w:t>
      </w:r>
      <w:r w:rsidRPr="004B0AAD">
        <w:rPr>
          <w:rFonts w:ascii="Tahoma" w:hAnsi="Tahoma" w:cs="Tahoma"/>
          <w:i/>
          <w:iCs/>
          <w:sz w:val="18"/>
          <w:szCs w:val="18"/>
        </w:rPr>
        <w:t>i costi effettivi sono determinati computando, oltre ai costi diretti, tutti quelli imputabili alle attività di interesse generale e, tra questi, i costi indiretti e generali, ivi compresi quelli finanziari e tributari</w:t>
      </w:r>
      <w:r w:rsidRPr="004B0AAD">
        <w:rPr>
          <w:rFonts w:ascii="Tahoma" w:hAnsi="Tahoma" w:cs="Tahoma"/>
          <w:sz w:val="18"/>
          <w:szCs w:val="18"/>
        </w:rPr>
        <w:t>”;2. modifica il parametro</w:t>
      </w:r>
      <w:r w:rsidR="00396BB5" w:rsidRPr="004B0AAD">
        <w:rPr>
          <w:rFonts w:ascii="Tahoma" w:hAnsi="Tahoma" w:cs="Tahoma"/>
          <w:sz w:val="18"/>
          <w:szCs w:val="18"/>
        </w:rPr>
        <w:t xml:space="preserve"> </w:t>
      </w:r>
      <w:r w:rsidRPr="004B0AAD">
        <w:rPr>
          <w:rFonts w:ascii="Tahoma" w:hAnsi="Tahoma" w:cs="Tahoma"/>
          <w:sz w:val="18"/>
          <w:szCs w:val="18"/>
        </w:rPr>
        <w:t>di confronto con i ricavi, dal 5 per cento al 6 per cento; 3. prevede un lasso di tempo più lungo da due periodi consecutivi</w:t>
      </w:r>
      <w:r w:rsidR="00396BB5" w:rsidRPr="004B0AAD">
        <w:rPr>
          <w:rFonts w:ascii="Tahoma" w:hAnsi="Tahoma" w:cs="Tahoma"/>
          <w:sz w:val="18"/>
          <w:szCs w:val="18"/>
        </w:rPr>
        <w:t xml:space="preserve"> </w:t>
      </w:r>
      <w:r w:rsidRPr="004B0AAD">
        <w:rPr>
          <w:rFonts w:ascii="Tahoma" w:hAnsi="Tahoma" w:cs="Tahoma"/>
          <w:sz w:val="18"/>
          <w:szCs w:val="18"/>
        </w:rPr>
        <w:t>a tre periodi consecutivi, per il monitoraggio della qualifica di (</w:t>
      </w:r>
      <w:r w:rsidRPr="004B0AAD">
        <w:rPr>
          <w:rFonts w:ascii="Tahoma" w:hAnsi="Tahoma" w:cs="Tahoma"/>
          <w:i/>
          <w:iCs/>
          <w:sz w:val="18"/>
          <w:szCs w:val="18"/>
        </w:rPr>
        <w:t>non</w:t>
      </w:r>
      <w:r w:rsidRPr="004B0AAD">
        <w:rPr>
          <w:rFonts w:ascii="Tahoma" w:hAnsi="Tahoma" w:cs="Tahoma"/>
          <w:sz w:val="18"/>
          <w:szCs w:val="18"/>
        </w:rPr>
        <w:t>)commercialità; 4. integra il primo periodo del comma 4, che diventa “</w:t>
      </w:r>
      <w:r w:rsidRPr="004B0AAD">
        <w:rPr>
          <w:rFonts w:ascii="Tahoma" w:hAnsi="Tahoma" w:cs="Tahoma"/>
          <w:i/>
          <w:iCs/>
          <w:sz w:val="18"/>
          <w:szCs w:val="18"/>
        </w:rPr>
        <w:t>Non concorrono, in ogni caso, alla formazione del reddito degli enti del Terzo settore di natura non commerciale ai sensi del comma 5</w:t>
      </w:r>
      <w:r w:rsidRPr="004B0AAD">
        <w:rPr>
          <w:rFonts w:ascii="Tahoma" w:hAnsi="Tahoma" w:cs="Tahoma"/>
          <w:sz w:val="18"/>
          <w:szCs w:val="18"/>
        </w:rPr>
        <w:t xml:space="preserve">”; 5. integra e adegua il comma 5 </w:t>
      </w:r>
      <w:r w:rsidRPr="004B0AAD">
        <w:rPr>
          <w:rFonts w:ascii="Tahoma" w:hAnsi="Tahoma" w:cs="Tahoma"/>
          <w:i/>
          <w:iCs/>
          <w:sz w:val="18"/>
          <w:szCs w:val="18"/>
        </w:rPr>
        <w:t>– ter</w:t>
      </w:r>
      <w:r w:rsidRPr="004B0AAD">
        <w:rPr>
          <w:rFonts w:ascii="Tahoma" w:hAnsi="Tahoma" w:cs="Tahoma"/>
          <w:sz w:val="18"/>
          <w:szCs w:val="18"/>
        </w:rPr>
        <w:t xml:space="preserve"> , adeguandolo al secondo comma, articolo 104 del Codice;6. integra e adegua il terzo periodo del comma 6 al comma 2 e 2 bis.</w:t>
      </w:r>
    </w:p>
    <w:p w14:paraId="7E3BE16C" w14:textId="6BE6594E" w:rsidR="00BC752B" w:rsidRPr="004B0AAD" w:rsidRDefault="00BC752B">
      <w:pPr>
        <w:pStyle w:val="Testonotaapidipagina"/>
        <w:rPr>
          <w:rFonts w:ascii="Tahoma" w:hAnsi="Tahoma" w:cs="Tahoma"/>
          <w:sz w:val="18"/>
          <w:szCs w:val="18"/>
        </w:rPr>
      </w:pPr>
    </w:p>
  </w:footnote>
  <w:footnote w:id="104">
    <w:p w14:paraId="4CFC08A0" w14:textId="42799EEE" w:rsidR="00303FE7" w:rsidRPr="00303FE7" w:rsidRDefault="00303FE7">
      <w:pPr>
        <w:pStyle w:val="Testonotaapidipagina"/>
        <w:rPr>
          <w:rFonts w:ascii="Tahoma" w:hAnsi="Tahoma" w:cs="Tahoma"/>
          <w:sz w:val="18"/>
          <w:szCs w:val="18"/>
        </w:rPr>
      </w:pPr>
      <w:r w:rsidRPr="00303FE7">
        <w:rPr>
          <w:rStyle w:val="Rimandonotaapidipagina"/>
          <w:rFonts w:ascii="Tahoma" w:hAnsi="Tahoma" w:cs="Tahoma"/>
          <w:sz w:val="18"/>
          <w:szCs w:val="18"/>
        </w:rPr>
        <w:footnoteRef/>
      </w:r>
      <w:r w:rsidRPr="00303FE7">
        <w:rPr>
          <w:rFonts w:ascii="Tahoma" w:hAnsi="Tahoma" w:cs="Tahoma"/>
          <w:sz w:val="18"/>
          <w:szCs w:val="18"/>
        </w:rPr>
        <w:t xml:space="preserve"> </w:t>
      </w:r>
      <w:proofErr w:type="spellStart"/>
      <w:r w:rsidRPr="00303FE7">
        <w:rPr>
          <w:rFonts w:ascii="Tahoma" w:hAnsi="Tahoma" w:cs="Tahoma"/>
          <w:sz w:val="18"/>
          <w:szCs w:val="18"/>
        </w:rPr>
        <w:t>Cfr</w:t>
      </w:r>
      <w:proofErr w:type="spellEnd"/>
      <w:r w:rsidRPr="00303FE7">
        <w:rPr>
          <w:rFonts w:ascii="Tahoma" w:hAnsi="Tahoma" w:cs="Tahoma"/>
          <w:sz w:val="18"/>
          <w:szCs w:val="18"/>
        </w:rPr>
        <w:t xml:space="preserve"> Nota MLPS n. 17146, del 15.11.2022, quesito C.</w:t>
      </w:r>
    </w:p>
  </w:footnote>
  <w:footnote w:id="105">
    <w:p w14:paraId="43C33DE0" w14:textId="1A452429" w:rsidR="00BC752B" w:rsidRPr="004B0AAD" w:rsidRDefault="00BC752B" w:rsidP="005F068B">
      <w:pPr>
        <w:widowControl w:val="0"/>
        <w:tabs>
          <w:tab w:val="left" w:pos="558"/>
          <w:tab w:val="left" w:pos="559"/>
        </w:tabs>
        <w:autoSpaceDE w:val="0"/>
        <w:autoSpaceDN w:val="0"/>
        <w:spacing w:before="83" w:after="0" w:line="240" w:lineRule="auto"/>
        <w:rPr>
          <w:rFonts w:ascii="Tahoma" w:hAnsi="Tahoma" w:cs="Tahoma"/>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w:t>
      </w:r>
      <w:r w:rsidR="007F6E6D" w:rsidRPr="004B0AAD">
        <w:rPr>
          <w:rFonts w:ascii="Tahoma" w:hAnsi="Tahoma" w:cs="Tahoma"/>
          <w:sz w:val="18"/>
          <w:szCs w:val="18"/>
        </w:rPr>
        <w:t>Cfr.</w:t>
      </w:r>
      <w:r w:rsidRPr="004B0AAD">
        <w:rPr>
          <w:rFonts w:ascii="Tahoma" w:hAnsi="Tahoma" w:cs="Tahoma"/>
          <w:sz w:val="18"/>
          <w:szCs w:val="18"/>
        </w:rPr>
        <w:t xml:space="preserve"> </w:t>
      </w:r>
      <w:proofErr w:type="spellStart"/>
      <w:r w:rsidRPr="004B0AAD">
        <w:rPr>
          <w:rFonts w:ascii="Tahoma" w:hAnsi="Tahoma" w:cs="Tahoma"/>
          <w:sz w:val="18"/>
          <w:szCs w:val="18"/>
        </w:rPr>
        <w:t>D.Lgs.</w:t>
      </w:r>
      <w:proofErr w:type="spellEnd"/>
      <w:r w:rsidRPr="004B0AAD">
        <w:rPr>
          <w:rFonts w:ascii="Tahoma" w:hAnsi="Tahoma" w:cs="Tahoma"/>
          <w:spacing w:val="-1"/>
          <w:sz w:val="18"/>
          <w:szCs w:val="18"/>
        </w:rPr>
        <w:t xml:space="preserve"> </w:t>
      </w:r>
      <w:r w:rsidRPr="004B0AAD">
        <w:rPr>
          <w:rFonts w:ascii="Tahoma" w:hAnsi="Tahoma" w:cs="Tahoma"/>
          <w:sz w:val="18"/>
          <w:szCs w:val="18"/>
        </w:rPr>
        <w:t>27 gennaio 2010,</w:t>
      </w:r>
      <w:r w:rsidRPr="004B0AAD">
        <w:rPr>
          <w:rFonts w:ascii="Tahoma" w:hAnsi="Tahoma" w:cs="Tahoma"/>
          <w:spacing w:val="2"/>
          <w:sz w:val="18"/>
          <w:szCs w:val="18"/>
        </w:rPr>
        <w:t xml:space="preserve"> </w:t>
      </w:r>
      <w:r w:rsidRPr="004B0AAD">
        <w:rPr>
          <w:rFonts w:ascii="Tahoma" w:hAnsi="Tahoma" w:cs="Tahoma"/>
          <w:sz w:val="18"/>
          <w:szCs w:val="18"/>
        </w:rPr>
        <w:t>n.</w:t>
      </w:r>
      <w:r w:rsidRPr="004B0AAD">
        <w:rPr>
          <w:rFonts w:ascii="Tahoma" w:hAnsi="Tahoma" w:cs="Tahoma"/>
          <w:spacing w:val="-1"/>
          <w:sz w:val="18"/>
          <w:szCs w:val="18"/>
        </w:rPr>
        <w:t xml:space="preserve"> </w:t>
      </w:r>
      <w:r w:rsidRPr="004B0AAD">
        <w:rPr>
          <w:rFonts w:ascii="Tahoma" w:hAnsi="Tahoma" w:cs="Tahoma"/>
          <w:spacing w:val="-5"/>
          <w:sz w:val="18"/>
          <w:szCs w:val="18"/>
        </w:rPr>
        <w:t>39</w:t>
      </w:r>
      <w:r w:rsidRPr="004B0AAD">
        <w:rPr>
          <w:rFonts w:ascii="Tahoma" w:hAnsi="Tahoma" w:cs="Tahoma"/>
          <w:sz w:val="18"/>
          <w:szCs w:val="18"/>
        </w:rPr>
        <w:t>, Principio</w:t>
      </w:r>
      <w:r w:rsidRPr="004B0AAD">
        <w:rPr>
          <w:rFonts w:ascii="Tahoma" w:hAnsi="Tahoma" w:cs="Tahoma"/>
          <w:spacing w:val="5"/>
          <w:sz w:val="18"/>
          <w:szCs w:val="18"/>
        </w:rPr>
        <w:t xml:space="preserve"> </w:t>
      </w:r>
      <w:r w:rsidRPr="004B0AAD">
        <w:rPr>
          <w:rFonts w:ascii="Tahoma" w:hAnsi="Tahoma" w:cs="Tahoma"/>
          <w:sz w:val="18"/>
          <w:szCs w:val="18"/>
        </w:rPr>
        <w:t>ISA</w:t>
      </w:r>
      <w:r w:rsidRPr="004B0AAD">
        <w:rPr>
          <w:rFonts w:ascii="Tahoma" w:hAnsi="Tahoma" w:cs="Tahoma"/>
          <w:spacing w:val="4"/>
          <w:sz w:val="18"/>
          <w:szCs w:val="18"/>
        </w:rPr>
        <w:t xml:space="preserve"> </w:t>
      </w:r>
      <w:r w:rsidRPr="004B0AAD">
        <w:rPr>
          <w:rFonts w:ascii="Tahoma" w:hAnsi="Tahoma" w:cs="Tahoma"/>
          <w:sz w:val="18"/>
          <w:szCs w:val="18"/>
        </w:rPr>
        <w:t>Italia</w:t>
      </w:r>
      <w:r w:rsidRPr="004B0AAD">
        <w:rPr>
          <w:rFonts w:ascii="Tahoma" w:hAnsi="Tahoma" w:cs="Tahoma"/>
          <w:spacing w:val="6"/>
          <w:sz w:val="18"/>
          <w:szCs w:val="18"/>
        </w:rPr>
        <w:t xml:space="preserve"> </w:t>
      </w:r>
      <w:r w:rsidRPr="004B0AAD">
        <w:rPr>
          <w:rFonts w:ascii="Tahoma" w:hAnsi="Tahoma" w:cs="Tahoma"/>
          <w:spacing w:val="-5"/>
          <w:sz w:val="18"/>
          <w:szCs w:val="18"/>
        </w:rPr>
        <w:t>315</w:t>
      </w:r>
    </w:p>
  </w:footnote>
  <w:footnote w:id="106">
    <w:p w14:paraId="2934AB29" w14:textId="6C49D63E" w:rsidR="00BC752B" w:rsidRPr="004B0AAD" w:rsidRDefault="00BC752B" w:rsidP="004B0AAD">
      <w:pPr>
        <w:pStyle w:val="Corpotesto"/>
        <w:spacing w:before="128" w:line="276" w:lineRule="auto"/>
        <w:ind w:left="0" w:right="-55"/>
        <w:rPr>
          <w:rFonts w:ascii="Tahoma" w:hAnsi="Tahoma" w:cs="Tahoma"/>
          <w:w w:val="105"/>
          <w:sz w:val="18"/>
          <w:szCs w:val="18"/>
        </w:rPr>
      </w:pPr>
      <w:r w:rsidRPr="004B0AAD">
        <w:rPr>
          <w:rStyle w:val="Rimandonotaapidipagina"/>
          <w:rFonts w:ascii="Tahoma" w:hAnsi="Tahoma" w:cs="Tahoma"/>
          <w:sz w:val="18"/>
          <w:szCs w:val="18"/>
        </w:rPr>
        <w:footnoteRef/>
      </w:r>
      <w:r w:rsidRPr="004B0AAD">
        <w:rPr>
          <w:rFonts w:ascii="Tahoma" w:hAnsi="Tahoma" w:cs="Tahoma"/>
          <w:sz w:val="18"/>
          <w:szCs w:val="18"/>
        </w:rPr>
        <w:t xml:space="preserve"> </w:t>
      </w:r>
      <w:r w:rsidRPr="004B0AAD">
        <w:rPr>
          <w:rFonts w:ascii="Tahoma" w:hAnsi="Tahoma" w:cs="Tahoma"/>
          <w:w w:val="105"/>
          <w:sz w:val="18"/>
          <w:szCs w:val="18"/>
        </w:rPr>
        <w:t xml:space="preserve">Nella prassi internazionale, si ricorda che il Principio IFRS 15 “Ricavi provenienti da contratti con i clienti”, prevede ai paragrafi 22-30 delle precise regole per l’identificazione delle obbligazioni di fare (il primo step del c.d. </w:t>
      </w:r>
      <w:proofErr w:type="spellStart"/>
      <w:r w:rsidRPr="004B0AAD">
        <w:rPr>
          <w:rFonts w:ascii="Tahoma" w:hAnsi="Tahoma" w:cs="Tahoma"/>
          <w:i/>
          <w:iCs/>
          <w:w w:val="105"/>
          <w:sz w:val="18"/>
          <w:szCs w:val="18"/>
        </w:rPr>
        <w:t>five</w:t>
      </w:r>
      <w:proofErr w:type="spellEnd"/>
      <w:r w:rsidRPr="004B0AAD">
        <w:rPr>
          <w:rFonts w:ascii="Tahoma" w:hAnsi="Tahoma" w:cs="Tahoma"/>
          <w:i/>
          <w:iCs/>
          <w:w w:val="105"/>
          <w:sz w:val="18"/>
          <w:szCs w:val="18"/>
        </w:rPr>
        <w:t xml:space="preserve"> step </w:t>
      </w:r>
      <w:proofErr w:type="spellStart"/>
      <w:r w:rsidRPr="004B0AAD">
        <w:rPr>
          <w:rFonts w:ascii="Tahoma" w:hAnsi="Tahoma" w:cs="Tahoma"/>
          <w:i/>
          <w:iCs/>
          <w:w w:val="105"/>
          <w:sz w:val="18"/>
          <w:szCs w:val="18"/>
        </w:rPr>
        <w:t>approach</w:t>
      </w:r>
      <w:proofErr w:type="spellEnd"/>
      <w:r w:rsidRPr="004B0AAD">
        <w:rPr>
          <w:rFonts w:ascii="Tahoma" w:hAnsi="Tahoma" w:cs="Tahoma"/>
          <w:w w:val="105"/>
          <w:sz w:val="18"/>
          <w:szCs w:val="18"/>
        </w:rPr>
        <w:t xml:space="preserve">). In particolare, il principio internazionale prevede che l’entità debba valutare, sulla base del contratto con il cliente, ogni promessa di trasferire al cliente un bene o un servizio distinto o una serie di beni o servizi distinti che sono sostanzialmente simili e che seguono lo stesso modello di trasferimento al cliente; tali promesse costituiscono le obbligazioni di fare. L’IFRS 15 detta poi delle linee guida per la distinzione dei beni o dei servizi promessi. In particolare, al paragrafo 27, l’IFRS 15 prevede che il bene od il servizio promesso al cliente sia distinto se sono soddisfatti entrambi i seguenti </w:t>
      </w:r>
      <w:r w:rsidR="007F6E6D" w:rsidRPr="004B0AAD">
        <w:rPr>
          <w:rFonts w:ascii="Tahoma" w:hAnsi="Tahoma" w:cs="Tahoma"/>
          <w:w w:val="105"/>
          <w:sz w:val="18"/>
          <w:szCs w:val="18"/>
        </w:rPr>
        <w:t>criteri: il</w:t>
      </w:r>
      <w:r w:rsidRPr="004B0AAD">
        <w:rPr>
          <w:rFonts w:ascii="Tahoma" w:hAnsi="Tahoma" w:cs="Tahoma"/>
          <w:w w:val="105"/>
          <w:sz w:val="18"/>
          <w:szCs w:val="18"/>
        </w:rPr>
        <w:t xml:space="preserve"> cliente può usufruire del bene o servizio o preso singolarmente o in combinazione con altre risorse facilmente disponibili per il cliente e la promessa di trasferire il bene o servizio è distinta nell’ambito del contratto.</w:t>
      </w:r>
    </w:p>
  </w:footnote>
  <w:footnote w:id="107">
    <w:p w14:paraId="411CE92F" w14:textId="28907005" w:rsidR="00BC752B" w:rsidRDefault="00BC752B">
      <w:pPr>
        <w:pStyle w:val="Testonotaapidipagina"/>
      </w:pPr>
      <w:r>
        <w:rPr>
          <w:rStyle w:val="Rimandonotaapidipagina"/>
        </w:rPr>
        <w:footnoteRef/>
      </w:r>
      <w:r>
        <w:t xml:space="preserve"> Vedi capitolo 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DE5EE" w14:textId="77777777" w:rsidR="00676E33" w:rsidRDefault="00676E33">
    <w:pPr>
      <w:pStyle w:val="Intestazione"/>
    </w:pPr>
    <w:r>
      <w:rPr>
        <w:noProof/>
        <w:lang w:eastAsia="it-IT"/>
      </w:rPr>
      <mc:AlternateContent>
        <mc:Choice Requires="wps">
          <w:drawing>
            <wp:anchor distT="0" distB="0" distL="114935" distR="114935" simplePos="0" relativeHeight="251661312" behindDoc="1" locked="0" layoutInCell="1" allowOverlap="1" wp14:anchorId="056EF193" wp14:editId="0C3638D2">
              <wp:simplePos x="0" y="0"/>
              <wp:positionH relativeFrom="page">
                <wp:posOffset>1033780</wp:posOffset>
              </wp:positionH>
              <wp:positionV relativeFrom="page">
                <wp:posOffset>387350</wp:posOffset>
              </wp:positionV>
              <wp:extent cx="5709285" cy="370205"/>
              <wp:effectExtent l="5080" t="6350" r="635" b="4445"/>
              <wp:wrapNone/>
              <wp:docPr id="3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370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61FF32" w14:textId="77777777" w:rsidR="00676E33" w:rsidRPr="00AB7134" w:rsidRDefault="00676E33" w:rsidP="00AB7134">
                          <w:pPr>
                            <w:pStyle w:val="Intestazione"/>
                            <w:jc w:val="center"/>
                            <w:rPr>
                              <w:rFonts w:ascii="Tahoma" w:eastAsia="Minion Pro" w:hAnsi="Tahoma" w:cs="Tahoma"/>
                              <w:color w:val="A6A6A6" w:themeColor="background1" w:themeShade="A6"/>
                              <w:spacing w:val="-4"/>
                              <w:position w:val="1"/>
                              <w:sz w:val="18"/>
                              <w:szCs w:val="18"/>
                              <w:u w:val="single"/>
                            </w:rPr>
                          </w:pPr>
                          <w:r w:rsidRPr="00A85B8B">
                            <w:rPr>
                              <w:rFonts w:ascii="Tahoma" w:eastAsia="Minion Pro" w:hAnsi="Tahoma" w:cs="Tahoma"/>
                              <w:color w:val="A6A6A6" w:themeColor="background1" w:themeShade="A6"/>
                              <w:spacing w:val="-4"/>
                              <w:position w:val="1"/>
                              <w:sz w:val="18"/>
                              <w:szCs w:val="18"/>
                              <w:u w:val="single"/>
                            </w:rPr>
                            <w:t>MARCO GI</w:t>
                          </w:r>
                          <w:r>
                            <w:rPr>
                              <w:rFonts w:ascii="Tahoma" w:eastAsia="Minion Pro" w:hAnsi="Tahoma" w:cs="Tahoma"/>
                              <w:color w:val="A6A6A6" w:themeColor="background1" w:themeShade="A6"/>
                              <w:spacing w:val="-4"/>
                              <w:position w:val="1"/>
                              <w:sz w:val="18"/>
                              <w:szCs w:val="18"/>
                              <w:u w:val="single"/>
                            </w:rPr>
                            <w:t>N</w:t>
                          </w:r>
                          <w:r w:rsidRPr="00A85B8B">
                            <w:rPr>
                              <w:rFonts w:ascii="Tahoma" w:eastAsia="Minion Pro" w:hAnsi="Tahoma" w:cs="Tahoma"/>
                              <w:color w:val="A6A6A6" w:themeColor="background1" w:themeShade="A6"/>
                              <w:spacing w:val="-4"/>
                              <w:position w:val="1"/>
                              <w:sz w:val="18"/>
                              <w:szCs w:val="18"/>
                              <w:u w:val="single"/>
                            </w:rPr>
                            <w:t>ANNESCHI</w:t>
                          </w:r>
                          <w:r>
                            <w:rPr>
                              <w:rFonts w:ascii="Tahoma" w:eastAsia="Minion Pro" w:hAnsi="Tahoma" w:cs="Tahoma"/>
                              <w:color w:val="A6A6A6" w:themeColor="background1" w:themeShade="A6"/>
                              <w:spacing w:val="-4"/>
                              <w:position w:val="1"/>
                              <w:sz w:val="18"/>
                              <w:szCs w:val="18"/>
                              <w:u w:val="single"/>
                            </w:rPr>
                            <w:t xml:space="preserve"> - </w:t>
                          </w:r>
                          <w:r w:rsidRPr="00AB7134">
                            <w:rPr>
                              <w:rFonts w:ascii="Tahoma" w:eastAsia="Minion Pro" w:hAnsi="Tahoma" w:cs="Tahoma"/>
                              <w:color w:val="A6A6A6" w:themeColor="background1" w:themeShade="A6"/>
                              <w:spacing w:val="-4"/>
                              <w:position w:val="1"/>
                              <w:sz w:val="18"/>
                              <w:szCs w:val="18"/>
                              <w:u w:val="single"/>
                            </w:rPr>
                            <w:t>MANUALE OPERATIVO PER I FONDI DEL PNRR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6EF193" id="_x0000_t202" coordsize="21600,21600" o:spt="202" path="m,l,21600r21600,l21600,xe">
              <v:stroke joinstyle="miter"/>
              <v:path gradientshapeok="t" o:connecttype="rect"/>
            </v:shapetype>
            <v:shape id="Text Box 1" o:spid="_x0000_s1030" type="#_x0000_t202" style="position:absolute;margin-left:81.4pt;margin-top:30.5pt;width:449.55pt;height:29.15pt;z-index:-251655168;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" stroked="f">
              <v:fill opacity="0"/>
              <v:textbox inset="0,0,0,0">
                <w:txbxContent>
                  <w:p w14:paraId="7261FF32" w14:textId="77777777" w:rsidR="00676E33" w:rsidRPr="00AB7134" w:rsidRDefault="00676E33" w:rsidP="00AB7134">
                    <w:pPr>
                      <w:pStyle w:val="Intestazione"/>
                      <w:jc w:val="center"/>
                      <w:rPr>
                        <w:rFonts w:ascii="Tahoma" w:eastAsia="Minion Pro" w:hAnsi="Tahoma" w:cs="Tahoma"/>
                        <w:color w:val="A6A6A6" w:themeColor="background1" w:themeShade="A6"/>
                        <w:spacing w:val="-4"/>
                        <w:position w:val="1"/>
                        <w:sz w:val="18"/>
                        <w:szCs w:val="18"/>
                        <w:u w:val="single"/>
                      </w:rPr>
                    </w:pPr>
                    <w:r w:rsidRPr="00A85B8B">
                      <w:rPr>
                        <w:rFonts w:ascii="Tahoma" w:eastAsia="Minion Pro" w:hAnsi="Tahoma" w:cs="Tahoma"/>
                        <w:color w:val="A6A6A6" w:themeColor="background1" w:themeShade="A6"/>
                        <w:spacing w:val="-4"/>
                        <w:position w:val="1"/>
                        <w:sz w:val="18"/>
                        <w:szCs w:val="18"/>
                        <w:u w:val="single"/>
                      </w:rPr>
                      <w:t>MARCO GI</w:t>
                    </w:r>
                    <w:r>
                      <w:rPr>
                        <w:rFonts w:ascii="Tahoma" w:eastAsia="Minion Pro" w:hAnsi="Tahoma" w:cs="Tahoma"/>
                        <w:color w:val="A6A6A6" w:themeColor="background1" w:themeShade="A6"/>
                        <w:spacing w:val="-4"/>
                        <w:position w:val="1"/>
                        <w:sz w:val="18"/>
                        <w:szCs w:val="18"/>
                        <w:u w:val="single"/>
                      </w:rPr>
                      <w:t>N</w:t>
                    </w:r>
                    <w:r w:rsidRPr="00A85B8B">
                      <w:rPr>
                        <w:rFonts w:ascii="Tahoma" w:eastAsia="Minion Pro" w:hAnsi="Tahoma" w:cs="Tahoma"/>
                        <w:color w:val="A6A6A6" w:themeColor="background1" w:themeShade="A6"/>
                        <w:spacing w:val="-4"/>
                        <w:position w:val="1"/>
                        <w:sz w:val="18"/>
                        <w:szCs w:val="18"/>
                        <w:u w:val="single"/>
                      </w:rPr>
                      <w:t>ANNESCHI</w:t>
                    </w:r>
                    <w:r>
                      <w:rPr>
                        <w:rFonts w:ascii="Tahoma" w:eastAsia="Minion Pro" w:hAnsi="Tahoma" w:cs="Tahoma"/>
                        <w:color w:val="A6A6A6" w:themeColor="background1" w:themeShade="A6"/>
                        <w:spacing w:val="-4"/>
                        <w:position w:val="1"/>
                        <w:sz w:val="18"/>
                        <w:szCs w:val="18"/>
                        <w:u w:val="single"/>
                      </w:rPr>
                      <w:t xml:space="preserve"> - </w:t>
                    </w:r>
                    <w:r w:rsidRPr="00AB7134">
                      <w:rPr>
                        <w:rFonts w:ascii="Tahoma" w:eastAsia="Minion Pro" w:hAnsi="Tahoma" w:cs="Tahoma"/>
                        <w:color w:val="A6A6A6" w:themeColor="background1" w:themeShade="A6"/>
                        <w:spacing w:val="-4"/>
                        <w:position w:val="1"/>
                        <w:sz w:val="18"/>
                        <w:szCs w:val="18"/>
                        <w:u w:val="single"/>
                      </w:rPr>
                      <w:t>MANUALE OPERATIVO PER I FONDI DEL PNRR</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D27A2" w14:textId="0C909EB3" w:rsidR="00747A32" w:rsidRDefault="006F7171">
    <w:pPr>
      <w:pStyle w:val="Intestazione"/>
    </w:pPr>
    <w:r>
      <w:rPr>
        <w:noProof/>
        <w:lang w:eastAsia="it-IT"/>
      </w:rPr>
      <mc:AlternateContent>
        <mc:Choice Requires="wps">
          <w:drawing>
            <wp:anchor distT="0" distB="0" distL="114935" distR="114935" simplePos="0" relativeHeight="251659264" behindDoc="1" locked="0" layoutInCell="1" allowOverlap="1" wp14:anchorId="2324F160" wp14:editId="5B4CBA21">
              <wp:simplePos x="0" y="0"/>
              <wp:positionH relativeFrom="page">
                <wp:posOffset>1033780</wp:posOffset>
              </wp:positionH>
              <wp:positionV relativeFrom="page">
                <wp:posOffset>387350</wp:posOffset>
              </wp:positionV>
              <wp:extent cx="5709285" cy="370205"/>
              <wp:effectExtent l="5080" t="6350" r="635" b="4445"/>
              <wp:wrapNone/>
              <wp:docPr id="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370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BD486F" w14:textId="6BC500C4" w:rsidR="006F7171" w:rsidRPr="00883C63" w:rsidRDefault="00883C63">
                          <w:pPr>
                            <w:pStyle w:val="Intestazione"/>
                            <w:jc w:val="center"/>
                            <w:rPr>
                              <w:color w:val="BFBFBF" w:themeColor="background1" w:themeShade="BF"/>
                              <w:u w:val="single"/>
                            </w:rPr>
                          </w:pPr>
                          <w:r w:rsidRPr="00883C63">
                            <w:rPr>
                              <w:rFonts w:ascii="Tahoma" w:eastAsia="Minion Pro" w:hAnsi="Tahoma" w:cs="Tahoma"/>
                              <w:color w:val="BFBFBF" w:themeColor="background1" w:themeShade="BF"/>
                              <w:spacing w:val="-4"/>
                              <w:position w:val="1"/>
                              <w:sz w:val="18"/>
                              <w:szCs w:val="18"/>
                              <w:u w:val="single"/>
                            </w:rPr>
                            <w:t>MONICA PETA</w:t>
                          </w:r>
                          <w:r w:rsidR="006F7171" w:rsidRPr="00883C63">
                            <w:rPr>
                              <w:rFonts w:ascii="Tahoma" w:eastAsia="Minion Pro" w:hAnsi="Tahoma" w:cs="Tahoma"/>
                              <w:color w:val="BFBFBF" w:themeColor="background1" w:themeShade="BF"/>
                              <w:spacing w:val="-4"/>
                              <w:position w:val="1"/>
                              <w:sz w:val="18"/>
                              <w:szCs w:val="18"/>
                              <w:u w:val="single"/>
                            </w:rPr>
                            <w:t xml:space="preserve"> – </w:t>
                          </w:r>
                          <w:r w:rsidRPr="00883C63">
                            <w:rPr>
                              <w:rFonts w:ascii="Tahoma" w:eastAsia="Minion Pro" w:hAnsi="Tahoma" w:cs="Tahoma"/>
                              <w:color w:val="BFBFBF" w:themeColor="background1" w:themeShade="BF"/>
                              <w:spacing w:val="-4"/>
                              <w:position w:val="1"/>
                              <w:sz w:val="18"/>
                              <w:szCs w:val="18"/>
                              <w:u w:val="single"/>
                            </w:rPr>
                            <w:t>LA REVISIONE LEGALE DEL BILANCIO DEGLI ENTI DEL TERZO SETTORE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24F160" id="_x0000_t202" coordsize="21600,21600" o:spt="202" path="m,l,21600r21600,l21600,xe">
              <v:stroke joinstyle="miter"/>
              <v:path gradientshapeok="t" o:connecttype="rect"/>
            </v:shapetype>
            <v:shape id="_x0000_s1031" type="#_x0000_t202" style="position:absolute;margin-left:81.4pt;margin-top:30.5pt;width:449.55pt;height:29.15pt;z-index:-251657216;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" stroked="f">
              <v:fill opacity="0"/>
              <v:textbox inset="0,0,0,0">
                <w:txbxContent>
                  <w:p w14:paraId="24BD486F" w14:textId="6BC500C4" w:rsidR="006F7171" w:rsidRPr="00883C63" w:rsidRDefault="00883C63">
                    <w:pPr>
                      <w:pStyle w:val="Intestazione"/>
                      <w:jc w:val="center"/>
                      <w:rPr>
                        <w:color w:val="BFBFBF" w:themeColor="background1" w:themeShade="BF"/>
                        <w:u w:val="single"/>
                      </w:rPr>
                    </w:pPr>
                    <w:r w:rsidRPr="00883C63">
                      <w:rPr>
                        <w:rFonts w:ascii="Tahoma" w:eastAsia="Minion Pro" w:hAnsi="Tahoma" w:cs="Tahoma"/>
                        <w:color w:val="BFBFBF" w:themeColor="background1" w:themeShade="BF"/>
                        <w:spacing w:val="-4"/>
                        <w:position w:val="1"/>
                        <w:sz w:val="18"/>
                        <w:szCs w:val="18"/>
                        <w:u w:val="single"/>
                      </w:rPr>
                      <w:t>MONICA PETA</w:t>
                    </w:r>
                    <w:r w:rsidR="006F7171" w:rsidRPr="00883C63">
                      <w:rPr>
                        <w:rFonts w:ascii="Tahoma" w:eastAsia="Minion Pro" w:hAnsi="Tahoma" w:cs="Tahoma"/>
                        <w:color w:val="BFBFBF" w:themeColor="background1" w:themeShade="BF"/>
                        <w:spacing w:val="-4"/>
                        <w:position w:val="1"/>
                        <w:sz w:val="18"/>
                        <w:szCs w:val="18"/>
                        <w:u w:val="single"/>
                      </w:rPr>
                      <w:t xml:space="preserve"> – </w:t>
                    </w:r>
                    <w:r w:rsidRPr="00883C63">
                      <w:rPr>
                        <w:rFonts w:ascii="Tahoma" w:eastAsia="Minion Pro" w:hAnsi="Tahoma" w:cs="Tahoma"/>
                        <w:color w:val="BFBFBF" w:themeColor="background1" w:themeShade="BF"/>
                        <w:spacing w:val="-4"/>
                        <w:position w:val="1"/>
                        <w:sz w:val="18"/>
                        <w:szCs w:val="18"/>
                        <w:u w:val="single"/>
                      </w:rPr>
                      <w:t>LA REVISIONE LEGALE DEL BILANCIO DEGLI ENTI DEL TERZO SETTORE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618AE"/>
    <w:multiLevelType w:val="hybridMultilevel"/>
    <w:tmpl w:val="EE085A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1EB3F56"/>
    <w:multiLevelType w:val="hybridMultilevel"/>
    <w:tmpl w:val="7F4865E4"/>
    <w:lvl w:ilvl="0" w:tplc="8C0E78A6">
      <w:start w:val="2"/>
      <w:numFmt w:val="upperLetter"/>
      <w:lvlText w:val="%1)"/>
      <w:lvlJc w:val="left"/>
      <w:pPr>
        <w:ind w:left="295" w:hanging="182"/>
      </w:pPr>
      <w:rPr>
        <w:rFonts w:ascii="Tahoma" w:eastAsia="Trebuchet MS" w:hAnsi="Tahoma" w:cs="Tahoma" w:hint="default"/>
        <w:spacing w:val="0"/>
        <w:w w:val="100"/>
        <w:sz w:val="20"/>
        <w:szCs w:val="20"/>
        <w:lang w:val="it-IT" w:eastAsia="en-US" w:bidi="ar-SA"/>
      </w:rPr>
    </w:lvl>
    <w:lvl w:ilvl="1" w:tplc="734226D6">
      <w:start w:val="1"/>
      <w:numFmt w:val="decimal"/>
      <w:lvlText w:val="%2)"/>
      <w:lvlJc w:val="left"/>
      <w:pPr>
        <w:ind w:left="444" w:hanging="175"/>
      </w:pPr>
      <w:rPr>
        <w:rFonts w:ascii="Tahoma" w:eastAsia="Trebuchet MS" w:hAnsi="Tahoma" w:cs="Tahoma" w:hint="default"/>
        <w:spacing w:val="0"/>
        <w:w w:val="100"/>
        <w:sz w:val="20"/>
        <w:szCs w:val="20"/>
        <w:lang w:val="it-IT" w:eastAsia="en-US" w:bidi="ar-SA"/>
      </w:rPr>
    </w:lvl>
    <w:lvl w:ilvl="2" w:tplc="FFFFFFFF">
      <w:numFmt w:val="bullet"/>
      <w:lvlText w:val="•"/>
      <w:lvlJc w:val="left"/>
      <w:pPr>
        <w:ind w:left="1186" w:hanging="175"/>
      </w:pPr>
      <w:rPr>
        <w:rFonts w:hint="default"/>
        <w:lang w:val="it-IT" w:eastAsia="en-US" w:bidi="ar-SA"/>
      </w:rPr>
    </w:lvl>
    <w:lvl w:ilvl="3" w:tplc="FFFFFFFF">
      <w:numFmt w:val="bullet"/>
      <w:lvlText w:val="•"/>
      <w:lvlJc w:val="left"/>
      <w:pPr>
        <w:ind w:left="1933" w:hanging="175"/>
      </w:pPr>
      <w:rPr>
        <w:rFonts w:hint="default"/>
        <w:lang w:val="it-IT" w:eastAsia="en-US" w:bidi="ar-SA"/>
      </w:rPr>
    </w:lvl>
    <w:lvl w:ilvl="4" w:tplc="FFFFFFFF">
      <w:numFmt w:val="bullet"/>
      <w:lvlText w:val="•"/>
      <w:lvlJc w:val="left"/>
      <w:pPr>
        <w:ind w:left="2680" w:hanging="175"/>
      </w:pPr>
      <w:rPr>
        <w:rFonts w:hint="default"/>
        <w:lang w:val="it-IT" w:eastAsia="en-US" w:bidi="ar-SA"/>
      </w:rPr>
    </w:lvl>
    <w:lvl w:ilvl="5" w:tplc="FFFFFFFF">
      <w:numFmt w:val="bullet"/>
      <w:lvlText w:val="•"/>
      <w:lvlJc w:val="left"/>
      <w:pPr>
        <w:ind w:left="3426" w:hanging="175"/>
      </w:pPr>
      <w:rPr>
        <w:rFonts w:hint="default"/>
        <w:lang w:val="it-IT" w:eastAsia="en-US" w:bidi="ar-SA"/>
      </w:rPr>
    </w:lvl>
    <w:lvl w:ilvl="6" w:tplc="FFFFFFFF">
      <w:numFmt w:val="bullet"/>
      <w:lvlText w:val="•"/>
      <w:lvlJc w:val="left"/>
      <w:pPr>
        <w:ind w:left="4173" w:hanging="175"/>
      </w:pPr>
      <w:rPr>
        <w:rFonts w:hint="default"/>
        <w:lang w:val="it-IT" w:eastAsia="en-US" w:bidi="ar-SA"/>
      </w:rPr>
    </w:lvl>
    <w:lvl w:ilvl="7" w:tplc="FFFFFFFF">
      <w:numFmt w:val="bullet"/>
      <w:lvlText w:val="•"/>
      <w:lvlJc w:val="left"/>
      <w:pPr>
        <w:ind w:left="4920" w:hanging="175"/>
      </w:pPr>
      <w:rPr>
        <w:rFonts w:hint="default"/>
        <w:lang w:val="it-IT" w:eastAsia="en-US" w:bidi="ar-SA"/>
      </w:rPr>
    </w:lvl>
    <w:lvl w:ilvl="8" w:tplc="FFFFFFFF">
      <w:numFmt w:val="bullet"/>
      <w:lvlText w:val="•"/>
      <w:lvlJc w:val="left"/>
      <w:pPr>
        <w:ind w:left="5666" w:hanging="175"/>
      </w:pPr>
      <w:rPr>
        <w:rFonts w:hint="default"/>
        <w:lang w:val="it-IT" w:eastAsia="en-US" w:bidi="ar-SA"/>
      </w:rPr>
    </w:lvl>
  </w:abstractNum>
  <w:abstractNum w:abstractNumId="2" w15:restartNumberingAfterBreak="0">
    <w:nsid w:val="03980461"/>
    <w:multiLevelType w:val="hybridMultilevel"/>
    <w:tmpl w:val="354E7586"/>
    <w:lvl w:ilvl="0" w:tplc="3D0446F2">
      <w:start w:val="2"/>
      <w:numFmt w:val="lowerLetter"/>
      <w:lvlText w:val="%1)"/>
      <w:lvlJc w:val="left"/>
      <w:pPr>
        <w:ind w:left="467" w:hanging="361"/>
      </w:pPr>
      <w:rPr>
        <w:rFonts w:ascii="Tahoma" w:eastAsia="Times New Roman" w:hAnsi="Tahoma" w:cs="Tahoma" w:hint="default"/>
        <w:b w:val="0"/>
        <w:bCs w:val="0"/>
        <w:i w:val="0"/>
        <w:iCs w:val="0"/>
        <w:w w:val="100"/>
        <w:sz w:val="20"/>
        <w:szCs w:val="20"/>
        <w:lang w:val="it-IT" w:eastAsia="en-US" w:bidi="ar-SA"/>
      </w:rPr>
    </w:lvl>
    <w:lvl w:ilvl="1" w:tplc="F5963F74">
      <w:start w:val="1"/>
      <w:numFmt w:val="lowerRoman"/>
      <w:lvlText w:val="%2."/>
      <w:lvlJc w:val="left"/>
      <w:pPr>
        <w:ind w:left="827" w:hanging="476"/>
        <w:jc w:val="right"/>
      </w:pPr>
      <w:rPr>
        <w:rFonts w:ascii="Tahoma" w:eastAsia="Times New Roman" w:hAnsi="Tahoma" w:cs="Tahoma" w:hint="default"/>
        <w:b w:val="0"/>
        <w:bCs w:val="0"/>
        <w:i w:val="0"/>
        <w:iCs w:val="0"/>
        <w:spacing w:val="0"/>
        <w:w w:val="100"/>
        <w:sz w:val="20"/>
        <w:szCs w:val="20"/>
        <w:lang w:val="it-IT" w:eastAsia="en-US" w:bidi="ar-SA"/>
      </w:rPr>
    </w:lvl>
    <w:lvl w:ilvl="2" w:tplc="124EB280">
      <w:numFmt w:val="bullet"/>
      <w:lvlText w:val="•"/>
      <w:lvlJc w:val="left"/>
      <w:pPr>
        <w:ind w:left="1231" w:hanging="476"/>
      </w:pPr>
      <w:rPr>
        <w:rFonts w:hint="default"/>
        <w:lang w:val="it-IT" w:eastAsia="en-US" w:bidi="ar-SA"/>
      </w:rPr>
    </w:lvl>
    <w:lvl w:ilvl="3" w:tplc="6360BB46">
      <w:numFmt w:val="bullet"/>
      <w:lvlText w:val="•"/>
      <w:lvlJc w:val="left"/>
      <w:pPr>
        <w:ind w:left="1642" w:hanging="476"/>
      </w:pPr>
      <w:rPr>
        <w:rFonts w:hint="default"/>
        <w:lang w:val="it-IT" w:eastAsia="en-US" w:bidi="ar-SA"/>
      </w:rPr>
    </w:lvl>
    <w:lvl w:ilvl="4" w:tplc="E4C86510">
      <w:numFmt w:val="bullet"/>
      <w:lvlText w:val="•"/>
      <w:lvlJc w:val="left"/>
      <w:pPr>
        <w:ind w:left="2053" w:hanging="476"/>
      </w:pPr>
      <w:rPr>
        <w:rFonts w:hint="default"/>
        <w:lang w:val="it-IT" w:eastAsia="en-US" w:bidi="ar-SA"/>
      </w:rPr>
    </w:lvl>
    <w:lvl w:ilvl="5" w:tplc="8378F3C4">
      <w:numFmt w:val="bullet"/>
      <w:lvlText w:val="•"/>
      <w:lvlJc w:val="left"/>
      <w:pPr>
        <w:ind w:left="2464" w:hanging="476"/>
      </w:pPr>
      <w:rPr>
        <w:rFonts w:hint="default"/>
        <w:lang w:val="it-IT" w:eastAsia="en-US" w:bidi="ar-SA"/>
      </w:rPr>
    </w:lvl>
    <w:lvl w:ilvl="6" w:tplc="50CE5B04">
      <w:numFmt w:val="bullet"/>
      <w:lvlText w:val="•"/>
      <w:lvlJc w:val="left"/>
      <w:pPr>
        <w:ind w:left="2876" w:hanging="476"/>
      </w:pPr>
      <w:rPr>
        <w:rFonts w:hint="default"/>
        <w:lang w:val="it-IT" w:eastAsia="en-US" w:bidi="ar-SA"/>
      </w:rPr>
    </w:lvl>
    <w:lvl w:ilvl="7" w:tplc="0CEC3B08">
      <w:numFmt w:val="bullet"/>
      <w:lvlText w:val="•"/>
      <w:lvlJc w:val="left"/>
      <w:pPr>
        <w:ind w:left="3287" w:hanging="476"/>
      </w:pPr>
      <w:rPr>
        <w:rFonts w:hint="default"/>
        <w:lang w:val="it-IT" w:eastAsia="en-US" w:bidi="ar-SA"/>
      </w:rPr>
    </w:lvl>
    <w:lvl w:ilvl="8" w:tplc="FF701676">
      <w:numFmt w:val="bullet"/>
      <w:lvlText w:val="•"/>
      <w:lvlJc w:val="left"/>
      <w:pPr>
        <w:ind w:left="3698" w:hanging="476"/>
      </w:pPr>
      <w:rPr>
        <w:rFonts w:hint="default"/>
        <w:lang w:val="it-IT" w:eastAsia="en-US" w:bidi="ar-SA"/>
      </w:rPr>
    </w:lvl>
  </w:abstractNum>
  <w:abstractNum w:abstractNumId="3" w15:restartNumberingAfterBreak="0">
    <w:nsid w:val="040A1813"/>
    <w:multiLevelType w:val="hybridMultilevel"/>
    <w:tmpl w:val="0478ABFC"/>
    <w:lvl w:ilvl="0" w:tplc="04100001">
      <w:start w:val="1"/>
      <w:numFmt w:val="bullet"/>
      <w:lvlText w:val=""/>
      <w:lvlJc w:val="left"/>
      <w:pPr>
        <w:ind w:left="1288"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43A6576"/>
    <w:multiLevelType w:val="hybridMultilevel"/>
    <w:tmpl w:val="3A760C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4E43F59"/>
    <w:multiLevelType w:val="hybridMultilevel"/>
    <w:tmpl w:val="CB24B3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4F55F06"/>
    <w:multiLevelType w:val="hybridMultilevel"/>
    <w:tmpl w:val="59D01DD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5177197"/>
    <w:multiLevelType w:val="hybridMultilevel"/>
    <w:tmpl w:val="D792895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5C75875"/>
    <w:multiLevelType w:val="hybridMultilevel"/>
    <w:tmpl w:val="EDAC8128"/>
    <w:lvl w:ilvl="0" w:tplc="3A10CBB8">
      <w:start w:val="3"/>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05F2512B"/>
    <w:multiLevelType w:val="hybridMultilevel"/>
    <w:tmpl w:val="44B2B9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06976DC2"/>
    <w:multiLevelType w:val="hybridMultilevel"/>
    <w:tmpl w:val="061845A4"/>
    <w:lvl w:ilvl="0" w:tplc="73B42C6E">
      <w:start w:val="1"/>
      <w:numFmt w:val="lowerLetter"/>
      <w:lvlText w:val="%1)"/>
      <w:lvlJc w:val="left"/>
      <w:pPr>
        <w:ind w:left="1068" w:hanging="708"/>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06C55EAE"/>
    <w:multiLevelType w:val="hybridMultilevel"/>
    <w:tmpl w:val="24369E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07573334"/>
    <w:multiLevelType w:val="hybridMultilevel"/>
    <w:tmpl w:val="840A07AE"/>
    <w:lvl w:ilvl="0" w:tplc="6C72DAB4">
      <w:start w:val="1"/>
      <w:numFmt w:val="low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3" w15:restartNumberingAfterBreak="0">
    <w:nsid w:val="08990C47"/>
    <w:multiLevelType w:val="hybridMultilevel"/>
    <w:tmpl w:val="4712ED44"/>
    <w:lvl w:ilvl="0" w:tplc="2DBE32A0">
      <w:start w:val="2"/>
      <w:numFmt w:val="lowerLetter"/>
      <w:lvlText w:val="%1)"/>
      <w:lvlJc w:val="left"/>
      <w:pPr>
        <w:ind w:left="784" w:hanging="361"/>
      </w:pPr>
      <w:rPr>
        <w:rFonts w:ascii="Times New Roman" w:eastAsia="Times New Roman" w:hAnsi="Times New Roman" w:cs="Times New Roman" w:hint="default"/>
        <w:b w:val="0"/>
        <w:bCs w:val="0"/>
        <w:i w:val="0"/>
        <w:iCs w:val="0"/>
        <w:w w:val="100"/>
        <w:sz w:val="22"/>
        <w:szCs w:val="22"/>
        <w:lang w:val="it-IT" w:eastAsia="en-US" w:bidi="ar-SA"/>
      </w:rPr>
    </w:lvl>
    <w:lvl w:ilvl="1" w:tplc="03E24426">
      <w:start w:val="1"/>
      <w:numFmt w:val="lowerRoman"/>
      <w:lvlText w:val="%2."/>
      <w:lvlJc w:val="left"/>
      <w:pPr>
        <w:ind w:left="1144" w:hanging="476"/>
        <w:jc w:val="right"/>
      </w:pPr>
      <w:rPr>
        <w:rFonts w:ascii="Times New Roman" w:eastAsia="Times New Roman" w:hAnsi="Times New Roman" w:cs="Times New Roman" w:hint="default"/>
        <w:b w:val="0"/>
        <w:bCs w:val="0"/>
        <w:i w:val="0"/>
        <w:iCs w:val="0"/>
        <w:spacing w:val="0"/>
        <w:w w:val="100"/>
        <w:sz w:val="20"/>
        <w:szCs w:val="20"/>
        <w:lang w:val="it-IT" w:eastAsia="en-US" w:bidi="ar-SA"/>
      </w:rPr>
    </w:lvl>
    <w:lvl w:ilvl="2" w:tplc="3BA47968">
      <w:numFmt w:val="bullet"/>
      <w:lvlText w:val="•"/>
      <w:lvlJc w:val="left"/>
      <w:pPr>
        <w:ind w:left="1550" w:hanging="476"/>
      </w:pPr>
      <w:rPr>
        <w:rFonts w:hint="default"/>
        <w:lang w:val="it-IT" w:eastAsia="en-US" w:bidi="ar-SA"/>
      </w:rPr>
    </w:lvl>
    <w:lvl w:ilvl="3" w:tplc="F810473A">
      <w:numFmt w:val="bullet"/>
      <w:lvlText w:val="•"/>
      <w:lvlJc w:val="left"/>
      <w:pPr>
        <w:ind w:left="1961" w:hanging="476"/>
      </w:pPr>
      <w:rPr>
        <w:rFonts w:hint="default"/>
        <w:lang w:val="it-IT" w:eastAsia="en-US" w:bidi="ar-SA"/>
      </w:rPr>
    </w:lvl>
    <w:lvl w:ilvl="4" w:tplc="D15E92E0">
      <w:numFmt w:val="bullet"/>
      <w:lvlText w:val="•"/>
      <w:lvlJc w:val="left"/>
      <w:pPr>
        <w:ind w:left="2372" w:hanging="476"/>
      </w:pPr>
      <w:rPr>
        <w:rFonts w:hint="default"/>
        <w:lang w:val="it-IT" w:eastAsia="en-US" w:bidi="ar-SA"/>
      </w:rPr>
    </w:lvl>
    <w:lvl w:ilvl="5" w:tplc="40823436">
      <w:numFmt w:val="bullet"/>
      <w:lvlText w:val="•"/>
      <w:lvlJc w:val="left"/>
      <w:pPr>
        <w:ind w:left="2783" w:hanging="476"/>
      </w:pPr>
      <w:rPr>
        <w:rFonts w:hint="default"/>
        <w:lang w:val="it-IT" w:eastAsia="en-US" w:bidi="ar-SA"/>
      </w:rPr>
    </w:lvl>
    <w:lvl w:ilvl="6" w:tplc="6C3CCA14">
      <w:numFmt w:val="bullet"/>
      <w:lvlText w:val="•"/>
      <w:lvlJc w:val="left"/>
      <w:pPr>
        <w:ind w:left="3194" w:hanging="476"/>
      </w:pPr>
      <w:rPr>
        <w:rFonts w:hint="default"/>
        <w:lang w:val="it-IT" w:eastAsia="en-US" w:bidi="ar-SA"/>
      </w:rPr>
    </w:lvl>
    <w:lvl w:ilvl="7" w:tplc="EDFEC8DE">
      <w:numFmt w:val="bullet"/>
      <w:lvlText w:val="•"/>
      <w:lvlJc w:val="left"/>
      <w:pPr>
        <w:ind w:left="3605" w:hanging="476"/>
      </w:pPr>
      <w:rPr>
        <w:rFonts w:hint="default"/>
        <w:lang w:val="it-IT" w:eastAsia="en-US" w:bidi="ar-SA"/>
      </w:rPr>
    </w:lvl>
    <w:lvl w:ilvl="8" w:tplc="8E6E7DD2">
      <w:numFmt w:val="bullet"/>
      <w:lvlText w:val="•"/>
      <w:lvlJc w:val="left"/>
      <w:pPr>
        <w:ind w:left="4016" w:hanging="476"/>
      </w:pPr>
      <w:rPr>
        <w:rFonts w:hint="default"/>
        <w:lang w:val="it-IT" w:eastAsia="en-US" w:bidi="ar-SA"/>
      </w:rPr>
    </w:lvl>
  </w:abstractNum>
  <w:abstractNum w:abstractNumId="14" w15:restartNumberingAfterBreak="0">
    <w:nsid w:val="0960543C"/>
    <w:multiLevelType w:val="hybridMultilevel"/>
    <w:tmpl w:val="8FD2FA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096C26B7"/>
    <w:multiLevelType w:val="hybridMultilevel"/>
    <w:tmpl w:val="5CBAE622"/>
    <w:lvl w:ilvl="0" w:tplc="47CE316C">
      <w:numFmt w:val="bullet"/>
      <w:lvlText w:val="-"/>
      <w:lvlJc w:val="left"/>
      <w:pPr>
        <w:ind w:left="720" w:hanging="360"/>
      </w:pPr>
      <w:rPr>
        <w:rFonts w:ascii="Bookman Old Style" w:hAnsi="Bookman Old Style" w:cs="Symbol" w:hint="default"/>
        <w:sz w:val="20"/>
        <w:szCs w:val="32"/>
        <w:lang w:val="it-IT" w:eastAsia="en-US" w:bidi="ar-SA"/>
      </w:rPr>
    </w:lvl>
    <w:lvl w:ilvl="1" w:tplc="47CE316C">
      <w:numFmt w:val="bullet"/>
      <w:lvlText w:val="-"/>
      <w:lvlJc w:val="left"/>
      <w:pPr>
        <w:ind w:left="720" w:hanging="360"/>
      </w:pPr>
      <w:rPr>
        <w:rFonts w:ascii="Bookman Old Style" w:hAnsi="Bookman Old Style" w:cs="Symbol" w:hint="default"/>
        <w:sz w:val="20"/>
        <w:szCs w:val="32"/>
        <w:lang w:val="it-IT" w:eastAsia="en-US" w:bidi="ar-SA"/>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09972898"/>
    <w:multiLevelType w:val="hybridMultilevel"/>
    <w:tmpl w:val="1DB4F49A"/>
    <w:lvl w:ilvl="0" w:tplc="175A244E">
      <w:start w:val="1"/>
      <w:numFmt w:val="bullet"/>
      <w:lvlText w:val="-"/>
      <w:lvlJc w:val="left"/>
      <w:pPr>
        <w:ind w:left="1216" w:hanging="360"/>
      </w:pPr>
      <w:rPr>
        <w:rFonts w:ascii="Calibri" w:eastAsiaTheme="minorHAnsi" w:hAnsi="Calibri" w:cs="Calibri" w:hint="default"/>
      </w:rPr>
    </w:lvl>
    <w:lvl w:ilvl="1" w:tplc="04100003" w:tentative="1">
      <w:start w:val="1"/>
      <w:numFmt w:val="bullet"/>
      <w:lvlText w:val="o"/>
      <w:lvlJc w:val="left"/>
      <w:pPr>
        <w:ind w:left="1936" w:hanging="360"/>
      </w:pPr>
      <w:rPr>
        <w:rFonts w:ascii="Courier New" w:hAnsi="Courier New" w:cs="Courier New" w:hint="default"/>
      </w:rPr>
    </w:lvl>
    <w:lvl w:ilvl="2" w:tplc="04100005" w:tentative="1">
      <w:start w:val="1"/>
      <w:numFmt w:val="bullet"/>
      <w:lvlText w:val=""/>
      <w:lvlJc w:val="left"/>
      <w:pPr>
        <w:ind w:left="2656" w:hanging="360"/>
      </w:pPr>
      <w:rPr>
        <w:rFonts w:ascii="Wingdings" w:hAnsi="Wingdings" w:hint="default"/>
      </w:rPr>
    </w:lvl>
    <w:lvl w:ilvl="3" w:tplc="04100001" w:tentative="1">
      <w:start w:val="1"/>
      <w:numFmt w:val="bullet"/>
      <w:lvlText w:val=""/>
      <w:lvlJc w:val="left"/>
      <w:pPr>
        <w:ind w:left="3376" w:hanging="360"/>
      </w:pPr>
      <w:rPr>
        <w:rFonts w:ascii="Symbol" w:hAnsi="Symbol" w:hint="default"/>
      </w:rPr>
    </w:lvl>
    <w:lvl w:ilvl="4" w:tplc="04100003" w:tentative="1">
      <w:start w:val="1"/>
      <w:numFmt w:val="bullet"/>
      <w:lvlText w:val="o"/>
      <w:lvlJc w:val="left"/>
      <w:pPr>
        <w:ind w:left="4096" w:hanging="360"/>
      </w:pPr>
      <w:rPr>
        <w:rFonts w:ascii="Courier New" w:hAnsi="Courier New" w:cs="Courier New" w:hint="default"/>
      </w:rPr>
    </w:lvl>
    <w:lvl w:ilvl="5" w:tplc="04100005" w:tentative="1">
      <w:start w:val="1"/>
      <w:numFmt w:val="bullet"/>
      <w:lvlText w:val=""/>
      <w:lvlJc w:val="left"/>
      <w:pPr>
        <w:ind w:left="4816" w:hanging="360"/>
      </w:pPr>
      <w:rPr>
        <w:rFonts w:ascii="Wingdings" w:hAnsi="Wingdings" w:hint="default"/>
      </w:rPr>
    </w:lvl>
    <w:lvl w:ilvl="6" w:tplc="04100001" w:tentative="1">
      <w:start w:val="1"/>
      <w:numFmt w:val="bullet"/>
      <w:lvlText w:val=""/>
      <w:lvlJc w:val="left"/>
      <w:pPr>
        <w:ind w:left="5536" w:hanging="360"/>
      </w:pPr>
      <w:rPr>
        <w:rFonts w:ascii="Symbol" w:hAnsi="Symbol" w:hint="default"/>
      </w:rPr>
    </w:lvl>
    <w:lvl w:ilvl="7" w:tplc="04100003" w:tentative="1">
      <w:start w:val="1"/>
      <w:numFmt w:val="bullet"/>
      <w:lvlText w:val="o"/>
      <w:lvlJc w:val="left"/>
      <w:pPr>
        <w:ind w:left="6256" w:hanging="360"/>
      </w:pPr>
      <w:rPr>
        <w:rFonts w:ascii="Courier New" w:hAnsi="Courier New" w:cs="Courier New" w:hint="default"/>
      </w:rPr>
    </w:lvl>
    <w:lvl w:ilvl="8" w:tplc="04100005" w:tentative="1">
      <w:start w:val="1"/>
      <w:numFmt w:val="bullet"/>
      <w:lvlText w:val=""/>
      <w:lvlJc w:val="left"/>
      <w:pPr>
        <w:ind w:left="6976" w:hanging="360"/>
      </w:pPr>
      <w:rPr>
        <w:rFonts w:ascii="Wingdings" w:hAnsi="Wingdings" w:hint="default"/>
      </w:rPr>
    </w:lvl>
  </w:abstractNum>
  <w:abstractNum w:abstractNumId="17" w15:restartNumberingAfterBreak="0">
    <w:nsid w:val="09A66886"/>
    <w:multiLevelType w:val="hybridMultilevel"/>
    <w:tmpl w:val="3A005D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0A191FB4"/>
    <w:multiLevelType w:val="hybridMultilevel"/>
    <w:tmpl w:val="D18C6484"/>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9" w15:restartNumberingAfterBreak="0">
    <w:nsid w:val="0A60321F"/>
    <w:multiLevelType w:val="hybridMultilevel"/>
    <w:tmpl w:val="DD6C250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175A244E">
      <w:start w:val="1"/>
      <w:numFmt w:val="bullet"/>
      <w:lvlText w:val="-"/>
      <w:lvlJc w:val="left"/>
      <w:pPr>
        <w:ind w:left="928" w:hanging="360"/>
      </w:pPr>
      <w:rPr>
        <w:rFonts w:ascii="Calibri" w:eastAsiaTheme="minorHAnsi"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0ACB30D2"/>
    <w:multiLevelType w:val="hybridMultilevel"/>
    <w:tmpl w:val="5B7C0E5E"/>
    <w:lvl w:ilvl="0" w:tplc="B1B85E5C">
      <w:numFmt w:val="bullet"/>
      <w:lvlText w:val="•"/>
      <w:lvlJc w:val="left"/>
      <w:pPr>
        <w:ind w:left="720" w:hanging="360"/>
      </w:pPr>
      <w:rPr>
        <w:rFonts w:hint="default"/>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0AE80A34"/>
    <w:multiLevelType w:val="hybridMultilevel"/>
    <w:tmpl w:val="9B00EA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0B200452"/>
    <w:multiLevelType w:val="hybridMultilevel"/>
    <w:tmpl w:val="EE1AE3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0BC41206"/>
    <w:multiLevelType w:val="hybridMultilevel"/>
    <w:tmpl w:val="44B67FB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4" w15:restartNumberingAfterBreak="0">
    <w:nsid w:val="0BF149AA"/>
    <w:multiLevelType w:val="hybridMultilevel"/>
    <w:tmpl w:val="CBFC1288"/>
    <w:lvl w:ilvl="0" w:tplc="84E6D6E0">
      <w:start w:val="1"/>
      <w:numFmt w:val="lowerLetter"/>
      <w:lvlText w:val="%1)"/>
      <w:lvlJc w:val="left"/>
      <w:pPr>
        <w:ind w:left="1068" w:hanging="708"/>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0CA95592"/>
    <w:multiLevelType w:val="hybridMultilevel"/>
    <w:tmpl w:val="334A11C2"/>
    <w:lvl w:ilvl="0" w:tplc="9C0E4BEA">
      <w:start w:val="1"/>
      <w:numFmt w:val="upperLetter"/>
      <w:lvlText w:val="%1)"/>
      <w:lvlJc w:val="left"/>
      <w:pPr>
        <w:ind w:left="289" w:hanging="177"/>
      </w:pPr>
      <w:rPr>
        <w:rFonts w:ascii="Trebuchet MS" w:eastAsia="Trebuchet MS" w:hAnsi="Trebuchet MS" w:cs="Trebuchet MS" w:hint="default"/>
        <w:spacing w:val="-4"/>
        <w:w w:val="93"/>
        <w:sz w:val="24"/>
        <w:szCs w:val="24"/>
        <w:lang w:val="it-IT" w:eastAsia="en-US" w:bidi="ar-SA"/>
      </w:rPr>
    </w:lvl>
    <w:lvl w:ilvl="1" w:tplc="FFFFFFFF">
      <w:numFmt w:val="bullet"/>
      <w:lvlText w:val="•"/>
      <w:lvlJc w:val="left"/>
      <w:pPr>
        <w:ind w:left="968" w:hanging="177"/>
      </w:pPr>
      <w:rPr>
        <w:rFonts w:hint="default"/>
        <w:lang w:val="it-IT" w:eastAsia="en-US" w:bidi="ar-SA"/>
      </w:rPr>
    </w:lvl>
    <w:lvl w:ilvl="2" w:tplc="FFFFFFFF">
      <w:numFmt w:val="bullet"/>
      <w:lvlText w:val="•"/>
      <w:lvlJc w:val="left"/>
      <w:pPr>
        <w:ind w:left="1656" w:hanging="177"/>
      </w:pPr>
      <w:rPr>
        <w:rFonts w:hint="default"/>
        <w:lang w:val="it-IT" w:eastAsia="en-US" w:bidi="ar-SA"/>
      </w:rPr>
    </w:lvl>
    <w:lvl w:ilvl="3" w:tplc="FFFFFFFF">
      <w:numFmt w:val="bullet"/>
      <w:lvlText w:val="•"/>
      <w:lvlJc w:val="left"/>
      <w:pPr>
        <w:ind w:left="2344" w:hanging="177"/>
      </w:pPr>
      <w:rPr>
        <w:rFonts w:hint="default"/>
        <w:lang w:val="it-IT" w:eastAsia="en-US" w:bidi="ar-SA"/>
      </w:rPr>
    </w:lvl>
    <w:lvl w:ilvl="4" w:tplc="FFFFFFFF">
      <w:numFmt w:val="bullet"/>
      <w:lvlText w:val="•"/>
      <w:lvlJc w:val="left"/>
      <w:pPr>
        <w:ind w:left="3032" w:hanging="177"/>
      </w:pPr>
      <w:rPr>
        <w:rFonts w:hint="default"/>
        <w:lang w:val="it-IT" w:eastAsia="en-US" w:bidi="ar-SA"/>
      </w:rPr>
    </w:lvl>
    <w:lvl w:ilvl="5" w:tplc="FFFFFFFF">
      <w:numFmt w:val="bullet"/>
      <w:lvlText w:val="•"/>
      <w:lvlJc w:val="left"/>
      <w:pPr>
        <w:ind w:left="3720" w:hanging="177"/>
      </w:pPr>
      <w:rPr>
        <w:rFonts w:hint="default"/>
        <w:lang w:val="it-IT" w:eastAsia="en-US" w:bidi="ar-SA"/>
      </w:rPr>
    </w:lvl>
    <w:lvl w:ilvl="6" w:tplc="FFFFFFFF">
      <w:numFmt w:val="bullet"/>
      <w:lvlText w:val="•"/>
      <w:lvlJc w:val="left"/>
      <w:pPr>
        <w:ind w:left="4408" w:hanging="177"/>
      </w:pPr>
      <w:rPr>
        <w:rFonts w:hint="default"/>
        <w:lang w:val="it-IT" w:eastAsia="en-US" w:bidi="ar-SA"/>
      </w:rPr>
    </w:lvl>
    <w:lvl w:ilvl="7" w:tplc="FFFFFFFF">
      <w:numFmt w:val="bullet"/>
      <w:lvlText w:val="•"/>
      <w:lvlJc w:val="left"/>
      <w:pPr>
        <w:ind w:left="5096" w:hanging="177"/>
      </w:pPr>
      <w:rPr>
        <w:rFonts w:hint="default"/>
        <w:lang w:val="it-IT" w:eastAsia="en-US" w:bidi="ar-SA"/>
      </w:rPr>
    </w:lvl>
    <w:lvl w:ilvl="8" w:tplc="FFFFFFFF">
      <w:numFmt w:val="bullet"/>
      <w:lvlText w:val="•"/>
      <w:lvlJc w:val="left"/>
      <w:pPr>
        <w:ind w:left="5784" w:hanging="177"/>
      </w:pPr>
      <w:rPr>
        <w:rFonts w:hint="default"/>
        <w:lang w:val="it-IT" w:eastAsia="en-US" w:bidi="ar-SA"/>
      </w:rPr>
    </w:lvl>
  </w:abstractNum>
  <w:abstractNum w:abstractNumId="26" w15:restartNumberingAfterBreak="0">
    <w:nsid w:val="0D5817F6"/>
    <w:multiLevelType w:val="hybridMultilevel"/>
    <w:tmpl w:val="30080F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0DA51CF8"/>
    <w:multiLevelType w:val="hybridMultilevel"/>
    <w:tmpl w:val="97B8F720"/>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0DD5633C"/>
    <w:multiLevelType w:val="hybridMultilevel"/>
    <w:tmpl w:val="8B6EA18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9" w15:restartNumberingAfterBreak="0">
    <w:nsid w:val="0E201753"/>
    <w:multiLevelType w:val="hybridMultilevel"/>
    <w:tmpl w:val="403E158E"/>
    <w:lvl w:ilvl="0" w:tplc="BE08C18A">
      <w:start w:val="1"/>
      <w:numFmt w:val="bullet"/>
      <w:lvlText w:val=""/>
      <w:lvlJc w:val="left"/>
      <w:pPr>
        <w:ind w:left="720" w:hanging="360"/>
      </w:pPr>
      <w:rPr>
        <w:rFonts w:ascii="Symbol" w:hAnsi="Symbol" w:hint="default"/>
      </w:rPr>
    </w:lvl>
    <w:lvl w:ilvl="1" w:tplc="BE08C18A">
      <w:start w:val="1"/>
      <w:numFmt w:val="bullet"/>
      <w:lvlText w:val=""/>
      <w:lvlJc w:val="left"/>
      <w:pPr>
        <w:ind w:left="1440" w:hanging="360"/>
      </w:pPr>
      <w:rPr>
        <w:rFonts w:ascii="Symbol" w:hAnsi="Symbol" w:hint="default"/>
      </w:rPr>
    </w:lvl>
    <w:lvl w:ilvl="2" w:tplc="0410000D">
      <w:start w:val="1"/>
      <w:numFmt w:val="bullet"/>
      <w:lvlText w:val=""/>
      <w:lvlJc w:val="left"/>
      <w:pPr>
        <w:ind w:left="2160" w:hanging="360"/>
      </w:pPr>
      <w:rPr>
        <w:rFonts w:ascii="Wingdings" w:hAnsi="Wingdings" w:hint="default"/>
      </w:rPr>
    </w:lvl>
    <w:lvl w:ilvl="3" w:tplc="47CE316C">
      <w:numFmt w:val="bullet"/>
      <w:lvlText w:val="-"/>
      <w:lvlJc w:val="left"/>
      <w:pPr>
        <w:ind w:left="720" w:hanging="360"/>
      </w:pPr>
      <w:rPr>
        <w:rFonts w:ascii="Bookman Old Style" w:hAnsi="Bookman Old Style" w:cs="Symbol" w:hint="default"/>
        <w:sz w:val="20"/>
        <w:szCs w:val="32"/>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0E4C2421"/>
    <w:multiLevelType w:val="hybridMultilevel"/>
    <w:tmpl w:val="957C1F8E"/>
    <w:lvl w:ilvl="0" w:tplc="D18A51A2">
      <w:start w:val="1"/>
      <w:numFmt w:val="lowerLetter"/>
      <w:lvlText w:val="%1)"/>
      <w:lvlJc w:val="left"/>
      <w:pPr>
        <w:ind w:left="2152" w:hanging="50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0EBE31AF"/>
    <w:multiLevelType w:val="hybridMultilevel"/>
    <w:tmpl w:val="6B8400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0EE652F4"/>
    <w:multiLevelType w:val="hybridMultilevel"/>
    <w:tmpl w:val="34DC6D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0EF329FB"/>
    <w:multiLevelType w:val="hybridMultilevel"/>
    <w:tmpl w:val="9DB0FAE0"/>
    <w:lvl w:ilvl="0" w:tplc="FFFFFFFF">
      <w:start w:val="1"/>
      <w:numFmt w:val="lowerLetter"/>
      <w:lvlText w:val="%1)"/>
      <w:lvlJc w:val="left"/>
      <w:pPr>
        <w:ind w:left="855" w:hanging="360"/>
      </w:pPr>
      <w:rPr>
        <w:rFonts w:ascii="Times New Roman" w:eastAsia="Times New Roman" w:hAnsi="Times New Roman" w:cs="Times New Roman" w:hint="default"/>
        <w:b w:val="0"/>
        <w:bCs w:val="0"/>
        <w:i w:val="0"/>
        <w:iCs w:val="0"/>
        <w:w w:val="100"/>
        <w:sz w:val="22"/>
        <w:szCs w:val="22"/>
        <w:lang w:val="it-IT" w:eastAsia="en-US" w:bidi="ar-SA"/>
      </w:rPr>
    </w:lvl>
    <w:lvl w:ilvl="1" w:tplc="175A244E">
      <w:start w:val="1"/>
      <w:numFmt w:val="bullet"/>
      <w:lvlText w:val="-"/>
      <w:lvlJc w:val="left"/>
      <w:pPr>
        <w:ind w:left="928" w:hanging="360"/>
      </w:pPr>
      <w:rPr>
        <w:rFonts w:ascii="Calibri" w:eastAsiaTheme="minorHAnsi" w:hAnsi="Calibri" w:cs="Calibri" w:hint="default"/>
      </w:rPr>
    </w:lvl>
    <w:lvl w:ilvl="2" w:tplc="FFFFFFFF">
      <w:numFmt w:val="bullet"/>
      <w:lvlText w:val="•"/>
      <w:lvlJc w:val="left"/>
      <w:pPr>
        <w:ind w:left="1040" w:hanging="248"/>
      </w:pPr>
      <w:rPr>
        <w:rFonts w:hint="default"/>
        <w:lang w:val="it-IT" w:eastAsia="en-US" w:bidi="ar-SA"/>
      </w:rPr>
    </w:lvl>
    <w:lvl w:ilvl="3" w:tplc="FFFFFFFF">
      <w:numFmt w:val="bullet"/>
      <w:lvlText w:val="•"/>
      <w:lvlJc w:val="left"/>
      <w:pPr>
        <w:ind w:left="2107" w:hanging="248"/>
      </w:pPr>
      <w:rPr>
        <w:rFonts w:hint="default"/>
        <w:lang w:val="it-IT" w:eastAsia="en-US" w:bidi="ar-SA"/>
      </w:rPr>
    </w:lvl>
    <w:lvl w:ilvl="4" w:tplc="FFFFFFFF">
      <w:numFmt w:val="bullet"/>
      <w:lvlText w:val="•"/>
      <w:lvlJc w:val="left"/>
      <w:pPr>
        <w:ind w:left="3175" w:hanging="248"/>
      </w:pPr>
      <w:rPr>
        <w:rFonts w:hint="default"/>
        <w:lang w:val="it-IT" w:eastAsia="en-US" w:bidi="ar-SA"/>
      </w:rPr>
    </w:lvl>
    <w:lvl w:ilvl="5" w:tplc="FFFFFFFF">
      <w:numFmt w:val="bullet"/>
      <w:lvlText w:val="•"/>
      <w:lvlJc w:val="left"/>
      <w:pPr>
        <w:ind w:left="4242" w:hanging="248"/>
      </w:pPr>
      <w:rPr>
        <w:rFonts w:hint="default"/>
        <w:lang w:val="it-IT" w:eastAsia="en-US" w:bidi="ar-SA"/>
      </w:rPr>
    </w:lvl>
    <w:lvl w:ilvl="6" w:tplc="FFFFFFFF">
      <w:numFmt w:val="bullet"/>
      <w:lvlText w:val="•"/>
      <w:lvlJc w:val="left"/>
      <w:pPr>
        <w:ind w:left="5310" w:hanging="248"/>
      </w:pPr>
      <w:rPr>
        <w:rFonts w:hint="default"/>
        <w:lang w:val="it-IT" w:eastAsia="en-US" w:bidi="ar-SA"/>
      </w:rPr>
    </w:lvl>
    <w:lvl w:ilvl="7" w:tplc="FFFFFFFF">
      <w:numFmt w:val="bullet"/>
      <w:lvlText w:val="•"/>
      <w:lvlJc w:val="left"/>
      <w:pPr>
        <w:ind w:left="6377" w:hanging="248"/>
      </w:pPr>
      <w:rPr>
        <w:rFonts w:hint="default"/>
        <w:lang w:val="it-IT" w:eastAsia="en-US" w:bidi="ar-SA"/>
      </w:rPr>
    </w:lvl>
    <w:lvl w:ilvl="8" w:tplc="FFFFFFFF">
      <w:numFmt w:val="bullet"/>
      <w:lvlText w:val="•"/>
      <w:lvlJc w:val="left"/>
      <w:pPr>
        <w:ind w:left="7445" w:hanging="248"/>
      </w:pPr>
      <w:rPr>
        <w:rFonts w:hint="default"/>
        <w:lang w:val="it-IT" w:eastAsia="en-US" w:bidi="ar-SA"/>
      </w:rPr>
    </w:lvl>
  </w:abstractNum>
  <w:abstractNum w:abstractNumId="34" w15:restartNumberingAfterBreak="0">
    <w:nsid w:val="0F141B28"/>
    <w:multiLevelType w:val="hybridMultilevel"/>
    <w:tmpl w:val="053AFA8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0F980043"/>
    <w:multiLevelType w:val="hybridMultilevel"/>
    <w:tmpl w:val="007E512C"/>
    <w:lvl w:ilvl="0" w:tplc="FFFFFFFF">
      <w:start w:val="1"/>
      <w:numFmt w:val="lowerLetter"/>
      <w:lvlText w:val="%1)"/>
      <w:lvlJc w:val="left"/>
      <w:pPr>
        <w:ind w:left="2152" w:hanging="504"/>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0FF845BB"/>
    <w:multiLevelType w:val="hybridMultilevel"/>
    <w:tmpl w:val="0C7891B4"/>
    <w:lvl w:ilvl="0" w:tplc="04100001">
      <w:start w:val="1"/>
      <w:numFmt w:val="bullet"/>
      <w:lvlText w:val=""/>
      <w:lvlJc w:val="left"/>
      <w:pPr>
        <w:ind w:left="1496" w:hanging="360"/>
      </w:pPr>
      <w:rPr>
        <w:rFonts w:ascii="Symbol" w:hAnsi="Symbol" w:hint="default"/>
      </w:rPr>
    </w:lvl>
    <w:lvl w:ilvl="1" w:tplc="FFFFFFFF" w:tentative="1">
      <w:start w:val="1"/>
      <w:numFmt w:val="bullet"/>
      <w:lvlText w:val="o"/>
      <w:lvlJc w:val="left"/>
      <w:pPr>
        <w:ind w:left="2008" w:hanging="360"/>
      </w:pPr>
      <w:rPr>
        <w:rFonts w:ascii="Courier New" w:hAnsi="Courier New" w:cs="Courier New" w:hint="default"/>
      </w:rPr>
    </w:lvl>
    <w:lvl w:ilvl="2" w:tplc="FFFFFFFF" w:tentative="1">
      <w:start w:val="1"/>
      <w:numFmt w:val="bullet"/>
      <w:lvlText w:val=""/>
      <w:lvlJc w:val="left"/>
      <w:pPr>
        <w:ind w:left="2728" w:hanging="360"/>
      </w:pPr>
      <w:rPr>
        <w:rFonts w:ascii="Wingdings" w:hAnsi="Wingdings" w:hint="default"/>
      </w:rPr>
    </w:lvl>
    <w:lvl w:ilvl="3" w:tplc="FFFFFFFF" w:tentative="1">
      <w:start w:val="1"/>
      <w:numFmt w:val="bullet"/>
      <w:lvlText w:val=""/>
      <w:lvlJc w:val="left"/>
      <w:pPr>
        <w:ind w:left="3448" w:hanging="360"/>
      </w:pPr>
      <w:rPr>
        <w:rFonts w:ascii="Symbol" w:hAnsi="Symbol" w:hint="default"/>
      </w:rPr>
    </w:lvl>
    <w:lvl w:ilvl="4" w:tplc="FFFFFFFF" w:tentative="1">
      <w:start w:val="1"/>
      <w:numFmt w:val="bullet"/>
      <w:lvlText w:val="o"/>
      <w:lvlJc w:val="left"/>
      <w:pPr>
        <w:ind w:left="4168" w:hanging="360"/>
      </w:pPr>
      <w:rPr>
        <w:rFonts w:ascii="Courier New" w:hAnsi="Courier New" w:cs="Courier New" w:hint="default"/>
      </w:rPr>
    </w:lvl>
    <w:lvl w:ilvl="5" w:tplc="FFFFFFFF" w:tentative="1">
      <w:start w:val="1"/>
      <w:numFmt w:val="bullet"/>
      <w:lvlText w:val=""/>
      <w:lvlJc w:val="left"/>
      <w:pPr>
        <w:ind w:left="4888" w:hanging="360"/>
      </w:pPr>
      <w:rPr>
        <w:rFonts w:ascii="Wingdings" w:hAnsi="Wingdings" w:hint="default"/>
      </w:rPr>
    </w:lvl>
    <w:lvl w:ilvl="6" w:tplc="FFFFFFFF" w:tentative="1">
      <w:start w:val="1"/>
      <w:numFmt w:val="bullet"/>
      <w:lvlText w:val=""/>
      <w:lvlJc w:val="left"/>
      <w:pPr>
        <w:ind w:left="5608" w:hanging="360"/>
      </w:pPr>
      <w:rPr>
        <w:rFonts w:ascii="Symbol" w:hAnsi="Symbol" w:hint="default"/>
      </w:rPr>
    </w:lvl>
    <w:lvl w:ilvl="7" w:tplc="FFFFFFFF" w:tentative="1">
      <w:start w:val="1"/>
      <w:numFmt w:val="bullet"/>
      <w:lvlText w:val="o"/>
      <w:lvlJc w:val="left"/>
      <w:pPr>
        <w:ind w:left="6328" w:hanging="360"/>
      </w:pPr>
      <w:rPr>
        <w:rFonts w:ascii="Courier New" w:hAnsi="Courier New" w:cs="Courier New" w:hint="default"/>
      </w:rPr>
    </w:lvl>
    <w:lvl w:ilvl="8" w:tplc="FFFFFFFF" w:tentative="1">
      <w:start w:val="1"/>
      <w:numFmt w:val="bullet"/>
      <w:lvlText w:val=""/>
      <w:lvlJc w:val="left"/>
      <w:pPr>
        <w:ind w:left="7048" w:hanging="360"/>
      </w:pPr>
      <w:rPr>
        <w:rFonts w:ascii="Wingdings" w:hAnsi="Wingdings" w:hint="default"/>
      </w:rPr>
    </w:lvl>
  </w:abstractNum>
  <w:abstractNum w:abstractNumId="37" w15:restartNumberingAfterBreak="0">
    <w:nsid w:val="113C646E"/>
    <w:multiLevelType w:val="hybridMultilevel"/>
    <w:tmpl w:val="56B00D92"/>
    <w:lvl w:ilvl="0" w:tplc="FFFFFFFF">
      <w:start w:val="1"/>
      <w:numFmt w:val="lowerLetter"/>
      <w:lvlText w:val="%1)"/>
      <w:lvlJc w:val="left"/>
      <w:pPr>
        <w:ind w:left="1118" w:hanging="360"/>
      </w:pPr>
      <w:rPr>
        <w:rFonts w:ascii="Times New Roman" w:eastAsia="Times New Roman" w:hAnsi="Times New Roman" w:cs="Times New Roman" w:hint="default"/>
        <w:b w:val="0"/>
        <w:bCs w:val="0"/>
        <w:i w:val="0"/>
        <w:iCs w:val="0"/>
        <w:spacing w:val="0"/>
        <w:w w:val="95"/>
        <w:sz w:val="20"/>
        <w:szCs w:val="20"/>
        <w:lang w:val="it-IT" w:eastAsia="en-US" w:bidi="ar-SA"/>
      </w:rPr>
    </w:lvl>
    <w:lvl w:ilvl="1" w:tplc="47CE316C">
      <w:numFmt w:val="bullet"/>
      <w:lvlText w:val="-"/>
      <w:lvlJc w:val="left"/>
      <w:pPr>
        <w:ind w:left="720" w:hanging="360"/>
      </w:pPr>
      <w:rPr>
        <w:rFonts w:ascii="Bookman Old Style" w:hAnsi="Bookman Old Style" w:cs="Symbol" w:hint="default"/>
        <w:sz w:val="20"/>
        <w:szCs w:val="32"/>
        <w:lang w:val="it-IT" w:eastAsia="en-US" w:bidi="ar-SA"/>
      </w:rPr>
    </w:lvl>
    <w:lvl w:ilvl="2" w:tplc="FFFFFFFF">
      <w:numFmt w:val="bullet"/>
      <w:lvlText w:val="•"/>
      <w:lvlJc w:val="left"/>
      <w:pPr>
        <w:ind w:left="1760" w:hanging="718"/>
      </w:pPr>
      <w:rPr>
        <w:rFonts w:hint="default"/>
        <w:lang w:val="it-IT" w:eastAsia="en-US" w:bidi="ar-SA"/>
      </w:rPr>
    </w:lvl>
    <w:lvl w:ilvl="3" w:tplc="FFFFFFFF">
      <w:numFmt w:val="bullet"/>
      <w:lvlText w:val="•"/>
      <w:lvlJc w:val="left"/>
      <w:pPr>
        <w:ind w:left="2815" w:hanging="718"/>
      </w:pPr>
      <w:rPr>
        <w:rFonts w:hint="default"/>
        <w:lang w:val="it-IT" w:eastAsia="en-US" w:bidi="ar-SA"/>
      </w:rPr>
    </w:lvl>
    <w:lvl w:ilvl="4" w:tplc="FFFFFFFF">
      <w:numFmt w:val="bullet"/>
      <w:lvlText w:val="•"/>
      <w:lvlJc w:val="left"/>
      <w:pPr>
        <w:ind w:left="3870" w:hanging="718"/>
      </w:pPr>
      <w:rPr>
        <w:rFonts w:hint="default"/>
        <w:lang w:val="it-IT" w:eastAsia="en-US" w:bidi="ar-SA"/>
      </w:rPr>
    </w:lvl>
    <w:lvl w:ilvl="5" w:tplc="FFFFFFFF">
      <w:numFmt w:val="bullet"/>
      <w:lvlText w:val="•"/>
      <w:lvlJc w:val="left"/>
      <w:pPr>
        <w:ind w:left="4925" w:hanging="718"/>
      </w:pPr>
      <w:rPr>
        <w:rFonts w:hint="default"/>
        <w:lang w:val="it-IT" w:eastAsia="en-US" w:bidi="ar-SA"/>
      </w:rPr>
    </w:lvl>
    <w:lvl w:ilvl="6" w:tplc="FFFFFFFF">
      <w:numFmt w:val="bullet"/>
      <w:lvlText w:val="•"/>
      <w:lvlJc w:val="left"/>
      <w:pPr>
        <w:ind w:left="5980" w:hanging="718"/>
      </w:pPr>
      <w:rPr>
        <w:rFonts w:hint="default"/>
        <w:lang w:val="it-IT" w:eastAsia="en-US" w:bidi="ar-SA"/>
      </w:rPr>
    </w:lvl>
    <w:lvl w:ilvl="7" w:tplc="FFFFFFFF">
      <w:numFmt w:val="bullet"/>
      <w:lvlText w:val="•"/>
      <w:lvlJc w:val="left"/>
      <w:pPr>
        <w:ind w:left="7035" w:hanging="718"/>
      </w:pPr>
      <w:rPr>
        <w:rFonts w:hint="default"/>
        <w:lang w:val="it-IT" w:eastAsia="en-US" w:bidi="ar-SA"/>
      </w:rPr>
    </w:lvl>
    <w:lvl w:ilvl="8" w:tplc="FFFFFFFF">
      <w:numFmt w:val="bullet"/>
      <w:lvlText w:val="•"/>
      <w:lvlJc w:val="left"/>
      <w:pPr>
        <w:ind w:left="8090" w:hanging="718"/>
      </w:pPr>
      <w:rPr>
        <w:rFonts w:hint="default"/>
        <w:lang w:val="it-IT" w:eastAsia="en-US" w:bidi="ar-SA"/>
      </w:rPr>
    </w:lvl>
  </w:abstractNum>
  <w:abstractNum w:abstractNumId="38" w15:restartNumberingAfterBreak="0">
    <w:nsid w:val="11801E72"/>
    <w:multiLevelType w:val="hybridMultilevel"/>
    <w:tmpl w:val="69A2D4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132D5552"/>
    <w:multiLevelType w:val="hybridMultilevel"/>
    <w:tmpl w:val="DFFA1C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134A2ECB"/>
    <w:multiLevelType w:val="hybridMultilevel"/>
    <w:tmpl w:val="F0BAC246"/>
    <w:lvl w:ilvl="0" w:tplc="FB664154">
      <w:numFmt w:val="bullet"/>
      <w:lvlText w:val=""/>
      <w:lvlJc w:val="left"/>
      <w:pPr>
        <w:ind w:left="720" w:hanging="360"/>
      </w:pPr>
      <w:rPr>
        <w:rFonts w:ascii="Symbol" w:hAnsi="Symbol"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139B5833"/>
    <w:multiLevelType w:val="hybridMultilevel"/>
    <w:tmpl w:val="E076C3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14332435"/>
    <w:multiLevelType w:val="hybridMultilevel"/>
    <w:tmpl w:val="675211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14873201"/>
    <w:multiLevelType w:val="hybridMultilevel"/>
    <w:tmpl w:val="4298139E"/>
    <w:lvl w:ilvl="0" w:tplc="04100001">
      <w:start w:val="1"/>
      <w:numFmt w:val="bullet"/>
      <w:lvlText w:val=""/>
      <w:lvlJc w:val="left"/>
      <w:pPr>
        <w:ind w:left="1496" w:hanging="360"/>
      </w:pPr>
      <w:rPr>
        <w:rFonts w:ascii="Symbol" w:hAnsi="Symbol" w:hint="default"/>
      </w:rPr>
    </w:lvl>
    <w:lvl w:ilvl="1" w:tplc="FFFFFFFF" w:tentative="1">
      <w:start w:val="1"/>
      <w:numFmt w:val="bullet"/>
      <w:lvlText w:val="o"/>
      <w:lvlJc w:val="left"/>
      <w:pPr>
        <w:ind w:left="2008" w:hanging="360"/>
      </w:pPr>
      <w:rPr>
        <w:rFonts w:ascii="Courier New" w:hAnsi="Courier New" w:cs="Courier New" w:hint="default"/>
      </w:rPr>
    </w:lvl>
    <w:lvl w:ilvl="2" w:tplc="FFFFFFFF" w:tentative="1">
      <w:start w:val="1"/>
      <w:numFmt w:val="bullet"/>
      <w:lvlText w:val=""/>
      <w:lvlJc w:val="left"/>
      <w:pPr>
        <w:ind w:left="2728" w:hanging="360"/>
      </w:pPr>
      <w:rPr>
        <w:rFonts w:ascii="Wingdings" w:hAnsi="Wingdings" w:hint="default"/>
      </w:rPr>
    </w:lvl>
    <w:lvl w:ilvl="3" w:tplc="FFFFFFFF" w:tentative="1">
      <w:start w:val="1"/>
      <w:numFmt w:val="bullet"/>
      <w:lvlText w:val=""/>
      <w:lvlJc w:val="left"/>
      <w:pPr>
        <w:ind w:left="3448" w:hanging="360"/>
      </w:pPr>
      <w:rPr>
        <w:rFonts w:ascii="Symbol" w:hAnsi="Symbol" w:hint="default"/>
      </w:rPr>
    </w:lvl>
    <w:lvl w:ilvl="4" w:tplc="FFFFFFFF" w:tentative="1">
      <w:start w:val="1"/>
      <w:numFmt w:val="bullet"/>
      <w:lvlText w:val="o"/>
      <w:lvlJc w:val="left"/>
      <w:pPr>
        <w:ind w:left="4168" w:hanging="360"/>
      </w:pPr>
      <w:rPr>
        <w:rFonts w:ascii="Courier New" w:hAnsi="Courier New" w:cs="Courier New" w:hint="default"/>
      </w:rPr>
    </w:lvl>
    <w:lvl w:ilvl="5" w:tplc="FFFFFFFF" w:tentative="1">
      <w:start w:val="1"/>
      <w:numFmt w:val="bullet"/>
      <w:lvlText w:val=""/>
      <w:lvlJc w:val="left"/>
      <w:pPr>
        <w:ind w:left="4888" w:hanging="360"/>
      </w:pPr>
      <w:rPr>
        <w:rFonts w:ascii="Wingdings" w:hAnsi="Wingdings" w:hint="default"/>
      </w:rPr>
    </w:lvl>
    <w:lvl w:ilvl="6" w:tplc="FFFFFFFF" w:tentative="1">
      <w:start w:val="1"/>
      <w:numFmt w:val="bullet"/>
      <w:lvlText w:val=""/>
      <w:lvlJc w:val="left"/>
      <w:pPr>
        <w:ind w:left="5608" w:hanging="360"/>
      </w:pPr>
      <w:rPr>
        <w:rFonts w:ascii="Symbol" w:hAnsi="Symbol" w:hint="default"/>
      </w:rPr>
    </w:lvl>
    <w:lvl w:ilvl="7" w:tplc="FFFFFFFF" w:tentative="1">
      <w:start w:val="1"/>
      <w:numFmt w:val="bullet"/>
      <w:lvlText w:val="o"/>
      <w:lvlJc w:val="left"/>
      <w:pPr>
        <w:ind w:left="6328" w:hanging="360"/>
      </w:pPr>
      <w:rPr>
        <w:rFonts w:ascii="Courier New" w:hAnsi="Courier New" w:cs="Courier New" w:hint="default"/>
      </w:rPr>
    </w:lvl>
    <w:lvl w:ilvl="8" w:tplc="FFFFFFFF" w:tentative="1">
      <w:start w:val="1"/>
      <w:numFmt w:val="bullet"/>
      <w:lvlText w:val=""/>
      <w:lvlJc w:val="left"/>
      <w:pPr>
        <w:ind w:left="7048" w:hanging="360"/>
      </w:pPr>
      <w:rPr>
        <w:rFonts w:ascii="Wingdings" w:hAnsi="Wingdings" w:hint="default"/>
      </w:rPr>
    </w:lvl>
  </w:abstractNum>
  <w:abstractNum w:abstractNumId="44" w15:restartNumberingAfterBreak="0">
    <w:nsid w:val="14FF2195"/>
    <w:multiLevelType w:val="hybridMultilevel"/>
    <w:tmpl w:val="0CB830C8"/>
    <w:lvl w:ilvl="0" w:tplc="F56A6714">
      <w:numFmt w:val="bullet"/>
      <w:lvlText w:val="o"/>
      <w:lvlJc w:val="left"/>
      <w:pPr>
        <w:ind w:left="1636" w:hanging="360"/>
      </w:pPr>
      <w:rPr>
        <w:rFonts w:ascii="Courier New" w:eastAsia="Courier New" w:hAnsi="Courier New" w:cs="Courier New" w:hint="default"/>
        <w:w w:val="100"/>
        <w:lang w:val="it-IT" w:eastAsia="en-US" w:bidi="ar-SA"/>
      </w:rPr>
    </w:lvl>
    <w:lvl w:ilvl="1" w:tplc="04100003" w:tentative="1">
      <w:start w:val="1"/>
      <w:numFmt w:val="bullet"/>
      <w:lvlText w:val="o"/>
      <w:lvlJc w:val="left"/>
      <w:pPr>
        <w:ind w:left="2356" w:hanging="360"/>
      </w:pPr>
      <w:rPr>
        <w:rFonts w:ascii="Courier New" w:hAnsi="Courier New" w:cs="Courier New" w:hint="default"/>
      </w:rPr>
    </w:lvl>
    <w:lvl w:ilvl="2" w:tplc="04100005" w:tentative="1">
      <w:start w:val="1"/>
      <w:numFmt w:val="bullet"/>
      <w:lvlText w:val=""/>
      <w:lvlJc w:val="left"/>
      <w:pPr>
        <w:ind w:left="3076" w:hanging="360"/>
      </w:pPr>
      <w:rPr>
        <w:rFonts w:ascii="Wingdings" w:hAnsi="Wingdings" w:hint="default"/>
      </w:rPr>
    </w:lvl>
    <w:lvl w:ilvl="3" w:tplc="04100001" w:tentative="1">
      <w:start w:val="1"/>
      <w:numFmt w:val="bullet"/>
      <w:lvlText w:val=""/>
      <w:lvlJc w:val="left"/>
      <w:pPr>
        <w:ind w:left="3796" w:hanging="360"/>
      </w:pPr>
      <w:rPr>
        <w:rFonts w:ascii="Symbol" w:hAnsi="Symbol" w:hint="default"/>
      </w:rPr>
    </w:lvl>
    <w:lvl w:ilvl="4" w:tplc="04100003" w:tentative="1">
      <w:start w:val="1"/>
      <w:numFmt w:val="bullet"/>
      <w:lvlText w:val="o"/>
      <w:lvlJc w:val="left"/>
      <w:pPr>
        <w:ind w:left="4516" w:hanging="360"/>
      </w:pPr>
      <w:rPr>
        <w:rFonts w:ascii="Courier New" w:hAnsi="Courier New" w:cs="Courier New" w:hint="default"/>
      </w:rPr>
    </w:lvl>
    <w:lvl w:ilvl="5" w:tplc="04100005" w:tentative="1">
      <w:start w:val="1"/>
      <w:numFmt w:val="bullet"/>
      <w:lvlText w:val=""/>
      <w:lvlJc w:val="left"/>
      <w:pPr>
        <w:ind w:left="5236" w:hanging="360"/>
      </w:pPr>
      <w:rPr>
        <w:rFonts w:ascii="Wingdings" w:hAnsi="Wingdings" w:hint="default"/>
      </w:rPr>
    </w:lvl>
    <w:lvl w:ilvl="6" w:tplc="04100001" w:tentative="1">
      <w:start w:val="1"/>
      <w:numFmt w:val="bullet"/>
      <w:lvlText w:val=""/>
      <w:lvlJc w:val="left"/>
      <w:pPr>
        <w:ind w:left="5956" w:hanging="360"/>
      </w:pPr>
      <w:rPr>
        <w:rFonts w:ascii="Symbol" w:hAnsi="Symbol" w:hint="default"/>
      </w:rPr>
    </w:lvl>
    <w:lvl w:ilvl="7" w:tplc="04100003" w:tentative="1">
      <w:start w:val="1"/>
      <w:numFmt w:val="bullet"/>
      <w:lvlText w:val="o"/>
      <w:lvlJc w:val="left"/>
      <w:pPr>
        <w:ind w:left="6676" w:hanging="360"/>
      </w:pPr>
      <w:rPr>
        <w:rFonts w:ascii="Courier New" w:hAnsi="Courier New" w:cs="Courier New" w:hint="default"/>
      </w:rPr>
    </w:lvl>
    <w:lvl w:ilvl="8" w:tplc="04100005" w:tentative="1">
      <w:start w:val="1"/>
      <w:numFmt w:val="bullet"/>
      <w:lvlText w:val=""/>
      <w:lvlJc w:val="left"/>
      <w:pPr>
        <w:ind w:left="7396" w:hanging="360"/>
      </w:pPr>
      <w:rPr>
        <w:rFonts w:ascii="Wingdings" w:hAnsi="Wingdings" w:hint="default"/>
      </w:rPr>
    </w:lvl>
  </w:abstractNum>
  <w:abstractNum w:abstractNumId="45" w15:restartNumberingAfterBreak="0">
    <w:nsid w:val="161840CF"/>
    <w:multiLevelType w:val="hybridMultilevel"/>
    <w:tmpl w:val="1A94FC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16626B94"/>
    <w:multiLevelType w:val="hybridMultilevel"/>
    <w:tmpl w:val="6DF25F60"/>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16933E2F"/>
    <w:multiLevelType w:val="hybridMultilevel"/>
    <w:tmpl w:val="ABE84D98"/>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16C4071B"/>
    <w:multiLevelType w:val="hybridMultilevel"/>
    <w:tmpl w:val="055A88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16F856F8"/>
    <w:multiLevelType w:val="hybridMultilevel"/>
    <w:tmpl w:val="6A825E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173330BE"/>
    <w:multiLevelType w:val="hybridMultilevel"/>
    <w:tmpl w:val="33C222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17722E1D"/>
    <w:multiLevelType w:val="hybridMultilevel"/>
    <w:tmpl w:val="14369F06"/>
    <w:lvl w:ilvl="0" w:tplc="6C72DAB4">
      <w:start w:val="1"/>
      <w:numFmt w:val="low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2" w15:restartNumberingAfterBreak="0">
    <w:nsid w:val="177A5548"/>
    <w:multiLevelType w:val="hybridMultilevel"/>
    <w:tmpl w:val="C6FC577A"/>
    <w:lvl w:ilvl="0" w:tplc="47CE316C">
      <w:numFmt w:val="bullet"/>
      <w:lvlText w:val="-"/>
      <w:lvlJc w:val="left"/>
      <w:pPr>
        <w:ind w:left="720" w:hanging="360"/>
      </w:pPr>
      <w:rPr>
        <w:rFonts w:ascii="Bookman Old Style" w:hAnsi="Bookman Old Style"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17C819F1"/>
    <w:multiLevelType w:val="hybridMultilevel"/>
    <w:tmpl w:val="997CCEEC"/>
    <w:lvl w:ilvl="0" w:tplc="73B42C6E">
      <w:start w:val="1"/>
      <w:numFmt w:val="lowerLetter"/>
      <w:lvlText w:val="%1)"/>
      <w:lvlJc w:val="left"/>
      <w:pPr>
        <w:ind w:left="1068" w:hanging="708"/>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1869394D"/>
    <w:multiLevelType w:val="hybridMultilevel"/>
    <w:tmpl w:val="8708E384"/>
    <w:lvl w:ilvl="0" w:tplc="C30AFA48">
      <w:start w:val="1"/>
      <w:numFmt w:val="lowerLetter"/>
      <w:lvlText w:val="%1)"/>
      <w:lvlJc w:val="left"/>
      <w:pPr>
        <w:ind w:left="467" w:hanging="360"/>
      </w:pPr>
      <w:rPr>
        <w:rFonts w:ascii="Tahoma" w:eastAsia="Times New Roman" w:hAnsi="Tahoma" w:cs="Tahoma" w:hint="default"/>
        <w:b w:val="0"/>
        <w:bCs w:val="0"/>
        <w:i w:val="0"/>
        <w:iCs w:val="0"/>
        <w:w w:val="100"/>
        <w:sz w:val="20"/>
        <w:szCs w:val="20"/>
        <w:lang w:val="it-IT" w:eastAsia="en-US" w:bidi="ar-SA"/>
      </w:rPr>
    </w:lvl>
    <w:lvl w:ilvl="1" w:tplc="05669BB0">
      <w:start w:val="1"/>
      <w:numFmt w:val="lowerRoman"/>
      <w:lvlText w:val="%2."/>
      <w:lvlJc w:val="left"/>
      <w:pPr>
        <w:ind w:left="827" w:hanging="476"/>
        <w:jc w:val="right"/>
      </w:pPr>
      <w:rPr>
        <w:rFonts w:ascii="Tahoma" w:eastAsia="Times New Roman" w:hAnsi="Tahoma" w:cs="Tahoma" w:hint="default"/>
        <w:b w:val="0"/>
        <w:bCs w:val="0"/>
        <w:i w:val="0"/>
        <w:iCs w:val="0"/>
        <w:spacing w:val="0"/>
        <w:w w:val="100"/>
        <w:sz w:val="20"/>
        <w:szCs w:val="20"/>
        <w:lang w:val="it-IT" w:eastAsia="en-US" w:bidi="ar-SA"/>
      </w:rPr>
    </w:lvl>
    <w:lvl w:ilvl="2" w:tplc="042C7028">
      <w:start w:val="1"/>
      <w:numFmt w:val="lowerLetter"/>
      <w:lvlText w:val="%3."/>
      <w:lvlJc w:val="left"/>
      <w:pPr>
        <w:ind w:left="1175" w:hanging="360"/>
      </w:pPr>
      <w:rPr>
        <w:rFonts w:ascii="Tahoma" w:eastAsia="Times New Roman" w:hAnsi="Tahoma" w:cs="Tahoma" w:hint="default"/>
        <w:b w:val="0"/>
        <w:bCs w:val="0"/>
        <w:i w:val="0"/>
        <w:iCs w:val="0"/>
        <w:w w:val="100"/>
        <w:sz w:val="20"/>
        <w:szCs w:val="20"/>
        <w:lang w:val="it-IT" w:eastAsia="en-US" w:bidi="ar-SA"/>
      </w:rPr>
    </w:lvl>
    <w:lvl w:ilvl="3" w:tplc="B7B87EF4">
      <w:numFmt w:val="bullet"/>
      <w:lvlText w:val="•"/>
      <w:lvlJc w:val="left"/>
      <w:pPr>
        <w:ind w:left="1597" w:hanging="360"/>
      </w:pPr>
      <w:rPr>
        <w:rFonts w:hint="default"/>
        <w:lang w:val="it-IT" w:eastAsia="en-US" w:bidi="ar-SA"/>
      </w:rPr>
    </w:lvl>
    <w:lvl w:ilvl="4" w:tplc="E160D3E2">
      <w:numFmt w:val="bullet"/>
      <w:lvlText w:val="•"/>
      <w:lvlJc w:val="left"/>
      <w:pPr>
        <w:ind w:left="2015" w:hanging="360"/>
      </w:pPr>
      <w:rPr>
        <w:rFonts w:hint="default"/>
        <w:lang w:val="it-IT" w:eastAsia="en-US" w:bidi="ar-SA"/>
      </w:rPr>
    </w:lvl>
    <w:lvl w:ilvl="5" w:tplc="33E42B9E">
      <w:numFmt w:val="bullet"/>
      <w:lvlText w:val="•"/>
      <w:lvlJc w:val="left"/>
      <w:pPr>
        <w:ind w:left="2432" w:hanging="360"/>
      </w:pPr>
      <w:rPr>
        <w:rFonts w:hint="default"/>
        <w:lang w:val="it-IT" w:eastAsia="en-US" w:bidi="ar-SA"/>
      </w:rPr>
    </w:lvl>
    <w:lvl w:ilvl="6" w:tplc="DBD4F9BA">
      <w:numFmt w:val="bullet"/>
      <w:lvlText w:val="•"/>
      <w:lvlJc w:val="left"/>
      <w:pPr>
        <w:ind w:left="2850" w:hanging="360"/>
      </w:pPr>
      <w:rPr>
        <w:rFonts w:hint="default"/>
        <w:lang w:val="it-IT" w:eastAsia="en-US" w:bidi="ar-SA"/>
      </w:rPr>
    </w:lvl>
    <w:lvl w:ilvl="7" w:tplc="DCE03F10">
      <w:numFmt w:val="bullet"/>
      <w:lvlText w:val="•"/>
      <w:lvlJc w:val="left"/>
      <w:pPr>
        <w:ind w:left="3268" w:hanging="360"/>
      </w:pPr>
      <w:rPr>
        <w:rFonts w:hint="default"/>
        <w:lang w:val="it-IT" w:eastAsia="en-US" w:bidi="ar-SA"/>
      </w:rPr>
    </w:lvl>
    <w:lvl w:ilvl="8" w:tplc="95F4336C">
      <w:numFmt w:val="bullet"/>
      <w:lvlText w:val="•"/>
      <w:lvlJc w:val="left"/>
      <w:pPr>
        <w:ind w:left="3685" w:hanging="360"/>
      </w:pPr>
      <w:rPr>
        <w:rFonts w:hint="default"/>
        <w:lang w:val="it-IT" w:eastAsia="en-US" w:bidi="ar-SA"/>
      </w:rPr>
    </w:lvl>
  </w:abstractNum>
  <w:abstractNum w:abstractNumId="55" w15:restartNumberingAfterBreak="0">
    <w:nsid w:val="186E6CF0"/>
    <w:multiLevelType w:val="hybridMultilevel"/>
    <w:tmpl w:val="FBEAEAD0"/>
    <w:lvl w:ilvl="0" w:tplc="04100001">
      <w:start w:val="1"/>
      <w:numFmt w:val="bullet"/>
      <w:lvlText w:val=""/>
      <w:lvlJc w:val="left"/>
      <w:pPr>
        <w:ind w:left="851" w:hanging="425"/>
      </w:pPr>
      <w:rPr>
        <w:rFonts w:ascii="Symbol" w:hAnsi="Symbol" w:hint="default"/>
        <w:b w:val="0"/>
        <w:bCs w:val="0"/>
        <w:i w:val="0"/>
        <w:iCs w:val="0"/>
        <w:spacing w:val="-1"/>
        <w:w w:val="98"/>
        <w:sz w:val="20"/>
        <w:szCs w:val="20"/>
        <w:lang w:val="it-IT" w:eastAsia="en-US" w:bidi="ar-SA"/>
      </w:rPr>
    </w:lvl>
    <w:lvl w:ilvl="1" w:tplc="FFFFFFFF">
      <w:numFmt w:val="bullet"/>
      <w:lvlText w:val="•"/>
      <w:lvlJc w:val="left"/>
      <w:pPr>
        <w:ind w:left="1513" w:hanging="425"/>
      </w:pPr>
      <w:rPr>
        <w:rFonts w:hint="default"/>
        <w:lang w:val="it-IT" w:eastAsia="en-US" w:bidi="ar-SA"/>
      </w:rPr>
    </w:lvl>
    <w:lvl w:ilvl="2" w:tplc="FFFFFFFF">
      <w:numFmt w:val="bullet"/>
      <w:lvlText w:val="•"/>
      <w:lvlJc w:val="left"/>
      <w:pPr>
        <w:ind w:left="2457" w:hanging="425"/>
      </w:pPr>
      <w:rPr>
        <w:rFonts w:hint="default"/>
        <w:lang w:val="it-IT" w:eastAsia="en-US" w:bidi="ar-SA"/>
      </w:rPr>
    </w:lvl>
    <w:lvl w:ilvl="3" w:tplc="FFFFFFFF">
      <w:numFmt w:val="bullet"/>
      <w:lvlText w:val="•"/>
      <w:lvlJc w:val="left"/>
      <w:pPr>
        <w:ind w:left="3402" w:hanging="425"/>
      </w:pPr>
      <w:rPr>
        <w:rFonts w:hint="default"/>
        <w:lang w:val="it-IT" w:eastAsia="en-US" w:bidi="ar-SA"/>
      </w:rPr>
    </w:lvl>
    <w:lvl w:ilvl="4" w:tplc="FFFFFFFF">
      <w:numFmt w:val="bullet"/>
      <w:lvlText w:val="•"/>
      <w:lvlJc w:val="left"/>
      <w:pPr>
        <w:ind w:left="4346" w:hanging="425"/>
      </w:pPr>
      <w:rPr>
        <w:rFonts w:hint="default"/>
        <w:lang w:val="it-IT" w:eastAsia="en-US" w:bidi="ar-SA"/>
      </w:rPr>
    </w:lvl>
    <w:lvl w:ilvl="5" w:tplc="FFFFFFFF">
      <w:numFmt w:val="bullet"/>
      <w:lvlText w:val="•"/>
      <w:lvlJc w:val="left"/>
      <w:pPr>
        <w:ind w:left="5291" w:hanging="425"/>
      </w:pPr>
      <w:rPr>
        <w:rFonts w:hint="default"/>
        <w:lang w:val="it-IT" w:eastAsia="en-US" w:bidi="ar-SA"/>
      </w:rPr>
    </w:lvl>
    <w:lvl w:ilvl="6" w:tplc="FFFFFFFF">
      <w:numFmt w:val="bullet"/>
      <w:lvlText w:val="•"/>
      <w:lvlJc w:val="left"/>
      <w:pPr>
        <w:ind w:left="6235" w:hanging="425"/>
      </w:pPr>
      <w:rPr>
        <w:rFonts w:hint="default"/>
        <w:lang w:val="it-IT" w:eastAsia="en-US" w:bidi="ar-SA"/>
      </w:rPr>
    </w:lvl>
    <w:lvl w:ilvl="7" w:tplc="FFFFFFFF">
      <w:numFmt w:val="bullet"/>
      <w:lvlText w:val="•"/>
      <w:lvlJc w:val="left"/>
      <w:pPr>
        <w:ind w:left="7180" w:hanging="425"/>
      </w:pPr>
      <w:rPr>
        <w:rFonts w:hint="default"/>
        <w:lang w:val="it-IT" w:eastAsia="en-US" w:bidi="ar-SA"/>
      </w:rPr>
    </w:lvl>
    <w:lvl w:ilvl="8" w:tplc="FFFFFFFF">
      <w:numFmt w:val="bullet"/>
      <w:lvlText w:val="•"/>
      <w:lvlJc w:val="left"/>
      <w:pPr>
        <w:ind w:left="8124" w:hanging="425"/>
      </w:pPr>
      <w:rPr>
        <w:rFonts w:hint="default"/>
        <w:lang w:val="it-IT" w:eastAsia="en-US" w:bidi="ar-SA"/>
      </w:rPr>
    </w:lvl>
  </w:abstractNum>
  <w:abstractNum w:abstractNumId="56" w15:restartNumberingAfterBreak="0">
    <w:nsid w:val="18DF5902"/>
    <w:multiLevelType w:val="hybridMultilevel"/>
    <w:tmpl w:val="B636CEF0"/>
    <w:lvl w:ilvl="0" w:tplc="FB664154">
      <w:numFmt w:val="bullet"/>
      <w:lvlText w:val=""/>
      <w:lvlJc w:val="left"/>
      <w:pPr>
        <w:ind w:left="1724" w:hanging="360"/>
      </w:pPr>
      <w:rPr>
        <w:rFonts w:ascii="Symbol" w:hAnsi="Symbol" w:cs="Symbol" w:hint="default"/>
        <w:sz w:val="20"/>
        <w:szCs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192D14B2"/>
    <w:multiLevelType w:val="hybridMultilevel"/>
    <w:tmpl w:val="3B76ABB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8" w15:restartNumberingAfterBreak="0">
    <w:nsid w:val="196436BF"/>
    <w:multiLevelType w:val="hybridMultilevel"/>
    <w:tmpl w:val="1862C3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198411EF"/>
    <w:multiLevelType w:val="hybridMultilevel"/>
    <w:tmpl w:val="8E608DF6"/>
    <w:lvl w:ilvl="0" w:tplc="B1B85E5C">
      <w:numFmt w:val="bullet"/>
      <w:lvlText w:val="•"/>
      <w:lvlJc w:val="left"/>
      <w:pPr>
        <w:ind w:left="720" w:hanging="360"/>
      </w:pPr>
      <w:rPr>
        <w:rFonts w:hint="default"/>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19F33518"/>
    <w:multiLevelType w:val="hybridMultilevel"/>
    <w:tmpl w:val="109CAE08"/>
    <w:lvl w:ilvl="0" w:tplc="04100001">
      <w:start w:val="1"/>
      <w:numFmt w:val="bullet"/>
      <w:lvlText w:val=""/>
      <w:lvlJc w:val="left"/>
      <w:pPr>
        <w:ind w:left="1762" w:hanging="360"/>
      </w:pPr>
      <w:rPr>
        <w:rFonts w:ascii="Symbol" w:hAnsi="Symbol" w:hint="default"/>
      </w:rPr>
    </w:lvl>
    <w:lvl w:ilvl="1" w:tplc="04100003" w:tentative="1">
      <w:start w:val="1"/>
      <w:numFmt w:val="bullet"/>
      <w:lvlText w:val="o"/>
      <w:lvlJc w:val="left"/>
      <w:pPr>
        <w:ind w:left="2482" w:hanging="360"/>
      </w:pPr>
      <w:rPr>
        <w:rFonts w:ascii="Courier New" w:hAnsi="Courier New" w:cs="Courier New" w:hint="default"/>
      </w:rPr>
    </w:lvl>
    <w:lvl w:ilvl="2" w:tplc="04100005" w:tentative="1">
      <w:start w:val="1"/>
      <w:numFmt w:val="bullet"/>
      <w:lvlText w:val=""/>
      <w:lvlJc w:val="left"/>
      <w:pPr>
        <w:ind w:left="3202" w:hanging="360"/>
      </w:pPr>
      <w:rPr>
        <w:rFonts w:ascii="Wingdings" w:hAnsi="Wingdings" w:hint="default"/>
      </w:rPr>
    </w:lvl>
    <w:lvl w:ilvl="3" w:tplc="04100001" w:tentative="1">
      <w:start w:val="1"/>
      <w:numFmt w:val="bullet"/>
      <w:lvlText w:val=""/>
      <w:lvlJc w:val="left"/>
      <w:pPr>
        <w:ind w:left="3922" w:hanging="360"/>
      </w:pPr>
      <w:rPr>
        <w:rFonts w:ascii="Symbol" w:hAnsi="Symbol" w:hint="default"/>
      </w:rPr>
    </w:lvl>
    <w:lvl w:ilvl="4" w:tplc="04100003" w:tentative="1">
      <w:start w:val="1"/>
      <w:numFmt w:val="bullet"/>
      <w:lvlText w:val="o"/>
      <w:lvlJc w:val="left"/>
      <w:pPr>
        <w:ind w:left="4642" w:hanging="360"/>
      </w:pPr>
      <w:rPr>
        <w:rFonts w:ascii="Courier New" w:hAnsi="Courier New" w:cs="Courier New" w:hint="default"/>
      </w:rPr>
    </w:lvl>
    <w:lvl w:ilvl="5" w:tplc="04100005" w:tentative="1">
      <w:start w:val="1"/>
      <w:numFmt w:val="bullet"/>
      <w:lvlText w:val=""/>
      <w:lvlJc w:val="left"/>
      <w:pPr>
        <w:ind w:left="5362" w:hanging="360"/>
      </w:pPr>
      <w:rPr>
        <w:rFonts w:ascii="Wingdings" w:hAnsi="Wingdings" w:hint="default"/>
      </w:rPr>
    </w:lvl>
    <w:lvl w:ilvl="6" w:tplc="04100001" w:tentative="1">
      <w:start w:val="1"/>
      <w:numFmt w:val="bullet"/>
      <w:lvlText w:val=""/>
      <w:lvlJc w:val="left"/>
      <w:pPr>
        <w:ind w:left="6082" w:hanging="360"/>
      </w:pPr>
      <w:rPr>
        <w:rFonts w:ascii="Symbol" w:hAnsi="Symbol" w:hint="default"/>
      </w:rPr>
    </w:lvl>
    <w:lvl w:ilvl="7" w:tplc="04100003" w:tentative="1">
      <w:start w:val="1"/>
      <w:numFmt w:val="bullet"/>
      <w:lvlText w:val="o"/>
      <w:lvlJc w:val="left"/>
      <w:pPr>
        <w:ind w:left="6802" w:hanging="360"/>
      </w:pPr>
      <w:rPr>
        <w:rFonts w:ascii="Courier New" w:hAnsi="Courier New" w:cs="Courier New" w:hint="default"/>
      </w:rPr>
    </w:lvl>
    <w:lvl w:ilvl="8" w:tplc="04100005" w:tentative="1">
      <w:start w:val="1"/>
      <w:numFmt w:val="bullet"/>
      <w:lvlText w:val=""/>
      <w:lvlJc w:val="left"/>
      <w:pPr>
        <w:ind w:left="7522" w:hanging="360"/>
      </w:pPr>
      <w:rPr>
        <w:rFonts w:ascii="Wingdings" w:hAnsi="Wingdings" w:hint="default"/>
      </w:rPr>
    </w:lvl>
  </w:abstractNum>
  <w:abstractNum w:abstractNumId="61" w15:restartNumberingAfterBreak="0">
    <w:nsid w:val="1A5A1FB6"/>
    <w:multiLevelType w:val="hybridMultilevel"/>
    <w:tmpl w:val="833CF27E"/>
    <w:lvl w:ilvl="0" w:tplc="6C72DAB4">
      <w:start w:val="1"/>
      <w:numFmt w:val="lowerLetter"/>
      <w:lvlText w:val="%1)"/>
      <w:lvlJc w:val="left"/>
      <w:pPr>
        <w:ind w:left="70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1A9E5D5B"/>
    <w:multiLevelType w:val="hybridMultilevel"/>
    <w:tmpl w:val="749279C2"/>
    <w:lvl w:ilvl="0" w:tplc="46B86A28">
      <w:start w:val="1"/>
      <w:numFmt w:val="lowerLetter"/>
      <w:lvlText w:val="%1)"/>
      <w:lvlJc w:val="left"/>
      <w:pPr>
        <w:ind w:left="1068" w:hanging="708"/>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15:restartNumberingAfterBreak="0">
    <w:nsid w:val="1BC935F6"/>
    <w:multiLevelType w:val="hybridMultilevel"/>
    <w:tmpl w:val="407A1076"/>
    <w:lvl w:ilvl="0" w:tplc="47CE316C">
      <w:numFmt w:val="bullet"/>
      <w:lvlText w:val="-"/>
      <w:lvlJc w:val="left"/>
      <w:pPr>
        <w:ind w:left="1072" w:hanging="360"/>
      </w:pPr>
      <w:rPr>
        <w:rFonts w:ascii="Bookman Old Style" w:hAnsi="Bookman Old Style" w:cs="Symbol" w:hint="default"/>
        <w:sz w:val="20"/>
        <w:szCs w:val="32"/>
      </w:rPr>
    </w:lvl>
    <w:lvl w:ilvl="1" w:tplc="04100003" w:tentative="1">
      <w:start w:val="1"/>
      <w:numFmt w:val="bullet"/>
      <w:lvlText w:val="o"/>
      <w:lvlJc w:val="left"/>
      <w:pPr>
        <w:ind w:left="1792" w:hanging="360"/>
      </w:pPr>
      <w:rPr>
        <w:rFonts w:ascii="Courier New" w:hAnsi="Courier New" w:cs="Courier New" w:hint="default"/>
      </w:rPr>
    </w:lvl>
    <w:lvl w:ilvl="2" w:tplc="04100005" w:tentative="1">
      <w:start w:val="1"/>
      <w:numFmt w:val="bullet"/>
      <w:lvlText w:val=""/>
      <w:lvlJc w:val="left"/>
      <w:pPr>
        <w:ind w:left="2512" w:hanging="360"/>
      </w:pPr>
      <w:rPr>
        <w:rFonts w:ascii="Wingdings" w:hAnsi="Wingdings" w:hint="default"/>
      </w:rPr>
    </w:lvl>
    <w:lvl w:ilvl="3" w:tplc="04100001" w:tentative="1">
      <w:start w:val="1"/>
      <w:numFmt w:val="bullet"/>
      <w:lvlText w:val=""/>
      <w:lvlJc w:val="left"/>
      <w:pPr>
        <w:ind w:left="3232" w:hanging="360"/>
      </w:pPr>
      <w:rPr>
        <w:rFonts w:ascii="Symbol" w:hAnsi="Symbol" w:hint="default"/>
      </w:rPr>
    </w:lvl>
    <w:lvl w:ilvl="4" w:tplc="04100003" w:tentative="1">
      <w:start w:val="1"/>
      <w:numFmt w:val="bullet"/>
      <w:lvlText w:val="o"/>
      <w:lvlJc w:val="left"/>
      <w:pPr>
        <w:ind w:left="3952" w:hanging="360"/>
      </w:pPr>
      <w:rPr>
        <w:rFonts w:ascii="Courier New" w:hAnsi="Courier New" w:cs="Courier New" w:hint="default"/>
      </w:rPr>
    </w:lvl>
    <w:lvl w:ilvl="5" w:tplc="04100005" w:tentative="1">
      <w:start w:val="1"/>
      <w:numFmt w:val="bullet"/>
      <w:lvlText w:val=""/>
      <w:lvlJc w:val="left"/>
      <w:pPr>
        <w:ind w:left="4672" w:hanging="360"/>
      </w:pPr>
      <w:rPr>
        <w:rFonts w:ascii="Wingdings" w:hAnsi="Wingdings" w:hint="default"/>
      </w:rPr>
    </w:lvl>
    <w:lvl w:ilvl="6" w:tplc="04100001" w:tentative="1">
      <w:start w:val="1"/>
      <w:numFmt w:val="bullet"/>
      <w:lvlText w:val=""/>
      <w:lvlJc w:val="left"/>
      <w:pPr>
        <w:ind w:left="5392" w:hanging="360"/>
      </w:pPr>
      <w:rPr>
        <w:rFonts w:ascii="Symbol" w:hAnsi="Symbol" w:hint="default"/>
      </w:rPr>
    </w:lvl>
    <w:lvl w:ilvl="7" w:tplc="04100003" w:tentative="1">
      <w:start w:val="1"/>
      <w:numFmt w:val="bullet"/>
      <w:lvlText w:val="o"/>
      <w:lvlJc w:val="left"/>
      <w:pPr>
        <w:ind w:left="6112" w:hanging="360"/>
      </w:pPr>
      <w:rPr>
        <w:rFonts w:ascii="Courier New" w:hAnsi="Courier New" w:cs="Courier New" w:hint="default"/>
      </w:rPr>
    </w:lvl>
    <w:lvl w:ilvl="8" w:tplc="04100005" w:tentative="1">
      <w:start w:val="1"/>
      <w:numFmt w:val="bullet"/>
      <w:lvlText w:val=""/>
      <w:lvlJc w:val="left"/>
      <w:pPr>
        <w:ind w:left="6832" w:hanging="360"/>
      </w:pPr>
      <w:rPr>
        <w:rFonts w:ascii="Wingdings" w:hAnsi="Wingdings" w:hint="default"/>
      </w:rPr>
    </w:lvl>
  </w:abstractNum>
  <w:abstractNum w:abstractNumId="64" w15:restartNumberingAfterBreak="0">
    <w:nsid w:val="1C441F20"/>
    <w:multiLevelType w:val="hybridMultilevel"/>
    <w:tmpl w:val="33E0924A"/>
    <w:lvl w:ilvl="0" w:tplc="04100001">
      <w:start w:val="1"/>
      <w:numFmt w:val="bullet"/>
      <w:lvlText w:val=""/>
      <w:lvlJc w:val="left"/>
      <w:pPr>
        <w:ind w:left="1496" w:hanging="360"/>
      </w:pPr>
      <w:rPr>
        <w:rFonts w:ascii="Symbol" w:hAnsi="Symbol" w:hint="default"/>
      </w:rPr>
    </w:lvl>
    <w:lvl w:ilvl="1" w:tplc="FFFFFFFF" w:tentative="1">
      <w:start w:val="1"/>
      <w:numFmt w:val="bullet"/>
      <w:lvlText w:val="o"/>
      <w:lvlJc w:val="left"/>
      <w:pPr>
        <w:ind w:left="2008" w:hanging="360"/>
      </w:pPr>
      <w:rPr>
        <w:rFonts w:ascii="Courier New" w:hAnsi="Courier New" w:cs="Courier New" w:hint="default"/>
      </w:rPr>
    </w:lvl>
    <w:lvl w:ilvl="2" w:tplc="FFFFFFFF" w:tentative="1">
      <w:start w:val="1"/>
      <w:numFmt w:val="bullet"/>
      <w:lvlText w:val=""/>
      <w:lvlJc w:val="left"/>
      <w:pPr>
        <w:ind w:left="2728" w:hanging="360"/>
      </w:pPr>
      <w:rPr>
        <w:rFonts w:ascii="Wingdings" w:hAnsi="Wingdings" w:hint="default"/>
      </w:rPr>
    </w:lvl>
    <w:lvl w:ilvl="3" w:tplc="FFFFFFFF" w:tentative="1">
      <w:start w:val="1"/>
      <w:numFmt w:val="bullet"/>
      <w:lvlText w:val=""/>
      <w:lvlJc w:val="left"/>
      <w:pPr>
        <w:ind w:left="3448" w:hanging="360"/>
      </w:pPr>
      <w:rPr>
        <w:rFonts w:ascii="Symbol" w:hAnsi="Symbol" w:hint="default"/>
      </w:rPr>
    </w:lvl>
    <w:lvl w:ilvl="4" w:tplc="FFFFFFFF" w:tentative="1">
      <w:start w:val="1"/>
      <w:numFmt w:val="bullet"/>
      <w:lvlText w:val="o"/>
      <w:lvlJc w:val="left"/>
      <w:pPr>
        <w:ind w:left="4168" w:hanging="360"/>
      </w:pPr>
      <w:rPr>
        <w:rFonts w:ascii="Courier New" w:hAnsi="Courier New" w:cs="Courier New" w:hint="default"/>
      </w:rPr>
    </w:lvl>
    <w:lvl w:ilvl="5" w:tplc="FFFFFFFF" w:tentative="1">
      <w:start w:val="1"/>
      <w:numFmt w:val="bullet"/>
      <w:lvlText w:val=""/>
      <w:lvlJc w:val="left"/>
      <w:pPr>
        <w:ind w:left="4888" w:hanging="360"/>
      </w:pPr>
      <w:rPr>
        <w:rFonts w:ascii="Wingdings" w:hAnsi="Wingdings" w:hint="default"/>
      </w:rPr>
    </w:lvl>
    <w:lvl w:ilvl="6" w:tplc="FFFFFFFF" w:tentative="1">
      <w:start w:val="1"/>
      <w:numFmt w:val="bullet"/>
      <w:lvlText w:val=""/>
      <w:lvlJc w:val="left"/>
      <w:pPr>
        <w:ind w:left="5608" w:hanging="360"/>
      </w:pPr>
      <w:rPr>
        <w:rFonts w:ascii="Symbol" w:hAnsi="Symbol" w:hint="default"/>
      </w:rPr>
    </w:lvl>
    <w:lvl w:ilvl="7" w:tplc="FFFFFFFF" w:tentative="1">
      <w:start w:val="1"/>
      <w:numFmt w:val="bullet"/>
      <w:lvlText w:val="o"/>
      <w:lvlJc w:val="left"/>
      <w:pPr>
        <w:ind w:left="6328" w:hanging="360"/>
      </w:pPr>
      <w:rPr>
        <w:rFonts w:ascii="Courier New" w:hAnsi="Courier New" w:cs="Courier New" w:hint="default"/>
      </w:rPr>
    </w:lvl>
    <w:lvl w:ilvl="8" w:tplc="FFFFFFFF" w:tentative="1">
      <w:start w:val="1"/>
      <w:numFmt w:val="bullet"/>
      <w:lvlText w:val=""/>
      <w:lvlJc w:val="left"/>
      <w:pPr>
        <w:ind w:left="7048" w:hanging="360"/>
      </w:pPr>
      <w:rPr>
        <w:rFonts w:ascii="Wingdings" w:hAnsi="Wingdings" w:hint="default"/>
      </w:rPr>
    </w:lvl>
  </w:abstractNum>
  <w:abstractNum w:abstractNumId="65" w15:restartNumberingAfterBreak="0">
    <w:nsid w:val="1C9A664F"/>
    <w:multiLevelType w:val="hybridMultilevel"/>
    <w:tmpl w:val="5A46BA4E"/>
    <w:lvl w:ilvl="0" w:tplc="0410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66" w15:restartNumberingAfterBreak="0">
    <w:nsid w:val="1C9E0684"/>
    <w:multiLevelType w:val="hybridMultilevel"/>
    <w:tmpl w:val="56DEEE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15:restartNumberingAfterBreak="0">
    <w:nsid w:val="1CCB4035"/>
    <w:multiLevelType w:val="hybridMultilevel"/>
    <w:tmpl w:val="D57EE284"/>
    <w:lvl w:ilvl="0" w:tplc="44DE5CE0">
      <w:start w:val="1"/>
      <w:numFmt w:val="upperRoman"/>
      <w:lvlText w:val="%1"/>
      <w:lvlJc w:val="left"/>
      <w:pPr>
        <w:ind w:left="196" w:hanging="84"/>
      </w:pPr>
      <w:rPr>
        <w:rFonts w:ascii="Tahoma" w:eastAsia="Trebuchet MS" w:hAnsi="Tahoma" w:cs="Tahoma" w:hint="default"/>
        <w:w w:val="105"/>
        <w:sz w:val="20"/>
        <w:szCs w:val="20"/>
        <w:lang w:val="it-IT" w:eastAsia="en-US" w:bidi="ar-SA"/>
      </w:rPr>
    </w:lvl>
    <w:lvl w:ilvl="1" w:tplc="98B03800">
      <w:start w:val="1"/>
      <w:numFmt w:val="decimal"/>
      <w:lvlText w:val="%2)"/>
      <w:lvlJc w:val="left"/>
      <w:pPr>
        <w:ind w:left="562" w:hanging="175"/>
      </w:pPr>
      <w:rPr>
        <w:rFonts w:ascii="Tahoma" w:eastAsia="Trebuchet MS" w:hAnsi="Tahoma" w:cs="Tahoma" w:hint="default"/>
        <w:spacing w:val="0"/>
        <w:w w:val="100"/>
        <w:sz w:val="20"/>
        <w:szCs w:val="20"/>
        <w:lang w:val="it-IT" w:eastAsia="en-US" w:bidi="ar-SA"/>
      </w:rPr>
    </w:lvl>
    <w:lvl w:ilvl="2" w:tplc="82C8A660">
      <w:start w:val="1"/>
      <w:numFmt w:val="lowerLetter"/>
      <w:lvlText w:val="%3)"/>
      <w:lvlJc w:val="left"/>
      <w:pPr>
        <w:ind w:left="1005" w:hanging="172"/>
      </w:pPr>
      <w:rPr>
        <w:rFonts w:ascii="Tahoma" w:eastAsia="Trebuchet MS" w:hAnsi="Tahoma" w:cs="Tahoma" w:hint="default"/>
        <w:spacing w:val="0"/>
        <w:w w:val="100"/>
        <w:sz w:val="20"/>
        <w:szCs w:val="20"/>
        <w:lang w:val="it-IT" w:eastAsia="en-US" w:bidi="ar-SA"/>
      </w:rPr>
    </w:lvl>
    <w:lvl w:ilvl="3" w:tplc="FFFFFFFF">
      <w:numFmt w:val="bullet"/>
      <w:lvlText w:val="•"/>
      <w:lvlJc w:val="left"/>
      <w:pPr>
        <w:ind w:left="1770" w:hanging="172"/>
      </w:pPr>
      <w:rPr>
        <w:rFonts w:hint="default"/>
        <w:lang w:val="it-IT" w:eastAsia="en-US" w:bidi="ar-SA"/>
      </w:rPr>
    </w:lvl>
    <w:lvl w:ilvl="4" w:tplc="FFFFFFFF">
      <w:numFmt w:val="bullet"/>
      <w:lvlText w:val="•"/>
      <w:lvlJc w:val="left"/>
      <w:pPr>
        <w:ind w:left="2540" w:hanging="172"/>
      </w:pPr>
      <w:rPr>
        <w:rFonts w:hint="default"/>
        <w:lang w:val="it-IT" w:eastAsia="en-US" w:bidi="ar-SA"/>
      </w:rPr>
    </w:lvl>
    <w:lvl w:ilvl="5" w:tplc="FFFFFFFF">
      <w:numFmt w:val="bullet"/>
      <w:lvlText w:val="•"/>
      <w:lvlJc w:val="left"/>
      <w:pPr>
        <w:ind w:left="3310" w:hanging="172"/>
      </w:pPr>
      <w:rPr>
        <w:rFonts w:hint="default"/>
        <w:lang w:val="it-IT" w:eastAsia="en-US" w:bidi="ar-SA"/>
      </w:rPr>
    </w:lvl>
    <w:lvl w:ilvl="6" w:tplc="FFFFFFFF">
      <w:numFmt w:val="bullet"/>
      <w:lvlText w:val="•"/>
      <w:lvlJc w:val="left"/>
      <w:pPr>
        <w:ind w:left="4080" w:hanging="172"/>
      </w:pPr>
      <w:rPr>
        <w:rFonts w:hint="default"/>
        <w:lang w:val="it-IT" w:eastAsia="en-US" w:bidi="ar-SA"/>
      </w:rPr>
    </w:lvl>
    <w:lvl w:ilvl="7" w:tplc="FFFFFFFF">
      <w:numFmt w:val="bullet"/>
      <w:lvlText w:val="•"/>
      <w:lvlJc w:val="left"/>
      <w:pPr>
        <w:ind w:left="4850" w:hanging="172"/>
      </w:pPr>
      <w:rPr>
        <w:rFonts w:hint="default"/>
        <w:lang w:val="it-IT" w:eastAsia="en-US" w:bidi="ar-SA"/>
      </w:rPr>
    </w:lvl>
    <w:lvl w:ilvl="8" w:tplc="FFFFFFFF">
      <w:numFmt w:val="bullet"/>
      <w:lvlText w:val="•"/>
      <w:lvlJc w:val="left"/>
      <w:pPr>
        <w:ind w:left="5620" w:hanging="172"/>
      </w:pPr>
      <w:rPr>
        <w:rFonts w:hint="default"/>
        <w:lang w:val="it-IT" w:eastAsia="en-US" w:bidi="ar-SA"/>
      </w:rPr>
    </w:lvl>
  </w:abstractNum>
  <w:abstractNum w:abstractNumId="68" w15:restartNumberingAfterBreak="0">
    <w:nsid w:val="1D642AF3"/>
    <w:multiLevelType w:val="hybridMultilevel"/>
    <w:tmpl w:val="F1C0F942"/>
    <w:lvl w:ilvl="0" w:tplc="228819B4">
      <w:start w:val="1"/>
      <w:numFmt w:val="lowerLetter"/>
      <w:lvlText w:val="%1)"/>
      <w:lvlJc w:val="left"/>
      <w:pPr>
        <w:ind w:left="924" w:hanging="56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1D6C66CA"/>
    <w:multiLevelType w:val="hybridMultilevel"/>
    <w:tmpl w:val="50ECDC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0" w15:restartNumberingAfterBreak="0">
    <w:nsid w:val="1D964BA7"/>
    <w:multiLevelType w:val="hybridMultilevel"/>
    <w:tmpl w:val="9878BA68"/>
    <w:lvl w:ilvl="0" w:tplc="04100001">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71" w15:restartNumberingAfterBreak="0">
    <w:nsid w:val="1DA1561E"/>
    <w:multiLevelType w:val="hybridMultilevel"/>
    <w:tmpl w:val="AB16DDA6"/>
    <w:lvl w:ilvl="0" w:tplc="FFFFFFFF">
      <w:start w:val="1"/>
      <w:numFmt w:val="bullet"/>
      <w:lvlText w:val=""/>
      <w:lvlJc w:val="left"/>
      <w:pPr>
        <w:ind w:left="720" w:hanging="360"/>
      </w:pPr>
      <w:rPr>
        <w:rFonts w:ascii="Wingdings" w:hAnsi="Wingdings" w:hint="default"/>
      </w:rPr>
    </w:lvl>
    <w:lvl w:ilvl="1" w:tplc="04100001">
      <w:start w:val="1"/>
      <w:numFmt w:val="bullet"/>
      <w:lvlText w:val=""/>
      <w:lvlJc w:val="left"/>
      <w:pPr>
        <w:ind w:left="1578"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1E7D542C"/>
    <w:multiLevelType w:val="hybridMultilevel"/>
    <w:tmpl w:val="D7F46C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3" w15:restartNumberingAfterBreak="0">
    <w:nsid w:val="1F1D6517"/>
    <w:multiLevelType w:val="hybridMultilevel"/>
    <w:tmpl w:val="B518F946"/>
    <w:lvl w:ilvl="0" w:tplc="FB664154">
      <w:numFmt w:val="bullet"/>
      <w:lvlText w:val=""/>
      <w:lvlJc w:val="left"/>
      <w:pPr>
        <w:ind w:left="720" w:hanging="360"/>
      </w:pPr>
      <w:rPr>
        <w:rFonts w:ascii="Symbol" w:hAnsi="Symbol" w:cs="Symbol" w:hint="default"/>
        <w:sz w:val="20"/>
        <w:szCs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20842AA6"/>
    <w:multiLevelType w:val="hybridMultilevel"/>
    <w:tmpl w:val="DE0CF54E"/>
    <w:lvl w:ilvl="0" w:tplc="FB664154">
      <w:numFmt w:val="bullet"/>
      <w:lvlText w:val=""/>
      <w:lvlJc w:val="left"/>
      <w:pPr>
        <w:ind w:left="1287" w:hanging="360"/>
      </w:pPr>
      <w:rPr>
        <w:rFonts w:ascii="Symbol" w:hAnsi="Symbol" w:cs="Symbol" w:hint="default"/>
        <w:sz w:val="20"/>
        <w:szCs w:val="32"/>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75" w15:restartNumberingAfterBreak="0">
    <w:nsid w:val="20993C95"/>
    <w:multiLevelType w:val="hybridMultilevel"/>
    <w:tmpl w:val="85E04A7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6" w15:restartNumberingAfterBreak="0">
    <w:nsid w:val="20C904CA"/>
    <w:multiLevelType w:val="hybridMultilevel"/>
    <w:tmpl w:val="E4204C40"/>
    <w:lvl w:ilvl="0" w:tplc="04100001">
      <w:start w:val="1"/>
      <w:numFmt w:val="bullet"/>
      <w:lvlText w:val=""/>
      <w:lvlJc w:val="left"/>
      <w:pPr>
        <w:ind w:left="1058" w:hanging="360"/>
      </w:pPr>
      <w:rPr>
        <w:rFonts w:ascii="Symbol" w:hAnsi="Symbol" w:hint="default"/>
      </w:rPr>
    </w:lvl>
    <w:lvl w:ilvl="1" w:tplc="04100003" w:tentative="1">
      <w:start w:val="1"/>
      <w:numFmt w:val="bullet"/>
      <w:lvlText w:val="o"/>
      <w:lvlJc w:val="left"/>
      <w:pPr>
        <w:ind w:left="1778" w:hanging="360"/>
      </w:pPr>
      <w:rPr>
        <w:rFonts w:ascii="Courier New" w:hAnsi="Courier New" w:cs="Courier New" w:hint="default"/>
      </w:rPr>
    </w:lvl>
    <w:lvl w:ilvl="2" w:tplc="04100005" w:tentative="1">
      <w:start w:val="1"/>
      <w:numFmt w:val="bullet"/>
      <w:lvlText w:val=""/>
      <w:lvlJc w:val="left"/>
      <w:pPr>
        <w:ind w:left="2498" w:hanging="360"/>
      </w:pPr>
      <w:rPr>
        <w:rFonts w:ascii="Wingdings" w:hAnsi="Wingdings" w:hint="default"/>
      </w:rPr>
    </w:lvl>
    <w:lvl w:ilvl="3" w:tplc="04100001" w:tentative="1">
      <w:start w:val="1"/>
      <w:numFmt w:val="bullet"/>
      <w:lvlText w:val=""/>
      <w:lvlJc w:val="left"/>
      <w:pPr>
        <w:ind w:left="3218" w:hanging="360"/>
      </w:pPr>
      <w:rPr>
        <w:rFonts w:ascii="Symbol" w:hAnsi="Symbol" w:hint="default"/>
      </w:rPr>
    </w:lvl>
    <w:lvl w:ilvl="4" w:tplc="04100003" w:tentative="1">
      <w:start w:val="1"/>
      <w:numFmt w:val="bullet"/>
      <w:lvlText w:val="o"/>
      <w:lvlJc w:val="left"/>
      <w:pPr>
        <w:ind w:left="3938" w:hanging="360"/>
      </w:pPr>
      <w:rPr>
        <w:rFonts w:ascii="Courier New" w:hAnsi="Courier New" w:cs="Courier New" w:hint="default"/>
      </w:rPr>
    </w:lvl>
    <w:lvl w:ilvl="5" w:tplc="04100005" w:tentative="1">
      <w:start w:val="1"/>
      <w:numFmt w:val="bullet"/>
      <w:lvlText w:val=""/>
      <w:lvlJc w:val="left"/>
      <w:pPr>
        <w:ind w:left="4658" w:hanging="360"/>
      </w:pPr>
      <w:rPr>
        <w:rFonts w:ascii="Wingdings" w:hAnsi="Wingdings" w:hint="default"/>
      </w:rPr>
    </w:lvl>
    <w:lvl w:ilvl="6" w:tplc="04100001" w:tentative="1">
      <w:start w:val="1"/>
      <w:numFmt w:val="bullet"/>
      <w:lvlText w:val=""/>
      <w:lvlJc w:val="left"/>
      <w:pPr>
        <w:ind w:left="5378" w:hanging="360"/>
      </w:pPr>
      <w:rPr>
        <w:rFonts w:ascii="Symbol" w:hAnsi="Symbol" w:hint="default"/>
      </w:rPr>
    </w:lvl>
    <w:lvl w:ilvl="7" w:tplc="04100003" w:tentative="1">
      <w:start w:val="1"/>
      <w:numFmt w:val="bullet"/>
      <w:lvlText w:val="o"/>
      <w:lvlJc w:val="left"/>
      <w:pPr>
        <w:ind w:left="6098" w:hanging="360"/>
      </w:pPr>
      <w:rPr>
        <w:rFonts w:ascii="Courier New" w:hAnsi="Courier New" w:cs="Courier New" w:hint="default"/>
      </w:rPr>
    </w:lvl>
    <w:lvl w:ilvl="8" w:tplc="04100005" w:tentative="1">
      <w:start w:val="1"/>
      <w:numFmt w:val="bullet"/>
      <w:lvlText w:val=""/>
      <w:lvlJc w:val="left"/>
      <w:pPr>
        <w:ind w:left="6818" w:hanging="360"/>
      </w:pPr>
      <w:rPr>
        <w:rFonts w:ascii="Wingdings" w:hAnsi="Wingdings" w:hint="default"/>
      </w:rPr>
    </w:lvl>
  </w:abstractNum>
  <w:abstractNum w:abstractNumId="77" w15:restartNumberingAfterBreak="0">
    <w:nsid w:val="211F48A6"/>
    <w:multiLevelType w:val="hybridMultilevel"/>
    <w:tmpl w:val="8D567F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8" w15:restartNumberingAfterBreak="0">
    <w:nsid w:val="21992045"/>
    <w:multiLevelType w:val="hybridMultilevel"/>
    <w:tmpl w:val="7B4473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9" w15:restartNumberingAfterBreak="0">
    <w:nsid w:val="22C219F9"/>
    <w:multiLevelType w:val="hybridMultilevel"/>
    <w:tmpl w:val="569647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0" w15:restartNumberingAfterBreak="0">
    <w:nsid w:val="23A93B30"/>
    <w:multiLevelType w:val="hybridMultilevel"/>
    <w:tmpl w:val="909E616A"/>
    <w:lvl w:ilvl="0" w:tplc="04100001">
      <w:start w:val="1"/>
      <w:numFmt w:val="bullet"/>
      <w:lvlText w:val=""/>
      <w:lvlJc w:val="left"/>
      <w:pPr>
        <w:ind w:left="1288"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1" w15:restartNumberingAfterBreak="0">
    <w:nsid w:val="23D609E4"/>
    <w:multiLevelType w:val="hybridMultilevel"/>
    <w:tmpl w:val="4F58440A"/>
    <w:lvl w:ilvl="0" w:tplc="04100001">
      <w:start w:val="1"/>
      <w:numFmt w:val="bullet"/>
      <w:lvlText w:val=""/>
      <w:lvlJc w:val="left"/>
      <w:pPr>
        <w:ind w:left="1762" w:hanging="360"/>
      </w:pPr>
      <w:rPr>
        <w:rFonts w:ascii="Symbol" w:hAnsi="Symbol" w:hint="default"/>
      </w:rPr>
    </w:lvl>
    <w:lvl w:ilvl="1" w:tplc="04100003" w:tentative="1">
      <w:start w:val="1"/>
      <w:numFmt w:val="bullet"/>
      <w:lvlText w:val="o"/>
      <w:lvlJc w:val="left"/>
      <w:pPr>
        <w:ind w:left="2482" w:hanging="360"/>
      </w:pPr>
      <w:rPr>
        <w:rFonts w:ascii="Courier New" w:hAnsi="Courier New" w:cs="Courier New" w:hint="default"/>
      </w:rPr>
    </w:lvl>
    <w:lvl w:ilvl="2" w:tplc="04100005" w:tentative="1">
      <w:start w:val="1"/>
      <w:numFmt w:val="bullet"/>
      <w:lvlText w:val=""/>
      <w:lvlJc w:val="left"/>
      <w:pPr>
        <w:ind w:left="3202" w:hanging="360"/>
      </w:pPr>
      <w:rPr>
        <w:rFonts w:ascii="Wingdings" w:hAnsi="Wingdings" w:hint="default"/>
      </w:rPr>
    </w:lvl>
    <w:lvl w:ilvl="3" w:tplc="04100001" w:tentative="1">
      <w:start w:val="1"/>
      <w:numFmt w:val="bullet"/>
      <w:lvlText w:val=""/>
      <w:lvlJc w:val="left"/>
      <w:pPr>
        <w:ind w:left="3922" w:hanging="360"/>
      </w:pPr>
      <w:rPr>
        <w:rFonts w:ascii="Symbol" w:hAnsi="Symbol" w:hint="default"/>
      </w:rPr>
    </w:lvl>
    <w:lvl w:ilvl="4" w:tplc="04100003" w:tentative="1">
      <w:start w:val="1"/>
      <w:numFmt w:val="bullet"/>
      <w:lvlText w:val="o"/>
      <w:lvlJc w:val="left"/>
      <w:pPr>
        <w:ind w:left="4642" w:hanging="360"/>
      </w:pPr>
      <w:rPr>
        <w:rFonts w:ascii="Courier New" w:hAnsi="Courier New" w:cs="Courier New" w:hint="default"/>
      </w:rPr>
    </w:lvl>
    <w:lvl w:ilvl="5" w:tplc="04100005" w:tentative="1">
      <w:start w:val="1"/>
      <w:numFmt w:val="bullet"/>
      <w:lvlText w:val=""/>
      <w:lvlJc w:val="left"/>
      <w:pPr>
        <w:ind w:left="5362" w:hanging="360"/>
      </w:pPr>
      <w:rPr>
        <w:rFonts w:ascii="Wingdings" w:hAnsi="Wingdings" w:hint="default"/>
      </w:rPr>
    </w:lvl>
    <w:lvl w:ilvl="6" w:tplc="04100001" w:tentative="1">
      <w:start w:val="1"/>
      <w:numFmt w:val="bullet"/>
      <w:lvlText w:val=""/>
      <w:lvlJc w:val="left"/>
      <w:pPr>
        <w:ind w:left="6082" w:hanging="360"/>
      </w:pPr>
      <w:rPr>
        <w:rFonts w:ascii="Symbol" w:hAnsi="Symbol" w:hint="default"/>
      </w:rPr>
    </w:lvl>
    <w:lvl w:ilvl="7" w:tplc="04100003" w:tentative="1">
      <w:start w:val="1"/>
      <w:numFmt w:val="bullet"/>
      <w:lvlText w:val="o"/>
      <w:lvlJc w:val="left"/>
      <w:pPr>
        <w:ind w:left="6802" w:hanging="360"/>
      </w:pPr>
      <w:rPr>
        <w:rFonts w:ascii="Courier New" w:hAnsi="Courier New" w:cs="Courier New" w:hint="default"/>
      </w:rPr>
    </w:lvl>
    <w:lvl w:ilvl="8" w:tplc="04100005" w:tentative="1">
      <w:start w:val="1"/>
      <w:numFmt w:val="bullet"/>
      <w:lvlText w:val=""/>
      <w:lvlJc w:val="left"/>
      <w:pPr>
        <w:ind w:left="7522" w:hanging="360"/>
      </w:pPr>
      <w:rPr>
        <w:rFonts w:ascii="Wingdings" w:hAnsi="Wingdings" w:hint="default"/>
      </w:rPr>
    </w:lvl>
  </w:abstractNum>
  <w:abstractNum w:abstractNumId="82" w15:restartNumberingAfterBreak="0">
    <w:nsid w:val="24086D02"/>
    <w:multiLevelType w:val="hybridMultilevel"/>
    <w:tmpl w:val="84867E2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3" w15:restartNumberingAfterBreak="0">
    <w:nsid w:val="240B6C73"/>
    <w:multiLevelType w:val="hybridMultilevel"/>
    <w:tmpl w:val="EEE803FE"/>
    <w:lvl w:ilvl="0" w:tplc="9D2C51F8">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4" w15:restartNumberingAfterBreak="0">
    <w:nsid w:val="241D3324"/>
    <w:multiLevelType w:val="hybridMultilevel"/>
    <w:tmpl w:val="1D06C1E6"/>
    <w:lvl w:ilvl="0" w:tplc="B3CAFBD0">
      <w:start w:val="1"/>
      <w:numFmt w:val="lowerLetter"/>
      <w:lvlText w:val="%1)"/>
      <w:lvlJc w:val="left"/>
      <w:pPr>
        <w:ind w:left="864" w:hanging="50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5" w15:restartNumberingAfterBreak="0">
    <w:nsid w:val="247C53B8"/>
    <w:multiLevelType w:val="hybridMultilevel"/>
    <w:tmpl w:val="F7807E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6" w15:restartNumberingAfterBreak="0">
    <w:nsid w:val="25091652"/>
    <w:multiLevelType w:val="hybridMultilevel"/>
    <w:tmpl w:val="149C07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7" w15:restartNumberingAfterBreak="0">
    <w:nsid w:val="25FE3B4A"/>
    <w:multiLevelType w:val="hybridMultilevel"/>
    <w:tmpl w:val="97924624"/>
    <w:lvl w:ilvl="0" w:tplc="46B86A28">
      <w:start w:val="1"/>
      <w:numFmt w:val="lowerLetter"/>
      <w:lvlText w:val="%1)"/>
      <w:lvlJc w:val="left"/>
      <w:pPr>
        <w:ind w:left="1068" w:hanging="708"/>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8" w15:restartNumberingAfterBreak="0">
    <w:nsid w:val="273D0C09"/>
    <w:multiLevelType w:val="hybridMultilevel"/>
    <w:tmpl w:val="553A281A"/>
    <w:lvl w:ilvl="0" w:tplc="04100003">
      <w:start w:val="1"/>
      <w:numFmt w:val="bullet"/>
      <w:lvlText w:val="o"/>
      <w:lvlJc w:val="left"/>
      <w:pPr>
        <w:ind w:left="1146" w:hanging="360"/>
      </w:pPr>
      <w:rPr>
        <w:rFonts w:ascii="Courier New" w:hAnsi="Courier New" w:cs="Courier New"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89" w15:restartNumberingAfterBreak="0">
    <w:nsid w:val="278D7EEB"/>
    <w:multiLevelType w:val="hybridMultilevel"/>
    <w:tmpl w:val="0526D530"/>
    <w:lvl w:ilvl="0" w:tplc="FB664154">
      <w:numFmt w:val="bullet"/>
      <w:lvlText w:val=""/>
      <w:lvlJc w:val="left"/>
      <w:pPr>
        <w:ind w:left="720" w:hanging="360"/>
      </w:pPr>
      <w:rPr>
        <w:rFonts w:ascii="Symbol" w:hAnsi="Symbol"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0" w15:restartNumberingAfterBreak="0">
    <w:nsid w:val="27D12AF8"/>
    <w:multiLevelType w:val="hybridMultilevel"/>
    <w:tmpl w:val="5ECE9BC6"/>
    <w:lvl w:ilvl="0" w:tplc="04100001">
      <w:start w:val="1"/>
      <w:numFmt w:val="bullet"/>
      <w:lvlText w:val=""/>
      <w:lvlJc w:val="left"/>
      <w:pPr>
        <w:ind w:left="1218" w:hanging="360"/>
      </w:pPr>
      <w:rPr>
        <w:rFonts w:ascii="Symbol" w:hAnsi="Symbol" w:hint="default"/>
      </w:rPr>
    </w:lvl>
    <w:lvl w:ilvl="1" w:tplc="04100003" w:tentative="1">
      <w:start w:val="1"/>
      <w:numFmt w:val="bullet"/>
      <w:lvlText w:val="o"/>
      <w:lvlJc w:val="left"/>
      <w:pPr>
        <w:ind w:left="1938" w:hanging="360"/>
      </w:pPr>
      <w:rPr>
        <w:rFonts w:ascii="Courier New" w:hAnsi="Courier New" w:cs="Courier New" w:hint="default"/>
      </w:rPr>
    </w:lvl>
    <w:lvl w:ilvl="2" w:tplc="04100005" w:tentative="1">
      <w:start w:val="1"/>
      <w:numFmt w:val="bullet"/>
      <w:lvlText w:val=""/>
      <w:lvlJc w:val="left"/>
      <w:pPr>
        <w:ind w:left="2658" w:hanging="360"/>
      </w:pPr>
      <w:rPr>
        <w:rFonts w:ascii="Wingdings" w:hAnsi="Wingdings" w:hint="default"/>
      </w:rPr>
    </w:lvl>
    <w:lvl w:ilvl="3" w:tplc="04100001" w:tentative="1">
      <w:start w:val="1"/>
      <w:numFmt w:val="bullet"/>
      <w:lvlText w:val=""/>
      <w:lvlJc w:val="left"/>
      <w:pPr>
        <w:ind w:left="3378" w:hanging="360"/>
      </w:pPr>
      <w:rPr>
        <w:rFonts w:ascii="Symbol" w:hAnsi="Symbol" w:hint="default"/>
      </w:rPr>
    </w:lvl>
    <w:lvl w:ilvl="4" w:tplc="04100003" w:tentative="1">
      <w:start w:val="1"/>
      <w:numFmt w:val="bullet"/>
      <w:lvlText w:val="o"/>
      <w:lvlJc w:val="left"/>
      <w:pPr>
        <w:ind w:left="4098" w:hanging="360"/>
      </w:pPr>
      <w:rPr>
        <w:rFonts w:ascii="Courier New" w:hAnsi="Courier New" w:cs="Courier New" w:hint="default"/>
      </w:rPr>
    </w:lvl>
    <w:lvl w:ilvl="5" w:tplc="04100005" w:tentative="1">
      <w:start w:val="1"/>
      <w:numFmt w:val="bullet"/>
      <w:lvlText w:val=""/>
      <w:lvlJc w:val="left"/>
      <w:pPr>
        <w:ind w:left="4818" w:hanging="360"/>
      </w:pPr>
      <w:rPr>
        <w:rFonts w:ascii="Wingdings" w:hAnsi="Wingdings" w:hint="default"/>
      </w:rPr>
    </w:lvl>
    <w:lvl w:ilvl="6" w:tplc="04100001" w:tentative="1">
      <w:start w:val="1"/>
      <w:numFmt w:val="bullet"/>
      <w:lvlText w:val=""/>
      <w:lvlJc w:val="left"/>
      <w:pPr>
        <w:ind w:left="5538" w:hanging="360"/>
      </w:pPr>
      <w:rPr>
        <w:rFonts w:ascii="Symbol" w:hAnsi="Symbol" w:hint="default"/>
      </w:rPr>
    </w:lvl>
    <w:lvl w:ilvl="7" w:tplc="04100003" w:tentative="1">
      <w:start w:val="1"/>
      <w:numFmt w:val="bullet"/>
      <w:lvlText w:val="o"/>
      <w:lvlJc w:val="left"/>
      <w:pPr>
        <w:ind w:left="6258" w:hanging="360"/>
      </w:pPr>
      <w:rPr>
        <w:rFonts w:ascii="Courier New" w:hAnsi="Courier New" w:cs="Courier New" w:hint="default"/>
      </w:rPr>
    </w:lvl>
    <w:lvl w:ilvl="8" w:tplc="04100005" w:tentative="1">
      <w:start w:val="1"/>
      <w:numFmt w:val="bullet"/>
      <w:lvlText w:val=""/>
      <w:lvlJc w:val="left"/>
      <w:pPr>
        <w:ind w:left="6978" w:hanging="360"/>
      </w:pPr>
      <w:rPr>
        <w:rFonts w:ascii="Wingdings" w:hAnsi="Wingdings" w:hint="default"/>
      </w:rPr>
    </w:lvl>
  </w:abstractNum>
  <w:abstractNum w:abstractNumId="91" w15:restartNumberingAfterBreak="0">
    <w:nsid w:val="27F769F4"/>
    <w:multiLevelType w:val="hybridMultilevel"/>
    <w:tmpl w:val="E670F472"/>
    <w:lvl w:ilvl="0" w:tplc="04100001">
      <w:start w:val="1"/>
      <w:numFmt w:val="bullet"/>
      <w:lvlText w:val=""/>
      <w:lvlJc w:val="left"/>
      <w:pPr>
        <w:ind w:left="720" w:hanging="360"/>
      </w:pPr>
      <w:rPr>
        <w:rFonts w:ascii="Symbol" w:hAnsi="Symbol" w:hint="default"/>
        <w:b w:val="0"/>
        <w:bCs w:val="0"/>
        <w:i w:val="0"/>
        <w:iCs w:val="0"/>
        <w:w w:val="100"/>
        <w:sz w:val="20"/>
        <w:szCs w:val="20"/>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2" w15:restartNumberingAfterBreak="0">
    <w:nsid w:val="28D9522B"/>
    <w:multiLevelType w:val="hybridMultilevel"/>
    <w:tmpl w:val="E8C42532"/>
    <w:lvl w:ilvl="0" w:tplc="6568A3D8">
      <w:start w:val="1"/>
      <w:numFmt w:val="lowerLetter"/>
      <w:lvlText w:val="%1)"/>
      <w:lvlJc w:val="left"/>
      <w:pPr>
        <w:ind w:left="467" w:hanging="360"/>
      </w:pPr>
      <w:rPr>
        <w:rFonts w:ascii="Times New Roman" w:eastAsia="Times New Roman" w:hAnsi="Times New Roman" w:cs="Times New Roman" w:hint="default"/>
        <w:b w:val="0"/>
        <w:bCs w:val="0"/>
        <w:i w:val="0"/>
        <w:iCs w:val="0"/>
        <w:w w:val="100"/>
        <w:sz w:val="22"/>
        <w:szCs w:val="22"/>
        <w:lang w:val="it-IT" w:eastAsia="en-US" w:bidi="ar-SA"/>
      </w:rPr>
    </w:lvl>
    <w:lvl w:ilvl="1" w:tplc="40988B2A">
      <w:start w:val="1"/>
      <w:numFmt w:val="lowerRoman"/>
      <w:lvlText w:val="%2."/>
      <w:lvlJc w:val="left"/>
      <w:pPr>
        <w:ind w:left="700" w:hanging="257"/>
        <w:jc w:val="right"/>
      </w:pPr>
      <w:rPr>
        <w:rFonts w:ascii="Tahoma" w:eastAsia="Times New Roman" w:hAnsi="Tahoma" w:cs="Tahoma" w:hint="default"/>
        <w:b w:val="0"/>
        <w:bCs w:val="0"/>
        <w:i w:val="0"/>
        <w:iCs w:val="0"/>
        <w:spacing w:val="0"/>
        <w:w w:val="100"/>
        <w:sz w:val="20"/>
        <w:szCs w:val="20"/>
        <w:lang w:val="it-IT" w:eastAsia="en-US" w:bidi="ar-SA"/>
      </w:rPr>
    </w:lvl>
    <w:lvl w:ilvl="2" w:tplc="6C6014CC">
      <w:numFmt w:val="bullet"/>
      <w:lvlText w:val="•"/>
      <w:lvlJc w:val="left"/>
      <w:pPr>
        <w:ind w:left="1124" w:hanging="257"/>
      </w:pPr>
      <w:rPr>
        <w:rFonts w:hint="default"/>
        <w:lang w:val="it-IT" w:eastAsia="en-US" w:bidi="ar-SA"/>
      </w:rPr>
    </w:lvl>
    <w:lvl w:ilvl="3" w:tplc="44F61870">
      <w:numFmt w:val="bullet"/>
      <w:lvlText w:val="•"/>
      <w:lvlJc w:val="left"/>
      <w:pPr>
        <w:ind w:left="1549" w:hanging="257"/>
      </w:pPr>
      <w:rPr>
        <w:rFonts w:hint="default"/>
        <w:lang w:val="it-IT" w:eastAsia="en-US" w:bidi="ar-SA"/>
      </w:rPr>
    </w:lvl>
    <w:lvl w:ilvl="4" w:tplc="E98659BA">
      <w:numFmt w:val="bullet"/>
      <w:lvlText w:val="•"/>
      <w:lvlJc w:val="left"/>
      <w:pPr>
        <w:ind w:left="1973" w:hanging="257"/>
      </w:pPr>
      <w:rPr>
        <w:rFonts w:hint="default"/>
        <w:lang w:val="it-IT" w:eastAsia="en-US" w:bidi="ar-SA"/>
      </w:rPr>
    </w:lvl>
    <w:lvl w:ilvl="5" w:tplc="AD1A2FB0">
      <w:numFmt w:val="bullet"/>
      <w:lvlText w:val="•"/>
      <w:lvlJc w:val="left"/>
      <w:pPr>
        <w:ind w:left="2398" w:hanging="257"/>
      </w:pPr>
      <w:rPr>
        <w:rFonts w:hint="default"/>
        <w:lang w:val="it-IT" w:eastAsia="en-US" w:bidi="ar-SA"/>
      </w:rPr>
    </w:lvl>
    <w:lvl w:ilvl="6" w:tplc="00D2D31A">
      <w:numFmt w:val="bullet"/>
      <w:lvlText w:val="•"/>
      <w:lvlJc w:val="left"/>
      <w:pPr>
        <w:ind w:left="2822" w:hanging="257"/>
      </w:pPr>
      <w:rPr>
        <w:rFonts w:hint="default"/>
        <w:lang w:val="it-IT" w:eastAsia="en-US" w:bidi="ar-SA"/>
      </w:rPr>
    </w:lvl>
    <w:lvl w:ilvl="7" w:tplc="22B83F84">
      <w:numFmt w:val="bullet"/>
      <w:lvlText w:val="•"/>
      <w:lvlJc w:val="left"/>
      <w:pPr>
        <w:ind w:left="3247" w:hanging="257"/>
      </w:pPr>
      <w:rPr>
        <w:rFonts w:hint="default"/>
        <w:lang w:val="it-IT" w:eastAsia="en-US" w:bidi="ar-SA"/>
      </w:rPr>
    </w:lvl>
    <w:lvl w:ilvl="8" w:tplc="094054FE">
      <w:numFmt w:val="bullet"/>
      <w:lvlText w:val="•"/>
      <w:lvlJc w:val="left"/>
      <w:pPr>
        <w:ind w:left="3671" w:hanging="257"/>
      </w:pPr>
      <w:rPr>
        <w:rFonts w:hint="default"/>
        <w:lang w:val="it-IT" w:eastAsia="en-US" w:bidi="ar-SA"/>
      </w:rPr>
    </w:lvl>
  </w:abstractNum>
  <w:abstractNum w:abstractNumId="93" w15:restartNumberingAfterBreak="0">
    <w:nsid w:val="28F4599B"/>
    <w:multiLevelType w:val="hybridMultilevel"/>
    <w:tmpl w:val="8E32885A"/>
    <w:lvl w:ilvl="0" w:tplc="FB664154">
      <w:numFmt w:val="bullet"/>
      <w:lvlText w:val=""/>
      <w:lvlJc w:val="left"/>
      <w:pPr>
        <w:ind w:left="720" w:hanging="360"/>
      </w:pPr>
      <w:rPr>
        <w:rFonts w:ascii="Symbol" w:hAnsi="Symbol"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4" w15:restartNumberingAfterBreak="0">
    <w:nsid w:val="29626145"/>
    <w:multiLevelType w:val="hybridMultilevel"/>
    <w:tmpl w:val="ACF0092C"/>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95" w15:restartNumberingAfterBreak="0">
    <w:nsid w:val="2A4D7C67"/>
    <w:multiLevelType w:val="hybridMultilevel"/>
    <w:tmpl w:val="7DBC358A"/>
    <w:lvl w:ilvl="0" w:tplc="04100001">
      <w:start w:val="1"/>
      <w:numFmt w:val="bullet"/>
      <w:lvlText w:val=""/>
      <w:lvlJc w:val="left"/>
      <w:pPr>
        <w:ind w:left="1784" w:hanging="360"/>
      </w:pPr>
      <w:rPr>
        <w:rFonts w:ascii="Symbol" w:hAnsi="Symbol" w:hint="default"/>
      </w:rPr>
    </w:lvl>
    <w:lvl w:ilvl="1" w:tplc="FFFFFFFF" w:tentative="1">
      <w:start w:val="1"/>
      <w:numFmt w:val="bullet"/>
      <w:lvlText w:val="o"/>
      <w:lvlJc w:val="left"/>
      <w:pPr>
        <w:ind w:left="2296" w:hanging="360"/>
      </w:pPr>
      <w:rPr>
        <w:rFonts w:ascii="Courier New" w:hAnsi="Courier New" w:cs="Courier New" w:hint="default"/>
      </w:rPr>
    </w:lvl>
    <w:lvl w:ilvl="2" w:tplc="FFFFFFFF" w:tentative="1">
      <w:start w:val="1"/>
      <w:numFmt w:val="bullet"/>
      <w:lvlText w:val=""/>
      <w:lvlJc w:val="left"/>
      <w:pPr>
        <w:ind w:left="3016" w:hanging="360"/>
      </w:pPr>
      <w:rPr>
        <w:rFonts w:ascii="Wingdings" w:hAnsi="Wingdings" w:hint="default"/>
      </w:rPr>
    </w:lvl>
    <w:lvl w:ilvl="3" w:tplc="FFFFFFFF" w:tentative="1">
      <w:start w:val="1"/>
      <w:numFmt w:val="bullet"/>
      <w:lvlText w:val=""/>
      <w:lvlJc w:val="left"/>
      <w:pPr>
        <w:ind w:left="3736" w:hanging="360"/>
      </w:pPr>
      <w:rPr>
        <w:rFonts w:ascii="Symbol" w:hAnsi="Symbol" w:hint="default"/>
      </w:rPr>
    </w:lvl>
    <w:lvl w:ilvl="4" w:tplc="FFFFFFFF" w:tentative="1">
      <w:start w:val="1"/>
      <w:numFmt w:val="bullet"/>
      <w:lvlText w:val="o"/>
      <w:lvlJc w:val="left"/>
      <w:pPr>
        <w:ind w:left="4456" w:hanging="360"/>
      </w:pPr>
      <w:rPr>
        <w:rFonts w:ascii="Courier New" w:hAnsi="Courier New" w:cs="Courier New" w:hint="default"/>
      </w:rPr>
    </w:lvl>
    <w:lvl w:ilvl="5" w:tplc="FFFFFFFF" w:tentative="1">
      <w:start w:val="1"/>
      <w:numFmt w:val="bullet"/>
      <w:lvlText w:val=""/>
      <w:lvlJc w:val="left"/>
      <w:pPr>
        <w:ind w:left="5176" w:hanging="360"/>
      </w:pPr>
      <w:rPr>
        <w:rFonts w:ascii="Wingdings" w:hAnsi="Wingdings" w:hint="default"/>
      </w:rPr>
    </w:lvl>
    <w:lvl w:ilvl="6" w:tplc="FFFFFFFF" w:tentative="1">
      <w:start w:val="1"/>
      <w:numFmt w:val="bullet"/>
      <w:lvlText w:val=""/>
      <w:lvlJc w:val="left"/>
      <w:pPr>
        <w:ind w:left="5896" w:hanging="360"/>
      </w:pPr>
      <w:rPr>
        <w:rFonts w:ascii="Symbol" w:hAnsi="Symbol" w:hint="default"/>
      </w:rPr>
    </w:lvl>
    <w:lvl w:ilvl="7" w:tplc="FFFFFFFF" w:tentative="1">
      <w:start w:val="1"/>
      <w:numFmt w:val="bullet"/>
      <w:lvlText w:val="o"/>
      <w:lvlJc w:val="left"/>
      <w:pPr>
        <w:ind w:left="6616" w:hanging="360"/>
      </w:pPr>
      <w:rPr>
        <w:rFonts w:ascii="Courier New" w:hAnsi="Courier New" w:cs="Courier New" w:hint="default"/>
      </w:rPr>
    </w:lvl>
    <w:lvl w:ilvl="8" w:tplc="FFFFFFFF" w:tentative="1">
      <w:start w:val="1"/>
      <w:numFmt w:val="bullet"/>
      <w:lvlText w:val=""/>
      <w:lvlJc w:val="left"/>
      <w:pPr>
        <w:ind w:left="7336" w:hanging="360"/>
      </w:pPr>
      <w:rPr>
        <w:rFonts w:ascii="Wingdings" w:hAnsi="Wingdings" w:hint="default"/>
      </w:rPr>
    </w:lvl>
  </w:abstractNum>
  <w:abstractNum w:abstractNumId="96" w15:restartNumberingAfterBreak="0">
    <w:nsid w:val="2BB27AFC"/>
    <w:multiLevelType w:val="hybridMultilevel"/>
    <w:tmpl w:val="AD30BA68"/>
    <w:lvl w:ilvl="0" w:tplc="46B86A28">
      <w:start w:val="1"/>
      <w:numFmt w:val="lowerLetter"/>
      <w:lvlText w:val="%1)"/>
      <w:lvlJc w:val="left"/>
      <w:pPr>
        <w:ind w:left="1068" w:hanging="708"/>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7" w15:restartNumberingAfterBreak="0">
    <w:nsid w:val="2CB13E59"/>
    <w:multiLevelType w:val="hybridMultilevel"/>
    <w:tmpl w:val="31B2D6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8" w15:restartNumberingAfterBreak="0">
    <w:nsid w:val="2D2C366F"/>
    <w:multiLevelType w:val="hybridMultilevel"/>
    <w:tmpl w:val="EBD6396C"/>
    <w:lvl w:ilvl="0" w:tplc="6C72DAB4">
      <w:start w:val="1"/>
      <w:numFmt w:val="low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99" w15:restartNumberingAfterBreak="0">
    <w:nsid w:val="2DDD4401"/>
    <w:multiLevelType w:val="hybridMultilevel"/>
    <w:tmpl w:val="31002478"/>
    <w:lvl w:ilvl="0" w:tplc="46B86A28">
      <w:start w:val="1"/>
      <w:numFmt w:val="lowerLetter"/>
      <w:lvlText w:val="%1)"/>
      <w:lvlJc w:val="left"/>
      <w:pPr>
        <w:ind w:left="1068" w:hanging="708"/>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0" w15:restartNumberingAfterBreak="0">
    <w:nsid w:val="2E4F5901"/>
    <w:multiLevelType w:val="hybridMultilevel"/>
    <w:tmpl w:val="89B420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1" w15:restartNumberingAfterBreak="0">
    <w:nsid w:val="2F5D4619"/>
    <w:multiLevelType w:val="hybridMultilevel"/>
    <w:tmpl w:val="E49A7E7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02" w15:restartNumberingAfterBreak="0">
    <w:nsid w:val="2F9B0EE9"/>
    <w:multiLevelType w:val="hybridMultilevel"/>
    <w:tmpl w:val="C13A58F8"/>
    <w:lvl w:ilvl="0" w:tplc="E4A2B790">
      <w:start w:val="1"/>
      <w:numFmt w:val="lowerLetter"/>
      <w:lvlText w:val="%1)"/>
      <w:lvlJc w:val="left"/>
      <w:pPr>
        <w:ind w:left="502" w:hanging="360"/>
      </w:pPr>
      <w:rPr>
        <w:rFonts w:hint="default"/>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103" w15:restartNumberingAfterBreak="0">
    <w:nsid w:val="30265DB4"/>
    <w:multiLevelType w:val="hybridMultilevel"/>
    <w:tmpl w:val="177424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4" w15:restartNumberingAfterBreak="0">
    <w:nsid w:val="305447AA"/>
    <w:multiLevelType w:val="hybridMultilevel"/>
    <w:tmpl w:val="2880FF7A"/>
    <w:lvl w:ilvl="0" w:tplc="FB664154">
      <w:numFmt w:val="bullet"/>
      <w:lvlText w:val=""/>
      <w:lvlJc w:val="left"/>
      <w:pPr>
        <w:ind w:left="720" w:hanging="360"/>
      </w:pPr>
      <w:rPr>
        <w:rFonts w:ascii="Symbol" w:hAnsi="Symbol"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5" w15:restartNumberingAfterBreak="0">
    <w:nsid w:val="30B66017"/>
    <w:multiLevelType w:val="hybridMultilevel"/>
    <w:tmpl w:val="1A2A37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6" w15:restartNumberingAfterBreak="0">
    <w:nsid w:val="30B82D15"/>
    <w:multiLevelType w:val="hybridMultilevel"/>
    <w:tmpl w:val="FD7628E0"/>
    <w:lvl w:ilvl="0" w:tplc="FB664154">
      <w:numFmt w:val="bullet"/>
      <w:lvlText w:val=""/>
      <w:lvlJc w:val="left"/>
      <w:pPr>
        <w:ind w:left="720" w:hanging="360"/>
      </w:pPr>
      <w:rPr>
        <w:rFonts w:ascii="Symbol" w:hAnsi="Symbol" w:cs="Symbol" w:hint="default"/>
        <w:sz w:val="20"/>
        <w:szCs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7" w15:restartNumberingAfterBreak="0">
    <w:nsid w:val="30DA64EA"/>
    <w:multiLevelType w:val="hybridMultilevel"/>
    <w:tmpl w:val="4CA60C9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08" w15:restartNumberingAfterBreak="0">
    <w:nsid w:val="310370D6"/>
    <w:multiLevelType w:val="hybridMultilevel"/>
    <w:tmpl w:val="99724EF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9" w15:restartNumberingAfterBreak="0">
    <w:nsid w:val="3127602A"/>
    <w:multiLevelType w:val="hybridMultilevel"/>
    <w:tmpl w:val="D82C9F20"/>
    <w:lvl w:ilvl="0" w:tplc="0410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0" w15:restartNumberingAfterBreak="0">
    <w:nsid w:val="31721BC0"/>
    <w:multiLevelType w:val="hybridMultilevel"/>
    <w:tmpl w:val="9DCE5CF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11" w15:restartNumberingAfterBreak="0">
    <w:nsid w:val="31C7654D"/>
    <w:multiLevelType w:val="hybridMultilevel"/>
    <w:tmpl w:val="0BC0FF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2" w15:restartNumberingAfterBreak="0">
    <w:nsid w:val="32F53042"/>
    <w:multiLevelType w:val="hybridMultilevel"/>
    <w:tmpl w:val="FDC4F6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3" w15:restartNumberingAfterBreak="0">
    <w:nsid w:val="34736B04"/>
    <w:multiLevelType w:val="hybridMultilevel"/>
    <w:tmpl w:val="521A1318"/>
    <w:lvl w:ilvl="0" w:tplc="04100001">
      <w:start w:val="1"/>
      <w:numFmt w:val="bullet"/>
      <w:lvlText w:val=""/>
      <w:lvlJc w:val="left"/>
      <w:pPr>
        <w:ind w:left="1288"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4" w15:restartNumberingAfterBreak="0">
    <w:nsid w:val="36CC0133"/>
    <w:multiLevelType w:val="hybridMultilevel"/>
    <w:tmpl w:val="3D4AA850"/>
    <w:lvl w:ilvl="0" w:tplc="04100001">
      <w:start w:val="1"/>
      <w:numFmt w:val="bullet"/>
      <w:lvlText w:val=""/>
      <w:lvlJc w:val="left"/>
      <w:pPr>
        <w:ind w:left="1080" w:hanging="360"/>
      </w:pPr>
      <w:rPr>
        <w:rFonts w:ascii="Symbol" w:hAnsi="Symbol" w:hint="default"/>
      </w:rPr>
    </w:lvl>
    <w:lvl w:ilvl="1" w:tplc="04100001">
      <w:start w:val="1"/>
      <w:numFmt w:val="bullet"/>
      <w:lvlText w:val=""/>
      <w:lvlJc w:val="left"/>
      <w:pPr>
        <w:ind w:left="1080" w:hanging="360"/>
      </w:pPr>
      <w:rPr>
        <w:rFonts w:ascii="Symbol" w:hAnsi="Symbol"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15" w15:restartNumberingAfterBreak="0">
    <w:nsid w:val="382931B1"/>
    <w:multiLevelType w:val="hybridMultilevel"/>
    <w:tmpl w:val="F69AF820"/>
    <w:lvl w:ilvl="0" w:tplc="FB664154">
      <w:numFmt w:val="bullet"/>
      <w:lvlText w:val=""/>
      <w:lvlJc w:val="left"/>
      <w:pPr>
        <w:ind w:left="720" w:hanging="360"/>
      </w:pPr>
      <w:rPr>
        <w:rFonts w:ascii="Symbol" w:hAnsi="Symbol" w:cs="Symbol" w:hint="default"/>
        <w:sz w:val="20"/>
        <w:szCs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6" w15:restartNumberingAfterBreak="0">
    <w:nsid w:val="38403223"/>
    <w:multiLevelType w:val="hybridMultilevel"/>
    <w:tmpl w:val="428C7E32"/>
    <w:lvl w:ilvl="0" w:tplc="46B86A28">
      <w:start w:val="1"/>
      <w:numFmt w:val="lowerLetter"/>
      <w:lvlText w:val="%1)"/>
      <w:lvlJc w:val="left"/>
      <w:pPr>
        <w:ind w:left="1068" w:hanging="708"/>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7" w15:restartNumberingAfterBreak="0">
    <w:nsid w:val="38AE182A"/>
    <w:multiLevelType w:val="hybridMultilevel"/>
    <w:tmpl w:val="57DCF0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8" w15:restartNumberingAfterBreak="0">
    <w:nsid w:val="38EC7719"/>
    <w:multiLevelType w:val="hybridMultilevel"/>
    <w:tmpl w:val="A81255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9" w15:restartNumberingAfterBreak="0">
    <w:nsid w:val="38FB3CB0"/>
    <w:multiLevelType w:val="hybridMultilevel"/>
    <w:tmpl w:val="27F4066E"/>
    <w:lvl w:ilvl="0" w:tplc="04100001">
      <w:start w:val="1"/>
      <w:numFmt w:val="bullet"/>
      <w:lvlText w:val=""/>
      <w:lvlJc w:val="left"/>
      <w:pPr>
        <w:ind w:left="1496" w:hanging="360"/>
      </w:pPr>
      <w:rPr>
        <w:rFonts w:ascii="Symbol" w:hAnsi="Symbol" w:hint="default"/>
      </w:rPr>
    </w:lvl>
    <w:lvl w:ilvl="1" w:tplc="FFFFFFFF" w:tentative="1">
      <w:start w:val="1"/>
      <w:numFmt w:val="bullet"/>
      <w:lvlText w:val="o"/>
      <w:lvlJc w:val="left"/>
      <w:pPr>
        <w:ind w:left="2008" w:hanging="360"/>
      </w:pPr>
      <w:rPr>
        <w:rFonts w:ascii="Courier New" w:hAnsi="Courier New" w:cs="Courier New" w:hint="default"/>
      </w:rPr>
    </w:lvl>
    <w:lvl w:ilvl="2" w:tplc="FFFFFFFF" w:tentative="1">
      <w:start w:val="1"/>
      <w:numFmt w:val="bullet"/>
      <w:lvlText w:val=""/>
      <w:lvlJc w:val="left"/>
      <w:pPr>
        <w:ind w:left="2728" w:hanging="360"/>
      </w:pPr>
      <w:rPr>
        <w:rFonts w:ascii="Wingdings" w:hAnsi="Wingdings" w:hint="default"/>
      </w:rPr>
    </w:lvl>
    <w:lvl w:ilvl="3" w:tplc="FFFFFFFF" w:tentative="1">
      <w:start w:val="1"/>
      <w:numFmt w:val="bullet"/>
      <w:lvlText w:val=""/>
      <w:lvlJc w:val="left"/>
      <w:pPr>
        <w:ind w:left="3448" w:hanging="360"/>
      </w:pPr>
      <w:rPr>
        <w:rFonts w:ascii="Symbol" w:hAnsi="Symbol" w:hint="default"/>
      </w:rPr>
    </w:lvl>
    <w:lvl w:ilvl="4" w:tplc="FFFFFFFF" w:tentative="1">
      <w:start w:val="1"/>
      <w:numFmt w:val="bullet"/>
      <w:lvlText w:val="o"/>
      <w:lvlJc w:val="left"/>
      <w:pPr>
        <w:ind w:left="4168" w:hanging="360"/>
      </w:pPr>
      <w:rPr>
        <w:rFonts w:ascii="Courier New" w:hAnsi="Courier New" w:cs="Courier New" w:hint="default"/>
      </w:rPr>
    </w:lvl>
    <w:lvl w:ilvl="5" w:tplc="FFFFFFFF" w:tentative="1">
      <w:start w:val="1"/>
      <w:numFmt w:val="bullet"/>
      <w:lvlText w:val=""/>
      <w:lvlJc w:val="left"/>
      <w:pPr>
        <w:ind w:left="4888" w:hanging="360"/>
      </w:pPr>
      <w:rPr>
        <w:rFonts w:ascii="Wingdings" w:hAnsi="Wingdings" w:hint="default"/>
      </w:rPr>
    </w:lvl>
    <w:lvl w:ilvl="6" w:tplc="FFFFFFFF" w:tentative="1">
      <w:start w:val="1"/>
      <w:numFmt w:val="bullet"/>
      <w:lvlText w:val=""/>
      <w:lvlJc w:val="left"/>
      <w:pPr>
        <w:ind w:left="5608" w:hanging="360"/>
      </w:pPr>
      <w:rPr>
        <w:rFonts w:ascii="Symbol" w:hAnsi="Symbol" w:hint="default"/>
      </w:rPr>
    </w:lvl>
    <w:lvl w:ilvl="7" w:tplc="FFFFFFFF" w:tentative="1">
      <w:start w:val="1"/>
      <w:numFmt w:val="bullet"/>
      <w:lvlText w:val="o"/>
      <w:lvlJc w:val="left"/>
      <w:pPr>
        <w:ind w:left="6328" w:hanging="360"/>
      </w:pPr>
      <w:rPr>
        <w:rFonts w:ascii="Courier New" w:hAnsi="Courier New" w:cs="Courier New" w:hint="default"/>
      </w:rPr>
    </w:lvl>
    <w:lvl w:ilvl="8" w:tplc="FFFFFFFF" w:tentative="1">
      <w:start w:val="1"/>
      <w:numFmt w:val="bullet"/>
      <w:lvlText w:val=""/>
      <w:lvlJc w:val="left"/>
      <w:pPr>
        <w:ind w:left="7048" w:hanging="360"/>
      </w:pPr>
      <w:rPr>
        <w:rFonts w:ascii="Wingdings" w:hAnsi="Wingdings" w:hint="default"/>
      </w:rPr>
    </w:lvl>
  </w:abstractNum>
  <w:abstractNum w:abstractNumId="120" w15:restartNumberingAfterBreak="0">
    <w:nsid w:val="39D304E5"/>
    <w:multiLevelType w:val="hybridMultilevel"/>
    <w:tmpl w:val="9E08317C"/>
    <w:lvl w:ilvl="0" w:tplc="04100001">
      <w:start w:val="1"/>
      <w:numFmt w:val="bullet"/>
      <w:lvlText w:val=""/>
      <w:lvlJc w:val="left"/>
      <w:pPr>
        <w:ind w:left="1277" w:hanging="425"/>
      </w:pPr>
      <w:rPr>
        <w:rFonts w:ascii="Symbol" w:hAnsi="Symbol" w:hint="default"/>
        <w:b w:val="0"/>
        <w:bCs w:val="0"/>
        <w:i w:val="0"/>
        <w:iCs w:val="0"/>
        <w:spacing w:val="-1"/>
        <w:w w:val="98"/>
        <w:sz w:val="20"/>
        <w:szCs w:val="20"/>
        <w:lang w:val="it-IT" w:eastAsia="en-US" w:bidi="ar-SA"/>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121" w15:restartNumberingAfterBreak="0">
    <w:nsid w:val="39F76FEA"/>
    <w:multiLevelType w:val="hybridMultilevel"/>
    <w:tmpl w:val="42AC1D6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2" w15:restartNumberingAfterBreak="0">
    <w:nsid w:val="3A481A6D"/>
    <w:multiLevelType w:val="hybridMultilevel"/>
    <w:tmpl w:val="D0D8A9EA"/>
    <w:lvl w:ilvl="0" w:tplc="6C72DAB4">
      <w:start w:val="1"/>
      <w:numFmt w:val="lowerLetter"/>
      <w:lvlText w:val="%1)"/>
      <w:lvlJc w:val="left"/>
      <w:pPr>
        <w:ind w:left="1428" w:hanging="708"/>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3" w15:restartNumberingAfterBreak="0">
    <w:nsid w:val="3A756868"/>
    <w:multiLevelType w:val="hybridMultilevel"/>
    <w:tmpl w:val="4F2EEA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4" w15:restartNumberingAfterBreak="0">
    <w:nsid w:val="3A8E1C5A"/>
    <w:multiLevelType w:val="hybridMultilevel"/>
    <w:tmpl w:val="79F66F16"/>
    <w:lvl w:ilvl="0" w:tplc="0410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5" w15:restartNumberingAfterBreak="0">
    <w:nsid w:val="3B520B70"/>
    <w:multiLevelType w:val="hybridMultilevel"/>
    <w:tmpl w:val="D3CCC530"/>
    <w:lvl w:ilvl="0" w:tplc="04100001">
      <w:start w:val="1"/>
      <w:numFmt w:val="bullet"/>
      <w:lvlText w:val=""/>
      <w:lvlJc w:val="left"/>
      <w:pPr>
        <w:ind w:left="1288" w:hanging="360"/>
      </w:pPr>
      <w:rPr>
        <w:rFonts w:ascii="Symbol" w:hAnsi="Symbol" w:hint="default"/>
      </w:rPr>
    </w:lvl>
    <w:lvl w:ilvl="1" w:tplc="FFFFFFFF" w:tentative="1">
      <w:start w:val="1"/>
      <w:numFmt w:val="bullet"/>
      <w:lvlText w:val="o"/>
      <w:lvlJc w:val="left"/>
      <w:pPr>
        <w:ind w:left="2008" w:hanging="360"/>
      </w:pPr>
      <w:rPr>
        <w:rFonts w:ascii="Courier New" w:hAnsi="Courier New" w:cs="Courier New" w:hint="default"/>
      </w:rPr>
    </w:lvl>
    <w:lvl w:ilvl="2" w:tplc="FFFFFFFF" w:tentative="1">
      <w:start w:val="1"/>
      <w:numFmt w:val="bullet"/>
      <w:lvlText w:val=""/>
      <w:lvlJc w:val="left"/>
      <w:pPr>
        <w:ind w:left="2728" w:hanging="360"/>
      </w:pPr>
      <w:rPr>
        <w:rFonts w:ascii="Wingdings" w:hAnsi="Wingdings" w:hint="default"/>
      </w:rPr>
    </w:lvl>
    <w:lvl w:ilvl="3" w:tplc="FFFFFFFF" w:tentative="1">
      <w:start w:val="1"/>
      <w:numFmt w:val="bullet"/>
      <w:lvlText w:val=""/>
      <w:lvlJc w:val="left"/>
      <w:pPr>
        <w:ind w:left="3448" w:hanging="360"/>
      </w:pPr>
      <w:rPr>
        <w:rFonts w:ascii="Symbol" w:hAnsi="Symbol" w:hint="default"/>
      </w:rPr>
    </w:lvl>
    <w:lvl w:ilvl="4" w:tplc="FFFFFFFF" w:tentative="1">
      <w:start w:val="1"/>
      <w:numFmt w:val="bullet"/>
      <w:lvlText w:val="o"/>
      <w:lvlJc w:val="left"/>
      <w:pPr>
        <w:ind w:left="4168" w:hanging="360"/>
      </w:pPr>
      <w:rPr>
        <w:rFonts w:ascii="Courier New" w:hAnsi="Courier New" w:cs="Courier New" w:hint="default"/>
      </w:rPr>
    </w:lvl>
    <w:lvl w:ilvl="5" w:tplc="FFFFFFFF" w:tentative="1">
      <w:start w:val="1"/>
      <w:numFmt w:val="bullet"/>
      <w:lvlText w:val=""/>
      <w:lvlJc w:val="left"/>
      <w:pPr>
        <w:ind w:left="4888" w:hanging="360"/>
      </w:pPr>
      <w:rPr>
        <w:rFonts w:ascii="Wingdings" w:hAnsi="Wingdings" w:hint="default"/>
      </w:rPr>
    </w:lvl>
    <w:lvl w:ilvl="6" w:tplc="FFFFFFFF" w:tentative="1">
      <w:start w:val="1"/>
      <w:numFmt w:val="bullet"/>
      <w:lvlText w:val=""/>
      <w:lvlJc w:val="left"/>
      <w:pPr>
        <w:ind w:left="5608" w:hanging="360"/>
      </w:pPr>
      <w:rPr>
        <w:rFonts w:ascii="Symbol" w:hAnsi="Symbol" w:hint="default"/>
      </w:rPr>
    </w:lvl>
    <w:lvl w:ilvl="7" w:tplc="FFFFFFFF" w:tentative="1">
      <w:start w:val="1"/>
      <w:numFmt w:val="bullet"/>
      <w:lvlText w:val="o"/>
      <w:lvlJc w:val="left"/>
      <w:pPr>
        <w:ind w:left="6328" w:hanging="360"/>
      </w:pPr>
      <w:rPr>
        <w:rFonts w:ascii="Courier New" w:hAnsi="Courier New" w:cs="Courier New" w:hint="default"/>
      </w:rPr>
    </w:lvl>
    <w:lvl w:ilvl="8" w:tplc="FFFFFFFF" w:tentative="1">
      <w:start w:val="1"/>
      <w:numFmt w:val="bullet"/>
      <w:lvlText w:val=""/>
      <w:lvlJc w:val="left"/>
      <w:pPr>
        <w:ind w:left="7048" w:hanging="360"/>
      </w:pPr>
      <w:rPr>
        <w:rFonts w:ascii="Wingdings" w:hAnsi="Wingdings" w:hint="default"/>
      </w:rPr>
    </w:lvl>
  </w:abstractNum>
  <w:abstractNum w:abstractNumId="126" w15:restartNumberingAfterBreak="0">
    <w:nsid w:val="3BCC373E"/>
    <w:multiLevelType w:val="hybridMultilevel"/>
    <w:tmpl w:val="2E40B0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7" w15:restartNumberingAfterBreak="0">
    <w:nsid w:val="3BE45955"/>
    <w:multiLevelType w:val="hybridMultilevel"/>
    <w:tmpl w:val="C4244A9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8" w15:restartNumberingAfterBreak="0">
    <w:nsid w:val="3C007974"/>
    <w:multiLevelType w:val="hybridMultilevel"/>
    <w:tmpl w:val="14AA2B32"/>
    <w:lvl w:ilvl="0" w:tplc="FFFFFFFF">
      <w:start w:val="1"/>
      <w:numFmt w:val="bullet"/>
      <w:lvlText w:val=""/>
      <w:lvlJc w:val="left"/>
      <w:pPr>
        <w:ind w:left="720" w:hanging="360"/>
      </w:pPr>
      <w:rPr>
        <w:rFonts w:ascii="Wingdings" w:hAnsi="Wingdings" w:hint="default"/>
      </w:rPr>
    </w:lvl>
    <w:lvl w:ilvl="1" w:tplc="FFFFFFFF">
      <w:start w:val="11"/>
      <w:numFmt w:val="bullet"/>
      <w:lvlText w:val="-"/>
      <w:lvlJc w:val="left"/>
      <w:pPr>
        <w:ind w:left="1440" w:hanging="360"/>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47CE316C">
      <w:numFmt w:val="bullet"/>
      <w:lvlText w:val="-"/>
      <w:lvlJc w:val="left"/>
      <w:pPr>
        <w:ind w:left="720" w:hanging="360"/>
      </w:pPr>
      <w:rPr>
        <w:rFonts w:ascii="Bookman Old Style" w:hAnsi="Bookman Old Style" w:cs="Symbol" w:hint="default"/>
        <w:sz w:val="20"/>
        <w:szCs w:val="32"/>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9" w15:restartNumberingAfterBreak="0">
    <w:nsid w:val="3D302368"/>
    <w:multiLevelType w:val="hybridMultilevel"/>
    <w:tmpl w:val="EE2478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0" w15:restartNumberingAfterBreak="0">
    <w:nsid w:val="3DA21FE1"/>
    <w:multiLevelType w:val="hybridMultilevel"/>
    <w:tmpl w:val="1166CC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1" w15:restartNumberingAfterBreak="0">
    <w:nsid w:val="3DE7092A"/>
    <w:multiLevelType w:val="hybridMultilevel"/>
    <w:tmpl w:val="BDF865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2" w15:restartNumberingAfterBreak="0">
    <w:nsid w:val="3E324832"/>
    <w:multiLevelType w:val="hybridMultilevel"/>
    <w:tmpl w:val="FA02E5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3" w15:restartNumberingAfterBreak="0">
    <w:nsid w:val="3FA02FC1"/>
    <w:multiLevelType w:val="hybridMultilevel"/>
    <w:tmpl w:val="93BC3CE0"/>
    <w:lvl w:ilvl="0" w:tplc="04100001">
      <w:start w:val="1"/>
      <w:numFmt w:val="bullet"/>
      <w:lvlText w:val=""/>
      <w:lvlJc w:val="left"/>
      <w:pPr>
        <w:ind w:left="2188" w:hanging="360"/>
      </w:pPr>
      <w:rPr>
        <w:rFonts w:ascii="Symbol" w:hAnsi="Symbol" w:hint="default"/>
      </w:rPr>
    </w:lvl>
    <w:lvl w:ilvl="1" w:tplc="04100003" w:tentative="1">
      <w:start w:val="1"/>
      <w:numFmt w:val="bullet"/>
      <w:lvlText w:val="o"/>
      <w:lvlJc w:val="left"/>
      <w:pPr>
        <w:ind w:left="2908" w:hanging="360"/>
      </w:pPr>
      <w:rPr>
        <w:rFonts w:ascii="Courier New" w:hAnsi="Courier New" w:cs="Courier New" w:hint="default"/>
      </w:rPr>
    </w:lvl>
    <w:lvl w:ilvl="2" w:tplc="04100005" w:tentative="1">
      <w:start w:val="1"/>
      <w:numFmt w:val="bullet"/>
      <w:lvlText w:val=""/>
      <w:lvlJc w:val="left"/>
      <w:pPr>
        <w:ind w:left="3628" w:hanging="360"/>
      </w:pPr>
      <w:rPr>
        <w:rFonts w:ascii="Wingdings" w:hAnsi="Wingdings" w:hint="default"/>
      </w:rPr>
    </w:lvl>
    <w:lvl w:ilvl="3" w:tplc="04100001" w:tentative="1">
      <w:start w:val="1"/>
      <w:numFmt w:val="bullet"/>
      <w:lvlText w:val=""/>
      <w:lvlJc w:val="left"/>
      <w:pPr>
        <w:ind w:left="4348" w:hanging="360"/>
      </w:pPr>
      <w:rPr>
        <w:rFonts w:ascii="Symbol" w:hAnsi="Symbol" w:hint="default"/>
      </w:rPr>
    </w:lvl>
    <w:lvl w:ilvl="4" w:tplc="04100003" w:tentative="1">
      <w:start w:val="1"/>
      <w:numFmt w:val="bullet"/>
      <w:lvlText w:val="o"/>
      <w:lvlJc w:val="left"/>
      <w:pPr>
        <w:ind w:left="5068" w:hanging="360"/>
      </w:pPr>
      <w:rPr>
        <w:rFonts w:ascii="Courier New" w:hAnsi="Courier New" w:cs="Courier New" w:hint="default"/>
      </w:rPr>
    </w:lvl>
    <w:lvl w:ilvl="5" w:tplc="04100005" w:tentative="1">
      <w:start w:val="1"/>
      <w:numFmt w:val="bullet"/>
      <w:lvlText w:val=""/>
      <w:lvlJc w:val="left"/>
      <w:pPr>
        <w:ind w:left="5788" w:hanging="360"/>
      </w:pPr>
      <w:rPr>
        <w:rFonts w:ascii="Wingdings" w:hAnsi="Wingdings" w:hint="default"/>
      </w:rPr>
    </w:lvl>
    <w:lvl w:ilvl="6" w:tplc="04100001" w:tentative="1">
      <w:start w:val="1"/>
      <w:numFmt w:val="bullet"/>
      <w:lvlText w:val=""/>
      <w:lvlJc w:val="left"/>
      <w:pPr>
        <w:ind w:left="6508" w:hanging="360"/>
      </w:pPr>
      <w:rPr>
        <w:rFonts w:ascii="Symbol" w:hAnsi="Symbol" w:hint="default"/>
      </w:rPr>
    </w:lvl>
    <w:lvl w:ilvl="7" w:tplc="04100003" w:tentative="1">
      <w:start w:val="1"/>
      <w:numFmt w:val="bullet"/>
      <w:lvlText w:val="o"/>
      <w:lvlJc w:val="left"/>
      <w:pPr>
        <w:ind w:left="7228" w:hanging="360"/>
      </w:pPr>
      <w:rPr>
        <w:rFonts w:ascii="Courier New" w:hAnsi="Courier New" w:cs="Courier New" w:hint="default"/>
      </w:rPr>
    </w:lvl>
    <w:lvl w:ilvl="8" w:tplc="04100005" w:tentative="1">
      <w:start w:val="1"/>
      <w:numFmt w:val="bullet"/>
      <w:lvlText w:val=""/>
      <w:lvlJc w:val="left"/>
      <w:pPr>
        <w:ind w:left="7948" w:hanging="360"/>
      </w:pPr>
      <w:rPr>
        <w:rFonts w:ascii="Wingdings" w:hAnsi="Wingdings" w:hint="default"/>
      </w:rPr>
    </w:lvl>
  </w:abstractNum>
  <w:abstractNum w:abstractNumId="134" w15:restartNumberingAfterBreak="0">
    <w:nsid w:val="3FB65C40"/>
    <w:multiLevelType w:val="hybridMultilevel"/>
    <w:tmpl w:val="930A88B0"/>
    <w:lvl w:ilvl="0" w:tplc="FB664154">
      <w:numFmt w:val="bullet"/>
      <w:lvlText w:val=""/>
      <w:lvlJc w:val="left"/>
      <w:pPr>
        <w:ind w:left="1440" w:hanging="360"/>
      </w:pPr>
      <w:rPr>
        <w:rFonts w:ascii="Symbol" w:hAnsi="Symbol" w:cs="Symbol" w:hint="default"/>
        <w:sz w:val="20"/>
        <w:szCs w:val="32"/>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35" w15:restartNumberingAfterBreak="0">
    <w:nsid w:val="3FD17C4F"/>
    <w:multiLevelType w:val="hybridMultilevel"/>
    <w:tmpl w:val="97065106"/>
    <w:lvl w:ilvl="0" w:tplc="47CE316C">
      <w:numFmt w:val="bullet"/>
      <w:lvlText w:val="-"/>
      <w:lvlJc w:val="left"/>
      <w:pPr>
        <w:ind w:left="720" w:hanging="360"/>
      </w:pPr>
      <w:rPr>
        <w:rFonts w:ascii="Bookman Old Style" w:hAnsi="Bookman Old Style" w:cs="Symbol" w:hint="default"/>
        <w:sz w:val="20"/>
        <w:szCs w:val="32"/>
        <w:lang w:val="it-IT"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6" w15:restartNumberingAfterBreak="0">
    <w:nsid w:val="40FD75DB"/>
    <w:multiLevelType w:val="hybridMultilevel"/>
    <w:tmpl w:val="A9801A40"/>
    <w:lvl w:ilvl="0" w:tplc="FFFFFFFF">
      <w:start w:val="27"/>
      <w:numFmt w:val="decimal"/>
      <w:lvlText w:val="%1."/>
      <w:lvlJc w:val="left"/>
      <w:pPr>
        <w:ind w:left="496" w:hanging="358"/>
      </w:pPr>
      <w:rPr>
        <w:rFonts w:ascii="Times New Roman" w:eastAsia="Times New Roman" w:hAnsi="Times New Roman" w:cs="Times New Roman" w:hint="default"/>
        <w:b w:val="0"/>
        <w:bCs w:val="0"/>
        <w:i w:val="0"/>
        <w:iCs w:val="0"/>
        <w:w w:val="100"/>
        <w:sz w:val="22"/>
        <w:szCs w:val="22"/>
        <w:lang w:val="it-IT" w:eastAsia="en-US" w:bidi="ar-SA"/>
      </w:rPr>
    </w:lvl>
    <w:lvl w:ilvl="1" w:tplc="04100001">
      <w:start w:val="1"/>
      <w:numFmt w:val="bullet"/>
      <w:lvlText w:val=""/>
      <w:lvlJc w:val="left"/>
      <w:pPr>
        <w:ind w:left="720" w:hanging="360"/>
      </w:pPr>
      <w:rPr>
        <w:rFonts w:ascii="Symbol" w:hAnsi="Symbol" w:hint="default"/>
      </w:rPr>
    </w:lvl>
    <w:lvl w:ilvl="2" w:tplc="FFFFFFFF">
      <w:numFmt w:val="bullet"/>
      <w:lvlText w:val="•"/>
      <w:lvlJc w:val="left"/>
      <w:pPr>
        <w:ind w:left="1828" w:hanging="360"/>
      </w:pPr>
      <w:rPr>
        <w:rFonts w:hint="default"/>
        <w:lang w:val="it-IT" w:eastAsia="en-US" w:bidi="ar-SA"/>
      </w:rPr>
    </w:lvl>
    <w:lvl w:ilvl="3" w:tplc="FFFFFFFF">
      <w:numFmt w:val="bullet"/>
      <w:lvlText w:val="•"/>
      <w:lvlJc w:val="left"/>
      <w:pPr>
        <w:ind w:left="2797" w:hanging="360"/>
      </w:pPr>
      <w:rPr>
        <w:rFonts w:hint="default"/>
        <w:lang w:val="it-IT" w:eastAsia="en-US" w:bidi="ar-SA"/>
      </w:rPr>
    </w:lvl>
    <w:lvl w:ilvl="4" w:tplc="FFFFFFFF">
      <w:numFmt w:val="bullet"/>
      <w:lvlText w:val="•"/>
      <w:lvlJc w:val="left"/>
      <w:pPr>
        <w:ind w:left="3766" w:hanging="360"/>
      </w:pPr>
      <w:rPr>
        <w:rFonts w:hint="default"/>
        <w:lang w:val="it-IT" w:eastAsia="en-US" w:bidi="ar-SA"/>
      </w:rPr>
    </w:lvl>
    <w:lvl w:ilvl="5" w:tplc="FFFFFFFF">
      <w:numFmt w:val="bullet"/>
      <w:lvlText w:val="•"/>
      <w:lvlJc w:val="left"/>
      <w:pPr>
        <w:ind w:left="4735" w:hanging="360"/>
      </w:pPr>
      <w:rPr>
        <w:rFonts w:hint="default"/>
        <w:lang w:val="it-IT" w:eastAsia="en-US" w:bidi="ar-SA"/>
      </w:rPr>
    </w:lvl>
    <w:lvl w:ilvl="6" w:tplc="FFFFFFFF">
      <w:numFmt w:val="bullet"/>
      <w:lvlText w:val="•"/>
      <w:lvlJc w:val="left"/>
      <w:pPr>
        <w:ind w:left="5704" w:hanging="360"/>
      </w:pPr>
      <w:rPr>
        <w:rFonts w:hint="default"/>
        <w:lang w:val="it-IT" w:eastAsia="en-US" w:bidi="ar-SA"/>
      </w:rPr>
    </w:lvl>
    <w:lvl w:ilvl="7" w:tplc="FFFFFFFF">
      <w:numFmt w:val="bullet"/>
      <w:lvlText w:val="•"/>
      <w:lvlJc w:val="left"/>
      <w:pPr>
        <w:ind w:left="6673" w:hanging="360"/>
      </w:pPr>
      <w:rPr>
        <w:rFonts w:hint="default"/>
        <w:lang w:val="it-IT" w:eastAsia="en-US" w:bidi="ar-SA"/>
      </w:rPr>
    </w:lvl>
    <w:lvl w:ilvl="8" w:tplc="FFFFFFFF">
      <w:numFmt w:val="bullet"/>
      <w:lvlText w:val="•"/>
      <w:lvlJc w:val="left"/>
      <w:pPr>
        <w:ind w:left="7642" w:hanging="360"/>
      </w:pPr>
      <w:rPr>
        <w:rFonts w:hint="default"/>
        <w:lang w:val="it-IT" w:eastAsia="en-US" w:bidi="ar-SA"/>
      </w:rPr>
    </w:lvl>
  </w:abstractNum>
  <w:abstractNum w:abstractNumId="137" w15:restartNumberingAfterBreak="0">
    <w:nsid w:val="41B03FBE"/>
    <w:multiLevelType w:val="hybridMultilevel"/>
    <w:tmpl w:val="325405EE"/>
    <w:lvl w:ilvl="0" w:tplc="FB664154">
      <w:numFmt w:val="bullet"/>
      <w:lvlText w:val=""/>
      <w:lvlJc w:val="left"/>
      <w:pPr>
        <w:ind w:left="1429" w:hanging="360"/>
      </w:pPr>
      <w:rPr>
        <w:rFonts w:ascii="Symbol" w:hAnsi="Symbol" w:cs="Symbol" w:hint="default"/>
        <w:sz w:val="20"/>
        <w:szCs w:val="32"/>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38" w15:restartNumberingAfterBreak="0">
    <w:nsid w:val="41DF3F09"/>
    <w:multiLevelType w:val="hybridMultilevel"/>
    <w:tmpl w:val="D7241436"/>
    <w:lvl w:ilvl="0" w:tplc="47CE316C">
      <w:numFmt w:val="bullet"/>
      <w:lvlText w:val="-"/>
      <w:lvlJc w:val="left"/>
      <w:pPr>
        <w:ind w:left="1428" w:hanging="360"/>
      </w:pPr>
      <w:rPr>
        <w:rFonts w:ascii="Bookman Old Style" w:hAnsi="Bookman Old Style" w:cs="Symbol" w:hint="default"/>
        <w:sz w:val="20"/>
        <w:szCs w:val="32"/>
        <w:lang w:val="it-IT" w:eastAsia="en-US" w:bidi="ar-SA"/>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39" w15:restartNumberingAfterBreak="0">
    <w:nsid w:val="429C0F0A"/>
    <w:multiLevelType w:val="hybridMultilevel"/>
    <w:tmpl w:val="28629F22"/>
    <w:lvl w:ilvl="0" w:tplc="04100001">
      <w:start w:val="1"/>
      <w:numFmt w:val="bullet"/>
      <w:lvlText w:val=""/>
      <w:lvlJc w:val="left"/>
      <w:pPr>
        <w:ind w:left="853" w:hanging="360"/>
      </w:pPr>
      <w:rPr>
        <w:rFonts w:ascii="Symbol" w:hAnsi="Symbol" w:hint="default"/>
      </w:rPr>
    </w:lvl>
    <w:lvl w:ilvl="1" w:tplc="04100003" w:tentative="1">
      <w:start w:val="1"/>
      <w:numFmt w:val="bullet"/>
      <w:lvlText w:val="o"/>
      <w:lvlJc w:val="left"/>
      <w:pPr>
        <w:ind w:left="1573" w:hanging="360"/>
      </w:pPr>
      <w:rPr>
        <w:rFonts w:ascii="Courier New" w:hAnsi="Courier New" w:cs="Courier New" w:hint="default"/>
      </w:rPr>
    </w:lvl>
    <w:lvl w:ilvl="2" w:tplc="04100005" w:tentative="1">
      <w:start w:val="1"/>
      <w:numFmt w:val="bullet"/>
      <w:lvlText w:val=""/>
      <w:lvlJc w:val="left"/>
      <w:pPr>
        <w:ind w:left="2293" w:hanging="360"/>
      </w:pPr>
      <w:rPr>
        <w:rFonts w:ascii="Wingdings" w:hAnsi="Wingdings" w:hint="default"/>
      </w:rPr>
    </w:lvl>
    <w:lvl w:ilvl="3" w:tplc="04100001" w:tentative="1">
      <w:start w:val="1"/>
      <w:numFmt w:val="bullet"/>
      <w:lvlText w:val=""/>
      <w:lvlJc w:val="left"/>
      <w:pPr>
        <w:ind w:left="3013" w:hanging="360"/>
      </w:pPr>
      <w:rPr>
        <w:rFonts w:ascii="Symbol" w:hAnsi="Symbol" w:hint="default"/>
      </w:rPr>
    </w:lvl>
    <w:lvl w:ilvl="4" w:tplc="04100003" w:tentative="1">
      <w:start w:val="1"/>
      <w:numFmt w:val="bullet"/>
      <w:lvlText w:val="o"/>
      <w:lvlJc w:val="left"/>
      <w:pPr>
        <w:ind w:left="3733" w:hanging="360"/>
      </w:pPr>
      <w:rPr>
        <w:rFonts w:ascii="Courier New" w:hAnsi="Courier New" w:cs="Courier New" w:hint="default"/>
      </w:rPr>
    </w:lvl>
    <w:lvl w:ilvl="5" w:tplc="04100005" w:tentative="1">
      <w:start w:val="1"/>
      <w:numFmt w:val="bullet"/>
      <w:lvlText w:val=""/>
      <w:lvlJc w:val="left"/>
      <w:pPr>
        <w:ind w:left="4453" w:hanging="360"/>
      </w:pPr>
      <w:rPr>
        <w:rFonts w:ascii="Wingdings" w:hAnsi="Wingdings" w:hint="default"/>
      </w:rPr>
    </w:lvl>
    <w:lvl w:ilvl="6" w:tplc="04100001" w:tentative="1">
      <w:start w:val="1"/>
      <w:numFmt w:val="bullet"/>
      <w:lvlText w:val=""/>
      <w:lvlJc w:val="left"/>
      <w:pPr>
        <w:ind w:left="5173" w:hanging="360"/>
      </w:pPr>
      <w:rPr>
        <w:rFonts w:ascii="Symbol" w:hAnsi="Symbol" w:hint="default"/>
      </w:rPr>
    </w:lvl>
    <w:lvl w:ilvl="7" w:tplc="04100003" w:tentative="1">
      <w:start w:val="1"/>
      <w:numFmt w:val="bullet"/>
      <w:lvlText w:val="o"/>
      <w:lvlJc w:val="left"/>
      <w:pPr>
        <w:ind w:left="5893" w:hanging="360"/>
      </w:pPr>
      <w:rPr>
        <w:rFonts w:ascii="Courier New" w:hAnsi="Courier New" w:cs="Courier New" w:hint="default"/>
      </w:rPr>
    </w:lvl>
    <w:lvl w:ilvl="8" w:tplc="04100005" w:tentative="1">
      <w:start w:val="1"/>
      <w:numFmt w:val="bullet"/>
      <w:lvlText w:val=""/>
      <w:lvlJc w:val="left"/>
      <w:pPr>
        <w:ind w:left="6613" w:hanging="360"/>
      </w:pPr>
      <w:rPr>
        <w:rFonts w:ascii="Wingdings" w:hAnsi="Wingdings" w:hint="default"/>
      </w:rPr>
    </w:lvl>
  </w:abstractNum>
  <w:abstractNum w:abstractNumId="140" w15:restartNumberingAfterBreak="0">
    <w:nsid w:val="42AE4770"/>
    <w:multiLevelType w:val="hybridMultilevel"/>
    <w:tmpl w:val="A8E862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1" w15:restartNumberingAfterBreak="0">
    <w:nsid w:val="43351B53"/>
    <w:multiLevelType w:val="hybridMultilevel"/>
    <w:tmpl w:val="D74057FC"/>
    <w:lvl w:ilvl="0" w:tplc="FB664154">
      <w:numFmt w:val="bullet"/>
      <w:lvlText w:val=""/>
      <w:lvlJc w:val="left"/>
      <w:pPr>
        <w:ind w:left="720" w:hanging="360"/>
      </w:pPr>
      <w:rPr>
        <w:rFonts w:ascii="Symbol" w:hAnsi="Symbol"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2" w15:restartNumberingAfterBreak="0">
    <w:nsid w:val="45BA3775"/>
    <w:multiLevelType w:val="hybridMultilevel"/>
    <w:tmpl w:val="97B470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3" w15:restartNumberingAfterBreak="0">
    <w:nsid w:val="461974AC"/>
    <w:multiLevelType w:val="hybridMultilevel"/>
    <w:tmpl w:val="951E1F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4" w15:restartNumberingAfterBreak="0">
    <w:nsid w:val="4A317894"/>
    <w:multiLevelType w:val="hybridMultilevel"/>
    <w:tmpl w:val="243696D0"/>
    <w:lvl w:ilvl="0" w:tplc="04100001">
      <w:start w:val="1"/>
      <w:numFmt w:val="bullet"/>
      <w:lvlText w:val=""/>
      <w:lvlJc w:val="left"/>
      <w:pPr>
        <w:ind w:left="1571" w:hanging="360"/>
      </w:pPr>
      <w:rPr>
        <w:rFonts w:ascii="Symbol" w:hAnsi="Symbol" w:hint="default"/>
      </w:rPr>
    </w:lvl>
    <w:lvl w:ilvl="1" w:tplc="04100003" w:tentative="1">
      <w:start w:val="1"/>
      <w:numFmt w:val="bullet"/>
      <w:lvlText w:val="o"/>
      <w:lvlJc w:val="left"/>
      <w:pPr>
        <w:ind w:left="2291" w:hanging="360"/>
      </w:pPr>
      <w:rPr>
        <w:rFonts w:ascii="Courier New" w:hAnsi="Courier New" w:cs="Courier New" w:hint="default"/>
      </w:rPr>
    </w:lvl>
    <w:lvl w:ilvl="2" w:tplc="04100005" w:tentative="1">
      <w:start w:val="1"/>
      <w:numFmt w:val="bullet"/>
      <w:lvlText w:val=""/>
      <w:lvlJc w:val="left"/>
      <w:pPr>
        <w:ind w:left="3011" w:hanging="360"/>
      </w:pPr>
      <w:rPr>
        <w:rFonts w:ascii="Wingdings" w:hAnsi="Wingdings" w:hint="default"/>
      </w:rPr>
    </w:lvl>
    <w:lvl w:ilvl="3" w:tplc="04100001" w:tentative="1">
      <w:start w:val="1"/>
      <w:numFmt w:val="bullet"/>
      <w:lvlText w:val=""/>
      <w:lvlJc w:val="left"/>
      <w:pPr>
        <w:ind w:left="3731" w:hanging="360"/>
      </w:pPr>
      <w:rPr>
        <w:rFonts w:ascii="Symbol" w:hAnsi="Symbol" w:hint="default"/>
      </w:rPr>
    </w:lvl>
    <w:lvl w:ilvl="4" w:tplc="04100003" w:tentative="1">
      <w:start w:val="1"/>
      <w:numFmt w:val="bullet"/>
      <w:lvlText w:val="o"/>
      <w:lvlJc w:val="left"/>
      <w:pPr>
        <w:ind w:left="4451" w:hanging="360"/>
      </w:pPr>
      <w:rPr>
        <w:rFonts w:ascii="Courier New" w:hAnsi="Courier New" w:cs="Courier New" w:hint="default"/>
      </w:rPr>
    </w:lvl>
    <w:lvl w:ilvl="5" w:tplc="04100005" w:tentative="1">
      <w:start w:val="1"/>
      <w:numFmt w:val="bullet"/>
      <w:lvlText w:val=""/>
      <w:lvlJc w:val="left"/>
      <w:pPr>
        <w:ind w:left="5171" w:hanging="360"/>
      </w:pPr>
      <w:rPr>
        <w:rFonts w:ascii="Wingdings" w:hAnsi="Wingdings" w:hint="default"/>
      </w:rPr>
    </w:lvl>
    <w:lvl w:ilvl="6" w:tplc="04100001" w:tentative="1">
      <w:start w:val="1"/>
      <w:numFmt w:val="bullet"/>
      <w:lvlText w:val=""/>
      <w:lvlJc w:val="left"/>
      <w:pPr>
        <w:ind w:left="5891" w:hanging="360"/>
      </w:pPr>
      <w:rPr>
        <w:rFonts w:ascii="Symbol" w:hAnsi="Symbol" w:hint="default"/>
      </w:rPr>
    </w:lvl>
    <w:lvl w:ilvl="7" w:tplc="04100003" w:tentative="1">
      <w:start w:val="1"/>
      <w:numFmt w:val="bullet"/>
      <w:lvlText w:val="o"/>
      <w:lvlJc w:val="left"/>
      <w:pPr>
        <w:ind w:left="6611" w:hanging="360"/>
      </w:pPr>
      <w:rPr>
        <w:rFonts w:ascii="Courier New" w:hAnsi="Courier New" w:cs="Courier New" w:hint="default"/>
      </w:rPr>
    </w:lvl>
    <w:lvl w:ilvl="8" w:tplc="04100005" w:tentative="1">
      <w:start w:val="1"/>
      <w:numFmt w:val="bullet"/>
      <w:lvlText w:val=""/>
      <w:lvlJc w:val="left"/>
      <w:pPr>
        <w:ind w:left="7331" w:hanging="360"/>
      </w:pPr>
      <w:rPr>
        <w:rFonts w:ascii="Wingdings" w:hAnsi="Wingdings" w:hint="default"/>
      </w:rPr>
    </w:lvl>
  </w:abstractNum>
  <w:abstractNum w:abstractNumId="145" w15:restartNumberingAfterBreak="0">
    <w:nsid w:val="4BA07A7B"/>
    <w:multiLevelType w:val="hybridMultilevel"/>
    <w:tmpl w:val="B2AACACA"/>
    <w:lvl w:ilvl="0" w:tplc="FFFFFFFF">
      <w:start w:val="1"/>
      <w:numFmt w:val="lowerLetter"/>
      <w:lvlText w:val="%1)"/>
      <w:lvlJc w:val="left"/>
      <w:pPr>
        <w:ind w:left="1118" w:hanging="360"/>
      </w:pPr>
      <w:rPr>
        <w:rFonts w:ascii="Times New Roman" w:eastAsia="Times New Roman" w:hAnsi="Times New Roman" w:cs="Times New Roman" w:hint="default"/>
        <w:b w:val="0"/>
        <w:bCs w:val="0"/>
        <w:i w:val="0"/>
        <w:iCs w:val="0"/>
        <w:spacing w:val="0"/>
        <w:w w:val="95"/>
        <w:sz w:val="20"/>
        <w:szCs w:val="20"/>
        <w:lang w:val="it-IT" w:eastAsia="en-US" w:bidi="ar-SA"/>
      </w:rPr>
    </w:lvl>
    <w:lvl w:ilvl="1" w:tplc="FB664154">
      <w:numFmt w:val="bullet"/>
      <w:lvlText w:val=""/>
      <w:lvlJc w:val="left"/>
      <w:pPr>
        <w:ind w:left="720" w:hanging="360"/>
      </w:pPr>
      <w:rPr>
        <w:rFonts w:ascii="Symbol" w:hAnsi="Symbol" w:cs="Symbol" w:hint="default"/>
        <w:sz w:val="20"/>
        <w:szCs w:val="32"/>
      </w:rPr>
    </w:lvl>
    <w:lvl w:ilvl="2" w:tplc="FFFFFFFF">
      <w:numFmt w:val="bullet"/>
      <w:lvlText w:val="•"/>
      <w:lvlJc w:val="left"/>
      <w:pPr>
        <w:ind w:left="1760" w:hanging="718"/>
      </w:pPr>
      <w:rPr>
        <w:rFonts w:hint="default"/>
        <w:lang w:val="it-IT" w:eastAsia="en-US" w:bidi="ar-SA"/>
      </w:rPr>
    </w:lvl>
    <w:lvl w:ilvl="3" w:tplc="FFFFFFFF">
      <w:numFmt w:val="bullet"/>
      <w:lvlText w:val="•"/>
      <w:lvlJc w:val="left"/>
      <w:pPr>
        <w:ind w:left="2815" w:hanging="718"/>
      </w:pPr>
      <w:rPr>
        <w:rFonts w:hint="default"/>
        <w:lang w:val="it-IT" w:eastAsia="en-US" w:bidi="ar-SA"/>
      </w:rPr>
    </w:lvl>
    <w:lvl w:ilvl="4" w:tplc="FFFFFFFF">
      <w:numFmt w:val="bullet"/>
      <w:lvlText w:val="•"/>
      <w:lvlJc w:val="left"/>
      <w:pPr>
        <w:ind w:left="3870" w:hanging="718"/>
      </w:pPr>
      <w:rPr>
        <w:rFonts w:hint="default"/>
        <w:lang w:val="it-IT" w:eastAsia="en-US" w:bidi="ar-SA"/>
      </w:rPr>
    </w:lvl>
    <w:lvl w:ilvl="5" w:tplc="FFFFFFFF">
      <w:numFmt w:val="bullet"/>
      <w:lvlText w:val="•"/>
      <w:lvlJc w:val="left"/>
      <w:pPr>
        <w:ind w:left="4925" w:hanging="718"/>
      </w:pPr>
      <w:rPr>
        <w:rFonts w:hint="default"/>
        <w:lang w:val="it-IT" w:eastAsia="en-US" w:bidi="ar-SA"/>
      </w:rPr>
    </w:lvl>
    <w:lvl w:ilvl="6" w:tplc="FFFFFFFF">
      <w:numFmt w:val="bullet"/>
      <w:lvlText w:val="•"/>
      <w:lvlJc w:val="left"/>
      <w:pPr>
        <w:ind w:left="5980" w:hanging="718"/>
      </w:pPr>
      <w:rPr>
        <w:rFonts w:hint="default"/>
        <w:lang w:val="it-IT" w:eastAsia="en-US" w:bidi="ar-SA"/>
      </w:rPr>
    </w:lvl>
    <w:lvl w:ilvl="7" w:tplc="FFFFFFFF">
      <w:numFmt w:val="bullet"/>
      <w:lvlText w:val="•"/>
      <w:lvlJc w:val="left"/>
      <w:pPr>
        <w:ind w:left="7035" w:hanging="718"/>
      </w:pPr>
      <w:rPr>
        <w:rFonts w:hint="default"/>
        <w:lang w:val="it-IT" w:eastAsia="en-US" w:bidi="ar-SA"/>
      </w:rPr>
    </w:lvl>
    <w:lvl w:ilvl="8" w:tplc="FFFFFFFF">
      <w:numFmt w:val="bullet"/>
      <w:lvlText w:val="•"/>
      <w:lvlJc w:val="left"/>
      <w:pPr>
        <w:ind w:left="8090" w:hanging="718"/>
      </w:pPr>
      <w:rPr>
        <w:rFonts w:hint="default"/>
        <w:lang w:val="it-IT" w:eastAsia="en-US" w:bidi="ar-SA"/>
      </w:rPr>
    </w:lvl>
  </w:abstractNum>
  <w:abstractNum w:abstractNumId="146" w15:restartNumberingAfterBreak="0">
    <w:nsid w:val="4BF52A10"/>
    <w:multiLevelType w:val="hybridMultilevel"/>
    <w:tmpl w:val="E4A06680"/>
    <w:lvl w:ilvl="0" w:tplc="FB664154">
      <w:numFmt w:val="bullet"/>
      <w:lvlText w:val=""/>
      <w:lvlJc w:val="left"/>
      <w:pPr>
        <w:ind w:left="720" w:hanging="360"/>
      </w:pPr>
      <w:rPr>
        <w:rFonts w:ascii="Symbol" w:hAnsi="Symbol"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7" w15:restartNumberingAfterBreak="0">
    <w:nsid w:val="4BF54C77"/>
    <w:multiLevelType w:val="hybridMultilevel"/>
    <w:tmpl w:val="522271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8" w15:restartNumberingAfterBreak="0">
    <w:nsid w:val="4C410CC3"/>
    <w:multiLevelType w:val="hybridMultilevel"/>
    <w:tmpl w:val="30FE05F8"/>
    <w:lvl w:ilvl="0" w:tplc="FFFFFFFF">
      <w:numFmt w:val="bullet"/>
      <w:lvlText w:val=""/>
      <w:lvlJc w:val="left"/>
      <w:pPr>
        <w:ind w:left="1159" w:hanging="360"/>
      </w:pPr>
      <w:rPr>
        <w:rFonts w:ascii="Symbol" w:eastAsia="Symbol" w:hAnsi="Symbol" w:cs="Symbol" w:hint="default"/>
        <w:w w:val="100"/>
        <w:lang w:val="it-IT" w:eastAsia="en-US" w:bidi="ar-SA"/>
      </w:rPr>
    </w:lvl>
    <w:lvl w:ilvl="1" w:tplc="175A244E">
      <w:start w:val="1"/>
      <w:numFmt w:val="bullet"/>
      <w:lvlText w:val="-"/>
      <w:lvlJc w:val="left"/>
      <w:pPr>
        <w:ind w:left="1080" w:hanging="360"/>
      </w:pPr>
      <w:rPr>
        <w:rFonts w:ascii="Calibri" w:eastAsiaTheme="minorHAnsi" w:hAnsi="Calibri" w:cs="Calibri" w:hint="default"/>
      </w:rPr>
    </w:lvl>
    <w:lvl w:ilvl="2" w:tplc="FFFFFFFF">
      <w:numFmt w:val="bullet"/>
      <w:lvlText w:val="•"/>
      <w:lvlJc w:val="left"/>
      <w:pPr>
        <w:ind w:left="1900" w:hanging="360"/>
      </w:pPr>
      <w:rPr>
        <w:rFonts w:hint="default"/>
        <w:lang w:val="it-IT" w:eastAsia="en-US" w:bidi="ar-SA"/>
      </w:rPr>
    </w:lvl>
    <w:lvl w:ilvl="3" w:tplc="FFFFFFFF">
      <w:numFmt w:val="bullet"/>
      <w:lvlText w:val="•"/>
      <w:lvlJc w:val="left"/>
      <w:pPr>
        <w:ind w:left="2935" w:hanging="360"/>
      </w:pPr>
      <w:rPr>
        <w:rFonts w:hint="default"/>
        <w:lang w:val="it-IT" w:eastAsia="en-US" w:bidi="ar-SA"/>
      </w:rPr>
    </w:lvl>
    <w:lvl w:ilvl="4" w:tplc="FFFFFFFF">
      <w:numFmt w:val="bullet"/>
      <w:lvlText w:val="•"/>
      <w:lvlJc w:val="left"/>
      <w:pPr>
        <w:ind w:left="3970" w:hanging="360"/>
      </w:pPr>
      <w:rPr>
        <w:rFonts w:hint="default"/>
        <w:lang w:val="it-IT" w:eastAsia="en-US" w:bidi="ar-SA"/>
      </w:rPr>
    </w:lvl>
    <w:lvl w:ilvl="5" w:tplc="FFFFFFFF">
      <w:numFmt w:val="bullet"/>
      <w:lvlText w:val="•"/>
      <w:lvlJc w:val="left"/>
      <w:pPr>
        <w:ind w:left="5005" w:hanging="360"/>
      </w:pPr>
      <w:rPr>
        <w:rFonts w:hint="default"/>
        <w:lang w:val="it-IT" w:eastAsia="en-US" w:bidi="ar-SA"/>
      </w:rPr>
    </w:lvl>
    <w:lvl w:ilvl="6" w:tplc="FFFFFFFF">
      <w:numFmt w:val="bullet"/>
      <w:lvlText w:val="•"/>
      <w:lvlJc w:val="left"/>
      <w:pPr>
        <w:ind w:left="6040" w:hanging="360"/>
      </w:pPr>
      <w:rPr>
        <w:rFonts w:hint="default"/>
        <w:lang w:val="it-IT" w:eastAsia="en-US" w:bidi="ar-SA"/>
      </w:rPr>
    </w:lvl>
    <w:lvl w:ilvl="7" w:tplc="FFFFFFFF">
      <w:numFmt w:val="bullet"/>
      <w:lvlText w:val="•"/>
      <w:lvlJc w:val="left"/>
      <w:pPr>
        <w:ind w:left="7075" w:hanging="360"/>
      </w:pPr>
      <w:rPr>
        <w:rFonts w:hint="default"/>
        <w:lang w:val="it-IT" w:eastAsia="en-US" w:bidi="ar-SA"/>
      </w:rPr>
    </w:lvl>
    <w:lvl w:ilvl="8" w:tplc="FFFFFFFF">
      <w:numFmt w:val="bullet"/>
      <w:lvlText w:val="•"/>
      <w:lvlJc w:val="left"/>
      <w:pPr>
        <w:ind w:left="8110" w:hanging="360"/>
      </w:pPr>
      <w:rPr>
        <w:rFonts w:hint="default"/>
        <w:lang w:val="it-IT" w:eastAsia="en-US" w:bidi="ar-SA"/>
      </w:rPr>
    </w:lvl>
  </w:abstractNum>
  <w:abstractNum w:abstractNumId="149" w15:restartNumberingAfterBreak="0">
    <w:nsid w:val="4CA9292A"/>
    <w:multiLevelType w:val="hybridMultilevel"/>
    <w:tmpl w:val="298073CA"/>
    <w:lvl w:ilvl="0" w:tplc="A2F88C18">
      <w:numFmt w:val="bullet"/>
      <w:lvlText w:val=""/>
      <w:lvlJc w:val="left"/>
      <w:pPr>
        <w:ind w:left="720" w:hanging="360"/>
      </w:pPr>
      <w:rPr>
        <w:rFonts w:ascii="Symbol" w:hAnsi="Symbol" w:cs="Symbol" w:hint="default"/>
        <w:w w:val="100"/>
        <w:sz w:val="20"/>
        <w:szCs w:val="32"/>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0" w15:restartNumberingAfterBreak="0">
    <w:nsid w:val="4D4D5400"/>
    <w:multiLevelType w:val="hybridMultilevel"/>
    <w:tmpl w:val="92FC3F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1" w15:restartNumberingAfterBreak="0">
    <w:nsid w:val="4D8B047B"/>
    <w:multiLevelType w:val="hybridMultilevel"/>
    <w:tmpl w:val="8CFAF2B0"/>
    <w:lvl w:ilvl="0" w:tplc="0410001B">
      <w:start w:val="1"/>
      <w:numFmt w:val="lowerRoman"/>
      <w:lvlText w:val="%1."/>
      <w:lvlJc w:val="right"/>
      <w:pPr>
        <w:ind w:left="1428" w:hanging="360"/>
      </w:pPr>
    </w:lvl>
    <w:lvl w:ilvl="1" w:tplc="D7243322">
      <w:start w:val="1"/>
      <w:numFmt w:val="lowerLetter"/>
      <w:lvlText w:val="%2)"/>
      <w:lvlJc w:val="left"/>
      <w:pPr>
        <w:ind w:left="2496" w:hanging="708"/>
      </w:pPr>
      <w:rPr>
        <w:rFonts w:hint="default"/>
      </w:rPr>
    </w:lvl>
    <w:lvl w:ilvl="2" w:tplc="0410001B">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tentative="1">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abstractNum w:abstractNumId="152" w15:restartNumberingAfterBreak="0">
    <w:nsid w:val="4E2A5C97"/>
    <w:multiLevelType w:val="hybridMultilevel"/>
    <w:tmpl w:val="B36E224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3" w15:restartNumberingAfterBreak="0">
    <w:nsid w:val="4E50137F"/>
    <w:multiLevelType w:val="hybridMultilevel"/>
    <w:tmpl w:val="37A89D58"/>
    <w:lvl w:ilvl="0" w:tplc="A35812BC">
      <w:numFmt w:val="bullet"/>
      <w:lvlText w:val=""/>
      <w:lvlJc w:val="left"/>
      <w:pPr>
        <w:ind w:left="720" w:hanging="360"/>
      </w:pPr>
      <w:rPr>
        <w:rFonts w:ascii="Symbol" w:hAnsi="Symbol" w:cs="Symbol" w:hint="default"/>
        <w:w w:val="100"/>
        <w:sz w:val="20"/>
        <w:szCs w:val="32"/>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4" w15:restartNumberingAfterBreak="0">
    <w:nsid w:val="4EEC7B5F"/>
    <w:multiLevelType w:val="hybridMultilevel"/>
    <w:tmpl w:val="753625D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5" w15:restartNumberingAfterBreak="0">
    <w:nsid w:val="4F4D7454"/>
    <w:multiLevelType w:val="hybridMultilevel"/>
    <w:tmpl w:val="BE963720"/>
    <w:lvl w:ilvl="0" w:tplc="AE848772">
      <w:start w:val="1"/>
      <w:numFmt w:val="lowerLetter"/>
      <w:lvlText w:val="%1)"/>
      <w:lvlJc w:val="left"/>
      <w:pPr>
        <w:ind w:left="467" w:hanging="360"/>
      </w:pPr>
      <w:rPr>
        <w:rFonts w:ascii="Tahoma" w:eastAsia="Times New Roman" w:hAnsi="Tahoma" w:cs="Tahoma" w:hint="default"/>
        <w:b w:val="0"/>
        <w:bCs w:val="0"/>
        <w:i w:val="0"/>
        <w:iCs w:val="0"/>
        <w:w w:val="100"/>
        <w:sz w:val="20"/>
        <w:szCs w:val="20"/>
        <w:lang w:val="it-IT" w:eastAsia="en-US" w:bidi="ar-SA"/>
      </w:rPr>
    </w:lvl>
    <w:lvl w:ilvl="1" w:tplc="50F4FE7C">
      <w:start w:val="1"/>
      <w:numFmt w:val="lowerRoman"/>
      <w:lvlText w:val="%2."/>
      <w:lvlJc w:val="left"/>
      <w:pPr>
        <w:ind w:left="827" w:hanging="476"/>
        <w:jc w:val="right"/>
      </w:pPr>
      <w:rPr>
        <w:rFonts w:ascii="Tahoma" w:eastAsia="Times New Roman" w:hAnsi="Tahoma" w:cs="Tahoma" w:hint="default"/>
        <w:b w:val="0"/>
        <w:bCs w:val="0"/>
        <w:i w:val="0"/>
        <w:iCs w:val="0"/>
        <w:spacing w:val="0"/>
        <w:w w:val="100"/>
        <w:sz w:val="20"/>
        <w:szCs w:val="20"/>
        <w:lang w:val="it-IT" w:eastAsia="en-US" w:bidi="ar-SA"/>
      </w:rPr>
    </w:lvl>
    <w:lvl w:ilvl="2" w:tplc="5632192E">
      <w:numFmt w:val="bullet"/>
      <w:lvlText w:val="•"/>
      <w:lvlJc w:val="left"/>
      <w:pPr>
        <w:ind w:left="1231" w:hanging="476"/>
      </w:pPr>
      <w:rPr>
        <w:rFonts w:hint="default"/>
        <w:lang w:val="it-IT" w:eastAsia="en-US" w:bidi="ar-SA"/>
      </w:rPr>
    </w:lvl>
    <w:lvl w:ilvl="3" w:tplc="5BDA2EC8">
      <w:numFmt w:val="bullet"/>
      <w:lvlText w:val="•"/>
      <w:lvlJc w:val="left"/>
      <w:pPr>
        <w:ind w:left="1642" w:hanging="476"/>
      </w:pPr>
      <w:rPr>
        <w:rFonts w:hint="default"/>
        <w:lang w:val="it-IT" w:eastAsia="en-US" w:bidi="ar-SA"/>
      </w:rPr>
    </w:lvl>
    <w:lvl w:ilvl="4" w:tplc="F996AC82">
      <w:numFmt w:val="bullet"/>
      <w:lvlText w:val="•"/>
      <w:lvlJc w:val="left"/>
      <w:pPr>
        <w:ind w:left="2053" w:hanging="476"/>
      </w:pPr>
      <w:rPr>
        <w:rFonts w:hint="default"/>
        <w:lang w:val="it-IT" w:eastAsia="en-US" w:bidi="ar-SA"/>
      </w:rPr>
    </w:lvl>
    <w:lvl w:ilvl="5" w:tplc="92ECE9BA">
      <w:numFmt w:val="bullet"/>
      <w:lvlText w:val="•"/>
      <w:lvlJc w:val="left"/>
      <w:pPr>
        <w:ind w:left="2464" w:hanging="476"/>
      </w:pPr>
      <w:rPr>
        <w:rFonts w:hint="default"/>
        <w:lang w:val="it-IT" w:eastAsia="en-US" w:bidi="ar-SA"/>
      </w:rPr>
    </w:lvl>
    <w:lvl w:ilvl="6" w:tplc="0C30CA1A">
      <w:numFmt w:val="bullet"/>
      <w:lvlText w:val="•"/>
      <w:lvlJc w:val="left"/>
      <w:pPr>
        <w:ind w:left="2876" w:hanging="476"/>
      </w:pPr>
      <w:rPr>
        <w:rFonts w:hint="default"/>
        <w:lang w:val="it-IT" w:eastAsia="en-US" w:bidi="ar-SA"/>
      </w:rPr>
    </w:lvl>
    <w:lvl w:ilvl="7" w:tplc="D81892C0">
      <w:numFmt w:val="bullet"/>
      <w:lvlText w:val="•"/>
      <w:lvlJc w:val="left"/>
      <w:pPr>
        <w:ind w:left="3287" w:hanging="476"/>
      </w:pPr>
      <w:rPr>
        <w:rFonts w:hint="default"/>
        <w:lang w:val="it-IT" w:eastAsia="en-US" w:bidi="ar-SA"/>
      </w:rPr>
    </w:lvl>
    <w:lvl w:ilvl="8" w:tplc="7876D050">
      <w:numFmt w:val="bullet"/>
      <w:lvlText w:val="•"/>
      <w:lvlJc w:val="left"/>
      <w:pPr>
        <w:ind w:left="3698" w:hanging="476"/>
      </w:pPr>
      <w:rPr>
        <w:rFonts w:hint="default"/>
        <w:lang w:val="it-IT" w:eastAsia="en-US" w:bidi="ar-SA"/>
      </w:rPr>
    </w:lvl>
  </w:abstractNum>
  <w:abstractNum w:abstractNumId="156" w15:restartNumberingAfterBreak="0">
    <w:nsid w:val="501C027F"/>
    <w:multiLevelType w:val="hybridMultilevel"/>
    <w:tmpl w:val="F87667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7" w15:restartNumberingAfterBreak="0">
    <w:nsid w:val="50631B27"/>
    <w:multiLevelType w:val="hybridMultilevel"/>
    <w:tmpl w:val="A91E8792"/>
    <w:lvl w:ilvl="0" w:tplc="8A5A1C78">
      <w:start w:val="1"/>
      <w:numFmt w:val="lowerLetter"/>
      <w:lvlText w:val="%1)"/>
      <w:lvlJc w:val="left"/>
      <w:pPr>
        <w:ind w:left="467" w:hanging="360"/>
      </w:pPr>
      <w:rPr>
        <w:rFonts w:ascii="Tahoma" w:eastAsia="Times New Roman" w:hAnsi="Tahoma" w:cs="Tahoma" w:hint="default"/>
        <w:b w:val="0"/>
        <w:bCs w:val="0"/>
        <w:i w:val="0"/>
        <w:iCs w:val="0"/>
        <w:w w:val="100"/>
        <w:sz w:val="20"/>
        <w:szCs w:val="20"/>
        <w:lang w:val="it-IT" w:eastAsia="en-US" w:bidi="ar-SA"/>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8" w15:restartNumberingAfterBreak="0">
    <w:nsid w:val="506E6216"/>
    <w:multiLevelType w:val="hybridMultilevel"/>
    <w:tmpl w:val="4E36D962"/>
    <w:lvl w:ilvl="0" w:tplc="0410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9" w15:restartNumberingAfterBreak="0">
    <w:nsid w:val="5138066E"/>
    <w:multiLevelType w:val="hybridMultilevel"/>
    <w:tmpl w:val="D7DC940E"/>
    <w:lvl w:ilvl="0" w:tplc="5324DC44">
      <w:numFmt w:val="bullet"/>
      <w:lvlText w:val=""/>
      <w:lvlJc w:val="left"/>
      <w:pPr>
        <w:ind w:left="475" w:hanging="369"/>
      </w:pPr>
      <w:rPr>
        <w:rFonts w:ascii="Symbol" w:eastAsia="Symbol" w:hAnsi="Symbol" w:cs="Symbol" w:hint="default"/>
        <w:b w:val="0"/>
        <w:bCs w:val="0"/>
        <w:i w:val="0"/>
        <w:iCs w:val="0"/>
        <w:w w:val="100"/>
        <w:sz w:val="20"/>
        <w:szCs w:val="20"/>
        <w:lang w:val="it-IT" w:eastAsia="en-US" w:bidi="ar-SA"/>
      </w:rPr>
    </w:lvl>
    <w:lvl w:ilvl="1" w:tplc="DB38B51E">
      <w:numFmt w:val="bullet"/>
      <w:lvlText w:val="•"/>
      <w:lvlJc w:val="left"/>
      <w:pPr>
        <w:ind w:left="634" w:hanging="369"/>
      </w:pPr>
      <w:rPr>
        <w:rFonts w:hint="default"/>
        <w:lang w:val="it-IT" w:eastAsia="en-US" w:bidi="ar-SA"/>
      </w:rPr>
    </w:lvl>
    <w:lvl w:ilvl="2" w:tplc="DEDC19D6">
      <w:numFmt w:val="bullet"/>
      <w:lvlText w:val="•"/>
      <w:lvlJc w:val="left"/>
      <w:pPr>
        <w:ind w:left="789" w:hanging="369"/>
      </w:pPr>
      <w:rPr>
        <w:rFonts w:hint="default"/>
        <w:lang w:val="it-IT" w:eastAsia="en-US" w:bidi="ar-SA"/>
      </w:rPr>
    </w:lvl>
    <w:lvl w:ilvl="3" w:tplc="6EBC98EE">
      <w:numFmt w:val="bullet"/>
      <w:lvlText w:val="•"/>
      <w:lvlJc w:val="left"/>
      <w:pPr>
        <w:ind w:left="943" w:hanging="369"/>
      </w:pPr>
      <w:rPr>
        <w:rFonts w:hint="default"/>
        <w:lang w:val="it-IT" w:eastAsia="en-US" w:bidi="ar-SA"/>
      </w:rPr>
    </w:lvl>
    <w:lvl w:ilvl="4" w:tplc="5C361934">
      <w:numFmt w:val="bullet"/>
      <w:lvlText w:val="•"/>
      <w:lvlJc w:val="left"/>
      <w:pPr>
        <w:ind w:left="1098" w:hanging="369"/>
      </w:pPr>
      <w:rPr>
        <w:rFonts w:hint="default"/>
        <w:lang w:val="it-IT" w:eastAsia="en-US" w:bidi="ar-SA"/>
      </w:rPr>
    </w:lvl>
    <w:lvl w:ilvl="5" w:tplc="682E4490">
      <w:numFmt w:val="bullet"/>
      <w:lvlText w:val="•"/>
      <w:lvlJc w:val="left"/>
      <w:pPr>
        <w:ind w:left="1252" w:hanging="369"/>
      </w:pPr>
      <w:rPr>
        <w:rFonts w:hint="default"/>
        <w:lang w:val="it-IT" w:eastAsia="en-US" w:bidi="ar-SA"/>
      </w:rPr>
    </w:lvl>
    <w:lvl w:ilvl="6" w:tplc="B3960EEA">
      <w:numFmt w:val="bullet"/>
      <w:lvlText w:val="•"/>
      <w:lvlJc w:val="left"/>
      <w:pPr>
        <w:ind w:left="1407" w:hanging="369"/>
      </w:pPr>
      <w:rPr>
        <w:rFonts w:hint="default"/>
        <w:lang w:val="it-IT" w:eastAsia="en-US" w:bidi="ar-SA"/>
      </w:rPr>
    </w:lvl>
    <w:lvl w:ilvl="7" w:tplc="ABB029B0">
      <w:numFmt w:val="bullet"/>
      <w:lvlText w:val="•"/>
      <w:lvlJc w:val="left"/>
      <w:pPr>
        <w:ind w:left="1561" w:hanging="369"/>
      </w:pPr>
      <w:rPr>
        <w:rFonts w:hint="default"/>
        <w:lang w:val="it-IT" w:eastAsia="en-US" w:bidi="ar-SA"/>
      </w:rPr>
    </w:lvl>
    <w:lvl w:ilvl="8" w:tplc="88AE187C">
      <w:numFmt w:val="bullet"/>
      <w:lvlText w:val="•"/>
      <w:lvlJc w:val="left"/>
      <w:pPr>
        <w:ind w:left="1716" w:hanging="369"/>
      </w:pPr>
      <w:rPr>
        <w:rFonts w:hint="default"/>
        <w:lang w:val="it-IT" w:eastAsia="en-US" w:bidi="ar-SA"/>
      </w:rPr>
    </w:lvl>
  </w:abstractNum>
  <w:abstractNum w:abstractNumId="160" w15:restartNumberingAfterBreak="0">
    <w:nsid w:val="521B1767"/>
    <w:multiLevelType w:val="hybridMultilevel"/>
    <w:tmpl w:val="20D4EA80"/>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61" w15:restartNumberingAfterBreak="0">
    <w:nsid w:val="52387117"/>
    <w:multiLevelType w:val="hybridMultilevel"/>
    <w:tmpl w:val="DCBCC9FA"/>
    <w:lvl w:ilvl="0" w:tplc="04100001">
      <w:start w:val="1"/>
      <w:numFmt w:val="bullet"/>
      <w:lvlText w:val=""/>
      <w:lvlJc w:val="left"/>
      <w:pPr>
        <w:ind w:left="1576" w:hanging="360"/>
      </w:pPr>
      <w:rPr>
        <w:rFonts w:ascii="Symbol" w:hAnsi="Symbol" w:hint="default"/>
      </w:rPr>
    </w:lvl>
    <w:lvl w:ilvl="1" w:tplc="FFFFFFFF" w:tentative="1">
      <w:start w:val="1"/>
      <w:numFmt w:val="bullet"/>
      <w:lvlText w:val="o"/>
      <w:lvlJc w:val="left"/>
      <w:pPr>
        <w:ind w:left="2296" w:hanging="360"/>
      </w:pPr>
      <w:rPr>
        <w:rFonts w:ascii="Courier New" w:hAnsi="Courier New" w:cs="Courier New" w:hint="default"/>
      </w:rPr>
    </w:lvl>
    <w:lvl w:ilvl="2" w:tplc="FFFFFFFF" w:tentative="1">
      <w:start w:val="1"/>
      <w:numFmt w:val="bullet"/>
      <w:lvlText w:val=""/>
      <w:lvlJc w:val="left"/>
      <w:pPr>
        <w:ind w:left="3016" w:hanging="360"/>
      </w:pPr>
      <w:rPr>
        <w:rFonts w:ascii="Wingdings" w:hAnsi="Wingdings" w:hint="default"/>
      </w:rPr>
    </w:lvl>
    <w:lvl w:ilvl="3" w:tplc="FFFFFFFF" w:tentative="1">
      <w:start w:val="1"/>
      <w:numFmt w:val="bullet"/>
      <w:lvlText w:val=""/>
      <w:lvlJc w:val="left"/>
      <w:pPr>
        <w:ind w:left="3736" w:hanging="360"/>
      </w:pPr>
      <w:rPr>
        <w:rFonts w:ascii="Symbol" w:hAnsi="Symbol" w:hint="default"/>
      </w:rPr>
    </w:lvl>
    <w:lvl w:ilvl="4" w:tplc="FFFFFFFF" w:tentative="1">
      <w:start w:val="1"/>
      <w:numFmt w:val="bullet"/>
      <w:lvlText w:val="o"/>
      <w:lvlJc w:val="left"/>
      <w:pPr>
        <w:ind w:left="4456" w:hanging="360"/>
      </w:pPr>
      <w:rPr>
        <w:rFonts w:ascii="Courier New" w:hAnsi="Courier New" w:cs="Courier New" w:hint="default"/>
      </w:rPr>
    </w:lvl>
    <w:lvl w:ilvl="5" w:tplc="FFFFFFFF" w:tentative="1">
      <w:start w:val="1"/>
      <w:numFmt w:val="bullet"/>
      <w:lvlText w:val=""/>
      <w:lvlJc w:val="left"/>
      <w:pPr>
        <w:ind w:left="5176" w:hanging="360"/>
      </w:pPr>
      <w:rPr>
        <w:rFonts w:ascii="Wingdings" w:hAnsi="Wingdings" w:hint="default"/>
      </w:rPr>
    </w:lvl>
    <w:lvl w:ilvl="6" w:tplc="FFFFFFFF" w:tentative="1">
      <w:start w:val="1"/>
      <w:numFmt w:val="bullet"/>
      <w:lvlText w:val=""/>
      <w:lvlJc w:val="left"/>
      <w:pPr>
        <w:ind w:left="5896" w:hanging="360"/>
      </w:pPr>
      <w:rPr>
        <w:rFonts w:ascii="Symbol" w:hAnsi="Symbol" w:hint="default"/>
      </w:rPr>
    </w:lvl>
    <w:lvl w:ilvl="7" w:tplc="FFFFFFFF" w:tentative="1">
      <w:start w:val="1"/>
      <w:numFmt w:val="bullet"/>
      <w:lvlText w:val="o"/>
      <w:lvlJc w:val="left"/>
      <w:pPr>
        <w:ind w:left="6616" w:hanging="360"/>
      </w:pPr>
      <w:rPr>
        <w:rFonts w:ascii="Courier New" w:hAnsi="Courier New" w:cs="Courier New" w:hint="default"/>
      </w:rPr>
    </w:lvl>
    <w:lvl w:ilvl="8" w:tplc="FFFFFFFF" w:tentative="1">
      <w:start w:val="1"/>
      <w:numFmt w:val="bullet"/>
      <w:lvlText w:val=""/>
      <w:lvlJc w:val="left"/>
      <w:pPr>
        <w:ind w:left="7336" w:hanging="360"/>
      </w:pPr>
      <w:rPr>
        <w:rFonts w:ascii="Wingdings" w:hAnsi="Wingdings" w:hint="default"/>
      </w:rPr>
    </w:lvl>
  </w:abstractNum>
  <w:abstractNum w:abstractNumId="162" w15:restartNumberingAfterBreak="0">
    <w:nsid w:val="52F553C6"/>
    <w:multiLevelType w:val="hybridMultilevel"/>
    <w:tmpl w:val="39F83D8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63" w15:restartNumberingAfterBreak="0">
    <w:nsid w:val="53E83270"/>
    <w:multiLevelType w:val="hybridMultilevel"/>
    <w:tmpl w:val="9DB6C24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4" w15:restartNumberingAfterBreak="0">
    <w:nsid w:val="54440314"/>
    <w:multiLevelType w:val="hybridMultilevel"/>
    <w:tmpl w:val="5E74171C"/>
    <w:lvl w:ilvl="0" w:tplc="04100001">
      <w:start w:val="1"/>
      <w:numFmt w:val="bullet"/>
      <w:lvlText w:val=""/>
      <w:lvlJc w:val="left"/>
      <w:pPr>
        <w:ind w:left="2188" w:hanging="360"/>
      </w:pPr>
      <w:rPr>
        <w:rFonts w:ascii="Symbol" w:hAnsi="Symbol" w:hint="default"/>
      </w:rPr>
    </w:lvl>
    <w:lvl w:ilvl="1" w:tplc="E9F4B264">
      <w:start w:val="2"/>
      <w:numFmt w:val="bullet"/>
      <w:lvlText w:val="–"/>
      <w:lvlJc w:val="left"/>
      <w:pPr>
        <w:ind w:left="3052" w:hanging="504"/>
      </w:pPr>
      <w:rPr>
        <w:rFonts w:ascii="Tahoma" w:eastAsiaTheme="minorHAnsi" w:hAnsi="Tahoma" w:cs="Tahoma" w:hint="default"/>
      </w:rPr>
    </w:lvl>
    <w:lvl w:ilvl="2" w:tplc="04100005" w:tentative="1">
      <w:start w:val="1"/>
      <w:numFmt w:val="bullet"/>
      <w:lvlText w:val=""/>
      <w:lvlJc w:val="left"/>
      <w:pPr>
        <w:ind w:left="3628" w:hanging="360"/>
      </w:pPr>
      <w:rPr>
        <w:rFonts w:ascii="Wingdings" w:hAnsi="Wingdings" w:hint="default"/>
      </w:rPr>
    </w:lvl>
    <w:lvl w:ilvl="3" w:tplc="04100001" w:tentative="1">
      <w:start w:val="1"/>
      <w:numFmt w:val="bullet"/>
      <w:lvlText w:val=""/>
      <w:lvlJc w:val="left"/>
      <w:pPr>
        <w:ind w:left="4348" w:hanging="360"/>
      </w:pPr>
      <w:rPr>
        <w:rFonts w:ascii="Symbol" w:hAnsi="Symbol" w:hint="default"/>
      </w:rPr>
    </w:lvl>
    <w:lvl w:ilvl="4" w:tplc="04100003" w:tentative="1">
      <w:start w:val="1"/>
      <w:numFmt w:val="bullet"/>
      <w:lvlText w:val="o"/>
      <w:lvlJc w:val="left"/>
      <w:pPr>
        <w:ind w:left="5068" w:hanging="360"/>
      </w:pPr>
      <w:rPr>
        <w:rFonts w:ascii="Courier New" w:hAnsi="Courier New" w:cs="Courier New" w:hint="default"/>
      </w:rPr>
    </w:lvl>
    <w:lvl w:ilvl="5" w:tplc="04100005" w:tentative="1">
      <w:start w:val="1"/>
      <w:numFmt w:val="bullet"/>
      <w:lvlText w:val=""/>
      <w:lvlJc w:val="left"/>
      <w:pPr>
        <w:ind w:left="5788" w:hanging="360"/>
      </w:pPr>
      <w:rPr>
        <w:rFonts w:ascii="Wingdings" w:hAnsi="Wingdings" w:hint="default"/>
      </w:rPr>
    </w:lvl>
    <w:lvl w:ilvl="6" w:tplc="04100001" w:tentative="1">
      <w:start w:val="1"/>
      <w:numFmt w:val="bullet"/>
      <w:lvlText w:val=""/>
      <w:lvlJc w:val="left"/>
      <w:pPr>
        <w:ind w:left="6508" w:hanging="360"/>
      </w:pPr>
      <w:rPr>
        <w:rFonts w:ascii="Symbol" w:hAnsi="Symbol" w:hint="default"/>
      </w:rPr>
    </w:lvl>
    <w:lvl w:ilvl="7" w:tplc="04100003" w:tentative="1">
      <w:start w:val="1"/>
      <w:numFmt w:val="bullet"/>
      <w:lvlText w:val="o"/>
      <w:lvlJc w:val="left"/>
      <w:pPr>
        <w:ind w:left="7228" w:hanging="360"/>
      </w:pPr>
      <w:rPr>
        <w:rFonts w:ascii="Courier New" w:hAnsi="Courier New" w:cs="Courier New" w:hint="default"/>
      </w:rPr>
    </w:lvl>
    <w:lvl w:ilvl="8" w:tplc="04100005" w:tentative="1">
      <w:start w:val="1"/>
      <w:numFmt w:val="bullet"/>
      <w:lvlText w:val=""/>
      <w:lvlJc w:val="left"/>
      <w:pPr>
        <w:ind w:left="7948" w:hanging="360"/>
      </w:pPr>
      <w:rPr>
        <w:rFonts w:ascii="Wingdings" w:hAnsi="Wingdings" w:hint="default"/>
      </w:rPr>
    </w:lvl>
  </w:abstractNum>
  <w:abstractNum w:abstractNumId="165" w15:restartNumberingAfterBreak="0">
    <w:nsid w:val="557B2A25"/>
    <w:multiLevelType w:val="hybridMultilevel"/>
    <w:tmpl w:val="1FECFD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6" w15:restartNumberingAfterBreak="0">
    <w:nsid w:val="559871E2"/>
    <w:multiLevelType w:val="hybridMultilevel"/>
    <w:tmpl w:val="5268B16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67" w15:restartNumberingAfterBreak="0">
    <w:nsid w:val="563C15B3"/>
    <w:multiLevelType w:val="hybridMultilevel"/>
    <w:tmpl w:val="96B894FA"/>
    <w:lvl w:ilvl="0" w:tplc="228819B4">
      <w:start w:val="1"/>
      <w:numFmt w:val="lowerLetter"/>
      <w:lvlText w:val="%1)"/>
      <w:lvlJc w:val="left"/>
      <w:pPr>
        <w:ind w:left="924" w:hanging="56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8" w15:restartNumberingAfterBreak="0">
    <w:nsid w:val="563E4083"/>
    <w:multiLevelType w:val="hybridMultilevel"/>
    <w:tmpl w:val="4FF2892A"/>
    <w:lvl w:ilvl="0" w:tplc="04100001">
      <w:start w:val="1"/>
      <w:numFmt w:val="bullet"/>
      <w:lvlText w:val=""/>
      <w:lvlJc w:val="left"/>
      <w:pPr>
        <w:ind w:left="720" w:hanging="360"/>
      </w:pPr>
      <w:rPr>
        <w:rFonts w:ascii="Symbol" w:hAnsi="Symbol" w:hint="default"/>
        <w:sz w:val="20"/>
        <w:szCs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9" w15:restartNumberingAfterBreak="0">
    <w:nsid w:val="576D420E"/>
    <w:multiLevelType w:val="hybridMultilevel"/>
    <w:tmpl w:val="62A84E12"/>
    <w:lvl w:ilvl="0" w:tplc="0410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0" w15:restartNumberingAfterBreak="0">
    <w:nsid w:val="579401D1"/>
    <w:multiLevelType w:val="hybridMultilevel"/>
    <w:tmpl w:val="B66A9B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1" w15:restartNumberingAfterBreak="0">
    <w:nsid w:val="57AC38C6"/>
    <w:multiLevelType w:val="hybridMultilevel"/>
    <w:tmpl w:val="A0D823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2" w15:restartNumberingAfterBreak="0">
    <w:nsid w:val="58EB6637"/>
    <w:multiLevelType w:val="hybridMultilevel"/>
    <w:tmpl w:val="404C2D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3" w15:restartNumberingAfterBreak="0">
    <w:nsid w:val="58FB5422"/>
    <w:multiLevelType w:val="hybridMultilevel"/>
    <w:tmpl w:val="EFFACC28"/>
    <w:lvl w:ilvl="0" w:tplc="04100001">
      <w:start w:val="1"/>
      <w:numFmt w:val="bullet"/>
      <w:lvlText w:val=""/>
      <w:lvlJc w:val="left"/>
      <w:pPr>
        <w:ind w:left="1080" w:hanging="360"/>
      </w:pPr>
      <w:rPr>
        <w:rFonts w:ascii="Symbol" w:hAnsi="Symbol" w:hint="default"/>
        <w:sz w:val="20"/>
        <w:szCs w:val="32"/>
        <w:lang w:val="it-IT" w:eastAsia="en-US" w:bidi="ar-SA"/>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4" w15:restartNumberingAfterBreak="0">
    <w:nsid w:val="59AF4493"/>
    <w:multiLevelType w:val="hybridMultilevel"/>
    <w:tmpl w:val="316E95C2"/>
    <w:lvl w:ilvl="0" w:tplc="0410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5" w15:restartNumberingAfterBreak="0">
    <w:nsid w:val="59B418F3"/>
    <w:multiLevelType w:val="hybridMultilevel"/>
    <w:tmpl w:val="C882D0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6" w15:restartNumberingAfterBreak="0">
    <w:nsid w:val="59D17755"/>
    <w:multiLevelType w:val="hybridMultilevel"/>
    <w:tmpl w:val="7876C0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7" w15:restartNumberingAfterBreak="0">
    <w:nsid w:val="59E14354"/>
    <w:multiLevelType w:val="hybridMultilevel"/>
    <w:tmpl w:val="43CEBD82"/>
    <w:lvl w:ilvl="0" w:tplc="FFFFFFFF">
      <w:start w:val="1"/>
      <w:numFmt w:val="bullet"/>
      <w:lvlText w:val=""/>
      <w:lvlJc w:val="left"/>
      <w:pPr>
        <w:ind w:left="720" w:hanging="360"/>
      </w:pPr>
      <w:rPr>
        <w:rFonts w:ascii="Symbol" w:hAnsi="Symbol" w:hint="default"/>
      </w:rPr>
    </w:lvl>
    <w:lvl w:ilvl="1" w:tplc="0410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8" w15:restartNumberingAfterBreak="0">
    <w:nsid w:val="5B256434"/>
    <w:multiLevelType w:val="hybridMultilevel"/>
    <w:tmpl w:val="E1401666"/>
    <w:lvl w:ilvl="0" w:tplc="04100001">
      <w:start w:val="1"/>
      <w:numFmt w:val="bullet"/>
      <w:lvlText w:val=""/>
      <w:lvlJc w:val="left"/>
      <w:pPr>
        <w:ind w:left="1511" w:hanging="360"/>
      </w:pPr>
      <w:rPr>
        <w:rFonts w:ascii="Symbol" w:hAnsi="Symbol" w:hint="default"/>
      </w:rPr>
    </w:lvl>
    <w:lvl w:ilvl="1" w:tplc="04100003" w:tentative="1">
      <w:start w:val="1"/>
      <w:numFmt w:val="bullet"/>
      <w:lvlText w:val="o"/>
      <w:lvlJc w:val="left"/>
      <w:pPr>
        <w:ind w:left="2231" w:hanging="360"/>
      </w:pPr>
      <w:rPr>
        <w:rFonts w:ascii="Courier New" w:hAnsi="Courier New" w:cs="Courier New" w:hint="default"/>
      </w:rPr>
    </w:lvl>
    <w:lvl w:ilvl="2" w:tplc="04100005" w:tentative="1">
      <w:start w:val="1"/>
      <w:numFmt w:val="bullet"/>
      <w:lvlText w:val=""/>
      <w:lvlJc w:val="left"/>
      <w:pPr>
        <w:ind w:left="2951" w:hanging="360"/>
      </w:pPr>
      <w:rPr>
        <w:rFonts w:ascii="Wingdings" w:hAnsi="Wingdings" w:hint="default"/>
      </w:rPr>
    </w:lvl>
    <w:lvl w:ilvl="3" w:tplc="04100001" w:tentative="1">
      <w:start w:val="1"/>
      <w:numFmt w:val="bullet"/>
      <w:lvlText w:val=""/>
      <w:lvlJc w:val="left"/>
      <w:pPr>
        <w:ind w:left="3671" w:hanging="360"/>
      </w:pPr>
      <w:rPr>
        <w:rFonts w:ascii="Symbol" w:hAnsi="Symbol" w:hint="default"/>
      </w:rPr>
    </w:lvl>
    <w:lvl w:ilvl="4" w:tplc="04100003" w:tentative="1">
      <w:start w:val="1"/>
      <w:numFmt w:val="bullet"/>
      <w:lvlText w:val="o"/>
      <w:lvlJc w:val="left"/>
      <w:pPr>
        <w:ind w:left="4391" w:hanging="360"/>
      </w:pPr>
      <w:rPr>
        <w:rFonts w:ascii="Courier New" w:hAnsi="Courier New" w:cs="Courier New" w:hint="default"/>
      </w:rPr>
    </w:lvl>
    <w:lvl w:ilvl="5" w:tplc="04100005" w:tentative="1">
      <w:start w:val="1"/>
      <w:numFmt w:val="bullet"/>
      <w:lvlText w:val=""/>
      <w:lvlJc w:val="left"/>
      <w:pPr>
        <w:ind w:left="5111" w:hanging="360"/>
      </w:pPr>
      <w:rPr>
        <w:rFonts w:ascii="Wingdings" w:hAnsi="Wingdings" w:hint="default"/>
      </w:rPr>
    </w:lvl>
    <w:lvl w:ilvl="6" w:tplc="04100001" w:tentative="1">
      <w:start w:val="1"/>
      <w:numFmt w:val="bullet"/>
      <w:lvlText w:val=""/>
      <w:lvlJc w:val="left"/>
      <w:pPr>
        <w:ind w:left="5831" w:hanging="360"/>
      </w:pPr>
      <w:rPr>
        <w:rFonts w:ascii="Symbol" w:hAnsi="Symbol" w:hint="default"/>
      </w:rPr>
    </w:lvl>
    <w:lvl w:ilvl="7" w:tplc="04100003" w:tentative="1">
      <w:start w:val="1"/>
      <w:numFmt w:val="bullet"/>
      <w:lvlText w:val="o"/>
      <w:lvlJc w:val="left"/>
      <w:pPr>
        <w:ind w:left="6551" w:hanging="360"/>
      </w:pPr>
      <w:rPr>
        <w:rFonts w:ascii="Courier New" w:hAnsi="Courier New" w:cs="Courier New" w:hint="default"/>
      </w:rPr>
    </w:lvl>
    <w:lvl w:ilvl="8" w:tplc="04100005" w:tentative="1">
      <w:start w:val="1"/>
      <w:numFmt w:val="bullet"/>
      <w:lvlText w:val=""/>
      <w:lvlJc w:val="left"/>
      <w:pPr>
        <w:ind w:left="7271" w:hanging="360"/>
      </w:pPr>
      <w:rPr>
        <w:rFonts w:ascii="Wingdings" w:hAnsi="Wingdings" w:hint="default"/>
      </w:rPr>
    </w:lvl>
  </w:abstractNum>
  <w:abstractNum w:abstractNumId="179" w15:restartNumberingAfterBreak="0">
    <w:nsid w:val="5BD83FDC"/>
    <w:multiLevelType w:val="hybridMultilevel"/>
    <w:tmpl w:val="872416DE"/>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0" w15:restartNumberingAfterBreak="0">
    <w:nsid w:val="5BEB16BB"/>
    <w:multiLevelType w:val="hybridMultilevel"/>
    <w:tmpl w:val="F37C8760"/>
    <w:lvl w:ilvl="0" w:tplc="46B86A28">
      <w:start w:val="1"/>
      <w:numFmt w:val="lowerLetter"/>
      <w:lvlText w:val="%1)"/>
      <w:lvlJc w:val="left"/>
      <w:pPr>
        <w:ind w:left="1068" w:hanging="708"/>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1" w15:restartNumberingAfterBreak="0">
    <w:nsid w:val="5C0570E8"/>
    <w:multiLevelType w:val="hybridMultilevel"/>
    <w:tmpl w:val="A66C1E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2" w15:restartNumberingAfterBreak="0">
    <w:nsid w:val="5C893689"/>
    <w:multiLevelType w:val="hybridMultilevel"/>
    <w:tmpl w:val="898AEC14"/>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3" w15:restartNumberingAfterBreak="0">
    <w:nsid w:val="5C946F74"/>
    <w:multiLevelType w:val="hybridMultilevel"/>
    <w:tmpl w:val="E6E21438"/>
    <w:lvl w:ilvl="0" w:tplc="EB3851AC">
      <w:numFmt w:val="bullet"/>
      <w:lvlText w:val=""/>
      <w:lvlJc w:val="left"/>
      <w:pPr>
        <w:ind w:left="476" w:hanging="369"/>
      </w:pPr>
      <w:rPr>
        <w:rFonts w:ascii="Symbol" w:eastAsia="Symbol" w:hAnsi="Symbol" w:cs="Symbol" w:hint="default"/>
        <w:b w:val="0"/>
        <w:bCs w:val="0"/>
        <w:i w:val="0"/>
        <w:iCs w:val="0"/>
        <w:w w:val="100"/>
        <w:sz w:val="20"/>
        <w:szCs w:val="20"/>
        <w:lang w:val="it-IT" w:eastAsia="en-US" w:bidi="ar-SA"/>
      </w:rPr>
    </w:lvl>
    <w:lvl w:ilvl="1" w:tplc="BFF233B4">
      <w:numFmt w:val="bullet"/>
      <w:lvlText w:val="•"/>
      <w:lvlJc w:val="left"/>
      <w:pPr>
        <w:ind w:left="634" w:hanging="369"/>
      </w:pPr>
      <w:rPr>
        <w:rFonts w:hint="default"/>
        <w:lang w:val="it-IT" w:eastAsia="en-US" w:bidi="ar-SA"/>
      </w:rPr>
    </w:lvl>
    <w:lvl w:ilvl="2" w:tplc="F0D4A09A">
      <w:numFmt w:val="bullet"/>
      <w:lvlText w:val="•"/>
      <w:lvlJc w:val="left"/>
      <w:pPr>
        <w:ind w:left="789" w:hanging="369"/>
      </w:pPr>
      <w:rPr>
        <w:rFonts w:hint="default"/>
        <w:lang w:val="it-IT" w:eastAsia="en-US" w:bidi="ar-SA"/>
      </w:rPr>
    </w:lvl>
    <w:lvl w:ilvl="3" w:tplc="B3EA9F50">
      <w:numFmt w:val="bullet"/>
      <w:lvlText w:val="•"/>
      <w:lvlJc w:val="left"/>
      <w:pPr>
        <w:ind w:left="943" w:hanging="369"/>
      </w:pPr>
      <w:rPr>
        <w:rFonts w:hint="default"/>
        <w:lang w:val="it-IT" w:eastAsia="en-US" w:bidi="ar-SA"/>
      </w:rPr>
    </w:lvl>
    <w:lvl w:ilvl="4" w:tplc="56160020">
      <w:numFmt w:val="bullet"/>
      <w:lvlText w:val="•"/>
      <w:lvlJc w:val="left"/>
      <w:pPr>
        <w:ind w:left="1098" w:hanging="369"/>
      </w:pPr>
      <w:rPr>
        <w:rFonts w:hint="default"/>
        <w:lang w:val="it-IT" w:eastAsia="en-US" w:bidi="ar-SA"/>
      </w:rPr>
    </w:lvl>
    <w:lvl w:ilvl="5" w:tplc="46EAFBF8">
      <w:numFmt w:val="bullet"/>
      <w:lvlText w:val="•"/>
      <w:lvlJc w:val="left"/>
      <w:pPr>
        <w:ind w:left="1253" w:hanging="369"/>
      </w:pPr>
      <w:rPr>
        <w:rFonts w:hint="default"/>
        <w:lang w:val="it-IT" w:eastAsia="en-US" w:bidi="ar-SA"/>
      </w:rPr>
    </w:lvl>
    <w:lvl w:ilvl="6" w:tplc="1D72FFBE">
      <w:numFmt w:val="bullet"/>
      <w:lvlText w:val="•"/>
      <w:lvlJc w:val="left"/>
      <w:pPr>
        <w:ind w:left="1407" w:hanging="369"/>
      </w:pPr>
      <w:rPr>
        <w:rFonts w:hint="default"/>
        <w:lang w:val="it-IT" w:eastAsia="en-US" w:bidi="ar-SA"/>
      </w:rPr>
    </w:lvl>
    <w:lvl w:ilvl="7" w:tplc="E918C330">
      <w:numFmt w:val="bullet"/>
      <w:lvlText w:val="•"/>
      <w:lvlJc w:val="left"/>
      <w:pPr>
        <w:ind w:left="1562" w:hanging="369"/>
      </w:pPr>
      <w:rPr>
        <w:rFonts w:hint="default"/>
        <w:lang w:val="it-IT" w:eastAsia="en-US" w:bidi="ar-SA"/>
      </w:rPr>
    </w:lvl>
    <w:lvl w:ilvl="8" w:tplc="908A77E6">
      <w:numFmt w:val="bullet"/>
      <w:lvlText w:val="•"/>
      <w:lvlJc w:val="left"/>
      <w:pPr>
        <w:ind w:left="1716" w:hanging="369"/>
      </w:pPr>
      <w:rPr>
        <w:rFonts w:hint="default"/>
        <w:lang w:val="it-IT" w:eastAsia="en-US" w:bidi="ar-SA"/>
      </w:rPr>
    </w:lvl>
  </w:abstractNum>
  <w:abstractNum w:abstractNumId="184" w15:restartNumberingAfterBreak="0">
    <w:nsid w:val="5CF85A91"/>
    <w:multiLevelType w:val="hybridMultilevel"/>
    <w:tmpl w:val="8AD6C0C0"/>
    <w:lvl w:ilvl="0" w:tplc="C4E07846">
      <w:start w:val="6"/>
      <w:numFmt w:val="upperRoman"/>
      <w:lvlText w:val="%1."/>
      <w:lvlJc w:val="left"/>
      <w:pPr>
        <w:ind w:left="1288"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5" w15:restartNumberingAfterBreak="0">
    <w:nsid w:val="5D9E3CDB"/>
    <w:multiLevelType w:val="hybridMultilevel"/>
    <w:tmpl w:val="B950A9D6"/>
    <w:lvl w:ilvl="0" w:tplc="FB664154">
      <w:numFmt w:val="bullet"/>
      <w:lvlText w:val=""/>
      <w:lvlJc w:val="left"/>
      <w:pPr>
        <w:ind w:left="720" w:hanging="360"/>
      </w:pPr>
      <w:rPr>
        <w:rFonts w:ascii="Symbol" w:hAnsi="Symbol"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6" w15:restartNumberingAfterBreak="0">
    <w:nsid w:val="5DD620CA"/>
    <w:multiLevelType w:val="hybridMultilevel"/>
    <w:tmpl w:val="3C3050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7" w15:restartNumberingAfterBreak="0">
    <w:nsid w:val="5EC213BB"/>
    <w:multiLevelType w:val="hybridMultilevel"/>
    <w:tmpl w:val="D9202E8E"/>
    <w:lvl w:ilvl="0" w:tplc="175A244E">
      <w:start w:val="1"/>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8" w15:restartNumberingAfterBreak="0">
    <w:nsid w:val="5F08768B"/>
    <w:multiLevelType w:val="hybridMultilevel"/>
    <w:tmpl w:val="264214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9" w15:restartNumberingAfterBreak="0">
    <w:nsid w:val="60A60FEE"/>
    <w:multiLevelType w:val="hybridMultilevel"/>
    <w:tmpl w:val="AF3AC770"/>
    <w:lvl w:ilvl="0" w:tplc="04100001">
      <w:start w:val="1"/>
      <w:numFmt w:val="bullet"/>
      <w:lvlText w:val=""/>
      <w:lvlJc w:val="left"/>
      <w:pPr>
        <w:ind w:left="720" w:hanging="360"/>
      </w:pPr>
      <w:rPr>
        <w:rFonts w:ascii="Symbol" w:hAnsi="Symbol" w:hint="default"/>
      </w:rPr>
    </w:lvl>
    <w:lvl w:ilvl="1" w:tplc="9D6A827E">
      <w:numFmt w:val="bullet"/>
      <w:lvlText w:val="-"/>
      <w:lvlJc w:val="left"/>
      <w:pPr>
        <w:ind w:left="1440" w:hanging="360"/>
      </w:pPr>
      <w:rPr>
        <w:rFonts w:ascii="Tahoma" w:eastAsiaTheme="minorHAnsi" w:hAnsi="Tahoma" w:cs="Tahoma"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0" w15:restartNumberingAfterBreak="0">
    <w:nsid w:val="61A11908"/>
    <w:multiLevelType w:val="hybridMultilevel"/>
    <w:tmpl w:val="6CBE5558"/>
    <w:lvl w:ilvl="0" w:tplc="FFFFFFFF">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1" w15:restartNumberingAfterBreak="0">
    <w:nsid w:val="63297AC2"/>
    <w:multiLevelType w:val="hybridMultilevel"/>
    <w:tmpl w:val="70C840A0"/>
    <w:lvl w:ilvl="0" w:tplc="FB664154">
      <w:numFmt w:val="bullet"/>
      <w:lvlText w:val=""/>
      <w:lvlJc w:val="left"/>
      <w:pPr>
        <w:ind w:left="720" w:hanging="360"/>
      </w:pPr>
      <w:rPr>
        <w:rFonts w:ascii="Symbol" w:hAnsi="Symbol"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2" w15:restartNumberingAfterBreak="0">
    <w:nsid w:val="639F251D"/>
    <w:multiLevelType w:val="hybridMultilevel"/>
    <w:tmpl w:val="06C61362"/>
    <w:lvl w:ilvl="0" w:tplc="7D00F084">
      <w:start w:val="1"/>
      <w:numFmt w:val="upperRoman"/>
      <w:lvlText w:val="%1."/>
      <w:lvlJc w:val="left"/>
      <w:pPr>
        <w:ind w:left="1288"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3" w15:restartNumberingAfterBreak="0">
    <w:nsid w:val="6553678C"/>
    <w:multiLevelType w:val="hybridMultilevel"/>
    <w:tmpl w:val="5630F7B0"/>
    <w:lvl w:ilvl="0" w:tplc="FB664154">
      <w:numFmt w:val="bullet"/>
      <w:lvlText w:val=""/>
      <w:lvlJc w:val="left"/>
      <w:pPr>
        <w:ind w:left="1287" w:hanging="360"/>
      </w:pPr>
      <w:rPr>
        <w:rFonts w:ascii="Symbol" w:hAnsi="Symbol" w:cs="Symbol" w:hint="default"/>
        <w:sz w:val="20"/>
        <w:szCs w:val="32"/>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94" w15:restartNumberingAfterBreak="0">
    <w:nsid w:val="65D31F0A"/>
    <w:multiLevelType w:val="hybridMultilevel"/>
    <w:tmpl w:val="6416206C"/>
    <w:lvl w:ilvl="0" w:tplc="FFFFFFFF">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5" w15:restartNumberingAfterBreak="0">
    <w:nsid w:val="667143C3"/>
    <w:multiLevelType w:val="hybridMultilevel"/>
    <w:tmpl w:val="847282EE"/>
    <w:lvl w:ilvl="0" w:tplc="73B42C6E">
      <w:start w:val="1"/>
      <w:numFmt w:val="lowerLetter"/>
      <w:lvlText w:val="%1)"/>
      <w:lvlJc w:val="left"/>
      <w:pPr>
        <w:ind w:left="1068" w:hanging="708"/>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6" w15:restartNumberingAfterBreak="0">
    <w:nsid w:val="66FE7AB7"/>
    <w:multiLevelType w:val="hybridMultilevel"/>
    <w:tmpl w:val="1A1858C4"/>
    <w:lvl w:ilvl="0" w:tplc="F67A69DE">
      <w:start w:val="27"/>
      <w:numFmt w:val="decimal"/>
      <w:lvlText w:val="%1."/>
      <w:lvlJc w:val="left"/>
      <w:pPr>
        <w:ind w:left="496" w:hanging="358"/>
      </w:pPr>
      <w:rPr>
        <w:rFonts w:ascii="Times New Roman" w:eastAsia="Times New Roman" w:hAnsi="Times New Roman" w:cs="Times New Roman" w:hint="default"/>
        <w:b w:val="0"/>
        <w:bCs w:val="0"/>
        <w:i w:val="0"/>
        <w:iCs w:val="0"/>
        <w:w w:val="100"/>
        <w:sz w:val="22"/>
        <w:szCs w:val="22"/>
        <w:lang w:val="it-IT" w:eastAsia="en-US" w:bidi="ar-SA"/>
      </w:rPr>
    </w:lvl>
    <w:lvl w:ilvl="1" w:tplc="04100001">
      <w:start w:val="1"/>
      <w:numFmt w:val="bullet"/>
      <w:lvlText w:val=""/>
      <w:lvlJc w:val="left"/>
      <w:pPr>
        <w:ind w:left="1784" w:hanging="360"/>
      </w:pPr>
      <w:rPr>
        <w:rFonts w:ascii="Symbol" w:hAnsi="Symbol" w:hint="default"/>
      </w:rPr>
    </w:lvl>
    <w:lvl w:ilvl="2" w:tplc="B768989C">
      <w:numFmt w:val="bullet"/>
      <w:lvlText w:val="•"/>
      <w:lvlJc w:val="left"/>
      <w:pPr>
        <w:ind w:left="1828" w:hanging="360"/>
      </w:pPr>
      <w:rPr>
        <w:rFonts w:hint="default"/>
        <w:lang w:val="it-IT" w:eastAsia="en-US" w:bidi="ar-SA"/>
      </w:rPr>
    </w:lvl>
    <w:lvl w:ilvl="3" w:tplc="0E04232C">
      <w:numFmt w:val="bullet"/>
      <w:lvlText w:val="•"/>
      <w:lvlJc w:val="left"/>
      <w:pPr>
        <w:ind w:left="2797" w:hanging="360"/>
      </w:pPr>
      <w:rPr>
        <w:rFonts w:hint="default"/>
        <w:lang w:val="it-IT" w:eastAsia="en-US" w:bidi="ar-SA"/>
      </w:rPr>
    </w:lvl>
    <w:lvl w:ilvl="4" w:tplc="921843D8">
      <w:numFmt w:val="bullet"/>
      <w:lvlText w:val="•"/>
      <w:lvlJc w:val="left"/>
      <w:pPr>
        <w:ind w:left="3766" w:hanging="360"/>
      </w:pPr>
      <w:rPr>
        <w:rFonts w:hint="default"/>
        <w:lang w:val="it-IT" w:eastAsia="en-US" w:bidi="ar-SA"/>
      </w:rPr>
    </w:lvl>
    <w:lvl w:ilvl="5" w:tplc="3BF826FC">
      <w:numFmt w:val="bullet"/>
      <w:lvlText w:val="•"/>
      <w:lvlJc w:val="left"/>
      <w:pPr>
        <w:ind w:left="4735" w:hanging="360"/>
      </w:pPr>
      <w:rPr>
        <w:rFonts w:hint="default"/>
        <w:lang w:val="it-IT" w:eastAsia="en-US" w:bidi="ar-SA"/>
      </w:rPr>
    </w:lvl>
    <w:lvl w:ilvl="6" w:tplc="04A6C280">
      <w:numFmt w:val="bullet"/>
      <w:lvlText w:val="•"/>
      <w:lvlJc w:val="left"/>
      <w:pPr>
        <w:ind w:left="5704" w:hanging="360"/>
      </w:pPr>
      <w:rPr>
        <w:rFonts w:hint="default"/>
        <w:lang w:val="it-IT" w:eastAsia="en-US" w:bidi="ar-SA"/>
      </w:rPr>
    </w:lvl>
    <w:lvl w:ilvl="7" w:tplc="23FE2FA8">
      <w:numFmt w:val="bullet"/>
      <w:lvlText w:val="•"/>
      <w:lvlJc w:val="left"/>
      <w:pPr>
        <w:ind w:left="6673" w:hanging="360"/>
      </w:pPr>
      <w:rPr>
        <w:rFonts w:hint="default"/>
        <w:lang w:val="it-IT" w:eastAsia="en-US" w:bidi="ar-SA"/>
      </w:rPr>
    </w:lvl>
    <w:lvl w:ilvl="8" w:tplc="CED209A2">
      <w:numFmt w:val="bullet"/>
      <w:lvlText w:val="•"/>
      <w:lvlJc w:val="left"/>
      <w:pPr>
        <w:ind w:left="7642" w:hanging="360"/>
      </w:pPr>
      <w:rPr>
        <w:rFonts w:hint="default"/>
        <w:lang w:val="it-IT" w:eastAsia="en-US" w:bidi="ar-SA"/>
      </w:rPr>
    </w:lvl>
  </w:abstractNum>
  <w:abstractNum w:abstractNumId="197" w15:restartNumberingAfterBreak="0">
    <w:nsid w:val="671551FC"/>
    <w:multiLevelType w:val="hybridMultilevel"/>
    <w:tmpl w:val="D7F2E5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8" w15:restartNumberingAfterBreak="0">
    <w:nsid w:val="676716C1"/>
    <w:multiLevelType w:val="hybridMultilevel"/>
    <w:tmpl w:val="4CE212C0"/>
    <w:lvl w:ilvl="0" w:tplc="04100001">
      <w:start w:val="1"/>
      <w:numFmt w:val="bullet"/>
      <w:lvlText w:val=""/>
      <w:lvlJc w:val="left"/>
      <w:pPr>
        <w:ind w:left="2188" w:hanging="360"/>
      </w:pPr>
      <w:rPr>
        <w:rFonts w:ascii="Symbol" w:hAnsi="Symbol" w:hint="default"/>
      </w:rPr>
    </w:lvl>
    <w:lvl w:ilvl="1" w:tplc="04100003" w:tentative="1">
      <w:start w:val="1"/>
      <w:numFmt w:val="bullet"/>
      <w:lvlText w:val="o"/>
      <w:lvlJc w:val="left"/>
      <w:pPr>
        <w:ind w:left="2908" w:hanging="360"/>
      </w:pPr>
      <w:rPr>
        <w:rFonts w:ascii="Courier New" w:hAnsi="Courier New" w:cs="Courier New" w:hint="default"/>
      </w:rPr>
    </w:lvl>
    <w:lvl w:ilvl="2" w:tplc="04100005" w:tentative="1">
      <w:start w:val="1"/>
      <w:numFmt w:val="bullet"/>
      <w:lvlText w:val=""/>
      <w:lvlJc w:val="left"/>
      <w:pPr>
        <w:ind w:left="3628" w:hanging="360"/>
      </w:pPr>
      <w:rPr>
        <w:rFonts w:ascii="Wingdings" w:hAnsi="Wingdings" w:hint="default"/>
      </w:rPr>
    </w:lvl>
    <w:lvl w:ilvl="3" w:tplc="04100001" w:tentative="1">
      <w:start w:val="1"/>
      <w:numFmt w:val="bullet"/>
      <w:lvlText w:val=""/>
      <w:lvlJc w:val="left"/>
      <w:pPr>
        <w:ind w:left="4348" w:hanging="360"/>
      </w:pPr>
      <w:rPr>
        <w:rFonts w:ascii="Symbol" w:hAnsi="Symbol" w:hint="default"/>
      </w:rPr>
    </w:lvl>
    <w:lvl w:ilvl="4" w:tplc="04100003" w:tentative="1">
      <w:start w:val="1"/>
      <w:numFmt w:val="bullet"/>
      <w:lvlText w:val="o"/>
      <w:lvlJc w:val="left"/>
      <w:pPr>
        <w:ind w:left="5068" w:hanging="360"/>
      </w:pPr>
      <w:rPr>
        <w:rFonts w:ascii="Courier New" w:hAnsi="Courier New" w:cs="Courier New" w:hint="default"/>
      </w:rPr>
    </w:lvl>
    <w:lvl w:ilvl="5" w:tplc="04100005" w:tentative="1">
      <w:start w:val="1"/>
      <w:numFmt w:val="bullet"/>
      <w:lvlText w:val=""/>
      <w:lvlJc w:val="left"/>
      <w:pPr>
        <w:ind w:left="5788" w:hanging="360"/>
      </w:pPr>
      <w:rPr>
        <w:rFonts w:ascii="Wingdings" w:hAnsi="Wingdings" w:hint="default"/>
      </w:rPr>
    </w:lvl>
    <w:lvl w:ilvl="6" w:tplc="04100001" w:tentative="1">
      <w:start w:val="1"/>
      <w:numFmt w:val="bullet"/>
      <w:lvlText w:val=""/>
      <w:lvlJc w:val="left"/>
      <w:pPr>
        <w:ind w:left="6508" w:hanging="360"/>
      </w:pPr>
      <w:rPr>
        <w:rFonts w:ascii="Symbol" w:hAnsi="Symbol" w:hint="default"/>
      </w:rPr>
    </w:lvl>
    <w:lvl w:ilvl="7" w:tplc="04100003" w:tentative="1">
      <w:start w:val="1"/>
      <w:numFmt w:val="bullet"/>
      <w:lvlText w:val="o"/>
      <w:lvlJc w:val="left"/>
      <w:pPr>
        <w:ind w:left="7228" w:hanging="360"/>
      </w:pPr>
      <w:rPr>
        <w:rFonts w:ascii="Courier New" w:hAnsi="Courier New" w:cs="Courier New" w:hint="default"/>
      </w:rPr>
    </w:lvl>
    <w:lvl w:ilvl="8" w:tplc="04100005" w:tentative="1">
      <w:start w:val="1"/>
      <w:numFmt w:val="bullet"/>
      <w:lvlText w:val=""/>
      <w:lvlJc w:val="left"/>
      <w:pPr>
        <w:ind w:left="7948" w:hanging="360"/>
      </w:pPr>
      <w:rPr>
        <w:rFonts w:ascii="Wingdings" w:hAnsi="Wingdings" w:hint="default"/>
      </w:rPr>
    </w:lvl>
  </w:abstractNum>
  <w:abstractNum w:abstractNumId="199" w15:restartNumberingAfterBreak="0">
    <w:nsid w:val="692905D6"/>
    <w:multiLevelType w:val="hybridMultilevel"/>
    <w:tmpl w:val="007E512C"/>
    <w:lvl w:ilvl="0" w:tplc="D18A51A2">
      <w:start w:val="1"/>
      <w:numFmt w:val="lowerLetter"/>
      <w:lvlText w:val="%1)"/>
      <w:lvlJc w:val="left"/>
      <w:pPr>
        <w:ind w:left="2152" w:hanging="50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0" w15:restartNumberingAfterBreak="0">
    <w:nsid w:val="6AC41DFE"/>
    <w:multiLevelType w:val="hybridMultilevel"/>
    <w:tmpl w:val="B24456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1" w15:restartNumberingAfterBreak="0">
    <w:nsid w:val="6B974B6E"/>
    <w:multiLevelType w:val="hybridMultilevel"/>
    <w:tmpl w:val="E3B67296"/>
    <w:lvl w:ilvl="0" w:tplc="6C72DAB4">
      <w:start w:val="1"/>
      <w:numFmt w:val="lowerLetter"/>
      <w:lvlText w:val="%1)"/>
      <w:lvlJc w:val="left"/>
      <w:pPr>
        <w:ind w:left="704" w:hanging="360"/>
      </w:pPr>
      <w:rPr>
        <w:rFonts w:hint="default"/>
      </w:rPr>
    </w:lvl>
    <w:lvl w:ilvl="1" w:tplc="04100019" w:tentative="1">
      <w:start w:val="1"/>
      <w:numFmt w:val="lowerLetter"/>
      <w:lvlText w:val="%2."/>
      <w:lvlJc w:val="left"/>
      <w:pPr>
        <w:ind w:left="1424" w:hanging="360"/>
      </w:pPr>
    </w:lvl>
    <w:lvl w:ilvl="2" w:tplc="0410001B" w:tentative="1">
      <w:start w:val="1"/>
      <w:numFmt w:val="lowerRoman"/>
      <w:lvlText w:val="%3."/>
      <w:lvlJc w:val="right"/>
      <w:pPr>
        <w:ind w:left="2144" w:hanging="180"/>
      </w:pPr>
    </w:lvl>
    <w:lvl w:ilvl="3" w:tplc="0410000F" w:tentative="1">
      <w:start w:val="1"/>
      <w:numFmt w:val="decimal"/>
      <w:lvlText w:val="%4."/>
      <w:lvlJc w:val="left"/>
      <w:pPr>
        <w:ind w:left="2864" w:hanging="360"/>
      </w:pPr>
    </w:lvl>
    <w:lvl w:ilvl="4" w:tplc="04100019" w:tentative="1">
      <w:start w:val="1"/>
      <w:numFmt w:val="lowerLetter"/>
      <w:lvlText w:val="%5."/>
      <w:lvlJc w:val="left"/>
      <w:pPr>
        <w:ind w:left="3584" w:hanging="360"/>
      </w:pPr>
    </w:lvl>
    <w:lvl w:ilvl="5" w:tplc="0410001B" w:tentative="1">
      <w:start w:val="1"/>
      <w:numFmt w:val="lowerRoman"/>
      <w:lvlText w:val="%6."/>
      <w:lvlJc w:val="right"/>
      <w:pPr>
        <w:ind w:left="4304" w:hanging="180"/>
      </w:pPr>
    </w:lvl>
    <w:lvl w:ilvl="6" w:tplc="0410000F" w:tentative="1">
      <w:start w:val="1"/>
      <w:numFmt w:val="decimal"/>
      <w:lvlText w:val="%7."/>
      <w:lvlJc w:val="left"/>
      <w:pPr>
        <w:ind w:left="5024" w:hanging="360"/>
      </w:pPr>
    </w:lvl>
    <w:lvl w:ilvl="7" w:tplc="04100019" w:tentative="1">
      <w:start w:val="1"/>
      <w:numFmt w:val="lowerLetter"/>
      <w:lvlText w:val="%8."/>
      <w:lvlJc w:val="left"/>
      <w:pPr>
        <w:ind w:left="5744" w:hanging="360"/>
      </w:pPr>
    </w:lvl>
    <w:lvl w:ilvl="8" w:tplc="0410001B" w:tentative="1">
      <w:start w:val="1"/>
      <w:numFmt w:val="lowerRoman"/>
      <w:lvlText w:val="%9."/>
      <w:lvlJc w:val="right"/>
      <w:pPr>
        <w:ind w:left="6464" w:hanging="180"/>
      </w:pPr>
    </w:lvl>
  </w:abstractNum>
  <w:abstractNum w:abstractNumId="202" w15:restartNumberingAfterBreak="0">
    <w:nsid w:val="6BAA2C8E"/>
    <w:multiLevelType w:val="hybridMultilevel"/>
    <w:tmpl w:val="FD52C9D4"/>
    <w:lvl w:ilvl="0" w:tplc="04100001">
      <w:start w:val="1"/>
      <w:numFmt w:val="bullet"/>
      <w:lvlText w:val=""/>
      <w:lvlJc w:val="left"/>
      <w:pPr>
        <w:ind w:left="1511" w:hanging="360"/>
      </w:pPr>
      <w:rPr>
        <w:rFonts w:ascii="Symbol" w:hAnsi="Symbol" w:hint="default"/>
      </w:rPr>
    </w:lvl>
    <w:lvl w:ilvl="1" w:tplc="04100003" w:tentative="1">
      <w:start w:val="1"/>
      <w:numFmt w:val="bullet"/>
      <w:lvlText w:val="o"/>
      <w:lvlJc w:val="left"/>
      <w:pPr>
        <w:ind w:left="2231" w:hanging="360"/>
      </w:pPr>
      <w:rPr>
        <w:rFonts w:ascii="Courier New" w:hAnsi="Courier New" w:cs="Courier New" w:hint="default"/>
      </w:rPr>
    </w:lvl>
    <w:lvl w:ilvl="2" w:tplc="04100005" w:tentative="1">
      <w:start w:val="1"/>
      <w:numFmt w:val="bullet"/>
      <w:lvlText w:val=""/>
      <w:lvlJc w:val="left"/>
      <w:pPr>
        <w:ind w:left="2951" w:hanging="360"/>
      </w:pPr>
      <w:rPr>
        <w:rFonts w:ascii="Wingdings" w:hAnsi="Wingdings" w:hint="default"/>
      </w:rPr>
    </w:lvl>
    <w:lvl w:ilvl="3" w:tplc="04100001" w:tentative="1">
      <w:start w:val="1"/>
      <w:numFmt w:val="bullet"/>
      <w:lvlText w:val=""/>
      <w:lvlJc w:val="left"/>
      <w:pPr>
        <w:ind w:left="3671" w:hanging="360"/>
      </w:pPr>
      <w:rPr>
        <w:rFonts w:ascii="Symbol" w:hAnsi="Symbol" w:hint="default"/>
      </w:rPr>
    </w:lvl>
    <w:lvl w:ilvl="4" w:tplc="04100003" w:tentative="1">
      <w:start w:val="1"/>
      <w:numFmt w:val="bullet"/>
      <w:lvlText w:val="o"/>
      <w:lvlJc w:val="left"/>
      <w:pPr>
        <w:ind w:left="4391" w:hanging="360"/>
      </w:pPr>
      <w:rPr>
        <w:rFonts w:ascii="Courier New" w:hAnsi="Courier New" w:cs="Courier New" w:hint="default"/>
      </w:rPr>
    </w:lvl>
    <w:lvl w:ilvl="5" w:tplc="04100005" w:tentative="1">
      <w:start w:val="1"/>
      <w:numFmt w:val="bullet"/>
      <w:lvlText w:val=""/>
      <w:lvlJc w:val="left"/>
      <w:pPr>
        <w:ind w:left="5111" w:hanging="360"/>
      </w:pPr>
      <w:rPr>
        <w:rFonts w:ascii="Wingdings" w:hAnsi="Wingdings" w:hint="default"/>
      </w:rPr>
    </w:lvl>
    <w:lvl w:ilvl="6" w:tplc="04100001" w:tentative="1">
      <w:start w:val="1"/>
      <w:numFmt w:val="bullet"/>
      <w:lvlText w:val=""/>
      <w:lvlJc w:val="left"/>
      <w:pPr>
        <w:ind w:left="5831" w:hanging="360"/>
      </w:pPr>
      <w:rPr>
        <w:rFonts w:ascii="Symbol" w:hAnsi="Symbol" w:hint="default"/>
      </w:rPr>
    </w:lvl>
    <w:lvl w:ilvl="7" w:tplc="04100003" w:tentative="1">
      <w:start w:val="1"/>
      <w:numFmt w:val="bullet"/>
      <w:lvlText w:val="o"/>
      <w:lvlJc w:val="left"/>
      <w:pPr>
        <w:ind w:left="6551" w:hanging="360"/>
      </w:pPr>
      <w:rPr>
        <w:rFonts w:ascii="Courier New" w:hAnsi="Courier New" w:cs="Courier New" w:hint="default"/>
      </w:rPr>
    </w:lvl>
    <w:lvl w:ilvl="8" w:tplc="04100005" w:tentative="1">
      <w:start w:val="1"/>
      <w:numFmt w:val="bullet"/>
      <w:lvlText w:val=""/>
      <w:lvlJc w:val="left"/>
      <w:pPr>
        <w:ind w:left="7271" w:hanging="360"/>
      </w:pPr>
      <w:rPr>
        <w:rFonts w:ascii="Wingdings" w:hAnsi="Wingdings" w:hint="default"/>
      </w:rPr>
    </w:lvl>
  </w:abstractNum>
  <w:abstractNum w:abstractNumId="203" w15:restartNumberingAfterBreak="0">
    <w:nsid w:val="6BDD5495"/>
    <w:multiLevelType w:val="hybridMultilevel"/>
    <w:tmpl w:val="3FD070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4" w15:restartNumberingAfterBreak="0">
    <w:nsid w:val="6E7310D2"/>
    <w:multiLevelType w:val="hybridMultilevel"/>
    <w:tmpl w:val="EC74B5BE"/>
    <w:lvl w:ilvl="0" w:tplc="46B86A28">
      <w:start w:val="1"/>
      <w:numFmt w:val="lowerLetter"/>
      <w:lvlText w:val="%1)"/>
      <w:lvlJc w:val="left"/>
      <w:pPr>
        <w:ind w:left="1068" w:hanging="708"/>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5" w15:restartNumberingAfterBreak="0">
    <w:nsid w:val="6EFF7E0F"/>
    <w:multiLevelType w:val="hybridMultilevel"/>
    <w:tmpl w:val="213EBA74"/>
    <w:lvl w:ilvl="0" w:tplc="04100001">
      <w:start w:val="1"/>
      <w:numFmt w:val="bullet"/>
      <w:lvlText w:val=""/>
      <w:lvlJc w:val="left"/>
      <w:pPr>
        <w:ind w:left="1519" w:hanging="360"/>
      </w:pPr>
      <w:rPr>
        <w:rFonts w:ascii="Symbol" w:hAnsi="Symbol" w:hint="default"/>
        <w:w w:val="100"/>
        <w:lang w:val="it-IT"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6" w15:restartNumberingAfterBreak="0">
    <w:nsid w:val="6F684286"/>
    <w:multiLevelType w:val="hybridMultilevel"/>
    <w:tmpl w:val="D20825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7" w15:restartNumberingAfterBreak="0">
    <w:nsid w:val="6FED3869"/>
    <w:multiLevelType w:val="hybridMultilevel"/>
    <w:tmpl w:val="72269D00"/>
    <w:lvl w:ilvl="0" w:tplc="04100001">
      <w:start w:val="1"/>
      <w:numFmt w:val="bullet"/>
      <w:lvlText w:val=""/>
      <w:lvlJc w:val="left"/>
      <w:pPr>
        <w:ind w:left="1216" w:hanging="360"/>
      </w:pPr>
      <w:rPr>
        <w:rFonts w:ascii="Symbol" w:hAnsi="Symbol" w:hint="default"/>
      </w:rPr>
    </w:lvl>
    <w:lvl w:ilvl="1" w:tplc="FFFFFFFF" w:tentative="1">
      <w:start w:val="1"/>
      <w:numFmt w:val="bullet"/>
      <w:lvlText w:val="o"/>
      <w:lvlJc w:val="left"/>
      <w:pPr>
        <w:ind w:left="1936" w:hanging="360"/>
      </w:pPr>
      <w:rPr>
        <w:rFonts w:ascii="Courier New" w:hAnsi="Courier New" w:cs="Courier New" w:hint="default"/>
      </w:rPr>
    </w:lvl>
    <w:lvl w:ilvl="2" w:tplc="FFFFFFFF" w:tentative="1">
      <w:start w:val="1"/>
      <w:numFmt w:val="bullet"/>
      <w:lvlText w:val=""/>
      <w:lvlJc w:val="left"/>
      <w:pPr>
        <w:ind w:left="2656" w:hanging="360"/>
      </w:pPr>
      <w:rPr>
        <w:rFonts w:ascii="Wingdings" w:hAnsi="Wingdings" w:hint="default"/>
      </w:rPr>
    </w:lvl>
    <w:lvl w:ilvl="3" w:tplc="FFFFFFFF" w:tentative="1">
      <w:start w:val="1"/>
      <w:numFmt w:val="bullet"/>
      <w:lvlText w:val=""/>
      <w:lvlJc w:val="left"/>
      <w:pPr>
        <w:ind w:left="3376" w:hanging="360"/>
      </w:pPr>
      <w:rPr>
        <w:rFonts w:ascii="Symbol" w:hAnsi="Symbol" w:hint="default"/>
      </w:rPr>
    </w:lvl>
    <w:lvl w:ilvl="4" w:tplc="FFFFFFFF" w:tentative="1">
      <w:start w:val="1"/>
      <w:numFmt w:val="bullet"/>
      <w:lvlText w:val="o"/>
      <w:lvlJc w:val="left"/>
      <w:pPr>
        <w:ind w:left="4096" w:hanging="360"/>
      </w:pPr>
      <w:rPr>
        <w:rFonts w:ascii="Courier New" w:hAnsi="Courier New" w:cs="Courier New" w:hint="default"/>
      </w:rPr>
    </w:lvl>
    <w:lvl w:ilvl="5" w:tplc="FFFFFFFF" w:tentative="1">
      <w:start w:val="1"/>
      <w:numFmt w:val="bullet"/>
      <w:lvlText w:val=""/>
      <w:lvlJc w:val="left"/>
      <w:pPr>
        <w:ind w:left="4816" w:hanging="360"/>
      </w:pPr>
      <w:rPr>
        <w:rFonts w:ascii="Wingdings" w:hAnsi="Wingdings" w:hint="default"/>
      </w:rPr>
    </w:lvl>
    <w:lvl w:ilvl="6" w:tplc="FFFFFFFF" w:tentative="1">
      <w:start w:val="1"/>
      <w:numFmt w:val="bullet"/>
      <w:lvlText w:val=""/>
      <w:lvlJc w:val="left"/>
      <w:pPr>
        <w:ind w:left="5536" w:hanging="360"/>
      </w:pPr>
      <w:rPr>
        <w:rFonts w:ascii="Symbol" w:hAnsi="Symbol" w:hint="default"/>
      </w:rPr>
    </w:lvl>
    <w:lvl w:ilvl="7" w:tplc="FFFFFFFF" w:tentative="1">
      <w:start w:val="1"/>
      <w:numFmt w:val="bullet"/>
      <w:lvlText w:val="o"/>
      <w:lvlJc w:val="left"/>
      <w:pPr>
        <w:ind w:left="6256" w:hanging="360"/>
      </w:pPr>
      <w:rPr>
        <w:rFonts w:ascii="Courier New" w:hAnsi="Courier New" w:cs="Courier New" w:hint="default"/>
      </w:rPr>
    </w:lvl>
    <w:lvl w:ilvl="8" w:tplc="FFFFFFFF" w:tentative="1">
      <w:start w:val="1"/>
      <w:numFmt w:val="bullet"/>
      <w:lvlText w:val=""/>
      <w:lvlJc w:val="left"/>
      <w:pPr>
        <w:ind w:left="6976" w:hanging="360"/>
      </w:pPr>
      <w:rPr>
        <w:rFonts w:ascii="Wingdings" w:hAnsi="Wingdings" w:hint="default"/>
      </w:rPr>
    </w:lvl>
  </w:abstractNum>
  <w:abstractNum w:abstractNumId="208" w15:restartNumberingAfterBreak="0">
    <w:nsid w:val="707500B4"/>
    <w:multiLevelType w:val="hybridMultilevel"/>
    <w:tmpl w:val="2962EAD6"/>
    <w:lvl w:ilvl="0" w:tplc="124A058C">
      <w:start w:val="1"/>
      <w:numFmt w:val="lowerLetter"/>
      <w:lvlText w:val="%1)"/>
      <w:lvlJc w:val="left"/>
      <w:pPr>
        <w:ind w:left="1068" w:hanging="708"/>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9" w15:restartNumberingAfterBreak="0">
    <w:nsid w:val="70EF502C"/>
    <w:multiLevelType w:val="hybridMultilevel"/>
    <w:tmpl w:val="2B1AD1B2"/>
    <w:lvl w:ilvl="0" w:tplc="6C72DAB4">
      <w:start w:val="1"/>
      <w:numFmt w:val="lowerLetter"/>
      <w:lvlText w:val="%1)"/>
      <w:lvlJc w:val="left"/>
      <w:pPr>
        <w:ind w:left="3216" w:hanging="360"/>
      </w:pPr>
      <w:rPr>
        <w:rFonts w:hint="default"/>
      </w:rPr>
    </w:lvl>
    <w:lvl w:ilvl="1" w:tplc="FFFFFFFF" w:tentative="1">
      <w:start w:val="1"/>
      <w:numFmt w:val="lowerLetter"/>
      <w:lvlText w:val="%2."/>
      <w:lvlJc w:val="left"/>
      <w:pPr>
        <w:ind w:left="3228" w:hanging="360"/>
      </w:pPr>
    </w:lvl>
    <w:lvl w:ilvl="2" w:tplc="FFFFFFFF" w:tentative="1">
      <w:start w:val="1"/>
      <w:numFmt w:val="lowerRoman"/>
      <w:lvlText w:val="%3."/>
      <w:lvlJc w:val="right"/>
      <w:pPr>
        <w:ind w:left="3948" w:hanging="180"/>
      </w:pPr>
    </w:lvl>
    <w:lvl w:ilvl="3" w:tplc="FFFFFFFF" w:tentative="1">
      <w:start w:val="1"/>
      <w:numFmt w:val="decimal"/>
      <w:lvlText w:val="%4."/>
      <w:lvlJc w:val="left"/>
      <w:pPr>
        <w:ind w:left="4668" w:hanging="360"/>
      </w:pPr>
    </w:lvl>
    <w:lvl w:ilvl="4" w:tplc="FFFFFFFF" w:tentative="1">
      <w:start w:val="1"/>
      <w:numFmt w:val="lowerLetter"/>
      <w:lvlText w:val="%5."/>
      <w:lvlJc w:val="left"/>
      <w:pPr>
        <w:ind w:left="5388" w:hanging="360"/>
      </w:pPr>
    </w:lvl>
    <w:lvl w:ilvl="5" w:tplc="FFFFFFFF" w:tentative="1">
      <w:start w:val="1"/>
      <w:numFmt w:val="lowerRoman"/>
      <w:lvlText w:val="%6."/>
      <w:lvlJc w:val="right"/>
      <w:pPr>
        <w:ind w:left="6108" w:hanging="180"/>
      </w:pPr>
    </w:lvl>
    <w:lvl w:ilvl="6" w:tplc="FFFFFFFF" w:tentative="1">
      <w:start w:val="1"/>
      <w:numFmt w:val="decimal"/>
      <w:lvlText w:val="%7."/>
      <w:lvlJc w:val="left"/>
      <w:pPr>
        <w:ind w:left="6828" w:hanging="360"/>
      </w:pPr>
    </w:lvl>
    <w:lvl w:ilvl="7" w:tplc="FFFFFFFF" w:tentative="1">
      <w:start w:val="1"/>
      <w:numFmt w:val="lowerLetter"/>
      <w:lvlText w:val="%8."/>
      <w:lvlJc w:val="left"/>
      <w:pPr>
        <w:ind w:left="7548" w:hanging="360"/>
      </w:pPr>
    </w:lvl>
    <w:lvl w:ilvl="8" w:tplc="FFFFFFFF" w:tentative="1">
      <w:start w:val="1"/>
      <w:numFmt w:val="lowerRoman"/>
      <w:lvlText w:val="%9."/>
      <w:lvlJc w:val="right"/>
      <w:pPr>
        <w:ind w:left="8268" w:hanging="180"/>
      </w:pPr>
    </w:lvl>
  </w:abstractNum>
  <w:abstractNum w:abstractNumId="210" w15:restartNumberingAfterBreak="0">
    <w:nsid w:val="71F33AF4"/>
    <w:multiLevelType w:val="hybridMultilevel"/>
    <w:tmpl w:val="5F5A94E0"/>
    <w:lvl w:ilvl="0" w:tplc="04100011">
      <w:start w:val="1"/>
      <w:numFmt w:val="decimal"/>
      <w:lvlText w:val="%1)"/>
      <w:lvlJc w:val="left"/>
      <w:pPr>
        <w:ind w:left="1288" w:hanging="360"/>
      </w:pPr>
    </w:lvl>
    <w:lvl w:ilvl="1" w:tplc="D18A51A2">
      <w:start w:val="1"/>
      <w:numFmt w:val="lowerLetter"/>
      <w:lvlText w:val="%2)"/>
      <w:lvlJc w:val="left"/>
      <w:pPr>
        <w:ind w:left="2152" w:hanging="504"/>
      </w:pPr>
      <w:rPr>
        <w:rFonts w:hint="default"/>
      </w:rPr>
    </w:lvl>
    <w:lvl w:ilvl="2" w:tplc="0410001B" w:tentative="1">
      <w:start w:val="1"/>
      <w:numFmt w:val="lowerRoman"/>
      <w:lvlText w:val="%3."/>
      <w:lvlJc w:val="right"/>
      <w:pPr>
        <w:ind w:left="2728" w:hanging="180"/>
      </w:pPr>
    </w:lvl>
    <w:lvl w:ilvl="3" w:tplc="0410000F" w:tentative="1">
      <w:start w:val="1"/>
      <w:numFmt w:val="decimal"/>
      <w:lvlText w:val="%4."/>
      <w:lvlJc w:val="left"/>
      <w:pPr>
        <w:ind w:left="3448" w:hanging="360"/>
      </w:pPr>
    </w:lvl>
    <w:lvl w:ilvl="4" w:tplc="04100019" w:tentative="1">
      <w:start w:val="1"/>
      <w:numFmt w:val="lowerLetter"/>
      <w:lvlText w:val="%5."/>
      <w:lvlJc w:val="left"/>
      <w:pPr>
        <w:ind w:left="4168" w:hanging="360"/>
      </w:pPr>
    </w:lvl>
    <w:lvl w:ilvl="5" w:tplc="0410001B" w:tentative="1">
      <w:start w:val="1"/>
      <w:numFmt w:val="lowerRoman"/>
      <w:lvlText w:val="%6."/>
      <w:lvlJc w:val="right"/>
      <w:pPr>
        <w:ind w:left="4888" w:hanging="180"/>
      </w:pPr>
    </w:lvl>
    <w:lvl w:ilvl="6" w:tplc="0410000F" w:tentative="1">
      <w:start w:val="1"/>
      <w:numFmt w:val="decimal"/>
      <w:lvlText w:val="%7."/>
      <w:lvlJc w:val="left"/>
      <w:pPr>
        <w:ind w:left="5608" w:hanging="360"/>
      </w:pPr>
    </w:lvl>
    <w:lvl w:ilvl="7" w:tplc="04100019" w:tentative="1">
      <w:start w:val="1"/>
      <w:numFmt w:val="lowerLetter"/>
      <w:lvlText w:val="%8."/>
      <w:lvlJc w:val="left"/>
      <w:pPr>
        <w:ind w:left="6328" w:hanging="360"/>
      </w:pPr>
    </w:lvl>
    <w:lvl w:ilvl="8" w:tplc="0410001B" w:tentative="1">
      <w:start w:val="1"/>
      <w:numFmt w:val="lowerRoman"/>
      <w:lvlText w:val="%9."/>
      <w:lvlJc w:val="right"/>
      <w:pPr>
        <w:ind w:left="7048" w:hanging="180"/>
      </w:pPr>
    </w:lvl>
  </w:abstractNum>
  <w:abstractNum w:abstractNumId="211" w15:restartNumberingAfterBreak="0">
    <w:nsid w:val="71FE7EA3"/>
    <w:multiLevelType w:val="hybridMultilevel"/>
    <w:tmpl w:val="00D2EE4C"/>
    <w:lvl w:ilvl="0" w:tplc="04100001">
      <w:start w:val="1"/>
      <w:numFmt w:val="bullet"/>
      <w:lvlText w:val=""/>
      <w:lvlJc w:val="left"/>
      <w:pPr>
        <w:ind w:left="1496" w:hanging="360"/>
      </w:pPr>
      <w:rPr>
        <w:rFonts w:ascii="Symbol" w:hAnsi="Symbol" w:hint="default"/>
      </w:rPr>
    </w:lvl>
    <w:lvl w:ilvl="1" w:tplc="FFFFFFFF" w:tentative="1">
      <w:start w:val="1"/>
      <w:numFmt w:val="bullet"/>
      <w:lvlText w:val="o"/>
      <w:lvlJc w:val="left"/>
      <w:pPr>
        <w:ind w:left="2008" w:hanging="360"/>
      </w:pPr>
      <w:rPr>
        <w:rFonts w:ascii="Courier New" w:hAnsi="Courier New" w:cs="Courier New" w:hint="default"/>
      </w:rPr>
    </w:lvl>
    <w:lvl w:ilvl="2" w:tplc="FFFFFFFF" w:tentative="1">
      <w:start w:val="1"/>
      <w:numFmt w:val="bullet"/>
      <w:lvlText w:val=""/>
      <w:lvlJc w:val="left"/>
      <w:pPr>
        <w:ind w:left="2728" w:hanging="360"/>
      </w:pPr>
      <w:rPr>
        <w:rFonts w:ascii="Wingdings" w:hAnsi="Wingdings" w:hint="default"/>
      </w:rPr>
    </w:lvl>
    <w:lvl w:ilvl="3" w:tplc="FFFFFFFF" w:tentative="1">
      <w:start w:val="1"/>
      <w:numFmt w:val="bullet"/>
      <w:lvlText w:val=""/>
      <w:lvlJc w:val="left"/>
      <w:pPr>
        <w:ind w:left="3448" w:hanging="360"/>
      </w:pPr>
      <w:rPr>
        <w:rFonts w:ascii="Symbol" w:hAnsi="Symbol" w:hint="default"/>
      </w:rPr>
    </w:lvl>
    <w:lvl w:ilvl="4" w:tplc="FFFFFFFF" w:tentative="1">
      <w:start w:val="1"/>
      <w:numFmt w:val="bullet"/>
      <w:lvlText w:val="o"/>
      <w:lvlJc w:val="left"/>
      <w:pPr>
        <w:ind w:left="4168" w:hanging="360"/>
      </w:pPr>
      <w:rPr>
        <w:rFonts w:ascii="Courier New" w:hAnsi="Courier New" w:cs="Courier New" w:hint="default"/>
      </w:rPr>
    </w:lvl>
    <w:lvl w:ilvl="5" w:tplc="FFFFFFFF" w:tentative="1">
      <w:start w:val="1"/>
      <w:numFmt w:val="bullet"/>
      <w:lvlText w:val=""/>
      <w:lvlJc w:val="left"/>
      <w:pPr>
        <w:ind w:left="4888" w:hanging="360"/>
      </w:pPr>
      <w:rPr>
        <w:rFonts w:ascii="Wingdings" w:hAnsi="Wingdings" w:hint="default"/>
      </w:rPr>
    </w:lvl>
    <w:lvl w:ilvl="6" w:tplc="FFFFFFFF" w:tentative="1">
      <w:start w:val="1"/>
      <w:numFmt w:val="bullet"/>
      <w:lvlText w:val=""/>
      <w:lvlJc w:val="left"/>
      <w:pPr>
        <w:ind w:left="5608" w:hanging="360"/>
      </w:pPr>
      <w:rPr>
        <w:rFonts w:ascii="Symbol" w:hAnsi="Symbol" w:hint="default"/>
      </w:rPr>
    </w:lvl>
    <w:lvl w:ilvl="7" w:tplc="FFFFFFFF" w:tentative="1">
      <w:start w:val="1"/>
      <w:numFmt w:val="bullet"/>
      <w:lvlText w:val="o"/>
      <w:lvlJc w:val="left"/>
      <w:pPr>
        <w:ind w:left="6328" w:hanging="360"/>
      </w:pPr>
      <w:rPr>
        <w:rFonts w:ascii="Courier New" w:hAnsi="Courier New" w:cs="Courier New" w:hint="default"/>
      </w:rPr>
    </w:lvl>
    <w:lvl w:ilvl="8" w:tplc="FFFFFFFF" w:tentative="1">
      <w:start w:val="1"/>
      <w:numFmt w:val="bullet"/>
      <w:lvlText w:val=""/>
      <w:lvlJc w:val="left"/>
      <w:pPr>
        <w:ind w:left="7048" w:hanging="360"/>
      </w:pPr>
      <w:rPr>
        <w:rFonts w:ascii="Wingdings" w:hAnsi="Wingdings" w:hint="default"/>
      </w:rPr>
    </w:lvl>
  </w:abstractNum>
  <w:abstractNum w:abstractNumId="212" w15:restartNumberingAfterBreak="0">
    <w:nsid w:val="729219EA"/>
    <w:multiLevelType w:val="hybridMultilevel"/>
    <w:tmpl w:val="1616BA3A"/>
    <w:lvl w:ilvl="0" w:tplc="FB664154">
      <w:numFmt w:val="bullet"/>
      <w:lvlText w:val=""/>
      <w:lvlJc w:val="left"/>
      <w:pPr>
        <w:ind w:left="720" w:hanging="360"/>
      </w:pPr>
      <w:rPr>
        <w:rFonts w:ascii="Symbol" w:hAnsi="Symbol"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3" w15:restartNumberingAfterBreak="0">
    <w:nsid w:val="73C77205"/>
    <w:multiLevelType w:val="hybridMultilevel"/>
    <w:tmpl w:val="B09AB3D4"/>
    <w:lvl w:ilvl="0" w:tplc="47CE316C">
      <w:numFmt w:val="bullet"/>
      <w:lvlText w:val="-"/>
      <w:lvlJc w:val="left"/>
      <w:pPr>
        <w:ind w:left="720" w:hanging="360"/>
      </w:pPr>
      <w:rPr>
        <w:rFonts w:ascii="Bookman Old Style" w:hAnsi="Bookman Old Style" w:cs="Symbol" w:hint="default"/>
        <w:sz w:val="20"/>
        <w:szCs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4" w15:restartNumberingAfterBreak="0">
    <w:nsid w:val="73F8457C"/>
    <w:multiLevelType w:val="hybridMultilevel"/>
    <w:tmpl w:val="F47CFF30"/>
    <w:lvl w:ilvl="0" w:tplc="FB664154">
      <w:numFmt w:val="bullet"/>
      <w:lvlText w:val=""/>
      <w:lvlJc w:val="left"/>
      <w:pPr>
        <w:ind w:left="720" w:hanging="360"/>
      </w:pPr>
      <w:rPr>
        <w:rFonts w:ascii="Symbol" w:hAnsi="Symbol" w:cs="Symbol" w:hint="default"/>
        <w:sz w:val="20"/>
        <w:szCs w:val="32"/>
      </w:rPr>
    </w:lvl>
    <w:lvl w:ilvl="1" w:tplc="870AED56">
      <w:numFmt w:val="bullet"/>
      <w:lvlText w:val=""/>
      <w:lvlJc w:val="left"/>
      <w:pPr>
        <w:ind w:left="1440" w:hanging="360"/>
      </w:pPr>
      <w:rPr>
        <w:rFonts w:ascii="Symbol" w:eastAsia="Symbol" w:hAnsi="Symbol" w:cs="Symbol" w:hint="default"/>
        <w:w w:val="99"/>
        <w:sz w:val="22"/>
        <w:szCs w:val="22"/>
        <w:lang w:val="it-IT" w:eastAsia="en-US" w:bidi="ar-SA"/>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5" w15:restartNumberingAfterBreak="0">
    <w:nsid w:val="746F2961"/>
    <w:multiLevelType w:val="hybridMultilevel"/>
    <w:tmpl w:val="D6865912"/>
    <w:lvl w:ilvl="0" w:tplc="04100011">
      <w:start w:val="1"/>
      <w:numFmt w:val="decimal"/>
      <w:lvlText w:val="%1)"/>
      <w:lvlJc w:val="left"/>
      <w:pPr>
        <w:ind w:left="720" w:hanging="360"/>
      </w:pPr>
    </w:lvl>
    <w:lvl w:ilvl="1" w:tplc="9ECC8F30">
      <w:start w:val="1"/>
      <w:numFmt w:val="lowerLetter"/>
      <w:lvlText w:val="%2)"/>
      <w:lvlJc w:val="left"/>
      <w:pPr>
        <w:ind w:left="1764" w:hanging="684"/>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6" w15:restartNumberingAfterBreak="0">
    <w:nsid w:val="759F1CE3"/>
    <w:multiLevelType w:val="hybridMultilevel"/>
    <w:tmpl w:val="D9AACBD0"/>
    <w:lvl w:ilvl="0" w:tplc="04100001">
      <w:start w:val="1"/>
      <w:numFmt w:val="bullet"/>
      <w:lvlText w:val=""/>
      <w:lvlJc w:val="left"/>
      <w:pPr>
        <w:ind w:left="1496" w:hanging="360"/>
      </w:pPr>
      <w:rPr>
        <w:rFonts w:ascii="Symbol" w:hAnsi="Symbol" w:hint="default"/>
      </w:rPr>
    </w:lvl>
    <w:lvl w:ilvl="1" w:tplc="FFFFFFFF" w:tentative="1">
      <w:start w:val="1"/>
      <w:numFmt w:val="bullet"/>
      <w:lvlText w:val="o"/>
      <w:lvlJc w:val="left"/>
      <w:pPr>
        <w:ind w:left="2008" w:hanging="360"/>
      </w:pPr>
      <w:rPr>
        <w:rFonts w:ascii="Courier New" w:hAnsi="Courier New" w:cs="Courier New" w:hint="default"/>
      </w:rPr>
    </w:lvl>
    <w:lvl w:ilvl="2" w:tplc="FFFFFFFF" w:tentative="1">
      <w:start w:val="1"/>
      <w:numFmt w:val="bullet"/>
      <w:lvlText w:val=""/>
      <w:lvlJc w:val="left"/>
      <w:pPr>
        <w:ind w:left="2728" w:hanging="360"/>
      </w:pPr>
      <w:rPr>
        <w:rFonts w:ascii="Wingdings" w:hAnsi="Wingdings" w:hint="default"/>
      </w:rPr>
    </w:lvl>
    <w:lvl w:ilvl="3" w:tplc="FFFFFFFF" w:tentative="1">
      <w:start w:val="1"/>
      <w:numFmt w:val="bullet"/>
      <w:lvlText w:val=""/>
      <w:lvlJc w:val="left"/>
      <w:pPr>
        <w:ind w:left="3448" w:hanging="360"/>
      </w:pPr>
      <w:rPr>
        <w:rFonts w:ascii="Symbol" w:hAnsi="Symbol" w:hint="default"/>
      </w:rPr>
    </w:lvl>
    <w:lvl w:ilvl="4" w:tplc="FFFFFFFF" w:tentative="1">
      <w:start w:val="1"/>
      <w:numFmt w:val="bullet"/>
      <w:lvlText w:val="o"/>
      <w:lvlJc w:val="left"/>
      <w:pPr>
        <w:ind w:left="4168" w:hanging="360"/>
      </w:pPr>
      <w:rPr>
        <w:rFonts w:ascii="Courier New" w:hAnsi="Courier New" w:cs="Courier New" w:hint="default"/>
      </w:rPr>
    </w:lvl>
    <w:lvl w:ilvl="5" w:tplc="FFFFFFFF" w:tentative="1">
      <w:start w:val="1"/>
      <w:numFmt w:val="bullet"/>
      <w:lvlText w:val=""/>
      <w:lvlJc w:val="left"/>
      <w:pPr>
        <w:ind w:left="4888" w:hanging="360"/>
      </w:pPr>
      <w:rPr>
        <w:rFonts w:ascii="Wingdings" w:hAnsi="Wingdings" w:hint="default"/>
      </w:rPr>
    </w:lvl>
    <w:lvl w:ilvl="6" w:tplc="FFFFFFFF" w:tentative="1">
      <w:start w:val="1"/>
      <w:numFmt w:val="bullet"/>
      <w:lvlText w:val=""/>
      <w:lvlJc w:val="left"/>
      <w:pPr>
        <w:ind w:left="5608" w:hanging="360"/>
      </w:pPr>
      <w:rPr>
        <w:rFonts w:ascii="Symbol" w:hAnsi="Symbol" w:hint="default"/>
      </w:rPr>
    </w:lvl>
    <w:lvl w:ilvl="7" w:tplc="FFFFFFFF" w:tentative="1">
      <w:start w:val="1"/>
      <w:numFmt w:val="bullet"/>
      <w:lvlText w:val="o"/>
      <w:lvlJc w:val="left"/>
      <w:pPr>
        <w:ind w:left="6328" w:hanging="360"/>
      </w:pPr>
      <w:rPr>
        <w:rFonts w:ascii="Courier New" w:hAnsi="Courier New" w:cs="Courier New" w:hint="default"/>
      </w:rPr>
    </w:lvl>
    <w:lvl w:ilvl="8" w:tplc="FFFFFFFF" w:tentative="1">
      <w:start w:val="1"/>
      <w:numFmt w:val="bullet"/>
      <w:lvlText w:val=""/>
      <w:lvlJc w:val="left"/>
      <w:pPr>
        <w:ind w:left="7048" w:hanging="360"/>
      </w:pPr>
      <w:rPr>
        <w:rFonts w:ascii="Wingdings" w:hAnsi="Wingdings" w:hint="default"/>
      </w:rPr>
    </w:lvl>
  </w:abstractNum>
  <w:abstractNum w:abstractNumId="217" w15:restartNumberingAfterBreak="0">
    <w:nsid w:val="7673620B"/>
    <w:multiLevelType w:val="hybridMultilevel"/>
    <w:tmpl w:val="360A94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8" w15:restartNumberingAfterBreak="0">
    <w:nsid w:val="76975E8B"/>
    <w:multiLevelType w:val="hybridMultilevel"/>
    <w:tmpl w:val="AF5AC6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9" w15:restartNumberingAfterBreak="0">
    <w:nsid w:val="76ED3CDA"/>
    <w:multiLevelType w:val="hybridMultilevel"/>
    <w:tmpl w:val="72EAF73E"/>
    <w:lvl w:ilvl="0" w:tplc="04100001">
      <w:start w:val="1"/>
      <w:numFmt w:val="bullet"/>
      <w:lvlText w:val=""/>
      <w:lvlJc w:val="left"/>
      <w:pPr>
        <w:ind w:left="720" w:hanging="360"/>
      </w:pPr>
      <w:rPr>
        <w:rFonts w:ascii="Symbol" w:hAnsi="Symbol" w:hint="default"/>
        <w:sz w:val="20"/>
        <w:szCs w:val="32"/>
        <w:lang w:val="it-IT"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0" w15:restartNumberingAfterBreak="0">
    <w:nsid w:val="76F67F74"/>
    <w:multiLevelType w:val="hybridMultilevel"/>
    <w:tmpl w:val="0B06251A"/>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1" w15:restartNumberingAfterBreak="0">
    <w:nsid w:val="771075D6"/>
    <w:multiLevelType w:val="hybridMultilevel"/>
    <w:tmpl w:val="9F60CA3C"/>
    <w:lvl w:ilvl="0" w:tplc="73B42C6E">
      <w:start w:val="1"/>
      <w:numFmt w:val="lowerLetter"/>
      <w:lvlText w:val="%1)"/>
      <w:lvlJc w:val="left"/>
      <w:pPr>
        <w:ind w:left="1068" w:hanging="708"/>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2" w15:restartNumberingAfterBreak="0">
    <w:nsid w:val="7781550E"/>
    <w:multiLevelType w:val="hybridMultilevel"/>
    <w:tmpl w:val="6ACEC0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3" w15:restartNumberingAfterBreak="0">
    <w:nsid w:val="780A619A"/>
    <w:multiLevelType w:val="hybridMultilevel"/>
    <w:tmpl w:val="1690EBF0"/>
    <w:lvl w:ilvl="0" w:tplc="FB664154">
      <w:numFmt w:val="bullet"/>
      <w:lvlText w:val=""/>
      <w:lvlJc w:val="left"/>
      <w:pPr>
        <w:ind w:left="720" w:hanging="360"/>
      </w:pPr>
      <w:rPr>
        <w:rFonts w:ascii="Symbol" w:hAnsi="Symbol"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4" w15:restartNumberingAfterBreak="0">
    <w:nsid w:val="7828754C"/>
    <w:multiLevelType w:val="hybridMultilevel"/>
    <w:tmpl w:val="722C86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5" w15:restartNumberingAfterBreak="0">
    <w:nsid w:val="78A242B5"/>
    <w:multiLevelType w:val="hybridMultilevel"/>
    <w:tmpl w:val="FC6672A4"/>
    <w:lvl w:ilvl="0" w:tplc="73B42C6E">
      <w:start w:val="1"/>
      <w:numFmt w:val="lowerLetter"/>
      <w:lvlText w:val="%1)"/>
      <w:lvlJc w:val="left"/>
      <w:pPr>
        <w:ind w:left="1068" w:hanging="708"/>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6" w15:restartNumberingAfterBreak="0">
    <w:nsid w:val="7948245B"/>
    <w:multiLevelType w:val="hybridMultilevel"/>
    <w:tmpl w:val="49301314"/>
    <w:lvl w:ilvl="0" w:tplc="175A244E">
      <w:start w:val="1"/>
      <w:numFmt w:val="bullet"/>
      <w:lvlText w:val="-"/>
      <w:lvlJc w:val="left"/>
      <w:pPr>
        <w:ind w:left="1216" w:hanging="360"/>
      </w:pPr>
      <w:rPr>
        <w:rFonts w:ascii="Calibri" w:eastAsiaTheme="minorHAnsi" w:hAnsi="Calibri" w:cs="Calibri" w:hint="default"/>
      </w:rPr>
    </w:lvl>
    <w:lvl w:ilvl="1" w:tplc="FFFFFFFF" w:tentative="1">
      <w:start w:val="1"/>
      <w:numFmt w:val="bullet"/>
      <w:lvlText w:val="o"/>
      <w:lvlJc w:val="left"/>
      <w:pPr>
        <w:ind w:left="1936" w:hanging="360"/>
      </w:pPr>
      <w:rPr>
        <w:rFonts w:ascii="Courier New" w:hAnsi="Courier New" w:cs="Courier New" w:hint="default"/>
      </w:rPr>
    </w:lvl>
    <w:lvl w:ilvl="2" w:tplc="FFFFFFFF" w:tentative="1">
      <w:start w:val="1"/>
      <w:numFmt w:val="bullet"/>
      <w:lvlText w:val=""/>
      <w:lvlJc w:val="left"/>
      <w:pPr>
        <w:ind w:left="2656" w:hanging="360"/>
      </w:pPr>
      <w:rPr>
        <w:rFonts w:ascii="Wingdings" w:hAnsi="Wingdings" w:hint="default"/>
      </w:rPr>
    </w:lvl>
    <w:lvl w:ilvl="3" w:tplc="FFFFFFFF" w:tentative="1">
      <w:start w:val="1"/>
      <w:numFmt w:val="bullet"/>
      <w:lvlText w:val=""/>
      <w:lvlJc w:val="left"/>
      <w:pPr>
        <w:ind w:left="3376" w:hanging="360"/>
      </w:pPr>
      <w:rPr>
        <w:rFonts w:ascii="Symbol" w:hAnsi="Symbol" w:hint="default"/>
      </w:rPr>
    </w:lvl>
    <w:lvl w:ilvl="4" w:tplc="FFFFFFFF" w:tentative="1">
      <w:start w:val="1"/>
      <w:numFmt w:val="bullet"/>
      <w:lvlText w:val="o"/>
      <w:lvlJc w:val="left"/>
      <w:pPr>
        <w:ind w:left="4096" w:hanging="360"/>
      </w:pPr>
      <w:rPr>
        <w:rFonts w:ascii="Courier New" w:hAnsi="Courier New" w:cs="Courier New" w:hint="default"/>
      </w:rPr>
    </w:lvl>
    <w:lvl w:ilvl="5" w:tplc="FFFFFFFF" w:tentative="1">
      <w:start w:val="1"/>
      <w:numFmt w:val="bullet"/>
      <w:lvlText w:val=""/>
      <w:lvlJc w:val="left"/>
      <w:pPr>
        <w:ind w:left="4816" w:hanging="360"/>
      </w:pPr>
      <w:rPr>
        <w:rFonts w:ascii="Wingdings" w:hAnsi="Wingdings" w:hint="default"/>
      </w:rPr>
    </w:lvl>
    <w:lvl w:ilvl="6" w:tplc="FFFFFFFF" w:tentative="1">
      <w:start w:val="1"/>
      <w:numFmt w:val="bullet"/>
      <w:lvlText w:val=""/>
      <w:lvlJc w:val="left"/>
      <w:pPr>
        <w:ind w:left="5536" w:hanging="360"/>
      </w:pPr>
      <w:rPr>
        <w:rFonts w:ascii="Symbol" w:hAnsi="Symbol" w:hint="default"/>
      </w:rPr>
    </w:lvl>
    <w:lvl w:ilvl="7" w:tplc="FFFFFFFF" w:tentative="1">
      <w:start w:val="1"/>
      <w:numFmt w:val="bullet"/>
      <w:lvlText w:val="o"/>
      <w:lvlJc w:val="left"/>
      <w:pPr>
        <w:ind w:left="6256" w:hanging="360"/>
      </w:pPr>
      <w:rPr>
        <w:rFonts w:ascii="Courier New" w:hAnsi="Courier New" w:cs="Courier New" w:hint="default"/>
      </w:rPr>
    </w:lvl>
    <w:lvl w:ilvl="8" w:tplc="FFFFFFFF" w:tentative="1">
      <w:start w:val="1"/>
      <w:numFmt w:val="bullet"/>
      <w:lvlText w:val=""/>
      <w:lvlJc w:val="left"/>
      <w:pPr>
        <w:ind w:left="6976" w:hanging="360"/>
      </w:pPr>
      <w:rPr>
        <w:rFonts w:ascii="Wingdings" w:hAnsi="Wingdings" w:hint="default"/>
      </w:rPr>
    </w:lvl>
  </w:abstractNum>
  <w:abstractNum w:abstractNumId="227" w15:restartNumberingAfterBreak="0">
    <w:nsid w:val="797437AD"/>
    <w:multiLevelType w:val="hybridMultilevel"/>
    <w:tmpl w:val="186404A0"/>
    <w:lvl w:ilvl="0" w:tplc="FFFFFFFF">
      <w:start w:val="1"/>
      <w:numFmt w:val="lowerLetter"/>
      <w:lvlText w:val="%1)"/>
      <w:lvlJc w:val="left"/>
      <w:pPr>
        <w:ind w:left="720" w:hanging="360"/>
      </w:pPr>
      <w:rPr>
        <w:rFonts w:hint="default"/>
      </w:rPr>
    </w:lvl>
    <w:lvl w:ilvl="1" w:tplc="6C72DAB4">
      <w:start w:val="1"/>
      <w:numFmt w:val="lowerLetter"/>
      <w:lvlText w:val="%2)"/>
      <w:lvlJc w:val="left"/>
      <w:pPr>
        <w:ind w:left="704"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8" w15:restartNumberingAfterBreak="0">
    <w:nsid w:val="79E75FAC"/>
    <w:multiLevelType w:val="hybridMultilevel"/>
    <w:tmpl w:val="41CA5864"/>
    <w:lvl w:ilvl="0" w:tplc="04100001">
      <w:start w:val="1"/>
      <w:numFmt w:val="bullet"/>
      <w:lvlText w:val=""/>
      <w:lvlJc w:val="left"/>
      <w:pPr>
        <w:ind w:left="1511" w:hanging="360"/>
      </w:pPr>
      <w:rPr>
        <w:rFonts w:ascii="Symbol" w:hAnsi="Symbol" w:hint="default"/>
      </w:rPr>
    </w:lvl>
    <w:lvl w:ilvl="1" w:tplc="04100003" w:tentative="1">
      <w:start w:val="1"/>
      <w:numFmt w:val="bullet"/>
      <w:lvlText w:val="o"/>
      <w:lvlJc w:val="left"/>
      <w:pPr>
        <w:ind w:left="2231" w:hanging="360"/>
      </w:pPr>
      <w:rPr>
        <w:rFonts w:ascii="Courier New" w:hAnsi="Courier New" w:cs="Courier New" w:hint="default"/>
      </w:rPr>
    </w:lvl>
    <w:lvl w:ilvl="2" w:tplc="04100005" w:tentative="1">
      <w:start w:val="1"/>
      <w:numFmt w:val="bullet"/>
      <w:lvlText w:val=""/>
      <w:lvlJc w:val="left"/>
      <w:pPr>
        <w:ind w:left="2951" w:hanging="360"/>
      </w:pPr>
      <w:rPr>
        <w:rFonts w:ascii="Wingdings" w:hAnsi="Wingdings" w:hint="default"/>
      </w:rPr>
    </w:lvl>
    <w:lvl w:ilvl="3" w:tplc="04100001" w:tentative="1">
      <w:start w:val="1"/>
      <w:numFmt w:val="bullet"/>
      <w:lvlText w:val=""/>
      <w:lvlJc w:val="left"/>
      <w:pPr>
        <w:ind w:left="3671" w:hanging="360"/>
      </w:pPr>
      <w:rPr>
        <w:rFonts w:ascii="Symbol" w:hAnsi="Symbol" w:hint="default"/>
      </w:rPr>
    </w:lvl>
    <w:lvl w:ilvl="4" w:tplc="04100003" w:tentative="1">
      <w:start w:val="1"/>
      <w:numFmt w:val="bullet"/>
      <w:lvlText w:val="o"/>
      <w:lvlJc w:val="left"/>
      <w:pPr>
        <w:ind w:left="4391" w:hanging="360"/>
      </w:pPr>
      <w:rPr>
        <w:rFonts w:ascii="Courier New" w:hAnsi="Courier New" w:cs="Courier New" w:hint="default"/>
      </w:rPr>
    </w:lvl>
    <w:lvl w:ilvl="5" w:tplc="04100005" w:tentative="1">
      <w:start w:val="1"/>
      <w:numFmt w:val="bullet"/>
      <w:lvlText w:val=""/>
      <w:lvlJc w:val="left"/>
      <w:pPr>
        <w:ind w:left="5111" w:hanging="360"/>
      </w:pPr>
      <w:rPr>
        <w:rFonts w:ascii="Wingdings" w:hAnsi="Wingdings" w:hint="default"/>
      </w:rPr>
    </w:lvl>
    <w:lvl w:ilvl="6" w:tplc="04100001" w:tentative="1">
      <w:start w:val="1"/>
      <w:numFmt w:val="bullet"/>
      <w:lvlText w:val=""/>
      <w:lvlJc w:val="left"/>
      <w:pPr>
        <w:ind w:left="5831" w:hanging="360"/>
      </w:pPr>
      <w:rPr>
        <w:rFonts w:ascii="Symbol" w:hAnsi="Symbol" w:hint="default"/>
      </w:rPr>
    </w:lvl>
    <w:lvl w:ilvl="7" w:tplc="04100003" w:tentative="1">
      <w:start w:val="1"/>
      <w:numFmt w:val="bullet"/>
      <w:lvlText w:val="o"/>
      <w:lvlJc w:val="left"/>
      <w:pPr>
        <w:ind w:left="6551" w:hanging="360"/>
      </w:pPr>
      <w:rPr>
        <w:rFonts w:ascii="Courier New" w:hAnsi="Courier New" w:cs="Courier New" w:hint="default"/>
      </w:rPr>
    </w:lvl>
    <w:lvl w:ilvl="8" w:tplc="04100005" w:tentative="1">
      <w:start w:val="1"/>
      <w:numFmt w:val="bullet"/>
      <w:lvlText w:val=""/>
      <w:lvlJc w:val="left"/>
      <w:pPr>
        <w:ind w:left="7271" w:hanging="360"/>
      </w:pPr>
      <w:rPr>
        <w:rFonts w:ascii="Wingdings" w:hAnsi="Wingdings" w:hint="default"/>
      </w:rPr>
    </w:lvl>
  </w:abstractNum>
  <w:abstractNum w:abstractNumId="229" w15:restartNumberingAfterBreak="0">
    <w:nsid w:val="7AA01593"/>
    <w:multiLevelType w:val="hybridMultilevel"/>
    <w:tmpl w:val="4ABC738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0" w15:restartNumberingAfterBreak="0">
    <w:nsid w:val="7AAC70CD"/>
    <w:multiLevelType w:val="hybridMultilevel"/>
    <w:tmpl w:val="6AA2411C"/>
    <w:lvl w:ilvl="0" w:tplc="04100001">
      <w:start w:val="1"/>
      <w:numFmt w:val="bullet"/>
      <w:lvlText w:val=""/>
      <w:lvlJc w:val="left"/>
      <w:pPr>
        <w:ind w:left="2188" w:hanging="360"/>
      </w:pPr>
      <w:rPr>
        <w:rFonts w:ascii="Symbol" w:hAnsi="Symbol" w:hint="default"/>
      </w:rPr>
    </w:lvl>
    <w:lvl w:ilvl="1" w:tplc="04100003" w:tentative="1">
      <w:start w:val="1"/>
      <w:numFmt w:val="bullet"/>
      <w:lvlText w:val="o"/>
      <w:lvlJc w:val="left"/>
      <w:pPr>
        <w:ind w:left="2908" w:hanging="360"/>
      </w:pPr>
      <w:rPr>
        <w:rFonts w:ascii="Courier New" w:hAnsi="Courier New" w:cs="Courier New" w:hint="default"/>
      </w:rPr>
    </w:lvl>
    <w:lvl w:ilvl="2" w:tplc="04100005" w:tentative="1">
      <w:start w:val="1"/>
      <w:numFmt w:val="bullet"/>
      <w:lvlText w:val=""/>
      <w:lvlJc w:val="left"/>
      <w:pPr>
        <w:ind w:left="3628" w:hanging="360"/>
      </w:pPr>
      <w:rPr>
        <w:rFonts w:ascii="Wingdings" w:hAnsi="Wingdings" w:hint="default"/>
      </w:rPr>
    </w:lvl>
    <w:lvl w:ilvl="3" w:tplc="04100001" w:tentative="1">
      <w:start w:val="1"/>
      <w:numFmt w:val="bullet"/>
      <w:lvlText w:val=""/>
      <w:lvlJc w:val="left"/>
      <w:pPr>
        <w:ind w:left="4348" w:hanging="360"/>
      </w:pPr>
      <w:rPr>
        <w:rFonts w:ascii="Symbol" w:hAnsi="Symbol" w:hint="default"/>
      </w:rPr>
    </w:lvl>
    <w:lvl w:ilvl="4" w:tplc="04100003" w:tentative="1">
      <w:start w:val="1"/>
      <w:numFmt w:val="bullet"/>
      <w:lvlText w:val="o"/>
      <w:lvlJc w:val="left"/>
      <w:pPr>
        <w:ind w:left="5068" w:hanging="360"/>
      </w:pPr>
      <w:rPr>
        <w:rFonts w:ascii="Courier New" w:hAnsi="Courier New" w:cs="Courier New" w:hint="default"/>
      </w:rPr>
    </w:lvl>
    <w:lvl w:ilvl="5" w:tplc="04100005" w:tentative="1">
      <w:start w:val="1"/>
      <w:numFmt w:val="bullet"/>
      <w:lvlText w:val=""/>
      <w:lvlJc w:val="left"/>
      <w:pPr>
        <w:ind w:left="5788" w:hanging="360"/>
      </w:pPr>
      <w:rPr>
        <w:rFonts w:ascii="Wingdings" w:hAnsi="Wingdings" w:hint="default"/>
      </w:rPr>
    </w:lvl>
    <w:lvl w:ilvl="6" w:tplc="04100001" w:tentative="1">
      <w:start w:val="1"/>
      <w:numFmt w:val="bullet"/>
      <w:lvlText w:val=""/>
      <w:lvlJc w:val="left"/>
      <w:pPr>
        <w:ind w:left="6508" w:hanging="360"/>
      </w:pPr>
      <w:rPr>
        <w:rFonts w:ascii="Symbol" w:hAnsi="Symbol" w:hint="default"/>
      </w:rPr>
    </w:lvl>
    <w:lvl w:ilvl="7" w:tplc="04100003" w:tentative="1">
      <w:start w:val="1"/>
      <w:numFmt w:val="bullet"/>
      <w:lvlText w:val="o"/>
      <w:lvlJc w:val="left"/>
      <w:pPr>
        <w:ind w:left="7228" w:hanging="360"/>
      </w:pPr>
      <w:rPr>
        <w:rFonts w:ascii="Courier New" w:hAnsi="Courier New" w:cs="Courier New" w:hint="default"/>
      </w:rPr>
    </w:lvl>
    <w:lvl w:ilvl="8" w:tplc="04100005" w:tentative="1">
      <w:start w:val="1"/>
      <w:numFmt w:val="bullet"/>
      <w:lvlText w:val=""/>
      <w:lvlJc w:val="left"/>
      <w:pPr>
        <w:ind w:left="7948" w:hanging="360"/>
      </w:pPr>
      <w:rPr>
        <w:rFonts w:ascii="Wingdings" w:hAnsi="Wingdings" w:hint="default"/>
      </w:rPr>
    </w:lvl>
  </w:abstractNum>
  <w:abstractNum w:abstractNumId="231" w15:restartNumberingAfterBreak="0">
    <w:nsid w:val="7C2E483A"/>
    <w:multiLevelType w:val="hybridMultilevel"/>
    <w:tmpl w:val="4F781D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2" w15:restartNumberingAfterBreak="0">
    <w:nsid w:val="7C9C2E87"/>
    <w:multiLevelType w:val="hybridMultilevel"/>
    <w:tmpl w:val="79E272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3" w15:restartNumberingAfterBreak="0">
    <w:nsid w:val="7E210187"/>
    <w:multiLevelType w:val="hybridMultilevel"/>
    <w:tmpl w:val="8320E6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4" w15:restartNumberingAfterBreak="0">
    <w:nsid w:val="7E927F89"/>
    <w:multiLevelType w:val="hybridMultilevel"/>
    <w:tmpl w:val="0C241900"/>
    <w:lvl w:ilvl="0" w:tplc="6C30061A">
      <w:numFmt w:val="bullet"/>
      <w:lvlText w:val=""/>
      <w:lvlJc w:val="left"/>
      <w:pPr>
        <w:ind w:left="477" w:hanging="369"/>
      </w:pPr>
      <w:rPr>
        <w:rFonts w:ascii="Symbol" w:eastAsia="Symbol" w:hAnsi="Symbol" w:cs="Symbol" w:hint="default"/>
        <w:b w:val="0"/>
        <w:bCs w:val="0"/>
        <w:i w:val="0"/>
        <w:iCs w:val="0"/>
        <w:w w:val="100"/>
        <w:sz w:val="20"/>
        <w:szCs w:val="20"/>
        <w:lang w:val="it-IT" w:eastAsia="en-US" w:bidi="ar-SA"/>
      </w:rPr>
    </w:lvl>
    <w:lvl w:ilvl="1" w:tplc="7DBE7A74">
      <w:numFmt w:val="bullet"/>
      <w:lvlText w:val="•"/>
      <w:lvlJc w:val="left"/>
      <w:pPr>
        <w:ind w:left="707" w:hanging="369"/>
      </w:pPr>
      <w:rPr>
        <w:rFonts w:hint="default"/>
        <w:lang w:val="it-IT" w:eastAsia="en-US" w:bidi="ar-SA"/>
      </w:rPr>
    </w:lvl>
    <w:lvl w:ilvl="2" w:tplc="1C32294A">
      <w:numFmt w:val="bullet"/>
      <w:lvlText w:val="•"/>
      <w:lvlJc w:val="left"/>
      <w:pPr>
        <w:ind w:left="934" w:hanging="369"/>
      </w:pPr>
      <w:rPr>
        <w:rFonts w:hint="default"/>
        <w:lang w:val="it-IT" w:eastAsia="en-US" w:bidi="ar-SA"/>
      </w:rPr>
    </w:lvl>
    <w:lvl w:ilvl="3" w:tplc="7B54B20E">
      <w:numFmt w:val="bullet"/>
      <w:lvlText w:val="•"/>
      <w:lvlJc w:val="left"/>
      <w:pPr>
        <w:ind w:left="1161" w:hanging="369"/>
      </w:pPr>
      <w:rPr>
        <w:rFonts w:hint="default"/>
        <w:lang w:val="it-IT" w:eastAsia="en-US" w:bidi="ar-SA"/>
      </w:rPr>
    </w:lvl>
    <w:lvl w:ilvl="4" w:tplc="6BD0745C">
      <w:numFmt w:val="bullet"/>
      <w:lvlText w:val="•"/>
      <w:lvlJc w:val="left"/>
      <w:pPr>
        <w:ind w:left="1389" w:hanging="369"/>
      </w:pPr>
      <w:rPr>
        <w:rFonts w:hint="default"/>
        <w:lang w:val="it-IT" w:eastAsia="en-US" w:bidi="ar-SA"/>
      </w:rPr>
    </w:lvl>
    <w:lvl w:ilvl="5" w:tplc="7B7CBB34">
      <w:numFmt w:val="bullet"/>
      <w:lvlText w:val="•"/>
      <w:lvlJc w:val="left"/>
      <w:pPr>
        <w:ind w:left="1616" w:hanging="369"/>
      </w:pPr>
      <w:rPr>
        <w:rFonts w:hint="default"/>
        <w:lang w:val="it-IT" w:eastAsia="en-US" w:bidi="ar-SA"/>
      </w:rPr>
    </w:lvl>
    <w:lvl w:ilvl="6" w:tplc="5CC8CEBC">
      <w:numFmt w:val="bullet"/>
      <w:lvlText w:val="•"/>
      <w:lvlJc w:val="left"/>
      <w:pPr>
        <w:ind w:left="1843" w:hanging="369"/>
      </w:pPr>
      <w:rPr>
        <w:rFonts w:hint="default"/>
        <w:lang w:val="it-IT" w:eastAsia="en-US" w:bidi="ar-SA"/>
      </w:rPr>
    </w:lvl>
    <w:lvl w:ilvl="7" w:tplc="81F4CCE2">
      <w:numFmt w:val="bullet"/>
      <w:lvlText w:val="•"/>
      <w:lvlJc w:val="left"/>
      <w:pPr>
        <w:ind w:left="2071" w:hanging="369"/>
      </w:pPr>
      <w:rPr>
        <w:rFonts w:hint="default"/>
        <w:lang w:val="it-IT" w:eastAsia="en-US" w:bidi="ar-SA"/>
      </w:rPr>
    </w:lvl>
    <w:lvl w:ilvl="8" w:tplc="8B9A0986">
      <w:numFmt w:val="bullet"/>
      <w:lvlText w:val="•"/>
      <w:lvlJc w:val="left"/>
      <w:pPr>
        <w:ind w:left="2298" w:hanging="369"/>
      </w:pPr>
      <w:rPr>
        <w:rFonts w:hint="default"/>
        <w:lang w:val="it-IT" w:eastAsia="en-US" w:bidi="ar-SA"/>
      </w:rPr>
    </w:lvl>
  </w:abstractNum>
  <w:abstractNum w:abstractNumId="235" w15:restartNumberingAfterBreak="0">
    <w:nsid w:val="7EAE2645"/>
    <w:multiLevelType w:val="hybridMultilevel"/>
    <w:tmpl w:val="CBB44C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6" w15:restartNumberingAfterBreak="0">
    <w:nsid w:val="7F367CA3"/>
    <w:multiLevelType w:val="hybridMultilevel"/>
    <w:tmpl w:val="8874341A"/>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237" w15:restartNumberingAfterBreak="0">
    <w:nsid w:val="7FAE1C2A"/>
    <w:multiLevelType w:val="hybridMultilevel"/>
    <w:tmpl w:val="3654B7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0947079">
    <w:abstractNumId w:val="40"/>
  </w:num>
  <w:num w:numId="2" w16cid:durableId="1462335132">
    <w:abstractNumId w:val="83"/>
  </w:num>
  <w:num w:numId="3" w16cid:durableId="657654857">
    <w:abstractNumId w:val="75"/>
  </w:num>
  <w:num w:numId="4" w16cid:durableId="467479387">
    <w:abstractNumId w:val="13"/>
  </w:num>
  <w:num w:numId="5" w16cid:durableId="1770588505">
    <w:abstractNumId w:val="92"/>
  </w:num>
  <w:num w:numId="6" w16cid:durableId="2053994907">
    <w:abstractNumId w:val="2"/>
  </w:num>
  <w:num w:numId="7" w16cid:durableId="1875578900">
    <w:abstractNumId w:val="54"/>
  </w:num>
  <w:num w:numId="8" w16cid:durableId="863906323">
    <w:abstractNumId w:val="155"/>
  </w:num>
  <w:num w:numId="9" w16cid:durableId="1379280689">
    <w:abstractNumId w:val="6"/>
  </w:num>
  <w:num w:numId="10" w16cid:durableId="1117872207">
    <w:abstractNumId w:val="108"/>
  </w:num>
  <w:num w:numId="11" w16cid:durableId="1769427135">
    <w:abstractNumId w:val="102"/>
  </w:num>
  <w:num w:numId="12" w16cid:durableId="434835864">
    <w:abstractNumId w:val="223"/>
  </w:num>
  <w:num w:numId="13" w16cid:durableId="117913722">
    <w:abstractNumId w:val="67"/>
  </w:num>
  <w:num w:numId="14" w16cid:durableId="123084777">
    <w:abstractNumId w:val="25"/>
  </w:num>
  <w:num w:numId="15" w16cid:durableId="996761205">
    <w:abstractNumId w:val="1"/>
  </w:num>
  <w:num w:numId="16" w16cid:durableId="2039504720">
    <w:abstractNumId w:val="149"/>
  </w:num>
  <w:num w:numId="17" w16cid:durableId="1054810607">
    <w:abstractNumId w:val="104"/>
  </w:num>
  <w:num w:numId="18" w16cid:durableId="1505823341">
    <w:abstractNumId w:val="153"/>
  </w:num>
  <w:num w:numId="19" w16cid:durableId="231045021">
    <w:abstractNumId w:val="8"/>
  </w:num>
  <w:num w:numId="20" w16cid:durableId="1329553168">
    <w:abstractNumId w:val="91"/>
  </w:num>
  <w:num w:numId="21" w16cid:durableId="829520757">
    <w:abstractNumId w:val="234"/>
  </w:num>
  <w:num w:numId="22" w16cid:durableId="905532537">
    <w:abstractNumId w:val="159"/>
  </w:num>
  <w:num w:numId="23" w16cid:durableId="2117824851">
    <w:abstractNumId w:val="183"/>
  </w:num>
  <w:num w:numId="24" w16cid:durableId="42874465">
    <w:abstractNumId w:val="29"/>
  </w:num>
  <w:num w:numId="25" w16cid:durableId="447965674">
    <w:abstractNumId w:val="212"/>
  </w:num>
  <w:num w:numId="26" w16cid:durableId="307250052">
    <w:abstractNumId w:val="47"/>
  </w:num>
  <w:num w:numId="27" w16cid:durableId="1194073732">
    <w:abstractNumId w:val="14"/>
  </w:num>
  <w:num w:numId="28" w16cid:durableId="331958097">
    <w:abstractNumId w:val="142"/>
  </w:num>
  <w:num w:numId="29" w16cid:durableId="2072776521">
    <w:abstractNumId w:val="235"/>
  </w:num>
  <w:num w:numId="30" w16cid:durableId="1703021352">
    <w:abstractNumId w:val="117"/>
  </w:num>
  <w:num w:numId="31" w16cid:durableId="1439834510">
    <w:abstractNumId w:val="48"/>
  </w:num>
  <w:num w:numId="32" w16cid:durableId="1186211912">
    <w:abstractNumId w:val="131"/>
  </w:num>
  <w:num w:numId="33" w16cid:durableId="593823569">
    <w:abstractNumId w:val="126"/>
  </w:num>
  <w:num w:numId="34" w16cid:durableId="88693">
    <w:abstractNumId w:val="26"/>
  </w:num>
  <w:num w:numId="35" w16cid:durableId="518272698">
    <w:abstractNumId w:val="206"/>
  </w:num>
  <w:num w:numId="36" w16cid:durableId="903641901">
    <w:abstractNumId w:val="200"/>
  </w:num>
  <w:num w:numId="37" w16cid:durableId="1470131161">
    <w:abstractNumId w:val="0"/>
  </w:num>
  <w:num w:numId="38" w16cid:durableId="1824852699">
    <w:abstractNumId w:val="77"/>
  </w:num>
  <w:num w:numId="39" w16cid:durableId="515997098">
    <w:abstractNumId w:val="130"/>
  </w:num>
  <w:num w:numId="40" w16cid:durableId="62459640">
    <w:abstractNumId w:val="151"/>
  </w:num>
  <w:num w:numId="41" w16cid:durableId="127433208">
    <w:abstractNumId w:val="157"/>
  </w:num>
  <w:num w:numId="42" w16cid:durableId="434449305">
    <w:abstractNumId w:val="89"/>
  </w:num>
  <w:num w:numId="43" w16cid:durableId="1661422684">
    <w:abstractNumId w:val="21"/>
  </w:num>
  <w:num w:numId="44" w16cid:durableId="561795040">
    <w:abstractNumId w:val="5"/>
  </w:num>
  <w:num w:numId="45" w16cid:durableId="975911114">
    <w:abstractNumId w:val="121"/>
  </w:num>
  <w:num w:numId="46" w16cid:durableId="613291986">
    <w:abstractNumId w:val="196"/>
  </w:num>
  <w:num w:numId="47" w16cid:durableId="1577738884">
    <w:abstractNumId w:val="7"/>
  </w:num>
  <w:num w:numId="48" w16cid:durableId="975600339">
    <w:abstractNumId w:val="16"/>
  </w:num>
  <w:num w:numId="49" w16cid:durableId="1680084496">
    <w:abstractNumId w:val="229"/>
  </w:num>
  <w:num w:numId="50" w16cid:durableId="2067334151">
    <w:abstractNumId w:val="59"/>
  </w:num>
  <w:num w:numId="51" w16cid:durableId="2014915485">
    <w:abstractNumId w:val="214"/>
  </w:num>
  <w:num w:numId="52" w16cid:durableId="183441340">
    <w:abstractNumId w:val="192"/>
  </w:num>
  <w:num w:numId="53" w16cid:durableId="1253271160">
    <w:abstractNumId w:val="88"/>
  </w:num>
  <w:num w:numId="54" w16cid:durableId="1417282982">
    <w:abstractNumId w:val="184"/>
  </w:num>
  <w:num w:numId="55" w16cid:durableId="666130840">
    <w:abstractNumId w:val="210"/>
  </w:num>
  <w:num w:numId="56" w16cid:durableId="1943805181">
    <w:abstractNumId w:val="171"/>
  </w:num>
  <w:num w:numId="57" w16cid:durableId="485783572">
    <w:abstractNumId w:val="175"/>
  </w:num>
  <w:num w:numId="58" w16cid:durableId="1530217776">
    <w:abstractNumId w:val="237"/>
  </w:num>
  <w:num w:numId="59" w16cid:durableId="429860756">
    <w:abstractNumId w:val="211"/>
  </w:num>
  <w:num w:numId="60" w16cid:durableId="2091609338">
    <w:abstractNumId w:val="23"/>
  </w:num>
  <w:num w:numId="61" w16cid:durableId="1488014405">
    <w:abstractNumId w:val="201"/>
  </w:num>
  <w:num w:numId="62" w16cid:durableId="1719166473">
    <w:abstractNumId w:val="101"/>
  </w:num>
  <w:num w:numId="63" w16cid:durableId="2138258863">
    <w:abstractNumId w:val="43"/>
  </w:num>
  <w:num w:numId="64" w16cid:durableId="1890264415">
    <w:abstractNumId w:val="109"/>
  </w:num>
  <w:num w:numId="65" w16cid:durableId="1644312674">
    <w:abstractNumId w:val="152"/>
  </w:num>
  <w:num w:numId="66" w16cid:durableId="841049404">
    <w:abstractNumId w:val="28"/>
  </w:num>
  <w:num w:numId="67" w16cid:durableId="1769233300">
    <w:abstractNumId w:val="36"/>
  </w:num>
  <w:num w:numId="68" w16cid:durableId="1062486747">
    <w:abstractNumId w:val="64"/>
  </w:num>
  <w:num w:numId="69" w16cid:durableId="1600336074">
    <w:abstractNumId w:val="216"/>
  </w:num>
  <w:num w:numId="70" w16cid:durableId="1972857479">
    <w:abstractNumId w:val="119"/>
  </w:num>
  <w:num w:numId="71" w16cid:durableId="1670668279">
    <w:abstractNumId w:val="166"/>
  </w:num>
  <w:num w:numId="72" w16cid:durableId="1154957464">
    <w:abstractNumId w:val="33"/>
  </w:num>
  <w:num w:numId="73" w16cid:durableId="635069619">
    <w:abstractNumId w:val="187"/>
  </w:num>
  <w:num w:numId="74" w16cid:durableId="434985214">
    <w:abstractNumId w:val="136"/>
  </w:num>
  <w:num w:numId="75" w16cid:durableId="10497831">
    <w:abstractNumId w:val="226"/>
  </w:num>
  <w:num w:numId="76" w16cid:durableId="493448166">
    <w:abstractNumId w:val="61"/>
  </w:num>
  <w:num w:numId="77" w16cid:durableId="1116603057">
    <w:abstractNumId w:val="161"/>
  </w:num>
  <w:num w:numId="78" w16cid:durableId="1472282251">
    <w:abstractNumId w:val="90"/>
  </w:num>
  <w:num w:numId="79" w16cid:durableId="949506726">
    <w:abstractNumId w:val="224"/>
  </w:num>
  <w:num w:numId="80" w16cid:durableId="473985068">
    <w:abstractNumId w:val="57"/>
  </w:num>
  <w:num w:numId="81" w16cid:durableId="1010642306">
    <w:abstractNumId w:val="50"/>
  </w:num>
  <w:num w:numId="82" w16cid:durableId="142703456">
    <w:abstractNumId w:val="203"/>
  </w:num>
  <w:num w:numId="83" w16cid:durableId="67654038">
    <w:abstractNumId w:val="127"/>
  </w:num>
  <w:num w:numId="84" w16cid:durableId="1166819016">
    <w:abstractNumId w:val="95"/>
  </w:num>
  <w:num w:numId="85" w16cid:durableId="405693416">
    <w:abstractNumId w:val="227"/>
  </w:num>
  <w:num w:numId="86" w16cid:durableId="1515654823">
    <w:abstractNumId w:val="80"/>
  </w:num>
  <w:num w:numId="87" w16cid:durableId="948584643">
    <w:abstractNumId w:val="133"/>
  </w:num>
  <w:num w:numId="88" w16cid:durableId="1000351317">
    <w:abstractNumId w:val="147"/>
  </w:num>
  <w:num w:numId="89" w16cid:durableId="1302153422">
    <w:abstractNumId w:val="154"/>
  </w:num>
  <w:num w:numId="90" w16cid:durableId="111674088">
    <w:abstractNumId w:val="118"/>
  </w:num>
  <w:num w:numId="91" w16cid:durableId="5179574">
    <w:abstractNumId w:val="164"/>
  </w:num>
  <w:num w:numId="92" w16cid:durableId="386610183">
    <w:abstractNumId w:val="114"/>
  </w:num>
  <w:num w:numId="93" w16cid:durableId="210461166">
    <w:abstractNumId w:val="103"/>
  </w:num>
  <w:num w:numId="94" w16cid:durableId="1075054945">
    <w:abstractNumId w:val="22"/>
  </w:num>
  <w:num w:numId="95" w16cid:durableId="1437602664">
    <w:abstractNumId w:val="82"/>
  </w:num>
  <w:num w:numId="96" w16cid:durableId="23747528">
    <w:abstractNumId w:val="140"/>
  </w:num>
  <w:num w:numId="97" w16cid:durableId="2114592069">
    <w:abstractNumId w:val="78"/>
  </w:num>
  <w:num w:numId="98" w16cid:durableId="326641654">
    <w:abstractNumId w:val="165"/>
  </w:num>
  <w:num w:numId="99" w16cid:durableId="1923638012">
    <w:abstractNumId w:val="79"/>
  </w:num>
  <w:num w:numId="100" w16cid:durableId="485702687">
    <w:abstractNumId w:val="132"/>
  </w:num>
  <w:num w:numId="101" w16cid:durableId="1481920621">
    <w:abstractNumId w:val="113"/>
  </w:num>
  <w:num w:numId="102" w16cid:durableId="689067834">
    <w:abstractNumId w:val="204"/>
  </w:num>
  <w:num w:numId="103" w16cid:durableId="1030960277">
    <w:abstractNumId w:val="231"/>
  </w:num>
  <w:num w:numId="104" w16cid:durableId="1807579991">
    <w:abstractNumId w:val="99"/>
  </w:num>
  <w:num w:numId="105" w16cid:durableId="969166552">
    <w:abstractNumId w:val="3"/>
  </w:num>
  <w:num w:numId="106" w16cid:durableId="510998746">
    <w:abstractNumId w:val="27"/>
  </w:num>
  <w:num w:numId="107" w16cid:durableId="1190681536">
    <w:abstractNumId w:val="58"/>
  </w:num>
  <w:num w:numId="108" w16cid:durableId="220405458">
    <w:abstractNumId w:val="87"/>
  </w:num>
  <w:num w:numId="109" w16cid:durableId="301468707">
    <w:abstractNumId w:val="179"/>
  </w:num>
  <w:num w:numId="110" w16cid:durableId="561645623">
    <w:abstractNumId w:val="197"/>
  </w:num>
  <w:num w:numId="111" w16cid:durableId="2066633695">
    <w:abstractNumId w:val="162"/>
  </w:num>
  <w:num w:numId="112" w16cid:durableId="864557138">
    <w:abstractNumId w:val="96"/>
  </w:num>
  <w:num w:numId="113" w16cid:durableId="1242331173">
    <w:abstractNumId w:val="230"/>
  </w:num>
  <w:num w:numId="114" w16cid:durableId="3558565">
    <w:abstractNumId w:val="86"/>
  </w:num>
  <w:num w:numId="115" w16cid:durableId="32538440">
    <w:abstractNumId w:val="116"/>
  </w:num>
  <w:num w:numId="116" w16cid:durableId="156656189">
    <w:abstractNumId w:val="174"/>
  </w:num>
  <w:num w:numId="117" w16cid:durableId="151534252">
    <w:abstractNumId w:val="62"/>
  </w:num>
  <w:num w:numId="118" w16cid:durableId="612252224">
    <w:abstractNumId w:val="180"/>
  </w:num>
  <w:num w:numId="119" w16cid:durableId="881752612">
    <w:abstractNumId w:val="167"/>
  </w:num>
  <w:num w:numId="120" w16cid:durableId="1212573677">
    <w:abstractNumId w:val="46"/>
  </w:num>
  <w:num w:numId="121" w16cid:durableId="535774109">
    <w:abstractNumId w:val="100"/>
  </w:num>
  <w:num w:numId="122" w16cid:durableId="1433478082">
    <w:abstractNumId w:val="205"/>
  </w:num>
  <w:num w:numId="123" w16cid:durableId="1085999574">
    <w:abstractNumId w:val="148"/>
  </w:num>
  <w:num w:numId="124" w16cid:durableId="248464500">
    <w:abstractNumId w:val="70"/>
  </w:num>
  <w:num w:numId="125" w16cid:durableId="1261529351">
    <w:abstractNumId w:val="218"/>
  </w:num>
  <w:num w:numId="126" w16cid:durableId="1398168944">
    <w:abstractNumId w:val="198"/>
  </w:num>
  <w:num w:numId="127" w16cid:durableId="1205556129">
    <w:abstractNumId w:val="68"/>
  </w:num>
  <w:num w:numId="128" w16cid:durableId="1689791487">
    <w:abstractNumId w:val="209"/>
  </w:num>
  <w:num w:numId="129" w16cid:durableId="172302441">
    <w:abstractNumId w:val="42"/>
  </w:num>
  <w:num w:numId="130" w16cid:durableId="1387803013">
    <w:abstractNumId w:val="215"/>
  </w:num>
  <w:num w:numId="131" w16cid:durableId="228922650">
    <w:abstractNumId w:val="24"/>
  </w:num>
  <w:num w:numId="132" w16cid:durableId="1491946441">
    <w:abstractNumId w:val="110"/>
  </w:num>
  <w:num w:numId="133" w16cid:durableId="977882525">
    <w:abstractNumId w:val="143"/>
  </w:num>
  <w:num w:numId="134" w16cid:durableId="1937899666">
    <w:abstractNumId w:val="20"/>
  </w:num>
  <w:num w:numId="135" w16cid:durableId="649868523">
    <w:abstractNumId w:val="135"/>
  </w:num>
  <w:num w:numId="136" w16cid:durableId="1341810346">
    <w:abstractNumId w:val="163"/>
  </w:num>
  <w:num w:numId="137" w16cid:durableId="1648165698">
    <w:abstractNumId w:val="60"/>
  </w:num>
  <w:num w:numId="138" w16cid:durableId="1420787160">
    <w:abstractNumId w:val="51"/>
  </w:num>
  <w:num w:numId="139" w16cid:durableId="1804930522">
    <w:abstractNumId w:val="81"/>
  </w:num>
  <w:num w:numId="140" w16cid:durableId="1505978762">
    <w:abstractNumId w:val="76"/>
  </w:num>
  <w:num w:numId="141" w16cid:durableId="1576284223">
    <w:abstractNumId w:val="94"/>
  </w:num>
  <w:num w:numId="142" w16cid:durableId="223493063">
    <w:abstractNumId w:val="236"/>
  </w:num>
  <w:num w:numId="143" w16cid:durableId="1926840071">
    <w:abstractNumId w:val="85"/>
  </w:num>
  <w:num w:numId="144" w16cid:durableId="1813516424">
    <w:abstractNumId w:val="188"/>
  </w:num>
  <w:num w:numId="145" w16cid:durableId="315034322">
    <w:abstractNumId w:val="129"/>
  </w:num>
  <w:num w:numId="146" w16cid:durableId="560870884">
    <w:abstractNumId w:val="72"/>
  </w:num>
  <w:num w:numId="147" w16cid:durableId="206527203">
    <w:abstractNumId w:val="217"/>
  </w:num>
  <w:num w:numId="148" w16cid:durableId="1936474779">
    <w:abstractNumId w:val="9"/>
  </w:num>
  <w:num w:numId="149" w16cid:durableId="1637644476">
    <w:abstractNumId w:val="66"/>
  </w:num>
  <w:num w:numId="150" w16cid:durableId="578515075">
    <w:abstractNumId w:val="45"/>
  </w:num>
  <w:num w:numId="151" w16cid:durableId="5794880">
    <w:abstractNumId w:val="32"/>
  </w:num>
  <w:num w:numId="152" w16cid:durableId="213198632">
    <w:abstractNumId w:val="176"/>
  </w:num>
  <w:num w:numId="153" w16cid:durableId="1343362861">
    <w:abstractNumId w:val="170"/>
  </w:num>
  <w:num w:numId="154" w16cid:durableId="350766469">
    <w:abstractNumId w:val="71"/>
  </w:num>
  <w:num w:numId="155" w16cid:durableId="1455563126">
    <w:abstractNumId w:val="181"/>
  </w:num>
  <w:num w:numId="156" w16cid:durableId="1798448732">
    <w:abstractNumId w:val="156"/>
  </w:num>
  <w:num w:numId="157" w16cid:durableId="1043336047">
    <w:abstractNumId w:val="144"/>
  </w:num>
  <w:num w:numId="158" w16cid:durableId="1172913144">
    <w:abstractNumId w:val="160"/>
  </w:num>
  <w:num w:numId="159" w16cid:durableId="424040441">
    <w:abstractNumId w:val="112"/>
  </w:num>
  <w:num w:numId="160" w16cid:durableId="1840849002">
    <w:abstractNumId w:val="97"/>
  </w:num>
  <w:num w:numId="161" w16cid:durableId="950477510">
    <w:abstractNumId w:val="65"/>
  </w:num>
  <w:num w:numId="162" w16cid:durableId="1498380152">
    <w:abstractNumId w:val="4"/>
  </w:num>
  <w:num w:numId="163" w16cid:durableId="90200024">
    <w:abstractNumId w:val="120"/>
  </w:num>
  <w:num w:numId="164" w16cid:durableId="1918632882">
    <w:abstractNumId w:val="55"/>
  </w:num>
  <w:num w:numId="165" w16cid:durableId="1042166645">
    <w:abstractNumId w:val="139"/>
  </w:num>
  <w:num w:numId="166" w16cid:durableId="1997611887">
    <w:abstractNumId w:val="49"/>
  </w:num>
  <w:num w:numId="167" w16cid:durableId="351878258">
    <w:abstractNumId w:val="69"/>
  </w:num>
  <w:num w:numId="168" w16cid:durableId="899907433">
    <w:abstractNumId w:val="105"/>
  </w:num>
  <w:num w:numId="169" w16cid:durableId="1633828775">
    <w:abstractNumId w:val="124"/>
  </w:num>
  <w:num w:numId="170" w16cid:durableId="733623566">
    <w:abstractNumId w:val="158"/>
  </w:num>
  <w:num w:numId="171" w16cid:durableId="1179198537">
    <w:abstractNumId w:val="169"/>
  </w:num>
  <w:num w:numId="172" w16cid:durableId="720403546">
    <w:abstractNumId w:val="172"/>
  </w:num>
  <w:num w:numId="173" w16cid:durableId="1604916789">
    <w:abstractNumId w:val="111"/>
  </w:num>
  <w:num w:numId="174" w16cid:durableId="656879017">
    <w:abstractNumId w:val="186"/>
  </w:num>
  <w:num w:numId="175" w16cid:durableId="1855919728">
    <w:abstractNumId w:val="98"/>
  </w:num>
  <w:num w:numId="176" w16cid:durableId="67270758">
    <w:abstractNumId w:val="12"/>
  </w:num>
  <w:num w:numId="177" w16cid:durableId="777986443">
    <w:abstractNumId w:val="228"/>
  </w:num>
  <w:num w:numId="178" w16cid:durableId="1977638387">
    <w:abstractNumId w:val="202"/>
  </w:num>
  <w:num w:numId="179" w16cid:durableId="122889527">
    <w:abstractNumId w:val="178"/>
  </w:num>
  <w:num w:numId="180" w16cid:durableId="531842185">
    <w:abstractNumId w:val="38"/>
  </w:num>
  <w:num w:numId="181" w16cid:durableId="49499016">
    <w:abstractNumId w:val="19"/>
  </w:num>
  <w:num w:numId="182" w16cid:durableId="1914385790">
    <w:abstractNumId w:val="125"/>
  </w:num>
  <w:num w:numId="183" w16cid:durableId="453717235">
    <w:abstractNumId w:val="39"/>
  </w:num>
  <w:num w:numId="184" w16cid:durableId="1982034607">
    <w:abstractNumId w:val="232"/>
  </w:num>
  <w:num w:numId="185" w16cid:durableId="1926839964">
    <w:abstractNumId w:val="123"/>
  </w:num>
  <w:num w:numId="186" w16cid:durableId="1452479021">
    <w:abstractNumId w:val="18"/>
  </w:num>
  <w:num w:numId="187" w16cid:durableId="506019991">
    <w:abstractNumId w:val="107"/>
  </w:num>
  <w:num w:numId="188" w16cid:durableId="1408574341">
    <w:abstractNumId w:val="199"/>
  </w:num>
  <w:num w:numId="189" w16cid:durableId="1085109972">
    <w:abstractNumId w:val="207"/>
  </w:num>
  <w:num w:numId="190" w16cid:durableId="1754350869">
    <w:abstractNumId w:val="220"/>
  </w:num>
  <w:num w:numId="191" w16cid:durableId="1214342056">
    <w:abstractNumId w:val="35"/>
  </w:num>
  <w:num w:numId="192" w16cid:durableId="1833715168">
    <w:abstractNumId w:val="84"/>
  </w:num>
  <w:num w:numId="193" w16cid:durableId="801310476">
    <w:abstractNumId w:val="41"/>
  </w:num>
  <w:num w:numId="194" w16cid:durableId="133912017">
    <w:abstractNumId w:val="122"/>
  </w:num>
  <w:num w:numId="195" w16cid:durableId="1098984157">
    <w:abstractNumId w:val="221"/>
  </w:num>
  <w:num w:numId="196" w16cid:durableId="213931937">
    <w:abstractNumId w:val="31"/>
  </w:num>
  <w:num w:numId="197" w16cid:durableId="848635996">
    <w:abstractNumId w:val="17"/>
  </w:num>
  <w:num w:numId="198" w16cid:durableId="731537789">
    <w:abstractNumId w:val="53"/>
  </w:num>
  <w:num w:numId="199" w16cid:durableId="1139302536">
    <w:abstractNumId w:val="10"/>
  </w:num>
  <w:num w:numId="200" w16cid:durableId="801925116">
    <w:abstractNumId w:val="225"/>
  </w:num>
  <w:num w:numId="201" w16cid:durableId="87895235">
    <w:abstractNumId w:val="195"/>
  </w:num>
  <w:num w:numId="202" w16cid:durableId="1885750546">
    <w:abstractNumId w:val="173"/>
  </w:num>
  <w:num w:numId="203" w16cid:durableId="367486999">
    <w:abstractNumId w:val="11"/>
  </w:num>
  <w:num w:numId="204" w16cid:durableId="543490214">
    <w:abstractNumId w:val="15"/>
  </w:num>
  <w:num w:numId="205" w16cid:durableId="587814497">
    <w:abstractNumId w:val="44"/>
  </w:num>
  <w:num w:numId="206" w16cid:durableId="548035090">
    <w:abstractNumId w:val="37"/>
  </w:num>
  <w:num w:numId="207" w16cid:durableId="909342966">
    <w:abstractNumId w:val="219"/>
  </w:num>
  <w:num w:numId="208" w16cid:durableId="939529944">
    <w:abstractNumId w:val="128"/>
  </w:num>
  <w:num w:numId="209" w16cid:durableId="686636002">
    <w:abstractNumId w:val="137"/>
  </w:num>
  <w:num w:numId="210" w16cid:durableId="214316849">
    <w:abstractNumId w:val="74"/>
  </w:num>
  <w:num w:numId="211" w16cid:durableId="1608199386">
    <w:abstractNumId w:val="193"/>
  </w:num>
  <w:num w:numId="212" w16cid:durableId="1416853383">
    <w:abstractNumId w:val="134"/>
  </w:num>
  <w:num w:numId="213" w16cid:durableId="1553152045">
    <w:abstractNumId w:val="191"/>
  </w:num>
  <w:num w:numId="214" w16cid:durableId="1690642622">
    <w:abstractNumId w:val="146"/>
  </w:num>
  <w:num w:numId="215" w16cid:durableId="1981155310">
    <w:abstractNumId w:val="56"/>
  </w:num>
  <w:num w:numId="216" w16cid:durableId="2135247657">
    <w:abstractNumId w:val="63"/>
  </w:num>
  <w:num w:numId="217" w16cid:durableId="752629863">
    <w:abstractNumId w:val="106"/>
  </w:num>
  <w:num w:numId="218" w16cid:durableId="121776837">
    <w:abstractNumId w:val="138"/>
  </w:num>
  <w:num w:numId="219" w16cid:durableId="480729716">
    <w:abstractNumId w:val="145"/>
  </w:num>
  <w:num w:numId="220" w16cid:durableId="382994682">
    <w:abstractNumId w:val="52"/>
  </w:num>
  <w:num w:numId="221" w16cid:durableId="109053337">
    <w:abstractNumId w:val="115"/>
  </w:num>
  <w:num w:numId="222" w16cid:durableId="1990279958">
    <w:abstractNumId w:val="185"/>
  </w:num>
  <w:num w:numId="223" w16cid:durableId="2112893219">
    <w:abstractNumId w:val="73"/>
  </w:num>
  <w:num w:numId="224" w16cid:durableId="1435517228">
    <w:abstractNumId w:val="208"/>
  </w:num>
  <w:num w:numId="225" w16cid:durableId="1101952599">
    <w:abstractNumId w:val="93"/>
  </w:num>
  <w:num w:numId="226" w16cid:durableId="1176842326">
    <w:abstractNumId w:val="30"/>
  </w:num>
  <w:num w:numId="227" w16cid:durableId="1834566231">
    <w:abstractNumId w:val="141"/>
  </w:num>
  <w:num w:numId="228" w16cid:durableId="122312908">
    <w:abstractNumId w:val="150"/>
  </w:num>
  <w:num w:numId="229" w16cid:durableId="1369833913">
    <w:abstractNumId w:val="182"/>
  </w:num>
  <w:num w:numId="230" w16cid:durableId="1205870031">
    <w:abstractNumId w:val="189"/>
  </w:num>
  <w:num w:numId="231" w16cid:durableId="1877892740">
    <w:abstractNumId w:val="190"/>
  </w:num>
  <w:num w:numId="232" w16cid:durableId="181558899">
    <w:abstractNumId w:val="194"/>
  </w:num>
  <w:num w:numId="233" w16cid:durableId="1529681867">
    <w:abstractNumId w:val="233"/>
  </w:num>
  <w:num w:numId="234" w16cid:durableId="986133150">
    <w:abstractNumId w:val="177"/>
  </w:num>
  <w:num w:numId="235" w16cid:durableId="2023512350">
    <w:abstractNumId w:val="34"/>
  </w:num>
  <w:num w:numId="236" w16cid:durableId="2022122173">
    <w:abstractNumId w:val="222"/>
  </w:num>
  <w:num w:numId="237" w16cid:durableId="1856072409">
    <w:abstractNumId w:val="213"/>
  </w:num>
  <w:num w:numId="238" w16cid:durableId="807555907">
    <w:abstractNumId w:val="168"/>
  </w:num>
  <w:numIdMacAtCleanup w:val="2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705"/>
    <w:rsid w:val="00002248"/>
    <w:rsid w:val="00002574"/>
    <w:rsid w:val="000032FB"/>
    <w:rsid w:val="00003A64"/>
    <w:rsid w:val="0000539B"/>
    <w:rsid w:val="000053D3"/>
    <w:rsid w:val="000060A1"/>
    <w:rsid w:val="00006B00"/>
    <w:rsid w:val="000077AD"/>
    <w:rsid w:val="00007B5A"/>
    <w:rsid w:val="00012876"/>
    <w:rsid w:val="00013FAD"/>
    <w:rsid w:val="0001515F"/>
    <w:rsid w:val="00016F0E"/>
    <w:rsid w:val="0002204A"/>
    <w:rsid w:val="0002272A"/>
    <w:rsid w:val="00022DF6"/>
    <w:rsid w:val="000233D3"/>
    <w:rsid w:val="00025997"/>
    <w:rsid w:val="00025C30"/>
    <w:rsid w:val="00025DA1"/>
    <w:rsid w:val="00025EED"/>
    <w:rsid w:val="00026CC9"/>
    <w:rsid w:val="00027CF1"/>
    <w:rsid w:val="00034AD7"/>
    <w:rsid w:val="00034E02"/>
    <w:rsid w:val="00040443"/>
    <w:rsid w:val="000421E7"/>
    <w:rsid w:val="000432FE"/>
    <w:rsid w:val="0004448B"/>
    <w:rsid w:val="000449DF"/>
    <w:rsid w:val="000453C0"/>
    <w:rsid w:val="00045DE7"/>
    <w:rsid w:val="000464E6"/>
    <w:rsid w:val="00050BAB"/>
    <w:rsid w:val="00051C83"/>
    <w:rsid w:val="0005242B"/>
    <w:rsid w:val="00054AF5"/>
    <w:rsid w:val="0005614F"/>
    <w:rsid w:val="00056B86"/>
    <w:rsid w:val="00060F49"/>
    <w:rsid w:val="00065412"/>
    <w:rsid w:val="00070B3F"/>
    <w:rsid w:val="000738B2"/>
    <w:rsid w:val="000805E4"/>
    <w:rsid w:val="00083B96"/>
    <w:rsid w:val="00087E76"/>
    <w:rsid w:val="0009050F"/>
    <w:rsid w:val="0009423E"/>
    <w:rsid w:val="00094287"/>
    <w:rsid w:val="0009455C"/>
    <w:rsid w:val="00094CF9"/>
    <w:rsid w:val="000A2A11"/>
    <w:rsid w:val="000A35EF"/>
    <w:rsid w:val="000A41D4"/>
    <w:rsid w:val="000A60F8"/>
    <w:rsid w:val="000A68EB"/>
    <w:rsid w:val="000B0880"/>
    <w:rsid w:val="000B20FB"/>
    <w:rsid w:val="000B2CD8"/>
    <w:rsid w:val="000B3BD2"/>
    <w:rsid w:val="000B4729"/>
    <w:rsid w:val="000B4D53"/>
    <w:rsid w:val="000C28C4"/>
    <w:rsid w:val="000C4559"/>
    <w:rsid w:val="000C5523"/>
    <w:rsid w:val="000C7194"/>
    <w:rsid w:val="000C79DA"/>
    <w:rsid w:val="000D2588"/>
    <w:rsid w:val="000E3E6B"/>
    <w:rsid w:val="000F166A"/>
    <w:rsid w:val="000F5665"/>
    <w:rsid w:val="000F69F0"/>
    <w:rsid w:val="000F6DB6"/>
    <w:rsid w:val="00104300"/>
    <w:rsid w:val="00105A04"/>
    <w:rsid w:val="00110410"/>
    <w:rsid w:val="00110CBF"/>
    <w:rsid w:val="00111106"/>
    <w:rsid w:val="00111E6C"/>
    <w:rsid w:val="00112335"/>
    <w:rsid w:val="001129DD"/>
    <w:rsid w:val="00115FB9"/>
    <w:rsid w:val="001200CD"/>
    <w:rsid w:val="0012063D"/>
    <w:rsid w:val="00122866"/>
    <w:rsid w:val="0012350F"/>
    <w:rsid w:val="00123BB1"/>
    <w:rsid w:val="00123C30"/>
    <w:rsid w:val="00124228"/>
    <w:rsid w:val="00127BE2"/>
    <w:rsid w:val="00132347"/>
    <w:rsid w:val="001350E3"/>
    <w:rsid w:val="0014010E"/>
    <w:rsid w:val="00140717"/>
    <w:rsid w:val="00141895"/>
    <w:rsid w:val="00142300"/>
    <w:rsid w:val="00143797"/>
    <w:rsid w:val="001456E0"/>
    <w:rsid w:val="001536C5"/>
    <w:rsid w:val="00156201"/>
    <w:rsid w:val="00156573"/>
    <w:rsid w:val="0015661D"/>
    <w:rsid w:val="0015751F"/>
    <w:rsid w:val="00160B29"/>
    <w:rsid w:val="00161825"/>
    <w:rsid w:val="001625FA"/>
    <w:rsid w:val="00163EC2"/>
    <w:rsid w:val="00164673"/>
    <w:rsid w:val="001673C6"/>
    <w:rsid w:val="00167491"/>
    <w:rsid w:val="00170169"/>
    <w:rsid w:val="00171161"/>
    <w:rsid w:val="00172DF8"/>
    <w:rsid w:val="00173AE0"/>
    <w:rsid w:val="00174B98"/>
    <w:rsid w:val="00175B27"/>
    <w:rsid w:val="00176D0E"/>
    <w:rsid w:val="00177FCE"/>
    <w:rsid w:val="001859BC"/>
    <w:rsid w:val="0019226B"/>
    <w:rsid w:val="00195A2E"/>
    <w:rsid w:val="0019648A"/>
    <w:rsid w:val="00196587"/>
    <w:rsid w:val="001A2369"/>
    <w:rsid w:val="001A6227"/>
    <w:rsid w:val="001A6BE3"/>
    <w:rsid w:val="001B131B"/>
    <w:rsid w:val="001B1434"/>
    <w:rsid w:val="001B41E6"/>
    <w:rsid w:val="001B515F"/>
    <w:rsid w:val="001B6387"/>
    <w:rsid w:val="001B63AC"/>
    <w:rsid w:val="001B789A"/>
    <w:rsid w:val="001C4A88"/>
    <w:rsid w:val="001C4C61"/>
    <w:rsid w:val="001C67A2"/>
    <w:rsid w:val="001C6827"/>
    <w:rsid w:val="001D5BC3"/>
    <w:rsid w:val="001D5EC8"/>
    <w:rsid w:val="001D613D"/>
    <w:rsid w:val="001D61D8"/>
    <w:rsid w:val="001E0C1B"/>
    <w:rsid w:val="001E1517"/>
    <w:rsid w:val="001E6AC2"/>
    <w:rsid w:val="001E72D4"/>
    <w:rsid w:val="001E79DA"/>
    <w:rsid w:val="001F18B7"/>
    <w:rsid w:val="001F22B6"/>
    <w:rsid w:val="001F4EE5"/>
    <w:rsid w:val="001F6082"/>
    <w:rsid w:val="00200204"/>
    <w:rsid w:val="0020075B"/>
    <w:rsid w:val="0020097B"/>
    <w:rsid w:val="00207233"/>
    <w:rsid w:val="0020795D"/>
    <w:rsid w:val="00207DE5"/>
    <w:rsid w:val="00216D21"/>
    <w:rsid w:val="00220982"/>
    <w:rsid w:val="00222EE8"/>
    <w:rsid w:val="0022397C"/>
    <w:rsid w:val="002314EE"/>
    <w:rsid w:val="00231728"/>
    <w:rsid w:val="00233BFC"/>
    <w:rsid w:val="00233C35"/>
    <w:rsid w:val="00235A11"/>
    <w:rsid w:val="00236F5A"/>
    <w:rsid w:val="00237097"/>
    <w:rsid w:val="00237534"/>
    <w:rsid w:val="0024107F"/>
    <w:rsid w:val="002458AD"/>
    <w:rsid w:val="00245BCB"/>
    <w:rsid w:val="0024661A"/>
    <w:rsid w:val="00251B45"/>
    <w:rsid w:val="002546A0"/>
    <w:rsid w:val="00256604"/>
    <w:rsid w:val="00257E85"/>
    <w:rsid w:val="00263E84"/>
    <w:rsid w:val="0026512E"/>
    <w:rsid w:val="002666A9"/>
    <w:rsid w:val="00272044"/>
    <w:rsid w:val="0027233F"/>
    <w:rsid w:val="00277AF5"/>
    <w:rsid w:val="0028189D"/>
    <w:rsid w:val="002843EB"/>
    <w:rsid w:val="00290041"/>
    <w:rsid w:val="00290564"/>
    <w:rsid w:val="00290566"/>
    <w:rsid w:val="0029434D"/>
    <w:rsid w:val="002975DB"/>
    <w:rsid w:val="00297C8D"/>
    <w:rsid w:val="002A492D"/>
    <w:rsid w:val="002A5DCF"/>
    <w:rsid w:val="002A6EED"/>
    <w:rsid w:val="002B1424"/>
    <w:rsid w:val="002B166F"/>
    <w:rsid w:val="002B30FD"/>
    <w:rsid w:val="002B46F5"/>
    <w:rsid w:val="002B49F2"/>
    <w:rsid w:val="002B6CE0"/>
    <w:rsid w:val="002B75A0"/>
    <w:rsid w:val="002C37C6"/>
    <w:rsid w:val="002C70C6"/>
    <w:rsid w:val="002D3949"/>
    <w:rsid w:val="002D5DA0"/>
    <w:rsid w:val="002E4B85"/>
    <w:rsid w:val="002F0454"/>
    <w:rsid w:val="002F09EC"/>
    <w:rsid w:val="003033DE"/>
    <w:rsid w:val="00303B7F"/>
    <w:rsid w:val="00303FE7"/>
    <w:rsid w:val="00310DF3"/>
    <w:rsid w:val="00312EFE"/>
    <w:rsid w:val="0031303B"/>
    <w:rsid w:val="00313088"/>
    <w:rsid w:val="003132CD"/>
    <w:rsid w:val="00313CA7"/>
    <w:rsid w:val="0031548F"/>
    <w:rsid w:val="00315DB0"/>
    <w:rsid w:val="00317BD9"/>
    <w:rsid w:val="003232EA"/>
    <w:rsid w:val="0032365E"/>
    <w:rsid w:val="00324E51"/>
    <w:rsid w:val="00326D7A"/>
    <w:rsid w:val="00337043"/>
    <w:rsid w:val="00337192"/>
    <w:rsid w:val="00340B6E"/>
    <w:rsid w:val="00343B42"/>
    <w:rsid w:val="00345BBD"/>
    <w:rsid w:val="0035302E"/>
    <w:rsid w:val="003541A8"/>
    <w:rsid w:val="00354D6A"/>
    <w:rsid w:val="00356DBE"/>
    <w:rsid w:val="003610B4"/>
    <w:rsid w:val="00361679"/>
    <w:rsid w:val="0036238E"/>
    <w:rsid w:val="00365CAA"/>
    <w:rsid w:val="00371DB5"/>
    <w:rsid w:val="00375148"/>
    <w:rsid w:val="003806B1"/>
    <w:rsid w:val="00381678"/>
    <w:rsid w:val="00384CBB"/>
    <w:rsid w:val="00386089"/>
    <w:rsid w:val="0039123F"/>
    <w:rsid w:val="0039374F"/>
    <w:rsid w:val="003940C0"/>
    <w:rsid w:val="00395BE9"/>
    <w:rsid w:val="00396BB5"/>
    <w:rsid w:val="003972C4"/>
    <w:rsid w:val="003A026F"/>
    <w:rsid w:val="003A136C"/>
    <w:rsid w:val="003A63CE"/>
    <w:rsid w:val="003A708E"/>
    <w:rsid w:val="003B0A1E"/>
    <w:rsid w:val="003B0F78"/>
    <w:rsid w:val="003B182B"/>
    <w:rsid w:val="003B65E6"/>
    <w:rsid w:val="003B7CCA"/>
    <w:rsid w:val="003C334A"/>
    <w:rsid w:val="003C5677"/>
    <w:rsid w:val="003C6504"/>
    <w:rsid w:val="003D1A53"/>
    <w:rsid w:val="003D235E"/>
    <w:rsid w:val="003D3D46"/>
    <w:rsid w:val="003D7BE0"/>
    <w:rsid w:val="003E2BA2"/>
    <w:rsid w:val="003E3C13"/>
    <w:rsid w:val="003E4DC0"/>
    <w:rsid w:val="003E703F"/>
    <w:rsid w:val="003E764B"/>
    <w:rsid w:val="003E7921"/>
    <w:rsid w:val="003F70EE"/>
    <w:rsid w:val="00404872"/>
    <w:rsid w:val="00405AB1"/>
    <w:rsid w:val="00406D32"/>
    <w:rsid w:val="00410720"/>
    <w:rsid w:val="00410BCA"/>
    <w:rsid w:val="00412694"/>
    <w:rsid w:val="00414BB7"/>
    <w:rsid w:val="00417E4B"/>
    <w:rsid w:val="004212C1"/>
    <w:rsid w:val="00425ED0"/>
    <w:rsid w:val="00426CE6"/>
    <w:rsid w:val="004323B3"/>
    <w:rsid w:val="004327A0"/>
    <w:rsid w:val="00434133"/>
    <w:rsid w:val="00434521"/>
    <w:rsid w:val="00435EC4"/>
    <w:rsid w:val="00440245"/>
    <w:rsid w:val="004470ED"/>
    <w:rsid w:val="00447C0C"/>
    <w:rsid w:val="004541DB"/>
    <w:rsid w:val="00460428"/>
    <w:rsid w:val="00460431"/>
    <w:rsid w:val="00467806"/>
    <w:rsid w:val="00471A85"/>
    <w:rsid w:val="004721A6"/>
    <w:rsid w:val="004748A6"/>
    <w:rsid w:val="00475FEE"/>
    <w:rsid w:val="0048155E"/>
    <w:rsid w:val="00482EAF"/>
    <w:rsid w:val="00492B8A"/>
    <w:rsid w:val="0049629A"/>
    <w:rsid w:val="004963C7"/>
    <w:rsid w:val="004976AA"/>
    <w:rsid w:val="004A1E3C"/>
    <w:rsid w:val="004A4544"/>
    <w:rsid w:val="004B0681"/>
    <w:rsid w:val="004B0AAD"/>
    <w:rsid w:val="004B0B5A"/>
    <w:rsid w:val="004B2C2F"/>
    <w:rsid w:val="004B2F53"/>
    <w:rsid w:val="004B38B1"/>
    <w:rsid w:val="004B3FBC"/>
    <w:rsid w:val="004C0035"/>
    <w:rsid w:val="004C0533"/>
    <w:rsid w:val="004C4B2E"/>
    <w:rsid w:val="004C6227"/>
    <w:rsid w:val="004D04B1"/>
    <w:rsid w:val="004D0630"/>
    <w:rsid w:val="004D1C56"/>
    <w:rsid w:val="004D2EF0"/>
    <w:rsid w:val="004D586C"/>
    <w:rsid w:val="004E10D9"/>
    <w:rsid w:val="004E1D33"/>
    <w:rsid w:val="004E31E9"/>
    <w:rsid w:val="004F03E2"/>
    <w:rsid w:val="004F0432"/>
    <w:rsid w:val="004F14C1"/>
    <w:rsid w:val="004F1E73"/>
    <w:rsid w:val="004F3E82"/>
    <w:rsid w:val="004F57DE"/>
    <w:rsid w:val="004F6F98"/>
    <w:rsid w:val="005023F1"/>
    <w:rsid w:val="005025C9"/>
    <w:rsid w:val="005043F9"/>
    <w:rsid w:val="00511E75"/>
    <w:rsid w:val="00513DE3"/>
    <w:rsid w:val="00515DE1"/>
    <w:rsid w:val="00517C1A"/>
    <w:rsid w:val="00520032"/>
    <w:rsid w:val="005238D9"/>
    <w:rsid w:val="005309B9"/>
    <w:rsid w:val="00531032"/>
    <w:rsid w:val="0053788E"/>
    <w:rsid w:val="00541020"/>
    <w:rsid w:val="005440D9"/>
    <w:rsid w:val="00545290"/>
    <w:rsid w:val="005472D8"/>
    <w:rsid w:val="0054794F"/>
    <w:rsid w:val="0055344F"/>
    <w:rsid w:val="00553A5B"/>
    <w:rsid w:val="00553B04"/>
    <w:rsid w:val="00555EB0"/>
    <w:rsid w:val="00555F6A"/>
    <w:rsid w:val="0055632F"/>
    <w:rsid w:val="00560420"/>
    <w:rsid w:val="00560CF5"/>
    <w:rsid w:val="00561341"/>
    <w:rsid w:val="00562FCC"/>
    <w:rsid w:val="00563149"/>
    <w:rsid w:val="0056592F"/>
    <w:rsid w:val="0056631A"/>
    <w:rsid w:val="00566B30"/>
    <w:rsid w:val="005717B4"/>
    <w:rsid w:val="00573E5D"/>
    <w:rsid w:val="005759FA"/>
    <w:rsid w:val="00577546"/>
    <w:rsid w:val="005848A8"/>
    <w:rsid w:val="00585638"/>
    <w:rsid w:val="00590BCB"/>
    <w:rsid w:val="00592BEE"/>
    <w:rsid w:val="00593C42"/>
    <w:rsid w:val="00594338"/>
    <w:rsid w:val="00594E53"/>
    <w:rsid w:val="00597992"/>
    <w:rsid w:val="005A0D5D"/>
    <w:rsid w:val="005A1872"/>
    <w:rsid w:val="005A1C66"/>
    <w:rsid w:val="005A3509"/>
    <w:rsid w:val="005A6C27"/>
    <w:rsid w:val="005B44AB"/>
    <w:rsid w:val="005B5041"/>
    <w:rsid w:val="005C051D"/>
    <w:rsid w:val="005C40A7"/>
    <w:rsid w:val="005C5D6E"/>
    <w:rsid w:val="005E3F22"/>
    <w:rsid w:val="005E45D5"/>
    <w:rsid w:val="005E49ED"/>
    <w:rsid w:val="005E4E57"/>
    <w:rsid w:val="005F068B"/>
    <w:rsid w:val="005F46CC"/>
    <w:rsid w:val="005F6921"/>
    <w:rsid w:val="005F75EF"/>
    <w:rsid w:val="00600423"/>
    <w:rsid w:val="00605D59"/>
    <w:rsid w:val="006145A0"/>
    <w:rsid w:val="0062142D"/>
    <w:rsid w:val="006214EC"/>
    <w:rsid w:val="0062185B"/>
    <w:rsid w:val="00625469"/>
    <w:rsid w:val="00625CD2"/>
    <w:rsid w:val="006304F3"/>
    <w:rsid w:val="00632389"/>
    <w:rsid w:val="006330E0"/>
    <w:rsid w:val="00633857"/>
    <w:rsid w:val="00633C34"/>
    <w:rsid w:val="006409FC"/>
    <w:rsid w:val="0064184B"/>
    <w:rsid w:val="00641BD2"/>
    <w:rsid w:val="00643D82"/>
    <w:rsid w:val="006452DD"/>
    <w:rsid w:val="006455C1"/>
    <w:rsid w:val="0064766B"/>
    <w:rsid w:val="00650B2C"/>
    <w:rsid w:val="00654DFC"/>
    <w:rsid w:val="0065515D"/>
    <w:rsid w:val="00656C15"/>
    <w:rsid w:val="00661D63"/>
    <w:rsid w:val="006630BA"/>
    <w:rsid w:val="00663F52"/>
    <w:rsid w:val="00664132"/>
    <w:rsid w:val="0066558B"/>
    <w:rsid w:val="0067255B"/>
    <w:rsid w:val="00673EF5"/>
    <w:rsid w:val="00676E33"/>
    <w:rsid w:val="00677AEB"/>
    <w:rsid w:val="00681F83"/>
    <w:rsid w:val="00683949"/>
    <w:rsid w:val="00684C2E"/>
    <w:rsid w:val="006859BD"/>
    <w:rsid w:val="00692B15"/>
    <w:rsid w:val="00694632"/>
    <w:rsid w:val="00696F83"/>
    <w:rsid w:val="006A014B"/>
    <w:rsid w:val="006A277F"/>
    <w:rsid w:val="006A3BC4"/>
    <w:rsid w:val="006A4E07"/>
    <w:rsid w:val="006A6288"/>
    <w:rsid w:val="006B377B"/>
    <w:rsid w:val="006B68E1"/>
    <w:rsid w:val="006B7E5C"/>
    <w:rsid w:val="006C1C94"/>
    <w:rsid w:val="006C3D8A"/>
    <w:rsid w:val="006C467B"/>
    <w:rsid w:val="006C46A8"/>
    <w:rsid w:val="006C4725"/>
    <w:rsid w:val="006D0A75"/>
    <w:rsid w:val="006D267C"/>
    <w:rsid w:val="006D2E0A"/>
    <w:rsid w:val="006D42FF"/>
    <w:rsid w:val="006D450F"/>
    <w:rsid w:val="006D7629"/>
    <w:rsid w:val="006D7A97"/>
    <w:rsid w:val="006D7D54"/>
    <w:rsid w:val="006E0FED"/>
    <w:rsid w:val="006E2D70"/>
    <w:rsid w:val="006E3F3B"/>
    <w:rsid w:val="006E444C"/>
    <w:rsid w:val="006E6C4F"/>
    <w:rsid w:val="006E73C8"/>
    <w:rsid w:val="006F12CD"/>
    <w:rsid w:val="006F1F78"/>
    <w:rsid w:val="006F4EE3"/>
    <w:rsid w:val="006F6376"/>
    <w:rsid w:val="006F641B"/>
    <w:rsid w:val="006F7171"/>
    <w:rsid w:val="007025AF"/>
    <w:rsid w:val="007028E5"/>
    <w:rsid w:val="0070440B"/>
    <w:rsid w:val="00704AF4"/>
    <w:rsid w:val="0070596F"/>
    <w:rsid w:val="00705FE9"/>
    <w:rsid w:val="00706210"/>
    <w:rsid w:val="007064E8"/>
    <w:rsid w:val="00706BDD"/>
    <w:rsid w:val="00711A5E"/>
    <w:rsid w:val="007133A7"/>
    <w:rsid w:val="00716689"/>
    <w:rsid w:val="0071702F"/>
    <w:rsid w:val="00720C62"/>
    <w:rsid w:val="00720C74"/>
    <w:rsid w:val="0072166C"/>
    <w:rsid w:val="00734B75"/>
    <w:rsid w:val="0073671B"/>
    <w:rsid w:val="007370A0"/>
    <w:rsid w:val="007372E6"/>
    <w:rsid w:val="007452CD"/>
    <w:rsid w:val="007470CF"/>
    <w:rsid w:val="00747A32"/>
    <w:rsid w:val="007520F9"/>
    <w:rsid w:val="00752613"/>
    <w:rsid w:val="00752E7F"/>
    <w:rsid w:val="0075427B"/>
    <w:rsid w:val="007549A4"/>
    <w:rsid w:val="00756C4C"/>
    <w:rsid w:val="00757DE5"/>
    <w:rsid w:val="00761BC4"/>
    <w:rsid w:val="00767315"/>
    <w:rsid w:val="00770E83"/>
    <w:rsid w:val="007725CB"/>
    <w:rsid w:val="00772B7D"/>
    <w:rsid w:val="00776350"/>
    <w:rsid w:val="00781300"/>
    <w:rsid w:val="00782AF9"/>
    <w:rsid w:val="00784E57"/>
    <w:rsid w:val="007857D0"/>
    <w:rsid w:val="00785842"/>
    <w:rsid w:val="007865BB"/>
    <w:rsid w:val="0079054D"/>
    <w:rsid w:val="007916D0"/>
    <w:rsid w:val="0079783D"/>
    <w:rsid w:val="007A25CD"/>
    <w:rsid w:val="007A5DC1"/>
    <w:rsid w:val="007B1122"/>
    <w:rsid w:val="007B27F4"/>
    <w:rsid w:val="007B362C"/>
    <w:rsid w:val="007B5024"/>
    <w:rsid w:val="007B67C8"/>
    <w:rsid w:val="007B7ADD"/>
    <w:rsid w:val="007C3494"/>
    <w:rsid w:val="007C37C9"/>
    <w:rsid w:val="007C475A"/>
    <w:rsid w:val="007D005B"/>
    <w:rsid w:val="007D084C"/>
    <w:rsid w:val="007D148E"/>
    <w:rsid w:val="007D3266"/>
    <w:rsid w:val="007D3F39"/>
    <w:rsid w:val="007D6F5A"/>
    <w:rsid w:val="007E0100"/>
    <w:rsid w:val="007E5349"/>
    <w:rsid w:val="007E654E"/>
    <w:rsid w:val="007F1EA9"/>
    <w:rsid w:val="007F2914"/>
    <w:rsid w:val="007F33C7"/>
    <w:rsid w:val="007F41AA"/>
    <w:rsid w:val="007F6E6D"/>
    <w:rsid w:val="008025C5"/>
    <w:rsid w:val="00803909"/>
    <w:rsid w:val="008049BD"/>
    <w:rsid w:val="00805A43"/>
    <w:rsid w:val="00806E90"/>
    <w:rsid w:val="008115F6"/>
    <w:rsid w:val="00811C83"/>
    <w:rsid w:val="00812A28"/>
    <w:rsid w:val="0081423A"/>
    <w:rsid w:val="0081476D"/>
    <w:rsid w:val="0081787F"/>
    <w:rsid w:val="0082019D"/>
    <w:rsid w:val="0082195D"/>
    <w:rsid w:val="008221AF"/>
    <w:rsid w:val="008230F6"/>
    <w:rsid w:val="00826C78"/>
    <w:rsid w:val="00826D22"/>
    <w:rsid w:val="008271D5"/>
    <w:rsid w:val="008272B8"/>
    <w:rsid w:val="00827467"/>
    <w:rsid w:val="008307CE"/>
    <w:rsid w:val="008342F0"/>
    <w:rsid w:val="0083472A"/>
    <w:rsid w:val="0083548D"/>
    <w:rsid w:val="008357EB"/>
    <w:rsid w:val="00835B88"/>
    <w:rsid w:val="00835F01"/>
    <w:rsid w:val="0084042B"/>
    <w:rsid w:val="008405D8"/>
    <w:rsid w:val="00841673"/>
    <w:rsid w:val="0084311C"/>
    <w:rsid w:val="00843D3C"/>
    <w:rsid w:val="0084433A"/>
    <w:rsid w:val="008511E8"/>
    <w:rsid w:val="008530F8"/>
    <w:rsid w:val="00853537"/>
    <w:rsid w:val="0085689F"/>
    <w:rsid w:val="00860D17"/>
    <w:rsid w:val="008613F6"/>
    <w:rsid w:val="00862334"/>
    <w:rsid w:val="00862D61"/>
    <w:rsid w:val="00866F99"/>
    <w:rsid w:val="008677D7"/>
    <w:rsid w:val="008703D9"/>
    <w:rsid w:val="008715ED"/>
    <w:rsid w:val="00871A6B"/>
    <w:rsid w:val="00871E09"/>
    <w:rsid w:val="008736F4"/>
    <w:rsid w:val="00876C0A"/>
    <w:rsid w:val="00877E83"/>
    <w:rsid w:val="00877FA2"/>
    <w:rsid w:val="00880C6A"/>
    <w:rsid w:val="00882124"/>
    <w:rsid w:val="00882562"/>
    <w:rsid w:val="008825E7"/>
    <w:rsid w:val="00883C63"/>
    <w:rsid w:val="00884885"/>
    <w:rsid w:val="00885CB6"/>
    <w:rsid w:val="008866A5"/>
    <w:rsid w:val="00893EA4"/>
    <w:rsid w:val="00895F1D"/>
    <w:rsid w:val="00896573"/>
    <w:rsid w:val="00897D4F"/>
    <w:rsid w:val="008A2A92"/>
    <w:rsid w:val="008A5214"/>
    <w:rsid w:val="008A7BF6"/>
    <w:rsid w:val="008C1326"/>
    <w:rsid w:val="008C6023"/>
    <w:rsid w:val="008C60E8"/>
    <w:rsid w:val="008C792F"/>
    <w:rsid w:val="008D5B7D"/>
    <w:rsid w:val="008E154D"/>
    <w:rsid w:val="008E1DFE"/>
    <w:rsid w:val="008E6636"/>
    <w:rsid w:val="008E6756"/>
    <w:rsid w:val="008E6DC0"/>
    <w:rsid w:val="008F5DA9"/>
    <w:rsid w:val="008F63C0"/>
    <w:rsid w:val="008F7A01"/>
    <w:rsid w:val="008F7AC8"/>
    <w:rsid w:val="009002F8"/>
    <w:rsid w:val="00901ED8"/>
    <w:rsid w:val="009042EB"/>
    <w:rsid w:val="00906FED"/>
    <w:rsid w:val="0090759C"/>
    <w:rsid w:val="00917B6E"/>
    <w:rsid w:val="0092421D"/>
    <w:rsid w:val="00926222"/>
    <w:rsid w:val="0092743E"/>
    <w:rsid w:val="00927C63"/>
    <w:rsid w:val="009305A5"/>
    <w:rsid w:val="00934670"/>
    <w:rsid w:val="009376E2"/>
    <w:rsid w:val="0094083E"/>
    <w:rsid w:val="009438B9"/>
    <w:rsid w:val="00946C5A"/>
    <w:rsid w:val="00947314"/>
    <w:rsid w:val="009476F8"/>
    <w:rsid w:val="009500A3"/>
    <w:rsid w:val="00950A87"/>
    <w:rsid w:val="00952D1A"/>
    <w:rsid w:val="009533A6"/>
    <w:rsid w:val="00962E1A"/>
    <w:rsid w:val="00966D6D"/>
    <w:rsid w:val="0097283E"/>
    <w:rsid w:val="0097423E"/>
    <w:rsid w:val="00977BDF"/>
    <w:rsid w:val="009857A6"/>
    <w:rsid w:val="00987CCB"/>
    <w:rsid w:val="00987E5C"/>
    <w:rsid w:val="00991A7E"/>
    <w:rsid w:val="00991BFA"/>
    <w:rsid w:val="00993BEA"/>
    <w:rsid w:val="00994610"/>
    <w:rsid w:val="009A242F"/>
    <w:rsid w:val="009A2F48"/>
    <w:rsid w:val="009A5CBD"/>
    <w:rsid w:val="009B13C8"/>
    <w:rsid w:val="009B3819"/>
    <w:rsid w:val="009B7E11"/>
    <w:rsid w:val="009C7E90"/>
    <w:rsid w:val="009D5922"/>
    <w:rsid w:val="009D6C81"/>
    <w:rsid w:val="009E15C3"/>
    <w:rsid w:val="009E2FBC"/>
    <w:rsid w:val="009E3540"/>
    <w:rsid w:val="009E4120"/>
    <w:rsid w:val="009E7B58"/>
    <w:rsid w:val="009F046F"/>
    <w:rsid w:val="009F18B2"/>
    <w:rsid w:val="009F69BD"/>
    <w:rsid w:val="009F6E0D"/>
    <w:rsid w:val="00A0018B"/>
    <w:rsid w:val="00A0237E"/>
    <w:rsid w:val="00A02E45"/>
    <w:rsid w:val="00A03A8B"/>
    <w:rsid w:val="00A05007"/>
    <w:rsid w:val="00A078C9"/>
    <w:rsid w:val="00A10920"/>
    <w:rsid w:val="00A10C3F"/>
    <w:rsid w:val="00A12F32"/>
    <w:rsid w:val="00A13EB8"/>
    <w:rsid w:val="00A158F9"/>
    <w:rsid w:val="00A2024D"/>
    <w:rsid w:val="00A24FF0"/>
    <w:rsid w:val="00A25AE5"/>
    <w:rsid w:val="00A2792D"/>
    <w:rsid w:val="00A3113E"/>
    <w:rsid w:val="00A31B92"/>
    <w:rsid w:val="00A35D8B"/>
    <w:rsid w:val="00A37066"/>
    <w:rsid w:val="00A40A05"/>
    <w:rsid w:val="00A40B84"/>
    <w:rsid w:val="00A444B2"/>
    <w:rsid w:val="00A50CEC"/>
    <w:rsid w:val="00A51C72"/>
    <w:rsid w:val="00A53327"/>
    <w:rsid w:val="00A57503"/>
    <w:rsid w:val="00A57592"/>
    <w:rsid w:val="00A61CC3"/>
    <w:rsid w:val="00A6384D"/>
    <w:rsid w:val="00A66C31"/>
    <w:rsid w:val="00A6710D"/>
    <w:rsid w:val="00A702F8"/>
    <w:rsid w:val="00A719BA"/>
    <w:rsid w:val="00A76EEC"/>
    <w:rsid w:val="00A80405"/>
    <w:rsid w:val="00A851E2"/>
    <w:rsid w:val="00A85ED4"/>
    <w:rsid w:val="00A87BAE"/>
    <w:rsid w:val="00A9064E"/>
    <w:rsid w:val="00A90B6D"/>
    <w:rsid w:val="00A91412"/>
    <w:rsid w:val="00A9166F"/>
    <w:rsid w:val="00A933A8"/>
    <w:rsid w:val="00A93427"/>
    <w:rsid w:val="00A945FA"/>
    <w:rsid w:val="00AA08F2"/>
    <w:rsid w:val="00AA161F"/>
    <w:rsid w:val="00AA1826"/>
    <w:rsid w:val="00AA2318"/>
    <w:rsid w:val="00AB2A23"/>
    <w:rsid w:val="00AB321F"/>
    <w:rsid w:val="00AB3EE3"/>
    <w:rsid w:val="00AB4EA0"/>
    <w:rsid w:val="00AB52D8"/>
    <w:rsid w:val="00AB686C"/>
    <w:rsid w:val="00AB7515"/>
    <w:rsid w:val="00AC16C3"/>
    <w:rsid w:val="00AC4ABE"/>
    <w:rsid w:val="00AC5714"/>
    <w:rsid w:val="00AD1177"/>
    <w:rsid w:val="00AD322F"/>
    <w:rsid w:val="00AD3E75"/>
    <w:rsid w:val="00AD4687"/>
    <w:rsid w:val="00AE1BFA"/>
    <w:rsid w:val="00AE2685"/>
    <w:rsid w:val="00AE2FA4"/>
    <w:rsid w:val="00AE46EF"/>
    <w:rsid w:val="00AE67B4"/>
    <w:rsid w:val="00AF07F5"/>
    <w:rsid w:val="00AF29A7"/>
    <w:rsid w:val="00AF3B23"/>
    <w:rsid w:val="00AF4BB2"/>
    <w:rsid w:val="00AF5FAF"/>
    <w:rsid w:val="00B00D56"/>
    <w:rsid w:val="00B03062"/>
    <w:rsid w:val="00B036B8"/>
    <w:rsid w:val="00B039DF"/>
    <w:rsid w:val="00B06753"/>
    <w:rsid w:val="00B07123"/>
    <w:rsid w:val="00B1027F"/>
    <w:rsid w:val="00B1120B"/>
    <w:rsid w:val="00B12515"/>
    <w:rsid w:val="00B12B6C"/>
    <w:rsid w:val="00B16CAE"/>
    <w:rsid w:val="00B17704"/>
    <w:rsid w:val="00B177E3"/>
    <w:rsid w:val="00B17D22"/>
    <w:rsid w:val="00B23DB0"/>
    <w:rsid w:val="00B26122"/>
    <w:rsid w:val="00B27ABC"/>
    <w:rsid w:val="00B30F02"/>
    <w:rsid w:val="00B3246F"/>
    <w:rsid w:val="00B32DFA"/>
    <w:rsid w:val="00B33B26"/>
    <w:rsid w:val="00B34775"/>
    <w:rsid w:val="00B35203"/>
    <w:rsid w:val="00B35DB1"/>
    <w:rsid w:val="00B36BE4"/>
    <w:rsid w:val="00B37169"/>
    <w:rsid w:val="00B40641"/>
    <w:rsid w:val="00B425C9"/>
    <w:rsid w:val="00B4363D"/>
    <w:rsid w:val="00B43729"/>
    <w:rsid w:val="00B456A6"/>
    <w:rsid w:val="00B457E8"/>
    <w:rsid w:val="00B460F8"/>
    <w:rsid w:val="00B474D8"/>
    <w:rsid w:val="00B51E5A"/>
    <w:rsid w:val="00B534D8"/>
    <w:rsid w:val="00B551B4"/>
    <w:rsid w:val="00B5672C"/>
    <w:rsid w:val="00B57198"/>
    <w:rsid w:val="00B62D8C"/>
    <w:rsid w:val="00B63371"/>
    <w:rsid w:val="00B658A7"/>
    <w:rsid w:val="00B66D87"/>
    <w:rsid w:val="00B66F13"/>
    <w:rsid w:val="00B67D5F"/>
    <w:rsid w:val="00B714F1"/>
    <w:rsid w:val="00B741B1"/>
    <w:rsid w:val="00B77262"/>
    <w:rsid w:val="00B77864"/>
    <w:rsid w:val="00B81246"/>
    <w:rsid w:val="00B823D4"/>
    <w:rsid w:val="00B82B3D"/>
    <w:rsid w:val="00B8365A"/>
    <w:rsid w:val="00B84F2A"/>
    <w:rsid w:val="00B85950"/>
    <w:rsid w:val="00B85A17"/>
    <w:rsid w:val="00B87A78"/>
    <w:rsid w:val="00B909D2"/>
    <w:rsid w:val="00B92FD2"/>
    <w:rsid w:val="00B93C13"/>
    <w:rsid w:val="00B95756"/>
    <w:rsid w:val="00B9672C"/>
    <w:rsid w:val="00B97E5F"/>
    <w:rsid w:val="00BA56F3"/>
    <w:rsid w:val="00BA6BB6"/>
    <w:rsid w:val="00BA77D5"/>
    <w:rsid w:val="00BB354D"/>
    <w:rsid w:val="00BB4E97"/>
    <w:rsid w:val="00BC4FFA"/>
    <w:rsid w:val="00BC517A"/>
    <w:rsid w:val="00BC6C2B"/>
    <w:rsid w:val="00BC752B"/>
    <w:rsid w:val="00BC7BC6"/>
    <w:rsid w:val="00BD2E75"/>
    <w:rsid w:val="00BD3E9E"/>
    <w:rsid w:val="00BD4953"/>
    <w:rsid w:val="00BD5D53"/>
    <w:rsid w:val="00BD6863"/>
    <w:rsid w:val="00BD7FA0"/>
    <w:rsid w:val="00BE2495"/>
    <w:rsid w:val="00BE31D3"/>
    <w:rsid w:val="00BE4C6D"/>
    <w:rsid w:val="00BF10EB"/>
    <w:rsid w:val="00C00774"/>
    <w:rsid w:val="00C01D54"/>
    <w:rsid w:val="00C03A33"/>
    <w:rsid w:val="00C10ADE"/>
    <w:rsid w:val="00C115D0"/>
    <w:rsid w:val="00C13050"/>
    <w:rsid w:val="00C15314"/>
    <w:rsid w:val="00C15F14"/>
    <w:rsid w:val="00C2498C"/>
    <w:rsid w:val="00C31E63"/>
    <w:rsid w:val="00C33E23"/>
    <w:rsid w:val="00C3694E"/>
    <w:rsid w:val="00C36EEC"/>
    <w:rsid w:val="00C41E1D"/>
    <w:rsid w:val="00C42BDD"/>
    <w:rsid w:val="00C519FE"/>
    <w:rsid w:val="00C51C98"/>
    <w:rsid w:val="00C54958"/>
    <w:rsid w:val="00C5530F"/>
    <w:rsid w:val="00C553E1"/>
    <w:rsid w:val="00C600B1"/>
    <w:rsid w:val="00C6182E"/>
    <w:rsid w:val="00C65A30"/>
    <w:rsid w:val="00C65B1D"/>
    <w:rsid w:val="00C66453"/>
    <w:rsid w:val="00C72102"/>
    <w:rsid w:val="00C72406"/>
    <w:rsid w:val="00C726A4"/>
    <w:rsid w:val="00C72E63"/>
    <w:rsid w:val="00C73B85"/>
    <w:rsid w:val="00C75A7D"/>
    <w:rsid w:val="00C8412B"/>
    <w:rsid w:val="00C846AA"/>
    <w:rsid w:val="00C939C9"/>
    <w:rsid w:val="00C953B2"/>
    <w:rsid w:val="00C9630A"/>
    <w:rsid w:val="00CA1115"/>
    <w:rsid w:val="00CA2E3B"/>
    <w:rsid w:val="00CA5753"/>
    <w:rsid w:val="00CB0473"/>
    <w:rsid w:val="00CB0533"/>
    <w:rsid w:val="00CB124F"/>
    <w:rsid w:val="00CB1C40"/>
    <w:rsid w:val="00CB47F6"/>
    <w:rsid w:val="00CB6499"/>
    <w:rsid w:val="00CC0747"/>
    <w:rsid w:val="00CC2714"/>
    <w:rsid w:val="00CC2FA7"/>
    <w:rsid w:val="00CC3D5D"/>
    <w:rsid w:val="00CC5580"/>
    <w:rsid w:val="00CC5720"/>
    <w:rsid w:val="00CC7469"/>
    <w:rsid w:val="00CC7C29"/>
    <w:rsid w:val="00CC7E7A"/>
    <w:rsid w:val="00CD0959"/>
    <w:rsid w:val="00CD1175"/>
    <w:rsid w:val="00CD5219"/>
    <w:rsid w:val="00CD561C"/>
    <w:rsid w:val="00CD6165"/>
    <w:rsid w:val="00CE07E7"/>
    <w:rsid w:val="00CE18FF"/>
    <w:rsid w:val="00CE32F2"/>
    <w:rsid w:val="00CE37EF"/>
    <w:rsid w:val="00CE69A5"/>
    <w:rsid w:val="00CF2CE7"/>
    <w:rsid w:val="00CF4616"/>
    <w:rsid w:val="00CF5A3E"/>
    <w:rsid w:val="00CF7088"/>
    <w:rsid w:val="00D03395"/>
    <w:rsid w:val="00D046DE"/>
    <w:rsid w:val="00D063BD"/>
    <w:rsid w:val="00D071B5"/>
    <w:rsid w:val="00D1255F"/>
    <w:rsid w:val="00D16A33"/>
    <w:rsid w:val="00D17606"/>
    <w:rsid w:val="00D20E61"/>
    <w:rsid w:val="00D20EF2"/>
    <w:rsid w:val="00D321BA"/>
    <w:rsid w:val="00D32A04"/>
    <w:rsid w:val="00D34CBD"/>
    <w:rsid w:val="00D36B1D"/>
    <w:rsid w:val="00D378CA"/>
    <w:rsid w:val="00D402D4"/>
    <w:rsid w:val="00D4158B"/>
    <w:rsid w:val="00D4375D"/>
    <w:rsid w:val="00D44066"/>
    <w:rsid w:val="00D50FC2"/>
    <w:rsid w:val="00D5231A"/>
    <w:rsid w:val="00D5461B"/>
    <w:rsid w:val="00D565AE"/>
    <w:rsid w:val="00D61623"/>
    <w:rsid w:val="00D63002"/>
    <w:rsid w:val="00D63D77"/>
    <w:rsid w:val="00D64F84"/>
    <w:rsid w:val="00D655AF"/>
    <w:rsid w:val="00D701A9"/>
    <w:rsid w:val="00D859F3"/>
    <w:rsid w:val="00D93B1C"/>
    <w:rsid w:val="00D93F81"/>
    <w:rsid w:val="00DA0C2F"/>
    <w:rsid w:val="00DA2632"/>
    <w:rsid w:val="00DA2B0A"/>
    <w:rsid w:val="00DA6173"/>
    <w:rsid w:val="00DA69B1"/>
    <w:rsid w:val="00DA7DDF"/>
    <w:rsid w:val="00DB1A2C"/>
    <w:rsid w:val="00DB38BC"/>
    <w:rsid w:val="00DB4A22"/>
    <w:rsid w:val="00DB5757"/>
    <w:rsid w:val="00DB59EE"/>
    <w:rsid w:val="00DB71D0"/>
    <w:rsid w:val="00DB7AEF"/>
    <w:rsid w:val="00DC18DF"/>
    <w:rsid w:val="00DC3A0B"/>
    <w:rsid w:val="00DD57CE"/>
    <w:rsid w:val="00DD6822"/>
    <w:rsid w:val="00DE0990"/>
    <w:rsid w:val="00DE507C"/>
    <w:rsid w:val="00DE5910"/>
    <w:rsid w:val="00DF13D8"/>
    <w:rsid w:val="00DF6330"/>
    <w:rsid w:val="00DF718C"/>
    <w:rsid w:val="00DF7B6A"/>
    <w:rsid w:val="00DF7EC7"/>
    <w:rsid w:val="00E00809"/>
    <w:rsid w:val="00E024A9"/>
    <w:rsid w:val="00E05BFF"/>
    <w:rsid w:val="00E1174E"/>
    <w:rsid w:val="00E131A9"/>
    <w:rsid w:val="00E20999"/>
    <w:rsid w:val="00E21DBA"/>
    <w:rsid w:val="00E23F39"/>
    <w:rsid w:val="00E253BF"/>
    <w:rsid w:val="00E262CF"/>
    <w:rsid w:val="00E303C0"/>
    <w:rsid w:val="00E32731"/>
    <w:rsid w:val="00E34A2C"/>
    <w:rsid w:val="00E3629B"/>
    <w:rsid w:val="00E414F7"/>
    <w:rsid w:val="00E43C0E"/>
    <w:rsid w:val="00E4470E"/>
    <w:rsid w:val="00E47C15"/>
    <w:rsid w:val="00E55AD1"/>
    <w:rsid w:val="00E62440"/>
    <w:rsid w:val="00E632F8"/>
    <w:rsid w:val="00E65079"/>
    <w:rsid w:val="00E7109A"/>
    <w:rsid w:val="00E7533F"/>
    <w:rsid w:val="00E75C37"/>
    <w:rsid w:val="00E770B6"/>
    <w:rsid w:val="00E80196"/>
    <w:rsid w:val="00E84D45"/>
    <w:rsid w:val="00E84F52"/>
    <w:rsid w:val="00E86C6C"/>
    <w:rsid w:val="00E875A0"/>
    <w:rsid w:val="00E91D3C"/>
    <w:rsid w:val="00E94C6C"/>
    <w:rsid w:val="00E950DD"/>
    <w:rsid w:val="00EA12B0"/>
    <w:rsid w:val="00EA1E01"/>
    <w:rsid w:val="00EA1E11"/>
    <w:rsid w:val="00EA622D"/>
    <w:rsid w:val="00EA6320"/>
    <w:rsid w:val="00EA6672"/>
    <w:rsid w:val="00EB15BB"/>
    <w:rsid w:val="00EB188A"/>
    <w:rsid w:val="00EB2F22"/>
    <w:rsid w:val="00EB38D0"/>
    <w:rsid w:val="00EB39D3"/>
    <w:rsid w:val="00EB5874"/>
    <w:rsid w:val="00EC2855"/>
    <w:rsid w:val="00EC4FAE"/>
    <w:rsid w:val="00EC4FC2"/>
    <w:rsid w:val="00EC5A9A"/>
    <w:rsid w:val="00EC708F"/>
    <w:rsid w:val="00EC7DD4"/>
    <w:rsid w:val="00ED242A"/>
    <w:rsid w:val="00ED4269"/>
    <w:rsid w:val="00ED5078"/>
    <w:rsid w:val="00EE21C4"/>
    <w:rsid w:val="00EE2CA8"/>
    <w:rsid w:val="00EE2FA3"/>
    <w:rsid w:val="00EE2FD7"/>
    <w:rsid w:val="00EE5BC0"/>
    <w:rsid w:val="00EE5BD0"/>
    <w:rsid w:val="00EE61F3"/>
    <w:rsid w:val="00EE67D4"/>
    <w:rsid w:val="00EE727E"/>
    <w:rsid w:val="00EE7717"/>
    <w:rsid w:val="00EF105E"/>
    <w:rsid w:val="00EF570D"/>
    <w:rsid w:val="00EF7FB1"/>
    <w:rsid w:val="00F02D8B"/>
    <w:rsid w:val="00F04092"/>
    <w:rsid w:val="00F04261"/>
    <w:rsid w:val="00F05CA2"/>
    <w:rsid w:val="00F10731"/>
    <w:rsid w:val="00F1277F"/>
    <w:rsid w:val="00F129BB"/>
    <w:rsid w:val="00F168C5"/>
    <w:rsid w:val="00F20A67"/>
    <w:rsid w:val="00F21A89"/>
    <w:rsid w:val="00F2469A"/>
    <w:rsid w:val="00F24AFA"/>
    <w:rsid w:val="00F24EE0"/>
    <w:rsid w:val="00F306BF"/>
    <w:rsid w:val="00F31705"/>
    <w:rsid w:val="00F33827"/>
    <w:rsid w:val="00F33E8D"/>
    <w:rsid w:val="00F35E0F"/>
    <w:rsid w:val="00F37C5B"/>
    <w:rsid w:val="00F51C4C"/>
    <w:rsid w:val="00F55104"/>
    <w:rsid w:val="00F5535F"/>
    <w:rsid w:val="00F57403"/>
    <w:rsid w:val="00F5797F"/>
    <w:rsid w:val="00F65F26"/>
    <w:rsid w:val="00F7167F"/>
    <w:rsid w:val="00F71992"/>
    <w:rsid w:val="00F72186"/>
    <w:rsid w:val="00F74E34"/>
    <w:rsid w:val="00F77FC5"/>
    <w:rsid w:val="00F80838"/>
    <w:rsid w:val="00F80CFF"/>
    <w:rsid w:val="00F81D60"/>
    <w:rsid w:val="00F8534E"/>
    <w:rsid w:val="00F877F8"/>
    <w:rsid w:val="00F87CF8"/>
    <w:rsid w:val="00F93F39"/>
    <w:rsid w:val="00F93F59"/>
    <w:rsid w:val="00F960C9"/>
    <w:rsid w:val="00F96C32"/>
    <w:rsid w:val="00F97C43"/>
    <w:rsid w:val="00FA3AF0"/>
    <w:rsid w:val="00FA50B9"/>
    <w:rsid w:val="00FA54AB"/>
    <w:rsid w:val="00FB2101"/>
    <w:rsid w:val="00FB3E36"/>
    <w:rsid w:val="00FC19E6"/>
    <w:rsid w:val="00FC23C2"/>
    <w:rsid w:val="00FC39CB"/>
    <w:rsid w:val="00FC43A7"/>
    <w:rsid w:val="00FC6DEC"/>
    <w:rsid w:val="00FD4ECA"/>
    <w:rsid w:val="00FD64C9"/>
    <w:rsid w:val="00FE578A"/>
    <w:rsid w:val="00FF0FBA"/>
    <w:rsid w:val="00FF2400"/>
    <w:rsid w:val="00FF2468"/>
    <w:rsid w:val="00FF2651"/>
    <w:rsid w:val="00FF45E1"/>
    <w:rsid w:val="00FF79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E1C417"/>
  <w15:docId w15:val="{186936C2-D70C-4FAE-9B5D-F6B228F97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E6AC2"/>
  </w:style>
  <w:style w:type="paragraph" w:styleId="Titolo1">
    <w:name w:val="heading 1"/>
    <w:basedOn w:val="Normale"/>
    <w:next w:val="Normale"/>
    <w:link w:val="Titolo1Carattere"/>
    <w:uiPriority w:val="9"/>
    <w:qFormat/>
    <w:rsid w:val="00676E33"/>
    <w:pPr>
      <w:keepNext/>
      <w:keepLines/>
      <w:tabs>
        <w:tab w:val="num" w:pos="0"/>
      </w:tabs>
      <w:suppressAutoHyphens/>
      <w:spacing w:before="120" w:after="0" w:line="240" w:lineRule="auto"/>
      <w:ind w:left="431" w:hanging="431"/>
      <w:jc w:val="center"/>
      <w:outlineLvl w:val="0"/>
    </w:pPr>
    <w:rPr>
      <w:rFonts w:ascii="Tahoma" w:eastAsia="Times New Roman" w:hAnsi="Tahoma" w:cs="Tahoma"/>
      <w:b/>
      <w:bCs/>
      <w:color w:val="404040"/>
      <w:kern w:val="2"/>
      <w:sz w:val="32"/>
      <w:szCs w:val="28"/>
      <w:lang w:eastAsia="it-IT"/>
    </w:rPr>
  </w:style>
  <w:style w:type="paragraph" w:styleId="Titolo2">
    <w:name w:val="heading 2"/>
    <w:basedOn w:val="Normale"/>
    <w:link w:val="Titolo2Carattere"/>
    <w:uiPriority w:val="1"/>
    <w:qFormat/>
    <w:rsid w:val="00676E33"/>
    <w:pPr>
      <w:suppressAutoHyphens/>
      <w:spacing w:after="200" w:line="276" w:lineRule="auto"/>
      <w:outlineLvl w:val="1"/>
    </w:pPr>
    <w:rPr>
      <w:rFonts w:ascii="Tahoma" w:eastAsia="Times New Roman" w:hAnsi="Tahoma" w:cs="Tahoma"/>
      <w:b/>
      <w:iCs/>
      <w:color w:val="404040"/>
      <w:kern w:val="2"/>
      <w:szCs w:val="24"/>
      <w:u w:val="single"/>
      <w:lang w:eastAsia="zh-CN"/>
    </w:rPr>
  </w:style>
  <w:style w:type="paragraph" w:styleId="Titolo3">
    <w:name w:val="heading 3"/>
    <w:basedOn w:val="Normale"/>
    <w:next w:val="Normale"/>
    <w:link w:val="Titolo3Carattere"/>
    <w:uiPriority w:val="9"/>
    <w:unhideWhenUsed/>
    <w:qFormat/>
    <w:rsid w:val="00676E33"/>
    <w:pPr>
      <w:keepNext/>
      <w:spacing w:after="200" w:line="360" w:lineRule="auto"/>
      <w:outlineLvl w:val="2"/>
    </w:pPr>
    <w:rPr>
      <w:rFonts w:ascii="Tahoma" w:hAnsi="Tahoma"/>
      <w:b/>
      <w:bCs/>
      <w:i/>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aliases w:val="Table of contents numbered,Elenco num ARGEA,body,Odsek zoznamu2,Testo_tabella,Dot pt,F5 List Paragraph,List Paragraph Char Char Char,Indicator Text,Numbered Para 1,Bullet 1,Bullet Points,List Paragraph2,MAIN CONTENT,Normal numbered,3,列出"/>
    <w:basedOn w:val="Normale"/>
    <w:link w:val="ParagrafoelencoCarattere"/>
    <w:uiPriority w:val="34"/>
    <w:qFormat/>
    <w:rsid w:val="00F31705"/>
    <w:pPr>
      <w:ind w:left="720"/>
      <w:contextualSpacing/>
    </w:pPr>
  </w:style>
  <w:style w:type="character" w:customStyle="1" w:styleId="sourcelink">
    <w:name w:val="sourcelink"/>
    <w:basedOn w:val="Carpredefinitoparagrafo"/>
    <w:rsid w:val="00F31705"/>
  </w:style>
  <w:style w:type="character" w:styleId="Collegamentoipertestuale">
    <w:name w:val="Hyperlink"/>
    <w:basedOn w:val="Carpredefinitoparagrafo"/>
    <w:uiPriority w:val="99"/>
    <w:unhideWhenUsed/>
    <w:rsid w:val="00F31705"/>
    <w:rPr>
      <w:color w:val="0000FF"/>
      <w:u w:val="single"/>
    </w:rPr>
  </w:style>
  <w:style w:type="character" w:styleId="Enfasigrassetto">
    <w:name w:val="Strong"/>
    <w:basedOn w:val="Carpredefinitoparagrafo"/>
    <w:uiPriority w:val="22"/>
    <w:qFormat/>
    <w:rsid w:val="00F31705"/>
    <w:rPr>
      <w:b/>
      <w:bCs/>
    </w:rPr>
  </w:style>
  <w:style w:type="paragraph" w:customStyle="1" w:styleId="Default">
    <w:name w:val="Default"/>
    <w:rsid w:val="00CF5A3E"/>
    <w:pPr>
      <w:autoSpaceDE w:val="0"/>
      <w:autoSpaceDN w:val="0"/>
      <w:adjustRightInd w:val="0"/>
      <w:spacing w:after="0" w:line="240" w:lineRule="auto"/>
    </w:pPr>
    <w:rPr>
      <w:rFonts w:ascii="Fira Sans" w:hAnsi="Fira Sans" w:cs="Fira Sans"/>
      <w:color w:val="000000"/>
      <w:sz w:val="24"/>
      <w:szCs w:val="24"/>
    </w:rPr>
  </w:style>
  <w:style w:type="paragraph" w:styleId="Testonotaapidipagina">
    <w:name w:val="footnote text"/>
    <w:basedOn w:val="Normale"/>
    <w:link w:val="TestonotaapidipaginaCarattere"/>
    <w:uiPriority w:val="99"/>
    <w:unhideWhenUsed/>
    <w:rsid w:val="004A4544"/>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4A4544"/>
    <w:rPr>
      <w:sz w:val="20"/>
      <w:szCs w:val="20"/>
    </w:rPr>
  </w:style>
  <w:style w:type="character" w:styleId="Rimandonotaapidipagina">
    <w:name w:val="footnote reference"/>
    <w:basedOn w:val="Carpredefinitoparagrafo"/>
    <w:uiPriority w:val="99"/>
    <w:unhideWhenUsed/>
    <w:rsid w:val="004A4544"/>
    <w:rPr>
      <w:vertAlign w:val="superscript"/>
    </w:rPr>
  </w:style>
  <w:style w:type="paragraph" w:styleId="Intestazione">
    <w:name w:val="header"/>
    <w:basedOn w:val="Normale"/>
    <w:link w:val="IntestazioneCarattere"/>
    <w:unhideWhenUsed/>
    <w:rsid w:val="00962E1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962E1A"/>
  </w:style>
  <w:style w:type="paragraph" w:styleId="Pidipagina">
    <w:name w:val="footer"/>
    <w:basedOn w:val="Normale"/>
    <w:link w:val="PidipaginaCarattere"/>
    <w:uiPriority w:val="99"/>
    <w:unhideWhenUsed/>
    <w:rsid w:val="00962E1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62E1A"/>
  </w:style>
  <w:style w:type="table" w:styleId="Grigliatabella">
    <w:name w:val="Table Grid"/>
    <w:basedOn w:val="Tabellanormale"/>
    <w:uiPriority w:val="39"/>
    <w:rsid w:val="00BC6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uiPriority w:val="1"/>
    <w:qFormat/>
    <w:rsid w:val="006F4EE3"/>
    <w:pPr>
      <w:widowControl w:val="0"/>
      <w:autoSpaceDE w:val="0"/>
      <w:autoSpaceDN w:val="0"/>
      <w:spacing w:after="0" w:line="240" w:lineRule="auto"/>
      <w:ind w:left="858"/>
      <w:jc w:val="both"/>
    </w:pPr>
    <w:rPr>
      <w:rFonts w:ascii="Times New Roman" w:eastAsia="Times New Roman" w:hAnsi="Times New Roman" w:cs="Times New Roman"/>
    </w:rPr>
  </w:style>
  <w:style w:type="character" w:customStyle="1" w:styleId="CorpotestoCarattere">
    <w:name w:val="Corpo testo Carattere"/>
    <w:basedOn w:val="Carpredefinitoparagrafo"/>
    <w:link w:val="Corpotesto"/>
    <w:uiPriority w:val="1"/>
    <w:rsid w:val="006F4EE3"/>
    <w:rPr>
      <w:rFonts w:ascii="Times New Roman" w:eastAsia="Times New Roman" w:hAnsi="Times New Roman" w:cs="Times New Roman"/>
    </w:rPr>
  </w:style>
  <w:style w:type="table" w:customStyle="1" w:styleId="TableNormal">
    <w:name w:val="Table Normal"/>
    <w:uiPriority w:val="2"/>
    <w:semiHidden/>
    <w:unhideWhenUsed/>
    <w:qFormat/>
    <w:rsid w:val="004748A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4748A6"/>
    <w:pPr>
      <w:widowControl w:val="0"/>
      <w:autoSpaceDE w:val="0"/>
      <w:autoSpaceDN w:val="0"/>
      <w:spacing w:after="0" w:line="240" w:lineRule="auto"/>
      <w:ind w:left="108"/>
    </w:pPr>
    <w:rPr>
      <w:rFonts w:ascii="Times New Roman" w:eastAsia="Times New Roman" w:hAnsi="Times New Roman" w:cs="Times New Roman"/>
    </w:rPr>
  </w:style>
  <w:style w:type="table" w:customStyle="1" w:styleId="TableNormal1">
    <w:name w:val="Table Normal1"/>
    <w:uiPriority w:val="2"/>
    <w:semiHidden/>
    <w:unhideWhenUsed/>
    <w:qFormat/>
    <w:rsid w:val="001E6A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Titolo2Carattere">
    <w:name w:val="Titolo 2 Carattere"/>
    <w:basedOn w:val="Carpredefinitoparagrafo"/>
    <w:link w:val="Titolo2"/>
    <w:uiPriority w:val="1"/>
    <w:rsid w:val="00676E33"/>
    <w:rPr>
      <w:rFonts w:ascii="Tahoma" w:eastAsia="Times New Roman" w:hAnsi="Tahoma" w:cs="Tahoma"/>
      <w:b/>
      <w:iCs/>
      <w:color w:val="404040"/>
      <w:kern w:val="2"/>
      <w:szCs w:val="24"/>
      <w:u w:val="single"/>
      <w:lang w:eastAsia="zh-CN"/>
    </w:rPr>
  </w:style>
  <w:style w:type="paragraph" w:styleId="Testofumetto">
    <w:name w:val="Balloon Text"/>
    <w:basedOn w:val="Normale"/>
    <w:link w:val="TestofumettoCarattere"/>
    <w:uiPriority w:val="99"/>
    <w:semiHidden/>
    <w:unhideWhenUsed/>
    <w:rsid w:val="009533A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533A6"/>
    <w:rPr>
      <w:rFonts w:ascii="Tahoma" w:hAnsi="Tahoma" w:cs="Tahoma"/>
      <w:sz w:val="16"/>
      <w:szCs w:val="16"/>
    </w:rPr>
  </w:style>
  <w:style w:type="paragraph" w:styleId="Sottotitolo">
    <w:name w:val="Subtitle"/>
    <w:basedOn w:val="Corpotesto"/>
    <w:next w:val="Corpotesto"/>
    <w:link w:val="SottotitoloCarattere"/>
    <w:uiPriority w:val="11"/>
    <w:qFormat/>
    <w:rsid w:val="00FD4ECA"/>
    <w:pPr>
      <w:widowControl/>
      <w:suppressAutoHyphens/>
      <w:autoSpaceDE/>
      <w:autoSpaceDN/>
      <w:spacing w:after="200" w:line="360" w:lineRule="auto"/>
      <w:ind w:left="0"/>
      <w:jc w:val="left"/>
    </w:pPr>
    <w:rPr>
      <w:rFonts w:ascii="Tahoma" w:hAnsi="Tahoma" w:cs="Tahoma"/>
      <w:b/>
      <w:bCs/>
      <w:u w:val="single"/>
      <w:lang w:eastAsia="zh-CN"/>
    </w:rPr>
  </w:style>
  <w:style w:type="character" w:customStyle="1" w:styleId="SottotitoloCarattere">
    <w:name w:val="Sottotitolo Carattere"/>
    <w:basedOn w:val="Carpredefinitoparagrafo"/>
    <w:link w:val="Sottotitolo"/>
    <w:uiPriority w:val="11"/>
    <w:rsid w:val="00FD4ECA"/>
    <w:rPr>
      <w:rFonts w:ascii="Tahoma" w:eastAsia="Times New Roman" w:hAnsi="Tahoma" w:cs="Tahoma"/>
      <w:b/>
      <w:bCs/>
      <w:u w:val="single"/>
      <w:lang w:eastAsia="zh-CN"/>
    </w:rPr>
  </w:style>
  <w:style w:type="paragraph" w:styleId="NormaleWeb">
    <w:name w:val="Normal (Web)"/>
    <w:basedOn w:val="Normale"/>
    <w:uiPriority w:val="99"/>
    <w:rsid w:val="00EA622D"/>
    <w:pPr>
      <w:suppressAutoHyphens/>
      <w:spacing w:before="280" w:after="280" w:line="240" w:lineRule="auto"/>
      <w:jc w:val="both"/>
    </w:pPr>
    <w:rPr>
      <w:rFonts w:ascii="Times" w:eastAsia="MS Mincho" w:hAnsi="Times" w:cs="Times"/>
      <w:sz w:val="20"/>
      <w:szCs w:val="20"/>
      <w:lang w:eastAsia="zh-CN"/>
    </w:rPr>
  </w:style>
  <w:style w:type="table" w:customStyle="1" w:styleId="TableNormal2">
    <w:name w:val="Table Normal2"/>
    <w:uiPriority w:val="2"/>
    <w:semiHidden/>
    <w:unhideWhenUsed/>
    <w:qFormat/>
    <w:rsid w:val="000B472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Menzionenonrisolta1">
    <w:name w:val="Menzione non risolta1"/>
    <w:basedOn w:val="Carpredefinitoparagrafo"/>
    <w:uiPriority w:val="99"/>
    <w:semiHidden/>
    <w:unhideWhenUsed/>
    <w:rsid w:val="000B4D53"/>
    <w:rPr>
      <w:color w:val="605E5C"/>
      <w:shd w:val="clear" w:color="auto" w:fill="E1DFDD"/>
    </w:rPr>
  </w:style>
  <w:style w:type="paragraph" w:styleId="PreformattatoHTML">
    <w:name w:val="HTML Preformatted"/>
    <w:basedOn w:val="Normale"/>
    <w:link w:val="PreformattatoHTMLCarattere"/>
    <w:uiPriority w:val="99"/>
    <w:semiHidden/>
    <w:unhideWhenUsed/>
    <w:rsid w:val="00235A11"/>
    <w:pPr>
      <w:spacing w:after="0" w:line="240" w:lineRule="auto"/>
    </w:pPr>
    <w:rPr>
      <w:rFonts w:ascii="Consolas" w:hAnsi="Consolas"/>
      <w:sz w:val="20"/>
      <w:szCs w:val="20"/>
    </w:rPr>
  </w:style>
  <w:style w:type="character" w:customStyle="1" w:styleId="PreformattatoHTMLCarattere">
    <w:name w:val="Preformattato HTML Carattere"/>
    <w:basedOn w:val="Carpredefinitoparagrafo"/>
    <w:link w:val="PreformattatoHTML"/>
    <w:uiPriority w:val="99"/>
    <w:semiHidden/>
    <w:rsid w:val="00235A11"/>
    <w:rPr>
      <w:rFonts w:ascii="Consolas" w:hAnsi="Consolas"/>
      <w:sz w:val="20"/>
      <w:szCs w:val="20"/>
    </w:rPr>
  </w:style>
  <w:style w:type="character" w:customStyle="1" w:styleId="Titolo1Carattere">
    <w:name w:val="Titolo 1 Carattere"/>
    <w:basedOn w:val="Carpredefinitoparagrafo"/>
    <w:link w:val="Titolo1"/>
    <w:uiPriority w:val="9"/>
    <w:rsid w:val="00676E33"/>
    <w:rPr>
      <w:rFonts w:ascii="Tahoma" w:eastAsia="Times New Roman" w:hAnsi="Tahoma" w:cs="Tahoma"/>
      <w:b/>
      <w:bCs/>
      <w:color w:val="404040"/>
      <w:kern w:val="2"/>
      <w:sz w:val="32"/>
      <w:szCs w:val="28"/>
      <w:lang w:eastAsia="it-IT"/>
    </w:rPr>
  </w:style>
  <w:style w:type="character" w:customStyle="1" w:styleId="ParagrafoelencoCarattere">
    <w:name w:val="Paragrafo elenco Carattere"/>
    <w:aliases w:val="Table of contents numbered Carattere,Elenco num ARGEA Carattere,body Carattere,Odsek zoznamu2 Carattere,Testo_tabella Carattere,Dot pt Carattere,F5 List Paragraph Carattere,List Paragraph Char Char Char Carattere,3 Carattere"/>
    <w:link w:val="Paragrafoelenco"/>
    <w:uiPriority w:val="34"/>
    <w:qFormat/>
    <w:locked/>
    <w:rsid w:val="00676E33"/>
  </w:style>
  <w:style w:type="paragraph" w:styleId="Sommario1">
    <w:name w:val="toc 1"/>
    <w:basedOn w:val="Normale"/>
    <w:next w:val="Normale"/>
    <w:autoRedefine/>
    <w:uiPriority w:val="39"/>
    <w:unhideWhenUsed/>
    <w:rsid w:val="00676E33"/>
    <w:pPr>
      <w:tabs>
        <w:tab w:val="right" w:leader="dot" w:pos="9628"/>
      </w:tabs>
      <w:spacing w:after="100"/>
    </w:pPr>
    <w:rPr>
      <w:b/>
      <w:bCs/>
      <w:noProof/>
    </w:rPr>
  </w:style>
  <w:style w:type="paragraph" w:styleId="Sommario2">
    <w:name w:val="toc 2"/>
    <w:basedOn w:val="Normale"/>
    <w:next w:val="Normale"/>
    <w:autoRedefine/>
    <w:uiPriority w:val="39"/>
    <w:unhideWhenUsed/>
    <w:rsid w:val="00676E33"/>
    <w:pPr>
      <w:spacing w:after="100"/>
      <w:ind w:left="220"/>
    </w:pPr>
  </w:style>
  <w:style w:type="paragraph" w:styleId="Sommario3">
    <w:name w:val="toc 3"/>
    <w:basedOn w:val="Normale"/>
    <w:next w:val="Normale"/>
    <w:autoRedefine/>
    <w:uiPriority w:val="39"/>
    <w:unhideWhenUsed/>
    <w:rsid w:val="00272044"/>
    <w:pPr>
      <w:tabs>
        <w:tab w:val="right" w:leader="dot" w:pos="9628"/>
      </w:tabs>
      <w:spacing w:after="100"/>
      <w:ind w:left="567"/>
    </w:pPr>
    <w:rPr>
      <w:i/>
      <w:iCs/>
      <w:noProof/>
      <w:shd w:val="clear" w:color="auto" w:fill="FFFFFF"/>
    </w:rPr>
  </w:style>
  <w:style w:type="paragraph" w:customStyle="1" w:styleId="Didefault">
    <w:name w:val="Di default"/>
    <w:rsid w:val="00676E33"/>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eastAsia="it-IT"/>
    </w:rPr>
  </w:style>
  <w:style w:type="character" w:customStyle="1" w:styleId="Titolo3Carattere">
    <w:name w:val="Titolo 3 Carattere"/>
    <w:basedOn w:val="Carpredefinitoparagrafo"/>
    <w:link w:val="Titolo3"/>
    <w:uiPriority w:val="9"/>
    <w:rsid w:val="00676E33"/>
    <w:rPr>
      <w:rFonts w:ascii="Tahoma" w:hAnsi="Tahoma"/>
      <w:b/>
      <w:bCs/>
      <w:i/>
      <w:szCs w:val="32"/>
    </w:rPr>
  </w:style>
  <w:style w:type="character" w:styleId="Testosegnaposto">
    <w:name w:val="Placeholder Text"/>
    <w:basedOn w:val="Carpredefinitoparagrafo"/>
    <w:uiPriority w:val="99"/>
    <w:semiHidden/>
    <w:rsid w:val="00142300"/>
    <w:rPr>
      <w:color w:val="808080"/>
    </w:rPr>
  </w:style>
  <w:style w:type="paragraph" w:styleId="Sommario4">
    <w:name w:val="toc 4"/>
    <w:basedOn w:val="Normale"/>
    <w:next w:val="Normale"/>
    <w:autoRedefine/>
    <w:uiPriority w:val="39"/>
    <w:unhideWhenUsed/>
    <w:rsid w:val="00272044"/>
    <w:pPr>
      <w:spacing w:after="100"/>
      <w:ind w:left="660"/>
    </w:pPr>
    <w:rPr>
      <w:rFonts w:eastAsiaTheme="minorEastAsia"/>
      <w:lang w:eastAsia="it-IT"/>
    </w:rPr>
  </w:style>
  <w:style w:type="paragraph" w:styleId="Sommario5">
    <w:name w:val="toc 5"/>
    <w:basedOn w:val="Normale"/>
    <w:next w:val="Normale"/>
    <w:autoRedefine/>
    <w:uiPriority w:val="39"/>
    <w:unhideWhenUsed/>
    <w:rsid w:val="00272044"/>
    <w:pPr>
      <w:spacing w:after="100"/>
      <w:ind w:left="880"/>
    </w:pPr>
    <w:rPr>
      <w:rFonts w:eastAsiaTheme="minorEastAsia"/>
      <w:lang w:eastAsia="it-IT"/>
    </w:rPr>
  </w:style>
  <w:style w:type="paragraph" w:styleId="Sommario6">
    <w:name w:val="toc 6"/>
    <w:basedOn w:val="Normale"/>
    <w:next w:val="Normale"/>
    <w:autoRedefine/>
    <w:uiPriority w:val="39"/>
    <w:unhideWhenUsed/>
    <w:rsid w:val="00272044"/>
    <w:pPr>
      <w:spacing w:after="100"/>
      <w:ind w:left="1100"/>
    </w:pPr>
    <w:rPr>
      <w:rFonts w:eastAsiaTheme="minorEastAsia"/>
      <w:lang w:eastAsia="it-IT"/>
    </w:rPr>
  </w:style>
  <w:style w:type="paragraph" w:styleId="Sommario7">
    <w:name w:val="toc 7"/>
    <w:basedOn w:val="Normale"/>
    <w:next w:val="Normale"/>
    <w:autoRedefine/>
    <w:uiPriority w:val="39"/>
    <w:unhideWhenUsed/>
    <w:rsid w:val="00272044"/>
    <w:pPr>
      <w:spacing w:after="100"/>
      <w:ind w:left="1320"/>
    </w:pPr>
    <w:rPr>
      <w:rFonts w:eastAsiaTheme="minorEastAsia"/>
      <w:lang w:eastAsia="it-IT"/>
    </w:rPr>
  </w:style>
  <w:style w:type="paragraph" w:styleId="Sommario8">
    <w:name w:val="toc 8"/>
    <w:basedOn w:val="Normale"/>
    <w:next w:val="Normale"/>
    <w:autoRedefine/>
    <w:uiPriority w:val="39"/>
    <w:unhideWhenUsed/>
    <w:rsid w:val="00272044"/>
    <w:pPr>
      <w:spacing w:after="100"/>
      <w:ind w:left="1540"/>
    </w:pPr>
    <w:rPr>
      <w:rFonts w:eastAsiaTheme="minorEastAsia"/>
      <w:lang w:eastAsia="it-IT"/>
    </w:rPr>
  </w:style>
  <w:style w:type="paragraph" w:styleId="Sommario9">
    <w:name w:val="toc 9"/>
    <w:basedOn w:val="Normale"/>
    <w:next w:val="Normale"/>
    <w:autoRedefine/>
    <w:uiPriority w:val="39"/>
    <w:unhideWhenUsed/>
    <w:rsid w:val="00272044"/>
    <w:pPr>
      <w:spacing w:after="100"/>
      <w:ind w:left="1760"/>
    </w:pPr>
    <w:rPr>
      <w:rFonts w:eastAsiaTheme="minorEastAsia"/>
      <w:lang w:eastAsia="it-IT"/>
    </w:rPr>
  </w:style>
  <w:style w:type="character" w:styleId="Menzionenonrisolta">
    <w:name w:val="Unresolved Mention"/>
    <w:basedOn w:val="Carpredefinitoparagrafo"/>
    <w:uiPriority w:val="99"/>
    <w:semiHidden/>
    <w:unhideWhenUsed/>
    <w:rsid w:val="00272044"/>
    <w:rPr>
      <w:color w:val="605E5C"/>
      <w:shd w:val="clear" w:color="auto" w:fill="E1DFDD"/>
    </w:rPr>
  </w:style>
  <w:style w:type="paragraph" w:styleId="Titolosommario">
    <w:name w:val="TOC Heading"/>
    <w:basedOn w:val="Titolo1"/>
    <w:next w:val="Normale"/>
    <w:uiPriority w:val="39"/>
    <w:unhideWhenUsed/>
    <w:qFormat/>
    <w:rsid w:val="00272044"/>
    <w:pPr>
      <w:tabs>
        <w:tab w:val="clear" w:pos="0"/>
      </w:tabs>
      <w:suppressAutoHyphens w:val="0"/>
      <w:spacing w:before="240" w:line="259" w:lineRule="auto"/>
      <w:ind w:left="0" w:firstLine="0"/>
      <w:jc w:val="left"/>
      <w:outlineLvl w:val="9"/>
    </w:pPr>
    <w:rPr>
      <w:rFonts w:asciiTheme="majorHAnsi" w:eastAsiaTheme="majorEastAsia" w:hAnsiTheme="majorHAnsi" w:cstheme="majorBidi"/>
      <w:b w:val="0"/>
      <w:bCs w:val="0"/>
      <w:color w:val="2F5496" w:themeColor="accent1" w:themeShade="BF"/>
      <w:kern w:val="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1625">
      <w:bodyDiv w:val="1"/>
      <w:marLeft w:val="0"/>
      <w:marRight w:val="0"/>
      <w:marTop w:val="0"/>
      <w:marBottom w:val="0"/>
      <w:divBdr>
        <w:top w:val="none" w:sz="0" w:space="0" w:color="auto"/>
        <w:left w:val="none" w:sz="0" w:space="0" w:color="auto"/>
        <w:bottom w:val="none" w:sz="0" w:space="0" w:color="auto"/>
        <w:right w:val="none" w:sz="0" w:space="0" w:color="auto"/>
      </w:divBdr>
    </w:div>
    <w:div w:id="21134070">
      <w:bodyDiv w:val="1"/>
      <w:marLeft w:val="0"/>
      <w:marRight w:val="0"/>
      <w:marTop w:val="0"/>
      <w:marBottom w:val="0"/>
      <w:divBdr>
        <w:top w:val="none" w:sz="0" w:space="0" w:color="auto"/>
        <w:left w:val="none" w:sz="0" w:space="0" w:color="auto"/>
        <w:bottom w:val="none" w:sz="0" w:space="0" w:color="auto"/>
        <w:right w:val="none" w:sz="0" w:space="0" w:color="auto"/>
      </w:divBdr>
    </w:div>
    <w:div w:id="22828189">
      <w:bodyDiv w:val="1"/>
      <w:marLeft w:val="0"/>
      <w:marRight w:val="0"/>
      <w:marTop w:val="0"/>
      <w:marBottom w:val="0"/>
      <w:divBdr>
        <w:top w:val="none" w:sz="0" w:space="0" w:color="auto"/>
        <w:left w:val="none" w:sz="0" w:space="0" w:color="auto"/>
        <w:bottom w:val="none" w:sz="0" w:space="0" w:color="auto"/>
        <w:right w:val="none" w:sz="0" w:space="0" w:color="auto"/>
      </w:divBdr>
    </w:div>
    <w:div w:id="167527677">
      <w:bodyDiv w:val="1"/>
      <w:marLeft w:val="0"/>
      <w:marRight w:val="0"/>
      <w:marTop w:val="0"/>
      <w:marBottom w:val="0"/>
      <w:divBdr>
        <w:top w:val="none" w:sz="0" w:space="0" w:color="auto"/>
        <w:left w:val="none" w:sz="0" w:space="0" w:color="auto"/>
        <w:bottom w:val="none" w:sz="0" w:space="0" w:color="auto"/>
        <w:right w:val="none" w:sz="0" w:space="0" w:color="auto"/>
      </w:divBdr>
    </w:div>
    <w:div w:id="295530939">
      <w:bodyDiv w:val="1"/>
      <w:marLeft w:val="0"/>
      <w:marRight w:val="0"/>
      <w:marTop w:val="0"/>
      <w:marBottom w:val="0"/>
      <w:divBdr>
        <w:top w:val="none" w:sz="0" w:space="0" w:color="auto"/>
        <w:left w:val="none" w:sz="0" w:space="0" w:color="auto"/>
        <w:bottom w:val="none" w:sz="0" w:space="0" w:color="auto"/>
        <w:right w:val="none" w:sz="0" w:space="0" w:color="auto"/>
      </w:divBdr>
    </w:div>
    <w:div w:id="397672904">
      <w:bodyDiv w:val="1"/>
      <w:marLeft w:val="0"/>
      <w:marRight w:val="0"/>
      <w:marTop w:val="0"/>
      <w:marBottom w:val="0"/>
      <w:divBdr>
        <w:top w:val="none" w:sz="0" w:space="0" w:color="auto"/>
        <w:left w:val="none" w:sz="0" w:space="0" w:color="auto"/>
        <w:bottom w:val="none" w:sz="0" w:space="0" w:color="auto"/>
        <w:right w:val="none" w:sz="0" w:space="0" w:color="auto"/>
      </w:divBdr>
    </w:div>
    <w:div w:id="527717321">
      <w:bodyDiv w:val="1"/>
      <w:marLeft w:val="0"/>
      <w:marRight w:val="0"/>
      <w:marTop w:val="0"/>
      <w:marBottom w:val="0"/>
      <w:divBdr>
        <w:top w:val="none" w:sz="0" w:space="0" w:color="auto"/>
        <w:left w:val="none" w:sz="0" w:space="0" w:color="auto"/>
        <w:bottom w:val="none" w:sz="0" w:space="0" w:color="auto"/>
        <w:right w:val="none" w:sz="0" w:space="0" w:color="auto"/>
      </w:divBdr>
      <w:divsChild>
        <w:div w:id="975716164">
          <w:marLeft w:val="0"/>
          <w:marRight w:val="0"/>
          <w:marTop w:val="150"/>
          <w:marBottom w:val="150"/>
          <w:divBdr>
            <w:top w:val="none" w:sz="0" w:space="0" w:color="auto"/>
            <w:left w:val="none" w:sz="0" w:space="0" w:color="auto"/>
            <w:bottom w:val="none" w:sz="0" w:space="0" w:color="auto"/>
            <w:right w:val="none" w:sz="0" w:space="0" w:color="auto"/>
          </w:divBdr>
          <w:divsChild>
            <w:div w:id="1045788455">
              <w:marLeft w:val="0"/>
              <w:marRight w:val="0"/>
              <w:marTop w:val="0"/>
              <w:marBottom w:val="300"/>
              <w:divBdr>
                <w:top w:val="none" w:sz="0" w:space="0" w:color="auto"/>
                <w:left w:val="none" w:sz="0" w:space="0" w:color="auto"/>
                <w:bottom w:val="single" w:sz="6" w:space="0" w:color="0C6397"/>
                <w:right w:val="none" w:sz="0" w:space="0" w:color="auto"/>
              </w:divBdr>
            </w:div>
          </w:divsChild>
        </w:div>
        <w:div w:id="1083991956">
          <w:marLeft w:val="0"/>
          <w:marRight w:val="0"/>
          <w:marTop w:val="300"/>
          <w:marBottom w:val="300"/>
          <w:divBdr>
            <w:top w:val="none" w:sz="0" w:space="0" w:color="auto"/>
            <w:left w:val="none" w:sz="0" w:space="0" w:color="auto"/>
            <w:bottom w:val="none" w:sz="0" w:space="0" w:color="auto"/>
            <w:right w:val="none" w:sz="0" w:space="0" w:color="auto"/>
          </w:divBdr>
          <w:divsChild>
            <w:div w:id="1837383966">
              <w:marLeft w:val="0"/>
              <w:marRight w:val="0"/>
              <w:marTop w:val="0"/>
              <w:marBottom w:val="0"/>
              <w:divBdr>
                <w:top w:val="single" w:sz="6" w:space="8" w:color="0C6397"/>
                <w:left w:val="none" w:sz="0" w:space="0" w:color="auto"/>
                <w:bottom w:val="none" w:sz="0" w:space="8" w:color="auto"/>
                <w:right w:val="none" w:sz="0" w:space="0" w:color="auto"/>
              </w:divBdr>
            </w:div>
          </w:divsChild>
        </w:div>
        <w:div w:id="1324315979">
          <w:marLeft w:val="0"/>
          <w:marRight w:val="0"/>
          <w:marTop w:val="150"/>
          <w:marBottom w:val="150"/>
          <w:divBdr>
            <w:top w:val="none" w:sz="0" w:space="0" w:color="auto"/>
            <w:left w:val="none" w:sz="0" w:space="0" w:color="auto"/>
            <w:bottom w:val="none" w:sz="0" w:space="0" w:color="auto"/>
            <w:right w:val="none" w:sz="0" w:space="0" w:color="auto"/>
          </w:divBdr>
        </w:div>
        <w:div w:id="1778284691">
          <w:marLeft w:val="0"/>
          <w:marRight w:val="0"/>
          <w:marTop w:val="150"/>
          <w:marBottom w:val="150"/>
          <w:divBdr>
            <w:top w:val="none" w:sz="0" w:space="0" w:color="auto"/>
            <w:left w:val="none" w:sz="0" w:space="0" w:color="auto"/>
            <w:bottom w:val="none" w:sz="0" w:space="0" w:color="auto"/>
            <w:right w:val="none" w:sz="0" w:space="0" w:color="auto"/>
          </w:divBdr>
          <w:divsChild>
            <w:div w:id="679619883">
              <w:marLeft w:val="0"/>
              <w:marRight w:val="0"/>
              <w:marTop w:val="0"/>
              <w:marBottom w:val="0"/>
              <w:divBdr>
                <w:top w:val="none" w:sz="0" w:space="0" w:color="auto"/>
                <w:left w:val="none" w:sz="0" w:space="0" w:color="auto"/>
                <w:bottom w:val="none" w:sz="0" w:space="0" w:color="auto"/>
                <w:right w:val="none" w:sz="0" w:space="0" w:color="auto"/>
              </w:divBdr>
            </w:div>
            <w:div w:id="1354107796">
              <w:marLeft w:val="0"/>
              <w:marRight w:val="0"/>
              <w:marTop w:val="0"/>
              <w:marBottom w:val="300"/>
              <w:divBdr>
                <w:top w:val="none" w:sz="0" w:space="0" w:color="auto"/>
                <w:left w:val="none" w:sz="0" w:space="0" w:color="auto"/>
                <w:bottom w:val="single" w:sz="6" w:space="0" w:color="0C6397"/>
                <w:right w:val="none" w:sz="0" w:space="0" w:color="auto"/>
              </w:divBdr>
            </w:div>
          </w:divsChild>
        </w:div>
      </w:divsChild>
    </w:div>
    <w:div w:id="989939851">
      <w:bodyDiv w:val="1"/>
      <w:marLeft w:val="0"/>
      <w:marRight w:val="0"/>
      <w:marTop w:val="0"/>
      <w:marBottom w:val="0"/>
      <w:divBdr>
        <w:top w:val="none" w:sz="0" w:space="0" w:color="auto"/>
        <w:left w:val="none" w:sz="0" w:space="0" w:color="auto"/>
        <w:bottom w:val="none" w:sz="0" w:space="0" w:color="auto"/>
        <w:right w:val="none" w:sz="0" w:space="0" w:color="auto"/>
      </w:divBdr>
    </w:div>
    <w:div w:id="1134903551">
      <w:bodyDiv w:val="1"/>
      <w:marLeft w:val="0"/>
      <w:marRight w:val="0"/>
      <w:marTop w:val="0"/>
      <w:marBottom w:val="0"/>
      <w:divBdr>
        <w:top w:val="none" w:sz="0" w:space="0" w:color="auto"/>
        <w:left w:val="none" w:sz="0" w:space="0" w:color="auto"/>
        <w:bottom w:val="none" w:sz="0" w:space="0" w:color="auto"/>
        <w:right w:val="none" w:sz="0" w:space="0" w:color="auto"/>
      </w:divBdr>
      <w:divsChild>
        <w:div w:id="705103595">
          <w:marLeft w:val="0"/>
          <w:marRight w:val="0"/>
          <w:marTop w:val="0"/>
          <w:marBottom w:val="0"/>
          <w:divBdr>
            <w:top w:val="none" w:sz="0" w:space="0" w:color="auto"/>
            <w:left w:val="none" w:sz="0" w:space="0" w:color="auto"/>
            <w:bottom w:val="none" w:sz="0" w:space="0" w:color="auto"/>
            <w:right w:val="none" w:sz="0" w:space="0" w:color="auto"/>
          </w:divBdr>
          <w:divsChild>
            <w:div w:id="441875019">
              <w:marLeft w:val="0"/>
              <w:marRight w:val="0"/>
              <w:marTop w:val="105"/>
              <w:marBottom w:val="105"/>
              <w:divBdr>
                <w:top w:val="none" w:sz="0" w:space="0" w:color="auto"/>
                <w:left w:val="none" w:sz="0" w:space="0" w:color="auto"/>
                <w:bottom w:val="none" w:sz="0" w:space="0" w:color="auto"/>
                <w:right w:val="none" w:sz="0" w:space="0" w:color="auto"/>
              </w:divBdr>
            </w:div>
          </w:divsChild>
        </w:div>
        <w:div w:id="735591827">
          <w:marLeft w:val="0"/>
          <w:marRight w:val="0"/>
          <w:marTop w:val="0"/>
          <w:marBottom w:val="0"/>
          <w:divBdr>
            <w:top w:val="none" w:sz="0" w:space="0" w:color="auto"/>
            <w:left w:val="none" w:sz="0" w:space="0" w:color="auto"/>
            <w:bottom w:val="none" w:sz="0" w:space="0" w:color="auto"/>
            <w:right w:val="none" w:sz="0" w:space="0" w:color="auto"/>
          </w:divBdr>
          <w:divsChild>
            <w:div w:id="2122064469">
              <w:marLeft w:val="0"/>
              <w:marRight w:val="0"/>
              <w:marTop w:val="105"/>
              <w:marBottom w:val="105"/>
              <w:divBdr>
                <w:top w:val="none" w:sz="0" w:space="0" w:color="auto"/>
                <w:left w:val="none" w:sz="0" w:space="0" w:color="auto"/>
                <w:bottom w:val="none" w:sz="0" w:space="0" w:color="auto"/>
                <w:right w:val="none" w:sz="0" w:space="0" w:color="auto"/>
              </w:divBdr>
            </w:div>
          </w:divsChild>
        </w:div>
        <w:div w:id="755782165">
          <w:marLeft w:val="0"/>
          <w:marRight w:val="0"/>
          <w:marTop w:val="0"/>
          <w:marBottom w:val="0"/>
          <w:divBdr>
            <w:top w:val="none" w:sz="0" w:space="0" w:color="auto"/>
            <w:left w:val="none" w:sz="0" w:space="0" w:color="auto"/>
            <w:bottom w:val="none" w:sz="0" w:space="0" w:color="auto"/>
            <w:right w:val="none" w:sz="0" w:space="0" w:color="auto"/>
          </w:divBdr>
          <w:divsChild>
            <w:div w:id="646517225">
              <w:marLeft w:val="0"/>
              <w:marRight w:val="0"/>
              <w:marTop w:val="105"/>
              <w:marBottom w:val="105"/>
              <w:divBdr>
                <w:top w:val="none" w:sz="0" w:space="0" w:color="auto"/>
                <w:left w:val="none" w:sz="0" w:space="0" w:color="auto"/>
                <w:bottom w:val="none" w:sz="0" w:space="0" w:color="auto"/>
                <w:right w:val="none" w:sz="0" w:space="0" w:color="auto"/>
              </w:divBdr>
            </w:div>
          </w:divsChild>
        </w:div>
        <w:div w:id="1205824938">
          <w:marLeft w:val="0"/>
          <w:marRight w:val="0"/>
          <w:marTop w:val="0"/>
          <w:marBottom w:val="0"/>
          <w:divBdr>
            <w:top w:val="none" w:sz="0" w:space="0" w:color="auto"/>
            <w:left w:val="none" w:sz="0" w:space="0" w:color="auto"/>
            <w:bottom w:val="none" w:sz="0" w:space="0" w:color="auto"/>
            <w:right w:val="none" w:sz="0" w:space="0" w:color="auto"/>
          </w:divBdr>
          <w:divsChild>
            <w:div w:id="55709162">
              <w:marLeft w:val="0"/>
              <w:marRight w:val="0"/>
              <w:marTop w:val="105"/>
              <w:marBottom w:val="105"/>
              <w:divBdr>
                <w:top w:val="none" w:sz="0" w:space="0" w:color="auto"/>
                <w:left w:val="none" w:sz="0" w:space="0" w:color="auto"/>
                <w:bottom w:val="none" w:sz="0" w:space="0" w:color="auto"/>
                <w:right w:val="none" w:sz="0" w:space="0" w:color="auto"/>
              </w:divBdr>
            </w:div>
          </w:divsChild>
        </w:div>
        <w:div w:id="1715694707">
          <w:marLeft w:val="0"/>
          <w:marRight w:val="0"/>
          <w:marTop w:val="0"/>
          <w:marBottom w:val="0"/>
          <w:divBdr>
            <w:top w:val="none" w:sz="0" w:space="0" w:color="auto"/>
            <w:left w:val="none" w:sz="0" w:space="0" w:color="auto"/>
            <w:bottom w:val="none" w:sz="0" w:space="0" w:color="auto"/>
            <w:right w:val="none" w:sz="0" w:space="0" w:color="auto"/>
          </w:divBdr>
          <w:divsChild>
            <w:div w:id="1204753585">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 w:id="1289243407">
      <w:bodyDiv w:val="1"/>
      <w:marLeft w:val="0"/>
      <w:marRight w:val="0"/>
      <w:marTop w:val="0"/>
      <w:marBottom w:val="0"/>
      <w:divBdr>
        <w:top w:val="none" w:sz="0" w:space="0" w:color="auto"/>
        <w:left w:val="none" w:sz="0" w:space="0" w:color="auto"/>
        <w:bottom w:val="none" w:sz="0" w:space="0" w:color="auto"/>
        <w:right w:val="none" w:sz="0" w:space="0" w:color="auto"/>
      </w:divBdr>
    </w:div>
    <w:div w:id="1732536993">
      <w:bodyDiv w:val="1"/>
      <w:marLeft w:val="0"/>
      <w:marRight w:val="0"/>
      <w:marTop w:val="0"/>
      <w:marBottom w:val="0"/>
      <w:divBdr>
        <w:top w:val="none" w:sz="0" w:space="0" w:color="auto"/>
        <w:left w:val="none" w:sz="0" w:space="0" w:color="auto"/>
        <w:bottom w:val="none" w:sz="0" w:space="0" w:color="auto"/>
        <w:right w:val="none" w:sz="0" w:space="0" w:color="auto"/>
      </w:divBdr>
    </w:div>
    <w:div w:id="1769157207">
      <w:bodyDiv w:val="1"/>
      <w:marLeft w:val="0"/>
      <w:marRight w:val="0"/>
      <w:marTop w:val="0"/>
      <w:marBottom w:val="0"/>
      <w:divBdr>
        <w:top w:val="none" w:sz="0" w:space="0" w:color="auto"/>
        <w:left w:val="none" w:sz="0" w:space="0" w:color="auto"/>
        <w:bottom w:val="none" w:sz="0" w:space="0" w:color="auto"/>
        <w:right w:val="none" w:sz="0" w:space="0" w:color="auto"/>
      </w:divBdr>
    </w:div>
    <w:div w:id="19832679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diagramQuickStyle" Target="diagrams/quickStyle1.xml"/><Relationship Id="rId26" Type="http://schemas.openxmlformats.org/officeDocument/2006/relationships/image" Target="media/image8.emf"/><Relationship Id="rId39"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hyperlink" Target="https://www.brocardi.it/codice-terzo-settore/titolo-x/capo-i/art79.html" TargetMode="External"/><Relationship Id="rId34" Type="http://schemas.openxmlformats.org/officeDocument/2006/relationships/image" Target="media/image16.emf"/><Relationship Id="rId42" Type="http://schemas.openxmlformats.org/officeDocument/2006/relationships/image" Target="media/image24.emf"/><Relationship Id="rId47" Type="http://schemas.openxmlformats.org/officeDocument/2006/relationships/diagramColors" Target="diagrams/colors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diagramLayout" Target="diagrams/layout1.xml"/><Relationship Id="rId25" Type="http://schemas.openxmlformats.org/officeDocument/2006/relationships/image" Target="media/image7.png"/><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diagramQuickStyle" Target="diagrams/quickStyle2.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1.emf"/><Relationship Id="rId4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diagramLayout" Target="diagrams/layout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10.emf"/><Relationship Id="rId36" Type="http://schemas.openxmlformats.org/officeDocument/2006/relationships/image" Target="media/image18.emf"/><Relationship Id="rId49" Type="http://schemas.openxmlformats.org/officeDocument/2006/relationships/footer" Target="footer4.xml"/><Relationship Id="rId10" Type="http://schemas.openxmlformats.org/officeDocument/2006/relationships/footer" Target="footer1.xml"/><Relationship Id="rId19" Type="http://schemas.openxmlformats.org/officeDocument/2006/relationships/diagramColors" Target="diagrams/colors1.xml"/><Relationship Id="rId31" Type="http://schemas.openxmlformats.org/officeDocument/2006/relationships/image" Target="media/image13.emf"/><Relationship Id="rId44" Type="http://schemas.openxmlformats.org/officeDocument/2006/relationships/diagramData" Target="diagrams/data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yperlink" Target="https://www.brocardi.it/codice-terzo-settore/titolo-x/capo-ii/art86.html" TargetMode="External"/><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image" Target="media/image25.emf"/><Relationship Id="rId48" Type="http://schemas.microsoft.com/office/2007/relationships/diagramDrawing" Target="diagrams/drawing2.xml"/><Relationship Id="rId8" Type="http://schemas.openxmlformats.org/officeDocument/2006/relationships/image" Target="media/image1.png"/><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mementopiu.it/document?id=201809_1124748_1_DIRCE___20060517000000000000043" TargetMode="External"/><Relationship Id="rId2" Type="http://schemas.openxmlformats.org/officeDocument/2006/relationships/hyperlink" Target="https://mementopiu.it/document?id=1804486_5591897_1_DLT_____20100127000000000000039" TargetMode="External"/><Relationship Id="rId1" Type="http://schemas.openxmlformats.org/officeDocument/2006/relationships/hyperlink" Target="https://mementopiu.it/document?id=1804486_5591900_1_DLT_____20100127000000000000039A0001S00" TargetMode="External"/><Relationship Id="rId4" Type="http://schemas.openxmlformats.org/officeDocument/2006/relationships/hyperlink" Target="https://mementopiu.it/document?id=4167231_24130302_1_DIRCE___20140416000000000000056" TargetMode="External"/></Relationships>
</file>

<file path=word/diagrams/_rels/data1.xml.rels><?xml version="1.0" encoding="UTF-8" standalone="yes"?>
<Relationships xmlns="http://schemas.openxmlformats.org/package/2006/relationships"><Relationship Id="rId1" Type="http://schemas.openxmlformats.org/officeDocument/2006/relationships/image" Target="../media/image4.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90D010-798F-48DA-99B8-0E6ECD0A72E1}" type="doc">
      <dgm:prSet loTypeId="urn:microsoft.com/office/officeart/2005/8/layout/hList7" loCatId="list" qsTypeId="urn:microsoft.com/office/officeart/2005/8/quickstyle/simple1" qsCatId="simple" csTypeId="urn:microsoft.com/office/officeart/2005/8/colors/accent1_2" csCatId="accent1" phldr="1"/>
      <dgm:spPr/>
    </dgm:pt>
    <dgm:pt modelId="{EDD057C4-1AF0-43A1-A74C-05605BBAFF71}">
      <dgm:prSet phldrT="[Testo]" custT="1"/>
      <dgm:spPr/>
      <dgm:t>
        <a:bodyPr/>
        <a:lstStyle/>
        <a:p>
          <a:endParaRPr lang="it-IT" sz="1050" b="1" dirty="0"/>
        </a:p>
        <a:p>
          <a:r>
            <a:rPr lang="it-IT" sz="1050" b="1" dirty="0"/>
            <a:t>"Ragionevole sicurezza"</a:t>
          </a:r>
        </a:p>
      </dgm:t>
    </dgm:pt>
    <dgm:pt modelId="{17EA0D32-336D-494D-AD40-C1CE3D0F788E}" type="parTrans" cxnId="{5EF5396C-5E2B-49F1-9A1D-B83D9D4A242C}">
      <dgm:prSet/>
      <dgm:spPr/>
      <dgm:t>
        <a:bodyPr/>
        <a:lstStyle/>
        <a:p>
          <a:endParaRPr lang="it-IT"/>
        </a:p>
      </dgm:t>
    </dgm:pt>
    <dgm:pt modelId="{A88F979C-1F00-48CD-BAFC-8BFD0D9B4BBE}" type="sibTrans" cxnId="{5EF5396C-5E2B-49F1-9A1D-B83D9D4A242C}">
      <dgm:prSet/>
      <dgm:spPr/>
      <dgm:t>
        <a:bodyPr/>
        <a:lstStyle/>
        <a:p>
          <a:endParaRPr lang="it-IT"/>
        </a:p>
      </dgm:t>
    </dgm:pt>
    <dgm:pt modelId="{0BBCF1F8-78CC-4D2C-A377-741F87D733AF}">
      <dgm:prSet phldrT="[Testo]" custT="1"/>
      <dgm:spPr/>
      <dgm:t>
        <a:bodyPr/>
        <a:lstStyle/>
        <a:p>
          <a:endParaRPr lang="it-IT" sz="1400" b="1" dirty="0"/>
        </a:p>
        <a:p>
          <a:endParaRPr lang="it-IT" sz="1400" b="1" dirty="0"/>
        </a:p>
        <a:p>
          <a:r>
            <a:rPr lang="it-IT" sz="1400" b="1" dirty="0"/>
            <a:t>"</a:t>
          </a:r>
          <a:r>
            <a:rPr lang="it-IT" sz="1050" b="1" dirty="0"/>
            <a:t>Errore Significativo"</a:t>
          </a:r>
        </a:p>
        <a:p>
          <a:r>
            <a:rPr lang="it-IT" sz="1050" b="1" dirty="0"/>
            <a:t>Isa Italia 450</a:t>
          </a:r>
        </a:p>
        <a:p>
          <a:endParaRPr lang="it-IT" sz="1400" b="1" dirty="0"/>
        </a:p>
      </dgm:t>
    </dgm:pt>
    <dgm:pt modelId="{7B9B0668-F5DB-4666-B4F2-627B3A57B5DF}" type="parTrans" cxnId="{B34B31A5-8FB4-4347-B278-8891FDFD8B2B}">
      <dgm:prSet/>
      <dgm:spPr/>
      <dgm:t>
        <a:bodyPr/>
        <a:lstStyle/>
        <a:p>
          <a:endParaRPr lang="it-IT"/>
        </a:p>
      </dgm:t>
    </dgm:pt>
    <dgm:pt modelId="{D6692179-2CFE-4708-91F1-2EC634254051}" type="sibTrans" cxnId="{B34B31A5-8FB4-4347-B278-8891FDFD8B2B}">
      <dgm:prSet/>
      <dgm:spPr/>
      <dgm:t>
        <a:bodyPr/>
        <a:lstStyle/>
        <a:p>
          <a:endParaRPr lang="it-IT"/>
        </a:p>
      </dgm:t>
    </dgm:pt>
    <dgm:pt modelId="{A138F038-22FB-4E7B-ABE5-2E25D666ACE1}">
      <dgm:prSet phldrT="[Testo]" custT="1"/>
      <dgm:spPr/>
      <dgm:t>
        <a:bodyPr/>
        <a:lstStyle/>
        <a:p>
          <a:endParaRPr lang="it-IT" sz="1000" dirty="0"/>
        </a:p>
        <a:p>
          <a:r>
            <a:rPr lang="it-IT" sz="1200" b="1" dirty="0"/>
            <a:t>"</a:t>
          </a:r>
          <a:r>
            <a:rPr lang="it-IT" sz="1050" b="1" dirty="0"/>
            <a:t>Significatività della pianificazione </a:t>
          </a:r>
        </a:p>
        <a:p>
          <a:r>
            <a:rPr lang="it-IT" sz="1050" b="1" dirty="0"/>
            <a:t>e revisione contabile "</a:t>
          </a:r>
        </a:p>
        <a:p>
          <a:r>
            <a:rPr lang="it-IT" sz="1050" b="1" dirty="0"/>
            <a:t>Isa Italia 320</a:t>
          </a:r>
        </a:p>
      </dgm:t>
    </dgm:pt>
    <dgm:pt modelId="{D033EF8E-CF90-4109-A245-A7106957A1CB}" type="parTrans" cxnId="{85C5527F-CEEE-47CF-B545-46F98AFADE6C}">
      <dgm:prSet/>
      <dgm:spPr/>
      <dgm:t>
        <a:bodyPr/>
        <a:lstStyle/>
        <a:p>
          <a:endParaRPr lang="it-IT"/>
        </a:p>
      </dgm:t>
    </dgm:pt>
    <dgm:pt modelId="{EED4FC83-E38E-426F-9DA3-9EAC4C276269}" type="sibTrans" cxnId="{85C5527F-CEEE-47CF-B545-46F98AFADE6C}">
      <dgm:prSet/>
      <dgm:spPr/>
      <dgm:t>
        <a:bodyPr/>
        <a:lstStyle/>
        <a:p>
          <a:endParaRPr lang="it-IT"/>
        </a:p>
      </dgm:t>
    </dgm:pt>
    <dgm:pt modelId="{3837F0E2-A63F-485F-8EE4-17D1FD1AA56D}" type="pres">
      <dgm:prSet presAssocID="{A290D010-798F-48DA-99B8-0E6ECD0A72E1}" presName="Name0" presStyleCnt="0">
        <dgm:presLayoutVars>
          <dgm:dir/>
          <dgm:resizeHandles val="exact"/>
        </dgm:presLayoutVars>
      </dgm:prSet>
      <dgm:spPr/>
    </dgm:pt>
    <dgm:pt modelId="{AA066E2F-EAD8-42E1-B1B6-48804C43319E}" type="pres">
      <dgm:prSet presAssocID="{A290D010-798F-48DA-99B8-0E6ECD0A72E1}" presName="fgShape" presStyleLbl="fgShp" presStyleIdx="0" presStyleCnt="1" custScaleX="100970" custScaleY="31655" custLinFactNeighborX="213" custLinFactNeighborY="24409"/>
      <dgm:spPr/>
    </dgm:pt>
    <dgm:pt modelId="{138BE44B-EBAC-48B0-945A-136D947B085F}" type="pres">
      <dgm:prSet presAssocID="{A290D010-798F-48DA-99B8-0E6ECD0A72E1}" presName="linComp" presStyleCnt="0"/>
      <dgm:spPr/>
    </dgm:pt>
    <dgm:pt modelId="{A3D9625D-CD2C-4F0A-888D-87D4951AD7B6}" type="pres">
      <dgm:prSet presAssocID="{EDD057C4-1AF0-43A1-A74C-05605BBAFF71}" presName="compNode" presStyleCnt="0"/>
      <dgm:spPr/>
    </dgm:pt>
    <dgm:pt modelId="{DD8AC8C3-A14F-488C-A760-DA8CA20E7D53}" type="pres">
      <dgm:prSet presAssocID="{EDD057C4-1AF0-43A1-A74C-05605BBAFF71}" presName="bkgdShape" presStyleLbl="node1" presStyleIdx="0" presStyleCnt="3"/>
      <dgm:spPr/>
    </dgm:pt>
    <dgm:pt modelId="{26118BC6-EABF-4107-B447-6643B9AA969E}" type="pres">
      <dgm:prSet presAssocID="{EDD057C4-1AF0-43A1-A74C-05605BBAFF71}" presName="nodeTx" presStyleLbl="node1" presStyleIdx="0" presStyleCnt="3">
        <dgm:presLayoutVars>
          <dgm:bulletEnabled val="1"/>
        </dgm:presLayoutVars>
      </dgm:prSet>
      <dgm:spPr/>
    </dgm:pt>
    <dgm:pt modelId="{880A84BE-3760-47BB-87F7-9E4B47A7890A}" type="pres">
      <dgm:prSet presAssocID="{EDD057C4-1AF0-43A1-A74C-05605BBAFF71}" presName="invisiNode" presStyleLbl="node1" presStyleIdx="0" presStyleCnt="3"/>
      <dgm:spPr/>
    </dgm:pt>
    <dgm:pt modelId="{D22BE4F4-12F1-44AD-BADD-0131BD8D33ED}" type="pres">
      <dgm:prSet presAssocID="{EDD057C4-1AF0-43A1-A74C-05605BBAFF71}" presName="imagNode" presStyleLbl="f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2000" r="-12000"/>
          </a:stretch>
        </a:blipFill>
      </dgm:spPr>
    </dgm:pt>
    <dgm:pt modelId="{9091E800-5277-46E8-8941-CEDD1E29FB71}" type="pres">
      <dgm:prSet presAssocID="{A88F979C-1F00-48CD-BAFC-8BFD0D9B4BBE}" presName="sibTrans" presStyleLbl="sibTrans2D1" presStyleIdx="0" presStyleCnt="0"/>
      <dgm:spPr/>
    </dgm:pt>
    <dgm:pt modelId="{12291F7C-50EA-446F-9F94-DAD9BEFBE99C}" type="pres">
      <dgm:prSet presAssocID="{0BBCF1F8-78CC-4D2C-A377-741F87D733AF}" presName="compNode" presStyleCnt="0"/>
      <dgm:spPr/>
    </dgm:pt>
    <dgm:pt modelId="{17CEA597-93B1-4772-B89F-A4DC34007482}" type="pres">
      <dgm:prSet presAssocID="{0BBCF1F8-78CC-4D2C-A377-741F87D733AF}" presName="bkgdShape" presStyleLbl="node1" presStyleIdx="1" presStyleCnt="3" custLinFactNeighborX="1508" custLinFactNeighborY="4901"/>
      <dgm:spPr/>
    </dgm:pt>
    <dgm:pt modelId="{CC975B43-DF6F-41AF-8752-E3C94FEABB90}" type="pres">
      <dgm:prSet presAssocID="{0BBCF1F8-78CC-4D2C-A377-741F87D733AF}" presName="nodeTx" presStyleLbl="node1" presStyleIdx="1" presStyleCnt="3">
        <dgm:presLayoutVars>
          <dgm:bulletEnabled val="1"/>
        </dgm:presLayoutVars>
      </dgm:prSet>
      <dgm:spPr/>
    </dgm:pt>
    <dgm:pt modelId="{EF7AF41A-34C4-4782-9E86-D1FDB7E97060}" type="pres">
      <dgm:prSet presAssocID="{0BBCF1F8-78CC-4D2C-A377-741F87D733AF}" presName="invisiNode" presStyleLbl="node1" presStyleIdx="1" presStyleCnt="3"/>
      <dgm:spPr/>
    </dgm:pt>
    <dgm:pt modelId="{015B2A99-3B43-4C95-93D9-ED60BFD231F5}" type="pres">
      <dgm:prSet presAssocID="{0BBCF1F8-78CC-4D2C-A377-741F87D733AF}" presName="imagNode" presStyleLbl="fgImgPlace1" presStyleIdx="1"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2000" r="-12000"/>
          </a:stretch>
        </a:blipFill>
      </dgm:spPr>
    </dgm:pt>
    <dgm:pt modelId="{BE565687-BAF7-4BAB-9274-202A92937554}" type="pres">
      <dgm:prSet presAssocID="{D6692179-2CFE-4708-91F1-2EC634254051}" presName="sibTrans" presStyleLbl="sibTrans2D1" presStyleIdx="0" presStyleCnt="0"/>
      <dgm:spPr/>
    </dgm:pt>
    <dgm:pt modelId="{7FD50A48-E5A0-4600-AEBF-859841DC8758}" type="pres">
      <dgm:prSet presAssocID="{A138F038-22FB-4E7B-ABE5-2E25D666ACE1}" presName="compNode" presStyleCnt="0"/>
      <dgm:spPr/>
    </dgm:pt>
    <dgm:pt modelId="{D67DE30D-7954-44FF-A127-F9AFA0CAB7D9}" type="pres">
      <dgm:prSet presAssocID="{A138F038-22FB-4E7B-ABE5-2E25D666ACE1}" presName="bkgdShape" presStyleLbl="node1" presStyleIdx="2" presStyleCnt="3"/>
      <dgm:spPr/>
    </dgm:pt>
    <dgm:pt modelId="{7846EC3A-2A64-4535-9634-8C387E49F55F}" type="pres">
      <dgm:prSet presAssocID="{A138F038-22FB-4E7B-ABE5-2E25D666ACE1}" presName="nodeTx" presStyleLbl="node1" presStyleIdx="2" presStyleCnt="3">
        <dgm:presLayoutVars>
          <dgm:bulletEnabled val="1"/>
        </dgm:presLayoutVars>
      </dgm:prSet>
      <dgm:spPr/>
    </dgm:pt>
    <dgm:pt modelId="{2AC8E6A1-FD11-4E7A-B2C2-F6C6829FE479}" type="pres">
      <dgm:prSet presAssocID="{A138F038-22FB-4E7B-ABE5-2E25D666ACE1}" presName="invisiNode" presStyleLbl="node1" presStyleIdx="2" presStyleCnt="3"/>
      <dgm:spPr/>
    </dgm:pt>
    <dgm:pt modelId="{3D8198E8-C2BC-4944-A6F6-49A32B5FBF5E}" type="pres">
      <dgm:prSet presAssocID="{A138F038-22FB-4E7B-ABE5-2E25D666ACE1}" presName="imagNode" presStyleLbl="fgImgPlace1" presStyleIdx="2"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2000" r="-12000"/>
          </a:stretch>
        </a:blipFill>
      </dgm:spPr>
    </dgm:pt>
  </dgm:ptLst>
  <dgm:cxnLst>
    <dgm:cxn modelId="{BBEF9B0C-C076-43F9-8ED3-5EBD520B8256}" type="presOf" srcId="{0BBCF1F8-78CC-4D2C-A377-741F87D733AF}" destId="{17CEA597-93B1-4772-B89F-A4DC34007482}" srcOrd="0" destOrd="0" presId="urn:microsoft.com/office/officeart/2005/8/layout/hList7"/>
    <dgm:cxn modelId="{17A3E223-DCD9-4CE6-9053-622CFE132B67}" type="presOf" srcId="{0BBCF1F8-78CC-4D2C-A377-741F87D733AF}" destId="{CC975B43-DF6F-41AF-8752-E3C94FEABB90}" srcOrd="1" destOrd="0" presId="urn:microsoft.com/office/officeart/2005/8/layout/hList7"/>
    <dgm:cxn modelId="{3A70833E-B439-42A9-8369-5E21CD4238AA}" type="presOf" srcId="{EDD057C4-1AF0-43A1-A74C-05605BBAFF71}" destId="{DD8AC8C3-A14F-488C-A760-DA8CA20E7D53}" srcOrd="0" destOrd="0" presId="urn:microsoft.com/office/officeart/2005/8/layout/hList7"/>
    <dgm:cxn modelId="{5EF5396C-5E2B-49F1-9A1D-B83D9D4A242C}" srcId="{A290D010-798F-48DA-99B8-0E6ECD0A72E1}" destId="{EDD057C4-1AF0-43A1-A74C-05605BBAFF71}" srcOrd="0" destOrd="0" parTransId="{17EA0D32-336D-494D-AD40-C1CE3D0F788E}" sibTransId="{A88F979C-1F00-48CD-BAFC-8BFD0D9B4BBE}"/>
    <dgm:cxn modelId="{54621C55-0ED8-4729-8108-B9FBFA459576}" type="presOf" srcId="{A138F038-22FB-4E7B-ABE5-2E25D666ACE1}" destId="{7846EC3A-2A64-4535-9634-8C387E49F55F}" srcOrd="1" destOrd="0" presId="urn:microsoft.com/office/officeart/2005/8/layout/hList7"/>
    <dgm:cxn modelId="{D5A2AB55-F29E-4E36-B59D-F6257A4795CE}" type="presOf" srcId="{A138F038-22FB-4E7B-ABE5-2E25D666ACE1}" destId="{D67DE30D-7954-44FF-A127-F9AFA0CAB7D9}" srcOrd="0" destOrd="0" presId="urn:microsoft.com/office/officeart/2005/8/layout/hList7"/>
    <dgm:cxn modelId="{87DEAA78-E370-4CDC-BDC7-CA4B2641FB88}" type="presOf" srcId="{A290D010-798F-48DA-99B8-0E6ECD0A72E1}" destId="{3837F0E2-A63F-485F-8EE4-17D1FD1AA56D}" srcOrd="0" destOrd="0" presId="urn:microsoft.com/office/officeart/2005/8/layout/hList7"/>
    <dgm:cxn modelId="{D85DBC59-2C5F-466B-BEB3-8A4FC40A90A7}" type="presOf" srcId="{EDD057C4-1AF0-43A1-A74C-05605BBAFF71}" destId="{26118BC6-EABF-4107-B447-6643B9AA969E}" srcOrd="1" destOrd="0" presId="urn:microsoft.com/office/officeart/2005/8/layout/hList7"/>
    <dgm:cxn modelId="{85C5527F-CEEE-47CF-B545-46F98AFADE6C}" srcId="{A290D010-798F-48DA-99B8-0E6ECD0A72E1}" destId="{A138F038-22FB-4E7B-ABE5-2E25D666ACE1}" srcOrd="2" destOrd="0" parTransId="{D033EF8E-CF90-4109-A245-A7106957A1CB}" sibTransId="{EED4FC83-E38E-426F-9DA3-9EAC4C276269}"/>
    <dgm:cxn modelId="{B34B31A5-8FB4-4347-B278-8891FDFD8B2B}" srcId="{A290D010-798F-48DA-99B8-0E6ECD0A72E1}" destId="{0BBCF1F8-78CC-4D2C-A377-741F87D733AF}" srcOrd="1" destOrd="0" parTransId="{7B9B0668-F5DB-4666-B4F2-627B3A57B5DF}" sibTransId="{D6692179-2CFE-4708-91F1-2EC634254051}"/>
    <dgm:cxn modelId="{D1DB60C4-19E2-44FC-9888-9A07FB3E11DF}" type="presOf" srcId="{A88F979C-1F00-48CD-BAFC-8BFD0D9B4BBE}" destId="{9091E800-5277-46E8-8941-CEDD1E29FB71}" srcOrd="0" destOrd="0" presId="urn:microsoft.com/office/officeart/2005/8/layout/hList7"/>
    <dgm:cxn modelId="{DCA8D5FF-6DBF-4A6E-B518-62832AC0C646}" type="presOf" srcId="{D6692179-2CFE-4708-91F1-2EC634254051}" destId="{BE565687-BAF7-4BAB-9274-202A92937554}" srcOrd="0" destOrd="0" presId="urn:microsoft.com/office/officeart/2005/8/layout/hList7"/>
    <dgm:cxn modelId="{839398DE-B7EE-4434-9167-DEC2ECFF9FCC}" type="presParOf" srcId="{3837F0E2-A63F-485F-8EE4-17D1FD1AA56D}" destId="{AA066E2F-EAD8-42E1-B1B6-48804C43319E}" srcOrd="0" destOrd="0" presId="urn:microsoft.com/office/officeart/2005/8/layout/hList7"/>
    <dgm:cxn modelId="{2C894C66-CBEB-4155-882B-00CACBF2F641}" type="presParOf" srcId="{3837F0E2-A63F-485F-8EE4-17D1FD1AA56D}" destId="{138BE44B-EBAC-48B0-945A-136D947B085F}" srcOrd="1" destOrd="0" presId="urn:microsoft.com/office/officeart/2005/8/layout/hList7"/>
    <dgm:cxn modelId="{2933B680-900B-4CDD-9ED3-FDD909394ACC}" type="presParOf" srcId="{138BE44B-EBAC-48B0-945A-136D947B085F}" destId="{A3D9625D-CD2C-4F0A-888D-87D4951AD7B6}" srcOrd="0" destOrd="0" presId="urn:microsoft.com/office/officeart/2005/8/layout/hList7"/>
    <dgm:cxn modelId="{B22FEB22-AB6F-4527-82CA-20EEF688D0C0}" type="presParOf" srcId="{A3D9625D-CD2C-4F0A-888D-87D4951AD7B6}" destId="{DD8AC8C3-A14F-488C-A760-DA8CA20E7D53}" srcOrd="0" destOrd="0" presId="urn:microsoft.com/office/officeart/2005/8/layout/hList7"/>
    <dgm:cxn modelId="{4D33DF33-DAAB-45B9-85FC-59F3B48E5B40}" type="presParOf" srcId="{A3D9625D-CD2C-4F0A-888D-87D4951AD7B6}" destId="{26118BC6-EABF-4107-B447-6643B9AA969E}" srcOrd="1" destOrd="0" presId="urn:microsoft.com/office/officeart/2005/8/layout/hList7"/>
    <dgm:cxn modelId="{AF425D30-D6B7-4277-AA50-FBC8E8842362}" type="presParOf" srcId="{A3D9625D-CD2C-4F0A-888D-87D4951AD7B6}" destId="{880A84BE-3760-47BB-87F7-9E4B47A7890A}" srcOrd="2" destOrd="0" presId="urn:microsoft.com/office/officeart/2005/8/layout/hList7"/>
    <dgm:cxn modelId="{5DB8F674-403B-4DB3-8214-33D84C3933FB}" type="presParOf" srcId="{A3D9625D-CD2C-4F0A-888D-87D4951AD7B6}" destId="{D22BE4F4-12F1-44AD-BADD-0131BD8D33ED}" srcOrd="3" destOrd="0" presId="urn:microsoft.com/office/officeart/2005/8/layout/hList7"/>
    <dgm:cxn modelId="{7BCAD683-4AEF-4836-85BA-B6AAEB85759E}" type="presParOf" srcId="{138BE44B-EBAC-48B0-945A-136D947B085F}" destId="{9091E800-5277-46E8-8941-CEDD1E29FB71}" srcOrd="1" destOrd="0" presId="urn:microsoft.com/office/officeart/2005/8/layout/hList7"/>
    <dgm:cxn modelId="{D66B60D0-18E3-424D-B093-7240417A6F9F}" type="presParOf" srcId="{138BE44B-EBAC-48B0-945A-136D947B085F}" destId="{12291F7C-50EA-446F-9F94-DAD9BEFBE99C}" srcOrd="2" destOrd="0" presId="urn:microsoft.com/office/officeart/2005/8/layout/hList7"/>
    <dgm:cxn modelId="{9F788831-9831-4AF1-AF79-34946822A918}" type="presParOf" srcId="{12291F7C-50EA-446F-9F94-DAD9BEFBE99C}" destId="{17CEA597-93B1-4772-B89F-A4DC34007482}" srcOrd="0" destOrd="0" presId="urn:microsoft.com/office/officeart/2005/8/layout/hList7"/>
    <dgm:cxn modelId="{8E08F289-A61C-480B-B626-D43A30B4793E}" type="presParOf" srcId="{12291F7C-50EA-446F-9F94-DAD9BEFBE99C}" destId="{CC975B43-DF6F-41AF-8752-E3C94FEABB90}" srcOrd="1" destOrd="0" presId="urn:microsoft.com/office/officeart/2005/8/layout/hList7"/>
    <dgm:cxn modelId="{EB721ECD-BA7F-4988-BDF3-C9E4E6B37288}" type="presParOf" srcId="{12291F7C-50EA-446F-9F94-DAD9BEFBE99C}" destId="{EF7AF41A-34C4-4782-9E86-D1FDB7E97060}" srcOrd="2" destOrd="0" presId="urn:microsoft.com/office/officeart/2005/8/layout/hList7"/>
    <dgm:cxn modelId="{DEC665CD-385F-4CB7-ACE2-255B54CA3E4F}" type="presParOf" srcId="{12291F7C-50EA-446F-9F94-DAD9BEFBE99C}" destId="{015B2A99-3B43-4C95-93D9-ED60BFD231F5}" srcOrd="3" destOrd="0" presId="urn:microsoft.com/office/officeart/2005/8/layout/hList7"/>
    <dgm:cxn modelId="{9134CFE0-5547-481A-A5B4-BBD248E18E45}" type="presParOf" srcId="{138BE44B-EBAC-48B0-945A-136D947B085F}" destId="{BE565687-BAF7-4BAB-9274-202A92937554}" srcOrd="3" destOrd="0" presId="urn:microsoft.com/office/officeart/2005/8/layout/hList7"/>
    <dgm:cxn modelId="{28D354C7-1527-4EFD-A5B3-A45F1DB7C0CD}" type="presParOf" srcId="{138BE44B-EBAC-48B0-945A-136D947B085F}" destId="{7FD50A48-E5A0-4600-AEBF-859841DC8758}" srcOrd="4" destOrd="0" presId="urn:microsoft.com/office/officeart/2005/8/layout/hList7"/>
    <dgm:cxn modelId="{F94F5F89-D8CC-4B29-9468-E0CBBFF0740E}" type="presParOf" srcId="{7FD50A48-E5A0-4600-AEBF-859841DC8758}" destId="{D67DE30D-7954-44FF-A127-F9AFA0CAB7D9}" srcOrd="0" destOrd="0" presId="urn:microsoft.com/office/officeart/2005/8/layout/hList7"/>
    <dgm:cxn modelId="{B105E32D-3070-4DA0-8505-7E518A13998A}" type="presParOf" srcId="{7FD50A48-E5A0-4600-AEBF-859841DC8758}" destId="{7846EC3A-2A64-4535-9634-8C387E49F55F}" srcOrd="1" destOrd="0" presId="urn:microsoft.com/office/officeart/2005/8/layout/hList7"/>
    <dgm:cxn modelId="{78C72416-F2D2-4BD7-9680-5E1A4C8FF9A3}" type="presParOf" srcId="{7FD50A48-E5A0-4600-AEBF-859841DC8758}" destId="{2AC8E6A1-FD11-4E7A-B2C2-F6C6829FE479}" srcOrd="2" destOrd="0" presId="urn:microsoft.com/office/officeart/2005/8/layout/hList7"/>
    <dgm:cxn modelId="{7BE3B3B5-A8C0-4611-8136-72D7197D67CE}" type="presParOf" srcId="{7FD50A48-E5A0-4600-AEBF-859841DC8758}" destId="{3D8198E8-C2BC-4944-A6F6-49A32B5FBF5E}" srcOrd="3" destOrd="0" presId="urn:microsoft.com/office/officeart/2005/8/layout/hList7"/>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7B9DCB9-0B46-4562-B2FC-A7F61206805A}" type="doc">
      <dgm:prSet loTypeId="urn:microsoft.com/office/officeart/2005/8/layout/venn3" loCatId="relationship" qsTypeId="urn:microsoft.com/office/officeart/2005/8/quickstyle/simple1" qsCatId="simple" csTypeId="urn:microsoft.com/office/officeart/2005/8/colors/accent1_2" csCatId="accent1" phldr="1"/>
      <dgm:spPr/>
      <dgm:t>
        <a:bodyPr/>
        <a:lstStyle/>
        <a:p>
          <a:endParaRPr lang="it-IT"/>
        </a:p>
      </dgm:t>
    </dgm:pt>
    <dgm:pt modelId="{CD09CEA4-22C9-493F-86A9-DD96237EFBB1}">
      <dgm:prSet phldrT="[Testo]"/>
      <dgm:spPr>
        <a:xfrm>
          <a:off x="1607" y="389812"/>
          <a:ext cx="1612701" cy="1612701"/>
        </a:xfrm>
        <a:solidFill>
          <a:srgbClr val="4472C4">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it-IT">
              <a:solidFill>
                <a:sysClr val="windowText" lastClr="000000"/>
              </a:solidFill>
              <a:latin typeface="Calibri" panose="020F0502020204030204"/>
              <a:ea typeface="+mn-ea"/>
              <a:cs typeface="+mn-cs"/>
            </a:rPr>
            <a:t>pianificazione e identificazione dei rischi </a:t>
          </a:r>
        </a:p>
      </dgm:t>
    </dgm:pt>
    <dgm:pt modelId="{CD6090AC-C5C4-455B-9A35-50630C95DA8E}" type="parTrans" cxnId="{5D22B097-EEA1-4354-AE63-C37BA6CAEAE1}">
      <dgm:prSet/>
      <dgm:spPr/>
      <dgm:t>
        <a:bodyPr/>
        <a:lstStyle/>
        <a:p>
          <a:endParaRPr lang="it-IT"/>
        </a:p>
      </dgm:t>
    </dgm:pt>
    <dgm:pt modelId="{54F96709-23A5-43B7-B921-ABC2967B5DD0}" type="sibTrans" cxnId="{5D22B097-EEA1-4354-AE63-C37BA6CAEAE1}">
      <dgm:prSet/>
      <dgm:spPr/>
      <dgm:t>
        <a:bodyPr/>
        <a:lstStyle/>
        <a:p>
          <a:endParaRPr lang="it-IT"/>
        </a:p>
      </dgm:t>
    </dgm:pt>
    <dgm:pt modelId="{2B7FFD29-FC1F-4194-8CF3-9D22181FF892}">
      <dgm:prSet phldrT="[Testo]"/>
      <dgm:spPr>
        <a:xfrm>
          <a:off x="1291768" y="389812"/>
          <a:ext cx="1612701" cy="1612701"/>
        </a:xfrm>
        <a:solidFill>
          <a:srgbClr val="4472C4">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it-IT">
              <a:solidFill>
                <a:sysClr val="windowText" lastClr="000000"/>
              </a:solidFill>
              <a:latin typeface="Calibri" panose="020F0502020204030204"/>
              <a:ea typeface="+mn-ea"/>
              <a:cs typeface="+mn-cs"/>
            </a:rPr>
            <a:t>strategia di revisione e valutazione dei rischi</a:t>
          </a:r>
        </a:p>
      </dgm:t>
    </dgm:pt>
    <dgm:pt modelId="{9AAF4D36-5169-4B5F-99C3-996A7168C6C9}" type="parTrans" cxnId="{D4915B8C-289A-41A3-80B1-0B7F6EDB8576}">
      <dgm:prSet/>
      <dgm:spPr/>
      <dgm:t>
        <a:bodyPr/>
        <a:lstStyle/>
        <a:p>
          <a:endParaRPr lang="it-IT"/>
        </a:p>
      </dgm:t>
    </dgm:pt>
    <dgm:pt modelId="{11E99429-CF29-4BBA-9F75-A17AE5463AD8}" type="sibTrans" cxnId="{D4915B8C-289A-41A3-80B1-0B7F6EDB8576}">
      <dgm:prSet/>
      <dgm:spPr/>
      <dgm:t>
        <a:bodyPr/>
        <a:lstStyle/>
        <a:p>
          <a:endParaRPr lang="it-IT"/>
        </a:p>
      </dgm:t>
    </dgm:pt>
    <dgm:pt modelId="{9E52638E-4CDC-4DDB-9661-C57E8A8EB3C3}">
      <dgm:prSet phldrT="[Testo]"/>
      <dgm:spPr>
        <a:xfrm>
          <a:off x="2581929" y="389812"/>
          <a:ext cx="1612701" cy="1612701"/>
        </a:xfrm>
        <a:solidFill>
          <a:srgbClr val="4472C4">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it-IT">
              <a:solidFill>
                <a:sysClr val="windowText" lastClr="000000"/>
              </a:solidFill>
              <a:latin typeface="Calibri" panose="020F0502020204030204"/>
              <a:ea typeface="+mn-ea"/>
              <a:cs typeface="+mn-cs"/>
            </a:rPr>
            <a:t>svolgimento dell'attività di reviosne</a:t>
          </a:r>
        </a:p>
      </dgm:t>
    </dgm:pt>
    <dgm:pt modelId="{481CFC5D-75CA-430F-A93B-F087229114BF}" type="parTrans" cxnId="{489396C3-B715-43E7-919B-7241006364FB}">
      <dgm:prSet/>
      <dgm:spPr/>
      <dgm:t>
        <a:bodyPr/>
        <a:lstStyle/>
        <a:p>
          <a:endParaRPr lang="it-IT"/>
        </a:p>
      </dgm:t>
    </dgm:pt>
    <dgm:pt modelId="{53E64A43-540D-4D8D-A099-4E846AA10CFD}" type="sibTrans" cxnId="{489396C3-B715-43E7-919B-7241006364FB}">
      <dgm:prSet/>
      <dgm:spPr/>
      <dgm:t>
        <a:bodyPr/>
        <a:lstStyle/>
        <a:p>
          <a:endParaRPr lang="it-IT"/>
        </a:p>
      </dgm:t>
    </dgm:pt>
    <dgm:pt modelId="{669DF548-D487-4445-8505-775D2FEBF19D}">
      <dgm:prSet phldrT="[Testo]"/>
      <dgm:spPr>
        <a:xfrm>
          <a:off x="3872091" y="389812"/>
          <a:ext cx="1612701" cy="1612701"/>
        </a:xfrm>
        <a:solidFill>
          <a:srgbClr val="4472C4">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it-IT">
              <a:solidFill>
                <a:sysClr val="windowText" lastClr="000000"/>
              </a:solidFill>
              <a:latin typeface="Calibri" panose="020F0502020204030204"/>
              <a:ea typeface="+mn-ea"/>
              <a:cs typeface="+mn-cs"/>
            </a:rPr>
            <a:t>conclusioni e reporing</a:t>
          </a:r>
        </a:p>
      </dgm:t>
    </dgm:pt>
    <dgm:pt modelId="{4708CC63-72A5-4AE8-8A5B-C81226AFD348}" type="parTrans" cxnId="{FF8462CF-C346-4A2D-8830-36DEE5FBAE63}">
      <dgm:prSet/>
      <dgm:spPr/>
      <dgm:t>
        <a:bodyPr/>
        <a:lstStyle/>
        <a:p>
          <a:endParaRPr lang="it-IT"/>
        </a:p>
      </dgm:t>
    </dgm:pt>
    <dgm:pt modelId="{F64153C3-D6EF-4922-AFED-DE2B8B901FEB}" type="sibTrans" cxnId="{FF8462CF-C346-4A2D-8830-36DEE5FBAE63}">
      <dgm:prSet/>
      <dgm:spPr/>
      <dgm:t>
        <a:bodyPr/>
        <a:lstStyle/>
        <a:p>
          <a:endParaRPr lang="it-IT"/>
        </a:p>
      </dgm:t>
    </dgm:pt>
    <dgm:pt modelId="{4695440B-2D9A-4E11-81D6-A558E7AC92A9}" type="pres">
      <dgm:prSet presAssocID="{47B9DCB9-0B46-4562-B2FC-A7F61206805A}" presName="Name0" presStyleCnt="0">
        <dgm:presLayoutVars>
          <dgm:dir/>
          <dgm:resizeHandles val="exact"/>
        </dgm:presLayoutVars>
      </dgm:prSet>
      <dgm:spPr/>
    </dgm:pt>
    <dgm:pt modelId="{46857E5C-C7DD-47E0-84D5-51B4D1098441}" type="pres">
      <dgm:prSet presAssocID="{CD09CEA4-22C9-493F-86A9-DD96237EFBB1}" presName="Name5" presStyleLbl="vennNode1" presStyleIdx="0" presStyleCnt="4">
        <dgm:presLayoutVars>
          <dgm:bulletEnabled val="1"/>
        </dgm:presLayoutVars>
      </dgm:prSet>
      <dgm:spPr>
        <a:prstGeom prst="ellipse">
          <a:avLst/>
        </a:prstGeom>
      </dgm:spPr>
    </dgm:pt>
    <dgm:pt modelId="{0467FD09-A7F2-4F30-8419-A117205D3337}" type="pres">
      <dgm:prSet presAssocID="{54F96709-23A5-43B7-B921-ABC2967B5DD0}" presName="space" presStyleCnt="0"/>
      <dgm:spPr/>
    </dgm:pt>
    <dgm:pt modelId="{96C77AD7-D8C0-49B8-B130-2D871152CB34}" type="pres">
      <dgm:prSet presAssocID="{2B7FFD29-FC1F-4194-8CF3-9D22181FF892}" presName="Name5" presStyleLbl="vennNode1" presStyleIdx="1" presStyleCnt="4">
        <dgm:presLayoutVars>
          <dgm:bulletEnabled val="1"/>
        </dgm:presLayoutVars>
      </dgm:prSet>
      <dgm:spPr>
        <a:prstGeom prst="ellipse">
          <a:avLst/>
        </a:prstGeom>
      </dgm:spPr>
    </dgm:pt>
    <dgm:pt modelId="{59982495-9CCF-4FB8-8FA9-A0A092577C54}" type="pres">
      <dgm:prSet presAssocID="{11E99429-CF29-4BBA-9F75-A17AE5463AD8}" presName="space" presStyleCnt="0"/>
      <dgm:spPr/>
    </dgm:pt>
    <dgm:pt modelId="{41DAEC84-4A1F-403D-AF2D-B7AC909310CE}" type="pres">
      <dgm:prSet presAssocID="{9E52638E-4CDC-4DDB-9661-C57E8A8EB3C3}" presName="Name5" presStyleLbl="vennNode1" presStyleIdx="2" presStyleCnt="4">
        <dgm:presLayoutVars>
          <dgm:bulletEnabled val="1"/>
        </dgm:presLayoutVars>
      </dgm:prSet>
      <dgm:spPr>
        <a:prstGeom prst="ellipse">
          <a:avLst/>
        </a:prstGeom>
      </dgm:spPr>
    </dgm:pt>
    <dgm:pt modelId="{F1CEE4BD-EA90-4FC1-AC02-5B427914F7F5}" type="pres">
      <dgm:prSet presAssocID="{53E64A43-540D-4D8D-A099-4E846AA10CFD}" presName="space" presStyleCnt="0"/>
      <dgm:spPr/>
    </dgm:pt>
    <dgm:pt modelId="{51F50453-95BA-4310-A20E-C3262A923274}" type="pres">
      <dgm:prSet presAssocID="{669DF548-D487-4445-8505-775D2FEBF19D}" presName="Name5" presStyleLbl="vennNode1" presStyleIdx="3" presStyleCnt="4">
        <dgm:presLayoutVars>
          <dgm:bulletEnabled val="1"/>
        </dgm:presLayoutVars>
      </dgm:prSet>
      <dgm:spPr>
        <a:prstGeom prst="ellipse">
          <a:avLst/>
        </a:prstGeom>
      </dgm:spPr>
    </dgm:pt>
  </dgm:ptLst>
  <dgm:cxnLst>
    <dgm:cxn modelId="{930F8427-A480-4EC6-8F94-FA59A976DF79}" type="presOf" srcId="{CD09CEA4-22C9-493F-86A9-DD96237EFBB1}" destId="{46857E5C-C7DD-47E0-84D5-51B4D1098441}" srcOrd="0" destOrd="0" presId="urn:microsoft.com/office/officeart/2005/8/layout/venn3"/>
    <dgm:cxn modelId="{C5AF656A-D613-416F-B569-6D8C122DDC78}" type="presOf" srcId="{47B9DCB9-0B46-4562-B2FC-A7F61206805A}" destId="{4695440B-2D9A-4E11-81D6-A558E7AC92A9}" srcOrd="0" destOrd="0" presId="urn:microsoft.com/office/officeart/2005/8/layout/venn3"/>
    <dgm:cxn modelId="{D4915B8C-289A-41A3-80B1-0B7F6EDB8576}" srcId="{47B9DCB9-0B46-4562-B2FC-A7F61206805A}" destId="{2B7FFD29-FC1F-4194-8CF3-9D22181FF892}" srcOrd="1" destOrd="0" parTransId="{9AAF4D36-5169-4B5F-99C3-996A7168C6C9}" sibTransId="{11E99429-CF29-4BBA-9F75-A17AE5463AD8}"/>
    <dgm:cxn modelId="{5D22B097-EEA1-4354-AE63-C37BA6CAEAE1}" srcId="{47B9DCB9-0B46-4562-B2FC-A7F61206805A}" destId="{CD09CEA4-22C9-493F-86A9-DD96237EFBB1}" srcOrd="0" destOrd="0" parTransId="{CD6090AC-C5C4-455B-9A35-50630C95DA8E}" sibTransId="{54F96709-23A5-43B7-B921-ABC2967B5DD0}"/>
    <dgm:cxn modelId="{C18522BF-7590-4104-82D7-2AD569BF6B8E}" type="presOf" srcId="{669DF548-D487-4445-8505-775D2FEBF19D}" destId="{51F50453-95BA-4310-A20E-C3262A923274}" srcOrd="0" destOrd="0" presId="urn:microsoft.com/office/officeart/2005/8/layout/venn3"/>
    <dgm:cxn modelId="{489396C3-B715-43E7-919B-7241006364FB}" srcId="{47B9DCB9-0B46-4562-B2FC-A7F61206805A}" destId="{9E52638E-4CDC-4DDB-9661-C57E8A8EB3C3}" srcOrd="2" destOrd="0" parTransId="{481CFC5D-75CA-430F-A93B-F087229114BF}" sibTransId="{53E64A43-540D-4D8D-A099-4E846AA10CFD}"/>
    <dgm:cxn modelId="{FF8462CF-C346-4A2D-8830-36DEE5FBAE63}" srcId="{47B9DCB9-0B46-4562-B2FC-A7F61206805A}" destId="{669DF548-D487-4445-8505-775D2FEBF19D}" srcOrd="3" destOrd="0" parTransId="{4708CC63-72A5-4AE8-8A5B-C81226AFD348}" sibTransId="{F64153C3-D6EF-4922-AFED-DE2B8B901FEB}"/>
    <dgm:cxn modelId="{93CF95DD-09F3-45E9-8517-9D22FA9D2DE1}" type="presOf" srcId="{2B7FFD29-FC1F-4194-8CF3-9D22181FF892}" destId="{96C77AD7-D8C0-49B8-B130-2D871152CB34}" srcOrd="0" destOrd="0" presId="urn:microsoft.com/office/officeart/2005/8/layout/venn3"/>
    <dgm:cxn modelId="{6088ABE2-24F8-4B9E-9564-D85FF567B475}" type="presOf" srcId="{9E52638E-4CDC-4DDB-9661-C57E8A8EB3C3}" destId="{41DAEC84-4A1F-403D-AF2D-B7AC909310CE}" srcOrd="0" destOrd="0" presId="urn:microsoft.com/office/officeart/2005/8/layout/venn3"/>
    <dgm:cxn modelId="{ED2544CE-FD44-4840-AC46-12076090C592}" type="presParOf" srcId="{4695440B-2D9A-4E11-81D6-A558E7AC92A9}" destId="{46857E5C-C7DD-47E0-84D5-51B4D1098441}" srcOrd="0" destOrd="0" presId="urn:microsoft.com/office/officeart/2005/8/layout/venn3"/>
    <dgm:cxn modelId="{A8C0ED8F-A91A-4A29-9D5B-71DB257AEB05}" type="presParOf" srcId="{4695440B-2D9A-4E11-81D6-A558E7AC92A9}" destId="{0467FD09-A7F2-4F30-8419-A117205D3337}" srcOrd="1" destOrd="0" presId="urn:microsoft.com/office/officeart/2005/8/layout/venn3"/>
    <dgm:cxn modelId="{D8B5F89E-3ADD-417B-9511-757816D94954}" type="presParOf" srcId="{4695440B-2D9A-4E11-81D6-A558E7AC92A9}" destId="{96C77AD7-D8C0-49B8-B130-2D871152CB34}" srcOrd="2" destOrd="0" presId="urn:microsoft.com/office/officeart/2005/8/layout/venn3"/>
    <dgm:cxn modelId="{BEF789C7-F740-43BA-B2D4-93B240B86E3D}" type="presParOf" srcId="{4695440B-2D9A-4E11-81D6-A558E7AC92A9}" destId="{59982495-9CCF-4FB8-8FA9-A0A092577C54}" srcOrd="3" destOrd="0" presId="urn:microsoft.com/office/officeart/2005/8/layout/venn3"/>
    <dgm:cxn modelId="{A290D6F2-D08D-4DD9-818B-96759B7641D6}" type="presParOf" srcId="{4695440B-2D9A-4E11-81D6-A558E7AC92A9}" destId="{41DAEC84-4A1F-403D-AF2D-B7AC909310CE}" srcOrd="4" destOrd="0" presId="urn:microsoft.com/office/officeart/2005/8/layout/venn3"/>
    <dgm:cxn modelId="{253FD85E-6AB3-4526-9026-CD45D75DFF19}" type="presParOf" srcId="{4695440B-2D9A-4E11-81D6-A558E7AC92A9}" destId="{F1CEE4BD-EA90-4FC1-AC02-5B427914F7F5}" srcOrd="5" destOrd="0" presId="urn:microsoft.com/office/officeart/2005/8/layout/venn3"/>
    <dgm:cxn modelId="{591FE4DE-4E8F-4EDE-B200-AB1800799360}" type="presParOf" srcId="{4695440B-2D9A-4E11-81D6-A558E7AC92A9}" destId="{51F50453-95BA-4310-A20E-C3262A923274}" srcOrd="6" destOrd="0" presId="urn:microsoft.com/office/officeart/2005/8/layout/venn3"/>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8AC8C3-A14F-488C-A760-DA8CA20E7D53}">
      <dsp:nvSpPr>
        <dsp:cNvPr id="0" name=""/>
        <dsp:cNvSpPr/>
      </dsp:nvSpPr>
      <dsp:spPr>
        <a:xfrm>
          <a:off x="817" y="0"/>
          <a:ext cx="1272370" cy="249745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endParaRPr lang="it-IT" sz="1050" b="1" kern="1200" dirty="0"/>
        </a:p>
        <a:p>
          <a:pPr marL="0" lvl="0" indent="0" algn="ctr" defTabSz="466725">
            <a:lnSpc>
              <a:spcPct val="90000"/>
            </a:lnSpc>
            <a:spcBef>
              <a:spcPct val="0"/>
            </a:spcBef>
            <a:spcAft>
              <a:spcPct val="35000"/>
            </a:spcAft>
            <a:buNone/>
          </a:pPr>
          <a:r>
            <a:rPr lang="it-IT" sz="1050" b="1" kern="1200" dirty="0"/>
            <a:t>"Ragionevole sicurezza"</a:t>
          </a:r>
        </a:p>
      </dsp:txBody>
      <dsp:txXfrm>
        <a:off x="817" y="998982"/>
        <a:ext cx="1272370" cy="998982"/>
      </dsp:txXfrm>
    </dsp:sp>
    <dsp:sp modelId="{D22BE4F4-12F1-44AD-BADD-0131BD8D33ED}">
      <dsp:nvSpPr>
        <dsp:cNvPr id="0" name=""/>
        <dsp:cNvSpPr/>
      </dsp:nvSpPr>
      <dsp:spPr>
        <a:xfrm>
          <a:off x="221176" y="149847"/>
          <a:ext cx="831652" cy="831652"/>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2000" r="-1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7CEA597-93B1-4772-B89F-A4DC34007482}">
      <dsp:nvSpPr>
        <dsp:cNvPr id="0" name=""/>
        <dsp:cNvSpPr/>
      </dsp:nvSpPr>
      <dsp:spPr>
        <a:xfrm>
          <a:off x="1330546" y="0"/>
          <a:ext cx="1272370" cy="249745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endParaRPr lang="it-IT" sz="1400" b="1" kern="1200" dirty="0"/>
        </a:p>
        <a:p>
          <a:pPr marL="0" lvl="0" indent="0" algn="ctr" defTabSz="622300">
            <a:lnSpc>
              <a:spcPct val="90000"/>
            </a:lnSpc>
            <a:spcBef>
              <a:spcPct val="0"/>
            </a:spcBef>
            <a:spcAft>
              <a:spcPct val="35000"/>
            </a:spcAft>
            <a:buNone/>
          </a:pPr>
          <a:endParaRPr lang="it-IT" sz="1400" b="1" kern="1200" dirty="0"/>
        </a:p>
        <a:p>
          <a:pPr marL="0" lvl="0" indent="0" algn="ctr" defTabSz="622300">
            <a:lnSpc>
              <a:spcPct val="90000"/>
            </a:lnSpc>
            <a:spcBef>
              <a:spcPct val="0"/>
            </a:spcBef>
            <a:spcAft>
              <a:spcPct val="35000"/>
            </a:spcAft>
            <a:buNone/>
          </a:pPr>
          <a:r>
            <a:rPr lang="it-IT" sz="1400" b="1" kern="1200" dirty="0"/>
            <a:t>"</a:t>
          </a:r>
          <a:r>
            <a:rPr lang="it-IT" sz="1050" b="1" kern="1200" dirty="0"/>
            <a:t>Errore Significativo"</a:t>
          </a:r>
        </a:p>
        <a:p>
          <a:pPr marL="0" lvl="0" indent="0" algn="ctr" defTabSz="622300">
            <a:lnSpc>
              <a:spcPct val="90000"/>
            </a:lnSpc>
            <a:spcBef>
              <a:spcPct val="0"/>
            </a:spcBef>
            <a:spcAft>
              <a:spcPct val="35000"/>
            </a:spcAft>
            <a:buNone/>
          </a:pPr>
          <a:r>
            <a:rPr lang="it-IT" sz="1050" b="1" kern="1200" dirty="0"/>
            <a:t>Isa Italia 450</a:t>
          </a:r>
        </a:p>
        <a:p>
          <a:pPr marL="0" lvl="0" indent="0" algn="ctr" defTabSz="622300">
            <a:lnSpc>
              <a:spcPct val="90000"/>
            </a:lnSpc>
            <a:spcBef>
              <a:spcPct val="0"/>
            </a:spcBef>
            <a:spcAft>
              <a:spcPct val="35000"/>
            </a:spcAft>
            <a:buNone/>
          </a:pPr>
          <a:endParaRPr lang="it-IT" sz="1400" b="1" kern="1200" dirty="0"/>
        </a:p>
      </dsp:txBody>
      <dsp:txXfrm>
        <a:off x="1330546" y="998982"/>
        <a:ext cx="1272370" cy="998982"/>
      </dsp:txXfrm>
    </dsp:sp>
    <dsp:sp modelId="{015B2A99-3B43-4C95-93D9-ED60BFD231F5}">
      <dsp:nvSpPr>
        <dsp:cNvPr id="0" name=""/>
        <dsp:cNvSpPr/>
      </dsp:nvSpPr>
      <dsp:spPr>
        <a:xfrm>
          <a:off x="1531718" y="149847"/>
          <a:ext cx="831652" cy="831652"/>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2000" r="-1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67DE30D-7954-44FF-A127-F9AFA0CAB7D9}">
      <dsp:nvSpPr>
        <dsp:cNvPr id="0" name=""/>
        <dsp:cNvSpPr/>
      </dsp:nvSpPr>
      <dsp:spPr>
        <a:xfrm>
          <a:off x="2621901" y="0"/>
          <a:ext cx="1272370" cy="249745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endParaRPr lang="it-IT" sz="1000" kern="1200" dirty="0"/>
        </a:p>
        <a:p>
          <a:pPr marL="0" lvl="0" indent="0" algn="ctr" defTabSz="444500">
            <a:lnSpc>
              <a:spcPct val="90000"/>
            </a:lnSpc>
            <a:spcBef>
              <a:spcPct val="0"/>
            </a:spcBef>
            <a:spcAft>
              <a:spcPct val="35000"/>
            </a:spcAft>
            <a:buNone/>
          </a:pPr>
          <a:r>
            <a:rPr lang="it-IT" sz="1200" b="1" kern="1200" dirty="0"/>
            <a:t>"</a:t>
          </a:r>
          <a:r>
            <a:rPr lang="it-IT" sz="1050" b="1" kern="1200" dirty="0"/>
            <a:t>Significatività della pianificazione </a:t>
          </a:r>
        </a:p>
        <a:p>
          <a:pPr marL="0" lvl="0" indent="0" algn="ctr" defTabSz="444500">
            <a:lnSpc>
              <a:spcPct val="90000"/>
            </a:lnSpc>
            <a:spcBef>
              <a:spcPct val="0"/>
            </a:spcBef>
            <a:spcAft>
              <a:spcPct val="35000"/>
            </a:spcAft>
            <a:buNone/>
          </a:pPr>
          <a:r>
            <a:rPr lang="it-IT" sz="1050" b="1" kern="1200" dirty="0"/>
            <a:t>e revisione contabile "</a:t>
          </a:r>
        </a:p>
        <a:p>
          <a:pPr marL="0" lvl="0" indent="0" algn="ctr" defTabSz="444500">
            <a:lnSpc>
              <a:spcPct val="90000"/>
            </a:lnSpc>
            <a:spcBef>
              <a:spcPct val="0"/>
            </a:spcBef>
            <a:spcAft>
              <a:spcPct val="35000"/>
            </a:spcAft>
            <a:buNone/>
          </a:pPr>
          <a:r>
            <a:rPr lang="it-IT" sz="1050" b="1" kern="1200" dirty="0"/>
            <a:t>Isa Italia 320</a:t>
          </a:r>
        </a:p>
      </dsp:txBody>
      <dsp:txXfrm>
        <a:off x="2621901" y="998982"/>
        <a:ext cx="1272370" cy="998982"/>
      </dsp:txXfrm>
    </dsp:sp>
    <dsp:sp modelId="{3D8198E8-C2BC-4944-A6F6-49A32B5FBF5E}">
      <dsp:nvSpPr>
        <dsp:cNvPr id="0" name=""/>
        <dsp:cNvSpPr/>
      </dsp:nvSpPr>
      <dsp:spPr>
        <a:xfrm>
          <a:off x="2842260" y="149847"/>
          <a:ext cx="831652" cy="831652"/>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2000" r="-1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A066E2F-EAD8-42E1-B1B6-48804C43319E}">
      <dsp:nvSpPr>
        <dsp:cNvPr id="0" name=""/>
        <dsp:cNvSpPr/>
      </dsp:nvSpPr>
      <dsp:spPr>
        <a:xfrm>
          <a:off x="146056" y="2217420"/>
          <a:ext cx="3618242" cy="118585"/>
        </a:xfrm>
        <a:prstGeom prst="leftRight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857E5C-C7DD-47E0-84D5-51B4D1098441}">
      <dsp:nvSpPr>
        <dsp:cNvPr id="0" name=""/>
        <dsp:cNvSpPr/>
      </dsp:nvSpPr>
      <dsp:spPr>
        <a:xfrm>
          <a:off x="1607" y="389812"/>
          <a:ext cx="1612701" cy="1612701"/>
        </a:xfrm>
        <a:prstGeom prst="ellipse">
          <a:avLst/>
        </a:prstGeom>
        <a:solidFill>
          <a:srgbClr val="4472C4">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752" tIns="15240" rIns="88752" bIns="15240" numCol="1" spcCol="1270" anchor="ctr" anchorCtr="0">
          <a:noAutofit/>
        </a:bodyPr>
        <a:lstStyle/>
        <a:p>
          <a:pPr marL="0" lvl="0" indent="0" algn="ctr" defTabSz="533400">
            <a:lnSpc>
              <a:spcPct val="90000"/>
            </a:lnSpc>
            <a:spcBef>
              <a:spcPct val="0"/>
            </a:spcBef>
            <a:spcAft>
              <a:spcPct val="35000"/>
            </a:spcAft>
            <a:buNone/>
          </a:pPr>
          <a:r>
            <a:rPr lang="it-IT" sz="1200" kern="1200">
              <a:solidFill>
                <a:sysClr val="windowText" lastClr="000000"/>
              </a:solidFill>
              <a:latin typeface="Calibri" panose="020F0502020204030204"/>
              <a:ea typeface="+mn-ea"/>
              <a:cs typeface="+mn-cs"/>
            </a:rPr>
            <a:t>pianificazione e identificazione dei rischi </a:t>
          </a:r>
        </a:p>
      </dsp:txBody>
      <dsp:txXfrm>
        <a:off x="237782" y="625987"/>
        <a:ext cx="1140351" cy="1140351"/>
      </dsp:txXfrm>
    </dsp:sp>
    <dsp:sp modelId="{96C77AD7-D8C0-49B8-B130-2D871152CB34}">
      <dsp:nvSpPr>
        <dsp:cNvPr id="0" name=""/>
        <dsp:cNvSpPr/>
      </dsp:nvSpPr>
      <dsp:spPr>
        <a:xfrm>
          <a:off x="1291768" y="389812"/>
          <a:ext cx="1612701" cy="1612701"/>
        </a:xfrm>
        <a:prstGeom prst="ellipse">
          <a:avLst/>
        </a:prstGeom>
        <a:solidFill>
          <a:srgbClr val="4472C4">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752" tIns="15240" rIns="88752" bIns="15240" numCol="1" spcCol="1270" anchor="ctr" anchorCtr="0">
          <a:noAutofit/>
        </a:bodyPr>
        <a:lstStyle/>
        <a:p>
          <a:pPr marL="0" lvl="0" indent="0" algn="ctr" defTabSz="533400">
            <a:lnSpc>
              <a:spcPct val="90000"/>
            </a:lnSpc>
            <a:spcBef>
              <a:spcPct val="0"/>
            </a:spcBef>
            <a:spcAft>
              <a:spcPct val="35000"/>
            </a:spcAft>
            <a:buNone/>
          </a:pPr>
          <a:r>
            <a:rPr lang="it-IT" sz="1200" kern="1200">
              <a:solidFill>
                <a:sysClr val="windowText" lastClr="000000"/>
              </a:solidFill>
              <a:latin typeface="Calibri" panose="020F0502020204030204"/>
              <a:ea typeface="+mn-ea"/>
              <a:cs typeface="+mn-cs"/>
            </a:rPr>
            <a:t>strategia di revisione e valutazione dei rischi</a:t>
          </a:r>
        </a:p>
      </dsp:txBody>
      <dsp:txXfrm>
        <a:off x="1527943" y="625987"/>
        <a:ext cx="1140351" cy="1140351"/>
      </dsp:txXfrm>
    </dsp:sp>
    <dsp:sp modelId="{41DAEC84-4A1F-403D-AF2D-B7AC909310CE}">
      <dsp:nvSpPr>
        <dsp:cNvPr id="0" name=""/>
        <dsp:cNvSpPr/>
      </dsp:nvSpPr>
      <dsp:spPr>
        <a:xfrm>
          <a:off x="2581929" y="389812"/>
          <a:ext cx="1612701" cy="1612701"/>
        </a:xfrm>
        <a:prstGeom prst="ellipse">
          <a:avLst/>
        </a:prstGeom>
        <a:solidFill>
          <a:srgbClr val="4472C4">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752" tIns="15240" rIns="88752" bIns="15240" numCol="1" spcCol="1270" anchor="ctr" anchorCtr="0">
          <a:noAutofit/>
        </a:bodyPr>
        <a:lstStyle/>
        <a:p>
          <a:pPr marL="0" lvl="0" indent="0" algn="ctr" defTabSz="533400">
            <a:lnSpc>
              <a:spcPct val="90000"/>
            </a:lnSpc>
            <a:spcBef>
              <a:spcPct val="0"/>
            </a:spcBef>
            <a:spcAft>
              <a:spcPct val="35000"/>
            </a:spcAft>
            <a:buNone/>
          </a:pPr>
          <a:r>
            <a:rPr lang="it-IT" sz="1200" kern="1200">
              <a:solidFill>
                <a:sysClr val="windowText" lastClr="000000"/>
              </a:solidFill>
              <a:latin typeface="Calibri" panose="020F0502020204030204"/>
              <a:ea typeface="+mn-ea"/>
              <a:cs typeface="+mn-cs"/>
            </a:rPr>
            <a:t>svolgimento dell'attività di reviosne</a:t>
          </a:r>
        </a:p>
      </dsp:txBody>
      <dsp:txXfrm>
        <a:off x="2818104" y="625987"/>
        <a:ext cx="1140351" cy="1140351"/>
      </dsp:txXfrm>
    </dsp:sp>
    <dsp:sp modelId="{51F50453-95BA-4310-A20E-C3262A923274}">
      <dsp:nvSpPr>
        <dsp:cNvPr id="0" name=""/>
        <dsp:cNvSpPr/>
      </dsp:nvSpPr>
      <dsp:spPr>
        <a:xfrm>
          <a:off x="3872091" y="389812"/>
          <a:ext cx="1612701" cy="1612701"/>
        </a:xfrm>
        <a:prstGeom prst="ellipse">
          <a:avLst/>
        </a:prstGeom>
        <a:solidFill>
          <a:srgbClr val="4472C4">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752" tIns="15240" rIns="88752" bIns="15240" numCol="1" spcCol="1270" anchor="ctr" anchorCtr="0">
          <a:noAutofit/>
        </a:bodyPr>
        <a:lstStyle/>
        <a:p>
          <a:pPr marL="0" lvl="0" indent="0" algn="ctr" defTabSz="533400">
            <a:lnSpc>
              <a:spcPct val="90000"/>
            </a:lnSpc>
            <a:spcBef>
              <a:spcPct val="0"/>
            </a:spcBef>
            <a:spcAft>
              <a:spcPct val="35000"/>
            </a:spcAft>
            <a:buNone/>
          </a:pPr>
          <a:r>
            <a:rPr lang="it-IT" sz="1200" kern="1200">
              <a:solidFill>
                <a:sysClr val="windowText" lastClr="000000"/>
              </a:solidFill>
              <a:latin typeface="Calibri" panose="020F0502020204030204"/>
              <a:ea typeface="+mn-ea"/>
              <a:cs typeface="+mn-cs"/>
            </a:rPr>
            <a:t>conclusioni e reporing</a:t>
          </a:r>
        </a:p>
      </dsp:txBody>
      <dsp:txXfrm>
        <a:off x="4108266" y="625987"/>
        <a:ext cx="1140351" cy="1140351"/>
      </dsp:txXfrm>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775713-9B0A-48D8-B049-B83C9D03E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228</Pages>
  <Words>76440</Words>
  <Characters>435711</Characters>
  <Application>Microsoft Office Word</Application>
  <DocSecurity>0</DocSecurity>
  <Lines>3630</Lines>
  <Paragraphs>1022</Paragraphs>
  <ScaleCrop>false</ScaleCrop>
  <HeadingPairs>
    <vt:vector size="2" baseType="variant">
      <vt:variant>
        <vt:lpstr>Titolo</vt:lpstr>
      </vt:variant>
      <vt:variant>
        <vt:i4>1</vt:i4>
      </vt:variant>
    </vt:vector>
  </HeadingPairs>
  <TitlesOfParts>
    <vt:vector size="1" baseType="lpstr">
      <vt:lpstr>LA REVISIONE LEGALE DEL BILANCIO DEGLI ENTI DEL TERZO SETTORE</vt:lpstr>
    </vt:vector>
  </TitlesOfParts>
  <Company/>
  <LinksUpToDate>false</LinksUpToDate>
  <CharactersWithSpaces>511129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REVISIONE LEGALE DEL BILANCIO DEGLI ENTI DEL TERZO SETTORE</dc:title>
  <dc:creator>monica peta</dc:creator>
  <cp:lastModifiedBy>Fisco Tasse</cp:lastModifiedBy>
  <cp:revision>2</cp:revision>
  <cp:lastPrinted>2022-11-22T10:43:00Z</cp:lastPrinted>
  <dcterms:created xsi:type="dcterms:W3CDTF">2022-11-22T11:00:00Z</dcterms:created>
  <dcterms:modified xsi:type="dcterms:W3CDTF">2022-11-22T11:00:00Z</dcterms:modified>
</cp:coreProperties>
</file>