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B165" w14:textId="77777777" w:rsidR="00FD6FFE" w:rsidRDefault="00FD6FFE" w:rsidP="002D0343">
      <w:pPr>
        <w:rPr>
          <w:rFonts w:ascii="Tahoma" w:hAnsi="Tahoma" w:cs="Tahoma"/>
        </w:rPr>
      </w:pPr>
    </w:p>
    <w:p w14:paraId="6A81790A" w14:textId="77777777" w:rsidR="00FD6FFE" w:rsidRDefault="00FD6FFE" w:rsidP="002D0343">
      <w:pPr>
        <w:rPr>
          <w:rFonts w:ascii="Tahoma" w:hAnsi="Tahoma" w:cs="Tahoma"/>
        </w:rPr>
      </w:pPr>
    </w:p>
    <w:p w14:paraId="11D5381A" w14:textId="77777777" w:rsidR="00FD6FFE" w:rsidRDefault="00FD6FFE" w:rsidP="002D0343">
      <w:pPr>
        <w:rPr>
          <w:rFonts w:ascii="Tahoma" w:hAnsi="Tahoma" w:cs="Tahoma"/>
        </w:rPr>
      </w:pPr>
    </w:p>
    <w:p w14:paraId="18A549A0" w14:textId="77777777" w:rsidR="00FD6FFE" w:rsidRDefault="00FD6FFE" w:rsidP="002D0343">
      <w:pPr>
        <w:rPr>
          <w:rFonts w:ascii="Tahoma" w:hAnsi="Tahoma" w:cs="Tahoma"/>
        </w:rPr>
      </w:pPr>
    </w:p>
    <w:p w14:paraId="06AFD350" w14:textId="77777777" w:rsidR="00B30E1F" w:rsidRPr="00E8467C" w:rsidRDefault="00B30E1F" w:rsidP="00B30E1F">
      <w:pPr>
        <w:spacing w:line="360" w:lineRule="auto"/>
        <w:jc w:val="both"/>
        <w:rPr>
          <w:rFonts w:ascii="Tahoma" w:hAnsi="Tahoma" w:cs="Tahoma"/>
          <w:b/>
          <w:sz w:val="20"/>
          <w:szCs w:val="20"/>
        </w:rPr>
      </w:pPr>
    </w:p>
    <w:p w14:paraId="48EE81DA" w14:textId="77777777" w:rsidR="00B30E1F" w:rsidRDefault="00B30E1F" w:rsidP="00B30E1F">
      <w:pPr>
        <w:spacing w:after="120" w:line="336" w:lineRule="auto"/>
        <w:ind w:left="1701" w:right="3117"/>
        <w:contextualSpacing/>
        <w:rPr>
          <w:rFonts w:ascii="Tahoma" w:hAnsi="Tahoma" w:cs="Tahoma"/>
          <w:b/>
          <w:sz w:val="52"/>
          <w:szCs w:val="52"/>
        </w:rPr>
      </w:pPr>
      <w:r w:rsidRPr="00B30E1F">
        <w:rPr>
          <w:rFonts w:ascii="Tahoma" w:hAnsi="Tahoma" w:cs="Tahoma"/>
          <w:b/>
          <w:sz w:val="52"/>
          <w:szCs w:val="52"/>
        </w:rPr>
        <w:t xml:space="preserve">Guida ai compensi              in natura o fringe benefit per </w:t>
      </w:r>
    </w:p>
    <w:p w14:paraId="5448BFC4" w14:textId="77777777" w:rsidR="00B30E1F" w:rsidRDefault="00B30E1F" w:rsidP="00B30E1F">
      <w:pPr>
        <w:spacing w:after="120" w:line="336" w:lineRule="auto"/>
        <w:ind w:left="1701" w:right="3117"/>
        <w:contextualSpacing/>
        <w:rPr>
          <w:rFonts w:ascii="Tahoma" w:hAnsi="Tahoma" w:cs="Tahoma"/>
          <w:b/>
          <w:sz w:val="52"/>
          <w:szCs w:val="52"/>
        </w:rPr>
      </w:pPr>
      <w:r w:rsidRPr="00B30E1F">
        <w:rPr>
          <w:rFonts w:ascii="Tahoma" w:hAnsi="Tahoma" w:cs="Tahoma"/>
          <w:b/>
          <w:sz w:val="52"/>
          <w:szCs w:val="52"/>
        </w:rPr>
        <w:t xml:space="preserve">lavoratori </w:t>
      </w:r>
    </w:p>
    <w:p w14:paraId="058AD2F7" w14:textId="00F86509" w:rsidR="00B30E1F" w:rsidRPr="00B30E1F" w:rsidRDefault="00B30E1F" w:rsidP="00B30E1F">
      <w:pPr>
        <w:spacing w:after="120" w:line="336" w:lineRule="auto"/>
        <w:ind w:left="1701" w:right="3117"/>
        <w:contextualSpacing/>
        <w:rPr>
          <w:rFonts w:ascii="Tahoma" w:hAnsi="Tahoma" w:cs="Tahoma"/>
          <w:b/>
          <w:sz w:val="52"/>
          <w:szCs w:val="52"/>
        </w:rPr>
      </w:pPr>
      <w:r w:rsidRPr="00B30E1F">
        <w:rPr>
          <w:rFonts w:ascii="Tahoma" w:hAnsi="Tahoma" w:cs="Tahoma"/>
          <w:b/>
          <w:sz w:val="52"/>
          <w:szCs w:val="52"/>
        </w:rPr>
        <w:t>dipendenti</w:t>
      </w:r>
      <w:r w:rsidRPr="00B30E1F">
        <w:rPr>
          <w:rFonts w:ascii="Tahoma" w:hAnsi="Tahoma" w:cs="Tahoma"/>
          <w:b/>
          <w:sz w:val="52"/>
          <w:szCs w:val="52"/>
        </w:rPr>
        <w:t xml:space="preserve"> </w:t>
      </w:r>
    </w:p>
    <w:p w14:paraId="39CC0EB2" w14:textId="7DD85A02" w:rsidR="00B30E1F" w:rsidRPr="00016BEC" w:rsidRDefault="00B30E1F" w:rsidP="00B30E1F">
      <w:pPr>
        <w:spacing w:line="360" w:lineRule="auto"/>
        <w:ind w:right="1700"/>
        <w:jc w:val="right"/>
        <w:rPr>
          <w:rFonts w:ascii="Tahoma" w:hAnsi="Tahoma" w:cs="Tahoma"/>
          <w:b/>
          <w:sz w:val="28"/>
          <w:szCs w:val="28"/>
        </w:rPr>
      </w:pPr>
      <w:r w:rsidRPr="00A7193D">
        <w:rPr>
          <w:noProof/>
          <w:color w:val="000000" w:themeColor="text1"/>
        </w:rPr>
        <w:drawing>
          <wp:anchor distT="0" distB="0" distL="114300" distR="114300" simplePos="0" relativeHeight="251687936" behindDoc="0" locked="0" layoutInCell="1" allowOverlap="1" wp14:anchorId="645C88A5" wp14:editId="4CF314CE">
            <wp:simplePos x="0" y="0"/>
            <wp:positionH relativeFrom="margin">
              <wp:align>right</wp:align>
            </wp:positionH>
            <wp:positionV relativeFrom="margin">
              <wp:align>bottom</wp:align>
            </wp:positionV>
            <wp:extent cx="2345055" cy="643255"/>
            <wp:effectExtent l="0" t="0" r="0" b="4445"/>
            <wp:wrapSquare wrapText="bothSides"/>
            <wp:docPr id="518092679"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t>Paolo Ballanti</w:t>
      </w:r>
    </w:p>
    <w:p w14:paraId="438A9031" w14:textId="77777777" w:rsidR="00FD6FFE" w:rsidRDefault="00FD6FFE" w:rsidP="002D0343">
      <w:pPr>
        <w:rPr>
          <w:rFonts w:ascii="Tahoma" w:hAnsi="Tahoma" w:cs="Tahoma"/>
        </w:rPr>
      </w:pPr>
    </w:p>
    <w:p w14:paraId="3432A9E2" w14:textId="77777777" w:rsidR="00FD6FFE" w:rsidRDefault="00FD6FFE" w:rsidP="002D0343">
      <w:pPr>
        <w:rPr>
          <w:rFonts w:ascii="Tahoma" w:hAnsi="Tahoma" w:cs="Tahoma"/>
        </w:rPr>
      </w:pPr>
    </w:p>
    <w:p w14:paraId="7E7D906E" w14:textId="77777777" w:rsidR="00D23FD1" w:rsidRDefault="00D23FD1" w:rsidP="00710C20">
      <w:pPr>
        <w:spacing w:after="200" w:line="360" w:lineRule="auto"/>
        <w:jc w:val="both"/>
        <w:rPr>
          <w:rFonts w:ascii="Tahoma" w:hAnsi="Tahoma" w:cs="Tahoma"/>
          <w:sz w:val="20"/>
          <w:szCs w:val="20"/>
        </w:rPr>
      </w:pPr>
    </w:p>
    <w:p w14:paraId="4A2E0C62" w14:textId="77777777" w:rsidR="00FD6FFE" w:rsidRDefault="00FD6FFE" w:rsidP="00710C20">
      <w:pPr>
        <w:spacing w:after="200" w:line="360" w:lineRule="auto"/>
        <w:jc w:val="both"/>
        <w:rPr>
          <w:rFonts w:ascii="Tahoma" w:hAnsi="Tahoma" w:cs="Tahoma"/>
          <w:sz w:val="20"/>
          <w:szCs w:val="20"/>
        </w:rPr>
      </w:pPr>
    </w:p>
    <w:p w14:paraId="3EBC6C17" w14:textId="77777777" w:rsidR="00FD6FFE" w:rsidRDefault="00FD6FFE" w:rsidP="00710C20">
      <w:pPr>
        <w:spacing w:after="200" w:line="360" w:lineRule="auto"/>
        <w:jc w:val="both"/>
        <w:rPr>
          <w:rFonts w:ascii="Tahoma" w:hAnsi="Tahoma" w:cs="Tahoma"/>
          <w:sz w:val="20"/>
          <w:szCs w:val="20"/>
        </w:rPr>
      </w:pPr>
    </w:p>
    <w:p w14:paraId="6DFE3F4C" w14:textId="5D8B7DC7" w:rsidR="00FD6FFE" w:rsidRDefault="00FD6FFE" w:rsidP="00710C20">
      <w:pPr>
        <w:spacing w:after="200" w:line="360" w:lineRule="auto"/>
        <w:jc w:val="both"/>
        <w:rPr>
          <w:rFonts w:ascii="Tahoma" w:hAnsi="Tahoma" w:cs="Tahoma"/>
          <w:sz w:val="20"/>
          <w:szCs w:val="20"/>
        </w:rPr>
        <w:sectPr w:rsidR="00FD6FFE" w:rsidSect="007B0AAD">
          <w:headerReference w:type="default" r:id="rId9"/>
          <w:footerReference w:type="default" r:id="rId10"/>
          <w:pgSz w:w="11906" w:h="16838" w:code="9"/>
          <w:pgMar w:top="1418" w:right="1134" w:bottom="1134" w:left="1134" w:header="709" w:footer="567" w:gutter="0"/>
          <w:cols w:space="708"/>
          <w:titlePg/>
          <w:docGrid w:linePitch="360"/>
        </w:sectPr>
      </w:pPr>
      <w:r w:rsidRPr="00A7193D">
        <w:rPr>
          <w:noProof/>
          <w:color w:val="000000" w:themeColor="text1"/>
        </w:rPr>
        <w:drawing>
          <wp:anchor distT="0" distB="0" distL="114300" distR="114300" simplePos="0" relativeHeight="251685888" behindDoc="0" locked="0" layoutInCell="1" allowOverlap="1" wp14:anchorId="4B6529D0" wp14:editId="65DF060A">
            <wp:simplePos x="0" y="0"/>
            <wp:positionH relativeFrom="margin">
              <wp:align>right</wp:align>
            </wp:positionH>
            <wp:positionV relativeFrom="margin">
              <wp:align>bottom</wp:align>
            </wp:positionV>
            <wp:extent cx="2345055" cy="643255"/>
            <wp:effectExtent l="0" t="0" r="0" b="4445"/>
            <wp:wrapSquare wrapText="bothSides"/>
            <wp:docPr id="635886451"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F2924" w14:textId="67CB1B34" w:rsidR="00D23FD1" w:rsidRDefault="002D0343" w:rsidP="00710C20">
      <w:pPr>
        <w:spacing w:after="200" w:line="360" w:lineRule="auto"/>
        <w:jc w:val="both"/>
        <w:rPr>
          <w:rFonts w:ascii="Tahoma" w:hAnsi="Tahoma" w:cs="Tahoma"/>
          <w:sz w:val="20"/>
          <w:szCs w:val="20"/>
        </w:rPr>
        <w:sectPr w:rsidR="00D23FD1" w:rsidSect="007B0AAD">
          <w:pgSz w:w="11906" w:h="16838" w:code="9"/>
          <w:pgMar w:top="1418" w:right="1134" w:bottom="1134" w:left="1134" w:header="709" w:footer="567" w:gutter="0"/>
          <w:cols w:space="708"/>
          <w:titlePg/>
          <w:docGrid w:linePitch="360"/>
        </w:sectPr>
      </w:pPr>
      <w:r>
        <w:rPr>
          <w:rFonts w:ascii="Tahoma" w:hAnsi="Tahoma" w:cs="Tahoma"/>
          <w:noProof/>
          <w:sz w:val="20"/>
          <w:szCs w:val="20"/>
        </w:rPr>
        <w:lastRenderedPageBreak/>
        <w:drawing>
          <wp:anchor distT="0" distB="0" distL="114300" distR="114300" simplePos="0" relativeHeight="251681792" behindDoc="1" locked="0" layoutInCell="1" allowOverlap="1" wp14:anchorId="75DF7D78" wp14:editId="05F1B692">
            <wp:simplePos x="0" y="0"/>
            <wp:positionH relativeFrom="page">
              <wp:align>center</wp:align>
            </wp:positionH>
            <wp:positionV relativeFrom="page">
              <wp:align>center</wp:align>
            </wp:positionV>
            <wp:extent cx="6120000" cy="8658000"/>
            <wp:effectExtent l="0" t="0" r="0" b="0"/>
            <wp:wrapNone/>
            <wp:docPr id="5436819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81987" name="Immagine 5436819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8658000"/>
                    </a:xfrm>
                    <a:prstGeom prst="rect">
                      <a:avLst/>
                    </a:prstGeom>
                  </pic:spPr>
                </pic:pic>
              </a:graphicData>
            </a:graphic>
            <wp14:sizeRelH relativeFrom="page">
              <wp14:pctWidth>0</wp14:pctWidth>
            </wp14:sizeRelH>
            <wp14:sizeRelV relativeFrom="page">
              <wp14:pctHeight>0</wp14:pctHeight>
            </wp14:sizeRelV>
          </wp:anchor>
        </w:drawing>
      </w:r>
    </w:p>
    <w:p w14:paraId="579CA3DA" w14:textId="77777777" w:rsidR="00FD6FFE" w:rsidRPr="00421262" w:rsidRDefault="00FD6FFE" w:rsidP="00FD6FFE">
      <w:pPr>
        <w:jc w:val="center"/>
        <w:rPr>
          <w:rFonts w:ascii="Tahoma" w:hAnsi="Tahoma" w:cs="Tahoma"/>
          <w:i/>
          <w:iCs/>
          <w:sz w:val="28"/>
          <w:szCs w:val="28"/>
        </w:rPr>
      </w:pPr>
      <w:r w:rsidRPr="00421262">
        <w:rPr>
          <w:rFonts w:ascii="Tahoma" w:hAnsi="Tahoma" w:cs="Tahoma"/>
          <w:b/>
          <w:i/>
          <w:sz w:val="28"/>
          <w:szCs w:val="28"/>
        </w:rPr>
        <w:lastRenderedPageBreak/>
        <w:t>Paolo Ballanti</w:t>
      </w:r>
    </w:p>
    <w:p w14:paraId="2F46CCF8" w14:textId="77777777" w:rsidR="00FD6FFE" w:rsidRPr="000A2C7C" w:rsidRDefault="00FD6FFE" w:rsidP="00FD6FFE">
      <w:pPr>
        <w:spacing w:line="360" w:lineRule="auto"/>
        <w:jc w:val="both"/>
        <w:rPr>
          <w:rFonts w:ascii="Tahoma" w:hAnsi="Tahoma" w:cs="Tahoma"/>
          <w:sz w:val="24"/>
          <w:szCs w:val="24"/>
        </w:rPr>
      </w:pPr>
      <w:r w:rsidRPr="000A2C7C">
        <w:rPr>
          <w:rFonts w:ascii="Tahoma" w:hAnsi="Tahoma" w:cs="Tahoma"/>
          <w:sz w:val="24"/>
          <w:szCs w:val="24"/>
        </w:rPr>
        <w:t>Nato a Lugo (Ra) classe 1988, dopo la laurea in Consulente del Lavoro conseguita all’Università di Bologna nel 2012 ha frequentato tre master: Elaborazione buste paga (Ipsoa scuola di formazione – 2014); Diritto del Lavoro (Business school Il Sole 24 Ore – 2015); Hr specialist (Business school Il Sole 24 Ore – 2016).</w:t>
      </w:r>
    </w:p>
    <w:p w14:paraId="4A3219B7" w14:textId="77777777" w:rsidR="00FD6FFE" w:rsidRPr="000A2C7C" w:rsidRDefault="00FD6FFE" w:rsidP="00FD6FFE">
      <w:pPr>
        <w:spacing w:line="360" w:lineRule="auto"/>
        <w:jc w:val="both"/>
        <w:rPr>
          <w:rFonts w:ascii="Tahoma" w:hAnsi="Tahoma" w:cs="Tahoma"/>
          <w:sz w:val="24"/>
          <w:szCs w:val="24"/>
        </w:rPr>
      </w:pPr>
      <w:r w:rsidRPr="000A2C7C">
        <w:rPr>
          <w:rFonts w:ascii="Tahoma" w:hAnsi="Tahoma" w:cs="Tahoma"/>
          <w:sz w:val="24"/>
          <w:szCs w:val="24"/>
        </w:rPr>
        <w:t xml:space="preserve">Dal 2012 si occupa di consulenza giuslavoristica, elaborazione paghe e gestione risorse umane presso associazioni di categoria, studi professionali ed aziende di grandi dimensioni. </w:t>
      </w:r>
    </w:p>
    <w:p w14:paraId="7F11503A" w14:textId="77777777" w:rsidR="00FD6FFE" w:rsidRPr="000A2C7C" w:rsidRDefault="00FD6FFE" w:rsidP="00FD6FFE">
      <w:pPr>
        <w:spacing w:line="360" w:lineRule="auto"/>
        <w:jc w:val="both"/>
        <w:rPr>
          <w:rFonts w:ascii="Tahoma" w:hAnsi="Tahoma" w:cs="Tahoma"/>
          <w:sz w:val="24"/>
          <w:szCs w:val="24"/>
        </w:rPr>
      </w:pPr>
      <w:r w:rsidRPr="000A2C7C">
        <w:rPr>
          <w:rFonts w:ascii="Tahoma" w:hAnsi="Tahoma" w:cs="Tahoma"/>
          <w:sz w:val="24"/>
          <w:szCs w:val="24"/>
        </w:rPr>
        <w:t>Ha collaborato e collabora attualmente con testate giornalistiche e blog su temi di Diritto del Lavoro.</w:t>
      </w:r>
    </w:p>
    <w:p w14:paraId="5D945070" w14:textId="77777777" w:rsidR="002D0343" w:rsidRDefault="002D0343" w:rsidP="00710C20">
      <w:pPr>
        <w:spacing w:after="200" w:line="360" w:lineRule="auto"/>
        <w:jc w:val="both"/>
        <w:rPr>
          <w:rFonts w:ascii="Tahoma" w:hAnsi="Tahoma" w:cs="Tahoma"/>
          <w:sz w:val="20"/>
          <w:szCs w:val="20"/>
        </w:rPr>
      </w:pPr>
    </w:p>
    <w:p w14:paraId="08112191" w14:textId="77777777" w:rsidR="00FD6FFE" w:rsidRDefault="00FD6FFE" w:rsidP="00710C20">
      <w:pPr>
        <w:spacing w:after="200" w:line="360" w:lineRule="auto"/>
        <w:jc w:val="both"/>
        <w:rPr>
          <w:rFonts w:ascii="Tahoma" w:hAnsi="Tahoma" w:cs="Tahoma"/>
          <w:sz w:val="20"/>
          <w:szCs w:val="20"/>
        </w:rPr>
      </w:pPr>
    </w:p>
    <w:p w14:paraId="2BC9F393" w14:textId="77777777" w:rsidR="00FD6FFE" w:rsidRDefault="00FD6FFE" w:rsidP="00710C20">
      <w:pPr>
        <w:spacing w:after="200" w:line="360" w:lineRule="auto"/>
        <w:jc w:val="both"/>
        <w:rPr>
          <w:rFonts w:ascii="Tahoma" w:hAnsi="Tahoma" w:cs="Tahoma"/>
          <w:sz w:val="20"/>
          <w:szCs w:val="20"/>
        </w:rPr>
      </w:pPr>
    </w:p>
    <w:p w14:paraId="6A91CA88" w14:textId="77777777" w:rsidR="00FD6FFE" w:rsidRDefault="00FD6FFE" w:rsidP="00710C20">
      <w:pPr>
        <w:spacing w:after="200" w:line="360" w:lineRule="auto"/>
        <w:jc w:val="both"/>
        <w:rPr>
          <w:rFonts w:ascii="Tahoma" w:hAnsi="Tahoma" w:cs="Tahoma"/>
          <w:sz w:val="20"/>
          <w:szCs w:val="20"/>
        </w:rPr>
      </w:pPr>
    </w:p>
    <w:p w14:paraId="6AF9FABE" w14:textId="77777777" w:rsidR="00FD6FFE" w:rsidRDefault="00FD6FFE" w:rsidP="00710C20">
      <w:pPr>
        <w:spacing w:after="200" w:line="360" w:lineRule="auto"/>
        <w:jc w:val="both"/>
        <w:rPr>
          <w:rFonts w:ascii="Tahoma" w:hAnsi="Tahoma" w:cs="Tahoma"/>
          <w:sz w:val="20"/>
          <w:szCs w:val="20"/>
        </w:rPr>
      </w:pPr>
    </w:p>
    <w:p w14:paraId="33164044" w14:textId="77777777" w:rsidR="00FD6FFE" w:rsidRDefault="00FD6FFE" w:rsidP="00710C20">
      <w:pPr>
        <w:spacing w:after="200" w:line="360" w:lineRule="auto"/>
        <w:jc w:val="both"/>
        <w:rPr>
          <w:rFonts w:ascii="Tahoma" w:hAnsi="Tahoma" w:cs="Tahoma"/>
          <w:sz w:val="20"/>
          <w:szCs w:val="20"/>
        </w:rPr>
      </w:pPr>
    </w:p>
    <w:p w14:paraId="5A8A9EC7" w14:textId="77777777" w:rsidR="00FD6FFE" w:rsidRDefault="00FD6FFE" w:rsidP="00710C20">
      <w:pPr>
        <w:spacing w:after="200" w:line="360" w:lineRule="auto"/>
        <w:jc w:val="both"/>
        <w:rPr>
          <w:rFonts w:ascii="Tahoma" w:hAnsi="Tahoma" w:cs="Tahoma"/>
          <w:sz w:val="20"/>
          <w:szCs w:val="20"/>
        </w:rPr>
      </w:pPr>
    </w:p>
    <w:p w14:paraId="21AFD055" w14:textId="77777777" w:rsidR="00FD6FFE" w:rsidRDefault="00FD6FFE" w:rsidP="00710C20">
      <w:pPr>
        <w:spacing w:after="200" w:line="360" w:lineRule="auto"/>
        <w:jc w:val="both"/>
        <w:rPr>
          <w:rFonts w:ascii="Tahoma" w:hAnsi="Tahoma" w:cs="Tahoma"/>
          <w:sz w:val="20"/>
          <w:szCs w:val="20"/>
        </w:rPr>
      </w:pPr>
    </w:p>
    <w:p w14:paraId="2B869E3B" w14:textId="77777777" w:rsidR="00FD6FFE" w:rsidRDefault="00FD6FFE" w:rsidP="00710C20">
      <w:pPr>
        <w:spacing w:after="200" w:line="360" w:lineRule="auto"/>
        <w:jc w:val="both"/>
        <w:rPr>
          <w:rFonts w:ascii="Tahoma" w:hAnsi="Tahoma" w:cs="Tahoma"/>
          <w:sz w:val="20"/>
          <w:szCs w:val="20"/>
        </w:rPr>
      </w:pPr>
    </w:p>
    <w:p w14:paraId="77AC45F8" w14:textId="3C3C4C33" w:rsidR="00FD6FFE" w:rsidRPr="00A7193D" w:rsidRDefault="00FD6FFE" w:rsidP="00FD6FFE">
      <w:pPr>
        <w:spacing w:line="360" w:lineRule="auto"/>
        <w:ind w:right="-2"/>
        <w:jc w:val="center"/>
        <w:rPr>
          <w:rFonts w:ascii="Tahoma" w:hAnsi="Tahoma" w:cs="Tahoma"/>
          <w:b/>
          <w:color w:val="000000" w:themeColor="text1"/>
        </w:rPr>
      </w:pPr>
      <w:r w:rsidRPr="00A7193D">
        <w:rPr>
          <w:rFonts w:ascii="Tahoma" w:hAnsi="Tahoma" w:cs="Tahoma"/>
          <w:b/>
          <w:color w:val="000000" w:themeColor="text1"/>
        </w:rPr>
        <w:t>ISBN:</w:t>
      </w:r>
      <w:r w:rsidRPr="00A7193D">
        <w:rPr>
          <w:rFonts w:ascii="Tahoma" w:hAnsi="Tahoma" w:cs="Tahoma"/>
          <w:color w:val="000000" w:themeColor="text1"/>
          <w:shd w:val="clear" w:color="auto" w:fill="FFFFFF"/>
        </w:rPr>
        <w:t xml:space="preserve"> </w:t>
      </w:r>
      <w:r w:rsidR="001B2F49" w:rsidRPr="001B2F49">
        <w:rPr>
          <w:rFonts w:ascii="Tahoma" w:hAnsi="Tahoma" w:cs="Tahoma"/>
          <w:color w:val="000000" w:themeColor="text1"/>
          <w:shd w:val="clear" w:color="auto" w:fill="FFFFFF"/>
        </w:rPr>
        <w:t>9788891669360</w:t>
      </w:r>
    </w:p>
    <w:p w14:paraId="2705300F" w14:textId="7692B6C8" w:rsidR="00FD6FFE" w:rsidRPr="00A7193D" w:rsidRDefault="00FD6FFE" w:rsidP="00FD6FFE">
      <w:pPr>
        <w:spacing w:line="360" w:lineRule="auto"/>
        <w:ind w:right="-2"/>
        <w:jc w:val="center"/>
        <w:rPr>
          <w:rFonts w:ascii="Tahoma" w:hAnsi="Tahoma" w:cs="Tahoma"/>
          <w:color w:val="000000" w:themeColor="text1"/>
        </w:rPr>
      </w:pPr>
      <w:r>
        <w:rPr>
          <w:rFonts w:ascii="Tahoma" w:hAnsi="Tahoma" w:cs="Tahoma"/>
          <w:color w:val="000000" w:themeColor="text1"/>
        </w:rPr>
        <w:t>Febbraio</w:t>
      </w:r>
      <w:r w:rsidRPr="00A7193D">
        <w:rPr>
          <w:rFonts w:ascii="Tahoma" w:hAnsi="Tahoma" w:cs="Tahoma"/>
          <w:color w:val="000000" w:themeColor="text1"/>
        </w:rPr>
        <w:t xml:space="preserve"> 2024</w:t>
      </w:r>
    </w:p>
    <w:p w14:paraId="0D1177C2" w14:textId="77777777" w:rsidR="00FD6FFE" w:rsidRPr="00A7193D" w:rsidRDefault="00FD6FFE" w:rsidP="00FD6FFE">
      <w:pPr>
        <w:spacing w:line="360" w:lineRule="auto"/>
        <w:ind w:right="-2"/>
        <w:jc w:val="center"/>
        <w:rPr>
          <w:rFonts w:ascii="Tahoma" w:hAnsi="Tahoma" w:cs="Tahoma"/>
          <w:color w:val="000000" w:themeColor="text1"/>
        </w:rPr>
      </w:pPr>
      <w:r w:rsidRPr="00A7193D">
        <w:rPr>
          <w:rFonts w:ascii="Tahoma" w:hAnsi="Tahoma" w:cs="Tahoma"/>
          <w:color w:val="000000" w:themeColor="text1"/>
        </w:rPr>
        <w:t>© Copyright 2024 Maggioli</w:t>
      </w:r>
    </w:p>
    <w:p w14:paraId="722C0BD0" w14:textId="77777777" w:rsidR="00FD6FFE" w:rsidRDefault="00FD6FFE" w:rsidP="00FD6FFE">
      <w:pPr>
        <w:spacing w:line="360" w:lineRule="auto"/>
        <w:ind w:right="-2"/>
        <w:jc w:val="center"/>
        <w:rPr>
          <w:rFonts w:ascii="Tahoma" w:hAnsi="Tahoma" w:cs="Tahoma"/>
          <w:b/>
          <w:color w:val="000000" w:themeColor="text1"/>
        </w:rPr>
        <w:sectPr w:rsidR="00FD6FFE" w:rsidSect="007B0AAD">
          <w:pgSz w:w="11906" w:h="16838" w:code="9"/>
          <w:pgMar w:top="1418" w:right="1134" w:bottom="1134" w:left="1134" w:header="709" w:footer="567" w:gutter="0"/>
          <w:cols w:space="708"/>
          <w:titlePg/>
          <w:docGrid w:linePitch="360"/>
        </w:sectPr>
      </w:pPr>
      <w:r w:rsidRPr="00A7193D">
        <w:rPr>
          <w:noProof/>
          <w:color w:val="000000" w:themeColor="text1"/>
        </w:rPr>
        <w:drawing>
          <wp:anchor distT="0" distB="0" distL="114300" distR="114300" simplePos="0" relativeHeight="251683840" behindDoc="0" locked="0" layoutInCell="1" allowOverlap="1" wp14:anchorId="1ECE2F90" wp14:editId="67036AAC">
            <wp:simplePos x="0" y="0"/>
            <wp:positionH relativeFrom="page">
              <wp:align>center</wp:align>
            </wp:positionH>
            <wp:positionV relativeFrom="margin">
              <wp:posOffset>7795260</wp:posOffset>
            </wp:positionV>
            <wp:extent cx="2345055" cy="643255"/>
            <wp:effectExtent l="0" t="0" r="0" b="4445"/>
            <wp:wrapSquare wrapText="bothSides"/>
            <wp:docPr id="470975045"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93D">
        <w:rPr>
          <w:rFonts w:ascii="Tahoma" w:hAnsi="Tahoma" w:cs="Tahoma"/>
          <w:b/>
          <w:color w:val="000000" w:themeColor="text1"/>
        </w:rPr>
        <w:t>www.fiscoetasse.com</w:t>
      </w:r>
    </w:p>
    <w:p w14:paraId="48037976" w14:textId="77777777" w:rsidR="00FD6FFE" w:rsidRPr="00FD6FFE" w:rsidRDefault="00FD6FFE" w:rsidP="00710C20">
      <w:pPr>
        <w:spacing w:after="200" w:line="360" w:lineRule="auto"/>
        <w:jc w:val="both"/>
        <w:rPr>
          <w:rFonts w:ascii="Tahoma" w:hAnsi="Tahoma" w:cs="Tahoma"/>
          <w:b/>
          <w:bCs/>
          <w:sz w:val="28"/>
          <w:szCs w:val="28"/>
        </w:rPr>
      </w:pPr>
      <w:r w:rsidRPr="00FD6FFE">
        <w:rPr>
          <w:rFonts w:ascii="Tahoma" w:hAnsi="Tahoma" w:cs="Tahoma"/>
          <w:b/>
          <w:bCs/>
          <w:sz w:val="28"/>
          <w:szCs w:val="28"/>
        </w:rPr>
        <w:lastRenderedPageBreak/>
        <w:t>Indice</w:t>
      </w:r>
    </w:p>
    <w:sdt>
      <w:sdtPr>
        <w:rPr>
          <w:rFonts w:asciiTheme="minorHAnsi" w:eastAsiaTheme="minorHAnsi" w:hAnsiTheme="minorHAnsi" w:cstheme="minorBidi"/>
          <w:b w:val="0"/>
          <w:sz w:val="22"/>
          <w:szCs w:val="22"/>
          <w:lang w:val="it-IT"/>
        </w:rPr>
        <w:id w:val="1653024410"/>
        <w:docPartObj>
          <w:docPartGallery w:val="Table of Contents"/>
          <w:docPartUnique/>
        </w:docPartObj>
      </w:sdtPr>
      <w:sdtEndPr>
        <w:rPr>
          <w:bCs/>
        </w:rPr>
      </w:sdtEndPr>
      <w:sdtContent>
        <w:p w14:paraId="023DE377" w14:textId="4A175EDE" w:rsidR="00FD6FFE" w:rsidRPr="00FD6FFE" w:rsidRDefault="00FD6FFE" w:rsidP="00FD6FFE">
          <w:pPr>
            <w:pStyle w:val="Titolosommario"/>
            <w:spacing w:after="0"/>
            <w:contextualSpacing/>
            <w:rPr>
              <w:sz w:val="20"/>
              <w:szCs w:val="20"/>
            </w:rPr>
          </w:pPr>
        </w:p>
        <w:p w14:paraId="5AFB8783" w14:textId="758C0EDF" w:rsidR="00FD6FFE" w:rsidRPr="00FD6FFE" w:rsidRDefault="00FD6FFE"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r>
            <w:fldChar w:fldCharType="begin"/>
          </w:r>
          <w:r>
            <w:instrText xml:space="preserve"> TOC \o "1-3" \h \z \u </w:instrText>
          </w:r>
          <w:r>
            <w:fldChar w:fldCharType="separate"/>
          </w:r>
          <w:hyperlink w:anchor="_Toc157609892" w:history="1">
            <w:r w:rsidRPr="00FD6FFE">
              <w:rPr>
                <w:rStyle w:val="Collegamentoipertestuale"/>
                <w:rFonts w:ascii="Tahoma" w:hAnsi="Tahoma" w:cs="Tahoma"/>
                <w:noProof/>
                <w:sz w:val="20"/>
                <w:szCs w:val="20"/>
              </w:rPr>
              <w:t>Introduzione</w:t>
            </w:r>
            <w:r w:rsidRPr="00FD6FFE">
              <w:rPr>
                <w:rFonts w:ascii="Tahoma" w:hAnsi="Tahoma" w:cs="Tahoma"/>
                <w:noProof/>
                <w:webHidden/>
                <w:sz w:val="20"/>
                <w:szCs w:val="20"/>
              </w:rPr>
              <w:tab/>
            </w:r>
            <w:r w:rsidRPr="00FD6FFE">
              <w:rPr>
                <w:rFonts w:ascii="Tahoma" w:hAnsi="Tahoma" w:cs="Tahoma"/>
                <w:noProof/>
                <w:webHidden/>
                <w:sz w:val="20"/>
                <w:szCs w:val="20"/>
              </w:rPr>
              <w:fldChar w:fldCharType="begin"/>
            </w:r>
            <w:r w:rsidRPr="00FD6FFE">
              <w:rPr>
                <w:rFonts w:ascii="Tahoma" w:hAnsi="Tahoma" w:cs="Tahoma"/>
                <w:noProof/>
                <w:webHidden/>
                <w:sz w:val="20"/>
                <w:szCs w:val="20"/>
              </w:rPr>
              <w:instrText xml:space="preserve"> PAGEREF _Toc157609892 \h </w:instrText>
            </w:r>
            <w:r w:rsidRPr="00FD6FFE">
              <w:rPr>
                <w:rFonts w:ascii="Tahoma" w:hAnsi="Tahoma" w:cs="Tahoma"/>
                <w:noProof/>
                <w:webHidden/>
                <w:sz w:val="20"/>
                <w:szCs w:val="20"/>
              </w:rPr>
            </w:r>
            <w:r w:rsidRPr="00FD6FFE">
              <w:rPr>
                <w:rFonts w:ascii="Tahoma" w:hAnsi="Tahoma" w:cs="Tahoma"/>
                <w:noProof/>
                <w:webHidden/>
                <w:sz w:val="20"/>
                <w:szCs w:val="20"/>
              </w:rPr>
              <w:fldChar w:fldCharType="separate"/>
            </w:r>
            <w:r w:rsidR="00E057DA">
              <w:rPr>
                <w:rFonts w:ascii="Tahoma" w:hAnsi="Tahoma" w:cs="Tahoma"/>
                <w:noProof/>
                <w:webHidden/>
                <w:sz w:val="20"/>
                <w:szCs w:val="20"/>
              </w:rPr>
              <w:t>5</w:t>
            </w:r>
            <w:r w:rsidRPr="00FD6FFE">
              <w:rPr>
                <w:rFonts w:ascii="Tahoma" w:hAnsi="Tahoma" w:cs="Tahoma"/>
                <w:noProof/>
                <w:webHidden/>
                <w:sz w:val="20"/>
                <w:szCs w:val="20"/>
              </w:rPr>
              <w:fldChar w:fldCharType="end"/>
            </w:r>
          </w:hyperlink>
        </w:p>
        <w:p w14:paraId="22B02302" w14:textId="111F6D6B"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893" w:history="1">
            <w:r w:rsidR="00FD6FFE" w:rsidRPr="00FD6FFE">
              <w:rPr>
                <w:rStyle w:val="Collegamentoipertestuale"/>
                <w:rFonts w:ascii="Tahoma" w:hAnsi="Tahoma" w:cs="Tahoma"/>
                <w:noProof/>
                <w:sz w:val="20"/>
                <w:szCs w:val="20"/>
              </w:rPr>
              <w:t>1.</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894" w:history="1">
            <w:r w:rsidR="00FD6FFE" w:rsidRPr="00FD6FFE">
              <w:rPr>
                <w:rStyle w:val="Collegamentoipertestuale"/>
                <w:rFonts w:ascii="Tahoma" w:hAnsi="Tahoma" w:cs="Tahoma"/>
                <w:noProof/>
                <w:sz w:val="20"/>
                <w:szCs w:val="20"/>
              </w:rPr>
              <w:t>Beni e servizi di modico valore</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_Toc157609894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6</w:t>
            </w:r>
            <w:r w:rsidR="00FD6FFE" w:rsidRPr="00FD6FFE">
              <w:rPr>
                <w:rFonts w:ascii="Tahoma" w:hAnsi="Tahoma" w:cs="Tahoma"/>
                <w:noProof/>
                <w:webHidden/>
                <w:sz w:val="20"/>
                <w:szCs w:val="20"/>
              </w:rPr>
              <w:fldChar w:fldCharType="end"/>
            </w:r>
          </w:hyperlink>
        </w:p>
        <w:p w14:paraId="4096D010" w14:textId="3294D21D"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895" w:history="1">
            <w:r w:rsidR="00FD6FFE" w:rsidRPr="00FD6FFE">
              <w:rPr>
                <w:rStyle w:val="Collegamentoipertestuale"/>
                <w:rFonts w:ascii="Tahoma" w:hAnsi="Tahoma" w:cs="Tahoma"/>
                <w:noProof/>
                <w:sz w:val="20"/>
                <w:szCs w:val="20"/>
              </w:rPr>
              <w:t>2.</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896" w:history="1">
            <w:r w:rsidR="00FD6FFE" w:rsidRPr="00FD6FFE">
              <w:rPr>
                <w:rStyle w:val="Collegamentoipertestuale"/>
                <w:rFonts w:ascii="Tahoma" w:hAnsi="Tahoma" w:cs="Tahoma"/>
                <w:noProof/>
                <w:sz w:val="20"/>
                <w:szCs w:val="20"/>
              </w:rPr>
              <w:t>Vitto, mense e indennità sostitutive</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_Toc157609896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7</w:t>
            </w:r>
            <w:r w:rsidR="00FD6FFE" w:rsidRPr="00FD6FFE">
              <w:rPr>
                <w:rFonts w:ascii="Tahoma" w:hAnsi="Tahoma" w:cs="Tahoma"/>
                <w:noProof/>
                <w:webHidden/>
                <w:sz w:val="20"/>
                <w:szCs w:val="20"/>
              </w:rPr>
              <w:fldChar w:fldCharType="end"/>
            </w:r>
          </w:hyperlink>
        </w:p>
        <w:p w14:paraId="6F9E9B60" w14:textId="4186C219"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897" w:history="1">
            <w:r w:rsidR="00FD6FFE" w:rsidRPr="00FD6FFE">
              <w:rPr>
                <w:rStyle w:val="Collegamentoipertestuale"/>
                <w:rFonts w:ascii="Tahoma" w:hAnsi="Tahoma" w:cs="Tahoma"/>
                <w:noProof/>
                <w:sz w:val="20"/>
                <w:szCs w:val="20"/>
              </w:rPr>
              <w:t>3.</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898" w:history="1">
            <w:r w:rsidR="00FD6FFE" w:rsidRPr="00FD6FFE">
              <w:rPr>
                <w:rStyle w:val="Collegamentoipertestuale"/>
                <w:rFonts w:ascii="Tahoma" w:hAnsi="Tahoma" w:cs="Tahoma"/>
                <w:noProof/>
                <w:sz w:val="20"/>
                <w:szCs w:val="20"/>
              </w:rPr>
              <w:t>Azioni offerte alla generalità dei dipendenti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_Toc157609898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9</w:t>
            </w:r>
            <w:r w:rsidR="00FD6FFE" w:rsidRPr="00FD6FFE">
              <w:rPr>
                <w:rFonts w:ascii="Tahoma" w:hAnsi="Tahoma" w:cs="Tahoma"/>
                <w:noProof/>
                <w:webHidden/>
                <w:sz w:val="20"/>
                <w:szCs w:val="20"/>
              </w:rPr>
              <w:fldChar w:fldCharType="end"/>
            </w:r>
          </w:hyperlink>
        </w:p>
        <w:p w14:paraId="32BB97B4" w14:textId="1667E70B"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899" w:history="1">
            <w:r w:rsidR="00FD6FFE" w:rsidRPr="00FD6FFE">
              <w:rPr>
                <w:rStyle w:val="Collegamentoipertestuale"/>
                <w:rFonts w:ascii="Tahoma" w:hAnsi="Tahoma" w:cs="Tahoma"/>
                <w:i/>
                <w:iCs/>
                <w:noProof/>
                <w:sz w:val="20"/>
                <w:szCs w:val="20"/>
              </w:rPr>
              <w:t>3.1 Le condizioni</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_Toc157609899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10</w:t>
            </w:r>
            <w:r w:rsidR="00FD6FFE" w:rsidRPr="007E6025">
              <w:rPr>
                <w:rFonts w:ascii="Tahoma" w:hAnsi="Tahoma" w:cs="Tahoma"/>
                <w:noProof/>
                <w:webHidden/>
                <w:sz w:val="20"/>
                <w:szCs w:val="20"/>
              </w:rPr>
              <w:fldChar w:fldCharType="end"/>
            </w:r>
          </w:hyperlink>
        </w:p>
        <w:p w14:paraId="61B7A889" w14:textId="3AE37701"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00" w:history="1">
            <w:r w:rsidR="00FD6FFE" w:rsidRPr="00FD6FFE">
              <w:rPr>
                <w:rStyle w:val="Collegamentoipertestuale"/>
                <w:rFonts w:ascii="Tahoma" w:hAnsi="Tahoma" w:cs="Tahoma"/>
                <w:i/>
                <w:iCs/>
                <w:noProof/>
                <w:sz w:val="20"/>
                <w:szCs w:val="20"/>
              </w:rPr>
              <w:t>3.2 Franchigia</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_Toc157609900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10</w:t>
            </w:r>
            <w:r w:rsidR="00FD6FFE" w:rsidRPr="007E6025">
              <w:rPr>
                <w:rFonts w:ascii="Tahoma" w:hAnsi="Tahoma" w:cs="Tahoma"/>
                <w:noProof/>
                <w:webHidden/>
                <w:sz w:val="20"/>
                <w:szCs w:val="20"/>
              </w:rPr>
              <w:fldChar w:fldCharType="end"/>
            </w:r>
          </w:hyperlink>
        </w:p>
        <w:p w14:paraId="5DC968EF" w14:textId="4EF0E634"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01" w:history="1">
            <w:r w:rsidR="00FD6FFE" w:rsidRPr="00FD6FFE">
              <w:rPr>
                <w:rStyle w:val="Collegamentoipertestuale"/>
                <w:rFonts w:ascii="Tahoma" w:hAnsi="Tahoma" w:cs="Tahoma"/>
                <w:i/>
                <w:iCs/>
                <w:noProof/>
                <w:sz w:val="20"/>
                <w:szCs w:val="20"/>
              </w:rPr>
              <w:t>3.3 Il valore delle azioni</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_Toc157609901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11</w:t>
            </w:r>
            <w:r w:rsidR="00FD6FFE" w:rsidRPr="007E6025">
              <w:rPr>
                <w:rFonts w:ascii="Tahoma" w:hAnsi="Tahoma" w:cs="Tahoma"/>
                <w:noProof/>
                <w:webHidden/>
                <w:sz w:val="20"/>
                <w:szCs w:val="20"/>
              </w:rPr>
              <w:fldChar w:fldCharType="end"/>
            </w:r>
          </w:hyperlink>
        </w:p>
        <w:p w14:paraId="12CB7883" w14:textId="719F79D8"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02" w:history="1">
            <w:r w:rsidR="00FD6FFE" w:rsidRPr="00FD6FFE">
              <w:rPr>
                <w:rStyle w:val="Collegamentoipertestuale"/>
                <w:rFonts w:ascii="Tahoma" w:hAnsi="Tahoma" w:cs="Tahoma"/>
                <w:i/>
                <w:iCs/>
                <w:noProof/>
                <w:sz w:val="20"/>
                <w:szCs w:val="20"/>
              </w:rPr>
              <w:t>3.4 Singoli dipendenti</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_Toc157609902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11</w:t>
            </w:r>
            <w:r w:rsidR="00FD6FFE" w:rsidRPr="007E6025">
              <w:rPr>
                <w:rFonts w:ascii="Tahoma" w:hAnsi="Tahoma" w:cs="Tahoma"/>
                <w:noProof/>
                <w:webHidden/>
                <w:sz w:val="20"/>
                <w:szCs w:val="20"/>
              </w:rPr>
              <w:fldChar w:fldCharType="end"/>
            </w:r>
          </w:hyperlink>
        </w:p>
        <w:p w14:paraId="438359D2" w14:textId="6D801D7E"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03" w:history="1">
            <w:r w:rsidR="00FD6FFE" w:rsidRPr="00FD6FFE">
              <w:rPr>
                <w:rStyle w:val="Collegamentoipertestuale"/>
                <w:rFonts w:ascii="Tahoma" w:hAnsi="Tahoma" w:cs="Tahoma"/>
                <w:noProof/>
                <w:sz w:val="20"/>
                <w:szCs w:val="20"/>
              </w:rPr>
              <w:t>4.</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04" w:history="1">
            <w:r w:rsidR="00FD6FFE" w:rsidRPr="00FD6FFE">
              <w:rPr>
                <w:rStyle w:val="Collegamentoipertestuale"/>
                <w:rFonts w:ascii="Tahoma" w:hAnsi="Tahoma" w:cs="Tahoma"/>
                <w:noProof/>
                <w:sz w:val="20"/>
                <w:szCs w:val="20"/>
              </w:rPr>
              <w:t>Servizi e somme di carattere sociale e collettivo</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_Toc157609904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12</w:t>
            </w:r>
            <w:r w:rsidR="00FD6FFE" w:rsidRPr="00FD6FFE">
              <w:rPr>
                <w:rFonts w:ascii="Tahoma" w:hAnsi="Tahoma" w:cs="Tahoma"/>
                <w:noProof/>
                <w:webHidden/>
                <w:sz w:val="20"/>
                <w:szCs w:val="20"/>
              </w:rPr>
              <w:fldChar w:fldCharType="end"/>
            </w:r>
          </w:hyperlink>
        </w:p>
        <w:p w14:paraId="72D0F044" w14:textId="5F305867"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05" w:history="1">
            <w:r w:rsidR="00FD6FFE" w:rsidRPr="00FD6FFE">
              <w:rPr>
                <w:rStyle w:val="Collegamentoipertestuale"/>
                <w:rFonts w:ascii="Tahoma" w:hAnsi="Tahoma" w:cs="Tahoma"/>
                <w:noProof/>
                <w:sz w:val="20"/>
                <w:szCs w:val="20"/>
              </w:rPr>
              <w:t>5.</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06" w:history="1">
            <w:r w:rsidR="00FD6FFE" w:rsidRPr="00FD6FFE">
              <w:rPr>
                <w:rStyle w:val="Collegamentoipertestuale"/>
                <w:rFonts w:ascii="Tahoma" w:hAnsi="Tahoma" w:cs="Tahoma"/>
                <w:noProof/>
                <w:sz w:val="20"/>
                <w:szCs w:val="20"/>
              </w:rPr>
              <w:t>Altri beni e servizi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_Toc157609906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16</w:t>
            </w:r>
            <w:r w:rsidR="00FD6FFE" w:rsidRPr="00FD6FFE">
              <w:rPr>
                <w:rFonts w:ascii="Tahoma" w:hAnsi="Tahoma" w:cs="Tahoma"/>
                <w:noProof/>
                <w:webHidden/>
                <w:sz w:val="20"/>
                <w:szCs w:val="20"/>
              </w:rPr>
              <w:fldChar w:fldCharType="end"/>
            </w:r>
          </w:hyperlink>
        </w:p>
        <w:p w14:paraId="549E5717" w14:textId="3DD56A80"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07" w:history="1">
            <w:r w:rsidR="00FD6FFE" w:rsidRPr="00FD6FFE">
              <w:rPr>
                <w:rStyle w:val="Collegamentoipertestuale"/>
                <w:rFonts w:ascii="Tahoma" w:hAnsi="Tahoma" w:cs="Tahoma"/>
                <w:i/>
                <w:iCs/>
                <w:noProof/>
                <w:sz w:val="20"/>
                <w:szCs w:val="20"/>
              </w:rPr>
              <w:t>5.1 Personal computer</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_Toc157609907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16</w:t>
            </w:r>
            <w:r w:rsidR="00FD6FFE" w:rsidRPr="007E6025">
              <w:rPr>
                <w:rFonts w:ascii="Tahoma" w:hAnsi="Tahoma" w:cs="Tahoma"/>
                <w:noProof/>
                <w:webHidden/>
                <w:sz w:val="20"/>
                <w:szCs w:val="20"/>
              </w:rPr>
              <w:fldChar w:fldCharType="end"/>
            </w:r>
          </w:hyperlink>
        </w:p>
        <w:p w14:paraId="597FE6E5" w14:textId="6A03CEA9"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08" w:history="1">
            <w:r w:rsidR="00FD6FFE" w:rsidRPr="00FD6FFE">
              <w:rPr>
                <w:rStyle w:val="Collegamentoipertestuale"/>
                <w:rFonts w:ascii="Tahoma" w:hAnsi="Tahoma" w:cs="Tahoma"/>
                <w:i/>
                <w:iCs/>
                <w:noProof/>
                <w:sz w:val="20"/>
                <w:szCs w:val="20"/>
              </w:rPr>
              <w:t>5.2 Telefono cellulare</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_Toc157609908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16</w:t>
            </w:r>
            <w:r w:rsidR="00FD6FFE" w:rsidRPr="007E6025">
              <w:rPr>
                <w:rFonts w:ascii="Tahoma" w:hAnsi="Tahoma" w:cs="Tahoma"/>
                <w:noProof/>
                <w:webHidden/>
                <w:sz w:val="20"/>
                <w:szCs w:val="20"/>
              </w:rPr>
              <w:fldChar w:fldCharType="end"/>
            </w:r>
          </w:hyperlink>
        </w:p>
        <w:p w14:paraId="48255592" w14:textId="65974E36"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09" w:history="1">
            <w:r w:rsidR="00FD6FFE" w:rsidRPr="00FD6FFE">
              <w:rPr>
                <w:rStyle w:val="Collegamentoipertestuale"/>
                <w:rFonts w:ascii="Tahoma" w:hAnsi="Tahoma" w:cs="Tahoma"/>
                <w:noProof/>
                <w:sz w:val="20"/>
                <w:szCs w:val="20"/>
              </w:rPr>
              <w:t>6.</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10" w:history="1">
            <w:r w:rsidR="00FD6FFE" w:rsidRPr="00FD6FFE">
              <w:rPr>
                <w:rStyle w:val="Collegamentoipertestuale"/>
                <w:rFonts w:ascii="Tahoma" w:hAnsi="Tahoma" w:cs="Tahoma"/>
                <w:noProof/>
                <w:sz w:val="20"/>
                <w:szCs w:val="20"/>
              </w:rPr>
              <w:t>Valutazione dei compensi in natura tassati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_Toc157609910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17</w:t>
            </w:r>
            <w:r w:rsidR="00FD6FFE" w:rsidRPr="00FD6FFE">
              <w:rPr>
                <w:rFonts w:ascii="Tahoma" w:hAnsi="Tahoma" w:cs="Tahoma"/>
                <w:noProof/>
                <w:webHidden/>
                <w:sz w:val="20"/>
                <w:szCs w:val="20"/>
              </w:rPr>
              <w:fldChar w:fldCharType="end"/>
            </w:r>
          </w:hyperlink>
        </w:p>
        <w:p w14:paraId="5B508EC4" w14:textId="396073FA"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1" w:history="1">
            <w:r w:rsidR="00FD6FFE" w:rsidRPr="00FD6FFE">
              <w:rPr>
                <w:rStyle w:val="Collegamentoipertestuale"/>
                <w:rFonts w:ascii="Tahoma" w:hAnsi="Tahoma" w:cs="Tahoma"/>
                <w:i/>
                <w:iCs/>
                <w:noProof/>
                <w:sz w:val="20"/>
                <w:szCs w:val="20"/>
              </w:rPr>
              <w:t>6.1 Valore normale</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_Toc157609911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17</w:t>
            </w:r>
            <w:r w:rsidR="00FD6FFE" w:rsidRPr="007E6025">
              <w:rPr>
                <w:rFonts w:ascii="Tahoma" w:hAnsi="Tahoma" w:cs="Tahoma"/>
                <w:noProof/>
                <w:webHidden/>
                <w:sz w:val="20"/>
                <w:szCs w:val="20"/>
              </w:rPr>
              <w:fldChar w:fldCharType="end"/>
            </w:r>
          </w:hyperlink>
        </w:p>
        <w:p w14:paraId="3C81CF0B" w14:textId="013993BA"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2" w:history="1">
            <w:r w:rsidR="00FD6FFE" w:rsidRPr="00FD6FFE">
              <w:rPr>
                <w:rStyle w:val="Collegamentoipertestuale"/>
                <w:rFonts w:ascii="Tahoma" w:hAnsi="Tahoma" w:cs="Tahoma"/>
                <w:i/>
                <w:iCs/>
                <w:noProof/>
                <w:sz w:val="20"/>
                <w:szCs w:val="20"/>
              </w:rPr>
              <w:t>6.2 Valore convenzionale</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_Toc157609912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18</w:t>
            </w:r>
            <w:r w:rsidR="00FD6FFE" w:rsidRPr="007E6025">
              <w:rPr>
                <w:rFonts w:ascii="Tahoma" w:hAnsi="Tahoma" w:cs="Tahoma"/>
                <w:noProof/>
                <w:webHidden/>
                <w:sz w:val="20"/>
                <w:szCs w:val="20"/>
              </w:rPr>
              <w:fldChar w:fldCharType="end"/>
            </w:r>
          </w:hyperlink>
        </w:p>
        <w:p w14:paraId="5DD03B82" w14:textId="252B1B15"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13" w:history="1">
            <w:r w:rsidR="00FD6FFE" w:rsidRPr="00FD6FFE">
              <w:rPr>
                <w:rStyle w:val="Collegamentoipertestuale"/>
                <w:rFonts w:ascii="Tahoma" w:hAnsi="Tahoma" w:cs="Tahoma"/>
                <w:noProof/>
                <w:sz w:val="20"/>
                <w:szCs w:val="20"/>
              </w:rPr>
              <w:t>7.</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14" w:history="1">
            <w:r w:rsidR="00FD6FFE" w:rsidRPr="00FD6FFE">
              <w:rPr>
                <w:rStyle w:val="Collegamentoipertestuale"/>
                <w:rFonts w:ascii="Tahoma" w:hAnsi="Tahoma" w:cs="Tahoma"/>
                <w:noProof/>
                <w:sz w:val="20"/>
                <w:szCs w:val="20"/>
              </w:rPr>
              <w:t>Mezzi di trasporto aziendali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_Toc157609914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19</w:t>
            </w:r>
            <w:r w:rsidR="00FD6FFE" w:rsidRPr="00FD6FFE">
              <w:rPr>
                <w:rFonts w:ascii="Tahoma" w:hAnsi="Tahoma" w:cs="Tahoma"/>
                <w:noProof/>
                <w:webHidden/>
                <w:sz w:val="20"/>
                <w:szCs w:val="20"/>
              </w:rPr>
              <w:fldChar w:fldCharType="end"/>
            </w:r>
          </w:hyperlink>
        </w:p>
        <w:p w14:paraId="1887DED1" w14:textId="75E77AD4"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5" w:history="1">
            <w:r w:rsidR="00FD6FFE" w:rsidRPr="00FD6FFE">
              <w:rPr>
                <w:rStyle w:val="Collegamentoipertestuale"/>
                <w:rFonts w:ascii="Tahoma" w:hAnsi="Tahoma" w:cs="Tahoma"/>
                <w:i/>
                <w:iCs/>
                <w:noProof/>
                <w:sz w:val="20"/>
                <w:szCs w:val="20"/>
              </w:rPr>
              <w:t>7.1 Le modifiche della Legge di bilancio 2020</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_Toc157609915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20</w:t>
            </w:r>
            <w:r w:rsidR="00FD6FFE" w:rsidRPr="007E6025">
              <w:rPr>
                <w:rFonts w:ascii="Tahoma" w:hAnsi="Tahoma" w:cs="Tahoma"/>
                <w:noProof/>
                <w:webHidden/>
                <w:sz w:val="20"/>
                <w:szCs w:val="20"/>
              </w:rPr>
              <w:fldChar w:fldCharType="end"/>
            </w:r>
          </w:hyperlink>
        </w:p>
        <w:p w14:paraId="2F7BC3AE" w14:textId="1C18C720"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6" w:history="1">
            <w:r w:rsidR="00FD6FFE" w:rsidRPr="00FD6FFE">
              <w:rPr>
                <w:rStyle w:val="Collegamentoipertestuale"/>
                <w:rFonts w:ascii="Tahoma" w:hAnsi="Tahoma" w:cs="Tahoma"/>
                <w:i/>
                <w:iCs/>
                <w:noProof/>
                <w:sz w:val="20"/>
                <w:szCs w:val="20"/>
              </w:rPr>
              <w:t>7.2 Contratti stipulati sino al 30 giugno 2020</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_Toc157609916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21</w:t>
            </w:r>
            <w:r w:rsidR="00FD6FFE" w:rsidRPr="007E6025">
              <w:rPr>
                <w:rFonts w:ascii="Tahoma" w:hAnsi="Tahoma" w:cs="Tahoma"/>
                <w:noProof/>
                <w:webHidden/>
                <w:sz w:val="20"/>
                <w:szCs w:val="20"/>
              </w:rPr>
              <w:fldChar w:fldCharType="end"/>
            </w:r>
          </w:hyperlink>
        </w:p>
        <w:p w14:paraId="3A0EB630" w14:textId="5EB32173"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7" w:history="1">
            <w:r w:rsidR="00FD6FFE" w:rsidRPr="00FD6FFE">
              <w:rPr>
                <w:rStyle w:val="Collegamentoipertestuale"/>
                <w:rFonts w:ascii="Tahoma" w:hAnsi="Tahoma" w:cs="Tahoma"/>
                <w:i/>
                <w:iCs/>
                <w:noProof/>
                <w:sz w:val="20"/>
                <w:szCs w:val="20"/>
              </w:rPr>
              <w:t>7.3 Contratti stipulati dal 1° luglio 2020</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_Toc157609917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21</w:t>
            </w:r>
            <w:r w:rsidR="00FD6FFE" w:rsidRPr="007E6025">
              <w:rPr>
                <w:rFonts w:ascii="Tahoma" w:hAnsi="Tahoma" w:cs="Tahoma"/>
                <w:noProof/>
                <w:webHidden/>
                <w:sz w:val="20"/>
                <w:szCs w:val="20"/>
              </w:rPr>
              <w:fldChar w:fldCharType="end"/>
            </w:r>
          </w:hyperlink>
        </w:p>
        <w:p w14:paraId="61703051" w14:textId="271AB316"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8" w:history="1">
            <w:r w:rsidR="00FD6FFE" w:rsidRPr="00FD6FFE">
              <w:rPr>
                <w:rStyle w:val="Collegamentoipertestuale"/>
                <w:rFonts w:ascii="Tahoma" w:hAnsi="Tahoma" w:cs="Tahoma"/>
                <w:i/>
                <w:iCs/>
                <w:noProof/>
                <w:sz w:val="20"/>
                <w:szCs w:val="20"/>
              </w:rPr>
              <w:t>7.4 Veicoli immatricolati prima del 1° luglio 2020</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_Toc157609918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22</w:t>
            </w:r>
            <w:r w:rsidR="00FD6FFE" w:rsidRPr="007E6025">
              <w:rPr>
                <w:rFonts w:ascii="Tahoma" w:hAnsi="Tahoma" w:cs="Tahoma"/>
                <w:noProof/>
                <w:webHidden/>
                <w:sz w:val="20"/>
                <w:szCs w:val="20"/>
              </w:rPr>
              <w:fldChar w:fldCharType="end"/>
            </w:r>
          </w:hyperlink>
        </w:p>
        <w:p w14:paraId="27FA8E4F" w14:textId="4B134B28"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19" w:history="1">
            <w:r w:rsidR="00FD6FFE" w:rsidRPr="00FD6FFE">
              <w:rPr>
                <w:rStyle w:val="Collegamentoipertestuale"/>
                <w:rFonts w:ascii="Tahoma" w:hAnsi="Tahoma" w:cs="Tahoma"/>
                <w:i/>
                <w:iCs/>
                <w:noProof/>
                <w:sz w:val="20"/>
                <w:szCs w:val="20"/>
              </w:rPr>
              <w:t>7.5 Valore al netto delle trattenute al dipendente</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_Toc157609919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22</w:t>
            </w:r>
            <w:r w:rsidR="00FD6FFE" w:rsidRPr="007E6025">
              <w:rPr>
                <w:rFonts w:ascii="Tahoma" w:hAnsi="Tahoma" w:cs="Tahoma"/>
                <w:noProof/>
                <w:webHidden/>
                <w:sz w:val="20"/>
                <w:szCs w:val="20"/>
              </w:rPr>
              <w:fldChar w:fldCharType="end"/>
            </w:r>
          </w:hyperlink>
        </w:p>
        <w:p w14:paraId="52324257" w14:textId="62B0A75F"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20" w:history="1">
            <w:r w:rsidR="00FD6FFE" w:rsidRPr="00FD6FFE">
              <w:rPr>
                <w:rStyle w:val="Collegamentoipertestuale"/>
                <w:rFonts w:ascii="Tahoma" w:hAnsi="Tahoma" w:cs="Tahoma"/>
                <w:i/>
                <w:iCs/>
                <w:noProof/>
                <w:sz w:val="20"/>
                <w:szCs w:val="20"/>
              </w:rPr>
              <w:t>7.6 Percorrenza convenzionale annua</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_Toc157609920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22</w:t>
            </w:r>
            <w:r w:rsidR="00FD6FFE" w:rsidRPr="007E6025">
              <w:rPr>
                <w:rFonts w:ascii="Tahoma" w:hAnsi="Tahoma" w:cs="Tahoma"/>
                <w:noProof/>
                <w:webHidden/>
                <w:sz w:val="20"/>
                <w:szCs w:val="20"/>
              </w:rPr>
              <w:fldChar w:fldCharType="end"/>
            </w:r>
          </w:hyperlink>
        </w:p>
        <w:p w14:paraId="6D27F50B" w14:textId="7CFC4B4A" w:rsidR="00FD6FFE" w:rsidRPr="00FD6FFE"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21" w:history="1">
            <w:r w:rsidR="00FD6FFE" w:rsidRPr="00FD6FFE">
              <w:rPr>
                <w:rStyle w:val="Collegamentoipertestuale"/>
                <w:rFonts w:ascii="Tahoma" w:hAnsi="Tahoma" w:cs="Tahoma"/>
                <w:i/>
                <w:iCs/>
                <w:noProof/>
                <w:sz w:val="20"/>
                <w:szCs w:val="20"/>
              </w:rPr>
              <w:t>7.7 Le Tabelle ACI</w:t>
            </w:r>
            <w:r w:rsidR="00FD6FFE" w:rsidRPr="00FD6FFE">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_Toc157609921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22</w:t>
            </w:r>
            <w:r w:rsidR="00FD6FFE" w:rsidRPr="007E6025">
              <w:rPr>
                <w:rFonts w:ascii="Tahoma" w:hAnsi="Tahoma" w:cs="Tahoma"/>
                <w:noProof/>
                <w:webHidden/>
                <w:sz w:val="20"/>
                <w:szCs w:val="20"/>
              </w:rPr>
              <w:fldChar w:fldCharType="end"/>
            </w:r>
          </w:hyperlink>
        </w:p>
        <w:p w14:paraId="1B50E105" w14:textId="62B004B8"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22" w:history="1">
            <w:r w:rsidR="00FD6FFE" w:rsidRPr="00FD6FFE">
              <w:rPr>
                <w:rStyle w:val="Collegamentoipertestuale"/>
                <w:rFonts w:ascii="Tahoma" w:hAnsi="Tahoma" w:cs="Tahoma"/>
                <w:noProof/>
                <w:sz w:val="20"/>
                <w:szCs w:val="20"/>
              </w:rPr>
              <w:t>8.</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23" w:history="1">
            <w:r w:rsidR="00FD6FFE" w:rsidRPr="00FD6FFE">
              <w:rPr>
                <w:rStyle w:val="Collegamentoipertestuale"/>
                <w:rFonts w:ascii="Tahoma" w:hAnsi="Tahoma" w:cs="Tahoma"/>
                <w:noProof/>
                <w:sz w:val="20"/>
                <w:szCs w:val="20"/>
              </w:rPr>
              <w:t>Fabbricati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_Toc157609923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24</w:t>
            </w:r>
            <w:r w:rsidR="00FD6FFE" w:rsidRPr="00FD6FFE">
              <w:rPr>
                <w:rFonts w:ascii="Tahoma" w:hAnsi="Tahoma" w:cs="Tahoma"/>
                <w:noProof/>
                <w:webHidden/>
                <w:sz w:val="20"/>
                <w:szCs w:val="20"/>
              </w:rPr>
              <w:fldChar w:fldCharType="end"/>
            </w:r>
          </w:hyperlink>
        </w:p>
        <w:p w14:paraId="756861E4" w14:textId="645027E2"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24" w:history="1">
            <w:r w:rsidR="00FD6FFE" w:rsidRPr="00FD6FFE">
              <w:rPr>
                <w:rStyle w:val="Collegamentoipertestuale"/>
                <w:rFonts w:ascii="Tahoma" w:hAnsi="Tahoma" w:cs="Tahoma"/>
                <w:noProof/>
                <w:sz w:val="20"/>
                <w:szCs w:val="20"/>
              </w:rPr>
              <w:t>9.</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25" w:history="1">
            <w:r w:rsidR="00FD6FFE" w:rsidRPr="00FD6FFE">
              <w:rPr>
                <w:rStyle w:val="Collegamentoipertestuale"/>
                <w:rFonts w:ascii="Tahoma" w:hAnsi="Tahoma" w:cs="Tahoma"/>
                <w:noProof/>
                <w:sz w:val="20"/>
                <w:szCs w:val="20"/>
              </w:rPr>
              <w:t>Prestiti agevolati</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_Toc157609925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25</w:t>
            </w:r>
            <w:r w:rsidR="00FD6FFE" w:rsidRPr="00FD6FFE">
              <w:rPr>
                <w:rFonts w:ascii="Tahoma" w:hAnsi="Tahoma" w:cs="Tahoma"/>
                <w:noProof/>
                <w:webHidden/>
                <w:sz w:val="20"/>
                <w:szCs w:val="20"/>
              </w:rPr>
              <w:fldChar w:fldCharType="end"/>
            </w:r>
          </w:hyperlink>
        </w:p>
        <w:p w14:paraId="40805347" w14:textId="742C7C4A" w:rsidR="00FD6FFE" w:rsidRPr="007E6025"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26" w:history="1">
            <w:r w:rsidR="00FD6FFE" w:rsidRPr="007E6025">
              <w:rPr>
                <w:rStyle w:val="Collegamentoipertestuale"/>
                <w:rFonts w:ascii="Tahoma" w:hAnsi="Tahoma" w:cs="Tahoma"/>
                <w:i/>
                <w:iCs/>
                <w:noProof/>
                <w:sz w:val="20"/>
                <w:szCs w:val="20"/>
              </w:rPr>
              <w:t>9.1 Applicazione della tassazione</w:t>
            </w:r>
            <w:r w:rsidR="00FD6FFE" w:rsidRPr="007E6025">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_Toc157609926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26</w:t>
            </w:r>
            <w:r w:rsidR="00FD6FFE" w:rsidRPr="007E6025">
              <w:rPr>
                <w:rFonts w:ascii="Tahoma" w:hAnsi="Tahoma" w:cs="Tahoma"/>
                <w:noProof/>
                <w:webHidden/>
                <w:sz w:val="20"/>
                <w:szCs w:val="20"/>
              </w:rPr>
              <w:fldChar w:fldCharType="end"/>
            </w:r>
          </w:hyperlink>
        </w:p>
        <w:p w14:paraId="1607908E" w14:textId="14640667" w:rsidR="00FD6FFE" w:rsidRPr="007E6025"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27" w:history="1">
            <w:r w:rsidR="00FD6FFE" w:rsidRPr="007E6025">
              <w:rPr>
                <w:rStyle w:val="Collegamentoipertestuale"/>
                <w:rFonts w:ascii="Tahoma" w:hAnsi="Tahoma" w:cs="Tahoma"/>
                <w:i/>
                <w:iCs/>
                <w:noProof/>
                <w:sz w:val="20"/>
                <w:szCs w:val="20"/>
              </w:rPr>
              <w:t>9.2 Somme non tassate</w:t>
            </w:r>
            <w:r w:rsidR="00FD6FFE" w:rsidRPr="007E6025">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_Toc157609927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26</w:t>
            </w:r>
            <w:r w:rsidR="00FD6FFE" w:rsidRPr="007E6025">
              <w:rPr>
                <w:rFonts w:ascii="Tahoma" w:hAnsi="Tahoma" w:cs="Tahoma"/>
                <w:noProof/>
                <w:webHidden/>
                <w:sz w:val="20"/>
                <w:szCs w:val="20"/>
              </w:rPr>
              <w:fldChar w:fldCharType="end"/>
            </w:r>
          </w:hyperlink>
        </w:p>
        <w:p w14:paraId="53878F5F" w14:textId="78D4370E"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28" w:history="1">
            <w:r w:rsidR="00FD6FFE" w:rsidRPr="00FD6FFE">
              <w:rPr>
                <w:rStyle w:val="Collegamentoipertestuale"/>
                <w:rFonts w:ascii="Tahoma" w:hAnsi="Tahoma" w:cs="Tahoma"/>
                <w:noProof/>
                <w:sz w:val="20"/>
                <w:szCs w:val="20"/>
              </w:rPr>
              <w:t>10.</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29" w:history="1">
            <w:r w:rsidR="00FD6FFE" w:rsidRPr="00FD6FFE">
              <w:rPr>
                <w:rStyle w:val="Collegamentoipertestuale"/>
                <w:rFonts w:ascii="Tahoma" w:hAnsi="Tahoma" w:cs="Tahoma"/>
                <w:noProof/>
                <w:sz w:val="20"/>
                <w:szCs w:val="20"/>
              </w:rPr>
              <w:t>Trasporto ferroviario</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_Toc157609929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27</w:t>
            </w:r>
            <w:r w:rsidR="00FD6FFE" w:rsidRPr="00FD6FFE">
              <w:rPr>
                <w:rFonts w:ascii="Tahoma" w:hAnsi="Tahoma" w:cs="Tahoma"/>
                <w:noProof/>
                <w:webHidden/>
                <w:sz w:val="20"/>
                <w:szCs w:val="20"/>
              </w:rPr>
              <w:fldChar w:fldCharType="end"/>
            </w:r>
          </w:hyperlink>
        </w:p>
        <w:p w14:paraId="54AD6E10" w14:textId="40E613AB"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30" w:history="1">
            <w:r w:rsidR="00FD6FFE" w:rsidRPr="00FD6FFE">
              <w:rPr>
                <w:rStyle w:val="Collegamentoipertestuale"/>
                <w:rFonts w:ascii="Tahoma" w:hAnsi="Tahoma" w:cs="Tahoma"/>
                <w:noProof/>
                <w:sz w:val="20"/>
                <w:szCs w:val="20"/>
              </w:rPr>
              <w:t>11.</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31" w:history="1">
            <w:r w:rsidR="00FD6FFE" w:rsidRPr="00FD6FFE">
              <w:rPr>
                <w:rStyle w:val="Collegamentoipertestuale"/>
                <w:rFonts w:ascii="Tahoma" w:hAnsi="Tahoma" w:cs="Tahoma"/>
                <w:noProof/>
                <w:sz w:val="20"/>
                <w:szCs w:val="20"/>
              </w:rPr>
              <w:t>Le novità della Manovra 2024</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_Toc157609931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28</w:t>
            </w:r>
            <w:r w:rsidR="00FD6FFE" w:rsidRPr="00FD6FFE">
              <w:rPr>
                <w:rFonts w:ascii="Tahoma" w:hAnsi="Tahoma" w:cs="Tahoma"/>
                <w:noProof/>
                <w:webHidden/>
                <w:sz w:val="20"/>
                <w:szCs w:val="20"/>
              </w:rPr>
              <w:fldChar w:fldCharType="end"/>
            </w:r>
          </w:hyperlink>
        </w:p>
        <w:p w14:paraId="1C644C0F" w14:textId="2B354448" w:rsidR="00FD6FFE" w:rsidRPr="007E6025"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32" w:history="1">
            <w:r w:rsidR="00FD6FFE" w:rsidRPr="007E6025">
              <w:rPr>
                <w:rStyle w:val="Collegamentoipertestuale"/>
                <w:rFonts w:ascii="Tahoma" w:hAnsi="Tahoma" w:cs="Tahoma"/>
                <w:i/>
                <w:iCs/>
                <w:noProof/>
                <w:sz w:val="20"/>
                <w:szCs w:val="20"/>
              </w:rPr>
              <w:t>11.1 Vivenza a carico</w:t>
            </w:r>
            <w:r w:rsidR="00FD6FFE" w:rsidRPr="007E6025">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_Toc157609932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29</w:t>
            </w:r>
            <w:r w:rsidR="00FD6FFE" w:rsidRPr="007E6025">
              <w:rPr>
                <w:rFonts w:ascii="Tahoma" w:hAnsi="Tahoma" w:cs="Tahoma"/>
                <w:noProof/>
                <w:webHidden/>
                <w:sz w:val="20"/>
                <w:szCs w:val="20"/>
              </w:rPr>
              <w:fldChar w:fldCharType="end"/>
            </w:r>
          </w:hyperlink>
        </w:p>
        <w:p w14:paraId="4EC692AC" w14:textId="6E7520AA" w:rsidR="00FD6FFE" w:rsidRPr="007E6025"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33" w:history="1">
            <w:r w:rsidR="00FD6FFE" w:rsidRPr="007E6025">
              <w:rPr>
                <w:rStyle w:val="Collegamentoipertestuale"/>
                <w:rFonts w:ascii="Tahoma" w:hAnsi="Tahoma" w:cs="Tahoma"/>
                <w:i/>
                <w:iCs/>
                <w:noProof/>
                <w:sz w:val="20"/>
                <w:szCs w:val="20"/>
              </w:rPr>
              <w:t>11.2 Come ottenere la soglia di detassazione a 2.000 euro?</w:t>
            </w:r>
            <w:r w:rsidR="00FD6FFE" w:rsidRPr="007E6025">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_Toc157609933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29</w:t>
            </w:r>
            <w:r w:rsidR="00FD6FFE" w:rsidRPr="007E6025">
              <w:rPr>
                <w:rFonts w:ascii="Tahoma" w:hAnsi="Tahoma" w:cs="Tahoma"/>
                <w:noProof/>
                <w:webHidden/>
                <w:sz w:val="20"/>
                <w:szCs w:val="20"/>
              </w:rPr>
              <w:fldChar w:fldCharType="end"/>
            </w:r>
          </w:hyperlink>
        </w:p>
        <w:p w14:paraId="14D36C7E" w14:textId="3D1D0DB4" w:rsidR="00FD6FFE" w:rsidRPr="00FD6FFE" w:rsidRDefault="00000000" w:rsidP="00FD6FFE">
          <w:pPr>
            <w:pStyle w:val="Sommario1"/>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57609934" w:history="1">
            <w:r w:rsidR="00FD6FFE" w:rsidRPr="00FD6FFE">
              <w:rPr>
                <w:rStyle w:val="Collegamentoipertestuale"/>
                <w:rFonts w:ascii="Tahoma" w:hAnsi="Tahoma" w:cs="Tahoma"/>
                <w:noProof/>
                <w:sz w:val="20"/>
                <w:szCs w:val="20"/>
              </w:rPr>
              <w:t>12.</w:t>
            </w:r>
          </w:hyperlink>
          <w:r w:rsidR="00FD6FFE" w:rsidRPr="00FD6FFE">
            <w:rPr>
              <w:rFonts w:ascii="Tahoma" w:eastAsiaTheme="minorEastAsia" w:hAnsi="Tahoma" w:cs="Tahoma"/>
              <w:noProof/>
              <w:kern w:val="2"/>
              <w:sz w:val="20"/>
              <w:szCs w:val="20"/>
              <w:lang w:eastAsia="it-IT"/>
              <w14:ligatures w14:val="standardContextual"/>
            </w:rPr>
            <w:t xml:space="preserve"> </w:t>
          </w:r>
          <w:hyperlink w:anchor="_Toc157609935" w:history="1">
            <w:r w:rsidR="00FD6FFE" w:rsidRPr="00FD6FFE">
              <w:rPr>
                <w:rStyle w:val="Collegamentoipertestuale"/>
                <w:rFonts w:ascii="Tahoma" w:hAnsi="Tahoma" w:cs="Tahoma"/>
                <w:noProof/>
                <w:sz w:val="20"/>
                <w:szCs w:val="20"/>
              </w:rPr>
              <w:t>Tabelle ACI per l’anno 2024</w:t>
            </w:r>
            <w:r w:rsidR="00FD6FFE" w:rsidRPr="00FD6FFE">
              <w:rPr>
                <w:rFonts w:ascii="Tahoma" w:hAnsi="Tahoma" w:cs="Tahoma"/>
                <w:noProof/>
                <w:webHidden/>
                <w:sz w:val="20"/>
                <w:szCs w:val="20"/>
              </w:rPr>
              <w:tab/>
            </w:r>
            <w:r w:rsidR="00FD6FFE" w:rsidRPr="00FD6FFE">
              <w:rPr>
                <w:rFonts w:ascii="Tahoma" w:hAnsi="Tahoma" w:cs="Tahoma"/>
                <w:noProof/>
                <w:webHidden/>
                <w:sz w:val="20"/>
                <w:szCs w:val="20"/>
              </w:rPr>
              <w:fldChar w:fldCharType="begin"/>
            </w:r>
            <w:r w:rsidR="00FD6FFE" w:rsidRPr="00FD6FFE">
              <w:rPr>
                <w:rFonts w:ascii="Tahoma" w:hAnsi="Tahoma" w:cs="Tahoma"/>
                <w:noProof/>
                <w:webHidden/>
                <w:sz w:val="20"/>
                <w:szCs w:val="20"/>
              </w:rPr>
              <w:instrText xml:space="preserve"> PAGEREF _Toc157609935 \h </w:instrText>
            </w:r>
            <w:r w:rsidR="00FD6FFE" w:rsidRPr="00FD6FFE">
              <w:rPr>
                <w:rFonts w:ascii="Tahoma" w:hAnsi="Tahoma" w:cs="Tahoma"/>
                <w:noProof/>
                <w:webHidden/>
                <w:sz w:val="20"/>
                <w:szCs w:val="20"/>
              </w:rPr>
            </w:r>
            <w:r w:rsidR="00FD6FFE" w:rsidRPr="00FD6FFE">
              <w:rPr>
                <w:rFonts w:ascii="Tahoma" w:hAnsi="Tahoma" w:cs="Tahoma"/>
                <w:noProof/>
                <w:webHidden/>
                <w:sz w:val="20"/>
                <w:szCs w:val="20"/>
              </w:rPr>
              <w:fldChar w:fldCharType="separate"/>
            </w:r>
            <w:r w:rsidR="00E057DA">
              <w:rPr>
                <w:rFonts w:ascii="Tahoma" w:hAnsi="Tahoma" w:cs="Tahoma"/>
                <w:noProof/>
                <w:webHidden/>
                <w:sz w:val="20"/>
                <w:szCs w:val="20"/>
              </w:rPr>
              <w:t>30</w:t>
            </w:r>
            <w:r w:rsidR="00FD6FFE" w:rsidRPr="00FD6FFE">
              <w:rPr>
                <w:rFonts w:ascii="Tahoma" w:hAnsi="Tahoma" w:cs="Tahoma"/>
                <w:noProof/>
                <w:webHidden/>
                <w:sz w:val="20"/>
                <w:szCs w:val="20"/>
              </w:rPr>
              <w:fldChar w:fldCharType="end"/>
            </w:r>
          </w:hyperlink>
        </w:p>
        <w:p w14:paraId="0DF5D85F" w14:textId="0253301A" w:rsidR="00FD6FFE" w:rsidRPr="007E6025" w:rsidRDefault="00000000" w:rsidP="00FD6FFE">
          <w:pPr>
            <w:pStyle w:val="Sommario2"/>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57609936" w:history="1">
            <w:r w:rsidR="00FD6FFE" w:rsidRPr="007E6025">
              <w:rPr>
                <w:rStyle w:val="Collegamentoipertestuale"/>
                <w:rFonts w:ascii="Tahoma" w:hAnsi="Tahoma" w:cs="Tahoma"/>
                <w:i/>
                <w:iCs/>
                <w:noProof/>
                <w:sz w:val="20"/>
                <w:szCs w:val="20"/>
              </w:rPr>
              <w:t>12.1 Cambia la soglia di detassazione</w:t>
            </w:r>
            <w:r w:rsidR="00FD6FFE" w:rsidRPr="007E6025">
              <w:rPr>
                <w:rFonts w:ascii="Tahoma" w:hAnsi="Tahoma" w:cs="Tahoma"/>
                <w:i/>
                <w:iCs/>
                <w:noProof/>
                <w:webHidden/>
                <w:sz w:val="20"/>
                <w:szCs w:val="20"/>
              </w:rPr>
              <w:tab/>
            </w:r>
            <w:r w:rsidR="00FD6FFE" w:rsidRPr="007E6025">
              <w:rPr>
                <w:rFonts w:ascii="Tahoma" w:hAnsi="Tahoma" w:cs="Tahoma"/>
                <w:noProof/>
                <w:webHidden/>
                <w:sz w:val="20"/>
                <w:szCs w:val="20"/>
              </w:rPr>
              <w:fldChar w:fldCharType="begin"/>
            </w:r>
            <w:r w:rsidR="00FD6FFE" w:rsidRPr="007E6025">
              <w:rPr>
                <w:rFonts w:ascii="Tahoma" w:hAnsi="Tahoma" w:cs="Tahoma"/>
                <w:noProof/>
                <w:webHidden/>
                <w:sz w:val="20"/>
                <w:szCs w:val="20"/>
              </w:rPr>
              <w:instrText xml:space="preserve"> PAGEREF _Toc157609936 \h </w:instrText>
            </w:r>
            <w:r w:rsidR="00FD6FFE" w:rsidRPr="007E6025">
              <w:rPr>
                <w:rFonts w:ascii="Tahoma" w:hAnsi="Tahoma" w:cs="Tahoma"/>
                <w:noProof/>
                <w:webHidden/>
                <w:sz w:val="20"/>
                <w:szCs w:val="20"/>
              </w:rPr>
            </w:r>
            <w:r w:rsidR="00FD6FFE" w:rsidRPr="007E6025">
              <w:rPr>
                <w:rFonts w:ascii="Tahoma" w:hAnsi="Tahoma" w:cs="Tahoma"/>
                <w:noProof/>
                <w:webHidden/>
                <w:sz w:val="20"/>
                <w:szCs w:val="20"/>
              </w:rPr>
              <w:fldChar w:fldCharType="separate"/>
            </w:r>
            <w:r w:rsidR="00E057DA">
              <w:rPr>
                <w:rFonts w:ascii="Tahoma" w:hAnsi="Tahoma" w:cs="Tahoma"/>
                <w:noProof/>
                <w:webHidden/>
                <w:sz w:val="20"/>
                <w:szCs w:val="20"/>
              </w:rPr>
              <w:t>31</w:t>
            </w:r>
            <w:r w:rsidR="00FD6FFE" w:rsidRPr="007E6025">
              <w:rPr>
                <w:rFonts w:ascii="Tahoma" w:hAnsi="Tahoma" w:cs="Tahoma"/>
                <w:noProof/>
                <w:webHidden/>
                <w:sz w:val="20"/>
                <w:szCs w:val="20"/>
              </w:rPr>
              <w:fldChar w:fldCharType="end"/>
            </w:r>
          </w:hyperlink>
        </w:p>
        <w:p w14:paraId="3D97B139" w14:textId="5FDFBFD0" w:rsidR="00FD6FFE" w:rsidRPr="00FD6FFE" w:rsidRDefault="00FD6FFE" w:rsidP="00FD6FFE">
          <w:r>
            <w:rPr>
              <w:b/>
              <w:bCs/>
            </w:rPr>
            <w:fldChar w:fldCharType="end"/>
          </w:r>
        </w:p>
      </w:sdtContent>
    </w:sdt>
    <w:p w14:paraId="0B21C9C7" w14:textId="5BD9504B" w:rsidR="00FD6FFE" w:rsidRDefault="00FD6FFE" w:rsidP="00710C20">
      <w:pPr>
        <w:spacing w:after="200" w:line="360" w:lineRule="auto"/>
        <w:jc w:val="both"/>
        <w:rPr>
          <w:rFonts w:ascii="Tahoma" w:hAnsi="Tahoma" w:cs="Tahoma"/>
          <w:sz w:val="20"/>
          <w:szCs w:val="20"/>
        </w:rPr>
        <w:sectPr w:rsidR="00FD6FFE" w:rsidSect="007B0AAD">
          <w:pgSz w:w="11906" w:h="16838" w:code="9"/>
          <w:pgMar w:top="1418" w:right="1134" w:bottom="1134" w:left="1134" w:header="709" w:footer="567" w:gutter="0"/>
          <w:cols w:space="708"/>
          <w:titlePg/>
          <w:docGrid w:linePitch="360"/>
        </w:sectPr>
      </w:pPr>
    </w:p>
    <w:p w14:paraId="4ED9D931" w14:textId="1F01496B" w:rsidR="008F42A2" w:rsidRPr="00980712" w:rsidRDefault="008F42A2" w:rsidP="00980712">
      <w:pPr>
        <w:pStyle w:val="Titolo1"/>
      </w:pPr>
      <w:bookmarkStart w:id="0" w:name="_Toc156419062"/>
      <w:bookmarkStart w:id="1" w:name="_Toc157609892"/>
      <w:r w:rsidRPr="00980712">
        <w:lastRenderedPageBreak/>
        <w:t>Introduzione</w:t>
      </w:r>
      <w:bookmarkEnd w:id="0"/>
      <w:bookmarkEnd w:id="1"/>
    </w:p>
    <w:p w14:paraId="7A9BE207" w14:textId="77777777" w:rsidR="008F42A2" w:rsidRDefault="008F42A2" w:rsidP="00710C20">
      <w:pPr>
        <w:spacing w:after="200" w:line="360" w:lineRule="auto"/>
        <w:jc w:val="both"/>
        <w:rPr>
          <w:rFonts w:ascii="Tahoma" w:hAnsi="Tahoma" w:cs="Tahoma"/>
          <w:sz w:val="20"/>
          <w:szCs w:val="20"/>
        </w:rPr>
      </w:pPr>
    </w:p>
    <w:p w14:paraId="4BCE5A0C" w14:textId="77777777" w:rsidR="00980712" w:rsidRDefault="00980712" w:rsidP="00710C20">
      <w:pPr>
        <w:spacing w:after="200" w:line="360" w:lineRule="auto"/>
        <w:jc w:val="both"/>
        <w:rPr>
          <w:rFonts w:ascii="Tahoma" w:hAnsi="Tahoma" w:cs="Tahoma"/>
          <w:sz w:val="20"/>
          <w:szCs w:val="20"/>
        </w:rPr>
      </w:pPr>
    </w:p>
    <w:p w14:paraId="1DB582E5" w14:textId="77777777" w:rsidR="00980712" w:rsidRDefault="00980712" w:rsidP="00710C20">
      <w:pPr>
        <w:spacing w:after="200" w:line="360" w:lineRule="auto"/>
        <w:jc w:val="both"/>
        <w:rPr>
          <w:rFonts w:ascii="Tahoma" w:hAnsi="Tahoma" w:cs="Tahoma"/>
          <w:sz w:val="20"/>
          <w:szCs w:val="20"/>
        </w:rPr>
      </w:pPr>
    </w:p>
    <w:p w14:paraId="4952AC27" w14:textId="77777777" w:rsidR="00980712" w:rsidRPr="00710C20" w:rsidRDefault="00980712" w:rsidP="00710C20">
      <w:pPr>
        <w:spacing w:after="200" w:line="360" w:lineRule="auto"/>
        <w:jc w:val="both"/>
        <w:rPr>
          <w:rFonts w:ascii="Tahoma" w:hAnsi="Tahoma" w:cs="Tahoma"/>
          <w:sz w:val="20"/>
          <w:szCs w:val="20"/>
        </w:rPr>
      </w:pPr>
    </w:p>
    <w:p w14:paraId="7A843F00" w14:textId="14BF2FEE" w:rsidR="008F42A2" w:rsidRPr="00710C20" w:rsidRDefault="008F42A2" w:rsidP="002D0343">
      <w:pPr>
        <w:spacing w:after="200" w:line="336" w:lineRule="auto"/>
        <w:jc w:val="both"/>
        <w:rPr>
          <w:rFonts w:ascii="Tahoma" w:hAnsi="Tahoma" w:cs="Tahoma"/>
          <w:sz w:val="20"/>
          <w:szCs w:val="20"/>
        </w:rPr>
      </w:pPr>
      <w:r w:rsidRPr="00710C20">
        <w:rPr>
          <w:rFonts w:ascii="Tahoma" w:hAnsi="Tahoma" w:cs="Tahoma"/>
          <w:sz w:val="20"/>
          <w:szCs w:val="20"/>
        </w:rPr>
        <w:t>L’articolo 51, comma 1, del Testo Unico delle Imposte sui Redditi (TUIR) approvato con Decreto del Presidente della Repubblica del 22 dicembre 1986 numero 917 il reddito di lavoro dipendente è costituito da “</w:t>
      </w:r>
      <w:r w:rsidRPr="00710C20">
        <w:rPr>
          <w:rFonts w:ascii="Tahoma" w:hAnsi="Tahoma" w:cs="Tahoma"/>
          <w:i/>
          <w:iCs/>
          <w:sz w:val="20"/>
          <w:szCs w:val="20"/>
        </w:rPr>
        <w:t>tutte le somme e i valori in genere, a qualunque titolo percepiti nel periodo d’imposta, anche sotto forma di erogazioni liberali, in relazione al rapporto di lavoro</w:t>
      </w:r>
      <w:r w:rsidRPr="00710C20">
        <w:rPr>
          <w:rFonts w:ascii="Tahoma" w:hAnsi="Tahoma" w:cs="Tahoma"/>
          <w:sz w:val="20"/>
          <w:szCs w:val="20"/>
        </w:rPr>
        <w:t xml:space="preserve">”. </w:t>
      </w:r>
    </w:p>
    <w:p w14:paraId="39A07728" w14:textId="4C809A8F" w:rsidR="008F42A2" w:rsidRPr="00710C20" w:rsidRDefault="008F42A2" w:rsidP="002D0343">
      <w:pPr>
        <w:spacing w:after="200" w:line="336" w:lineRule="auto"/>
        <w:jc w:val="both"/>
        <w:rPr>
          <w:rFonts w:ascii="Tahoma" w:hAnsi="Tahoma" w:cs="Tahoma"/>
          <w:sz w:val="20"/>
          <w:szCs w:val="20"/>
        </w:rPr>
      </w:pPr>
      <w:r w:rsidRPr="00710C20">
        <w:rPr>
          <w:rFonts w:ascii="Tahoma" w:hAnsi="Tahoma" w:cs="Tahoma"/>
          <w:sz w:val="20"/>
          <w:szCs w:val="20"/>
        </w:rPr>
        <w:t>Di conseguenza, due sono gli elementi che caratterizzano i redditi da lavoro dipendente:</w:t>
      </w:r>
    </w:p>
    <w:p w14:paraId="775ABA77" w14:textId="7DAB8B3E" w:rsidR="008F42A2" w:rsidRPr="00710C20" w:rsidRDefault="008F42A2" w:rsidP="002D0343">
      <w:pPr>
        <w:pStyle w:val="Paragrafoelenco"/>
        <w:numPr>
          <w:ilvl w:val="0"/>
          <w:numId w:val="25"/>
        </w:numPr>
        <w:spacing w:after="200" w:line="336" w:lineRule="auto"/>
        <w:jc w:val="both"/>
        <w:rPr>
          <w:rFonts w:ascii="Tahoma" w:hAnsi="Tahoma" w:cs="Tahoma"/>
          <w:sz w:val="20"/>
          <w:szCs w:val="20"/>
        </w:rPr>
      </w:pPr>
      <w:r w:rsidRPr="00710C20">
        <w:rPr>
          <w:rFonts w:ascii="Tahoma" w:hAnsi="Tahoma" w:cs="Tahoma"/>
          <w:sz w:val="20"/>
          <w:szCs w:val="20"/>
        </w:rPr>
        <w:t>La circostanza che il soggetto interessato rende la prestazione lavorativa alle dipendenze e sotto la direzione altrui;</w:t>
      </w:r>
    </w:p>
    <w:p w14:paraId="48BD689C" w14:textId="67271411" w:rsidR="008F42A2" w:rsidRPr="00710C20" w:rsidRDefault="008F42A2" w:rsidP="002D0343">
      <w:pPr>
        <w:pStyle w:val="Paragrafoelenco"/>
        <w:numPr>
          <w:ilvl w:val="0"/>
          <w:numId w:val="25"/>
        </w:numPr>
        <w:spacing w:after="200" w:line="336" w:lineRule="auto"/>
        <w:jc w:val="both"/>
        <w:rPr>
          <w:rFonts w:ascii="Tahoma" w:hAnsi="Tahoma" w:cs="Tahoma"/>
          <w:sz w:val="20"/>
          <w:szCs w:val="20"/>
        </w:rPr>
      </w:pPr>
      <w:r w:rsidRPr="00710C20">
        <w:rPr>
          <w:rFonts w:ascii="Tahoma" w:hAnsi="Tahoma" w:cs="Tahoma"/>
          <w:sz w:val="20"/>
          <w:szCs w:val="20"/>
        </w:rPr>
        <w:t xml:space="preserve">Le somme e i valori, anche se riconosciuti da soggetti terzi rispetto al datore di lavoro, siano comunque riconducibili al rapporto di lavoro dipendente (principio di omnicomprensività). </w:t>
      </w:r>
    </w:p>
    <w:p w14:paraId="00AE79EB" w14:textId="5B123749" w:rsidR="008F42A2" w:rsidRPr="00710C20" w:rsidRDefault="008F42A2" w:rsidP="002D0343">
      <w:pPr>
        <w:spacing w:after="200" w:line="336" w:lineRule="auto"/>
        <w:jc w:val="both"/>
        <w:rPr>
          <w:rFonts w:ascii="Tahoma" w:hAnsi="Tahoma" w:cs="Tahoma"/>
          <w:sz w:val="20"/>
          <w:szCs w:val="20"/>
        </w:rPr>
      </w:pPr>
      <w:r w:rsidRPr="00710C20">
        <w:rPr>
          <w:rFonts w:ascii="Tahoma" w:hAnsi="Tahoma" w:cs="Tahoma"/>
          <w:sz w:val="20"/>
          <w:szCs w:val="20"/>
        </w:rPr>
        <w:t xml:space="preserve">Alla luce dei due criteri citati il reddito di lavoro dipendente non è formato solo dalle “somme” riconosciute in busta paga ma altresì dai “valori” percepiti nel periodo d’imposta, anche sotto forma di erogazioni liberali, in relazione al rapporto di lavoro. </w:t>
      </w:r>
    </w:p>
    <w:p w14:paraId="781EC688" w14:textId="44F52330" w:rsidR="008F42A2" w:rsidRPr="00710C20" w:rsidRDefault="008F42A2" w:rsidP="002D0343">
      <w:pPr>
        <w:spacing w:after="200" w:line="336" w:lineRule="auto"/>
        <w:jc w:val="both"/>
        <w:rPr>
          <w:rFonts w:ascii="Tahoma" w:hAnsi="Tahoma" w:cs="Tahoma"/>
          <w:sz w:val="20"/>
          <w:szCs w:val="20"/>
        </w:rPr>
      </w:pPr>
      <w:r w:rsidRPr="00710C20">
        <w:rPr>
          <w:rFonts w:ascii="Tahoma" w:hAnsi="Tahoma" w:cs="Tahoma"/>
          <w:sz w:val="20"/>
          <w:szCs w:val="20"/>
        </w:rPr>
        <w:t xml:space="preserve">Nel concetto di “valori” entrano a pieno titolo anche i compensi in natura o </w:t>
      </w:r>
      <w:r w:rsidRPr="00710C20">
        <w:rPr>
          <w:rFonts w:ascii="Tahoma" w:hAnsi="Tahoma" w:cs="Tahoma"/>
          <w:i/>
          <w:iCs/>
          <w:sz w:val="20"/>
          <w:szCs w:val="20"/>
        </w:rPr>
        <w:t>fringe benefit</w:t>
      </w:r>
      <w:r w:rsidRPr="00710C20">
        <w:rPr>
          <w:rFonts w:ascii="Tahoma" w:hAnsi="Tahoma" w:cs="Tahoma"/>
          <w:sz w:val="20"/>
          <w:szCs w:val="20"/>
        </w:rPr>
        <w:t xml:space="preserve">, rappresentati da tutti quei beni e servizi che il dipendente percepisce nel periodo d’imposta in funzione del rapporto di lavoro in essere. </w:t>
      </w:r>
    </w:p>
    <w:p w14:paraId="2F034870" w14:textId="389023FC" w:rsidR="00B84001" w:rsidRPr="00710C20" w:rsidRDefault="00B84001" w:rsidP="002D0343">
      <w:pPr>
        <w:spacing w:after="200" w:line="336" w:lineRule="auto"/>
        <w:jc w:val="both"/>
        <w:rPr>
          <w:rFonts w:ascii="Tahoma" w:hAnsi="Tahoma" w:cs="Tahoma"/>
          <w:sz w:val="20"/>
          <w:szCs w:val="20"/>
        </w:rPr>
      </w:pPr>
      <w:r w:rsidRPr="00710C20">
        <w:rPr>
          <w:rFonts w:ascii="Tahoma" w:hAnsi="Tahoma" w:cs="Tahoma"/>
          <w:sz w:val="20"/>
          <w:szCs w:val="20"/>
        </w:rPr>
        <w:t xml:space="preserve">Da notare che i </w:t>
      </w:r>
      <w:r w:rsidRPr="00710C20">
        <w:rPr>
          <w:rFonts w:ascii="Tahoma" w:hAnsi="Tahoma" w:cs="Tahoma"/>
          <w:i/>
          <w:iCs/>
          <w:sz w:val="20"/>
          <w:szCs w:val="20"/>
        </w:rPr>
        <w:t>fringe benefit</w:t>
      </w:r>
      <w:r w:rsidRPr="00710C20">
        <w:rPr>
          <w:rFonts w:ascii="Tahoma" w:hAnsi="Tahoma" w:cs="Tahoma"/>
          <w:sz w:val="20"/>
          <w:szCs w:val="20"/>
        </w:rPr>
        <w:t>:</w:t>
      </w:r>
    </w:p>
    <w:p w14:paraId="6F259344" w14:textId="298C2F8D" w:rsidR="00B84001" w:rsidRPr="00710C20" w:rsidRDefault="00B84001" w:rsidP="002D0343">
      <w:pPr>
        <w:pStyle w:val="Paragrafoelenco"/>
        <w:numPr>
          <w:ilvl w:val="0"/>
          <w:numId w:val="25"/>
        </w:numPr>
        <w:spacing w:after="200" w:line="336" w:lineRule="auto"/>
        <w:jc w:val="both"/>
        <w:rPr>
          <w:rFonts w:ascii="Tahoma" w:hAnsi="Tahoma" w:cs="Tahoma"/>
          <w:sz w:val="20"/>
          <w:szCs w:val="20"/>
        </w:rPr>
      </w:pPr>
      <w:r w:rsidRPr="00710C20">
        <w:rPr>
          <w:rFonts w:ascii="Tahoma" w:hAnsi="Tahoma" w:cs="Tahoma"/>
          <w:sz w:val="20"/>
          <w:szCs w:val="20"/>
        </w:rPr>
        <w:t>Ricomprendono anche i beni e i servizi corrisposti al coniuge del dipendente o ai familiari fiscalmente a carico;</w:t>
      </w:r>
    </w:p>
    <w:p w14:paraId="2FC0D53F" w14:textId="72EC3AD5" w:rsidR="00B84001" w:rsidRPr="00710C20" w:rsidRDefault="00B84001" w:rsidP="002D0343">
      <w:pPr>
        <w:pStyle w:val="Paragrafoelenco"/>
        <w:numPr>
          <w:ilvl w:val="0"/>
          <w:numId w:val="25"/>
        </w:numPr>
        <w:spacing w:after="200" w:line="336" w:lineRule="auto"/>
        <w:jc w:val="both"/>
        <w:rPr>
          <w:rFonts w:ascii="Tahoma" w:hAnsi="Tahoma" w:cs="Tahoma"/>
          <w:sz w:val="20"/>
          <w:szCs w:val="20"/>
        </w:rPr>
      </w:pPr>
      <w:r w:rsidRPr="00710C20">
        <w:rPr>
          <w:rFonts w:ascii="Tahoma" w:hAnsi="Tahoma" w:cs="Tahoma"/>
          <w:sz w:val="20"/>
          <w:szCs w:val="20"/>
        </w:rPr>
        <w:t>Si differenziano dalle erogazioni liberali in quanto derivano da obbligazioni contrattuali assunte dal datore di lavoro;</w:t>
      </w:r>
    </w:p>
    <w:p w14:paraId="0A85D2C7" w14:textId="79C8CE38" w:rsidR="00B84001" w:rsidRPr="00710C20" w:rsidRDefault="00B84001" w:rsidP="002D0343">
      <w:pPr>
        <w:pStyle w:val="Paragrafoelenco"/>
        <w:numPr>
          <w:ilvl w:val="0"/>
          <w:numId w:val="25"/>
        </w:numPr>
        <w:spacing w:after="200" w:line="336" w:lineRule="auto"/>
        <w:jc w:val="both"/>
        <w:rPr>
          <w:rFonts w:ascii="Tahoma" w:hAnsi="Tahoma" w:cs="Tahoma"/>
          <w:sz w:val="20"/>
          <w:szCs w:val="20"/>
        </w:rPr>
      </w:pPr>
      <w:r w:rsidRPr="00710C20">
        <w:rPr>
          <w:rFonts w:ascii="Tahoma" w:hAnsi="Tahoma" w:cs="Tahoma"/>
          <w:sz w:val="20"/>
          <w:szCs w:val="20"/>
        </w:rPr>
        <w:t xml:space="preserve">Possono essere generali, se corrisposti a determinate categorie di lavoratori ovvero attribuiti ad alcuni di essi. </w:t>
      </w:r>
    </w:p>
    <w:p w14:paraId="2BA20B19" w14:textId="7A64B1CE" w:rsidR="00B84001" w:rsidRPr="00710C20" w:rsidRDefault="00B84001" w:rsidP="002D0343">
      <w:pPr>
        <w:spacing w:after="200" w:line="336" w:lineRule="auto"/>
        <w:jc w:val="both"/>
        <w:rPr>
          <w:rFonts w:ascii="Tahoma" w:hAnsi="Tahoma" w:cs="Tahoma"/>
          <w:sz w:val="20"/>
          <w:szCs w:val="20"/>
        </w:rPr>
      </w:pPr>
      <w:r w:rsidRPr="00710C20">
        <w:rPr>
          <w:rFonts w:ascii="Tahoma" w:hAnsi="Tahoma" w:cs="Tahoma"/>
          <w:sz w:val="20"/>
          <w:szCs w:val="20"/>
        </w:rPr>
        <w:t xml:space="preserve">Con riguardo a quest’ultimo aspetto i </w:t>
      </w:r>
      <w:r w:rsidRPr="00710C20">
        <w:rPr>
          <w:rFonts w:ascii="Tahoma" w:hAnsi="Tahoma" w:cs="Tahoma"/>
          <w:i/>
          <w:iCs/>
          <w:sz w:val="20"/>
          <w:szCs w:val="20"/>
        </w:rPr>
        <w:t>fringe benefit</w:t>
      </w:r>
      <w:r w:rsidRPr="00710C20">
        <w:rPr>
          <w:rFonts w:ascii="Tahoma" w:hAnsi="Tahoma" w:cs="Tahoma"/>
          <w:sz w:val="20"/>
          <w:szCs w:val="20"/>
        </w:rPr>
        <w:t xml:space="preserve"> assumono anche la funzione di rappresentate vantaggi accessori rispetto al riconoscimento di aumenti retributivi, indennità speciali o superminimi. </w:t>
      </w:r>
    </w:p>
    <w:p w14:paraId="7A8F7C11" w14:textId="0278AE1E" w:rsidR="00B84001" w:rsidRPr="00710C20" w:rsidRDefault="00B84001" w:rsidP="002D0343">
      <w:pPr>
        <w:spacing w:after="200" w:line="336" w:lineRule="auto"/>
        <w:jc w:val="both"/>
        <w:rPr>
          <w:rFonts w:ascii="Tahoma" w:hAnsi="Tahoma" w:cs="Tahoma"/>
          <w:sz w:val="20"/>
          <w:szCs w:val="20"/>
        </w:rPr>
      </w:pPr>
      <w:r w:rsidRPr="00710C20">
        <w:rPr>
          <w:rFonts w:ascii="Tahoma" w:hAnsi="Tahoma" w:cs="Tahoma"/>
          <w:sz w:val="20"/>
          <w:szCs w:val="20"/>
        </w:rPr>
        <w:t xml:space="preserve">Nelle pagine che seguono affronteremo la variegata casistica dei </w:t>
      </w:r>
      <w:r w:rsidRPr="00710C20">
        <w:rPr>
          <w:rFonts w:ascii="Tahoma" w:hAnsi="Tahoma" w:cs="Tahoma"/>
          <w:i/>
          <w:iCs/>
          <w:sz w:val="20"/>
          <w:szCs w:val="20"/>
        </w:rPr>
        <w:t>fringe benefit</w:t>
      </w:r>
      <w:r w:rsidRPr="00710C20">
        <w:rPr>
          <w:rFonts w:ascii="Tahoma" w:hAnsi="Tahoma" w:cs="Tahoma"/>
          <w:sz w:val="20"/>
          <w:szCs w:val="20"/>
        </w:rPr>
        <w:t xml:space="preserve"> e le regole di tassazione che li governano. </w:t>
      </w:r>
    </w:p>
    <w:p w14:paraId="61FE98E4" w14:textId="77777777" w:rsidR="00710C20" w:rsidRDefault="00B84001" w:rsidP="002D0343">
      <w:pPr>
        <w:spacing w:after="200" w:line="336"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r w:rsidRPr="00710C20">
        <w:rPr>
          <w:rFonts w:ascii="Tahoma" w:hAnsi="Tahoma" w:cs="Tahoma"/>
          <w:sz w:val="20"/>
          <w:szCs w:val="20"/>
        </w:rPr>
        <w:t>La nostra analisi inizia con le ipotesi di compensi in natura non tassati</w:t>
      </w:r>
      <w:r w:rsidR="008A37F3" w:rsidRPr="00710C20">
        <w:rPr>
          <w:rFonts w:ascii="Tahoma" w:hAnsi="Tahoma" w:cs="Tahoma"/>
          <w:sz w:val="20"/>
          <w:szCs w:val="20"/>
        </w:rPr>
        <w:t xml:space="preserve"> (capitoli da 1 a 5)</w:t>
      </w:r>
      <w:r w:rsidRPr="00710C20">
        <w:rPr>
          <w:rFonts w:ascii="Tahoma" w:hAnsi="Tahoma" w:cs="Tahoma"/>
          <w:sz w:val="20"/>
          <w:szCs w:val="20"/>
        </w:rPr>
        <w:t xml:space="preserve">, salvo poi concentrarsi sulla valutazione e sulle </w:t>
      </w:r>
      <w:r w:rsidR="002D7165" w:rsidRPr="00710C20">
        <w:rPr>
          <w:rFonts w:ascii="Tahoma" w:hAnsi="Tahoma" w:cs="Tahoma"/>
          <w:sz w:val="20"/>
          <w:szCs w:val="20"/>
        </w:rPr>
        <w:t>fattispecie</w:t>
      </w:r>
      <w:r w:rsidRPr="00710C20">
        <w:rPr>
          <w:rFonts w:ascii="Tahoma" w:hAnsi="Tahoma" w:cs="Tahoma"/>
          <w:sz w:val="20"/>
          <w:szCs w:val="20"/>
        </w:rPr>
        <w:t xml:space="preserve"> di </w:t>
      </w:r>
      <w:r w:rsidRPr="00710C20">
        <w:rPr>
          <w:rFonts w:ascii="Tahoma" w:hAnsi="Tahoma" w:cs="Tahoma"/>
          <w:i/>
          <w:iCs/>
          <w:sz w:val="20"/>
          <w:szCs w:val="20"/>
        </w:rPr>
        <w:t xml:space="preserve">fringe benefit </w:t>
      </w:r>
      <w:r w:rsidRPr="00710C20">
        <w:rPr>
          <w:rFonts w:ascii="Tahoma" w:hAnsi="Tahoma" w:cs="Tahoma"/>
          <w:sz w:val="20"/>
          <w:szCs w:val="20"/>
        </w:rPr>
        <w:t>al contrario soggetti a tassazione</w:t>
      </w:r>
      <w:r w:rsidR="008A37F3" w:rsidRPr="00710C20">
        <w:rPr>
          <w:rFonts w:ascii="Tahoma" w:hAnsi="Tahoma" w:cs="Tahoma"/>
          <w:sz w:val="20"/>
          <w:szCs w:val="20"/>
        </w:rPr>
        <w:t xml:space="preserve"> (capitoli da 6 a 10)</w:t>
      </w:r>
      <w:r w:rsidRPr="00710C20">
        <w:rPr>
          <w:rFonts w:ascii="Tahoma" w:hAnsi="Tahoma" w:cs="Tahoma"/>
          <w:sz w:val="20"/>
          <w:szCs w:val="20"/>
        </w:rPr>
        <w:t xml:space="preserve">. </w:t>
      </w:r>
    </w:p>
    <w:bookmarkStart w:id="2" w:name="_Toc157609893"/>
    <w:bookmarkStart w:id="3" w:name="_Toc156419063"/>
    <w:p w14:paraId="2345468F" w14:textId="653364DF" w:rsidR="00AD6541" w:rsidRP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78720" behindDoc="0" locked="0" layoutInCell="1" allowOverlap="1" wp14:anchorId="19C1BD5A" wp14:editId="7FB1B911">
                <wp:simplePos x="0" y="0"/>
                <wp:positionH relativeFrom="margin">
                  <wp:align>center</wp:align>
                </wp:positionH>
                <wp:positionV relativeFrom="paragraph">
                  <wp:posOffset>260985</wp:posOffset>
                </wp:positionV>
                <wp:extent cx="2438400" cy="0"/>
                <wp:effectExtent l="0" t="0" r="0" b="0"/>
                <wp:wrapNone/>
                <wp:docPr id="79045508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28002E" id="_x0000_t32" coordsize="21600,21600" o:spt="32" o:oned="t" path="m,l21600,21600e" filled="f">
                <v:path arrowok="t" fillok="f" o:connecttype="none"/>
                <o:lock v:ext="edit" shapetype="t"/>
              </v:shapetype>
              <v:shape id="Connettore 2 1" o:spid="_x0000_s1026" type="#_x0000_t32" style="position:absolute;margin-left:0;margin-top:20.55pt;width:192pt;height:0;z-index:2516787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" strokecolor="#404040" strokeweight="1.5pt">
                <w10:wrap anchorx="margin"/>
              </v:shape>
            </w:pict>
          </mc:Fallback>
        </mc:AlternateContent>
      </w:r>
      <w:r w:rsidR="00FA1E05">
        <w:t>1.</w:t>
      </w:r>
      <w:bookmarkEnd w:id="2"/>
    </w:p>
    <w:p w14:paraId="719C7B75" w14:textId="00493F6B" w:rsidR="00F20B1F" w:rsidRPr="00FA1E05" w:rsidRDefault="00F20B1F" w:rsidP="00FA1E05">
      <w:pPr>
        <w:pStyle w:val="Titolo1"/>
      </w:pPr>
      <w:bookmarkStart w:id="4" w:name="_Toc157609894"/>
      <w:r w:rsidRPr="00FA1E05">
        <w:t>Beni e servizi di modico valore</w:t>
      </w:r>
      <w:bookmarkEnd w:id="3"/>
      <w:bookmarkEnd w:id="4"/>
    </w:p>
    <w:p w14:paraId="376B4443" w14:textId="2FC30548" w:rsidR="00F20B1F" w:rsidRDefault="00F20B1F" w:rsidP="00710C20">
      <w:pPr>
        <w:spacing w:after="200" w:line="360" w:lineRule="auto"/>
        <w:jc w:val="both"/>
        <w:rPr>
          <w:rFonts w:ascii="Tahoma" w:hAnsi="Tahoma" w:cs="Tahoma"/>
          <w:sz w:val="20"/>
          <w:szCs w:val="20"/>
        </w:rPr>
      </w:pPr>
    </w:p>
    <w:p w14:paraId="4BE41A76" w14:textId="103F3DD2" w:rsidR="00FA1E05" w:rsidRDefault="00FA1E05" w:rsidP="00710C20">
      <w:pPr>
        <w:spacing w:after="200" w:line="360" w:lineRule="auto"/>
        <w:jc w:val="both"/>
        <w:rPr>
          <w:rFonts w:ascii="Tahoma" w:hAnsi="Tahoma" w:cs="Tahoma"/>
          <w:sz w:val="20"/>
          <w:szCs w:val="20"/>
        </w:rPr>
      </w:pPr>
    </w:p>
    <w:p w14:paraId="43442973" w14:textId="77777777" w:rsidR="00FA1E05" w:rsidRDefault="00FA1E05" w:rsidP="00710C20">
      <w:pPr>
        <w:spacing w:after="200" w:line="360" w:lineRule="auto"/>
        <w:jc w:val="both"/>
        <w:rPr>
          <w:rFonts w:ascii="Tahoma" w:hAnsi="Tahoma" w:cs="Tahoma"/>
          <w:sz w:val="20"/>
          <w:szCs w:val="20"/>
        </w:rPr>
      </w:pPr>
    </w:p>
    <w:p w14:paraId="25723727" w14:textId="77777777" w:rsidR="00FA1E05" w:rsidRPr="00710C20" w:rsidRDefault="00FA1E05" w:rsidP="00710C20">
      <w:pPr>
        <w:spacing w:after="200" w:line="360" w:lineRule="auto"/>
        <w:jc w:val="both"/>
        <w:rPr>
          <w:rFonts w:ascii="Tahoma" w:hAnsi="Tahoma" w:cs="Tahoma"/>
          <w:sz w:val="20"/>
          <w:szCs w:val="20"/>
        </w:rPr>
      </w:pPr>
    </w:p>
    <w:p w14:paraId="2A2193F1" w14:textId="151BA2BA" w:rsidR="006A6E4E" w:rsidRPr="00710C20" w:rsidRDefault="006A6E4E" w:rsidP="00710C20">
      <w:pPr>
        <w:spacing w:after="200" w:line="360" w:lineRule="auto"/>
        <w:jc w:val="both"/>
        <w:rPr>
          <w:rFonts w:ascii="Tahoma" w:hAnsi="Tahoma" w:cs="Tahoma"/>
          <w:sz w:val="20"/>
          <w:szCs w:val="20"/>
        </w:rPr>
      </w:pPr>
      <w:r w:rsidRPr="00710C20">
        <w:rPr>
          <w:rFonts w:ascii="Tahoma" w:hAnsi="Tahoma" w:cs="Tahoma"/>
          <w:sz w:val="20"/>
          <w:szCs w:val="20"/>
        </w:rPr>
        <w:t>La normativa (articolo 51, comma 3, ultimo periodo, TUIR) dispone l’esclusione dell’imposizione fiscale per i beni e i servizi di modico valore. Tali si intendono “</w:t>
      </w:r>
      <w:r w:rsidRPr="00710C20">
        <w:rPr>
          <w:rFonts w:ascii="Tahoma" w:hAnsi="Tahoma" w:cs="Tahoma"/>
          <w:i/>
          <w:iCs/>
          <w:sz w:val="20"/>
          <w:szCs w:val="20"/>
        </w:rPr>
        <w:t>il valore dei beni ceduti e dei servizi prestati se complessivamente di importo non superiore nel periodo d’imposta a lire 500.000</w:t>
      </w:r>
      <w:r w:rsidR="00361BA4" w:rsidRPr="00710C20">
        <w:rPr>
          <w:rFonts w:ascii="Tahoma" w:hAnsi="Tahoma" w:cs="Tahoma"/>
          <w:i/>
          <w:iCs/>
          <w:sz w:val="20"/>
          <w:szCs w:val="20"/>
        </w:rPr>
        <w:t xml:space="preserve"> (</w:t>
      </w:r>
      <w:r w:rsidR="00361BA4" w:rsidRPr="00710C20">
        <w:rPr>
          <w:rFonts w:ascii="Tahoma" w:hAnsi="Tahoma" w:cs="Tahoma"/>
          <w:sz w:val="20"/>
          <w:szCs w:val="20"/>
        </w:rPr>
        <w:t>258,23 euro)</w:t>
      </w:r>
      <w:r w:rsidRPr="00710C20">
        <w:rPr>
          <w:rFonts w:ascii="Tahoma" w:hAnsi="Tahoma" w:cs="Tahoma"/>
          <w:i/>
          <w:iCs/>
          <w:sz w:val="20"/>
          <w:szCs w:val="20"/>
        </w:rPr>
        <w:t>; se il predetto valore è superiore al citato limite, lo stesso concorre interamente a formare il reddito</w:t>
      </w:r>
      <w:r w:rsidRPr="00710C20">
        <w:rPr>
          <w:rFonts w:ascii="Tahoma" w:hAnsi="Tahoma" w:cs="Tahoma"/>
          <w:sz w:val="20"/>
          <w:szCs w:val="20"/>
        </w:rPr>
        <w:t xml:space="preserve">”. </w:t>
      </w:r>
    </w:p>
    <w:p w14:paraId="4D81617C" w14:textId="53A8DBA9" w:rsidR="00BB0465" w:rsidRPr="00710C20" w:rsidRDefault="00BB0465" w:rsidP="00710C20">
      <w:pPr>
        <w:spacing w:after="200" w:line="360" w:lineRule="auto"/>
        <w:jc w:val="both"/>
        <w:rPr>
          <w:rFonts w:ascii="Tahoma" w:hAnsi="Tahoma" w:cs="Tahoma"/>
          <w:sz w:val="20"/>
          <w:szCs w:val="20"/>
        </w:rPr>
      </w:pPr>
      <w:r w:rsidRPr="00710C20">
        <w:rPr>
          <w:rFonts w:ascii="Tahoma" w:hAnsi="Tahoma" w:cs="Tahoma"/>
          <w:sz w:val="20"/>
          <w:szCs w:val="20"/>
        </w:rPr>
        <w:t xml:space="preserve">Di conseguenza, è escluso dal reddito il valore normale dei beni ceduti e dei servizi prestati, anche con l’utilizzo di appositi voucher, se complessivamente non superiore, nel periodo d’imposta, ad euro 258,23. </w:t>
      </w:r>
    </w:p>
    <w:p w14:paraId="6354DF67" w14:textId="42AB8B42" w:rsidR="00BB0465" w:rsidRPr="00710C20" w:rsidRDefault="00BB0465" w:rsidP="00710C20">
      <w:pPr>
        <w:spacing w:after="200" w:line="360" w:lineRule="auto"/>
        <w:jc w:val="both"/>
        <w:rPr>
          <w:rFonts w:ascii="Tahoma" w:hAnsi="Tahoma" w:cs="Tahoma"/>
          <w:sz w:val="20"/>
          <w:szCs w:val="20"/>
        </w:rPr>
      </w:pPr>
      <w:r w:rsidRPr="00710C20">
        <w:rPr>
          <w:rFonts w:ascii="Tahoma" w:hAnsi="Tahoma" w:cs="Tahoma"/>
          <w:sz w:val="20"/>
          <w:szCs w:val="20"/>
        </w:rPr>
        <w:t xml:space="preserve">La soglia in questione, oltre ad essere stata derogata per il periodo d’imposta 2023 beneficia, con riferimento al periodo d’imposta 2024, di un’ulteriore disciplina derogatoria, di cui all’articolo 1, comma 16, Legge 30 dicembre 2023 numero 213. </w:t>
      </w:r>
    </w:p>
    <w:p w14:paraId="155F783D" w14:textId="4A21F317" w:rsidR="00BB0465" w:rsidRPr="00710C20" w:rsidRDefault="00BB0465" w:rsidP="00710C20">
      <w:pPr>
        <w:spacing w:after="200" w:line="360" w:lineRule="auto"/>
        <w:jc w:val="both"/>
        <w:rPr>
          <w:rFonts w:ascii="Tahoma" w:hAnsi="Tahoma" w:cs="Tahoma"/>
          <w:sz w:val="20"/>
          <w:szCs w:val="20"/>
        </w:rPr>
      </w:pPr>
      <w:r w:rsidRPr="00710C20">
        <w:rPr>
          <w:rFonts w:ascii="Tahoma" w:hAnsi="Tahoma" w:cs="Tahoma"/>
          <w:sz w:val="20"/>
          <w:szCs w:val="20"/>
        </w:rPr>
        <w:t xml:space="preserve">Da notare che, se i beni, i servizi e / o le somme rimborsate hanno un valore superiore alla soglia di 258,23 euro (o a quella diversa figlia della Legge numero 213/2023), il suddetto valore concorre interamente a formare il reddito. </w:t>
      </w:r>
    </w:p>
    <w:p w14:paraId="7F3C4116" w14:textId="77777777" w:rsidR="00710C20" w:rsidRDefault="00BB0465"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r w:rsidRPr="00710C20">
        <w:rPr>
          <w:rFonts w:ascii="Tahoma" w:hAnsi="Tahoma" w:cs="Tahoma"/>
          <w:sz w:val="20"/>
          <w:szCs w:val="20"/>
        </w:rPr>
        <w:t xml:space="preserve">Inoltre, se il rapporto di lavoro ha una durata inferiore al periodo d’imposta, i limiti di legge non devono essere ragguagliati, ma considerati per intero. In caso poi di rapporti di lavoro diversi, nel corso dell’anno, ai fini del computo del limite, si assumono tutti i beni e i servizi ricevuti dal dipendente. </w:t>
      </w:r>
    </w:p>
    <w:bookmarkStart w:id="5" w:name="_Toc157609895"/>
    <w:bookmarkStart w:id="6" w:name="_Toc156419064"/>
    <w:p w14:paraId="6650B308" w14:textId="532D9445" w:rsid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80768" behindDoc="0" locked="0" layoutInCell="1" allowOverlap="1" wp14:anchorId="3D0A5F06" wp14:editId="64D062B4">
                <wp:simplePos x="0" y="0"/>
                <wp:positionH relativeFrom="margin">
                  <wp:posOffset>1840865</wp:posOffset>
                </wp:positionH>
                <wp:positionV relativeFrom="paragraph">
                  <wp:posOffset>274955</wp:posOffset>
                </wp:positionV>
                <wp:extent cx="2438400" cy="0"/>
                <wp:effectExtent l="0" t="0" r="0" b="0"/>
                <wp:wrapNone/>
                <wp:docPr id="973048392"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1E2722" id="Connettore 2 1" o:spid="_x0000_s1026" type="#_x0000_t32" style="position:absolute;margin-left:144.95pt;margin-top:21.65pt;width:192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zcbO33AAAAAkBAAAPAAAAZHJzL2Rvd25y&#10;ZXYueG1sTI/BTsMwDIbvSLxDZCRuLGVFY+uaThUSlx6QNhhnr/HaaolTNWlX3p4gDnD070+/P+e7&#10;2Rox0eA7xwoeFwkI4trpjhsFH++vD2sQPiBrNI5JwRd52BW3Nzlm2l15T9MhNCKWsM9QQRtCn0np&#10;65Ys+oXriePu7AaLIY5DI/WA11hujVwmyUpa7DheaLGnl5bqy2G0Cuy+qip5QfN5HMu3Go/l1KWN&#10;Uvd3c7kFEWgOfzD86Ed1KKLTyY2svTAKluvNJqIKntIURARWz2kMTr+B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HNxs7fcAAAACQEAAA8AAAAAAAAAAAAAAAAAFAQAAGRy&#10;cy9kb3ducmV2LnhtbFBLBQYAAAAABAAEAPMAAAAdBQAAAAA=&#10;" strokecolor="#404040" strokeweight="1.5pt">
                <w10:wrap anchorx="margin"/>
              </v:shape>
            </w:pict>
          </mc:Fallback>
        </mc:AlternateContent>
      </w:r>
      <w:r w:rsidR="00FA1E05">
        <w:t>2.</w:t>
      </w:r>
      <w:bookmarkEnd w:id="5"/>
    </w:p>
    <w:p w14:paraId="348CACD2" w14:textId="74890B78" w:rsidR="00951BF1" w:rsidRPr="00FA1E05" w:rsidRDefault="00951BF1" w:rsidP="00FA1E05">
      <w:pPr>
        <w:pStyle w:val="Titolo1"/>
      </w:pPr>
      <w:bookmarkStart w:id="7" w:name="_Toc157609896"/>
      <w:r w:rsidRPr="00FA1E05">
        <w:t>Vitto, mense e indennità sostitutive</w:t>
      </w:r>
      <w:bookmarkEnd w:id="6"/>
      <w:bookmarkEnd w:id="7"/>
    </w:p>
    <w:p w14:paraId="7826D9A3" w14:textId="77777777" w:rsidR="00951BF1" w:rsidRDefault="00951BF1" w:rsidP="00710C20">
      <w:pPr>
        <w:spacing w:after="200" w:line="360" w:lineRule="auto"/>
        <w:jc w:val="both"/>
        <w:rPr>
          <w:rFonts w:ascii="Tahoma" w:hAnsi="Tahoma" w:cs="Tahoma"/>
          <w:sz w:val="20"/>
          <w:szCs w:val="20"/>
        </w:rPr>
      </w:pPr>
    </w:p>
    <w:p w14:paraId="741469F3" w14:textId="251414C7" w:rsidR="00FA1E05" w:rsidRDefault="00FA1E05" w:rsidP="00710C20">
      <w:pPr>
        <w:spacing w:after="200" w:line="360" w:lineRule="auto"/>
        <w:jc w:val="both"/>
        <w:rPr>
          <w:rFonts w:ascii="Tahoma" w:hAnsi="Tahoma" w:cs="Tahoma"/>
          <w:sz w:val="20"/>
          <w:szCs w:val="20"/>
        </w:rPr>
      </w:pPr>
    </w:p>
    <w:p w14:paraId="44E79D1D" w14:textId="676CC77A" w:rsidR="00FA1E05" w:rsidRDefault="00FA1E05" w:rsidP="00710C20">
      <w:pPr>
        <w:spacing w:after="200" w:line="360" w:lineRule="auto"/>
        <w:jc w:val="both"/>
        <w:rPr>
          <w:rFonts w:ascii="Tahoma" w:hAnsi="Tahoma" w:cs="Tahoma"/>
          <w:sz w:val="20"/>
          <w:szCs w:val="20"/>
        </w:rPr>
      </w:pPr>
    </w:p>
    <w:p w14:paraId="39FC9E60" w14:textId="77777777" w:rsidR="00FA1E05" w:rsidRPr="00710C20" w:rsidRDefault="00FA1E05" w:rsidP="00710C20">
      <w:pPr>
        <w:spacing w:after="200" w:line="360" w:lineRule="auto"/>
        <w:jc w:val="both"/>
        <w:rPr>
          <w:rFonts w:ascii="Tahoma" w:hAnsi="Tahoma" w:cs="Tahoma"/>
          <w:sz w:val="20"/>
          <w:szCs w:val="20"/>
        </w:rPr>
      </w:pPr>
    </w:p>
    <w:p w14:paraId="509529B4" w14:textId="4599D62A" w:rsidR="002B775C" w:rsidRPr="00710C20" w:rsidRDefault="00951BF1" w:rsidP="00710C20">
      <w:pPr>
        <w:spacing w:after="200" w:line="360" w:lineRule="auto"/>
        <w:jc w:val="both"/>
        <w:rPr>
          <w:rFonts w:ascii="Tahoma" w:hAnsi="Tahoma" w:cs="Tahoma"/>
          <w:sz w:val="20"/>
          <w:szCs w:val="20"/>
        </w:rPr>
      </w:pPr>
      <w:r w:rsidRPr="00710C20">
        <w:rPr>
          <w:rFonts w:ascii="Tahoma" w:hAnsi="Tahoma" w:cs="Tahoma"/>
          <w:sz w:val="20"/>
          <w:szCs w:val="20"/>
        </w:rPr>
        <w:t>Non concorrono a formare il reddito imponibile ai fini fiscali (articolo 51, comma 2,</w:t>
      </w:r>
      <w:r w:rsidR="002B775C" w:rsidRPr="00710C20">
        <w:rPr>
          <w:rFonts w:ascii="Tahoma" w:hAnsi="Tahoma" w:cs="Tahoma"/>
          <w:sz w:val="20"/>
          <w:szCs w:val="20"/>
        </w:rPr>
        <w:t xml:space="preserve"> lettera</w:t>
      </w:r>
      <w:r w:rsidRPr="00710C20">
        <w:rPr>
          <w:rFonts w:ascii="Tahoma" w:hAnsi="Tahoma" w:cs="Tahoma"/>
          <w:sz w:val="20"/>
          <w:szCs w:val="20"/>
        </w:rPr>
        <w:t xml:space="preserve"> c), TUIR)</w:t>
      </w:r>
      <w:r w:rsidR="002B775C" w:rsidRPr="00710C20">
        <w:rPr>
          <w:rFonts w:ascii="Tahoma" w:hAnsi="Tahoma" w:cs="Tahoma"/>
          <w:sz w:val="20"/>
          <w:szCs w:val="20"/>
        </w:rPr>
        <w:t xml:space="preserve"> le prestazioni di vitto di seguito descritte:</w:t>
      </w:r>
    </w:p>
    <w:tbl>
      <w:tblPr>
        <w:tblStyle w:val="Grigliatabella"/>
        <w:tblW w:w="0" w:type="auto"/>
        <w:jc w:val="center"/>
        <w:tblLook w:val="04A0" w:firstRow="1" w:lastRow="0" w:firstColumn="1" w:lastColumn="0" w:noHBand="0" w:noVBand="1"/>
      </w:tblPr>
      <w:tblGrid>
        <w:gridCol w:w="3963"/>
        <w:gridCol w:w="3963"/>
      </w:tblGrid>
      <w:tr w:rsidR="002B775C" w:rsidRPr="00710C20" w14:paraId="5EBCDBD9" w14:textId="77777777" w:rsidTr="00710C20">
        <w:trPr>
          <w:jc w:val="center"/>
        </w:trPr>
        <w:tc>
          <w:tcPr>
            <w:tcW w:w="3963" w:type="dxa"/>
            <w:shd w:val="clear" w:color="auto" w:fill="D9E2F3" w:themeFill="accent1" w:themeFillTint="33"/>
          </w:tcPr>
          <w:p w14:paraId="38D59145" w14:textId="1F12F0A8" w:rsidR="002B775C" w:rsidRPr="00710C20" w:rsidRDefault="008E48D1"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Valori</w:t>
            </w:r>
          </w:p>
        </w:tc>
        <w:tc>
          <w:tcPr>
            <w:tcW w:w="3963" w:type="dxa"/>
            <w:shd w:val="clear" w:color="auto" w:fill="D9E2F3" w:themeFill="accent1" w:themeFillTint="33"/>
          </w:tcPr>
          <w:p w14:paraId="7432DFB3" w14:textId="73482127" w:rsidR="002B775C" w:rsidRPr="00710C20" w:rsidRDefault="008E48D1"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Descrizione</w:t>
            </w:r>
          </w:p>
        </w:tc>
      </w:tr>
      <w:tr w:rsidR="002B775C" w:rsidRPr="00710C20" w14:paraId="61C4D5BD" w14:textId="77777777" w:rsidTr="00710C20">
        <w:trPr>
          <w:jc w:val="center"/>
        </w:trPr>
        <w:tc>
          <w:tcPr>
            <w:tcW w:w="3963" w:type="dxa"/>
          </w:tcPr>
          <w:p w14:paraId="0E4AFD8F" w14:textId="34240506" w:rsidR="002B775C" w:rsidRPr="00710C20" w:rsidRDefault="008E48D1" w:rsidP="00710C20">
            <w:pPr>
              <w:spacing w:before="60" w:after="60" w:line="326" w:lineRule="auto"/>
              <w:jc w:val="both"/>
              <w:rPr>
                <w:rFonts w:ascii="Tahoma" w:hAnsi="Tahoma" w:cs="Tahoma"/>
                <w:sz w:val="20"/>
                <w:szCs w:val="20"/>
              </w:rPr>
            </w:pPr>
            <w:r w:rsidRPr="00710C20">
              <w:rPr>
                <w:rFonts w:ascii="Tahoma" w:hAnsi="Tahoma" w:cs="Tahoma"/>
                <w:sz w:val="20"/>
                <w:szCs w:val="20"/>
              </w:rPr>
              <w:t>Somministrazioni di vitto da parte del datore di lavoro</w:t>
            </w:r>
          </w:p>
        </w:tc>
        <w:tc>
          <w:tcPr>
            <w:tcW w:w="3963" w:type="dxa"/>
          </w:tcPr>
          <w:p w14:paraId="6DEE15BD" w14:textId="1648C815" w:rsidR="002B775C" w:rsidRPr="00710C20" w:rsidRDefault="008E48D1" w:rsidP="00710C20">
            <w:pPr>
              <w:spacing w:before="60" w:after="60" w:line="326" w:lineRule="auto"/>
              <w:jc w:val="both"/>
              <w:rPr>
                <w:rFonts w:ascii="Tahoma" w:hAnsi="Tahoma" w:cs="Tahoma"/>
                <w:sz w:val="20"/>
                <w:szCs w:val="20"/>
              </w:rPr>
            </w:pPr>
            <w:r w:rsidRPr="00710C20">
              <w:rPr>
                <w:rFonts w:ascii="Tahoma" w:hAnsi="Tahoma" w:cs="Tahoma"/>
                <w:sz w:val="20"/>
                <w:szCs w:val="20"/>
              </w:rPr>
              <w:t>Ad esempio, pasti consumati dai camerieri o il cuoco di un ristorante, pasti forniti al personale imbarcato su navi o aerei, fornitura di cestini preconfezionati contenenti il pasto dei dipendenti</w:t>
            </w:r>
          </w:p>
        </w:tc>
      </w:tr>
      <w:tr w:rsidR="002B775C" w:rsidRPr="00710C20" w14:paraId="39221F4C" w14:textId="77777777" w:rsidTr="00710C20">
        <w:trPr>
          <w:jc w:val="center"/>
        </w:trPr>
        <w:tc>
          <w:tcPr>
            <w:tcW w:w="3963" w:type="dxa"/>
          </w:tcPr>
          <w:p w14:paraId="5748AB05" w14:textId="1E817C72" w:rsidR="002B775C" w:rsidRPr="00710C20" w:rsidRDefault="008E48D1" w:rsidP="00710C20">
            <w:pPr>
              <w:spacing w:before="60" w:after="60" w:line="326" w:lineRule="auto"/>
              <w:jc w:val="both"/>
              <w:rPr>
                <w:rFonts w:ascii="Tahoma" w:hAnsi="Tahoma" w:cs="Tahoma"/>
                <w:sz w:val="20"/>
                <w:szCs w:val="20"/>
              </w:rPr>
            </w:pPr>
            <w:r w:rsidRPr="00710C20">
              <w:rPr>
                <w:rFonts w:ascii="Tahoma" w:hAnsi="Tahoma" w:cs="Tahoma"/>
                <w:sz w:val="20"/>
                <w:szCs w:val="20"/>
              </w:rPr>
              <w:t>Somministrazioni di pasti in mense organizzate direttamente dal datore o gestite da terzi</w:t>
            </w:r>
            <w:r w:rsidR="001B195C" w:rsidRPr="00710C20">
              <w:rPr>
                <w:rFonts w:ascii="Tahoma" w:hAnsi="Tahoma" w:cs="Tahoma"/>
                <w:sz w:val="20"/>
                <w:szCs w:val="20"/>
              </w:rPr>
              <w:t>**</w:t>
            </w:r>
          </w:p>
        </w:tc>
        <w:tc>
          <w:tcPr>
            <w:tcW w:w="3963" w:type="dxa"/>
          </w:tcPr>
          <w:p w14:paraId="19D5C638" w14:textId="7299A0B7" w:rsidR="002B775C" w:rsidRPr="00710C20" w:rsidRDefault="008E48D1" w:rsidP="00710C20">
            <w:pPr>
              <w:spacing w:before="60" w:after="60" w:line="326" w:lineRule="auto"/>
              <w:jc w:val="both"/>
              <w:rPr>
                <w:rFonts w:ascii="Tahoma" w:hAnsi="Tahoma" w:cs="Tahoma"/>
                <w:sz w:val="20"/>
                <w:szCs w:val="20"/>
              </w:rPr>
            </w:pPr>
            <w:r w:rsidRPr="00710C20">
              <w:rPr>
                <w:rFonts w:ascii="Tahoma" w:hAnsi="Tahoma" w:cs="Tahoma"/>
                <w:sz w:val="20"/>
                <w:szCs w:val="20"/>
              </w:rPr>
              <w:t>Sono comprese quelle derivanti da convenzioni con ristoranti</w:t>
            </w:r>
            <w:r w:rsidR="00A700F8" w:rsidRPr="00710C20">
              <w:rPr>
                <w:rFonts w:ascii="Tahoma" w:hAnsi="Tahoma" w:cs="Tahoma"/>
                <w:sz w:val="20"/>
                <w:szCs w:val="20"/>
              </w:rPr>
              <w:t xml:space="preserve">. Tuttavia, il rimborso al dipendente della spesa sostenuta per pasti consumati in ristoranti non convenzionati, in occasione </w:t>
            </w:r>
            <w:r w:rsidR="0024547C" w:rsidRPr="00710C20">
              <w:rPr>
                <w:rFonts w:ascii="Tahoma" w:hAnsi="Tahoma" w:cs="Tahoma"/>
                <w:sz w:val="20"/>
                <w:szCs w:val="20"/>
              </w:rPr>
              <w:t>diversa dalla trasferta, quindi nel Comune ove viene svolta la prestazione, è soggetto a tassazione</w:t>
            </w:r>
          </w:p>
        </w:tc>
      </w:tr>
      <w:tr w:rsidR="002B775C" w:rsidRPr="00710C20" w14:paraId="0DD3EDB8" w14:textId="77777777" w:rsidTr="00710C20">
        <w:trPr>
          <w:jc w:val="center"/>
        </w:trPr>
        <w:tc>
          <w:tcPr>
            <w:tcW w:w="3963" w:type="dxa"/>
          </w:tcPr>
          <w:p w14:paraId="6D176EFD" w14:textId="7268EA29" w:rsidR="002B775C" w:rsidRPr="00710C20" w:rsidRDefault="0024547C" w:rsidP="00710C20">
            <w:pPr>
              <w:spacing w:before="60" w:after="60" w:line="326" w:lineRule="auto"/>
              <w:jc w:val="both"/>
              <w:rPr>
                <w:rFonts w:ascii="Tahoma" w:hAnsi="Tahoma" w:cs="Tahoma"/>
                <w:sz w:val="20"/>
                <w:szCs w:val="20"/>
              </w:rPr>
            </w:pPr>
            <w:r w:rsidRPr="00710C20">
              <w:rPr>
                <w:rFonts w:ascii="Tahoma" w:hAnsi="Tahoma" w:cs="Tahoma"/>
                <w:sz w:val="20"/>
                <w:szCs w:val="20"/>
              </w:rPr>
              <w:t>Prestazioni sostitutive</w:t>
            </w:r>
            <w:r w:rsidR="00451082" w:rsidRPr="00710C20">
              <w:rPr>
                <w:rFonts w:ascii="Tahoma" w:hAnsi="Tahoma" w:cs="Tahoma"/>
                <w:sz w:val="20"/>
                <w:szCs w:val="20"/>
              </w:rPr>
              <w:t xml:space="preserve">, come ticket restaurant, app </w:t>
            </w:r>
            <w:r w:rsidR="008074FB" w:rsidRPr="00710C20">
              <w:rPr>
                <w:rFonts w:ascii="Tahoma" w:hAnsi="Tahoma" w:cs="Tahoma"/>
                <w:sz w:val="20"/>
                <w:szCs w:val="20"/>
              </w:rPr>
              <w:t>mobile per smartphone, somministrazione di alimenti e bevande effettuate da pubblici esercizi, cessioni di prodotti di gastronomia per il consumo immediato</w:t>
            </w:r>
          </w:p>
        </w:tc>
        <w:tc>
          <w:tcPr>
            <w:tcW w:w="3963" w:type="dxa"/>
          </w:tcPr>
          <w:p w14:paraId="7E1CC4B0" w14:textId="77777777" w:rsidR="002B775C" w:rsidRPr="00710C20" w:rsidRDefault="008074FB" w:rsidP="00710C20">
            <w:pPr>
              <w:spacing w:before="60" w:after="60" w:line="326" w:lineRule="auto"/>
              <w:jc w:val="both"/>
              <w:rPr>
                <w:rFonts w:ascii="Tahoma" w:hAnsi="Tahoma" w:cs="Tahoma"/>
                <w:sz w:val="20"/>
                <w:szCs w:val="20"/>
              </w:rPr>
            </w:pPr>
            <w:r w:rsidRPr="00710C20">
              <w:rPr>
                <w:rFonts w:ascii="Tahoma" w:hAnsi="Tahoma" w:cs="Tahoma"/>
                <w:sz w:val="20"/>
                <w:szCs w:val="20"/>
              </w:rPr>
              <w:t>L’agevolazione fiscale opera fino all’importo complessivo giornaliero, al netto dei contributi e delle somme poste a carico dei lavoratori, di:</w:t>
            </w:r>
          </w:p>
          <w:p w14:paraId="1E33A488" w14:textId="77777777" w:rsidR="008074FB" w:rsidRPr="00710C20" w:rsidRDefault="008074FB" w:rsidP="00710C20">
            <w:pPr>
              <w:pStyle w:val="Paragrafoelenco"/>
              <w:numPr>
                <w:ilvl w:val="0"/>
                <w:numId w:val="24"/>
              </w:numPr>
              <w:spacing w:before="60" w:after="60" w:line="326" w:lineRule="auto"/>
              <w:ind w:left="456"/>
              <w:jc w:val="both"/>
              <w:rPr>
                <w:rFonts w:ascii="Tahoma" w:hAnsi="Tahoma" w:cs="Tahoma"/>
                <w:sz w:val="20"/>
                <w:szCs w:val="20"/>
              </w:rPr>
            </w:pPr>
            <w:r w:rsidRPr="00710C20">
              <w:rPr>
                <w:rFonts w:ascii="Tahoma" w:hAnsi="Tahoma" w:cs="Tahoma"/>
                <w:sz w:val="20"/>
                <w:szCs w:val="20"/>
              </w:rPr>
              <w:t>4 euro, in caso di buono cartaceo;</w:t>
            </w:r>
          </w:p>
          <w:p w14:paraId="376223F2" w14:textId="3FCB9864" w:rsidR="008074FB" w:rsidRPr="00710C20" w:rsidRDefault="008D1F61" w:rsidP="00710C20">
            <w:pPr>
              <w:pStyle w:val="Paragrafoelenco"/>
              <w:numPr>
                <w:ilvl w:val="0"/>
                <w:numId w:val="24"/>
              </w:numPr>
              <w:spacing w:before="60" w:after="60" w:line="326" w:lineRule="auto"/>
              <w:ind w:left="456"/>
              <w:jc w:val="both"/>
              <w:rPr>
                <w:rFonts w:ascii="Tahoma" w:hAnsi="Tahoma" w:cs="Tahoma"/>
                <w:sz w:val="20"/>
                <w:szCs w:val="20"/>
              </w:rPr>
            </w:pPr>
            <w:r w:rsidRPr="00710C20">
              <w:rPr>
                <w:rFonts w:ascii="Tahoma" w:hAnsi="Tahoma" w:cs="Tahoma"/>
                <w:sz w:val="20"/>
                <w:szCs w:val="20"/>
              </w:rPr>
              <w:t>8 euro, per i buoni in forma elettronica.</w:t>
            </w:r>
          </w:p>
          <w:p w14:paraId="3709CB95" w14:textId="313ABE62" w:rsidR="008D1F61" w:rsidRPr="00710C20" w:rsidRDefault="008D1F61" w:rsidP="00710C20">
            <w:pPr>
              <w:spacing w:before="60" w:after="60" w:line="326" w:lineRule="auto"/>
              <w:jc w:val="both"/>
              <w:rPr>
                <w:rFonts w:ascii="Tahoma" w:hAnsi="Tahoma" w:cs="Tahoma"/>
                <w:sz w:val="20"/>
                <w:szCs w:val="20"/>
              </w:rPr>
            </w:pPr>
            <w:r w:rsidRPr="00710C20">
              <w:rPr>
                <w:rFonts w:ascii="Tahoma" w:hAnsi="Tahoma" w:cs="Tahoma"/>
                <w:sz w:val="20"/>
                <w:szCs w:val="20"/>
              </w:rPr>
              <w:t>L’eventuale eccedenza concorre a formare il reddito imponibile*</w:t>
            </w:r>
          </w:p>
        </w:tc>
      </w:tr>
      <w:tr w:rsidR="002B775C" w:rsidRPr="00710C20" w14:paraId="3DD5BE79" w14:textId="77777777" w:rsidTr="00710C20">
        <w:trPr>
          <w:jc w:val="center"/>
        </w:trPr>
        <w:tc>
          <w:tcPr>
            <w:tcW w:w="3963" w:type="dxa"/>
          </w:tcPr>
          <w:p w14:paraId="1653767A" w14:textId="33DA0765" w:rsidR="002B775C" w:rsidRPr="00710C20" w:rsidRDefault="00A24C3B" w:rsidP="00710C20">
            <w:pPr>
              <w:spacing w:before="60" w:after="60" w:line="326" w:lineRule="auto"/>
              <w:jc w:val="both"/>
              <w:rPr>
                <w:rFonts w:ascii="Tahoma" w:hAnsi="Tahoma" w:cs="Tahoma"/>
                <w:sz w:val="20"/>
                <w:szCs w:val="20"/>
              </w:rPr>
            </w:pPr>
            <w:r w:rsidRPr="00710C20">
              <w:rPr>
                <w:rFonts w:ascii="Tahoma" w:hAnsi="Tahoma" w:cs="Tahoma"/>
                <w:sz w:val="20"/>
                <w:szCs w:val="20"/>
              </w:rPr>
              <w:t>Indennità sostitutiva della mensa (erogazione in denaro)</w:t>
            </w:r>
            <w:r w:rsidR="001B195C" w:rsidRPr="00710C20">
              <w:rPr>
                <w:rFonts w:ascii="Tahoma" w:hAnsi="Tahoma" w:cs="Tahoma"/>
                <w:sz w:val="20"/>
                <w:szCs w:val="20"/>
              </w:rPr>
              <w:t>***</w:t>
            </w:r>
          </w:p>
        </w:tc>
        <w:tc>
          <w:tcPr>
            <w:tcW w:w="3963" w:type="dxa"/>
          </w:tcPr>
          <w:p w14:paraId="1AF4D680" w14:textId="696EFF13" w:rsidR="002B775C" w:rsidRPr="00710C20" w:rsidRDefault="00A24C3B" w:rsidP="00710C20">
            <w:pPr>
              <w:spacing w:before="60" w:after="60" w:line="326" w:lineRule="auto"/>
              <w:jc w:val="both"/>
              <w:rPr>
                <w:rFonts w:ascii="Tahoma" w:hAnsi="Tahoma" w:cs="Tahoma"/>
                <w:sz w:val="20"/>
                <w:szCs w:val="20"/>
              </w:rPr>
            </w:pPr>
            <w:r w:rsidRPr="00710C20">
              <w:rPr>
                <w:rFonts w:ascii="Tahoma" w:hAnsi="Tahoma" w:cs="Tahoma"/>
                <w:sz w:val="20"/>
                <w:szCs w:val="20"/>
              </w:rPr>
              <w:t xml:space="preserve">L’esclusione ai fini fiscali opera fino all’importo complessivo giornaliero di 5,29 euro, solamente se corrisposta agli addetti ai cantieri edili, ad altre strutture lavorative a carattere temporaneo o ad unità </w:t>
            </w:r>
            <w:r w:rsidRPr="00710C20">
              <w:rPr>
                <w:rFonts w:ascii="Tahoma" w:hAnsi="Tahoma" w:cs="Tahoma"/>
                <w:sz w:val="20"/>
                <w:szCs w:val="20"/>
              </w:rPr>
              <w:lastRenderedPageBreak/>
              <w:t xml:space="preserve">produttive situate </w:t>
            </w:r>
            <w:r w:rsidR="00057255" w:rsidRPr="00710C20">
              <w:rPr>
                <w:rFonts w:ascii="Tahoma" w:hAnsi="Tahoma" w:cs="Tahoma"/>
                <w:sz w:val="20"/>
                <w:szCs w:val="20"/>
              </w:rPr>
              <w:t>in zone prive di strutture o servizi di ristorazione</w:t>
            </w:r>
          </w:p>
        </w:tc>
      </w:tr>
      <w:tr w:rsidR="00710C20" w:rsidRPr="00710C20" w14:paraId="786B2CFD" w14:textId="77777777" w:rsidTr="00AA335C">
        <w:trPr>
          <w:trHeight w:val="6637"/>
          <w:jc w:val="center"/>
        </w:trPr>
        <w:tc>
          <w:tcPr>
            <w:tcW w:w="7926" w:type="dxa"/>
            <w:gridSpan w:val="2"/>
          </w:tcPr>
          <w:p w14:paraId="2DA8ECA1" w14:textId="77777777" w:rsidR="00710C20" w:rsidRPr="00710C20" w:rsidRDefault="00710C20" w:rsidP="00710C20">
            <w:pPr>
              <w:spacing w:before="60" w:after="60" w:line="326" w:lineRule="auto"/>
              <w:jc w:val="both"/>
              <w:rPr>
                <w:rFonts w:ascii="Tahoma" w:hAnsi="Tahoma" w:cs="Tahoma"/>
                <w:sz w:val="18"/>
                <w:szCs w:val="18"/>
              </w:rPr>
            </w:pPr>
            <w:r w:rsidRPr="00710C20">
              <w:rPr>
                <w:rFonts w:ascii="Tahoma" w:hAnsi="Tahoma" w:cs="Tahoma"/>
                <w:sz w:val="18"/>
                <w:szCs w:val="18"/>
              </w:rPr>
              <w:t>*I limiti operano anche per i lavoratori in smart-working, nonché per quelli a tempo parziale il cui orario di lavoro non preveda il diritto alla pausa pranzo. Come sottolineato nella Risoluzione Agenzia entrate del 29 marzo 2010 numero 26/E l’importo del valore nominale dei ticket che eccede il limite di legge non può “</w:t>
            </w:r>
            <w:r w:rsidRPr="00710C20">
              <w:rPr>
                <w:rFonts w:ascii="Tahoma" w:hAnsi="Tahoma" w:cs="Tahoma"/>
                <w:i/>
                <w:iCs/>
                <w:sz w:val="18"/>
                <w:szCs w:val="18"/>
              </w:rPr>
              <w:t>essere considerato assorbibile dalla franchigia di esenzione prevista dal comma 3 dell’art. 51 e, quindi, concorre alla formazione del reddito di lavoro dipendente</w:t>
            </w:r>
            <w:r w:rsidRPr="00710C20">
              <w:rPr>
                <w:rFonts w:ascii="Tahoma" w:hAnsi="Tahoma" w:cs="Tahoma"/>
                <w:sz w:val="18"/>
                <w:szCs w:val="18"/>
              </w:rPr>
              <w:t>”</w:t>
            </w:r>
          </w:p>
          <w:p w14:paraId="448AAD1C" w14:textId="77777777" w:rsidR="00710C20" w:rsidRPr="00710C20" w:rsidRDefault="00710C20" w:rsidP="00710C20">
            <w:pPr>
              <w:spacing w:before="60" w:after="60" w:line="326" w:lineRule="auto"/>
              <w:jc w:val="both"/>
              <w:rPr>
                <w:rFonts w:ascii="Tahoma" w:hAnsi="Tahoma" w:cs="Tahoma"/>
                <w:sz w:val="18"/>
                <w:szCs w:val="18"/>
              </w:rPr>
            </w:pPr>
            <w:r w:rsidRPr="00710C20">
              <w:rPr>
                <w:rFonts w:ascii="Tahoma" w:hAnsi="Tahoma" w:cs="Tahoma"/>
                <w:sz w:val="18"/>
                <w:szCs w:val="18"/>
              </w:rPr>
              <w:t>**La somministrazione di alimenti e bevande a mezzo card elettroniche che consentono di verificare in tempo reale l’utilizzo conseguente alla maturazione del diritto da parte del dipendente, è assimilata alla mensa “diffusa” e, come tale, esente da tassazione, a prescindere dal superamento del limite di 8 euro (Risoluzione Agenzia entrate 17 maggio 2005 numero 63/E)</w:t>
            </w:r>
          </w:p>
          <w:p w14:paraId="171FF619" w14:textId="77777777" w:rsidR="00710C20" w:rsidRPr="00710C20" w:rsidRDefault="00710C20" w:rsidP="00710C20">
            <w:pPr>
              <w:spacing w:before="60" w:after="60" w:line="326" w:lineRule="auto"/>
              <w:jc w:val="both"/>
              <w:rPr>
                <w:rFonts w:ascii="Tahoma" w:hAnsi="Tahoma" w:cs="Tahoma"/>
                <w:sz w:val="18"/>
                <w:szCs w:val="18"/>
              </w:rPr>
            </w:pPr>
            <w:r w:rsidRPr="00710C20">
              <w:rPr>
                <w:rFonts w:ascii="Tahoma" w:hAnsi="Tahoma" w:cs="Tahoma"/>
                <w:sz w:val="18"/>
                <w:szCs w:val="18"/>
              </w:rPr>
              <w:t>***Come sottolineato nella Risoluzione ministeriale del 30 marzo 2000 numero 41/E l’esclusione dal reddito dell’indennità di mensa, fino a 5,29 euro, può riguardare soltanto quelle categorie di lavoratori per i quali ricorrano contemporaneamente le seguenti condizioni:</w:t>
            </w:r>
          </w:p>
          <w:p w14:paraId="4030D847" w14:textId="77777777" w:rsidR="00710C20" w:rsidRPr="00710C20" w:rsidRDefault="00710C20" w:rsidP="00710C20">
            <w:pPr>
              <w:pStyle w:val="Paragrafoelenco"/>
              <w:numPr>
                <w:ilvl w:val="0"/>
                <w:numId w:val="24"/>
              </w:numPr>
              <w:spacing w:before="60" w:after="60" w:line="326" w:lineRule="auto"/>
              <w:jc w:val="both"/>
              <w:rPr>
                <w:rFonts w:ascii="Tahoma" w:hAnsi="Tahoma" w:cs="Tahoma"/>
                <w:sz w:val="18"/>
                <w:szCs w:val="18"/>
              </w:rPr>
            </w:pPr>
            <w:r w:rsidRPr="00710C20">
              <w:rPr>
                <w:rFonts w:ascii="Tahoma" w:hAnsi="Tahoma" w:cs="Tahoma"/>
                <w:sz w:val="18"/>
                <w:szCs w:val="18"/>
              </w:rPr>
              <w:t>Avere un orario di lavoro che comporti la pausa per il vitto (con esclusione dei lavoratori cui viene attribuita un’indennità sostitutiva di mensa in funzione della particolare articolazione dell’orario di lavoro che non consente di fruire della pausa pasto);</w:t>
            </w:r>
          </w:p>
          <w:p w14:paraId="2CE5E24D" w14:textId="77777777" w:rsidR="00710C20" w:rsidRPr="00710C20" w:rsidRDefault="00710C20" w:rsidP="00710C20">
            <w:pPr>
              <w:pStyle w:val="Paragrafoelenco"/>
              <w:numPr>
                <w:ilvl w:val="0"/>
                <w:numId w:val="24"/>
              </w:numPr>
              <w:spacing w:before="60" w:after="60" w:line="326" w:lineRule="auto"/>
              <w:jc w:val="both"/>
              <w:rPr>
                <w:rFonts w:ascii="Tahoma" w:hAnsi="Tahoma" w:cs="Tahoma"/>
                <w:sz w:val="18"/>
                <w:szCs w:val="18"/>
              </w:rPr>
            </w:pPr>
            <w:r w:rsidRPr="00710C20">
              <w:rPr>
                <w:rFonts w:ascii="Tahoma" w:hAnsi="Tahoma" w:cs="Tahoma"/>
                <w:sz w:val="18"/>
                <w:szCs w:val="18"/>
              </w:rPr>
              <w:t>Essere addetti ad un’unità produttiva (esclusi quanti non sono stabilmente assegnati ad un’unità intesa come sede di lavoro);</w:t>
            </w:r>
          </w:p>
          <w:p w14:paraId="31CBF462" w14:textId="0A277AE5" w:rsidR="00710C20" w:rsidRPr="00710C20" w:rsidRDefault="00710C20" w:rsidP="00710C20">
            <w:pPr>
              <w:pStyle w:val="Paragrafoelenco"/>
              <w:numPr>
                <w:ilvl w:val="0"/>
                <w:numId w:val="24"/>
              </w:numPr>
              <w:spacing w:before="60" w:after="60" w:line="326" w:lineRule="auto"/>
              <w:jc w:val="both"/>
              <w:rPr>
                <w:rFonts w:ascii="Tahoma" w:hAnsi="Tahoma" w:cs="Tahoma"/>
                <w:sz w:val="18"/>
                <w:szCs w:val="18"/>
              </w:rPr>
            </w:pPr>
            <w:r w:rsidRPr="00710C20">
              <w:rPr>
                <w:rFonts w:ascii="Tahoma" w:hAnsi="Tahoma" w:cs="Tahoma"/>
                <w:sz w:val="18"/>
                <w:szCs w:val="18"/>
              </w:rPr>
              <w:t>L’unità produttiva dev’essere ubicata in luogo che, in relazione al periodo di pausa concesso per il pasto, non consenta di recarsi, senza l’utilizzo di mezzi trasporto, al più vicino luogo di ristorazione, per l’utilizzo di buoni pasto</w:t>
            </w:r>
          </w:p>
        </w:tc>
      </w:tr>
    </w:tbl>
    <w:p w14:paraId="178DC4FE" w14:textId="6B7ADC4E" w:rsidR="00D202E6" w:rsidRPr="00710C20" w:rsidRDefault="00D202E6" w:rsidP="00710C20">
      <w:pPr>
        <w:spacing w:after="200" w:line="360" w:lineRule="auto"/>
        <w:jc w:val="both"/>
        <w:rPr>
          <w:rFonts w:ascii="Tahoma" w:hAnsi="Tahoma" w:cs="Tahoma"/>
          <w:sz w:val="20"/>
          <w:szCs w:val="20"/>
        </w:rPr>
      </w:pPr>
    </w:p>
    <w:p w14:paraId="35399181" w14:textId="2C6B4BF2" w:rsidR="001B195C" w:rsidRPr="00710C20" w:rsidRDefault="001B195C" w:rsidP="00710C20">
      <w:pPr>
        <w:spacing w:after="200" w:line="360" w:lineRule="auto"/>
        <w:jc w:val="both"/>
        <w:rPr>
          <w:rFonts w:ascii="Tahoma" w:hAnsi="Tahoma" w:cs="Tahoma"/>
          <w:sz w:val="20"/>
          <w:szCs w:val="20"/>
        </w:rPr>
      </w:pPr>
      <w:r w:rsidRPr="00710C20">
        <w:rPr>
          <w:rFonts w:ascii="Tahoma" w:hAnsi="Tahoma" w:cs="Tahoma"/>
          <w:sz w:val="20"/>
          <w:szCs w:val="20"/>
        </w:rPr>
        <w:t xml:space="preserve">Da notare che il datore di lavoro può contemplare più sistemi contemporaneamente, tra quelli citati in tabella. Tuttavia, lo stesso dipendente non può, nella stessa giornata, fruire di più sistemi. </w:t>
      </w:r>
    </w:p>
    <w:p w14:paraId="56EBA506" w14:textId="72F95BB4" w:rsidR="00D202E6" w:rsidRDefault="00000000" w:rsidP="00710C20">
      <w:pPr>
        <w:spacing w:after="200" w:line="360" w:lineRule="auto"/>
        <w:jc w:val="both"/>
        <w:rPr>
          <w:rStyle w:val="Collegamentoipertestuale"/>
          <w:rFonts w:ascii="Tahoma" w:hAnsi="Tahoma" w:cs="Tahoma"/>
          <w:b/>
          <w:bCs/>
          <w:sz w:val="20"/>
          <w:szCs w:val="20"/>
        </w:rPr>
      </w:pPr>
      <w:hyperlink r:id="rId12" w:history="1">
        <w:r w:rsidR="00D202E6" w:rsidRPr="00710C20">
          <w:rPr>
            <w:rStyle w:val="Collegamentoipertestuale"/>
            <w:rFonts w:ascii="Tahoma" w:hAnsi="Tahoma" w:cs="Tahoma"/>
            <w:b/>
            <w:bCs/>
            <w:sz w:val="20"/>
            <w:szCs w:val="20"/>
          </w:rPr>
          <w:t>RISOLUZIONE AGENZIA ENTRATE 29 MARZO 2010 NUMERO 26/E”</w:t>
        </w:r>
      </w:hyperlink>
    </w:p>
    <w:p w14:paraId="6DAFE61E" w14:textId="77777777" w:rsidR="00710C20" w:rsidRDefault="00710C20" w:rsidP="00710C20">
      <w:pPr>
        <w:spacing w:after="200" w:line="360" w:lineRule="auto"/>
        <w:jc w:val="both"/>
        <w:rPr>
          <w:rFonts w:ascii="Tahoma" w:hAnsi="Tahoma" w:cs="Tahoma"/>
          <w:b/>
          <w:bCs/>
          <w:sz w:val="20"/>
          <w:szCs w:val="20"/>
        </w:rPr>
        <w:sectPr w:rsidR="00710C20" w:rsidSect="007B0AAD">
          <w:pgSz w:w="11906" w:h="16838" w:code="9"/>
          <w:pgMar w:top="1418" w:right="1134" w:bottom="1134" w:left="1134" w:header="709" w:footer="567" w:gutter="0"/>
          <w:cols w:space="708"/>
          <w:titlePg/>
          <w:docGrid w:linePitch="360"/>
        </w:sectPr>
      </w:pPr>
    </w:p>
    <w:bookmarkStart w:id="8" w:name="_Toc157609897"/>
    <w:bookmarkStart w:id="9" w:name="_Toc156419065"/>
    <w:p w14:paraId="2017F0BD" w14:textId="0057F387" w:rsidR="00AD6541" w:rsidRP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76672" behindDoc="0" locked="0" layoutInCell="1" allowOverlap="1" wp14:anchorId="57770A35" wp14:editId="63FB946C">
                <wp:simplePos x="0" y="0"/>
                <wp:positionH relativeFrom="margin">
                  <wp:posOffset>1840865</wp:posOffset>
                </wp:positionH>
                <wp:positionV relativeFrom="paragraph">
                  <wp:posOffset>274955</wp:posOffset>
                </wp:positionV>
                <wp:extent cx="2438400" cy="0"/>
                <wp:effectExtent l="0" t="0" r="0" b="0"/>
                <wp:wrapNone/>
                <wp:docPr id="469205603"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D129E6" id="Connettore 2 1" o:spid="_x0000_s1026" type="#_x0000_t32" style="position:absolute;margin-left:144.95pt;margin-top:21.65pt;width:192pt;height:0;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zcbO33AAAAAkBAAAPAAAAZHJzL2Rvd25y&#10;ZXYueG1sTI/BTsMwDIbvSLxDZCRuLGVFY+uaThUSlx6QNhhnr/HaaolTNWlX3p4gDnD070+/P+e7&#10;2Rox0eA7xwoeFwkI4trpjhsFH++vD2sQPiBrNI5JwRd52BW3Nzlm2l15T9MhNCKWsM9QQRtCn0np&#10;65Ys+oXriePu7AaLIY5DI/WA11hujVwmyUpa7DheaLGnl5bqy2G0Cuy+qip5QfN5HMu3Go/l1KWN&#10;Uvd3c7kFEWgOfzD86Ed1KKLTyY2svTAKluvNJqIKntIURARWz2kMTr+B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HNxs7fcAAAACQEAAA8AAAAAAAAAAAAAAAAAFAQAAGRy&#10;cy9kb3ducmV2LnhtbFBLBQYAAAAABAAEAPMAAAAdBQAAAAA=&#10;" strokecolor="#404040" strokeweight="1.5pt">
                <w10:wrap anchorx="margin"/>
              </v:shape>
            </w:pict>
          </mc:Fallback>
        </mc:AlternateContent>
      </w:r>
      <w:r w:rsidR="00FA1E05">
        <w:t>3.</w:t>
      </w:r>
      <w:bookmarkEnd w:id="8"/>
    </w:p>
    <w:p w14:paraId="41250F24" w14:textId="59BFF0E2" w:rsidR="000D08B4" w:rsidRPr="00FA1E05" w:rsidRDefault="000D08B4" w:rsidP="00FA1E05">
      <w:pPr>
        <w:pStyle w:val="Titolo1"/>
      </w:pPr>
      <w:bookmarkStart w:id="10" w:name="_Toc157609898"/>
      <w:r w:rsidRPr="00FA1E05">
        <w:t>Azioni offerte alla generalità dei dipendenti</w:t>
      </w:r>
      <w:bookmarkEnd w:id="9"/>
      <w:bookmarkEnd w:id="10"/>
    </w:p>
    <w:p w14:paraId="45C2AB53" w14:textId="2A91C83C" w:rsidR="000D08B4" w:rsidRDefault="000D08B4" w:rsidP="00710C20">
      <w:pPr>
        <w:spacing w:after="200" w:line="360" w:lineRule="auto"/>
        <w:jc w:val="both"/>
        <w:rPr>
          <w:rFonts w:ascii="Tahoma" w:hAnsi="Tahoma" w:cs="Tahoma"/>
          <w:sz w:val="20"/>
          <w:szCs w:val="20"/>
        </w:rPr>
      </w:pPr>
    </w:p>
    <w:p w14:paraId="31809A86" w14:textId="3C849297" w:rsidR="00FA1E05" w:rsidRDefault="00FA1E05" w:rsidP="00710C20">
      <w:pPr>
        <w:spacing w:after="200" w:line="360" w:lineRule="auto"/>
        <w:jc w:val="both"/>
        <w:rPr>
          <w:rFonts w:ascii="Tahoma" w:hAnsi="Tahoma" w:cs="Tahoma"/>
          <w:sz w:val="20"/>
          <w:szCs w:val="20"/>
        </w:rPr>
      </w:pPr>
    </w:p>
    <w:p w14:paraId="29A56A13" w14:textId="00CAD4F2" w:rsidR="00FA1E05" w:rsidRDefault="00FA1E05" w:rsidP="00710C20">
      <w:pPr>
        <w:spacing w:after="200" w:line="360" w:lineRule="auto"/>
        <w:jc w:val="both"/>
        <w:rPr>
          <w:rFonts w:ascii="Tahoma" w:hAnsi="Tahoma" w:cs="Tahoma"/>
          <w:sz w:val="20"/>
          <w:szCs w:val="20"/>
        </w:rPr>
      </w:pPr>
    </w:p>
    <w:p w14:paraId="29BF0D7A" w14:textId="77777777" w:rsidR="00FA1E05" w:rsidRPr="00710C20" w:rsidRDefault="00FA1E05" w:rsidP="00710C20">
      <w:pPr>
        <w:spacing w:after="200" w:line="360" w:lineRule="auto"/>
        <w:jc w:val="both"/>
        <w:rPr>
          <w:rFonts w:ascii="Tahoma" w:hAnsi="Tahoma" w:cs="Tahoma"/>
          <w:sz w:val="20"/>
          <w:szCs w:val="20"/>
        </w:rPr>
      </w:pPr>
    </w:p>
    <w:p w14:paraId="5833616C"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L’articolo 51, comma 2, lettera g) del TUIR prevede che non concorre a formare il reddito imponibile ai fini fiscali il “</w:t>
      </w:r>
      <w:r w:rsidRPr="00710C20">
        <w:rPr>
          <w:rFonts w:ascii="Tahoma" w:hAnsi="Tahoma" w:cs="Tahoma"/>
          <w:i/>
          <w:iCs/>
          <w:sz w:val="20"/>
          <w:szCs w:val="20"/>
        </w:rPr>
        <w:t>valore delle azioni offerte alla generalità dei dipendenti per un importo non superiore complessivamente nel periodo d’imposta a lire 4 milioni, a condizione che non siano riacquistate dalla società emittente o dal datore di lavoro o comunque cedute prima che siano trascorsi almeno tre anni dalla percezione; qualora le azioni siano cedute prima del predetto termine, l’importo che non ha concorso a formare il reddito al momento dell’acquisto è assoggettato a tassazione nel periodo d’imposta in cui avviene la cessione</w:t>
      </w:r>
      <w:r w:rsidRPr="00710C20">
        <w:rPr>
          <w:rFonts w:ascii="Tahoma" w:hAnsi="Tahoma" w:cs="Tahoma"/>
          <w:sz w:val="20"/>
          <w:szCs w:val="20"/>
        </w:rPr>
        <w:t xml:space="preserve">”. </w:t>
      </w:r>
    </w:p>
    <w:p w14:paraId="462D5702"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In sostanza, la normativa prevede un regime fiscale di favore alle sole assegnazioni, in favore della generalità dei dipendenti, delle azioni emesse dall’impresa con la quale il contribuente intrattiene il rapporto di lavoro ovvero da società italiane o estere che, direttamente o indirettamente, controllano la medesima impresa, ne sono controllate o sono controllate dalla stessa società che controlla l’impresa. </w:t>
      </w:r>
    </w:p>
    <w:p w14:paraId="546FBB58"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Il requisito del controllo è quello stabilito dall’articolo 2359 del Codice civile. Lo stesso può essere:</w:t>
      </w:r>
    </w:p>
    <w:p w14:paraId="5D731415"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Di fatto, che si concretizza con la presenza di voti sufficienti per esercitare un’influenza dominante nell’assemblea ordinaria;</w:t>
      </w:r>
    </w:p>
    <w:p w14:paraId="22D63FCC"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Di diritto, quindi con maggioranza dei voti esercitabili nell’assemblea ordinaria. </w:t>
      </w:r>
    </w:p>
    <w:p w14:paraId="105A4A9B"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Da notare che il controllo non ricorre in caso di partecipazione paritetica del 50% per ciascun socio, nell’ambito di una </w:t>
      </w:r>
      <w:r w:rsidRPr="00710C20">
        <w:rPr>
          <w:rFonts w:ascii="Tahoma" w:hAnsi="Tahoma" w:cs="Tahoma"/>
          <w:i/>
          <w:iCs/>
          <w:sz w:val="20"/>
          <w:szCs w:val="20"/>
        </w:rPr>
        <w:t xml:space="preserve">joint venture </w:t>
      </w:r>
      <w:r w:rsidRPr="00710C20">
        <w:rPr>
          <w:rFonts w:ascii="Tahoma" w:hAnsi="Tahoma" w:cs="Tahoma"/>
          <w:sz w:val="20"/>
          <w:szCs w:val="20"/>
        </w:rPr>
        <w:t xml:space="preserve">che prevede il consenso di entrambi i soci per le decisioni più importanti. </w:t>
      </w:r>
    </w:p>
    <w:p w14:paraId="72ECD973"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La misura in parola interessa i piani di azionariato diffuso e, in presenza di determinate condizioni di seguito descritte, concede una franchigia che, se rispettata, permette al valore delle azioni offerte di non concorrere alla formazione del reddito dei lavoratori dipendenti. </w:t>
      </w:r>
    </w:p>
    <w:p w14:paraId="035EF303" w14:textId="27A03757" w:rsidR="000D08B4" w:rsidRPr="00710C20" w:rsidRDefault="00710C20" w:rsidP="00710C20">
      <w:pPr>
        <w:spacing w:after="200" w:line="360" w:lineRule="auto"/>
        <w:jc w:val="both"/>
        <w:rPr>
          <w:rFonts w:ascii="Tahoma" w:hAnsi="Tahoma" w:cs="Tahoma"/>
          <w:sz w:val="20"/>
          <w:szCs w:val="20"/>
        </w:rPr>
      </w:pPr>
      <w:r>
        <w:rPr>
          <w:rFonts w:ascii="Tahoma" w:hAnsi="Tahoma" w:cs="Tahoma"/>
          <w:sz w:val="20"/>
          <w:szCs w:val="20"/>
        </w:rPr>
        <w:t>È</w:t>
      </w:r>
      <w:r w:rsidR="000D08B4" w:rsidRPr="00710C20">
        <w:rPr>
          <w:rFonts w:ascii="Tahoma" w:hAnsi="Tahoma" w:cs="Tahoma"/>
          <w:sz w:val="20"/>
          <w:szCs w:val="20"/>
        </w:rPr>
        <w:t xml:space="preserve"> importante precisare che le agevolazioni in esame non si applicano alle assegnazioni di azioni effettuate a soggetti che, pur avendo lavorato per l’azienda, non sono più in forza presso di essa (ex dipendenti). </w:t>
      </w:r>
    </w:p>
    <w:p w14:paraId="6C9D72A9" w14:textId="77777777" w:rsidR="000D08B4" w:rsidRPr="00710C20" w:rsidRDefault="000D08B4" w:rsidP="00710C20">
      <w:pPr>
        <w:spacing w:after="200" w:line="360" w:lineRule="auto"/>
        <w:jc w:val="both"/>
        <w:rPr>
          <w:rFonts w:ascii="Tahoma" w:hAnsi="Tahoma" w:cs="Tahoma"/>
          <w:sz w:val="20"/>
          <w:szCs w:val="20"/>
        </w:rPr>
      </w:pPr>
    </w:p>
    <w:p w14:paraId="0551E3EC" w14:textId="77777777" w:rsidR="00FA1E05" w:rsidRDefault="00FA1E05">
      <w:pPr>
        <w:rPr>
          <w:rFonts w:ascii="Tahoma" w:eastAsiaTheme="majorEastAsia" w:hAnsi="Tahoma" w:cs="Tahoma"/>
          <w:b/>
          <w:i/>
          <w:sz w:val="20"/>
          <w:szCs w:val="20"/>
          <w:u w:val="single"/>
        </w:rPr>
      </w:pPr>
      <w:bookmarkStart w:id="11" w:name="_Toc156419066"/>
      <w:r>
        <w:rPr>
          <w:rFonts w:cs="Tahoma"/>
          <w:sz w:val="20"/>
          <w:szCs w:val="20"/>
        </w:rPr>
        <w:br w:type="page"/>
      </w:r>
    </w:p>
    <w:p w14:paraId="3636C170" w14:textId="6B7F14E7" w:rsidR="000D08B4" w:rsidRPr="00710C20" w:rsidRDefault="00FA1E05" w:rsidP="00FA1E05">
      <w:pPr>
        <w:pStyle w:val="Titolo2"/>
        <w:jc w:val="both"/>
        <w:rPr>
          <w:rFonts w:cs="Tahoma"/>
          <w:sz w:val="20"/>
          <w:szCs w:val="20"/>
        </w:rPr>
      </w:pPr>
      <w:bookmarkStart w:id="12" w:name="_Toc157609899"/>
      <w:r>
        <w:rPr>
          <w:rFonts w:cs="Tahoma"/>
          <w:sz w:val="20"/>
          <w:szCs w:val="20"/>
        </w:rPr>
        <w:lastRenderedPageBreak/>
        <w:t xml:space="preserve">3.1 </w:t>
      </w:r>
      <w:r w:rsidR="000D08B4" w:rsidRPr="00710C20">
        <w:rPr>
          <w:rFonts w:cs="Tahoma"/>
          <w:sz w:val="20"/>
          <w:szCs w:val="20"/>
        </w:rPr>
        <w:t>Le condizioni</w:t>
      </w:r>
      <w:bookmarkEnd w:id="11"/>
      <w:bookmarkEnd w:id="12"/>
    </w:p>
    <w:p w14:paraId="6DA7B509"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Come anticipato, l’agevolazione fiscale in argomento spetta al ricorrere delle seguenti condizioni:</w:t>
      </w:r>
    </w:p>
    <w:p w14:paraId="55D901D2"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Le azioni devono essere offerte a tutti i dipendenti a tempo indeterminato, siano essi a tempo pieno che part-time;</w:t>
      </w:r>
    </w:p>
    <w:p w14:paraId="0127B055"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Le azioni non devono essere riacquistate dalla società emittente, dal datore di lavoro o dalla società che controlla il soggetto emittente (a prescindere dal periodo di possesso delle azioni stesse);</w:t>
      </w:r>
    </w:p>
    <w:p w14:paraId="6AA45497"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Le azioni devono essere mantenute per un periodo di tre anni dall’assegnazione (a tal proposito si considera il periodo che va dal giorno dell’assegnazione allo stesso giorno del terzo anno solare successivo). </w:t>
      </w:r>
    </w:p>
    <w:p w14:paraId="3D4E0909"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Con riguardo a quest’ultimo punto, il datore di lavoro è tenuto ad informare i lavoratori interessati dall’assegnazione agevolata circa l’obbligo di comunicargli in maniera tempestiva le eventuali cessioni delle azioni, anche successivamente all’eventuale cessazione del rapporto di lavoro. </w:t>
      </w:r>
    </w:p>
    <w:p w14:paraId="75BD7DF3"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Se le azioni sono cedute prima del triennio (o in qualunque momento sono riacquistate dalla società emittente o dal datore) l’importo che non ha concorso a formare il reddito al momento dell’acquisto è tassato, quale compenso in natura, nel periodo di paga in cui avviene la cessione. A tal proposito fanno eccezione le azioni ottenute in sostituzione del premio di risultato. </w:t>
      </w:r>
    </w:p>
    <w:p w14:paraId="0195D1C3"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Tuttavia, se la cessione nel triennio avviene in forma obbligatoria perché imposta dalla legge, il valore delle azioni assegnate gratuitamente non è tassato, come chiarito dalla Risoluzione Agenzia entrate del 12 agosto 2005 numero 118/E. Al contrario, se la cessione nel triennio è imposta dal regolamento del piano azionario il valore delle azioni è soggetto a tassazione. </w:t>
      </w:r>
    </w:p>
    <w:p w14:paraId="6B9CCA54"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Nel caso di cessazione del rapporto di lavoro durante il triennio, se il dipendente che cede le azioni (sempre nel triennio) intrattiene un rapporto con un nuovo datore (o ente pensionistico) l’azienda precedente deve comunicare al primo soggetto l’importo del valore che questi deve assumere a tassazione, unitamente al reddito di lavoro dipendente o al trattamento pensionistico erogato. In mancanza, o in caso di comunicazione tardiva dell’ex datore di lavoro, il nuovo datore di lavoro (o ente pensionistico), dietro segnalazione del soggetto interessato è tenuto ad attivare al fine di conoscere il predetto importo. </w:t>
      </w:r>
    </w:p>
    <w:p w14:paraId="790AE3F6" w14:textId="77777777" w:rsidR="000D08B4" w:rsidRPr="00710C20" w:rsidRDefault="000D08B4" w:rsidP="00710C20">
      <w:pPr>
        <w:spacing w:after="200" w:line="360" w:lineRule="auto"/>
        <w:jc w:val="both"/>
        <w:rPr>
          <w:rFonts w:ascii="Tahoma" w:hAnsi="Tahoma" w:cs="Tahoma"/>
          <w:sz w:val="20"/>
          <w:szCs w:val="20"/>
        </w:rPr>
      </w:pPr>
    </w:p>
    <w:p w14:paraId="51E3C5C9" w14:textId="47E8E411" w:rsidR="000D08B4" w:rsidRPr="00FA1E05" w:rsidRDefault="00FA1E05" w:rsidP="00FA1E05">
      <w:pPr>
        <w:pStyle w:val="Titolo2"/>
      </w:pPr>
      <w:bookmarkStart w:id="13" w:name="_Toc156419067"/>
      <w:bookmarkStart w:id="14" w:name="_Toc157609900"/>
      <w:r w:rsidRPr="00FA1E05">
        <w:t xml:space="preserve">3.2 </w:t>
      </w:r>
      <w:r w:rsidR="000D08B4" w:rsidRPr="00FA1E05">
        <w:t>Franchigia</w:t>
      </w:r>
      <w:bookmarkEnd w:id="13"/>
      <w:bookmarkEnd w:id="14"/>
    </w:p>
    <w:p w14:paraId="2A27A210" w14:textId="1BA82AE0"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Al ricorrere delle suddette condizioni il valore delle azioni sottoscritte o acquistate dai dipendenti (siano esse di nuova emissione o già in circolazione) è escluso dal reddito per un importo non superiore complessivamente nel periodo d’imposta a 2.065,83 euro, al netto di quanto corrisposto dal dipendente a fronte dell’assegnazione. </w:t>
      </w:r>
    </w:p>
    <w:p w14:paraId="4D8104D2"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lastRenderedPageBreak/>
        <w:t xml:space="preserve">Se un dipendente beneficia di diverse attribuzioni di azioni nello stesso periodo d’imposta, bisogna sommarle per verificare l’eventuale superamento della franchigia. Se il valore ottenuto supera tale importo viene tassata solo la parte eccedente. </w:t>
      </w:r>
    </w:p>
    <w:p w14:paraId="69A2D14A"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Per esempio, in caso di assegnazione di azioni del valore di 5 mila euro, per un corrispettivo di 2 mila euro, l’importo soggetto a tassazione è di 934,17 euro risultante dalla sottrazione: </w:t>
      </w:r>
    </w:p>
    <w:p w14:paraId="2643FE64" w14:textId="7777777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3.000,00 euro – 2.065,83 euro. </w:t>
      </w:r>
    </w:p>
    <w:p w14:paraId="19831B7F" w14:textId="77777777" w:rsidR="000D08B4" w:rsidRPr="00710C20" w:rsidRDefault="000D08B4" w:rsidP="00710C20">
      <w:pPr>
        <w:spacing w:after="200" w:line="360" w:lineRule="auto"/>
        <w:jc w:val="both"/>
        <w:rPr>
          <w:rFonts w:ascii="Tahoma" w:hAnsi="Tahoma" w:cs="Tahoma"/>
          <w:sz w:val="20"/>
          <w:szCs w:val="20"/>
        </w:rPr>
      </w:pPr>
    </w:p>
    <w:p w14:paraId="242CB09F" w14:textId="18AD8759" w:rsidR="000D08B4" w:rsidRPr="00710C20" w:rsidRDefault="00FA1E05" w:rsidP="00FA1E05">
      <w:pPr>
        <w:pStyle w:val="Titolo2"/>
        <w:jc w:val="both"/>
        <w:rPr>
          <w:rFonts w:cs="Tahoma"/>
          <w:sz w:val="20"/>
          <w:szCs w:val="20"/>
        </w:rPr>
      </w:pPr>
      <w:bookmarkStart w:id="15" w:name="_Toc156419068"/>
      <w:bookmarkStart w:id="16" w:name="_Toc157609901"/>
      <w:r>
        <w:rPr>
          <w:rFonts w:cs="Tahoma"/>
          <w:sz w:val="20"/>
          <w:szCs w:val="20"/>
        </w:rPr>
        <w:t xml:space="preserve">3.3 </w:t>
      </w:r>
      <w:r w:rsidR="000D08B4" w:rsidRPr="00710C20">
        <w:rPr>
          <w:rFonts w:cs="Tahoma"/>
          <w:sz w:val="20"/>
          <w:szCs w:val="20"/>
        </w:rPr>
        <w:t>Il valore delle azioni</w:t>
      </w:r>
      <w:bookmarkEnd w:id="15"/>
      <w:bookmarkEnd w:id="16"/>
    </w:p>
    <w:p w14:paraId="61808E9D" w14:textId="36DA6CE7" w:rsidR="000D08B4" w:rsidRPr="00710C20" w:rsidRDefault="00710C20" w:rsidP="00710C20">
      <w:pPr>
        <w:spacing w:after="200" w:line="360" w:lineRule="auto"/>
        <w:jc w:val="both"/>
        <w:rPr>
          <w:rFonts w:ascii="Tahoma" w:hAnsi="Tahoma" w:cs="Tahoma"/>
          <w:sz w:val="20"/>
          <w:szCs w:val="20"/>
        </w:rPr>
      </w:pPr>
      <w:r>
        <w:rPr>
          <w:rFonts w:ascii="Tahoma" w:hAnsi="Tahoma" w:cs="Tahoma"/>
          <w:sz w:val="20"/>
          <w:szCs w:val="20"/>
        </w:rPr>
        <w:t>È</w:t>
      </w:r>
      <w:r w:rsidR="000D08B4" w:rsidRPr="00710C20">
        <w:rPr>
          <w:rFonts w:ascii="Tahoma" w:hAnsi="Tahoma" w:cs="Tahoma"/>
          <w:sz w:val="20"/>
          <w:szCs w:val="20"/>
        </w:rPr>
        <w:t xml:space="preserve"> importante ricordare che il valore delle azioni da prendere a riferimento corrisponde al cosiddetto “valore normale”, in particolare: </w:t>
      </w:r>
    </w:p>
    <w:p w14:paraId="1BEC087C"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Per i titoli quotati in mercati regolamentati italiani o esteri (azioni, obbligazioni, etc.) si assume la media aritmetica dell’ultimo mese, cioè per il periodo che va dal giorno di riferimento (quello della valutazione) allo stesso giorno del mese solare precedente;</w:t>
      </w:r>
    </w:p>
    <w:p w14:paraId="490E42A8" w14:textId="77777777" w:rsidR="000D08B4" w:rsidRPr="00710C20" w:rsidRDefault="000D08B4"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Con riguardo agli altri titoli se trattasi di: </w:t>
      </w:r>
    </w:p>
    <w:p w14:paraId="431FF70E" w14:textId="77777777" w:rsidR="000D08B4" w:rsidRPr="00710C20" w:rsidRDefault="000D08B4" w:rsidP="00710C20">
      <w:pPr>
        <w:pStyle w:val="Paragrafoelenco"/>
        <w:numPr>
          <w:ilvl w:val="0"/>
          <w:numId w:val="20"/>
        </w:numPr>
        <w:spacing w:after="200" w:line="360" w:lineRule="auto"/>
        <w:ind w:left="1775" w:hanging="357"/>
        <w:contextualSpacing w:val="0"/>
        <w:jc w:val="both"/>
        <w:rPr>
          <w:rFonts w:ascii="Tahoma" w:hAnsi="Tahoma" w:cs="Tahoma"/>
          <w:sz w:val="20"/>
          <w:szCs w:val="20"/>
        </w:rPr>
      </w:pPr>
      <w:r w:rsidRPr="00710C20">
        <w:rPr>
          <w:rFonts w:ascii="Tahoma" w:hAnsi="Tahoma" w:cs="Tahoma"/>
          <w:sz w:val="20"/>
          <w:szCs w:val="20"/>
        </w:rPr>
        <w:t>Azioni, quote o titoli di partecipazione rileva il valore della quota spettante di patrimonio netto della società o dell’ente partecipato;</w:t>
      </w:r>
    </w:p>
    <w:p w14:paraId="3C55ADA0" w14:textId="77777777" w:rsidR="000D08B4" w:rsidRPr="00710C20" w:rsidRDefault="000D08B4" w:rsidP="00710C20">
      <w:pPr>
        <w:pStyle w:val="Paragrafoelenco"/>
        <w:numPr>
          <w:ilvl w:val="0"/>
          <w:numId w:val="20"/>
        </w:numPr>
        <w:spacing w:after="200" w:line="360" w:lineRule="auto"/>
        <w:jc w:val="both"/>
        <w:rPr>
          <w:rFonts w:ascii="Tahoma" w:hAnsi="Tahoma" w:cs="Tahoma"/>
          <w:sz w:val="20"/>
          <w:szCs w:val="20"/>
        </w:rPr>
      </w:pPr>
      <w:r w:rsidRPr="00710C20">
        <w:rPr>
          <w:rFonts w:ascii="Tahoma" w:hAnsi="Tahoma" w:cs="Tahoma"/>
          <w:sz w:val="20"/>
          <w:szCs w:val="20"/>
        </w:rPr>
        <w:t xml:space="preserve">Altri titoli, comprese le obbligazioni non quotate, si effettua una comparazione con il valore normale dei titoli aventi analoghe caratteristiche negoziati in mercati regolamentati italiani o stranieri e, in mancanza, si devono assumere altri elementi determinabili in modo obiettivo. </w:t>
      </w:r>
    </w:p>
    <w:p w14:paraId="223B6D65" w14:textId="794F93C5"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Nella determinazione del valore non rilevano eventuali limitazioni quantitativa e temporali in ordine alla spettanza dei dividendi. </w:t>
      </w:r>
    </w:p>
    <w:p w14:paraId="739E8748" w14:textId="77777777" w:rsidR="000D08B4" w:rsidRPr="00710C20" w:rsidRDefault="000D08B4" w:rsidP="00710C20">
      <w:pPr>
        <w:spacing w:after="200" w:line="360" w:lineRule="auto"/>
        <w:jc w:val="both"/>
        <w:rPr>
          <w:rFonts w:ascii="Tahoma" w:hAnsi="Tahoma" w:cs="Tahoma"/>
          <w:sz w:val="20"/>
          <w:szCs w:val="20"/>
        </w:rPr>
      </w:pPr>
    </w:p>
    <w:p w14:paraId="2CDE4AB6" w14:textId="20446715" w:rsidR="000D08B4" w:rsidRPr="00710C20" w:rsidRDefault="00FA1E05" w:rsidP="00FA1E05">
      <w:pPr>
        <w:pStyle w:val="Titolo2"/>
        <w:jc w:val="both"/>
        <w:rPr>
          <w:rFonts w:cs="Tahoma"/>
          <w:sz w:val="20"/>
          <w:szCs w:val="20"/>
        </w:rPr>
      </w:pPr>
      <w:bookmarkStart w:id="17" w:name="_Toc156419069"/>
      <w:bookmarkStart w:id="18" w:name="_Toc157609902"/>
      <w:r>
        <w:rPr>
          <w:rFonts w:cs="Tahoma"/>
          <w:sz w:val="20"/>
          <w:szCs w:val="20"/>
        </w:rPr>
        <w:t xml:space="preserve">3.4 </w:t>
      </w:r>
      <w:r w:rsidR="000D08B4" w:rsidRPr="00710C20">
        <w:rPr>
          <w:rFonts w:cs="Tahoma"/>
          <w:sz w:val="20"/>
          <w:szCs w:val="20"/>
        </w:rPr>
        <w:t>Singoli dipendenti</w:t>
      </w:r>
      <w:bookmarkEnd w:id="17"/>
      <w:bookmarkEnd w:id="18"/>
    </w:p>
    <w:p w14:paraId="0D4C3F4C" w14:textId="66491857" w:rsidR="000D08B4" w:rsidRPr="00710C20" w:rsidRDefault="000D08B4" w:rsidP="00710C20">
      <w:pPr>
        <w:spacing w:after="200" w:line="360" w:lineRule="auto"/>
        <w:jc w:val="both"/>
        <w:rPr>
          <w:rFonts w:ascii="Tahoma" w:hAnsi="Tahoma" w:cs="Tahoma"/>
          <w:sz w:val="20"/>
          <w:szCs w:val="20"/>
        </w:rPr>
      </w:pPr>
      <w:r w:rsidRPr="00710C20">
        <w:rPr>
          <w:rFonts w:ascii="Tahoma" w:hAnsi="Tahoma" w:cs="Tahoma"/>
          <w:sz w:val="20"/>
          <w:szCs w:val="20"/>
        </w:rPr>
        <w:t xml:space="preserve">Con riguardo ai singoli dipendenti, per le assegnazioni (anche conseguenti ad aumenti di capitale) si considera soggetta a tassazione la differenza tra il valore delle azioni, al momento dell’assegnazione stessa, e l’ammontare corrisposto dal dipendente. </w:t>
      </w:r>
    </w:p>
    <w:p w14:paraId="10780B05"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19" w:name="_Toc157609903"/>
    <w:bookmarkStart w:id="20" w:name="_Toc156419070"/>
    <w:p w14:paraId="49B88A70" w14:textId="52152ACE" w:rsidR="00AD6541" w:rsidRP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74624" behindDoc="0" locked="0" layoutInCell="1" allowOverlap="1" wp14:anchorId="59A91290" wp14:editId="11180970">
                <wp:simplePos x="0" y="0"/>
                <wp:positionH relativeFrom="margin">
                  <wp:align>center</wp:align>
                </wp:positionH>
                <wp:positionV relativeFrom="paragraph">
                  <wp:posOffset>284480</wp:posOffset>
                </wp:positionV>
                <wp:extent cx="2438400" cy="0"/>
                <wp:effectExtent l="0" t="0" r="0" b="0"/>
                <wp:wrapNone/>
                <wp:docPr id="2035828000"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47C480" id="Connettore 2 1" o:spid="_x0000_s1026" type="#_x0000_t32" style="position:absolute;margin-left:0;margin-top:22.4pt;width:192pt;height:0;z-index:2516746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" strokecolor="#404040" strokeweight="1.5pt">
                <w10:wrap anchorx="margin"/>
              </v:shape>
            </w:pict>
          </mc:Fallback>
        </mc:AlternateContent>
      </w:r>
      <w:r w:rsidR="00FA1E05">
        <w:t>4.</w:t>
      </w:r>
      <w:bookmarkEnd w:id="19"/>
    </w:p>
    <w:p w14:paraId="30700529" w14:textId="39777474" w:rsidR="00211CBF" w:rsidRPr="00FA1E05" w:rsidRDefault="00211CBF" w:rsidP="00FA1E05">
      <w:pPr>
        <w:pStyle w:val="Titolo1"/>
      </w:pPr>
      <w:bookmarkStart w:id="21" w:name="_Toc157609904"/>
      <w:r w:rsidRPr="00FA1E05">
        <w:t>Servizi e somme di carattere sociale e collettivo</w:t>
      </w:r>
      <w:bookmarkEnd w:id="20"/>
      <w:bookmarkEnd w:id="21"/>
    </w:p>
    <w:p w14:paraId="66D7A938" w14:textId="1F13B50B" w:rsidR="00FA1E05" w:rsidRDefault="00FA1E05" w:rsidP="00710C20">
      <w:pPr>
        <w:spacing w:after="200" w:line="360" w:lineRule="auto"/>
        <w:jc w:val="both"/>
        <w:rPr>
          <w:rFonts w:ascii="Tahoma" w:hAnsi="Tahoma" w:cs="Tahoma"/>
          <w:sz w:val="20"/>
          <w:szCs w:val="20"/>
        </w:rPr>
      </w:pPr>
    </w:p>
    <w:p w14:paraId="29F512C5" w14:textId="77777777" w:rsidR="00FA1E05" w:rsidRDefault="00FA1E05" w:rsidP="00710C20">
      <w:pPr>
        <w:spacing w:after="200" w:line="360" w:lineRule="auto"/>
        <w:jc w:val="both"/>
        <w:rPr>
          <w:rFonts w:ascii="Tahoma" w:hAnsi="Tahoma" w:cs="Tahoma"/>
          <w:sz w:val="20"/>
          <w:szCs w:val="20"/>
        </w:rPr>
      </w:pPr>
    </w:p>
    <w:p w14:paraId="0EFFE719" w14:textId="77777777" w:rsidR="00FA1E05" w:rsidRDefault="00FA1E05" w:rsidP="00710C20">
      <w:pPr>
        <w:spacing w:after="200" w:line="360" w:lineRule="auto"/>
        <w:jc w:val="both"/>
        <w:rPr>
          <w:rFonts w:ascii="Tahoma" w:hAnsi="Tahoma" w:cs="Tahoma"/>
          <w:sz w:val="20"/>
          <w:szCs w:val="20"/>
        </w:rPr>
      </w:pPr>
    </w:p>
    <w:p w14:paraId="6F2B80DC" w14:textId="77777777" w:rsidR="00FA1E05" w:rsidRDefault="00FA1E05" w:rsidP="00710C20">
      <w:pPr>
        <w:spacing w:after="200" w:line="360" w:lineRule="auto"/>
        <w:jc w:val="both"/>
        <w:rPr>
          <w:rFonts w:ascii="Tahoma" w:hAnsi="Tahoma" w:cs="Tahoma"/>
          <w:sz w:val="20"/>
          <w:szCs w:val="20"/>
        </w:rPr>
      </w:pPr>
    </w:p>
    <w:p w14:paraId="34DEE538" w14:textId="0A51620F" w:rsidR="00211CBF" w:rsidRPr="00710C20" w:rsidRDefault="00DD624E" w:rsidP="00710C20">
      <w:pPr>
        <w:spacing w:after="200" w:line="360" w:lineRule="auto"/>
        <w:jc w:val="both"/>
        <w:rPr>
          <w:rFonts w:ascii="Tahoma" w:hAnsi="Tahoma" w:cs="Tahoma"/>
          <w:sz w:val="20"/>
          <w:szCs w:val="20"/>
        </w:rPr>
      </w:pPr>
      <w:r w:rsidRPr="00710C20">
        <w:rPr>
          <w:rFonts w:ascii="Tahoma" w:hAnsi="Tahoma" w:cs="Tahoma"/>
          <w:sz w:val="20"/>
          <w:szCs w:val="20"/>
        </w:rPr>
        <w:t xml:space="preserve">La normativa fiscale esclude la tassazione per una serie di somme e servizi riconosciuti per finalità di carattere sociale e collettivo, a patto che gli stessi siano forniti alla generalità dei dipendenti o a categorie di essi. </w:t>
      </w:r>
    </w:p>
    <w:p w14:paraId="04B07C88" w14:textId="0003E55C" w:rsidR="00DD624E" w:rsidRPr="00710C20" w:rsidRDefault="00DD624E" w:rsidP="00710C20">
      <w:pPr>
        <w:spacing w:after="200" w:line="360" w:lineRule="auto"/>
        <w:jc w:val="both"/>
        <w:rPr>
          <w:rFonts w:ascii="Tahoma" w:hAnsi="Tahoma" w:cs="Tahoma"/>
          <w:sz w:val="20"/>
          <w:szCs w:val="20"/>
        </w:rPr>
      </w:pPr>
      <w:r w:rsidRPr="00710C20">
        <w:rPr>
          <w:rFonts w:ascii="Tahoma" w:hAnsi="Tahoma" w:cs="Tahoma"/>
          <w:sz w:val="20"/>
          <w:szCs w:val="20"/>
        </w:rPr>
        <w:t xml:space="preserve">Nel concetto di “categorie di dipendenti” non rientrano solo quelle previste nel Codice civile (come dirigenti, quadri, impiegati ed operai) ma altresì le categorie relative a tutti i dipendenti di un certo tipo, ad esempio con lo stesso livello o qualifica), a patto che i criteri in parola siano tali da impedire, in senso teorico, l’erogazione di somme / servizi </w:t>
      </w:r>
      <w:r w:rsidRPr="00710C20">
        <w:rPr>
          <w:rFonts w:ascii="Tahoma" w:hAnsi="Tahoma" w:cs="Tahoma"/>
          <w:i/>
          <w:iCs/>
          <w:sz w:val="20"/>
          <w:szCs w:val="20"/>
        </w:rPr>
        <w:t xml:space="preserve">ad personam </w:t>
      </w:r>
      <w:r w:rsidRPr="00710C20">
        <w:rPr>
          <w:rFonts w:ascii="Tahoma" w:hAnsi="Tahoma" w:cs="Tahoma"/>
          <w:sz w:val="20"/>
          <w:szCs w:val="20"/>
        </w:rPr>
        <w:t xml:space="preserve">in esenzione totale o parziale da imposte. </w:t>
      </w:r>
    </w:p>
    <w:p w14:paraId="72E18174" w14:textId="6CDFB99F" w:rsidR="00DD624E" w:rsidRPr="00710C20" w:rsidRDefault="00DD624E" w:rsidP="00710C20">
      <w:pPr>
        <w:spacing w:after="200" w:line="360" w:lineRule="auto"/>
        <w:jc w:val="both"/>
        <w:rPr>
          <w:rFonts w:ascii="Tahoma" w:hAnsi="Tahoma" w:cs="Tahoma"/>
          <w:sz w:val="20"/>
          <w:szCs w:val="20"/>
        </w:rPr>
      </w:pPr>
      <w:r w:rsidRPr="00710C20">
        <w:rPr>
          <w:rFonts w:ascii="Tahoma" w:hAnsi="Tahoma" w:cs="Tahoma"/>
          <w:sz w:val="20"/>
          <w:szCs w:val="20"/>
        </w:rPr>
        <w:t>Le casistiche in parola sono quelle descritte in tabella:</w:t>
      </w:r>
    </w:p>
    <w:tbl>
      <w:tblPr>
        <w:tblStyle w:val="Grigliatabella"/>
        <w:tblW w:w="0" w:type="auto"/>
        <w:jc w:val="center"/>
        <w:tblLook w:val="04A0" w:firstRow="1" w:lastRow="0" w:firstColumn="1" w:lastColumn="0" w:noHBand="0" w:noVBand="1"/>
      </w:tblPr>
      <w:tblGrid>
        <w:gridCol w:w="1980"/>
        <w:gridCol w:w="2835"/>
        <w:gridCol w:w="3111"/>
      </w:tblGrid>
      <w:tr w:rsidR="00A36CF3" w:rsidRPr="00710C20" w14:paraId="782E8AF4" w14:textId="77777777" w:rsidTr="00AD6541">
        <w:trPr>
          <w:jc w:val="center"/>
        </w:trPr>
        <w:tc>
          <w:tcPr>
            <w:tcW w:w="1980" w:type="dxa"/>
          </w:tcPr>
          <w:p w14:paraId="530541D5" w14:textId="203BC59A" w:rsidR="00A36CF3" w:rsidRPr="00710C20" w:rsidRDefault="00A36CF3"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Norma</w:t>
            </w:r>
          </w:p>
        </w:tc>
        <w:tc>
          <w:tcPr>
            <w:tcW w:w="2835" w:type="dxa"/>
          </w:tcPr>
          <w:p w14:paraId="0BBB6BBD" w14:textId="29DCC15A" w:rsidR="00A36CF3" w:rsidRPr="00710C20" w:rsidRDefault="00A36CF3"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Somme / servizi</w:t>
            </w:r>
          </w:p>
        </w:tc>
        <w:tc>
          <w:tcPr>
            <w:tcW w:w="3111" w:type="dxa"/>
          </w:tcPr>
          <w:p w14:paraId="3020DF98" w14:textId="7E69BE2D" w:rsidR="00A36CF3" w:rsidRPr="00710C20" w:rsidRDefault="00A36CF3"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Descrizione</w:t>
            </w:r>
          </w:p>
        </w:tc>
      </w:tr>
      <w:tr w:rsidR="00A36CF3" w:rsidRPr="00710C20" w14:paraId="3596DD39" w14:textId="77777777" w:rsidTr="00AD6541">
        <w:trPr>
          <w:jc w:val="center"/>
        </w:trPr>
        <w:tc>
          <w:tcPr>
            <w:tcW w:w="1980" w:type="dxa"/>
            <w:vMerge w:val="restart"/>
          </w:tcPr>
          <w:p w14:paraId="2C95B072" w14:textId="42273410" w:rsidR="00A36CF3" w:rsidRPr="00710C20" w:rsidRDefault="00A36CF3"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d)</w:t>
            </w:r>
          </w:p>
        </w:tc>
        <w:tc>
          <w:tcPr>
            <w:tcW w:w="2835" w:type="dxa"/>
            <w:vMerge w:val="restart"/>
          </w:tcPr>
          <w:p w14:paraId="059EDE5C" w14:textId="7A07F225" w:rsidR="00A36CF3" w:rsidRPr="00710C20" w:rsidRDefault="00A36CF3" w:rsidP="00710C20">
            <w:pPr>
              <w:spacing w:before="60" w:after="60" w:line="326" w:lineRule="auto"/>
              <w:jc w:val="both"/>
              <w:rPr>
                <w:rFonts w:ascii="Tahoma" w:hAnsi="Tahoma" w:cs="Tahoma"/>
                <w:sz w:val="20"/>
                <w:szCs w:val="20"/>
              </w:rPr>
            </w:pPr>
            <w:r w:rsidRPr="00710C20">
              <w:rPr>
                <w:rFonts w:ascii="Tahoma" w:hAnsi="Tahoma" w:cs="Tahoma"/>
                <w:sz w:val="20"/>
                <w:szCs w:val="20"/>
              </w:rPr>
              <w:t>I servizi di trasporto collettivo per lo spostamento dei lavoratori dall’abitazione al luogo di lavoro e viceversa</w:t>
            </w:r>
          </w:p>
        </w:tc>
        <w:tc>
          <w:tcPr>
            <w:tcW w:w="3111" w:type="dxa"/>
          </w:tcPr>
          <w:p w14:paraId="3AC513D6" w14:textId="64E53BBB" w:rsidR="00A36CF3" w:rsidRPr="00710C20" w:rsidRDefault="00A36CF3" w:rsidP="00710C20">
            <w:pPr>
              <w:spacing w:before="60" w:after="60" w:line="326" w:lineRule="auto"/>
              <w:jc w:val="both"/>
              <w:rPr>
                <w:rFonts w:ascii="Tahoma" w:hAnsi="Tahoma" w:cs="Tahoma"/>
                <w:sz w:val="20"/>
                <w:szCs w:val="20"/>
              </w:rPr>
            </w:pPr>
            <w:r w:rsidRPr="00710C20">
              <w:rPr>
                <w:rFonts w:ascii="Tahoma" w:hAnsi="Tahoma" w:cs="Tahoma"/>
                <w:sz w:val="20"/>
                <w:szCs w:val="20"/>
              </w:rPr>
              <w:t>Può essere organizzato dal datore di lavoro ovvero dallo stesso affidato a terzi, compresi gli esercenti di servizi pubblici, con o senza una partecipazione economica da parte dei lavoratori</w:t>
            </w:r>
          </w:p>
        </w:tc>
      </w:tr>
      <w:tr w:rsidR="00A36CF3" w:rsidRPr="00710C20" w14:paraId="518A83AF" w14:textId="77777777" w:rsidTr="00AD6541">
        <w:trPr>
          <w:jc w:val="center"/>
        </w:trPr>
        <w:tc>
          <w:tcPr>
            <w:tcW w:w="1980" w:type="dxa"/>
            <w:vMerge/>
          </w:tcPr>
          <w:p w14:paraId="77B19D6F" w14:textId="77777777" w:rsidR="00A36CF3" w:rsidRPr="00710C20" w:rsidRDefault="00A36CF3" w:rsidP="00710C20">
            <w:pPr>
              <w:spacing w:before="60" w:after="60" w:line="326" w:lineRule="auto"/>
              <w:jc w:val="both"/>
              <w:rPr>
                <w:rFonts w:ascii="Tahoma" w:hAnsi="Tahoma" w:cs="Tahoma"/>
                <w:sz w:val="20"/>
                <w:szCs w:val="20"/>
              </w:rPr>
            </w:pPr>
          </w:p>
        </w:tc>
        <w:tc>
          <w:tcPr>
            <w:tcW w:w="2835" w:type="dxa"/>
            <w:vMerge/>
          </w:tcPr>
          <w:p w14:paraId="73F1A155" w14:textId="77777777" w:rsidR="00A36CF3" w:rsidRPr="00710C20" w:rsidRDefault="00A36CF3" w:rsidP="00710C20">
            <w:pPr>
              <w:spacing w:before="60" w:after="60" w:line="326" w:lineRule="auto"/>
              <w:jc w:val="both"/>
              <w:rPr>
                <w:rFonts w:ascii="Tahoma" w:hAnsi="Tahoma" w:cs="Tahoma"/>
                <w:sz w:val="20"/>
                <w:szCs w:val="20"/>
              </w:rPr>
            </w:pPr>
          </w:p>
        </w:tc>
        <w:tc>
          <w:tcPr>
            <w:tcW w:w="3111" w:type="dxa"/>
          </w:tcPr>
          <w:p w14:paraId="17C73D61" w14:textId="42A65DF2" w:rsidR="00A36CF3" w:rsidRPr="00710C20" w:rsidRDefault="00A36CF3" w:rsidP="00710C20">
            <w:pPr>
              <w:spacing w:before="60" w:after="60" w:line="326" w:lineRule="auto"/>
              <w:jc w:val="both"/>
              <w:rPr>
                <w:rFonts w:ascii="Tahoma" w:hAnsi="Tahoma" w:cs="Tahoma"/>
                <w:sz w:val="20"/>
                <w:szCs w:val="20"/>
              </w:rPr>
            </w:pPr>
            <w:r w:rsidRPr="00710C20">
              <w:rPr>
                <w:rFonts w:ascii="Tahoma" w:hAnsi="Tahoma" w:cs="Tahoma"/>
                <w:sz w:val="20"/>
                <w:szCs w:val="20"/>
              </w:rPr>
              <w:t>Sono invece soggette a tassazione le indennità sostitutive del servizio di trasporto, riconosciute in via forfettaria dal datore di lavoro, nonché i rimborsi chilometrici</w:t>
            </w:r>
          </w:p>
        </w:tc>
      </w:tr>
      <w:tr w:rsidR="00423E46" w:rsidRPr="00710C20" w14:paraId="76EE7DB2" w14:textId="77777777" w:rsidTr="00AD6541">
        <w:trPr>
          <w:jc w:val="center"/>
        </w:trPr>
        <w:tc>
          <w:tcPr>
            <w:tcW w:w="1980" w:type="dxa"/>
            <w:vMerge w:val="restart"/>
          </w:tcPr>
          <w:p w14:paraId="49EABB6C" w14:textId="0CE5168A" w:rsidR="00423E46" w:rsidRPr="00710C20" w:rsidRDefault="00423E46"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d-</w:t>
            </w:r>
            <w:r w:rsidRPr="00710C20">
              <w:rPr>
                <w:rFonts w:ascii="Tahoma" w:hAnsi="Tahoma" w:cs="Tahoma"/>
                <w:i/>
                <w:iCs/>
                <w:sz w:val="20"/>
                <w:szCs w:val="20"/>
              </w:rPr>
              <w:t>bis</w:t>
            </w:r>
            <w:r w:rsidRPr="00710C20">
              <w:rPr>
                <w:rFonts w:ascii="Tahoma" w:hAnsi="Tahoma" w:cs="Tahoma"/>
                <w:sz w:val="20"/>
                <w:szCs w:val="20"/>
              </w:rPr>
              <w:t>)</w:t>
            </w:r>
          </w:p>
        </w:tc>
        <w:tc>
          <w:tcPr>
            <w:tcW w:w="2835" w:type="dxa"/>
            <w:vMerge w:val="restart"/>
          </w:tcPr>
          <w:p w14:paraId="4D24F8D2" w14:textId="4529E9E0" w:rsidR="00423E46" w:rsidRPr="00710C20" w:rsidRDefault="00423E46" w:rsidP="00710C20">
            <w:pPr>
              <w:spacing w:before="60" w:after="60" w:line="326" w:lineRule="auto"/>
              <w:jc w:val="both"/>
              <w:rPr>
                <w:rFonts w:ascii="Tahoma" w:hAnsi="Tahoma" w:cs="Tahoma"/>
                <w:sz w:val="20"/>
                <w:szCs w:val="20"/>
              </w:rPr>
            </w:pPr>
            <w:r w:rsidRPr="00710C20">
              <w:rPr>
                <w:rFonts w:ascii="Tahoma" w:hAnsi="Tahoma" w:cs="Tahoma"/>
                <w:sz w:val="20"/>
                <w:szCs w:val="20"/>
              </w:rPr>
              <w:t>Somme erogate o rimborsate per l’acquisto di abbonamenti per il trasporto pubblico</w:t>
            </w:r>
          </w:p>
        </w:tc>
        <w:tc>
          <w:tcPr>
            <w:tcW w:w="3111" w:type="dxa"/>
          </w:tcPr>
          <w:p w14:paraId="1E6A8149" w14:textId="73FE074B" w:rsidR="00423E46" w:rsidRPr="00710C20" w:rsidRDefault="00423E46" w:rsidP="00710C20">
            <w:pPr>
              <w:spacing w:before="60" w:after="60" w:line="326" w:lineRule="auto"/>
              <w:jc w:val="both"/>
              <w:rPr>
                <w:rFonts w:ascii="Tahoma" w:hAnsi="Tahoma" w:cs="Tahoma"/>
                <w:sz w:val="20"/>
                <w:szCs w:val="20"/>
              </w:rPr>
            </w:pPr>
            <w:r w:rsidRPr="00710C20">
              <w:rPr>
                <w:rFonts w:ascii="Tahoma" w:hAnsi="Tahoma" w:cs="Tahoma"/>
                <w:sz w:val="20"/>
                <w:szCs w:val="20"/>
              </w:rPr>
              <w:t xml:space="preserve">Sono escluse da tassazione le somme erogate o rimborsate dal datore di lavoro (ovvero le spese da quest’ultimo direttamente sostenute, volontariamente e / o in conformità a disposizioni di contratto, di accordo o di regolamento aziendale, per l’acquisto di abbonamenti per il trasporto </w:t>
            </w:r>
            <w:r w:rsidRPr="00710C20">
              <w:rPr>
                <w:rFonts w:ascii="Tahoma" w:hAnsi="Tahoma" w:cs="Tahoma"/>
                <w:sz w:val="20"/>
                <w:szCs w:val="20"/>
              </w:rPr>
              <w:lastRenderedPageBreak/>
              <w:t>pubblico locale, regionale o interregionale del dipendente e dei familiari fiscalmente a carico. L’esclusione compete anche se la somma erogata non copre interamente il costo dell’abbonamento</w:t>
            </w:r>
          </w:p>
        </w:tc>
      </w:tr>
      <w:tr w:rsidR="00423E46" w:rsidRPr="00710C20" w14:paraId="29820BC3" w14:textId="77777777" w:rsidTr="00AD6541">
        <w:trPr>
          <w:jc w:val="center"/>
        </w:trPr>
        <w:tc>
          <w:tcPr>
            <w:tcW w:w="1980" w:type="dxa"/>
            <w:vMerge/>
          </w:tcPr>
          <w:p w14:paraId="47FE75CA" w14:textId="77777777" w:rsidR="00423E46" w:rsidRPr="00710C20" w:rsidRDefault="00423E46" w:rsidP="00710C20">
            <w:pPr>
              <w:spacing w:before="60" w:after="60" w:line="326" w:lineRule="auto"/>
              <w:jc w:val="both"/>
              <w:rPr>
                <w:rFonts w:ascii="Tahoma" w:hAnsi="Tahoma" w:cs="Tahoma"/>
                <w:sz w:val="20"/>
                <w:szCs w:val="20"/>
              </w:rPr>
            </w:pPr>
          </w:p>
        </w:tc>
        <w:tc>
          <w:tcPr>
            <w:tcW w:w="2835" w:type="dxa"/>
            <w:vMerge/>
          </w:tcPr>
          <w:p w14:paraId="07F9931D" w14:textId="77777777" w:rsidR="00423E46" w:rsidRPr="00710C20" w:rsidRDefault="00423E46" w:rsidP="00710C20">
            <w:pPr>
              <w:spacing w:before="60" w:after="60" w:line="326" w:lineRule="auto"/>
              <w:jc w:val="both"/>
              <w:rPr>
                <w:rFonts w:ascii="Tahoma" w:hAnsi="Tahoma" w:cs="Tahoma"/>
                <w:sz w:val="20"/>
                <w:szCs w:val="20"/>
              </w:rPr>
            </w:pPr>
          </w:p>
        </w:tc>
        <w:tc>
          <w:tcPr>
            <w:tcW w:w="3111" w:type="dxa"/>
          </w:tcPr>
          <w:p w14:paraId="168AF2D2" w14:textId="77777777" w:rsidR="00423E46" w:rsidRPr="00710C20" w:rsidRDefault="00423E46" w:rsidP="00710C20">
            <w:pPr>
              <w:spacing w:before="60" w:after="60" w:line="326" w:lineRule="auto"/>
              <w:jc w:val="both"/>
              <w:rPr>
                <w:rFonts w:ascii="Tahoma" w:hAnsi="Tahoma" w:cs="Tahoma"/>
                <w:sz w:val="20"/>
                <w:szCs w:val="20"/>
              </w:rPr>
            </w:pPr>
            <w:r w:rsidRPr="00710C20">
              <w:rPr>
                <w:rFonts w:ascii="Tahoma" w:hAnsi="Tahoma" w:cs="Tahoma"/>
                <w:sz w:val="20"/>
                <w:szCs w:val="20"/>
              </w:rPr>
              <w:t>L’agevolazione fiscale non opera con riferimento a:</w:t>
            </w:r>
          </w:p>
          <w:p w14:paraId="79E79B15" w14:textId="77777777" w:rsidR="00423E46" w:rsidRPr="00710C20" w:rsidRDefault="00423E46" w:rsidP="00AD6541">
            <w:pPr>
              <w:pStyle w:val="Paragrafoelenco"/>
              <w:numPr>
                <w:ilvl w:val="0"/>
                <w:numId w:val="18"/>
              </w:numPr>
              <w:spacing w:before="60" w:after="60" w:line="326" w:lineRule="auto"/>
              <w:ind w:left="412"/>
              <w:jc w:val="both"/>
              <w:rPr>
                <w:rFonts w:ascii="Tahoma" w:hAnsi="Tahoma" w:cs="Tahoma"/>
                <w:sz w:val="20"/>
                <w:szCs w:val="20"/>
              </w:rPr>
            </w:pPr>
            <w:r w:rsidRPr="00710C20">
              <w:rPr>
                <w:rFonts w:ascii="Tahoma" w:hAnsi="Tahoma" w:cs="Tahoma"/>
                <w:sz w:val="20"/>
                <w:szCs w:val="20"/>
              </w:rPr>
              <w:t>Singoli titoli di viaggio</w:t>
            </w:r>
            <w:r w:rsidR="000279F8" w:rsidRPr="00710C20">
              <w:rPr>
                <w:rFonts w:ascii="Tahoma" w:hAnsi="Tahoma" w:cs="Tahoma"/>
                <w:sz w:val="20"/>
                <w:szCs w:val="20"/>
              </w:rPr>
              <w:t>;</w:t>
            </w:r>
          </w:p>
          <w:p w14:paraId="01FE82F5" w14:textId="77777777" w:rsidR="000279F8" w:rsidRPr="00710C20" w:rsidRDefault="000279F8" w:rsidP="00AD6541">
            <w:pPr>
              <w:pStyle w:val="Paragrafoelenco"/>
              <w:numPr>
                <w:ilvl w:val="0"/>
                <w:numId w:val="18"/>
              </w:numPr>
              <w:spacing w:before="60" w:after="60" w:line="326" w:lineRule="auto"/>
              <w:ind w:left="412"/>
              <w:jc w:val="both"/>
              <w:rPr>
                <w:rFonts w:ascii="Tahoma" w:hAnsi="Tahoma" w:cs="Tahoma"/>
                <w:sz w:val="20"/>
                <w:szCs w:val="20"/>
              </w:rPr>
            </w:pPr>
            <w:r w:rsidRPr="00710C20">
              <w:rPr>
                <w:rFonts w:ascii="Tahoma" w:hAnsi="Tahoma" w:cs="Tahoma"/>
                <w:sz w:val="20"/>
                <w:szCs w:val="20"/>
              </w:rPr>
              <w:t>Carte di trasporto integrate con altri servizi;</w:t>
            </w:r>
          </w:p>
          <w:p w14:paraId="0C8D7304" w14:textId="04909035" w:rsidR="000279F8" w:rsidRPr="00710C20" w:rsidRDefault="000279F8" w:rsidP="00AD6541">
            <w:pPr>
              <w:pStyle w:val="Paragrafoelenco"/>
              <w:numPr>
                <w:ilvl w:val="0"/>
                <w:numId w:val="18"/>
              </w:numPr>
              <w:spacing w:before="60" w:after="60" w:line="326" w:lineRule="auto"/>
              <w:ind w:left="412"/>
              <w:jc w:val="both"/>
              <w:rPr>
                <w:rFonts w:ascii="Tahoma" w:hAnsi="Tahoma" w:cs="Tahoma"/>
                <w:sz w:val="20"/>
                <w:szCs w:val="20"/>
              </w:rPr>
            </w:pPr>
            <w:r w:rsidRPr="00710C20">
              <w:rPr>
                <w:rFonts w:ascii="Tahoma" w:hAnsi="Tahoma" w:cs="Tahoma"/>
                <w:sz w:val="20"/>
                <w:szCs w:val="20"/>
              </w:rPr>
              <w:t xml:space="preserve">Voucher corrisposti ai dipendenti per favorire gli spostamenti casa-lavoro-casa, tramite ad esempio biciclette o servizi di </w:t>
            </w:r>
            <w:r w:rsidRPr="00710C20">
              <w:rPr>
                <w:rFonts w:ascii="Tahoma" w:hAnsi="Tahoma" w:cs="Tahoma"/>
                <w:i/>
                <w:iCs/>
                <w:sz w:val="20"/>
                <w:szCs w:val="20"/>
              </w:rPr>
              <w:t>car sharing</w:t>
            </w:r>
            <w:r w:rsidRPr="00710C20">
              <w:rPr>
                <w:rFonts w:ascii="Tahoma" w:hAnsi="Tahoma" w:cs="Tahoma"/>
                <w:sz w:val="20"/>
                <w:szCs w:val="20"/>
              </w:rPr>
              <w:t xml:space="preserve"> a meno che non superino il limite annuo previsto dall’articolo 51, comma 3, ultimo periodo del TUIR</w:t>
            </w:r>
          </w:p>
        </w:tc>
      </w:tr>
      <w:tr w:rsidR="00CF6F51" w:rsidRPr="00710C20" w14:paraId="364AEA3F" w14:textId="77777777" w:rsidTr="00AD6541">
        <w:trPr>
          <w:jc w:val="center"/>
        </w:trPr>
        <w:tc>
          <w:tcPr>
            <w:tcW w:w="1980" w:type="dxa"/>
            <w:vMerge w:val="restart"/>
          </w:tcPr>
          <w:p w14:paraId="6704EAA9" w14:textId="6955AFE5"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f-</w:t>
            </w:r>
            <w:r w:rsidRPr="00710C20">
              <w:rPr>
                <w:rFonts w:ascii="Tahoma" w:hAnsi="Tahoma" w:cs="Tahoma"/>
                <w:i/>
                <w:iCs/>
                <w:sz w:val="20"/>
                <w:szCs w:val="20"/>
              </w:rPr>
              <w:t>bis</w:t>
            </w:r>
            <w:r w:rsidRPr="00710C20">
              <w:rPr>
                <w:rFonts w:ascii="Tahoma" w:hAnsi="Tahoma" w:cs="Tahoma"/>
                <w:sz w:val="20"/>
                <w:szCs w:val="20"/>
              </w:rPr>
              <w:t>)</w:t>
            </w:r>
          </w:p>
        </w:tc>
        <w:tc>
          <w:tcPr>
            <w:tcW w:w="2835" w:type="dxa"/>
          </w:tcPr>
          <w:p w14:paraId="42AB4869" w14:textId="2C5DBDCF"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Somme, servizi e prestazioni erogati per servizi di educazione e istruzione anche in età prescolare (asili nido e scuole materne) compresi i servizi integrativi e di mensa ad essi connessi, l’acquisto di libri di testo, ausili per la DSA, nonché per la frequenza di ludoteche e di centri estivi e invernali (sono altresì comprese le prestazioni delle scuole non paritarie)</w:t>
            </w:r>
          </w:p>
        </w:tc>
        <w:tc>
          <w:tcPr>
            <w:tcW w:w="3111" w:type="dxa"/>
          </w:tcPr>
          <w:p w14:paraId="067AA481" w14:textId="736ACF0A"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La casistica in questione interessa le somme e i servizi erogati, volontariamente o in conformità ad accordi o contratti di lavoro, dal datore di lavoro ai familiari dei dipendenti, anche se non fiscalmente a carico.</w:t>
            </w:r>
          </w:p>
          <w:p w14:paraId="4A252D92" w14:textId="6395AA24"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Al datore di lavoro è fatto obbligo di acquisire e conservare la documentazione comprovante il soggetto che ha fruito del servizio e l’utilizzo delle somme da parte del dipendente per le finalità citate.</w:t>
            </w:r>
          </w:p>
          <w:p w14:paraId="4005B704" w14:textId="564DA533"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 xml:space="preserve">Se il dipendente ha beneficiato del bonus asilo nido riconosciuto dall’Inps, il rimborso del datore di lavoro non è soggetto a tassazione solo per la parte effettivamente rimasta a carico del </w:t>
            </w:r>
            <w:r w:rsidRPr="00710C20">
              <w:rPr>
                <w:rFonts w:ascii="Tahoma" w:hAnsi="Tahoma" w:cs="Tahoma"/>
                <w:sz w:val="20"/>
                <w:szCs w:val="20"/>
              </w:rPr>
              <w:lastRenderedPageBreak/>
              <w:t>dipendente (differenza tra rimborso e bonus asilo nido)</w:t>
            </w:r>
          </w:p>
        </w:tc>
      </w:tr>
      <w:tr w:rsidR="00CF6F51" w:rsidRPr="00710C20" w14:paraId="6E4FAF10" w14:textId="77777777" w:rsidTr="00AD6541">
        <w:trPr>
          <w:jc w:val="center"/>
        </w:trPr>
        <w:tc>
          <w:tcPr>
            <w:tcW w:w="1980" w:type="dxa"/>
            <w:vMerge/>
          </w:tcPr>
          <w:p w14:paraId="2DA42B74" w14:textId="77777777" w:rsidR="00CF6F51" w:rsidRPr="00710C20" w:rsidRDefault="00CF6F51" w:rsidP="00710C20">
            <w:pPr>
              <w:spacing w:before="60" w:after="60" w:line="326" w:lineRule="auto"/>
              <w:jc w:val="both"/>
              <w:rPr>
                <w:rFonts w:ascii="Tahoma" w:hAnsi="Tahoma" w:cs="Tahoma"/>
                <w:sz w:val="20"/>
                <w:szCs w:val="20"/>
              </w:rPr>
            </w:pPr>
          </w:p>
        </w:tc>
        <w:tc>
          <w:tcPr>
            <w:tcW w:w="2835" w:type="dxa"/>
          </w:tcPr>
          <w:p w14:paraId="0E23CD32" w14:textId="49422C0A"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Somme erogate per borse di studio o simili</w:t>
            </w:r>
          </w:p>
        </w:tc>
        <w:tc>
          <w:tcPr>
            <w:tcW w:w="3111" w:type="dxa"/>
          </w:tcPr>
          <w:p w14:paraId="6FCB4545" w14:textId="77777777" w:rsidR="00CF6F51" w:rsidRPr="00710C20" w:rsidRDefault="00DF53DF" w:rsidP="00710C20">
            <w:pPr>
              <w:spacing w:before="60" w:after="60" w:line="326" w:lineRule="auto"/>
              <w:jc w:val="both"/>
              <w:rPr>
                <w:rFonts w:ascii="Tahoma" w:hAnsi="Tahoma" w:cs="Tahoma"/>
                <w:sz w:val="20"/>
                <w:szCs w:val="20"/>
              </w:rPr>
            </w:pPr>
            <w:r w:rsidRPr="00710C20">
              <w:rPr>
                <w:rFonts w:ascii="Tahoma" w:hAnsi="Tahoma" w:cs="Tahoma"/>
                <w:sz w:val="20"/>
                <w:szCs w:val="20"/>
              </w:rPr>
              <w:t>Somme erogate dall’azienda per le borse assegnate ai familiari dei dipendenti, anche se non fiscalmente a carico. In base a quanto previsto dalla Circolare Agenzia entrate del 15 giugno 2016 numero 28/E sono ricompresi:</w:t>
            </w:r>
          </w:p>
          <w:p w14:paraId="09D33E35" w14:textId="77777777" w:rsidR="00DF53DF" w:rsidRPr="00710C20" w:rsidRDefault="00DF53DF" w:rsidP="00AD6541">
            <w:pPr>
              <w:pStyle w:val="Paragrafoelenco"/>
              <w:numPr>
                <w:ilvl w:val="0"/>
                <w:numId w:val="18"/>
              </w:numPr>
              <w:spacing w:before="60" w:after="60" w:line="326" w:lineRule="auto"/>
              <w:ind w:left="455"/>
              <w:jc w:val="both"/>
              <w:rPr>
                <w:rFonts w:ascii="Tahoma" w:hAnsi="Tahoma" w:cs="Tahoma"/>
                <w:sz w:val="20"/>
                <w:szCs w:val="20"/>
              </w:rPr>
            </w:pPr>
            <w:r w:rsidRPr="00710C20">
              <w:rPr>
                <w:rFonts w:ascii="Tahoma" w:hAnsi="Tahoma" w:cs="Tahoma"/>
                <w:sz w:val="20"/>
                <w:szCs w:val="20"/>
              </w:rPr>
              <w:t>I contributi versati dal datore di lavoro per rimborsare al lavoratore le spese sostenute per le rette scolastiche, tasse universitarie, libri di testo scolastici;</w:t>
            </w:r>
          </w:p>
          <w:p w14:paraId="270AE6EB" w14:textId="77777777" w:rsidR="00DF53DF" w:rsidRPr="00710C20" w:rsidRDefault="00DF53DF" w:rsidP="00AD6541">
            <w:pPr>
              <w:pStyle w:val="Paragrafoelenco"/>
              <w:numPr>
                <w:ilvl w:val="0"/>
                <w:numId w:val="18"/>
              </w:numPr>
              <w:spacing w:before="60" w:after="60" w:line="326" w:lineRule="auto"/>
              <w:ind w:left="455"/>
              <w:jc w:val="both"/>
              <w:rPr>
                <w:rFonts w:ascii="Tahoma" w:hAnsi="Tahoma" w:cs="Tahoma"/>
                <w:sz w:val="20"/>
                <w:szCs w:val="20"/>
              </w:rPr>
            </w:pPr>
            <w:r w:rsidRPr="00710C20">
              <w:rPr>
                <w:rFonts w:ascii="Tahoma" w:hAnsi="Tahoma" w:cs="Tahoma"/>
                <w:sz w:val="20"/>
                <w:szCs w:val="20"/>
              </w:rPr>
              <w:t>Gli incentivi economici agli studenti che conseguono livelli di eccellenza nell’ambito scolastico*;</w:t>
            </w:r>
          </w:p>
          <w:p w14:paraId="2F100D42" w14:textId="77777777" w:rsidR="00DF53DF" w:rsidRPr="00710C20" w:rsidRDefault="00DF53DF" w:rsidP="00AD6541">
            <w:pPr>
              <w:pStyle w:val="Paragrafoelenco"/>
              <w:numPr>
                <w:ilvl w:val="0"/>
                <w:numId w:val="18"/>
              </w:numPr>
              <w:spacing w:before="60" w:after="60" w:line="326" w:lineRule="auto"/>
              <w:ind w:left="455"/>
              <w:jc w:val="both"/>
              <w:rPr>
                <w:rFonts w:ascii="Tahoma" w:hAnsi="Tahoma" w:cs="Tahoma"/>
                <w:sz w:val="20"/>
                <w:szCs w:val="20"/>
              </w:rPr>
            </w:pPr>
            <w:r w:rsidRPr="00710C20">
              <w:rPr>
                <w:rFonts w:ascii="Tahoma" w:hAnsi="Tahoma" w:cs="Tahoma"/>
                <w:sz w:val="20"/>
                <w:szCs w:val="20"/>
              </w:rPr>
              <w:t>Servizi di trasporto scolastico, rimborso delle somme per le gite didattiche, visite di istruzione ed altre iniziative incluse nei piani di offerta formativa scolastica;</w:t>
            </w:r>
          </w:p>
          <w:p w14:paraId="2C0BA9F4" w14:textId="1247D7A3" w:rsidR="00DF53DF" w:rsidRPr="00AD6541" w:rsidRDefault="00DF53DF" w:rsidP="00710C20">
            <w:pPr>
              <w:pStyle w:val="Paragrafoelenco"/>
              <w:numPr>
                <w:ilvl w:val="0"/>
                <w:numId w:val="18"/>
              </w:numPr>
              <w:spacing w:before="60" w:after="60" w:line="326" w:lineRule="auto"/>
              <w:ind w:left="455"/>
              <w:jc w:val="both"/>
              <w:rPr>
                <w:rFonts w:ascii="Tahoma" w:hAnsi="Tahoma" w:cs="Tahoma"/>
                <w:sz w:val="20"/>
                <w:szCs w:val="20"/>
              </w:rPr>
            </w:pPr>
            <w:r w:rsidRPr="00710C20">
              <w:rPr>
                <w:rFonts w:ascii="Tahoma" w:hAnsi="Tahoma" w:cs="Tahoma"/>
                <w:sz w:val="20"/>
                <w:szCs w:val="20"/>
              </w:rPr>
              <w:t>L’offerta, anche sotto forma di rimborso spese, di servizi di baby-sitting.</w:t>
            </w:r>
          </w:p>
          <w:p w14:paraId="0E83B8A8" w14:textId="2F2AD974" w:rsidR="00DF53DF" w:rsidRPr="00710C20" w:rsidRDefault="00DF53DF" w:rsidP="00710C20">
            <w:pPr>
              <w:spacing w:before="60" w:after="60" w:line="326" w:lineRule="auto"/>
              <w:jc w:val="both"/>
              <w:rPr>
                <w:rFonts w:ascii="Tahoma" w:hAnsi="Tahoma" w:cs="Tahoma"/>
                <w:sz w:val="20"/>
                <w:szCs w:val="20"/>
              </w:rPr>
            </w:pPr>
            <w:r w:rsidRPr="00710C20">
              <w:rPr>
                <w:rFonts w:ascii="Tahoma" w:hAnsi="Tahoma" w:cs="Tahoma"/>
                <w:sz w:val="20"/>
                <w:szCs w:val="20"/>
              </w:rPr>
              <w:t>Al datore di lavoro è fatto obbligo di acquisire e conservare la documentazione comprovante l’utilizzo delle somme da parte del dipendente per le citate finalità</w:t>
            </w:r>
          </w:p>
        </w:tc>
      </w:tr>
      <w:tr w:rsidR="00CF6F51" w:rsidRPr="00710C20" w14:paraId="362D941A" w14:textId="77777777" w:rsidTr="00AD6541">
        <w:trPr>
          <w:jc w:val="center"/>
        </w:trPr>
        <w:tc>
          <w:tcPr>
            <w:tcW w:w="1980" w:type="dxa"/>
          </w:tcPr>
          <w:p w14:paraId="46B00741" w14:textId="2D059E8A"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f)</w:t>
            </w:r>
          </w:p>
        </w:tc>
        <w:tc>
          <w:tcPr>
            <w:tcW w:w="2835" w:type="dxa"/>
          </w:tcPr>
          <w:p w14:paraId="6A131603" w14:textId="0B814196"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Utilizzo di opere e servizi aventi finalità di istruzione, educazione, ricreazione, assistenza sociale e sanitaria, culto</w:t>
            </w:r>
          </w:p>
        </w:tc>
        <w:tc>
          <w:tcPr>
            <w:tcW w:w="3111" w:type="dxa"/>
          </w:tcPr>
          <w:p w14:paraId="79406347" w14:textId="3A323701" w:rsidR="00CF6F51" w:rsidRPr="00710C20" w:rsidRDefault="00CF6F51" w:rsidP="00710C20">
            <w:pPr>
              <w:spacing w:before="60" w:after="60" w:line="326" w:lineRule="auto"/>
              <w:jc w:val="both"/>
              <w:rPr>
                <w:rFonts w:ascii="Tahoma" w:hAnsi="Tahoma" w:cs="Tahoma"/>
                <w:sz w:val="20"/>
                <w:szCs w:val="20"/>
              </w:rPr>
            </w:pPr>
            <w:r w:rsidRPr="00710C20">
              <w:rPr>
                <w:rFonts w:ascii="Tahoma" w:hAnsi="Tahoma" w:cs="Tahoma"/>
                <w:sz w:val="20"/>
                <w:szCs w:val="20"/>
              </w:rPr>
              <w:t xml:space="preserve">Trattasi di servizi ed opere di proprietà dell’azienda o messi a disposizione da strutture esterne alla stessa, aventi le finalità citate, le cui spese sono sostenute dal datore di lavoro volontariamente o in conformità a disposizioni di contratto o di accordo, </w:t>
            </w:r>
            <w:r w:rsidRPr="00710C20">
              <w:rPr>
                <w:rFonts w:ascii="Tahoma" w:hAnsi="Tahoma" w:cs="Tahoma"/>
                <w:sz w:val="20"/>
                <w:szCs w:val="20"/>
              </w:rPr>
              <w:lastRenderedPageBreak/>
              <w:t>fruibili dai dipendenti e dai loro familiari / conviventi (anche non fiscalmente a carico)*</w:t>
            </w:r>
            <w:r w:rsidR="00DF53DF" w:rsidRPr="00710C20">
              <w:rPr>
                <w:rFonts w:ascii="Tahoma" w:hAnsi="Tahoma" w:cs="Tahoma"/>
                <w:sz w:val="20"/>
                <w:szCs w:val="20"/>
              </w:rPr>
              <w:t>*</w:t>
            </w:r>
          </w:p>
        </w:tc>
      </w:tr>
      <w:tr w:rsidR="00CF6F51" w:rsidRPr="00710C20" w14:paraId="41A7C73F" w14:textId="77777777" w:rsidTr="00AD6541">
        <w:trPr>
          <w:jc w:val="center"/>
        </w:trPr>
        <w:tc>
          <w:tcPr>
            <w:tcW w:w="1980" w:type="dxa"/>
          </w:tcPr>
          <w:p w14:paraId="46EFB22D" w14:textId="72FCD2FB" w:rsidR="00CF6F51" w:rsidRPr="00710C20" w:rsidRDefault="00CD791D"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f-</w:t>
            </w:r>
            <w:r w:rsidRPr="00710C20">
              <w:rPr>
                <w:rFonts w:ascii="Tahoma" w:hAnsi="Tahoma" w:cs="Tahoma"/>
                <w:i/>
                <w:iCs/>
                <w:sz w:val="20"/>
                <w:szCs w:val="20"/>
              </w:rPr>
              <w:t>ter</w:t>
            </w:r>
            <w:r w:rsidRPr="00710C20">
              <w:rPr>
                <w:rFonts w:ascii="Tahoma" w:hAnsi="Tahoma" w:cs="Tahoma"/>
                <w:sz w:val="20"/>
                <w:szCs w:val="20"/>
              </w:rPr>
              <w:t>)</w:t>
            </w:r>
          </w:p>
        </w:tc>
        <w:tc>
          <w:tcPr>
            <w:tcW w:w="2835" w:type="dxa"/>
          </w:tcPr>
          <w:p w14:paraId="74934482" w14:textId="1DFB08E0" w:rsidR="00CF6F51" w:rsidRPr="00710C20" w:rsidRDefault="00CD791D" w:rsidP="00710C20">
            <w:pPr>
              <w:spacing w:before="60" w:after="60" w:line="326" w:lineRule="auto"/>
              <w:jc w:val="both"/>
              <w:rPr>
                <w:rFonts w:ascii="Tahoma" w:hAnsi="Tahoma" w:cs="Tahoma"/>
                <w:sz w:val="20"/>
                <w:szCs w:val="20"/>
              </w:rPr>
            </w:pPr>
            <w:r w:rsidRPr="00710C20">
              <w:rPr>
                <w:rFonts w:ascii="Tahoma" w:hAnsi="Tahoma" w:cs="Tahoma"/>
                <w:sz w:val="20"/>
                <w:szCs w:val="20"/>
              </w:rPr>
              <w:t>Somme e prestazioni per servizi di assistenza (anche psicologica) a familiari anziani (almeno 75 anni di età) o non autosufficienti</w:t>
            </w:r>
          </w:p>
        </w:tc>
        <w:tc>
          <w:tcPr>
            <w:tcW w:w="3111" w:type="dxa"/>
          </w:tcPr>
          <w:p w14:paraId="50B81919" w14:textId="19E4FC4D" w:rsidR="00CF6F51" w:rsidRPr="00710C20" w:rsidRDefault="00CD791D" w:rsidP="00710C20">
            <w:pPr>
              <w:spacing w:before="60" w:after="60" w:line="326" w:lineRule="auto"/>
              <w:jc w:val="both"/>
              <w:rPr>
                <w:rFonts w:ascii="Tahoma" w:hAnsi="Tahoma" w:cs="Tahoma"/>
                <w:sz w:val="20"/>
                <w:szCs w:val="20"/>
              </w:rPr>
            </w:pPr>
            <w:r w:rsidRPr="00710C20">
              <w:rPr>
                <w:rFonts w:ascii="Tahoma" w:hAnsi="Tahoma" w:cs="Tahoma"/>
                <w:sz w:val="20"/>
                <w:szCs w:val="20"/>
              </w:rPr>
              <w:t>Trattasi delle somme erogate dal datore di lavoro, volontariamente o in base a contratti aziendali per i familiari dei dipendenti, anche non fiscalmente a carico. Lo stato di non autosufficienza deve risultare da certificazione medica</w:t>
            </w:r>
          </w:p>
        </w:tc>
      </w:tr>
      <w:tr w:rsidR="00CD791D" w:rsidRPr="00710C20" w14:paraId="792784F0" w14:textId="77777777" w:rsidTr="00AD6541">
        <w:trPr>
          <w:jc w:val="center"/>
        </w:trPr>
        <w:tc>
          <w:tcPr>
            <w:tcW w:w="1980" w:type="dxa"/>
          </w:tcPr>
          <w:p w14:paraId="56D10573" w14:textId="445F3006" w:rsidR="00CD791D" w:rsidRPr="00710C20" w:rsidRDefault="00CD791D" w:rsidP="00710C20">
            <w:pPr>
              <w:spacing w:before="60" w:after="60" w:line="326" w:lineRule="auto"/>
              <w:jc w:val="both"/>
              <w:rPr>
                <w:rFonts w:ascii="Tahoma" w:hAnsi="Tahoma" w:cs="Tahoma"/>
                <w:sz w:val="20"/>
                <w:szCs w:val="20"/>
              </w:rPr>
            </w:pPr>
            <w:r w:rsidRPr="00710C20">
              <w:rPr>
                <w:rFonts w:ascii="Tahoma" w:hAnsi="Tahoma" w:cs="Tahoma"/>
                <w:sz w:val="20"/>
                <w:szCs w:val="20"/>
              </w:rPr>
              <w:t>Articolo 51, comma 2, lettera f-</w:t>
            </w:r>
            <w:r w:rsidRPr="00710C20">
              <w:rPr>
                <w:rFonts w:ascii="Tahoma" w:hAnsi="Tahoma" w:cs="Tahoma"/>
                <w:i/>
                <w:iCs/>
                <w:sz w:val="20"/>
                <w:szCs w:val="20"/>
              </w:rPr>
              <w:t>quater</w:t>
            </w:r>
            <w:r w:rsidRPr="00710C20">
              <w:rPr>
                <w:rFonts w:ascii="Tahoma" w:hAnsi="Tahoma" w:cs="Tahoma"/>
                <w:sz w:val="20"/>
                <w:szCs w:val="20"/>
              </w:rPr>
              <w:t>)</w:t>
            </w:r>
          </w:p>
        </w:tc>
        <w:tc>
          <w:tcPr>
            <w:tcW w:w="2835" w:type="dxa"/>
          </w:tcPr>
          <w:p w14:paraId="2BCAE27F" w14:textId="6763342D" w:rsidR="00CD791D" w:rsidRPr="00710C20" w:rsidRDefault="008E543C" w:rsidP="00710C20">
            <w:pPr>
              <w:spacing w:before="60" w:after="60" w:line="326" w:lineRule="auto"/>
              <w:jc w:val="both"/>
              <w:rPr>
                <w:rFonts w:ascii="Tahoma" w:hAnsi="Tahoma" w:cs="Tahoma"/>
                <w:sz w:val="20"/>
                <w:szCs w:val="20"/>
              </w:rPr>
            </w:pPr>
            <w:r w:rsidRPr="00710C20">
              <w:rPr>
                <w:rFonts w:ascii="Tahoma" w:hAnsi="Tahoma" w:cs="Tahoma"/>
                <w:sz w:val="20"/>
                <w:szCs w:val="20"/>
              </w:rPr>
              <w:t>Contributi e premi per prestazioni sociosanitarie a persone non autosufficienti o con gravi patologie</w:t>
            </w:r>
          </w:p>
        </w:tc>
        <w:tc>
          <w:tcPr>
            <w:tcW w:w="3111" w:type="dxa"/>
          </w:tcPr>
          <w:p w14:paraId="215FF42F" w14:textId="07EDB448" w:rsidR="00CD791D" w:rsidRPr="00710C20" w:rsidRDefault="008E543C" w:rsidP="00710C20">
            <w:pPr>
              <w:spacing w:before="60" w:after="60" w:line="326" w:lineRule="auto"/>
              <w:jc w:val="both"/>
              <w:rPr>
                <w:rFonts w:ascii="Tahoma" w:hAnsi="Tahoma" w:cs="Tahoma"/>
                <w:sz w:val="20"/>
                <w:szCs w:val="20"/>
              </w:rPr>
            </w:pPr>
            <w:r w:rsidRPr="00710C20">
              <w:rPr>
                <w:rFonts w:ascii="Tahoma" w:hAnsi="Tahoma" w:cs="Tahoma"/>
                <w:sz w:val="20"/>
                <w:szCs w:val="20"/>
              </w:rPr>
              <w:t>Sono ricompresi nella casistica in argomento i contributi e i premi versati dal datore di lavoro, volontariamente o in base a contratti aziendali, a favore dei dipendenti (esclusi i familiari) per prestazioni, anche in forma assicurativa, aventi per oggetto il rischio di non autosufficienza nel compimento degli atti della vita quotidiana ovvero aventi per oggetto il rischio di gravi patologie</w:t>
            </w:r>
          </w:p>
        </w:tc>
      </w:tr>
      <w:tr w:rsidR="00AD6541" w:rsidRPr="00710C20" w14:paraId="6869D1CC" w14:textId="77777777" w:rsidTr="0060560A">
        <w:trPr>
          <w:trHeight w:val="1726"/>
          <w:jc w:val="center"/>
        </w:trPr>
        <w:tc>
          <w:tcPr>
            <w:tcW w:w="7926" w:type="dxa"/>
            <w:gridSpan w:val="3"/>
          </w:tcPr>
          <w:p w14:paraId="75B5F8B2" w14:textId="77777777" w:rsidR="00AD6541" w:rsidRPr="00AD6541" w:rsidRDefault="00AD6541" w:rsidP="00710C20">
            <w:pPr>
              <w:spacing w:before="60" w:after="60" w:line="326" w:lineRule="auto"/>
              <w:jc w:val="both"/>
              <w:rPr>
                <w:rFonts w:ascii="Tahoma" w:hAnsi="Tahoma" w:cs="Tahoma"/>
                <w:sz w:val="18"/>
                <w:szCs w:val="18"/>
              </w:rPr>
            </w:pPr>
            <w:r w:rsidRPr="00AD6541">
              <w:rPr>
                <w:rFonts w:ascii="Tahoma" w:hAnsi="Tahoma" w:cs="Tahoma"/>
                <w:sz w:val="18"/>
                <w:szCs w:val="18"/>
              </w:rPr>
              <w:t xml:space="preserve">*Se le somme non sono vincolate al raggiungimento di un risultato di eccellenza sono soggette a tassazione </w:t>
            </w:r>
          </w:p>
          <w:p w14:paraId="19B8FA5F" w14:textId="6112B31B" w:rsidR="00AD6541" w:rsidRPr="00AD6541" w:rsidRDefault="00AD6541" w:rsidP="00710C20">
            <w:pPr>
              <w:spacing w:before="60" w:after="60" w:line="326" w:lineRule="auto"/>
              <w:jc w:val="both"/>
              <w:rPr>
                <w:rFonts w:ascii="Tahoma" w:hAnsi="Tahoma" w:cs="Tahoma"/>
                <w:sz w:val="18"/>
                <w:szCs w:val="18"/>
              </w:rPr>
            </w:pPr>
            <w:r w:rsidRPr="00AD6541">
              <w:rPr>
                <w:rFonts w:ascii="Tahoma" w:hAnsi="Tahoma" w:cs="Tahoma"/>
                <w:sz w:val="18"/>
                <w:szCs w:val="18"/>
              </w:rPr>
              <w:t>**Per i servizi messi a disposizione da strutture esterne all’azienda la non rilevanza ai fini fiscali opera a patto che il dipendente risulti estraneo al rapporto che intercorre tra l’azienda e l’effettivo prestatore del servizio</w:t>
            </w:r>
          </w:p>
        </w:tc>
      </w:tr>
    </w:tbl>
    <w:p w14:paraId="19EE826A" w14:textId="77777777" w:rsidR="00DD624E" w:rsidRPr="00710C20" w:rsidRDefault="00DD624E" w:rsidP="00710C20">
      <w:pPr>
        <w:spacing w:after="200" w:line="360" w:lineRule="auto"/>
        <w:jc w:val="both"/>
        <w:rPr>
          <w:rFonts w:ascii="Tahoma" w:hAnsi="Tahoma" w:cs="Tahoma"/>
          <w:sz w:val="20"/>
          <w:szCs w:val="20"/>
        </w:rPr>
      </w:pPr>
    </w:p>
    <w:p w14:paraId="75904456" w14:textId="77777777" w:rsidR="00205100" w:rsidRPr="00710C20" w:rsidRDefault="00205100" w:rsidP="00710C20">
      <w:pPr>
        <w:spacing w:after="200" w:line="360" w:lineRule="auto"/>
        <w:jc w:val="both"/>
        <w:rPr>
          <w:rFonts w:ascii="Tahoma" w:hAnsi="Tahoma" w:cs="Tahoma"/>
          <w:sz w:val="20"/>
          <w:szCs w:val="20"/>
        </w:rPr>
      </w:pPr>
      <w:r w:rsidRPr="00710C20">
        <w:rPr>
          <w:rFonts w:ascii="Tahoma" w:hAnsi="Tahoma" w:cs="Tahoma"/>
          <w:sz w:val="20"/>
          <w:szCs w:val="20"/>
        </w:rPr>
        <w:t>Per quanto riguarda la fattispecie di cui all’articolo 51, comma 2, lettera d-</w:t>
      </w:r>
      <w:r w:rsidRPr="00710C20">
        <w:rPr>
          <w:rFonts w:ascii="Tahoma" w:hAnsi="Tahoma" w:cs="Tahoma"/>
          <w:i/>
          <w:iCs/>
          <w:sz w:val="20"/>
          <w:szCs w:val="20"/>
        </w:rPr>
        <w:t>bis</w:t>
      </w:r>
      <w:r w:rsidRPr="00710C20">
        <w:rPr>
          <w:rFonts w:ascii="Tahoma" w:hAnsi="Tahoma" w:cs="Tahoma"/>
          <w:sz w:val="20"/>
          <w:szCs w:val="20"/>
        </w:rPr>
        <w:t xml:space="preserve">) al datore di lavoro, nei casi di erogazione o rimborso delle somme al dipendente, è fatto obbligo di: </w:t>
      </w:r>
    </w:p>
    <w:p w14:paraId="19355883" w14:textId="40ED97F9" w:rsidR="00205100" w:rsidRPr="00710C20" w:rsidRDefault="0020510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Indicare le somme in parola nella Certificazione Unica;</w:t>
      </w:r>
    </w:p>
    <w:p w14:paraId="474757AC" w14:textId="43F5D7B7" w:rsidR="00423E46" w:rsidRDefault="0020510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Conservare la documentazione comprovante l’utilizzo delle somme da parte del lavoratore </w:t>
      </w:r>
      <w:r w:rsidR="00423E46" w:rsidRPr="00710C20">
        <w:rPr>
          <w:rFonts w:ascii="Tahoma" w:hAnsi="Tahoma" w:cs="Tahoma"/>
          <w:sz w:val="20"/>
          <w:szCs w:val="20"/>
        </w:rPr>
        <w:t>coerentemente con le finalità per le quali le</w:t>
      </w:r>
      <w:hyperlink r:id="rId13" w:history="1">
        <w:r w:rsidR="006F404A" w:rsidRPr="00710C20">
          <w:rPr>
            <w:rStyle w:val="Collegamentoipertestuale"/>
            <w:rFonts w:ascii="Tahoma" w:hAnsi="Tahoma" w:cs="Tahoma"/>
            <w:sz w:val="20"/>
            <w:szCs w:val="20"/>
          </w:rPr>
          <w:t>https://www.fiscoetasse.com/files/17711/risoluzione-agenzia-entrate-29-marzo-2010-26e.pdf</w:t>
        </w:r>
      </w:hyperlink>
      <w:r w:rsidR="00423E46" w:rsidRPr="00710C20">
        <w:rPr>
          <w:rFonts w:ascii="Tahoma" w:hAnsi="Tahoma" w:cs="Tahoma"/>
          <w:sz w:val="20"/>
          <w:szCs w:val="20"/>
        </w:rPr>
        <w:t xml:space="preserve"> somme stesse sono state corrisposte (si intendono ad esempio titoli di viaggio nominativi o comunque riconducibili all’avente diritto, ovvero, se non riconducibili, è necessaria un’autocertificazione del dipendente). </w:t>
      </w:r>
    </w:p>
    <w:p w14:paraId="77964043" w14:textId="77777777" w:rsidR="00710C20" w:rsidRDefault="00710C20" w:rsidP="00710C20">
      <w:pPr>
        <w:spacing w:after="200" w:line="360" w:lineRule="auto"/>
        <w:ind w:left="360"/>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22" w:name="_Toc157609905"/>
    <w:bookmarkStart w:id="23" w:name="_Toc156419071"/>
    <w:p w14:paraId="34FD8BE7" w14:textId="782D0B4E" w:rsid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72576" behindDoc="0" locked="0" layoutInCell="1" allowOverlap="1" wp14:anchorId="192E9DC2" wp14:editId="7317B515">
                <wp:simplePos x="0" y="0"/>
                <wp:positionH relativeFrom="margin">
                  <wp:align>center</wp:align>
                </wp:positionH>
                <wp:positionV relativeFrom="paragraph">
                  <wp:posOffset>270510</wp:posOffset>
                </wp:positionV>
                <wp:extent cx="2438400" cy="0"/>
                <wp:effectExtent l="0" t="0" r="0" b="0"/>
                <wp:wrapNone/>
                <wp:docPr id="1038669277"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8DF1F4" id="Connettore 2 1" o:spid="_x0000_s1026" type="#_x0000_t32" style="position:absolute;margin-left:0;margin-top:21.3pt;width:192pt;height:0;z-index:2516725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" strokecolor="#404040" strokeweight="1.5pt">
                <w10:wrap anchorx="margin"/>
              </v:shape>
            </w:pict>
          </mc:Fallback>
        </mc:AlternateContent>
      </w:r>
      <w:r w:rsidR="00FA1E05">
        <w:t>5.</w:t>
      </w:r>
      <w:bookmarkEnd w:id="22"/>
    </w:p>
    <w:p w14:paraId="2624A88D" w14:textId="25D04CFD" w:rsidR="002E2A9D" w:rsidRPr="00FA1E05" w:rsidRDefault="00E8483C" w:rsidP="00FA1E05">
      <w:pPr>
        <w:pStyle w:val="Titolo1"/>
      </w:pPr>
      <w:bookmarkStart w:id="24" w:name="_Toc157609906"/>
      <w:r w:rsidRPr="00FA1E05">
        <w:t>Altri beni e servizi</w:t>
      </w:r>
      <w:bookmarkEnd w:id="23"/>
      <w:bookmarkEnd w:id="24"/>
    </w:p>
    <w:p w14:paraId="6FBE54E5" w14:textId="2E270386" w:rsidR="002E2A9D" w:rsidRDefault="002E2A9D" w:rsidP="00710C20">
      <w:pPr>
        <w:spacing w:after="200" w:line="360" w:lineRule="auto"/>
        <w:jc w:val="both"/>
        <w:rPr>
          <w:rFonts w:ascii="Tahoma" w:hAnsi="Tahoma" w:cs="Tahoma"/>
          <w:sz w:val="20"/>
          <w:szCs w:val="20"/>
        </w:rPr>
      </w:pPr>
    </w:p>
    <w:p w14:paraId="0530D442" w14:textId="44AB3C17" w:rsidR="00FA1E05" w:rsidRDefault="00FA1E05" w:rsidP="00710C20">
      <w:pPr>
        <w:spacing w:after="200" w:line="360" w:lineRule="auto"/>
        <w:jc w:val="both"/>
        <w:rPr>
          <w:rFonts w:ascii="Tahoma" w:hAnsi="Tahoma" w:cs="Tahoma"/>
          <w:sz w:val="20"/>
          <w:szCs w:val="20"/>
        </w:rPr>
      </w:pPr>
    </w:p>
    <w:p w14:paraId="09275A4F" w14:textId="77777777" w:rsidR="00FA1E05" w:rsidRDefault="00FA1E05" w:rsidP="00710C20">
      <w:pPr>
        <w:spacing w:after="200" w:line="360" w:lineRule="auto"/>
        <w:jc w:val="both"/>
        <w:rPr>
          <w:rFonts w:ascii="Tahoma" w:hAnsi="Tahoma" w:cs="Tahoma"/>
          <w:sz w:val="20"/>
          <w:szCs w:val="20"/>
        </w:rPr>
      </w:pPr>
    </w:p>
    <w:p w14:paraId="570EE3EC" w14:textId="77777777" w:rsidR="00FA1E05" w:rsidRPr="00710C20" w:rsidRDefault="00FA1E05" w:rsidP="00710C20">
      <w:pPr>
        <w:spacing w:after="200" w:line="360" w:lineRule="auto"/>
        <w:jc w:val="both"/>
        <w:rPr>
          <w:rFonts w:ascii="Tahoma" w:hAnsi="Tahoma" w:cs="Tahoma"/>
          <w:sz w:val="20"/>
          <w:szCs w:val="20"/>
        </w:rPr>
      </w:pPr>
    </w:p>
    <w:p w14:paraId="6B491FEC" w14:textId="4EB6EEEF" w:rsidR="00E8483C" w:rsidRPr="00710C20" w:rsidRDefault="00FA1E05" w:rsidP="00FA1E05">
      <w:pPr>
        <w:pStyle w:val="Titolo2"/>
        <w:jc w:val="both"/>
        <w:rPr>
          <w:rFonts w:cs="Tahoma"/>
          <w:sz w:val="20"/>
          <w:szCs w:val="20"/>
        </w:rPr>
      </w:pPr>
      <w:bookmarkStart w:id="25" w:name="_Toc156419072"/>
      <w:bookmarkStart w:id="26" w:name="_Toc157609907"/>
      <w:r>
        <w:rPr>
          <w:rFonts w:cs="Tahoma"/>
          <w:sz w:val="20"/>
          <w:szCs w:val="20"/>
        </w:rPr>
        <w:t xml:space="preserve">5.1 </w:t>
      </w:r>
      <w:r w:rsidR="00E8483C" w:rsidRPr="00710C20">
        <w:rPr>
          <w:rFonts w:cs="Tahoma"/>
          <w:sz w:val="20"/>
          <w:szCs w:val="20"/>
        </w:rPr>
        <w:t>Personal computer</w:t>
      </w:r>
      <w:bookmarkEnd w:id="25"/>
      <w:bookmarkEnd w:id="26"/>
    </w:p>
    <w:p w14:paraId="010E1DD6" w14:textId="5519DFF7" w:rsidR="00E8483C" w:rsidRPr="00710C20" w:rsidRDefault="00270FE5" w:rsidP="00710C20">
      <w:pPr>
        <w:spacing w:after="200" w:line="360" w:lineRule="auto"/>
        <w:jc w:val="both"/>
        <w:rPr>
          <w:rFonts w:ascii="Tahoma" w:hAnsi="Tahoma" w:cs="Tahoma"/>
          <w:sz w:val="20"/>
          <w:szCs w:val="20"/>
        </w:rPr>
      </w:pPr>
      <w:r w:rsidRPr="00710C20">
        <w:rPr>
          <w:rFonts w:ascii="Tahoma" w:hAnsi="Tahoma" w:cs="Tahoma"/>
          <w:sz w:val="20"/>
          <w:szCs w:val="20"/>
        </w:rPr>
        <w:t xml:space="preserve">La cessione ai lavoratori dipendenti di personal computer di nuova fabbricazione, acquistati dal datore di lavoro (imprese o enti soggetti ad IRES) non costituisce un’ipotesi fiscalmente rilevante, in presenza delle seguenti condizioni: </w:t>
      </w:r>
    </w:p>
    <w:p w14:paraId="325C8C0B" w14:textId="42A81D93" w:rsidR="00270FE5" w:rsidRPr="00710C20" w:rsidRDefault="00761F63"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L’acquisto dev’essere effettuato dal datore di lavoro nello stesso esercizio della cessione al dipendente;</w:t>
      </w:r>
    </w:p>
    <w:p w14:paraId="3AE01A93" w14:textId="10D5DC5A" w:rsidR="00761F63" w:rsidRPr="00710C20" w:rsidRDefault="00761F63"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Al dipendente viene addebitato un importo pari al prezzo di acquisto sostenuto dal datore di lavoro. </w:t>
      </w:r>
    </w:p>
    <w:p w14:paraId="1706AA68" w14:textId="0115300B" w:rsidR="00761F63" w:rsidRPr="00710C20" w:rsidRDefault="00761F63" w:rsidP="00710C20">
      <w:pPr>
        <w:spacing w:after="200" w:line="360" w:lineRule="auto"/>
        <w:jc w:val="both"/>
        <w:rPr>
          <w:rFonts w:ascii="Tahoma" w:hAnsi="Tahoma" w:cs="Tahoma"/>
          <w:sz w:val="20"/>
          <w:szCs w:val="20"/>
        </w:rPr>
      </w:pPr>
      <w:r w:rsidRPr="00710C20">
        <w:rPr>
          <w:rFonts w:ascii="Tahoma" w:hAnsi="Tahoma" w:cs="Tahoma"/>
          <w:sz w:val="20"/>
          <w:szCs w:val="20"/>
        </w:rPr>
        <w:t xml:space="preserve">L’agevolazione, rappresentata dalla differenza tra il valore di mercato del Pc ed il costo di acquisto addebitato al lavoratore, sussiste anche se la cessione ricomprende i programmi di funzionamento dell’apparecchio. </w:t>
      </w:r>
    </w:p>
    <w:p w14:paraId="086AD9C3" w14:textId="77777777" w:rsidR="0046340C" w:rsidRPr="00710C20" w:rsidRDefault="0046340C" w:rsidP="00710C20">
      <w:pPr>
        <w:pStyle w:val="Titolo2"/>
        <w:jc w:val="both"/>
        <w:rPr>
          <w:rFonts w:cs="Tahoma"/>
          <w:sz w:val="20"/>
          <w:szCs w:val="20"/>
        </w:rPr>
      </w:pPr>
    </w:p>
    <w:p w14:paraId="16A3E7EB" w14:textId="4F273A9A" w:rsidR="00E8483C" w:rsidRPr="00710C20" w:rsidRDefault="00FA1E05" w:rsidP="00FA1E05">
      <w:pPr>
        <w:pStyle w:val="Titolo2"/>
        <w:jc w:val="both"/>
        <w:rPr>
          <w:rFonts w:cs="Tahoma"/>
          <w:sz w:val="20"/>
          <w:szCs w:val="20"/>
        </w:rPr>
      </w:pPr>
      <w:bookmarkStart w:id="27" w:name="_Toc156419073"/>
      <w:bookmarkStart w:id="28" w:name="_Toc157609908"/>
      <w:r>
        <w:rPr>
          <w:rFonts w:cs="Tahoma"/>
          <w:sz w:val="20"/>
          <w:szCs w:val="20"/>
        </w:rPr>
        <w:t xml:space="preserve">5.2 </w:t>
      </w:r>
      <w:r w:rsidR="00E8483C" w:rsidRPr="00710C20">
        <w:rPr>
          <w:rFonts w:cs="Tahoma"/>
          <w:sz w:val="20"/>
          <w:szCs w:val="20"/>
        </w:rPr>
        <w:t>Telefono cellulare</w:t>
      </w:r>
      <w:bookmarkEnd w:id="27"/>
      <w:bookmarkEnd w:id="28"/>
    </w:p>
    <w:p w14:paraId="6A98D9F6" w14:textId="16631EC1" w:rsidR="002E2A9D" w:rsidRPr="00710C20" w:rsidRDefault="002E2A9D" w:rsidP="00710C20">
      <w:pPr>
        <w:spacing w:after="200" w:line="360" w:lineRule="auto"/>
        <w:jc w:val="both"/>
        <w:rPr>
          <w:rFonts w:ascii="Tahoma" w:hAnsi="Tahoma" w:cs="Tahoma"/>
          <w:sz w:val="20"/>
          <w:szCs w:val="20"/>
        </w:rPr>
      </w:pPr>
      <w:r w:rsidRPr="00710C20">
        <w:rPr>
          <w:rFonts w:ascii="Tahoma" w:hAnsi="Tahoma" w:cs="Tahoma"/>
          <w:sz w:val="20"/>
          <w:szCs w:val="20"/>
        </w:rPr>
        <w:t xml:space="preserve">Il telefono cellulare messo a disposizione del dipendente dal datore di lavoro rappresenta un compenso in natura tassabile, in considerazione di una base imponibile rappresentata dai costi delle telefonate private addebitati dal gestore di telefonia mobile all’azienda. </w:t>
      </w:r>
    </w:p>
    <w:p w14:paraId="4CC5E1A5" w14:textId="5DAC7191" w:rsidR="002E2A9D" w:rsidRPr="00710C20" w:rsidRDefault="003314BE" w:rsidP="00710C20">
      <w:pPr>
        <w:spacing w:after="200" w:line="360" w:lineRule="auto"/>
        <w:jc w:val="both"/>
        <w:rPr>
          <w:rFonts w:ascii="Tahoma" w:hAnsi="Tahoma" w:cs="Tahoma"/>
          <w:sz w:val="20"/>
          <w:szCs w:val="20"/>
        </w:rPr>
      </w:pPr>
      <w:r w:rsidRPr="00710C20">
        <w:rPr>
          <w:rFonts w:ascii="Tahoma" w:hAnsi="Tahoma" w:cs="Tahoma"/>
          <w:sz w:val="20"/>
          <w:szCs w:val="20"/>
        </w:rPr>
        <w:t>Nelle ipotesi di telefono di proprietà del dipendente</w:t>
      </w:r>
      <w:r w:rsidR="00813282" w:rsidRPr="00710C20">
        <w:rPr>
          <w:rFonts w:ascii="Tahoma" w:hAnsi="Tahoma" w:cs="Tahoma"/>
          <w:sz w:val="20"/>
          <w:szCs w:val="20"/>
        </w:rPr>
        <w:t xml:space="preserve"> l’Agenzia entrate ha affermato che</w:t>
      </w:r>
      <w:r w:rsidRPr="00710C20">
        <w:rPr>
          <w:rFonts w:ascii="Tahoma" w:hAnsi="Tahoma" w:cs="Tahoma"/>
          <w:sz w:val="20"/>
          <w:szCs w:val="20"/>
        </w:rPr>
        <w:t xml:space="preserve"> </w:t>
      </w:r>
      <w:r w:rsidR="00813282" w:rsidRPr="00710C20">
        <w:rPr>
          <w:rFonts w:ascii="Tahoma" w:hAnsi="Tahoma" w:cs="Tahoma"/>
          <w:sz w:val="20"/>
          <w:szCs w:val="20"/>
        </w:rPr>
        <w:t>“</w:t>
      </w:r>
      <w:r w:rsidR="00813282" w:rsidRPr="00710C20">
        <w:rPr>
          <w:rFonts w:ascii="Tahoma" w:hAnsi="Tahoma" w:cs="Tahoma"/>
          <w:i/>
          <w:iCs/>
          <w:sz w:val="20"/>
          <w:szCs w:val="20"/>
        </w:rPr>
        <w:t xml:space="preserve">si è dell’avviso che la parte di costo relativo al servizio di telefonia </w:t>
      </w:r>
      <w:r w:rsidR="001C2EF4" w:rsidRPr="00710C20">
        <w:rPr>
          <w:rFonts w:ascii="Tahoma" w:hAnsi="Tahoma" w:cs="Tahoma"/>
          <w:i/>
          <w:iCs/>
          <w:sz w:val="20"/>
          <w:szCs w:val="20"/>
        </w:rPr>
        <w:t>e al traffico dati che la società istante rimborsa al dipendente sulla base di un criterio forfetario, non supportato da elementi e parametri oggettivi (es. numero e/o durata delle telefonate, ecc.), nel silenzio del legislatore al riguardo, non possa essere escluso dalla determinazione del reddito di lavoro dipendente</w:t>
      </w:r>
      <w:r w:rsidR="001C2EF4" w:rsidRPr="00710C20">
        <w:rPr>
          <w:rFonts w:ascii="Tahoma" w:hAnsi="Tahoma" w:cs="Tahoma"/>
          <w:sz w:val="20"/>
          <w:szCs w:val="20"/>
        </w:rPr>
        <w:t xml:space="preserve">” (Risoluzione Agenzia entrate 20 giugno 2017 numero 74/E). </w:t>
      </w:r>
    </w:p>
    <w:p w14:paraId="202C5DE9" w14:textId="7DDC590F" w:rsidR="001C2EF4" w:rsidRDefault="00000000" w:rsidP="00710C20">
      <w:pPr>
        <w:spacing w:after="200" w:line="360" w:lineRule="auto"/>
        <w:jc w:val="both"/>
        <w:rPr>
          <w:rStyle w:val="Collegamentoipertestuale"/>
          <w:rFonts w:ascii="Tahoma" w:hAnsi="Tahoma" w:cs="Tahoma"/>
          <w:b/>
          <w:bCs/>
          <w:sz w:val="20"/>
          <w:szCs w:val="20"/>
        </w:rPr>
      </w:pPr>
      <w:hyperlink r:id="rId14" w:history="1">
        <w:r w:rsidR="001C2EF4" w:rsidRPr="00710C20">
          <w:rPr>
            <w:rStyle w:val="Collegamentoipertestuale"/>
            <w:rFonts w:ascii="Tahoma" w:hAnsi="Tahoma" w:cs="Tahoma"/>
            <w:b/>
            <w:bCs/>
            <w:sz w:val="20"/>
            <w:szCs w:val="20"/>
          </w:rPr>
          <w:t>RISOLUZIONE AGENZIA ENTRATE 20 GIUGNO 2017 NUMERO 74E</w:t>
        </w:r>
      </w:hyperlink>
    </w:p>
    <w:p w14:paraId="38AD2169" w14:textId="77777777" w:rsidR="00710C20" w:rsidRDefault="00710C20" w:rsidP="00710C20">
      <w:pPr>
        <w:spacing w:after="200" w:line="360" w:lineRule="auto"/>
        <w:jc w:val="both"/>
        <w:rPr>
          <w:rFonts w:ascii="Tahoma" w:hAnsi="Tahoma" w:cs="Tahoma"/>
          <w:b/>
          <w:bCs/>
          <w:sz w:val="20"/>
          <w:szCs w:val="20"/>
        </w:rPr>
        <w:sectPr w:rsidR="00710C20" w:rsidSect="007B0AAD">
          <w:pgSz w:w="11906" w:h="16838" w:code="9"/>
          <w:pgMar w:top="1418" w:right="1134" w:bottom="1134" w:left="1134" w:header="709" w:footer="567" w:gutter="0"/>
          <w:cols w:space="708"/>
          <w:titlePg/>
          <w:docGrid w:linePitch="360"/>
        </w:sectPr>
      </w:pPr>
    </w:p>
    <w:bookmarkStart w:id="29" w:name="_Toc156418573"/>
    <w:bookmarkStart w:id="30" w:name="_Toc156418782"/>
    <w:bookmarkStart w:id="31" w:name="_Toc156419035"/>
    <w:bookmarkStart w:id="32" w:name="_Toc156419074"/>
    <w:bookmarkStart w:id="33" w:name="_Toc157609909"/>
    <w:bookmarkStart w:id="34" w:name="_Toc156419075"/>
    <w:bookmarkEnd w:id="29"/>
    <w:bookmarkEnd w:id="30"/>
    <w:bookmarkEnd w:id="31"/>
    <w:bookmarkEnd w:id="32"/>
    <w:p w14:paraId="44663B47" w14:textId="45386C75" w:rsidR="00AD6541" w:rsidRPr="00980712"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70528" behindDoc="0" locked="0" layoutInCell="1" allowOverlap="1" wp14:anchorId="37766A59" wp14:editId="20A5A816">
                <wp:simplePos x="0" y="0"/>
                <wp:positionH relativeFrom="margin">
                  <wp:align>center</wp:align>
                </wp:positionH>
                <wp:positionV relativeFrom="paragraph">
                  <wp:posOffset>274955</wp:posOffset>
                </wp:positionV>
                <wp:extent cx="2438400" cy="0"/>
                <wp:effectExtent l="0" t="0" r="0" b="0"/>
                <wp:wrapNone/>
                <wp:docPr id="842556145"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151894" id="Connettore 2 1" o:spid="_x0000_s1026" type="#_x0000_t32" style="position:absolute;margin-left:0;margin-top:21.65pt;width:192pt;height:0;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" strokecolor="#404040" strokeweight="1.5pt">
                <w10:wrap anchorx="margin"/>
              </v:shape>
            </w:pict>
          </mc:Fallback>
        </mc:AlternateContent>
      </w:r>
      <w:r>
        <w:t>6.</w:t>
      </w:r>
      <w:bookmarkEnd w:id="33"/>
    </w:p>
    <w:p w14:paraId="0C508643" w14:textId="3875D3E0" w:rsidR="00767D9F" w:rsidRPr="00980712" w:rsidRDefault="00EB4841" w:rsidP="00980712">
      <w:pPr>
        <w:pStyle w:val="Titolo1"/>
      </w:pPr>
      <w:bookmarkStart w:id="35" w:name="_Toc157609910"/>
      <w:r w:rsidRPr="00980712">
        <w:t>Valutazione dei compensi in natura</w:t>
      </w:r>
      <w:r w:rsidR="00B84001" w:rsidRPr="00980712">
        <w:t xml:space="preserve"> tassati</w:t>
      </w:r>
      <w:bookmarkEnd w:id="34"/>
      <w:bookmarkEnd w:id="35"/>
    </w:p>
    <w:p w14:paraId="6CCD3C46" w14:textId="6873F905" w:rsidR="00EB4841" w:rsidRDefault="00EB4841" w:rsidP="00710C20">
      <w:pPr>
        <w:spacing w:after="200" w:line="360" w:lineRule="auto"/>
        <w:jc w:val="both"/>
        <w:rPr>
          <w:rFonts w:ascii="Tahoma" w:hAnsi="Tahoma" w:cs="Tahoma"/>
          <w:sz w:val="20"/>
          <w:szCs w:val="20"/>
        </w:rPr>
      </w:pPr>
    </w:p>
    <w:p w14:paraId="41CA2FC1" w14:textId="58427C19" w:rsidR="00980712" w:rsidRDefault="00980712" w:rsidP="00710C20">
      <w:pPr>
        <w:spacing w:after="200" w:line="360" w:lineRule="auto"/>
        <w:jc w:val="both"/>
        <w:rPr>
          <w:rFonts w:ascii="Tahoma" w:hAnsi="Tahoma" w:cs="Tahoma"/>
          <w:sz w:val="20"/>
          <w:szCs w:val="20"/>
        </w:rPr>
      </w:pPr>
    </w:p>
    <w:p w14:paraId="45AACE01" w14:textId="644BA651" w:rsidR="00980712" w:rsidRDefault="00980712" w:rsidP="00710C20">
      <w:pPr>
        <w:spacing w:after="200" w:line="360" w:lineRule="auto"/>
        <w:jc w:val="both"/>
        <w:rPr>
          <w:rFonts w:ascii="Tahoma" w:hAnsi="Tahoma" w:cs="Tahoma"/>
          <w:sz w:val="20"/>
          <w:szCs w:val="20"/>
        </w:rPr>
      </w:pPr>
    </w:p>
    <w:p w14:paraId="5EAE5BA7" w14:textId="77777777" w:rsidR="00980712" w:rsidRPr="00710C20" w:rsidRDefault="00980712" w:rsidP="00710C20">
      <w:pPr>
        <w:spacing w:after="200" w:line="360" w:lineRule="auto"/>
        <w:jc w:val="both"/>
        <w:rPr>
          <w:rFonts w:ascii="Tahoma" w:hAnsi="Tahoma" w:cs="Tahoma"/>
          <w:sz w:val="20"/>
          <w:szCs w:val="20"/>
        </w:rPr>
      </w:pPr>
    </w:p>
    <w:p w14:paraId="221C66AC" w14:textId="3151EA3A" w:rsidR="00EB4841" w:rsidRPr="00710C20" w:rsidRDefault="008E374C" w:rsidP="00710C20">
      <w:pPr>
        <w:spacing w:after="200" w:line="360" w:lineRule="auto"/>
        <w:jc w:val="both"/>
        <w:rPr>
          <w:rFonts w:ascii="Tahoma" w:hAnsi="Tahoma" w:cs="Tahoma"/>
          <w:sz w:val="20"/>
          <w:szCs w:val="20"/>
        </w:rPr>
      </w:pPr>
      <w:r w:rsidRPr="00710C20">
        <w:rPr>
          <w:rFonts w:ascii="Tahoma" w:hAnsi="Tahoma" w:cs="Tahoma"/>
          <w:sz w:val="20"/>
          <w:szCs w:val="20"/>
        </w:rPr>
        <w:t xml:space="preserve">Dal momento che i </w:t>
      </w:r>
      <w:r w:rsidRPr="00710C20">
        <w:rPr>
          <w:rFonts w:ascii="Tahoma" w:hAnsi="Tahoma" w:cs="Tahoma"/>
          <w:i/>
          <w:iCs/>
          <w:sz w:val="20"/>
          <w:szCs w:val="20"/>
        </w:rPr>
        <w:t xml:space="preserve">fringe benefit </w:t>
      </w:r>
      <w:r w:rsidRPr="00710C20">
        <w:rPr>
          <w:rFonts w:ascii="Tahoma" w:hAnsi="Tahoma" w:cs="Tahoma"/>
          <w:sz w:val="20"/>
          <w:szCs w:val="20"/>
        </w:rPr>
        <w:t xml:space="preserve">sono un esempio di retribuzione corrisposta, anziché in denaro, in beni e servizi, sorge il problema della loro valutazione ai fini dell’applicazione del calcolo dell’Irpef e relative addizionali. </w:t>
      </w:r>
    </w:p>
    <w:p w14:paraId="6D8BD893" w14:textId="18EC3FB2" w:rsidR="008E374C" w:rsidRPr="00710C20" w:rsidRDefault="008E374C" w:rsidP="00710C20">
      <w:pPr>
        <w:spacing w:after="200" w:line="360" w:lineRule="auto"/>
        <w:jc w:val="both"/>
        <w:rPr>
          <w:rFonts w:ascii="Tahoma" w:hAnsi="Tahoma" w:cs="Tahoma"/>
          <w:sz w:val="20"/>
          <w:szCs w:val="20"/>
        </w:rPr>
      </w:pPr>
      <w:r w:rsidRPr="00710C20">
        <w:rPr>
          <w:rFonts w:ascii="Tahoma" w:hAnsi="Tahoma" w:cs="Tahoma"/>
          <w:sz w:val="20"/>
          <w:szCs w:val="20"/>
        </w:rPr>
        <w:t xml:space="preserve">A tal proposito la regola generale è tracciata dall’articolo 51, comma 3, del TUIR con cui si prevede che, fatte salve le ipotesi di valutazione convenzionale della retribuzione in natura, di cui parleremo tra poco, </w:t>
      </w:r>
      <w:r w:rsidR="007902CA" w:rsidRPr="00710C20">
        <w:rPr>
          <w:rFonts w:ascii="Tahoma" w:hAnsi="Tahoma" w:cs="Tahoma"/>
          <w:sz w:val="20"/>
          <w:szCs w:val="20"/>
        </w:rPr>
        <w:t xml:space="preserve">la base imponibile dei </w:t>
      </w:r>
      <w:r w:rsidR="007902CA" w:rsidRPr="00710C20">
        <w:rPr>
          <w:rFonts w:ascii="Tahoma" w:hAnsi="Tahoma" w:cs="Tahoma"/>
          <w:i/>
          <w:iCs/>
          <w:sz w:val="20"/>
          <w:szCs w:val="20"/>
        </w:rPr>
        <w:t xml:space="preserve">fringe benefit </w:t>
      </w:r>
      <w:r w:rsidR="007902CA" w:rsidRPr="00710C20">
        <w:rPr>
          <w:rFonts w:ascii="Tahoma" w:hAnsi="Tahoma" w:cs="Tahoma"/>
          <w:sz w:val="20"/>
          <w:szCs w:val="20"/>
        </w:rPr>
        <w:t>è costituita dal “</w:t>
      </w:r>
      <w:r w:rsidR="007902CA" w:rsidRPr="00710C20">
        <w:rPr>
          <w:rFonts w:ascii="Tahoma" w:hAnsi="Tahoma" w:cs="Tahoma"/>
          <w:i/>
          <w:iCs/>
          <w:sz w:val="20"/>
          <w:szCs w:val="20"/>
        </w:rPr>
        <w:t>valore normale dei beni e dei servizi</w:t>
      </w:r>
      <w:r w:rsidR="007902CA" w:rsidRPr="00710C20">
        <w:rPr>
          <w:rFonts w:ascii="Tahoma" w:hAnsi="Tahoma" w:cs="Tahoma"/>
          <w:sz w:val="20"/>
          <w:szCs w:val="20"/>
        </w:rPr>
        <w:t xml:space="preserve">” secondo le disposizioni di cui all’articolo 9 del TUIR. </w:t>
      </w:r>
    </w:p>
    <w:p w14:paraId="6087B883" w14:textId="6AEE91F2" w:rsidR="00B40575" w:rsidRPr="00710C20" w:rsidRDefault="00710C20" w:rsidP="00710C20">
      <w:pPr>
        <w:spacing w:after="200" w:line="360" w:lineRule="auto"/>
        <w:jc w:val="both"/>
        <w:rPr>
          <w:rFonts w:ascii="Tahoma" w:hAnsi="Tahoma" w:cs="Tahoma"/>
          <w:sz w:val="20"/>
          <w:szCs w:val="20"/>
        </w:rPr>
      </w:pPr>
      <w:r>
        <w:rPr>
          <w:rFonts w:ascii="Tahoma" w:hAnsi="Tahoma" w:cs="Tahoma"/>
          <w:sz w:val="20"/>
          <w:szCs w:val="20"/>
        </w:rPr>
        <w:t>È</w:t>
      </w:r>
      <w:r w:rsidR="00B40575" w:rsidRPr="00710C20">
        <w:rPr>
          <w:rFonts w:ascii="Tahoma" w:hAnsi="Tahoma" w:cs="Tahoma"/>
          <w:sz w:val="20"/>
          <w:szCs w:val="20"/>
        </w:rPr>
        <w:t xml:space="preserve"> tuttavia opportuno precisare che il valore normale “</w:t>
      </w:r>
      <w:r w:rsidR="00B40575" w:rsidRPr="00710C20">
        <w:rPr>
          <w:rFonts w:ascii="Tahoma" w:hAnsi="Tahoma" w:cs="Tahoma"/>
          <w:i/>
          <w:iCs/>
          <w:sz w:val="20"/>
          <w:szCs w:val="20"/>
        </w:rPr>
        <w:t>dei generi in natura prodotti dall’azienda e ceduti ai dipendenti è determinato in misura pari al prezzo mediamente praticato dalla stessa azienda nelle cessioni al grossista</w:t>
      </w:r>
      <w:r w:rsidR="00B40575" w:rsidRPr="00710C20">
        <w:rPr>
          <w:rFonts w:ascii="Tahoma" w:hAnsi="Tahoma" w:cs="Tahoma"/>
          <w:sz w:val="20"/>
          <w:szCs w:val="20"/>
        </w:rPr>
        <w:t xml:space="preserve">” (articolo 51, comma 3). </w:t>
      </w:r>
    </w:p>
    <w:p w14:paraId="5BE969EA" w14:textId="21337304" w:rsidR="00B40575" w:rsidRPr="00710C20" w:rsidRDefault="00B40575" w:rsidP="00710C20">
      <w:pPr>
        <w:spacing w:after="200" w:line="360" w:lineRule="auto"/>
        <w:jc w:val="both"/>
        <w:rPr>
          <w:rFonts w:ascii="Tahoma" w:hAnsi="Tahoma" w:cs="Tahoma"/>
          <w:sz w:val="20"/>
          <w:szCs w:val="20"/>
        </w:rPr>
      </w:pPr>
      <w:r w:rsidRPr="00710C20">
        <w:rPr>
          <w:rFonts w:ascii="Tahoma" w:hAnsi="Tahoma" w:cs="Tahoma"/>
          <w:sz w:val="20"/>
          <w:szCs w:val="20"/>
        </w:rPr>
        <w:t xml:space="preserve">Ad ogni modo la tassazione sui </w:t>
      </w:r>
      <w:r w:rsidRPr="00710C20">
        <w:rPr>
          <w:rFonts w:ascii="Tahoma" w:hAnsi="Tahoma" w:cs="Tahoma"/>
          <w:i/>
          <w:iCs/>
          <w:sz w:val="20"/>
          <w:szCs w:val="20"/>
        </w:rPr>
        <w:t xml:space="preserve">fringe benefit </w:t>
      </w:r>
      <w:r w:rsidRPr="00710C20">
        <w:rPr>
          <w:rFonts w:ascii="Tahoma" w:hAnsi="Tahoma" w:cs="Tahoma"/>
          <w:sz w:val="20"/>
          <w:szCs w:val="20"/>
        </w:rPr>
        <w:t xml:space="preserve">opera esclusivamente nell’ipotesi in cui il loro valore superi la soglia prevista dall’articolo 51, comma 3, ultimo periodo. La regola appena citata vale anche per i beni / servizi soggetti a tassazione sulla base di un valore convenzionale. </w:t>
      </w:r>
    </w:p>
    <w:p w14:paraId="6AA040DB" w14:textId="0AE54B2F" w:rsidR="004D698E" w:rsidRPr="00710C20" w:rsidRDefault="00107BFA" w:rsidP="00710C20">
      <w:pPr>
        <w:spacing w:after="200" w:line="360" w:lineRule="auto"/>
        <w:jc w:val="both"/>
        <w:rPr>
          <w:rFonts w:ascii="Tahoma" w:hAnsi="Tahoma" w:cs="Tahoma"/>
          <w:sz w:val="20"/>
          <w:szCs w:val="20"/>
        </w:rPr>
      </w:pPr>
      <w:r w:rsidRPr="00710C20">
        <w:rPr>
          <w:rFonts w:ascii="Tahoma" w:hAnsi="Tahoma" w:cs="Tahoma"/>
          <w:sz w:val="20"/>
          <w:szCs w:val="20"/>
        </w:rPr>
        <w:t xml:space="preserve">Nell’ipotesi in cui il datore di lavoro addebiti al dipendente una quota a titolo di concorso per le spese relative al bene / servizio, il reddito imponibile dev’essere diminuito per lo stesso importo addebitato. </w:t>
      </w:r>
    </w:p>
    <w:p w14:paraId="279911FA" w14:textId="77777777" w:rsidR="00183F12" w:rsidRPr="00710C20" w:rsidRDefault="00183F12" w:rsidP="00710C20">
      <w:pPr>
        <w:spacing w:after="200" w:line="360" w:lineRule="auto"/>
        <w:jc w:val="both"/>
        <w:rPr>
          <w:rFonts w:ascii="Tahoma" w:hAnsi="Tahoma" w:cs="Tahoma"/>
          <w:sz w:val="20"/>
          <w:szCs w:val="20"/>
        </w:rPr>
      </w:pPr>
      <w:r w:rsidRPr="00710C20">
        <w:rPr>
          <w:rFonts w:ascii="Tahoma" w:hAnsi="Tahoma" w:cs="Tahoma"/>
          <w:sz w:val="20"/>
          <w:szCs w:val="20"/>
        </w:rPr>
        <w:t>Da ultimo, in conformità alle disposizioni citate, per i beni e i servizi offerti dal datore di lavoro, il valore normale può “</w:t>
      </w:r>
      <w:r w:rsidRPr="00710C20">
        <w:rPr>
          <w:rFonts w:ascii="Tahoma" w:hAnsi="Tahoma" w:cs="Tahoma"/>
          <w:i/>
          <w:iCs/>
          <w:sz w:val="20"/>
          <w:szCs w:val="20"/>
        </w:rPr>
        <w:t>essere costituito dal prezzo scontato che il fornitore pratica sulla base di apposite convenzioni ricorrenti nella prassi commerciale, compresa l’eventuale convenzione stipulata con il datore di lavoro</w:t>
      </w:r>
      <w:r w:rsidRPr="00710C20">
        <w:rPr>
          <w:rFonts w:ascii="Tahoma" w:hAnsi="Tahoma" w:cs="Tahoma"/>
          <w:sz w:val="20"/>
          <w:szCs w:val="20"/>
        </w:rPr>
        <w:t xml:space="preserve">” (Risoluzione Agenzia entrate 29 marzo 2010 numero 26/E). </w:t>
      </w:r>
    </w:p>
    <w:p w14:paraId="36537B90" w14:textId="5E935E68" w:rsidR="00183F12" w:rsidRPr="00710C20" w:rsidRDefault="00000000" w:rsidP="00710C20">
      <w:pPr>
        <w:spacing w:after="200" w:line="360" w:lineRule="auto"/>
        <w:jc w:val="both"/>
        <w:rPr>
          <w:rFonts w:ascii="Tahoma" w:hAnsi="Tahoma" w:cs="Tahoma"/>
          <w:b/>
          <w:bCs/>
          <w:sz w:val="20"/>
          <w:szCs w:val="20"/>
        </w:rPr>
      </w:pPr>
      <w:hyperlink r:id="rId15" w:history="1">
        <w:r w:rsidR="00183F12" w:rsidRPr="00710C20">
          <w:rPr>
            <w:rStyle w:val="Collegamentoipertestuale"/>
            <w:rFonts w:ascii="Tahoma" w:hAnsi="Tahoma" w:cs="Tahoma"/>
            <w:b/>
            <w:bCs/>
            <w:sz w:val="20"/>
            <w:szCs w:val="20"/>
          </w:rPr>
          <w:t>RISOLUZIONE AGENZIA ENTRATE 29 MARZO 2010 NUMERO 26/E</w:t>
        </w:r>
      </w:hyperlink>
    </w:p>
    <w:p w14:paraId="34C04D06" w14:textId="77777777" w:rsidR="001843B1" w:rsidRPr="00AD6541" w:rsidRDefault="001843B1" w:rsidP="00AD6541">
      <w:pPr>
        <w:keepNext/>
        <w:keepLines/>
        <w:spacing w:after="200" w:line="360" w:lineRule="auto"/>
        <w:jc w:val="both"/>
        <w:outlineLvl w:val="1"/>
        <w:rPr>
          <w:rFonts w:ascii="Tahoma" w:eastAsiaTheme="majorEastAsia" w:hAnsi="Tahoma" w:cs="Tahoma"/>
          <w:b/>
          <w:i/>
          <w:vanish/>
          <w:sz w:val="20"/>
          <w:szCs w:val="20"/>
          <w:u w:val="single"/>
        </w:rPr>
      </w:pPr>
      <w:bookmarkStart w:id="36" w:name="_Toc156418575"/>
      <w:bookmarkStart w:id="37" w:name="_Toc156418784"/>
      <w:bookmarkStart w:id="38" w:name="_Toc156419037"/>
      <w:bookmarkStart w:id="39" w:name="_Toc156419076"/>
      <w:bookmarkStart w:id="40" w:name="_Toc156418579"/>
      <w:bookmarkStart w:id="41" w:name="_Toc156418788"/>
      <w:bookmarkStart w:id="42" w:name="_Toc156419041"/>
      <w:bookmarkStart w:id="43" w:name="_Toc156419080"/>
      <w:bookmarkEnd w:id="36"/>
      <w:bookmarkEnd w:id="37"/>
      <w:bookmarkEnd w:id="38"/>
      <w:bookmarkEnd w:id="39"/>
      <w:bookmarkEnd w:id="40"/>
      <w:bookmarkEnd w:id="41"/>
      <w:bookmarkEnd w:id="42"/>
      <w:bookmarkEnd w:id="43"/>
    </w:p>
    <w:p w14:paraId="1754F711" w14:textId="7E69E9C8" w:rsidR="004D698E" w:rsidRPr="00710C20" w:rsidRDefault="00980712" w:rsidP="00980712">
      <w:pPr>
        <w:pStyle w:val="Titolo2"/>
        <w:jc w:val="both"/>
        <w:rPr>
          <w:rFonts w:cs="Tahoma"/>
          <w:sz w:val="20"/>
          <w:szCs w:val="20"/>
        </w:rPr>
      </w:pPr>
      <w:bookmarkStart w:id="44" w:name="_Toc156419081"/>
      <w:bookmarkStart w:id="45" w:name="_Toc157609911"/>
      <w:r>
        <w:rPr>
          <w:rFonts w:cs="Tahoma"/>
          <w:sz w:val="20"/>
          <w:szCs w:val="20"/>
        </w:rPr>
        <w:t xml:space="preserve">6.1 </w:t>
      </w:r>
      <w:r w:rsidR="004D698E" w:rsidRPr="00710C20">
        <w:rPr>
          <w:rFonts w:cs="Tahoma"/>
          <w:sz w:val="20"/>
          <w:szCs w:val="20"/>
        </w:rPr>
        <w:t>Valore normale</w:t>
      </w:r>
      <w:bookmarkEnd w:id="44"/>
      <w:bookmarkEnd w:id="45"/>
    </w:p>
    <w:p w14:paraId="03ED5FBB" w14:textId="40BF83B9" w:rsidR="00FF394D" w:rsidRPr="00710C20" w:rsidRDefault="004D698E" w:rsidP="00710C20">
      <w:pPr>
        <w:spacing w:after="200" w:line="360" w:lineRule="auto"/>
        <w:jc w:val="both"/>
        <w:rPr>
          <w:rFonts w:ascii="Tahoma" w:hAnsi="Tahoma" w:cs="Tahoma"/>
          <w:sz w:val="20"/>
          <w:szCs w:val="20"/>
        </w:rPr>
      </w:pPr>
      <w:r w:rsidRPr="00710C20">
        <w:rPr>
          <w:rFonts w:ascii="Tahoma" w:hAnsi="Tahoma" w:cs="Tahoma"/>
          <w:sz w:val="20"/>
          <w:szCs w:val="20"/>
        </w:rPr>
        <w:t>L’</w:t>
      </w:r>
      <w:r w:rsidR="007902CA" w:rsidRPr="00710C20">
        <w:rPr>
          <w:rFonts w:ascii="Tahoma" w:hAnsi="Tahoma" w:cs="Tahoma"/>
          <w:sz w:val="20"/>
          <w:szCs w:val="20"/>
        </w:rPr>
        <w:t>articolo</w:t>
      </w:r>
      <w:r w:rsidRPr="00710C20">
        <w:rPr>
          <w:rFonts w:ascii="Tahoma" w:hAnsi="Tahoma" w:cs="Tahoma"/>
          <w:sz w:val="20"/>
          <w:szCs w:val="20"/>
        </w:rPr>
        <w:t xml:space="preserve"> 9 del TUIR</w:t>
      </w:r>
      <w:r w:rsidR="007902CA" w:rsidRPr="00710C20">
        <w:rPr>
          <w:rFonts w:ascii="Tahoma" w:hAnsi="Tahoma" w:cs="Tahoma"/>
          <w:sz w:val="20"/>
          <w:szCs w:val="20"/>
        </w:rPr>
        <w:t xml:space="preserve"> dispone</w:t>
      </w:r>
      <w:r w:rsidR="00F04B0C" w:rsidRPr="00710C20">
        <w:rPr>
          <w:rFonts w:ascii="Tahoma" w:hAnsi="Tahoma" w:cs="Tahoma"/>
          <w:sz w:val="20"/>
          <w:szCs w:val="20"/>
        </w:rPr>
        <w:t xml:space="preserve"> innanzitutto (</w:t>
      </w:r>
      <w:r w:rsidR="00733DF0" w:rsidRPr="00710C20">
        <w:rPr>
          <w:rFonts w:ascii="Tahoma" w:hAnsi="Tahoma" w:cs="Tahoma"/>
          <w:sz w:val="20"/>
          <w:szCs w:val="20"/>
        </w:rPr>
        <w:t>commi 2 e 3</w:t>
      </w:r>
      <w:r w:rsidR="00F04B0C" w:rsidRPr="00710C20">
        <w:rPr>
          <w:rFonts w:ascii="Tahoma" w:hAnsi="Tahoma" w:cs="Tahoma"/>
          <w:sz w:val="20"/>
          <w:szCs w:val="20"/>
        </w:rPr>
        <w:t xml:space="preserve">) </w:t>
      </w:r>
      <w:r w:rsidR="00733DF0" w:rsidRPr="00710C20">
        <w:rPr>
          <w:rFonts w:ascii="Tahoma" w:hAnsi="Tahoma" w:cs="Tahoma"/>
          <w:sz w:val="20"/>
          <w:szCs w:val="20"/>
        </w:rPr>
        <w:t>che i beni e i servizi in natura sono valutati secondo il valore normale degli elementi che li compongono e, cioè, il prezzo o il corrispettivo mediamente praticato “</w:t>
      </w:r>
      <w:r w:rsidR="007902CA" w:rsidRPr="00710C20">
        <w:rPr>
          <w:rFonts w:ascii="Tahoma" w:hAnsi="Tahoma" w:cs="Tahoma"/>
          <w:i/>
          <w:iCs/>
          <w:sz w:val="20"/>
          <w:szCs w:val="20"/>
        </w:rPr>
        <w:t>per i beni e i servi</w:t>
      </w:r>
      <w:r w:rsidR="00733DF0" w:rsidRPr="00710C20">
        <w:rPr>
          <w:rFonts w:ascii="Tahoma" w:hAnsi="Tahoma" w:cs="Tahoma"/>
          <w:i/>
          <w:iCs/>
          <w:sz w:val="20"/>
          <w:szCs w:val="20"/>
        </w:rPr>
        <w:t>zi</w:t>
      </w:r>
      <w:r w:rsidR="007902CA" w:rsidRPr="00710C20">
        <w:rPr>
          <w:rFonts w:ascii="Tahoma" w:hAnsi="Tahoma" w:cs="Tahoma"/>
          <w:i/>
          <w:iCs/>
          <w:sz w:val="20"/>
          <w:szCs w:val="20"/>
        </w:rPr>
        <w:t xml:space="preserve"> della stessa specie o similari, in condizioni di libera concorrenza e al medesimo stadio di </w:t>
      </w:r>
      <w:r w:rsidR="007902CA" w:rsidRPr="00710C20">
        <w:rPr>
          <w:rFonts w:ascii="Tahoma" w:hAnsi="Tahoma" w:cs="Tahoma"/>
          <w:i/>
          <w:iCs/>
          <w:sz w:val="20"/>
          <w:szCs w:val="20"/>
        </w:rPr>
        <w:lastRenderedPageBreak/>
        <w:t xml:space="preserve">commercializzazione, nel tempo e nel luogo in cui i beni o servizi sono stati acquistati o prestati e, in mancanza, </w:t>
      </w:r>
      <w:r w:rsidR="000F3868" w:rsidRPr="00710C20">
        <w:rPr>
          <w:rFonts w:ascii="Tahoma" w:hAnsi="Tahoma" w:cs="Tahoma"/>
          <w:i/>
          <w:iCs/>
          <w:sz w:val="20"/>
          <w:szCs w:val="20"/>
        </w:rPr>
        <w:t>nel tempo e nel luogo più prossimi</w:t>
      </w:r>
      <w:r w:rsidR="000F3868" w:rsidRPr="00710C20">
        <w:rPr>
          <w:rFonts w:ascii="Tahoma" w:hAnsi="Tahoma" w:cs="Tahoma"/>
          <w:sz w:val="20"/>
          <w:szCs w:val="20"/>
        </w:rPr>
        <w:t>”</w:t>
      </w:r>
      <w:r w:rsidR="00733DF0" w:rsidRPr="00710C20">
        <w:rPr>
          <w:rFonts w:ascii="Tahoma" w:hAnsi="Tahoma" w:cs="Tahoma"/>
          <w:sz w:val="20"/>
          <w:szCs w:val="20"/>
        </w:rPr>
        <w:t xml:space="preserve"> (comma 3). </w:t>
      </w:r>
    </w:p>
    <w:p w14:paraId="50FEE6F4" w14:textId="74BC220C" w:rsidR="007902CA" w:rsidRPr="00710C20" w:rsidRDefault="000F3868" w:rsidP="00710C20">
      <w:pPr>
        <w:spacing w:after="200" w:line="360" w:lineRule="auto"/>
        <w:jc w:val="both"/>
        <w:rPr>
          <w:rFonts w:ascii="Tahoma" w:hAnsi="Tahoma" w:cs="Tahoma"/>
          <w:sz w:val="20"/>
          <w:szCs w:val="20"/>
        </w:rPr>
      </w:pPr>
      <w:r w:rsidRPr="00710C20">
        <w:rPr>
          <w:rFonts w:ascii="Tahoma" w:hAnsi="Tahoma" w:cs="Tahoma"/>
          <w:sz w:val="20"/>
          <w:szCs w:val="20"/>
        </w:rPr>
        <w:t>Il prezzo o il corrispettivo citati vanno assunti al netto dell’IVA</w:t>
      </w:r>
      <w:r w:rsidR="00733DF0" w:rsidRPr="00710C20">
        <w:rPr>
          <w:rFonts w:ascii="Tahoma" w:hAnsi="Tahoma" w:cs="Tahoma"/>
          <w:sz w:val="20"/>
          <w:szCs w:val="20"/>
        </w:rPr>
        <w:t xml:space="preserve">, come chiarito dalla Risoluzione Agenzia entrate del 26 marzo 2004 numero 54/E. </w:t>
      </w:r>
    </w:p>
    <w:p w14:paraId="453EC0EF" w14:textId="4C53348E" w:rsidR="000F3868" w:rsidRPr="00710C20" w:rsidRDefault="00733DF0" w:rsidP="00710C20">
      <w:pPr>
        <w:spacing w:after="200" w:line="360" w:lineRule="auto"/>
        <w:jc w:val="both"/>
        <w:rPr>
          <w:rFonts w:ascii="Tahoma" w:hAnsi="Tahoma" w:cs="Tahoma"/>
          <w:sz w:val="20"/>
          <w:szCs w:val="20"/>
        </w:rPr>
      </w:pPr>
      <w:r w:rsidRPr="00710C20">
        <w:rPr>
          <w:rFonts w:ascii="Tahoma" w:hAnsi="Tahoma" w:cs="Tahoma"/>
          <w:sz w:val="20"/>
          <w:szCs w:val="20"/>
        </w:rPr>
        <w:t>La normativa prevede comunque alcuni criteri di confronto, di tipo oggettivo. In particolare, per i beni / servizi in regime di libero mercato</w:t>
      </w:r>
      <w:r w:rsidR="000F3868" w:rsidRPr="00710C20">
        <w:rPr>
          <w:rFonts w:ascii="Tahoma" w:hAnsi="Tahoma" w:cs="Tahoma"/>
          <w:sz w:val="20"/>
          <w:szCs w:val="20"/>
        </w:rPr>
        <w:t>, si fa riferimento “</w:t>
      </w:r>
      <w:r w:rsidR="000F3868" w:rsidRPr="00710C20">
        <w:rPr>
          <w:rFonts w:ascii="Tahoma" w:hAnsi="Tahoma" w:cs="Tahoma"/>
          <w:i/>
          <w:iCs/>
          <w:sz w:val="20"/>
          <w:szCs w:val="20"/>
        </w:rPr>
        <w:t xml:space="preserve">in quanto possibile, ai listini o alle tariffe del soggetto che ha fornito i beni o i servizi e, in mancanza, alle mercuriali e ai listini </w:t>
      </w:r>
      <w:r w:rsidR="004D698E" w:rsidRPr="00710C20">
        <w:rPr>
          <w:rFonts w:ascii="Tahoma" w:hAnsi="Tahoma" w:cs="Tahoma"/>
          <w:i/>
          <w:iCs/>
          <w:sz w:val="20"/>
          <w:szCs w:val="20"/>
        </w:rPr>
        <w:t>delle camere di commercio e alle tariffe professionali, tenendo conto degli sconti d’uso</w:t>
      </w:r>
      <w:r w:rsidR="004D698E" w:rsidRPr="00710C20">
        <w:rPr>
          <w:rFonts w:ascii="Tahoma" w:hAnsi="Tahoma" w:cs="Tahoma"/>
          <w:sz w:val="20"/>
          <w:szCs w:val="20"/>
        </w:rPr>
        <w:t>”</w:t>
      </w:r>
      <w:r w:rsidRPr="00710C20">
        <w:rPr>
          <w:rFonts w:ascii="Tahoma" w:hAnsi="Tahoma" w:cs="Tahoma"/>
          <w:sz w:val="20"/>
          <w:szCs w:val="20"/>
        </w:rPr>
        <w:t xml:space="preserve"> (comma 3). </w:t>
      </w:r>
    </w:p>
    <w:p w14:paraId="5C21C52C" w14:textId="219BB0B2" w:rsidR="004D698E" w:rsidRPr="00710C20" w:rsidRDefault="00733DF0" w:rsidP="00710C20">
      <w:pPr>
        <w:spacing w:after="200" w:line="360" w:lineRule="auto"/>
        <w:jc w:val="both"/>
        <w:rPr>
          <w:rFonts w:ascii="Tahoma" w:hAnsi="Tahoma" w:cs="Tahoma"/>
          <w:sz w:val="20"/>
          <w:szCs w:val="20"/>
        </w:rPr>
      </w:pPr>
      <w:r w:rsidRPr="00710C20">
        <w:rPr>
          <w:rFonts w:ascii="Tahoma" w:hAnsi="Tahoma" w:cs="Tahoma"/>
          <w:sz w:val="20"/>
          <w:szCs w:val="20"/>
        </w:rPr>
        <w:t>Al contrario, p</w:t>
      </w:r>
      <w:r w:rsidR="004D698E" w:rsidRPr="00710C20">
        <w:rPr>
          <w:rFonts w:ascii="Tahoma" w:hAnsi="Tahoma" w:cs="Tahoma"/>
          <w:sz w:val="20"/>
          <w:szCs w:val="20"/>
        </w:rPr>
        <w:t>er i beni e i servizi soggetti a disciplina dei prezzi, si “</w:t>
      </w:r>
      <w:r w:rsidR="004D698E" w:rsidRPr="00710C20">
        <w:rPr>
          <w:rFonts w:ascii="Tahoma" w:hAnsi="Tahoma" w:cs="Tahoma"/>
          <w:i/>
          <w:iCs/>
          <w:sz w:val="20"/>
          <w:szCs w:val="20"/>
        </w:rPr>
        <w:t>fa riferimento ai provvedimenti in vigore</w:t>
      </w:r>
      <w:r w:rsidR="004D698E" w:rsidRPr="00710C20">
        <w:rPr>
          <w:rFonts w:ascii="Tahoma" w:hAnsi="Tahoma" w:cs="Tahoma"/>
          <w:sz w:val="20"/>
          <w:szCs w:val="20"/>
        </w:rPr>
        <w:t>”</w:t>
      </w:r>
      <w:r w:rsidRPr="00710C20">
        <w:rPr>
          <w:rFonts w:ascii="Tahoma" w:hAnsi="Tahoma" w:cs="Tahoma"/>
          <w:sz w:val="20"/>
          <w:szCs w:val="20"/>
        </w:rPr>
        <w:t xml:space="preserve"> (comma 3). </w:t>
      </w:r>
    </w:p>
    <w:p w14:paraId="45A2AEB9" w14:textId="77777777" w:rsidR="001843B1" w:rsidRPr="00710C20" w:rsidRDefault="001843B1" w:rsidP="00710C20">
      <w:pPr>
        <w:spacing w:after="200" w:line="360" w:lineRule="auto"/>
        <w:jc w:val="both"/>
        <w:rPr>
          <w:rFonts w:ascii="Tahoma" w:hAnsi="Tahoma" w:cs="Tahoma"/>
          <w:sz w:val="20"/>
          <w:szCs w:val="20"/>
        </w:rPr>
      </w:pPr>
    </w:p>
    <w:p w14:paraId="198EB2BD" w14:textId="6E9FE205" w:rsidR="002F3FFA" w:rsidRPr="00710C20" w:rsidRDefault="00980712" w:rsidP="00980712">
      <w:pPr>
        <w:pStyle w:val="Titolo2"/>
        <w:jc w:val="both"/>
        <w:rPr>
          <w:rFonts w:cs="Tahoma"/>
          <w:sz w:val="20"/>
          <w:szCs w:val="20"/>
        </w:rPr>
      </w:pPr>
      <w:bookmarkStart w:id="46" w:name="_Toc156419082"/>
      <w:bookmarkStart w:id="47" w:name="_Toc157609912"/>
      <w:r>
        <w:rPr>
          <w:rFonts w:cs="Tahoma"/>
          <w:sz w:val="20"/>
          <w:szCs w:val="20"/>
        </w:rPr>
        <w:t xml:space="preserve">6.2 </w:t>
      </w:r>
      <w:r w:rsidR="002F3FFA" w:rsidRPr="00710C20">
        <w:rPr>
          <w:rFonts w:cs="Tahoma"/>
          <w:sz w:val="20"/>
          <w:szCs w:val="20"/>
        </w:rPr>
        <w:t>Valore convenzionale</w:t>
      </w:r>
      <w:bookmarkEnd w:id="46"/>
      <w:bookmarkEnd w:id="47"/>
    </w:p>
    <w:p w14:paraId="4AC963EF" w14:textId="3DC80138" w:rsidR="002F3FFA" w:rsidRPr="00710C20" w:rsidRDefault="002F3FFA" w:rsidP="00710C20">
      <w:pPr>
        <w:spacing w:after="200" w:line="360" w:lineRule="auto"/>
        <w:jc w:val="both"/>
        <w:rPr>
          <w:rFonts w:ascii="Tahoma" w:hAnsi="Tahoma" w:cs="Tahoma"/>
          <w:sz w:val="20"/>
          <w:szCs w:val="20"/>
        </w:rPr>
      </w:pPr>
      <w:r w:rsidRPr="00710C20">
        <w:rPr>
          <w:rFonts w:ascii="Tahoma" w:hAnsi="Tahoma" w:cs="Tahoma"/>
          <w:sz w:val="20"/>
          <w:szCs w:val="20"/>
        </w:rPr>
        <w:t xml:space="preserve">L’articolo 51, comma 4, del TUIR elenca tutta una serie di ipotesi in cui la quantificazione del valore del bene / servizio rilevante ai fini fiscali avviene in maniera convenzionale, sulla base di criteri definiti dallo stesso Testo Unico. </w:t>
      </w:r>
    </w:p>
    <w:p w14:paraId="0451D9E7" w14:textId="18BD3F49" w:rsidR="002F3FFA" w:rsidRPr="00710C20" w:rsidRDefault="002F3FFA" w:rsidP="00710C20">
      <w:pPr>
        <w:spacing w:after="200" w:line="360" w:lineRule="auto"/>
        <w:jc w:val="both"/>
        <w:rPr>
          <w:rFonts w:ascii="Tahoma" w:hAnsi="Tahoma" w:cs="Tahoma"/>
          <w:sz w:val="20"/>
          <w:szCs w:val="20"/>
        </w:rPr>
      </w:pPr>
      <w:r w:rsidRPr="00710C20">
        <w:rPr>
          <w:rFonts w:ascii="Tahoma" w:hAnsi="Tahoma" w:cs="Tahoma"/>
          <w:sz w:val="20"/>
          <w:szCs w:val="20"/>
        </w:rPr>
        <w:t>Appartengono alla casistica in parola le ipotesi di cui alle lettere da a) a c-</w:t>
      </w:r>
      <w:r w:rsidRPr="00710C20">
        <w:rPr>
          <w:rFonts w:ascii="Tahoma" w:hAnsi="Tahoma" w:cs="Tahoma"/>
          <w:i/>
          <w:iCs/>
          <w:sz w:val="20"/>
          <w:szCs w:val="20"/>
        </w:rPr>
        <w:t>bis</w:t>
      </w:r>
      <w:r w:rsidRPr="00710C20">
        <w:rPr>
          <w:rFonts w:ascii="Tahoma" w:hAnsi="Tahoma" w:cs="Tahoma"/>
          <w:sz w:val="20"/>
          <w:szCs w:val="20"/>
        </w:rPr>
        <w:t>) dell’articolo 51, comma 4, nello specifico:</w:t>
      </w:r>
    </w:p>
    <w:p w14:paraId="1A0EF692" w14:textId="17716FEC" w:rsidR="002F3FFA" w:rsidRPr="00710C20" w:rsidRDefault="002F3FFA" w:rsidP="00710C20">
      <w:pPr>
        <w:pStyle w:val="Paragrafoelenco"/>
        <w:numPr>
          <w:ilvl w:val="0"/>
          <w:numId w:val="21"/>
        </w:numPr>
        <w:spacing w:after="200" w:line="360" w:lineRule="auto"/>
        <w:jc w:val="both"/>
        <w:rPr>
          <w:rFonts w:ascii="Tahoma" w:hAnsi="Tahoma" w:cs="Tahoma"/>
          <w:sz w:val="20"/>
          <w:szCs w:val="20"/>
        </w:rPr>
      </w:pPr>
      <w:r w:rsidRPr="00710C20">
        <w:rPr>
          <w:rFonts w:ascii="Tahoma" w:hAnsi="Tahoma" w:cs="Tahoma"/>
          <w:sz w:val="20"/>
          <w:szCs w:val="20"/>
        </w:rPr>
        <w:t>Mezzi di trasporto aziendali (lettera a);</w:t>
      </w:r>
    </w:p>
    <w:p w14:paraId="709B0F30" w14:textId="5203B74F" w:rsidR="002F3FFA" w:rsidRPr="00710C20" w:rsidRDefault="002F3FFA" w:rsidP="00710C20">
      <w:pPr>
        <w:pStyle w:val="Paragrafoelenco"/>
        <w:numPr>
          <w:ilvl w:val="0"/>
          <w:numId w:val="21"/>
        </w:numPr>
        <w:spacing w:after="200" w:line="360" w:lineRule="auto"/>
        <w:jc w:val="both"/>
        <w:rPr>
          <w:rFonts w:ascii="Tahoma" w:hAnsi="Tahoma" w:cs="Tahoma"/>
          <w:sz w:val="20"/>
          <w:szCs w:val="20"/>
        </w:rPr>
      </w:pPr>
      <w:r w:rsidRPr="00710C20">
        <w:rPr>
          <w:rFonts w:ascii="Tahoma" w:hAnsi="Tahoma" w:cs="Tahoma"/>
          <w:sz w:val="20"/>
          <w:szCs w:val="20"/>
        </w:rPr>
        <w:t>Prestiti (lettera b);</w:t>
      </w:r>
    </w:p>
    <w:p w14:paraId="77C8E408" w14:textId="657B9E52" w:rsidR="002F3FFA" w:rsidRPr="00710C20" w:rsidRDefault="002F3FFA" w:rsidP="00710C20">
      <w:pPr>
        <w:pStyle w:val="Paragrafoelenco"/>
        <w:numPr>
          <w:ilvl w:val="0"/>
          <w:numId w:val="21"/>
        </w:numPr>
        <w:spacing w:after="200" w:line="360" w:lineRule="auto"/>
        <w:jc w:val="both"/>
        <w:rPr>
          <w:rFonts w:ascii="Tahoma" w:hAnsi="Tahoma" w:cs="Tahoma"/>
          <w:sz w:val="20"/>
          <w:szCs w:val="20"/>
        </w:rPr>
      </w:pPr>
      <w:r w:rsidRPr="00710C20">
        <w:rPr>
          <w:rFonts w:ascii="Tahoma" w:hAnsi="Tahoma" w:cs="Tahoma"/>
          <w:sz w:val="20"/>
          <w:szCs w:val="20"/>
        </w:rPr>
        <w:t>Fabbricati concessi ai dipendenti (lettera c);</w:t>
      </w:r>
    </w:p>
    <w:p w14:paraId="0519158A" w14:textId="5F2D9B29" w:rsidR="002F3FFA" w:rsidRDefault="002F3FFA" w:rsidP="00710C20">
      <w:pPr>
        <w:pStyle w:val="Paragrafoelenco"/>
        <w:numPr>
          <w:ilvl w:val="0"/>
          <w:numId w:val="21"/>
        </w:numPr>
        <w:spacing w:after="200" w:line="360" w:lineRule="auto"/>
        <w:jc w:val="both"/>
        <w:rPr>
          <w:rFonts w:ascii="Tahoma" w:hAnsi="Tahoma" w:cs="Tahoma"/>
          <w:sz w:val="20"/>
          <w:szCs w:val="20"/>
        </w:rPr>
      </w:pPr>
      <w:r w:rsidRPr="00710C20">
        <w:rPr>
          <w:rFonts w:ascii="Tahoma" w:hAnsi="Tahoma" w:cs="Tahoma"/>
          <w:sz w:val="20"/>
          <w:szCs w:val="20"/>
        </w:rPr>
        <w:t>Servizi di trasporto ferroviario (lettera c-</w:t>
      </w:r>
      <w:r w:rsidRPr="00710C20">
        <w:rPr>
          <w:rFonts w:ascii="Tahoma" w:hAnsi="Tahoma" w:cs="Tahoma"/>
          <w:i/>
          <w:iCs/>
          <w:sz w:val="20"/>
          <w:szCs w:val="20"/>
        </w:rPr>
        <w:t>bis</w:t>
      </w:r>
      <w:r w:rsidRPr="00710C20">
        <w:rPr>
          <w:rFonts w:ascii="Tahoma" w:hAnsi="Tahoma" w:cs="Tahoma"/>
          <w:sz w:val="20"/>
          <w:szCs w:val="20"/>
        </w:rPr>
        <w:t xml:space="preserve">). </w:t>
      </w:r>
    </w:p>
    <w:p w14:paraId="63DF1AF2"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48" w:name="_Toc157609913"/>
    <w:p w14:paraId="2BD02880" w14:textId="7E069C89" w:rsidR="00710C20" w:rsidRPr="00710C20"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68480" behindDoc="0" locked="0" layoutInCell="1" allowOverlap="1" wp14:anchorId="1490949C" wp14:editId="5EB0261C">
                <wp:simplePos x="0" y="0"/>
                <wp:positionH relativeFrom="margin">
                  <wp:align>center</wp:align>
                </wp:positionH>
                <wp:positionV relativeFrom="paragraph">
                  <wp:posOffset>284480</wp:posOffset>
                </wp:positionV>
                <wp:extent cx="2438400" cy="0"/>
                <wp:effectExtent l="0" t="0" r="0" b="0"/>
                <wp:wrapNone/>
                <wp:docPr id="2061686488"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B8E7CD" id="Connettore 2 1" o:spid="_x0000_s1026" type="#_x0000_t32" style="position:absolute;margin-left:0;margin-top:22.4pt;width:192pt;height:0;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" strokecolor="#404040" strokeweight="1.5pt">
                <w10:wrap anchorx="margin"/>
              </v:shape>
            </w:pict>
          </mc:Fallback>
        </mc:AlternateContent>
      </w:r>
      <w:r>
        <w:t>7.</w:t>
      </w:r>
      <w:bookmarkEnd w:id="48"/>
    </w:p>
    <w:p w14:paraId="4EB6DFFD" w14:textId="65641734" w:rsidR="00A04A15" w:rsidRPr="00710C20" w:rsidRDefault="00A04A15" w:rsidP="00980712">
      <w:pPr>
        <w:pStyle w:val="Titolo1"/>
      </w:pPr>
      <w:bookmarkStart w:id="49" w:name="_Toc156419083"/>
      <w:bookmarkStart w:id="50" w:name="_Toc157609914"/>
      <w:r w:rsidRPr="00710C20">
        <w:t>Mezzi di trasporto aziendali</w:t>
      </w:r>
      <w:bookmarkEnd w:id="49"/>
      <w:bookmarkEnd w:id="50"/>
    </w:p>
    <w:p w14:paraId="7069F4FE" w14:textId="3F890246" w:rsidR="00A04A15" w:rsidRDefault="00A04A15" w:rsidP="00710C20">
      <w:pPr>
        <w:spacing w:after="200" w:line="360" w:lineRule="auto"/>
        <w:jc w:val="both"/>
        <w:rPr>
          <w:rFonts w:ascii="Tahoma" w:hAnsi="Tahoma" w:cs="Tahoma"/>
          <w:sz w:val="20"/>
          <w:szCs w:val="20"/>
        </w:rPr>
      </w:pPr>
    </w:p>
    <w:p w14:paraId="5D7EF476" w14:textId="77777777" w:rsidR="00980712" w:rsidRDefault="00980712" w:rsidP="00710C20">
      <w:pPr>
        <w:spacing w:after="200" w:line="360" w:lineRule="auto"/>
        <w:jc w:val="both"/>
        <w:rPr>
          <w:rFonts w:ascii="Tahoma" w:hAnsi="Tahoma" w:cs="Tahoma"/>
          <w:sz w:val="20"/>
          <w:szCs w:val="20"/>
        </w:rPr>
      </w:pPr>
    </w:p>
    <w:p w14:paraId="2D12C3FD" w14:textId="0DFB555E" w:rsidR="00980712" w:rsidRDefault="00980712" w:rsidP="00710C20">
      <w:pPr>
        <w:spacing w:after="200" w:line="360" w:lineRule="auto"/>
        <w:jc w:val="both"/>
        <w:rPr>
          <w:rFonts w:ascii="Tahoma" w:hAnsi="Tahoma" w:cs="Tahoma"/>
          <w:sz w:val="20"/>
          <w:szCs w:val="20"/>
        </w:rPr>
      </w:pPr>
    </w:p>
    <w:p w14:paraId="3B5661F0" w14:textId="77777777" w:rsidR="00980712" w:rsidRPr="00710C20" w:rsidRDefault="00980712" w:rsidP="00710C20">
      <w:pPr>
        <w:spacing w:after="200" w:line="360" w:lineRule="auto"/>
        <w:jc w:val="both"/>
        <w:rPr>
          <w:rFonts w:ascii="Tahoma" w:hAnsi="Tahoma" w:cs="Tahoma"/>
          <w:sz w:val="20"/>
          <w:szCs w:val="20"/>
        </w:rPr>
      </w:pPr>
    </w:p>
    <w:p w14:paraId="181E8C8E" w14:textId="25C7FB71" w:rsidR="00A04A15" w:rsidRPr="00710C20" w:rsidRDefault="00A04A15" w:rsidP="00710C20">
      <w:pPr>
        <w:spacing w:after="200" w:line="360" w:lineRule="auto"/>
        <w:jc w:val="both"/>
        <w:rPr>
          <w:rFonts w:ascii="Tahoma" w:hAnsi="Tahoma" w:cs="Tahoma"/>
          <w:sz w:val="20"/>
          <w:szCs w:val="20"/>
        </w:rPr>
      </w:pPr>
      <w:r w:rsidRPr="00710C20">
        <w:rPr>
          <w:rFonts w:ascii="Tahoma" w:hAnsi="Tahoma" w:cs="Tahoma"/>
          <w:sz w:val="20"/>
          <w:szCs w:val="20"/>
        </w:rPr>
        <w:t xml:space="preserve">Tra i </w:t>
      </w:r>
      <w:r w:rsidRPr="00710C20">
        <w:rPr>
          <w:rFonts w:ascii="Tahoma" w:hAnsi="Tahoma" w:cs="Tahoma"/>
          <w:i/>
          <w:iCs/>
          <w:sz w:val="20"/>
          <w:szCs w:val="20"/>
        </w:rPr>
        <w:t xml:space="preserve">fringe benefit </w:t>
      </w:r>
      <w:r w:rsidRPr="00710C20">
        <w:rPr>
          <w:rFonts w:ascii="Tahoma" w:hAnsi="Tahoma" w:cs="Tahoma"/>
          <w:sz w:val="20"/>
          <w:szCs w:val="20"/>
        </w:rPr>
        <w:t xml:space="preserve">più diffusi figura la concessione al lavoratore dell’auto aziendale. </w:t>
      </w:r>
    </w:p>
    <w:p w14:paraId="68AB3890" w14:textId="20862F92" w:rsidR="00524DFF" w:rsidRPr="00710C20" w:rsidRDefault="00524DFF" w:rsidP="00710C20">
      <w:pPr>
        <w:spacing w:after="200" w:line="360" w:lineRule="auto"/>
        <w:jc w:val="both"/>
        <w:rPr>
          <w:rFonts w:ascii="Tahoma" w:hAnsi="Tahoma" w:cs="Tahoma"/>
          <w:sz w:val="20"/>
          <w:szCs w:val="20"/>
        </w:rPr>
      </w:pPr>
      <w:r w:rsidRPr="00710C20">
        <w:rPr>
          <w:rFonts w:ascii="Tahoma" w:hAnsi="Tahoma" w:cs="Tahoma"/>
          <w:sz w:val="20"/>
          <w:szCs w:val="20"/>
        </w:rPr>
        <w:t>Le ricadute a livello contributivo e fiscale, connesse all’utilizzo dell’automezzo</w:t>
      </w:r>
      <w:r w:rsidR="00A04A15" w:rsidRPr="00710C20">
        <w:rPr>
          <w:rFonts w:ascii="Tahoma" w:hAnsi="Tahoma" w:cs="Tahoma"/>
          <w:sz w:val="20"/>
          <w:szCs w:val="20"/>
        </w:rPr>
        <w:t xml:space="preserve">, </w:t>
      </w:r>
      <w:r w:rsidRPr="00710C20">
        <w:rPr>
          <w:rFonts w:ascii="Tahoma" w:hAnsi="Tahoma" w:cs="Tahoma"/>
          <w:sz w:val="20"/>
          <w:szCs w:val="20"/>
        </w:rPr>
        <w:t>si differenziano a seconda che lo stesso sia:</w:t>
      </w:r>
    </w:p>
    <w:p w14:paraId="70A95447" w14:textId="5642F2C5" w:rsidR="00524DFF" w:rsidRPr="00710C20" w:rsidRDefault="00524DFF"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Ad uso esclusivamente aziendale;</w:t>
      </w:r>
    </w:p>
    <w:p w14:paraId="7BEB68E3" w14:textId="690E3662" w:rsidR="00524DFF" w:rsidRPr="00710C20" w:rsidRDefault="00524DFF"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Ad uso promiscuo (aziendale e privato)</w:t>
      </w:r>
      <w:r w:rsidR="00A04A15" w:rsidRPr="00710C20">
        <w:rPr>
          <w:rFonts w:ascii="Tahoma" w:hAnsi="Tahoma" w:cs="Tahoma"/>
          <w:sz w:val="20"/>
          <w:szCs w:val="20"/>
        </w:rPr>
        <w:t xml:space="preserve"> quando, per intenderci, il mezzo è lasciato nella disponibilità del dipendente al di fuori dell’uso lavorativo</w:t>
      </w:r>
      <w:r w:rsidRPr="00710C20">
        <w:rPr>
          <w:rFonts w:ascii="Tahoma" w:hAnsi="Tahoma" w:cs="Tahoma"/>
          <w:sz w:val="20"/>
          <w:szCs w:val="20"/>
        </w:rPr>
        <w:t>;</w:t>
      </w:r>
    </w:p>
    <w:p w14:paraId="65DD99F1" w14:textId="4D4C161C" w:rsidR="00524DFF" w:rsidRPr="00710C20" w:rsidRDefault="00524DFF"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Ad uso esclusivamente privato.</w:t>
      </w:r>
    </w:p>
    <w:p w14:paraId="4043D847" w14:textId="3EADA685" w:rsidR="00524DFF" w:rsidRPr="00710C20" w:rsidRDefault="00916751" w:rsidP="00710C20">
      <w:pPr>
        <w:spacing w:after="200" w:line="360" w:lineRule="auto"/>
        <w:jc w:val="both"/>
        <w:rPr>
          <w:rFonts w:ascii="Tahoma" w:hAnsi="Tahoma" w:cs="Tahoma"/>
          <w:sz w:val="20"/>
          <w:szCs w:val="20"/>
        </w:rPr>
      </w:pPr>
      <w:r w:rsidRPr="00710C20">
        <w:rPr>
          <w:rFonts w:ascii="Tahoma" w:hAnsi="Tahoma" w:cs="Tahoma"/>
          <w:sz w:val="20"/>
          <w:szCs w:val="20"/>
        </w:rPr>
        <w:t xml:space="preserve">La prima ipotesi non ha alcuna rilevanza a livello contributivo e fiscale. </w:t>
      </w:r>
    </w:p>
    <w:p w14:paraId="154F0833" w14:textId="3526EB67" w:rsidR="00916751" w:rsidRPr="00710C20" w:rsidRDefault="00916751" w:rsidP="00710C20">
      <w:pPr>
        <w:spacing w:after="200" w:line="360" w:lineRule="auto"/>
        <w:jc w:val="both"/>
        <w:rPr>
          <w:rFonts w:ascii="Tahoma" w:hAnsi="Tahoma" w:cs="Tahoma"/>
          <w:sz w:val="20"/>
          <w:szCs w:val="20"/>
        </w:rPr>
      </w:pPr>
      <w:r w:rsidRPr="00710C20">
        <w:rPr>
          <w:rFonts w:ascii="Tahoma" w:hAnsi="Tahoma" w:cs="Tahoma"/>
          <w:sz w:val="20"/>
          <w:szCs w:val="20"/>
        </w:rPr>
        <w:t xml:space="preserve">La terza casistica, al contrario, prevede l’assoggettamento a contributi e imposte secondo il valore normale del bene. </w:t>
      </w:r>
    </w:p>
    <w:p w14:paraId="724538F6" w14:textId="44F8E980" w:rsidR="00916751" w:rsidRPr="00710C20" w:rsidRDefault="00916751" w:rsidP="00710C20">
      <w:pPr>
        <w:spacing w:after="200" w:line="360" w:lineRule="auto"/>
        <w:jc w:val="both"/>
        <w:rPr>
          <w:rFonts w:ascii="Tahoma" w:hAnsi="Tahoma" w:cs="Tahoma"/>
          <w:sz w:val="20"/>
          <w:szCs w:val="20"/>
        </w:rPr>
      </w:pPr>
      <w:r w:rsidRPr="00710C20">
        <w:rPr>
          <w:rFonts w:ascii="Tahoma" w:hAnsi="Tahoma" w:cs="Tahoma"/>
          <w:sz w:val="20"/>
          <w:szCs w:val="20"/>
        </w:rPr>
        <w:t xml:space="preserve">Per quanto riguarda poi l’utilizzo promiscuo del mezzo, si prende a riferimento un valore convenzionalmente previsto dalla normativa che identifica l’uso del mezzo stesso per motivi personali. </w:t>
      </w:r>
    </w:p>
    <w:p w14:paraId="4BE2CCA5" w14:textId="7BC6AA6B" w:rsidR="00A04A15" w:rsidRPr="00710C20" w:rsidRDefault="00A04A15" w:rsidP="00710C20">
      <w:pPr>
        <w:spacing w:after="200" w:line="360" w:lineRule="auto"/>
        <w:jc w:val="both"/>
        <w:rPr>
          <w:rFonts w:ascii="Tahoma" w:hAnsi="Tahoma" w:cs="Tahoma"/>
          <w:sz w:val="20"/>
          <w:szCs w:val="20"/>
        </w:rPr>
      </w:pPr>
      <w:r w:rsidRPr="00710C20">
        <w:rPr>
          <w:rFonts w:ascii="Tahoma" w:hAnsi="Tahoma" w:cs="Tahoma"/>
          <w:sz w:val="20"/>
          <w:szCs w:val="20"/>
        </w:rPr>
        <w:t xml:space="preserve">Il riferimento normativo </w:t>
      </w:r>
      <w:r w:rsidR="00FA5DE9" w:rsidRPr="00710C20">
        <w:rPr>
          <w:rFonts w:ascii="Tahoma" w:hAnsi="Tahoma" w:cs="Tahoma"/>
          <w:sz w:val="20"/>
          <w:szCs w:val="20"/>
        </w:rPr>
        <w:t>è rappresentato dall’articolo 51, comma 4,</w:t>
      </w:r>
      <w:r w:rsidR="00FA7F70" w:rsidRPr="00710C20">
        <w:rPr>
          <w:rFonts w:ascii="Tahoma" w:hAnsi="Tahoma" w:cs="Tahoma"/>
          <w:sz w:val="20"/>
          <w:szCs w:val="20"/>
        </w:rPr>
        <w:t xml:space="preserve"> lettera a)</w:t>
      </w:r>
      <w:r w:rsidR="00FA5DE9" w:rsidRPr="00710C20">
        <w:rPr>
          <w:rFonts w:ascii="Tahoma" w:hAnsi="Tahoma" w:cs="Tahoma"/>
          <w:sz w:val="20"/>
          <w:szCs w:val="20"/>
        </w:rPr>
        <w:t xml:space="preserve"> del TUIR. La norma </w:t>
      </w:r>
      <w:r w:rsidR="00FA7F70" w:rsidRPr="00710C20">
        <w:rPr>
          <w:rFonts w:ascii="Tahoma" w:hAnsi="Tahoma" w:cs="Tahoma"/>
          <w:sz w:val="20"/>
          <w:szCs w:val="20"/>
        </w:rPr>
        <w:t xml:space="preserve">prevede che, ai fini della determinazione del valore del </w:t>
      </w:r>
      <w:r w:rsidR="00FA7F70" w:rsidRPr="00710C20">
        <w:rPr>
          <w:rFonts w:ascii="Tahoma" w:hAnsi="Tahoma" w:cs="Tahoma"/>
          <w:i/>
          <w:iCs/>
          <w:sz w:val="20"/>
          <w:szCs w:val="20"/>
        </w:rPr>
        <w:t xml:space="preserve">fringe benefit </w:t>
      </w:r>
      <w:r w:rsidR="00FA7F70" w:rsidRPr="00710C20">
        <w:rPr>
          <w:rFonts w:ascii="Tahoma" w:hAnsi="Tahoma" w:cs="Tahoma"/>
          <w:sz w:val="20"/>
          <w:szCs w:val="20"/>
        </w:rPr>
        <w:t>rappresentato dall’assegnazione del mezzo ad uso promiscuo, per:</w:t>
      </w:r>
    </w:p>
    <w:p w14:paraId="70EE91FF" w14:textId="4A899D7D" w:rsidR="00FA7F70" w:rsidRPr="00710C20" w:rsidRDefault="00FA7F70"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Gli autoveicoli indicati nell’articolo 54, comma 1, lettere a), c) ed m) del Codice della strada (di cui al Decreto legislativo 30 aprile 1992 numero 285);</w:t>
      </w:r>
    </w:p>
    <w:p w14:paraId="6AC7AAB5" w14:textId="6E8411E4" w:rsidR="00FA7F70" w:rsidRPr="00710C20" w:rsidRDefault="00FA7F70"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I motocicli e i ciclomotori di nuova immatricolazione;</w:t>
      </w:r>
    </w:p>
    <w:p w14:paraId="70B15DFF" w14:textId="7E9FFC79" w:rsidR="00FA7F70" w:rsidRPr="00710C20" w:rsidRDefault="00FA7F70" w:rsidP="00710C20">
      <w:pPr>
        <w:spacing w:after="200" w:line="360" w:lineRule="auto"/>
        <w:jc w:val="both"/>
        <w:rPr>
          <w:rFonts w:ascii="Tahoma" w:hAnsi="Tahoma" w:cs="Tahoma"/>
          <w:sz w:val="20"/>
          <w:szCs w:val="20"/>
        </w:rPr>
      </w:pPr>
      <w:r w:rsidRPr="00710C20">
        <w:rPr>
          <w:rFonts w:ascii="Tahoma" w:hAnsi="Tahoma" w:cs="Tahoma"/>
          <w:sz w:val="20"/>
          <w:szCs w:val="20"/>
        </w:rPr>
        <w:t xml:space="preserve">concessi in uso promiscuo dal 1° luglio 2020 opera un sistema di tassazione differenziato in base alle emissioni del veicolo. Discorso diverso invece per i mezzi assegnati fino al 30 giugno 2020, le cui modalità di assoggettamento a contributi e tasse sono le stesse a prescindere dalle emissioni. </w:t>
      </w:r>
    </w:p>
    <w:p w14:paraId="19CB9D6B" w14:textId="0913E71A" w:rsidR="00E24DA2" w:rsidRPr="00710C20" w:rsidRDefault="00E24DA2" w:rsidP="00710C20">
      <w:pPr>
        <w:spacing w:after="200" w:line="360" w:lineRule="auto"/>
        <w:jc w:val="both"/>
        <w:rPr>
          <w:rFonts w:ascii="Tahoma" w:hAnsi="Tahoma" w:cs="Tahoma"/>
          <w:sz w:val="20"/>
          <w:szCs w:val="20"/>
        </w:rPr>
      </w:pPr>
      <w:r w:rsidRPr="00710C20">
        <w:rPr>
          <w:rFonts w:ascii="Tahoma" w:hAnsi="Tahoma" w:cs="Tahoma"/>
          <w:sz w:val="20"/>
          <w:szCs w:val="20"/>
        </w:rPr>
        <w:t xml:space="preserve">Il discrimine ante 30 giugno 2020 / 1° luglio 2020 è figlio delle modifiche operate dalla Manovra 2020. </w:t>
      </w:r>
    </w:p>
    <w:p w14:paraId="12997EE9" w14:textId="36BC0E69" w:rsidR="00E24DA2" w:rsidRPr="00710C20" w:rsidRDefault="00185AE9" w:rsidP="00710C20">
      <w:pPr>
        <w:spacing w:after="200" w:line="360" w:lineRule="auto"/>
        <w:jc w:val="both"/>
        <w:rPr>
          <w:rFonts w:ascii="Tahoma" w:hAnsi="Tahoma" w:cs="Tahoma"/>
          <w:sz w:val="20"/>
          <w:szCs w:val="20"/>
        </w:rPr>
      </w:pPr>
      <w:r w:rsidRPr="00710C20">
        <w:rPr>
          <w:rFonts w:ascii="Tahoma" w:hAnsi="Tahoma" w:cs="Tahoma"/>
          <w:sz w:val="20"/>
          <w:szCs w:val="20"/>
        </w:rPr>
        <w:t>Da ultimo è opportuno precisare che gli automezzi interessati al regime fiscale in argomenti, indicati nelle lettere a), c) ed m) del Decreto legislativo 30 aprile 1992 numero 285 sono:</w:t>
      </w:r>
    </w:p>
    <w:p w14:paraId="71097E3F" w14:textId="374CF53C" w:rsidR="00185AE9" w:rsidRPr="00710C20" w:rsidRDefault="00185AE9"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lastRenderedPageBreak/>
        <w:t>Autovetture, da intendersi come i veicoli destinati al trasporto di persone, aventi al massimo nove posti, compreso quello del conducente</w:t>
      </w:r>
      <w:r w:rsidR="00BD4193" w:rsidRPr="00710C20">
        <w:rPr>
          <w:rFonts w:ascii="Tahoma" w:hAnsi="Tahoma" w:cs="Tahoma"/>
          <w:sz w:val="20"/>
          <w:szCs w:val="20"/>
        </w:rPr>
        <w:t xml:space="preserve"> (lettera a)</w:t>
      </w:r>
      <w:r w:rsidRPr="00710C20">
        <w:rPr>
          <w:rFonts w:ascii="Tahoma" w:hAnsi="Tahoma" w:cs="Tahoma"/>
          <w:sz w:val="20"/>
          <w:szCs w:val="20"/>
        </w:rPr>
        <w:t>;</w:t>
      </w:r>
    </w:p>
    <w:p w14:paraId="16CC105C" w14:textId="59CA9073" w:rsidR="00185AE9" w:rsidRPr="00710C20" w:rsidRDefault="00185AE9"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Autoveicoli per trasporto promiscuo, con una massa complessiva a pieno carico non superiore a 3,5 o 4,5 tonnellate se a trazione elettrica o a batteria, destinati al trasporto di persone e di cose e capaci di contenere al massimo nove posti compreso quello del conducente</w:t>
      </w:r>
      <w:r w:rsidR="00BD4193" w:rsidRPr="00710C20">
        <w:rPr>
          <w:rFonts w:ascii="Tahoma" w:hAnsi="Tahoma" w:cs="Tahoma"/>
          <w:sz w:val="20"/>
          <w:szCs w:val="20"/>
        </w:rPr>
        <w:t xml:space="preserve"> (lettera c)</w:t>
      </w:r>
      <w:r w:rsidRPr="00710C20">
        <w:rPr>
          <w:rFonts w:ascii="Tahoma" w:hAnsi="Tahoma" w:cs="Tahoma"/>
          <w:sz w:val="20"/>
          <w:szCs w:val="20"/>
        </w:rPr>
        <w:t>;</w:t>
      </w:r>
    </w:p>
    <w:p w14:paraId="52BFD544" w14:textId="57F65F58" w:rsidR="00185AE9" w:rsidRPr="00710C20" w:rsidRDefault="00BD4193"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 xml:space="preserve">Autocaravan, </w:t>
      </w:r>
      <w:r w:rsidR="003A1944" w:rsidRPr="00710C20">
        <w:rPr>
          <w:rFonts w:ascii="Tahoma" w:hAnsi="Tahoma" w:cs="Tahoma"/>
          <w:sz w:val="20"/>
          <w:szCs w:val="20"/>
        </w:rPr>
        <w:t xml:space="preserve">da intendersi come i </w:t>
      </w:r>
      <w:r w:rsidRPr="00710C20">
        <w:rPr>
          <w:rFonts w:ascii="Tahoma" w:hAnsi="Tahoma" w:cs="Tahoma"/>
          <w:sz w:val="20"/>
          <w:szCs w:val="20"/>
        </w:rPr>
        <w:t xml:space="preserve">veicoli aventi una speciale </w:t>
      </w:r>
      <w:r w:rsidR="003A1944" w:rsidRPr="00710C20">
        <w:rPr>
          <w:rFonts w:ascii="Tahoma" w:hAnsi="Tahoma" w:cs="Tahoma"/>
          <w:sz w:val="20"/>
          <w:szCs w:val="20"/>
        </w:rPr>
        <w:t xml:space="preserve">carrozzeria ed attrezzati permanentemente per essere adibiti al trasporto e all’alloggio di sette persone al massimo, compreso il conducente. </w:t>
      </w:r>
    </w:p>
    <w:p w14:paraId="6A0BA973" w14:textId="77777777" w:rsidR="00767D9F" w:rsidRPr="00710C20" w:rsidRDefault="00767D9F" w:rsidP="00710C20">
      <w:pPr>
        <w:spacing w:after="200" w:line="360" w:lineRule="auto"/>
        <w:jc w:val="both"/>
        <w:rPr>
          <w:rFonts w:ascii="Tahoma" w:hAnsi="Tahoma" w:cs="Tahoma"/>
          <w:sz w:val="20"/>
          <w:szCs w:val="20"/>
        </w:rPr>
      </w:pPr>
    </w:p>
    <w:p w14:paraId="6C38401F" w14:textId="7D53E295" w:rsidR="00E24DA2" w:rsidRPr="00710C20" w:rsidRDefault="00980712" w:rsidP="00980712">
      <w:pPr>
        <w:pStyle w:val="Titolo2"/>
        <w:jc w:val="both"/>
        <w:rPr>
          <w:rFonts w:cs="Tahoma"/>
          <w:sz w:val="20"/>
          <w:szCs w:val="20"/>
        </w:rPr>
      </w:pPr>
      <w:bookmarkStart w:id="51" w:name="_Toc156419084"/>
      <w:bookmarkStart w:id="52" w:name="_Toc157609915"/>
      <w:r>
        <w:rPr>
          <w:rFonts w:cs="Tahoma"/>
          <w:sz w:val="20"/>
          <w:szCs w:val="20"/>
        </w:rPr>
        <w:t xml:space="preserve">7.1 </w:t>
      </w:r>
      <w:r w:rsidR="00E24DA2" w:rsidRPr="00710C20">
        <w:rPr>
          <w:rFonts w:cs="Tahoma"/>
          <w:sz w:val="20"/>
          <w:szCs w:val="20"/>
        </w:rPr>
        <w:t>Le modifiche della Legge di bilancio 2020</w:t>
      </w:r>
      <w:bookmarkEnd w:id="51"/>
      <w:bookmarkEnd w:id="52"/>
    </w:p>
    <w:p w14:paraId="378783CF" w14:textId="00C21DB2" w:rsidR="005E481D" w:rsidRPr="00710C20" w:rsidRDefault="005E481D" w:rsidP="00710C20">
      <w:pPr>
        <w:spacing w:after="200" w:line="360" w:lineRule="auto"/>
        <w:jc w:val="both"/>
        <w:rPr>
          <w:rFonts w:ascii="Tahoma" w:hAnsi="Tahoma" w:cs="Tahoma"/>
          <w:sz w:val="20"/>
          <w:szCs w:val="20"/>
        </w:rPr>
      </w:pPr>
      <w:r w:rsidRPr="00710C20">
        <w:rPr>
          <w:rFonts w:ascii="Tahoma" w:hAnsi="Tahoma" w:cs="Tahoma"/>
          <w:sz w:val="20"/>
          <w:szCs w:val="20"/>
        </w:rPr>
        <w:t>Come precisato dall’Agenzia entrate con la Risoluzione del 14 agosto 2020 numero 46/E “</w:t>
      </w:r>
      <w:r w:rsidRPr="00710C20">
        <w:rPr>
          <w:rFonts w:ascii="Tahoma" w:hAnsi="Tahoma" w:cs="Tahoma"/>
          <w:i/>
          <w:iCs/>
          <w:sz w:val="20"/>
          <w:szCs w:val="20"/>
        </w:rPr>
        <w:t>il comma 4, lettera a), del Tuir nel definire il regime fiscale degli autoveicoli, motocicli</w:t>
      </w:r>
      <w:r w:rsidR="0001060C" w:rsidRPr="00710C20">
        <w:rPr>
          <w:rFonts w:ascii="Tahoma" w:hAnsi="Tahoma" w:cs="Tahoma"/>
          <w:i/>
          <w:iCs/>
          <w:sz w:val="20"/>
          <w:szCs w:val="20"/>
        </w:rPr>
        <w:t xml:space="preserve"> e ciclomotori concessi in uso promiscuo ai dipendenti, prevede per gli stessi, in deroga al generale criterio di tassazione dei fringe benefit basalto sul loro valore normale, un criterio di determinazione forfetaria del quantum da assoggettare a tassazione</w:t>
      </w:r>
      <w:r w:rsidR="0001060C" w:rsidRPr="00710C20">
        <w:rPr>
          <w:rFonts w:ascii="Tahoma" w:hAnsi="Tahoma" w:cs="Tahoma"/>
          <w:sz w:val="20"/>
          <w:szCs w:val="20"/>
        </w:rPr>
        <w:t xml:space="preserve">”. </w:t>
      </w:r>
    </w:p>
    <w:p w14:paraId="23A291C7" w14:textId="37BE051A" w:rsidR="00E24DA2" w:rsidRPr="00710C20" w:rsidRDefault="00E24DA2" w:rsidP="00710C20">
      <w:pPr>
        <w:spacing w:after="200" w:line="360" w:lineRule="auto"/>
        <w:jc w:val="both"/>
        <w:rPr>
          <w:rFonts w:ascii="Tahoma" w:hAnsi="Tahoma" w:cs="Tahoma"/>
          <w:sz w:val="20"/>
          <w:szCs w:val="20"/>
        </w:rPr>
      </w:pPr>
      <w:r w:rsidRPr="00710C20">
        <w:rPr>
          <w:rFonts w:ascii="Tahoma" w:hAnsi="Tahoma" w:cs="Tahoma"/>
          <w:sz w:val="20"/>
          <w:szCs w:val="20"/>
        </w:rPr>
        <w:t xml:space="preserve">La disposizione in argomento, nella formulazione antecedente alle modifiche apportate dall’articolo </w:t>
      </w:r>
      <w:r w:rsidR="000555FD" w:rsidRPr="00710C20">
        <w:rPr>
          <w:rFonts w:ascii="Tahoma" w:hAnsi="Tahoma" w:cs="Tahoma"/>
          <w:sz w:val="20"/>
          <w:szCs w:val="20"/>
        </w:rPr>
        <w:t>1, comma 632, della Legge 27 dicembre 2019 numero 160</w:t>
      </w:r>
      <w:r w:rsidR="00A2103A" w:rsidRPr="00710C20">
        <w:rPr>
          <w:rFonts w:ascii="Tahoma" w:hAnsi="Tahoma" w:cs="Tahoma"/>
          <w:sz w:val="20"/>
          <w:szCs w:val="20"/>
        </w:rPr>
        <w:t xml:space="preserve"> prevede che i “</w:t>
      </w:r>
      <w:r w:rsidR="00A2103A" w:rsidRPr="00710C20">
        <w:rPr>
          <w:rFonts w:ascii="Tahoma" w:hAnsi="Tahoma" w:cs="Tahoma"/>
          <w:i/>
          <w:iCs/>
          <w:sz w:val="20"/>
          <w:szCs w:val="20"/>
        </w:rPr>
        <w:t>veicoli concessi in uso promiscuo concorrono alla formazione del reddito di lavoro dipendente per un ammontare pari al 30 per cento dell’importo corrispondente ad una percorrenza convenzionale di 15 mila chilometri calcolato sulla base del costo chilometrico di esercizio desumibile dalle tabelle nazionali dell’ACI, al netto degli ammontari eventualmente trattenuti al dipendente</w:t>
      </w:r>
      <w:r w:rsidR="00A2103A" w:rsidRPr="00710C20">
        <w:rPr>
          <w:rFonts w:ascii="Tahoma" w:hAnsi="Tahoma" w:cs="Tahoma"/>
          <w:sz w:val="20"/>
          <w:szCs w:val="20"/>
        </w:rPr>
        <w:t>”</w:t>
      </w:r>
      <w:r w:rsidR="006F50E3" w:rsidRPr="00710C20">
        <w:rPr>
          <w:rFonts w:ascii="Tahoma" w:hAnsi="Tahoma" w:cs="Tahoma"/>
          <w:sz w:val="20"/>
          <w:szCs w:val="20"/>
        </w:rPr>
        <w:t xml:space="preserve"> (Risoluzione AE)</w:t>
      </w:r>
      <w:r w:rsidR="00A2103A" w:rsidRPr="00710C20">
        <w:rPr>
          <w:rFonts w:ascii="Tahoma" w:hAnsi="Tahoma" w:cs="Tahoma"/>
          <w:sz w:val="20"/>
          <w:szCs w:val="20"/>
        </w:rPr>
        <w:t xml:space="preserve">. </w:t>
      </w:r>
    </w:p>
    <w:p w14:paraId="4D4205A2" w14:textId="615415B3" w:rsidR="00E24DA2" w:rsidRPr="00710C20" w:rsidRDefault="006F50E3" w:rsidP="00710C20">
      <w:pPr>
        <w:spacing w:after="200" w:line="360" w:lineRule="auto"/>
        <w:jc w:val="both"/>
        <w:rPr>
          <w:rFonts w:ascii="Tahoma" w:hAnsi="Tahoma" w:cs="Tahoma"/>
          <w:sz w:val="20"/>
          <w:szCs w:val="20"/>
        </w:rPr>
      </w:pPr>
      <w:r w:rsidRPr="00710C20">
        <w:rPr>
          <w:rFonts w:ascii="Tahoma" w:hAnsi="Tahoma" w:cs="Tahoma"/>
          <w:sz w:val="20"/>
          <w:szCs w:val="20"/>
        </w:rPr>
        <w:t>La Manovra 2020, in vigore dal 1° gennaio 2020, ha modificato la lettera a) al fine di incentivare il ricorso all’utilizzo di veicoli meno inquinanti. In particolare, per i veicoli “</w:t>
      </w:r>
      <w:r w:rsidRPr="00710C20">
        <w:rPr>
          <w:rFonts w:ascii="Tahoma" w:hAnsi="Tahoma" w:cs="Tahoma"/>
          <w:i/>
          <w:iCs/>
          <w:sz w:val="20"/>
          <w:szCs w:val="20"/>
        </w:rPr>
        <w:t xml:space="preserve">di nuova immatricolazione, con valori di emissione di anidride carbonica non superiori a 60 per chilometro (g/km di CO2) concessi in uso promiscuo con contratti stipulati a decorrere dal 1° luglio 2020, si assume il 25 per cento </w:t>
      </w:r>
      <w:r w:rsidR="004146EB" w:rsidRPr="00710C20">
        <w:rPr>
          <w:rFonts w:ascii="Tahoma" w:hAnsi="Tahoma" w:cs="Tahoma"/>
          <w:i/>
          <w:iCs/>
          <w:sz w:val="20"/>
          <w:szCs w:val="20"/>
        </w:rPr>
        <w:t>dell’importo corrispondente ad una percorrenza convenzionale di 15.000 chilometri calcolato sulla base del costo chilometrico di esercizio desumibile dalle tabelle nazionali che l’Automobile club d’Italia deve elaborare entro il 30 novembre di ciascun anno e comunicare al Ministero dell’economia e delle finanze, che provvede alla pubblicazione entro il 31 dicembre, con effetto dal periodo d’imposta successivo, al netto degli ammontari eventualmente trattenuti al dipendente</w:t>
      </w:r>
      <w:r w:rsidR="004146EB" w:rsidRPr="00710C20">
        <w:rPr>
          <w:rFonts w:ascii="Tahoma" w:hAnsi="Tahoma" w:cs="Tahoma"/>
          <w:sz w:val="20"/>
          <w:szCs w:val="20"/>
        </w:rPr>
        <w:t>” (a</w:t>
      </w:r>
      <w:r w:rsidR="009456A4" w:rsidRPr="00710C20">
        <w:rPr>
          <w:rFonts w:ascii="Tahoma" w:hAnsi="Tahoma" w:cs="Tahoma"/>
          <w:sz w:val="20"/>
          <w:szCs w:val="20"/>
        </w:rPr>
        <w:t xml:space="preserve">rticolo 51, comma 4, lettera a), TUIR). </w:t>
      </w:r>
    </w:p>
    <w:p w14:paraId="4364EE1F" w14:textId="75C36A2C" w:rsidR="00536757" w:rsidRPr="00710C20" w:rsidRDefault="00536757" w:rsidP="00710C20">
      <w:pPr>
        <w:spacing w:after="200" w:line="360" w:lineRule="auto"/>
        <w:jc w:val="both"/>
        <w:rPr>
          <w:rFonts w:ascii="Tahoma" w:hAnsi="Tahoma" w:cs="Tahoma"/>
          <w:sz w:val="20"/>
          <w:szCs w:val="20"/>
        </w:rPr>
      </w:pPr>
      <w:r w:rsidRPr="00710C20">
        <w:rPr>
          <w:rFonts w:ascii="Tahoma" w:hAnsi="Tahoma" w:cs="Tahoma"/>
          <w:sz w:val="20"/>
          <w:szCs w:val="20"/>
        </w:rPr>
        <w:t>La citata percentuale, sempre a norma dell’articolo 51 citato, è elevata “</w:t>
      </w:r>
      <w:r w:rsidRPr="00710C20">
        <w:rPr>
          <w:rFonts w:ascii="Tahoma" w:hAnsi="Tahoma" w:cs="Tahoma"/>
          <w:i/>
          <w:iCs/>
          <w:sz w:val="20"/>
          <w:szCs w:val="20"/>
        </w:rPr>
        <w:t xml:space="preserve">al 30 per cento per i veicoli con valori di emissione di anidride carbonica superiori a 60 g/km ma non a 160 g/km. Qualora i valori di emissione dei suindicati veicoli siano superiori a 160 g/km ma non a 190 g/km, la predetta percentuale è elevata a 40 per cento per l’anno 2020 e al 50 per cento a decorrere dall’anno 2021. Per i veicoli </w:t>
      </w:r>
      <w:r w:rsidR="00595FDD" w:rsidRPr="00710C20">
        <w:rPr>
          <w:rFonts w:ascii="Tahoma" w:hAnsi="Tahoma" w:cs="Tahoma"/>
          <w:i/>
          <w:iCs/>
          <w:sz w:val="20"/>
          <w:szCs w:val="20"/>
        </w:rPr>
        <w:t>con valori di emissione di anidride carbonica superiori a 190 g/km, la predetta percentuale è pari al 50 per cento per l’anno 2020 e al 60 per cento a decorrere dall’anno 2021</w:t>
      </w:r>
      <w:r w:rsidR="00595FDD" w:rsidRPr="00710C20">
        <w:rPr>
          <w:rFonts w:ascii="Tahoma" w:hAnsi="Tahoma" w:cs="Tahoma"/>
          <w:sz w:val="20"/>
          <w:szCs w:val="20"/>
        </w:rPr>
        <w:t xml:space="preserve">”. </w:t>
      </w:r>
    </w:p>
    <w:p w14:paraId="18582B2E" w14:textId="486D9B0F" w:rsidR="00E3182E" w:rsidRPr="00710C20" w:rsidRDefault="00E3182E" w:rsidP="00710C20">
      <w:pPr>
        <w:spacing w:after="200" w:line="360" w:lineRule="auto"/>
        <w:jc w:val="both"/>
        <w:rPr>
          <w:rFonts w:ascii="Tahoma" w:hAnsi="Tahoma" w:cs="Tahoma"/>
          <w:sz w:val="20"/>
          <w:szCs w:val="20"/>
        </w:rPr>
      </w:pPr>
      <w:r w:rsidRPr="00710C20">
        <w:rPr>
          <w:rFonts w:ascii="Tahoma" w:hAnsi="Tahoma" w:cs="Tahoma"/>
          <w:sz w:val="20"/>
          <w:szCs w:val="20"/>
        </w:rPr>
        <w:lastRenderedPageBreak/>
        <w:t>In definitiva, le modifiche normative introdotte “</w:t>
      </w:r>
      <w:r w:rsidRPr="00710C20">
        <w:rPr>
          <w:rFonts w:ascii="Tahoma" w:hAnsi="Tahoma" w:cs="Tahoma"/>
          <w:i/>
          <w:iCs/>
          <w:sz w:val="20"/>
          <w:szCs w:val="20"/>
        </w:rPr>
        <w:t>confermano la tassazione forfetaria dei veicoli concessi in uso promiscuo ai dipendenti, seppur graduata in ragione delle emissioni di anidride carbonica dei veicoli stessi</w:t>
      </w:r>
      <w:r w:rsidRPr="00710C20">
        <w:rPr>
          <w:rFonts w:ascii="Tahoma" w:hAnsi="Tahoma" w:cs="Tahoma"/>
          <w:sz w:val="20"/>
          <w:szCs w:val="20"/>
        </w:rPr>
        <w:t xml:space="preserve">” (Risoluzione AE). </w:t>
      </w:r>
    </w:p>
    <w:p w14:paraId="2A7AC575" w14:textId="5E2F7D2E" w:rsidR="00441BA2" w:rsidRPr="00710C20" w:rsidRDefault="00000000" w:rsidP="00710C20">
      <w:pPr>
        <w:spacing w:after="200" w:line="360" w:lineRule="auto"/>
        <w:jc w:val="both"/>
        <w:rPr>
          <w:rFonts w:ascii="Tahoma" w:hAnsi="Tahoma" w:cs="Tahoma"/>
          <w:b/>
          <w:bCs/>
          <w:sz w:val="20"/>
          <w:szCs w:val="20"/>
        </w:rPr>
      </w:pPr>
      <w:hyperlink r:id="rId16" w:history="1">
        <w:r w:rsidR="00441BA2" w:rsidRPr="00710C20">
          <w:rPr>
            <w:rStyle w:val="Collegamentoipertestuale"/>
            <w:rFonts w:ascii="Tahoma" w:hAnsi="Tahoma" w:cs="Tahoma"/>
            <w:b/>
            <w:bCs/>
            <w:sz w:val="20"/>
            <w:szCs w:val="20"/>
            <w:highlight w:val="yellow"/>
          </w:rPr>
          <w:t>RISOLUZIONE AGENZIA ENTRATE 14 AGOSTO 2020 NUMERO 46/E”</w:t>
        </w:r>
      </w:hyperlink>
    </w:p>
    <w:p w14:paraId="30933EDB" w14:textId="77777777" w:rsidR="00660561" w:rsidRPr="00710C20" w:rsidRDefault="00660561" w:rsidP="00710C20">
      <w:pPr>
        <w:spacing w:after="200" w:line="360" w:lineRule="auto"/>
        <w:jc w:val="both"/>
        <w:rPr>
          <w:rFonts w:ascii="Tahoma" w:hAnsi="Tahoma" w:cs="Tahoma"/>
          <w:b/>
          <w:bCs/>
          <w:sz w:val="20"/>
          <w:szCs w:val="20"/>
        </w:rPr>
      </w:pPr>
    </w:p>
    <w:p w14:paraId="5CD8FECB" w14:textId="251931F1" w:rsidR="004B68BB" w:rsidRPr="00710C20" w:rsidRDefault="00980712" w:rsidP="00980712">
      <w:pPr>
        <w:pStyle w:val="Titolo2"/>
        <w:jc w:val="both"/>
        <w:rPr>
          <w:rFonts w:cs="Tahoma"/>
          <w:sz w:val="20"/>
          <w:szCs w:val="20"/>
        </w:rPr>
      </w:pPr>
      <w:bookmarkStart w:id="53" w:name="_Toc156419085"/>
      <w:bookmarkStart w:id="54" w:name="_Toc157609916"/>
      <w:r>
        <w:rPr>
          <w:rFonts w:cs="Tahoma"/>
          <w:sz w:val="20"/>
          <w:szCs w:val="20"/>
        </w:rPr>
        <w:t xml:space="preserve">7.2 </w:t>
      </w:r>
      <w:r w:rsidR="00C71D56" w:rsidRPr="00710C20">
        <w:rPr>
          <w:rFonts w:cs="Tahoma"/>
          <w:sz w:val="20"/>
          <w:szCs w:val="20"/>
        </w:rPr>
        <w:t>Contratti stipulati sino al 30 giugno 2020</w:t>
      </w:r>
      <w:bookmarkEnd w:id="53"/>
      <w:bookmarkEnd w:id="54"/>
    </w:p>
    <w:p w14:paraId="0224297D" w14:textId="65292223" w:rsidR="004B68BB" w:rsidRPr="00710C20" w:rsidRDefault="007A294D" w:rsidP="00710C20">
      <w:pPr>
        <w:spacing w:after="200" w:line="360" w:lineRule="auto"/>
        <w:jc w:val="both"/>
        <w:rPr>
          <w:rFonts w:ascii="Tahoma" w:hAnsi="Tahoma" w:cs="Tahoma"/>
          <w:sz w:val="20"/>
          <w:szCs w:val="20"/>
        </w:rPr>
      </w:pPr>
      <w:r w:rsidRPr="00710C20">
        <w:rPr>
          <w:rFonts w:ascii="Tahoma" w:hAnsi="Tahoma" w:cs="Tahoma"/>
          <w:sz w:val="20"/>
          <w:szCs w:val="20"/>
        </w:rPr>
        <w:t xml:space="preserve">In caso di contratti di concessione stipulati sino al 30 giugno 2020 per auto immatricolate fino al 30 giugno 2020, continua a valere la percentuale del 30%, applicata </w:t>
      </w:r>
      <w:r w:rsidRPr="00710C20">
        <w:rPr>
          <w:rFonts w:ascii="Tahoma" w:hAnsi="Tahoma" w:cs="Tahoma"/>
          <w:i/>
          <w:iCs/>
          <w:sz w:val="20"/>
          <w:szCs w:val="20"/>
        </w:rPr>
        <w:t xml:space="preserve">erga omnes </w:t>
      </w:r>
      <w:r w:rsidR="005C61F9" w:rsidRPr="00710C20">
        <w:rPr>
          <w:rFonts w:ascii="Tahoma" w:hAnsi="Tahoma" w:cs="Tahoma"/>
          <w:sz w:val="20"/>
          <w:szCs w:val="20"/>
        </w:rPr>
        <w:t xml:space="preserve">in virtù della normativa previgente alle modifiche introdotte dalla Manovra 2020, approvata con Legge 27 dicembre 2019 numero 160). </w:t>
      </w:r>
    </w:p>
    <w:p w14:paraId="7F08C9A9" w14:textId="65EA52C6" w:rsidR="007A294D" w:rsidRPr="00710C20" w:rsidRDefault="005C61F9" w:rsidP="00710C20">
      <w:pPr>
        <w:spacing w:after="200" w:line="360" w:lineRule="auto"/>
        <w:jc w:val="both"/>
        <w:rPr>
          <w:rFonts w:ascii="Tahoma" w:hAnsi="Tahoma" w:cs="Tahoma"/>
          <w:sz w:val="20"/>
          <w:szCs w:val="20"/>
        </w:rPr>
      </w:pPr>
      <w:r w:rsidRPr="00710C20">
        <w:rPr>
          <w:rFonts w:ascii="Tahoma" w:hAnsi="Tahoma" w:cs="Tahoma"/>
          <w:sz w:val="20"/>
          <w:szCs w:val="20"/>
        </w:rPr>
        <w:t>La suddetta percentuale dev’essere applicata sull’importo corrispondente ad una percorrenza convenzionale</w:t>
      </w:r>
      <w:r w:rsidR="00315CC0" w:rsidRPr="00710C20">
        <w:rPr>
          <w:rFonts w:ascii="Tahoma" w:hAnsi="Tahoma" w:cs="Tahoma"/>
          <w:sz w:val="20"/>
          <w:szCs w:val="20"/>
        </w:rPr>
        <w:t xml:space="preserve"> annua</w:t>
      </w:r>
      <w:r w:rsidRPr="00710C20">
        <w:rPr>
          <w:rFonts w:ascii="Tahoma" w:hAnsi="Tahoma" w:cs="Tahoma"/>
          <w:sz w:val="20"/>
          <w:szCs w:val="20"/>
        </w:rPr>
        <w:t xml:space="preserve"> di 15 mila chilometri, calcolata in base alle Tabelle ACI comunicate annualmente dall’Agenzia delle Entrate. </w:t>
      </w:r>
    </w:p>
    <w:p w14:paraId="7AAC14F6" w14:textId="2311CBBE" w:rsidR="00145F7F" w:rsidRPr="00710C20" w:rsidRDefault="00145F7F" w:rsidP="00710C20">
      <w:pPr>
        <w:spacing w:after="200" w:line="360" w:lineRule="auto"/>
        <w:jc w:val="both"/>
        <w:rPr>
          <w:rFonts w:ascii="Tahoma" w:hAnsi="Tahoma" w:cs="Tahoma"/>
          <w:sz w:val="20"/>
          <w:szCs w:val="20"/>
        </w:rPr>
      </w:pPr>
      <w:r w:rsidRPr="00710C20">
        <w:rPr>
          <w:rFonts w:ascii="Tahoma" w:hAnsi="Tahoma" w:cs="Tahoma"/>
          <w:sz w:val="20"/>
          <w:szCs w:val="20"/>
        </w:rPr>
        <w:t>Come precisato dalla Risoluzione del 14 agosto 2020 il discrimine per l’applicazione della disciplina ante o post 30 giugno 2020 è rappresentato dal “</w:t>
      </w:r>
      <w:r w:rsidRPr="00710C20">
        <w:rPr>
          <w:rFonts w:ascii="Tahoma" w:hAnsi="Tahoma" w:cs="Tahoma"/>
          <w:i/>
          <w:iCs/>
          <w:sz w:val="20"/>
          <w:szCs w:val="20"/>
        </w:rPr>
        <w:t>momento della sottoscrizione dell’atto di assegnazione da parte del datore di lavoro e del dipendente</w:t>
      </w:r>
      <w:r w:rsidRPr="00710C20">
        <w:rPr>
          <w:rFonts w:ascii="Tahoma" w:hAnsi="Tahoma" w:cs="Tahoma"/>
          <w:sz w:val="20"/>
          <w:szCs w:val="20"/>
        </w:rPr>
        <w:t xml:space="preserve">”. </w:t>
      </w:r>
    </w:p>
    <w:p w14:paraId="386B688A" w14:textId="18634A9B" w:rsidR="00145F7F" w:rsidRPr="00710C20" w:rsidRDefault="00145F7F" w:rsidP="00710C20">
      <w:pPr>
        <w:spacing w:after="200" w:line="360" w:lineRule="auto"/>
        <w:jc w:val="both"/>
        <w:rPr>
          <w:rFonts w:ascii="Tahoma" w:hAnsi="Tahoma" w:cs="Tahoma"/>
          <w:sz w:val="20"/>
          <w:szCs w:val="20"/>
        </w:rPr>
      </w:pPr>
      <w:r w:rsidRPr="00710C20">
        <w:rPr>
          <w:rFonts w:ascii="Tahoma" w:hAnsi="Tahoma" w:cs="Tahoma"/>
          <w:sz w:val="20"/>
          <w:szCs w:val="20"/>
        </w:rPr>
        <w:t>Da ultimo, sempre con riguardo ai veicoli concessi in uso promiscuo con contratti stipulati entro il 30 giugno 2020, è lo stesso legislatore che dispone l’applicazione della vecchia normativa (ante Manovra 2020) che, di conseguenza, continuerà “</w:t>
      </w:r>
      <w:r w:rsidRPr="00710C20">
        <w:rPr>
          <w:rFonts w:ascii="Tahoma" w:hAnsi="Tahoma" w:cs="Tahoma"/>
          <w:i/>
          <w:iCs/>
          <w:sz w:val="20"/>
          <w:szCs w:val="20"/>
        </w:rPr>
        <w:t>a vivere per tutta la durata del contratto, così come precedentemente inteso</w:t>
      </w:r>
      <w:r w:rsidRPr="00710C20">
        <w:rPr>
          <w:rFonts w:ascii="Tahoma" w:hAnsi="Tahoma" w:cs="Tahoma"/>
          <w:sz w:val="20"/>
          <w:szCs w:val="20"/>
        </w:rPr>
        <w:t xml:space="preserve">” (Risoluzione AE). </w:t>
      </w:r>
    </w:p>
    <w:p w14:paraId="70C17A1B" w14:textId="77777777" w:rsidR="00660561" w:rsidRPr="00710C20" w:rsidRDefault="00660561" w:rsidP="00710C20">
      <w:pPr>
        <w:spacing w:after="200" w:line="360" w:lineRule="auto"/>
        <w:jc w:val="both"/>
        <w:rPr>
          <w:rFonts w:ascii="Tahoma" w:hAnsi="Tahoma" w:cs="Tahoma"/>
          <w:sz w:val="20"/>
          <w:szCs w:val="20"/>
        </w:rPr>
      </w:pPr>
    </w:p>
    <w:p w14:paraId="18075DD7" w14:textId="5CFBD5B4" w:rsidR="002B3949" w:rsidRPr="00710C20" w:rsidRDefault="00980712" w:rsidP="00980712">
      <w:pPr>
        <w:pStyle w:val="Titolo2"/>
        <w:jc w:val="both"/>
        <w:rPr>
          <w:rFonts w:cs="Tahoma"/>
          <w:sz w:val="20"/>
          <w:szCs w:val="20"/>
        </w:rPr>
      </w:pPr>
      <w:bookmarkStart w:id="55" w:name="_Toc156419086"/>
      <w:bookmarkStart w:id="56" w:name="_Toc157609917"/>
      <w:r>
        <w:rPr>
          <w:rFonts w:cs="Tahoma"/>
          <w:sz w:val="20"/>
          <w:szCs w:val="20"/>
        </w:rPr>
        <w:t xml:space="preserve">7.3 </w:t>
      </w:r>
      <w:r w:rsidR="002B3949" w:rsidRPr="00710C20">
        <w:rPr>
          <w:rFonts w:cs="Tahoma"/>
          <w:sz w:val="20"/>
          <w:szCs w:val="20"/>
        </w:rPr>
        <w:t>Contratti stipulati dal 1° luglio 2020</w:t>
      </w:r>
      <w:bookmarkEnd w:id="55"/>
      <w:bookmarkEnd w:id="56"/>
    </w:p>
    <w:p w14:paraId="59C11C05" w14:textId="77A37E35" w:rsidR="002B3949" w:rsidRPr="00710C20" w:rsidRDefault="00AA372C" w:rsidP="00710C20">
      <w:pPr>
        <w:spacing w:after="200" w:line="360" w:lineRule="auto"/>
        <w:jc w:val="both"/>
        <w:rPr>
          <w:rFonts w:ascii="Tahoma" w:hAnsi="Tahoma" w:cs="Tahoma"/>
          <w:sz w:val="20"/>
          <w:szCs w:val="20"/>
        </w:rPr>
      </w:pPr>
      <w:r w:rsidRPr="00710C20">
        <w:rPr>
          <w:rFonts w:ascii="Tahoma" w:hAnsi="Tahoma" w:cs="Tahoma"/>
          <w:sz w:val="20"/>
          <w:szCs w:val="20"/>
        </w:rPr>
        <w:t xml:space="preserve">Discorso diverso rispetto a quanto appena descritto per i veicoli immatricolati dal 1° luglio 2020, assegnati in uso promiscuo al dipendente, sulla base di contratti stipulati a decorrere dalla predetta data. </w:t>
      </w:r>
    </w:p>
    <w:p w14:paraId="315FC6A3" w14:textId="7012EA88" w:rsidR="00AA372C" w:rsidRPr="00710C20" w:rsidRDefault="00586749" w:rsidP="00710C20">
      <w:pPr>
        <w:spacing w:after="200" w:line="360" w:lineRule="auto"/>
        <w:jc w:val="both"/>
        <w:rPr>
          <w:rFonts w:ascii="Tahoma" w:hAnsi="Tahoma" w:cs="Tahoma"/>
          <w:sz w:val="20"/>
          <w:szCs w:val="20"/>
        </w:rPr>
      </w:pPr>
      <w:r w:rsidRPr="00710C20">
        <w:rPr>
          <w:rFonts w:ascii="Tahoma" w:hAnsi="Tahoma" w:cs="Tahoma"/>
          <w:sz w:val="20"/>
          <w:szCs w:val="20"/>
        </w:rPr>
        <w:t xml:space="preserve">In questa situazione operano le modifiche intervenute con la Legge 27 dicembre 2019 numero 160, con applicazione di una percentuale variabile in funzione dei livelli di emissione di anidride carbonica, da calcolare con riguardo all’importo corrispondente ad una percorrenza convenzionale annua di 15 mila chilometri, definita </w:t>
      </w:r>
      <w:r w:rsidR="0016373D" w:rsidRPr="00710C20">
        <w:rPr>
          <w:rFonts w:ascii="Tahoma" w:hAnsi="Tahoma" w:cs="Tahoma"/>
          <w:sz w:val="20"/>
          <w:szCs w:val="20"/>
        </w:rPr>
        <w:t>dalle Tabelle ACI</w:t>
      </w:r>
      <w:r w:rsidR="00AF09B1" w:rsidRPr="00710C20">
        <w:rPr>
          <w:rFonts w:ascii="Tahoma" w:hAnsi="Tahoma" w:cs="Tahoma"/>
          <w:sz w:val="20"/>
          <w:szCs w:val="20"/>
        </w:rPr>
        <w:t>, come descritto in tabella:</w:t>
      </w:r>
    </w:p>
    <w:tbl>
      <w:tblPr>
        <w:tblStyle w:val="Grigliatabella"/>
        <w:tblW w:w="0" w:type="auto"/>
        <w:jc w:val="center"/>
        <w:tblLook w:val="04A0" w:firstRow="1" w:lastRow="0" w:firstColumn="1" w:lastColumn="0" w:noHBand="0" w:noVBand="1"/>
      </w:tblPr>
      <w:tblGrid>
        <w:gridCol w:w="3963"/>
        <w:gridCol w:w="3963"/>
      </w:tblGrid>
      <w:tr w:rsidR="00AF09B1" w:rsidRPr="00710C20" w14:paraId="0CC5F717" w14:textId="77777777" w:rsidTr="00710C20">
        <w:trPr>
          <w:jc w:val="center"/>
        </w:trPr>
        <w:tc>
          <w:tcPr>
            <w:tcW w:w="3963" w:type="dxa"/>
          </w:tcPr>
          <w:p w14:paraId="24ABBF49" w14:textId="278450D0" w:rsidR="00AF09B1" w:rsidRPr="00710C20" w:rsidRDefault="00AF09B1"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Valori di emissione di CO2 (indicati sul libretto di circolazione del mezzo ed ottenuti in base al test europeo WLTP sulle emissioni)</w:t>
            </w:r>
          </w:p>
        </w:tc>
        <w:tc>
          <w:tcPr>
            <w:tcW w:w="3963" w:type="dxa"/>
          </w:tcPr>
          <w:p w14:paraId="6BD6068B" w14:textId="5791A856" w:rsidR="00AF09B1" w:rsidRPr="00710C20" w:rsidRDefault="00AF09B1" w:rsidP="00710C20">
            <w:pPr>
              <w:spacing w:before="60" w:after="60" w:line="326" w:lineRule="auto"/>
              <w:jc w:val="center"/>
              <w:rPr>
                <w:rFonts w:ascii="Tahoma" w:hAnsi="Tahoma" w:cs="Tahoma"/>
                <w:b/>
                <w:bCs/>
                <w:i/>
                <w:iCs/>
                <w:sz w:val="20"/>
                <w:szCs w:val="20"/>
              </w:rPr>
            </w:pPr>
            <w:r w:rsidRPr="00710C20">
              <w:rPr>
                <w:rFonts w:ascii="Tahoma" w:hAnsi="Tahoma" w:cs="Tahoma"/>
                <w:b/>
                <w:bCs/>
                <w:i/>
                <w:iCs/>
                <w:sz w:val="20"/>
                <w:szCs w:val="20"/>
              </w:rPr>
              <w:t>% dell’importo corrispondente a una percorrenza convenzionale di 15 mila km</w:t>
            </w:r>
          </w:p>
        </w:tc>
      </w:tr>
      <w:tr w:rsidR="00AF09B1" w:rsidRPr="00710C20" w14:paraId="667B91AA" w14:textId="77777777" w:rsidTr="00710C20">
        <w:trPr>
          <w:jc w:val="center"/>
        </w:trPr>
        <w:tc>
          <w:tcPr>
            <w:tcW w:w="3963" w:type="dxa"/>
          </w:tcPr>
          <w:p w14:paraId="21A4D2BF" w14:textId="6B5B4AE4" w:rsidR="00AF09B1" w:rsidRPr="00710C20" w:rsidRDefault="00AF09B1" w:rsidP="00710C20">
            <w:pPr>
              <w:spacing w:before="60" w:after="60" w:line="326" w:lineRule="auto"/>
              <w:jc w:val="both"/>
              <w:rPr>
                <w:rFonts w:ascii="Tahoma" w:hAnsi="Tahoma" w:cs="Tahoma"/>
                <w:sz w:val="20"/>
                <w:szCs w:val="20"/>
              </w:rPr>
            </w:pPr>
            <w:r w:rsidRPr="00710C20">
              <w:rPr>
                <w:rFonts w:ascii="Tahoma" w:hAnsi="Tahoma" w:cs="Tahoma"/>
                <w:sz w:val="20"/>
                <w:szCs w:val="20"/>
              </w:rPr>
              <w:t>Non superiori a 60 grammi per km</w:t>
            </w:r>
          </w:p>
        </w:tc>
        <w:tc>
          <w:tcPr>
            <w:tcW w:w="3963" w:type="dxa"/>
          </w:tcPr>
          <w:p w14:paraId="4B35B55D" w14:textId="73BA59DE" w:rsidR="00AF09B1" w:rsidRPr="00710C20" w:rsidRDefault="00AF09B1" w:rsidP="00710C20">
            <w:pPr>
              <w:spacing w:before="60" w:after="60" w:line="326" w:lineRule="auto"/>
              <w:jc w:val="both"/>
              <w:rPr>
                <w:rFonts w:ascii="Tahoma" w:hAnsi="Tahoma" w:cs="Tahoma"/>
                <w:sz w:val="20"/>
                <w:szCs w:val="20"/>
              </w:rPr>
            </w:pPr>
            <w:r w:rsidRPr="00710C20">
              <w:rPr>
                <w:rFonts w:ascii="Tahoma" w:hAnsi="Tahoma" w:cs="Tahoma"/>
                <w:sz w:val="20"/>
                <w:szCs w:val="20"/>
              </w:rPr>
              <w:t>25%</w:t>
            </w:r>
          </w:p>
        </w:tc>
      </w:tr>
      <w:tr w:rsidR="00AF09B1" w:rsidRPr="00710C20" w14:paraId="52C963C9" w14:textId="77777777" w:rsidTr="00710C20">
        <w:trPr>
          <w:jc w:val="center"/>
        </w:trPr>
        <w:tc>
          <w:tcPr>
            <w:tcW w:w="3963" w:type="dxa"/>
          </w:tcPr>
          <w:p w14:paraId="2D9021A4" w14:textId="48B947A3" w:rsidR="00AF09B1" w:rsidRPr="00710C20" w:rsidRDefault="00AF09B1" w:rsidP="00710C20">
            <w:pPr>
              <w:spacing w:before="60" w:after="60" w:line="326" w:lineRule="auto"/>
              <w:jc w:val="both"/>
              <w:rPr>
                <w:rFonts w:ascii="Tahoma" w:hAnsi="Tahoma" w:cs="Tahoma"/>
                <w:sz w:val="20"/>
                <w:szCs w:val="20"/>
              </w:rPr>
            </w:pPr>
            <w:r w:rsidRPr="00710C20">
              <w:rPr>
                <w:rFonts w:ascii="Tahoma" w:hAnsi="Tahoma" w:cs="Tahoma"/>
                <w:sz w:val="20"/>
                <w:szCs w:val="20"/>
              </w:rPr>
              <w:lastRenderedPageBreak/>
              <w:t>Tra 61 e 160 grammi per km</w:t>
            </w:r>
          </w:p>
        </w:tc>
        <w:tc>
          <w:tcPr>
            <w:tcW w:w="3963" w:type="dxa"/>
          </w:tcPr>
          <w:p w14:paraId="0D676639" w14:textId="30FCDCAE" w:rsidR="00AF09B1" w:rsidRPr="00710C20" w:rsidRDefault="00AF09B1" w:rsidP="00710C20">
            <w:pPr>
              <w:spacing w:before="60" w:after="60" w:line="326" w:lineRule="auto"/>
              <w:jc w:val="both"/>
              <w:rPr>
                <w:rFonts w:ascii="Tahoma" w:hAnsi="Tahoma" w:cs="Tahoma"/>
                <w:sz w:val="20"/>
                <w:szCs w:val="20"/>
              </w:rPr>
            </w:pPr>
            <w:r w:rsidRPr="00710C20">
              <w:rPr>
                <w:rFonts w:ascii="Tahoma" w:hAnsi="Tahoma" w:cs="Tahoma"/>
                <w:sz w:val="20"/>
                <w:szCs w:val="20"/>
              </w:rPr>
              <w:t>30%</w:t>
            </w:r>
          </w:p>
        </w:tc>
      </w:tr>
      <w:tr w:rsidR="00AF09B1" w:rsidRPr="00710C20" w14:paraId="45442064" w14:textId="77777777" w:rsidTr="00710C20">
        <w:trPr>
          <w:jc w:val="center"/>
        </w:trPr>
        <w:tc>
          <w:tcPr>
            <w:tcW w:w="3963" w:type="dxa"/>
          </w:tcPr>
          <w:p w14:paraId="1305F003" w14:textId="4A7DE7BD" w:rsidR="00AF09B1" w:rsidRPr="00710C20" w:rsidRDefault="00D27109" w:rsidP="00710C20">
            <w:pPr>
              <w:spacing w:before="60" w:after="60" w:line="326" w:lineRule="auto"/>
              <w:jc w:val="both"/>
              <w:rPr>
                <w:rFonts w:ascii="Tahoma" w:hAnsi="Tahoma" w:cs="Tahoma"/>
                <w:sz w:val="20"/>
                <w:szCs w:val="20"/>
              </w:rPr>
            </w:pPr>
            <w:r w:rsidRPr="00710C20">
              <w:rPr>
                <w:rFonts w:ascii="Tahoma" w:hAnsi="Tahoma" w:cs="Tahoma"/>
                <w:sz w:val="20"/>
                <w:szCs w:val="20"/>
              </w:rPr>
              <w:t>Tra 161 e 190 grammi per km</w:t>
            </w:r>
          </w:p>
        </w:tc>
        <w:tc>
          <w:tcPr>
            <w:tcW w:w="3963" w:type="dxa"/>
          </w:tcPr>
          <w:p w14:paraId="65D55C55" w14:textId="219858C9" w:rsidR="00AF09B1" w:rsidRPr="00710C20" w:rsidRDefault="00D27109" w:rsidP="00710C20">
            <w:pPr>
              <w:spacing w:before="60" w:after="60" w:line="326" w:lineRule="auto"/>
              <w:jc w:val="both"/>
              <w:rPr>
                <w:rFonts w:ascii="Tahoma" w:hAnsi="Tahoma" w:cs="Tahoma"/>
                <w:sz w:val="20"/>
                <w:szCs w:val="20"/>
              </w:rPr>
            </w:pPr>
            <w:r w:rsidRPr="00710C20">
              <w:rPr>
                <w:rFonts w:ascii="Tahoma" w:hAnsi="Tahoma" w:cs="Tahoma"/>
                <w:sz w:val="20"/>
                <w:szCs w:val="20"/>
              </w:rPr>
              <w:t>50%</w:t>
            </w:r>
          </w:p>
        </w:tc>
      </w:tr>
      <w:tr w:rsidR="00AF09B1" w:rsidRPr="00710C20" w14:paraId="4A55197D" w14:textId="77777777" w:rsidTr="00710C20">
        <w:trPr>
          <w:jc w:val="center"/>
        </w:trPr>
        <w:tc>
          <w:tcPr>
            <w:tcW w:w="3963" w:type="dxa"/>
          </w:tcPr>
          <w:p w14:paraId="619B6B4D" w14:textId="7AB05829" w:rsidR="00AF09B1" w:rsidRPr="00710C20" w:rsidRDefault="00D27109" w:rsidP="00710C20">
            <w:pPr>
              <w:spacing w:before="60" w:after="60" w:line="326" w:lineRule="auto"/>
              <w:jc w:val="both"/>
              <w:rPr>
                <w:rFonts w:ascii="Tahoma" w:hAnsi="Tahoma" w:cs="Tahoma"/>
                <w:sz w:val="20"/>
                <w:szCs w:val="20"/>
              </w:rPr>
            </w:pPr>
            <w:r w:rsidRPr="00710C20">
              <w:rPr>
                <w:rFonts w:ascii="Tahoma" w:hAnsi="Tahoma" w:cs="Tahoma"/>
                <w:sz w:val="20"/>
                <w:szCs w:val="20"/>
              </w:rPr>
              <w:t>Da 191 grammi per km in poi</w:t>
            </w:r>
          </w:p>
        </w:tc>
        <w:tc>
          <w:tcPr>
            <w:tcW w:w="3963" w:type="dxa"/>
          </w:tcPr>
          <w:p w14:paraId="2270540C" w14:textId="2526A577" w:rsidR="00AF09B1" w:rsidRPr="00710C20" w:rsidRDefault="00D27109" w:rsidP="00710C20">
            <w:pPr>
              <w:spacing w:before="60" w:after="60" w:line="326" w:lineRule="auto"/>
              <w:jc w:val="both"/>
              <w:rPr>
                <w:rFonts w:ascii="Tahoma" w:hAnsi="Tahoma" w:cs="Tahoma"/>
                <w:sz w:val="20"/>
                <w:szCs w:val="20"/>
              </w:rPr>
            </w:pPr>
            <w:r w:rsidRPr="00710C20">
              <w:rPr>
                <w:rFonts w:ascii="Tahoma" w:hAnsi="Tahoma" w:cs="Tahoma"/>
                <w:sz w:val="20"/>
                <w:szCs w:val="20"/>
              </w:rPr>
              <w:t>60%</w:t>
            </w:r>
          </w:p>
        </w:tc>
      </w:tr>
    </w:tbl>
    <w:p w14:paraId="22843B26" w14:textId="5E422070" w:rsidR="00660561" w:rsidRPr="00710C20" w:rsidRDefault="00660561" w:rsidP="00710C20">
      <w:pPr>
        <w:spacing w:after="200" w:line="360" w:lineRule="auto"/>
        <w:jc w:val="both"/>
        <w:rPr>
          <w:rFonts w:ascii="Tahoma" w:hAnsi="Tahoma" w:cs="Tahoma"/>
          <w:sz w:val="20"/>
          <w:szCs w:val="20"/>
        </w:rPr>
      </w:pPr>
    </w:p>
    <w:p w14:paraId="583752A2" w14:textId="100BAA76" w:rsidR="00D27109" w:rsidRPr="00710C20" w:rsidRDefault="00980712" w:rsidP="00980712">
      <w:pPr>
        <w:pStyle w:val="Titolo2"/>
        <w:jc w:val="both"/>
        <w:rPr>
          <w:rFonts w:cs="Tahoma"/>
          <w:sz w:val="20"/>
          <w:szCs w:val="20"/>
        </w:rPr>
      </w:pPr>
      <w:bookmarkStart w:id="57" w:name="_Toc156419087"/>
      <w:bookmarkStart w:id="58" w:name="_Toc157609918"/>
      <w:r>
        <w:rPr>
          <w:rFonts w:cs="Tahoma"/>
          <w:sz w:val="20"/>
          <w:szCs w:val="20"/>
        </w:rPr>
        <w:t xml:space="preserve">7.4 </w:t>
      </w:r>
      <w:r w:rsidR="00D27109" w:rsidRPr="00710C20">
        <w:rPr>
          <w:rFonts w:cs="Tahoma"/>
          <w:sz w:val="20"/>
          <w:szCs w:val="20"/>
        </w:rPr>
        <w:t>Veicoli immatricolati prima del 1° luglio 2020</w:t>
      </w:r>
      <w:bookmarkEnd w:id="57"/>
      <w:bookmarkEnd w:id="58"/>
    </w:p>
    <w:p w14:paraId="09A6B094" w14:textId="4BE79575" w:rsidR="00D27109" w:rsidRPr="00710C20" w:rsidRDefault="00D27109" w:rsidP="00710C20">
      <w:pPr>
        <w:spacing w:after="200" w:line="360" w:lineRule="auto"/>
        <w:jc w:val="both"/>
        <w:rPr>
          <w:rFonts w:ascii="Tahoma" w:hAnsi="Tahoma" w:cs="Tahoma"/>
          <w:sz w:val="20"/>
          <w:szCs w:val="20"/>
        </w:rPr>
      </w:pPr>
      <w:r w:rsidRPr="00710C20">
        <w:rPr>
          <w:rFonts w:ascii="Tahoma" w:hAnsi="Tahoma" w:cs="Tahoma"/>
          <w:sz w:val="20"/>
          <w:szCs w:val="20"/>
        </w:rPr>
        <w:t>Per i veicoli:</w:t>
      </w:r>
    </w:p>
    <w:p w14:paraId="379DF4F3" w14:textId="1ED59918" w:rsidR="00D27109" w:rsidRPr="00710C20" w:rsidRDefault="00D27109"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Assegnati con contratto stipulato dopo il 1° luglio 2020;</w:t>
      </w:r>
    </w:p>
    <w:p w14:paraId="6EEB738B" w14:textId="3726CF26" w:rsidR="00D27109" w:rsidRPr="00710C20" w:rsidRDefault="00D27109" w:rsidP="00710C20">
      <w:pPr>
        <w:pStyle w:val="Paragrafoelenco"/>
        <w:numPr>
          <w:ilvl w:val="0"/>
          <w:numId w:val="19"/>
        </w:numPr>
        <w:spacing w:after="200" w:line="360" w:lineRule="auto"/>
        <w:jc w:val="both"/>
        <w:rPr>
          <w:rFonts w:ascii="Tahoma" w:hAnsi="Tahoma" w:cs="Tahoma"/>
          <w:sz w:val="20"/>
          <w:szCs w:val="20"/>
        </w:rPr>
      </w:pPr>
      <w:r w:rsidRPr="00710C20">
        <w:rPr>
          <w:rFonts w:ascii="Tahoma" w:hAnsi="Tahoma" w:cs="Tahoma"/>
          <w:sz w:val="20"/>
          <w:szCs w:val="20"/>
        </w:rPr>
        <w:t>Immatricolati fino al 30 giugno 2020;</w:t>
      </w:r>
    </w:p>
    <w:p w14:paraId="1854050F" w14:textId="4E0628FD" w:rsidR="00D27109" w:rsidRPr="00710C20" w:rsidRDefault="00D27109" w:rsidP="00710C20">
      <w:pPr>
        <w:spacing w:after="200" w:line="360" w:lineRule="auto"/>
        <w:jc w:val="both"/>
        <w:rPr>
          <w:rFonts w:ascii="Tahoma" w:hAnsi="Tahoma" w:cs="Tahoma"/>
          <w:sz w:val="20"/>
          <w:szCs w:val="20"/>
        </w:rPr>
      </w:pPr>
      <w:r w:rsidRPr="00710C20">
        <w:rPr>
          <w:rFonts w:ascii="Tahoma" w:hAnsi="Tahoma" w:cs="Tahoma"/>
          <w:sz w:val="20"/>
          <w:szCs w:val="20"/>
        </w:rPr>
        <w:t xml:space="preserve">il </w:t>
      </w:r>
      <w:r w:rsidRPr="00710C20">
        <w:rPr>
          <w:rFonts w:ascii="Tahoma" w:hAnsi="Tahoma" w:cs="Tahoma"/>
          <w:i/>
          <w:iCs/>
          <w:sz w:val="20"/>
          <w:szCs w:val="20"/>
        </w:rPr>
        <w:t xml:space="preserve">fringe benefit </w:t>
      </w:r>
      <w:r w:rsidRPr="00710C20">
        <w:rPr>
          <w:rFonts w:ascii="Tahoma" w:hAnsi="Tahoma" w:cs="Tahoma"/>
          <w:sz w:val="20"/>
          <w:szCs w:val="20"/>
        </w:rPr>
        <w:t>dev’essere fiscalmente valorizzato per la sola “</w:t>
      </w:r>
      <w:r w:rsidRPr="00710C20">
        <w:rPr>
          <w:rFonts w:ascii="Tahoma" w:hAnsi="Tahoma" w:cs="Tahoma"/>
          <w:i/>
          <w:iCs/>
          <w:sz w:val="20"/>
          <w:szCs w:val="20"/>
        </w:rPr>
        <w:t>parte riferibile all’uso privato dell’autoveicolo, motociclo o ciclomotore, scorporando dal suo valore normale</w:t>
      </w:r>
      <w:r w:rsidR="00C5506E" w:rsidRPr="00710C20">
        <w:rPr>
          <w:rFonts w:ascii="Tahoma" w:hAnsi="Tahoma" w:cs="Tahoma"/>
          <w:i/>
          <w:iCs/>
          <w:sz w:val="20"/>
          <w:szCs w:val="20"/>
        </w:rPr>
        <w:t>, l’utilizzo nell’interesse del datore di lavoro</w:t>
      </w:r>
      <w:r w:rsidR="00C5506E" w:rsidRPr="00710C20">
        <w:rPr>
          <w:rFonts w:ascii="Tahoma" w:hAnsi="Tahoma" w:cs="Tahoma"/>
          <w:sz w:val="20"/>
          <w:szCs w:val="20"/>
        </w:rPr>
        <w:t xml:space="preserve">” (Risoluzione AE). </w:t>
      </w:r>
    </w:p>
    <w:p w14:paraId="637472DC" w14:textId="77777777" w:rsidR="00660561" w:rsidRPr="00710C20" w:rsidRDefault="00660561" w:rsidP="00710C20">
      <w:pPr>
        <w:spacing w:after="200" w:line="360" w:lineRule="auto"/>
        <w:jc w:val="both"/>
        <w:rPr>
          <w:rFonts w:ascii="Tahoma" w:hAnsi="Tahoma" w:cs="Tahoma"/>
          <w:sz w:val="20"/>
          <w:szCs w:val="20"/>
        </w:rPr>
      </w:pPr>
    </w:p>
    <w:p w14:paraId="0E375D19" w14:textId="54C797E8" w:rsidR="00660561" w:rsidRPr="00710C20" w:rsidRDefault="00980712" w:rsidP="00980712">
      <w:pPr>
        <w:pStyle w:val="Titolo2"/>
        <w:jc w:val="both"/>
        <w:rPr>
          <w:rFonts w:cs="Tahoma"/>
          <w:sz w:val="20"/>
          <w:szCs w:val="20"/>
        </w:rPr>
      </w:pPr>
      <w:bookmarkStart w:id="59" w:name="_Toc156419088"/>
      <w:bookmarkStart w:id="60" w:name="_Toc157609919"/>
      <w:r>
        <w:rPr>
          <w:rFonts w:cs="Tahoma"/>
          <w:sz w:val="20"/>
          <w:szCs w:val="20"/>
        </w:rPr>
        <w:t xml:space="preserve">7.5 </w:t>
      </w:r>
      <w:r w:rsidR="00660561" w:rsidRPr="00710C20">
        <w:rPr>
          <w:rFonts w:cs="Tahoma"/>
          <w:sz w:val="20"/>
          <w:szCs w:val="20"/>
        </w:rPr>
        <w:t>Valore al netto delle trattenute al dipendente</w:t>
      </w:r>
      <w:bookmarkEnd w:id="59"/>
      <w:bookmarkEnd w:id="60"/>
    </w:p>
    <w:p w14:paraId="0579639E" w14:textId="3AFFA78C" w:rsidR="00660561" w:rsidRPr="00710C20" w:rsidRDefault="00660561" w:rsidP="00710C20">
      <w:pPr>
        <w:spacing w:after="200" w:line="360" w:lineRule="auto"/>
        <w:jc w:val="both"/>
        <w:rPr>
          <w:rFonts w:ascii="Tahoma" w:hAnsi="Tahoma" w:cs="Tahoma"/>
          <w:sz w:val="20"/>
          <w:szCs w:val="20"/>
        </w:rPr>
      </w:pPr>
      <w:r w:rsidRPr="00710C20">
        <w:rPr>
          <w:rFonts w:ascii="Tahoma" w:hAnsi="Tahoma" w:cs="Tahoma"/>
          <w:sz w:val="20"/>
          <w:szCs w:val="20"/>
        </w:rPr>
        <w:t xml:space="preserve">L’importo del </w:t>
      </w:r>
      <w:r w:rsidRPr="00710C20">
        <w:rPr>
          <w:rFonts w:ascii="Tahoma" w:hAnsi="Tahoma" w:cs="Tahoma"/>
          <w:i/>
          <w:iCs/>
          <w:sz w:val="20"/>
          <w:szCs w:val="20"/>
        </w:rPr>
        <w:t>fringe benefit</w:t>
      </w:r>
      <w:r w:rsidRPr="00710C20">
        <w:rPr>
          <w:rFonts w:ascii="Tahoma" w:hAnsi="Tahoma" w:cs="Tahoma"/>
          <w:sz w:val="20"/>
          <w:szCs w:val="20"/>
        </w:rPr>
        <w:t xml:space="preserve"> risultante dall’applicazione delle Tabelle ACI, secondo le modalità di calcolo sopra descritte, dev’essere assunto al netto degli importi, comprensivi di IVA, eventualmente trattenuti al dipendente o da quest’ultimo corrisposti. </w:t>
      </w:r>
    </w:p>
    <w:p w14:paraId="23FD7E13" w14:textId="6583C7F8" w:rsidR="00660561" w:rsidRPr="00710C20" w:rsidRDefault="00660561" w:rsidP="00710C20">
      <w:pPr>
        <w:spacing w:after="200" w:line="360" w:lineRule="auto"/>
        <w:jc w:val="both"/>
        <w:rPr>
          <w:rFonts w:ascii="Tahoma" w:hAnsi="Tahoma" w:cs="Tahoma"/>
          <w:sz w:val="20"/>
          <w:szCs w:val="20"/>
        </w:rPr>
      </w:pPr>
      <w:r w:rsidRPr="00710C20">
        <w:rPr>
          <w:rFonts w:ascii="Tahoma" w:hAnsi="Tahoma" w:cs="Tahoma"/>
          <w:sz w:val="20"/>
          <w:szCs w:val="20"/>
        </w:rPr>
        <w:t xml:space="preserve">Nel consegue che, se la trattenuta (o il corrispettivo) è superiore all’importo forfettario derivante dalle Tabelle ACI, nessun ammontare dev’essere assoggettato a tassazione per l’utilizzo del mezzo. </w:t>
      </w:r>
    </w:p>
    <w:p w14:paraId="0FA6F945" w14:textId="77777777" w:rsidR="00315CC0" w:rsidRPr="00710C20" w:rsidRDefault="00315CC0" w:rsidP="00710C20">
      <w:pPr>
        <w:spacing w:after="200" w:line="360" w:lineRule="auto"/>
        <w:jc w:val="both"/>
        <w:rPr>
          <w:rFonts w:ascii="Tahoma" w:hAnsi="Tahoma" w:cs="Tahoma"/>
          <w:sz w:val="20"/>
          <w:szCs w:val="20"/>
        </w:rPr>
      </w:pPr>
    </w:p>
    <w:p w14:paraId="689CA945" w14:textId="63458528" w:rsidR="00660561" w:rsidRPr="00710C20" w:rsidRDefault="00980712" w:rsidP="00980712">
      <w:pPr>
        <w:pStyle w:val="Titolo2"/>
        <w:jc w:val="both"/>
        <w:rPr>
          <w:rFonts w:cs="Tahoma"/>
          <w:sz w:val="20"/>
          <w:szCs w:val="20"/>
        </w:rPr>
      </w:pPr>
      <w:bookmarkStart w:id="61" w:name="_Toc156419089"/>
      <w:bookmarkStart w:id="62" w:name="_Toc157609920"/>
      <w:r>
        <w:rPr>
          <w:rFonts w:cs="Tahoma"/>
          <w:sz w:val="20"/>
          <w:szCs w:val="20"/>
        </w:rPr>
        <w:t xml:space="preserve">7.6 </w:t>
      </w:r>
      <w:r w:rsidR="00315CC0" w:rsidRPr="00710C20">
        <w:rPr>
          <w:rFonts w:cs="Tahoma"/>
          <w:sz w:val="20"/>
          <w:szCs w:val="20"/>
        </w:rPr>
        <w:t>Percorrenza convenzionale annua</w:t>
      </w:r>
      <w:bookmarkEnd w:id="61"/>
      <w:bookmarkEnd w:id="62"/>
    </w:p>
    <w:p w14:paraId="3B86325E" w14:textId="49AE9899" w:rsidR="00315CC0" w:rsidRPr="00710C20" w:rsidRDefault="00315CC0" w:rsidP="00710C20">
      <w:pPr>
        <w:spacing w:after="200" w:line="360" w:lineRule="auto"/>
        <w:jc w:val="both"/>
        <w:rPr>
          <w:rFonts w:ascii="Tahoma" w:hAnsi="Tahoma" w:cs="Tahoma"/>
          <w:sz w:val="20"/>
          <w:szCs w:val="20"/>
        </w:rPr>
      </w:pPr>
      <w:r w:rsidRPr="00710C20">
        <w:rPr>
          <w:rFonts w:ascii="Tahoma" w:hAnsi="Tahoma" w:cs="Tahoma"/>
          <w:sz w:val="20"/>
          <w:szCs w:val="20"/>
        </w:rPr>
        <w:t xml:space="preserve">Posto che il valore fiscalmente rilevante del </w:t>
      </w:r>
      <w:r w:rsidRPr="00710C20">
        <w:rPr>
          <w:rFonts w:ascii="Tahoma" w:hAnsi="Tahoma" w:cs="Tahoma"/>
          <w:i/>
          <w:iCs/>
          <w:sz w:val="20"/>
          <w:szCs w:val="20"/>
        </w:rPr>
        <w:t xml:space="preserve">fringe benefit </w:t>
      </w:r>
      <w:r w:rsidRPr="00710C20">
        <w:rPr>
          <w:rFonts w:ascii="Tahoma" w:hAnsi="Tahoma" w:cs="Tahoma"/>
          <w:sz w:val="20"/>
          <w:szCs w:val="20"/>
        </w:rPr>
        <w:t xml:space="preserve">in argomento si determina considerando una percorrenza convenzionale annua, l’importo dev’essere giocoforza ragguagliato ai periodi dell’anno nel corso dei quali al lavoratore interessato è concesso l’uso promiscuo del veicolo. </w:t>
      </w:r>
    </w:p>
    <w:p w14:paraId="6B07AAB1" w14:textId="6A5CF486" w:rsidR="004B6A24" w:rsidRPr="00710C20" w:rsidRDefault="004B6A24" w:rsidP="00710C20">
      <w:pPr>
        <w:spacing w:after="200" w:line="360" w:lineRule="auto"/>
        <w:jc w:val="both"/>
        <w:rPr>
          <w:rFonts w:ascii="Tahoma" w:hAnsi="Tahoma" w:cs="Tahoma"/>
          <w:sz w:val="20"/>
          <w:szCs w:val="20"/>
        </w:rPr>
      </w:pPr>
      <w:r w:rsidRPr="00710C20">
        <w:rPr>
          <w:rFonts w:ascii="Tahoma" w:hAnsi="Tahoma" w:cs="Tahoma"/>
          <w:sz w:val="20"/>
          <w:szCs w:val="20"/>
        </w:rPr>
        <w:t xml:space="preserve">A tal proposito, si assumono i giorni di assegnazione del mezzo, a prescindere dal suo effettivo utilizzo. </w:t>
      </w:r>
    </w:p>
    <w:p w14:paraId="0E30A8F1" w14:textId="77777777" w:rsidR="004B6A24" w:rsidRPr="00710C20" w:rsidRDefault="004B6A24" w:rsidP="00710C20">
      <w:pPr>
        <w:spacing w:after="200" w:line="360" w:lineRule="auto"/>
        <w:jc w:val="both"/>
        <w:rPr>
          <w:rFonts w:ascii="Tahoma" w:hAnsi="Tahoma" w:cs="Tahoma"/>
          <w:sz w:val="20"/>
          <w:szCs w:val="20"/>
        </w:rPr>
      </w:pPr>
    </w:p>
    <w:p w14:paraId="6ECD6D98" w14:textId="5C40BFEC" w:rsidR="00B15230" w:rsidRPr="00710C20" w:rsidRDefault="00980712" w:rsidP="00980712">
      <w:pPr>
        <w:pStyle w:val="Titolo2"/>
        <w:jc w:val="both"/>
        <w:rPr>
          <w:rFonts w:cs="Tahoma"/>
          <w:sz w:val="20"/>
          <w:szCs w:val="20"/>
        </w:rPr>
      </w:pPr>
      <w:bookmarkStart w:id="63" w:name="_Toc156419090"/>
      <w:bookmarkStart w:id="64" w:name="_Toc157609921"/>
      <w:r>
        <w:rPr>
          <w:rFonts w:cs="Tahoma"/>
          <w:sz w:val="20"/>
          <w:szCs w:val="20"/>
        </w:rPr>
        <w:t xml:space="preserve">7.7 </w:t>
      </w:r>
      <w:r w:rsidR="00B15230" w:rsidRPr="00710C20">
        <w:rPr>
          <w:rFonts w:cs="Tahoma"/>
          <w:sz w:val="20"/>
          <w:szCs w:val="20"/>
        </w:rPr>
        <w:t>Le Tabelle ACI</w:t>
      </w:r>
      <w:bookmarkEnd w:id="63"/>
      <w:bookmarkEnd w:id="64"/>
    </w:p>
    <w:p w14:paraId="4374AD1A" w14:textId="67B0D679" w:rsidR="00B15230" w:rsidRPr="00710C20" w:rsidRDefault="00B15230" w:rsidP="00710C20">
      <w:pPr>
        <w:spacing w:after="200" w:line="360" w:lineRule="auto"/>
        <w:jc w:val="both"/>
        <w:rPr>
          <w:rFonts w:ascii="Tahoma" w:hAnsi="Tahoma" w:cs="Tahoma"/>
          <w:sz w:val="20"/>
          <w:szCs w:val="20"/>
        </w:rPr>
      </w:pPr>
      <w:r w:rsidRPr="00710C20">
        <w:rPr>
          <w:rFonts w:ascii="Tahoma" w:hAnsi="Tahoma" w:cs="Tahoma"/>
          <w:sz w:val="20"/>
          <w:szCs w:val="20"/>
        </w:rPr>
        <w:t xml:space="preserve">Ogni anno, l’Agenzia delle Entrate comunica le Tabelle ACI da utilizzare per il rimborso chilometrico ed il calcolo del </w:t>
      </w:r>
      <w:r w:rsidRPr="00710C20">
        <w:rPr>
          <w:rFonts w:ascii="Tahoma" w:hAnsi="Tahoma" w:cs="Tahoma"/>
          <w:i/>
          <w:iCs/>
          <w:sz w:val="20"/>
          <w:szCs w:val="20"/>
        </w:rPr>
        <w:t>fringe benefit</w:t>
      </w:r>
      <w:r w:rsidRPr="00710C20">
        <w:rPr>
          <w:rFonts w:ascii="Tahoma" w:hAnsi="Tahoma" w:cs="Tahoma"/>
          <w:sz w:val="20"/>
          <w:szCs w:val="20"/>
        </w:rPr>
        <w:t xml:space="preserve"> derivante dall’uso, da parte del lavoratore dipendente o parasubordinato, dell’automezzo aziendale. </w:t>
      </w:r>
    </w:p>
    <w:p w14:paraId="7E8D9390" w14:textId="31E86DCC" w:rsidR="00D1598A" w:rsidRPr="00710C20" w:rsidRDefault="00D1598A" w:rsidP="00710C20">
      <w:pPr>
        <w:spacing w:after="200" w:line="360" w:lineRule="auto"/>
        <w:jc w:val="both"/>
        <w:rPr>
          <w:rFonts w:ascii="Tahoma" w:hAnsi="Tahoma" w:cs="Tahoma"/>
          <w:sz w:val="20"/>
          <w:szCs w:val="20"/>
        </w:rPr>
      </w:pPr>
      <w:r w:rsidRPr="00710C20">
        <w:rPr>
          <w:rFonts w:ascii="Tahoma" w:hAnsi="Tahoma" w:cs="Tahoma"/>
          <w:sz w:val="20"/>
          <w:szCs w:val="20"/>
        </w:rPr>
        <w:lastRenderedPageBreak/>
        <w:t>L’articolo 51, comma 4, lettera a) del TUIR prevede infatti la determinazione del valore convenzionale del mezzo assegnato al lavoratore ad uso promiscuo sulla base del “</w:t>
      </w:r>
      <w:r w:rsidRPr="00710C20">
        <w:rPr>
          <w:rFonts w:ascii="Tahoma" w:hAnsi="Tahoma" w:cs="Tahoma"/>
          <w:i/>
          <w:iCs/>
          <w:sz w:val="20"/>
          <w:szCs w:val="20"/>
        </w:rPr>
        <w:t>costo chilometrico desumibile dalle tabelle nazionali che l’Automobile club d’Italia deve elaborare entro il 30 novembre di ciascun anno e comunicare al Ministero dell’economia e delle finanze, che provvede alla pubblicazione entro il 31 dicembre, con effetto dal periodo d’imposta successivo</w:t>
      </w:r>
      <w:r w:rsidRPr="00710C20">
        <w:rPr>
          <w:rFonts w:ascii="Tahoma" w:hAnsi="Tahoma" w:cs="Tahoma"/>
          <w:sz w:val="20"/>
          <w:szCs w:val="20"/>
        </w:rPr>
        <w:t xml:space="preserve">”. </w:t>
      </w:r>
    </w:p>
    <w:p w14:paraId="3597DE54" w14:textId="335CC0BE" w:rsidR="00B15230" w:rsidRPr="00710C20" w:rsidRDefault="00B15230" w:rsidP="00710C20">
      <w:pPr>
        <w:spacing w:after="200" w:line="360" w:lineRule="auto"/>
        <w:jc w:val="both"/>
        <w:rPr>
          <w:rFonts w:ascii="Tahoma" w:hAnsi="Tahoma" w:cs="Tahoma"/>
          <w:sz w:val="20"/>
          <w:szCs w:val="20"/>
        </w:rPr>
      </w:pPr>
      <w:r w:rsidRPr="00710C20">
        <w:rPr>
          <w:rFonts w:ascii="Tahoma" w:hAnsi="Tahoma" w:cs="Tahoma"/>
          <w:sz w:val="20"/>
          <w:szCs w:val="20"/>
        </w:rPr>
        <w:t xml:space="preserve">Nello specifico, le tariffe </w:t>
      </w:r>
      <w:r w:rsidR="006D51F4" w:rsidRPr="00710C20">
        <w:rPr>
          <w:rFonts w:ascii="Tahoma" w:hAnsi="Tahoma" w:cs="Tahoma"/>
          <w:sz w:val="20"/>
          <w:szCs w:val="20"/>
        </w:rPr>
        <w:t xml:space="preserve">ACI </w:t>
      </w:r>
      <w:r w:rsidRPr="00710C20">
        <w:rPr>
          <w:rFonts w:ascii="Tahoma" w:hAnsi="Tahoma" w:cs="Tahoma"/>
          <w:sz w:val="20"/>
          <w:szCs w:val="20"/>
        </w:rPr>
        <w:t>sono divise in:</w:t>
      </w:r>
    </w:p>
    <w:p w14:paraId="5EA62200" w14:textId="6EAD4405"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Autovetture in produzione;</w:t>
      </w:r>
    </w:p>
    <w:p w14:paraId="03A7A727" w14:textId="6EB1DA43"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Autovetture fuori produzione;</w:t>
      </w:r>
    </w:p>
    <w:p w14:paraId="3A142385" w14:textId="20AB25E1" w:rsidR="00B15230" w:rsidRPr="00710C20" w:rsidRDefault="00B15230" w:rsidP="00710C20">
      <w:pPr>
        <w:spacing w:after="200" w:line="360" w:lineRule="auto"/>
        <w:jc w:val="both"/>
        <w:rPr>
          <w:rFonts w:ascii="Tahoma" w:hAnsi="Tahoma" w:cs="Tahoma"/>
          <w:sz w:val="20"/>
          <w:szCs w:val="20"/>
        </w:rPr>
      </w:pPr>
      <w:r w:rsidRPr="00710C20">
        <w:rPr>
          <w:rFonts w:ascii="Tahoma" w:hAnsi="Tahoma" w:cs="Tahoma"/>
          <w:sz w:val="20"/>
          <w:szCs w:val="20"/>
        </w:rPr>
        <w:t>con un’ulteriore suddivisione in autovetture con alimentazione:</w:t>
      </w:r>
    </w:p>
    <w:p w14:paraId="177F9675" w14:textId="4A499762"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Benzina;</w:t>
      </w:r>
    </w:p>
    <w:p w14:paraId="7F831688" w14:textId="0BEA1963"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Gasolio;</w:t>
      </w:r>
    </w:p>
    <w:p w14:paraId="0BA22891" w14:textId="0BBED0E3"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Benzina – gpl;</w:t>
      </w:r>
    </w:p>
    <w:p w14:paraId="5B8AC59A" w14:textId="651C683B"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Benzina – metano;</w:t>
      </w:r>
    </w:p>
    <w:p w14:paraId="23E04437" w14:textId="3E1DAAF6"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Ibrido – benzina;</w:t>
      </w:r>
    </w:p>
    <w:p w14:paraId="60E3C35C" w14:textId="69CF2BD2"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Ibrido – gasolio;</w:t>
      </w:r>
    </w:p>
    <w:p w14:paraId="2BD038DE" w14:textId="32BB6C12"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Elettrica;</w:t>
      </w:r>
    </w:p>
    <w:p w14:paraId="056A4E8E" w14:textId="0F97CA0C" w:rsidR="00B15230" w:rsidRPr="00710C20" w:rsidRDefault="00B15230"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Ibrido plug-in.</w:t>
      </w:r>
    </w:p>
    <w:p w14:paraId="1E0758F9" w14:textId="544057DB" w:rsidR="00B15230" w:rsidRPr="00710C20" w:rsidRDefault="00B15230" w:rsidP="00710C20">
      <w:pPr>
        <w:spacing w:after="200" w:line="360" w:lineRule="auto"/>
        <w:jc w:val="both"/>
        <w:rPr>
          <w:rFonts w:ascii="Tahoma" w:hAnsi="Tahoma" w:cs="Tahoma"/>
          <w:sz w:val="20"/>
          <w:szCs w:val="20"/>
        </w:rPr>
      </w:pPr>
      <w:r w:rsidRPr="00710C20">
        <w:rPr>
          <w:rFonts w:ascii="Tahoma" w:hAnsi="Tahoma" w:cs="Tahoma"/>
          <w:sz w:val="20"/>
          <w:szCs w:val="20"/>
        </w:rPr>
        <w:t xml:space="preserve">Nelle tabelle sono altresì compresi i costi relativi a motoveicoli ed autocaravan. </w:t>
      </w:r>
    </w:p>
    <w:p w14:paraId="1063281D" w14:textId="3CF1F93D" w:rsidR="002621EE" w:rsidRDefault="002621EE" w:rsidP="00710C20">
      <w:pPr>
        <w:spacing w:after="200" w:line="360" w:lineRule="auto"/>
        <w:jc w:val="both"/>
        <w:rPr>
          <w:rFonts w:ascii="Tahoma" w:hAnsi="Tahoma" w:cs="Tahoma"/>
          <w:sz w:val="20"/>
          <w:szCs w:val="20"/>
        </w:rPr>
      </w:pPr>
      <w:r w:rsidRPr="00710C20">
        <w:rPr>
          <w:rFonts w:ascii="Tahoma" w:hAnsi="Tahoma" w:cs="Tahoma"/>
          <w:sz w:val="20"/>
          <w:szCs w:val="20"/>
        </w:rPr>
        <w:t xml:space="preserve">Si precisa che se il mezzo non è compreso nelle tabelle ACI, si prende in considerazione il veicolo più simile fra quelli inclusi nelle tabelle. </w:t>
      </w:r>
    </w:p>
    <w:p w14:paraId="51FA9BA2" w14:textId="77777777" w:rsidR="00710C20" w:rsidRDefault="00710C20" w:rsidP="00710C20">
      <w:pPr>
        <w:spacing w:after="200" w:line="360" w:lineRule="auto"/>
        <w:jc w:val="both"/>
        <w:rPr>
          <w:rFonts w:ascii="Tahoma" w:hAnsi="Tahoma" w:cs="Tahoma"/>
          <w:sz w:val="20"/>
          <w:szCs w:val="20"/>
        </w:rPr>
      </w:pPr>
    </w:p>
    <w:p w14:paraId="46A83E7E"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65" w:name="_Toc157609922"/>
    <w:bookmarkStart w:id="66" w:name="_Toc156419091"/>
    <w:p w14:paraId="01D3D0AB" w14:textId="2EFE9711" w:rsidR="00AD6541" w:rsidRPr="00980712"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64384" behindDoc="0" locked="0" layoutInCell="1" allowOverlap="1" wp14:anchorId="274FFA3A" wp14:editId="77F63A31">
                <wp:simplePos x="0" y="0"/>
                <wp:positionH relativeFrom="margin">
                  <wp:align>center</wp:align>
                </wp:positionH>
                <wp:positionV relativeFrom="paragraph">
                  <wp:posOffset>284480</wp:posOffset>
                </wp:positionV>
                <wp:extent cx="2438400" cy="0"/>
                <wp:effectExtent l="0" t="0" r="0" b="0"/>
                <wp:wrapNone/>
                <wp:docPr id="2099002914"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73207C" id="Connettore 2 1" o:spid="_x0000_s1026" type="#_x0000_t32" style="position:absolute;margin-left:0;margin-top:22.4pt;width:192pt;height:0;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" strokecolor="#404040" strokeweight="1.5pt">
                <w10:wrap anchorx="margin"/>
              </v:shape>
            </w:pict>
          </mc:Fallback>
        </mc:AlternateContent>
      </w:r>
      <w:r>
        <w:t>8.</w:t>
      </w:r>
      <w:bookmarkEnd w:id="65"/>
    </w:p>
    <w:p w14:paraId="3F547B87" w14:textId="1B9851F9" w:rsidR="00877FA0" w:rsidRPr="00980712" w:rsidRDefault="00877FA0" w:rsidP="00980712">
      <w:pPr>
        <w:pStyle w:val="Titolo1"/>
      </w:pPr>
      <w:bookmarkStart w:id="67" w:name="_Toc157609923"/>
      <w:r w:rsidRPr="00980712">
        <w:t>Fabbricati</w:t>
      </w:r>
      <w:bookmarkEnd w:id="66"/>
      <w:bookmarkEnd w:id="67"/>
    </w:p>
    <w:p w14:paraId="4EACCA89" w14:textId="39EFBD1A" w:rsidR="00980712" w:rsidRDefault="00980712" w:rsidP="00710C20">
      <w:pPr>
        <w:spacing w:after="200" w:line="360" w:lineRule="auto"/>
        <w:jc w:val="both"/>
        <w:rPr>
          <w:rFonts w:ascii="Tahoma" w:hAnsi="Tahoma" w:cs="Tahoma"/>
          <w:sz w:val="20"/>
          <w:szCs w:val="20"/>
        </w:rPr>
      </w:pPr>
    </w:p>
    <w:p w14:paraId="77DE84AF" w14:textId="77777777" w:rsidR="00980712" w:rsidRDefault="00980712" w:rsidP="00710C20">
      <w:pPr>
        <w:spacing w:after="200" w:line="360" w:lineRule="auto"/>
        <w:jc w:val="both"/>
        <w:rPr>
          <w:rFonts w:ascii="Tahoma" w:hAnsi="Tahoma" w:cs="Tahoma"/>
          <w:sz w:val="20"/>
          <w:szCs w:val="20"/>
        </w:rPr>
      </w:pPr>
    </w:p>
    <w:p w14:paraId="2CBC3506" w14:textId="5DA21B4F" w:rsidR="00980712" w:rsidRDefault="00980712" w:rsidP="00710C20">
      <w:pPr>
        <w:spacing w:after="200" w:line="360" w:lineRule="auto"/>
        <w:jc w:val="both"/>
        <w:rPr>
          <w:rFonts w:ascii="Tahoma" w:hAnsi="Tahoma" w:cs="Tahoma"/>
          <w:sz w:val="20"/>
          <w:szCs w:val="20"/>
        </w:rPr>
      </w:pPr>
    </w:p>
    <w:p w14:paraId="14A16EF4" w14:textId="77777777" w:rsidR="00980712" w:rsidRDefault="00980712" w:rsidP="00710C20">
      <w:pPr>
        <w:spacing w:after="200" w:line="360" w:lineRule="auto"/>
        <w:jc w:val="both"/>
        <w:rPr>
          <w:rFonts w:ascii="Tahoma" w:hAnsi="Tahoma" w:cs="Tahoma"/>
          <w:sz w:val="20"/>
          <w:szCs w:val="20"/>
        </w:rPr>
      </w:pPr>
    </w:p>
    <w:p w14:paraId="3CD5A0B2" w14:textId="4B4AEE36" w:rsidR="00877FA0" w:rsidRPr="00710C20" w:rsidRDefault="00A23811" w:rsidP="00710C20">
      <w:pPr>
        <w:spacing w:after="200" w:line="360" w:lineRule="auto"/>
        <w:jc w:val="both"/>
        <w:rPr>
          <w:rFonts w:ascii="Tahoma" w:hAnsi="Tahoma" w:cs="Tahoma"/>
          <w:sz w:val="20"/>
          <w:szCs w:val="20"/>
        </w:rPr>
      </w:pPr>
      <w:r w:rsidRPr="00710C20">
        <w:rPr>
          <w:rFonts w:ascii="Tahoma" w:hAnsi="Tahoma" w:cs="Tahoma"/>
          <w:sz w:val="20"/>
          <w:szCs w:val="20"/>
        </w:rPr>
        <w:t>Il TUIR prevede all’articolo 51, comma 4, lettera c) l’assoggettamento a tassazione sulla base di un valore convenzionale, per i fabbricati, di proprietà del datore di lavoro o dallo stesso presi in locazione, concessi “</w:t>
      </w:r>
      <w:r w:rsidRPr="00710C20">
        <w:rPr>
          <w:rFonts w:ascii="Tahoma" w:hAnsi="Tahoma" w:cs="Tahoma"/>
          <w:i/>
          <w:iCs/>
          <w:sz w:val="20"/>
          <w:szCs w:val="20"/>
        </w:rPr>
        <w:t>in locazione, in uso o in comodato</w:t>
      </w:r>
      <w:r w:rsidRPr="00710C20">
        <w:rPr>
          <w:rFonts w:ascii="Tahoma" w:hAnsi="Tahoma" w:cs="Tahoma"/>
          <w:sz w:val="20"/>
          <w:szCs w:val="20"/>
        </w:rPr>
        <w:t xml:space="preserve">”. </w:t>
      </w:r>
    </w:p>
    <w:p w14:paraId="36D06F67" w14:textId="569CB255" w:rsidR="00A23811" w:rsidRPr="00710C20" w:rsidRDefault="008B70AD" w:rsidP="00710C20">
      <w:pPr>
        <w:spacing w:after="200" w:line="360" w:lineRule="auto"/>
        <w:jc w:val="both"/>
        <w:rPr>
          <w:rFonts w:ascii="Tahoma" w:hAnsi="Tahoma" w:cs="Tahoma"/>
          <w:sz w:val="20"/>
          <w:szCs w:val="20"/>
        </w:rPr>
      </w:pPr>
      <w:r w:rsidRPr="00710C20">
        <w:rPr>
          <w:rFonts w:ascii="Tahoma" w:hAnsi="Tahoma" w:cs="Tahoma"/>
          <w:sz w:val="20"/>
          <w:szCs w:val="20"/>
        </w:rPr>
        <w:t>In tal caso si assume a riferimento la differenza tra:</w:t>
      </w:r>
    </w:p>
    <w:p w14:paraId="40124E88" w14:textId="461373DC" w:rsidR="008B70AD" w:rsidRPr="00710C20" w:rsidRDefault="008B70AD"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La rendita catastale effettiva del fabbricato o, in mancanza, presunta, aumentata di tutte le spese riguardanti l’immobile, diverse da quelle già utilizzate per la determinazione della rendita, purché non sostenute dal dipendente utilizzatore (come spese condominiali ed utenze gas, luce ed acqua);</w:t>
      </w:r>
    </w:p>
    <w:p w14:paraId="74BF50FE" w14:textId="5C0D65DE" w:rsidR="008B70AD" w:rsidRPr="00710C20" w:rsidRDefault="008B70AD"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Quanto corrisposto dal dipendente stesso per lo sfruttamento dell’immobile. </w:t>
      </w:r>
    </w:p>
    <w:p w14:paraId="1BDB8499" w14:textId="62A8D7DA" w:rsidR="00976C63" w:rsidRPr="00710C20" w:rsidRDefault="00976C63" w:rsidP="00710C20">
      <w:pPr>
        <w:spacing w:after="200" w:line="360" w:lineRule="auto"/>
        <w:jc w:val="both"/>
        <w:rPr>
          <w:rFonts w:ascii="Tahoma" w:hAnsi="Tahoma" w:cs="Tahoma"/>
          <w:sz w:val="20"/>
          <w:szCs w:val="20"/>
        </w:rPr>
      </w:pPr>
      <w:r w:rsidRPr="00710C20">
        <w:rPr>
          <w:rFonts w:ascii="Tahoma" w:hAnsi="Tahoma" w:cs="Tahoma"/>
          <w:sz w:val="20"/>
          <w:szCs w:val="20"/>
        </w:rPr>
        <w:t xml:space="preserve">Per i fabbricati non soggetti all’iscrizione nel catasto, come i fabbricati rurali e quelli esteri, si considera reddito la differenza tra il valore del canone di locazione, determinato in regime vincolistico o in mancanza in regime di libero mercato, e quanto corrisposto per il godimento dell’immobile. </w:t>
      </w:r>
    </w:p>
    <w:p w14:paraId="7B3C6435" w14:textId="2CFB3B59" w:rsidR="00682328" w:rsidRPr="00710C20" w:rsidRDefault="00682328" w:rsidP="00710C20">
      <w:pPr>
        <w:spacing w:after="200" w:line="360" w:lineRule="auto"/>
        <w:jc w:val="both"/>
        <w:rPr>
          <w:rFonts w:ascii="Tahoma" w:hAnsi="Tahoma" w:cs="Tahoma"/>
          <w:sz w:val="20"/>
          <w:szCs w:val="20"/>
        </w:rPr>
      </w:pPr>
      <w:r w:rsidRPr="00710C20">
        <w:rPr>
          <w:rFonts w:ascii="Tahoma" w:hAnsi="Tahoma" w:cs="Tahoma"/>
          <w:sz w:val="20"/>
          <w:szCs w:val="20"/>
        </w:rPr>
        <w:t xml:space="preserve">Se lo stesso fabbricato è concesso a più dipendenti l’importo da assoggettare a tassazione dev’essere ripartito in proporzione alle parti dell’immobile assegnate a ciascun lavoratore. </w:t>
      </w:r>
    </w:p>
    <w:p w14:paraId="2290A5D2" w14:textId="6C515DB5" w:rsidR="00682328" w:rsidRPr="00710C20" w:rsidRDefault="00682328" w:rsidP="00710C20">
      <w:pPr>
        <w:spacing w:after="200" w:line="360" w:lineRule="auto"/>
        <w:jc w:val="both"/>
        <w:rPr>
          <w:rFonts w:ascii="Tahoma" w:hAnsi="Tahoma" w:cs="Tahoma"/>
          <w:sz w:val="20"/>
          <w:szCs w:val="20"/>
        </w:rPr>
      </w:pPr>
      <w:r w:rsidRPr="00710C20">
        <w:rPr>
          <w:rFonts w:ascii="Tahoma" w:hAnsi="Tahoma" w:cs="Tahoma"/>
          <w:sz w:val="20"/>
          <w:szCs w:val="20"/>
        </w:rPr>
        <w:t xml:space="preserve">Un caso particolare concerne i custodi di aziende. Per questi ultimi, a fronte dell’obbligo di dimorare nell’alloggio stesso, si assume come compenso in natura (soggetto a tassazione) il 30% della differenza sopra citata. </w:t>
      </w:r>
    </w:p>
    <w:p w14:paraId="3D81C100" w14:textId="3E66330C" w:rsidR="00337871" w:rsidRDefault="00337871" w:rsidP="00710C20">
      <w:pPr>
        <w:spacing w:after="200" w:line="360" w:lineRule="auto"/>
        <w:jc w:val="both"/>
        <w:rPr>
          <w:rFonts w:ascii="Tahoma" w:hAnsi="Tahoma" w:cs="Tahoma"/>
          <w:sz w:val="20"/>
          <w:szCs w:val="20"/>
        </w:rPr>
      </w:pPr>
      <w:r w:rsidRPr="00710C20">
        <w:rPr>
          <w:rFonts w:ascii="Tahoma" w:hAnsi="Tahoma" w:cs="Tahoma"/>
          <w:sz w:val="20"/>
          <w:szCs w:val="20"/>
        </w:rPr>
        <w:t xml:space="preserve">Non si applica invece alcuna tassazione sulla differenza ma l’intero importo è soggetto ad Irpef, </w:t>
      </w:r>
      <w:r w:rsidR="00976C63" w:rsidRPr="00710C20">
        <w:rPr>
          <w:rFonts w:ascii="Tahoma" w:hAnsi="Tahoma" w:cs="Tahoma"/>
          <w:sz w:val="20"/>
          <w:szCs w:val="20"/>
        </w:rPr>
        <w:t>qualora</w:t>
      </w:r>
      <w:r w:rsidRPr="00710C20">
        <w:rPr>
          <w:rFonts w:ascii="Tahoma" w:hAnsi="Tahoma" w:cs="Tahoma"/>
          <w:sz w:val="20"/>
          <w:szCs w:val="20"/>
        </w:rPr>
        <w:t xml:space="preserve"> il datore di lavoro riconosca una somma per contribuire al pagamento del canone di locazione. </w:t>
      </w:r>
    </w:p>
    <w:p w14:paraId="3AC5F658"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68" w:name="_Toc157609924"/>
    <w:bookmarkStart w:id="69" w:name="_Toc156419092"/>
    <w:p w14:paraId="011AD5E3" w14:textId="5342A9C8" w:rsidR="00AD6541" w:rsidRPr="00980712"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66432" behindDoc="0" locked="0" layoutInCell="1" allowOverlap="1" wp14:anchorId="3721E90A" wp14:editId="48DC0944">
                <wp:simplePos x="0" y="0"/>
                <wp:positionH relativeFrom="margin">
                  <wp:posOffset>1840865</wp:posOffset>
                </wp:positionH>
                <wp:positionV relativeFrom="paragraph">
                  <wp:posOffset>274955</wp:posOffset>
                </wp:positionV>
                <wp:extent cx="2438400" cy="0"/>
                <wp:effectExtent l="0" t="0" r="0" b="0"/>
                <wp:wrapNone/>
                <wp:docPr id="148210693"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12FC4E" id="Connettore 2 1" o:spid="_x0000_s1026" type="#_x0000_t32" style="position:absolute;margin-left:144.95pt;margin-top:21.65pt;width:192pt;height:0;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zcbO33AAAAAkBAAAPAAAAZHJzL2Rvd25y&#10;ZXYueG1sTI/BTsMwDIbvSLxDZCRuLGVFY+uaThUSlx6QNhhnr/HaaolTNWlX3p4gDnD070+/P+e7&#10;2Rox0eA7xwoeFwkI4trpjhsFH++vD2sQPiBrNI5JwRd52BW3Nzlm2l15T9MhNCKWsM9QQRtCn0np&#10;65Ys+oXriePu7AaLIY5DI/WA11hujVwmyUpa7DheaLGnl5bqy2G0Cuy+qip5QfN5HMu3Go/l1KWN&#10;Uvd3c7kFEWgOfzD86Ed1KKLTyY2svTAKluvNJqIKntIURARWz2kMTr+B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HNxs7fcAAAACQEAAA8AAAAAAAAAAAAAAAAAFAQAAGRy&#10;cy9kb3ducmV2LnhtbFBLBQYAAAAABAAEAPMAAAAdBQAAAAA=&#10;" strokecolor="#404040" strokeweight="1.5pt">
                <w10:wrap anchorx="margin"/>
              </v:shape>
            </w:pict>
          </mc:Fallback>
        </mc:AlternateContent>
      </w:r>
      <w:r>
        <w:t>9.</w:t>
      </w:r>
      <w:bookmarkEnd w:id="68"/>
    </w:p>
    <w:p w14:paraId="75CE7309" w14:textId="2B6EC32F" w:rsidR="00824B69" w:rsidRPr="00980712" w:rsidRDefault="00824B69" w:rsidP="00980712">
      <w:pPr>
        <w:pStyle w:val="Titolo1"/>
      </w:pPr>
      <w:bookmarkStart w:id="70" w:name="_Toc157609925"/>
      <w:r w:rsidRPr="00980712">
        <w:t>Prestiti agevolati</w:t>
      </w:r>
      <w:bookmarkEnd w:id="69"/>
      <w:bookmarkEnd w:id="70"/>
    </w:p>
    <w:p w14:paraId="47483F55" w14:textId="37A3829F" w:rsidR="00AC1AB6" w:rsidRDefault="00AC1AB6" w:rsidP="00710C20">
      <w:pPr>
        <w:spacing w:after="200" w:line="360" w:lineRule="auto"/>
        <w:jc w:val="both"/>
        <w:rPr>
          <w:rFonts w:ascii="Tahoma" w:hAnsi="Tahoma" w:cs="Tahoma"/>
          <w:sz w:val="20"/>
          <w:szCs w:val="20"/>
        </w:rPr>
      </w:pPr>
    </w:p>
    <w:p w14:paraId="1C82B7A2" w14:textId="77777777" w:rsidR="00980712" w:rsidRDefault="00980712" w:rsidP="00710C20">
      <w:pPr>
        <w:spacing w:after="200" w:line="360" w:lineRule="auto"/>
        <w:jc w:val="both"/>
        <w:rPr>
          <w:rFonts w:ascii="Tahoma" w:hAnsi="Tahoma" w:cs="Tahoma"/>
          <w:sz w:val="20"/>
          <w:szCs w:val="20"/>
        </w:rPr>
      </w:pPr>
    </w:p>
    <w:p w14:paraId="5B1BFA32" w14:textId="32298A96" w:rsidR="00980712" w:rsidRDefault="00980712" w:rsidP="00710C20">
      <w:pPr>
        <w:spacing w:after="200" w:line="360" w:lineRule="auto"/>
        <w:jc w:val="both"/>
        <w:rPr>
          <w:rFonts w:ascii="Tahoma" w:hAnsi="Tahoma" w:cs="Tahoma"/>
          <w:sz w:val="20"/>
          <w:szCs w:val="20"/>
        </w:rPr>
      </w:pPr>
    </w:p>
    <w:p w14:paraId="2CD0BCA0" w14:textId="77777777" w:rsidR="00980712" w:rsidRPr="00710C20" w:rsidRDefault="00980712" w:rsidP="00710C20">
      <w:pPr>
        <w:spacing w:after="200" w:line="360" w:lineRule="auto"/>
        <w:jc w:val="both"/>
        <w:rPr>
          <w:rFonts w:ascii="Tahoma" w:hAnsi="Tahoma" w:cs="Tahoma"/>
          <w:sz w:val="20"/>
          <w:szCs w:val="20"/>
        </w:rPr>
      </w:pPr>
    </w:p>
    <w:p w14:paraId="0DE1AE29" w14:textId="2433C4E3" w:rsidR="00824B69" w:rsidRPr="00710C20" w:rsidRDefault="00824B69" w:rsidP="00710C20">
      <w:pPr>
        <w:spacing w:after="200" w:line="360" w:lineRule="auto"/>
        <w:jc w:val="both"/>
        <w:rPr>
          <w:rFonts w:ascii="Tahoma" w:hAnsi="Tahoma" w:cs="Tahoma"/>
          <w:sz w:val="20"/>
          <w:szCs w:val="20"/>
        </w:rPr>
      </w:pPr>
      <w:r w:rsidRPr="00710C20">
        <w:rPr>
          <w:rFonts w:ascii="Tahoma" w:hAnsi="Tahoma" w:cs="Tahoma"/>
          <w:sz w:val="20"/>
          <w:szCs w:val="20"/>
        </w:rPr>
        <w:t xml:space="preserve">A norma dell’articolo 51, comma 4, lettera b) del TUIR per i prestiti erogati </w:t>
      </w:r>
      <w:r w:rsidR="002524CE" w:rsidRPr="00710C20">
        <w:rPr>
          <w:rFonts w:ascii="Tahoma" w:hAnsi="Tahoma" w:cs="Tahoma"/>
          <w:sz w:val="20"/>
          <w:szCs w:val="20"/>
        </w:rPr>
        <w:t>dal datore di lavoro, a prescindere dalla loro durata, ovvero da terzi con cui l’azienda ha stipulato accordi o convenzioni, dal 2023 si assume come reddito:</w:t>
      </w:r>
    </w:p>
    <w:p w14:paraId="4CAED713" w14:textId="70847076" w:rsidR="002524CE" w:rsidRPr="00710C20" w:rsidRDefault="002524CE"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Per i prestiti a tasso fisso, il 50% della differenza tra l’importo degli interessi calcolato al tasso ufficiale di riferimento vigente alla data di concessione del prestito e l’importo degli interessi calcolato al tasso applicato sui prestiti;</w:t>
      </w:r>
    </w:p>
    <w:p w14:paraId="313FCE45" w14:textId="568E8435" w:rsidR="002524CE" w:rsidRPr="00710C20" w:rsidRDefault="00AB4848"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Per i prestiti a tasso variabile il 50% della differenza tra l’importo degli interessi calcolato al tasso ufficiale di riferimento vigente alla data di scadenza di ciascuna rata e l’importo degli interessati calcolato al tasso applicato sui prestiti. </w:t>
      </w:r>
    </w:p>
    <w:p w14:paraId="33A3702A" w14:textId="334A4404" w:rsidR="00AB4848" w:rsidRPr="00710C20" w:rsidRDefault="00AB4848" w:rsidP="00710C20">
      <w:pPr>
        <w:spacing w:after="200" w:line="360" w:lineRule="auto"/>
        <w:jc w:val="both"/>
        <w:rPr>
          <w:rFonts w:ascii="Tahoma" w:hAnsi="Tahoma" w:cs="Tahoma"/>
          <w:sz w:val="20"/>
          <w:szCs w:val="20"/>
        </w:rPr>
      </w:pPr>
      <w:r w:rsidRPr="00710C20">
        <w:rPr>
          <w:rFonts w:ascii="Tahoma" w:hAnsi="Tahoma" w:cs="Tahoma"/>
          <w:sz w:val="20"/>
          <w:szCs w:val="20"/>
        </w:rPr>
        <w:t>La misura fiscale in parola opera altresì quando il datore di lavoro:</w:t>
      </w:r>
    </w:p>
    <w:p w14:paraId="40FDF789" w14:textId="1E87BD58" w:rsidR="00AB4848" w:rsidRPr="00710C20" w:rsidRDefault="00AB4848"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Non sostiene alcun onere specifico, come ad </w:t>
      </w:r>
      <w:r w:rsidR="00D0506A" w:rsidRPr="00710C20">
        <w:rPr>
          <w:rFonts w:ascii="Tahoma" w:hAnsi="Tahoma" w:cs="Tahoma"/>
          <w:sz w:val="20"/>
          <w:szCs w:val="20"/>
        </w:rPr>
        <w:t>esempio nel caso di prestiti concessi sotto forma di scoperto di conto corrente, di mutuo ipotecario e di cessione dello stipendio;</w:t>
      </w:r>
    </w:p>
    <w:p w14:paraId="01673425" w14:textId="58F4844A" w:rsidR="00D0506A" w:rsidRPr="00710C20" w:rsidRDefault="00D0506A"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Versa direttamente ad un istituto di credito scelto dal dipendente, un contributo in conto </w:t>
      </w:r>
      <w:r w:rsidR="00301A31" w:rsidRPr="00710C20">
        <w:rPr>
          <w:rFonts w:ascii="Tahoma" w:hAnsi="Tahoma" w:cs="Tahoma"/>
          <w:sz w:val="20"/>
          <w:szCs w:val="20"/>
        </w:rPr>
        <w:t xml:space="preserve">interessi sul conto corrente del dipendente dedicato al pagamento del prestito (il cui piano di ammortamento è stato inviato in precedenza all’azienda) e senza che la somma interessata entri nella disponibilità del dipendente medesimo. </w:t>
      </w:r>
    </w:p>
    <w:p w14:paraId="5ABC3570" w14:textId="5E640964" w:rsidR="00301A31" w:rsidRPr="00710C20" w:rsidRDefault="00301A31" w:rsidP="00710C20">
      <w:pPr>
        <w:spacing w:after="200" w:line="360" w:lineRule="auto"/>
        <w:jc w:val="both"/>
        <w:rPr>
          <w:rFonts w:ascii="Tahoma" w:hAnsi="Tahoma" w:cs="Tahoma"/>
          <w:sz w:val="20"/>
          <w:szCs w:val="20"/>
        </w:rPr>
      </w:pPr>
      <w:r w:rsidRPr="00710C20">
        <w:rPr>
          <w:rFonts w:ascii="Tahoma" w:hAnsi="Tahoma" w:cs="Tahoma"/>
          <w:sz w:val="20"/>
          <w:szCs w:val="20"/>
        </w:rPr>
        <w:t xml:space="preserve">In quest’ultima ipotesi il dipendente deve presentare al datore, entro il 31 gennaio di ogni anno, la certificazione attestante la regolarità dei pagamenti delle rate del finanziamento, rilasciata periodicamente dall’istituto di credito, a conferma che le somme accreditate sono state utilizzate per far fronte agli oneri finanziari attinenti al mutuo. </w:t>
      </w:r>
    </w:p>
    <w:p w14:paraId="15C55B71" w14:textId="05108414" w:rsidR="00301A31" w:rsidRPr="00710C20" w:rsidRDefault="00573455" w:rsidP="00710C20">
      <w:pPr>
        <w:spacing w:after="200" w:line="360" w:lineRule="auto"/>
        <w:jc w:val="both"/>
        <w:rPr>
          <w:rFonts w:ascii="Tahoma" w:hAnsi="Tahoma" w:cs="Tahoma"/>
          <w:sz w:val="20"/>
          <w:szCs w:val="20"/>
        </w:rPr>
      </w:pPr>
      <w:r w:rsidRPr="00710C20">
        <w:rPr>
          <w:rFonts w:ascii="Tahoma" w:hAnsi="Tahoma" w:cs="Tahoma"/>
          <w:sz w:val="20"/>
          <w:szCs w:val="20"/>
        </w:rPr>
        <w:t xml:space="preserve">Il datore di lavoro, dal canto suo, è tenuto ad indicare in 770 l’ammontare del contributo erogato. </w:t>
      </w:r>
    </w:p>
    <w:p w14:paraId="6C753007" w14:textId="40BA04B5" w:rsidR="00573455" w:rsidRPr="00710C20" w:rsidRDefault="00573455" w:rsidP="00710C20">
      <w:pPr>
        <w:spacing w:after="200" w:line="360" w:lineRule="auto"/>
        <w:jc w:val="both"/>
        <w:rPr>
          <w:rFonts w:ascii="Tahoma" w:hAnsi="Tahoma" w:cs="Tahoma"/>
          <w:sz w:val="20"/>
          <w:szCs w:val="20"/>
        </w:rPr>
      </w:pPr>
      <w:r w:rsidRPr="00710C20">
        <w:rPr>
          <w:rFonts w:ascii="Tahoma" w:hAnsi="Tahoma" w:cs="Tahoma"/>
          <w:sz w:val="20"/>
          <w:szCs w:val="20"/>
        </w:rPr>
        <w:t>Come precisato dall’Agenzia entrate nella Risoluzione del 25 luglio 2023 numero 44/E “</w:t>
      </w:r>
      <w:r w:rsidRPr="00710C20">
        <w:rPr>
          <w:rFonts w:ascii="Tahoma" w:hAnsi="Tahoma" w:cs="Tahoma"/>
          <w:i/>
          <w:iCs/>
          <w:sz w:val="20"/>
          <w:szCs w:val="20"/>
        </w:rPr>
        <w:t>nel caso in cui il mutuo (o il finanziamento) sia intestato ad un familiare o cointestato con un familiare (ad esempio il coniuge) il calcolo deve essere effettuato sulla base dell’intera quota interessi</w:t>
      </w:r>
      <w:r w:rsidRPr="00710C20">
        <w:rPr>
          <w:rFonts w:ascii="Tahoma" w:hAnsi="Tahoma" w:cs="Tahoma"/>
          <w:sz w:val="20"/>
          <w:szCs w:val="20"/>
        </w:rPr>
        <w:t xml:space="preserve">”. </w:t>
      </w:r>
    </w:p>
    <w:p w14:paraId="78461700" w14:textId="33ED5CB4" w:rsidR="00A71CA1" w:rsidRPr="00710C20" w:rsidRDefault="005B1D3B" w:rsidP="00710C20">
      <w:pPr>
        <w:spacing w:after="200" w:line="360" w:lineRule="auto"/>
        <w:jc w:val="both"/>
        <w:rPr>
          <w:rFonts w:ascii="Tahoma" w:hAnsi="Tahoma" w:cs="Tahoma"/>
          <w:sz w:val="20"/>
          <w:szCs w:val="20"/>
        </w:rPr>
      </w:pPr>
      <w:r w:rsidRPr="00710C20">
        <w:rPr>
          <w:rFonts w:ascii="Tahoma" w:hAnsi="Tahoma" w:cs="Tahoma"/>
          <w:sz w:val="20"/>
          <w:szCs w:val="20"/>
        </w:rPr>
        <w:lastRenderedPageBreak/>
        <w:t xml:space="preserve">Al contrario, se il prestito è intestato ad un soggetto diverso il calcolo avviene sulla base della sola quota interessi imputabile al dipendente che ha sottoscritto il finanziamento. </w:t>
      </w:r>
    </w:p>
    <w:p w14:paraId="64E0FAA8" w14:textId="0C093B29" w:rsidR="00573455" w:rsidRDefault="00573455" w:rsidP="00710C20">
      <w:pPr>
        <w:spacing w:after="200" w:line="360" w:lineRule="auto"/>
        <w:jc w:val="both"/>
        <w:rPr>
          <w:rStyle w:val="Collegamentoipertestuale"/>
          <w:rFonts w:ascii="Tahoma" w:hAnsi="Tahoma" w:cs="Tahoma"/>
          <w:b/>
          <w:bCs/>
          <w:sz w:val="20"/>
          <w:szCs w:val="20"/>
        </w:rPr>
      </w:pPr>
      <w:r w:rsidRPr="00710C20">
        <w:rPr>
          <w:rFonts w:ascii="Tahoma" w:hAnsi="Tahoma" w:cs="Tahoma"/>
          <w:b/>
          <w:bCs/>
          <w:sz w:val="20"/>
          <w:szCs w:val="20"/>
        </w:rPr>
        <w:t>[“</w:t>
      </w:r>
      <w:hyperlink r:id="rId17" w:history="1">
        <w:r w:rsidRPr="00710C20">
          <w:rPr>
            <w:rStyle w:val="Collegamentoipertestuale"/>
            <w:rFonts w:ascii="Tahoma" w:hAnsi="Tahoma" w:cs="Tahoma"/>
            <w:b/>
            <w:bCs/>
            <w:sz w:val="20"/>
            <w:szCs w:val="20"/>
          </w:rPr>
          <w:t>RISOLUZIONE AGENZIA ENTRATE 25 LUGLIO 2023 NUMERO 44/E”]</w:t>
        </w:r>
      </w:hyperlink>
    </w:p>
    <w:p w14:paraId="079DA9D2" w14:textId="77777777" w:rsidR="00AD6541" w:rsidRPr="00710C20" w:rsidRDefault="00AD6541" w:rsidP="00710C20">
      <w:pPr>
        <w:spacing w:after="200" w:line="360" w:lineRule="auto"/>
        <w:jc w:val="both"/>
        <w:rPr>
          <w:rFonts w:ascii="Tahoma" w:hAnsi="Tahoma" w:cs="Tahoma"/>
          <w:b/>
          <w:bCs/>
          <w:sz w:val="20"/>
          <w:szCs w:val="20"/>
        </w:rPr>
      </w:pPr>
    </w:p>
    <w:p w14:paraId="18EA9FB6" w14:textId="42BB680E" w:rsidR="00A71CA1" w:rsidRPr="00710C20" w:rsidRDefault="00980712" w:rsidP="00980712">
      <w:pPr>
        <w:pStyle w:val="Titolo2"/>
        <w:jc w:val="both"/>
        <w:rPr>
          <w:rFonts w:cs="Tahoma"/>
          <w:sz w:val="20"/>
          <w:szCs w:val="20"/>
        </w:rPr>
      </w:pPr>
      <w:bookmarkStart w:id="71" w:name="_Toc156419093"/>
      <w:bookmarkStart w:id="72" w:name="_Toc157609926"/>
      <w:r>
        <w:rPr>
          <w:rFonts w:cs="Tahoma"/>
          <w:sz w:val="20"/>
          <w:szCs w:val="20"/>
        </w:rPr>
        <w:t xml:space="preserve">9.1 </w:t>
      </w:r>
      <w:r w:rsidR="00A71CA1" w:rsidRPr="00710C20">
        <w:rPr>
          <w:rFonts w:cs="Tahoma"/>
          <w:sz w:val="20"/>
          <w:szCs w:val="20"/>
        </w:rPr>
        <w:t>Applicazione della tassazione</w:t>
      </w:r>
      <w:bookmarkEnd w:id="71"/>
      <w:bookmarkEnd w:id="72"/>
    </w:p>
    <w:p w14:paraId="4F500F5E" w14:textId="7969D343" w:rsidR="00A71CA1" w:rsidRPr="00710C20" w:rsidRDefault="008F7335" w:rsidP="00710C20">
      <w:pPr>
        <w:spacing w:after="200" w:line="360" w:lineRule="auto"/>
        <w:jc w:val="both"/>
        <w:rPr>
          <w:rFonts w:ascii="Tahoma" w:hAnsi="Tahoma" w:cs="Tahoma"/>
          <w:sz w:val="20"/>
          <w:szCs w:val="20"/>
        </w:rPr>
      </w:pPr>
      <w:r w:rsidRPr="00710C20">
        <w:rPr>
          <w:rFonts w:ascii="Tahoma" w:hAnsi="Tahoma" w:cs="Tahoma"/>
          <w:sz w:val="20"/>
          <w:szCs w:val="20"/>
        </w:rPr>
        <w:t xml:space="preserve">Una volta determinato il reddito lo stesso dev’essere tassato, mediante ritenuta d’acconto, in sede di pagamento delle singole rate del prestito, previste dal piano di ammortamento. </w:t>
      </w:r>
    </w:p>
    <w:p w14:paraId="3EA38136" w14:textId="584EBA1E" w:rsidR="008F7335" w:rsidRPr="00710C20" w:rsidRDefault="008F7335" w:rsidP="00710C20">
      <w:pPr>
        <w:spacing w:after="200" w:line="360" w:lineRule="auto"/>
        <w:jc w:val="both"/>
        <w:rPr>
          <w:rFonts w:ascii="Tahoma" w:hAnsi="Tahoma" w:cs="Tahoma"/>
          <w:sz w:val="20"/>
          <w:szCs w:val="20"/>
        </w:rPr>
      </w:pPr>
    </w:p>
    <w:p w14:paraId="165B83FA" w14:textId="44317F9E" w:rsidR="008F7335" w:rsidRPr="00710C20" w:rsidRDefault="00980712" w:rsidP="00980712">
      <w:pPr>
        <w:pStyle w:val="Titolo2"/>
        <w:jc w:val="both"/>
        <w:rPr>
          <w:rFonts w:cs="Tahoma"/>
          <w:sz w:val="20"/>
          <w:szCs w:val="20"/>
        </w:rPr>
      </w:pPr>
      <w:bookmarkStart w:id="73" w:name="_Toc156419094"/>
      <w:bookmarkStart w:id="74" w:name="_Toc157609927"/>
      <w:r>
        <w:rPr>
          <w:rFonts w:cs="Tahoma"/>
          <w:sz w:val="20"/>
          <w:szCs w:val="20"/>
        </w:rPr>
        <w:t xml:space="preserve">9.2 </w:t>
      </w:r>
      <w:r w:rsidR="008F7335" w:rsidRPr="00710C20">
        <w:rPr>
          <w:rFonts w:cs="Tahoma"/>
          <w:sz w:val="20"/>
          <w:szCs w:val="20"/>
        </w:rPr>
        <w:t>Somme non tassate</w:t>
      </w:r>
      <w:bookmarkEnd w:id="73"/>
      <w:bookmarkEnd w:id="74"/>
    </w:p>
    <w:p w14:paraId="4A940178" w14:textId="31045955" w:rsidR="008F7335" w:rsidRPr="00710C20" w:rsidRDefault="004D361D" w:rsidP="00710C20">
      <w:pPr>
        <w:spacing w:after="200" w:line="360" w:lineRule="auto"/>
        <w:jc w:val="both"/>
        <w:rPr>
          <w:rFonts w:ascii="Tahoma" w:hAnsi="Tahoma" w:cs="Tahoma"/>
          <w:sz w:val="20"/>
          <w:szCs w:val="20"/>
        </w:rPr>
      </w:pPr>
      <w:r w:rsidRPr="00710C20">
        <w:rPr>
          <w:rFonts w:ascii="Tahoma" w:hAnsi="Tahoma" w:cs="Tahoma"/>
          <w:sz w:val="20"/>
          <w:szCs w:val="20"/>
        </w:rPr>
        <w:t>Tra le forme di sostegno economico garantite dal datore di lavoro non sono soggetti a tassazione:</w:t>
      </w:r>
    </w:p>
    <w:p w14:paraId="2A3156A8" w14:textId="250C5F4E" w:rsidR="004D361D" w:rsidRPr="00710C20" w:rsidRDefault="004D361D"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I prestiti aventi una durata inferiore a dodici mesi concessi, a seguito di accordi aziendali, dall’azienda ai dipendenti in contratto di solidarietà / Cassa integrazione guadagni ovvero ai dipendenti vittime dell’usura o ammessi a fruire delle erogazioni pecuniarie a ristoro dei danni conseguenti a rifiuto opposto a richieste estorsive;</w:t>
      </w:r>
    </w:p>
    <w:p w14:paraId="2F1FE25E" w14:textId="1CB2A065" w:rsidR="004D361D" w:rsidRPr="00710C20" w:rsidRDefault="00CB4DC5"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Acconti e anticipazioni di retribuzione, trattandosi di una modalità di pagamento del compenso;</w:t>
      </w:r>
    </w:p>
    <w:p w14:paraId="62C03CB9" w14:textId="3721BC59" w:rsidR="00CB4DC5" w:rsidRPr="00710C20" w:rsidRDefault="00CB4DC5" w:rsidP="00710C20">
      <w:pPr>
        <w:pStyle w:val="Paragrafoelenco"/>
        <w:numPr>
          <w:ilvl w:val="0"/>
          <w:numId w:val="18"/>
        </w:numPr>
        <w:spacing w:after="200" w:line="360" w:lineRule="auto"/>
        <w:jc w:val="both"/>
        <w:rPr>
          <w:rFonts w:ascii="Tahoma" w:hAnsi="Tahoma" w:cs="Tahoma"/>
          <w:sz w:val="20"/>
          <w:szCs w:val="20"/>
        </w:rPr>
      </w:pPr>
      <w:r w:rsidRPr="00710C20">
        <w:rPr>
          <w:rFonts w:ascii="Tahoma" w:hAnsi="Tahoma" w:cs="Tahoma"/>
          <w:sz w:val="20"/>
          <w:szCs w:val="20"/>
        </w:rPr>
        <w:t xml:space="preserve">Dilazioni di pagamento previste per beni e servizi ceduti o prestati direttamente dal datore. </w:t>
      </w:r>
    </w:p>
    <w:p w14:paraId="4C00E58E" w14:textId="250CEBAB" w:rsidR="00CB4DC5" w:rsidRDefault="00CB4DC5" w:rsidP="00710C20">
      <w:pPr>
        <w:spacing w:after="200" w:line="360" w:lineRule="auto"/>
        <w:jc w:val="both"/>
        <w:rPr>
          <w:rFonts w:ascii="Tahoma" w:hAnsi="Tahoma" w:cs="Tahoma"/>
          <w:sz w:val="20"/>
          <w:szCs w:val="20"/>
        </w:rPr>
      </w:pPr>
      <w:r w:rsidRPr="00710C20">
        <w:rPr>
          <w:rFonts w:ascii="Tahoma" w:hAnsi="Tahoma" w:cs="Tahoma"/>
          <w:sz w:val="20"/>
          <w:szCs w:val="20"/>
        </w:rPr>
        <w:t xml:space="preserve">Da ultimo è importante precisare che gli acconti e le anticipazioni di Tfr erogati al di fuori dei casi previsti dalla legge (o in misura superiore rispetto a quella fissata dalla legge o dal contratto) sono soggetti all’applicazione della norma sulla tassazione della somma convenzionalmente stabilita. </w:t>
      </w:r>
    </w:p>
    <w:p w14:paraId="3CE6BC7C"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75" w:name="_Toc157609928"/>
    <w:bookmarkStart w:id="76" w:name="_Toc156419095"/>
    <w:p w14:paraId="6F22D354" w14:textId="06EDEB9A" w:rsidR="00AD6541" w:rsidRPr="00980712"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62336" behindDoc="0" locked="0" layoutInCell="1" allowOverlap="1" wp14:anchorId="7E3E57D6" wp14:editId="25987DD2">
                <wp:simplePos x="0" y="0"/>
                <wp:positionH relativeFrom="margin">
                  <wp:posOffset>1840865</wp:posOffset>
                </wp:positionH>
                <wp:positionV relativeFrom="paragraph">
                  <wp:posOffset>274955</wp:posOffset>
                </wp:positionV>
                <wp:extent cx="2438400" cy="0"/>
                <wp:effectExtent l="0" t="0" r="0" b="0"/>
                <wp:wrapNone/>
                <wp:docPr id="88620803"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0DCFBC" id="Connettore 2 1" o:spid="_x0000_s1026" type="#_x0000_t32" style="position:absolute;margin-left:144.95pt;margin-top:21.65pt;width:192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zcbO33AAAAAkBAAAPAAAAZHJzL2Rvd25y&#10;ZXYueG1sTI/BTsMwDIbvSLxDZCRuLGVFY+uaThUSlx6QNhhnr/HaaolTNWlX3p4gDnD070+/P+e7&#10;2Rox0eA7xwoeFwkI4trpjhsFH++vD2sQPiBrNI5JwRd52BW3Nzlm2l15T9MhNCKWsM9QQRtCn0np&#10;65Ys+oXriePu7AaLIY5DI/WA11hujVwmyUpa7DheaLGnl5bqy2G0Cuy+qip5QfN5HMu3Go/l1KWN&#10;Uvd3c7kFEWgOfzD86Ed1KKLTyY2svTAKluvNJqIKntIURARWz2kMTr+B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HNxs7fcAAAACQEAAA8AAAAAAAAAAAAAAAAAFAQAAGRy&#10;cy9kb3ducmV2LnhtbFBLBQYAAAAABAAEAPMAAAAdBQAAAAA=&#10;" strokecolor="#404040" strokeweight="1.5pt">
                <w10:wrap anchorx="margin"/>
              </v:shape>
            </w:pict>
          </mc:Fallback>
        </mc:AlternateContent>
      </w:r>
      <w:r>
        <w:t>10.</w:t>
      </w:r>
      <w:bookmarkEnd w:id="75"/>
    </w:p>
    <w:p w14:paraId="5C0E8204" w14:textId="1FC2957F" w:rsidR="00C57B33" w:rsidRPr="00980712" w:rsidRDefault="00B45EAA" w:rsidP="00980712">
      <w:pPr>
        <w:pStyle w:val="Titolo1"/>
      </w:pPr>
      <w:bookmarkStart w:id="77" w:name="_Toc157609929"/>
      <w:r w:rsidRPr="00980712">
        <w:t>Trasporto ferroviario</w:t>
      </w:r>
      <w:bookmarkEnd w:id="76"/>
      <w:bookmarkEnd w:id="77"/>
    </w:p>
    <w:p w14:paraId="066064B9" w14:textId="518DF1E8" w:rsidR="00B45EAA" w:rsidRDefault="00B45EAA" w:rsidP="00710C20">
      <w:pPr>
        <w:spacing w:after="200" w:line="360" w:lineRule="auto"/>
        <w:jc w:val="both"/>
        <w:rPr>
          <w:rFonts w:ascii="Tahoma" w:hAnsi="Tahoma" w:cs="Tahoma"/>
          <w:sz w:val="20"/>
          <w:szCs w:val="20"/>
        </w:rPr>
      </w:pPr>
    </w:p>
    <w:p w14:paraId="5BD9B337" w14:textId="77777777" w:rsidR="00980712" w:rsidRDefault="00980712" w:rsidP="00710C20">
      <w:pPr>
        <w:spacing w:after="200" w:line="360" w:lineRule="auto"/>
        <w:jc w:val="both"/>
        <w:rPr>
          <w:rFonts w:ascii="Tahoma" w:hAnsi="Tahoma" w:cs="Tahoma"/>
          <w:sz w:val="20"/>
          <w:szCs w:val="20"/>
        </w:rPr>
      </w:pPr>
    </w:p>
    <w:p w14:paraId="60E1C588" w14:textId="02732198" w:rsidR="00980712" w:rsidRDefault="00980712" w:rsidP="00710C20">
      <w:pPr>
        <w:spacing w:after="200" w:line="360" w:lineRule="auto"/>
        <w:jc w:val="both"/>
        <w:rPr>
          <w:rFonts w:ascii="Tahoma" w:hAnsi="Tahoma" w:cs="Tahoma"/>
          <w:sz w:val="20"/>
          <w:szCs w:val="20"/>
        </w:rPr>
      </w:pPr>
    </w:p>
    <w:p w14:paraId="2398F0C7" w14:textId="77777777" w:rsidR="00980712" w:rsidRPr="00710C20" w:rsidRDefault="00980712" w:rsidP="00710C20">
      <w:pPr>
        <w:spacing w:after="200" w:line="360" w:lineRule="auto"/>
        <w:jc w:val="both"/>
        <w:rPr>
          <w:rFonts w:ascii="Tahoma" w:hAnsi="Tahoma" w:cs="Tahoma"/>
          <w:sz w:val="20"/>
          <w:szCs w:val="20"/>
        </w:rPr>
      </w:pPr>
    </w:p>
    <w:p w14:paraId="3E75415C" w14:textId="23F964B8" w:rsidR="00B45EAA" w:rsidRPr="00710C20" w:rsidRDefault="00B45EAA" w:rsidP="00710C20">
      <w:pPr>
        <w:spacing w:after="200" w:line="360" w:lineRule="auto"/>
        <w:jc w:val="both"/>
        <w:rPr>
          <w:rFonts w:ascii="Tahoma" w:hAnsi="Tahoma" w:cs="Tahoma"/>
          <w:sz w:val="20"/>
          <w:szCs w:val="20"/>
        </w:rPr>
      </w:pPr>
      <w:r w:rsidRPr="00710C20">
        <w:rPr>
          <w:rFonts w:ascii="Tahoma" w:hAnsi="Tahoma" w:cs="Tahoma"/>
          <w:sz w:val="20"/>
          <w:szCs w:val="20"/>
        </w:rPr>
        <w:t xml:space="preserve">Ai sensi dell’articolo 51, comma 4, del TUIR </w:t>
      </w:r>
      <w:r w:rsidR="00850FDD" w:rsidRPr="00710C20">
        <w:rPr>
          <w:rFonts w:ascii="Tahoma" w:hAnsi="Tahoma" w:cs="Tahoma"/>
          <w:sz w:val="20"/>
          <w:szCs w:val="20"/>
        </w:rPr>
        <w:t xml:space="preserve">per i servizi di trasporto ferroviario di persone prestati gratuitamente dalle aziende ferroviarie ai propri dipendenti o a dipendenti di società dello stesso gruppo societario, concorre a formare il reddito, al netto delle somme eventualmente trattenute, l’importo forfettario di 0,072 euro / chilometro. </w:t>
      </w:r>
    </w:p>
    <w:p w14:paraId="7AD9A348"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78" w:name="_Toc157609930"/>
    <w:bookmarkStart w:id="79" w:name="_Toc156419096"/>
    <w:p w14:paraId="5F7F6B09" w14:textId="56BE1464" w:rsidR="00AD6541" w:rsidRPr="00FA1E05" w:rsidRDefault="00980712" w:rsidP="00980712">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60288" behindDoc="0" locked="0" layoutInCell="1" allowOverlap="1" wp14:anchorId="562EC7A2" wp14:editId="2D864661">
                <wp:simplePos x="0" y="0"/>
                <wp:positionH relativeFrom="margin">
                  <wp:posOffset>1840865</wp:posOffset>
                </wp:positionH>
                <wp:positionV relativeFrom="paragraph">
                  <wp:posOffset>274955</wp:posOffset>
                </wp:positionV>
                <wp:extent cx="2438400" cy="0"/>
                <wp:effectExtent l="0" t="0" r="0" b="0"/>
                <wp:wrapNone/>
                <wp:docPr id="1499168235"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5E09B2" id="Connettore 2 1" o:spid="_x0000_s1026" type="#_x0000_t32" style="position:absolute;margin-left:144.95pt;margin-top:21.65pt;width:192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zcbO33AAAAAkBAAAPAAAAZHJzL2Rvd25y&#10;ZXYueG1sTI/BTsMwDIbvSLxDZCRuLGVFY+uaThUSlx6QNhhnr/HaaolTNWlX3p4gDnD070+/P+e7&#10;2Rox0eA7xwoeFwkI4trpjhsFH++vD2sQPiBrNI5JwRd52BW3Nzlm2l15T9MhNCKWsM9QQRtCn0np&#10;65Ys+oXriePu7AaLIY5DI/WA11hujVwmyUpa7DheaLGnl5bqy2G0Cuy+qip5QfN5HMu3Go/l1KWN&#10;Uvd3c7kFEWgOfzD86Ed1KKLTyY2svTAKluvNJqIKntIURARWz2kMTr+B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HNxs7fcAAAACQEAAA8AAAAAAAAAAAAAAAAAFAQAAGRy&#10;cy9kb3ducmV2LnhtbFBLBQYAAAAABAAEAPMAAAAdBQAAAAA=&#10;" strokecolor="#404040" strokeweight="1.5pt">
                <w10:wrap anchorx="margin"/>
              </v:shape>
            </w:pict>
          </mc:Fallback>
        </mc:AlternateContent>
      </w:r>
      <w:r w:rsidR="00FA1E05">
        <w:t>11.</w:t>
      </w:r>
      <w:bookmarkEnd w:id="78"/>
    </w:p>
    <w:p w14:paraId="308E7AEC" w14:textId="0224BEF3" w:rsidR="00CA3FB2" w:rsidRPr="00FA1E05" w:rsidRDefault="00CA3FB2" w:rsidP="00FA1E05">
      <w:pPr>
        <w:pStyle w:val="Titolo1"/>
      </w:pPr>
      <w:bookmarkStart w:id="80" w:name="_Toc157609931"/>
      <w:r w:rsidRPr="00FA1E05">
        <w:t>Le novità della Manovra 2024</w:t>
      </w:r>
      <w:bookmarkEnd w:id="79"/>
      <w:bookmarkEnd w:id="80"/>
    </w:p>
    <w:p w14:paraId="3BBFA1D5" w14:textId="77777777" w:rsidR="00CA3FB2" w:rsidRDefault="00CA3FB2" w:rsidP="00710C20">
      <w:pPr>
        <w:spacing w:after="200" w:line="360" w:lineRule="auto"/>
        <w:jc w:val="both"/>
        <w:rPr>
          <w:rFonts w:ascii="Tahoma" w:hAnsi="Tahoma" w:cs="Tahoma"/>
          <w:sz w:val="20"/>
          <w:szCs w:val="20"/>
        </w:rPr>
      </w:pPr>
    </w:p>
    <w:p w14:paraId="4B64DFA9" w14:textId="15F90324" w:rsidR="00FA1E05" w:rsidRDefault="00FA1E05" w:rsidP="00710C20">
      <w:pPr>
        <w:spacing w:after="200" w:line="360" w:lineRule="auto"/>
        <w:jc w:val="both"/>
        <w:rPr>
          <w:rFonts w:ascii="Tahoma" w:hAnsi="Tahoma" w:cs="Tahoma"/>
          <w:sz w:val="20"/>
          <w:szCs w:val="20"/>
        </w:rPr>
      </w:pPr>
    </w:p>
    <w:p w14:paraId="25792A1F" w14:textId="357825C3" w:rsidR="00FA1E05" w:rsidRDefault="00FA1E05" w:rsidP="00710C20">
      <w:pPr>
        <w:spacing w:after="200" w:line="360" w:lineRule="auto"/>
        <w:jc w:val="both"/>
        <w:rPr>
          <w:rFonts w:ascii="Tahoma" w:hAnsi="Tahoma" w:cs="Tahoma"/>
          <w:sz w:val="20"/>
          <w:szCs w:val="20"/>
        </w:rPr>
      </w:pPr>
    </w:p>
    <w:p w14:paraId="3F1C379C" w14:textId="77777777" w:rsidR="00FA1E05" w:rsidRPr="00710C20" w:rsidRDefault="00FA1E05" w:rsidP="00710C20">
      <w:pPr>
        <w:spacing w:after="200" w:line="360" w:lineRule="auto"/>
        <w:jc w:val="both"/>
        <w:rPr>
          <w:rFonts w:ascii="Tahoma" w:hAnsi="Tahoma" w:cs="Tahoma"/>
          <w:sz w:val="20"/>
          <w:szCs w:val="20"/>
        </w:rPr>
      </w:pPr>
    </w:p>
    <w:p w14:paraId="32680644" w14:textId="48F70691" w:rsidR="002E101B" w:rsidRPr="00710C20" w:rsidRDefault="003E0FE7" w:rsidP="00710C20">
      <w:pPr>
        <w:spacing w:after="200" w:line="360" w:lineRule="auto"/>
        <w:jc w:val="both"/>
        <w:rPr>
          <w:rFonts w:ascii="Tahoma" w:hAnsi="Tahoma" w:cs="Tahoma"/>
          <w:sz w:val="20"/>
          <w:szCs w:val="20"/>
        </w:rPr>
      </w:pPr>
      <w:r w:rsidRPr="00710C20">
        <w:rPr>
          <w:rFonts w:ascii="Tahoma" w:hAnsi="Tahoma" w:cs="Tahoma"/>
          <w:sz w:val="20"/>
          <w:szCs w:val="20"/>
        </w:rPr>
        <w:t>In Gazzetta Ufficiale Serie Generale numero 303 del 30 dicembre 2023 è stata pubblicata la Legge 30 dicembre 2023 numero 213 “</w:t>
      </w:r>
      <w:r w:rsidRPr="00710C20">
        <w:rPr>
          <w:rFonts w:ascii="Tahoma" w:hAnsi="Tahoma" w:cs="Tahoma"/>
          <w:i/>
          <w:iCs/>
          <w:sz w:val="20"/>
          <w:szCs w:val="20"/>
        </w:rPr>
        <w:t xml:space="preserve">Bilancio di previsione dello Stato per l’anno finanziario 2024 </w:t>
      </w:r>
      <w:r w:rsidR="002E101B" w:rsidRPr="00710C20">
        <w:rPr>
          <w:rFonts w:ascii="Tahoma" w:hAnsi="Tahoma" w:cs="Tahoma"/>
          <w:i/>
          <w:iCs/>
          <w:sz w:val="20"/>
          <w:szCs w:val="20"/>
        </w:rPr>
        <w:t>e bilancio pluriennale per il triennio 2024-2026</w:t>
      </w:r>
      <w:r w:rsidR="002E101B" w:rsidRPr="00710C20">
        <w:rPr>
          <w:rFonts w:ascii="Tahoma" w:hAnsi="Tahoma" w:cs="Tahoma"/>
          <w:sz w:val="20"/>
          <w:szCs w:val="20"/>
        </w:rPr>
        <w:t xml:space="preserve">”, in vigore dal 1° gennaio 2024. </w:t>
      </w:r>
    </w:p>
    <w:p w14:paraId="29F157C1" w14:textId="0D752D9D" w:rsidR="002E101B" w:rsidRPr="00710C20" w:rsidRDefault="002E101B" w:rsidP="00710C20">
      <w:pPr>
        <w:spacing w:after="200" w:line="360" w:lineRule="auto"/>
        <w:jc w:val="both"/>
        <w:rPr>
          <w:rFonts w:ascii="Tahoma" w:hAnsi="Tahoma" w:cs="Tahoma"/>
          <w:sz w:val="20"/>
          <w:szCs w:val="20"/>
        </w:rPr>
      </w:pPr>
      <w:r w:rsidRPr="00710C20">
        <w:rPr>
          <w:rFonts w:ascii="Tahoma" w:hAnsi="Tahoma" w:cs="Tahoma"/>
          <w:sz w:val="20"/>
          <w:szCs w:val="20"/>
        </w:rPr>
        <w:t xml:space="preserve">In tema di </w:t>
      </w:r>
      <w:r w:rsidRPr="00710C20">
        <w:rPr>
          <w:rFonts w:ascii="Tahoma" w:hAnsi="Tahoma" w:cs="Tahoma"/>
          <w:i/>
          <w:iCs/>
          <w:sz w:val="20"/>
          <w:szCs w:val="20"/>
        </w:rPr>
        <w:t xml:space="preserve">fringe benefit </w:t>
      </w:r>
      <w:r w:rsidRPr="00710C20">
        <w:rPr>
          <w:rFonts w:ascii="Tahoma" w:hAnsi="Tahoma" w:cs="Tahoma"/>
          <w:sz w:val="20"/>
          <w:szCs w:val="20"/>
        </w:rPr>
        <w:t xml:space="preserve">la Manovra 2024 introduce una disposizione che opera in deroga a quanto previsto dall’articolo 51, comma 3 del TUIR. </w:t>
      </w:r>
    </w:p>
    <w:p w14:paraId="28984234" w14:textId="77777777" w:rsidR="00685C4D" w:rsidRPr="00710C20" w:rsidRDefault="002E101B" w:rsidP="00710C20">
      <w:pPr>
        <w:spacing w:after="200" w:line="360" w:lineRule="auto"/>
        <w:jc w:val="both"/>
        <w:rPr>
          <w:rFonts w:ascii="Tahoma" w:hAnsi="Tahoma" w:cs="Tahoma"/>
          <w:sz w:val="20"/>
          <w:szCs w:val="20"/>
        </w:rPr>
      </w:pPr>
      <w:r w:rsidRPr="00710C20">
        <w:rPr>
          <w:rFonts w:ascii="Tahoma" w:hAnsi="Tahoma" w:cs="Tahoma"/>
          <w:sz w:val="20"/>
          <w:szCs w:val="20"/>
        </w:rPr>
        <w:t>Nello specifico, l’articolo 1, comma 16, dispone che, limitatamente al periodo d’imposta 2024, non concorrono “</w:t>
      </w:r>
      <w:r w:rsidRPr="00710C20">
        <w:rPr>
          <w:rFonts w:ascii="Tahoma" w:hAnsi="Tahoma" w:cs="Tahoma"/>
          <w:i/>
          <w:iCs/>
          <w:sz w:val="20"/>
          <w:szCs w:val="20"/>
        </w:rPr>
        <w:t>a formare il reddito</w:t>
      </w:r>
      <w:r w:rsidR="00904E40" w:rsidRPr="00710C20">
        <w:rPr>
          <w:rFonts w:ascii="Tahoma" w:hAnsi="Tahoma" w:cs="Tahoma"/>
          <w:i/>
          <w:iCs/>
          <w:sz w:val="20"/>
          <w:szCs w:val="20"/>
        </w:rPr>
        <w:t>, entro il limite complessivo di 1.000 euro, il valore dei beni ceduti e dei servizi prestati ai lavoratori dipendenti</w:t>
      </w:r>
      <w:r w:rsidR="00904E40" w:rsidRPr="00710C20">
        <w:rPr>
          <w:rFonts w:ascii="Tahoma" w:hAnsi="Tahoma" w:cs="Tahoma"/>
          <w:sz w:val="20"/>
          <w:szCs w:val="20"/>
        </w:rPr>
        <w:t>” comprese “</w:t>
      </w:r>
      <w:r w:rsidR="00904E40" w:rsidRPr="00710C20">
        <w:rPr>
          <w:rFonts w:ascii="Tahoma" w:hAnsi="Tahoma" w:cs="Tahoma"/>
          <w:i/>
          <w:iCs/>
          <w:sz w:val="20"/>
          <w:szCs w:val="20"/>
        </w:rPr>
        <w:t>le somme erogate o rimborsate ai medesimi lavoratori dai datori di lavoro</w:t>
      </w:r>
      <w:r w:rsidR="00685C4D" w:rsidRPr="00710C20">
        <w:rPr>
          <w:rFonts w:ascii="Tahoma" w:hAnsi="Tahoma" w:cs="Tahoma"/>
          <w:sz w:val="20"/>
          <w:szCs w:val="20"/>
        </w:rPr>
        <w:t>” per il pagamento:</w:t>
      </w:r>
    </w:p>
    <w:p w14:paraId="73B30689" w14:textId="77777777" w:rsidR="00685C4D" w:rsidRPr="00710C20" w:rsidRDefault="00685C4D" w:rsidP="00710C20">
      <w:pPr>
        <w:pStyle w:val="Paragrafoelenco"/>
        <w:numPr>
          <w:ilvl w:val="0"/>
          <w:numId w:val="16"/>
        </w:numPr>
        <w:spacing w:after="200" w:line="360" w:lineRule="auto"/>
        <w:jc w:val="both"/>
        <w:rPr>
          <w:rFonts w:ascii="Tahoma" w:hAnsi="Tahoma" w:cs="Tahoma"/>
          <w:i/>
          <w:iCs/>
          <w:sz w:val="20"/>
          <w:szCs w:val="20"/>
        </w:rPr>
      </w:pPr>
      <w:r w:rsidRPr="00710C20">
        <w:rPr>
          <w:rFonts w:ascii="Tahoma" w:hAnsi="Tahoma" w:cs="Tahoma"/>
          <w:sz w:val="20"/>
          <w:szCs w:val="20"/>
        </w:rPr>
        <w:t>Delle utenze domestiche del servizio idrico integrato, dell’energia elettrica e del gas naturale;</w:t>
      </w:r>
    </w:p>
    <w:p w14:paraId="0DC3F63D" w14:textId="77777777" w:rsidR="00685C4D" w:rsidRPr="00710C20" w:rsidRDefault="00685C4D" w:rsidP="00710C20">
      <w:pPr>
        <w:pStyle w:val="Paragrafoelenco"/>
        <w:numPr>
          <w:ilvl w:val="0"/>
          <w:numId w:val="16"/>
        </w:numPr>
        <w:spacing w:after="200" w:line="360" w:lineRule="auto"/>
        <w:jc w:val="both"/>
        <w:rPr>
          <w:rFonts w:ascii="Tahoma" w:hAnsi="Tahoma" w:cs="Tahoma"/>
          <w:i/>
          <w:iCs/>
          <w:sz w:val="20"/>
          <w:szCs w:val="20"/>
        </w:rPr>
      </w:pPr>
      <w:r w:rsidRPr="00710C20">
        <w:rPr>
          <w:rFonts w:ascii="Tahoma" w:hAnsi="Tahoma" w:cs="Tahoma"/>
          <w:sz w:val="20"/>
          <w:szCs w:val="20"/>
        </w:rPr>
        <w:t xml:space="preserve">Delle spese per l’affitto della prima casa ovvero per gli interessi sul mutuo relativo alla prima casa. </w:t>
      </w:r>
    </w:p>
    <w:p w14:paraId="20CE8F41" w14:textId="77777777" w:rsidR="00CA0D69" w:rsidRPr="00710C20" w:rsidRDefault="00CA0D69" w:rsidP="00710C20">
      <w:pPr>
        <w:spacing w:after="200" w:line="360" w:lineRule="auto"/>
        <w:jc w:val="both"/>
        <w:rPr>
          <w:rFonts w:ascii="Tahoma" w:hAnsi="Tahoma" w:cs="Tahoma"/>
          <w:sz w:val="20"/>
          <w:szCs w:val="20"/>
        </w:rPr>
      </w:pPr>
      <w:r w:rsidRPr="00710C20">
        <w:rPr>
          <w:rFonts w:ascii="Tahoma" w:hAnsi="Tahoma" w:cs="Tahoma"/>
          <w:sz w:val="20"/>
          <w:szCs w:val="20"/>
        </w:rPr>
        <w:t xml:space="preserve">Il limite appena citato passa da 1.000 a 2.000 euro a beneficio dei lavoratori dipendenti con figli, compresi i figli nati fuori del matrimonio riconosciuti e i figli adottivi o affidati, che si trovano nelle condizioni previste dall’articolo 12, comma 2 del TUIR. </w:t>
      </w:r>
    </w:p>
    <w:p w14:paraId="7E7DB5FE" w14:textId="5523F7DE" w:rsidR="002E101B" w:rsidRPr="00710C20" w:rsidRDefault="00A027CD" w:rsidP="00710C20">
      <w:pPr>
        <w:spacing w:after="200" w:line="360" w:lineRule="auto"/>
        <w:jc w:val="both"/>
        <w:rPr>
          <w:rFonts w:ascii="Tahoma" w:hAnsi="Tahoma" w:cs="Tahoma"/>
          <w:i/>
          <w:iCs/>
          <w:sz w:val="20"/>
          <w:szCs w:val="20"/>
        </w:rPr>
      </w:pPr>
      <w:r w:rsidRPr="00710C20">
        <w:rPr>
          <w:rFonts w:ascii="Tahoma" w:hAnsi="Tahoma" w:cs="Tahoma"/>
          <w:sz w:val="20"/>
          <w:szCs w:val="20"/>
        </w:rPr>
        <w:t>Al fine di poter dare attuazione a quanto previsto dall’articolo 1, comma 16 della Manovra 2024 i datori di lavoro sono tenuti a trasmettere un’apposita informativa “</w:t>
      </w:r>
      <w:r w:rsidRPr="00710C20">
        <w:rPr>
          <w:rFonts w:ascii="Tahoma" w:hAnsi="Tahoma" w:cs="Tahoma"/>
          <w:i/>
          <w:iCs/>
          <w:sz w:val="20"/>
          <w:szCs w:val="20"/>
        </w:rPr>
        <w:t>alle rappresentanze sindacali unitarie laddove presenti</w:t>
      </w:r>
      <w:r w:rsidRPr="00710C20">
        <w:rPr>
          <w:rFonts w:ascii="Tahoma" w:hAnsi="Tahoma" w:cs="Tahoma"/>
          <w:sz w:val="20"/>
          <w:szCs w:val="20"/>
        </w:rPr>
        <w:t xml:space="preserve">” (articolo 1, comma 16, ultimo periodo). </w:t>
      </w:r>
      <w:r w:rsidR="002E101B" w:rsidRPr="00710C20">
        <w:rPr>
          <w:rFonts w:ascii="Tahoma" w:hAnsi="Tahoma" w:cs="Tahoma"/>
          <w:i/>
          <w:iCs/>
          <w:sz w:val="20"/>
          <w:szCs w:val="20"/>
        </w:rPr>
        <w:t xml:space="preserve"> </w:t>
      </w:r>
    </w:p>
    <w:p w14:paraId="011058FD" w14:textId="652886DD" w:rsidR="002E101B" w:rsidRPr="00710C20" w:rsidRDefault="002E101B" w:rsidP="00710C20">
      <w:pPr>
        <w:spacing w:after="200" w:line="360" w:lineRule="auto"/>
        <w:jc w:val="both"/>
        <w:rPr>
          <w:rFonts w:ascii="Tahoma" w:hAnsi="Tahoma" w:cs="Tahoma"/>
          <w:sz w:val="20"/>
          <w:szCs w:val="20"/>
        </w:rPr>
      </w:pPr>
      <w:r w:rsidRPr="00710C20">
        <w:rPr>
          <w:rFonts w:ascii="Tahoma" w:hAnsi="Tahoma" w:cs="Tahoma"/>
          <w:sz w:val="20"/>
          <w:szCs w:val="20"/>
        </w:rPr>
        <w:t>Come anticipato, la disposizione di cui alla Legge numero 213/2023 opera “</w:t>
      </w:r>
      <w:r w:rsidRPr="00710C20">
        <w:rPr>
          <w:rFonts w:ascii="Tahoma" w:hAnsi="Tahoma" w:cs="Tahoma"/>
          <w:i/>
          <w:iCs/>
          <w:sz w:val="20"/>
          <w:szCs w:val="20"/>
        </w:rPr>
        <w:t>in deroga a quanto previsto dall’articolo 51, comma 3, prima parte del terzo periodo, del testo unico delle imposte sui redditi, di cui al decreto del Presidente della Repubblica 22 dicembre 1986, n. 917</w:t>
      </w:r>
      <w:r w:rsidRPr="00710C20">
        <w:rPr>
          <w:rFonts w:ascii="Tahoma" w:hAnsi="Tahoma" w:cs="Tahoma"/>
          <w:sz w:val="20"/>
          <w:szCs w:val="20"/>
        </w:rPr>
        <w:t xml:space="preserve">” (articolo 1, comma 16). </w:t>
      </w:r>
    </w:p>
    <w:p w14:paraId="4385DAD2" w14:textId="5CBC6547" w:rsidR="00A24071" w:rsidRPr="00710C20" w:rsidRDefault="00A24071" w:rsidP="00710C20">
      <w:pPr>
        <w:spacing w:after="200" w:line="360" w:lineRule="auto"/>
        <w:jc w:val="both"/>
        <w:rPr>
          <w:rFonts w:ascii="Tahoma" w:hAnsi="Tahoma" w:cs="Tahoma"/>
          <w:sz w:val="20"/>
          <w:szCs w:val="20"/>
        </w:rPr>
      </w:pPr>
      <w:r w:rsidRPr="00710C20">
        <w:rPr>
          <w:rFonts w:ascii="Tahoma" w:hAnsi="Tahoma" w:cs="Tahoma"/>
          <w:sz w:val="20"/>
          <w:szCs w:val="20"/>
        </w:rPr>
        <w:t xml:space="preserve">I limiti suddetti comprendono anche le somme riconosciute entro il 12 gennaio 2025, in virtù del principio di cassa allargato, per il pagamento delle utenze domestiche citate, nonché le spese per il contratto di locazione della prima casa ovvero per gli interessi sul mutuo relativo alla prima casa. </w:t>
      </w:r>
    </w:p>
    <w:p w14:paraId="6A5F3CEC" w14:textId="77777777" w:rsidR="00C57B33" w:rsidRPr="00710C20" w:rsidRDefault="00C57B33" w:rsidP="00710C20">
      <w:pPr>
        <w:spacing w:after="200" w:line="360" w:lineRule="auto"/>
        <w:jc w:val="both"/>
        <w:rPr>
          <w:rFonts w:ascii="Tahoma" w:hAnsi="Tahoma" w:cs="Tahoma"/>
          <w:sz w:val="20"/>
          <w:szCs w:val="20"/>
        </w:rPr>
      </w:pPr>
    </w:p>
    <w:p w14:paraId="7F2F13B2" w14:textId="5CC100CA" w:rsidR="00CD7A7F" w:rsidRPr="00710C20" w:rsidRDefault="00FA1E05" w:rsidP="00FA1E05">
      <w:pPr>
        <w:pStyle w:val="Titolo2"/>
        <w:jc w:val="both"/>
        <w:rPr>
          <w:rFonts w:cs="Tahoma"/>
          <w:sz w:val="20"/>
          <w:szCs w:val="20"/>
        </w:rPr>
      </w:pPr>
      <w:bookmarkStart w:id="81" w:name="_Toc156419097"/>
      <w:bookmarkStart w:id="82" w:name="_Toc157609932"/>
      <w:r>
        <w:rPr>
          <w:rFonts w:cs="Tahoma"/>
          <w:sz w:val="20"/>
          <w:szCs w:val="20"/>
        </w:rPr>
        <w:lastRenderedPageBreak/>
        <w:t xml:space="preserve">11.1 </w:t>
      </w:r>
      <w:r w:rsidR="00CD7A7F" w:rsidRPr="00710C20">
        <w:rPr>
          <w:rFonts w:cs="Tahoma"/>
          <w:sz w:val="20"/>
          <w:szCs w:val="20"/>
        </w:rPr>
        <w:t>Vivenza a carico</w:t>
      </w:r>
      <w:bookmarkEnd w:id="81"/>
      <w:bookmarkEnd w:id="82"/>
    </w:p>
    <w:p w14:paraId="092A31B7" w14:textId="3FCD39C5" w:rsidR="00CD7A7F" w:rsidRPr="00710C20" w:rsidRDefault="00CD7A7F" w:rsidP="00710C20">
      <w:pPr>
        <w:spacing w:after="200" w:line="360" w:lineRule="auto"/>
        <w:jc w:val="both"/>
        <w:rPr>
          <w:rFonts w:ascii="Tahoma" w:hAnsi="Tahoma" w:cs="Tahoma"/>
          <w:sz w:val="20"/>
          <w:szCs w:val="20"/>
        </w:rPr>
      </w:pPr>
      <w:r w:rsidRPr="00710C20">
        <w:rPr>
          <w:rFonts w:ascii="Tahoma" w:hAnsi="Tahoma" w:cs="Tahoma"/>
          <w:sz w:val="20"/>
          <w:szCs w:val="20"/>
        </w:rPr>
        <w:t xml:space="preserve">Come poc’anzi anticipato, la soglia di detassazione dei </w:t>
      </w:r>
      <w:r w:rsidRPr="00710C20">
        <w:rPr>
          <w:rFonts w:ascii="Tahoma" w:hAnsi="Tahoma" w:cs="Tahoma"/>
          <w:i/>
          <w:iCs/>
          <w:sz w:val="20"/>
          <w:szCs w:val="20"/>
        </w:rPr>
        <w:t xml:space="preserve">fringe benefit </w:t>
      </w:r>
      <w:r w:rsidRPr="00710C20">
        <w:rPr>
          <w:rFonts w:ascii="Tahoma" w:hAnsi="Tahoma" w:cs="Tahoma"/>
          <w:sz w:val="20"/>
          <w:szCs w:val="20"/>
        </w:rPr>
        <w:t>è elevat</w:t>
      </w:r>
      <w:r w:rsidR="00C3608B" w:rsidRPr="00710C20">
        <w:rPr>
          <w:rFonts w:ascii="Tahoma" w:hAnsi="Tahoma" w:cs="Tahoma"/>
          <w:sz w:val="20"/>
          <w:szCs w:val="20"/>
        </w:rPr>
        <w:t>a</w:t>
      </w:r>
      <w:r w:rsidRPr="00710C20">
        <w:rPr>
          <w:rFonts w:ascii="Tahoma" w:hAnsi="Tahoma" w:cs="Tahoma"/>
          <w:sz w:val="20"/>
          <w:szCs w:val="20"/>
        </w:rPr>
        <w:t xml:space="preserve">, per il solo periodo d’imposta 2024, a </w:t>
      </w:r>
      <w:r w:rsidR="00C3608B" w:rsidRPr="00710C20">
        <w:rPr>
          <w:rFonts w:ascii="Tahoma" w:hAnsi="Tahoma" w:cs="Tahoma"/>
          <w:sz w:val="20"/>
          <w:szCs w:val="20"/>
        </w:rPr>
        <w:t xml:space="preserve">2.000 euro per i lavoratori dipendenti con figli che si trovano </w:t>
      </w:r>
      <w:r w:rsidR="007C3FDF" w:rsidRPr="00710C20">
        <w:rPr>
          <w:rFonts w:ascii="Tahoma" w:hAnsi="Tahoma" w:cs="Tahoma"/>
          <w:sz w:val="20"/>
          <w:szCs w:val="20"/>
        </w:rPr>
        <w:t>nella condizione</w:t>
      </w:r>
      <w:r w:rsidR="00C3608B" w:rsidRPr="00710C20">
        <w:rPr>
          <w:rFonts w:ascii="Tahoma" w:hAnsi="Tahoma" w:cs="Tahoma"/>
          <w:sz w:val="20"/>
          <w:szCs w:val="20"/>
        </w:rPr>
        <w:t xml:space="preserve"> previst</w:t>
      </w:r>
      <w:r w:rsidR="007C3FDF" w:rsidRPr="00710C20">
        <w:rPr>
          <w:rFonts w:ascii="Tahoma" w:hAnsi="Tahoma" w:cs="Tahoma"/>
          <w:sz w:val="20"/>
          <w:szCs w:val="20"/>
        </w:rPr>
        <w:t>a</w:t>
      </w:r>
      <w:r w:rsidR="00C3608B" w:rsidRPr="00710C20">
        <w:rPr>
          <w:rFonts w:ascii="Tahoma" w:hAnsi="Tahoma" w:cs="Tahoma"/>
          <w:sz w:val="20"/>
          <w:szCs w:val="20"/>
        </w:rPr>
        <w:t xml:space="preserve"> dall’articolo 12, comma 2 del TUIR. </w:t>
      </w:r>
    </w:p>
    <w:p w14:paraId="65D90E12" w14:textId="19C0BAB5" w:rsidR="007C3FDF" w:rsidRPr="00710C20" w:rsidRDefault="007C3FDF" w:rsidP="00710C20">
      <w:pPr>
        <w:spacing w:after="200" w:line="360" w:lineRule="auto"/>
        <w:jc w:val="both"/>
        <w:rPr>
          <w:rFonts w:ascii="Tahoma" w:hAnsi="Tahoma" w:cs="Tahoma"/>
          <w:sz w:val="20"/>
          <w:szCs w:val="20"/>
        </w:rPr>
      </w:pPr>
      <w:r w:rsidRPr="00710C20">
        <w:rPr>
          <w:rFonts w:ascii="Tahoma" w:hAnsi="Tahoma" w:cs="Tahoma"/>
          <w:sz w:val="20"/>
          <w:szCs w:val="20"/>
        </w:rPr>
        <w:t xml:space="preserve">La condizione in parola è quella della vivenza a carico. Tali si considerano i figli con un reddito complessivo non superiore a 2.840,51 euro, al lordo degli oneri deducibili, computando anche le retribuzioni corrisposte da enti e organismi internazionali, rappresentanze diplomatiche e consolari e missioni, nonché quelle corrisposte dalla Santa Sede, dagli enti gestiti direttamente da essa e dagli enti centrali della Chiesa cattolica.  </w:t>
      </w:r>
    </w:p>
    <w:p w14:paraId="422FB4EB" w14:textId="3B3C7F07" w:rsidR="000B3E1F" w:rsidRPr="00710C20" w:rsidRDefault="005601B5" w:rsidP="00710C20">
      <w:pPr>
        <w:spacing w:after="200" w:line="360" w:lineRule="auto"/>
        <w:jc w:val="both"/>
        <w:rPr>
          <w:rFonts w:ascii="Tahoma" w:hAnsi="Tahoma" w:cs="Tahoma"/>
          <w:sz w:val="20"/>
          <w:szCs w:val="20"/>
        </w:rPr>
      </w:pPr>
      <w:r w:rsidRPr="00710C20">
        <w:rPr>
          <w:rFonts w:ascii="Tahoma" w:hAnsi="Tahoma" w:cs="Tahoma"/>
          <w:sz w:val="20"/>
          <w:szCs w:val="20"/>
        </w:rPr>
        <w:t xml:space="preserve">Per i figli di età non superiore a ventiquattro anni il limite di reddito complessivo è elevato a 4.000 euro. </w:t>
      </w:r>
    </w:p>
    <w:p w14:paraId="4CF9B1B3" w14:textId="77777777" w:rsidR="00C57B33" w:rsidRPr="00710C20" w:rsidRDefault="00C57B33" w:rsidP="00710C20">
      <w:pPr>
        <w:spacing w:after="200" w:line="360" w:lineRule="auto"/>
        <w:jc w:val="both"/>
        <w:rPr>
          <w:rFonts w:ascii="Tahoma" w:hAnsi="Tahoma" w:cs="Tahoma"/>
          <w:sz w:val="20"/>
          <w:szCs w:val="20"/>
        </w:rPr>
      </w:pPr>
    </w:p>
    <w:p w14:paraId="6EE711C1" w14:textId="0227ED9E" w:rsidR="003D0C04" w:rsidRPr="00FA1E05" w:rsidRDefault="00FA1E05" w:rsidP="00FA1E05">
      <w:pPr>
        <w:pStyle w:val="Titolo2"/>
      </w:pPr>
      <w:bookmarkStart w:id="83" w:name="_Toc156419098"/>
      <w:bookmarkStart w:id="84" w:name="_Toc157609933"/>
      <w:r w:rsidRPr="00FA1E05">
        <w:t xml:space="preserve">11.2 </w:t>
      </w:r>
      <w:r w:rsidR="003D0C04" w:rsidRPr="00FA1E05">
        <w:t>Come ottenere la soglia di detassazione a 2.000 euro?</w:t>
      </w:r>
      <w:bookmarkEnd w:id="83"/>
      <w:bookmarkEnd w:id="84"/>
    </w:p>
    <w:p w14:paraId="2CD3A61C" w14:textId="77777777" w:rsidR="003D0C04" w:rsidRPr="00710C20" w:rsidRDefault="003D0C04" w:rsidP="00710C20">
      <w:pPr>
        <w:spacing w:after="200" w:line="360" w:lineRule="auto"/>
        <w:jc w:val="both"/>
        <w:rPr>
          <w:rFonts w:ascii="Tahoma" w:hAnsi="Tahoma" w:cs="Tahoma"/>
          <w:sz w:val="20"/>
          <w:szCs w:val="20"/>
        </w:rPr>
      </w:pPr>
      <w:r w:rsidRPr="00710C20">
        <w:rPr>
          <w:rFonts w:ascii="Tahoma" w:hAnsi="Tahoma" w:cs="Tahoma"/>
          <w:sz w:val="20"/>
          <w:szCs w:val="20"/>
        </w:rPr>
        <w:t xml:space="preserve">Il limite di detassazione a 2.000 euro opera soltanto a fronte di una dichiarazione del dipendente interessato, trasmessa al datore di lavoro, in cui si afferma di aver diritto alla misura in parola. </w:t>
      </w:r>
    </w:p>
    <w:p w14:paraId="5C0674FC" w14:textId="7EC2DAB5" w:rsidR="000B3E1F" w:rsidRPr="00710C20" w:rsidRDefault="003D0C04" w:rsidP="00710C20">
      <w:pPr>
        <w:spacing w:after="200" w:line="360" w:lineRule="auto"/>
        <w:jc w:val="both"/>
        <w:rPr>
          <w:rFonts w:ascii="Tahoma" w:hAnsi="Tahoma" w:cs="Tahoma"/>
          <w:sz w:val="20"/>
          <w:szCs w:val="20"/>
        </w:rPr>
      </w:pPr>
      <w:r w:rsidRPr="00710C20">
        <w:rPr>
          <w:rFonts w:ascii="Tahoma" w:hAnsi="Tahoma" w:cs="Tahoma"/>
          <w:sz w:val="20"/>
          <w:szCs w:val="20"/>
        </w:rPr>
        <w:t>Nella missiva dev’essere altresì riportato “</w:t>
      </w:r>
      <w:r w:rsidRPr="00710C20">
        <w:rPr>
          <w:rFonts w:ascii="Tahoma" w:hAnsi="Tahoma" w:cs="Tahoma"/>
          <w:i/>
          <w:iCs/>
          <w:sz w:val="20"/>
          <w:szCs w:val="20"/>
        </w:rPr>
        <w:t>il codice fiscale dei figli</w:t>
      </w:r>
      <w:r w:rsidRPr="00710C20">
        <w:rPr>
          <w:rFonts w:ascii="Tahoma" w:hAnsi="Tahoma" w:cs="Tahoma"/>
          <w:sz w:val="20"/>
          <w:szCs w:val="20"/>
        </w:rPr>
        <w:t xml:space="preserve">” (articolo 1, comma 17). </w:t>
      </w:r>
      <w:r w:rsidR="001D07AC" w:rsidRPr="00710C20">
        <w:rPr>
          <w:rFonts w:ascii="Tahoma" w:hAnsi="Tahoma" w:cs="Tahoma"/>
          <w:sz w:val="20"/>
          <w:szCs w:val="20"/>
        </w:rPr>
        <w:t xml:space="preserve"> </w:t>
      </w:r>
    </w:p>
    <w:p w14:paraId="2086B7F4" w14:textId="77777777" w:rsidR="00710C20" w:rsidRDefault="00710C20" w:rsidP="00710C20">
      <w:pPr>
        <w:spacing w:after="200" w:line="360" w:lineRule="auto"/>
        <w:jc w:val="both"/>
        <w:rPr>
          <w:rFonts w:ascii="Tahoma" w:hAnsi="Tahoma" w:cs="Tahoma"/>
          <w:sz w:val="20"/>
          <w:szCs w:val="20"/>
        </w:rPr>
        <w:sectPr w:rsidR="00710C20" w:rsidSect="007B0AAD">
          <w:pgSz w:w="11906" w:h="16838" w:code="9"/>
          <w:pgMar w:top="1418" w:right="1134" w:bottom="1134" w:left="1134" w:header="709" w:footer="567" w:gutter="0"/>
          <w:cols w:space="708"/>
          <w:titlePg/>
          <w:docGrid w:linePitch="360"/>
        </w:sectPr>
      </w:pPr>
    </w:p>
    <w:bookmarkStart w:id="85" w:name="_Toc157609934"/>
    <w:p w14:paraId="2D7F8D8C" w14:textId="61BE94DA" w:rsidR="00D4014E" w:rsidRDefault="00D4014E" w:rsidP="00D4014E">
      <w:pPr>
        <w:pStyle w:val="Titolo1"/>
        <w:contextualSpacing/>
      </w:pPr>
      <w:r>
        <w:rPr>
          <w:rFonts w:cs="Tahoma"/>
          <w:noProof/>
          <w:sz w:val="20"/>
          <w:szCs w:val="20"/>
        </w:rPr>
        <w:lastRenderedPageBreak/>
        <mc:AlternateContent>
          <mc:Choice Requires="wps">
            <w:drawing>
              <wp:anchor distT="4294967295" distB="4294967295" distL="114300" distR="114300" simplePos="0" relativeHeight="251658240" behindDoc="0" locked="0" layoutInCell="1" allowOverlap="1" wp14:anchorId="6C25AE15" wp14:editId="4F542E57">
                <wp:simplePos x="0" y="0"/>
                <wp:positionH relativeFrom="margin">
                  <wp:posOffset>1840865</wp:posOffset>
                </wp:positionH>
                <wp:positionV relativeFrom="paragraph">
                  <wp:posOffset>264795</wp:posOffset>
                </wp:positionV>
                <wp:extent cx="2438400" cy="0"/>
                <wp:effectExtent l="0" t="0" r="0" b="0"/>
                <wp:wrapNone/>
                <wp:docPr id="25"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5E067C" id="Connettore 2 1" o:spid="_x0000_s1026" type="#_x0000_t32" style="position:absolute;margin-left:144.95pt;margin-top:20.85pt;width:192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" strokecolor="#404040" strokeweight="1.5pt">
                <w10:wrap anchorx="margin"/>
              </v:shape>
            </w:pict>
          </mc:Fallback>
        </mc:AlternateContent>
      </w:r>
      <w:r>
        <w:t>12.</w:t>
      </w:r>
      <w:bookmarkStart w:id="86" w:name="_Toc156419099"/>
      <w:bookmarkEnd w:id="85"/>
    </w:p>
    <w:p w14:paraId="42A64087" w14:textId="42AF7F97" w:rsidR="00366E62" w:rsidRPr="00D4014E" w:rsidRDefault="00366E62" w:rsidP="00D4014E">
      <w:pPr>
        <w:pStyle w:val="Titolo1"/>
      </w:pPr>
      <w:bookmarkStart w:id="87" w:name="_Toc157609935"/>
      <w:r w:rsidRPr="00D4014E">
        <w:t>Tabelle ACI per l’anno 2024</w:t>
      </w:r>
      <w:bookmarkEnd w:id="86"/>
      <w:bookmarkEnd w:id="87"/>
    </w:p>
    <w:p w14:paraId="3B98E23C" w14:textId="115B77E3" w:rsidR="00D4014E" w:rsidRDefault="00D4014E" w:rsidP="00710C20">
      <w:pPr>
        <w:spacing w:after="200" w:line="360" w:lineRule="auto"/>
        <w:jc w:val="both"/>
        <w:rPr>
          <w:rFonts w:ascii="Tahoma" w:hAnsi="Tahoma" w:cs="Tahoma"/>
          <w:sz w:val="20"/>
          <w:szCs w:val="20"/>
        </w:rPr>
      </w:pPr>
    </w:p>
    <w:p w14:paraId="76E75B20" w14:textId="77777777" w:rsidR="00D4014E" w:rsidRDefault="00D4014E" w:rsidP="00710C20">
      <w:pPr>
        <w:spacing w:after="200" w:line="360" w:lineRule="auto"/>
        <w:jc w:val="both"/>
        <w:rPr>
          <w:rFonts w:ascii="Tahoma" w:hAnsi="Tahoma" w:cs="Tahoma"/>
          <w:sz w:val="20"/>
          <w:szCs w:val="20"/>
        </w:rPr>
      </w:pPr>
    </w:p>
    <w:p w14:paraId="1EECE6CB" w14:textId="77777777" w:rsidR="00D4014E" w:rsidRDefault="00D4014E" w:rsidP="00710C20">
      <w:pPr>
        <w:spacing w:after="200" w:line="360" w:lineRule="auto"/>
        <w:jc w:val="both"/>
        <w:rPr>
          <w:rFonts w:ascii="Tahoma" w:hAnsi="Tahoma" w:cs="Tahoma"/>
          <w:sz w:val="20"/>
          <w:szCs w:val="20"/>
        </w:rPr>
      </w:pPr>
    </w:p>
    <w:p w14:paraId="290E2B09" w14:textId="77777777" w:rsidR="00D4014E" w:rsidRDefault="00D4014E" w:rsidP="00710C20">
      <w:pPr>
        <w:spacing w:after="200" w:line="360" w:lineRule="auto"/>
        <w:jc w:val="both"/>
        <w:rPr>
          <w:rFonts w:ascii="Tahoma" w:hAnsi="Tahoma" w:cs="Tahoma"/>
          <w:sz w:val="20"/>
          <w:szCs w:val="20"/>
        </w:rPr>
      </w:pPr>
    </w:p>
    <w:p w14:paraId="3FF7825A" w14:textId="7FF886A8" w:rsidR="0001610A" w:rsidRPr="00710C20" w:rsidRDefault="00A10816" w:rsidP="00710C20">
      <w:pPr>
        <w:spacing w:after="200" w:line="360" w:lineRule="auto"/>
        <w:jc w:val="both"/>
        <w:rPr>
          <w:rFonts w:ascii="Tahoma" w:hAnsi="Tahoma" w:cs="Tahoma"/>
          <w:sz w:val="20"/>
          <w:szCs w:val="20"/>
        </w:rPr>
      </w:pPr>
      <w:r w:rsidRPr="00710C20">
        <w:rPr>
          <w:rFonts w:ascii="Tahoma" w:hAnsi="Tahoma" w:cs="Tahoma"/>
          <w:sz w:val="20"/>
          <w:szCs w:val="20"/>
        </w:rPr>
        <w:t>Sulla Gazzetta Ufficiale del 22 dicembre 2023 numero 298 è stato pubblicato il Comunicato dell’Agenzia delle Entrate contenente le tabelle nazionali dei costi chilometrici di esercizio di autovetture e motocicli elaborate dall’ACI</w:t>
      </w:r>
      <w:r w:rsidR="00EB30E9" w:rsidRPr="00710C20">
        <w:rPr>
          <w:rFonts w:ascii="Tahoma" w:hAnsi="Tahoma" w:cs="Tahoma"/>
          <w:sz w:val="20"/>
          <w:szCs w:val="20"/>
        </w:rPr>
        <w:t xml:space="preserve">, a valere per l’anno 2024. </w:t>
      </w:r>
    </w:p>
    <w:p w14:paraId="4E69AD94" w14:textId="6249B875" w:rsidR="0001610A" w:rsidRPr="00710C20" w:rsidRDefault="0001610A" w:rsidP="00710C20">
      <w:pPr>
        <w:spacing w:after="200" w:line="360" w:lineRule="auto"/>
        <w:jc w:val="both"/>
        <w:rPr>
          <w:rFonts w:ascii="Tahoma" w:hAnsi="Tahoma" w:cs="Tahoma"/>
          <w:sz w:val="20"/>
          <w:szCs w:val="20"/>
        </w:rPr>
      </w:pPr>
      <w:r w:rsidRPr="00710C20">
        <w:rPr>
          <w:rFonts w:ascii="Tahoma" w:hAnsi="Tahoma" w:cs="Tahoma"/>
          <w:sz w:val="20"/>
          <w:szCs w:val="20"/>
        </w:rPr>
        <w:t xml:space="preserve">I valori in questione, come già anticipato, devono essere utilizzati ai fini della tassazione del reddito in natura, derivante dall’assegnazione ad uso promiscuo (sia per lavoro che per fini personali) delle autovetture aziendali a dipendenti e collaboratori. </w:t>
      </w:r>
    </w:p>
    <w:p w14:paraId="5A771BF9" w14:textId="26B10FEE" w:rsidR="0001610A" w:rsidRPr="00710C20" w:rsidRDefault="0001610A" w:rsidP="00710C20">
      <w:pPr>
        <w:spacing w:after="200" w:line="360" w:lineRule="auto"/>
        <w:jc w:val="both"/>
        <w:rPr>
          <w:rFonts w:ascii="Tahoma" w:hAnsi="Tahoma" w:cs="Tahoma"/>
          <w:sz w:val="20"/>
          <w:szCs w:val="20"/>
        </w:rPr>
      </w:pPr>
      <w:r w:rsidRPr="00710C20">
        <w:rPr>
          <w:rFonts w:ascii="Tahoma" w:hAnsi="Tahoma" w:cs="Tahoma"/>
          <w:sz w:val="20"/>
          <w:szCs w:val="20"/>
        </w:rPr>
        <w:t xml:space="preserve">Si ricorda che per la quantificazione del </w:t>
      </w:r>
      <w:r w:rsidR="00152A6D" w:rsidRPr="00710C20">
        <w:rPr>
          <w:rFonts w:ascii="Tahoma" w:hAnsi="Tahoma" w:cs="Tahoma"/>
          <w:i/>
          <w:iCs/>
          <w:sz w:val="20"/>
          <w:szCs w:val="20"/>
        </w:rPr>
        <w:t xml:space="preserve">fringe benefit </w:t>
      </w:r>
      <w:r w:rsidR="00152A6D" w:rsidRPr="00710C20">
        <w:rPr>
          <w:rFonts w:ascii="Tahoma" w:hAnsi="Tahoma" w:cs="Tahoma"/>
          <w:sz w:val="20"/>
          <w:szCs w:val="20"/>
        </w:rPr>
        <w:t>assume rilevanza il momento di immatricolazione e di assegnazione del mezzo. In particolare, per autoveicoli, motocicli e ciclo motori aziendali immatricolati ed assegnati:</w:t>
      </w:r>
    </w:p>
    <w:p w14:paraId="767F9823" w14:textId="5C47D60B" w:rsidR="00152A6D" w:rsidRPr="00710C20" w:rsidRDefault="00067716" w:rsidP="00710C20">
      <w:pPr>
        <w:pStyle w:val="Paragrafoelenco"/>
        <w:numPr>
          <w:ilvl w:val="0"/>
          <w:numId w:val="16"/>
        </w:numPr>
        <w:spacing w:after="200" w:line="360" w:lineRule="auto"/>
        <w:jc w:val="both"/>
        <w:rPr>
          <w:rFonts w:ascii="Tahoma" w:hAnsi="Tahoma" w:cs="Tahoma"/>
          <w:sz w:val="20"/>
          <w:szCs w:val="20"/>
        </w:rPr>
      </w:pPr>
      <w:r w:rsidRPr="00710C20">
        <w:rPr>
          <w:rFonts w:ascii="Tahoma" w:hAnsi="Tahoma" w:cs="Tahoma"/>
          <w:sz w:val="20"/>
          <w:szCs w:val="20"/>
        </w:rPr>
        <w:t xml:space="preserve">Entro il 30 giugno 2020, il </w:t>
      </w:r>
      <w:r w:rsidRPr="00710C20">
        <w:rPr>
          <w:rFonts w:ascii="Tahoma" w:hAnsi="Tahoma" w:cs="Tahoma"/>
          <w:i/>
          <w:iCs/>
          <w:sz w:val="20"/>
          <w:szCs w:val="20"/>
        </w:rPr>
        <w:t xml:space="preserve">fringe benefit </w:t>
      </w:r>
      <w:r w:rsidRPr="00710C20">
        <w:rPr>
          <w:rFonts w:ascii="Tahoma" w:hAnsi="Tahoma" w:cs="Tahoma"/>
          <w:sz w:val="20"/>
          <w:szCs w:val="20"/>
        </w:rPr>
        <w:t xml:space="preserve">dev’essere calcolato considerando </w:t>
      </w:r>
      <w:r w:rsidR="00FE6ADB" w:rsidRPr="00710C20">
        <w:rPr>
          <w:rFonts w:ascii="Tahoma" w:hAnsi="Tahoma" w:cs="Tahoma"/>
          <w:sz w:val="20"/>
          <w:szCs w:val="20"/>
        </w:rPr>
        <w:t>la percorrenza convenzionale annua di 15 mila chilometri, moltiplicata per il costo chilometrico, applicando al prodotto ottenuto la percentuale del 30%;</w:t>
      </w:r>
    </w:p>
    <w:p w14:paraId="3F033D27" w14:textId="1474C39F" w:rsidR="00FE6ADB" w:rsidRPr="00710C20" w:rsidRDefault="00FE6ADB" w:rsidP="00710C20">
      <w:pPr>
        <w:pStyle w:val="Paragrafoelenco"/>
        <w:numPr>
          <w:ilvl w:val="0"/>
          <w:numId w:val="16"/>
        </w:numPr>
        <w:spacing w:after="200" w:line="360" w:lineRule="auto"/>
        <w:jc w:val="both"/>
        <w:rPr>
          <w:rFonts w:ascii="Tahoma" w:hAnsi="Tahoma" w:cs="Tahoma"/>
          <w:sz w:val="20"/>
          <w:szCs w:val="20"/>
        </w:rPr>
      </w:pPr>
      <w:r w:rsidRPr="00710C20">
        <w:rPr>
          <w:rFonts w:ascii="Tahoma" w:hAnsi="Tahoma" w:cs="Tahoma"/>
          <w:sz w:val="20"/>
          <w:szCs w:val="20"/>
        </w:rPr>
        <w:t xml:space="preserve">Successivamente al 1° luglio 2020, il </w:t>
      </w:r>
      <w:r w:rsidRPr="00710C20">
        <w:rPr>
          <w:rFonts w:ascii="Tahoma" w:hAnsi="Tahoma" w:cs="Tahoma"/>
          <w:i/>
          <w:iCs/>
          <w:sz w:val="20"/>
          <w:szCs w:val="20"/>
        </w:rPr>
        <w:t xml:space="preserve">fringe benefit </w:t>
      </w:r>
      <w:r w:rsidRPr="00710C20">
        <w:rPr>
          <w:rFonts w:ascii="Tahoma" w:hAnsi="Tahoma" w:cs="Tahoma"/>
          <w:sz w:val="20"/>
          <w:szCs w:val="20"/>
        </w:rPr>
        <w:t xml:space="preserve">va calcolato, ferma restando la percorrenza convenzionale annua di 15 mila chilometri ed i valori di riferimento ACI, applicando le seguenti percentuali, differenti a seconda dei livelli di emissione di anidride </w:t>
      </w:r>
      <w:r w:rsidR="002A205B" w:rsidRPr="00710C20">
        <w:rPr>
          <w:rFonts w:ascii="Tahoma" w:hAnsi="Tahoma" w:cs="Tahoma"/>
          <w:sz w:val="20"/>
          <w:szCs w:val="20"/>
        </w:rPr>
        <w:t xml:space="preserve">carbonica del mezzo: </w:t>
      </w:r>
    </w:p>
    <w:p w14:paraId="275635D0" w14:textId="5999C2E7" w:rsidR="002A205B" w:rsidRPr="00710C20" w:rsidRDefault="002A205B" w:rsidP="00710C20">
      <w:pPr>
        <w:pStyle w:val="Paragrafoelenco"/>
        <w:numPr>
          <w:ilvl w:val="0"/>
          <w:numId w:val="17"/>
        </w:numPr>
        <w:spacing w:after="200" w:line="360" w:lineRule="auto"/>
        <w:jc w:val="both"/>
        <w:rPr>
          <w:rFonts w:ascii="Tahoma" w:hAnsi="Tahoma" w:cs="Tahoma"/>
          <w:sz w:val="20"/>
          <w:szCs w:val="20"/>
        </w:rPr>
      </w:pPr>
      <w:r w:rsidRPr="00710C20">
        <w:rPr>
          <w:rFonts w:ascii="Tahoma" w:hAnsi="Tahoma" w:cs="Tahoma"/>
          <w:sz w:val="20"/>
          <w:szCs w:val="20"/>
        </w:rPr>
        <w:t>25% per i veicoli con valori di emissioni di anidride carbonica non superiori a 60 g/km;</w:t>
      </w:r>
    </w:p>
    <w:p w14:paraId="0BB42F73" w14:textId="1C61006A" w:rsidR="002A205B" w:rsidRPr="00710C20" w:rsidRDefault="002A205B" w:rsidP="00710C20">
      <w:pPr>
        <w:pStyle w:val="Paragrafoelenco"/>
        <w:numPr>
          <w:ilvl w:val="0"/>
          <w:numId w:val="17"/>
        </w:numPr>
        <w:spacing w:after="200" w:line="360" w:lineRule="auto"/>
        <w:jc w:val="both"/>
        <w:rPr>
          <w:rFonts w:ascii="Tahoma" w:hAnsi="Tahoma" w:cs="Tahoma"/>
          <w:sz w:val="20"/>
          <w:szCs w:val="20"/>
        </w:rPr>
      </w:pPr>
      <w:r w:rsidRPr="00710C20">
        <w:rPr>
          <w:rFonts w:ascii="Tahoma" w:hAnsi="Tahoma" w:cs="Tahoma"/>
          <w:sz w:val="20"/>
          <w:szCs w:val="20"/>
        </w:rPr>
        <w:t>30% per i veicoli con emissioni di anidride carbonica superiori a 60 g/km e fino a 160 g/km;</w:t>
      </w:r>
    </w:p>
    <w:p w14:paraId="1C9B9F84" w14:textId="06EA13CC" w:rsidR="002A205B" w:rsidRPr="00710C20" w:rsidRDefault="002A205B" w:rsidP="00710C20">
      <w:pPr>
        <w:pStyle w:val="Paragrafoelenco"/>
        <w:numPr>
          <w:ilvl w:val="0"/>
          <w:numId w:val="17"/>
        </w:numPr>
        <w:spacing w:after="200" w:line="360" w:lineRule="auto"/>
        <w:jc w:val="both"/>
        <w:rPr>
          <w:rFonts w:ascii="Tahoma" w:hAnsi="Tahoma" w:cs="Tahoma"/>
          <w:sz w:val="20"/>
          <w:szCs w:val="20"/>
        </w:rPr>
      </w:pPr>
      <w:r w:rsidRPr="00710C20">
        <w:rPr>
          <w:rFonts w:ascii="Tahoma" w:hAnsi="Tahoma" w:cs="Tahoma"/>
          <w:sz w:val="20"/>
          <w:szCs w:val="20"/>
        </w:rPr>
        <w:t>50% per i veicoli con emissioni di anidride carbonica a 160 g/km e fino a 190 g/km;</w:t>
      </w:r>
    </w:p>
    <w:p w14:paraId="4F768FD7" w14:textId="0C65061D" w:rsidR="002A205B" w:rsidRPr="00710C20" w:rsidRDefault="002A205B" w:rsidP="00710C20">
      <w:pPr>
        <w:pStyle w:val="Paragrafoelenco"/>
        <w:numPr>
          <w:ilvl w:val="0"/>
          <w:numId w:val="17"/>
        </w:numPr>
        <w:spacing w:after="200" w:line="360" w:lineRule="auto"/>
        <w:jc w:val="both"/>
        <w:rPr>
          <w:rFonts w:ascii="Tahoma" w:hAnsi="Tahoma" w:cs="Tahoma"/>
          <w:sz w:val="20"/>
          <w:szCs w:val="20"/>
        </w:rPr>
      </w:pPr>
      <w:r w:rsidRPr="00710C20">
        <w:rPr>
          <w:rFonts w:ascii="Tahoma" w:hAnsi="Tahoma" w:cs="Tahoma"/>
          <w:sz w:val="20"/>
          <w:szCs w:val="20"/>
        </w:rPr>
        <w:t xml:space="preserve">60% per i veicoli con emissioni di anidride carbonica superiori a 190 g/km. </w:t>
      </w:r>
    </w:p>
    <w:p w14:paraId="67920EFA" w14:textId="572996EE" w:rsidR="00C57B33" w:rsidRPr="00710C20" w:rsidRDefault="002A205B" w:rsidP="00710C20">
      <w:pPr>
        <w:spacing w:after="200" w:line="360" w:lineRule="auto"/>
        <w:jc w:val="both"/>
        <w:rPr>
          <w:rFonts w:ascii="Tahoma" w:hAnsi="Tahoma" w:cs="Tahoma"/>
          <w:sz w:val="20"/>
          <w:szCs w:val="20"/>
        </w:rPr>
      </w:pPr>
      <w:r w:rsidRPr="00710C20">
        <w:rPr>
          <w:rFonts w:ascii="Tahoma" w:hAnsi="Tahoma" w:cs="Tahoma"/>
          <w:sz w:val="20"/>
          <w:szCs w:val="20"/>
        </w:rPr>
        <w:t xml:space="preserve">Da ultimo, il </w:t>
      </w:r>
      <w:r w:rsidRPr="00710C20">
        <w:rPr>
          <w:rFonts w:ascii="Tahoma" w:hAnsi="Tahoma" w:cs="Tahoma"/>
          <w:i/>
          <w:iCs/>
          <w:sz w:val="20"/>
          <w:szCs w:val="20"/>
        </w:rPr>
        <w:t xml:space="preserve">benefit </w:t>
      </w:r>
      <w:r w:rsidRPr="00710C20">
        <w:rPr>
          <w:rFonts w:ascii="Tahoma" w:hAnsi="Tahoma" w:cs="Tahoma"/>
          <w:sz w:val="20"/>
          <w:szCs w:val="20"/>
        </w:rPr>
        <w:t xml:space="preserve">dev’essere quantificato al netto dell’eventuale somma trattenuta al dipendente per l’utilizzo del mezzo. </w:t>
      </w:r>
    </w:p>
    <w:p w14:paraId="596D74E0" w14:textId="08554013" w:rsidR="00A24C3B" w:rsidRPr="00710C20" w:rsidRDefault="00000000" w:rsidP="00710C20">
      <w:pPr>
        <w:spacing w:after="200" w:line="360" w:lineRule="auto"/>
        <w:jc w:val="both"/>
        <w:rPr>
          <w:rFonts w:ascii="Tahoma" w:hAnsi="Tahoma" w:cs="Tahoma"/>
          <w:b/>
          <w:bCs/>
          <w:sz w:val="20"/>
          <w:szCs w:val="20"/>
        </w:rPr>
      </w:pPr>
      <w:hyperlink r:id="rId18" w:history="1">
        <w:r w:rsidR="00A24C3B" w:rsidRPr="00710C20">
          <w:rPr>
            <w:rStyle w:val="Collegamentoipertestuale"/>
            <w:rFonts w:ascii="Tahoma" w:hAnsi="Tahoma" w:cs="Tahoma"/>
            <w:b/>
            <w:bCs/>
            <w:sz w:val="20"/>
            <w:szCs w:val="20"/>
          </w:rPr>
          <w:t>ALLEGATO “TABELLE ACI ANNO 2024”</w:t>
        </w:r>
      </w:hyperlink>
    </w:p>
    <w:p w14:paraId="3F8F34CC" w14:textId="77777777" w:rsidR="00A24C3B" w:rsidRPr="00710C20" w:rsidRDefault="00A24C3B" w:rsidP="00710C20">
      <w:pPr>
        <w:spacing w:after="200" w:line="360" w:lineRule="auto"/>
        <w:jc w:val="both"/>
        <w:rPr>
          <w:rFonts w:ascii="Tahoma" w:hAnsi="Tahoma" w:cs="Tahoma"/>
          <w:sz w:val="20"/>
          <w:szCs w:val="20"/>
        </w:rPr>
      </w:pPr>
    </w:p>
    <w:p w14:paraId="29177CB1" w14:textId="770051F1" w:rsidR="00F13929" w:rsidRPr="00710C20" w:rsidRDefault="00B159B2" w:rsidP="00B159B2">
      <w:pPr>
        <w:pStyle w:val="Titolo2"/>
        <w:jc w:val="both"/>
        <w:rPr>
          <w:rFonts w:cs="Tahoma"/>
          <w:sz w:val="20"/>
          <w:szCs w:val="20"/>
        </w:rPr>
      </w:pPr>
      <w:bookmarkStart w:id="88" w:name="_Toc156419100"/>
      <w:bookmarkStart w:id="89" w:name="_Toc157609936"/>
      <w:r>
        <w:rPr>
          <w:rFonts w:cs="Tahoma"/>
          <w:sz w:val="20"/>
          <w:szCs w:val="20"/>
        </w:rPr>
        <w:lastRenderedPageBreak/>
        <w:t xml:space="preserve">12.1 </w:t>
      </w:r>
      <w:r w:rsidR="00F13929" w:rsidRPr="00710C20">
        <w:rPr>
          <w:rFonts w:cs="Tahoma"/>
          <w:sz w:val="20"/>
          <w:szCs w:val="20"/>
        </w:rPr>
        <w:t>Cambia la soglia di detassazione</w:t>
      </w:r>
      <w:bookmarkEnd w:id="88"/>
      <w:bookmarkEnd w:id="89"/>
    </w:p>
    <w:p w14:paraId="7B38BBA5" w14:textId="77777777" w:rsidR="00092AA8" w:rsidRPr="00710C20" w:rsidRDefault="00F13929" w:rsidP="00710C20">
      <w:pPr>
        <w:spacing w:after="200" w:line="360" w:lineRule="auto"/>
        <w:jc w:val="both"/>
        <w:rPr>
          <w:rFonts w:ascii="Tahoma" w:hAnsi="Tahoma" w:cs="Tahoma"/>
          <w:sz w:val="20"/>
          <w:szCs w:val="20"/>
        </w:rPr>
      </w:pPr>
      <w:r w:rsidRPr="00710C20">
        <w:rPr>
          <w:rFonts w:ascii="Tahoma" w:hAnsi="Tahoma" w:cs="Tahoma"/>
          <w:sz w:val="20"/>
          <w:szCs w:val="20"/>
        </w:rPr>
        <w:t>La soglia di detassazione</w:t>
      </w:r>
      <w:r w:rsidR="00092AA8" w:rsidRPr="00710C20">
        <w:rPr>
          <w:rFonts w:ascii="Tahoma" w:hAnsi="Tahoma" w:cs="Tahoma"/>
          <w:sz w:val="20"/>
          <w:szCs w:val="20"/>
        </w:rPr>
        <w:t xml:space="preserve"> dei </w:t>
      </w:r>
      <w:r w:rsidR="00092AA8" w:rsidRPr="00710C20">
        <w:rPr>
          <w:rFonts w:ascii="Tahoma" w:hAnsi="Tahoma" w:cs="Tahoma"/>
          <w:i/>
          <w:iCs/>
          <w:sz w:val="20"/>
          <w:szCs w:val="20"/>
        </w:rPr>
        <w:t>fringe benefit</w:t>
      </w:r>
      <w:r w:rsidRPr="00710C20">
        <w:rPr>
          <w:rFonts w:ascii="Tahoma" w:hAnsi="Tahoma" w:cs="Tahoma"/>
          <w:sz w:val="20"/>
          <w:szCs w:val="20"/>
        </w:rPr>
        <w:t xml:space="preserve"> eccezionalmente fissata, per il periodo d’imposta 2024, a 1.000 / 2.000 euro a norma della Legge numero 213/2023 ha effetti anche sulla tassazione dei veicoli assegnati ad uso promiscuo</w:t>
      </w:r>
      <w:r w:rsidR="00092AA8" w:rsidRPr="00710C20">
        <w:rPr>
          <w:rFonts w:ascii="Tahoma" w:hAnsi="Tahoma" w:cs="Tahoma"/>
          <w:sz w:val="20"/>
          <w:szCs w:val="20"/>
        </w:rPr>
        <w:t xml:space="preserve">, dal momento che la stessa tassazione è regolamentata dall’articolo 51, comma 3, del TUIR. </w:t>
      </w:r>
    </w:p>
    <w:p w14:paraId="0073DACE" w14:textId="2A0AAE84" w:rsidR="00320235" w:rsidRPr="00710C20" w:rsidRDefault="00092AA8" w:rsidP="00710C20">
      <w:pPr>
        <w:spacing w:after="200" w:line="360" w:lineRule="auto"/>
        <w:jc w:val="both"/>
        <w:rPr>
          <w:rFonts w:ascii="Tahoma" w:hAnsi="Tahoma" w:cs="Tahoma"/>
          <w:sz w:val="20"/>
          <w:szCs w:val="20"/>
        </w:rPr>
      </w:pPr>
      <w:r w:rsidRPr="00710C20">
        <w:rPr>
          <w:rFonts w:ascii="Tahoma" w:hAnsi="Tahoma" w:cs="Tahoma"/>
          <w:sz w:val="20"/>
          <w:szCs w:val="20"/>
        </w:rPr>
        <w:t xml:space="preserve">Si ricorda che al raggiungimento del limite di esenzione (1.000 euro </w:t>
      </w:r>
      <w:r w:rsidR="00F40FB5" w:rsidRPr="00710C20">
        <w:rPr>
          <w:rFonts w:ascii="Tahoma" w:hAnsi="Tahoma" w:cs="Tahoma"/>
          <w:sz w:val="20"/>
          <w:szCs w:val="20"/>
        </w:rPr>
        <w:t xml:space="preserve">/ 2.000 euro) concorrono, oltre al valore dei veicoli in uso promiscuo e ad altri beni e servizi prestati ai lavoratori, anche eventuali somme loro rimborsate per le spese per le utenze domestiche (acqua, luce e gas), per l’affitto della prima casa nonché per gli interessi sul mutuo relativo alla prima casa. </w:t>
      </w:r>
      <w:r w:rsidRPr="00710C20">
        <w:rPr>
          <w:rFonts w:ascii="Tahoma" w:hAnsi="Tahoma" w:cs="Tahoma"/>
          <w:sz w:val="20"/>
          <w:szCs w:val="20"/>
        </w:rPr>
        <w:t xml:space="preserve"> </w:t>
      </w:r>
    </w:p>
    <w:sectPr w:rsidR="00320235" w:rsidRPr="00710C20" w:rsidSect="007B0AAD">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3E8E" w14:textId="77777777" w:rsidR="007B0AAD" w:rsidRDefault="007B0AAD" w:rsidP="00056ACA">
      <w:pPr>
        <w:spacing w:after="0" w:line="240" w:lineRule="auto"/>
      </w:pPr>
      <w:r>
        <w:separator/>
      </w:r>
    </w:p>
  </w:endnote>
  <w:endnote w:type="continuationSeparator" w:id="0">
    <w:p w14:paraId="0672CD1A" w14:textId="77777777" w:rsidR="007B0AAD" w:rsidRDefault="007B0AAD" w:rsidP="0005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D000605B" w:usb2="00000029" w:usb3="00000000" w:csb0="800101FF" w:csb1="00000000"/>
  </w:font>
  <w:font w:name="Minion Pro">
    <w:panose1 w:val="0204070306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330"/>
      <w:gridCol w:w="308"/>
    </w:tblGrid>
    <w:tr w:rsidR="00066ECA" w14:paraId="61C263FA" w14:textId="3DCF76A8" w:rsidTr="00066ECA">
      <w:trPr>
        <w:trHeight w:val="274"/>
      </w:trPr>
      <w:tc>
        <w:tcPr>
          <w:tcW w:w="4854" w:type="pct"/>
          <w:tcBorders>
            <w:top w:val="single" w:sz="4" w:space="0" w:color="FF0000"/>
          </w:tcBorders>
          <w:shd w:val="clear" w:color="auto" w:fill="auto"/>
          <w:vAlign w:val="bottom"/>
        </w:tcPr>
        <w:p w14:paraId="1196D051" w14:textId="51642603" w:rsidR="00066ECA" w:rsidRDefault="00066ECA" w:rsidP="00066ECA">
          <w:pPr>
            <w:widowControl w:val="0"/>
            <w:spacing w:after="0" w:line="200" w:lineRule="exact"/>
            <w:ind w:left="-108"/>
          </w:pPr>
          <w:r>
            <w:rPr>
              <w:rFonts w:ascii="Tahoma" w:eastAsia="Calibri" w:hAnsi="Tahoma" w:cs="Tahoma"/>
              <w:b/>
              <w:color w:val="4F81BD"/>
              <w:sz w:val="18"/>
              <w:szCs w:val="18"/>
            </w:rPr>
            <w:t>E Book – Collana I SEMPLICI PER TUTTI di Fiscoetasse</w:t>
          </w:r>
        </w:p>
      </w:tc>
      <w:tc>
        <w:tcPr>
          <w:tcW w:w="146" w:type="pct"/>
          <w:tcBorders>
            <w:top w:val="single" w:sz="4" w:space="0" w:color="FF0000"/>
          </w:tcBorders>
          <w:vAlign w:val="bottom"/>
        </w:tcPr>
        <w:p w14:paraId="5B07D535" w14:textId="2EE7568D" w:rsidR="00066ECA" w:rsidRDefault="00066ECA" w:rsidP="00066ECA">
          <w:pPr>
            <w:widowControl w:val="0"/>
            <w:snapToGrid w:val="0"/>
            <w:spacing w:after="0" w:line="200" w:lineRule="exact"/>
            <w:jc w:val="center"/>
            <w:rPr>
              <w:rFonts w:ascii="Tahoma" w:eastAsia="Calibri" w:hAnsi="Tahoma" w:cs="Tahoma"/>
              <w:b/>
              <w:color w:val="4F81BD"/>
              <w:sz w:val="18"/>
              <w:szCs w:val="18"/>
            </w:rPr>
          </w:pPr>
          <w:r>
            <w:rPr>
              <w:rFonts w:eastAsia="Calibri" w:cs="Tahoma"/>
              <w:b/>
              <w:color w:val="4F81BD"/>
              <w:sz w:val="18"/>
              <w:szCs w:val="18"/>
            </w:rPr>
            <w:fldChar w:fldCharType="begin"/>
          </w:r>
          <w:r>
            <w:rPr>
              <w:rFonts w:eastAsia="Calibri" w:cs="Tahoma"/>
              <w:b/>
              <w:color w:val="4F81BD"/>
              <w:sz w:val="18"/>
              <w:szCs w:val="18"/>
            </w:rPr>
            <w:instrText xml:space="preserve"> PAGE </w:instrText>
          </w:r>
          <w:r>
            <w:rPr>
              <w:rFonts w:eastAsia="Calibri" w:cs="Tahoma"/>
              <w:b/>
              <w:color w:val="4F81BD"/>
              <w:sz w:val="18"/>
              <w:szCs w:val="18"/>
            </w:rPr>
            <w:fldChar w:fldCharType="separate"/>
          </w:r>
          <w:r>
            <w:rPr>
              <w:rFonts w:eastAsia="Calibri" w:cs="Tahoma"/>
              <w:b/>
              <w:color w:val="4F81BD"/>
              <w:sz w:val="18"/>
              <w:szCs w:val="18"/>
            </w:rPr>
            <w:t>4</w:t>
          </w:r>
          <w:r>
            <w:rPr>
              <w:rFonts w:eastAsia="Calibri" w:cs="Tahoma"/>
              <w:b/>
              <w:color w:val="4F81BD"/>
              <w:sz w:val="18"/>
              <w:szCs w:val="18"/>
            </w:rPr>
            <w:fldChar w:fldCharType="end"/>
          </w:r>
        </w:p>
      </w:tc>
    </w:tr>
  </w:tbl>
  <w:p w14:paraId="5081A1FD" w14:textId="77777777" w:rsidR="00066ECA" w:rsidRDefault="00066E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25C8" w14:textId="77777777" w:rsidR="007B0AAD" w:rsidRDefault="007B0AAD" w:rsidP="00056ACA">
      <w:pPr>
        <w:spacing w:after="0" w:line="240" w:lineRule="auto"/>
      </w:pPr>
      <w:r>
        <w:separator/>
      </w:r>
    </w:p>
  </w:footnote>
  <w:footnote w:type="continuationSeparator" w:id="0">
    <w:p w14:paraId="53CD0961" w14:textId="77777777" w:rsidR="007B0AAD" w:rsidRDefault="007B0AAD" w:rsidP="0005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C2AE" w14:textId="064A2098" w:rsidR="00710C20" w:rsidRDefault="00710C20">
    <w:pPr>
      <w:pStyle w:val="Intestazione"/>
    </w:pPr>
    <w:r>
      <w:rPr>
        <w:noProof/>
        <w:lang w:eastAsia="it-IT"/>
      </w:rPr>
      <mc:AlternateContent>
        <mc:Choice Requires="wps">
          <w:drawing>
            <wp:anchor distT="0" distB="0" distL="114935" distR="114935" simplePos="0" relativeHeight="251659264" behindDoc="1" locked="0" layoutInCell="1" allowOverlap="1" wp14:anchorId="64D115F9" wp14:editId="447FB4FE">
              <wp:simplePos x="0" y="0"/>
              <wp:positionH relativeFrom="page">
                <wp:posOffset>925830</wp:posOffset>
              </wp:positionH>
              <wp:positionV relativeFrom="page">
                <wp:posOffset>387350</wp:posOffset>
              </wp:positionV>
              <wp:extent cx="5709285" cy="3702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7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C5BFC" w14:textId="551E2386" w:rsidR="00710C20" w:rsidRPr="00066ECA" w:rsidRDefault="00066ECA" w:rsidP="00710C20">
                          <w:pPr>
                            <w:pStyle w:val="Intestazione"/>
                            <w:jc w:val="center"/>
                            <w:rPr>
                              <w:color w:val="BFBFBF" w:themeColor="background1" w:themeShade="BF"/>
                              <w:u w:val="single"/>
                            </w:rPr>
                          </w:pPr>
                          <w:r w:rsidRPr="00066ECA">
                            <w:rPr>
                              <w:rFonts w:ascii="Tahoma" w:eastAsia="Minion Pro" w:hAnsi="Tahoma" w:cs="Tahoma"/>
                              <w:color w:val="BFBFBF" w:themeColor="background1" w:themeShade="BF"/>
                              <w:spacing w:val="-4"/>
                              <w:position w:val="1"/>
                              <w:sz w:val="18"/>
                              <w:szCs w:val="18"/>
                              <w:u w:val="single"/>
                            </w:rPr>
                            <w:t>PAOLO BALLANTI – GUIDA AI COMPENSI IN NATURA O FRINGE BENEFIT PER LAVORATORI DIPENDENTI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15F9" id="_x0000_t202" coordsize="21600,21600" o:spt="202" path="m,l,21600r21600,l21600,xe">
              <v:stroke joinstyle="miter"/>
              <v:path gradientshapeok="t" o:connecttype="rect"/>
            </v:shapetype>
            <v:shape id="Text Box 1" o:spid="_x0000_s1026" type="#_x0000_t202" style="position:absolute;margin-left:72.9pt;margin-top:30.5pt;width:449.55pt;height:29.15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" stroked="f">
              <v:fill opacity="0"/>
              <v:textbox inset="0,0,0,0">
                <w:txbxContent>
                  <w:p w14:paraId="511C5BFC" w14:textId="551E2386" w:rsidR="00710C20" w:rsidRPr="00066ECA" w:rsidRDefault="00066ECA" w:rsidP="00710C20">
                    <w:pPr>
                      <w:pStyle w:val="Intestazione"/>
                      <w:jc w:val="center"/>
                      <w:rPr>
                        <w:color w:val="BFBFBF" w:themeColor="background1" w:themeShade="BF"/>
                        <w:u w:val="single"/>
                      </w:rPr>
                    </w:pPr>
                    <w:r w:rsidRPr="00066ECA">
                      <w:rPr>
                        <w:rFonts w:ascii="Tahoma" w:eastAsia="Minion Pro" w:hAnsi="Tahoma" w:cs="Tahoma"/>
                        <w:color w:val="BFBFBF" w:themeColor="background1" w:themeShade="BF"/>
                        <w:spacing w:val="-4"/>
                        <w:position w:val="1"/>
                        <w:sz w:val="18"/>
                        <w:szCs w:val="18"/>
                        <w:u w:val="single"/>
                      </w:rPr>
                      <w:t>PAOLO BALLANTI – GUIDA AI COMPENSI IN NATURA O FRINGE BENEFIT PER LAVORATORI DIPENDENTI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34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9C0ADA"/>
    <w:multiLevelType w:val="multilevel"/>
    <w:tmpl w:val="10FE29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F541B"/>
    <w:multiLevelType w:val="hybridMultilevel"/>
    <w:tmpl w:val="7A348A8A"/>
    <w:lvl w:ilvl="0" w:tplc="AF54B4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34B47"/>
    <w:multiLevelType w:val="hybridMultilevel"/>
    <w:tmpl w:val="DB06215E"/>
    <w:lvl w:ilvl="0" w:tplc="E53E0FA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DC5C6B"/>
    <w:multiLevelType w:val="hybridMultilevel"/>
    <w:tmpl w:val="80DE6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D605A5"/>
    <w:multiLevelType w:val="hybridMultilevel"/>
    <w:tmpl w:val="F94C83D4"/>
    <w:lvl w:ilvl="0" w:tplc="74B827DE">
      <w:numFmt w:val="bullet"/>
      <w:lvlText w:val="-"/>
      <w:lvlJc w:val="left"/>
      <w:pPr>
        <w:ind w:left="720" w:hanging="360"/>
      </w:pPr>
      <w:rPr>
        <w:rFonts w:ascii="Calibri" w:eastAsiaTheme="minorHAnsi" w:hAnsi="Calibri" w:cs="Calibr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50C6F"/>
    <w:multiLevelType w:val="hybridMultilevel"/>
    <w:tmpl w:val="2B8ACA38"/>
    <w:lvl w:ilvl="0" w:tplc="9A4616F6">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D73F90"/>
    <w:multiLevelType w:val="multilevel"/>
    <w:tmpl w:val="20A0DE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8706F2"/>
    <w:multiLevelType w:val="multilevel"/>
    <w:tmpl w:val="464088F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72000"/>
    <w:multiLevelType w:val="multilevel"/>
    <w:tmpl w:val="934C4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3019F"/>
    <w:multiLevelType w:val="multilevel"/>
    <w:tmpl w:val="99EC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26F5D"/>
    <w:multiLevelType w:val="hybridMultilevel"/>
    <w:tmpl w:val="A8402248"/>
    <w:lvl w:ilvl="0" w:tplc="934EB95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15:restartNumberingAfterBreak="0">
    <w:nsid w:val="28282DC7"/>
    <w:multiLevelType w:val="hybridMultilevel"/>
    <w:tmpl w:val="866EA6AC"/>
    <w:lvl w:ilvl="0" w:tplc="7D828C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442ADE"/>
    <w:multiLevelType w:val="hybridMultilevel"/>
    <w:tmpl w:val="A5E4B5F8"/>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79060F"/>
    <w:multiLevelType w:val="hybridMultilevel"/>
    <w:tmpl w:val="3CEA5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EF3208"/>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BF3DAE"/>
    <w:multiLevelType w:val="hybridMultilevel"/>
    <w:tmpl w:val="4F18B06A"/>
    <w:lvl w:ilvl="0" w:tplc="33500C9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0E2486"/>
    <w:multiLevelType w:val="hybridMultilevel"/>
    <w:tmpl w:val="17546198"/>
    <w:lvl w:ilvl="0" w:tplc="D8E095F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C971A0"/>
    <w:multiLevelType w:val="hybridMultilevel"/>
    <w:tmpl w:val="95209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3D176C"/>
    <w:multiLevelType w:val="multilevel"/>
    <w:tmpl w:val="8CEE2776"/>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15854F9"/>
    <w:multiLevelType w:val="hybridMultilevel"/>
    <w:tmpl w:val="CFB4A312"/>
    <w:lvl w:ilvl="0" w:tplc="8EE67B8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1" w15:restartNumberingAfterBreak="0">
    <w:nsid w:val="57187EA2"/>
    <w:multiLevelType w:val="hybridMultilevel"/>
    <w:tmpl w:val="83AA86D2"/>
    <w:lvl w:ilvl="0" w:tplc="EF0C35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B9655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C57334"/>
    <w:multiLevelType w:val="hybridMultilevel"/>
    <w:tmpl w:val="BA143582"/>
    <w:lvl w:ilvl="0" w:tplc="CB2A89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7C5C65"/>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4932C91"/>
    <w:multiLevelType w:val="hybridMultilevel"/>
    <w:tmpl w:val="79AE79FA"/>
    <w:lvl w:ilvl="0" w:tplc="6CD0D3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414551"/>
    <w:multiLevelType w:val="multilevel"/>
    <w:tmpl w:val="A45E2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550646"/>
    <w:multiLevelType w:val="hybridMultilevel"/>
    <w:tmpl w:val="BDE47EEE"/>
    <w:lvl w:ilvl="0" w:tplc="91C49B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760F74"/>
    <w:multiLevelType w:val="hybridMultilevel"/>
    <w:tmpl w:val="DD9EAF80"/>
    <w:lvl w:ilvl="0" w:tplc="8A4625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6A5F50"/>
    <w:multiLevelType w:val="hybridMultilevel"/>
    <w:tmpl w:val="E6FCD454"/>
    <w:lvl w:ilvl="0" w:tplc="49222C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5434FCB"/>
    <w:multiLevelType w:val="multilevel"/>
    <w:tmpl w:val="D0140550"/>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32643"/>
    <w:multiLevelType w:val="hybridMultilevel"/>
    <w:tmpl w:val="26168CFC"/>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5B250D"/>
    <w:multiLevelType w:val="multilevel"/>
    <w:tmpl w:val="32403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527989"/>
    <w:multiLevelType w:val="multilevel"/>
    <w:tmpl w:val="79CA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193384">
    <w:abstractNumId w:val="31"/>
  </w:num>
  <w:num w:numId="2" w16cid:durableId="966352916">
    <w:abstractNumId w:val="25"/>
  </w:num>
  <w:num w:numId="3" w16cid:durableId="994650750">
    <w:abstractNumId w:val="2"/>
  </w:num>
  <w:num w:numId="4" w16cid:durableId="1540318681">
    <w:abstractNumId w:val="0"/>
  </w:num>
  <w:num w:numId="5" w16cid:durableId="793138866">
    <w:abstractNumId w:val="29"/>
  </w:num>
  <w:num w:numId="6" w16cid:durableId="1656838481">
    <w:abstractNumId w:val="1"/>
  </w:num>
  <w:num w:numId="7" w16cid:durableId="1346329093">
    <w:abstractNumId w:val="27"/>
  </w:num>
  <w:num w:numId="8" w16cid:durableId="1346252227">
    <w:abstractNumId w:val="26"/>
  </w:num>
  <w:num w:numId="9" w16cid:durableId="245503103">
    <w:abstractNumId w:val="33"/>
  </w:num>
  <w:num w:numId="10" w16cid:durableId="672873414">
    <w:abstractNumId w:val="32"/>
  </w:num>
  <w:num w:numId="11" w16cid:durableId="528763765">
    <w:abstractNumId w:val="9"/>
  </w:num>
  <w:num w:numId="12" w16cid:durableId="556547680">
    <w:abstractNumId w:val="13"/>
  </w:num>
  <w:num w:numId="13" w16cid:durableId="1187251016">
    <w:abstractNumId w:val="17"/>
  </w:num>
  <w:num w:numId="14" w16cid:durableId="843934952">
    <w:abstractNumId w:val="22"/>
  </w:num>
  <w:num w:numId="15" w16cid:durableId="791676098">
    <w:abstractNumId w:val="10"/>
  </w:num>
  <w:num w:numId="16" w16cid:durableId="2102093996">
    <w:abstractNumId w:val="6"/>
  </w:num>
  <w:num w:numId="17" w16cid:durableId="1949195191">
    <w:abstractNumId w:val="11"/>
  </w:num>
  <w:num w:numId="18" w16cid:durableId="579675679">
    <w:abstractNumId w:val="5"/>
  </w:num>
  <w:num w:numId="19" w16cid:durableId="1204949585">
    <w:abstractNumId w:val="23"/>
  </w:num>
  <w:num w:numId="20" w16cid:durableId="90201639">
    <w:abstractNumId w:val="20"/>
  </w:num>
  <w:num w:numId="21" w16cid:durableId="1768842451">
    <w:abstractNumId w:val="28"/>
  </w:num>
  <w:num w:numId="22" w16cid:durableId="924610727">
    <w:abstractNumId w:val="16"/>
  </w:num>
  <w:num w:numId="23" w16cid:durableId="1986927339">
    <w:abstractNumId w:val="3"/>
  </w:num>
  <w:num w:numId="24" w16cid:durableId="5181492">
    <w:abstractNumId w:val="12"/>
  </w:num>
  <w:num w:numId="25" w16cid:durableId="147939140">
    <w:abstractNumId w:val="21"/>
  </w:num>
  <w:num w:numId="26" w16cid:durableId="2087218358">
    <w:abstractNumId w:val="7"/>
  </w:num>
  <w:num w:numId="27" w16cid:durableId="561404620">
    <w:abstractNumId w:val="4"/>
  </w:num>
  <w:num w:numId="28" w16cid:durableId="183250380">
    <w:abstractNumId w:val="18"/>
  </w:num>
  <w:num w:numId="29" w16cid:durableId="984620730">
    <w:abstractNumId w:val="8"/>
  </w:num>
  <w:num w:numId="30" w16cid:durableId="931935265">
    <w:abstractNumId w:val="15"/>
  </w:num>
  <w:num w:numId="31" w16cid:durableId="1977104576">
    <w:abstractNumId w:val="24"/>
  </w:num>
  <w:num w:numId="32" w16cid:durableId="81608585">
    <w:abstractNumId w:val="14"/>
  </w:num>
  <w:num w:numId="33" w16cid:durableId="442118097">
    <w:abstractNumId w:val="19"/>
  </w:num>
  <w:num w:numId="34" w16cid:durableId="5766689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86"/>
    <w:rsid w:val="00004009"/>
    <w:rsid w:val="0001060C"/>
    <w:rsid w:val="0001610A"/>
    <w:rsid w:val="00021CD4"/>
    <w:rsid w:val="0002421B"/>
    <w:rsid w:val="0002479B"/>
    <w:rsid w:val="00024F37"/>
    <w:rsid w:val="000279F8"/>
    <w:rsid w:val="0003140E"/>
    <w:rsid w:val="00034EB4"/>
    <w:rsid w:val="0003594D"/>
    <w:rsid w:val="00040B7B"/>
    <w:rsid w:val="00040BD1"/>
    <w:rsid w:val="00043115"/>
    <w:rsid w:val="00043854"/>
    <w:rsid w:val="0004476A"/>
    <w:rsid w:val="00052D6A"/>
    <w:rsid w:val="000555FD"/>
    <w:rsid w:val="00056ACA"/>
    <w:rsid w:val="00057255"/>
    <w:rsid w:val="00066ECA"/>
    <w:rsid w:val="00067716"/>
    <w:rsid w:val="00075F48"/>
    <w:rsid w:val="00081D08"/>
    <w:rsid w:val="00082705"/>
    <w:rsid w:val="00084ACD"/>
    <w:rsid w:val="000852A6"/>
    <w:rsid w:val="000852E2"/>
    <w:rsid w:val="000911D6"/>
    <w:rsid w:val="00092AA8"/>
    <w:rsid w:val="00093693"/>
    <w:rsid w:val="00094DE1"/>
    <w:rsid w:val="0009585E"/>
    <w:rsid w:val="000A271A"/>
    <w:rsid w:val="000A597F"/>
    <w:rsid w:val="000B071B"/>
    <w:rsid w:val="000B2D35"/>
    <w:rsid w:val="000B3E1F"/>
    <w:rsid w:val="000C254A"/>
    <w:rsid w:val="000D08B4"/>
    <w:rsid w:val="000D6750"/>
    <w:rsid w:val="000E0D63"/>
    <w:rsid w:val="000E0E87"/>
    <w:rsid w:val="000F3868"/>
    <w:rsid w:val="000F4443"/>
    <w:rsid w:val="000F7418"/>
    <w:rsid w:val="001007A6"/>
    <w:rsid w:val="00103219"/>
    <w:rsid w:val="00107BFA"/>
    <w:rsid w:val="0011135F"/>
    <w:rsid w:val="00111976"/>
    <w:rsid w:val="00122B41"/>
    <w:rsid w:val="00124F83"/>
    <w:rsid w:val="00136D55"/>
    <w:rsid w:val="00140A80"/>
    <w:rsid w:val="00145F7F"/>
    <w:rsid w:val="00146948"/>
    <w:rsid w:val="00152A6D"/>
    <w:rsid w:val="00153FD2"/>
    <w:rsid w:val="0016222A"/>
    <w:rsid w:val="0016373D"/>
    <w:rsid w:val="00165579"/>
    <w:rsid w:val="00166AAE"/>
    <w:rsid w:val="001674C4"/>
    <w:rsid w:val="00173237"/>
    <w:rsid w:val="00174132"/>
    <w:rsid w:val="00176E63"/>
    <w:rsid w:val="0018178A"/>
    <w:rsid w:val="00182F0C"/>
    <w:rsid w:val="00183949"/>
    <w:rsid w:val="00183F12"/>
    <w:rsid w:val="001843B1"/>
    <w:rsid w:val="00185AE9"/>
    <w:rsid w:val="001A59F8"/>
    <w:rsid w:val="001B195C"/>
    <w:rsid w:val="001B2F49"/>
    <w:rsid w:val="001B5946"/>
    <w:rsid w:val="001C2BAD"/>
    <w:rsid w:val="001C2EF4"/>
    <w:rsid w:val="001C7A78"/>
    <w:rsid w:val="001D01C8"/>
    <w:rsid w:val="001D07AC"/>
    <w:rsid w:val="001D5BD8"/>
    <w:rsid w:val="001D639A"/>
    <w:rsid w:val="001E01B3"/>
    <w:rsid w:val="002019EE"/>
    <w:rsid w:val="00204886"/>
    <w:rsid w:val="00205100"/>
    <w:rsid w:val="002079A0"/>
    <w:rsid w:val="00211CBF"/>
    <w:rsid w:val="00215AD7"/>
    <w:rsid w:val="00225812"/>
    <w:rsid w:val="0023241F"/>
    <w:rsid w:val="00245240"/>
    <w:rsid w:val="0024547C"/>
    <w:rsid w:val="00246E76"/>
    <w:rsid w:val="00250478"/>
    <w:rsid w:val="002524CE"/>
    <w:rsid w:val="0025462F"/>
    <w:rsid w:val="002621EE"/>
    <w:rsid w:val="00265BAF"/>
    <w:rsid w:val="00267C9C"/>
    <w:rsid w:val="00270FE5"/>
    <w:rsid w:val="002778CF"/>
    <w:rsid w:val="002A205B"/>
    <w:rsid w:val="002B314A"/>
    <w:rsid w:val="002B3949"/>
    <w:rsid w:val="002B775C"/>
    <w:rsid w:val="002C03ED"/>
    <w:rsid w:val="002C24A1"/>
    <w:rsid w:val="002C723A"/>
    <w:rsid w:val="002C76BC"/>
    <w:rsid w:val="002D0343"/>
    <w:rsid w:val="002D50AA"/>
    <w:rsid w:val="002D7165"/>
    <w:rsid w:val="002E08E5"/>
    <w:rsid w:val="002E101B"/>
    <w:rsid w:val="002E1672"/>
    <w:rsid w:val="002E2A9D"/>
    <w:rsid w:val="002E2AE1"/>
    <w:rsid w:val="002F2A02"/>
    <w:rsid w:val="002F3FFA"/>
    <w:rsid w:val="002F5F97"/>
    <w:rsid w:val="00301A31"/>
    <w:rsid w:val="00303654"/>
    <w:rsid w:val="0030794E"/>
    <w:rsid w:val="003121FF"/>
    <w:rsid w:val="00312AD5"/>
    <w:rsid w:val="00315CC0"/>
    <w:rsid w:val="00320235"/>
    <w:rsid w:val="00327008"/>
    <w:rsid w:val="00330E24"/>
    <w:rsid w:val="003314BE"/>
    <w:rsid w:val="00337871"/>
    <w:rsid w:val="00356D16"/>
    <w:rsid w:val="00360E09"/>
    <w:rsid w:val="00361BA4"/>
    <w:rsid w:val="003627BA"/>
    <w:rsid w:val="003628E9"/>
    <w:rsid w:val="00366E62"/>
    <w:rsid w:val="003677D9"/>
    <w:rsid w:val="003754F6"/>
    <w:rsid w:val="00383859"/>
    <w:rsid w:val="00383910"/>
    <w:rsid w:val="00386FD9"/>
    <w:rsid w:val="003A1944"/>
    <w:rsid w:val="003A5B6A"/>
    <w:rsid w:val="003B1AB9"/>
    <w:rsid w:val="003B528A"/>
    <w:rsid w:val="003C0980"/>
    <w:rsid w:val="003D0C04"/>
    <w:rsid w:val="003E0FE7"/>
    <w:rsid w:val="003E2246"/>
    <w:rsid w:val="003E588F"/>
    <w:rsid w:val="003F15E4"/>
    <w:rsid w:val="003F1C3F"/>
    <w:rsid w:val="003F1FC3"/>
    <w:rsid w:val="003F2FE3"/>
    <w:rsid w:val="003F6AC9"/>
    <w:rsid w:val="00405AE5"/>
    <w:rsid w:val="00405F91"/>
    <w:rsid w:val="004067E1"/>
    <w:rsid w:val="004146EB"/>
    <w:rsid w:val="00421AE6"/>
    <w:rsid w:val="00421C0F"/>
    <w:rsid w:val="00423E46"/>
    <w:rsid w:val="00424197"/>
    <w:rsid w:val="00435FA5"/>
    <w:rsid w:val="00441BA2"/>
    <w:rsid w:val="004439CD"/>
    <w:rsid w:val="00446B76"/>
    <w:rsid w:val="00450F5A"/>
    <w:rsid w:val="00451082"/>
    <w:rsid w:val="00451929"/>
    <w:rsid w:val="004545D2"/>
    <w:rsid w:val="00456075"/>
    <w:rsid w:val="0046340C"/>
    <w:rsid w:val="004663C5"/>
    <w:rsid w:val="00466FEA"/>
    <w:rsid w:val="004730F6"/>
    <w:rsid w:val="0048578A"/>
    <w:rsid w:val="00485DC4"/>
    <w:rsid w:val="0049024D"/>
    <w:rsid w:val="00494062"/>
    <w:rsid w:val="00494FDA"/>
    <w:rsid w:val="00495450"/>
    <w:rsid w:val="004A68C3"/>
    <w:rsid w:val="004B68BB"/>
    <w:rsid w:val="004B6A24"/>
    <w:rsid w:val="004C0A2C"/>
    <w:rsid w:val="004D361D"/>
    <w:rsid w:val="004D698E"/>
    <w:rsid w:val="004E354F"/>
    <w:rsid w:val="004E6567"/>
    <w:rsid w:val="004F072D"/>
    <w:rsid w:val="004F0841"/>
    <w:rsid w:val="004F0AA3"/>
    <w:rsid w:val="004F0E45"/>
    <w:rsid w:val="004F3B9B"/>
    <w:rsid w:val="00500EBF"/>
    <w:rsid w:val="0050506D"/>
    <w:rsid w:val="00506FD7"/>
    <w:rsid w:val="00514377"/>
    <w:rsid w:val="005175BB"/>
    <w:rsid w:val="005226B5"/>
    <w:rsid w:val="00523B7C"/>
    <w:rsid w:val="00524DFF"/>
    <w:rsid w:val="00524F97"/>
    <w:rsid w:val="005271F3"/>
    <w:rsid w:val="00533666"/>
    <w:rsid w:val="00536757"/>
    <w:rsid w:val="005542D9"/>
    <w:rsid w:val="005549F2"/>
    <w:rsid w:val="00555011"/>
    <w:rsid w:val="005568FF"/>
    <w:rsid w:val="005573B8"/>
    <w:rsid w:val="005601B5"/>
    <w:rsid w:val="00566F10"/>
    <w:rsid w:val="0056739C"/>
    <w:rsid w:val="00573455"/>
    <w:rsid w:val="00573743"/>
    <w:rsid w:val="0057522E"/>
    <w:rsid w:val="0057709D"/>
    <w:rsid w:val="00580D29"/>
    <w:rsid w:val="005815A6"/>
    <w:rsid w:val="00581F8B"/>
    <w:rsid w:val="00582C07"/>
    <w:rsid w:val="00586749"/>
    <w:rsid w:val="00595FDD"/>
    <w:rsid w:val="005A3A8F"/>
    <w:rsid w:val="005B1D3B"/>
    <w:rsid w:val="005B428F"/>
    <w:rsid w:val="005B7381"/>
    <w:rsid w:val="005C1748"/>
    <w:rsid w:val="005C4431"/>
    <w:rsid w:val="005C4DBA"/>
    <w:rsid w:val="005C4E3C"/>
    <w:rsid w:val="005C61F9"/>
    <w:rsid w:val="005C7CDE"/>
    <w:rsid w:val="005D0F90"/>
    <w:rsid w:val="005D3E0D"/>
    <w:rsid w:val="005D5870"/>
    <w:rsid w:val="005E481D"/>
    <w:rsid w:val="005E5830"/>
    <w:rsid w:val="005F7AF2"/>
    <w:rsid w:val="00602420"/>
    <w:rsid w:val="00607C3B"/>
    <w:rsid w:val="00615175"/>
    <w:rsid w:val="00616876"/>
    <w:rsid w:val="00631C1B"/>
    <w:rsid w:val="00642B06"/>
    <w:rsid w:val="00654309"/>
    <w:rsid w:val="00654BC4"/>
    <w:rsid w:val="006572E4"/>
    <w:rsid w:val="00660561"/>
    <w:rsid w:val="00661B00"/>
    <w:rsid w:val="006761AF"/>
    <w:rsid w:val="00682328"/>
    <w:rsid w:val="00685486"/>
    <w:rsid w:val="00685C4D"/>
    <w:rsid w:val="00694817"/>
    <w:rsid w:val="00695EE8"/>
    <w:rsid w:val="00696064"/>
    <w:rsid w:val="006A6E4E"/>
    <w:rsid w:val="006B4F04"/>
    <w:rsid w:val="006C7AB1"/>
    <w:rsid w:val="006D1C38"/>
    <w:rsid w:val="006D4922"/>
    <w:rsid w:val="006D51F4"/>
    <w:rsid w:val="006D7D5B"/>
    <w:rsid w:val="006F3BB4"/>
    <w:rsid w:val="006F404A"/>
    <w:rsid w:val="006F50E3"/>
    <w:rsid w:val="007052FD"/>
    <w:rsid w:val="00705F49"/>
    <w:rsid w:val="00710C20"/>
    <w:rsid w:val="00714AA4"/>
    <w:rsid w:val="00722954"/>
    <w:rsid w:val="00733DF0"/>
    <w:rsid w:val="00740BDC"/>
    <w:rsid w:val="007475EB"/>
    <w:rsid w:val="00756E97"/>
    <w:rsid w:val="00761F63"/>
    <w:rsid w:val="00766802"/>
    <w:rsid w:val="0076689F"/>
    <w:rsid w:val="00767D9F"/>
    <w:rsid w:val="007734BF"/>
    <w:rsid w:val="00773C11"/>
    <w:rsid w:val="00782035"/>
    <w:rsid w:val="007820BB"/>
    <w:rsid w:val="007902CA"/>
    <w:rsid w:val="0079463B"/>
    <w:rsid w:val="007965FD"/>
    <w:rsid w:val="00797B42"/>
    <w:rsid w:val="007A1682"/>
    <w:rsid w:val="007A294D"/>
    <w:rsid w:val="007A3D61"/>
    <w:rsid w:val="007A6657"/>
    <w:rsid w:val="007A6784"/>
    <w:rsid w:val="007A7157"/>
    <w:rsid w:val="007B0AAD"/>
    <w:rsid w:val="007B39CE"/>
    <w:rsid w:val="007C288C"/>
    <w:rsid w:val="007C3E05"/>
    <w:rsid w:val="007C3FDF"/>
    <w:rsid w:val="007C75F1"/>
    <w:rsid w:val="007C78B0"/>
    <w:rsid w:val="007E140F"/>
    <w:rsid w:val="007E6025"/>
    <w:rsid w:val="007E66CE"/>
    <w:rsid w:val="007F289A"/>
    <w:rsid w:val="007F59E6"/>
    <w:rsid w:val="007F5BA9"/>
    <w:rsid w:val="007F64EF"/>
    <w:rsid w:val="007F70D8"/>
    <w:rsid w:val="007F7136"/>
    <w:rsid w:val="007F7606"/>
    <w:rsid w:val="007F7AF2"/>
    <w:rsid w:val="0080104A"/>
    <w:rsid w:val="008074FB"/>
    <w:rsid w:val="0081100A"/>
    <w:rsid w:val="00813282"/>
    <w:rsid w:val="00816095"/>
    <w:rsid w:val="00817BF2"/>
    <w:rsid w:val="00820E13"/>
    <w:rsid w:val="008228C4"/>
    <w:rsid w:val="00824B69"/>
    <w:rsid w:val="00825810"/>
    <w:rsid w:val="00836D35"/>
    <w:rsid w:val="008400CC"/>
    <w:rsid w:val="008430EC"/>
    <w:rsid w:val="0084336B"/>
    <w:rsid w:val="00850FDD"/>
    <w:rsid w:val="0086222F"/>
    <w:rsid w:val="00874B09"/>
    <w:rsid w:val="00877FA0"/>
    <w:rsid w:val="00884452"/>
    <w:rsid w:val="008877D5"/>
    <w:rsid w:val="008A37F3"/>
    <w:rsid w:val="008A3AD1"/>
    <w:rsid w:val="008B2A34"/>
    <w:rsid w:val="008B4692"/>
    <w:rsid w:val="008B598F"/>
    <w:rsid w:val="008B6E47"/>
    <w:rsid w:val="008B70AD"/>
    <w:rsid w:val="008B7E6C"/>
    <w:rsid w:val="008C1FB6"/>
    <w:rsid w:val="008C6C3E"/>
    <w:rsid w:val="008D1F61"/>
    <w:rsid w:val="008E11AE"/>
    <w:rsid w:val="008E374C"/>
    <w:rsid w:val="008E48D1"/>
    <w:rsid w:val="008E543C"/>
    <w:rsid w:val="008E6A52"/>
    <w:rsid w:val="008F42A2"/>
    <w:rsid w:val="008F7335"/>
    <w:rsid w:val="00900E75"/>
    <w:rsid w:val="00904E40"/>
    <w:rsid w:val="009122CE"/>
    <w:rsid w:val="00916586"/>
    <w:rsid w:val="00916751"/>
    <w:rsid w:val="00917CCD"/>
    <w:rsid w:val="00926042"/>
    <w:rsid w:val="009262BC"/>
    <w:rsid w:val="00930873"/>
    <w:rsid w:val="00932BE8"/>
    <w:rsid w:val="00932C11"/>
    <w:rsid w:val="0093478D"/>
    <w:rsid w:val="00936EB1"/>
    <w:rsid w:val="00942C4A"/>
    <w:rsid w:val="009456A4"/>
    <w:rsid w:val="009500C3"/>
    <w:rsid w:val="00951BF1"/>
    <w:rsid w:val="00951D23"/>
    <w:rsid w:val="00962428"/>
    <w:rsid w:val="009667B4"/>
    <w:rsid w:val="0097075A"/>
    <w:rsid w:val="00973D0C"/>
    <w:rsid w:val="0097666F"/>
    <w:rsid w:val="00976C63"/>
    <w:rsid w:val="00980712"/>
    <w:rsid w:val="00982081"/>
    <w:rsid w:val="0098248C"/>
    <w:rsid w:val="00984AC5"/>
    <w:rsid w:val="00987530"/>
    <w:rsid w:val="00987746"/>
    <w:rsid w:val="0099308B"/>
    <w:rsid w:val="00995602"/>
    <w:rsid w:val="00997E33"/>
    <w:rsid w:val="009A406F"/>
    <w:rsid w:val="009A78CE"/>
    <w:rsid w:val="009B481E"/>
    <w:rsid w:val="009B6159"/>
    <w:rsid w:val="009B785D"/>
    <w:rsid w:val="009C3419"/>
    <w:rsid w:val="009D11BA"/>
    <w:rsid w:val="009D65B2"/>
    <w:rsid w:val="009D7954"/>
    <w:rsid w:val="009E458D"/>
    <w:rsid w:val="009E4B6C"/>
    <w:rsid w:val="009F2E35"/>
    <w:rsid w:val="00A027CD"/>
    <w:rsid w:val="00A04A15"/>
    <w:rsid w:val="00A10816"/>
    <w:rsid w:val="00A11881"/>
    <w:rsid w:val="00A2103A"/>
    <w:rsid w:val="00A23186"/>
    <w:rsid w:val="00A23811"/>
    <w:rsid w:val="00A24071"/>
    <w:rsid w:val="00A24C3B"/>
    <w:rsid w:val="00A27C66"/>
    <w:rsid w:val="00A33561"/>
    <w:rsid w:val="00A36CF3"/>
    <w:rsid w:val="00A41A08"/>
    <w:rsid w:val="00A63470"/>
    <w:rsid w:val="00A700F8"/>
    <w:rsid w:val="00A704EF"/>
    <w:rsid w:val="00A71CA1"/>
    <w:rsid w:val="00A7564B"/>
    <w:rsid w:val="00A77818"/>
    <w:rsid w:val="00A83225"/>
    <w:rsid w:val="00A94E7F"/>
    <w:rsid w:val="00A9792F"/>
    <w:rsid w:val="00AA372C"/>
    <w:rsid w:val="00AA4B90"/>
    <w:rsid w:val="00AA55AF"/>
    <w:rsid w:val="00AA6231"/>
    <w:rsid w:val="00AB4848"/>
    <w:rsid w:val="00AB567A"/>
    <w:rsid w:val="00AC0C33"/>
    <w:rsid w:val="00AC19FD"/>
    <w:rsid w:val="00AC1AB6"/>
    <w:rsid w:val="00AD56F8"/>
    <w:rsid w:val="00AD6541"/>
    <w:rsid w:val="00AE27E5"/>
    <w:rsid w:val="00AE624D"/>
    <w:rsid w:val="00AF09B1"/>
    <w:rsid w:val="00AF69E4"/>
    <w:rsid w:val="00B15230"/>
    <w:rsid w:val="00B159B2"/>
    <w:rsid w:val="00B15D8C"/>
    <w:rsid w:val="00B21778"/>
    <w:rsid w:val="00B24239"/>
    <w:rsid w:val="00B27A0D"/>
    <w:rsid w:val="00B30E1F"/>
    <w:rsid w:val="00B34B1A"/>
    <w:rsid w:val="00B40575"/>
    <w:rsid w:val="00B4097C"/>
    <w:rsid w:val="00B45EAA"/>
    <w:rsid w:val="00B52E9E"/>
    <w:rsid w:val="00B55734"/>
    <w:rsid w:val="00B65DB0"/>
    <w:rsid w:val="00B73123"/>
    <w:rsid w:val="00B82F42"/>
    <w:rsid w:val="00B84001"/>
    <w:rsid w:val="00B84AEB"/>
    <w:rsid w:val="00B84B79"/>
    <w:rsid w:val="00B8628B"/>
    <w:rsid w:val="00B9081F"/>
    <w:rsid w:val="00B925DB"/>
    <w:rsid w:val="00BA0131"/>
    <w:rsid w:val="00BA3A65"/>
    <w:rsid w:val="00BA5BE5"/>
    <w:rsid w:val="00BA5E47"/>
    <w:rsid w:val="00BA7578"/>
    <w:rsid w:val="00BB0465"/>
    <w:rsid w:val="00BB1A68"/>
    <w:rsid w:val="00BB647C"/>
    <w:rsid w:val="00BC39CC"/>
    <w:rsid w:val="00BD2A0B"/>
    <w:rsid w:val="00BD4193"/>
    <w:rsid w:val="00BE1E32"/>
    <w:rsid w:val="00BF4B15"/>
    <w:rsid w:val="00BF5F73"/>
    <w:rsid w:val="00C01365"/>
    <w:rsid w:val="00C1295F"/>
    <w:rsid w:val="00C21337"/>
    <w:rsid w:val="00C24484"/>
    <w:rsid w:val="00C263F7"/>
    <w:rsid w:val="00C310CF"/>
    <w:rsid w:val="00C346F2"/>
    <w:rsid w:val="00C3608B"/>
    <w:rsid w:val="00C41140"/>
    <w:rsid w:val="00C51284"/>
    <w:rsid w:val="00C5506E"/>
    <w:rsid w:val="00C57B33"/>
    <w:rsid w:val="00C613E6"/>
    <w:rsid w:val="00C673DA"/>
    <w:rsid w:val="00C71D56"/>
    <w:rsid w:val="00C72CD2"/>
    <w:rsid w:val="00C736CF"/>
    <w:rsid w:val="00C74800"/>
    <w:rsid w:val="00C84253"/>
    <w:rsid w:val="00C8523C"/>
    <w:rsid w:val="00C929B3"/>
    <w:rsid w:val="00C94473"/>
    <w:rsid w:val="00CA03AD"/>
    <w:rsid w:val="00CA0D69"/>
    <w:rsid w:val="00CA1251"/>
    <w:rsid w:val="00CA3FB2"/>
    <w:rsid w:val="00CA6993"/>
    <w:rsid w:val="00CA6F3E"/>
    <w:rsid w:val="00CB062D"/>
    <w:rsid w:val="00CB4DC5"/>
    <w:rsid w:val="00CB5064"/>
    <w:rsid w:val="00CD0AA3"/>
    <w:rsid w:val="00CD1339"/>
    <w:rsid w:val="00CD791D"/>
    <w:rsid w:val="00CD7A7F"/>
    <w:rsid w:val="00CE03BD"/>
    <w:rsid w:val="00CE4002"/>
    <w:rsid w:val="00CF3612"/>
    <w:rsid w:val="00CF4B12"/>
    <w:rsid w:val="00CF6F51"/>
    <w:rsid w:val="00CF7704"/>
    <w:rsid w:val="00D030C1"/>
    <w:rsid w:val="00D0506A"/>
    <w:rsid w:val="00D158DB"/>
    <w:rsid w:val="00D1598A"/>
    <w:rsid w:val="00D1602C"/>
    <w:rsid w:val="00D162BB"/>
    <w:rsid w:val="00D202E6"/>
    <w:rsid w:val="00D23FD1"/>
    <w:rsid w:val="00D25203"/>
    <w:rsid w:val="00D27109"/>
    <w:rsid w:val="00D300EC"/>
    <w:rsid w:val="00D4014E"/>
    <w:rsid w:val="00D40A00"/>
    <w:rsid w:val="00D57F01"/>
    <w:rsid w:val="00D6502A"/>
    <w:rsid w:val="00D65AD4"/>
    <w:rsid w:val="00D6764D"/>
    <w:rsid w:val="00D70983"/>
    <w:rsid w:val="00D71A83"/>
    <w:rsid w:val="00D72068"/>
    <w:rsid w:val="00D75308"/>
    <w:rsid w:val="00D8222A"/>
    <w:rsid w:val="00D825DA"/>
    <w:rsid w:val="00D82A27"/>
    <w:rsid w:val="00D855FB"/>
    <w:rsid w:val="00D87CB3"/>
    <w:rsid w:val="00D945FC"/>
    <w:rsid w:val="00DA01A5"/>
    <w:rsid w:val="00DA77D4"/>
    <w:rsid w:val="00DB710E"/>
    <w:rsid w:val="00DD624E"/>
    <w:rsid w:val="00DE33DD"/>
    <w:rsid w:val="00DE38FB"/>
    <w:rsid w:val="00DF0057"/>
    <w:rsid w:val="00DF3BDE"/>
    <w:rsid w:val="00DF53DF"/>
    <w:rsid w:val="00E03C37"/>
    <w:rsid w:val="00E057DA"/>
    <w:rsid w:val="00E131D9"/>
    <w:rsid w:val="00E217D7"/>
    <w:rsid w:val="00E24DA2"/>
    <w:rsid w:val="00E3182E"/>
    <w:rsid w:val="00E3335F"/>
    <w:rsid w:val="00E4627C"/>
    <w:rsid w:val="00E51138"/>
    <w:rsid w:val="00E513C0"/>
    <w:rsid w:val="00E53AFC"/>
    <w:rsid w:val="00E55277"/>
    <w:rsid w:val="00E65F6A"/>
    <w:rsid w:val="00E66ABA"/>
    <w:rsid w:val="00E75B39"/>
    <w:rsid w:val="00E812E0"/>
    <w:rsid w:val="00E8483C"/>
    <w:rsid w:val="00E9693B"/>
    <w:rsid w:val="00E96EBD"/>
    <w:rsid w:val="00EA181C"/>
    <w:rsid w:val="00EB30E9"/>
    <w:rsid w:val="00EB4841"/>
    <w:rsid w:val="00EC2080"/>
    <w:rsid w:val="00EC5692"/>
    <w:rsid w:val="00ED7C2D"/>
    <w:rsid w:val="00ED7FD3"/>
    <w:rsid w:val="00EE53AF"/>
    <w:rsid w:val="00EF17C2"/>
    <w:rsid w:val="00EF421A"/>
    <w:rsid w:val="00F04B0C"/>
    <w:rsid w:val="00F13929"/>
    <w:rsid w:val="00F20B1F"/>
    <w:rsid w:val="00F20ECC"/>
    <w:rsid w:val="00F33AFC"/>
    <w:rsid w:val="00F40B08"/>
    <w:rsid w:val="00F40FB5"/>
    <w:rsid w:val="00F4111A"/>
    <w:rsid w:val="00F43CF8"/>
    <w:rsid w:val="00F52DB4"/>
    <w:rsid w:val="00F543BD"/>
    <w:rsid w:val="00F54801"/>
    <w:rsid w:val="00F60E33"/>
    <w:rsid w:val="00F7371D"/>
    <w:rsid w:val="00F749A8"/>
    <w:rsid w:val="00F94B24"/>
    <w:rsid w:val="00F94DC0"/>
    <w:rsid w:val="00FA1E05"/>
    <w:rsid w:val="00FA3EC4"/>
    <w:rsid w:val="00FA5DE9"/>
    <w:rsid w:val="00FA74F5"/>
    <w:rsid w:val="00FA7F70"/>
    <w:rsid w:val="00FB369A"/>
    <w:rsid w:val="00FC096E"/>
    <w:rsid w:val="00FC37EA"/>
    <w:rsid w:val="00FC3E7C"/>
    <w:rsid w:val="00FD08C6"/>
    <w:rsid w:val="00FD4AEC"/>
    <w:rsid w:val="00FD6FFE"/>
    <w:rsid w:val="00FE1BA5"/>
    <w:rsid w:val="00FE6ADB"/>
    <w:rsid w:val="00FF2704"/>
    <w:rsid w:val="00FF3905"/>
    <w:rsid w:val="00FF394D"/>
    <w:rsid w:val="00FF4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4EE6"/>
  <w15:chartTrackingRefBased/>
  <w15:docId w15:val="{9D446F7A-E5E4-436E-B0DC-AFFEF47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4014E"/>
    <w:pPr>
      <w:keepNext/>
      <w:keepLines/>
      <w:spacing w:after="200" w:line="360" w:lineRule="auto"/>
      <w:jc w:val="center"/>
      <w:outlineLvl w:val="0"/>
    </w:pPr>
    <w:rPr>
      <w:rFonts w:ascii="Tahoma" w:eastAsiaTheme="majorEastAsia" w:hAnsi="Tahoma" w:cstheme="majorBidi"/>
      <w:b/>
      <w:sz w:val="28"/>
      <w:szCs w:val="32"/>
    </w:rPr>
  </w:style>
  <w:style w:type="paragraph" w:styleId="Titolo2">
    <w:name w:val="heading 2"/>
    <w:basedOn w:val="Normale"/>
    <w:next w:val="Normale"/>
    <w:link w:val="Titolo2Carattere"/>
    <w:uiPriority w:val="9"/>
    <w:unhideWhenUsed/>
    <w:qFormat/>
    <w:rsid w:val="00B159B2"/>
    <w:pPr>
      <w:keepNext/>
      <w:keepLines/>
      <w:spacing w:after="200" w:line="360" w:lineRule="auto"/>
      <w:outlineLvl w:val="1"/>
    </w:pPr>
    <w:rPr>
      <w:rFonts w:ascii="Tahoma" w:eastAsiaTheme="majorEastAsia" w:hAnsi="Tahoma" w:cstheme="majorBidi"/>
      <w:b/>
      <w:i/>
      <w:szCs w:val="26"/>
      <w:u w:val="single"/>
    </w:rPr>
  </w:style>
  <w:style w:type="paragraph" w:styleId="Titolo3">
    <w:name w:val="heading 3"/>
    <w:basedOn w:val="Normale"/>
    <w:next w:val="Normale"/>
    <w:link w:val="Titolo3Carattere"/>
    <w:uiPriority w:val="9"/>
    <w:unhideWhenUsed/>
    <w:qFormat/>
    <w:rsid w:val="00E3335F"/>
    <w:pPr>
      <w:keepNext/>
      <w:keepLines/>
      <w:spacing w:before="40" w:after="0"/>
      <w:outlineLvl w:val="2"/>
    </w:pPr>
    <w:rPr>
      <w:rFonts w:eastAsiaTheme="majorEastAsia" w:cstheme="majorBidi"/>
      <w:i/>
      <w:sz w:val="26"/>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CDE"/>
    <w:pPr>
      <w:ind w:left="720"/>
      <w:contextualSpacing/>
    </w:pPr>
  </w:style>
  <w:style w:type="character" w:styleId="Collegamentoipertestuale">
    <w:name w:val="Hyperlink"/>
    <w:basedOn w:val="Carpredefinitoparagrafo"/>
    <w:uiPriority w:val="99"/>
    <w:unhideWhenUsed/>
    <w:rsid w:val="00E55277"/>
    <w:rPr>
      <w:color w:val="0563C1" w:themeColor="hyperlink"/>
      <w:u w:val="single"/>
    </w:rPr>
  </w:style>
  <w:style w:type="character" w:styleId="Menzionenonrisolta">
    <w:name w:val="Unresolved Mention"/>
    <w:basedOn w:val="Carpredefinitoparagrafo"/>
    <w:uiPriority w:val="99"/>
    <w:semiHidden/>
    <w:unhideWhenUsed/>
    <w:rsid w:val="00E55277"/>
    <w:rPr>
      <w:color w:val="605E5C"/>
      <w:shd w:val="clear" w:color="auto" w:fill="E1DFDD"/>
    </w:rPr>
  </w:style>
  <w:style w:type="character" w:customStyle="1" w:styleId="Titolo1Carattere">
    <w:name w:val="Titolo 1 Carattere"/>
    <w:basedOn w:val="Carpredefinitoparagrafo"/>
    <w:link w:val="Titolo1"/>
    <w:uiPriority w:val="9"/>
    <w:rsid w:val="00D4014E"/>
    <w:rPr>
      <w:rFonts w:ascii="Tahoma" w:eastAsiaTheme="majorEastAsia" w:hAnsi="Tahoma" w:cstheme="majorBidi"/>
      <w:b/>
      <w:sz w:val="28"/>
      <w:szCs w:val="32"/>
    </w:rPr>
  </w:style>
  <w:style w:type="paragraph" w:styleId="Titolosommario">
    <w:name w:val="TOC Heading"/>
    <w:basedOn w:val="Titolo1"/>
    <w:next w:val="Normale"/>
    <w:uiPriority w:val="39"/>
    <w:unhideWhenUsed/>
    <w:qFormat/>
    <w:rsid w:val="00494062"/>
    <w:pPr>
      <w:outlineLvl w:val="9"/>
    </w:pPr>
    <w:rPr>
      <w:lang w:val="en-US"/>
    </w:rPr>
  </w:style>
  <w:style w:type="character" w:customStyle="1" w:styleId="Titolo2Carattere">
    <w:name w:val="Titolo 2 Carattere"/>
    <w:basedOn w:val="Carpredefinitoparagrafo"/>
    <w:link w:val="Titolo2"/>
    <w:uiPriority w:val="9"/>
    <w:rsid w:val="00B159B2"/>
    <w:rPr>
      <w:rFonts w:ascii="Tahoma" w:eastAsiaTheme="majorEastAsia" w:hAnsi="Tahoma" w:cstheme="majorBidi"/>
      <w:b/>
      <w:i/>
      <w:szCs w:val="26"/>
      <w:u w:val="single"/>
    </w:rPr>
  </w:style>
  <w:style w:type="character" w:customStyle="1" w:styleId="Titolo3Carattere">
    <w:name w:val="Titolo 3 Carattere"/>
    <w:basedOn w:val="Carpredefinitoparagrafo"/>
    <w:link w:val="Titolo3"/>
    <w:uiPriority w:val="9"/>
    <w:rsid w:val="00E3335F"/>
    <w:rPr>
      <w:rFonts w:eastAsiaTheme="majorEastAsia" w:cstheme="majorBidi"/>
      <w:i/>
      <w:sz w:val="26"/>
      <w:szCs w:val="24"/>
      <w:u w:val="single"/>
    </w:rPr>
  </w:style>
  <w:style w:type="paragraph" w:styleId="Sommario1">
    <w:name w:val="toc 1"/>
    <w:basedOn w:val="Normale"/>
    <w:next w:val="Normale"/>
    <w:autoRedefine/>
    <w:uiPriority w:val="39"/>
    <w:unhideWhenUsed/>
    <w:rsid w:val="00A94E7F"/>
    <w:pPr>
      <w:spacing w:after="100"/>
    </w:pPr>
  </w:style>
  <w:style w:type="paragraph" w:styleId="Sommario2">
    <w:name w:val="toc 2"/>
    <w:basedOn w:val="Normale"/>
    <w:next w:val="Normale"/>
    <w:autoRedefine/>
    <w:uiPriority w:val="39"/>
    <w:unhideWhenUsed/>
    <w:rsid w:val="00A94E7F"/>
    <w:pPr>
      <w:spacing w:after="100"/>
      <w:ind w:left="220"/>
    </w:pPr>
  </w:style>
  <w:style w:type="paragraph" w:styleId="Sommario3">
    <w:name w:val="toc 3"/>
    <w:basedOn w:val="Normale"/>
    <w:next w:val="Normale"/>
    <w:autoRedefine/>
    <w:uiPriority w:val="39"/>
    <w:unhideWhenUsed/>
    <w:rsid w:val="00A94E7F"/>
    <w:pPr>
      <w:spacing w:after="100"/>
      <w:ind w:left="440"/>
    </w:pPr>
  </w:style>
  <w:style w:type="character" w:styleId="Rimandocommento">
    <w:name w:val="annotation reference"/>
    <w:basedOn w:val="Carpredefinitoparagrafo"/>
    <w:uiPriority w:val="99"/>
    <w:semiHidden/>
    <w:unhideWhenUsed/>
    <w:rsid w:val="00E217D7"/>
    <w:rPr>
      <w:sz w:val="16"/>
      <w:szCs w:val="16"/>
    </w:rPr>
  </w:style>
  <w:style w:type="paragraph" w:styleId="Testocommento">
    <w:name w:val="annotation text"/>
    <w:basedOn w:val="Normale"/>
    <w:link w:val="TestocommentoCarattere"/>
    <w:uiPriority w:val="99"/>
    <w:semiHidden/>
    <w:unhideWhenUsed/>
    <w:rsid w:val="00E217D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17D7"/>
    <w:rPr>
      <w:sz w:val="20"/>
      <w:szCs w:val="20"/>
    </w:rPr>
  </w:style>
  <w:style w:type="paragraph" w:styleId="Soggettocommento">
    <w:name w:val="annotation subject"/>
    <w:basedOn w:val="Testocommento"/>
    <w:next w:val="Testocommento"/>
    <w:link w:val="SoggettocommentoCarattere"/>
    <w:uiPriority w:val="99"/>
    <w:semiHidden/>
    <w:unhideWhenUsed/>
    <w:rsid w:val="00E217D7"/>
    <w:rPr>
      <w:b/>
      <w:bCs/>
    </w:rPr>
  </w:style>
  <w:style w:type="character" w:customStyle="1" w:styleId="SoggettocommentoCarattere">
    <w:name w:val="Soggetto commento Carattere"/>
    <w:basedOn w:val="TestocommentoCarattere"/>
    <w:link w:val="Soggettocommento"/>
    <w:uiPriority w:val="99"/>
    <w:semiHidden/>
    <w:rsid w:val="00E217D7"/>
    <w:rPr>
      <w:b/>
      <w:bCs/>
      <w:sz w:val="20"/>
      <w:szCs w:val="20"/>
    </w:rPr>
  </w:style>
  <w:style w:type="table" w:styleId="Grigliatabella">
    <w:name w:val="Table Grid"/>
    <w:basedOn w:val="Tabellanormale"/>
    <w:uiPriority w:val="39"/>
    <w:rsid w:val="00AF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580D29"/>
    <w:rPr>
      <w:color w:val="954F72" w:themeColor="followedHyperlink"/>
      <w:u w:val="single"/>
    </w:rPr>
  </w:style>
  <w:style w:type="paragraph" w:styleId="Intestazione">
    <w:name w:val="header"/>
    <w:basedOn w:val="Normale"/>
    <w:link w:val="IntestazioneCarattere"/>
    <w:unhideWhenUsed/>
    <w:rsid w:val="00056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6ACA"/>
  </w:style>
  <w:style w:type="paragraph" w:styleId="Pidipagina">
    <w:name w:val="footer"/>
    <w:basedOn w:val="Normale"/>
    <w:link w:val="PidipaginaCarattere"/>
    <w:uiPriority w:val="99"/>
    <w:unhideWhenUsed/>
    <w:rsid w:val="00056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coetasse.com/files/17711/risoluzione-agenzia-entrate-29-marzo-2010-26e.pdf" TargetMode="External"/><Relationship Id="rId18" Type="http://schemas.openxmlformats.org/officeDocument/2006/relationships/hyperlink" Target="https://www.fiscoetasse.com/files/17713/tabelle-aci-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coetasse.com/files/17711/risoluzione-agenzia-entrate-29-marzo-2010-26e.pdf" TargetMode="External"/><Relationship Id="rId17" Type="http://schemas.openxmlformats.org/officeDocument/2006/relationships/hyperlink" Target="https://www.fiscoetasse.com/files/16716/risoluzione-ade-44-2023.pdf" TargetMode="External"/><Relationship Id="rId2" Type="http://schemas.openxmlformats.org/officeDocument/2006/relationships/numbering" Target="numbering.xml"/><Relationship Id="rId16" Type="http://schemas.openxmlformats.org/officeDocument/2006/relationships/hyperlink" Target="https://www.fiscoetasse.com/files/10328/risoluzione-del-14082020-4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iscoetasse.com/files/17711/risoluzione-agenzia-entrate-29-marzo-2010-26e.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dn.fiscoetasse.com/upload/Risoluzione-del-20062017-7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F87E-6428-4084-98C3-21DA544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7858</Words>
  <Characters>44793</Characters>
  <Application>Microsoft Office Word</Application>
  <DocSecurity>0</DocSecurity>
  <Lines>373</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Ballanti</dc:creator>
  <cp:keywords/>
  <dc:description/>
  <cp:lastModifiedBy>Fisco Tasse</cp:lastModifiedBy>
  <cp:revision>3</cp:revision>
  <cp:lastPrinted>2024-02-01T09:17:00Z</cp:lastPrinted>
  <dcterms:created xsi:type="dcterms:W3CDTF">2024-02-01T09:17:00Z</dcterms:created>
  <dcterms:modified xsi:type="dcterms:W3CDTF">2024-02-01T09:19:00Z</dcterms:modified>
</cp:coreProperties>
</file>