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0E686" w14:textId="69E67F57" w:rsidR="006452A5" w:rsidRPr="00606E9C" w:rsidRDefault="00E00D69" w:rsidP="00767B83">
      <w:pPr>
        <w:tabs>
          <w:tab w:val="left" w:pos="2390"/>
        </w:tabs>
        <w:rPr>
          <w:rFonts w:cs="Tahoma"/>
          <w:szCs w:val="20"/>
        </w:rPr>
        <w:sectPr w:rsidR="006452A5" w:rsidRPr="00606E9C" w:rsidSect="00767B83">
          <w:headerReference w:type="default" r:id="rId8"/>
          <w:footerReference w:type="even" r:id="rId9"/>
          <w:footerReference w:type="default" r:id="rId10"/>
          <w:footerReference w:type="first" r:id="rId11"/>
          <w:footnotePr>
            <w:numStart w:val="2"/>
          </w:footnotePr>
          <w:pgSz w:w="11906" w:h="16838" w:code="9"/>
          <w:pgMar w:top="1418" w:right="1418" w:bottom="510" w:left="1276" w:header="709" w:footer="1191" w:gutter="0"/>
          <w:pgNumType w:start="1" w:chapStyle="1"/>
          <w:cols w:space="708"/>
          <w:titlePg/>
          <w:docGrid w:linePitch="360"/>
        </w:sectPr>
      </w:pPr>
      <w:r>
        <w:rPr>
          <w:rFonts w:cs="Tahoma"/>
          <w:noProof/>
          <w:szCs w:val="20"/>
        </w:rPr>
        <w:drawing>
          <wp:anchor distT="0" distB="0" distL="114300" distR="114300" simplePos="0" relativeHeight="251749888" behindDoc="1" locked="0" layoutInCell="1" allowOverlap="1" wp14:anchorId="4AB02CF5" wp14:editId="2269BBC3">
            <wp:simplePos x="0" y="0"/>
            <wp:positionH relativeFrom="page">
              <wp:align>right</wp:align>
            </wp:positionH>
            <wp:positionV relativeFrom="paragraph">
              <wp:posOffset>-889797</wp:posOffset>
            </wp:positionV>
            <wp:extent cx="7559392" cy="10728251"/>
            <wp:effectExtent l="0" t="0" r="381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2">
                      <a:extLst>
                        <a:ext uri="{28A0092B-C50C-407E-A947-70E740481C1C}">
                          <a14:useLocalDpi xmlns:a14="http://schemas.microsoft.com/office/drawing/2010/main" val="0"/>
                        </a:ext>
                      </a:extLst>
                    </a:blip>
                    <a:stretch>
                      <a:fillRect/>
                    </a:stretch>
                  </pic:blipFill>
                  <pic:spPr>
                    <a:xfrm>
                      <a:off x="0" y="0"/>
                      <a:ext cx="7564157" cy="10735013"/>
                    </a:xfrm>
                    <a:prstGeom prst="rect">
                      <a:avLst/>
                    </a:prstGeom>
                  </pic:spPr>
                </pic:pic>
              </a:graphicData>
            </a:graphic>
            <wp14:sizeRelH relativeFrom="margin">
              <wp14:pctWidth>0</wp14:pctWidth>
            </wp14:sizeRelH>
            <wp14:sizeRelV relativeFrom="margin">
              <wp14:pctHeight>0</wp14:pctHeight>
            </wp14:sizeRelV>
          </wp:anchor>
        </w:drawing>
      </w:r>
    </w:p>
    <w:p w14:paraId="29F6AA51" w14:textId="1D0FC040" w:rsidR="00BF703A" w:rsidRDefault="00BF703A" w:rsidP="00BF703A">
      <w:pPr>
        <w:rPr>
          <w:rFonts w:eastAsia="Calibri" w:cs="Tahoma"/>
          <w:b/>
          <w:bCs/>
          <w:sz w:val="24"/>
          <w:szCs w:val="24"/>
          <w:lang w:eastAsia="en-US"/>
        </w:rPr>
      </w:pPr>
    </w:p>
    <w:p w14:paraId="7D3BEAE8" w14:textId="366A71D0" w:rsidR="00E00D69" w:rsidRPr="002576C9" w:rsidRDefault="00E00D69" w:rsidP="00BF703A">
      <w:pPr>
        <w:rPr>
          <w:rFonts w:eastAsia="Calibri" w:cs="Tahoma"/>
          <w:b/>
          <w:bCs/>
          <w:sz w:val="24"/>
          <w:szCs w:val="24"/>
          <w:lang w:eastAsia="en-US"/>
        </w:rPr>
      </w:pPr>
    </w:p>
    <w:p w14:paraId="0344A234" w14:textId="24C24E1B" w:rsidR="00BF703A" w:rsidRPr="002576C9" w:rsidRDefault="002576C9" w:rsidP="00BF703A">
      <w:pPr>
        <w:rPr>
          <w:rFonts w:cs="Tahoma"/>
          <w:b/>
          <w:bCs/>
          <w:sz w:val="32"/>
          <w:szCs w:val="32"/>
        </w:rPr>
      </w:pPr>
      <w:r w:rsidRPr="002576C9">
        <w:rPr>
          <w:rFonts w:cs="Tahoma"/>
          <w:b/>
          <w:bCs/>
          <w:sz w:val="32"/>
          <w:szCs w:val="32"/>
        </w:rPr>
        <w:t>A</w:t>
      </w:r>
      <w:r w:rsidR="00193D66">
        <w:rPr>
          <w:rFonts w:cs="Tahoma"/>
          <w:b/>
          <w:bCs/>
          <w:sz w:val="32"/>
          <w:szCs w:val="32"/>
        </w:rPr>
        <w:t>A.VV.</w:t>
      </w:r>
    </w:p>
    <w:p w14:paraId="2C2AB07B" w14:textId="3ED40AC2" w:rsidR="002576C9" w:rsidRPr="002576C9" w:rsidRDefault="002576C9" w:rsidP="002576C9">
      <w:pPr>
        <w:spacing w:after="120" w:line="240" w:lineRule="auto"/>
        <w:jc w:val="center"/>
        <w:rPr>
          <w:rFonts w:cs="Tahoma"/>
          <w:b/>
          <w:bCs/>
          <w:sz w:val="66"/>
          <w:szCs w:val="66"/>
        </w:rPr>
      </w:pPr>
    </w:p>
    <w:p w14:paraId="17AE6BE1" w14:textId="5715732C" w:rsidR="002576C9" w:rsidRPr="002576C9" w:rsidRDefault="002576C9" w:rsidP="002576C9">
      <w:pPr>
        <w:spacing w:after="120" w:line="240" w:lineRule="auto"/>
        <w:jc w:val="center"/>
        <w:rPr>
          <w:rFonts w:cs="Tahoma"/>
          <w:b/>
          <w:bCs/>
          <w:sz w:val="66"/>
          <w:szCs w:val="66"/>
        </w:rPr>
      </w:pPr>
      <w:r w:rsidRPr="002576C9">
        <w:rPr>
          <w:rFonts w:cs="Tahoma"/>
          <w:b/>
          <w:bCs/>
          <w:sz w:val="66"/>
          <w:szCs w:val="66"/>
        </w:rPr>
        <w:t>SUPERBONUS 110</w:t>
      </w:r>
    </w:p>
    <w:p w14:paraId="6CF040FD" w14:textId="1A561495" w:rsidR="002576C9" w:rsidRPr="002576C9" w:rsidRDefault="002576C9" w:rsidP="002576C9">
      <w:pPr>
        <w:spacing w:after="120" w:line="240" w:lineRule="auto"/>
        <w:jc w:val="center"/>
        <w:rPr>
          <w:rFonts w:cs="Tahoma"/>
          <w:b/>
          <w:bCs/>
          <w:sz w:val="66"/>
          <w:szCs w:val="66"/>
        </w:rPr>
      </w:pPr>
      <w:r w:rsidRPr="002576C9">
        <w:rPr>
          <w:rFonts w:cs="Tahoma"/>
          <w:b/>
          <w:bCs/>
          <w:sz w:val="66"/>
          <w:szCs w:val="66"/>
        </w:rPr>
        <w:t>COME EVITARE E GESTIRE</w:t>
      </w:r>
    </w:p>
    <w:p w14:paraId="28F1D9FC" w14:textId="06C2F8EA" w:rsidR="002576C9" w:rsidRDefault="002576C9" w:rsidP="002576C9">
      <w:pPr>
        <w:spacing w:after="120" w:line="240" w:lineRule="auto"/>
        <w:jc w:val="center"/>
        <w:rPr>
          <w:rFonts w:cs="Tahoma"/>
          <w:b/>
          <w:bCs/>
          <w:sz w:val="66"/>
          <w:szCs w:val="66"/>
        </w:rPr>
      </w:pPr>
      <w:r w:rsidRPr="002576C9">
        <w:rPr>
          <w:rFonts w:cs="Tahoma"/>
          <w:b/>
          <w:bCs/>
          <w:sz w:val="66"/>
          <w:szCs w:val="66"/>
        </w:rPr>
        <w:t>IL CONTENZIOSO</w:t>
      </w:r>
    </w:p>
    <w:p w14:paraId="7347EC85" w14:textId="2949B0E4" w:rsidR="002576C9" w:rsidRDefault="002576C9" w:rsidP="002576C9">
      <w:pPr>
        <w:spacing w:after="120" w:line="240" w:lineRule="auto"/>
        <w:jc w:val="center"/>
        <w:rPr>
          <w:rFonts w:cs="Tahoma"/>
          <w:b/>
          <w:bCs/>
          <w:sz w:val="66"/>
          <w:szCs w:val="66"/>
        </w:rPr>
      </w:pPr>
    </w:p>
    <w:p w14:paraId="0B13D700" w14:textId="054BACAB" w:rsidR="002576C9" w:rsidRDefault="002576C9" w:rsidP="002576C9">
      <w:pPr>
        <w:spacing w:after="120" w:line="240" w:lineRule="auto"/>
        <w:jc w:val="center"/>
        <w:rPr>
          <w:rFonts w:cs="Tahoma"/>
          <w:b/>
          <w:bCs/>
          <w:sz w:val="66"/>
          <w:szCs w:val="66"/>
        </w:rPr>
      </w:pPr>
    </w:p>
    <w:p w14:paraId="1C2E683A" w14:textId="0F424B3B" w:rsidR="002576C9" w:rsidRDefault="002576C9" w:rsidP="002576C9">
      <w:pPr>
        <w:spacing w:after="120" w:line="240" w:lineRule="auto"/>
        <w:jc w:val="center"/>
        <w:rPr>
          <w:rFonts w:cs="Tahoma"/>
          <w:b/>
          <w:bCs/>
          <w:sz w:val="66"/>
          <w:szCs w:val="66"/>
        </w:rPr>
      </w:pPr>
    </w:p>
    <w:p w14:paraId="198C6D52" w14:textId="4E2D0E51" w:rsidR="002576C9" w:rsidRPr="002576C9" w:rsidRDefault="002576C9" w:rsidP="002576C9">
      <w:pPr>
        <w:spacing w:after="120" w:line="240" w:lineRule="auto"/>
        <w:jc w:val="center"/>
        <w:rPr>
          <w:rFonts w:cs="Tahoma"/>
          <w:b/>
          <w:bCs/>
          <w:szCs w:val="20"/>
        </w:rPr>
      </w:pPr>
    </w:p>
    <w:p w14:paraId="11CB1970" w14:textId="0947B8F0" w:rsidR="002576C9" w:rsidRPr="002576C9" w:rsidRDefault="002576C9" w:rsidP="002576C9">
      <w:pPr>
        <w:spacing w:after="120" w:line="240" w:lineRule="auto"/>
        <w:jc w:val="left"/>
        <w:rPr>
          <w:rFonts w:cs="Tahoma"/>
          <w:b/>
          <w:bCs/>
          <w:sz w:val="40"/>
          <w:szCs w:val="40"/>
        </w:rPr>
      </w:pPr>
      <w:r w:rsidRPr="002576C9">
        <w:rPr>
          <w:rFonts w:cs="Tahoma"/>
          <w:b/>
          <w:bCs/>
          <w:sz w:val="40"/>
          <w:szCs w:val="40"/>
        </w:rPr>
        <w:t>a. aspetti civili e tributari</w:t>
      </w:r>
    </w:p>
    <w:p w14:paraId="4004B783" w14:textId="55B8A9FB" w:rsidR="002576C9" w:rsidRPr="002576C9" w:rsidRDefault="002576C9" w:rsidP="002576C9">
      <w:pPr>
        <w:spacing w:after="120" w:line="240" w:lineRule="auto"/>
        <w:jc w:val="left"/>
        <w:rPr>
          <w:rFonts w:cs="Tahoma"/>
          <w:b/>
          <w:bCs/>
          <w:sz w:val="40"/>
          <w:szCs w:val="40"/>
        </w:rPr>
      </w:pPr>
      <w:r w:rsidRPr="002576C9">
        <w:rPr>
          <w:rFonts w:cs="Tahoma"/>
          <w:b/>
          <w:bCs/>
          <w:sz w:val="40"/>
          <w:szCs w:val="40"/>
        </w:rPr>
        <w:t>b. profili amministrativi</w:t>
      </w:r>
    </w:p>
    <w:p w14:paraId="30FE6876" w14:textId="1D05F7C1" w:rsidR="002576C9" w:rsidRPr="002576C9" w:rsidRDefault="002576C9" w:rsidP="002576C9">
      <w:pPr>
        <w:spacing w:after="120" w:line="240" w:lineRule="auto"/>
        <w:jc w:val="left"/>
        <w:rPr>
          <w:rFonts w:cs="Tahoma"/>
          <w:b/>
          <w:bCs/>
          <w:sz w:val="40"/>
          <w:szCs w:val="40"/>
        </w:rPr>
      </w:pPr>
      <w:r w:rsidRPr="002576C9">
        <w:rPr>
          <w:rFonts w:cs="Tahoma"/>
          <w:b/>
          <w:bCs/>
          <w:sz w:val="40"/>
          <w:szCs w:val="40"/>
        </w:rPr>
        <w:t>c. questioni penalistiche</w:t>
      </w:r>
    </w:p>
    <w:p w14:paraId="7B0F6374" w14:textId="46B97118" w:rsidR="00BF703A" w:rsidRPr="00606E9C" w:rsidRDefault="00BF703A" w:rsidP="00BF703A">
      <w:pPr>
        <w:rPr>
          <w:rFonts w:cs="Tahoma"/>
          <w:i/>
          <w:iCs/>
          <w:szCs w:val="20"/>
        </w:rPr>
      </w:pPr>
    </w:p>
    <w:p w14:paraId="18674CAF" w14:textId="53348D45" w:rsidR="00BF703A" w:rsidRPr="00606E9C" w:rsidRDefault="00E00D69" w:rsidP="00BF703A">
      <w:pPr>
        <w:rPr>
          <w:rFonts w:cs="Tahoma"/>
          <w:szCs w:val="20"/>
        </w:rPr>
      </w:pPr>
      <w:r>
        <w:rPr>
          <w:rFonts w:eastAsia="Calibri" w:cs="Tahoma"/>
          <w:b/>
          <w:bCs/>
          <w:noProof/>
          <w:sz w:val="24"/>
          <w:szCs w:val="24"/>
          <w:lang w:eastAsia="en-US"/>
        </w:rPr>
        <w:drawing>
          <wp:anchor distT="0" distB="0" distL="114300" distR="114300" simplePos="0" relativeHeight="251750912" behindDoc="1" locked="0" layoutInCell="1" allowOverlap="1" wp14:anchorId="0DA18EA1" wp14:editId="221C6AF5">
            <wp:simplePos x="0" y="0"/>
            <wp:positionH relativeFrom="page">
              <wp:align>right</wp:align>
            </wp:positionH>
            <wp:positionV relativeFrom="paragraph">
              <wp:posOffset>1664926</wp:posOffset>
            </wp:positionV>
            <wp:extent cx="5848985" cy="607695"/>
            <wp:effectExtent l="0" t="0" r="0" b="190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rotWithShape="1">
                    <a:blip r:embed="rId13" cstate="print">
                      <a:extLst>
                        <a:ext uri="{28A0092B-C50C-407E-A947-70E740481C1C}">
                          <a14:useLocalDpi xmlns:a14="http://schemas.microsoft.com/office/drawing/2010/main" val="0"/>
                        </a:ext>
                      </a:extLst>
                    </a:blip>
                    <a:srcRect t="92653"/>
                    <a:stretch/>
                  </pic:blipFill>
                  <pic:spPr bwMode="auto">
                    <a:xfrm>
                      <a:off x="0" y="0"/>
                      <a:ext cx="5848985" cy="60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6CA0C" w14:textId="727C2FEB" w:rsidR="00FE3C90" w:rsidRPr="00606E9C" w:rsidRDefault="00FE3C90" w:rsidP="00767B83">
      <w:pPr>
        <w:pStyle w:val="Intestazione"/>
        <w:spacing w:line="360" w:lineRule="auto"/>
        <w:rPr>
          <w:rFonts w:cs="Tahoma"/>
          <w:color w:val="808080"/>
          <w:szCs w:val="20"/>
        </w:rPr>
        <w:sectPr w:rsidR="00FE3C90" w:rsidRPr="00606E9C" w:rsidSect="00767B83">
          <w:footnotePr>
            <w:numStart w:val="2"/>
          </w:footnotePr>
          <w:pgSz w:w="11906" w:h="16838" w:code="9"/>
          <w:pgMar w:top="1418" w:right="1418" w:bottom="510" w:left="1276" w:header="709" w:footer="1191" w:gutter="0"/>
          <w:pgNumType w:start="1" w:chapStyle="1"/>
          <w:cols w:space="708"/>
          <w:titlePg/>
          <w:docGrid w:linePitch="360"/>
        </w:sectPr>
      </w:pPr>
    </w:p>
    <w:p w14:paraId="73F8931C" w14:textId="0D3E3E81" w:rsidR="00DE0EED" w:rsidRPr="00DE0EED" w:rsidRDefault="00DE0EED" w:rsidP="00DE0EED">
      <w:pPr>
        <w:pStyle w:val="xxmsonormal"/>
        <w:spacing w:after="200" w:line="360" w:lineRule="auto"/>
        <w:jc w:val="center"/>
        <w:rPr>
          <w:rFonts w:ascii="Tahoma" w:hAnsi="Tahoma" w:cs="Tahoma"/>
          <w:sz w:val="24"/>
          <w:szCs w:val="24"/>
        </w:rPr>
      </w:pPr>
      <w:bookmarkStart w:id="0" w:name="_Toc408568444"/>
      <w:bookmarkStart w:id="1" w:name="_Toc410756961"/>
      <w:r w:rsidRPr="00DE0EED">
        <w:rPr>
          <w:rFonts w:ascii="Tahoma" w:hAnsi="Tahoma" w:cs="Tahoma"/>
          <w:b/>
          <w:bCs/>
          <w:i/>
          <w:iCs/>
          <w:sz w:val="24"/>
          <w:szCs w:val="24"/>
        </w:rPr>
        <w:lastRenderedPageBreak/>
        <w:t>Chiara Colonetti</w:t>
      </w:r>
    </w:p>
    <w:p w14:paraId="351417E7" w14:textId="5EEC05FF" w:rsidR="00DE0EED" w:rsidRPr="00DE0EED" w:rsidRDefault="00DE0EED" w:rsidP="002576C9">
      <w:pPr>
        <w:pStyle w:val="xxmsonormal"/>
        <w:spacing w:after="200" w:line="360" w:lineRule="auto"/>
        <w:jc w:val="both"/>
        <w:rPr>
          <w:rFonts w:ascii="Tahoma" w:hAnsi="Tahoma" w:cs="Tahoma"/>
          <w:sz w:val="24"/>
          <w:szCs w:val="24"/>
        </w:rPr>
      </w:pPr>
      <w:r w:rsidRPr="00DE0EED">
        <w:rPr>
          <w:rFonts w:ascii="Tahoma" w:hAnsi="Tahoma" w:cs="Tahoma"/>
          <w:i/>
          <w:iCs/>
          <w:sz w:val="24"/>
          <w:szCs w:val="24"/>
        </w:rPr>
        <w:t xml:space="preserve">Avvocato esperto in diritto societario, diritto fallimentare e diritto dell’arbitrato interno ed internazionale; presta abituale assistenza e consulenza stragiudiziale a primarie imprese in ambito societario e commerciale, con la conseguente gestione dei contenziosi attivi e passivi. </w:t>
      </w:r>
    </w:p>
    <w:p w14:paraId="5EE5C139" w14:textId="2DA736F1" w:rsidR="00DE0EED" w:rsidRPr="00DE0EED" w:rsidRDefault="00193D66" w:rsidP="00DE0EED">
      <w:pPr>
        <w:jc w:val="center"/>
        <w:rPr>
          <w:rFonts w:cs="Tahoma"/>
          <w:b/>
          <w:bCs/>
          <w:i/>
          <w:iCs/>
          <w:sz w:val="24"/>
          <w:szCs w:val="24"/>
        </w:rPr>
      </w:pPr>
      <w:r>
        <w:rPr>
          <w:rFonts w:cs="Tahoma"/>
          <w:b/>
          <w:bCs/>
          <w:i/>
          <w:iCs/>
          <w:sz w:val="24"/>
          <w:szCs w:val="24"/>
        </w:rPr>
        <w:t xml:space="preserve">Paolo </w:t>
      </w:r>
      <w:r w:rsidR="00DE0EED" w:rsidRPr="00DE0EED">
        <w:rPr>
          <w:rFonts w:cs="Tahoma"/>
          <w:b/>
          <w:bCs/>
          <w:i/>
          <w:iCs/>
          <w:sz w:val="24"/>
          <w:szCs w:val="24"/>
        </w:rPr>
        <w:t xml:space="preserve">Alessandro </w:t>
      </w:r>
      <w:proofErr w:type="spellStart"/>
      <w:r w:rsidR="00DE0EED" w:rsidRPr="00DE0EED">
        <w:rPr>
          <w:rFonts w:cs="Tahoma"/>
          <w:b/>
          <w:bCs/>
          <w:i/>
          <w:iCs/>
          <w:sz w:val="24"/>
          <w:szCs w:val="24"/>
        </w:rPr>
        <w:t>Bancher</w:t>
      </w:r>
      <w:proofErr w:type="spellEnd"/>
    </w:p>
    <w:p w14:paraId="077699F2" w14:textId="1FAEE5F9" w:rsidR="00DE0EED" w:rsidRPr="00DE0EED" w:rsidRDefault="00DE0EED" w:rsidP="002576C9">
      <w:pPr>
        <w:rPr>
          <w:rFonts w:cs="Tahoma"/>
          <w:sz w:val="24"/>
          <w:szCs w:val="24"/>
        </w:rPr>
      </w:pPr>
      <w:r w:rsidRPr="00DE0EED">
        <w:rPr>
          <w:rFonts w:cs="Tahoma"/>
          <w:sz w:val="24"/>
          <w:szCs w:val="24"/>
        </w:rPr>
        <w:t xml:space="preserve">Avvocato in Milano, si occupa principalmente di diritto civile, diritto commerciale-societario, diritto fallimentare e normativa </w:t>
      </w:r>
      <w:r w:rsidRPr="00DE0EED">
        <w:rPr>
          <w:rFonts w:cs="Tahoma"/>
          <w:i/>
          <w:iCs/>
          <w:sz w:val="24"/>
          <w:szCs w:val="24"/>
        </w:rPr>
        <w:t>Privacy</w:t>
      </w:r>
      <w:r w:rsidRPr="00DE0EED">
        <w:rPr>
          <w:rFonts w:cs="Tahoma"/>
          <w:sz w:val="24"/>
          <w:szCs w:val="24"/>
        </w:rPr>
        <w:t xml:space="preserve">, con </w:t>
      </w:r>
      <w:r w:rsidRPr="00DE0EED">
        <w:rPr>
          <w:rFonts w:cs="Tahoma"/>
          <w:i/>
          <w:iCs/>
          <w:sz w:val="24"/>
          <w:szCs w:val="24"/>
        </w:rPr>
        <w:t>focus</w:t>
      </w:r>
      <w:r w:rsidRPr="00DE0EED">
        <w:rPr>
          <w:rFonts w:cs="Tahoma"/>
          <w:sz w:val="24"/>
          <w:szCs w:val="24"/>
        </w:rPr>
        <w:t xml:space="preserve"> in materia di contrattualistica commerciale sia tra imprese che nei rapporti tra imprese e consumatori finali.</w:t>
      </w:r>
    </w:p>
    <w:p w14:paraId="53496280" w14:textId="7E67BE52" w:rsidR="00DE0EED" w:rsidRPr="00DE0EED" w:rsidRDefault="00DE0EED" w:rsidP="00DE0EED">
      <w:pPr>
        <w:pStyle w:val="Corpo"/>
        <w:spacing w:after="200" w:line="360" w:lineRule="auto"/>
        <w:jc w:val="center"/>
        <w:rPr>
          <w:rFonts w:ascii="Tahoma" w:hAnsi="Tahoma" w:cs="Tahoma"/>
          <w:b/>
          <w:bCs/>
          <w:i/>
          <w:iCs/>
          <w:sz w:val="24"/>
          <w:szCs w:val="24"/>
        </w:rPr>
      </w:pPr>
      <w:r w:rsidRPr="00DE0EED">
        <w:rPr>
          <w:rFonts w:ascii="Tahoma" w:hAnsi="Tahoma" w:cs="Tahoma"/>
          <w:b/>
          <w:bCs/>
          <w:i/>
          <w:iCs/>
          <w:sz w:val="24"/>
          <w:szCs w:val="24"/>
        </w:rPr>
        <w:t>Monica Alberti</w:t>
      </w:r>
    </w:p>
    <w:p w14:paraId="04EFF3BE" w14:textId="13B94F3C" w:rsidR="00DE0EED" w:rsidRPr="00DE0EED" w:rsidRDefault="00DE0EED" w:rsidP="00DE0EED">
      <w:pPr>
        <w:pStyle w:val="Corpo"/>
        <w:spacing w:after="200" w:line="360" w:lineRule="auto"/>
        <w:jc w:val="both"/>
        <w:rPr>
          <w:rFonts w:ascii="Tahoma" w:hAnsi="Tahoma" w:cs="Tahoma"/>
          <w:sz w:val="24"/>
          <w:szCs w:val="24"/>
        </w:rPr>
      </w:pPr>
      <w:r w:rsidRPr="00DE0EED">
        <w:rPr>
          <w:rFonts w:ascii="Tahoma" w:hAnsi="Tahoma" w:cs="Tahoma"/>
          <w:sz w:val="24"/>
          <w:szCs w:val="24"/>
        </w:rPr>
        <w:t>Avvocato in Varese, si occupa di diritto penale dell’impresa e</w:t>
      </w:r>
      <w:r w:rsidRPr="00DE0EED">
        <w:rPr>
          <w:rFonts w:ascii="Tahoma" w:eastAsia="Times New Roman" w:hAnsi="Tahoma" w:cs="Tahoma"/>
          <w:color w:val="auto"/>
          <w:sz w:val="24"/>
          <w:szCs w:val="24"/>
          <w:lang w:eastAsia="en-US"/>
        </w:rPr>
        <w:t xml:space="preserve"> </w:t>
      </w:r>
      <w:proofErr w:type="spellStart"/>
      <w:r w:rsidRPr="00DE0EED">
        <w:rPr>
          <w:rFonts w:ascii="Tahoma" w:hAnsi="Tahoma" w:cs="Tahoma"/>
          <w:sz w:val="24"/>
          <w:szCs w:val="24"/>
        </w:rPr>
        <w:t>responsabilit</w:t>
      </w:r>
      <w:proofErr w:type="spellEnd"/>
      <w:r w:rsidRPr="00DE0EED">
        <w:rPr>
          <w:rFonts w:ascii="Tahoma" w:hAnsi="Tahoma" w:cs="Tahoma"/>
          <w:sz w:val="24"/>
          <w:szCs w:val="24"/>
          <w:lang w:val="fr-FR"/>
        </w:rPr>
        <w:t xml:space="preserve">à </w:t>
      </w:r>
      <w:r w:rsidRPr="00DE0EED">
        <w:rPr>
          <w:rFonts w:ascii="Tahoma" w:hAnsi="Tahoma" w:cs="Tahoma"/>
          <w:sz w:val="24"/>
          <w:szCs w:val="24"/>
        </w:rPr>
        <w:t>amministrativa degli enti, predisponendo i modelli organizzativi e la documentazione connessa, nonché assistendo le aziende nell’implementazione degli stessi. È Presidente e Componente di Organismi di Vigilanza di primarie società nazionali.</w:t>
      </w:r>
    </w:p>
    <w:p w14:paraId="04668629" w14:textId="77777777" w:rsidR="00DE0EED" w:rsidRPr="00DE0EED" w:rsidRDefault="00DE0EED" w:rsidP="00DE0EED">
      <w:pPr>
        <w:jc w:val="center"/>
        <w:rPr>
          <w:rFonts w:cs="Tahoma"/>
          <w:b/>
          <w:bCs/>
          <w:i/>
          <w:iCs/>
          <w:sz w:val="24"/>
          <w:szCs w:val="24"/>
        </w:rPr>
      </w:pPr>
      <w:r w:rsidRPr="00DE0EED">
        <w:rPr>
          <w:rFonts w:cs="Tahoma"/>
          <w:b/>
          <w:bCs/>
          <w:i/>
          <w:iCs/>
          <w:sz w:val="24"/>
          <w:szCs w:val="24"/>
        </w:rPr>
        <w:t>Vincenzo Cristiano</w:t>
      </w:r>
    </w:p>
    <w:p w14:paraId="5C87BB26" w14:textId="107C7DE4" w:rsidR="00DE0EED" w:rsidRPr="00DE0EED" w:rsidRDefault="00DE0EED" w:rsidP="00DE0EED">
      <w:pPr>
        <w:rPr>
          <w:rFonts w:cs="Tahoma"/>
          <w:sz w:val="24"/>
          <w:szCs w:val="24"/>
        </w:rPr>
      </w:pPr>
      <w:r w:rsidRPr="00DE0EED">
        <w:rPr>
          <w:rFonts w:cs="Tahoma"/>
          <w:sz w:val="24"/>
          <w:szCs w:val="24"/>
        </w:rPr>
        <w:t>Avvocato tributarista, Cassazionista e Giornalista Pubblicista. Dagli anni 2012/2013 è docente con contratto annuale presso i Corsi di Formazione per Ufficiali e Sottoufficiali della Guardia di Finanza presso la Scuola di Addestramento in Ostia (Roma) per i moduli Iva (presupposti e frodi Iva). È Autore ad oggi di quasi cinquecento pubblicazioni scientifiche in materia di diritto tributario.</w:t>
      </w:r>
    </w:p>
    <w:p w14:paraId="12E854D2" w14:textId="77777777" w:rsidR="00DE0EED" w:rsidRPr="00DE0EED" w:rsidRDefault="00DE0EED" w:rsidP="00DE0EED">
      <w:pPr>
        <w:jc w:val="center"/>
        <w:rPr>
          <w:rFonts w:cs="Tahoma"/>
          <w:sz w:val="24"/>
          <w:szCs w:val="24"/>
        </w:rPr>
      </w:pPr>
      <w:r w:rsidRPr="00DE0EED">
        <w:rPr>
          <w:rFonts w:cs="Tahoma"/>
          <w:b/>
          <w:bCs/>
          <w:i/>
          <w:iCs/>
          <w:sz w:val="24"/>
          <w:szCs w:val="24"/>
        </w:rPr>
        <w:t>Angelo Carlo Colombo</w:t>
      </w:r>
    </w:p>
    <w:p w14:paraId="16F3D69D" w14:textId="1E6E3EB0" w:rsidR="00DE0EED" w:rsidRPr="00DE0EED" w:rsidRDefault="00DE0EED" w:rsidP="00DE0EED">
      <w:pPr>
        <w:rPr>
          <w:rFonts w:cs="Tahoma"/>
          <w:sz w:val="24"/>
          <w:szCs w:val="24"/>
        </w:rPr>
      </w:pPr>
      <w:r w:rsidRPr="00DE0EED">
        <w:rPr>
          <w:rFonts w:cs="Tahoma"/>
          <w:sz w:val="24"/>
          <w:szCs w:val="24"/>
        </w:rPr>
        <w:t xml:space="preserve">Dottore Commercialista, esperto Contabile e revisore Legale, è Socio fondatore e </w:t>
      </w:r>
      <w:proofErr w:type="spellStart"/>
      <w:r w:rsidRPr="00DE0EED">
        <w:rPr>
          <w:rFonts w:cs="Tahoma"/>
          <w:sz w:val="24"/>
          <w:szCs w:val="24"/>
        </w:rPr>
        <w:t>Managing</w:t>
      </w:r>
      <w:proofErr w:type="spellEnd"/>
      <w:r w:rsidRPr="00DE0EED">
        <w:rPr>
          <w:rFonts w:cs="Tahoma"/>
          <w:sz w:val="24"/>
          <w:szCs w:val="24"/>
        </w:rPr>
        <w:t xml:space="preserve"> Partner di AC - Avvocati e Commercialisti. Ha ricoperto la carica di co-liquidatore di società e/o enti posseduti da Enti pubblici o universitari. Già membro della </w:t>
      </w:r>
      <w:r w:rsidRPr="00DE0EED">
        <w:rPr>
          <w:rFonts w:cs="Tahoma"/>
          <w:sz w:val="24"/>
          <w:szCs w:val="24"/>
        </w:rPr>
        <w:lastRenderedPageBreak/>
        <w:t>Commissione Tributaria Regionale della Lombardia. È Autore di importanti contributi nel comparto della pubblicistica e dell’editoria in materia di diritto tributario.</w:t>
      </w:r>
    </w:p>
    <w:p w14:paraId="237D0780" w14:textId="37029D97" w:rsidR="00DE0EED" w:rsidRPr="00DE0EED" w:rsidRDefault="00DE0EED" w:rsidP="00DE0EED">
      <w:pPr>
        <w:jc w:val="center"/>
        <w:rPr>
          <w:rFonts w:cs="Tahoma"/>
          <w:b/>
          <w:bCs/>
          <w:sz w:val="24"/>
          <w:szCs w:val="24"/>
        </w:rPr>
      </w:pPr>
      <w:proofErr w:type="spellStart"/>
      <w:r w:rsidRPr="00DE0EED">
        <w:rPr>
          <w:rFonts w:cs="Tahoma"/>
          <w:b/>
          <w:bCs/>
          <w:i/>
          <w:iCs/>
          <w:sz w:val="24"/>
          <w:szCs w:val="24"/>
        </w:rPr>
        <w:t>Nicolo’</w:t>
      </w:r>
      <w:proofErr w:type="spellEnd"/>
      <w:r w:rsidRPr="00DE0EED">
        <w:rPr>
          <w:rFonts w:cs="Tahoma"/>
          <w:b/>
          <w:bCs/>
          <w:i/>
          <w:iCs/>
          <w:sz w:val="24"/>
          <w:szCs w:val="24"/>
        </w:rPr>
        <w:t xml:space="preserve"> Filippo </w:t>
      </w:r>
      <w:proofErr w:type="spellStart"/>
      <w:r w:rsidRPr="00DE0EED">
        <w:rPr>
          <w:rFonts w:cs="Tahoma"/>
          <w:b/>
          <w:bCs/>
          <w:i/>
          <w:iCs/>
          <w:sz w:val="24"/>
          <w:szCs w:val="24"/>
        </w:rPr>
        <w:t>Boscarini</w:t>
      </w:r>
      <w:proofErr w:type="spellEnd"/>
    </w:p>
    <w:p w14:paraId="162C1CDD" w14:textId="0667A39B" w:rsidR="00DE0EED" w:rsidRPr="00DE0EED" w:rsidRDefault="00DE0EED" w:rsidP="00DE0EED">
      <w:pPr>
        <w:rPr>
          <w:rFonts w:cs="Tahoma"/>
          <w:i/>
          <w:iCs/>
          <w:sz w:val="24"/>
          <w:szCs w:val="24"/>
        </w:rPr>
      </w:pPr>
      <w:r w:rsidRPr="00DE0EED">
        <w:rPr>
          <w:rFonts w:cs="Tahoma"/>
          <w:i/>
          <w:iCs/>
          <w:sz w:val="24"/>
          <w:szCs w:val="24"/>
        </w:rPr>
        <w:t>Dopo aver conseguito la laurea in giurisprudenza presso l’Università Bocconi, nel 2017 ha conseguito l’abilitazione forense e dal 2019 collabora con lo Studio Legale Mascetti, occupandosi principalmente di diritto amministrativo, con particolare riferimento a tematiche di urbanistica ed edilizia.</w:t>
      </w:r>
    </w:p>
    <w:p w14:paraId="355C16B7" w14:textId="7C5F5DDE" w:rsidR="00DE0EED" w:rsidRPr="00DE0EED" w:rsidRDefault="00DE0EED" w:rsidP="00DE0EED">
      <w:pPr>
        <w:jc w:val="center"/>
        <w:rPr>
          <w:rFonts w:cs="Tahoma"/>
          <w:b/>
          <w:bCs/>
          <w:i/>
          <w:iCs/>
          <w:sz w:val="24"/>
          <w:szCs w:val="24"/>
        </w:rPr>
      </w:pPr>
      <w:r w:rsidRPr="00DE0EED">
        <w:rPr>
          <w:rFonts w:cs="Tahoma"/>
          <w:b/>
          <w:bCs/>
          <w:i/>
          <w:iCs/>
          <w:sz w:val="24"/>
          <w:szCs w:val="24"/>
        </w:rPr>
        <w:t>Andrea Mascetti</w:t>
      </w:r>
    </w:p>
    <w:p w14:paraId="3A7C7F92" w14:textId="76ED843A" w:rsidR="00DE0EED" w:rsidRPr="00DE0EED" w:rsidRDefault="00DE0EED" w:rsidP="00DE0EED">
      <w:pPr>
        <w:rPr>
          <w:rFonts w:cs="Tahoma"/>
          <w:sz w:val="24"/>
          <w:szCs w:val="24"/>
        </w:rPr>
      </w:pPr>
      <w:r w:rsidRPr="00DE0EED">
        <w:rPr>
          <w:rFonts w:cs="Tahoma"/>
          <w:sz w:val="24"/>
          <w:szCs w:val="24"/>
        </w:rPr>
        <w:t>Esercita la propria attività professionale prevalentemente nell’ambito del diritto amministrativo e societario, oltre che delle applicazioni del Decreto Legislativo n. 231 del 2001. Ha fondato lo Studio Legale Mascetti con sedi a Milano e Varese.</w:t>
      </w:r>
    </w:p>
    <w:p w14:paraId="5536DBEE" w14:textId="31DEB8ED" w:rsidR="00DE0EED" w:rsidRPr="00DE0EED" w:rsidRDefault="00DE0EED" w:rsidP="00DE0EED">
      <w:pPr>
        <w:jc w:val="center"/>
        <w:rPr>
          <w:rFonts w:cs="Tahoma"/>
          <w:b/>
          <w:bCs/>
          <w:i/>
          <w:iCs/>
          <w:sz w:val="24"/>
          <w:szCs w:val="24"/>
        </w:rPr>
      </w:pPr>
      <w:r w:rsidRPr="00DE0EED">
        <w:rPr>
          <w:rFonts w:cs="Tahoma"/>
          <w:b/>
          <w:bCs/>
          <w:i/>
          <w:iCs/>
          <w:sz w:val="24"/>
          <w:szCs w:val="24"/>
        </w:rPr>
        <w:t>Paola Balzarini</w:t>
      </w:r>
    </w:p>
    <w:p w14:paraId="34A015C6" w14:textId="77777777" w:rsidR="00DE0EED" w:rsidRPr="00DE0EED" w:rsidRDefault="00DE0EED" w:rsidP="00DE0EED">
      <w:pPr>
        <w:rPr>
          <w:rFonts w:cs="Tahoma"/>
          <w:sz w:val="24"/>
          <w:szCs w:val="24"/>
        </w:rPr>
      </w:pPr>
      <w:r w:rsidRPr="00DE0EED">
        <w:rPr>
          <w:rFonts w:cs="Tahoma"/>
          <w:sz w:val="24"/>
          <w:szCs w:val="24"/>
        </w:rPr>
        <w:t xml:space="preserve">Svolge la propria attività professionale nel campo del diritto amministrativo e regolatorio presso lo Studio Legale Mascetti. È componente del Comitato Tecnico Scientifico Legislativo di Regione Lombardia e dal 2018 è Esperto del NARS presso il Dipartimento per la programmazione e il coordinamento della politica economica della Presidenza del Consiglio dei Ministri. </w:t>
      </w:r>
    </w:p>
    <w:p w14:paraId="744A33B8" w14:textId="5460C89A" w:rsidR="00DE0EED" w:rsidRPr="00DE0EED" w:rsidRDefault="00DE0EED" w:rsidP="00DE0EED">
      <w:pPr>
        <w:jc w:val="center"/>
        <w:rPr>
          <w:rFonts w:cs="Tahoma"/>
          <w:b/>
          <w:bCs/>
          <w:i/>
          <w:iCs/>
          <w:sz w:val="24"/>
          <w:szCs w:val="24"/>
        </w:rPr>
      </w:pPr>
      <w:r w:rsidRPr="00DE0EED">
        <w:rPr>
          <w:rFonts w:cs="Tahoma"/>
          <w:b/>
          <w:bCs/>
          <w:i/>
          <w:iCs/>
          <w:sz w:val="24"/>
          <w:szCs w:val="24"/>
        </w:rPr>
        <w:t>Monica Biella</w:t>
      </w:r>
    </w:p>
    <w:p w14:paraId="21A98E8E" w14:textId="14FA970D" w:rsidR="00DE0EED" w:rsidRDefault="00193D66" w:rsidP="00DE0EED">
      <w:r>
        <w:rPr>
          <w:sz w:val="24"/>
          <w:szCs w:val="24"/>
        </w:rPr>
        <w:t>Avvocato Cassazionista. Svolge la propria attività professionale presso lo studio AC Avvocati e Commercialisti, come responsabile del dipartimento legale in materia civile, societaria e concorsuale. Presta assistenza a favore della clientela nel contenzioso civile-societario e nella consulenza alle imprese. Ha maturato esperienza quale advisor di start up innovative e figure professionali quali Liquidatori Giudiziali, Amministratori Giudiziali nonché di organi nominati nelle procedure concorsuali e nei procedimenti societari di volontaria giurisdizione</w:t>
      </w:r>
      <w:r>
        <w:rPr>
          <w:sz w:val="23"/>
          <w:szCs w:val="23"/>
        </w:rPr>
        <w:t>.</w:t>
      </w:r>
      <w:r w:rsidR="00DE0EED">
        <w:t> </w:t>
      </w:r>
    </w:p>
    <w:p w14:paraId="498CAD40" w14:textId="77777777" w:rsidR="00BF703A" w:rsidRPr="00606E9C" w:rsidRDefault="00BF703A" w:rsidP="00BF703A">
      <w:pPr>
        <w:rPr>
          <w:rFonts w:cs="Tahoma"/>
          <w:szCs w:val="20"/>
        </w:rPr>
      </w:pPr>
    </w:p>
    <w:p w14:paraId="6080BF1B" w14:textId="46305E14" w:rsidR="007B20A9" w:rsidRDefault="007B20A9" w:rsidP="00BF703A">
      <w:pPr>
        <w:rPr>
          <w:rFonts w:cs="Tahoma"/>
          <w:szCs w:val="20"/>
        </w:rPr>
      </w:pPr>
    </w:p>
    <w:p w14:paraId="4895F4FD" w14:textId="10F6A640" w:rsidR="007B20A9" w:rsidRDefault="007B20A9" w:rsidP="00BF703A">
      <w:pPr>
        <w:rPr>
          <w:rFonts w:cs="Tahoma"/>
          <w:szCs w:val="20"/>
        </w:rPr>
      </w:pPr>
    </w:p>
    <w:p w14:paraId="61549E6B" w14:textId="064E5F6B" w:rsidR="002576C9" w:rsidRDefault="002576C9" w:rsidP="00BF703A">
      <w:pPr>
        <w:rPr>
          <w:rFonts w:cs="Tahoma"/>
          <w:szCs w:val="20"/>
        </w:rPr>
      </w:pPr>
    </w:p>
    <w:p w14:paraId="07AF389B" w14:textId="681B56A4" w:rsidR="002576C9" w:rsidRDefault="002576C9" w:rsidP="00BF703A">
      <w:pPr>
        <w:rPr>
          <w:rFonts w:cs="Tahoma"/>
          <w:szCs w:val="20"/>
        </w:rPr>
      </w:pPr>
    </w:p>
    <w:p w14:paraId="7BD7C497" w14:textId="1F9DCE17" w:rsidR="002576C9" w:rsidRDefault="002576C9" w:rsidP="00BF703A">
      <w:pPr>
        <w:rPr>
          <w:rFonts w:cs="Tahoma"/>
          <w:szCs w:val="20"/>
        </w:rPr>
      </w:pPr>
    </w:p>
    <w:p w14:paraId="03F81E4D" w14:textId="60AF308F" w:rsidR="002576C9" w:rsidRDefault="002576C9" w:rsidP="00BF703A">
      <w:pPr>
        <w:rPr>
          <w:rFonts w:cs="Tahoma"/>
          <w:szCs w:val="20"/>
        </w:rPr>
      </w:pPr>
    </w:p>
    <w:p w14:paraId="4699F719" w14:textId="77777777" w:rsidR="002576C9" w:rsidRPr="00606E9C" w:rsidRDefault="002576C9" w:rsidP="00BF703A">
      <w:pPr>
        <w:rPr>
          <w:rFonts w:cs="Tahoma"/>
          <w:szCs w:val="20"/>
        </w:rPr>
      </w:pPr>
    </w:p>
    <w:p w14:paraId="73A5E97A" w14:textId="77777777" w:rsidR="00BF703A" w:rsidRPr="005B140B" w:rsidRDefault="00BF703A" w:rsidP="00BF703A">
      <w:pPr>
        <w:rPr>
          <w:rFonts w:cs="Tahoma"/>
          <w:sz w:val="22"/>
        </w:rPr>
      </w:pPr>
    </w:p>
    <w:p w14:paraId="3EFAEC19" w14:textId="6D8BF1D4" w:rsidR="00BF703A" w:rsidRPr="005B140B" w:rsidRDefault="00BF703A" w:rsidP="00BF703A">
      <w:pPr>
        <w:jc w:val="center"/>
        <w:rPr>
          <w:rFonts w:cs="Tahoma"/>
          <w:sz w:val="22"/>
          <w:shd w:val="clear" w:color="auto" w:fill="FFFFFF"/>
          <w:lang w:val="en-US"/>
        </w:rPr>
      </w:pPr>
      <w:r w:rsidRPr="005B140B">
        <w:rPr>
          <w:rFonts w:cs="Tahoma"/>
          <w:sz w:val="22"/>
          <w:lang w:val="en-US"/>
        </w:rPr>
        <w:t>ISBN:</w:t>
      </w:r>
      <w:r w:rsidRPr="005B140B">
        <w:rPr>
          <w:rFonts w:cs="Tahoma"/>
          <w:sz w:val="22"/>
          <w:shd w:val="clear" w:color="auto" w:fill="FFFFFF"/>
          <w:lang w:val="en-US"/>
        </w:rPr>
        <w:t xml:space="preserve"> </w:t>
      </w:r>
      <w:r w:rsidR="003577A8" w:rsidRPr="003577A8">
        <w:rPr>
          <w:rFonts w:cs="Tahoma"/>
          <w:sz w:val="22"/>
          <w:shd w:val="clear" w:color="auto" w:fill="FFFFFF"/>
          <w:lang w:val="en-US"/>
        </w:rPr>
        <w:t>9788891654298</w:t>
      </w:r>
    </w:p>
    <w:p w14:paraId="3B4061CF" w14:textId="0DF46817" w:rsidR="00BF703A" w:rsidRPr="005B140B" w:rsidRDefault="00DE0EED" w:rsidP="00BF703A">
      <w:pPr>
        <w:jc w:val="center"/>
        <w:rPr>
          <w:rFonts w:cs="Tahoma"/>
          <w:sz w:val="22"/>
          <w:lang w:val="en-US"/>
        </w:rPr>
      </w:pPr>
      <w:r>
        <w:rPr>
          <w:rFonts w:cs="Tahoma"/>
          <w:sz w:val="22"/>
          <w:lang w:val="en-US"/>
        </w:rPr>
        <w:t>Settembre</w:t>
      </w:r>
      <w:r w:rsidR="00BF703A" w:rsidRPr="005B140B">
        <w:rPr>
          <w:rFonts w:cs="Tahoma"/>
          <w:sz w:val="22"/>
          <w:lang w:val="en-US"/>
        </w:rPr>
        <w:t xml:space="preserve"> 2021</w:t>
      </w:r>
    </w:p>
    <w:p w14:paraId="2FF51D2A" w14:textId="77777777" w:rsidR="00BF703A" w:rsidRPr="005B140B" w:rsidRDefault="00BF703A" w:rsidP="00BF703A">
      <w:pPr>
        <w:jc w:val="center"/>
        <w:rPr>
          <w:rFonts w:cs="Tahoma"/>
          <w:sz w:val="22"/>
          <w:lang w:val="en-US"/>
        </w:rPr>
      </w:pPr>
      <w:r w:rsidRPr="005B140B">
        <w:rPr>
          <w:rFonts w:cs="Tahoma"/>
          <w:sz w:val="22"/>
          <w:lang w:val="en-US"/>
        </w:rPr>
        <w:t xml:space="preserve">© Copyright 2021 by </w:t>
      </w:r>
      <w:proofErr w:type="spellStart"/>
      <w:r w:rsidRPr="005B140B">
        <w:rPr>
          <w:rFonts w:cs="Tahoma"/>
          <w:sz w:val="22"/>
          <w:lang w:val="en-US"/>
        </w:rPr>
        <w:t>Maggioli</w:t>
      </w:r>
      <w:proofErr w:type="spellEnd"/>
    </w:p>
    <w:p w14:paraId="06912717" w14:textId="70AD7233" w:rsidR="00BF703A" w:rsidRPr="005B140B" w:rsidRDefault="00CD3CDF" w:rsidP="00BF703A">
      <w:pPr>
        <w:jc w:val="center"/>
        <w:rPr>
          <w:rFonts w:cs="Tahoma"/>
          <w:sz w:val="22"/>
          <w:lang w:val="en-US"/>
        </w:rPr>
      </w:pPr>
      <w:hyperlink r:id="rId14" w:history="1">
        <w:r w:rsidR="00BF703A" w:rsidRPr="005B140B">
          <w:rPr>
            <w:rStyle w:val="Collegamentoipertestuale"/>
            <w:rFonts w:cs="Tahoma"/>
            <w:sz w:val="22"/>
            <w:lang w:val="en-US"/>
          </w:rPr>
          <w:t>www.fiscoetasse.com</w:t>
        </w:r>
      </w:hyperlink>
    </w:p>
    <w:p w14:paraId="5B6B7D41" w14:textId="77777777" w:rsidR="00F76493" w:rsidRDefault="00BF703A" w:rsidP="00BF703A">
      <w:pPr>
        <w:jc w:val="center"/>
        <w:rPr>
          <w:rFonts w:cs="Tahoma"/>
          <w:sz w:val="22"/>
          <w:lang w:val="en-US"/>
        </w:rPr>
        <w:sectPr w:rsidR="00F76493" w:rsidSect="00767B83">
          <w:footerReference w:type="default" r:id="rId15"/>
          <w:pgSz w:w="11906" w:h="16838" w:code="9"/>
          <w:pgMar w:top="1418" w:right="1418" w:bottom="510" w:left="1276" w:header="709" w:footer="1191" w:gutter="0"/>
          <w:pgNumType w:chapStyle="1"/>
          <w:cols w:space="708"/>
          <w:titlePg/>
          <w:docGrid w:linePitch="360"/>
        </w:sectPr>
      </w:pPr>
      <w:r w:rsidRPr="005B140B">
        <w:rPr>
          <w:rFonts w:cs="Tahoma"/>
          <w:noProof/>
          <w:sz w:val="22"/>
          <w:lang w:val="en-US"/>
        </w:rPr>
        <w:drawing>
          <wp:inline distT="0" distB="0" distL="0" distR="0" wp14:anchorId="1AA82DDD" wp14:editId="40F4278A">
            <wp:extent cx="2076450" cy="569349"/>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coetassemaggioli.png"/>
                    <pic:cNvPicPr/>
                  </pic:nvPicPr>
                  <pic:blipFill>
                    <a:blip r:embed="rId16">
                      <a:extLst>
                        <a:ext uri="{28A0092B-C50C-407E-A947-70E740481C1C}">
                          <a14:useLocalDpi xmlns:a14="http://schemas.microsoft.com/office/drawing/2010/main" val="0"/>
                        </a:ext>
                      </a:extLst>
                    </a:blip>
                    <a:stretch>
                      <a:fillRect/>
                    </a:stretch>
                  </pic:blipFill>
                  <pic:spPr>
                    <a:xfrm>
                      <a:off x="0" y="0"/>
                      <a:ext cx="2099066" cy="575550"/>
                    </a:xfrm>
                    <a:prstGeom prst="rect">
                      <a:avLst/>
                    </a:prstGeom>
                  </pic:spPr>
                </pic:pic>
              </a:graphicData>
            </a:graphic>
          </wp:inline>
        </w:drawing>
      </w:r>
    </w:p>
    <w:p w14:paraId="1FAAEDC1" w14:textId="635E836F" w:rsidR="00CE07B9" w:rsidRPr="00F76493" w:rsidRDefault="0055333B" w:rsidP="00767B83">
      <w:pPr>
        <w:rPr>
          <w:rFonts w:cs="Tahoma"/>
          <w:sz w:val="32"/>
          <w:szCs w:val="32"/>
          <w:lang w:val="en-US"/>
        </w:rPr>
      </w:pPr>
      <w:proofErr w:type="spellStart"/>
      <w:r w:rsidRPr="00F76493">
        <w:rPr>
          <w:rFonts w:cs="Tahoma"/>
          <w:b/>
          <w:bCs/>
          <w:color w:val="404040"/>
          <w:sz w:val="32"/>
          <w:szCs w:val="32"/>
          <w:lang w:val="en-US"/>
        </w:rPr>
        <w:lastRenderedPageBreak/>
        <w:t>I</w:t>
      </w:r>
      <w:r w:rsidR="000D664F" w:rsidRPr="00F76493">
        <w:rPr>
          <w:rFonts w:cs="Tahoma"/>
          <w:b/>
          <w:bCs/>
          <w:color w:val="404040"/>
          <w:sz w:val="32"/>
          <w:szCs w:val="32"/>
          <w:lang w:val="en-US"/>
        </w:rPr>
        <w:t>ndice</w:t>
      </w:r>
      <w:bookmarkStart w:id="2" w:name="_Toc410757181"/>
      <w:bookmarkStart w:id="3" w:name="_Toc410757182"/>
      <w:bookmarkStart w:id="4" w:name="_Toc441598913"/>
      <w:proofErr w:type="spellEnd"/>
    </w:p>
    <w:p w14:paraId="7B6FC938" w14:textId="77777777" w:rsidR="00CE07B9" w:rsidRPr="00606E9C" w:rsidRDefault="00CE07B9" w:rsidP="00767B83">
      <w:pPr>
        <w:rPr>
          <w:rFonts w:cs="Tahoma"/>
          <w:color w:val="404040"/>
          <w:szCs w:val="20"/>
          <w:lang w:val="en-US"/>
        </w:rPr>
      </w:pPr>
    </w:p>
    <w:bookmarkStart w:id="5" w:name="_Toc441599340"/>
    <w:p w14:paraId="53EAD0E5" w14:textId="630B1D81" w:rsidR="00E00D69" w:rsidRDefault="007B20A9" w:rsidP="00E00D69">
      <w:pPr>
        <w:pStyle w:val="Sommario1"/>
        <w:rPr>
          <w:rFonts w:asciiTheme="minorHAnsi" w:eastAsiaTheme="minorEastAsia" w:hAnsiTheme="minorHAnsi" w:cstheme="minorBidi"/>
          <w:b w:val="0"/>
          <w:sz w:val="22"/>
          <w:szCs w:val="22"/>
        </w:rPr>
      </w:pPr>
      <w:r>
        <w:rPr>
          <w:b w:val="0"/>
          <w:lang w:val="en-US"/>
        </w:rPr>
        <w:fldChar w:fldCharType="begin"/>
      </w:r>
      <w:r>
        <w:rPr>
          <w:b w:val="0"/>
          <w:lang w:val="en-US"/>
        </w:rPr>
        <w:instrText xml:space="preserve"> TOC \h \z \t "Titolo 1;1;Titolo 2;3;Titolo 3;4;Sottotitolo;2;Paragrafo;2" </w:instrText>
      </w:r>
      <w:r>
        <w:rPr>
          <w:b w:val="0"/>
          <w:lang w:val="en-US"/>
        </w:rPr>
        <w:fldChar w:fldCharType="separate"/>
      </w:r>
      <w:hyperlink w:anchor="_Toc83821110" w:history="1">
        <w:r w:rsidR="00E00D69" w:rsidRPr="002E181E">
          <w:rPr>
            <w:rStyle w:val="Collegamentoipertestuale"/>
          </w:rPr>
          <w:t>1.</w:t>
        </w:r>
      </w:hyperlink>
      <w:r w:rsidR="00E00D69">
        <w:rPr>
          <w:rFonts w:asciiTheme="minorHAnsi" w:eastAsiaTheme="minorEastAsia" w:hAnsiTheme="minorHAnsi" w:cstheme="minorBidi"/>
          <w:b w:val="0"/>
          <w:sz w:val="22"/>
          <w:szCs w:val="22"/>
        </w:rPr>
        <w:t xml:space="preserve"> </w:t>
      </w:r>
      <w:hyperlink w:anchor="_Toc83821111" w:history="1">
        <w:r w:rsidR="00E00D69" w:rsidRPr="002E181E">
          <w:rPr>
            <w:rStyle w:val="Collegamentoipertestuale"/>
          </w:rPr>
          <w:t>Profili civili e tributari</w:t>
        </w:r>
        <w:r w:rsidR="00E00D69">
          <w:rPr>
            <w:webHidden/>
          </w:rPr>
          <w:tab/>
        </w:r>
        <w:r w:rsidR="00E00D69">
          <w:rPr>
            <w:webHidden/>
          </w:rPr>
          <w:fldChar w:fldCharType="begin"/>
        </w:r>
        <w:r w:rsidR="00E00D69">
          <w:rPr>
            <w:webHidden/>
          </w:rPr>
          <w:instrText xml:space="preserve"> PAGEREF _Toc83821111 \h </w:instrText>
        </w:r>
        <w:r w:rsidR="00E00D69">
          <w:rPr>
            <w:webHidden/>
          </w:rPr>
        </w:r>
        <w:r w:rsidR="00E00D69">
          <w:rPr>
            <w:webHidden/>
          </w:rPr>
          <w:fldChar w:fldCharType="separate"/>
        </w:r>
        <w:r w:rsidR="00400CEB">
          <w:rPr>
            <w:webHidden/>
          </w:rPr>
          <w:t>7</w:t>
        </w:r>
        <w:r w:rsidR="00E00D69">
          <w:rPr>
            <w:webHidden/>
          </w:rPr>
          <w:fldChar w:fldCharType="end"/>
        </w:r>
      </w:hyperlink>
    </w:p>
    <w:p w14:paraId="725CCC1D" w14:textId="579E6843"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12" w:history="1">
        <w:r w:rsidR="00E00D69" w:rsidRPr="002E181E">
          <w:rPr>
            <w:rStyle w:val="Collegamentoipertestuale"/>
            <w:noProof/>
          </w:rPr>
          <w:t xml:space="preserve">1.1 </w:t>
        </w:r>
        <w:r w:rsidR="00E00D69" w:rsidRPr="002E181E">
          <w:rPr>
            <w:rStyle w:val="Collegamentoipertestuale"/>
            <w:bCs/>
            <w:noProof/>
          </w:rPr>
          <w:t>A</w:t>
        </w:r>
        <w:r w:rsidR="00E00D69" w:rsidRPr="002E181E">
          <w:rPr>
            <w:rStyle w:val="Collegamentoipertestuale"/>
            <w:noProof/>
          </w:rPr>
          <w:t>spetti introduttivi</w:t>
        </w:r>
        <w:r w:rsidR="00E00D69">
          <w:rPr>
            <w:noProof/>
            <w:webHidden/>
          </w:rPr>
          <w:tab/>
        </w:r>
        <w:r w:rsidR="00E00D69">
          <w:rPr>
            <w:noProof/>
            <w:webHidden/>
          </w:rPr>
          <w:fldChar w:fldCharType="begin"/>
        </w:r>
        <w:r w:rsidR="00E00D69">
          <w:rPr>
            <w:noProof/>
            <w:webHidden/>
          </w:rPr>
          <w:instrText xml:space="preserve"> PAGEREF _Toc83821112 \h </w:instrText>
        </w:r>
        <w:r w:rsidR="00E00D69">
          <w:rPr>
            <w:noProof/>
            <w:webHidden/>
          </w:rPr>
        </w:r>
        <w:r w:rsidR="00E00D69">
          <w:rPr>
            <w:noProof/>
            <w:webHidden/>
          </w:rPr>
          <w:fldChar w:fldCharType="separate"/>
        </w:r>
        <w:r w:rsidR="00400CEB">
          <w:rPr>
            <w:noProof/>
            <w:webHidden/>
          </w:rPr>
          <w:t>7</w:t>
        </w:r>
        <w:r w:rsidR="00E00D69">
          <w:rPr>
            <w:noProof/>
            <w:webHidden/>
          </w:rPr>
          <w:fldChar w:fldCharType="end"/>
        </w:r>
      </w:hyperlink>
    </w:p>
    <w:p w14:paraId="6D0F6D18" w14:textId="2D531EAC"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13" w:history="1">
        <w:r w:rsidR="00E00D69" w:rsidRPr="002E181E">
          <w:rPr>
            <w:rStyle w:val="Collegamentoipertestuale"/>
          </w:rPr>
          <w:t>1.1.1 Il Decreto Rilancio: scopo della norma sul Superbonus 110% e disciplina di riferimento</w:t>
        </w:r>
        <w:r w:rsidR="00E00D69">
          <w:rPr>
            <w:webHidden/>
          </w:rPr>
          <w:tab/>
        </w:r>
        <w:r w:rsidR="00E00D69">
          <w:rPr>
            <w:webHidden/>
          </w:rPr>
          <w:fldChar w:fldCharType="begin"/>
        </w:r>
        <w:r w:rsidR="00E00D69">
          <w:rPr>
            <w:webHidden/>
          </w:rPr>
          <w:instrText xml:space="preserve"> PAGEREF _Toc83821113 \h </w:instrText>
        </w:r>
        <w:r w:rsidR="00E00D69">
          <w:rPr>
            <w:webHidden/>
          </w:rPr>
        </w:r>
        <w:r w:rsidR="00E00D69">
          <w:rPr>
            <w:webHidden/>
          </w:rPr>
          <w:fldChar w:fldCharType="separate"/>
        </w:r>
        <w:r w:rsidR="00400CEB">
          <w:rPr>
            <w:webHidden/>
          </w:rPr>
          <w:t>7</w:t>
        </w:r>
        <w:r w:rsidR="00E00D69">
          <w:rPr>
            <w:webHidden/>
          </w:rPr>
          <w:fldChar w:fldCharType="end"/>
        </w:r>
      </w:hyperlink>
    </w:p>
    <w:p w14:paraId="03D9159A" w14:textId="04A9A51C"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14" w:history="1">
        <w:r w:rsidR="00E00D69" w:rsidRPr="002E181E">
          <w:rPr>
            <w:rStyle w:val="Collegamentoipertestuale"/>
            <w:noProof/>
          </w:rPr>
          <w:t xml:space="preserve">1.2 </w:t>
        </w:r>
        <w:r w:rsidR="00E00D69" w:rsidRPr="002E181E">
          <w:rPr>
            <w:rStyle w:val="Collegamentoipertestuale"/>
            <w:bCs/>
            <w:noProof/>
          </w:rPr>
          <w:t>A</w:t>
        </w:r>
        <w:r w:rsidR="00E00D69" w:rsidRPr="002E181E">
          <w:rPr>
            <w:rStyle w:val="Collegamentoipertestuale"/>
            <w:noProof/>
          </w:rPr>
          <w:t>mbito oggettivo: interventi principali o “</w:t>
        </w:r>
        <w:r w:rsidR="00E00D69" w:rsidRPr="002E181E">
          <w:rPr>
            <w:rStyle w:val="Collegamentoipertestuale"/>
            <w:i/>
            <w:noProof/>
          </w:rPr>
          <w:t>trainanti</w:t>
        </w:r>
        <w:r w:rsidR="00E00D69" w:rsidRPr="002E181E">
          <w:rPr>
            <w:rStyle w:val="Collegamentoipertestuale"/>
            <w:noProof/>
          </w:rPr>
          <w:t>” ed interventi “</w:t>
        </w:r>
        <w:r w:rsidR="00E00D69" w:rsidRPr="002E181E">
          <w:rPr>
            <w:rStyle w:val="Collegamentoipertestuale"/>
            <w:i/>
            <w:noProof/>
          </w:rPr>
          <w:t>trainati</w:t>
        </w:r>
        <w:r w:rsidR="00E00D69" w:rsidRPr="002E181E">
          <w:rPr>
            <w:rStyle w:val="Collegamentoipertestuale"/>
            <w:noProof/>
          </w:rPr>
          <w:t>”</w:t>
        </w:r>
        <w:r w:rsidR="00E00D69">
          <w:rPr>
            <w:noProof/>
            <w:webHidden/>
          </w:rPr>
          <w:tab/>
        </w:r>
        <w:r w:rsidR="00E00D69">
          <w:rPr>
            <w:noProof/>
            <w:webHidden/>
          </w:rPr>
          <w:fldChar w:fldCharType="begin"/>
        </w:r>
        <w:r w:rsidR="00E00D69">
          <w:rPr>
            <w:noProof/>
            <w:webHidden/>
          </w:rPr>
          <w:instrText xml:space="preserve"> PAGEREF _Toc83821114 \h </w:instrText>
        </w:r>
        <w:r w:rsidR="00E00D69">
          <w:rPr>
            <w:noProof/>
            <w:webHidden/>
          </w:rPr>
        </w:r>
        <w:r w:rsidR="00E00D69">
          <w:rPr>
            <w:noProof/>
            <w:webHidden/>
          </w:rPr>
          <w:fldChar w:fldCharType="separate"/>
        </w:r>
        <w:r w:rsidR="00400CEB">
          <w:rPr>
            <w:noProof/>
            <w:webHidden/>
          </w:rPr>
          <w:t>11</w:t>
        </w:r>
        <w:r w:rsidR="00E00D69">
          <w:rPr>
            <w:noProof/>
            <w:webHidden/>
          </w:rPr>
          <w:fldChar w:fldCharType="end"/>
        </w:r>
      </w:hyperlink>
    </w:p>
    <w:p w14:paraId="3A1E6D5E" w14:textId="76B49FAE"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15" w:history="1">
        <w:r w:rsidR="00E00D69" w:rsidRPr="002E181E">
          <w:rPr>
            <w:rStyle w:val="Collegamentoipertestuale"/>
          </w:rPr>
          <w:t>1.2.1 Interventi trainanti</w:t>
        </w:r>
        <w:r w:rsidR="00E00D69">
          <w:rPr>
            <w:webHidden/>
          </w:rPr>
          <w:tab/>
        </w:r>
        <w:r w:rsidR="00E00D69">
          <w:rPr>
            <w:webHidden/>
          </w:rPr>
          <w:fldChar w:fldCharType="begin"/>
        </w:r>
        <w:r w:rsidR="00E00D69">
          <w:rPr>
            <w:webHidden/>
          </w:rPr>
          <w:instrText xml:space="preserve"> PAGEREF _Toc83821115 \h </w:instrText>
        </w:r>
        <w:r w:rsidR="00E00D69">
          <w:rPr>
            <w:webHidden/>
          </w:rPr>
        </w:r>
        <w:r w:rsidR="00E00D69">
          <w:rPr>
            <w:webHidden/>
          </w:rPr>
          <w:fldChar w:fldCharType="separate"/>
        </w:r>
        <w:r w:rsidR="00400CEB">
          <w:rPr>
            <w:webHidden/>
          </w:rPr>
          <w:t>12</w:t>
        </w:r>
        <w:r w:rsidR="00E00D69">
          <w:rPr>
            <w:webHidden/>
          </w:rPr>
          <w:fldChar w:fldCharType="end"/>
        </w:r>
      </w:hyperlink>
    </w:p>
    <w:p w14:paraId="3C56805F" w14:textId="702F9677" w:rsidR="00E00D69" w:rsidRDefault="00CD3CDF" w:rsidP="00E00D69">
      <w:pPr>
        <w:pStyle w:val="Sommario4"/>
        <w:tabs>
          <w:tab w:val="right" w:leader="dot" w:pos="9202"/>
        </w:tabs>
        <w:spacing w:before="60" w:after="60" w:line="326" w:lineRule="auto"/>
        <w:rPr>
          <w:rFonts w:asciiTheme="minorHAnsi" w:eastAsiaTheme="minorEastAsia" w:hAnsiTheme="minorHAnsi" w:cstheme="minorBidi"/>
          <w:noProof/>
          <w:sz w:val="22"/>
        </w:rPr>
      </w:pPr>
      <w:hyperlink w:anchor="_Toc83821116" w:history="1">
        <w:r w:rsidR="00E00D69" w:rsidRPr="002E181E">
          <w:rPr>
            <w:rStyle w:val="Collegamentoipertestuale"/>
            <w:noProof/>
          </w:rPr>
          <w:t>1.2.1.1 Requisiti degli interventi ammessi al Superbonus 110%</w:t>
        </w:r>
        <w:r w:rsidR="00E00D69">
          <w:rPr>
            <w:noProof/>
            <w:webHidden/>
          </w:rPr>
          <w:tab/>
        </w:r>
        <w:r w:rsidR="00E00D69">
          <w:rPr>
            <w:noProof/>
            <w:webHidden/>
          </w:rPr>
          <w:fldChar w:fldCharType="begin"/>
        </w:r>
        <w:r w:rsidR="00E00D69">
          <w:rPr>
            <w:noProof/>
            <w:webHidden/>
          </w:rPr>
          <w:instrText xml:space="preserve"> PAGEREF _Toc83821116 \h </w:instrText>
        </w:r>
        <w:r w:rsidR="00E00D69">
          <w:rPr>
            <w:noProof/>
            <w:webHidden/>
          </w:rPr>
        </w:r>
        <w:r w:rsidR="00E00D69">
          <w:rPr>
            <w:noProof/>
            <w:webHidden/>
          </w:rPr>
          <w:fldChar w:fldCharType="separate"/>
        </w:r>
        <w:r w:rsidR="00400CEB">
          <w:rPr>
            <w:noProof/>
            <w:webHidden/>
          </w:rPr>
          <w:t>18</w:t>
        </w:r>
        <w:r w:rsidR="00E00D69">
          <w:rPr>
            <w:noProof/>
            <w:webHidden/>
          </w:rPr>
          <w:fldChar w:fldCharType="end"/>
        </w:r>
      </w:hyperlink>
    </w:p>
    <w:p w14:paraId="5D879274" w14:textId="25B6ECF0"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17" w:history="1">
        <w:r w:rsidR="00E00D69" w:rsidRPr="002E181E">
          <w:rPr>
            <w:rStyle w:val="Collegamentoipertestuale"/>
          </w:rPr>
          <w:t>1.2.2 Interventi Trainati</w:t>
        </w:r>
        <w:r w:rsidR="00E00D69">
          <w:rPr>
            <w:webHidden/>
          </w:rPr>
          <w:tab/>
        </w:r>
        <w:r w:rsidR="00E00D69">
          <w:rPr>
            <w:webHidden/>
          </w:rPr>
          <w:fldChar w:fldCharType="begin"/>
        </w:r>
        <w:r w:rsidR="00E00D69">
          <w:rPr>
            <w:webHidden/>
          </w:rPr>
          <w:instrText xml:space="preserve"> PAGEREF _Toc83821117 \h </w:instrText>
        </w:r>
        <w:r w:rsidR="00E00D69">
          <w:rPr>
            <w:webHidden/>
          </w:rPr>
        </w:r>
        <w:r w:rsidR="00E00D69">
          <w:rPr>
            <w:webHidden/>
          </w:rPr>
          <w:fldChar w:fldCharType="separate"/>
        </w:r>
        <w:r w:rsidR="00400CEB">
          <w:rPr>
            <w:webHidden/>
          </w:rPr>
          <w:t>19</w:t>
        </w:r>
        <w:r w:rsidR="00E00D69">
          <w:rPr>
            <w:webHidden/>
          </w:rPr>
          <w:fldChar w:fldCharType="end"/>
        </w:r>
      </w:hyperlink>
    </w:p>
    <w:p w14:paraId="350A5318" w14:textId="7601AA5A"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18" w:history="1">
        <w:r w:rsidR="00E00D69" w:rsidRPr="002E181E">
          <w:rPr>
            <w:rStyle w:val="Collegamentoipertestuale"/>
            <w:noProof/>
          </w:rPr>
          <w:t xml:space="preserve">1.3 </w:t>
        </w:r>
        <w:r w:rsidR="00E00D69" w:rsidRPr="002E181E">
          <w:rPr>
            <w:rStyle w:val="Collegamentoipertestuale"/>
            <w:bCs/>
            <w:noProof/>
          </w:rPr>
          <w:t>A</w:t>
        </w:r>
        <w:r w:rsidR="00E00D69" w:rsidRPr="002E181E">
          <w:rPr>
            <w:rStyle w:val="Collegamentoipertestuale"/>
            <w:noProof/>
          </w:rPr>
          <w:t>mbito soggettivo: a chi spetta l’agevolazione</w:t>
        </w:r>
        <w:r w:rsidR="00E00D69">
          <w:rPr>
            <w:noProof/>
            <w:webHidden/>
          </w:rPr>
          <w:tab/>
        </w:r>
        <w:r w:rsidR="00E00D69">
          <w:rPr>
            <w:noProof/>
            <w:webHidden/>
          </w:rPr>
          <w:fldChar w:fldCharType="begin"/>
        </w:r>
        <w:r w:rsidR="00E00D69">
          <w:rPr>
            <w:noProof/>
            <w:webHidden/>
          </w:rPr>
          <w:instrText xml:space="preserve"> PAGEREF _Toc83821118 \h </w:instrText>
        </w:r>
        <w:r w:rsidR="00E00D69">
          <w:rPr>
            <w:noProof/>
            <w:webHidden/>
          </w:rPr>
        </w:r>
        <w:r w:rsidR="00E00D69">
          <w:rPr>
            <w:noProof/>
            <w:webHidden/>
          </w:rPr>
          <w:fldChar w:fldCharType="separate"/>
        </w:r>
        <w:r w:rsidR="00400CEB">
          <w:rPr>
            <w:noProof/>
            <w:webHidden/>
          </w:rPr>
          <w:t>24</w:t>
        </w:r>
        <w:r w:rsidR="00E00D69">
          <w:rPr>
            <w:noProof/>
            <w:webHidden/>
          </w:rPr>
          <w:fldChar w:fldCharType="end"/>
        </w:r>
      </w:hyperlink>
    </w:p>
    <w:p w14:paraId="68228939" w14:textId="1965D68C"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19" w:history="1">
        <w:r w:rsidR="00E00D69" w:rsidRPr="002E181E">
          <w:rPr>
            <w:rStyle w:val="Collegamentoipertestuale"/>
          </w:rPr>
          <w:t>1.3.1 Lettera a), comma 9, art. 119 Decreto Rilancio – Condomini e persone fisiche - edifici da due a quattro unità immobiliari</w:t>
        </w:r>
        <w:r w:rsidR="00E00D69">
          <w:rPr>
            <w:webHidden/>
          </w:rPr>
          <w:tab/>
        </w:r>
        <w:r w:rsidR="00E00D69">
          <w:rPr>
            <w:webHidden/>
          </w:rPr>
          <w:fldChar w:fldCharType="begin"/>
        </w:r>
        <w:r w:rsidR="00E00D69">
          <w:rPr>
            <w:webHidden/>
          </w:rPr>
          <w:instrText xml:space="preserve"> PAGEREF _Toc83821119 \h </w:instrText>
        </w:r>
        <w:r w:rsidR="00E00D69">
          <w:rPr>
            <w:webHidden/>
          </w:rPr>
        </w:r>
        <w:r w:rsidR="00E00D69">
          <w:rPr>
            <w:webHidden/>
          </w:rPr>
          <w:fldChar w:fldCharType="separate"/>
        </w:r>
        <w:r w:rsidR="00400CEB">
          <w:rPr>
            <w:webHidden/>
          </w:rPr>
          <w:t>25</w:t>
        </w:r>
        <w:r w:rsidR="00E00D69">
          <w:rPr>
            <w:webHidden/>
          </w:rPr>
          <w:fldChar w:fldCharType="end"/>
        </w:r>
      </w:hyperlink>
    </w:p>
    <w:p w14:paraId="0FF730D1" w14:textId="412E04A1"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20" w:history="1">
        <w:r w:rsidR="00E00D69" w:rsidRPr="002E181E">
          <w:rPr>
            <w:rStyle w:val="Collegamentoipertestuale"/>
          </w:rPr>
          <w:t>1.3.2 Lett. b) comma 9, dell’art. 119 Decreto Rilancio - Persone fisiche, al di fuori dell’esercizio di attività di impresa, arti e professioni</w:t>
        </w:r>
        <w:r w:rsidR="00E00D69">
          <w:rPr>
            <w:webHidden/>
          </w:rPr>
          <w:tab/>
        </w:r>
        <w:r w:rsidR="00E00D69">
          <w:rPr>
            <w:webHidden/>
          </w:rPr>
          <w:fldChar w:fldCharType="begin"/>
        </w:r>
        <w:r w:rsidR="00E00D69">
          <w:rPr>
            <w:webHidden/>
          </w:rPr>
          <w:instrText xml:space="preserve"> PAGEREF _Toc83821120 \h </w:instrText>
        </w:r>
        <w:r w:rsidR="00E00D69">
          <w:rPr>
            <w:webHidden/>
          </w:rPr>
        </w:r>
        <w:r w:rsidR="00E00D69">
          <w:rPr>
            <w:webHidden/>
          </w:rPr>
          <w:fldChar w:fldCharType="separate"/>
        </w:r>
        <w:r w:rsidR="00400CEB">
          <w:rPr>
            <w:webHidden/>
          </w:rPr>
          <w:t>39</w:t>
        </w:r>
        <w:r w:rsidR="00E00D69">
          <w:rPr>
            <w:webHidden/>
          </w:rPr>
          <w:fldChar w:fldCharType="end"/>
        </w:r>
      </w:hyperlink>
    </w:p>
    <w:p w14:paraId="191884FD" w14:textId="157D2C6B"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21" w:history="1">
        <w:r w:rsidR="00E00D69" w:rsidRPr="002E181E">
          <w:rPr>
            <w:rStyle w:val="Collegamentoipertestuale"/>
          </w:rPr>
          <w:t>1.3.3 Lett. c), Comma 9, art. 119 Decreto Rilancio - istituti autonomi case popolari (IACP) comunque denominati - enti con medesime finalità sociali</w:t>
        </w:r>
        <w:r w:rsidR="00E00D69">
          <w:rPr>
            <w:webHidden/>
          </w:rPr>
          <w:tab/>
        </w:r>
        <w:r w:rsidR="00E00D69">
          <w:rPr>
            <w:webHidden/>
          </w:rPr>
          <w:fldChar w:fldCharType="begin"/>
        </w:r>
        <w:r w:rsidR="00E00D69">
          <w:rPr>
            <w:webHidden/>
          </w:rPr>
          <w:instrText xml:space="preserve"> PAGEREF _Toc83821121 \h </w:instrText>
        </w:r>
        <w:r w:rsidR="00E00D69">
          <w:rPr>
            <w:webHidden/>
          </w:rPr>
        </w:r>
        <w:r w:rsidR="00E00D69">
          <w:rPr>
            <w:webHidden/>
          </w:rPr>
          <w:fldChar w:fldCharType="separate"/>
        </w:r>
        <w:r w:rsidR="00400CEB">
          <w:rPr>
            <w:webHidden/>
          </w:rPr>
          <w:t>44</w:t>
        </w:r>
        <w:r w:rsidR="00E00D69">
          <w:rPr>
            <w:webHidden/>
          </w:rPr>
          <w:fldChar w:fldCharType="end"/>
        </w:r>
      </w:hyperlink>
    </w:p>
    <w:p w14:paraId="5CB2A730" w14:textId="54168CF0"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22" w:history="1">
        <w:r w:rsidR="00E00D69" w:rsidRPr="002E181E">
          <w:rPr>
            <w:rStyle w:val="Collegamentoipertestuale"/>
          </w:rPr>
          <w:t>1.3.4 Lett. d), Comma 9, art. 119 Decreto Rilancio – cooperative di abitazione a proprietà indivisa</w:t>
        </w:r>
        <w:r w:rsidR="00E00D69">
          <w:rPr>
            <w:webHidden/>
          </w:rPr>
          <w:tab/>
        </w:r>
        <w:r w:rsidR="00E00D69">
          <w:rPr>
            <w:webHidden/>
          </w:rPr>
          <w:fldChar w:fldCharType="begin"/>
        </w:r>
        <w:r w:rsidR="00E00D69">
          <w:rPr>
            <w:webHidden/>
          </w:rPr>
          <w:instrText xml:space="preserve"> PAGEREF _Toc83821122 \h </w:instrText>
        </w:r>
        <w:r w:rsidR="00E00D69">
          <w:rPr>
            <w:webHidden/>
          </w:rPr>
        </w:r>
        <w:r w:rsidR="00E00D69">
          <w:rPr>
            <w:webHidden/>
          </w:rPr>
          <w:fldChar w:fldCharType="separate"/>
        </w:r>
        <w:r w:rsidR="00400CEB">
          <w:rPr>
            <w:webHidden/>
          </w:rPr>
          <w:t>45</w:t>
        </w:r>
        <w:r w:rsidR="00E00D69">
          <w:rPr>
            <w:webHidden/>
          </w:rPr>
          <w:fldChar w:fldCharType="end"/>
        </w:r>
      </w:hyperlink>
    </w:p>
    <w:p w14:paraId="4CC4CF01" w14:textId="5858C8CD"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23" w:history="1">
        <w:r w:rsidR="00E00D69" w:rsidRPr="002E181E">
          <w:rPr>
            <w:rStyle w:val="Collegamentoipertestuale"/>
          </w:rPr>
          <w:t>1.3.5 Lett. d-bis) - e), Comma 9, art. 119 Decreto Rilancio – Organizzazioni non lucrative di utilità sociale - organizzazioni di volontariato - associazioni di promozione sociale – Associazioni e società sportive dilettantistiche – Enti religiosi</w:t>
        </w:r>
        <w:r w:rsidR="00E00D69">
          <w:rPr>
            <w:webHidden/>
          </w:rPr>
          <w:tab/>
        </w:r>
        <w:r w:rsidR="00E00D69">
          <w:rPr>
            <w:webHidden/>
          </w:rPr>
          <w:fldChar w:fldCharType="begin"/>
        </w:r>
        <w:r w:rsidR="00E00D69">
          <w:rPr>
            <w:webHidden/>
          </w:rPr>
          <w:instrText xml:space="preserve"> PAGEREF _Toc83821123 \h </w:instrText>
        </w:r>
        <w:r w:rsidR="00E00D69">
          <w:rPr>
            <w:webHidden/>
          </w:rPr>
        </w:r>
        <w:r w:rsidR="00E00D69">
          <w:rPr>
            <w:webHidden/>
          </w:rPr>
          <w:fldChar w:fldCharType="separate"/>
        </w:r>
        <w:r w:rsidR="00400CEB">
          <w:rPr>
            <w:webHidden/>
          </w:rPr>
          <w:t>48</w:t>
        </w:r>
        <w:r w:rsidR="00E00D69">
          <w:rPr>
            <w:webHidden/>
          </w:rPr>
          <w:fldChar w:fldCharType="end"/>
        </w:r>
      </w:hyperlink>
    </w:p>
    <w:p w14:paraId="354628CA" w14:textId="1665878D"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24" w:history="1">
        <w:r w:rsidR="00E00D69" w:rsidRPr="002E181E">
          <w:rPr>
            <w:rStyle w:val="Collegamentoipertestuale"/>
            <w:noProof/>
          </w:rPr>
          <w:t xml:space="preserve">1.4 </w:t>
        </w:r>
        <w:r w:rsidR="00E00D69" w:rsidRPr="002E181E">
          <w:rPr>
            <w:rStyle w:val="Collegamentoipertestuale"/>
            <w:bCs/>
            <w:noProof/>
          </w:rPr>
          <w:t>L’</w:t>
        </w:r>
        <w:r w:rsidR="00E00D69" w:rsidRPr="002E181E">
          <w:rPr>
            <w:rStyle w:val="Collegamentoipertestuale"/>
            <w:noProof/>
          </w:rPr>
          <w:t>agevolazione fiscale</w:t>
        </w:r>
        <w:r w:rsidR="00E00D69">
          <w:rPr>
            <w:noProof/>
            <w:webHidden/>
          </w:rPr>
          <w:tab/>
        </w:r>
        <w:r w:rsidR="00E00D69">
          <w:rPr>
            <w:noProof/>
            <w:webHidden/>
          </w:rPr>
          <w:fldChar w:fldCharType="begin"/>
        </w:r>
        <w:r w:rsidR="00E00D69">
          <w:rPr>
            <w:noProof/>
            <w:webHidden/>
          </w:rPr>
          <w:instrText xml:space="preserve"> PAGEREF _Toc83821124 \h </w:instrText>
        </w:r>
        <w:r w:rsidR="00E00D69">
          <w:rPr>
            <w:noProof/>
            <w:webHidden/>
          </w:rPr>
        </w:r>
        <w:r w:rsidR="00E00D69">
          <w:rPr>
            <w:noProof/>
            <w:webHidden/>
          </w:rPr>
          <w:fldChar w:fldCharType="separate"/>
        </w:r>
        <w:r w:rsidR="00400CEB">
          <w:rPr>
            <w:noProof/>
            <w:webHidden/>
          </w:rPr>
          <w:t>52</w:t>
        </w:r>
        <w:r w:rsidR="00E00D69">
          <w:rPr>
            <w:noProof/>
            <w:webHidden/>
          </w:rPr>
          <w:fldChar w:fldCharType="end"/>
        </w:r>
      </w:hyperlink>
    </w:p>
    <w:p w14:paraId="5F97958A" w14:textId="3F402838"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25" w:history="1">
        <w:r w:rsidR="00E00D69" w:rsidRPr="002E181E">
          <w:rPr>
            <w:rStyle w:val="Collegamentoipertestuale"/>
            <w:noProof/>
          </w:rPr>
          <w:t xml:space="preserve">1.5 </w:t>
        </w:r>
        <w:r w:rsidR="00E00D69" w:rsidRPr="002E181E">
          <w:rPr>
            <w:rStyle w:val="Collegamentoipertestuale"/>
            <w:bCs/>
            <w:noProof/>
          </w:rPr>
          <w:t>L</w:t>
        </w:r>
        <w:r w:rsidR="00E00D69" w:rsidRPr="002E181E">
          <w:rPr>
            <w:rStyle w:val="Collegamentoipertestuale"/>
            <w:noProof/>
          </w:rPr>
          <w:t>a misura della detrazione</w:t>
        </w:r>
        <w:r w:rsidR="00E00D69">
          <w:rPr>
            <w:noProof/>
            <w:webHidden/>
          </w:rPr>
          <w:tab/>
        </w:r>
        <w:r w:rsidR="00E00D69">
          <w:rPr>
            <w:noProof/>
            <w:webHidden/>
          </w:rPr>
          <w:fldChar w:fldCharType="begin"/>
        </w:r>
        <w:r w:rsidR="00E00D69">
          <w:rPr>
            <w:noProof/>
            <w:webHidden/>
          </w:rPr>
          <w:instrText xml:space="preserve"> PAGEREF _Toc83821125 \h </w:instrText>
        </w:r>
        <w:r w:rsidR="00E00D69">
          <w:rPr>
            <w:noProof/>
            <w:webHidden/>
          </w:rPr>
        </w:r>
        <w:r w:rsidR="00E00D69">
          <w:rPr>
            <w:noProof/>
            <w:webHidden/>
          </w:rPr>
          <w:fldChar w:fldCharType="separate"/>
        </w:r>
        <w:r w:rsidR="00400CEB">
          <w:rPr>
            <w:noProof/>
            <w:webHidden/>
          </w:rPr>
          <w:t>53</w:t>
        </w:r>
        <w:r w:rsidR="00E00D69">
          <w:rPr>
            <w:noProof/>
            <w:webHidden/>
          </w:rPr>
          <w:fldChar w:fldCharType="end"/>
        </w:r>
      </w:hyperlink>
    </w:p>
    <w:p w14:paraId="5550A5E6" w14:textId="748E3148"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26" w:history="1">
        <w:r w:rsidR="00E00D69" w:rsidRPr="002E181E">
          <w:rPr>
            <w:rStyle w:val="Collegamentoipertestuale"/>
            <w:noProof/>
          </w:rPr>
          <w:t xml:space="preserve">1.6 </w:t>
        </w:r>
        <w:r w:rsidR="00E00D69" w:rsidRPr="002E181E">
          <w:rPr>
            <w:rStyle w:val="Collegamentoipertestuale"/>
            <w:bCs/>
            <w:noProof/>
          </w:rPr>
          <w:t>F</w:t>
        </w:r>
        <w:r w:rsidR="00E00D69" w:rsidRPr="002E181E">
          <w:rPr>
            <w:rStyle w:val="Collegamentoipertestuale"/>
            <w:noProof/>
          </w:rPr>
          <w:t>acoltà alternative alla detrazione fiscale</w:t>
        </w:r>
        <w:r w:rsidR="00E00D69">
          <w:rPr>
            <w:noProof/>
            <w:webHidden/>
          </w:rPr>
          <w:tab/>
        </w:r>
        <w:r w:rsidR="00E00D69">
          <w:rPr>
            <w:noProof/>
            <w:webHidden/>
          </w:rPr>
          <w:fldChar w:fldCharType="begin"/>
        </w:r>
        <w:r w:rsidR="00E00D69">
          <w:rPr>
            <w:noProof/>
            <w:webHidden/>
          </w:rPr>
          <w:instrText xml:space="preserve"> PAGEREF _Toc83821126 \h </w:instrText>
        </w:r>
        <w:r w:rsidR="00E00D69">
          <w:rPr>
            <w:noProof/>
            <w:webHidden/>
          </w:rPr>
        </w:r>
        <w:r w:rsidR="00E00D69">
          <w:rPr>
            <w:noProof/>
            <w:webHidden/>
          </w:rPr>
          <w:fldChar w:fldCharType="separate"/>
        </w:r>
        <w:r w:rsidR="00400CEB">
          <w:rPr>
            <w:noProof/>
            <w:webHidden/>
          </w:rPr>
          <w:t>70</w:t>
        </w:r>
        <w:r w:rsidR="00E00D69">
          <w:rPr>
            <w:noProof/>
            <w:webHidden/>
          </w:rPr>
          <w:fldChar w:fldCharType="end"/>
        </w:r>
      </w:hyperlink>
    </w:p>
    <w:p w14:paraId="11F94F6F" w14:textId="078C762C"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27" w:history="1">
        <w:r w:rsidR="00E00D69" w:rsidRPr="002E181E">
          <w:rPr>
            <w:rStyle w:val="Collegamentoipertestuale"/>
          </w:rPr>
          <w:t>1.6.1 Lo “sconto in fattura”</w:t>
        </w:r>
        <w:r w:rsidR="00E00D69">
          <w:rPr>
            <w:webHidden/>
          </w:rPr>
          <w:tab/>
        </w:r>
        <w:r w:rsidR="00E00D69">
          <w:rPr>
            <w:webHidden/>
          </w:rPr>
          <w:fldChar w:fldCharType="begin"/>
        </w:r>
        <w:r w:rsidR="00E00D69">
          <w:rPr>
            <w:webHidden/>
          </w:rPr>
          <w:instrText xml:space="preserve"> PAGEREF _Toc83821127 \h </w:instrText>
        </w:r>
        <w:r w:rsidR="00E00D69">
          <w:rPr>
            <w:webHidden/>
          </w:rPr>
        </w:r>
        <w:r w:rsidR="00E00D69">
          <w:rPr>
            <w:webHidden/>
          </w:rPr>
          <w:fldChar w:fldCharType="separate"/>
        </w:r>
        <w:r w:rsidR="00400CEB">
          <w:rPr>
            <w:webHidden/>
          </w:rPr>
          <w:t>72</w:t>
        </w:r>
        <w:r w:rsidR="00E00D69">
          <w:rPr>
            <w:webHidden/>
          </w:rPr>
          <w:fldChar w:fldCharType="end"/>
        </w:r>
      </w:hyperlink>
    </w:p>
    <w:p w14:paraId="246917DD" w14:textId="79A37A49"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28" w:history="1">
        <w:r w:rsidR="00E00D69" w:rsidRPr="002E181E">
          <w:rPr>
            <w:rStyle w:val="Collegamentoipertestuale"/>
          </w:rPr>
          <w:t>1.6.2 La cessione del credito</w:t>
        </w:r>
        <w:r w:rsidR="00E00D69">
          <w:rPr>
            <w:webHidden/>
          </w:rPr>
          <w:tab/>
        </w:r>
        <w:r w:rsidR="00E00D69">
          <w:rPr>
            <w:webHidden/>
          </w:rPr>
          <w:fldChar w:fldCharType="begin"/>
        </w:r>
        <w:r w:rsidR="00E00D69">
          <w:rPr>
            <w:webHidden/>
          </w:rPr>
          <w:instrText xml:space="preserve"> PAGEREF _Toc83821128 \h </w:instrText>
        </w:r>
        <w:r w:rsidR="00E00D69">
          <w:rPr>
            <w:webHidden/>
          </w:rPr>
        </w:r>
        <w:r w:rsidR="00E00D69">
          <w:rPr>
            <w:webHidden/>
          </w:rPr>
          <w:fldChar w:fldCharType="separate"/>
        </w:r>
        <w:r w:rsidR="00400CEB">
          <w:rPr>
            <w:webHidden/>
          </w:rPr>
          <w:t>76</w:t>
        </w:r>
        <w:r w:rsidR="00E00D69">
          <w:rPr>
            <w:webHidden/>
          </w:rPr>
          <w:fldChar w:fldCharType="end"/>
        </w:r>
      </w:hyperlink>
    </w:p>
    <w:p w14:paraId="6EC53826" w14:textId="36D97C8C"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29" w:history="1">
        <w:r w:rsidR="00E00D69" w:rsidRPr="002E181E">
          <w:rPr>
            <w:rStyle w:val="Collegamentoipertestuale"/>
          </w:rPr>
          <w:t>1.6.3 Modalità di adesione alle alternative alla detrazione</w:t>
        </w:r>
        <w:r w:rsidR="00E00D69">
          <w:rPr>
            <w:webHidden/>
          </w:rPr>
          <w:tab/>
        </w:r>
        <w:r w:rsidR="00E00D69">
          <w:rPr>
            <w:webHidden/>
          </w:rPr>
          <w:fldChar w:fldCharType="begin"/>
        </w:r>
        <w:r w:rsidR="00E00D69">
          <w:rPr>
            <w:webHidden/>
          </w:rPr>
          <w:instrText xml:space="preserve"> PAGEREF _Toc83821129 \h </w:instrText>
        </w:r>
        <w:r w:rsidR="00E00D69">
          <w:rPr>
            <w:webHidden/>
          </w:rPr>
        </w:r>
        <w:r w:rsidR="00E00D69">
          <w:rPr>
            <w:webHidden/>
          </w:rPr>
          <w:fldChar w:fldCharType="separate"/>
        </w:r>
        <w:r w:rsidR="00400CEB">
          <w:rPr>
            <w:webHidden/>
          </w:rPr>
          <w:t>77</w:t>
        </w:r>
        <w:r w:rsidR="00E00D69">
          <w:rPr>
            <w:webHidden/>
          </w:rPr>
          <w:fldChar w:fldCharType="end"/>
        </w:r>
      </w:hyperlink>
    </w:p>
    <w:p w14:paraId="1F07F2DB" w14:textId="1F2FBC1C"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30" w:history="1">
        <w:r w:rsidR="00E00D69" w:rsidRPr="002E181E">
          <w:rPr>
            <w:rStyle w:val="Collegamentoipertestuale"/>
            <w:noProof/>
          </w:rPr>
          <w:t>1.7 Profili di responsabilità</w:t>
        </w:r>
        <w:r w:rsidR="00E00D69">
          <w:rPr>
            <w:noProof/>
            <w:webHidden/>
          </w:rPr>
          <w:tab/>
        </w:r>
        <w:r w:rsidR="00E00D69">
          <w:rPr>
            <w:noProof/>
            <w:webHidden/>
          </w:rPr>
          <w:fldChar w:fldCharType="begin"/>
        </w:r>
        <w:r w:rsidR="00E00D69">
          <w:rPr>
            <w:noProof/>
            <w:webHidden/>
          </w:rPr>
          <w:instrText xml:space="preserve"> PAGEREF _Toc83821130 \h </w:instrText>
        </w:r>
        <w:r w:rsidR="00E00D69">
          <w:rPr>
            <w:noProof/>
            <w:webHidden/>
          </w:rPr>
        </w:r>
        <w:r w:rsidR="00E00D69">
          <w:rPr>
            <w:noProof/>
            <w:webHidden/>
          </w:rPr>
          <w:fldChar w:fldCharType="separate"/>
        </w:r>
        <w:r w:rsidR="00400CEB">
          <w:rPr>
            <w:noProof/>
            <w:webHidden/>
          </w:rPr>
          <w:t>80</w:t>
        </w:r>
        <w:r w:rsidR="00E00D69">
          <w:rPr>
            <w:noProof/>
            <w:webHidden/>
          </w:rPr>
          <w:fldChar w:fldCharType="end"/>
        </w:r>
      </w:hyperlink>
    </w:p>
    <w:p w14:paraId="090DD1F9" w14:textId="7308C265" w:rsidR="00E00D69" w:rsidRDefault="00CD3CDF" w:rsidP="00E00D69">
      <w:pPr>
        <w:pStyle w:val="Sommario1"/>
        <w:rPr>
          <w:rFonts w:asciiTheme="minorHAnsi" w:eastAsiaTheme="minorEastAsia" w:hAnsiTheme="minorHAnsi" w:cstheme="minorBidi"/>
          <w:b w:val="0"/>
          <w:sz w:val="22"/>
          <w:szCs w:val="22"/>
        </w:rPr>
      </w:pPr>
      <w:hyperlink w:anchor="_Toc83821131" w:history="1">
        <w:r w:rsidR="00E00D69" w:rsidRPr="002E181E">
          <w:rPr>
            <w:rStyle w:val="Collegamentoipertestuale"/>
          </w:rPr>
          <w:t>2.</w:t>
        </w:r>
      </w:hyperlink>
      <w:r w:rsidR="00E00D69">
        <w:rPr>
          <w:rFonts w:asciiTheme="minorHAnsi" w:eastAsiaTheme="minorEastAsia" w:hAnsiTheme="minorHAnsi" w:cstheme="minorBidi"/>
          <w:b w:val="0"/>
          <w:sz w:val="22"/>
          <w:szCs w:val="22"/>
        </w:rPr>
        <w:t xml:space="preserve"> </w:t>
      </w:r>
      <w:hyperlink w:anchor="_Toc83821132" w:history="1">
        <w:r w:rsidR="00E00D69" w:rsidRPr="002E181E">
          <w:rPr>
            <w:rStyle w:val="Collegamentoipertestuale"/>
          </w:rPr>
          <w:t>La nuova CILA-Superbonus</w:t>
        </w:r>
        <w:r w:rsidR="00E00D69">
          <w:rPr>
            <w:webHidden/>
          </w:rPr>
          <w:tab/>
        </w:r>
        <w:r w:rsidR="00E00D69">
          <w:rPr>
            <w:webHidden/>
          </w:rPr>
          <w:fldChar w:fldCharType="begin"/>
        </w:r>
        <w:r w:rsidR="00E00D69">
          <w:rPr>
            <w:webHidden/>
          </w:rPr>
          <w:instrText xml:space="preserve"> PAGEREF _Toc83821132 \h </w:instrText>
        </w:r>
        <w:r w:rsidR="00E00D69">
          <w:rPr>
            <w:webHidden/>
          </w:rPr>
        </w:r>
        <w:r w:rsidR="00E00D69">
          <w:rPr>
            <w:webHidden/>
          </w:rPr>
          <w:fldChar w:fldCharType="separate"/>
        </w:r>
        <w:r w:rsidR="00400CEB">
          <w:rPr>
            <w:webHidden/>
          </w:rPr>
          <w:t>83</w:t>
        </w:r>
        <w:r w:rsidR="00E00D69">
          <w:rPr>
            <w:webHidden/>
          </w:rPr>
          <w:fldChar w:fldCharType="end"/>
        </w:r>
      </w:hyperlink>
    </w:p>
    <w:p w14:paraId="723D02C3" w14:textId="243B20CE"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33" w:history="1">
        <w:r w:rsidR="00E00D69" w:rsidRPr="002E181E">
          <w:rPr>
            <w:rStyle w:val="Collegamentoipertestuale"/>
            <w:noProof/>
          </w:rPr>
          <w:t>2.1 Semplificazione del sistema dei titoli abilitativi edilizi</w:t>
        </w:r>
        <w:r w:rsidR="00E00D69">
          <w:rPr>
            <w:noProof/>
            <w:webHidden/>
          </w:rPr>
          <w:tab/>
        </w:r>
        <w:r w:rsidR="00E00D69">
          <w:rPr>
            <w:noProof/>
            <w:webHidden/>
          </w:rPr>
          <w:fldChar w:fldCharType="begin"/>
        </w:r>
        <w:r w:rsidR="00E00D69">
          <w:rPr>
            <w:noProof/>
            <w:webHidden/>
          </w:rPr>
          <w:instrText xml:space="preserve"> PAGEREF _Toc83821133 \h </w:instrText>
        </w:r>
        <w:r w:rsidR="00E00D69">
          <w:rPr>
            <w:noProof/>
            <w:webHidden/>
          </w:rPr>
        </w:r>
        <w:r w:rsidR="00E00D69">
          <w:rPr>
            <w:noProof/>
            <w:webHidden/>
          </w:rPr>
          <w:fldChar w:fldCharType="separate"/>
        </w:r>
        <w:r w:rsidR="00400CEB">
          <w:rPr>
            <w:noProof/>
            <w:webHidden/>
          </w:rPr>
          <w:t>83</w:t>
        </w:r>
        <w:r w:rsidR="00E00D69">
          <w:rPr>
            <w:noProof/>
            <w:webHidden/>
          </w:rPr>
          <w:fldChar w:fldCharType="end"/>
        </w:r>
      </w:hyperlink>
    </w:p>
    <w:p w14:paraId="299FF3B8" w14:textId="6EB869C9"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34" w:history="1">
        <w:r w:rsidR="00E00D69" w:rsidRPr="002E181E">
          <w:rPr>
            <w:rStyle w:val="Collegamentoipertestuale"/>
            <w:noProof/>
          </w:rPr>
          <w:t xml:space="preserve">2.2 Il comma 13-ter dell'art. 119 </w:t>
        </w:r>
        <w:r w:rsidR="00E00D69">
          <w:rPr>
            <w:rStyle w:val="Collegamentoipertestuale"/>
            <w:noProof/>
          </w:rPr>
          <w:t xml:space="preserve">D.L. </w:t>
        </w:r>
        <w:r w:rsidR="00E00D69" w:rsidRPr="002E181E">
          <w:rPr>
            <w:rStyle w:val="Collegamentoipertestuale"/>
            <w:noProof/>
          </w:rPr>
          <w:t>"Rilancio"</w:t>
        </w:r>
        <w:r w:rsidR="00E00D69">
          <w:rPr>
            <w:noProof/>
            <w:webHidden/>
          </w:rPr>
          <w:tab/>
        </w:r>
        <w:r w:rsidR="00E00D69">
          <w:rPr>
            <w:noProof/>
            <w:webHidden/>
          </w:rPr>
          <w:fldChar w:fldCharType="begin"/>
        </w:r>
        <w:r w:rsidR="00E00D69">
          <w:rPr>
            <w:noProof/>
            <w:webHidden/>
          </w:rPr>
          <w:instrText xml:space="preserve"> PAGEREF _Toc83821134 \h </w:instrText>
        </w:r>
        <w:r w:rsidR="00E00D69">
          <w:rPr>
            <w:noProof/>
            <w:webHidden/>
          </w:rPr>
        </w:r>
        <w:r w:rsidR="00E00D69">
          <w:rPr>
            <w:noProof/>
            <w:webHidden/>
          </w:rPr>
          <w:fldChar w:fldCharType="separate"/>
        </w:r>
        <w:r w:rsidR="00400CEB">
          <w:rPr>
            <w:noProof/>
            <w:webHidden/>
          </w:rPr>
          <w:t>86</w:t>
        </w:r>
        <w:r w:rsidR="00E00D69">
          <w:rPr>
            <w:noProof/>
            <w:webHidden/>
          </w:rPr>
          <w:fldChar w:fldCharType="end"/>
        </w:r>
      </w:hyperlink>
    </w:p>
    <w:p w14:paraId="78559D80" w14:textId="4BA070C4"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35" w:history="1">
        <w:r w:rsidR="00E00D69" w:rsidRPr="002E181E">
          <w:rPr>
            <w:rStyle w:val="Collegamentoipertestuale"/>
          </w:rPr>
          <w:t>2.2.1 Esame del primo periodo: la qualificazione degli interventi come manutenzione straordinaria</w:t>
        </w:r>
        <w:r w:rsidR="00E00D69">
          <w:rPr>
            <w:webHidden/>
          </w:rPr>
          <w:tab/>
        </w:r>
        <w:r w:rsidR="00E00D69">
          <w:rPr>
            <w:webHidden/>
          </w:rPr>
          <w:fldChar w:fldCharType="begin"/>
        </w:r>
        <w:r w:rsidR="00E00D69">
          <w:rPr>
            <w:webHidden/>
          </w:rPr>
          <w:instrText xml:space="preserve"> PAGEREF _Toc83821135 \h </w:instrText>
        </w:r>
        <w:r w:rsidR="00E00D69">
          <w:rPr>
            <w:webHidden/>
          </w:rPr>
        </w:r>
        <w:r w:rsidR="00E00D69">
          <w:rPr>
            <w:webHidden/>
          </w:rPr>
          <w:fldChar w:fldCharType="separate"/>
        </w:r>
        <w:r w:rsidR="00400CEB">
          <w:rPr>
            <w:webHidden/>
          </w:rPr>
          <w:t>86</w:t>
        </w:r>
        <w:r w:rsidR="00E00D69">
          <w:rPr>
            <w:webHidden/>
          </w:rPr>
          <w:fldChar w:fldCharType="end"/>
        </w:r>
      </w:hyperlink>
    </w:p>
    <w:p w14:paraId="07883888" w14:textId="234C281B" w:rsidR="00E00D69" w:rsidRDefault="00CD3CDF" w:rsidP="00E00D69">
      <w:pPr>
        <w:pStyle w:val="Sommario4"/>
        <w:tabs>
          <w:tab w:val="right" w:leader="dot" w:pos="9202"/>
        </w:tabs>
        <w:spacing w:before="60" w:after="60" w:line="326" w:lineRule="auto"/>
        <w:rPr>
          <w:rFonts w:asciiTheme="minorHAnsi" w:eastAsiaTheme="minorEastAsia" w:hAnsiTheme="minorHAnsi" w:cstheme="minorBidi"/>
          <w:noProof/>
          <w:sz w:val="22"/>
        </w:rPr>
      </w:pPr>
      <w:hyperlink w:anchor="_Toc83821136" w:history="1">
        <w:r w:rsidR="00E00D69" w:rsidRPr="002E181E">
          <w:rPr>
            <w:rStyle w:val="Collegamentoipertestuale"/>
            <w:noProof/>
          </w:rPr>
          <w:t>2.2.1.1 Gli interventi edilizi ricompresi nel regime abilitativo semplificato</w:t>
        </w:r>
        <w:r w:rsidR="00E00D69">
          <w:rPr>
            <w:noProof/>
            <w:webHidden/>
          </w:rPr>
          <w:tab/>
        </w:r>
        <w:r w:rsidR="00E00D69">
          <w:rPr>
            <w:noProof/>
            <w:webHidden/>
          </w:rPr>
          <w:fldChar w:fldCharType="begin"/>
        </w:r>
        <w:r w:rsidR="00E00D69">
          <w:rPr>
            <w:noProof/>
            <w:webHidden/>
          </w:rPr>
          <w:instrText xml:space="preserve"> PAGEREF _Toc83821136 \h </w:instrText>
        </w:r>
        <w:r w:rsidR="00E00D69">
          <w:rPr>
            <w:noProof/>
            <w:webHidden/>
          </w:rPr>
        </w:r>
        <w:r w:rsidR="00E00D69">
          <w:rPr>
            <w:noProof/>
            <w:webHidden/>
          </w:rPr>
          <w:fldChar w:fldCharType="separate"/>
        </w:r>
        <w:r w:rsidR="00400CEB">
          <w:rPr>
            <w:noProof/>
            <w:webHidden/>
          </w:rPr>
          <w:t>87</w:t>
        </w:r>
        <w:r w:rsidR="00E00D69">
          <w:rPr>
            <w:noProof/>
            <w:webHidden/>
          </w:rPr>
          <w:fldChar w:fldCharType="end"/>
        </w:r>
      </w:hyperlink>
    </w:p>
    <w:p w14:paraId="0FED64CB" w14:textId="3A13310E" w:rsidR="00E00D69" w:rsidRDefault="00CD3CDF" w:rsidP="00E00D69">
      <w:pPr>
        <w:pStyle w:val="Sommario4"/>
        <w:tabs>
          <w:tab w:val="right" w:leader="dot" w:pos="9202"/>
        </w:tabs>
        <w:spacing w:before="60" w:after="60" w:line="326" w:lineRule="auto"/>
        <w:rPr>
          <w:rFonts w:asciiTheme="minorHAnsi" w:eastAsiaTheme="minorEastAsia" w:hAnsiTheme="minorHAnsi" w:cstheme="minorBidi"/>
          <w:noProof/>
          <w:sz w:val="22"/>
        </w:rPr>
      </w:pPr>
      <w:hyperlink w:anchor="_Toc83821137" w:history="1">
        <w:r w:rsidR="00E00D69" w:rsidRPr="002E181E">
          <w:rPr>
            <w:rStyle w:val="Collegamentoipertestuale"/>
            <w:noProof/>
          </w:rPr>
          <w:t>2.2.1.2 La nuova “CILA-Superbonus”</w:t>
        </w:r>
        <w:r w:rsidR="00E00D69">
          <w:rPr>
            <w:noProof/>
            <w:webHidden/>
          </w:rPr>
          <w:tab/>
        </w:r>
        <w:r w:rsidR="00E00D69">
          <w:rPr>
            <w:noProof/>
            <w:webHidden/>
          </w:rPr>
          <w:fldChar w:fldCharType="begin"/>
        </w:r>
        <w:r w:rsidR="00E00D69">
          <w:rPr>
            <w:noProof/>
            <w:webHidden/>
          </w:rPr>
          <w:instrText xml:space="preserve"> PAGEREF _Toc83821137 \h </w:instrText>
        </w:r>
        <w:r w:rsidR="00E00D69">
          <w:rPr>
            <w:noProof/>
            <w:webHidden/>
          </w:rPr>
        </w:r>
        <w:r w:rsidR="00E00D69">
          <w:rPr>
            <w:noProof/>
            <w:webHidden/>
          </w:rPr>
          <w:fldChar w:fldCharType="separate"/>
        </w:r>
        <w:r w:rsidR="00400CEB">
          <w:rPr>
            <w:noProof/>
            <w:webHidden/>
          </w:rPr>
          <w:t>94</w:t>
        </w:r>
        <w:r w:rsidR="00E00D69">
          <w:rPr>
            <w:noProof/>
            <w:webHidden/>
          </w:rPr>
          <w:fldChar w:fldCharType="end"/>
        </w:r>
      </w:hyperlink>
    </w:p>
    <w:p w14:paraId="214079BE" w14:textId="7AFF564F" w:rsidR="00E00D69" w:rsidRDefault="00CD3CDF" w:rsidP="00E00D69">
      <w:pPr>
        <w:pStyle w:val="Sommario4"/>
        <w:tabs>
          <w:tab w:val="right" w:leader="dot" w:pos="9202"/>
        </w:tabs>
        <w:spacing w:before="60" w:after="60" w:line="326" w:lineRule="auto"/>
        <w:rPr>
          <w:rFonts w:asciiTheme="minorHAnsi" w:eastAsiaTheme="minorEastAsia" w:hAnsiTheme="minorHAnsi" w:cstheme="minorBidi"/>
          <w:noProof/>
          <w:sz w:val="22"/>
        </w:rPr>
      </w:pPr>
      <w:hyperlink w:anchor="_Toc83821138" w:history="1">
        <w:r w:rsidR="00E00D69" w:rsidRPr="002E181E">
          <w:rPr>
            <w:rStyle w:val="Collegamentoipertestuale"/>
            <w:noProof/>
          </w:rPr>
          <w:t>2.2.1.3 Profili di diritto intertemporale</w:t>
        </w:r>
        <w:r w:rsidR="00E00D69">
          <w:rPr>
            <w:noProof/>
            <w:webHidden/>
          </w:rPr>
          <w:tab/>
        </w:r>
        <w:r w:rsidR="00E00D69">
          <w:rPr>
            <w:noProof/>
            <w:webHidden/>
          </w:rPr>
          <w:fldChar w:fldCharType="begin"/>
        </w:r>
        <w:r w:rsidR="00E00D69">
          <w:rPr>
            <w:noProof/>
            <w:webHidden/>
          </w:rPr>
          <w:instrText xml:space="preserve"> PAGEREF _Toc83821138 \h </w:instrText>
        </w:r>
        <w:r w:rsidR="00E00D69">
          <w:rPr>
            <w:noProof/>
            <w:webHidden/>
          </w:rPr>
        </w:r>
        <w:r w:rsidR="00E00D69">
          <w:rPr>
            <w:noProof/>
            <w:webHidden/>
          </w:rPr>
          <w:fldChar w:fldCharType="separate"/>
        </w:r>
        <w:r w:rsidR="00400CEB">
          <w:rPr>
            <w:noProof/>
            <w:webHidden/>
          </w:rPr>
          <w:t>97</w:t>
        </w:r>
        <w:r w:rsidR="00E00D69">
          <w:rPr>
            <w:noProof/>
            <w:webHidden/>
          </w:rPr>
          <w:fldChar w:fldCharType="end"/>
        </w:r>
      </w:hyperlink>
    </w:p>
    <w:p w14:paraId="418B3821" w14:textId="61A41714" w:rsidR="00E00D69" w:rsidRDefault="00CD3CDF" w:rsidP="00E00D69">
      <w:pPr>
        <w:pStyle w:val="Sommario4"/>
        <w:tabs>
          <w:tab w:val="right" w:leader="dot" w:pos="9202"/>
        </w:tabs>
        <w:spacing w:before="60" w:after="60" w:line="326" w:lineRule="auto"/>
        <w:rPr>
          <w:rFonts w:asciiTheme="minorHAnsi" w:eastAsiaTheme="minorEastAsia" w:hAnsiTheme="minorHAnsi" w:cstheme="minorBidi"/>
          <w:noProof/>
          <w:sz w:val="22"/>
        </w:rPr>
      </w:pPr>
      <w:hyperlink w:anchor="_Toc83821139" w:history="1">
        <w:r w:rsidR="00E00D69" w:rsidRPr="002E181E">
          <w:rPr>
            <w:rStyle w:val="Collegamentoipertestuale"/>
            <w:noProof/>
          </w:rPr>
          <w:t>2.2.1.4 Interventi Superbonus connessi ad altre opere</w:t>
        </w:r>
        <w:r w:rsidR="00E00D69">
          <w:rPr>
            <w:noProof/>
            <w:webHidden/>
          </w:rPr>
          <w:tab/>
        </w:r>
        <w:r w:rsidR="00E00D69">
          <w:rPr>
            <w:noProof/>
            <w:webHidden/>
          </w:rPr>
          <w:fldChar w:fldCharType="begin"/>
        </w:r>
        <w:r w:rsidR="00E00D69">
          <w:rPr>
            <w:noProof/>
            <w:webHidden/>
          </w:rPr>
          <w:instrText xml:space="preserve"> PAGEREF _Toc83821139 \h </w:instrText>
        </w:r>
        <w:r w:rsidR="00E00D69">
          <w:rPr>
            <w:noProof/>
            <w:webHidden/>
          </w:rPr>
        </w:r>
        <w:r w:rsidR="00E00D69">
          <w:rPr>
            <w:noProof/>
            <w:webHidden/>
          </w:rPr>
          <w:fldChar w:fldCharType="separate"/>
        </w:r>
        <w:r w:rsidR="00400CEB">
          <w:rPr>
            <w:noProof/>
            <w:webHidden/>
          </w:rPr>
          <w:t>98</w:t>
        </w:r>
        <w:r w:rsidR="00E00D69">
          <w:rPr>
            <w:noProof/>
            <w:webHidden/>
          </w:rPr>
          <w:fldChar w:fldCharType="end"/>
        </w:r>
      </w:hyperlink>
    </w:p>
    <w:p w14:paraId="14F5161E" w14:textId="46F5A6A3" w:rsidR="00E00D69" w:rsidRDefault="00CD3CDF" w:rsidP="00E00D69">
      <w:pPr>
        <w:pStyle w:val="Sommario4"/>
        <w:tabs>
          <w:tab w:val="right" w:leader="dot" w:pos="9202"/>
        </w:tabs>
        <w:spacing w:before="60" w:after="60" w:line="326" w:lineRule="auto"/>
        <w:rPr>
          <w:rFonts w:asciiTheme="minorHAnsi" w:eastAsiaTheme="minorEastAsia" w:hAnsiTheme="minorHAnsi" w:cstheme="minorBidi"/>
          <w:noProof/>
          <w:sz w:val="22"/>
        </w:rPr>
      </w:pPr>
      <w:hyperlink w:anchor="_Toc83821140" w:history="1">
        <w:r w:rsidR="00E00D69" w:rsidRPr="002E181E">
          <w:rPr>
            <w:rStyle w:val="Collegamentoipertestuale"/>
            <w:noProof/>
          </w:rPr>
          <w:t>2.2.1.5 CILA-Superbonus e immobili vincolati</w:t>
        </w:r>
        <w:r w:rsidR="00E00D69">
          <w:rPr>
            <w:noProof/>
            <w:webHidden/>
          </w:rPr>
          <w:tab/>
        </w:r>
        <w:r w:rsidR="00E00D69">
          <w:rPr>
            <w:noProof/>
            <w:webHidden/>
          </w:rPr>
          <w:fldChar w:fldCharType="begin"/>
        </w:r>
        <w:r w:rsidR="00E00D69">
          <w:rPr>
            <w:noProof/>
            <w:webHidden/>
          </w:rPr>
          <w:instrText xml:space="preserve"> PAGEREF _Toc83821140 \h </w:instrText>
        </w:r>
        <w:r w:rsidR="00E00D69">
          <w:rPr>
            <w:noProof/>
            <w:webHidden/>
          </w:rPr>
        </w:r>
        <w:r w:rsidR="00E00D69">
          <w:rPr>
            <w:noProof/>
            <w:webHidden/>
          </w:rPr>
          <w:fldChar w:fldCharType="separate"/>
        </w:r>
        <w:r w:rsidR="00400CEB">
          <w:rPr>
            <w:noProof/>
            <w:webHidden/>
          </w:rPr>
          <w:t>99</w:t>
        </w:r>
        <w:r w:rsidR="00E00D69">
          <w:rPr>
            <w:noProof/>
            <w:webHidden/>
          </w:rPr>
          <w:fldChar w:fldCharType="end"/>
        </w:r>
      </w:hyperlink>
    </w:p>
    <w:p w14:paraId="195E455B" w14:textId="6D37C441"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41" w:history="1">
        <w:r w:rsidR="00E00D69" w:rsidRPr="002E181E">
          <w:rPr>
            <w:rStyle w:val="Collegamentoipertestuale"/>
            <w:smallCaps/>
          </w:rPr>
          <w:t xml:space="preserve">2.2.2 </w:t>
        </w:r>
        <w:r w:rsidR="00E00D69" w:rsidRPr="002E181E">
          <w:rPr>
            <w:rStyle w:val="Collegamentoipertestuale"/>
          </w:rPr>
          <w:t>Esame del secondo e del terzo periodo: i contenuti della CILA-Superbonus</w:t>
        </w:r>
        <w:r w:rsidR="00E00D69">
          <w:rPr>
            <w:webHidden/>
          </w:rPr>
          <w:tab/>
        </w:r>
        <w:r w:rsidR="00E00D69">
          <w:rPr>
            <w:webHidden/>
          </w:rPr>
          <w:fldChar w:fldCharType="begin"/>
        </w:r>
        <w:r w:rsidR="00E00D69">
          <w:rPr>
            <w:webHidden/>
          </w:rPr>
          <w:instrText xml:space="preserve"> PAGEREF _Toc83821141 \h </w:instrText>
        </w:r>
        <w:r w:rsidR="00E00D69">
          <w:rPr>
            <w:webHidden/>
          </w:rPr>
        </w:r>
        <w:r w:rsidR="00E00D69">
          <w:rPr>
            <w:webHidden/>
          </w:rPr>
          <w:fldChar w:fldCharType="separate"/>
        </w:r>
        <w:r w:rsidR="00400CEB">
          <w:rPr>
            <w:webHidden/>
          </w:rPr>
          <w:t>101</w:t>
        </w:r>
        <w:r w:rsidR="00E00D69">
          <w:rPr>
            <w:webHidden/>
          </w:rPr>
          <w:fldChar w:fldCharType="end"/>
        </w:r>
      </w:hyperlink>
    </w:p>
    <w:p w14:paraId="50978056" w14:textId="799540B5" w:rsidR="00E00D69" w:rsidRDefault="00CD3CDF" w:rsidP="00E00D69">
      <w:pPr>
        <w:pStyle w:val="Sommario4"/>
        <w:tabs>
          <w:tab w:val="right" w:leader="dot" w:pos="9202"/>
        </w:tabs>
        <w:spacing w:before="60" w:after="60" w:line="326" w:lineRule="auto"/>
        <w:rPr>
          <w:rFonts w:asciiTheme="minorHAnsi" w:eastAsiaTheme="minorEastAsia" w:hAnsiTheme="minorHAnsi" w:cstheme="minorBidi"/>
          <w:noProof/>
          <w:sz w:val="22"/>
        </w:rPr>
      </w:pPr>
      <w:hyperlink w:anchor="_Toc83821142" w:history="1">
        <w:r w:rsidR="00E00D69" w:rsidRPr="002E181E">
          <w:rPr>
            <w:rStyle w:val="Collegamentoipertestuale"/>
            <w:noProof/>
          </w:rPr>
          <w:t>2.2.2.1 Considerazioni generali</w:t>
        </w:r>
        <w:r w:rsidR="00E00D69">
          <w:rPr>
            <w:noProof/>
            <w:webHidden/>
          </w:rPr>
          <w:tab/>
        </w:r>
        <w:r w:rsidR="00E00D69">
          <w:rPr>
            <w:noProof/>
            <w:webHidden/>
          </w:rPr>
          <w:fldChar w:fldCharType="begin"/>
        </w:r>
        <w:r w:rsidR="00E00D69">
          <w:rPr>
            <w:noProof/>
            <w:webHidden/>
          </w:rPr>
          <w:instrText xml:space="preserve"> PAGEREF _Toc83821142 \h </w:instrText>
        </w:r>
        <w:r w:rsidR="00E00D69">
          <w:rPr>
            <w:noProof/>
            <w:webHidden/>
          </w:rPr>
        </w:r>
        <w:r w:rsidR="00E00D69">
          <w:rPr>
            <w:noProof/>
            <w:webHidden/>
          </w:rPr>
          <w:fldChar w:fldCharType="separate"/>
        </w:r>
        <w:r w:rsidR="00400CEB">
          <w:rPr>
            <w:noProof/>
            <w:webHidden/>
          </w:rPr>
          <w:t>101</w:t>
        </w:r>
        <w:r w:rsidR="00E00D69">
          <w:rPr>
            <w:noProof/>
            <w:webHidden/>
          </w:rPr>
          <w:fldChar w:fldCharType="end"/>
        </w:r>
      </w:hyperlink>
    </w:p>
    <w:p w14:paraId="5F2339A2" w14:textId="50DFCD94" w:rsidR="00E00D69" w:rsidRDefault="00CD3CDF" w:rsidP="00E00D69">
      <w:pPr>
        <w:pStyle w:val="Sommario4"/>
        <w:tabs>
          <w:tab w:val="right" w:leader="dot" w:pos="9202"/>
        </w:tabs>
        <w:spacing w:before="60" w:after="60" w:line="326" w:lineRule="auto"/>
        <w:rPr>
          <w:rFonts w:asciiTheme="minorHAnsi" w:eastAsiaTheme="minorEastAsia" w:hAnsiTheme="minorHAnsi" w:cstheme="minorBidi"/>
          <w:noProof/>
          <w:sz w:val="22"/>
        </w:rPr>
      </w:pPr>
      <w:hyperlink w:anchor="_Toc83821143" w:history="1">
        <w:r w:rsidR="00E00D69" w:rsidRPr="002E181E">
          <w:rPr>
            <w:rStyle w:val="Collegamentoipertestuale"/>
            <w:noProof/>
          </w:rPr>
          <w:t>2.2.2.2 Il modulo unificato approvato dalla Conferenza Stato-Regioni</w:t>
        </w:r>
        <w:r w:rsidR="00E00D69">
          <w:rPr>
            <w:noProof/>
            <w:webHidden/>
          </w:rPr>
          <w:tab/>
        </w:r>
        <w:r w:rsidR="00E00D69">
          <w:rPr>
            <w:noProof/>
            <w:webHidden/>
          </w:rPr>
          <w:fldChar w:fldCharType="begin"/>
        </w:r>
        <w:r w:rsidR="00E00D69">
          <w:rPr>
            <w:noProof/>
            <w:webHidden/>
          </w:rPr>
          <w:instrText xml:space="preserve"> PAGEREF _Toc83821143 \h </w:instrText>
        </w:r>
        <w:r w:rsidR="00E00D69">
          <w:rPr>
            <w:noProof/>
            <w:webHidden/>
          </w:rPr>
        </w:r>
        <w:r w:rsidR="00E00D69">
          <w:rPr>
            <w:noProof/>
            <w:webHidden/>
          </w:rPr>
          <w:fldChar w:fldCharType="separate"/>
        </w:r>
        <w:r w:rsidR="00400CEB">
          <w:rPr>
            <w:noProof/>
            <w:webHidden/>
          </w:rPr>
          <w:t>104</w:t>
        </w:r>
        <w:r w:rsidR="00E00D69">
          <w:rPr>
            <w:noProof/>
            <w:webHidden/>
          </w:rPr>
          <w:fldChar w:fldCharType="end"/>
        </w:r>
      </w:hyperlink>
    </w:p>
    <w:p w14:paraId="6566E63F" w14:textId="5937721D"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44" w:history="1">
        <w:r w:rsidR="00E00D69" w:rsidRPr="002E181E">
          <w:rPr>
            <w:rStyle w:val="Collegamentoipertestuale"/>
          </w:rPr>
          <w:t>2.2.3 Esame del quarto periodo: la decadenza dal beneficio fiscale</w:t>
        </w:r>
        <w:r w:rsidR="00E00D69">
          <w:rPr>
            <w:webHidden/>
          </w:rPr>
          <w:tab/>
        </w:r>
        <w:r w:rsidR="00E00D69">
          <w:rPr>
            <w:webHidden/>
          </w:rPr>
          <w:fldChar w:fldCharType="begin"/>
        </w:r>
        <w:r w:rsidR="00E00D69">
          <w:rPr>
            <w:webHidden/>
          </w:rPr>
          <w:instrText xml:space="preserve"> PAGEREF _Toc83821144 \h </w:instrText>
        </w:r>
        <w:r w:rsidR="00E00D69">
          <w:rPr>
            <w:webHidden/>
          </w:rPr>
        </w:r>
        <w:r w:rsidR="00E00D69">
          <w:rPr>
            <w:webHidden/>
          </w:rPr>
          <w:fldChar w:fldCharType="separate"/>
        </w:r>
        <w:r w:rsidR="00400CEB">
          <w:rPr>
            <w:webHidden/>
          </w:rPr>
          <w:t>114</w:t>
        </w:r>
        <w:r w:rsidR="00E00D69">
          <w:rPr>
            <w:webHidden/>
          </w:rPr>
          <w:fldChar w:fldCharType="end"/>
        </w:r>
      </w:hyperlink>
    </w:p>
    <w:p w14:paraId="379BFC64" w14:textId="0A5E7F2F"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45" w:history="1">
        <w:r w:rsidR="00E00D69" w:rsidRPr="002E181E">
          <w:rPr>
            <w:rStyle w:val="Collegamentoipertestuale"/>
            <w:noProof/>
          </w:rPr>
          <w:t>2.3 Il comma 13-</w:t>
        </w:r>
        <w:r w:rsidR="00E00D69" w:rsidRPr="002E181E">
          <w:rPr>
            <w:rStyle w:val="Collegamentoipertestuale"/>
            <w:i/>
            <w:noProof/>
          </w:rPr>
          <w:t xml:space="preserve">quater </w:t>
        </w:r>
        <w:r w:rsidR="00E00D69" w:rsidRPr="002E181E">
          <w:rPr>
            <w:rStyle w:val="Collegamentoipertestuale"/>
            <w:noProof/>
          </w:rPr>
          <w:t xml:space="preserve">dell'art. 119 </w:t>
        </w:r>
        <w:r w:rsidR="00E00D69">
          <w:rPr>
            <w:rStyle w:val="Collegamentoipertestuale"/>
            <w:noProof/>
          </w:rPr>
          <w:t xml:space="preserve">D.L. </w:t>
        </w:r>
        <w:r w:rsidR="00E00D69" w:rsidRPr="002E181E">
          <w:rPr>
            <w:rStyle w:val="Collegamentoipertestuale"/>
            <w:i/>
            <w:noProof/>
          </w:rPr>
          <w:t>"Rilancio"</w:t>
        </w:r>
        <w:r w:rsidR="00E00D69" w:rsidRPr="002E181E">
          <w:rPr>
            <w:rStyle w:val="Collegamentoipertestuale"/>
            <w:noProof/>
          </w:rPr>
          <w:t>: gli abusi edilizi presenti nell’immobile oggetto di intervento</w:t>
        </w:r>
        <w:r w:rsidR="00E00D69">
          <w:rPr>
            <w:noProof/>
            <w:webHidden/>
          </w:rPr>
          <w:tab/>
        </w:r>
        <w:r w:rsidR="00E00D69">
          <w:rPr>
            <w:noProof/>
            <w:webHidden/>
          </w:rPr>
          <w:fldChar w:fldCharType="begin"/>
        </w:r>
        <w:r w:rsidR="00E00D69">
          <w:rPr>
            <w:noProof/>
            <w:webHidden/>
          </w:rPr>
          <w:instrText xml:space="preserve"> PAGEREF _Toc83821145 \h </w:instrText>
        </w:r>
        <w:r w:rsidR="00E00D69">
          <w:rPr>
            <w:noProof/>
            <w:webHidden/>
          </w:rPr>
        </w:r>
        <w:r w:rsidR="00E00D69">
          <w:rPr>
            <w:noProof/>
            <w:webHidden/>
          </w:rPr>
          <w:fldChar w:fldCharType="separate"/>
        </w:r>
        <w:r w:rsidR="00400CEB">
          <w:rPr>
            <w:noProof/>
            <w:webHidden/>
          </w:rPr>
          <w:t>116</w:t>
        </w:r>
        <w:r w:rsidR="00E00D69">
          <w:rPr>
            <w:noProof/>
            <w:webHidden/>
          </w:rPr>
          <w:fldChar w:fldCharType="end"/>
        </w:r>
      </w:hyperlink>
    </w:p>
    <w:p w14:paraId="762E6BAE" w14:textId="0A091DCB"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46" w:history="1">
        <w:r w:rsidR="00E00D69" w:rsidRPr="002E181E">
          <w:rPr>
            <w:rStyle w:val="Collegamentoipertestuale"/>
            <w:noProof/>
          </w:rPr>
          <w:t>2.4 Il comma 13-</w:t>
        </w:r>
        <w:r w:rsidR="00E00D69" w:rsidRPr="002E181E">
          <w:rPr>
            <w:rStyle w:val="Collegamentoipertestuale"/>
            <w:i/>
            <w:noProof/>
          </w:rPr>
          <w:t xml:space="preserve">quinquies </w:t>
        </w:r>
        <w:r w:rsidR="00E00D69" w:rsidRPr="002E181E">
          <w:rPr>
            <w:rStyle w:val="Collegamentoipertestuale"/>
            <w:noProof/>
          </w:rPr>
          <w:t xml:space="preserve">dell'art. 119 </w:t>
        </w:r>
        <w:r w:rsidR="00E00D69">
          <w:rPr>
            <w:rStyle w:val="Collegamentoipertestuale"/>
            <w:noProof/>
          </w:rPr>
          <w:t xml:space="preserve">D.L. </w:t>
        </w:r>
        <w:r w:rsidR="00E00D69" w:rsidRPr="002E181E">
          <w:rPr>
            <w:rStyle w:val="Collegamentoipertestuale"/>
            <w:i/>
            <w:noProof/>
          </w:rPr>
          <w:t>"Rilancio"</w:t>
        </w:r>
        <w:r w:rsidR="00E00D69" w:rsidRPr="002E181E">
          <w:rPr>
            <w:rStyle w:val="Collegamentoipertestuale"/>
            <w:noProof/>
          </w:rPr>
          <w:t>: edilizia libera, varianti in corso d’opera e segnalazione certificata di agibilità</w:t>
        </w:r>
        <w:r w:rsidR="00E00D69">
          <w:rPr>
            <w:noProof/>
            <w:webHidden/>
          </w:rPr>
          <w:tab/>
        </w:r>
        <w:r w:rsidR="00E00D69">
          <w:rPr>
            <w:noProof/>
            <w:webHidden/>
          </w:rPr>
          <w:fldChar w:fldCharType="begin"/>
        </w:r>
        <w:r w:rsidR="00E00D69">
          <w:rPr>
            <w:noProof/>
            <w:webHidden/>
          </w:rPr>
          <w:instrText xml:space="preserve"> PAGEREF _Toc83821146 \h </w:instrText>
        </w:r>
        <w:r w:rsidR="00E00D69">
          <w:rPr>
            <w:noProof/>
            <w:webHidden/>
          </w:rPr>
        </w:r>
        <w:r w:rsidR="00E00D69">
          <w:rPr>
            <w:noProof/>
            <w:webHidden/>
          </w:rPr>
          <w:fldChar w:fldCharType="separate"/>
        </w:r>
        <w:r w:rsidR="00400CEB">
          <w:rPr>
            <w:noProof/>
            <w:webHidden/>
          </w:rPr>
          <w:t>119</w:t>
        </w:r>
        <w:r w:rsidR="00E00D69">
          <w:rPr>
            <w:noProof/>
            <w:webHidden/>
          </w:rPr>
          <w:fldChar w:fldCharType="end"/>
        </w:r>
      </w:hyperlink>
    </w:p>
    <w:p w14:paraId="6DE5ECDE" w14:textId="1E9FA7BE"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47" w:history="1">
        <w:r w:rsidR="00E00D69" w:rsidRPr="002E181E">
          <w:rPr>
            <w:rStyle w:val="Collegamentoipertestuale"/>
          </w:rPr>
          <w:t>2.4.1 Esame del primo periodo: l’attività edilizia libera</w:t>
        </w:r>
        <w:r w:rsidR="00E00D69">
          <w:rPr>
            <w:webHidden/>
          </w:rPr>
          <w:tab/>
        </w:r>
        <w:r w:rsidR="00E00D69">
          <w:rPr>
            <w:webHidden/>
          </w:rPr>
          <w:fldChar w:fldCharType="begin"/>
        </w:r>
        <w:r w:rsidR="00E00D69">
          <w:rPr>
            <w:webHidden/>
          </w:rPr>
          <w:instrText xml:space="preserve"> PAGEREF _Toc83821147 \h </w:instrText>
        </w:r>
        <w:r w:rsidR="00E00D69">
          <w:rPr>
            <w:webHidden/>
          </w:rPr>
        </w:r>
        <w:r w:rsidR="00E00D69">
          <w:rPr>
            <w:webHidden/>
          </w:rPr>
          <w:fldChar w:fldCharType="separate"/>
        </w:r>
        <w:r w:rsidR="00400CEB">
          <w:rPr>
            <w:webHidden/>
          </w:rPr>
          <w:t>119</w:t>
        </w:r>
        <w:r w:rsidR="00E00D69">
          <w:rPr>
            <w:webHidden/>
          </w:rPr>
          <w:fldChar w:fldCharType="end"/>
        </w:r>
      </w:hyperlink>
    </w:p>
    <w:p w14:paraId="28BCE7D4" w14:textId="1CBFE772"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48" w:history="1">
        <w:r w:rsidR="00E00D69" w:rsidRPr="002E181E">
          <w:rPr>
            <w:rStyle w:val="Collegamentoipertestuale"/>
          </w:rPr>
          <w:t>2.4.2 Esame del secondo periodo: le varianti in corso d’opera</w:t>
        </w:r>
        <w:r w:rsidR="00E00D69">
          <w:rPr>
            <w:webHidden/>
          </w:rPr>
          <w:tab/>
        </w:r>
        <w:r w:rsidR="00E00D69">
          <w:rPr>
            <w:webHidden/>
          </w:rPr>
          <w:fldChar w:fldCharType="begin"/>
        </w:r>
        <w:r w:rsidR="00E00D69">
          <w:rPr>
            <w:webHidden/>
          </w:rPr>
          <w:instrText xml:space="preserve"> PAGEREF _Toc83821148 \h </w:instrText>
        </w:r>
        <w:r w:rsidR="00E00D69">
          <w:rPr>
            <w:webHidden/>
          </w:rPr>
        </w:r>
        <w:r w:rsidR="00E00D69">
          <w:rPr>
            <w:webHidden/>
          </w:rPr>
          <w:fldChar w:fldCharType="separate"/>
        </w:r>
        <w:r w:rsidR="00400CEB">
          <w:rPr>
            <w:webHidden/>
          </w:rPr>
          <w:t>122</w:t>
        </w:r>
        <w:r w:rsidR="00E00D69">
          <w:rPr>
            <w:webHidden/>
          </w:rPr>
          <w:fldChar w:fldCharType="end"/>
        </w:r>
      </w:hyperlink>
    </w:p>
    <w:p w14:paraId="72166822" w14:textId="7A0A81F2"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49" w:history="1">
        <w:r w:rsidR="00E00D69" w:rsidRPr="002E181E">
          <w:rPr>
            <w:rStyle w:val="Collegamentoipertestuale"/>
          </w:rPr>
          <w:t>2.4.3 Esame del terzo periodo: la segnalazione certificata di agibilità</w:t>
        </w:r>
        <w:r w:rsidR="00E00D69">
          <w:rPr>
            <w:webHidden/>
          </w:rPr>
          <w:tab/>
        </w:r>
        <w:r w:rsidR="00E00D69">
          <w:rPr>
            <w:webHidden/>
          </w:rPr>
          <w:fldChar w:fldCharType="begin"/>
        </w:r>
        <w:r w:rsidR="00E00D69">
          <w:rPr>
            <w:webHidden/>
          </w:rPr>
          <w:instrText xml:space="preserve"> PAGEREF _Toc83821149 \h </w:instrText>
        </w:r>
        <w:r w:rsidR="00E00D69">
          <w:rPr>
            <w:webHidden/>
          </w:rPr>
        </w:r>
        <w:r w:rsidR="00E00D69">
          <w:rPr>
            <w:webHidden/>
          </w:rPr>
          <w:fldChar w:fldCharType="separate"/>
        </w:r>
        <w:r w:rsidR="00400CEB">
          <w:rPr>
            <w:webHidden/>
          </w:rPr>
          <w:t>123</w:t>
        </w:r>
        <w:r w:rsidR="00E00D69">
          <w:rPr>
            <w:webHidden/>
          </w:rPr>
          <w:fldChar w:fldCharType="end"/>
        </w:r>
      </w:hyperlink>
    </w:p>
    <w:p w14:paraId="56EC5606" w14:textId="1CD0A190" w:rsidR="00E00D69" w:rsidRDefault="00CD3CDF" w:rsidP="00E00D69">
      <w:pPr>
        <w:pStyle w:val="Sommario1"/>
        <w:rPr>
          <w:rFonts w:asciiTheme="minorHAnsi" w:eastAsiaTheme="minorEastAsia" w:hAnsiTheme="minorHAnsi" w:cstheme="minorBidi"/>
          <w:b w:val="0"/>
          <w:sz w:val="22"/>
          <w:szCs w:val="22"/>
        </w:rPr>
      </w:pPr>
      <w:hyperlink w:anchor="_Toc83821150" w:history="1">
        <w:r w:rsidR="00E00D69" w:rsidRPr="002E181E">
          <w:rPr>
            <w:rStyle w:val="Collegamentoipertestuale"/>
          </w:rPr>
          <w:t>3.</w:t>
        </w:r>
      </w:hyperlink>
      <w:r w:rsidR="00E00D69">
        <w:rPr>
          <w:rFonts w:asciiTheme="minorHAnsi" w:eastAsiaTheme="minorEastAsia" w:hAnsiTheme="minorHAnsi" w:cstheme="minorBidi"/>
          <w:b w:val="0"/>
          <w:sz w:val="22"/>
          <w:szCs w:val="22"/>
        </w:rPr>
        <w:t xml:space="preserve"> </w:t>
      </w:r>
      <w:hyperlink w:anchor="_Toc83821151" w:history="1">
        <w:r w:rsidR="00E00D69" w:rsidRPr="002E181E">
          <w:rPr>
            <w:rStyle w:val="Collegamentoipertestuale"/>
          </w:rPr>
          <w:t xml:space="preserve"> Profili penali</w:t>
        </w:r>
        <w:r w:rsidR="00E00D69">
          <w:rPr>
            <w:webHidden/>
          </w:rPr>
          <w:tab/>
        </w:r>
        <w:r w:rsidR="00E00D69">
          <w:rPr>
            <w:webHidden/>
          </w:rPr>
          <w:fldChar w:fldCharType="begin"/>
        </w:r>
        <w:r w:rsidR="00E00D69">
          <w:rPr>
            <w:webHidden/>
          </w:rPr>
          <w:instrText xml:space="preserve"> PAGEREF _Toc83821151 \h </w:instrText>
        </w:r>
        <w:r w:rsidR="00E00D69">
          <w:rPr>
            <w:webHidden/>
          </w:rPr>
        </w:r>
        <w:r w:rsidR="00E00D69">
          <w:rPr>
            <w:webHidden/>
          </w:rPr>
          <w:fldChar w:fldCharType="separate"/>
        </w:r>
        <w:r w:rsidR="00400CEB">
          <w:rPr>
            <w:webHidden/>
          </w:rPr>
          <w:t>125</w:t>
        </w:r>
        <w:r w:rsidR="00E00D69">
          <w:rPr>
            <w:webHidden/>
          </w:rPr>
          <w:fldChar w:fldCharType="end"/>
        </w:r>
      </w:hyperlink>
    </w:p>
    <w:p w14:paraId="43AD09A2" w14:textId="56ED8A3C"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52" w:history="1">
        <w:r w:rsidR="00E00D69" w:rsidRPr="002E181E">
          <w:rPr>
            <w:rStyle w:val="Collegamentoipertestuale"/>
            <w:noProof/>
          </w:rPr>
          <w:t>3.1 Premessa: aspetti generali</w:t>
        </w:r>
        <w:r w:rsidR="00E00D69">
          <w:rPr>
            <w:noProof/>
            <w:webHidden/>
          </w:rPr>
          <w:tab/>
        </w:r>
        <w:r w:rsidR="00E00D69">
          <w:rPr>
            <w:noProof/>
            <w:webHidden/>
          </w:rPr>
          <w:fldChar w:fldCharType="begin"/>
        </w:r>
        <w:r w:rsidR="00E00D69">
          <w:rPr>
            <w:noProof/>
            <w:webHidden/>
          </w:rPr>
          <w:instrText xml:space="preserve"> PAGEREF _Toc83821152 \h </w:instrText>
        </w:r>
        <w:r w:rsidR="00E00D69">
          <w:rPr>
            <w:noProof/>
            <w:webHidden/>
          </w:rPr>
        </w:r>
        <w:r w:rsidR="00E00D69">
          <w:rPr>
            <w:noProof/>
            <w:webHidden/>
          </w:rPr>
          <w:fldChar w:fldCharType="separate"/>
        </w:r>
        <w:r w:rsidR="00400CEB">
          <w:rPr>
            <w:noProof/>
            <w:webHidden/>
          </w:rPr>
          <w:t>125</w:t>
        </w:r>
        <w:r w:rsidR="00E00D69">
          <w:rPr>
            <w:noProof/>
            <w:webHidden/>
          </w:rPr>
          <w:fldChar w:fldCharType="end"/>
        </w:r>
      </w:hyperlink>
    </w:p>
    <w:p w14:paraId="60576371" w14:textId="4924A890"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53" w:history="1">
        <w:r w:rsidR="00E00D69" w:rsidRPr="002E181E">
          <w:rPr>
            <w:rStyle w:val="Collegamentoipertestuale"/>
            <w:noProof/>
          </w:rPr>
          <w:t>3.2 Le attestazioni e le asseverazioni</w:t>
        </w:r>
        <w:r w:rsidR="00E00D69">
          <w:rPr>
            <w:noProof/>
            <w:webHidden/>
          </w:rPr>
          <w:tab/>
        </w:r>
        <w:r w:rsidR="00E00D69">
          <w:rPr>
            <w:noProof/>
            <w:webHidden/>
          </w:rPr>
          <w:fldChar w:fldCharType="begin"/>
        </w:r>
        <w:r w:rsidR="00E00D69">
          <w:rPr>
            <w:noProof/>
            <w:webHidden/>
          </w:rPr>
          <w:instrText xml:space="preserve"> PAGEREF _Toc83821153 \h </w:instrText>
        </w:r>
        <w:r w:rsidR="00E00D69">
          <w:rPr>
            <w:noProof/>
            <w:webHidden/>
          </w:rPr>
        </w:r>
        <w:r w:rsidR="00E00D69">
          <w:rPr>
            <w:noProof/>
            <w:webHidden/>
          </w:rPr>
          <w:fldChar w:fldCharType="separate"/>
        </w:r>
        <w:r w:rsidR="00400CEB">
          <w:rPr>
            <w:noProof/>
            <w:webHidden/>
          </w:rPr>
          <w:t>128</w:t>
        </w:r>
        <w:r w:rsidR="00E00D69">
          <w:rPr>
            <w:noProof/>
            <w:webHidden/>
          </w:rPr>
          <w:fldChar w:fldCharType="end"/>
        </w:r>
      </w:hyperlink>
    </w:p>
    <w:p w14:paraId="138ECCDB" w14:textId="68BE4794"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54" w:history="1">
        <w:r w:rsidR="00E00D69" w:rsidRPr="002E181E">
          <w:rPr>
            <w:rStyle w:val="Collegamentoipertestuale"/>
          </w:rPr>
          <w:t>3.2.1 I soggetti abilitati al rilascio delle attestazioni e delle asseverazioni</w:t>
        </w:r>
        <w:r w:rsidR="00E00D69">
          <w:rPr>
            <w:webHidden/>
          </w:rPr>
          <w:tab/>
        </w:r>
        <w:r w:rsidR="00E00D69">
          <w:rPr>
            <w:webHidden/>
          </w:rPr>
          <w:fldChar w:fldCharType="begin"/>
        </w:r>
        <w:r w:rsidR="00E00D69">
          <w:rPr>
            <w:webHidden/>
          </w:rPr>
          <w:instrText xml:space="preserve"> PAGEREF _Toc83821154 \h </w:instrText>
        </w:r>
        <w:r w:rsidR="00E00D69">
          <w:rPr>
            <w:webHidden/>
          </w:rPr>
        </w:r>
        <w:r w:rsidR="00E00D69">
          <w:rPr>
            <w:webHidden/>
          </w:rPr>
          <w:fldChar w:fldCharType="separate"/>
        </w:r>
        <w:r w:rsidR="00400CEB">
          <w:rPr>
            <w:webHidden/>
          </w:rPr>
          <w:t>128</w:t>
        </w:r>
        <w:r w:rsidR="00E00D69">
          <w:rPr>
            <w:webHidden/>
          </w:rPr>
          <w:fldChar w:fldCharType="end"/>
        </w:r>
      </w:hyperlink>
    </w:p>
    <w:p w14:paraId="6855A920" w14:textId="5F2AA2C4"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55" w:history="1">
        <w:r w:rsidR="00E00D69" w:rsidRPr="002E181E">
          <w:rPr>
            <w:rStyle w:val="Collegamentoipertestuale"/>
          </w:rPr>
          <w:t>3.2.2 La qualificazione giuridica delle asseverazioni e attestazioni di congruità e conformità</w:t>
        </w:r>
        <w:r w:rsidR="00E00D69">
          <w:rPr>
            <w:webHidden/>
          </w:rPr>
          <w:tab/>
        </w:r>
        <w:r w:rsidR="00E00D69">
          <w:rPr>
            <w:webHidden/>
          </w:rPr>
          <w:fldChar w:fldCharType="begin"/>
        </w:r>
        <w:r w:rsidR="00E00D69">
          <w:rPr>
            <w:webHidden/>
          </w:rPr>
          <w:instrText xml:space="preserve"> PAGEREF _Toc83821155 \h </w:instrText>
        </w:r>
        <w:r w:rsidR="00E00D69">
          <w:rPr>
            <w:webHidden/>
          </w:rPr>
        </w:r>
        <w:r w:rsidR="00E00D69">
          <w:rPr>
            <w:webHidden/>
          </w:rPr>
          <w:fldChar w:fldCharType="separate"/>
        </w:r>
        <w:r w:rsidR="00400CEB">
          <w:rPr>
            <w:webHidden/>
          </w:rPr>
          <w:t>130</w:t>
        </w:r>
        <w:r w:rsidR="00E00D69">
          <w:rPr>
            <w:webHidden/>
          </w:rPr>
          <w:fldChar w:fldCharType="end"/>
        </w:r>
      </w:hyperlink>
    </w:p>
    <w:p w14:paraId="394619FA" w14:textId="508380EC"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56" w:history="1">
        <w:r w:rsidR="00E00D69" w:rsidRPr="002E181E">
          <w:rPr>
            <w:rStyle w:val="Collegamentoipertestuale"/>
          </w:rPr>
          <w:t>3.2.3 Profili di rilevanza penale connessi alla fase della progettazione e del controllo preventivo dell’immobile e della fase realizzativa degli interventi: i reati di falso</w:t>
        </w:r>
        <w:r w:rsidR="00E00D69">
          <w:rPr>
            <w:webHidden/>
          </w:rPr>
          <w:tab/>
        </w:r>
        <w:r w:rsidR="00E00D69">
          <w:rPr>
            <w:webHidden/>
          </w:rPr>
          <w:fldChar w:fldCharType="begin"/>
        </w:r>
        <w:r w:rsidR="00E00D69">
          <w:rPr>
            <w:webHidden/>
          </w:rPr>
          <w:instrText xml:space="preserve"> PAGEREF _Toc83821156 \h </w:instrText>
        </w:r>
        <w:r w:rsidR="00E00D69">
          <w:rPr>
            <w:webHidden/>
          </w:rPr>
        </w:r>
        <w:r w:rsidR="00E00D69">
          <w:rPr>
            <w:webHidden/>
          </w:rPr>
          <w:fldChar w:fldCharType="separate"/>
        </w:r>
        <w:r w:rsidR="00400CEB">
          <w:rPr>
            <w:webHidden/>
          </w:rPr>
          <w:t>132</w:t>
        </w:r>
        <w:r w:rsidR="00E00D69">
          <w:rPr>
            <w:webHidden/>
          </w:rPr>
          <w:fldChar w:fldCharType="end"/>
        </w:r>
      </w:hyperlink>
    </w:p>
    <w:p w14:paraId="515F4E22" w14:textId="722E5874"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57" w:history="1">
        <w:r w:rsidR="00E00D69" w:rsidRPr="002E181E">
          <w:rPr>
            <w:rStyle w:val="Collegamentoipertestuale"/>
            <w:noProof/>
          </w:rPr>
          <w:t xml:space="preserve">3.3 Profili di rilevanza penale connessi alla fase dell’ottenimento del beneficio fiscale del </w:t>
        </w:r>
        <w:r w:rsidR="00E00D69" w:rsidRPr="002E181E">
          <w:rPr>
            <w:rStyle w:val="Collegamentoipertestuale"/>
            <w:i/>
            <w:noProof/>
          </w:rPr>
          <w:t xml:space="preserve">superbonus: </w:t>
        </w:r>
        <w:r w:rsidR="00E00D69" w:rsidRPr="002E181E">
          <w:rPr>
            <w:rStyle w:val="Collegamentoipertestuale"/>
            <w:noProof/>
          </w:rPr>
          <w:t>frodi e reati tributari</w:t>
        </w:r>
        <w:r w:rsidR="00E00D69">
          <w:rPr>
            <w:noProof/>
            <w:webHidden/>
          </w:rPr>
          <w:tab/>
        </w:r>
        <w:r w:rsidR="00E00D69">
          <w:rPr>
            <w:noProof/>
            <w:webHidden/>
          </w:rPr>
          <w:fldChar w:fldCharType="begin"/>
        </w:r>
        <w:r w:rsidR="00E00D69">
          <w:rPr>
            <w:noProof/>
            <w:webHidden/>
          </w:rPr>
          <w:instrText xml:space="preserve"> PAGEREF _Toc83821157 \h </w:instrText>
        </w:r>
        <w:r w:rsidR="00E00D69">
          <w:rPr>
            <w:noProof/>
            <w:webHidden/>
          </w:rPr>
        </w:r>
        <w:r w:rsidR="00E00D69">
          <w:rPr>
            <w:noProof/>
            <w:webHidden/>
          </w:rPr>
          <w:fldChar w:fldCharType="separate"/>
        </w:r>
        <w:r w:rsidR="00400CEB">
          <w:rPr>
            <w:noProof/>
            <w:webHidden/>
          </w:rPr>
          <w:t>135</w:t>
        </w:r>
        <w:r w:rsidR="00E00D69">
          <w:rPr>
            <w:noProof/>
            <w:webHidden/>
          </w:rPr>
          <w:fldChar w:fldCharType="end"/>
        </w:r>
      </w:hyperlink>
    </w:p>
    <w:p w14:paraId="50453EAD" w14:textId="78EBC31A"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58" w:history="1">
        <w:r w:rsidR="00E00D69" w:rsidRPr="002E181E">
          <w:rPr>
            <w:rStyle w:val="Collegamentoipertestuale"/>
          </w:rPr>
          <w:t>3.3.1 Le ipotesi di truffa e di indebita percezione di erogazioni a danno dello Stato</w:t>
        </w:r>
        <w:r w:rsidR="00E00D69">
          <w:rPr>
            <w:webHidden/>
          </w:rPr>
          <w:tab/>
        </w:r>
        <w:r w:rsidR="00E00D69">
          <w:rPr>
            <w:webHidden/>
          </w:rPr>
          <w:fldChar w:fldCharType="begin"/>
        </w:r>
        <w:r w:rsidR="00E00D69">
          <w:rPr>
            <w:webHidden/>
          </w:rPr>
          <w:instrText xml:space="preserve"> PAGEREF _Toc83821158 \h </w:instrText>
        </w:r>
        <w:r w:rsidR="00E00D69">
          <w:rPr>
            <w:webHidden/>
          </w:rPr>
        </w:r>
        <w:r w:rsidR="00E00D69">
          <w:rPr>
            <w:webHidden/>
          </w:rPr>
          <w:fldChar w:fldCharType="separate"/>
        </w:r>
        <w:r w:rsidR="00400CEB">
          <w:rPr>
            <w:webHidden/>
          </w:rPr>
          <w:t>135</w:t>
        </w:r>
        <w:r w:rsidR="00E00D69">
          <w:rPr>
            <w:webHidden/>
          </w:rPr>
          <w:fldChar w:fldCharType="end"/>
        </w:r>
      </w:hyperlink>
    </w:p>
    <w:p w14:paraId="0B8241E7" w14:textId="6BFBA4D9"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59" w:history="1">
        <w:r w:rsidR="00E00D69" w:rsidRPr="002E181E">
          <w:rPr>
            <w:rStyle w:val="Collegamentoipertestuale"/>
          </w:rPr>
          <w:t>3.3.2 I reati tributari configurabili</w:t>
        </w:r>
        <w:r w:rsidR="00E00D69">
          <w:rPr>
            <w:webHidden/>
          </w:rPr>
          <w:tab/>
        </w:r>
        <w:r w:rsidR="00E00D69">
          <w:rPr>
            <w:webHidden/>
          </w:rPr>
          <w:fldChar w:fldCharType="begin"/>
        </w:r>
        <w:r w:rsidR="00E00D69">
          <w:rPr>
            <w:webHidden/>
          </w:rPr>
          <w:instrText xml:space="preserve"> PAGEREF _Toc83821159 \h </w:instrText>
        </w:r>
        <w:r w:rsidR="00E00D69">
          <w:rPr>
            <w:webHidden/>
          </w:rPr>
        </w:r>
        <w:r w:rsidR="00E00D69">
          <w:rPr>
            <w:webHidden/>
          </w:rPr>
          <w:fldChar w:fldCharType="separate"/>
        </w:r>
        <w:r w:rsidR="00400CEB">
          <w:rPr>
            <w:webHidden/>
          </w:rPr>
          <w:t>138</w:t>
        </w:r>
        <w:r w:rsidR="00E00D69">
          <w:rPr>
            <w:webHidden/>
          </w:rPr>
          <w:fldChar w:fldCharType="end"/>
        </w:r>
      </w:hyperlink>
    </w:p>
    <w:p w14:paraId="1F26E03C" w14:textId="2585080E" w:rsidR="00E00D69" w:rsidRDefault="00CD3CDF" w:rsidP="00E00D69">
      <w:pPr>
        <w:pStyle w:val="Sommario3"/>
        <w:spacing w:before="60" w:after="60" w:line="326" w:lineRule="auto"/>
        <w:rPr>
          <w:rFonts w:asciiTheme="minorHAnsi" w:eastAsiaTheme="minorEastAsia" w:hAnsiTheme="minorHAnsi" w:cstheme="minorBidi"/>
          <w:i w:val="0"/>
          <w:sz w:val="22"/>
          <w:szCs w:val="22"/>
        </w:rPr>
      </w:pPr>
      <w:hyperlink w:anchor="_Toc83821160" w:history="1">
        <w:r w:rsidR="00E00D69" w:rsidRPr="002E181E">
          <w:rPr>
            <w:rStyle w:val="Collegamentoipertestuale"/>
          </w:rPr>
          <w:t>3.3.3 L’indebita compensazione (art. 10 quater D.Lgs. 74/2000)</w:t>
        </w:r>
        <w:r w:rsidR="00E00D69">
          <w:rPr>
            <w:webHidden/>
          </w:rPr>
          <w:tab/>
        </w:r>
        <w:r w:rsidR="00E00D69">
          <w:rPr>
            <w:webHidden/>
          </w:rPr>
          <w:fldChar w:fldCharType="begin"/>
        </w:r>
        <w:r w:rsidR="00E00D69">
          <w:rPr>
            <w:webHidden/>
          </w:rPr>
          <w:instrText xml:space="preserve"> PAGEREF _Toc83821160 \h </w:instrText>
        </w:r>
        <w:r w:rsidR="00E00D69">
          <w:rPr>
            <w:webHidden/>
          </w:rPr>
        </w:r>
        <w:r w:rsidR="00E00D69">
          <w:rPr>
            <w:webHidden/>
          </w:rPr>
          <w:fldChar w:fldCharType="separate"/>
        </w:r>
        <w:r w:rsidR="00400CEB">
          <w:rPr>
            <w:webHidden/>
          </w:rPr>
          <w:t>141</w:t>
        </w:r>
        <w:r w:rsidR="00E00D69">
          <w:rPr>
            <w:webHidden/>
          </w:rPr>
          <w:fldChar w:fldCharType="end"/>
        </w:r>
      </w:hyperlink>
    </w:p>
    <w:p w14:paraId="317522CF" w14:textId="4947C5E7" w:rsidR="00E00D69" w:rsidRDefault="00CD3CDF" w:rsidP="00E00D69">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3821161" w:history="1">
        <w:r w:rsidR="00E00D69" w:rsidRPr="002E181E">
          <w:rPr>
            <w:rStyle w:val="Collegamentoipertestuale"/>
            <w:noProof/>
          </w:rPr>
          <w:t xml:space="preserve">3.4 La responsabilità amministrativa degli enti ex </w:t>
        </w:r>
        <w:r w:rsidR="00E00D69">
          <w:rPr>
            <w:rStyle w:val="Collegamentoipertestuale"/>
            <w:noProof/>
          </w:rPr>
          <w:t>D.L</w:t>
        </w:r>
        <w:r w:rsidR="00E00D69" w:rsidRPr="002E181E">
          <w:rPr>
            <w:rStyle w:val="Collegamentoipertestuale"/>
            <w:noProof/>
          </w:rPr>
          <w:t>lgs. 231/2001</w:t>
        </w:r>
        <w:r w:rsidR="00E00D69">
          <w:rPr>
            <w:noProof/>
            <w:webHidden/>
          </w:rPr>
          <w:tab/>
        </w:r>
        <w:r w:rsidR="00E00D69">
          <w:rPr>
            <w:noProof/>
            <w:webHidden/>
          </w:rPr>
          <w:fldChar w:fldCharType="begin"/>
        </w:r>
        <w:r w:rsidR="00E00D69">
          <w:rPr>
            <w:noProof/>
            <w:webHidden/>
          </w:rPr>
          <w:instrText xml:space="preserve"> PAGEREF _Toc83821161 \h </w:instrText>
        </w:r>
        <w:r w:rsidR="00E00D69">
          <w:rPr>
            <w:noProof/>
            <w:webHidden/>
          </w:rPr>
        </w:r>
        <w:r w:rsidR="00E00D69">
          <w:rPr>
            <w:noProof/>
            <w:webHidden/>
          </w:rPr>
          <w:fldChar w:fldCharType="separate"/>
        </w:r>
        <w:r w:rsidR="00400CEB">
          <w:rPr>
            <w:noProof/>
            <w:webHidden/>
          </w:rPr>
          <w:t>143</w:t>
        </w:r>
        <w:r w:rsidR="00E00D69">
          <w:rPr>
            <w:noProof/>
            <w:webHidden/>
          </w:rPr>
          <w:fldChar w:fldCharType="end"/>
        </w:r>
      </w:hyperlink>
    </w:p>
    <w:p w14:paraId="5A5E2194" w14:textId="75C51DD6" w:rsidR="002120BF" w:rsidRPr="00BF703A" w:rsidRDefault="007B20A9" w:rsidP="00E00D69">
      <w:pPr>
        <w:spacing w:before="60" w:after="60" w:line="326" w:lineRule="auto"/>
        <w:rPr>
          <w:rFonts w:cs="Tahoma"/>
          <w:color w:val="404040"/>
          <w:szCs w:val="20"/>
          <w:lang w:val="en-US"/>
        </w:rPr>
        <w:sectPr w:rsidR="002120BF" w:rsidRPr="00BF703A" w:rsidSect="00767B83">
          <w:pgSz w:w="11906" w:h="16838" w:code="9"/>
          <w:pgMar w:top="1418" w:right="1418" w:bottom="510" w:left="1276" w:header="709" w:footer="1191" w:gutter="0"/>
          <w:pgNumType w:chapStyle="1"/>
          <w:cols w:space="708"/>
          <w:titlePg/>
          <w:docGrid w:linePitch="360"/>
        </w:sectPr>
      </w:pPr>
      <w:r>
        <w:rPr>
          <w:rFonts w:eastAsia="Calibri" w:cs="Tahoma"/>
          <w:b/>
          <w:noProof/>
          <w:szCs w:val="20"/>
          <w:lang w:val="en-US"/>
        </w:rPr>
        <w:fldChar w:fldCharType="end"/>
      </w:r>
    </w:p>
    <w:p w14:paraId="4DF40FF1" w14:textId="59B52134" w:rsidR="00A767E0" w:rsidRDefault="00583B08" w:rsidP="00583B08">
      <w:pPr>
        <w:pStyle w:val="Titolo1"/>
      </w:pPr>
      <w:bookmarkStart w:id="6" w:name="_Toc83821110"/>
      <w:bookmarkStart w:id="7" w:name="_Toc417458011"/>
      <w:bookmarkStart w:id="8" w:name="_Toc475215360"/>
      <w:bookmarkEnd w:id="0"/>
      <w:bookmarkEnd w:id="1"/>
      <w:bookmarkEnd w:id="2"/>
      <w:bookmarkEnd w:id="3"/>
      <w:bookmarkEnd w:id="4"/>
      <w:bookmarkEnd w:id="5"/>
      <w:r>
        <w:lastRenderedPageBreak/>
        <w:t>1.</w:t>
      </w:r>
      <w:bookmarkEnd w:id="6"/>
    </w:p>
    <w:bookmarkStart w:id="9" w:name="_Toc83821111"/>
    <w:p w14:paraId="14C7AA46" w14:textId="3F083B31" w:rsidR="00583B08" w:rsidRPr="00A767E0" w:rsidRDefault="00583B08" w:rsidP="00583B08">
      <w:pPr>
        <w:pStyle w:val="Titolo1"/>
      </w:pPr>
      <w:r w:rsidRPr="00606E9C">
        <w:rPr>
          <w:rFonts w:cs="Tahoma"/>
          <w:noProof/>
          <w:sz w:val="20"/>
          <w:szCs w:val="20"/>
        </w:rPr>
        <mc:AlternateContent>
          <mc:Choice Requires="wps">
            <w:drawing>
              <wp:anchor distT="4294967295" distB="4294967295" distL="114300" distR="114300" simplePos="0" relativeHeight="251742720" behindDoc="0" locked="0" layoutInCell="1" allowOverlap="1" wp14:anchorId="2FFF72C3" wp14:editId="75915216">
                <wp:simplePos x="0" y="0"/>
                <wp:positionH relativeFrom="margin">
                  <wp:align>center</wp:align>
                </wp:positionH>
                <wp:positionV relativeFrom="paragraph">
                  <wp:posOffset>73891</wp:posOffset>
                </wp:positionV>
                <wp:extent cx="2438400" cy="0"/>
                <wp:effectExtent l="0" t="0" r="0" b="0"/>
                <wp:wrapNone/>
                <wp:docPr id="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1D6A703" id="_x0000_t32" coordsize="21600,21600" o:spt="32" o:oned="t" path="m,l21600,21600e" filled="f">
                <v:path arrowok="t" fillok="f" o:connecttype="none"/>
                <o:lock v:ext="edit" shapetype="t"/>
              </v:shapetype>
              <v:shape id="AutoShape 128" o:spid="_x0000_s1026" type="#_x0000_t32" style="position:absolute;margin-left:0;margin-top:5.8pt;width:192pt;height:0;z-index:2517427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" strokecolor="#404040" strokeweight="1.5pt">
                <w10:wrap anchorx="margin"/>
              </v:shape>
            </w:pict>
          </mc:Fallback>
        </mc:AlternateContent>
      </w:r>
      <w:r>
        <w:t>Profili civili e tributari</w:t>
      </w:r>
      <w:bookmarkEnd w:id="9"/>
    </w:p>
    <w:p w14:paraId="0A575C8C" w14:textId="77777777" w:rsidR="00583B08" w:rsidRDefault="00583B08" w:rsidP="00583B08">
      <w:pPr>
        <w:pStyle w:val="Sottotitolo"/>
      </w:pPr>
      <w:bookmarkStart w:id="10" w:name="_Toc79573335"/>
    </w:p>
    <w:p w14:paraId="37346C59" w14:textId="77777777" w:rsidR="00583B08" w:rsidRDefault="00583B08" w:rsidP="00583B08">
      <w:pPr>
        <w:pStyle w:val="Sottotitolo"/>
      </w:pPr>
    </w:p>
    <w:p w14:paraId="73BBC6C3" w14:textId="77777777" w:rsidR="00583B08" w:rsidRDefault="00583B08" w:rsidP="00583B08">
      <w:pPr>
        <w:pStyle w:val="Sottotitolo"/>
      </w:pPr>
    </w:p>
    <w:p w14:paraId="748C445D" w14:textId="77777777" w:rsidR="00583B08" w:rsidRDefault="00583B08" w:rsidP="00583B08">
      <w:pPr>
        <w:pStyle w:val="Sottotitolo"/>
      </w:pPr>
    </w:p>
    <w:p w14:paraId="405D8C23" w14:textId="77777777" w:rsidR="00583B08" w:rsidRDefault="00583B08" w:rsidP="00583B08">
      <w:pPr>
        <w:pStyle w:val="Sottotitolo"/>
      </w:pPr>
    </w:p>
    <w:p w14:paraId="2D58E5AA" w14:textId="77777777" w:rsidR="00583B08" w:rsidRDefault="00583B08" w:rsidP="00583B08">
      <w:pPr>
        <w:pStyle w:val="Sottotitolo"/>
      </w:pPr>
    </w:p>
    <w:p w14:paraId="3F139532" w14:textId="77777777" w:rsidR="00583B08" w:rsidRDefault="00583B08" w:rsidP="00583B08">
      <w:pPr>
        <w:pStyle w:val="Sottotitolo"/>
      </w:pPr>
    </w:p>
    <w:p w14:paraId="27147435" w14:textId="466F8379" w:rsidR="00A767E0" w:rsidRPr="00A767E0" w:rsidRDefault="00583B08" w:rsidP="00583B08">
      <w:pPr>
        <w:pStyle w:val="Sottotitolo"/>
        <w:rPr>
          <w:bCs/>
        </w:rPr>
      </w:pPr>
      <w:bookmarkStart w:id="11" w:name="_Toc83821112"/>
      <w:r>
        <w:t xml:space="preserve">1.1 </w:t>
      </w:r>
      <w:r w:rsidR="00A767E0" w:rsidRPr="00A767E0">
        <w:rPr>
          <w:bCs/>
        </w:rPr>
        <w:t>A</w:t>
      </w:r>
      <w:r w:rsidRPr="00A767E0">
        <w:t>spetti introduttivi</w:t>
      </w:r>
      <w:bookmarkEnd w:id="10"/>
      <w:bookmarkEnd w:id="11"/>
    </w:p>
    <w:p w14:paraId="56BADF0F" w14:textId="70F8D8C1" w:rsidR="00A767E0" w:rsidRPr="00583B08" w:rsidRDefault="00583B08" w:rsidP="00583B08">
      <w:pPr>
        <w:pStyle w:val="Titolo2"/>
      </w:pPr>
      <w:bookmarkStart w:id="12" w:name="_Toc79573336"/>
      <w:bookmarkStart w:id="13" w:name="_Toc83821113"/>
      <w:r w:rsidRPr="00583B08">
        <w:t xml:space="preserve">1.1.1 </w:t>
      </w:r>
      <w:r w:rsidR="00A767E0" w:rsidRPr="00583B08">
        <w:t>Il Decreto Rilancio: scopo della norma sul Superbonus 110% e disciplina di riferimento</w:t>
      </w:r>
      <w:bookmarkEnd w:id="12"/>
      <w:bookmarkEnd w:id="13"/>
    </w:p>
    <w:p w14:paraId="5A0C1911" w14:textId="77777777" w:rsidR="00A767E0" w:rsidRPr="00A767E0" w:rsidRDefault="00A767E0" w:rsidP="00A767E0">
      <w:pPr>
        <w:rPr>
          <w:rFonts w:cs="Tahoma"/>
          <w:szCs w:val="20"/>
        </w:rPr>
      </w:pPr>
      <w:r w:rsidRPr="00A767E0">
        <w:rPr>
          <w:rFonts w:cs="Tahoma"/>
          <w:szCs w:val="20"/>
        </w:rPr>
        <w:t>L’emergenza Covid-19 ha imposto al Legislatore l’adozione di numerosi interventi volti a fronteggiare l’attuale crisi ed a rilanciare, fra le altre cose, l’economia. È in tale contesto che si inserisce il Decreto Legge 19 maggio 2020 n. 34 (c.d. “</w:t>
      </w:r>
      <w:r w:rsidRPr="00A767E0">
        <w:rPr>
          <w:rFonts w:cs="Tahoma"/>
          <w:i/>
          <w:iCs/>
          <w:szCs w:val="20"/>
        </w:rPr>
        <w:t>Decreto Rilancio</w:t>
      </w:r>
      <w:r w:rsidRPr="00A767E0">
        <w:rPr>
          <w:rFonts w:cs="Tahoma"/>
          <w:szCs w:val="20"/>
        </w:rPr>
        <w:t>”), convertito con modificazione con la Legge 17 luglio 2020 n. 77, che è stato adottato proprio nell’ambito delle misure urgenti in materia di salute, sostegno al lavoro ed all'economia, nonché di politiche sociali resesi necessarie per tentare di fronteggiare l'emergenza epidemiologica legata alla diffusione del Covid-19.</w:t>
      </w:r>
    </w:p>
    <w:p w14:paraId="1D2A7A1E" w14:textId="77777777" w:rsidR="00A767E0" w:rsidRPr="00A767E0" w:rsidRDefault="00A767E0" w:rsidP="00A767E0">
      <w:pPr>
        <w:rPr>
          <w:rFonts w:cs="Tahoma"/>
          <w:szCs w:val="20"/>
        </w:rPr>
      </w:pPr>
      <w:r w:rsidRPr="00A767E0">
        <w:rPr>
          <w:rFonts w:cs="Tahoma"/>
          <w:szCs w:val="20"/>
        </w:rPr>
        <w:t xml:space="preserve">Pertanto, è attraverso il predetto Decreto Rilancio che è stato introdotto il c.d. “Superbonus 110%”, con l’evidente intento di rilanciare gli investimenti nel settore immobiliare, prevendo un’agevolazione fiscale per quei soggetti – individuati dalla norma in commento – che intraprendano determinate attività volte a migliorare l’efficienza degli edifici, come meglio si vedrà nel prosieguo. </w:t>
      </w:r>
    </w:p>
    <w:p w14:paraId="019B9BAE" w14:textId="77777777" w:rsidR="00A767E0" w:rsidRPr="00A767E0" w:rsidRDefault="00A767E0" w:rsidP="00A767E0">
      <w:pPr>
        <w:rPr>
          <w:rFonts w:cs="Tahoma"/>
          <w:szCs w:val="20"/>
        </w:rPr>
      </w:pPr>
      <w:r w:rsidRPr="00A767E0">
        <w:rPr>
          <w:rFonts w:cs="Tahoma"/>
          <w:szCs w:val="20"/>
        </w:rPr>
        <w:t xml:space="preserve">Infatti, l’articolo 119 del citato Decreto Rilancio, nell’incrementare al 110% l'aliquota di detrazione spettante, individua le tipologie e i requisiti tecnici degli interventi oggetto di beneficio, l’ambito soggettivo di applicazione dell’agevolazione, gli adempimenti da porre in essere ai fini della spettanza della stessa nonché i requisiti tecnici da rispettare per l'accesso al beneficio, rimandando per tale aspetto al decreto di cui al comma 3-ter dell'art. 14 del Decreto Legge n. 4 giugno 2013 n. 63, convertito in legge, con modificazioni, dall’ art. 1, comma 1, Legge 3 agosto 2013 n. 90. </w:t>
      </w:r>
    </w:p>
    <w:p w14:paraId="49B02054" w14:textId="77777777" w:rsidR="00A767E0" w:rsidRPr="00A767E0" w:rsidRDefault="00A767E0" w:rsidP="00A767E0">
      <w:pPr>
        <w:rPr>
          <w:rFonts w:cs="Tahoma"/>
          <w:szCs w:val="20"/>
        </w:rPr>
      </w:pPr>
      <w:r w:rsidRPr="00A767E0">
        <w:rPr>
          <w:rFonts w:cs="Tahoma"/>
          <w:szCs w:val="20"/>
        </w:rPr>
        <w:t xml:space="preserve">Con il Decreto Rilancio, dunque, il Legislatore ha innalzato l’importo della detrazione al 110% di quanto effettivamente speso, aprendo la possibilità di consentire il finanziamento per intero della spesa per alcuni </w:t>
      </w:r>
      <w:r w:rsidRPr="00A767E0">
        <w:rPr>
          <w:rFonts w:cs="Tahoma"/>
          <w:szCs w:val="20"/>
        </w:rPr>
        <w:lastRenderedPageBreak/>
        <w:t>tipi di interventi di ristrutturazione e recupero mediante l’abbattimento delle imposte dovute allo Stato, a condizione che detti interventi realizzino determinati standard di valorizzazione degli immobili. La diposizione è quindi finalizzata a consentire il miglioramento degli edifici sul piano energetico o sismico, anche nel frequente caso in cui non si disponga della liquidità monetaria sufficiente per affrontare interventi, generalmente, particolarmente onerosi. Come chiarito dal Ministero dello Sviluppo Economico, infatti, “</w:t>
      </w:r>
      <w:r w:rsidRPr="00A767E0">
        <w:rPr>
          <w:rFonts w:cs="Tahoma"/>
          <w:i/>
          <w:iCs/>
          <w:szCs w:val="20"/>
        </w:rPr>
        <w:t>l'obiettivo è favorire gli interventi di efficientamento energetico e antisismici, nonché l'installazione di impianti fotovoltaici o delle infrastrutture per la ricarica di veicoli elettrici negli edifici</w:t>
      </w:r>
      <w:r w:rsidRPr="00A767E0">
        <w:rPr>
          <w:rFonts w:cs="Tahoma"/>
          <w:szCs w:val="20"/>
        </w:rPr>
        <w:t>.” Precisando che “</w:t>
      </w:r>
      <w:r w:rsidRPr="00A767E0">
        <w:rPr>
          <w:rFonts w:cs="Tahoma"/>
          <w:i/>
          <w:iCs/>
          <w:szCs w:val="20"/>
        </w:rPr>
        <w:t xml:space="preserve">Il Superbonus è uno strumento attivato per rilanciare rapidamente il comparto dell’edilizia e rispondere alle importanti sfide climatiche ed ambientali previste per il settore civile dal </w:t>
      </w:r>
      <w:r w:rsidRPr="00A767E0">
        <w:rPr>
          <w:rFonts w:cs="Tahoma"/>
          <w:szCs w:val="20"/>
        </w:rPr>
        <w:t>Piano Nazionale Integrato per l'Energia e il Clima”</w:t>
      </w:r>
      <w:r w:rsidRPr="00A767E0">
        <w:rPr>
          <w:rStyle w:val="Rimandonotaapidipagina"/>
          <w:rFonts w:cs="Tahoma"/>
          <w:szCs w:val="20"/>
        </w:rPr>
        <w:footnoteReference w:id="1"/>
      </w:r>
      <w:r w:rsidRPr="00A767E0">
        <w:rPr>
          <w:rFonts w:cs="Tahoma"/>
          <w:szCs w:val="20"/>
        </w:rPr>
        <w:t>.</w:t>
      </w:r>
    </w:p>
    <w:p w14:paraId="04D50040" w14:textId="77777777" w:rsidR="00A767E0" w:rsidRPr="00A767E0" w:rsidRDefault="00A767E0" w:rsidP="00A767E0">
      <w:pPr>
        <w:rPr>
          <w:rFonts w:cs="Tahoma"/>
          <w:szCs w:val="20"/>
        </w:rPr>
      </w:pPr>
      <w:r w:rsidRPr="00A767E0">
        <w:rPr>
          <w:rFonts w:cs="Tahoma"/>
          <w:szCs w:val="20"/>
        </w:rPr>
        <w:t>Deve tuttavia essere ricordato che, prima del decreto in parola, esistevano già due analoghi incentivi fiscali, aventi le medesime finalità: si tratta delle detrazioni previste per gli interventi di recupero del patrimonio edilizio</w:t>
      </w:r>
      <w:r w:rsidRPr="00A767E0">
        <w:rPr>
          <w:rStyle w:val="Rimandonotaapidipagina"/>
          <w:rFonts w:cs="Tahoma"/>
          <w:szCs w:val="20"/>
        </w:rPr>
        <w:footnoteReference w:id="2"/>
      </w:r>
      <w:r w:rsidRPr="00A767E0">
        <w:rPr>
          <w:rFonts w:cs="Tahoma"/>
          <w:szCs w:val="20"/>
        </w:rPr>
        <w:t>, inclusi quelli antisismici (cosiddetto “</w:t>
      </w:r>
      <w:proofErr w:type="spellStart"/>
      <w:r w:rsidRPr="00A767E0">
        <w:rPr>
          <w:rFonts w:cs="Tahoma"/>
          <w:szCs w:val="20"/>
        </w:rPr>
        <w:t>Sismabonus</w:t>
      </w:r>
      <w:proofErr w:type="spellEnd"/>
      <w:r w:rsidRPr="00A767E0">
        <w:rPr>
          <w:rFonts w:cs="Tahoma"/>
          <w:szCs w:val="20"/>
        </w:rPr>
        <w:t>”</w:t>
      </w:r>
      <w:r w:rsidRPr="00A767E0">
        <w:rPr>
          <w:rStyle w:val="Rimandonotaapidipagina"/>
          <w:rFonts w:cs="Tahoma"/>
          <w:szCs w:val="20"/>
        </w:rPr>
        <w:footnoteReference w:id="3"/>
      </w:r>
      <w:r w:rsidRPr="00A767E0">
        <w:rPr>
          <w:rFonts w:cs="Tahoma"/>
          <w:szCs w:val="20"/>
        </w:rPr>
        <w:t>), nonché quelli di riqualificazione energetica (c.d. “Ecobonus”</w:t>
      </w:r>
      <w:r w:rsidRPr="00A767E0">
        <w:rPr>
          <w:rStyle w:val="Rimandonotaapidipagina"/>
          <w:rFonts w:cs="Tahoma"/>
          <w:szCs w:val="20"/>
        </w:rPr>
        <w:footnoteReference w:id="4"/>
      </w:r>
      <w:r w:rsidRPr="00A767E0">
        <w:rPr>
          <w:rFonts w:cs="Tahoma"/>
          <w:szCs w:val="20"/>
        </w:rPr>
        <w:t xml:space="preserve">), che prevedevano già la possibilità di detrarre una parte delle spese che fossero state sostenute per interventi di miglioramento degli edifici, alle condizioni indicate nelle relative specifiche discipline legislative. </w:t>
      </w:r>
    </w:p>
    <w:p w14:paraId="7A774BFF" w14:textId="77777777" w:rsidR="00A767E0" w:rsidRPr="00A767E0" w:rsidRDefault="00A767E0" w:rsidP="00A767E0">
      <w:pPr>
        <w:rPr>
          <w:rFonts w:cs="Tahoma"/>
          <w:szCs w:val="20"/>
        </w:rPr>
      </w:pPr>
      <w:r w:rsidRPr="00A767E0">
        <w:rPr>
          <w:rFonts w:cs="Tahoma"/>
          <w:szCs w:val="20"/>
        </w:rPr>
        <w:t xml:space="preserve">Le nuove disposizioni inerenti </w:t>
      </w:r>
      <w:proofErr w:type="gramStart"/>
      <w:r w:rsidRPr="00A767E0">
        <w:rPr>
          <w:rFonts w:cs="Tahoma"/>
          <w:szCs w:val="20"/>
        </w:rPr>
        <w:t>il</w:t>
      </w:r>
      <w:proofErr w:type="gramEnd"/>
      <w:r w:rsidRPr="00A767E0">
        <w:rPr>
          <w:rFonts w:cs="Tahoma"/>
          <w:szCs w:val="20"/>
        </w:rPr>
        <w:t xml:space="preserve"> Superbonus 110%, conseguentemente, si affiancano a quelle già vigenti che disciplinano le predette differenti detrazioni fiscali. In particolare, con la disciplina in parola è stata prevista la possibilità di fruire di una detrazione del 110% delle spese, aggiungendosi a quelle detrazioni dal 50% all’85% già vigenti per le spese sostenute per interventi di: </w:t>
      </w:r>
    </w:p>
    <w:p w14:paraId="484910AA" w14:textId="4C0AFFCF" w:rsidR="00A767E0" w:rsidRDefault="00A767E0" w:rsidP="004A224A">
      <w:pPr>
        <w:pStyle w:val="Paragrafoelenco"/>
        <w:numPr>
          <w:ilvl w:val="0"/>
          <w:numId w:val="10"/>
        </w:numPr>
        <w:rPr>
          <w:rFonts w:cs="Tahoma"/>
          <w:szCs w:val="20"/>
        </w:rPr>
      </w:pPr>
      <w:r w:rsidRPr="00A767E0">
        <w:rPr>
          <w:rFonts w:cs="Tahoma"/>
          <w:szCs w:val="20"/>
        </w:rPr>
        <w:t>recupero del patrimonio edilizio, in base all’articolo 16-</w:t>
      </w:r>
      <w:r w:rsidRPr="00A767E0">
        <w:rPr>
          <w:rFonts w:cs="Tahoma"/>
          <w:i/>
          <w:iCs/>
          <w:szCs w:val="20"/>
        </w:rPr>
        <w:t>bis</w:t>
      </w:r>
      <w:r w:rsidRPr="00A767E0">
        <w:rPr>
          <w:rFonts w:cs="Tahoma"/>
          <w:szCs w:val="20"/>
        </w:rPr>
        <w:t xml:space="preserve"> del Tuir, inclusi quelli antisismici (</w:t>
      </w:r>
      <w:r w:rsidR="00193D66">
        <w:rPr>
          <w:rFonts w:cs="Tahoma"/>
          <w:szCs w:val="20"/>
        </w:rPr>
        <w:t>c.d.</w:t>
      </w:r>
      <w:r w:rsidRPr="00A767E0">
        <w:rPr>
          <w:rFonts w:cs="Tahoma"/>
          <w:szCs w:val="20"/>
        </w:rPr>
        <w:t xml:space="preserve"> “</w:t>
      </w:r>
      <w:proofErr w:type="spellStart"/>
      <w:r w:rsidRPr="00A767E0">
        <w:rPr>
          <w:rFonts w:cs="Tahoma"/>
          <w:szCs w:val="20"/>
        </w:rPr>
        <w:t>Sismabonus</w:t>
      </w:r>
      <w:proofErr w:type="spellEnd"/>
      <w:r w:rsidRPr="00A767E0">
        <w:rPr>
          <w:rFonts w:cs="Tahoma"/>
          <w:szCs w:val="20"/>
        </w:rPr>
        <w:t xml:space="preserve">”); </w:t>
      </w:r>
    </w:p>
    <w:p w14:paraId="451C9321" w14:textId="1181C55C" w:rsidR="00A767E0" w:rsidRPr="00A767E0" w:rsidRDefault="00A767E0" w:rsidP="004A224A">
      <w:pPr>
        <w:pStyle w:val="Paragrafoelenco"/>
        <w:numPr>
          <w:ilvl w:val="0"/>
          <w:numId w:val="10"/>
        </w:numPr>
        <w:rPr>
          <w:rFonts w:cs="Tahoma"/>
          <w:szCs w:val="20"/>
        </w:rPr>
      </w:pPr>
      <w:r w:rsidRPr="00A767E0">
        <w:rPr>
          <w:rFonts w:cs="Tahoma"/>
          <w:szCs w:val="20"/>
        </w:rPr>
        <w:t>riqualificazione energetica degli edifici (</w:t>
      </w:r>
      <w:r w:rsidR="00193D66">
        <w:rPr>
          <w:rFonts w:cs="Tahoma"/>
          <w:szCs w:val="20"/>
        </w:rPr>
        <w:t>c.d.</w:t>
      </w:r>
      <w:r w:rsidRPr="00A767E0">
        <w:rPr>
          <w:rFonts w:cs="Tahoma"/>
          <w:szCs w:val="20"/>
        </w:rPr>
        <w:t xml:space="preserve"> “Ecobonus”). </w:t>
      </w:r>
    </w:p>
    <w:p w14:paraId="7445348C" w14:textId="6ACFFF1F" w:rsidR="00A767E0" w:rsidRPr="00A767E0" w:rsidRDefault="00A767E0" w:rsidP="00A767E0">
      <w:pPr>
        <w:rPr>
          <w:rFonts w:cs="Tahoma"/>
          <w:szCs w:val="20"/>
        </w:rPr>
      </w:pPr>
      <w:r w:rsidRPr="00A767E0">
        <w:rPr>
          <w:rFonts w:cs="Tahoma"/>
          <w:szCs w:val="20"/>
        </w:rPr>
        <w:t xml:space="preserve">Inoltre, accanto all’innalzamento della percentuale di spese detraibili nella misura del 110%, con il Decreto Rilancio sono stati previsti anche specifici meccanismi di cessione del credito di imposta derivante dalle detrazioni applicate, con la possibilità di ottenere dall’impresa che esegue i lavori un contributo anticipato </w:t>
      </w:r>
      <w:r w:rsidRPr="00A767E0">
        <w:rPr>
          <w:rFonts w:cs="Tahoma"/>
          <w:szCs w:val="20"/>
        </w:rPr>
        <w:lastRenderedPageBreak/>
        <w:t>sotto forma di sconto da parte dei fornitori dei beni o servizi (</w:t>
      </w:r>
      <w:r w:rsidR="00193D66">
        <w:rPr>
          <w:rFonts w:cs="Tahoma"/>
          <w:szCs w:val="20"/>
        </w:rPr>
        <w:t>c.d.</w:t>
      </w:r>
      <w:r w:rsidRPr="00A767E0">
        <w:rPr>
          <w:rFonts w:cs="Tahoma"/>
          <w:szCs w:val="20"/>
        </w:rPr>
        <w:t xml:space="preserve"> “sconto in fattura”) o, in alternativa, di ottenere il finanziamento dei lavori dagli istituti di credito, mediante cessione a questi ultimi del proprio credito di imposta</w:t>
      </w:r>
      <w:r w:rsidRPr="00A767E0">
        <w:rPr>
          <w:rStyle w:val="Rimandonotaapidipagina"/>
          <w:rFonts w:cs="Tahoma"/>
          <w:szCs w:val="20"/>
        </w:rPr>
        <w:footnoteReference w:id="5"/>
      </w:r>
      <w:r w:rsidRPr="00A767E0">
        <w:rPr>
          <w:rFonts w:cs="Tahoma"/>
          <w:szCs w:val="20"/>
        </w:rPr>
        <w:t>.</w:t>
      </w:r>
    </w:p>
    <w:p w14:paraId="1DFDDDB7" w14:textId="50EBA001" w:rsidR="00A767E0" w:rsidRPr="00A767E0" w:rsidRDefault="00A767E0" w:rsidP="00A767E0">
      <w:pPr>
        <w:rPr>
          <w:rFonts w:cs="Tahoma"/>
          <w:szCs w:val="20"/>
        </w:rPr>
      </w:pPr>
      <w:r w:rsidRPr="00A767E0">
        <w:rPr>
          <w:rFonts w:cs="Tahoma"/>
          <w:szCs w:val="20"/>
        </w:rPr>
        <w:t>Pure in questo caso, tale facoltà per il contribuente è stata estesa anche rispetto alle predette different</w:t>
      </w:r>
      <w:r w:rsidR="009674AC">
        <w:rPr>
          <w:rFonts w:cs="Tahoma"/>
          <w:szCs w:val="20"/>
        </w:rPr>
        <w:t>i</w:t>
      </w:r>
      <w:r w:rsidRPr="00A767E0">
        <w:rPr>
          <w:rFonts w:cs="Tahoma"/>
          <w:szCs w:val="20"/>
        </w:rPr>
        <w:t xml:space="preserve"> agevolazioni, innovando la relativa disciplina. Infatti, detti meccanismi facoltativi di cessione del credito di imposta riguardano non solo gli interventi definiti dall’art</w:t>
      </w:r>
      <w:r w:rsidR="00193D66">
        <w:rPr>
          <w:rFonts w:cs="Tahoma"/>
          <w:szCs w:val="20"/>
        </w:rPr>
        <w:t>.</w:t>
      </w:r>
      <w:r w:rsidRPr="00A767E0">
        <w:rPr>
          <w:rFonts w:cs="Tahoma"/>
          <w:szCs w:val="20"/>
        </w:rPr>
        <w:t xml:space="preserve"> 119 del Decreto Rilancio ai quali si applica il Superbonus 110%, ma anche quelli: </w:t>
      </w:r>
    </w:p>
    <w:p w14:paraId="2F2F7CE3" w14:textId="77777777" w:rsidR="00A767E0" w:rsidRPr="00A767E0" w:rsidRDefault="00A767E0" w:rsidP="004A224A">
      <w:pPr>
        <w:pStyle w:val="Paragrafoelenco"/>
        <w:numPr>
          <w:ilvl w:val="0"/>
          <w:numId w:val="11"/>
        </w:numPr>
        <w:ind w:left="709"/>
        <w:rPr>
          <w:rFonts w:cs="Tahoma"/>
          <w:szCs w:val="20"/>
        </w:rPr>
      </w:pPr>
      <w:r w:rsidRPr="00A767E0">
        <w:rPr>
          <w:rFonts w:cs="Tahoma"/>
          <w:szCs w:val="20"/>
        </w:rPr>
        <w:t>di recupero del patrimonio edilizio;</w:t>
      </w:r>
    </w:p>
    <w:p w14:paraId="4BD6EE46" w14:textId="77777777" w:rsidR="00A767E0" w:rsidRPr="00A767E0" w:rsidRDefault="00A767E0" w:rsidP="004A224A">
      <w:pPr>
        <w:pStyle w:val="Paragrafoelenco"/>
        <w:numPr>
          <w:ilvl w:val="0"/>
          <w:numId w:val="11"/>
        </w:numPr>
        <w:ind w:left="709"/>
        <w:rPr>
          <w:rFonts w:cs="Tahoma"/>
          <w:szCs w:val="20"/>
        </w:rPr>
      </w:pPr>
      <w:r w:rsidRPr="00A767E0">
        <w:rPr>
          <w:rFonts w:cs="Tahoma"/>
          <w:szCs w:val="20"/>
        </w:rPr>
        <w:t>di recupero o restauro della facciata degli edifici esistenti (c.d. “bonus facciate”)</w:t>
      </w:r>
      <w:r w:rsidRPr="00A767E0">
        <w:rPr>
          <w:rStyle w:val="Rimandonotaapidipagina"/>
          <w:rFonts w:cs="Tahoma"/>
          <w:szCs w:val="20"/>
        </w:rPr>
        <w:footnoteReference w:id="6"/>
      </w:r>
      <w:r w:rsidRPr="00A767E0">
        <w:rPr>
          <w:rFonts w:cs="Tahoma"/>
          <w:szCs w:val="20"/>
        </w:rPr>
        <w:t>;</w:t>
      </w:r>
    </w:p>
    <w:p w14:paraId="0F7FDD28" w14:textId="77777777" w:rsidR="00A767E0" w:rsidRPr="00A767E0" w:rsidRDefault="00A767E0" w:rsidP="004A224A">
      <w:pPr>
        <w:pStyle w:val="Paragrafoelenco"/>
        <w:numPr>
          <w:ilvl w:val="0"/>
          <w:numId w:val="11"/>
        </w:numPr>
        <w:ind w:left="709"/>
        <w:rPr>
          <w:rFonts w:cs="Tahoma"/>
          <w:szCs w:val="20"/>
        </w:rPr>
      </w:pPr>
      <w:r w:rsidRPr="00A767E0">
        <w:rPr>
          <w:rFonts w:cs="Tahoma"/>
          <w:szCs w:val="20"/>
        </w:rPr>
        <w:t>per l’installazione di colonnine per la ricarica dei veicoli elettrici.</w:t>
      </w:r>
    </w:p>
    <w:p w14:paraId="37540652" w14:textId="77777777" w:rsidR="00A767E0" w:rsidRPr="00A767E0" w:rsidRDefault="00A767E0" w:rsidP="00A767E0">
      <w:pPr>
        <w:rPr>
          <w:rFonts w:cs="Tahoma"/>
          <w:szCs w:val="20"/>
        </w:rPr>
      </w:pPr>
      <w:r w:rsidRPr="00A767E0">
        <w:rPr>
          <w:rFonts w:cs="Tahoma"/>
          <w:szCs w:val="20"/>
        </w:rPr>
        <w:t xml:space="preserve">Come si avrà modo di approfondire maggiormente nella presente trattazione, costituendo il Superbonus 110% una normativa di particolare favore per il contribuente, in aggiunta agli adempimenti ordinariamente previsti dalla disciplina inerente </w:t>
      </w:r>
      <w:proofErr w:type="gramStart"/>
      <w:r w:rsidRPr="00A767E0">
        <w:rPr>
          <w:rFonts w:cs="Tahoma"/>
          <w:szCs w:val="20"/>
        </w:rPr>
        <w:t>le</w:t>
      </w:r>
      <w:proofErr w:type="gramEnd"/>
      <w:r w:rsidRPr="00A767E0">
        <w:rPr>
          <w:rFonts w:cs="Tahoma"/>
          <w:szCs w:val="20"/>
        </w:rPr>
        <w:t xml:space="preserve"> summenzionate detrazioni già esistenti, ai fini dell’esercizio dell’opzione per lo sconto in fattura o la cessione del credito, secondo quanto oggi previsto, il contribuente dovrà inoltre acquisire e produrre la seguente documentazione: </w:t>
      </w:r>
    </w:p>
    <w:p w14:paraId="2D8359DF" w14:textId="77777777" w:rsidR="00A767E0" w:rsidRPr="00A767E0" w:rsidRDefault="00A767E0" w:rsidP="004A224A">
      <w:pPr>
        <w:pStyle w:val="Paragrafoelenco"/>
        <w:numPr>
          <w:ilvl w:val="0"/>
          <w:numId w:val="12"/>
        </w:numPr>
        <w:ind w:left="709"/>
        <w:rPr>
          <w:rFonts w:cs="Tahoma"/>
          <w:szCs w:val="20"/>
        </w:rPr>
      </w:pPr>
      <w:r w:rsidRPr="00A767E0">
        <w:rPr>
          <w:rFonts w:cs="Tahoma"/>
          <w:szCs w:val="20"/>
        </w:rPr>
        <w:t>il visto di conformità dei dati relativi alla documentazione che attesta la sussistenza dei presupposti che danno diritto alla detrazione d’imposta, rilasciato dagli intermediari abilitati alla trasmissione telematica delle dichiarazioni (dottori commercialisti, ragionieri, periti commerciali e consulenti del lavoro) nonché dai CAF;</w:t>
      </w:r>
    </w:p>
    <w:p w14:paraId="231B90F0" w14:textId="77777777" w:rsidR="00A767E0" w:rsidRPr="00A767E0" w:rsidRDefault="00A767E0" w:rsidP="004A224A">
      <w:pPr>
        <w:pStyle w:val="Paragrafoelenco"/>
        <w:numPr>
          <w:ilvl w:val="0"/>
          <w:numId w:val="12"/>
        </w:numPr>
        <w:ind w:left="709"/>
        <w:rPr>
          <w:rFonts w:cs="Tahoma"/>
          <w:szCs w:val="20"/>
        </w:rPr>
      </w:pPr>
      <w:r w:rsidRPr="00A767E0">
        <w:rPr>
          <w:rFonts w:cs="Tahoma"/>
          <w:szCs w:val="20"/>
        </w:rPr>
        <w:t>la asseverazione tecnica relativa agli interventi di efficienza energetica e di riduzione del rischio sismico – da parte, rispettivamente, dei tecnici abilitati al rilascio delle certificazioni energetiche e dai professionisti incaricati della progettazione strutturale, direzione dei lavori delle strutture e collaudo statico per gli interventi finalizzati alla riduzione del rischio sismico - che certifichi il rispetto dei requisiti tecnici necessari ai fini delle agevolazioni fiscali e la congruità delle spese sostenute in relazione agli interventi agevolati, in accordo ai previsti decreti ministeriali.</w:t>
      </w:r>
    </w:p>
    <w:p w14:paraId="73940141" w14:textId="77777777" w:rsidR="00A767E0" w:rsidRPr="00A767E0" w:rsidRDefault="00A767E0" w:rsidP="00A767E0">
      <w:pPr>
        <w:rPr>
          <w:rFonts w:cs="Tahoma"/>
          <w:szCs w:val="20"/>
        </w:rPr>
      </w:pPr>
      <w:r w:rsidRPr="00A767E0">
        <w:rPr>
          <w:rFonts w:cs="Tahoma"/>
          <w:szCs w:val="20"/>
        </w:rPr>
        <w:t>Deve essere ancora sottolineato che, come noto, la disciplina del Superbonus 110% ideata dal Governo con il Decreto Rilancio è stata successivamente modificata con diversi interventi legislativi susseguitisi nel tempo.</w:t>
      </w:r>
    </w:p>
    <w:p w14:paraId="1001120D" w14:textId="46553494" w:rsidR="00A767E0" w:rsidRPr="00A767E0" w:rsidRDefault="00A767E0" w:rsidP="00A767E0">
      <w:pPr>
        <w:rPr>
          <w:rFonts w:cs="Tahoma"/>
          <w:szCs w:val="20"/>
        </w:rPr>
      </w:pPr>
      <w:r w:rsidRPr="00A767E0">
        <w:rPr>
          <w:rFonts w:cs="Tahoma"/>
          <w:szCs w:val="20"/>
        </w:rPr>
        <w:lastRenderedPageBreak/>
        <w:t xml:space="preserve">In un primo momento, al fine di tener conto di alcune criticità emerse nel corso della prima applicazione del Superbonus </w:t>
      </w:r>
      <w:r w:rsidR="009674AC">
        <w:rPr>
          <w:rFonts w:cs="Tahoma"/>
          <w:szCs w:val="20"/>
        </w:rPr>
        <w:t xml:space="preserve">110% </w:t>
      </w:r>
      <w:r w:rsidRPr="00A767E0">
        <w:rPr>
          <w:rFonts w:cs="Tahoma"/>
          <w:szCs w:val="20"/>
        </w:rPr>
        <w:t>e delle richieste da parte degli operatori del settore, mosso dallo scopo di semplificare e rendere più fruibile il beneficio, il Legislatore ha ritenuto di apportare alcune modifiche al predetto articolo 119 del Decreto Rilancio, mediante la pubblicazione del Decreto Legge 14 agosto 2020 n. 104 (c.d. “Decreto Agosto”), convertito in legge, con modificazioni, dall’ art. 1, comma 1, L. 13 ottobre 2020, n. 126. In estrema sintesi, con tale Decreto Agosto:</w:t>
      </w:r>
    </w:p>
    <w:p w14:paraId="141E44E2" w14:textId="77777777" w:rsidR="00A767E0" w:rsidRPr="00A767E0" w:rsidRDefault="00A767E0" w:rsidP="004A224A">
      <w:pPr>
        <w:pStyle w:val="Paragrafoelenco"/>
        <w:numPr>
          <w:ilvl w:val="0"/>
          <w:numId w:val="13"/>
        </w:numPr>
        <w:ind w:left="709"/>
        <w:rPr>
          <w:rFonts w:cs="Tahoma"/>
          <w:szCs w:val="20"/>
        </w:rPr>
      </w:pPr>
      <w:r w:rsidRPr="00A767E0">
        <w:rPr>
          <w:rFonts w:cs="Tahoma"/>
          <w:szCs w:val="20"/>
        </w:rPr>
        <w:t>è stata precisata la nozione di “</w:t>
      </w:r>
      <w:r w:rsidRPr="00A767E0">
        <w:rPr>
          <w:rFonts w:cs="Tahoma"/>
          <w:i/>
          <w:iCs/>
          <w:szCs w:val="20"/>
        </w:rPr>
        <w:t>accesso autonomo dall'esterno</w:t>
      </w:r>
      <w:r w:rsidRPr="00A767E0">
        <w:rPr>
          <w:rFonts w:cs="Tahoma"/>
          <w:szCs w:val="20"/>
        </w:rPr>
        <w:t>”, introducendo all’art. 119 del</w:t>
      </w:r>
      <w:r w:rsidRPr="00A767E0">
        <w:rPr>
          <w:rFonts w:cs="Tahoma"/>
          <w:i/>
          <w:iCs/>
          <w:szCs w:val="20"/>
        </w:rPr>
        <w:t xml:space="preserve"> </w:t>
      </w:r>
      <w:r w:rsidRPr="00A767E0">
        <w:rPr>
          <w:rFonts w:cs="Tahoma"/>
          <w:szCs w:val="20"/>
        </w:rPr>
        <w:t>Decreto Rilancio il comma 1</w:t>
      </w:r>
      <w:r w:rsidRPr="00A767E0">
        <w:rPr>
          <w:rFonts w:cs="Tahoma"/>
          <w:i/>
          <w:iCs/>
          <w:szCs w:val="20"/>
        </w:rPr>
        <w:t>bis</w:t>
      </w:r>
      <w:r w:rsidRPr="00A767E0">
        <w:rPr>
          <w:rFonts w:cs="Tahoma"/>
          <w:szCs w:val="20"/>
        </w:rPr>
        <w:t>;</w:t>
      </w:r>
    </w:p>
    <w:p w14:paraId="68454281" w14:textId="77777777" w:rsidR="00A767E0" w:rsidRPr="00A767E0" w:rsidRDefault="00A767E0" w:rsidP="004A224A">
      <w:pPr>
        <w:pStyle w:val="Paragrafoelenco"/>
        <w:numPr>
          <w:ilvl w:val="0"/>
          <w:numId w:val="13"/>
        </w:numPr>
        <w:ind w:left="709"/>
        <w:rPr>
          <w:rFonts w:cs="Tahoma"/>
          <w:szCs w:val="20"/>
        </w:rPr>
      </w:pPr>
      <w:r w:rsidRPr="00A767E0">
        <w:rPr>
          <w:rFonts w:cs="Tahoma"/>
          <w:szCs w:val="20"/>
        </w:rPr>
        <w:t>è stato previsto che ai Comuni dei territori colpiti da eventi sismici la detrazione al 110% delle spese relative a specifici interventi di efficienza energetica e di misure antisismiche (Superbonus) spetta per l'importo eccedente il contributo riconosciuto per la ricostruzione (introducendo i due nuovi commi 1-</w:t>
      </w:r>
      <w:r w:rsidRPr="00A767E0">
        <w:rPr>
          <w:rFonts w:cs="Tahoma"/>
          <w:i/>
          <w:iCs/>
          <w:szCs w:val="20"/>
        </w:rPr>
        <w:t>bis</w:t>
      </w:r>
      <w:r w:rsidRPr="00A767E0">
        <w:rPr>
          <w:rFonts w:cs="Tahoma"/>
          <w:szCs w:val="20"/>
        </w:rPr>
        <w:t xml:space="preserve"> e 4-</w:t>
      </w:r>
      <w:r w:rsidRPr="00A767E0">
        <w:rPr>
          <w:rFonts w:cs="Tahoma"/>
          <w:i/>
          <w:iCs/>
          <w:szCs w:val="20"/>
        </w:rPr>
        <w:t>ter</w:t>
      </w:r>
      <w:r w:rsidRPr="00A767E0">
        <w:rPr>
          <w:rFonts w:cs="Tahoma"/>
          <w:szCs w:val="20"/>
        </w:rPr>
        <w:t xml:space="preserve"> dell’art. 119 Decreto Rilancio);</w:t>
      </w:r>
    </w:p>
    <w:p w14:paraId="441535BD" w14:textId="77777777" w:rsidR="00A767E0" w:rsidRPr="00A767E0" w:rsidRDefault="00A767E0" w:rsidP="004A224A">
      <w:pPr>
        <w:pStyle w:val="Paragrafoelenco"/>
        <w:numPr>
          <w:ilvl w:val="0"/>
          <w:numId w:val="13"/>
        </w:numPr>
        <w:ind w:left="709"/>
        <w:rPr>
          <w:rFonts w:cs="Tahoma"/>
          <w:szCs w:val="20"/>
        </w:rPr>
      </w:pPr>
      <w:r w:rsidRPr="00A767E0">
        <w:rPr>
          <w:rFonts w:cs="Tahoma"/>
          <w:szCs w:val="20"/>
        </w:rPr>
        <w:t>è stata estesa la disciplina del Superbonus 110% alle dimore storiche, modificando l’articolo 119, comma 15</w:t>
      </w:r>
      <w:r w:rsidRPr="009674AC">
        <w:rPr>
          <w:rFonts w:cs="Tahoma"/>
          <w:i/>
          <w:iCs/>
          <w:szCs w:val="20"/>
        </w:rPr>
        <w:t>-bis</w:t>
      </w:r>
      <w:r w:rsidRPr="00A767E0">
        <w:rPr>
          <w:rFonts w:cs="Tahoma"/>
          <w:szCs w:val="20"/>
        </w:rPr>
        <w:t>, del Decreto Rilancio;</w:t>
      </w:r>
    </w:p>
    <w:p w14:paraId="7CBB7C8E" w14:textId="4DCEF711" w:rsidR="00A767E0" w:rsidRPr="00A767E0" w:rsidRDefault="00A767E0" w:rsidP="004A224A">
      <w:pPr>
        <w:pStyle w:val="Paragrafoelenco"/>
        <w:numPr>
          <w:ilvl w:val="0"/>
          <w:numId w:val="13"/>
        </w:numPr>
        <w:ind w:left="709"/>
        <w:rPr>
          <w:rFonts w:cs="Tahoma"/>
          <w:szCs w:val="20"/>
        </w:rPr>
      </w:pPr>
      <w:r w:rsidRPr="00A767E0">
        <w:rPr>
          <w:rFonts w:cs="Tahoma"/>
          <w:szCs w:val="20"/>
        </w:rPr>
        <w:t>è stata prevista una semplificazione delle delibere condominiali per approvazione degli interventi di efficienza energetica e delle misure antisismiche sugli edifici e dei relativi finanziamenti (introducendo, all’art. 119 del Decreto Rilancio, il comma 9</w:t>
      </w:r>
      <w:r w:rsidR="009674AC">
        <w:rPr>
          <w:rFonts w:cs="Tahoma"/>
          <w:szCs w:val="20"/>
        </w:rPr>
        <w:t>-</w:t>
      </w:r>
      <w:r w:rsidRPr="00A767E0">
        <w:rPr>
          <w:rFonts w:cs="Tahoma"/>
          <w:i/>
          <w:iCs/>
          <w:szCs w:val="20"/>
        </w:rPr>
        <w:t>bis</w:t>
      </w:r>
      <w:r w:rsidRPr="00A767E0">
        <w:rPr>
          <w:rFonts w:cs="Tahoma"/>
          <w:szCs w:val="20"/>
        </w:rPr>
        <w:t>)</w:t>
      </w:r>
      <w:r w:rsidRPr="00A767E0">
        <w:rPr>
          <w:rStyle w:val="Rimandonotaapidipagina"/>
          <w:rFonts w:cs="Tahoma"/>
          <w:szCs w:val="20"/>
        </w:rPr>
        <w:footnoteReference w:id="7"/>
      </w:r>
      <w:r w:rsidRPr="00A767E0">
        <w:rPr>
          <w:rFonts w:cs="Tahoma"/>
          <w:szCs w:val="20"/>
        </w:rPr>
        <w:t xml:space="preserve">. </w:t>
      </w:r>
    </w:p>
    <w:p w14:paraId="3FA65F2D" w14:textId="1E69E430" w:rsidR="00A767E0" w:rsidRPr="00A767E0" w:rsidRDefault="00A767E0" w:rsidP="00A767E0">
      <w:pPr>
        <w:rPr>
          <w:rFonts w:cs="Tahoma"/>
          <w:szCs w:val="20"/>
        </w:rPr>
      </w:pPr>
      <w:r w:rsidRPr="00A767E0">
        <w:rPr>
          <w:rFonts w:cs="Tahoma"/>
          <w:szCs w:val="20"/>
        </w:rPr>
        <w:t>Successivamente, con la Legge di bilancio 2021 (Legge n. 178 del 30 dicembre 2020), il Legislatore ha prorogato i termini del medesimo Superbonus</w:t>
      </w:r>
      <w:r w:rsidR="009674AC">
        <w:rPr>
          <w:rFonts w:cs="Tahoma"/>
          <w:szCs w:val="20"/>
        </w:rPr>
        <w:t xml:space="preserve"> 110%</w:t>
      </w:r>
      <w:r w:rsidRPr="00A767E0">
        <w:rPr>
          <w:rFonts w:cs="Tahoma"/>
          <w:szCs w:val="20"/>
        </w:rPr>
        <w:t xml:space="preserve"> – inizialmente fissati al 31 dicembre 2021 - al 30 giugno 2022 (e, in determinate situazioni, al 31 dicembre 2022 ovvero al 30 giugno 2023) introducendo, altresì, ulteriori rilevanti modiche alla disciplina volta a regolare l’agevolazione di cui si discute, di cui si darà conto nella presente trattazione. </w:t>
      </w:r>
    </w:p>
    <w:p w14:paraId="6C9E2A78" w14:textId="77777777" w:rsidR="00A767E0" w:rsidRPr="00A767E0" w:rsidRDefault="00A767E0" w:rsidP="00A767E0">
      <w:pPr>
        <w:rPr>
          <w:rFonts w:cs="Tahoma"/>
          <w:szCs w:val="20"/>
        </w:rPr>
      </w:pPr>
      <w:r w:rsidRPr="00A767E0">
        <w:rPr>
          <w:rFonts w:cs="Tahoma"/>
          <w:szCs w:val="20"/>
        </w:rPr>
        <w:t xml:space="preserve">Nelle more sono state previste ulteriori proroghe relative ai condomini ed agli istituti autonomi case popolari (“IACP”) - ovvero i due beneficiari di cui all'art. 119, comma 9, rispettivamente lettere a) e c) del Decreto Rilancio – mediante il Decreto Legge 6 maggio 2021 n. 59 (Fondo complementare al PNRR, ossia il Piano nazionale di ripresa e resilienza), convertito con modificazioni dalla Legge </w:t>
      </w:r>
      <w:proofErr w:type="gramStart"/>
      <w:r w:rsidRPr="00A767E0">
        <w:rPr>
          <w:rFonts w:cs="Tahoma"/>
          <w:szCs w:val="20"/>
        </w:rPr>
        <w:t>1 luglio</w:t>
      </w:r>
      <w:proofErr w:type="gramEnd"/>
      <w:r w:rsidRPr="00A767E0">
        <w:rPr>
          <w:rFonts w:cs="Tahoma"/>
          <w:szCs w:val="20"/>
        </w:rPr>
        <w:t xml:space="preserve"> 2021, n. 101. In particolare, in forza del Decreto Fondo complementare al PNRR:</w:t>
      </w:r>
    </w:p>
    <w:p w14:paraId="0AD037BB" w14:textId="77777777" w:rsidR="00A767E0" w:rsidRPr="00A767E0" w:rsidRDefault="00A767E0" w:rsidP="004A224A">
      <w:pPr>
        <w:pStyle w:val="Paragrafoelenco"/>
        <w:numPr>
          <w:ilvl w:val="0"/>
          <w:numId w:val="14"/>
        </w:numPr>
        <w:ind w:left="709"/>
        <w:rPr>
          <w:rFonts w:cs="Tahoma"/>
          <w:szCs w:val="20"/>
        </w:rPr>
      </w:pPr>
      <w:r w:rsidRPr="00A767E0">
        <w:rPr>
          <w:rFonts w:cs="Tahoma"/>
          <w:szCs w:val="20"/>
        </w:rPr>
        <w:t>i condomini avranno termine sino al 31 dicembre 2022, senza l'obbligo si aver realizzato il 60% dei lavori (stato avanzamento lavori o SAL) entro il 30 giugno 2022;</w:t>
      </w:r>
    </w:p>
    <w:p w14:paraId="70F6B767" w14:textId="77777777" w:rsidR="00A767E0" w:rsidRPr="00A767E0" w:rsidRDefault="00A767E0" w:rsidP="004A224A">
      <w:pPr>
        <w:pStyle w:val="Paragrafoelenco"/>
        <w:numPr>
          <w:ilvl w:val="0"/>
          <w:numId w:val="14"/>
        </w:numPr>
        <w:ind w:left="709"/>
        <w:rPr>
          <w:rFonts w:cs="Tahoma"/>
          <w:szCs w:val="20"/>
        </w:rPr>
      </w:pPr>
      <w:r w:rsidRPr="00A767E0">
        <w:rPr>
          <w:rFonts w:cs="Tahoma"/>
          <w:szCs w:val="20"/>
        </w:rPr>
        <w:lastRenderedPageBreak/>
        <w:t>per gli IACP (Istituti autonomi case popolari), invece, la proroga è sino al 30 giugno 2023, con opzione fino al 31 dicembre 2023 per il caso in cui a fine giugno 2023 vengano eseguiti lavori per il 60% dei SAL.</w:t>
      </w:r>
    </w:p>
    <w:p w14:paraId="43E6ECA5" w14:textId="20CABDB4" w:rsidR="00A767E0" w:rsidRPr="00A767E0" w:rsidRDefault="00A767E0" w:rsidP="00A767E0">
      <w:pPr>
        <w:rPr>
          <w:rFonts w:cs="Tahoma"/>
          <w:szCs w:val="20"/>
        </w:rPr>
      </w:pPr>
      <w:r w:rsidRPr="00A767E0">
        <w:rPr>
          <w:rFonts w:cs="Tahoma"/>
          <w:szCs w:val="20"/>
        </w:rPr>
        <w:t>Inoltre, è bene tenere a mente che è stato pubblicato sulla Gazzetta Ufficiale n. 219 del 31 maggio 2021 il Decreto Legge 31 maggio 2021 n. 77 (anche detto “</w:t>
      </w:r>
      <w:r w:rsidR="00E00D69">
        <w:rPr>
          <w:rFonts w:cs="Tahoma"/>
          <w:szCs w:val="20"/>
        </w:rPr>
        <w:t xml:space="preserve">D.L. </w:t>
      </w:r>
      <w:r w:rsidRPr="00A767E0">
        <w:rPr>
          <w:rFonts w:cs="Tahoma"/>
          <w:szCs w:val="20"/>
        </w:rPr>
        <w:t>Semplificazioni-</w:t>
      </w:r>
      <w:r w:rsidRPr="00A767E0">
        <w:rPr>
          <w:rFonts w:cs="Tahoma"/>
          <w:i/>
          <w:iCs/>
          <w:szCs w:val="20"/>
        </w:rPr>
        <w:t>Bis</w:t>
      </w:r>
      <w:r w:rsidRPr="00A767E0">
        <w:rPr>
          <w:rFonts w:cs="Tahoma"/>
          <w:szCs w:val="20"/>
        </w:rPr>
        <w:t>”), recante “Governance del Piano nazionale di rilancio e resilienza e prime misure di rafforzamento delle strutture amministrative e di accelerazione e snellimento delle procedure</w:t>
      </w:r>
      <w:r w:rsidR="00193D66">
        <w:rPr>
          <w:rFonts w:cs="Tahoma"/>
          <w:szCs w:val="20"/>
        </w:rPr>
        <w:t>”</w:t>
      </w:r>
      <w:r w:rsidRPr="00A767E0">
        <w:rPr>
          <w:rFonts w:cs="Tahoma"/>
          <w:szCs w:val="20"/>
        </w:rPr>
        <w:t xml:space="preserve">. Tale Decreto Legge è successivamente stato convertito, con modificazioni, dalla Legge 29 luglio 2021, n. 108 e, in estrema sintesi, ha introdotto le seguenti novità. </w:t>
      </w:r>
    </w:p>
    <w:p w14:paraId="0D114418" w14:textId="77777777" w:rsidR="00A767E0" w:rsidRPr="00A767E0" w:rsidRDefault="00A767E0" w:rsidP="00A767E0">
      <w:pPr>
        <w:rPr>
          <w:rFonts w:cs="Tahoma"/>
          <w:szCs w:val="20"/>
        </w:rPr>
      </w:pPr>
      <w:r w:rsidRPr="00A767E0">
        <w:rPr>
          <w:rFonts w:cs="Tahoma"/>
          <w:szCs w:val="20"/>
        </w:rPr>
        <w:t xml:space="preserve">In primo luogo, è stato previsto che la detrazione sia applicabile anche a determinati interventi di eliminazione delle barriere architettoniche aventi ad oggetto ascensori e montacarichi, ovvero la realizzazione di altri strumenti utili alla mobilità interna ed esterna alle abitazioni. In secondo luogo – ma il tema è di primario interesse per la materia edilizia – gli interventi oggetto del Superbonus 110% sono qualificati </w:t>
      </w:r>
      <w:r w:rsidRPr="00A767E0">
        <w:rPr>
          <w:rFonts w:cs="Tahoma"/>
          <w:i/>
          <w:iCs/>
          <w:szCs w:val="20"/>
        </w:rPr>
        <w:t>ex lege</w:t>
      </w:r>
      <w:r w:rsidRPr="00A767E0">
        <w:rPr>
          <w:rFonts w:cs="Tahoma"/>
          <w:szCs w:val="20"/>
        </w:rPr>
        <w:t xml:space="preserve"> quali interventi di manutenzione straordinaria e, pertanto, sarebbero sottoposti al regime procedurale della Comunicazione di Inizio Lavori Asseverata (“CILA”), senza necessità dell’attestazione della doppia conformità fra il titolo abilitativo che ha legittimato la costruzione dell’immobile e l’ultimo titolo relativo a un intervento sullo stesso.</w:t>
      </w:r>
    </w:p>
    <w:p w14:paraId="6A6E1180" w14:textId="31ADBF94" w:rsidR="00A767E0" w:rsidRDefault="00A767E0" w:rsidP="00A767E0">
      <w:pPr>
        <w:rPr>
          <w:rFonts w:cs="Tahoma"/>
          <w:szCs w:val="20"/>
        </w:rPr>
      </w:pPr>
      <w:r w:rsidRPr="00A767E0">
        <w:rPr>
          <w:rFonts w:cs="Tahoma"/>
          <w:szCs w:val="20"/>
        </w:rPr>
        <w:t xml:space="preserve">Da ultimo, tenuto conto della complessità della presente materia, pare doveroso sottolineare che l’Agenzia delle Entrate ha svolto un ruolo chiarificatore di notevole rilevanza sin dalla pubblicazione del Decreto Rilancio, fornendo i primi chiarimenti di carattere interpretativo con la pubblicazione della Circolare 8 agosto 2020 n. 24/E </w:t>
      </w:r>
      <w:proofErr w:type="spellStart"/>
      <w:r w:rsidRPr="00A767E0">
        <w:rPr>
          <w:rFonts w:cs="Tahoma"/>
          <w:szCs w:val="20"/>
        </w:rPr>
        <w:t>e</w:t>
      </w:r>
      <w:proofErr w:type="spellEnd"/>
      <w:r w:rsidRPr="00A767E0">
        <w:rPr>
          <w:rFonts w:cs="Tahoma"/>
          <w:szCs w:val="20"/>
        </w:rPr>
        <w:t xml:space="preserve"> con la Circolare 30 del 22 dicembre 2020, oltre ad aver fornito ulteriori indicazioni pratiche mediante la risoluzione 28 settembre 2020, n. 60/E</w:t>
      </w:r>
      <w:r w:rsidRPr="00A767E0">
        <w:rPr>
          <w:rStyle w:val="Rimandonotaapidipagina"/>
          <w:rFonts w:cs="Tahoma"/>
          <w:szCs w:val="20"/>
        </w:rPr>
        <w:footnoteReference w:id="8"/>
      </w:r>
      <w:r w:rsidRPr="00A767E0">
        <w:rPr>
          <w:rFonts w:cs="Tahoma"/>
          <w:szCs w:val="20"/>
        </w:rPr>
        <w:t>.</w:t>
      </w:r>
    </w:p>
    <w:p w14:paraId="719B534D" w14:textId="77777777" w:rsidR="00A767E0" w:rsidRPr="00A767E0" w:rsidRDefault="00A767E0" w:rsidP="00A767E0">
      <w:pPr>
        <w:rPr>
          <w:rFonts w:cs="Tahoma"/>
          <w:szCs w:val="20"/>
        </w:rPr>
      </w:pPr>
    </w:p>
    <w:p w14:paraId="1BA251F7" w14:textId="6559E3D8" w:rsidR="00A767E0" w:rsidRPr="00A767E0" w:rsidRDefault="00583B08" w:rsidP="00583B08">
      <w:pPr>
        <w:pStyle w:val="Sottotitolo"/>
        <w:rPr>
          <w:bCs/>
        </w:rPr>
      </w:pPr>
      <w:bookmarkStart w:id="14" w:name="_Toc79573337"/>
      <w:bookmarkStart w:id="15" w:name="_Toc83821114"/>
      <w:r>
        <w:t xml:space="preserve">1.2 </w:t>
      </w:r>
      <w:r w:rsidR="00A767E0" w:rsidRPr="00A767E0">
        <w:rPr>
          <w:bCs/>
        </w:rPr>
        <w:t>A</w:t>
      </w:r>
      <w:r w:rsidRPr="00A767E0">
        <w:t>mbito oggettivo:</w:t>
      </w:r>
      <w:r>
        <w:t xml:space="preserve"> </w:t>
      </w:r>
      <w:r w:rsidRPr="00A767E0">
        <w:t>interventi principali o “</w:t>
      </w:r>
      <w:r w:rsidRPr="00A767E0">
        <w:rPr>
          <w:i/>
        </w:rPr>
        <w:t>trainanti</w:t>
      </w:r>
      <w:r w:rsidRPr="00A767E0">
        <w:t>” ed interventi “</w:t>
      </w:r>
      <w:r w:rsidRPr="00A767E0">
        <w:rPr>
          <w:i/>
        </w:rPr>
        <w:t>trainati</w:t>
      </w:r>
      <w:r w:rsidRPr="00A767E0">
        <w:t>”</w:t>
      </w:r>
      <w:bookmarkEnd w:id="14"/>
      <w:bookmarkEnd w:id="15"/>
    </w:p>
    <w:p w14:paraId="3D2F2AE0" w14:textId="77777777" w:rsidR="00A767E0" w:rsidRPr="00A767E0" w:rsidRDefault="00A767E0" w:rsidP="00A767E0">
      <w:pPr>
        <w:rPr>
          <w:rFonts w:cs="Tahoma"/>
          <w:szCs w:val="20"/>
        </w:rPr>
      </w:pPr>
      <w:r w:rsidRPr="00A767E0">
        <w:rPr>
          <w:rFonts w:cs="Tahoma"/>
          <w:szCs w:val="20"/>
        </w:rPr>
        <w:t xml:space="preserve">Il Superbonus 110%, come si evince dalla lettura dello stesso articolo 119 del Decreto Rilancio, spetta solamente per quegli interventi puntualmente individuati dalla norma, e che possono essere suddivisi in due distinte categorie: </w:t>
      </w:r>
    </w:p>
    <w:p w14:paraId="558CAB6A" w14:textId="77777777" w:rsidR="00A767E0" w:rsidRPr="00583B08" w:rsidRDefault="00A767E0" w:rsidP="004A224A">
      <w:pPr>
        <w:pStyle w:val="Paragrafoelenco"/>
        <w:numPr>
          <w:ilvl w:val="0"/>
          <w:numId w:val="41"/>
        </w:numPr>
        <w:ind w:left="709"/>
        <w:rPr>
          <w:rFonts w:cs="Tahoma"/>
          <w:szCs w:val="20"/>
        </w:rPr>
      </w:pPr>
      <w:r w:rsidRPr="00583B08">
        <w:rPr>
          <w:rFonts w:cs="Tahoma"/>
          <w:szCs w:val="20"/>
        </w:rPr>
        <w:t>la prima è rappresentata dai cosiddetti interventi principali o “</w:t>
      </w:r>
      <w:r w:rsidRPr="00583B08">
        <w:rPr>
          <w:rFonts w:cs="Tahoma"/>
          <w:b/>
          <w:bCs/>
          <w:szCs w:val="20"/>
        </w:rPr>
        <w:t>trainanti</w:t>
      </w:r>
      <w:r w:rsidRPr="00583B08">
        <w:rPr>
          <w:rFonts w:cs="Tahoma"/>
          <w:szCs w:val="20"/>
        </w:rPr>
        <w:t xml:space="preserve">”, ovvero interventi per i quali la detrazione spetta direttamente, fermo restando il rispetto dei requisiti previsti dalla legge; </w:t>
      </w:r>
    </w:p>
    <w:p w14:paraId="1098EBC2" w14:textId="4EDE405A" w:rsidR="00A767E0" w:rsidRPr="00583B08" w:rsidRDefault="00A767E0" w:rsidP="004A224A">
      <w:pPr>
        <w:pStyle w:val="Paragrafoelenco"/>
        <w:numPr>
          <w:ilvl w:val="0"/>
          <w:numId w:val="41"/>
        </w:numPr>
        <w:ind w:left="709"/>
        <w:rPr>
          <w:rFonts w:cs="Tahoma"/>
          <w:szCs w:val="20"/>
        </w:rPr>
      </w:pPr>
      <w:r w:rsidRPr="00583B08">
        <w:rPr>
          <w:rFonts w:cs="Tahoma"/>
          <w:szCs w:val="20"/>
        </w:rPr>
        <w:lastRenderedPageBreak/>
        <w:t>la seconda, invece, è quella relativa agli interventi definiti quali “</w:t>
      </w:r>
      <w:r w:rsidRPr="00583B08">
        <w:rPr>
          <w:rFonts w:cs="Tahoma"/>
          <w:b/>
          <w:bCs/>
          <w:szCs w:val="20"/>
        </w:rPr>
        <w:t>trainati</w:t>
      </w:r>
      <w:r w:rsidRPr="00583B08">
        <w:rPr>
          <w:rFonts w:cs="Tahoma"/>
          <w:szCs w:val="20"/>
        </w:rPr>
        <w:t>”, per i quali il Superbonus</w:t>
      </w:r>
      <w:r w:rsidR="009674AC">
        <w:rPr>
          <w:rFonts w:cs="Tahoma"/>
          <w:szCs w:val="20"/>
        </w:rPr>
        <w:t xml:space="preserve"> 100%</w:t>
      </w:r>
      <w:r w:rsidRPr="00583B08">
        <w:rPr>
          <w:rFonts w:cs="Tahoma"/>
          <w:szCs w:val="20"/>
        </w:rPr>
        <w:t xml:space="preserve"> spetta solo se eseguiti congiuntamente con uno degli interventi trainanti. </w:t>
      </w:r>
    </w:p>
    <w:p w14:paraId="55993AAE" w14:textId="583EA3F4" w:rsidR="00A767E0" w:rsidRDefault="00A767E0" w:rsidP="00A767E0">
      <w:pPr>
        <w:rPr>
          <w:rFonts w:cs="Tahoma"/>
          <w:szCs w:val="20"/>
        </w:rPr>
      </w:pPr>
      <w:r w:rsidRPr="00A767E0">
        <w:rPr>
          <w:rFonts w:cs="Tahoma"/>
          <w:szCs w:val="20"/>
        </w:rPr>
        <w:t xml:space="preserve">Di seguito si andranno a </w:t>
      </w:r>
      <w:r w:rsidR="009674AC">
        <w:rPr>
          <w:rFonts w:cs="Tahoma"/>
          <w:szCs w:val="20"/>
        </w:rPr>
        <w:t>riassumere</w:t>
      </w:r>
      <w:r w:rsidRPr="00A767E0">
        <w:rPr>
          <w:rFonts w:cs="Tahoma"/>
          <w:szCs w:val="20"/>
        </w:rPr>
        <w:t xml:space="preserve"> nel dettaglio quali sono gli interventi ricompresi nella disciplina del Superbonus 110%, secondo la distinzione appena enunciata.</w:t>
      </w:r>
    </w:p>
    <w:p w14:paraId="5396B40E" w14:textId="77777777" w:rsidR="00583B08" w:rsidRPr="00A767E0" w:rsidRDefault="00583B08" w:rsidP="00A767E0">
      <w:pPr>
        <w:rPr>
          <w:rFonts w:cs="Tahoma"/>
          <w:szCs w:val="20"/>
        </w:rPr>
      </w:pPr>
    </w:p>
    <w:p w14:paraId="726D10CE" w14:textId="27B0D582" w:rsidR="00A767E0" w:rsidRPr="00583B08" w:rsidRDefault="00583B08" w:rsidP="00583B08">
      <w:pPr>
        <w:pStyle w:val="Titolo2"/>
      </w:pPr>
      <w:bookmarkStart w:id="16" w:name="_Ref78552509"/>
      <w:bookmarkStart w:id="17" w:name="_Toc79573338"/>
      <w:bookmarkStart w:id="18" w:name="_Toc83821115"/>
      <w:r w:rsidRPr="00583B08">
        <w:t xml:space="preserve">1.2.1 </w:t>
      </w:r>
      <w:r w:rsidR="00A767E0" w:rsidRPr="00583B08">
        <w:t>Interventi trainanti</w:t>
      </w:r>
      <w:bookmarkEnd w:id="16"/>
      <w:bookmarkEnd w:id="17"/>
      <w:bookmarkEnd w:id="18"/>
    </w:p>
    <w:p w14:paraId="5D2AA8BE" w14:textId="18AACC3B" w:rsidR="00A767E0" w:rsidRPr="00A767E0" w:rsidRDefault="00A767E0" w:rsidP="00A767E0">
      <w:pPr>
        <w:rPr>
          <w:rFonts w:cs="Tahoma"/>
          <w:szCs w:val="20"/>
        </w:rPr>
      </w:pPr>
      <w:r w:rsidRPr="00A767E0">
        <w:rPr>
          <w:rFonts w:cs="Tahoma"/>
          <w:szCs w:val="20"/>
        </w:rPr>
        <w:t>Come anticipato, gli interventi in oggetto costituiscono interventi “principali”, caratterizzati dall’avere una non trascurabile portata e rilevanza sul piano edilizio, i quali – una volta realizzati – consentono di accedere al Superbonus 110%, nel rispetto e</w:t>
      </w:r>
      <w:r w:rsidR="009674AC">
        <w:rPr>
          <w:rFonts w:cs="Tahoma"/>
          <w:szCs w:val="20"/>
        </w:rPr>
        <w:t>d</w:t>
      </w:r>
      <w:r w:rsidRPr="00A767E0">
        <w:rPr>
          <w:rFonts w:cs="Tahoma"/>
          <w:szCs w:val="20"/>
        </w:rPr>
        <w:t xml:space="preserve"> al sussistere delle ulteriori condizioni previste dalla normativa in commento. Questi interventi si definiscono “trainanti” in quanto, sempre al ricorrere di tutti i requisiti di legge, permettono di “trainare” nella detrazione “potenziata” al 110% anche altre tipologie di interventi edilizi di natura “minore” che – normalmente – avrebbero fruito di una detrazione in misura inferiore (al 50% o al 65%).</w:t>
      </w:r>
    </w:p>
    <w:p w14:paraId="48986F3E" w14:textId="77777777" w:rsidR="00A767E0" w:rsidRPr="00A767E0" w:rsidRDefault="00A767E0" w:rsidP="00A767E0">
      <w:pPr>
        <w:rPr>
          <w:rFonts w:cs="Tahoma"/>
          <w:szCs w:val="20"/>
        </w:rPr>
      </w:pPr>
      <w:r w:rsidRPr="00A767E0">
        <w:rPr>
          <w:rFonts w:cs="Tahoma"/>
          <w:szCs w:val="20"/>
        </w:rPr>
        <w:t>Ciò precisato, gli interventi “trainanti” elencati dalla norma sono i seguenti:</w:t>
      </w:r>
    </w:p>
    <w:p w14:paraId="1AF07EC8" w14:textId="77777777" w:rsidR="00A767E0" w:rsidRPr="00A767E0" w:rsidRDefault="00A767E0" w:rsidP="004A224A">
      <w:pPr>
        <w:pStyle w:val="Paragrafoelenco"/>
        <w:numPr>
          <w:ilvl w:val="0"/>
          <w:numId w:val="6"/>
        </w:numPr>
        <w:tabs>
          <w:tab w:val="left" w:pos="426"/>
        </w:tabs>
        <w:ind w:left="0" w:firstLine="0"/>
        <w:contextualSpacing w:val="0"/>
        <w:rPr>
          <w:rFonts w:cs="Tahoma"/>
          <w:szCs w:val="20"/>
          <w:u w:val="single"/>
        </w:rPr>
      </w:pPr>
      <w:r w:rsidRPr="00A767E0">
        <w:rPr>
          <w:rFonts w:cs="Tahoma"/>
          <w:szCs w:val="20"/>
          <w:u w:val="single"/>
        </w:rPr>
        <w:t xml:space="preserve">interventi di isolamento termico </w:t>
      </w:r>
    </w:p>
    <w:p w14:paraId="173C8FA8" w14:textId="77777777" w:rsidR="00A767E0" w:rsidRPr="00A767E0" w:rsidRDefault="00A767E0" w:rsidP="00A767E0">
      <w:pPr>
        <w:rPr>
          <w:rFonts w:cs="Tahoma"/>
          <w:szCs w:val="20"/>
        </w:rPr>
      </w:pPr>
      <w:r w:rsidRPr="00A767E0">
        <w:rPr>
          <w:rFonts w:cs="Tahoma"/>
          <w:szCs w:val="20"/>
        </w:rPr>
        <w:t>L’agevolazione spetta per tutti gli “</w:t>
      </w:r>
      <w:r w:rsidRPr="00A767E0">
        <w:rPr>
          <w:rFonts w:cs="Tahoma"/>
          <w:i/>
          <w:iCs/>
          <w:szCs w:val="20"/>
        </w:rPr>
        <w:t>interventi di isolamento termico delle superfici opache verticali, orizzontali e inclinate che interessano l'involucro dell'edificio con un'incidenza superiore al 25 per cento della superficie disperdente lorda dell'edificio o dell'unità immobiliare situata all'interno di edifici plurifamiliari che sia funzionalmente indipendente e disponga di uno o più accessi autonomi dall'esterno. Gli interventi per la coibentazione del tetto rientrano nella disciplina agevolativa, senza limitare il concetto di superficie disperdente al solo locale sottotetto eventualmente esistente.</w:t>
      </w:r>
      <w:r w:rsidRPr="00A767E0">
        <w:rPr>
          <w:rFonts w:cs="Tahoma"/>
          <w:szCs w:val="20"/>
        </w:rPr>
        <w:t>” Inoltre, oltre a prevedere l’ammontare della detrazione spettante per tale tipologia di interventi, a seconda della tipologia di immobile interessato dagli stessi (come sotto indicati), la norma precisa espressamente che “</w:t>
      </w:r>
      <w:r w:rsidRPr="00A767E0">
        <w:rPr>
          <w:rFonts w:cs="Tahoma"/>
          <w:i/>
          <w:iCs/>
          <w:szCs w:val="20"/>
        </w:rPr>
        <w:t>I materiali isolanti utilizzati devono rispettare i criteri ambientali minimi di cui al decreto del Ministro dell'ambiente e della tutela del territorio e del mare 11 ottobre 2017, pubblicato nella Gazzetta Ufficiale n. 259 del 6 novembre 2017</w:t>
      </w:r>
      <w:r w:rsidRPr="00A767E0">
        <w:rPr>
          <w:rFonts w:cs="Tahoma"/>
          <w:szCs w:val="20"/>
        </w:rPr>
        <w:t>” (art. 119, comma 1, lett. a), Decreto Rilancio).</w:t>
      </w:r>
    </w:p>
    <w:p w14:paraId="095FE113" w14:textId="77777777" w:rsidR="00A767E0" w:rsidRPr="00A767E0" w:rsidRDefault="00A767E0" w:rsidP="00A767E0">
      <w:pPr>
        <w:rPr>
          <w:rFonts w:cs="Tahoma"/>
          <w:szCs w:val="20"/>
        </w:rPr>
      </w:pPr>
      <w:r w:rsidRPr="00A767E0">
        <w:rPr>
          <w:rFonts w:cs="Tahoma"/>
          <w:szCs w:val="20"/>
        </w:rPr>
        <w:t>Osservando, ora, quanto previsto in merito alla misura dell’agevolazione applicabile, nel medesimo comma il Legislatore ha stabilito che per tali interventi il Superbonus 110% è calcolato su un ammontare complessivo delle spese non superiore a:</w:t>
      </w:r>
    </w:p>
    <w:p w14:paraId="3E4A3C7E" w14:textId="77777777" w:rsidR="00A767E0" w:rsidRPr="00583B08" w:rsidRDefault="00A767E0" w:rsidP="004A224A">
      <w:pPr>
        <w:pStyle w:val="Paragrafoelenco"/>
        <w:numPr>
          <w:ilvl w:val="0"/>
          <w:numId w:val="42"/>
        </w:numPr>
        <w:ind w:left="709"/>
        <w:rPr>
          <w:rFonts w:cs="Tahoma"/>
          <w:szCs w:val="20"/>
        </w:rPr>
      </w:pPr>
      <w:r w:rsidRPr="00583B08">
        <w:rPr>
          <w:rFonts w:cs="Tahoma"/>
          <w:szCs w:val="20"/>
        </w:rPr>
        <w:lastRenderedPageBreak/>
        <w:t xml:space="preserve">euro 50.000 per gli edifici unifamiliari o per le unità immobiliari situate all'interno di edifici plurifamiliari che siano funzionalmente indipendenti e dispongano di uno o più accessi autonomi dall'esterno; </w:t>
      </w:r>
    </w:p>
    <w:p w14:paraId="40FF7628" w14:textId="6B69C0C2" w:rsidR="00A767E0" w:rsidRPr="00583B08" w:rsidRDefault="00A767E0" w:rsidP="004A224A">
      <w:pPr>
        <w:pStyle w:val="Paragrafoelenco"/>
        <w:numPr>
          <w:ilvl w:val="0"/>
          <w:numId w:val="42"/>
        </w:numPr>
        <w:ind w:left="709"/>
        <w:rPr>
          <w:rFonts w:cs="Tahoma"/>
          <w:szCs w:val="20"/>
        </w:rPr>
      </w:pPr>
      <w:r w:rsidRPr="00583B08">
        <w:rPr>
          <w:rFonts w:cs="Tahoma"/>
          <w:szCs w:val="20"/>
        </w:rPr>
        <w:t xml:space="preserve">euro 40.000, moltiplicati per il numero delle unità immobiliari che compongono l'edificio laddove composti da n. 2 a n. 8 unità immobiliari; </w:t>
      </w:r>
    </w:p>
    <w:p w14:paraId="2364A1D8" w14:textId="5314BDB3" w:rsidR="00A767E0" w:rsidRPr="00583B08" w:rsidRDefault="00A767E0" w:rsidP="004A224A">
      <w:pPr>
        <w:pStyle w:val="Paragrafoelenco"/>
        <w:numPr>
          <w:ilvl w:val="0"/>
          <w:numId w:val="42"/>
        </w:numPr>
        <w:ind w:left="709"/>
        <w:rPr>
          <w:rFonts w:cs="Tahoma"/>
          <w:szCs w:val="20"/>
        </w:rPr>
      </w:pPr>
      <w:r w:rsidRPr="00583B08">
        <w:rPr>
          <w:rFonts w:cs="Tahoma"/>
          <w:szCs w:val="20"/>
        </w:rPr>
        <w:t xml:space="preserve">euro 30.000, moltiplicati per il numero delle unità immobiliari che compongono l'edificio per il caso di edifici composti da più di </w:t>
      </w:r>
      <w:r w:rsidR="009674AC">
        <w:rPr>
          <w:rFonts w:cs="Tahoma"/>
          <w:szCs w:val="20"/>
        </w:rPr>
        <w:t>n</w:t>
      </w:r>
      <w:r w:rsidRPr="00583B08">
        <w:rPr>
          <w:rFonts w:cs="Tahoma"/>
          <w:szCs w:val="20"/>
        </w:rPr>
        <w:t xml:space="preserve">. 8 unità immobiliari. </w:t>
      </w:r>
    </w:p>
    <w:p w14:paraId="66A18F9E" w14:textId="77777777" w:rsidR="00A767E0" w:rsidRPr="00A767E0" w:rsidRDefault="00A767E0" w:rsidP="00A767E0">
      <w:pPr>
        <w:rPr>
          <w:rFonts w:cs="Tahoma"/>
          <w:szCs w:val="20"/>
        </w:rPr>
      </w:pPr>
      <w:r w:rsidRPr="00A767E0">
        <w:rPr>
          <w:rFonts w:cs="Tahoma"/>
          <w:szCs w:val="20"/>
        </w:rPr>
        <w:t>Questo implica che, per esempio, nel caso in cui l’edificio sia composto da 15 unità immobiliari, il limite di spesa ammissibile alla detrazione è pari a 530.000 euro, calcolato moltiplicando 40.000 euro per 8 (320.000 euro) e 30.000 euro per 7 (210.000 euro).</w:t>
      </w:r>
    </w:p>
    <w:p w14:paraId="5F0F8A6C" w14:textId="77777777" w:rsidR="00A767E0" w:rsidRPr="00A767E0" w:rsidRDefault="00A767E0" w:rsidP="00A767E0">
      <w:pPr>
        <w:rPr>
          <w:rFonts w:cs="Tahoma"/>
          <w:szCs w:val="20"/>
        </w:rPr>
      </w:pPr>
      <w:r w:rsidRPr="00A767E0">
        <w:rPr>
          <w:rFonts w:cs="Tahoma"/>
          <w:szCs w:val="20"/>
        </w:rPr>
        <w:t>Come chiarito dall’Agenzia delle Entrate, rientrano tra le spese ammissibili al Superbonus 110% anche quelle per la coibentazione del tetto, a condizione che il tetto sia elemento di separazione tra il volume riscaldato e l’esterno, che anche assieme ad altri interventi di coibentazione eseguiti sull’involucro opaco incida su più del 25% della superficie lorda complessiva disperdente e che gli interventi portino al miglioramento di due classi energetiche dell’edificio, anche congiuntamente agli altri interventi di efficientamento energetico e all’installazione di impianti fotovoltaici e sistemi di accumulo</w:t>
      </w:r>
      <w:r w:rsidRPr="00A767E0">
        <w:rPr>
          <w:rStyle w:val="Rimandonotaapidipagina"/>
          <w:rFonts w:cs="Tahoma"/>
          <w:szCs w:val="20"/>
        </w:rPr>
        <w:footnoteReference w:id="9"/>
      </w:r>
      <w:r w:rsidRPr="00A767E0">
        <w:rPr>
          <w:rFonts w:cs="Tahoma"/>
          <w:szCs w:val="20"/>
        </w:rPr>
        <w:t>.</w:t>
      </w:r>
    </w:p>
    <w:p w14:paraId="723E2BE5" w14:textId="77777777" w:rsidR="00A767E0" w:rsidRPr="00A767E0" w:rsidRDefault="00A767E0" w:rsidP="004A224A">
      <w:pPr>
        <w:pStyle w:val="Paragrafoelenco"/>
        <w:numPr>
          <w:ilvl w:val="0"/>
          <w:numId w:val="6"/>
        </w:numPr>
        <w:tabs>
          <w:tab w:val="left" w:pos="426"/>
        </w:tabs>
        <w:ind w:left="426" w:hanging="426"/>
        <w:contextualSpacing w:val="0"/>
        <w:rPr>
          <w:rFonts w:cs="Tahoma"/>
          <w:szCs w:val="20"/>
          <w:u w:val="single"/>
        </w:rPr>
      </w:pPr>
      <w:r w:rsidRPr="00A767E0">
        <w:rPr>
          <w:rFonts w:cs="Tahoma"/>
          <w:szCs w:val="20"/>
          <w:u w:val="single"/>
        </w:rPr>
        <w:t>Sostituzione degli impianti di climatizzazione invernale sulle parti comuni</w:t>
      </w:r>
    </w:p>
    <w:p w14:paraId="5626E827" w14:textId="77777777" w:rsidR="00A767E0" w:rsidRPr="00A767E0" w:rsidRDefault="00A767E0" w:rsidP="00A767E0">
      <w:pPr>
        <w:rPr>
          <w:rFonts w:cs="Tahoma"/>
          <w:szCs w:val="20"/>
        </w:rPr>
      </w:pPr>
      <w:r w:rsidRPr="00A767E0">
        <w:rPr>
          <w:rFonts w:cs="Tahoma"/>
          <w:szCs w:val="20"/>
        </w:rPr>
        <w:t>Si tratta degli “</w:t>
      </w:r>
      <w:r w:rsidRPr="00A767E0">
        <w:rPr>
          <w:rFonts w:cs="Tahoma"/>
          <w:i/>
          <w:iCs/>
          <w:szCs w:val="20"/>
        </w:rPr>
        <w:t>interventi sulle parti comuni degli edifici per la sostituzione degli impianti di climatizzazione invernale esistenti con impianti centralizzati per il riscaldamento, il raffrescamento o la fornitura di acqua calda sanitaria, a condensazione</w:t>
      </w:r>
      <w:r w:rsidRPr="00A767E0">
        <w:rPr>
          <w:rFonts w:cs="Tahoma"/>
          <w:szCs w:val="20"/>
        </w:rPr>
        <w:t xml:space="preserve"> […]” (art. 119, comma 1, lett. b), Decreto Rilancio), dotati di: </w:t>
      </w:r>
    </w:p>
    <w:p w14:paraId="2DA4F2AA" w14:textId="77777777" w:rsidR="00A767E0" w:rsidRPr="00583B08" w:rsidRDefault="00A767E0" w:rsidP="004A224A">
      <w:pPr>
        <w:pStyle w:val="Paragrafoelenco"/>
        <w:numPr>
          <w:ilvl w:val="0"/>
          <w:numId w:val="43"/>
        </w:numPr>
        <w:ind w:left="709"/>
        <w:rPr>
          <w:rFonts w:cs="Tahoma"/>
          <w:szCs w:val="20"/>
        </w:rPr>
      </w:pPr>
      <w:r w:rsidRPr="00583B08">
        <w:rPr>
          <w:rFonts w:cs="Tahoma"/>
          <w:szCs w:val="20"/>
        </w:rPr>
        <w:t>generatori di calore a condensazione, con efficienza almeno pari alla classe A di prodotto prevista dal regolamento delegato (UE) n. 811/2013 della Commissione del 18 febbraio 2013</w:t>
      </w:r>
      <w:r w:rsidRPr="00A767E0">
        <w:rPr>
          <w:rStyle w:val="Rimandonotaapidipagina"/>
          <w:rFonts w:cs="Tahoma"/>
          <w:szCs w:val="20"/>
        </w:rPr>
        <w:footnoteReference w:id="10"/>
      </w:r>
      <w:r w:rsidRPr="00583B08">
        <w:rPr>
          <w:rFonts w:cs="Tahoma"/>
          <w:szCs w:val="20"/>
        </w:rPr>
        <w:t>;</w:t>
      </w:r>
    </w:p>
    <w:p w14:paraId="2BFE3D13" w14:textId="77777777" w:rsidR="00A767E0" w:rsidRPr="00583B08" w:rsidRDefault="00A767E0" w:rsidP="004A224A">
      <w:pPr>
        <w:pStyle w:val="Paragrafoelenco"/>
        <w:numPr>
          <w:ilvl w:val="0"/>
          <w:numId w:val="43"/>
        </w:numPr>
        <w:ind w:left="709"/>
        <w:rPr>
          <w:rFonts w:cs="Tahoma"/>
          <w:szCs w:val="20"/>
        </w:rPr>
      </w:pPr>
      <w:r w:rsidRPr="00583B08">
        <w:rPr>
          <w:rFonts w:cs="Tahoma"/>
          <w:szCs w:val="20"/>
        </w:rPr>
        <w:t>generatori a pompe di calore, ad alta efficienza, anche con sonde geotermiche;</w:t>
      </w:r>
    </w:p>
    <w:p w14:paraId="5379C929" w14:textId="77777777" w:rsidR="00A767E0" w:rsidRPr="00583B08" w:rsidRDefault="00A767E0" w:rsidP="004A224A">
      <w:pPr>
        <w:pStyle w:val="Paragrafoelenco"/>
        <w:numPr>
          <w:ilvl w:val="0"/>
          <w:numId w:val="43"/>
        </w:numPr>
        <w:ind w:left="709"/>
        <w:rPr>
          <w:rFonts w:cs="Tahoma"/>
          <w:szCs w:val="20"/>
        </w:rPr>
      </w:pPr>
      <w:r w:rsidRPr="00583B08">
        <w:rPr>
          <w:rFonts w:cs="Tahoma"/>
          <w:szCs w:val="20"/>
        </w:rPr>
        <w:t>apparecchi ibridi, costituiti da pompa di calore integrata con caldaia a condensazione, assemblati in fabbrica ed espressamente concepiti dal fabbricante per funzionare in abbinamento tra loro;</w:t>
      </w:r>
    </w:p>
    <w:p w14:paraId="0226F9C6" w14:textId="77777777" w:rsidR="00A767E0" w:rsidRPr="00583B08" w:rsidRDefault="00A767E0" w:rsidP="004A224A">
      <w:pPr>
        <w:pStyle w:val="Paragrafoelenco"/>
        <w:numPr>
          <w:ilvl w:val="0"/>
          <w:numId w:val="43"/>
        </w:numPr>
        <w:ind w:left="709"/>
        <w:rPr>
          <w:rFonts w:cs="Tahoma"/>
          <w:szCs w:val="20"/>
        </w:rPr>
      </w:pPr>
      <w:r w:rsidRPr="00583B08">
        <w:rPr>
          <w:rFonts w:cs="Tahoma"/>
          <w:szCs w:val="20"/>
        </w:rPr>
        <w:lastRenderedPageBreak/>
        <w:t xml:space="preserve">sistemi di microcogenerazione, che conducano a un risparmio di energia primaria (PES), come definito all'allegato III del decreto del Ministro dello sviluppo economico 4 agosto 2011, pubblicato nella Gazzetta Ufficiale n. 218 del 19 settembre 2011, pari almeno al 20%; </w:t>
      </w:r>
    </w:p>
    <w:p w14:paraId="2C48C62C" w14:textId="77777777" w:rsidR="00A767E0" w:rsidRPr="00583B08" w:rsidRDefault="00A767E0" w:rsidP="004A224A">
      <w:pPr>
        <w:pStyle w:val="Paragrafoelenco"/>
        <w:numPr>
          <w:ilvl w:val="0"/>
          <w:numId w:val="43"/>
        </w:numPr>
        <w:ind w:left="709"/>
        <w:rPr>
          <w:rFonts w:cs="Tahoma"/>
          <w:szCs w:val="20"/>
        </w:rPr>
      </w:pPr>
      <w:r w:rsidRPr="00583B08">
        <w:rPr>
          <w:rFonts w:cs="Tahoma"/>
          <w:szCs w:val="20"/>
        </w:rPr>
        <w:t xml:space="preserve">collettori solari. </w:t>
      </w:r>
    </w:p>
    <w:p w14:paraId="7EE74406" w14:textId="77777777" w:rsidR="00A767E0" w:rsidRPr="00A767E0" w:rsidRDefault="00A767E0" w:rsidP="00A767E0">
      <w:pPr>
        <w:rPr>
          <w:rFonts w:cs="Tahoma"/>
          <w:szCs w:val="20"/>
        </w:rPr>
      </w:pPr>
      <w:r w:rsidRPr="00A767E0">
        <w:rPr>
          <w:rFonts w:cs="Tahoma"/>
          <w:szCs w:val="20"/>
        </w:rPr>
        <w:t xml:space="preserve">La norma in commento stabilisce, altresì, che esclusivamente per i comuni montani non interessati dalle procedure di infrazione comunitaria n. 2014/2147 del 10 luglio 2014 o n. 2015/2043 del 28 maggio 2015 per la non ottemperanza dell'Italia agli obblighi previsti dalla direttiva 2008/50/CE, è ammesso al Superbonus 110% anche l’allaccio a sistemi di teleriscaldamento efficiente, ai sensi dell’articolo 2, comma 2, lettera </w:t>
      </w:r>
      <w:proofErr w:type="spellStart"/>
      <w:r w:rsidRPr="00A767E0">
        <w:rPr>
          <w:rFonts w:cs="Tahoma"/>
          <w:szCs w:val="20"/>
        </w:rPr>
        <w:t>tt</w:t>
      </w:r>
      <w:proofErr w:type="spellEnd"/>
      <w:r w:rsidRPr="00A767E0">
        <w:rPr>
          <w:rFonts w:cs="Tahoma"/>
          <w:szCs w:val="20"/>
        </w:rPr>
        <w:t xml:space="preserve">), del Decreto Legislativo 4 luglio 2014, n. 102. </w:t>
      </w:r>
    </w:p>
    <w:p w14:paraId="09299A50" w14:textId="77777777" w:rsidR="00A767E0" w:rsidRPr="00A767E0" w:rsidRDefault="00A767E0" w:rsidP="00A767E0">
      <w:pPr>
        <w:rPr>
          <w:rFonts w:cs="Tahoma"/>
          <w:szCs w:val="20"/>
        </w:rPr>
      </w:pPr>
      <w:r w:rsidRPr="00A767E0">
        <w:rPr>
          <w:rFonts w:cs="Tahoma"/>
          <w:szCs w:val="20"/>
        </w:rPr>
        <w:t xml:space="preserve">Ancora, è previsto che la detrazione - che spetta anche per le spese relative allo smaltimento e alla bonifica dell'impianto sostituito - sia calcolata su un ammontare complessivo delle spese non superiore a: </w:t>
      </w:r>
    </w:p>
    <w:p w14:paraId="1C11938E" w14:textId="35D86976" w:rsidR="00A767E0" w:rsidRPr="00583B08" w:rsidRDefault="00A767E0" w:rsidP="004A224A">
      <w:pPr>
        <w:pStyle w:val="Paragrafoelenco"/>
        <w:numPr>
          <w:ilvl w:val="0"/>
          <w:numId w:val="44"/>
        </w:numPr>
        <w:ind w:left="709"/>
        <w:rPr>
          <w:rFonts w:cs="Tahoma"/>
          <w:szCs w:val="20"/>
        </w:rPr>
      </w:pPr>
      <w:r w:rsidRPr="00583B08">
        <w:rPr>
          <w:rFonts w:cs="Tahoma"/>
          <w:szCs w:val="20"/>
        </w:rPr>
        <w:t xml:space="preserve">euro 20.000, moltiplicato per il numero delle unità immobiliari che compongono l’edificio, per gli edifici composti fino a </w:t>
      </w:r>
      <w:r w:rsidR="009674AC">
        <w:rPr>
          <w:rFonts w:cs="Tahoma"/>
          <w:szCs w:val="20"/>
        </w:rPr>
        <w:t>n.8</w:t>
      </w:r>
      <w:r w:rsidRPr="00583B08">
        <w:rPr>
          <w:rFonts w:cs="Tahoma"/>
          <w:szCs w:val="20"/>
        </w:rPr>
        <w:t xml:space="preserve"> unità immobiliari;</w:t>
      </w:r>
    </w:p>
    <w:p w14:paraId="695673AB" w14:textId="06C6BB4F" w:rsidR="00A767E0" w:rsidRPr="00583B08" w:rsidRDefault="00A767E0" w:rsidP="004A224A">
      <w:pPr>
        <w:pStyle w:val="Paragrafoelenco"/>
        <w:numPr>
          <w:ilvl w:val="0"/>
          <w:numId w:val="44"/>
        </w:numPr>
        <w:ind w:left="709"/>
        <w:rPr>
          <w:rFonts w:cs="Tahoma"/>
          <w:szCs w:val="20"/>
        </w:rPr>
      </w:pPr>
      <w:r w:rsidRPr="00583B08">
        <w:rPr>
          <w:rFonts w:cs="Tahoma"/>
          <w:szCs w:val="20"/>
        </w:rPr>
        <w:t xml:space="preserve">euro 15.000, moltiplicato per il numero delle unità immobiliari che compongono l’edificio, per gli edifici composti da più di </w:t>
      </w:r>
      <w:r w:rsidR="009674AC">
        <w:rPr>
          <w:rFonts w:cs="Tahoma"/>
          <w:szCs w:val="20"/>
        </w:rPr>
        <w:t>n.8</w:t>
      </w:r>
      <w:r w:rsidRPr="00583B08">
        <w:rPr>
          <w:rFonts w:cs="Tahoma"/>
          <w:szCs w:val="20"/>
        </w:rPr>
        <w:t xml:space="preserve"> unità immobiliari. </w:t>
      </w:r>
    </w:p>
    <w:p w14:paraId="34A05318" w14:textId="77777777" w:rsidR="00A767E0" w:rsidRPr="00A767E0" w:rsidRDefault="00A767E0" w:rsidP="00A767E0">
      <w:pPr>
        <w:rPr>
          <w:rFonts w:cs="Tahoma"/>
          <w:szCs w:val="20"/>
        </w:rPr>
      </w:pPr>
      <w:r w:rsidRPr="00A767E0">
        <w:rPr>
          <w:rFonts w:cs="Tahoma"/>
          <w:szCs w:val="20"/>
        </w:rPr>
        <w:t xml:space="preserve">Questo implica che, per esempio, nel caso in cui l’edificio sia composto da 15 unità immobiliari, il limite di spesa ammissibile alla detrazione sarà pari ad euro 265.000, calcolato moltiplicando euro 20.000 per 8 (ossia, euro 160.000) ed euro 15.000 per 7 (ossia, euro 105.000), per un totale complessivo di euro 265.000. </w:t>
      </w:r>
    </w:p>
    <w:p w14:paraId="05A08FBF" w14:textId="2A577E0F" w:rsidR="00A767E0" w:rsidRPr="00A767E0" w:rsidRDefault="00A767E0" w:rsidP="00A767E0">
      <w:pPr>
        <w:rPr>
          <w:rFonts w:cs="Tahoma"/>
          <w:szCs w:val="20"/>
        </w:rPr>
      </w:pPr>
      <w:r w:rsidRPr="00A767E0">
        <w:rPr>
          <w:rFonts w:cs="Tahoma"/>
          <w:szCs w:val="20"/>
        </w:rPr>
        <w:t>Come anticipato e come ha avuto modo di precisare l’Agenzia delle Entrate, la detrazione spetta, nel limite massimo di spesa previsto, anche per le spese relative allo smaltimento e alla bonifica dell'impianto sostituito, nonché per la sostituzione della canna fumaria collettiva esistente, mediante sistemi fumari multipli o collettivi nuovi, compatibili con apparecchi a condensazione, con marcatura CE di cui al Regolamento (UE) 305/2011, nel rispetto dei requisiti minimi prestazionali previsti dalla norma UNI 7129-3. Nel caso di installazione di impianti fotovoltaici e relativi sistemi di accumulo, il limite di</w:t>
      </w:r>
      <w:r w:rsidR="003008E9">
        <w:rPr>
          <w:rFonts w:cs="Tahoma"/>
          <w:szCs w:val="20"/>
        </w:rPr>
        <w:t xml:space="preserve"> </w:t>
      </w:r>
      <w:r w:rsidRPr="00A767E0">
        <w:rPr>
          <w:rFonts w:cs="Tahoma"/>
          <w:szCs w:val="20"/>
        </w:rPr>
        <w:t>spesa previsto per tale intervento (fino ad euro 48.000) si somma quello stabilito per la sostituzione degli impianti di climatizzazione invernale</w:t>
      </w:r>
      <w:r w:rsidRPr="00A767E0">
        <w:rPr>
          <w:rStyle w:val="Rimandonotaapidipagina"/>
          <w:rFonts w:cs="Tahoma"/>
          <w:szCs w:val="20"/>
        </w:rPr>
        <w:footnoteReference w:id="11"/>
      </w:r>
      <w:r w:rsidRPr="00A767E0">
        <w:rPr>
          <w:rFonts w:cs="Tahoma"/>
          <w:szCs w:val="20"/>
        </w:rPr>
        <w:t>.</w:t>
      </w:r>
    </w:p>
    <w:p w14:paraId="7BB7458F" w14:textId="77777777" w:rsidR="00A767E0" w:rsidRPr="00A767E0" w:rsidRDefault="00A767E0" w:rsidP="004A224A">
      <w:pPr>
        <w:pStyle w:val="Paragrafoelenco"/>
        <w:numPr>
          <w:ilvl w:val="0"/>
          <w:numId w:val="6"/>
        </w:numPr>
        <w:tabs>
          <w:tab w:val="left" w:pos="426"/>
        </w:tabs>
        <w:ind w:left="426" w:hanging="426"/>
        <w:contextualSpacing w:val="0"/>
        <w:rPr>
          <w:rFonts w:cs="Tahoma"/>
          <w:szCs w:val="20"/>
          <w:u w:val="single"/>
        </w:rPr>
      </w:pPr>
      <w:r w:rsidRPr="00A767E0">
        <w:rPr>
          <w:rFonts w:cs="Tahoma"/>
          <w:szCs w:val="20"/>
          <w:u w:val="single"/>
        </w:rPr>
        <w:t xml:space="preserve">Sostituzione di impianti di climatizzazione invernale sugli edifici unifamiliari o sulle unità immobiliari di edifici plurifamiliari </w:t>
      </w:r>
    </w:p>
    <w:p w14:paraId="40F48179" w14:textId="77777777" w:rsidR="00A767E0" w:rsidRPr="00A767E0" w:rsidRDefault="00A767E0" w:rsidP="00A767E0">
      <w:pPr>
        <w:rPr>
          <w:rFonts w:cs="Tahoma"/>
          <w:szCs w:val="20"/>
        </w:rPr>
      </w:pPr>
      <w:r w:rsidRPr="00A767E0">
        <w:rPr>
          <w:rFonts w:cs="Tahoma"/>
          <w:szCs w:val="20"/>
        </w:rPr>
        <w:lastRenderedPageBreak/>
        <w:t>Proseguendo nell’analisi del comma 1 dell’art. 119 del Decreto Rilancio, è previsto che il Superbonus 110% spetti anche per “</w:t>
      </w:r>
      <w:r w:rsidRPr="00A767E0">
        <w:rPr>
          <w:rFonts w:cs="Tahoma"/>
          <w:i/>
          <w:iCs/>
          <w:szCs w:val="20"/>
        </w:rPr>
        <w:t xml:space="preserve">interventi sugli edifici unifamiliari o sulle unità immobiliari situate all'interno di edifici plurifamiliari che siano funzionalmente indipendenti e dispongano di uno o più accessi autonomi dall'esterno per la sostituzione degli impianti di climatizzazione invernale esistenti con impianti per il riscaldamento, il raffrescamento o la fornitura di acqua calda sanitaria, a condensazione </w:t>
      </w:r>
      <w:r w:rsidRPr="00A767E0">
        <w:rPr>
          <w:rFonts w:cs="Tahoma"/>
          <w:szCs w:val="20"/>
        </w:rPr>
        <w:t>[…]” (art. 119, comma 1, lett. c), Decreto Rilancio).</w:t>
      </w:r>
    </w:p>
    <w:p w14:paraId="7F17E8FA" w14:textId="77777777" w:rsidR="00A767E0" w:rsidRPr="00A767E0" w:rsidRDefault="00A767E0" w:rsidP="00A767E0">
      <w:pPr>
        <w:rPr>
          <w:rFonts w:cs="Tahoma"/>
          <w:szCs w:val="20"/>
        </w:rPr>
      </w:pPr>
      <w:r w:rsidRPr="00A767E0">
        <w:rPr>
          <w:rFonts w:cs="Tahoma"/>
          <w:szCs w:val="20"/>
        </w:rPr>
        <w:t xml:space="preserve">Pure per la presente tipologia di interventi, è ammesso al Superbonus 110% anche l’allaccio a sistemi di teleriscaldamento efficiente, ai sensi dell’articolo 2, comma 2, lettera </w:t>
      </w:r>
      <w:proofErr w:type="spellStart"/>
      <w:r w:rsidRPr="00A767E0">
        <w:rPr>
          <w:rFonts w:cs="Tahoma"/>
          <w:szCs w:val="20"/>
        </w:rPr>
        <w:t>tt</w:t>
      </w:r>
      <w:proofErr w:type="spellEnd"/>
      <w:r w:rsidRPr="00A767E0">
        <w:rPr>
          <w:rFonts w:cs="Tahoma"/>
          <w:szCs w:val="20"/>
        </w:rPr>
        <w:t xml:space="preserve">), del Decreto Legislativo 4 luglio 2014, n. 102, esclusivamente per i comuni montani non interessati dalle procedure di infrazione comunitaria n. 2014/2147 del 10 luglio 2014 o n. 2015/2043 del 28 maggio 2015 per la non ottemperanza dell'Italia agli obblighi previsti dalla direttiva 2008/50/CE. </w:t>
      </w:r>
    </w:p>
    <w:p w14:paraId="5351BFD9" w14:textId="77777777" w:rsidR="00A767E0" w:rsidRPr="00A767E0" w:rsidRDefault="00A767E0" w:rsidP="00A767E0">
      <w:pPr>
        <w:rPr>
          <w:rFonts w:cs="Tahoma"/>
          <w:szCs w:val="20"/>
        </w:rPr>
      </w:pPr>
      <w:r w:rsidRPr="00A767E0">
        <w:rPr>
          <w:rFonts w:cs="Tahoma"/>
          <w:szCs w:val="20"/>
        </w:rPr>
        <w:t xml:space="preserve">Si tratta, quindi, dei medesimi interventi agevolabili se realizzati sulle parti comuni degli edifici di cui al precedente paragrafo, con l’aggiunta, esclusivamente per le aree non metanizzate nei comuni non interessati dalle procedure di infrazione comunitaria n. 2014/2147 del 10 luglio 2014 o n. 2015/2043 del 28 maggio 2015 per la non ottemperanza dell'Italia agli obblighi previsti dalla direttiva 2008/50/CE, dell’installazione delle caldaie a biomassa aventi prestazioni emissive con valori previsti almeno per la classe di qualità 5 stelle individuata dal decreto del Ministero dell’ambiente e della tutela del territorio e del mare 7 novembre 2017, n.186. </w:t>
      </w:r>
    </w:p>
    <w:p w14:paraId="0239B995" w14:textId="77777777" w:rsidR="00A767E0" w:rsidRPr="00A767E0" w:rsidRDefault="00A767E0" w:rsidP="00A767E0">
      <w:pPr>
        <w:rPr>
          <w:rFonts w:cs="Tahoma"/>
          <w:szCs w:val="20"/>
        </w:rPr>
      </w:pPr>
      <w:r w:rsidRPr="00A767E0">
        <w:rPr>
          <w:rFonts w:cs="Tahoma"/>
          <w:szCs w:val="20"/>
        </w:rPr>
        <w:t>Quanto alla misura dell’agevolazione, la norma prevede che la detrazione è calcolata su un ammontare complessivo delle spese non superiore a 30.000 euro, per singola unità immobiliare. Analogamente a quanto stabilito per gli interventi sulle parti comuni degli edifici, la detrazione spetta nel limite di spesa sopra indicato anche per le spese relative allo smaltimento e alla bonifica dell’impianto sostituito.</w:t>
      </w:r>
    </w:p>
    <w:p w14:paraId="7B91431F" w14:textId="77777777" w:rsidR="00A767E0" w:rsidRPr="00A767E0" w:rsidRDefault="00A767E0" w:rsidP="00A767E0">
      <w:pPr>
        <w:rPr>
          <w:rFonts w:cs="Tahoma"/>
          <w:szCs w:val="20"/>
        </w:rPr>
      </w:pPr>
      <w:r w:rsidRPr="00A767E0">
        <w:rPr>
          <w:rFonts w:cs="Tahoma"/>
          <w:szCs w:val="20"/>
        </w:rPr>
        <w:t>A tale limite di spesa si aggiunge quello previsto nel caso di eventuale installazione di impianti fotovoltaici e relativi sistemi di accumulo (fino ad euro 48.000)</w:t>
      </w:r>
      <w:r w:rsidRPr="00A767E0">
        <w:rPr>
          <w:rStyle w:val="Rimandonotaapidipagina"/>
          <w:rFonts w:cs="Tahoma"/>
          <w:szCs w:val="20"/>
        </w:rPr>
        <w:footnoteReference w:id="12"/>
      </w:r>
      <w:r w:rsidRPr="00A767E0">
        <w:rPr>
          <w:rFonts w:cs="Tahoma"/>
          <w:szCs w:val="20"/>
        </w:rPr>
        <w:t>.</w:t>
      </w:r>
    </w:p>
    <w:p w14:paraId="0EC8ECBC" w14:textId="77777777" w:rsidR="00A767E0" w:rsidRPr="00A767E0" w:rsidRDefault="00A767E0" w:rsidP="004A224A">
      <w:pPr>
        <w:pStyle w:val="Paragrafoelenco"/>
        <w:numPr>
          <w:ilvl w:val="0"/>
          <w:numId w:val="6"/>
        </w:numPr>
        <w:tabs>
          <w:tab w:val="left" w:pos="426"/>
        </w:tabs>
        <w:ind w:left="426" w:hanging="426"/>
        <w:contextualSpacing w:val="0"/>
        <w:rPr>
          <w:rFonts w:cs="Tahoma"/>
          <w:szCs w:val="20"/>
          <w:u w:val="single"/>
        </w:rPr>
      </w:pPr>
      <w:r w:rsidRPr="00A767E0">
        <w:rPr>
          <w:rFonts w:cs="Tahoma"/>
          <w:szCs w:val="20"/>
          <w:u w:val="single"/>
        </w:rPr>
        <w:t>Interventi antisismici (“</w:t>
      </w:r>
      <w:proofErr w:type="spellStart"/>
      <w:r w:rsidRPr="00A767E0">
        <w:rPr>
          <w:rFonts w:cs="Tahoma"/>
          <w:i/>
          <w:iCs/>
          <w:szCs w:val="20"/>
          <w:u w:val="single"/>
        </w:rPr>
        <w:t>Sismabonus</w:t>
      </w:r>
      <w:proofErr w:type="spellEnd"/>
      <w:r w:rsidRPr="00A767E0">
        <w:rPr>
          <w:rFonts w:cs="Tahoma"/>
          <w:szCs w:val="20"/>
          <w:u w:val="single"/>
        </w:rPr>
        <w:t>”)</w:t>
      </w:r>
    </w:p>
    <w:p w14:paraId="4D2EA510" w14:textId="77777777" w:rsidR="00A767E0" w:rsidRPr="00A767E0" w:rsidRDefault="00A767E0" w:rsidP="00A767E0">
      <w:pPr>
        <w:rPr>
          <w:rFonts w:cs="Tahoma"/>
          <w:szCs w:val="20"/>
        </w:rPr>
      </w:pPr>
      <w:r w:rsidRPr="00A767E0">
        <w:rPr>
          <w:rFonts w:cs="Tahoma"/>
          <w:szCs w:val="20"/>
        </w:rPr>
        <w:t xml:space="preserve">La detrazione per gli interventi antisismici prevista dall’articolo 16, commi da 1-bis a 1-septies, del decreto legge n. 63/2013 è elevata al 110% per le spese sostenute dal 1° luglio 2020 al 30 giugno 2022. Per le spese sostenute nell’anno 2022, la detrazione è ripartita in quattro quote annuali di pari importo (art. 119, comma 4, Decreto Rilancio). </w:t>
      </w:r>
    </w:p>
    <w:p w14:paraId="117F3C91" w14:textId="77444013" w:rsidR="00A767E0" w:rsidRPr="00A767E0" w:rsidRDefault="00A767E0" w:rsidP="00A767E0">
      <w:pPr>
        <w:rPr>
          <w:rFonts w:cs="Tahoma"/>
          <w:szCs w:val="20"/>
        </w:rPr>
      </w:pPr>
      <w:r w:rsidRPr="00A767E0">
        <w:rPr>
          <w:rFonts w:cs="Tahoma"/>
          <w:szCs w:val="20"/>
        </w:rPr>
        <w:lastRenderedPageBreak/>
        <w:t>Si tratta, nello specifico, degli interventi antisismici per la messa in sicurezza statica delle parti strutturali di edifici o di complessi di edifici collegati strutturalmente, di cui all’art. 16-bis, comma 1, lett. i), del TUIR, le cui procedu</w:t>
      </w:r>
      <w:r w:rsidR="00193D66">
        <w:rPr>
          <w:rFonts w:cs="Tahoma"/>
          <w:szCs w:val="20"/>
        </w:rPr>
        <w:t>r</w:t>
      </w:r>
      <w:r w:rsidRPr="00A767E0">
        <w:rPr>
          <w:rFonts w:cs="Tahoma"/>
          <w:szCs w:val="20"/>
        </w:rPr>
        <w:t>e autorizzatorie sono iniziate dopo il 1° gennaio 2017, relativi a edifici ubicati nelle zone sismiche 1, 2 e 3 di cui all’ordinanza del Presidente del Consiglio dei ministri n. 3274 del 20 marzo 2003, inclusi quelli dai quali deriva la riduzione di una o due classi di rischio sismico, anche realizzati sulle parti comuni di edifici in condominio (commi da 1-bis a 1- sexies).</w:t>
      </w:r>
    </w:p>
    <w:p w14:paraId="594353C7" w14:textId="77777777" w:rsidR="00A767E0" w:rsidRPr="00A767E0" w:rsidRDefault="00A767E0" w:rsidP="00A767E0">
      <w:pPr>
        <w:rPr>
          <w:rFonts w:cs="Tahoma"/>
          <w:szCs w:val="20"/>
        </w:rPr>
      </w:pPr>
      <w:r w:rsidRPr="00A767E0">
        <w:rPr>
          <w:rFonts w:cs="Tahoma"/>
          <w:szCs w:val="20"/>
        </w:rPr>
        <w:t>Con riferimento a tale tipologia di interventi, la norma in commento stabilisce che per il caso in cui il credito corrispondente alla detrazione spettante sia ceduto a un’impresa di assicurazione e contestualmente venga stipulata una polizza che copre il rischio di eventi calamitosi, la detrazione spettante per i premi assicurativi versati (prevista ordinariamente dal Tuir</w:t>
      </w:r>
      <w:r w:rsidRPr="00A767E0">
        <w:rPr>
          <w:rStyle w:val="Rimandonotaapidipagina"/>
          <w:rFonts w:cs="Tahoma"/>
          <w:szCs w:val="20"/>
        </w:rPr>
        <w:footnoteReference w:id="13"/>
      </w:r>
      <w:r w:rsidRPr="00A767E0">
        <w:rPr>
          <w:rFonts w:cs="Tahoma"/>
          <w:szCs w:val="20"/>
        </w:rPr>
        <w:t>) è elevata al 90% (art. 119, comma 4, Decreto Rilancio). Al riguardo l’Agenzia delle Entrate ha già avuto modo di precisare che la detrazione per i premi assicurativi non può essere “ceduta” in quanto l’articolo 121 del Decreto Rilancio richiama gli “interventi” antisismici dell’articolo 16 del decreto-legge n.63 del 2013 e del comma 4 dell’articolo 119 del decreto-legge in esame. In sostanza, l’impresa di assicurazione potrà acquisire il credito corrispondente al “</w:t>
      </w:r>
      <w:proofErr w:type="spellStart"/>
      <w:r w:rsidRPr="00A767E0">
        <w:rPr>
          <w:rFonts w:cs="Tahoma"/>
          <w:i/>
          <w:iCs/>
          <w:szCs w:val="20"/>
        </w:rPr>
        <w:t>Sismabonus</w:t>
      </w:r>
      <w:proofErr w:type="spellEnd"/>
      <w:r w:rsidRPr="00A767E0">
        <w:rPr>
          <w:rFonts w:cs="Tahoma"/>
          <w:szCs w:val="20"/>
        </w:rPr>
        <w:t>”, ma non il credito corrispondente alla detrazione spettante per il premio assicurativo</w:t>
      </w:r>
      <w:r w:rsidRPr="00A767E0">
        <w:rPr>
          <w:rStyle w:val="Rimandonotaapidipagina"/>
          <w:rFonts w:cs="Tahoma"/>
          <w:szCs w:val="20"/>
        </w:rPr>
        <w:footnoteReference w:id="14"/>
      </w:r>
      <w:r w:rsidRPr="00A767E0">
        <w:rPr>
          <w:rFonts w:cs="Tahoma"/>
          <w:szCs w:val="20"/>
        </w:rPr>
        <w:t>.</w:t>
      </w:r>
    </w:p>
    <w:p w14:paraId="06F1CF9D" w14:textId="77777777" w:rsidR="00A767E0" w:rsidRPr="00A767E0" w:rsidRDefault="00A767E0" w:rsidP="00A767E0">
      <w:pPr>
        <w:rPr>
          <w:rFonts w:cs="Tahoma"/>
          <w:szCs w:val="20"/>
        </w:rPr>
      </w:pPr>
      <w:r w:rsidRPr="00A767E0">
        <w:rPr>
          <w:rFonts w:cs="Tahoma"/>
          <w:szCs w:val="20"/>
        </w:rPr>
        <w:t>Il Superbonus 110% è, inoltre, previsto anche per gli interventi previsti dall'articolo 16-bis, comma 1, lettera e), del testo unico di cui al decreto del Presidente della Repubblica 22 dicembre 1986, n. 917</w:t>
      </w:r>
      <w:r w:rsidRPr="00A767E0">
        <w:rPr>
          <w:rStyle w:val="Rimandonotaapidipagina"/>
          <w:rFonts w:cs="Tahoma"/>
          <w:szCs w:val="20"/>
        </w:rPr>
        <w:footnoteReference w:id="15"/>
      </w:r>
      <w:r w:rsidRPr="00A767E0">
        <w:rPr>
          <w:rFonts w:cs="Tahoma"/>
          <w:szCs w:val="20"/>
        </w:rPr>
        <w:t>, anche ove effettuati in favore di persone di età superiore a sessantacinque anni ed a condizione che siano eseguiti congiuntamente ad almeno uno degli interventi indicati nel primo periodo e che non siano già richiesti ai sensi del comma 2 della presente disposizione. Per la parte di spesa sostenuta nell'anno 2022, la detrazione è ripartita in quattro quote annuali di pari importo (art. 119, comma 4, Decreto Rilancio).</w:t>
      </w:r>
    </w:p>
    <w:p w14:paraId="05B6771B" w14:textId="27777AAD" w:rsidR="00A767E0" w:rsidRPr="00A767E0" w:rsidRDefault="00A767E0" w:rsidP="00A767E0">
      <w:pPr>
        <w:rPr>
          <w:rFonts w:cs="Tahoma"/>
          <w:szCs w:val="20"/>
        </w:rPr>
      </w:pPr>
      <w:r w:rsidRPr="00A767E0">
        <w:rPr>
          <w:rFonts w:cs="Tahoma"/>
          <w:szCs w:val="20"/>
        </w:rPr>
        <w:t>Da ultimo, ai sensi del comma 4</w:t>
      </w:r>
      <w:r w:rsidR="009674AC">
        <w:rPr>
          <w:rFonts w:cs="Tahoma"/>
          <w:szCs w:val="20"/>
        </w:rPr>
        <w:t>-</w:t>
      </w:r>
      <w:r w:rsidRPr="00A767E0">
        <w:rPr>
          <w:rFonts w:cs="Tahoma"/>
          <w:i/>
          <w:iCs/>
          <w:szCs w:val="20"/>
        </w:rPr>
        <w:t>bis</w:t>
      </w:r>
      <w:r w:rsidRPr="00A767E0">
        <w:rPr>
          <w:rFonts w:cs="Tahoma"/>
          <w:szCs w:val="20"/>
        </w:rPr>
        <w:t xml:space="preserve"> dell’art. 119 Decreto Rilancio, il Superbonus spetta anche per la realizzazione di sistemi di monitoraggio strutturale continuo a fini antisismici, eseguita congiuntamente a uno degli interventi indicati al periodo precedente, nel rispetto dei limiti di spesa previsti per tali interventi. </w:t>
      </w:r>
    </w:p>
    <w:p w14:paraId="4403FBB5" w14:textId="77777777" w:rsidR="00A767E0" w:rsidRPr="00A767E0" w:rsidRDefault="00A767E0" w:rsidP="00A767E0">
      <w:pPr>
        <w:rPr>
          <w:rFonts w:cs="Tahoma"/>
          <w:szCs w:val="20"/>
        </w:rPr>
      </w:pPr>
      <w:r w:rsidRPr="00A767E0">
        <w:rPr>
          <w:rFonts w:cs="Tahoma"/>
          <w:szCs w:val="20"/>
        </w:rPr>
        <w:t xml:space="preserve">Gli importi di spesa ammessi al Superbonus 110% sono pari a: </w:t>
      </w:r>
    </w:p>
    <w:p w14:paraId="67DC31BB" w14:textId="6E06D1B3" w:rsidR="00A767E0" w:rsidRPr="00583B08" w:rsidRDefault="009674AC" w:rsidP="004A224A">
      <w:pPr>
        <w:pStyle w:val="Paragrafoelenco"/>
        <w:numPr>
          <w:ilvl w:val="0"/>
          <w:numId w:val="45"/>
        </w:numPr>
        <w:ind w:left="709"/>
        <w:rPr>
          <w:rFonts w:cs="Tahoma"/>
          <w:szCs w:val="20"/>
        </w:rPr>
      </w:pPr>
      <w:r>
        <w:rPr>
          <w:rFonts w:cs="Tahoma"/>
          <w:szCs w:val="20"/>
        </w:rPr>
        <w:lastRenderedPageBreak/>
        <w:t>e</w:t>
      </w:r>
      <w:r w:rsidR="00A767E0" w:rsidRPr="00583B08">
        <w:rPr>
          <w:rFonts w:cs="Tahoma"/>
          <w:szCs w:val="20"/>
        </w:rPr>
        <w:t xml:space="preserve">uro 96.000, nel caso di interventi realizzati su singole unità immobiliari. Il limite di spesa ammesso alla detrazione è annuale e riguarda il singolo immobile. Nell’ipotesi in cui gli interventi realizzati in ciascun anno consistano nella mera prosecuzione di lavori iniziati negli anni precedenti sulla stessa unità immobiliare, ai fini della determinazione del limite massimo delle spese ammesse in detrazione occorre tenere conto anche delle spese sostenute negli anni pregressi. Si ha, quindi, diritto all’agevolazione solo se la spesa per la quale si è già fruito della relativa detrazione nell’anno di sostenimento non ha superato il limite complessivo. In caso di più soggetti aventi diritto alla detrazione (comproprietari, ecc.), tale limite deve essere ripartito tra gli stessi per ciascun periodo d’imposta in relazione alle spese sostenute ed effettivamente rimaste a carico. L’ammontare massimo di spesa ammessa alla detrazione va riferito all’unità abitativa e alle sue pertinenze unitariamente considerate, anche se accatastate separatamente; </w:t>
      </w:r>
    </w:p>
    <w:p w14:paraId="056CD11E" w14:textId="77777777" w:rsidR="00A767E0" w:rsidRPr="00583B08" w:rsidRDefault="00A767E0" w:rsidP="004A224A">
      <w:pPr>
        <w:pStyle w:val="Paragrafoelenco"/>
        <w:numPr>
          <w:ilvl w:val="0"/>
          <w:numId w:val="45"/>
        </w:numPr>
        <w:ind w:left="709"/>
        <w:rPr>
          <w:rFonts w:cs="Tahoma"/>
          <w:szCs w:val="20"/>
        </w:rPr>
      </w:pPr>
      <w:r w:rsidRPr="00583B08">
        <w:rPr>
          <w:rFonts w:cs="Tahoma"/>
          <w:szCs w:val="20"/>
        </w:rPr>
        <w:t>euro 96.000, nel caso di acquisto delle “case antisismiche”;</w:t>
      </w:r>
    </w:p>
    <w:p w14:paraId="3A9F1AE1" w14:textId="77777777" w:rsidR="00A767E0" w:rsidRPr="00583B08" w:rsidRDefault="00A767E0" w:rsidP="004A224A">
      <w:pPr>
        <w:pStyle w:val="Paragrafoelenco"/>
        <w:numPr>
          <w:ilvl w:val="0"/>
          <w:numId w:val="45"/>
        </w:numPr>
        <w:ind w:left="709"/>
        <w:rPr>
          <w:rFonts w:cs="Tahoma"/>
          <w:szCs w:val="20"/>
        </w:rPr>
      </w:pPr>
      <w:r w:rsidRPr="00583B08">
        <w:rPr>
          <w:rFonts w:cs="Tahoma"/>
          <w:szCs w:val="20"/>
        </w:rPr>
        <w:t>euro 96.000 moltiplicato per il numero delle unità immobiliari di ciascun edificio, per gli interventi sulle parti comuni di edifici in condominio</w:t>
      </w:r>
      <w:r w:rsidRPr="00A767E0">
        <w:rPr>
          <w:rStyle w:val="Rimandonotaapidipagina"/>
          <w:rFonts w:cs="Tahoma"/>
          <w:szCs w:val="20"/>
        </w:rPr>
        <w:footnoteReference w:id="16"/>
      </w:r>
      <w:r w:rsidRPr="00583B08">
        <w:rPr>
          <w:rFonts w:cs="Tahoma"/>
          <w:szCs w:val="20"/>
        </w:rPr>
        <w:t>.</w:t>
      </w:r>
    </w:p>
    <w:p w14:paraId="04D6FF4F" w14:textId="480774D6" w:rsidR="00A767E0" w:rsidRPr="00A767E0" w:rsidRDefault="00A767E0" w:rsidP="00A767E0">
      <w:pPr>
        <w:rPr>
          <w:rFonts w:cs="Tahoma"/>
          <w:szCs w:val="20"/>
        </w:rPr>
      </w:pPr>
      <w:r w:rsidRPr="00A767E0">
        <w:rPr>
          <w:rFonts w:cs="Tahoma"/>
          <w:szCs w:val="20"/>
        </w:rPr>
        <w:t>Ai sensi di quanto disposto dal comma 4</w:t>
      </w:r>
      <w:r w:rsidR="009674AC">
        <w:rPr>
          <w:rFonts w:cs="Tahoma"/>
          <w:szCs w:val="20"/>
        </w:rPr>
        <w:t>-</w:t>
      </w:r>
      <w:r w:rsidRPr="00A767E0">
        <w:rPr>
          <w:rFonts w:cs="Tahoma"/>
          <w:i/>
          <w:iCs/>
          <w:szCs w:val="20"/>
        </w:rPr>
        <w:t>ter</w:t>
      </w:r>
      <w:r w:rsidRPr="00A767E0">
        <w:rPr>
          <w:rFonts w:cs="Tahoma"/>
          <w:szCs w:val="20"/>
        </w:rPr>
        <w:t xml:space="preserve"> dell’art. 119, Decreto Rilancio, “</w:t>
      </w:r>
      <w:r w:rsidRPr="00A767E0">
        <w:rPr>
          <w:rFonts w:cs="Tahoma"/>
          <w:i/>
          <w:iCs/>
          <w:szCs w:val="20"/>
        </w:rPr>
        <w:t>I limiti delle spese ammesse alla fruizione degli incentivi fiscali eco bonus e sisma bonus di cui ai commi precedenti, sostenute entro il 30 giugno 2022, sono aumentati del 50 per cento per gli interventi di ricostruzione riguardanti i fabbricati danneggiati dal sisma nei comuni di cui agli elenchi allegati al decreto-legge 17 ottobre 2016, n. 189, convertito, con modificazioni, dalla legge 15 dicembre 2016, n. 229, e di cui al decreto-legge 28 aprile 2009, n. 39, convertito, con modificazioni, dalla legge 24 giugno 2009, n. 77, nonché nei comuni interessati da tutti gli eventi sismici verificatisi dopo l'anno 2008 dove sia stato dichiarato lo stato di emergenza. In tal caso, gli incentivi sono alternativi al contributo per la ricostruzione e sono fruibili per tutte le spese necessarie al ripristino dei fabbricati danneggiati, comprese le case diverse dalla prima abitazione, con esclusione degli immobili destinati alle attività produttive</w:t>
      </w:r>
      <w:r w:rsidRPr="00A767E0">
        <w:rPr>
          <w:rFonts w:cs="Tahoma"/>
          <w:szCs w:val="20"/>
        </w:rPr>
        <w:t>”.</w:t>
      </w:r>
    </w:p>
    <w:p w14:paraId="470D3DCF" w14:textId="4E796B0A" w:rsidR="00A767E0" w:rsidRDefault="00A767E0" w:rsidP="00A767E0">
      <w:pPr>
        <w:rPr>
          <w:rFonts w:cs="Tahoma"/>
          <w:szCs w:val="20"/>
        </w:rPr>
      </w:pPr>
      <w:r w:rsidRPr="00A767E0">
        <w:rPr>
          <w:rFonts w:cs="Tahoma"/>
          <w:szCs w:val="20"/>
        </w:rPr>
        <w:t xml:space="preserve">Ed ancora, ai sensi del successivo comma 4 </w:t>
      </w:r>
      <w:r w:rsidRPr="00A767E0">
        <w:rPr>
          <w:rFonts w:cs="Tahoma"/>
          <w:i/>
          <w:iCs/>
          <w:szCs w:val="20"/>
        </w:rPr>
        <w:t>quater</w:t>
      </w:r>
      <w:r w:rsidRPr="00A767E0">
        <w:rPr>
          <w:rFonts w:cs="Tahoma"/>
          <w:szCs w:val="20"/>
        </w:rPr>
        <w:t>: “</w:t>
      </w:r>
      <w:r w:rsidRPr="00A767E0">
        <w:rPr>
          <w:rFonts w:cs="Tahoma"/>
          <w:i/>
          <w:iCs/>
          <w:szCs w:val="20"/>
        </w:rPr>
        <w:t>Nei comuni dei territori colpiti da eventi sismici verificatisi a far data dal 1° aprile 2009 dove sia stato dichiarato lo stato di emergenza, gli incentivi di cui al comma 4 spettano per l'importo eccedente il contributo previsto per la ricostruzione</w:t>
      </w:r>
      <w:r w:rsidRPr="00A767E0">
        <w:rPr>
          <w:rFonts w:cs="Tahoma"/>
          <w:szCs w:val="20"/>
        </w:rPr>
        <w:t>”.</w:t>
      </w:r>
    </w:p>
    <w:p w14:paraId="230C35ED" w14:textId="77777777" w:rsidR="00583B08" w:rsidRPr="00A767E0" w:rsidRDefault="00583B08" w:rsidP="00A767E0">
      <w:pPr>
        <w:rPr>
          <w:rFonts w:cs="Tahoma"/>
          <w:szCs w:val="20"/>
        </w:rPr>
      </w:pPr>
    </w:p>
    <w:p w14:paraId="62090C4F" w14:textId="4FA25BD7" w:rsidR="00A767E0" w:rsidRPr="007B20A9" w:rsidRDefault="00583B08" w:rsidP="007B20A9">
      <w:pPr>
        <w:pStyle w:val="Titolo3"/>
      </w:pPr>
      <w:bookmarkStart w:id="19" w:name="_Toc79573339"/>
      <w:bookmarkStart w:id="20" w:name="_Toc83821116"/>
      <w:r w:rsidRPr="007B20A9">
        <w:lastRenderedPageBreak/>
        <w:t xml:space="preserve">1.2.1.1 </w:t>
      </w:r>
      <w:r w:rsidR="00A767E0" w:rsidRPr="007B20A9">
        <w:t>Requisiti degli interventi ammessi al Superbonus 110%</w:t>
      </w:r>
      <w:bookmarkEnd w:id="19"/>
      <w:bookmarkEnd w:id="20"/>
    </w:p>
    <w:p w14:paraId="102A11F0" w14:textId="5838600B" w:rsidR="00A767E0" w:rsidRPr="00A767E0" w:rsidRDefault="00A767E0" w:rsidP="00A767E0">
      <w:pPr>
        <w:rPr>
          <w:rFonts w:cs="Tahoma"/>
          <w:szCs w:val="20"/>
        </w:rPr>
      </w:pPr>
      <w:r w:rsidRPr="00A767E0">
        <w:rPr>
          <w:rFonts w:cs="Tahoma"/>
          <w:szCs w:val="20"/>
        </w:rPr>
        <w:t>Ai fini dell'accesso al Superbonus</w:t>
      </w:r>
      <w:r w:rsidR="009674AC">
        <w:rPr>
          <w:rFonts w:cs="Tahoma"/>
          <w:szCs w:val="20"/>
        </w:rPr>
        <w:t xml:space="preserve"> 110%</w:t>
      </w:r>
      <w:r w:rsidRPr="00A767E0">
        <w:rPr>
          <w:rFonts w:cs="Tahoma"/>
          <w:szCs w:val="20"/>
        </w:rPr>
        <w:t xml:space="preserve">, gli interventi di isolamento termico delle superfici opache o di sostituzione degli impianti di climatizzazione invernale esistenti devono: </w:t>
      </w:r>
    </w:p>
    <w:p w14:paraId="38FED27E" w14:textId="77777777" w:rsidR="00A767E0" w:rsidRPr="00583B08" w:rsidRDefault="00A767E0" w:rsidP="004A224A">
      <w:pPr>
        <w:pStyle w:val="Paragrafoelenco"/>
        <w:numPr>
          <w:ilvl w:val="0"/>
          <w:numId w:val="46"/>
        </w:numPr>
        <w:ind w:left="709"/>
        <w:rPr>
          <w:rFonts w:cs="Tahoma"/>
          <w:szCs w:val="20"/>
        </w:rPr>
      </w:pPr>
      <w:r w:rsidRPr="00583B08">
        <w:rPr>
          <w:rFonts w:cs="Tahoma"/>
          <w:szCs w:val="20"/>
        </w:rPr>
        <w:t>rispettare i requisiti previsti dal decreto del Ministro dello Sviluppo Economico di concerto con il Ministro dell’Economia e delle Finanze e del Ministro dell’Ambiente e della Tutela del Territorio e del Mare e del Ministro delle Infrastrutture e dei Trasporti del 6 agosto 2020;</w:t>
      </w:r>
    </w:p>
    <w:p w14:paraId="22DE0F5B" w14:textId="77777777" w:rsidR="00A767E0" w:rsidRPr="00583B08" w:rsidRDefault="00A767E0" w:rsidP="004A224A">
      <w:pPr>
        <w:pStyle w:val="Paragrafoelenco"/>
        <w:numPr>
          <w:ilvl w:val="0"/>
          <w:numId w:val="46"/>
        </w:numPr>
        <w:ind w:left="709"/>
        <w:rPr>
          <w:rFonts w:cs="Tahoma"/>
          <w:szCs w:val="20"/>
        </w:rPr>
      </w:pPr>
      <w:r w:rsidRPr="00583B08">
        <w:rPr>
          <w:rFonts w:cs="Tahoma"/>
          <w:szCs w:val="20"/>
        </w:rPr>
        <w:t>assicurare, nel loro complesso - anche congiuntamente agli interventi di efficientamento energetico, all'installazione di impianti solari fotovoltaici ed, eventualmente, dei sistemi di accumulo - il miglioramento di almeno due classi energetiche dell’edificio, compreso quello unifamiliare o delle unità immobiliari site all’interno di edifici plurifamiliari funzionalmente indipendenti e che dispongono di uno o più accessi autonomi dall’esterno, o, se non possibile in quanto l’edificio o l’unità familiare è già nella penultima (terzultima) classe, il conseguimento della classe energetica più alta. Il miglioramento energetico è dimostrato dall’attestato di prestazione energetica (A.P.E.), ante e post-intervento, rilasciato da un tecnico abilitato nella forma della dichiarazione asseverata (art. 119, comma 3, Decreto Rilancio).</w:t>
      </w:r>
    </w:p>
    <w:p w14:paraId="3BFFD8E5" w14:textId="77777777" w:rsidR="00A767E0" w:rsidRPr="00A767E0" w:rsidRDefault="00A767E0" w:rsidP="00A767E0">
      <w:pPr>
        <w:rPr>
          <w:rFonts w:cs="Tahoma"/>
          <w:szCs w:val="20"/>
        </w:rPr>
      </w:pPr>
      <w:r w:rsidRPr="00A767E0">
        <w:rPr>
          <w:rFonts w:cs="Tahoma"/>
          <w:szCs w:val="20"/>
        </w:rPr>
        <w:t xml:space="preserve">La legge di conversione </w:t>
      </w:r>
      <w:r w:rsidRPr="00A767E0">
        <w:rPr>
          <w:rFonts w:cs="Tahoma"/>
          <w:b/>
          <w:bCs/>
          <w:szCs w:val="20"/>
        </w:rPr>
        <w:t>n. 108 del 29 luglio 2021</w:t>
      </w:r>
      <w:r w:rsidRPr="00A767E0">
        <w:rPr>
          <w:rStyle w:val="Rimandonotaapidipagina"/>
          <w:rFonts w:cs="Tahoma"/>
          <w:szCs w:val="20"/>
        </w:rPr>
        <w:footnoteReference w:id="17"/>
      </w:r>
      <w:r w:rsidRPr="00A767E0">
        <w:rPr>
          <w:rFonts w:cs="Tahoma"/>
          <w:szCs w:val="20"/>
        </w:rPr>
        <w:t xml:space="preserve"> del D.L. n. 77 del 31 maggio 2021 (in Gazzetta Ufficiale - Serie generale - n. 129 del 31 maggio 2021 - Edizione straordinaria) è intervenuta sull’art. 119 del Decreto Rilancio apportando le seguenti modifiche e/o integrazioni:</w:t>
      </w:r>
    </w:p>
    <w:p w14:paraId="6130A3EE" w14:textId="77777777" w:rsidR="00A767E0" w:rsidRPr="00583B08" w:rsidRDefault="00A767E0" w:rsidP="004A224A">
      <w:pPr>
        <w:pStyle w:val="Paragrafoelenco"/>
        <w:numPr>
          <w:ilvl w:val="0"/>
          <w:numId w:val="40"/>
        </w:numPr>
        <w:ind w:left="709"/>
        <w:rPr>
          <w:rFonts w:cs="Tahoma"/>
          <w:szCs w:val="20"/>
        </w:rPr>
      </w:pPr>
      <w:r w:rsidRPr="00583B08">
        <w:rPr>
          <w:rFonts w:cs="Tahoma"/>
          <w:b/>
          <w:bCs/>
          <w:szCs w:val="20"/>
        </w:rPr>
        <w:t>alla fine del 3 comma</w:t>
      </w:r>
      <w:r w:rsidRPr="00583B08">
        <w:rPr>
          <w:rFonts w:cs="Tahoma"/>
          <w:szCs w:val="20"/>
        </w:rPr>
        <w:t>, ha aggiunto il seguente periodo: “</w:t>
      </w:r>
      <w:r w:rsidRPr="00583B08">
        <w:rPr>
          <w:rFonts w:cs="Tahoma"/>
          <w:i/>
          <w:iCs/>
          <w:szCs w:val="20"/>
        </w:rPr>
        <w:t xml:space="preserve">Gli interventi di dimensionamento del cappotto termico e del cordolo sismico non concorrono al conteggio della distanza e dell’altezza, </w:t>
      </w:r>
      <w:r w:rsidRPr="00583B08">
        <w:rPr>
          <w:rFonts w:cs="Tahoma"/>
          <w:b/>
          <w:bCs/>
          <w:i/>
          <w:iCs/>
          <w:szCs w:val="20"/>
        </w:rPr>
        <w:t>in deroga alle distanze minime riportate all’articolo 873 del codice civile</w:t>
      </w:r>
      <w:r w:rsidRPr="00583B08">
        <w:rPr>
          <w:rFonts w:cs="Tahoma"/>
          <w:i/>
          <w:iCs/>
          <w:szCs w:val="20"/>
        </w:rPr>
        <w:t>, per gli interventi di cui all’articolo 16-bis del testo unico delle imposte sui redditi, di cui al decreto del Presidente della Repubblica 22 dicembre 1986, n. 917, e al presente articolo</w:t>
      </w:r>
      <w:r w:rsidRPr="00583B08">
        <w:rPr>
          <w:rFonts w:cs="Tahoma"/>
          <w:szCs w:val="20"/>
        </w:rPr>
        <w:t>”;</w:t>
      </w:r>
    </w:p>
    <w:p w14:paraId="220DBA07" w14:textId="77777777" w:rsidR="00A767E0" w:rsidRPr="00583B08" w:rsidRDefault="00A767E0" w:rsidP="004A224A">
      <w:pPr>
        <w:pStyle w:val="Paragrafoelenco"/>
        <w:numPr>
          <w:ilvl w:val="0"/>
          <w:numId w:val="40"/>
        </w:numPr>
        <w:ind w:left="709"/>
        <w:rPr>
          <w:rFonts w:cs="Tahoma"/>
          <w:i/>
          <w:iCs/>
          <w:szCs w:val="20"/>
        </w:rPr>
      </w:pPr>
      <w:r w:rsidRPr="00583B08">
        <w:rPr>
          <w:rFonts w:cs="Tahoma"/>
          <w:b/>
          <w:bCs/>
          <w:szCs w:val="20"/>
        </w:rPr>
        <w:t>dopo il comma 5</w:t>
      </w:r>
      <w:r w:rsidRPr="00583B08">
        <w:rPr>
          <w:rFonts w:cs="Tahoma"/>
          <w:szCs w:val="20"/>
        </w:rPr>
        <w:t xml:space="preserve"> è stato inserito il seguente: “</w:t>
      </w:r>
      <w:r w:rsidRPr="00583B08">
        <w:rPr>
          <w:rFonts w:cs="Tahoma"/>
          <w:i/>
          <w:iCs/>
          <w:szCs w:val="20"/>
        </w:rPr>
        <w:t xml:space="preserve">5-bis. Le violazioni meramente formali che non arrecano pregiudizio all’esercizio delle azioni di controllo </w:t>
      </w:r>
      <w:r w:rsidRPr="00583B08">
        <w:rPr>
          <w:rFonts w:cs="Tahoma"/>
          <w:b/>
          <w:bCs/>
          <w:i/>
          <w:iCs/>
          <w:szCs w:val="20"/>
        </w:rPr>
        <w:t>non comportano la decadenza delle agevolazioni fiscali limitatamente alla irregolarità od omissione riscontrata</w:t>
      </w:r>
      <w:r w:rsidRPr="00583B08">
        <w:rPr>
          <w:rFonts w:cs="Tahoma"/>
          <w:i/>
          <w:iCs/>
          <w:szCs w:val="20"/>
        </w:rPr>
        <w:t>.</w:t>
      </w:r>
    </w:p>
    <w:p w14:paraId="03A66CD9" w14:textId="77777777" w:rsidR="00A767E0" w:rsidRPr="00A767E0" w:rsidRDefault="00A767E0" w:rsidP="00A767E0">
      <w:pPr>
        <w:pStyle w:val="Paragrafoelenco"/>
        <w:contextualSpacing w:val="0"/>
        <w:rPr>
          <w:rFonts w:cs="Tahoma"/>
          <w:szCs w:val="20"/>
        </w:rPr>
      </w:pPr>
      <w:r w:rsidRPr="00A767E0">
        <w:rPr>
          <w:rFonts w:cs="Tahoma"/>
          <w:i/>
          <w:iCs/>
          <w:szCs w:val="20"/>
        </w:rPr>
        <w:t xml:space="preserve">Nel caso in cui le violazioni riscontrate nell’ambito dei controlli da parte delle autorità competenti siano rilevanti ai fini dell’erogazione degli incentivi, la decadenza dal beneficio si applica </w:t>
      </w:r>
      <w:r w:rsidRPr="00A767E0">
        <w:rPr>
          <w:rFonts w:cs="Tahoma"/>
          <w:b/>
          <w:bCs/>
          <w:i/>
          <w:iCs/>
          <w:szCs w:val="20"/>
        </w:rPr>
        <w:t>limitatamente al singolo intervento</w:t>
      </w:r>
      <w:r w:rsidRPr="00A767E0">
        <w:rPr>
          <w:rFonts w:cs="Tahoma"/>
          <w:i/>
          <w:iCs/>
          <w:szCs w:val="20"/>
        </w:rPr>
        <w:t xml:space="preserve"> oggetto di irregolarità od omissione</w:t>
      </w:r>
      <w:r w:rsidRPr="00A767E0">
        <w:rPr>
          <w:rFonts w:cs="Tahoma"/>
          <w:szCs w:val="20"/>
        </w:rPr>
        <w:t>”.</w:t>
      </w:r>
    </w:p>
    <w:p w14:paraId="7F2BB8A7" w14:textId="0596EB44" w:rsidR="00A767E0" w:rsidRPr="007B20A9" w:rsidRDefault="00671FAB" w:rsidP="007B20A9">
      <w:pPr>
        <w:pStyle w:val="Titolo2"/>
      </w:pPr>
      <w:bookmarkStart w:id="21" w:name="_Toc79573340"/>
      <w:bookmarkStart w:id="22" w:name="_Toc83821117"/>
      <w:r w:rsidRPr="007B20A9">
        <w:lastRenderedPageBreak/>
        <w:t>1.</w:t>
      </w:r>
      <w:r w:rsidR="007B20A9" w:rsidRPr="007B20A9">
        <w:t>2.2</w:t>
      </w:r>
      <w:r w:rsidRPr="007B20A9">
        <w:t xml:space="preserve"> </w:t>
      </w:r>
      <w:r w:rsidR="00A767E0" w:rsidRPr="007B20A9">
        <w:t>Interventi Trainati</w:t>
      </w:r>
      <w:bookmarkEnd w:id="21"/>
      <w:bookmarkEnd w:id="22"/>
    </w:p>
    <w:p w14:paraId="4B57E64A" w14:textId="77777777" w:rsidR="00A767E0" w:rsidRPr="00A767E0" w:rsidRDefault="00A767E0" w:rsidP="00A767E0">
      <w:pPr>
        <w:rPr>
          <w:rFonts w:cs="Tahoma"/>
          <w:szCs w:val="20"/>
        </w:rPr>
      </w:pPr>
      <w:r w:rsidRPr="00A767E0">
        <w:rPr>
          <w:rFonts w:cs="Tahoma"/>
          <w:szCs w:val="20"/>
        </w:rPr>
        <w:t>Come anticipato, accanto agli interventi principali o trainanti, la maggiore aliquota di detrazione al 110% si applica, inoltre, anche ad altri interventi energetici di natura “minore”, purché essi siano eseguiti congiuntamente ad almeno uno degli interventi “trainanti” di tipo energetico (ad esclusione, quindi, degli interventi “trainanti” rappresentati dal c.d. “</w:t>
      </w:r>
      <w:proofErr w:type="spellStart"/>
      <w:r w:rsidRPr="00A767E0">
        <w:rPr>
          <w:rFonts w:cs="Tahoma"/>
          <w:szCs w:val="20"/>
        </w:rPr>
        <w:t>sismabonus</w:t>
      </w:r>
      <w:proofErr w:type="spellEnd"/>
      <w:r w:rsidRPr="00A767E0">
        <w:rPr>
          <w:rFonts w:cs="Tahoma"/>
          <w:szCs w:val="20"/>
        </w:rPr>
        <w:t>”) e sempreché assicurino, nel loro complesso, il miglioramento di due classi energetiche oppure, ove non possibile, il conseguimento della classe energetica più alta e a condizione che gli interventi siano effettivamente conclusi.</w:t>
      </w:r>
    </w:p>
    <w:p w14:paraId="062A7609" w14:textId="77777777" w:rsidR="00A767E0" w:rsidRPr="00A767E0" w:rsidRDefault="00A767E0" w:rsidP="00A767E0">
      <w:pPr>
        <w:rPr>
          <w:rFonts w:cs="Tahoma"/>
          <w:szCs w:val="20"/>
        </w:rPr>
      </w:pPr>
      <w:r w:rsidRPr="00A767E0">
        <w:rPr>
          <w:rFonts w:cs="Tahoma"/>
          <w:szCs w:val="20"/>
        </w:rPr>
        <w:t>Si tratta, come anticipato, degli interventi c.d. “aggiuntivi” o “trainati”, i quali – alle condizioni di seguito illustrate – beneficiano anch’essi dell’aliquota di detrazione maggiorata in quanto, appunto, “trainati” nell’intervento di maggiore entità (ossia, dell’intervento “trainante”).</w:t>
      </w:r>
    </w:p>
    <w:p w14:paraId="25FEDFE2" w14:textId="29AEDBCF" w:rsidR="00A767E0" w:rsidRPr="00A767E0" w:rsidRDefault="00A767E0" w:rsidP="00A767E0">
      <w:pPr>
        <w:rPr>
          <w:rFonts w:cs="Tahoma"/>
          <w:szCs w:val="20"/>
        </w:rPr>
      </w:pPr>
      <w:r w:rsidRPr="00A767E0">
        <w:rPr>
          <w:rFonts w:cs="Tahoma"/>
          <w:szCs w:val="20"/>
        </w:rPr>
        <w:t>Con riferimento alla condizione prevista dalla norma in commento, affinché si possa usufruire dell’agevolazione del Superbonus</w:t>
      </w:r>
      <w:r w:rsidR="009674AC">
        <w:rPr>
          <w:rFonts w:cs="Tahoma"/>
          <w:szCs w:val="20"/>
        </w:rPr>
        <w:t xml:space="preserve"> 110%</w:t>
      </w:r>
      <w:r w:rsidRPr="00A767E0">
        <w:rPr>
          <w:rFonts w:cs="Tahoma"/>
          <w:szCs w:val="20"/>
        </w:rPr>
        <w:t xml:space="preserve"> gli interventi “trainati” devono essere eseguiti congiuntamente agli interventi “principali” o “trainanti” ammessi direttamente al Superbonus 110%. Pertanto, l’applicazione della maggiore aliquota è prevista soltanto per il caso in cui gli interventi “trainati” (di cui si dirà nel dettaglio qui di seguito) siano eseguiti congiuntamente con almeno uno degli interventi di isolamento termico o di sostituzione degli impianti di climatizzazione invernale elencati nel paragrafo dedicato agli interventi “trainanti”, e sempreché assicurino - nel loro complesso - il miglioramento di due classi energetiche oppure, ove ciò non sia possibile, il conseguimento della classe energetica più alta, ed a condizione che gli interventi siano effettivamente conclusi.</w:t>
      </w:r>
    </w:p>
    <w:p w14:paraId="3DDFA5D0" w14:textId="77777777" w:rsidR="00A767E0" w:rsidRPr="00A767E0" w:rsidRDefault="00A767E0" w:rsidP="00A767E0">
      <w:pPr>
        <w:rPr>
          <w:rFonts w:cs="Tahoma"/>
          <w:szCs w:val="20"/>
        </w:rPr>
      </w:pPr>
      <w:r w:rsidRPr="00A767E0">
        <w:rPr>
          <w:rFonts w:cs="Tahoma"/>
          <w:szCs w:val="20"/>
        </w:rPr>
        <w:t>E bene rilevare che detta condizione si considera soddisfatta se “</w:t>
      </w:r>
      <w:r w:rsidRPr="00A767E0">
        <w:rPr>
          <w:rFonts w:cs="Tahoma"/>
          <w:i/>
          <w:iCs/>
          <w:szCs w:val="20"/>
        </w:rPr>
        <w:t>le date delle spese sostenute per gli interventi trainati, sono ricomprese nell’intervallo di tempo individuato dalla data di inizio e dalla data di fine dei lavori per la realizzazione degli interventi trainanti</w:t>
      </w:r>
      <w:r w:rsidRPr="00A767E0">
        <w:rPr>
          <w:rFonts w:cs="Tahoma"/>
          <w:szCs w:val="20"/>
        </w:rPr>
        <w:t>”</w:t>
      </w:r>
      <w:r w:rsidRPr="00A767E0">
        <w:rPr>
          <w:rStyle w:val="Rimandonotaapidipagina"/>
          <w:rFonts w:cs="Tahoma"/>
          <w:szCs w:val="20"/>
        </w:rPr>
        <w:footnoteReference w:id="18"/>
      </w:r>
      <w:r w:rsidRPr="00A767E0">
        <w:rPr>
          <w:rFonts w:cs="Tahoma"/>
          <w:szCs w:val="20"/>
        </w:rPr>
        <w:t xml:space="preserve">. </w:t>
      </w:r>
    </w:p>
    <w:p w14:paraId="47E8E5B1" w14:textId="72EA8E62" w:rsidR="00A767E0" w:rsidRPr="00A767E0" w:rsidRDefault="00A767E0" w:rsidP="00A767E0">
      <w:pPr>
        <w:rPr>
          <w:rFonts w:cs="Tahoma"/>
          <w:szCs w:val="20"/>
        </w:rPr>
      </w:pPr>
      <w:r w:rsidRPr="00A767E0">
        <w:rPr>
          <w:rFonts w:cs="Tahoma"/>
          <w:szCs w:val="20"/>
        </w:rPr>
        <w:t>Questo implica che, ai fini dell’applicazione del Superbonus</w:t>
      </w:r>
      <w:r w:rsidR="009674AC">
        <w:rPr>
          <w:rFonts w:cs="Tahoma"/>
          <w:szCs w:val="20"/>
        </w:rPr>
        <w:t xml:space="preserve"> 110%</w:t>
      </w:r>
      <w:r w:rsidRPr="00A767E0">
        <w:rPr>
          <w:rFonts w:cs="Tahoma"/>
          <w:szCs w:val="20"/>
        </w:rPr>
        <w:t>, le spese sostenute per gli interventi trainanti devono essere effettuate nell’arco temporale di vigenza dell’agevolazione, mentre le spese per gli interventi trainati devono essere sostenute nel periodo di vigenza dell’agevolazione e nell’intervallo di tempo tra la data di inizio e la data di fine dei lavori per la realizzazione degli interventi trainanti.</w:t>
      </w:r>
    </w:p>
    <w:p w14:paraId="4CC09BEE" w14:textId="77777777" w:rsidR="00A767E0" w:rsidRPr="00A767E0" w:rsidRDefault="00A767E0" w:rsidP="00A767E0">
      <w:pPr>
        <w:rPr>
          <w:rFonts w:cs="Tahoma"/>
          <w:szCs w:val="20"/>
        </w:rPr>
      </w:pPr>
      <w:r w:rsidRPr="00A767E0">
        <w:rPr>
          <w:rFonts w:cs="Tahoma"/>
          <w:szCs w:val="20"/>
        </w:rPr>
        <w:t xml:space="preserve">In ogni caso, ai fini del Superbonus 110%, gli interventi trainati, congiuntamente a quelli trainanti, devono assicurare, nel loro complesso, il miglioramento di almeno due classi energetiche o, se non possibile, il conseguimento della classe energetica più alta, da dimostrare mediante l’attestato di prestazione </w:t>
      </w:r>
      <w:r w:rsidRPr="00A767E0">
        <w:rPr>
          <w:rFonts w:cs="Tahoma"/>
          <w:szCs w:val="20"/>
        </w:rPr>
        <w:lastRenderedPageBreak/>
        <w:t>energetica (A.P.E.), di cui all’art. 6 del D. Lgs. 19 agosto 2005, n. 192, prima e dopo l’intervento, rilasciato da un tecnico abilitato nella forma della dichiarazione asseverata, nonché rispettare le condizioni indicate nel paragrafo 6 (art. 119, comma 3, Decreto Rilancio).</w:t>
      </w:r>
    </w:p>
    <w:p w14:paraId="142AD121" w14:textId="77777777" w:rsidR="00A767E0" w:rsidRPr="00A767E0" w:rsidRDefault="00A767E0" w:rsidP="00A767E0">
      <w:pPr>
        <w:rPr>
          <w:rFonts w:cs="Tahoma"/>
          <w:szCs w:val="20"/>
        </w:rPr>
      </w:pPr>
      <w:r w:rsidRPr="00A767E0">
        <w:rPr>
          <w:rFonts w:cs="Tahoma"/>
          <w:szCs w:val="20"/>
        </w:rPr>
        <w:t>Fatte queste premesse di carattere generale, di seguito si andranno ad analizzare tutte le tipologie di interventi “trainati”, previsti dalla norma in commento.</w:t>
      </w:r>
    </w:p>
    <w:p w14:paraId="49A5A665" w14:textId="77777777" w:rsidR="00A767E0" w:rsidRPr="00A767E0" w:rsidRDefault="00A767E0" w:rsidP="004A224A">
      <w:pPr>
        <w:pStyle w:val="Paragrafoelenco"/>
        <w:numPr>
          <w:ilvl w:val="0"/>
          <w:numId w:val="6"/>
        </w:numPr>
        <w:tabs>
          <w:tab w:val="left" w:pos="426"/>
        </w:tabs>
        <w:ind w:left="426" w:hanging="426"/>
        <w:contextualSpacing w:val="0"/>
        <w:rPr>
          <w:rFonts w:cs="Tahoma"/>
          <w:szCs w:val="20"/>
          <w:u w:val="single"/>
        </w:rPr>
      </w:pPr>
      <w:r w:rsidRPr="00A767E0">
        <w:rPr>
          <w:rFonts w:cs="Tahoma"/>
          <w:szCs w:val="20"/>
          <w:u w:val="single"/>
        </w:rPr>
        <w:t>Interventi di efficientamento energetico (“Ecobonus”)</w:t>
      </w:r>
    </w:p>
    <w:p w14:paraId="72ED4E80" w14:textId="3FD21BE0" w:rsidR="00A767E0" w:rsidRPr="00A767E0" w:rsidRDefault="00A767E0" w:rsidP="00A767E0">
      <w:pPr>
        <w:rPr>
          <w:rFonts w:cs="Tahoma"/>
          <w:szCs w:val="20"/>
        </w:rPr>
      </w:pPr>
      <w:r w:rsidRPr="00A767E0">
        <w:rPr>
          <w:rFonts w:cs="Tahoma"/>
          <w:szCs w:val="20"/>
        </w:rPr>
        <w:t xml:space="preserve">Il Superbonus </w:t>
      </w:r>
      <w:r w:rsidR="009674AC">
        <w:rPr>
          <w:rFonts w:cs="Tahoma"/>
          <w:szCs w:val="20"/>
        </w:rPr>
        <w:t xml:space="preserve">110% </w:t>
      </w:r>
      <w:r w:rsidRPr="00A767E0">
        <w:rPr>
          <w:rFonts w:cs="Tahoma"/>
          <w:szCs w:val="20"/>
        </w:rPr>
        <w:t>spetta per gli altri “</w:t>
      </w:r>
      <w:r w:rsidRPr="00A767E0">
        <w:rPr>
          <w:rFonts w:cs="Tahoma"/>
          <w:i/>
          <w:iCs/>
          <w:szCs w:val="20"/>
        </w:rPr>
        <w:t>interventi di efficientamento energetico previsti dall’articolo 14 del Decreto Legge n. 63/2013, convertito, con modificazioni, dalla legge 3 agosto 2013, n. 90, nei limiti di spesa previsti per ciascun intervento di efficienza energetica dalla legislazione vigente</w:t>
      </w:r>
      <w:r w:rsidRPr="00A767E0">
        <w:rPr>
          <w:rFonts w:cs="Tahoma"/>
          <w:szCs w:val="20"/>
        </w:rPr>
        <w:t>” (art. 119, comma 2, Decreto Rilancio), laddove eseguiti congiuntamente ad almeno uno degli interventi di isolamento termico delle superfici opache o di sostituzione degli impianti di climatizzazione invernale esistenti sopra descritti. Pertanto, questi interventi non sono trainati nella disciplina del Superbonus 110% laddove eseguiti congiuntamente ad interventi oggetto del “</w:t>
      </w:r>
      <w:proofErr w:type="spellStart"/>
      <w:r w:rsidRPr="00A767E0">
        <w:rPr>
          <w:rFonts w:cs="Tahoma"/>
          <w:szCs w:val="20"/>
        </w:rPr>
        <w:t>Sismabonus</w:t>
      </w:r>
      <w:proofErr w:type="spellEnd"/>
      <w:r w:rsidRPr="00A767E0">
        <w:rPr>
          <w:rFonts w:cs="Tahoma"/>
          <w:szCs w:val="20"/>
        </w:rPr>
        <w:t>”.</w:t>
      </w:r>
    </w:p>
    <w:p w14:paraId="14E96E3A" w14:textId="77777777" w:rsidR="00A767E0" w:rsidRPr="00A767E0" w:rsidRDefault="00A767E0" w:rsidP="00A767E0">
      <w:pPr>
        <w:rPr>
          <w:rFonts w:cs="Tahoma"/>
          <w:szCs w:val="20"/>
        </w:rPr>
      </w:pPr>
      <w:r w:rsidRPr="00A767E0">
        <w:rPr>
          <w:rFonts w:cs="Tahoma"/>
          <w:szCs w:val="20"/>
        </w:rPr>
        <w:t>Questa prima categoria, rappresentata dagli interventi di efficientamento energetico, comprende tutti i lavori di riqualificazione degli edifici che consentono di conseguire un risparmio del fabbisogno di energia primaria nonché gli interventi di miglioramento termico dell’edificio quali coibentazioni, pavimenti, finestre comprensive di infissi e quelli di installazione di schermature solari e chiusure oscuranti.</w:t>
      </w:r>
    </w:p>
    <w:p w14:paraId="5A3665EF" w14:textId="77777777" w:rsidR="00A767E0" w:rsidRPr="00A767E0" w:rsidRDefault="00A767E0" w:rsidP="00A767E0">
      <w:pPr>
        <w:rPr>
          <w:rFonts w:cs="Tahoma"/>
          <w:szCs w:val="20"/>
        </w:rPr>
      </w:pPr>
      <w:r w:rsidRPr="00A767E0">
        <w:rPr>
          <w:rFonts w:cs="Tahoma"/>
          <w:szCs w:val="20"/>
        </w:rPr>
        <w:t>Come espressamente chiarito dall’ultimo periodo del comma 2 dell’art. 119 in commento, gli interventi di efficientamento energetico indicati nel citato articolo 14 del Decreto Legge n. 63/2013 danno diritto al Superbonus 110%, a prescindere dalla effettuazione degli interventi di isolamento termico o di sostituzione degli impianti di climatizzazione invernale (ossia, degli interventi “trainanti”), qualora questi ultimi non possano essere realizzati in quanto gli immobili sono sottoposti alla tutela disciplinata dal Codice dei beni culturali e del paesaggio</w:t>
      </w:r>
      <w:r w:rsidRPr="00A767E0">
        <w:rPr>
          <w:rStyle w:val="Rimandonotaapidipagina"/>
          <w:rFonts w:cs="Tahoma"/>
          <w:szCs w:val="20"/>
        </w:rPr>
        <w:footnoteReference w:id="19"/>
      </w:r>
      <w:r w:rsidRPr="00A767E0">
        <w:rPr>
          <w:rFonts w:cs="Tahoma"/>
          <w:szCs w:val="20"/>
        </w:rPr>
        <w:t xml:space="preserve"> o per effetto di regolamenti edilizi, urbanistici e ambientali. </w:t>
      </w:r>
    </w:p>
    <w:p w14:paraId="73F16ADF" w14:textId="77777777" w:rsidR="00A767E0" w:rsidRPr="00A767E0" w:rsidRDefault="00A767E0" w:rsidP="00A767E0">
      <w:pPr>
        <w:rPr>
          <w:rFonts w:cs="Tahoma"/>
          <w:szCs w:val="20"/>
        </w:rPr>
      </w:pPr>
      <w:r w:rsidRPr="00A767E0">
        <w:rPr>
          <w:rFonts w:cs="Tahoma"/>
          <w:szCs w:val="20"/>
        </w:rPr>
        <w:t xml:space="preserve">Per il riconoscimento del Superbonus 110% è, comunque, necessario che gli interventi indicati nel citato articolo 14 del Decreto Legge n. 63/2013, assicurino il miglioramento di almeno due classi energetiche o, se non possibile, in quanto l’edificio o l’unità immobiliare è già nella penultima (terzultima) classe, il conseguimento della classe energetica più alta. </w:t>
      </w:r>
    </w:p>
    <w:p w14:paraId="0F9DE02E" w14:textId="77777777" w:rsidR="00A767E0" w:rsidRPr="00A767E0" w:rsidRDefault="00A767E0" w:rsidP="00A767E0">
      <w:pPr>
        <w:rPr>
          <w:rFonts w:cs="Tahoma"/>
          <w:szCs w:val="20"/>
        </w:rPr>
      </w:pPr>
      <w:r w:rsidRPr="00A767E0">
        <w:rPr>
          <w:rFonts w:cs="Tahoma"/>
          <w:szCs w:val="20"/>
        </w:rPr>
        <w:lastRenderedPageBreak/>
        <w:t>Pertanto, come precisato dall’Agenzia delle Entrate</w:t>
      </w:r>
      <w:r w:rsidRPr="00A767E0">
        <w:rPr>
          <w:rStyle w:val="Rimandonotaapidipagina"/>
          <w:rFonts w:cs="Tahoma"/>
          <w:szCs w:val="20"/>
        </w:rPr>
        <w:footnoteReference w:id="20"/>
      </w:r>
      <w:r w:rsidRPr="00A767E0">
        <w:rPr>
          <w:rFonts w:cs="Tahoma"/>
          <w:szCs w:val="20"/>
        </w:rPr>
        <w:t>, se l’edificio è sottoposto ai vincoli previsti dal predetto codice dei beni culturali e del paesaggio o il rifacimento dell’isolamento termico è vietato da regolamenti edilizi, urbanistici o ambientali, il Superbonus 110% si applica, comunque, ai singoli interventi ammessi all’ecobonus (ad esempio, sostituzione degli infissi), purché sia certificato il miglioramento energetico.</w:t>
      </w:r>
    </w:p>
    <w:p w14:paraId="36ADFF3B" w14:textId="77777777" w:rsidR="00A767E0" w:rsidRPr="00A767E0" w:rsidRDefault="00A767E0" w:rsidP="00A767E0">
      <w:pPr>
        <w:rPr>
          <w:rFonts w:cs="Tahoma"/>
          <w:szCs w:val="20"/>
        </w:rPr>
      </w:pPr>
      <w:r w:rsidRPr="00A767E0">
        <w:rPr>
          <w:rFonts w:cs="Tahoma"/>
          <w:szCs w:val="20"/>
        </w:rPr>
        <w:t>Con un recentissimo intervento</w:t>
      </w:r>
      <w:r w:rsidRPr="00A767E0">
        <w:rPr>
          <w:rStyle w:val="Rimandonotaapidipagina"/>
          <w:rFonts w:cs="Tahoma"/>
          <w:szCs w:val="20"/>
        </w:rPr>
        <w:footnoteReference w:id="21"/>
      </w:r>
      <w:r w:rsidRPr="00A767E0">
        <w:rPr>
          <w:rFonts w:cs="Tahoma"/>
          <w:szCs w:val="20"/>
        </w:rPr>
        <w:t xml:space="preserve"> l’Agenzia delle Entrate ha chiarito che il Superbonus vale per la sostituzione degli infissi anche se c'è una variazione di posizione e di dimensioni. </w:t>
      </w:r>
    </w:p>
    <w:p w14:paraId="4C254EF4" w14:textId="77777777" w:rsidR="00A767E0" w:rsidRPr="00A767E0" w:rsidRDefault="00A767E0" w:rsidP="00A767E0">
      <w:pPr>
        <w:rPr>
          <w:rFonts w:cs="Tahoma"/>
          <w:szCs w:val="20"/>
        </w:rPr>
      </w:pPr>
      <w:r w:rsidRPr="00A767E0">
        <w:rPr>
          <w:rFonts w:cs="Tahoma"/>
          <w:szCs w:val="20"/>
        </w:rPr>
        <w:t>Il chiarimento è stato fornito dall’ufficio nell’ambito di una ristrutturazione di un immobile residenziale unifamiliare, per la quale si chiedeva conferma dell’applicazione dell’agevolazione fiscale in commento per alcune tipologie di interventi.</w:t>
      </w:r>
    </w:p>
    <w:p w14:paraId="4E52BC48" w14:textId="77777777" w:rsidR="00A767E0" w:rsidRPr="00A767E0" w:rsidRDefault="00A767E0" w:rsidP="00A767E0">
      <w:pPr>
        <w:rPr>
          <w:rFonts w:cs="Tahoma"/>
          <w:szCs w:val="20"/>
        </w:rPr>
      </w:pPr>
      <w:r w:rsidRPr="00A767E0">
        <w:rPr>
          <w:rFonts w:cs="Tahoma"/>
          <w:szCs w:val="20"/>
        </w:rPr>
        <w:t>In particolare, tra gli interventi “trainati”, rientrava anche la sostituzione degli infissi al piano terra ed al primo piano, con conseguente modifica delle dimensioni dei serramenti esistenti (traslazione del foro architettonico di 10 cm più in alto e aumento della relativa dimensione).</w:t>
      </w:r>
    </w:p>
    <w:p w14:paraId="570E0799" w14:textId="77777777" w:rsidR="00A767E0" w:rsidRPr="00A767E0" w:rsidRDefault="00A767E0" w:rsidP="00A767E0">
      <w:pPr>
        <w:rPr>
          <w:rFonts w:cs="Tahoma"/>
          <w:szCs w:val="20"/>
        </w:rPr>
      </w:pPr>
      <w:r w:rsidRPr="00A767E0">
        <w:rPr>
          <w:rFonts w:cs="Tahoma"/>
          <w:szCs w:val="20"/>
        </w:rPr>
        <w:t xml:space="preserve">Inoltre, anche una porta finestra sarebbe stata aumentata di dimensioni sia in larghezza che in altezza e due finestre del piano terra sarebbero state accorpate in un'unica finestra di maggiori dimensioni. </w:t>
      </w:r>
    </w:p>
    <w:p w14:paraId="50465292" w14:textId="77777777" w:rsidR="00A767E0" w:rsidRPr="00A767E0" w:rsidRDefault="00A767E0" w:rsidP="00A767E0">
      <w:pPr>
        <w:rPr>
          <w:rFonts w:cs="Tahoma"/>
          <w:szCs w:val="20"/>
        </w:rPr>
      </w:pPr>
      <w:r w:rsidRPr="00A767E0">
        <w:rPr>
          <w:rFonts w:cs="Tahoma"/>
          <w:szCs w:val="20"/>
        </w:rPr>
        <w:t xml:space="preserve">L’istante si rivolgeva all’Agenzia delle Entrate per chiedere conferma sulla possibilità di estendere l’agevolazione del 110% alla sostituzione degli infissi anche con l'ampliamento e/o la modifica dell'apertura rispetto a quella originaria. </w:t>
      </w:r>
    </w:p>
    <w:p w14:paraId="3F05D374" w14:textId="738E4163" w:rsidR="00A767E0" w:rsidRPr="00A767E0" w:rsidRDefault="00A767E0" w:rsidP="00A767E0">
      <w:pPr>
        <w:rPr>
          <w:rFonts w:cs="Tahoma"/>
          <w:szCs w:val="20"/>
        </w:rPr>
      </w:pPr>
      <w:r w:rsidRPr="00A767E0">
        <w:rPr>
          <w:rFonts w:cs="Tahoma"/>
          <w:szCs w:val="20"/>
        </w:rPr>
        <w:t>L’Agenzia delle Entrate, nel parere reso, ha avuto modo di precisare che “</w:t>
      </w:r>
      <w:r w:rsidRPr="00A767E0">
        <w:rPr>
          <w:rFonts w:cs="Tahoma"/>
          <w:i/>
          <w:iCs/>
          <w:szCs w:val="20"/>
        </w:rPr>
        <w:t xml:space="preserve">nella disciplina del Superbonus, gli interventi su serramenti e infissi possono essere esclusivamente "trainati" ai sensi del citato articolo 119, comma 2 del decreto Rilancio. Come nell'Ecobonus, l'intervento deve configurarsi come sostituzione di componenti già esistenti o di loro parti e non come nuova installazione. Ciò considerato, per gli interventi diversi da quelli di demolizione e ricostruzione, è possibile fruire dell'Ecobonus anche nell'ipotesi di interventi di spostamento e variazione dimensionale degli infissi a condizione che la superficie "totale" </w:t>
      </w:r>
      <w:r w:rsidRPr="00A767E0">
        <w:rPr>
          <w:rFonts w:cs="Tahoma"/>
          <w:i/>
          <w:iCs/>
          <w:szCs w:val="20"/>
        </w:rPr>
        <w:lastRenderedPageBreak/>
        <w:t>degli infissi nella situazione post intervento sia minore o uguale di quella ex ante. Ciò a garanzia del principio di risparmio energetico</w:t>
      </w:r>
      <w:r w:rsidRPr="00A767E0">
        <w:rPr>
          <w:rFonts w:cs="Tahoma"/>
          <w:szCs w:val="20"/>
        </w:rPr>
        <w:t>”</w:t>
      </w:r>
      <w:r w:rsidRPr="00A767E0">
        <w:rPr>
          <w:rStyle w:val="Rimandonotaapidipagina"/>
          <w:rFonts w:cs="Tahoma"/>
          <w:szCs w:val="20"/>
        </w:rPr>
        <w:footnoteReference w:id="22"/>
      </w:r>
      <w:r w:rsidRPr="00A767E0">
        <w:rPr>
          <w:rFonts w:cs="Tahoma"/>
          <w:szCs w:val="20"/>
        </w:rPr>
        <w:t>.</w:t>
      </w:r>
    </w:p>
    <w:p w14:paraId="5D8DD81D" w14:textId="77777777" w:rsidR="00A767E0" w:rsidRPr="00A767E0" w:rsidRDefault="00A767E0" w:rsidP="004A224A">
      <w:pPr>
        <w:pStyle w:val="Paragrafoelenco"/>
        <w:numPr>
          <w:ilvl w:val="0"/>
          <w:numId w:val="6"/>
        </w:numPr>
        <w:tabs>
          <w:tab w:val="left" w:pos="426"/>
        </w:tabs>
        <w:ind w:left="426" w:hanging="426"/>
        <w:contextualSpacing w:val="0"/>
        <w:rPr>
          <w:rFonts w:cs="Tahoma"/>
          <w:szCs w:val="20"/>
          <w:u w:val="single"/>
        </w:rPr>
      </w:pPr>
      <w:r w:rsidRPr="00A767E0">
        <w:rPr>
          <w:rFonts w:cs="Tahoma"/>
          <w:szCs w:val="20"/>
          <w:u w:val="single"/>
        </w:rPr>
        <w:t>Eliminazione delle barriere architettoniche</w:t>
      </w:r>
    </w:p>
    <w:p w14:paraId="25A8BB9C" w14:textId="3D6DB9DE" w:rsidR="00A767E0" w:rsidRPr="00A767E0" w:rsidRDefault="00A767E0" w:rsidP="00A767E0">
      <w:pPr>
        <w:rPr>
          <w:rFonts w:cs="Tahoma"/>
          <w:szCs w:val="20"/>
        </w:rPr>
      </w:pPr>
      <w:r w:rsidRPr="00A767E0">
        <w:rPr>
          <w:rFonts w:cs="Tahoma"/>
          <w:szCs w:val="20"/>
        </w:rPr>
        <w:t xml:space="preserve">Sempre ai sensi del comma 2 dell’art. 119 Decreto Rilancio - come integrato mediante la Legge di bilancio 2021 n. 178/2020 - il Superbonus 110% spetta, altresì, per le spese sostenute a partire dal 1° gennaio 2021, per gli interventi previsti dall’articolo 16-bis, comma 1, lettera e), del D.P.R. 22 dicembre 1986 n. 917, eseguiti congiuntamente a </w:t>
      </w:r>
      <w:r w:rsidR="00193D66" w:rsidRPr="00193D66">
        <w:rPr>
          <w:rFonts w:cs="Tahoma"/>
          <w:szCs w:val="20"/>
        </w:rPr>
        <w:t>ad un qualsiasi intervento trainante, come di seguito precisato</w:t>
      </w:r>
      <w:r w:rsidR="00193D66">
        <w:rPr>
          <w:rFonts w:cs="Tahoma"/>
          <w:szCs w:val="20"/>
        </w:rPr>
        <w:t>.</w:t>
      </w:r>
    </w:p>
    <w:p w14:paraId="553218CD" w14:textId="77777777" w:rsidR="00A767E0" w:rsidRPr="00A767E0" w:rsidRDefault="00A767E0" w:rsidP="00A767E0">
      <w:pPr>
        <w:rPr>
          <w:rFonts w:cs="Tahoma"/>
          <w:szCs w:val="20"/>
        </w:rPr>
      </w:pPr>
      <w:r w:rsidRPr="00A767E0">
        <w:rPr>
          <w:rFonts w:cs="Tahoma"/>
          <w:szCs w:val="20"/>
        </w:rPr>
        <w:t>Si tratta, in particolare, degli interventi finalizzati alla eliminazione delle barriere architettoniche, aventi ad oggetto ascensori e montacarichi, alla realizzazione di ogni strumento che, attraverso la comunicazione, la robotica e ogni altro mezzo di tecnologia più avanzata, sia adatto a favorire la mobilità interna ed esterna all’abitazione per le persone portatrici di handicap in situazione di gravità, ai sensi dell’art. 3, comma 3, Legge 5 febbraio1992 n. 104.</w:t>
      </w:r>
    </w:p>
    <w:p w14:paraId="7DEE5519" w14:textId="008715C8" w:rsidR="00A767E0" w:rsidRPr="00A767E0" w:rsidRDefault="00A767E0" w:rsidP="00A767E0">
      <w:pPr>
        <w:rPr>
          <w:rFonts w:cs="Tahoma"/>
          <w:szCs w:val="20"/>
        </w:rPr>
      </w:pPr>
      <w:r w:rsidRPr="00A767E0">
        <w:rPr>
          <w:rFonts w:cs="Tahoma"/>
          <w:szCs w:val="20"/>
        </w:rPr>
        <w:t xml:space="preserve">Come espressamente previsto dal comma 2 dell’art. 119 in commento, l’agevolazione si applica anche se le opere sono effettuate a favore di persone </w:t>
      </w:r>
      <w:r w:rsidR="009674AC">
        <w:rPr>
          <w:rFonts w:cs="Tahoma"/>
          <w:szCs w:val="20"/>
        </w:rPr>
        <w:t>di età maggiore ai</w:t>
      </w:r>
      <w:r w:rsidRPr="00A767E0">
        <w:rPr>
          <w:rFonts w:cs="Tahoma"/>
          <w:szCs w:val="20"/>
        </w:rPr>
        <w:t xml:space="preserve"> 65</w:t>
      </w:r>
      <w:r w:rsidR="00D811D5">
        <w:rPr>
          <w:rFonts w:cs="Tahoma"/>
          <w:szCs w:val="20"/>
        </w:rPr>
        <w:t xml:space="preserve"> anni di età</w:t>
      </w:r>
      <w:r w:rsidRPr="00A767E0">
        <w:rPr>
          <w:rFonts w:cs="Tahoma"/>
          <w:szCs w:val="20"/>
        </w:rPr>
        <w:t xml:space="preserve">. </w:t>
      </w:r>
    </w:p>
    <w:p w14:paraId="3B439E1D" w14:textId="77777777" w:rsidR="00A767E0" w:rsidRPr="00A767E0" w:rsidRDefault="00A767E0" w:rsidP="00A767E0">
      <w:pPr>
        <w:rPr>
          <w:rFonts w:cs="Tahoma"/>
          <w:szCs w:val="20"/>
        </w:rPr>
      </w:pPr>
      <w:r w:rsidRPr="00A767E0">
        <w:rPr>
          <w:rFonts w:cs="Tahoma"/>
          <w:szCs w:val="20"/>
        </w:rPr>
        <w:t>A seguito delle ultime modifiche, l’intervento di eliminazione delle barriere architettoniche è trainato nella disciplina del Superbonus 110% da qualsiasi intervento trainante, mentre in un primo momento era trainato solo dagli interventi di isolamento termico e di sostituzione della caldaia e non dall’adeguamento sismico.</w:t>
      </w:r>
    </w:p>
    <w:p w14:paraId="2C158618" w14:textId="77777777" w:rsidR="00A767E0" w:rsidRPr="00A767E0" w:rsidRDefault="00A767E0" w:rsidP="004A224A">
      <w:pPr>
        <w:pStyle w:val="Paragrafoelenco"/>
        <w:numPr>
          <w:ilvl w:val="0"/>
          <w:numId w:val="6"/>
        </w:numPr>
        <w:tabs>
          <w:tab w:val="left" w:pos="426"/>
        </w:tabs>
        <w:ind w:left="426" w:hanging="426"/>
        <w:contextualSpacing w:val="0"/>
        <w:rPr>
          <w:rFonts w:cs="Tahoma"/>
          <w:szCs w:val="20"/>
          <w:u w:val="single"/>
        </w:rPr>
      </w:pPr>
      <w:r w:rsidRPr="00A767E0">
        <w:rPr>
          <w:rFonts w:cs="Tahoma"/>
          <w:szCs w:val="20"/>
          <w:u w:val="single"/>
        </w:rPr>
        <w:t>Installazione di impianti solari fotovoltaici e di sistemi di accumulo</w:t>
      </w:r>
    </w:p>
    <w:p w14:paraId="50C60C1A" w14:textId="77777777" w:rsidR="00A767E0" w:rsidRPr="00A767E0" w:rsidRDefault="00A767E0" w:rsidP="00A767E0">
      <w:pPr>
        <w:tabs>
          <w:tab w:val="left" w:pos="426"/>
        </w:tabs>
        <w:rPr>
          <w:rFonts w:cs="Tahoma"/>
          <w:szCs w:val="20"/>
        </w:rPr>
      </w:pPr>
      <w:r w:rsidRPr="00A767E0">
        <w:rPr>
          <w:rFonts w:cs="Tahoma"/>
          <w:szCs w:val="20"/>
        </w:rPr>
        <w:t>Ai sensi del comma 5 dell’art. 119 Decreto Rilancio, il Superbonus 110% troverà applicazione anche con riferimento alle spese sostenute per l’installazione di impianti solari fotovoltaici connessi alla rete elettrica su determinati edifici</w:t>
      </w:r>
      <w:r w:rsidRPr="00A767E0">
        <w:rPr>
          <w:rStyle w:val="Rimandonotaapidipagina"/>
          <w:rFonts w:cs="Tahoma"/>
          <w:szCs w:val="20"/>
        </w:rPr>
        <w:footnoteReference w:id="23"/>
      </w:r>
      <w:r w:rsidRPr="00A767E0">
        <w:rPr>
          <w:rFonts w:cs="Tahoma"/>
          <w:szCs w:val="20"/>
        </w:rPr>
        <w:t xml:space="preserve">, nonché per la installazione, contestuale o successiva, di sistemi di accumulo integrati nei predetti impianti solari fotovoltaici agevolati. </w:t>
      </w:r>
    </w:p>
    <w:p w14:paraId="58CB22ED" w14:textId="77777777" w:rsidR="00A767E0" w:rsidRPr="00A767E0" w:rsidRDefault="00A767E0" w:rsidP="00A767E0">
      <w:pPr>
        <w:tabs>
          <w:tab w:val="left" w:pos="426"/>
        </w:tabs>
        <w:rPr>
          <w:rFonts w:cs="Tahoma"/>
          <w:szCs w:val="20"/>
        </w:rPr>
      </w:pPr>
      <w:r w:rsidRPr="00A767E0">
        <w:rPr>
          <w:rFonts w:cs="Tahoma"/>
          <w:szCs w:val="20"/>
        </w:rPr>
        <w:t xml:space="preserve">L’applicazione della maggiore aliquota è subordinata alla: </w:t>
      </w:r>
    </w:p>
    <w:p w14:paraId="0407C401" w14:textId="77777777" w:rsidR="00A767E0" w:rsidRPr="00671FAB" w:rsidRDefault="00A767E0" w:rsidP="004A224A">
      <w:pPr>
        <w:pStyle w:val="Paragrafoelenco"/>
        <w:numPr>
          <w:ilvl w:val="0"/>
          <w:numId w:val="47"/>
        </w:numPr>
        <w:ind w:left="709"/>
        <w:rPr>
          <w:rFonts w:cs="Tahoma"/>
          <w:szCs w:val="20"/>
        </w:rPr>
      </w:pPr>
      <w:r w:rsidRPr="00671FAB">
        <w:rPr>
          <w:rFonts w:cs="Tahoma"/>
          <w:szCs w:val="20"/>
        </w:rPr>
        <w:t xml:space="preserve">installazione degli impianti eseguita congiuntamente ad uno degli interventi trainanti di isolamento termico delle superfici opache o di sostituzione degli impianti di climatizzazione nonché di adozione di misure antisismiche che danno diritto al Superbonus 110% direttamente; </w:t>
      </w:r>
    </w:p>
    <w:p w14:paraId="38F70F0A" w14:textId="77777777" w:rsidR="00A767E0" w:rsidRPr="00671FAB" w:rsidRDefault="00A767E0" w:rsidP="004A224A">
      <w:pPr>
        <w:pStyle w:val="Paragrafoelenco"/>
        <w:numPr>
          <w:ilvl w:val="0"/>
          <w:numId w:val="47"/>
        </w:numPr>
        <w:ind w:left="709"/>
        <w:rPr>
          <w:rFonts w:cs="Tahoma"/>
          <w:szCs w:val="20"/>
        </w:rPr>
      </w:pPr>
      <w:r w:rsidRPr="00671FAB">
        <w:rPr>
          <w:rFonts w:cs="Tahoma"/>
          <w:szCs w:val="20"/>
        </w:rPr>
        <w:lastRenderedPageBreak/>
        <w:t xml:space="preserve">cessione in favore del Gestore dei servizi energetici (GSE) S.p.A., con le modalità di cui all’articolo 13, comma 3 del Decreto Legislativo 29 dicembre 2003, n. 387, dell’energia non auto-consumata in sito ovvero non condivisa per l’autoconsumo, ai sensi dell’articolo 42-bis del Decreto Legge 30 dicembre 2019, n. 162, convertito, con modificazioni, dalla legge 28 febbraio 2020, n. 8 (comma 7, art. 119 Decreto Rilancio). </w:t>
      </w:r>
    </w:p>
    <w:p w14:paraId="7908C0B4" w14:textId="77777777" w:rsidR="00A767E0" w:rsidRPr="00A767E0" w:rsidRDefault="00A767E0" w:rsidP="00A767E0">
      <w:pPr>
        <w:rPr>
          <w:rFonts w:cs="Tahoma"/>
          <w:szCs w:val="20"/>
        </w:rPr>
      </w:pPr>
      <w:r w:rsidRPr="00A767E0">
        <w:rPr>
          <w:rFonts w:cs="Tahoma"/>
          <w:szCs w:val="20"/>
        </w:rPr>
        <w:t>La detrazione è calcolata su un ammontare complessivo delle spese per un importo non superiore ad euro 48.000 e, comunque, nel limite di spesa di euro 2.400 per ogni kW di potenza nominale dell'impianto solare fotovoltaico.</w:t>
      </w:r>
    </w:p>
    <w:p w14:paraId="5FD5C3EE" w14:textId="038F47C0" w:rsidR="00A767E0" w:rsidRPr="00A767E0" w:rsidRDefault="00A767E0" w:rsidP="00A767E0">
      <w:pPr>
        <w:rPr>
          <w:rFonts w:cs="Tahoma"/>
          <w:szCs w:val="20"/>
        </w:rPr>
      </w:pPr>
      <w:r w:rsidRPr="00A767E0">
        <w:rPr>
          <w:rFonts w:cs="Tahoma"/>
          <w:szCs w:val="20"/>
        </w:rPr>
        <w:t>La legge di conversione n. 108 del 29 luglio 2021</w:t>
      </w:r>
      <w:r w:rsidR="003008E9">
        <w:rPr>
          <w:rFonts w:cs="Tahoma"/>
          <w:szCs w:val="20"/>
        </w:rPr>
        <w:t xml:space="preserve"> </w:t>
      </w:r>
      <w:r w:rsidRPr="00A767E0">
        <w:rPr>
          <w:rFonts w:cs="Tahoma"/>
          <w:szCs w:val="20"/>
        </w:rPr>
        <w:t>del D.L. n. 77 del 31 maggio 2021 (in Gazzetta Ufficiale - Serie generale - n. 129 del 31 maggio 2021 - Edizione straordinaria) è intervenuta sull’art. 119 del Decreto Rilancio apportando la seguente integrazione:</w:t>
      </w:r>
    </w:p>
    <w:p w14:paraId="26CA7C1F" w14:textId="77777777" w:rsidR="00A767E0" w:rsidRPr="00A767E0" w:rsidRDefault="00A767E0" w:rsidP="00A767E0">
      <w:pPr>
        <w:rPr>
          <w:rFonts w:cs="Tahoma"/>
          <w:szCs w:val="20"/>
        </w:rPr>
      </w:pPr>
      <w:r w:rsidRPr="00A767E0">
        <w:rPr>
          <w:rFonts w:cs="Tahoma"/>
          <w:szCs w:val="20"/>
        </w:rPr>
        <w:t>b) dopo il comma 5 è inserito il seguente: “</w:t>
      </w:r>
      <w:r w:rsidRPr="00A767E0">
        <w:rPr>
          <w:rFonts w:cs="Tahoma"/>
          <w:i/>
          <w:iCs/>
          <w:szCs w:val="20"/>
        </w:rPr>
        <w:t>5-bis. Le violazioni meramente formali che non arrecano pregiudizio all’esercizio delle azioni di controllo non comportano la decadenza delle agevolazioni fiscali limitatamente alla irregolarità od omissione riscontrata. Nel caso in cui le violazioni riscontrate nell’ambito dei con-trolli da parte delle autorità competenti siano rilevanti ai fini dell’eroga-zione degli incentivi, la decadenza dal beneficio si applica limitatamente al singolo intervento oggetto di irregolarità od omissione</w:t>
      </w:r>
      <w:r w:rsidRPr="00A767E0">
        <w:rPr>
          <w:rFonts w:cs="Tahoma"/>
          <w:szCs w:val="20"/>
        </w:rPr>
        <w:t>”.</w:t>
      </w:r>
    </w:p>
    <w:p w14:paraId="41087200" w14:textId="77777777" w:rsidR="00A767E0" w:rsidRPr="00A767E0" w:rsidRDefault="00A767E0" w:rsidP="00A767E0">
      <w:pPr>
        <w:rPr>
          <w:rFonts w:cs="Tahoma"/>
          <w:szCs w:val="20"/>
        </w:rPr>
      </w:pPr>
      <w:r w:rsidRPr="00A767E0">
        <w:rPr>
          <w:rFonts w:cs="Tahoma"/>
          <w:szCs w:val="20"/>
        </w:rPr>
        <w:t xml:space="preserve">Come precisato al comma 6 dell’art. 119 in commento, la detrazione è riconosciuta anche in caso di installazione, contestuale o successiva, di sistemi di accumulo integrati nei predetti impianti solari fotovoltaici ammessi al Superbonus 110%, alle stesse condizioni, negli stessi limiti di importo e ammontare complessivo previsti per gli interventi di installazione di impianti solari e, comunque, nel limite di spesa di euro 1.000 per ogni kWh di capacità di accumulo dei predetti sistemi. Il limite di spesa per l’installazione dell’impianto fotovoltaico e del sistema di accumulo è ridotto ad euro 1.600 per ogni kW di potenza nel caso in cui sia contestuale ad un intervento di ristrutturazione edilizia, di nuova costruzione o di ristrutturazione urbanistica, di cui all’articolo 3, comma 1, lettere d), e) ed f), del decreto del Presidente della Repubblica 6 giugno 2001, n. 380. </w:t>
      </w:r>
    </w:p>
    <w:p w14:paraId="7C0A4170" w14:textId="77777777" w:rsidR="00A767E0" w:rsidRPr="00A767E0" w:rsidRDefault="00A767E0" w:rsidP="00A767E0">
      <w:pPr>
        <w:rPr>
          <w:rFonts w:cs="Tahoma"/>
          <w:szCs w:val="20"/>
        </w:rPr>
      </w:pPr>
      <w:r w:rsidRPr="00A767E0">
        <w:rPr>
          <w:rFonts w:cs="Tahoma"/>
          <w:szCs w:val="20"/>
        </w:rPr>
        <w:t>Come precisato anche dall’Agenzia delle Entrate</w:t>
      </w:r>
      <w:r w:rsidRPr="00A767E0">
        <w:rPr>
          <w:rStyle w:val="Rimandonotaapidipagina"/>
          <w:rFonts w:cs="Tahoma"/>
          <w:szCs w:val="20"/>
        </w:rPr>
        <w:footnoteReference w:id="24"/>
      </w:r>
      <w:r w:rsidRPr="00A767E0">
        <w:rPr>
          <w:rFonts w:cs="Tahoma"/>
          <w:szCs w:val="20"/>
        </w:rPr>
        <w:t xml:space="preserve">, il limite di euro 48.000, stabilito cumulativamente per l’installazione degli impianti solari fotovoltaici e dei sistemi di accumulo integrati nei predetti impianti, è riferito alla singola unità immobiliare. La detrazione non è cumulabile con altri incentivi pubblici o altre forme di agevolazione di qualsiasi natura previste dalla normativa europea, nazionale e regionale, compresi i fondi di garanzia e di rotazione di cui all'articolo 11, comma 4, del decreto legislativo 3 marzo </w:t>
      </w:r>
      <w:r w:rsidRPr="00A767E0">
        <w:rPr>
          <w:rFonts w:cs="Tahoma"/>
          <w:szCs w:val="20"/>
        </w:rPr>
        <w:lastRenderedPageBreak/>
        <w:t>2011, n. 28, e gli incentivi per lo scambio sul posto di cui all'articolo 25-bis del decreto-legge 24 giugno 2014, n. 91, convertito, con modificazioni, dalla legge 11 agosto 2014, n. 116.</w:t>
      </w:r>
    </w:p>
    <w:p w14:paraId="307D64EB" w14:textId="77777777" w:rsidR="00A767E0" w:rsidRPr="00A767E0" w:rsidRDefault="00A767E0" w:rsidP="004A224A">
      <w:pPr>
        <w:pStyle w:val="Paragrafoelenco"/>
        <w:numPr>
          <w:ilvl w:val="0"/>
          <w:numId w:val="6"/>
        </w:numPr>
        <w:tabs>
          <w:tab w:val="left" w:pos="426"/>
        </w:tabs>
        <w:ind w:left="426" w:hanging="426"/>
        <w:contextualSpacing w:val="0"/>
        <w:rPr>
          <w:rFonts w:cs="Tahoma"/>
          <w:szCs w:val="20"/>
        </w:rPr>
      </w:pPr>
      <w:r w:rsidRPr="00A767E0">
        <w:rPr>
          <w:rFonts w:cs="Tahoma"/>
          <w:szCs w:val="20"/>
          <w:u w:val="single"/>
        </w:rPr>
        <w:t>Infrastrutture per la ricarica di veicoli elettrici</w:t>
      </w:r>
      <w:r w:rsidRPr="00A767E0">
        <w:rPr>
          <w:rFonts w:cs="Tahoma"/>
          <w:b/>
          <w:bCs/>
          <w:szCs w:val="20"/>
        </w:rPr>
        <w:t xml:space="preserve"> </w:t>
      </w:r>
    </w:p>
    <w:p w14:paraId="55954F54" w14:textId="77777777" w:rsidR="00A767E0" w:rsidRPr="00A767E0" w:rsidRDefault="00A767E0" w:rsidP="00A767E0">
      <w:pPr>
        <w:tabs>
          <w:tab w:val="left" w:pos="426"/>
        </w:tabs>
        <w:rPr>
          <w:rFonts w:cs="Tahoma"/>
          <w:szCs w:val="20"/>
        </w:rPr>
      </w:pPr>
      <w:r w:rsidRPr="00A767E0">
        <w:rPr>
          <w:rFonts w:cs="Tahoma"/>
          <w:szCs w:val="20"/>
        </w:rPr>
        <w:t xml:space="preserve">Ancora, ai sensi del comma 8 dell’art. 119 Decreto Rilancio, per il caso in cui l’installazione delle infrastrutture per la ricarica di veicoli elettrici negli edifici sia eseguita congiuntamente a un intervento di isolamento termico delle superfici opache o di sostituzione degli impianti di climatizzazione invernale che danno diritto al Superbonus 110%, la detrazione prevista dall’articolo 16-ter del Decreto Legge n. 63/2013, è elevata al 110%. </w:t>
      </w:r>
    </w:p>
    <w:p w14:paraId="5C11400D" w14:textId="77777777" w:rsidR="00A767E0" w:rsidRPr="00A767E0" w:rsidRDefault="00A767E0" w:rsidP="00A767E0">
      <w:pPr>
        <w:tabs>
          <w:tab w:val="left" w:pos="426"/>
        </w:tabs>
        <w:rPr>
          <w:rFonts w:cs="Tahoma"/>
          <w:szCs w:val="20"/>
        </w:rPr>
      </w:pPr>
      <w:r w:rsidRPr="00A767E0">
        <w:rPr>
          <w:rFonts w:cs="Tahoma"/>
          <w:szCs w:val="20"/>
        </w:rPr>
        <w:t>Pertanto, al pari degli interventi di efficientamento energetico, questa tipologia di interventi è trainata nella disciplina del Superbonus 110% soltanto per il caso in cui siano eseguiti congiuntamente agli interventi di isolamento termico e a quelli di sostituzione della caldaia (non, invece, congiuntamente agli interventi rientranti nella disciplina del “</w:t>
      </w:r>
      <w:proofErr w:type="spellStart"/>
      <w:r w:rsidRPr="00A767E0">
        <w:rPr>
          <w:rFonts w:cs="Tahoma"/>
          <w:szCs w:val="20"/>
        </w:rPr>
        <w:t>Sismabonus</w:t>
      </w:r>
      <w:proofErr w:type="spellEnd"/>
      <w:r w:rsidRPr="00A767E0">
        <w:rPr>
          <w:rFonts w:cs="Tahoma"/>
          <w:szCs w:val="20"/>
        </w:rPr>
        <w:t>”).</w:t>
      </w:r>
    </w:p>
    <w:p w14:paraId="1CD31A33" w14:textId="77777777" w:rsidR="00A767E0" w:rsidRPr="00A767E0" w:rsidRDefault="00A767E0" w:rsidP="00A767E0">
      <w:pPr>
        <w:tabs>
          <w:tab w:val="left" w:pos="426"/>
        </w:tabs>
        <w:rPr>
          <w:rFonts w:cs="Tahoma"/>
          <w:szCs w:val="20"/>
        </w:rPr>
      </w:pPr>
      <w:r w:rsidRPr="00A767E0">
        <w:rPr>
          <w:rFonts w:cs="Tahoma"/>
          <w:szCs w:val="20"/>
        </w:rPr>
        <w:t xml:space="preserve">In particolare - precisa la norma - per le spese documentate e rimaste a carico del contribuente, la detrazione è riconosciuta nella misura del 110%, da ripartire tra gli aventi diritto in 5 quote annuali di pari importo (in 4 quote annuali di pari importo per la parte di spesa sostenuta nell’anno 2022), nel rispetto dei seguenti limiti di spesa: </w:t>
      </w:r>
    </w:p>
    <w:p w14:paraId="69A0EA72" w14:textId="77777777" w:rsidR="00A767E0" w:rsidRPr="00671FAB" w:rsidRDefault="00A767E0" w:rsidP="004A224A">
      <w:pPr>
        <w:pStyle w:val="Paragrafoelenco"/>
        <w:numPr>
          <w:ilvl w:val="0"/>
          <w:numId w:val="48"/>
        </w:numPr>
        <w:ind w:left="709"/>
        <w:rPr>
          <w:rFonts w:cs="Tahoma"/>
          <w:szCs w:val="20"/>
        </w:rPr>
      </w:pPr>
      <w:r w:rsidRPr="00671FAB">
        <w:rPr>
          <w:rFonts w:cs="Tahoma"/>
          <w:szCs w:val="20"/>
        </w:rPr>
        <w:t xml:space="preserve">euro 2.000 per gli edifici unifamiliari o per le unità immobiliari situate all’interno di edifici plurifamiliari che siano funzionalmente indipendenti e dispongano di uno o più accessi autonomi dall’esterno; </w:t>
      </w:r>
    </w:p>
    <w:p w14:paraId="5D4F0209" w14:textId="77777777" w:rsidR="00A767E0" w:rsidRPr="00671FAB" w:rsidRDefault="00A767E0" w:rsidP="004A224A">
      <w:pPr>
        <w:pStyle w:val="Paragrafoelenco"/>
        <w:numPr>
          <w:ilvl w:val="0"/>
          <w:numId w:val="48"/>
        </w:numPr>
        <w:ind w:left="709"/>
        <w:rPr>
          <w:rFonts w:cs="Tahoma"/>
          <w:szCs w:val="20"/>
        </w:rPr>
      </w:pPr>
      <w:r w:rsidRPr="00671FAB">
        <w:rPr>
          <w:rFonts w:cs="Tahoma"/>
          <w:szCs w:val="20"/>
        </w:rPr>
        <w:t>euro 1.500 per gli edifici plurifamiliari o i condomìni che installino un numero massimo di otto colonnine;</w:t>
      </w:r>
    </w:p>
    <w:p w14:paraId="3B0DFF51" w14:textId="77777777" w:rsidR="00A767E0" w:rsidRPr="00671FAB" w:rsidRDefault="00A767E0" w:rsidP="004A224A">
      <w:pPr>
        <w:pStyle w:val="Paragrafoelenco"/>
        <w:numPr>
          <w:ilvl w:val="0"/>
          <w:numId w:val="48"/>
        </w:numPr>
        <w:ind w:left="709"/>
        <w:rPr>
          <w:rFonts w:cs="Tahoma"/>
          <w:szCs w:val="20"/>
        </w:rPr>
      </w:pPr>
      <w:r w:rsidRPr="00671FAB">
        <w:rPr>
          <w:rFonts w:cs="Tahoma"/>
          <w:szCs w:val="20"/>
        </w:rPr>
        <w:t xml:space="preserve">euro 1.200 per gli edifici plurifamiliari o i condomìni che installino un numero superiore a otto colonnine. </w:t>
      </w:r>
    </w:p>
    <w:p w14:paraId="23089D6B" w14:textId="77777777" w:rsidR="00A767E0" w:rsidRPr="00A767E0" w:rsidRDefault="00A767E0" w:rsidP="00A767E0">
      <w:pPr>
        <w:rPr>
          <w:rFonts w:cs="Tahoma"/>
          <w:szCs w:val="20"/>
        </w:rPr>
      </w:pPr>
      <w:r w:rsidRPr="00A767E0">
        <w:rPr>
          <w:rFonts w:cs="Tahoma"/>
          <w:szCs w:val="20"/>
        </w:rPr>
        <w:t xml:space="preserve">L’agevolazione si intende riferita una sola colonnina di ricarica per unità immobiliare. </w:t>
      </w:r>
    </w:p>
    <w:p w14:paraId="47D67FB4" w14:textId="77777777" w:rsidR="00400CEB" w:rsidRDefault="00400CEB" w:rsidP="00671FAB">
      <w:pPr>
        <w:pStyle w:val="Sottotitolo"/>
      </w:pPr>
      <w:bookmarkStart w:id="23" w:name="_Toc79573341"/>
      <w:bookmarkStart w:id="24" w:name="_Toc83821118"/>
      <w:bookmarkStart w:id="25" w:name="_Ref78556716"/>
    </w:p>
    <w:p w14:paraId="3E34DE6B" w14:textId="3959DF40" w:rsidR="00A767E0" w:rsidRPr="00A767E0" w:rsidRDefault="00671FAB" w:rsidP="00671FAB">
      <w:pPr>
        <w:pStyle w:val="Sottotitolo"/>
        <w:rPr>
          <w:bCs/>
        </w:rPr>
      </w:pPr>
      <w:r>
        <w:t xml:space="preserve">1.3 </w:t>
      </w:r>
      <w:r w:rsidR="00A767E0" w:rsidRPr="00A767E0">
        <w:rPr>
          <w:bCs/>
        </w:rPr>
        <w:t>A</w:t>
      </w:r>
      <w:r w:rsidRPr="00A767E0">
        <w:t>mbito soggettivo: a chi spetta l’agevolazione</w:t>
      </w:r>
      <w:bookmarkEnd w:id="23"/>
      <w:bookmarkEnd w:id="24"/>
      <w:r w:rsidRPr="00A767E0">
        <w:t xml:space="preserve"> </w:t>
      </w:r>
      <w:bookmarkEnd w:id="25"/>
    </w:p>
    <w:p w14:paraId="0D45953A" w14:textId="77777777" w:rsidR="00A767E0" w:rsidRPr="00A767E0" w:rsidRDefault="00A767E0" w:rsidP="00A767E0">
      <w:pPr>
        <w:rPr>
          <w:rFonts w:cs="Tahoma"/>
          <w:szCs w:val="20"/>
        </w:rPr>
      </w:pPr>
      <w:r w:rsidRPr="00A767E0">
        <w:rPr>
          <w:rFonts w:cs="Tahoma"/>
          <w:szCs w:val="20"/>
        </w:rPr>
        <w:t xml:space="preserve">Il comma 9 dell’art. 119, Decreto Rilancio, delinea l’ambito soggettivo di applicazione del Superbonus 110%. </w:t>
      </w:r>
    </w:p>
    <w:p w14:paraId="417A8A31" w14:textId="77777777" w:rsidR="00A767E0" w:rsidRPr="00A767E0" w:rsidRDefault="00A767E0" w:rsidP="00A767E0">
      <w:pPr>
        <w:rPr>
          <w:rFonts w:cs="Tahoma"/>
          <w:szCs w:val="20"/>
        </w:rPr>
      </w:pPr>
      <w:r w:rsidRPr="00A767E0">
        <w:rPr>
          <w:rFonts w:cs="Tahoma"/>
          <w:szCs w:val="20"/>
        </w:rPr>
        <w:t>In particolare, le disposizioni disciplinanti le tipologie di interventi ammessi e i requisiti tecnici richiesti si applicano alle spese sostenute dal 1° luglio 2020 al 31 dicembre 2021 per gli interventi effettuati dalle seguenti categorie di soggetti:</w:t>
      </w:r>
    </w:p>
    <w:p w14:paraId="15145584" w14:textId="77777777" w:rsidR="00A767E0" w:rsidRPr="00A767E0" w:rsidRDefault="00A767E0" w:rsidP="00A767E0">
      <w:pPr>
        <w:rPr>
          <w:rFonts w:cs="Tahoma"/>
          <w:szCs w:val="20"/>
        </w:rPr>
      </w:pPr>
      <w:r w:rsidRPr="00A767E0">
        <w:rPr>
          <w:rFonts w:cs="Tahoma"/>
          <w:b/>
          <w:bCs/>
          <w:szCs w:val="20"/>
        </w:rPr>
        <w:lastRenderedPageBreak/>
        <w:t>a)</w:t>
      </w:r>
      <w:r w:rsidRPr="00A767E0">
        <w:rPr>
          <w:rFonts w:cs="Tahoma"/>
          <w:szCs w:val="20"/>
        </w:rPr>
        <w:t xml:space="preserve"> </w:t>
      </w:r>
      <w:r w:rsidRPr="00A767E0">
        <w:rPr>
          <w:rFonts w:cs="Tahoma"/>
          <w:b/>
          <w:bCs/>
          <w:szCs w:val="20"/>
        </w:rPr>
        <w:t>dai condomini e dalle persone fisiche</w:t>
      </w:r>
      <w:r w:rsidRPr="00A767E0">
        <w:rPr>
          <w:rFonts w:cs="Tahoma"/>
          <w:szCs w:val="20"/>
        </w:rPr>
        <w:t xml:space="preserve">, al di fuori dell'esercizio di attività di impresa, arte o professione, con riferimento agli interventi su </w:t>
      </w:r>
      <w:r w:rsidRPr="00A767E0">
        <w:rPr>
          <w:rFonts w:cs="Tahoma"/>
          <w:b/>
          <w:bCs/>
          <w:szCs w:val="20"/>
        </w:rPr>
        <w:t>edifici composti da due a quattro unità immobiliari</w:t>
      </w:r>
      <w:r w:rsidRPr="00A767E0">
        <w:rPr>
          <w:rFonts w:cs="Tahoma"/>
          <w:szCs w:val="20"/>
        </w:rPr>
        <w:t xml:space="preserve"> distintamente accatastate, </w:t>
      </w:r>
      <w:r w:rsidRPr="00A767E0">
        <w:rPr>
          <w:rFonts w:cs="Tahoma"/>
          <w:b/>
          <w:bCs/>
          <w:szCs w:val="20"/>
        </w:rPr>
        <w:t>anche se posseduti da un unico proprietario o in comproprietà da più persone fisiche</w:t>
      </w:r>
      <w:r w:rsidRPr="00A767E0">
        <w:rPr>
          <w:rFonts w:cs="Tahoma"/>
          <w:szCs w:val="20"/>
        </w:rPr>
        <w:t>;</w:t>
      </w:r>
    </w:p>
    <w:p w14:paraId="48216904" w14:textId="77777777" w:rsidR="00A767E0" w:rsidRPr="00A767E0" w:rsidRDefault="00A767E0" w:rsidP="00A767E0">
      <w:pPr>
        <w:rPr>
          <w:rFonts w:cs="Tahoma"/>
          <w:szCs w:val="20"/>
        </w:rPr>
      </w:pPr>
      <w:r w:rsidRPr="00A767E0">
        <w:rPr>
          <w:rFonts w:cs="Tahoma"/>
          <w:b/>
          <w:bCs/>
          <w:szCs w:val="20"/>
        </w:rPr>
        <w:t>b)</w:t>
      </w:r>
      <w:r w:rsidRPr="00A767E0">
        <w:rPr>
          <w:rFonts w:cs="Tahoma"/>
          <w:szCs w:val="20"/>
        </w:rPr>
        <w:t xml:space="preserve"> </w:t>
      </w:r>
      <w:r w:rsidRPr="00A767E0">
        <w:rPr>
          <w:rFonts w:cs="Tahoma"/>
          <w:b/>
          <w:bCs/>
          <w:szCs w:val="20"/>
        </w:rPr>
        <w:t>dalle persone fisiche</w:t>
      </w:r>
      <w:r w:rsidRPr="00A767E0">
        <w:rPr>
          <w:rFonts w:cs="Tahoma"/>
          <w:szCs w:val="20"/>
        </w:rPr>
        <w:t xml:space="preserve">, al di fuori dell’esercizio di attività di impresa, arti e professioni, </w:t>
      </w:r>
      <w:r w:rsidRPr="00A767E0">
        <w:rPr>
          <w:rFonts w:cs="Tahoma"/>
          <w:b/>
          <w:bCs/>
          <w:szCs w:val="20"/>
        </w:rPr>
        <w:t>su unità immobiliari</w:t>
      </w:r>
      <w:r w:rsidRPr="00A767E0">
        <w:rPr>
          <w:rFonts w:cs="Tahoma"/>
          <w:szCs w:val="20"/>
        </w:rPr>
        <w:t>. Per tali soggetti (oltre alle persone fisiche di cui al precedente punto a)), il Superbonus si applica limitatamente agli interventi di efficienza energetica realizzati su un numero massimo di due unità immobiliari, fermo restando il riconoscimento delle detrazioni per gli interventi effettuati sulle parti comuni dell'edificio;</w:t>
      </w:r>
    </w:p>
    <w:p w14:paraId="44C6A3E8" w14:textId="77777777" w:rsidR="00A767E0" w:rsidRPr="00A767E0" w:rsidRDefault="00A767E0" w:rsidP="00A767E0">
      <w:pPr>
        <w:rPr>
          <w:rFonts w:cs="Tahoma"/>
          <w:szCs w:val="20"/>
        </w:rPr>
      </w:pPr>
      <w:r w:rsidRPr="00A767E0">
        <w:rPr>
          <w:rFonts w:cs="Tahoma"/>
          <w:b/>
          <w:bCs/>
          <w:szCs w:val="20"/>
        </w:rPr>
        <w:t>c)</w:t>
      </w:r>
      <w:r w:rsidRPr="00A767E0">
        <w:rPr>
          <w:rFonts w:cs="Tahoma"/>
          <w:szCs w:val="20"/>
        </w:rPr>
        <w:t xml:space="preserve"> dagli </w:t>
      </w:r>
      <w:r w:rsidRPr="00A767E0">
        <w:rPr>
          <w:rFonts w:cs="Tahoma"/>
          <w:b/>
          <w:bCs/>
          <w:szCs w:val="20"/>
        </w:rPr>
        <w:t>Istituti autonomi case popolari</w:t>
      </w:r>
      <w:r w:rsidRPr="00A767E0">
        <w:rPr>
          <w:rFonts w:cs="Tahoma"/>
          <w:szCs w:val="20"/>
        </w:rPr>
        <w:t xml:space="preserve"> (ex IACP), comunque denominati nonché dagli enti aventi le stesse finalità sociali dei predetti Istituti, istituiti nella forma di società che rispondono ai requisiti della legislazione europea in materia di «</w:t>
      </w:r>
      <w:r w:rsidRPr="00A767E0">
        <w:rPr>
          <w:rFonts w:cs="Tahoma"/>
          <w:i/>
          <w:iCs/>
          <w:szCs w:val="20"/>
        </w:rPr>
        <w:t xml:space="preserve">in house </w:t>
      </w:r>
      <w:proofErr w:type="spellStart"/>
      <w:r w:rsidRPr="00A767E0">
        <w:rPr>
          <w:rFonts w:cs="Tahoma"/>
          <w:i/>
          <w:iCs/>
          <w:szCs w:val="20"/>
        </w:rPr>
        <w:t>providing</w:t>
      </w:r>
      <w:proofErr w:type="spellEnd"/>
      <w:r w:rsidRPr="00A767E0">
        <w:rPr>
          <w:rFonts w:cs="Tahoma"/>
          <w:szCs w:val="20"/>
        </w:rPr>
        <w:t>», per interventi realizzati su immobili, di loro proprietà ovvero gestiti per conto dei comuni, adibiti ad edilizia residenziale pubblica. Per questi soggetti la norma prevede che il Superbonus spetti anche per le spese sostenute dal 1° gennaio 2022 al 30 giugno 2022. Il medesimo termine si applica anche ai condomini nei quali la prevalenza della proprietà dell’immobile (da calcolare in base alla ripartizione millesimale) sia riferibile ai predetti istituiti o enti;</w:t>
      </w:r>
    </w:p>
    <w:p w14:paraId="138AD2E0" w14:textId="77777777" w:rsidR="00A767E0" w:rsidRPr="00A767E0" w:rsidRDefault="00A767E0" w:rsidP="00A767E0">
      <w:pPr>
        <w:rPr>
          <w:rFonts w:cs="Tahoma"/>
          <w:szCs w:val="20"/>
        </w:rPr>
      </w:pPr>
      <w:r w:rsidRPr="00A767E0">
        <w:rPr>
          <w:rFonts w:cs="Tahoma"/>
          <w:b/>
          <w:bCs/>
          <w:szCs w:val="20"/>
        </w:rPr>
        <w:t>d)</w:t>
      </w:r>
      <w:r w:rsidRPr="00A767E0">
        <w:rPr>
          <w:rFonts w:cs="Tahoma"/>
          <w:szCs w:val="20"/>
        </w:rPr>
        <w:t xml:space="preserve"> dalle </w:t>
      </w:r>
      <w:r w:rsidRPr="00A767E0">
        <w:rPr>
          <w:rFonts w:cs="Tahoma"/>
          <w:b/>
          <w:bCs/>
          <w:szCs w:val="20"/>
        </w:rPr>
        <w:t>cooperative di abitazione a proprietà indivisa</w:t>
      </w:r>
      <w:r w:rsidRPr="00A767E0">
        <w:rPr>
          <w:rFonts w:cs="Tahoma"/>
          <w:szCs w:val="20"/>
        </w:rPr>
        <w:t>, per interventi realizzati su immobili dalle stesse posseduti e assegnati in godimento ai propri soci;</w:t>
      </w:r>
    </w:p>
    <w:p w14:paraId="4FC89BD0" w14:textId="58D7A699" w:rsidR="00A767E0" w:rsidRPr="00A767E0" w:rsidRDefault="00A767E0" w:rsidP="00A767E0">
      <w:pPr>
        <w:rPr>
          <w:rFonts w:cs="Tahoma"/>
          <w:szCs w:val="20"/>
        </w:rPr>
      </w:pPr>
      <w:r w:rsidRPr="00A767E0">
        <w:rPr>
          <w:rFonts w:cs="Tahoma"/>
          <w:b/>
          <w:bCs/>
          <w:szCs w:val="20"/>
        </w:rPr>
        <w:t>d-</w:t>
      </w:r>
      <w:r w:rsidRPr="00A767E0">
        <w:rPr>
          <w:rFonts w:cs="Tahoma"/>
          <w:b/>
          <w:bCs/>
          <w:i/>
          <w:iCs/>
          <w:szCs w:val="20"/>
        </w:rPr>
        <w:t>bis</w:t>
      </w:r>
      <w:r w:rsidRPr="00A767E0">
        <w:rPr>
          <w:rFonts w:cs="Tahoma"/>
          <w:b/>
          <w:bCs/>
          <w:szCs w:val="20"/>
        </w:rPr>
        <w:t>)</w:t>
      </w:r>
      <w:r w:rsidRPr="00A767E0">
        <w:rPr>
          <w:rFonts w:cs="Tahoma"/>
          <w:szCs w:val="20"/>
        </w:rPr>
        <w:t xml:space="preserve"> dalle </w:t>
      </w:r>
      <w:r w:rsidRPr="00A767E0">
        <w:rPr>
          <w:rFonts w:cs="Tahoma"/>
          <w:b/>
          <w:bCs/>
          <w:szCs w:val="20"/>
        </w:rPr>
        <w:t>Organizzazioni non lucrative</w:t>
      </w:r>
      <w:r w:rsidRPr="00A767E0">
        <w:rPr>
          <w:rFonts w:cs="Tahoma"/>
          <w:szCs w:val="20"/>
        </w:rPr>
        <w:t xml:space="preserve"> di utilità sociale di cui all’articolo 10 del decreto legislativo 4 dicembre 1997, n. 460; dalle </w:t>
      </w:r>
      <w:r w:rsidRPr="00A767E0">
        <w:rPr>
          <w:rFonts w:cs="Tahoma"/>
          <w:b/>
          <w:bCs/>
          <w:szCs w:val="20"/>
        </w:rPr>
        <w:t>organizzazioni di volontariato iscritte</w:t>
      </w:r>
      <w:r w:rsidRPr="00A767E0">
        <w:rPr>
          <w:rFonts w:cs="Tahoma"/>
          <w:szCs w:val="20"/>
        </w:rPr>
        <w:t xml:space="preserve"> nei registri di cui alla legge 11 agosto 1991, n. 266 nonché dalle </w:t>
      </w:r>
      <w:r w:rsidRPr="00A767E0">
        <w:rPr>
          <w:rFonts w:cs="Tahoma"/>
          <w:b/>
          <w:bCs/>
          <w:szCs w:val="20"/>
        </w:rPr>
        <w:t>associazioni di promozione sociale</w:t>
      </w:r>
      <w:r w:rsidRPr="00A767E0">
        <w:rPr>
          <w:rFonts w:cs="Tahoma"/>
          <w:szCs w:val="20"/>
        </w:rPr>
        <w:t xml:space="preserve"> iscritte nei registri nazionali, regionali e delle provincie autonome di Trento e Bolzano previsti dall’articolo 7 della legge 7 dicembre 2000, n. 3838;</w:t>
      </w:r>
    </w:p>
    <w:p w14:paraId="5E0E5C7E" w14:textId="77777777" w:rsidR="00A767E0" w:rsidRPr="00A767E0" w:rsidRDefault="00A767E0" w:rsidP="00A767E0">
      <w:pPr>
        <w:rPr>
          <w:rFonts w:cs="Tahoma"/>
          <w:szCs w:val="20"/>
        </w:rPr>
      </w:pPr>
      <w:r w:rsidRPr="00A767E0">
        <w:rPr>
          <w:rFonts w:cs="Tahoma"/>
          <w:b/>
          <w:bCs/>
          <w:szCs w:val="20"/>
        </w:rPr>
        <w:t>e)</w:t>
      </w:r>
      <w:r w:rsidRPr="00A767E0">
        <w:rPr>
          <w:rFonts w:cs="Tahoma"/>
          <w:szCs w:val="20"/>
        </w:rPr>
        <w:t xml:space="preserve"> dalle </w:t>
      </w:r>
      <w:r w:rsidRPr="00A767E0">
        <w:rPr>
          <w:rFonts w:cs="Tahoma"/>
          <w:b/>
          <w:bCs/>
          <w:szCs w:val="20"/>
        </w:rPr>
        <w:t>associazioni e società sportive dilettantistiche</w:t>
      </w:r>
      <w:r w:rsidRPr="00A767E0">
        <w:rPr>
          <w:rFonts w:cs="Tahoma"/>
          <w:szCs w:val="20"/>
        </w:rPr>
        <w:t xml:space="preserve"> iscritte nel registro istituito ai sensi dell'articolo 5, comma 2, lettera c), del decreto legislativo 23 luglio 1999, n. 242, «limitatamente ai lavori destinati ai soli immobili o parti di immobili adibiti a spogliatoi».</w:t>
      </w:r>
    </w:p>
    <w:p w14:paraId="0B084F52" w14:textId="77777777" w:rsidR="00FA3DAD" w:rsidRDefault="00FA3DAD" w:rsidP="00671FAB">
      <w:pPr>
        <w:pStyle w:val="Titolo2"/>
      </w:pPr>
      <w:bookmarkStart w:id="26" w:name="_Toc83821119"/>
    </w:p>
    <w:p w14:paraId="277C2F83" w14:textId="4F04ED16" w:rsidR="00A767E0" w:rsidRPr="00671FAB" w:rsidRDefault="00583B08" w:rsidP="00671FAB">
      <w:pPr>
        <w:pStyle w:val="Titolo2"/>
      </w:pPr>
      <w:r w:rsidRPr="00583B08">
        <w:t>1.3.1</w:t>
      </w:r>
      <w:r w:rsidR="00A767E0" w:rsidRPr="00583B08">
        <w:t xml:space="preserve"> </w:t>
      </w:r>
      <w:bookmarkStart w:id="27" w:name="_Toc79573342"/>
      <w:r w:rsidR="00A767E0" w:rsidRPr="00583B08">
        <w:t>Lettera a), comma 9, art. 119 Decreto Rilancio – Condomini e persone fisiche</w:t>
      </w:r>
      <w:r w:rsidR="003008E9" w:rsidRPr="00583B08">
        <w:t xml:space="preserve"> </w:t>
      </w:r>
      <w:r w:rsidR="00A767E0" w:rsidRPr="00583B08">
        <w:t>- edifici da</w:t>
      </w:r>
      <w:r w:rsidR="003008E9" w:rsidRPr="00583B08">
        <w:t xml:space="preserve"> </w:t>
      </w:r>
      <w:r w:rsidR="00A767E0" w:rsidRPr="00583B08">
        <w:t>due a quattro unità immobiliari</w:t>
      </w:r>
      <w:bookmarkEnd w:id="26"/>
      <w:bookmarkEnd w:id="27"/>
    </w:p>
    <w:p w14:paraId="623783A3" w14:textId="77777777" w:rsidR="00A767E0" w:rsidRPr="00A767E0" w:rsidRDefault="00A767E0" w:rsidP="00A767E0">
      <w:pPr>
        <w:rPr>
          <w:rFonts w:cs="Tahoma"/>
          <w:b/>
          <w:bCs/>
          <w:szCs w:val="20"/>
        </w:rPr>
      </w:pPr>
      <w:r w:rsidRPr="00A767E0">
        <w:rPr>
          <w:rFonts w:cs="Tahoma"/>
          <w:szCs w:val="20"/>
        </w:rPr>
        <w:t xml:space="preserve">Ai sensi della lett. </w:t>
      </w:r>
      <w:r w:rsidRPr="00A767E0">
        <w:rPr>
          <w:rFonts w:cs="Tahoma"/>
          <w:i/>
          <w:iCs/>
          <w:szCs w:val="20"/>
        </w:rPr>
        <w:t>a</w:t>
      </w:r>
      <w:r w:rsidRPr="00A767E0">
        <w:rPr>
          <w:rFonts w:cs="Tahoma"/>
          <w:szCs w:val="20"/>
        </w:rPr>
        <w:t>), possono usufruire dell’agevolazione 110%</w:t>
      </w:r>
      <w:r w:rsidRPr="00A767E0">
        <w:rPr>
          <w:rFonts w:cs="Tahoma"/>
          <w:b/>
          <w:bCs/>
          <w:szCs w:val="20"/>
        </w:rPr>
        <w:t xml:space="preserve"> “i </w:t>
      </w:r>
      <w:r w:rsidRPr="00A767E0">
        <w:rPr>
          <w:rFonts w:cs="Tahoma"/>
          <w:b/>
          <w:bCs/>
          <w:i/>
          <w:iCs/>
          <w:szCs w:val="20"/>
        </w:rPr>
        <w:t>Condomini e persone fisiche</w:t>
      </w:r>
      <w:r w:rsidRPr="00A767E0">
        <w:rPr>
          <w:rFonts w:cs="Tahoma"/>
          <w:i/>
          <w:iCs/>
          <w:szCs w:val="20"/>
        </w:rPr>
        <w:t xml:space="preserve">, </w:t>
      </w:r>
      <w:r w:rsidRPr="00A767E0">
        <w:rPr>
          <w:rFonts w:cs="Tahoma"/>
          <w:b/>
          <w:bCs/>
          <w:i/>
          <w:iCs/>
          <w:szCs w:val="20"/>
        </w:rPr>
        <w:t>al di fuori dell'esercizio di attività di impresa, arte o professione</w:t>
      </w:r>
      <w:r w:rsidRPr="00A767E0">
        <w:rPr>
          <w:rFonts w:cs="Tahoma"/>
          <w:i/>
          <w:iCs/>
          <w:szCs w:val="20"/>
        </w:rPr>
        <w:t xml:space="preserve">, </w:t>
      </w:r>
      <w:r w:rsidRPr="00A767E0">
        <w:rPr>
          <w:rFonts w:cs="Tahoma"/>
          <w:b/>
          <w:bCs/>
          <w:i/>
          <w:iCs/>
          <w:szCs w:val="20"/>
        </w:rPr>
        <w:t xml:space="preserve">con riferimento agli interventi </w:t>
      </w:r>
      <w:r w:rsidRPr="00A767E0">
        <w:rPr>
          <w:rFonts w:cs="Tahoma"/>
          <w:b/>
          <w:bCs/>
          <w:i/>
          <w:iCs/>
          <w:szCs w:val="20"/>
        </w:rPr>
        <w:lastRenderedPageBreak/>
        <w:t>su edifici composti da due a quattro unità immobiliari distintamente accatastate, anche se posseduti da un unico proprietario o in comproprietà da più persone fisiche</w:t>
      </w:r>
      <w:r w:rsidRPr="00A767E0">
        <w:rPr>
          <w:rFonts w:cs="Tahoma"/>
          <w:b/>
          <w:bCs/>
          <w:szCs w:val="20"/>
        </w:rPr>
        <w:t xml:space="preserve">.” </w:t>
      </w:r>
    </w:p>
    <w:p w14:paraId="06C1F642" w14:textId="77777777" w:rsidR="00A767E0" w:rsidRPr="00A767E0" w:rsidRDefault="00A767E0" w:rsidP="00A767E0">
      <w:pPr>
        <w:rPr>
          <w:rFonts w:cs="Tahoma"/>
          <w:b/>
          <w:bCs/>
          <w:szCs w:val="20"/>
        </w:rPr>
      </w:pPr>
      <w:r w:rsidRPr="00A767E0">
        <w:rPr>
          <w:rFonts w:cs="Tahoma"/>
          <w:szCs w:val="20"/>
        </w:rPr>
        <w:t xml:space="preserve">Le persone fisiche possono beneficiare delle detrazioni per gli interventi realizzati </w:t>
      </w:r>
      <w:r w:rsidRPr="00A767E0">
        <w:rPr>
          <w:rFonts w:cs="Tahoma"/>
          <w:b/>
          <w:bCs/>
          <w:szCs w:val="20"/>
        </w:rPr>
        <w:t>sul numero massimo di due unità immobiliari</w:t>
      </w:r>
      <w:r w:rsidRPr="00A767E0">
        <w:rPr>
          <w:rFonts w:cs="Tahoma"/>
          <w:szCs w:val="20"/>
        </w:rPr>
        <w:t>, fermo restando il riconoscimento delle detrazioni per gli interventi effettuati sulle parti comuni dell'edifici.</w:t>
      </w:r>
      <w:r w:rsidRPr="00A767E0">
        <w:rPr>
          <w:rFonts w:cs="Tahoma"/>
          <w:b/>
          <w:bCs/>
          <w:szCs w:val="20"/>
        </w:rPr>
        <w:t xml:space="preserve"> </w:t>
      </w:r>
    </w:p>
    <w:p w14:paraId="5A1106FC" w14:textId="77777777" w:rsidR="00A767E0" w:rsidRPr="00A767E0" w:rsidRDefault="00A767E0" w:rsidP="00A767E0">
      <w:pPr>
        <w:rPr>
          <w:rFonts w:cs="Tahoma"/>
          <w:szCs w:val="20"/>
        </w:rPr>
      </w:pPr>
      <w:r w:rsidRPr="00A767E0">
        <w:rPr>
          <w:rFonts w:cs="Tahoma"/>
          <w:szCs w:val="20"/>
        </w:rPr>
        <w:t xml:space="preserve">Per tali soggetti, </w:t>
      </w:r>
      <w:r w:rsidRPr="00A767E0">
        <w:rPr>
          <w:rFonts w:cs="Tahoma"/>
          <w:b/>
          <w:bCs/>
          <w:szCs w:val="20"/>
        </w:rPr>
        <w:t>in deroga al termine ordinario</w:t>
      </w:r>
      <w:r w:rsidRPr="00A767E0">
        <w:rPr>
          <w:rFonts w:cs="Tahoma"/>
          <w:szCs w:val="20"/>
        </w:rPr>
        <w:t xml:space="preserve">, la detrazione del 110% spetta anche per le spese sostenute </w:t>
      </w:r>
      <w:r w:rsidRPr="00A767E0">
        <w:rPr>
          <w:rFonts w:cs="Tahoma"/>
          <w:b/>
          <w:bCs/>
          <w:szCs w:val="20"/>
        </w:rPr>
        <w:t>entro il 31 dicembre 2022</w:t>
      </w:r>
      <w:r w:rsidRPr="00A767E0">
        <w:rPr>
          <w:rFonts w:cs="Tahoma"/>
          <w:szCs w:val="20"/>
        </w:rPr>
        <w:t xml:space="preserve"> </w:t>
      </w:r>
      <w:r w:rsidRPr="00A767E0">
        <w:rPr>
          <w:rFonts w:cs="Tahoma"/>
          <w:i/>
          <w:iCs/>
          <w:szCs w:val="20"/>
        </w:rPr>
        <w:t>(i)</w:t>
      </w:r>
      <w:r w:rsidRPr="00A767E0">
        <w:rPr>
          <w:rFonts w:cs="Tahoma"/>
          <w:szCs w:val="20"/>
        </w:rPr>
        <w:t xml:space="preserve"> senza condizione alcuna se si tratta di condomini, </w:t>
      </w:r>
      <w:r w:rsidRPr="00A767E0">
        <w:rPr>
          <w:rFonts w:cs="Tahoma"/>
          <w:i/>
          <w:iCs/>
          <w:szCs w:val="20"/>
        </w:rPr>
        <w:t>(ii)</w:t>
      </w:r>
      <w:r w:rsidRPr="00A767E0">
        <w:rPr>
          <w:rFonts w:cs="Tahoma"/>
          <w:szCs w:val="20"/>
        </w:rPr>
        <w:t xml:space="preserve"> solo a condizione che alla data del 30 giugno 2022 siano stati effettuati lavori per almeno il 60% dell’intervento complessivo, se si tratta di persone fisiche con riferimento agli interventi su edifici composti da due a quattro unità immobiliari distintamente accatastate (art. 1, c. 3, D.L. 6.5.2021 n. 59). </w:t>
      </w:r>
    </w:p>
    <w:p w14:paraId="5A45D68D" w14:textId="77777777" w:rsidR="00A767E0" w:rsidRPr="00A767E0" w:rsidRDefault="00A767E0" w:rsidP="00A767E0">
      <w:pPr>
        <w:rPr>
          <w:rFonts w:cs="Tahoma"/>
          <w:szCs w:val="20"/>
        </w:rPr>
      </w:pPr>
      <w:r w:rsidRPr="00A767E0">
        <w:rPr>
          <w:rFonts w:cs="Tahoma"/>
          <w:szCs w:val="20"/>
        </w:rPr>
        <w:t>A tali fini le pertinenze non devono essere considerate autonomamente, anche se distintamente accatastate.</w:t>
      </w:r>
    </w:p>
    <w:p w14:paraId="4444B35E" w14:textId="77777777" w:rsidR="00A767E0" w:rsidRPr="00A767E0" w:rsidRDefault="00A767E0" w:rsidP="00A767E0">
      <w:pPr>
        <w:rPr>
          <w:rFonts w:cs="Tahoma"/>
          <w:szCs w:val="20"/>
        </w:rPr>
      </w:pPr>
      <w:r w:rsidRPr="00A767E0">
        <w:rPr>
          <w:rFonts w:cs="Tahoma"/>
          <w:szCs w:val="20"/>
        </w:rPr>
        <w:t xml:space="preserve">Sul punto si è espressa </w:t>
      </w:r>
      <w:proofErr w:type="gramStart"/>
      <w:r w:rsidRPr="00A767E0">
        <w:rPr>
          <w:rFonts w:cs="Tahoma"/>
          <w:szCs w:val="20"/>
        </w:rPr>
        <w:t>l’ Agenzia</w:t>
      </w:r>
      <w:proofErr w:type="gramEnd"/>
      <w:r w:rsidRPr="00A767E0">
        <w:rPr>
          <w:rFonts w:cs="Tahoma"/>
          <w:szCs w:val="20"/>
        </w:rPr>
        <w:t xml:space="preserve"> delle Entrate con la risposta ad interpello </w:t>
      </w:r>
      <w:r w:rsidRPr="00A767E0">
        <w:rPr>
          <w:rFonts w:cs="Tahoma"/>
          <w:b/>
          <w:bCs/>
          <w:szCs w:val="20"/>
        </w:rPr>
        <w:t>n. 397 del 9 giugno 2021</w:t>
      </w:r>
      <w:r w:rsidRPr="00A767E0">
        <w:rPr>
          <w:rFonts w:cs="Tahoma"/>
          <w:szCs w:val="20"/>
        </w:rPr>
        <w:t xml:space="preserve">, proposto da una cittadina italiana residente all'estero, proprietaria di un fabbricato composto da 6 unità immobiliari, autonomamente accatastate: due appartamenti (classe A/3 e classe A/4); un locale ad uso autorimessa (classe C/6) e tre locali ad uso magazzino/deposito (classe C/2). </w:t>
      </w:r>
    </w:p>
    <w:p w14:paraId="1AA1F651" w14:textId="0FF8133F" w:rsidR="00A767E0" w:rsidRPr="00A767E0" w:rsidRDefault="00A767E0" w:rsidP="00A767E0">
      <w:pPr>
        <w:rPr>
          <w:rFonts w:cs="Tahoma"/>
          <w:szCs w:val="20"/>
        </w:rPr>
      </w:pPr>
      <w:r w:rsidRPr="00A767E0">
        <w:rPr>
          <w:rFonts w:cs="Tahoma"/>
          <w:szCs w:val="20"/>
        </w:rPr>
        <w:t>Le sei unità immobiliari, componenti il fabbricato, risultavano funzionalmente indipendenti, disponendo di un accesso autonomo sull'esterno. Inoltre,</w:t>
      </w:r>
      <w:r w:rsidR="003008E9">
        <w:rPr>
          <w:rFonts w:cs="Tahoma"/>
          <w:szCs w:val="20"/>
        </w:rPr>
        <w:t xml:space="preserve"> </w:t>
      </w:r>
      <w:r w:rsidRPr="00A767E0">
        <w:rPr>
          <w:rFonts w:cs="Tahoma"/>
          <w:szCs w:val="20"/>
        </w:rPr>
        <w:t>l'autorimessa (classe C/6) e il locale deposito (classe C/2) costituivano pertinenze dell'unità abitativa con categoria catastale A/3; mentre le altre due unità immobiliari destinate a locale deposito/magazzino (classe C/2) non costituivano pertinenze di nessuna delle due unità abitative presenti, né risultavano esistere su di esse alcuna servitù a favore di immobili.</w:t>
      </w:r>
    </w:p>
    <w:p w14:paraId="52733ABF" w14:textId="77777777" w:rsidR="00A767E0" w:rsidRPr="00A767E0" w:rsidRDefault="00A767E0" w:rsidP="00A767E0">
      <w:pPr>
        <w:rPr>
          <w:rFonts w:cs="Tahoma"/>
          <w:szCs w:val="20"/>
        </w:rPr>
      </w:pPr>
      <w:r w:rsidRPr="00A767E0">
        <w:rPr>
          <w:rFonts w:cs="Tahoma"/>
          <w:szCs w:val="20"/>
        </w:rPr>
        <w:t>Volendo effettuare interventi di miglioramento sismico su tutte le unità immobiliari sopra descritte, l’istante si è rivolta all’Agenzia per chiedere la possibilità di usufruire della detrazione del 110%.</w:t>
      </w:r>
    </w:p>
    <w:p w14:paraId="29A18981" w14:textId="77777777" w:rsidR="00A767E0" w:rsidRPr="00A767E0" w:rsidRDefault="00A767E0" w:rsidP="00A767E0">
      <w:pPr>
        <w:rPr>
          <w:rFonts w:cs="Tahoma"/>
          <w:i/>
          <w:iCs/>
          <w:szCs w:val="20"/>
        </w:rPr>
      </w:pPr>
      <w:r w:rsidRPr="00A767E0">
        <w:rPr>
          <w:rFonts w:cs="Tahoma"/>
          <w:szCs w:val="20"/>
        </w:rPr>
        <w:t xml:space="preserve">L’Ufficio ha ritenuto che la fattispecie (fabbricato di proprietà e composto da 6 unità distintamente accatastate) rientrasse nella categoria </w:t>
      </w:r>
      <w:r w:rsidRPr="00A767E0">
        <w:rPr>
          <w:rFonts w:cs="Tahoma"/>
          <w:i/>
          <w:iCs/>
          <w:szCs w:val="20"/>
        </w:rPr>
        <w:t>a)</w:t>
      </w:r>
      <w:r w:rsidRPr="00A767E0">
        <w:rPr>
          <w:rFonts w:cs="Tahoma"/>
          <w:szCs w:val="20"/>
        </w:rPr>
        <w:t xml:space="preserve"> dell’art. 119, 9 comma, precisando ch</w:t>
      </w:r>
      <w:r w:rsidRPr="00A767E0">
        <w:rPr>
          <w:rFonts w:cs="Tahoma"/>
          <w:i/>
          <w:iCs/>
          <w:szCs w:val="20"/>
        </w:rPr>
        <w:t xml:space="preserve">e “in assenza di specifiche indicazioni nella norma, ai fini del computo delle unità immobiliari, le pertinenze non devono essere considerate autonomamente, anche se distintamente accatastate, tenuto conto della ratio della modifica operata con la legge di bilancio 2021. </w:t>
      </w:r>
    </w:p>
    <w:p w14:paraId="3524E4B8" w14:textId="77777777" w:rsidR="00A767E0" w:rsidRPr="00A767E0" w:rsidRDefault="00A767E0" w:rsidP="00A767E0">
      <w:pPr>
        <w:rPr>
          <w:rFonts w:cs="Tahoma"/>
          <w:szCs w:val="20"/>
        </w:rPr>
      </w:pPr>
      <w:r w:rsidRPr="00A767E0">
        <w:rPr>
          <w:rFonts w:cs="Tahoma"/>
          <w:i/>
          <w:iCs/>
          <w:szCs w:val="20"/>
        </w:rPr>
        <w:t>Con riguardo, invece, alla determinazione dei limiti di spesa ammessi al Superbonus - al pari degli interventi effettuati sulle parti comuni di un edificio in condominio - occorre tener conto del numero delle unità immobiliari di cui l'edificio è composto, incluse le pertinenze</w:t>
      </w:r>
      <w:r w:rsidRPr="00A767E0">
        <w:rPr>
          <w:rFonts w:cs="Tahoma"/>
          <w:szCs w:val="20"/>
        </w:rPr>
        <w:t>”.</w:t>
      </w:r>
    </w:p>
    <w:p w14:paraId="63672BED" w14:textId="77777777" w:rsidR="00A767E0" w:rsidRPr="00A767E0" w:rsidRDefault="00A767E0" w:rsidP="00A767E0">
      <w:pPr>
        <w:rPr>
          <w:rFonts w:cs="Tahoma"/>
          <w:szCs w:val="20"/>
        </w:rPr>
      </w:pPr>
      <w:r w:rsidRPr="00A767E0">
        <w:rPr>
          <w:rFonts w:cs="Tahoma"/>
          <w:szCs w:val="20"/>
        </w:rPr>
        <w:lastRenderedPageBreak/>
        <w:t>In sostanza, se le pertinenze devono essere escluse dal calcolo delle unità immobiliari, rientrano invece nel computo del limite di spesa su cui determinare la detrazione, per i lavori effettuati sulle parti comuni, anche se l’edificio non è in condominio.</w:t>
      </w:r>
    </w:p>
    <w:p w14:paraId="080D0F13" w14:textId="77777777" w:rsidR="00A767E0" w:rsidRPr="00A767E0" w:rsidRDefault="00A767E0" w:rsidP="00A767E0">
      <w:pPr>
        <w:rPr>
          <w:rFonts w:cs="Tahoma"/>
          <w:szCs w:val="20"/>
        </w:rPr>
      </w:pPr>
      <w:r w:rsidRPr="00A767E0">
        <w:rPr>
          <w:rFonts w:cs="Tahoma"/>
          <w:szCs w:val="20"/>
        </w:rPr>
        <w:t xml:space="preserve">La stessa interpretazione è stata fornita, sempre dall’Agenzia, nelle successive </w:t>
      </w:r>
      <w:r w:rsidRPr="00A767E0">
        <w:rPr>
          <w:rFonts w:cs="Tahoma"/>
          <w:b/>
          <w:bCs/>
          <w:szCs w:val="20"/>
        </w:rPr>
        <w:t>risposte n. 461 e 464 del 7 luglio 2021</w:t>
      </w:r>
      <w:r w:rsidRPr="00A767E0">
        <w:rPr>
          <w:rStyle w:val="Rimandonotaapidipagina"/>
          <w:rFonts w:cs="Tahoma"/>
          <w:szCs w:val="20"/>
        </w:rPr>
        <w:footnoteReference w:id="25"/>
      </w:r>
      <w:r w:rsidRPr="00A767E0">
        <w:rPr>
          <w:rFonts w:cs="Tahoma"/>
          <w:szCs w:val="20"/>
        </w:rPr>
        <w:t>, secondo le quali le unità pertinenziali non vanno incluse nel calcolo del numero delle unità immobiliari agevolabili di un singolo proprietario, ma vanno considerate ai fini della verifica del limite di spesa su cui calcolare la detrazione per i lavori sulle parti comuni.</w:t>
      </w:r>
    </w:p>
    <w:p w14:paraId="7807F58F" w14:textId="77777777" w:rsidR="00A767E0" w:rsidRPr="00A767E0" w:rsidRDefault="00A767E0" w:rsidP="00A767E0">
      <w:pPr>
        <w:rPr>
          <w:rFonts w:cs="Tahoma"/>
          <w:szCs w:val="20"/>
        </w:rPr>
      </w:pPr>
      <w:r w:rsidRPr="00A767E0">
        <w:rPr>
          <w:rFonts w:cs="Tahoma"/>
          <w:szCs w:val="20"/>
        </w:rPr>
        <w:t xml:space="preserve">L’Agenzia, nella seconda risposta (n. 464) chiarisce in particolare come agli edifici posseduti da un unico proprietario o da più comproprietari, si applicano i chiarimenti di prassi (cfr., tra gli altri, Circolare n. 24/2020) forniti relativamente agli edifici in "condominio". </w:t>
      </w:r>
    </w:p>
    <w:p w14:paraId="7BFD7D6E" w14:textId="57FE8A26" w:rsidR="00A767E0" w:rsidRPr="00A767E0" w:rsidRDefault="00A767E0" w:rsidP="00A767E0">
      <w:pPr>
        <w:rPr>
          <w:rFonts w:cs="Tahoma"/>
          <w:szCs w:val="20"/>
        </w:rPr>
      </w:pPr>
      <w:r w:rsidRPr="00A767E0">
        <w:rPr>
          <w:rFonts w:cs="Tahoma"/>
          <w:szCs w:val="20"/>
        </w:rPr>
        <w:t>Con riguardo alla determinazione dei limiti di spesa ammessi al Superbonus - al pari degli interventi effettuati sulle parti comuni di un edificio in condominio – occorre tener conto del numero delle unità immobiliari di cui l'edificio è composto, e quindi anche delle pertinenze.</w:t>
      </w:r>
      <w:r w:rsidR="00326E7F">
        <w:rPr>
          <w:rFonts w:cs="Tahoma"/>
          <w:szCs w:val="20"/>
        </w:rPr>
        <w:t xml:space="preserve"> </w:t>
      </w:r>
      <w:r w:rsidR="00326E7F" w:rsidRPr="00326E7F">
        <w:rPr>
          <w:rFonts w:cs="Tahoma"/>
          <w:szCs w:val="20"/>
        </w:rPr>
        <w:t>Un ulteriore chiarimento al riguardo è stato reso dall’Agenzia delle Entrate nella recente risposta ad interpello n. 568 del 30 agosto 2021.</w:t>
      </w:r>
    </w:p>
    <w:p w14:paraId="15340898" w14:textId="2876BFA2" w:rsidR="00A767E0" w:rsidRPr="00583B08" w:rsidRDefault="00A767E0" w:rsidP="004A224A">
      <w:pPr>
        <w:pStyle w:val="Paragrafoelenco"/>
        <w:numPr>
          <w:ilvl w:val="0"/>
          <w:numId w:val="39"/>
        </w:numPr>
        <w:ind w:left="709"/>
        <w:rPr>
          <w:rFonts w:cs="Tahoma"/>
          <w:b/>
          <w:bCs/>
          <w:i/>
          <w:iCs/>
          <w:szCs w:val="20"/>
        </w:rPr>
      </w:pPr>
      <w:r w:rsidRPr="00583B08">
        <w:rPr>
          <w:rFonts w:cs="Tahoma"/>
          <w:b/>
          <w:bCs/>
          <w:i/>
          <w:iCs/>
          <w:szCs w:val="20"/>
        </w:rPr>
        <w:t>Condomìni</w:t>
      </w:r>
      <w:r w:rsidR="00326E7F" w:rsidRPr="00326E7F">
        <w:rPr>
          <w:rFonts w:cs="Tahoma"/>
          <w:b/>
          <w:bCs/>
          <w:i/>
          <w:iCs/>
          <w:szCs w:val="20"/>
        </w:rPr>
        <w:t xml:space="preserve">: </w:t>
      </w:r>
      <w:r w:rsidR="00326E7F" w:rsidRPr="00326E7F">
        <w:rPr>
          <w:rFonts w:cs="Tahoma"/>
          <w:szCs w:val="20"/>
        </w:rPr>
        <w:t>caratteristiche delle unità immobiliari in condominio rilevanti ai fini dell'accesso al Superbonus</w:t>
      </w:r>
    </w:p>
    <w:p w14:paraId="083A7102" w14:textId="6EA27ED1" w:rsidR="00A767E0" w:rsidRPr="00A767E0" w:rsidRDefault="00A767E0" w:rsidP="00A767E0">
      <w:pPr>
        <w:rPr>
          <w:rFonts w:cs="Tahoma"/>
          <w:szCs w:val="20"/>
        </w:rPr>
      </w:pPr>
      <w:r w:rsidRPr="00A767E0">
        <w:rPr>
          <w:rFonts w:cs="Tahoma"/>
          <w:szCs w:val="20"/>
        </w:rPr>
        <w:t>La detrazione è ammessa per gli interventi effettuati dai condomìni, di isolamento termico delle superfici opache verticali, orizzontali e inclinate</w:t>
      </w:r>
      <w:r w:rsidR="00326E7F">
        <w:rPr>
          <w:rFonts w:cs="Tahoma"/>
          <w:szCs w:val="20"/>
        </w:rPr>
        <w:t>,</w:t>
      </w:r>
      <w:r w:rsidRPr="00A767E0">
        <w:rPr>
          <w:rFonts w:cs="Tahoma"/>
          <w:szCs w:val="20"/>
        </w:rPr>
        <w:t xml:space="preserve"> che interessano l’involucro dell’edificio, nonché per gli interventi realizzati sulle parti comuni degli edifici stessi per la sostituzione degli impianti di climatizzazione invernale esistenti con impianti centralizzati. </w:t>
      </w:r>
    </w:p>
    <w:p w14:paraId="450E1FA2" w14:textId="7C10A3FA" w:rsidR="00A767E0" w:rsidRPr="00A767E0" w:rsidRDefault="00A767E0" w:rsidP="00A767E0">
      <w:pPr>
        <w:rPr>
          <w:rFonts w:cs="Tahoma"/>
          <w:szCs w:val="20"/>
        </w:rPr>
      </w:pPr>
      <w:r w:rsidRPr="00A767E0">
        <w:rPr>
          <w:rFonts w:cs="Tahoma"/>
          <w:szCs w:val="20"/>
        </w:rPr>
        <w:t xml:space="preserve">L’applicazione dell’agevolazione presuppone che l’edificio, oggetto degli interventi, </w:t>
      </w:r>
      <w:r w:rsidR="00326E7F">
        <w:rPr>
          <w:rFonts w:cs="Tahoma"/>
          <w:szCs w:val="20"/>
        </w:rPr>
        <w:t>sia</w:t>
      </w:r>
      <w:r w:rsidRPr="00A767E0">
        <w:rPr>
          <w:rFonts w:cs="Tahoma"/>
          <w:szCs w:val="20"/>
        </w:rPr>
        <w:t xml:space="preserve"> costituito in condominio secondo la disciplina civilistica prevista (ossia articoli da 1117 a 1139 del Codice Civile).</w:t>
      </w:r>
    </w:p>
    <w:p w14:paraId="49E075BF" w14:textId="77777777" w:rsidR="00A767E0" w:rsidRPr="00A767E0" w:rsidRDefault="00A767E0" w:rsidP="00A767E0">
      <w:pPr>
        <w:rPr>
          <w:rFonts w:cs="Tahoma"/>
          <w:szCs w:val="20"/>
        </w:rPr>
      </w:pPr>
      <w:r w:rsidRPr="00A767E0">
        <w:rPr>
          <w:rFonts w:cs="Tahoma"/>
          <w:szCs w:val="20"/>
        </w:rPr>
        <w:t xml:space="preserve">Il condominio costituisce una particolare forma di “comunione forzosa” in cui coesiste la proprietà individuale dei singoli condòmini, costituita dall’appartamento o altre unità immobiliari accatastate separatamente (box, cantine, etc.), ed una comproprietà sui beni comuni dell’immobile. Il condominio può svilupparsi sia in senso verticale che in senso orizzontale. </w:t>
      </w:r>
    </w:p>
    <w:p w14:paraId="43120FCE" w14:textId="77777777" w:rsidR="00A767E0" w:rsidRPr="00A767E0" w:rsidRDefault="00A767E0" w:rsidP="00A767E0">
      <w:pPr>
        <w:rPr>
          <w:rFonts w:cs="Tahoma"/>
          <w:szCs w:val="20"/>
        </w:rPr>
      </w:pPr>
      <w:r w:rsidRPr="00A767E0">
        <w:rPr>
          <w:rFonts w:cs="Tahoma"/>
          <w:szCs w:val="20"/>
        </w:rPr>
        <w:lastRenderedPageBreak/>
        <w:t>Tale comunione non è soggetta a scioglimento, nel senso che il condomino non può mai rinunciare al diritto sulle cose comuni per sottrarsi al pagamento delle relative spese di conservazione, essendo, al contrario, obbligato a parteciparvi in proporzione ai millesimi di proprietà</w:t>
      </w:r>
      <w:r w:rsidRPr="00A767E0">
        <w:rPr>
          <w:rStyle w:val="Rimandonotaapidipagina"/>
          <w:rFonts w:cs="Tahoma"/>
          <w:szCs w:val="20"/>
        </w:rPr>
        <w:footnoteReference w:id="26"/>
      </w:r>
      <w:r w:rsidRPr="00A767E0">
        <w:rPr>
          <w:rFonts w:cs="Tahoma"/>
          <w:szCs w:val="20"/>
        </w:rPr>
        <w:t>.</w:t>
      </w:r>
    </w:p>
    <w:p w14:paraId="26F52F80" w14:textId="77777777" w:rsidR="00A767E0" w:rsidRPr="00A767E0" w:rsidRDefault="00A767E0" w:rsidP="00A767E0">
      <w:pPr>
        <w:rPr>
          <w:rFonts w:cs="Tahoma"/>
          <w:szCs w:val="20"/>
        </w:rPr>
      </w:pPr>
      <w:r w:rsidRPr="00A767E0">
        <w:rPr>
          <w:rFonts w:cs="Tahoma"/>
          <w:szCs w:val="20"/>
        </w:rPr>
        <w:t>Secondo una consolidata giurisprudenza</w:t>
      </w:r>
      <w:r w:rsidRPr="00A767E0">
        <w:rPr>
          <w:rStyle w:val="Rimandonotaapidipagina"/>
          <w:rFonts w:cs="Tahoma"/>
          <w:szCs w:val="20"/>
        </w:rPr>
        <w:footnoteReference w:id="27"/>
      </w:r>
      <w:r w:rsidRPr="00A767E0">
        <w:rPr>
          <w:rFonts w:cs="Tahoma"/>
          <w:szCs w:val="20"/>
        </w:rPr>
        <w:t>, la nascita del condominio si determina automaticamente senza che sia necessaria alcuna deliberazione, nel momento in cui più soggetti proprietari costruiscono su un suolo comune - ancorché non sia ancora intervenuto il rilascio del certificato di abitabilità dei singoli appartamenti – ovvero quando l’unico proprietario di un edificio ne cede a terzi piani o porzioni di piano in proprietà esclusiva, realizzando l’oggettiva condizione del frazionamento.</w:t>
      </w:r>
    </w:p>
    <w:p w14:paraId="272BF6ED" w14:textId="256F990B" w:rsidR="00A767E0" w:rsidRPr="00A767E0" w:rsidRDefault="00A767E0" w:rsidP="00A767E0">
      <w:pPr>
        <w:rPr>
          <w:rFonts w:cs="Tahoma"/>
          <w:szCs w:val="20"/>
        </w:rPr>
      </w:pPr>
      <w:r w:rsidRPr="00A767E0">
        <w:rPr>
          <w:rFonts w:cs="Tahoma"/>
          <w:szCs w:val="20"/>
        </w:rPr>
        <w:t>L’Agenzia delle Entrate, con la più volte citata Circolare n. 30/2020</w:t>
      </w:r>
      <w:r w:rsidRPr="00A767E0">
        <w:rPr>
          <w:rStyle w:val="Rimandonotaapidipagina"/>
          <w:rFonts w:cs="Tahoma"/>
          <w:szCs w:val="20"/>
        </w:rPr>
        <w:footnoteReference w:id="28"/>
      </w:r>
      <w:r w:rsidRPr="00A767E0">
        <w:rPr>
          <w:rFonts w:cs="Tahoma"/>
          <w:szCs w:val="20"/>
        </w:rPr>
        <w:t xml:space="preserve">, ha precisato che ai fini della costituzione del condominio </w:t>
      </w:r>
      <w:r w:rsidRPr="00A767E0">
        <w:rPr>
          <w:rFonts w:cs="Tahoma"/>
          <w:b/>
          <w:bCs/>
          <w:szCs w:val="20"/>
        </w:rPr>
        <w:t>non rileva la mera detenzione degli immobili</w:t>
      </w:r>
      <w:r w:rsidRPr="00A767E0">
        <w:rPr>
          <w:rFonts w:cs="Tahoma"/>
          <w:szCs w:val="20"/>
        </w:rPr>
        <w:t xml:space="preserve"> </w:t>
      </w:r>
      <w:r w:rsidRPr="00A767E0">
        <w:rPr>
          <w:rFonts w:cs="Tahoma"/>
          <w:b/>
          <w:bCs/>
          <w:szCs w:val="20"/>
        </w:rPr>
        <w:t>costituenti un edificio</w:t>
      </w:r>
      <w:r w:rsidRPr="00A767E0">
        <w:rPr>
          <w:rFonts w:cs="Tahoma"/>
          <w:szCs w:val="20"/>
        </w:rPr>
        <w:t>, ma solo la proprietà degli stessi.</w:t>
      </w:r>
    </w:p>
    <w:p w14:paraId="5CACA921" w14:textId="77777777" w:rsidR="00A767E0" w:rsidRPr="00A767E0" w:rsidRDefault="00A767E0" w:rsidP="00A767E0">
      <w:pPr>
        <w:rPr>
          <w:rFonts w:cs="Tahoma"/>
          <w:szCs w:val="20"/>
        </w:rPr>
      </w:pPr>
      <w:r w:rsidRPr="00A767E0">
        <w:rPr>
          <w:rFonts w:cs="Tahoma"/>
          <w:szCs w:val="20"/>
        </w:rPr>
        <w:t>Da ciò consegue che:</w:t>
      </w:r>
    </w:p>
    <w:p w14:paraId="66E13851" w14:textId="0E39AFE7" w:rsidR="00A767E0" w:rsidRPr="003008E9" w:rsidRDefault="00A767E0" w:rsidP="004A224A">
      <w:pPr>
        <w:pStyle w:val="Paragrafoelenco"/>
        <w:numPr>
          <w:ilvl w:val="2"/>
          <w:numId w:val="24"/>
        </w:numPr>
        <w:ind w:left="709"/>
        <w:rPr>
          <w:rFonts w:cs="Tahoma"/>
          <w:szCs w:val="20"/>
        </w:rPr>
      </w:pPr>
      <w:r w:rsidRPr="003008E9">
        <w:rPr>
          <w:rFonts w:cs="Tahoma"/>
          <w:szCs w:val="20"/>
        </w:rPr>
        <w:t>se l’unico proprietario di tutte le unità immobiliari di un edificio concede in locazione o in comodato tutte o alcune delle predette unità immobiliari a più soggetti (detentori), non si costituisce un condominio e di conseguenza non è possibile fruire del Superbonus;</w:t>
      </w:r>
    </w:p>
    <w:p w14:paraId="035DC466" w14:textId="29FA0511" w:rsidR="00A767E0" w:rsidRPr="003008E9" w:rsidRDefault="00A767E0" w:rsidP="004A224A">
      <w:pPr>
        <w:pStyle w:val="Paragrafoelenco"/>
        <w:numPr>
          <w:ilvl w:val="2"/>
          <w:numId w:val="24"/>
        </w:numPr>
        <w:ind w:left="709"/>
        <w:rPr>
          <w:rFonts w:cs="Tahoma"/>
          <w:szCs w:val="20"/>
        </w:rPr>
      </w:pPr>
      <w:r w:rsidRPr="003008E9">
        <w:rPr>
          <w:rFonts w:cs="Tahoma"/>
          <w:szCs w:val="20"/>
        </w:rPr>
        <w:t>se le unità immobiliari di un edificio appartenenti a diversi proprietari sono concesse in locazione o in comodato ad un unico soggetto (detentore), resta ferma la costituzione del condominio ed è quindi possibile fruire del Superbonus.</w:t>
      </w:r>
    </w:p>
    <w:p w14:paraId="3F442405" w14:textId="454F1223" w:rsidR="00A767E0" w:rsidRPr="00A767E0" w:rsidRDefault="00A767E0" w:rsidP="00A767E0">
      <w:pPr>
        <w:rPr>
          <w:rFonts w:cs="Tahoma"/>
          <w:szCs w:val="20"/>
        </w:rPr>
      </w:pPr>
      <w:r w:rsidRPr="00A767E0">
        <w:rPr>
          <w:rFonts w:cs="Tahoma"/>
          <w:szCs w:val="20"/>
        </w:rPr>
        <w:t>Pur non essendo un soggetto giuridico in senso proprio</w:t>
      </w:r>
      <w:r w:rsidRPr="00A767E0">
        <w:rPr>
          <w:rStyle w:val="Rimandonotaapidipagina"/>
          <w:rFonts w:cs="Tahoma"/>
          <w:szCs w:val="20"/>
        </w:rPr>
        <w:footnoteReference w:id="29"/>
      </w:r>
      <w:r w:rsidRPr="00A767E0">
        <w:rPr>
          <w:rFonts w:cs="Tahoma"/>
          <w:szCs w:val="20"/>
        </w:rPr>
        <w:t>, il condominio è considerato un “soggetto fiscale” e pertanto deve essere dotato di un codice fiscale che lo identifichi sia nei rapporti attivi e passivi</w:t>
      </w:r>
      <w:r w:rsidR="00326E7F">
        <w:rPr>
          <w:rFonts w:cs="Tahoma"/>
          <w:szCs w:val="20"/>
        </w:rPr>
        <w:t>,</w:t>
      </w:r>
      <w:r w:rsidRPr="00A767E0">
        <w:rPr>
          <w:rFonts w:cs="Tahoma"/>
          <w:szCs w:val="20"/>
        </w:rPr>
        <w:t xml:space="preserve"> sia nelle procedure giudiziarie.</w:t>
      </w:r>
    </w:p>
    <w:p w14:paraId="342698AD" w14:textId="6BF1FE7D" w:rsidR="00A767E0" w:rsidRPr="00A767E0" w:rsidRDefault="00A767E0" w:rsidP="00A767E0">
      <w:pPr>
        <w:rPr>
          <w:rFonts w:cs="Tahoma"/>
          <w:szCs w:val="20"/>
        </w:rPr>
      </w:pPr>
      <w:r w:rsidRPr="00A767E0">
        <w:rPr>
          <w:rFonts w:cs="Tahoma"/>
          <w:szCs w:val="20"/>
        </w:rPr>
        <w:t>La richiesta di attribuzione del codice fiscale deve essere presentata ad un qualsiasi ufficio dell</w:t>
      </w:r>
      <w:r w:rsidR="00326E7F">
        <w:rPr>
          <w:rFonts w:cs="Tahoma"/>
          <w:szCs w:val="20"/>
        </w:rPr>
        <w:t>’</w:t>
      </w:r>
      <w:r w:rsidRPr="00A767E0">
        <w:rPr>
          <w:rFonts w:cs="Tahoma"/>
          <w:szCs w:val="20"/>
        </w:rPr>
        <w:t xml:space="preserve">Agenzia delle Entrate ad opera dell’amministratore di condominio, quale rappresentante dello stesso, utilizzando </w:t>
      </w:r>
      <w:r w:rsidRPr="00A767E0">
        <w:rPr>
          <w:rFonts w:cs="Tahoma"/>
          <w:szCs w:val="20"/>
        </w:rPr>
        <w:lastRenderedPageBreak/>
        <w:t xml:space="preserve">il </w:t>
      </w:r>
      <w:r w:rsidRPr="00A767E0">
        <w:rPr>
          <w:rFonts w:cs="Tahoma"/>
          <w:b/>
          <w:bCs/>
          <w:szCs w:val="20"/>
        </w:rPr>
        <w:t>Modello AA5/6</w:t>
      </w:r>
      <w:r w:rsidRPr="00A767E0">
        <w:rPr>
          <w:rStyle w:val="Rimandonotaapidipagina"/>
          <w:rFonts w:cs="Tahoma"/>
          <w:szCs w:val="20"/>
        </w:rPr>
        <w:footnoteReference w:id="30"/>
      </w:r>
      <w:r w:rsidRPr="00A767E0">
        <w:rPr>
          <w:rFonts w:cs="Tahoma"/>
          <w:szCs w:val="20"/>
        </w:rPr>
        <w:t>. In mancanza dell’amministratore e/o nei casi in cui non vi è l’obbligo di sua nomina, la richiesta di attribuzione del codice fiscale deve essere presentata da uno dei condòmini, dietro presentazione di delega da parte dell’assemblea.</w:t>
      </w:r>
    </w:p>
    <w:p w14:paraId="47BBFBEA" w14:textId="77777777" w:rsidR="00A767E0" w:rsidRPr="00A767E0" w:rsidRDefault="00A767E0" w:rsidP="00A767E0">
      <w:pPr>
        <w:rPr>
          <w:rFonts w:cs="Tahoma"/>
          <w:szCs w:val="20"/>
        </w:rPr>
      </w:pPr>
      <w:r w:rsidRPr="00A767E0">
        <w:rPr>
          <w:rFonts w:cs="Tahoma"/>
          <w:szCs w:val="20"/>
        </w:rPr>
        <w:t>Le successive variazioni relative ai dati del condominio, compresa l’eventuale sostituzione dell’amministratore, devono essere comunicate con le stesse modalità.</w:t>
      </w:r>
    </w:p>
    <w:p w14:paraId="11BC1C66" w14:textId="77777777" w:rsidR="00A767E0" w:rsidRPr="00A767E0" w:rsidRDefault="00A767E0" w:rsidP="00A767E0">
      <w:pPr>
        <w:rPr>
          <w:rFonts w:cs="Tahoma"/>
          <w:szCs w:val="20"/>
        </w:rPr>
      </w:pPr>
      <w:r w:rsidRPr="00A767E0">
        <w:rPr>
          <w:rFonts w:cs="Tahoma"/>
          <w:szCs w:val="20"/>
        </w:rPr>
        <w:t>Il codice fiscale del condominio rimane invariato, anche in caso di modifica dell’amministratore.</w:t>
      </w:r>
    </w:p>
    <w:p w14:paraId="789A271B" w14:textId="77777777" w:rsidR="00A767E0" w:rsidRPr="00A767E0" w:rsidRDefault="00A767E0" w:rsidP="00A767E0">
      <w:pPr>
        <w:rPr>
          <w:rFonts w:cs="Tahoma"/>
          <w:szCs w:val="20"/>
        </w:rPr>
      </w:pPr>
      <w:r w:rsidRPr="00A767E0">
        <w:rPr>
          <w:rFonts w:cs="Tahoma"/>
          <w:szCs w:val="20"/>
        </w:rPr>
        <w:t xml:space="preserve">Ai sensi dell’art. 1129 c.c., quando i condomini </w:t>
      </w:r>
      <w:r w:rsidRPr="00A767E0">
        <w:rPr>
          <w:rFonts w:cs="Tahoma"/>
          <w:b/>
          <w:bCs/>
          <w:szCs w:val="20"/>
        </w:rPr>
        <w:t>sono più di otto</w:t>
      </w:r>
      <w:r w:rsidRPr="00A767E0">
        <w:rPr>
          <w:rFonts w:cs="Tahoma"/>
          <w:szCs w:val="20"/>
        </w:rPr>
        <w:t>, la nomina dell’amministratore è obbligatoria: se l’assemblea non vi provvede, l’amministratore viene nominato dall’autorità giudiziaria su ricorso di uno o più condomini o dell’amministratore dimissionario</w:t>
      </w:r>
      <w:r w:rsidRPr="00A767E0">
        <w:rPr>
          <w:rStyle w:val="Rimandonotaapidipagina"/>
          <w:rFonts w:cs="Tahoma"/>
          <w:szCs w:val="20"/>
        </w:rPr>
        <w:footnoteReference w:id="31"/>
      </w:r>
      <w:r w:rsidRPr="00A767E0">
        <w:rPr>
          <w:rFonts w:cs="Tahoma"/>
          <w:szCs w:val="20"/>
        </w:rPr>
        <w:t>.</w:t>
      </w:r>
    </w:p>
    <w:p w14:paraId="4CDB1D89" w14:textId="7E8987A3" w:rsidR="00A767E0" w:rsidRPr="00A767E0" w:rsidRDefault="00A767E0" w:rsidP="00A767E0">
      <w:pPr>
        <w:rPr>
          <w:rFonts w:cs="Tahoma"/>
          <w:szCs w:val="20"/>
        </w:rPr>
      </w:pPr>
      <w:r w:rsidRPr="00A767E0">
        <w:rPr>
          <w:rFonts w:cs="Tahoma"/>
          <w:szCs w:val="20"/>
        </w:rPr>
        <w:t xml:space="preserve">Anche in presenza di un </w:t>
      </w:r>
      <w:r w:rsidR="00193D66">
        <w:rPr>
          <w:rFonts w:cs="Tahoma"/>
          <w:szCs w:val="20"/>
        </w:rPr>
        <w:t>c.d.</w:t>
      </w:r>
      <w:r w:rsidRPr="00A767E0">
        <w:rPr>
          <w:rFonts w:cs="Tahoma"/>
          <w:szCs w:val="20"/>
        </w:rPr>
        <w:t xml:space="preserve"> “</w:t>
      </w:r>
      <w:r w:rsidRPr="00A767E0">
        <w:rPr>
          <w:rFonts w:cs="Tahoma"/>
          <w:b/>
          <w:bCs/>
          <w:i/>
          <w:iCs/>
          <w:szCs w:val="20"/>
        </w:rPr>
        <w:t>condominio minimo</w:t>
      </w:r>
      <w:r w:rsidRPr="00A767E0">
        <w:rPr>
          <w:rFonts w:cs="Tahoma"/>
          <w:szCs w:val="20"/>
        </w:rPr>
        <w:t xml:space="preserve">” - ovvero di edificio composto da un numero </w:t>
      </w:r>
      <w:r w:rsidRPr="00A767E0">
        <w:rPr>
          <w:rFonts w:cs="Tahoma"/>
          <w:b/>
          <w:bCs/>
          <w:szCs w:val="20"/>
        </w:rPr>
        <w:t>non superiore a otto condomini</w:t>
      </w:r>
      <w:r w:rsidRPr="00A767E0">
        <w:rPr>
          <w:rFonts w:cs="Tahoma"/>
          <w:szCs w:val="20"/>
        </w:rPr>
        <w:t xml:space="preserve"> – si applicano le norme civilistiche sul condominio, fatta eccezione per gli articoli che disciplinano, rispettivamente, la nomina dell'amministratore (nonché l'obbligo da parte di quest'ultimo di apertura di un apposito conto corrente intestato al condominio) e il regolamento di condominio (necessario in caso di più di dieci condomini)</w:t>
      </w:r>
      <w:r w:rsidRPr="00A767E0">
        <w:rPr>
          <w:rStyle w:val="Rimandonotaapidipagina"/>
          <w:rFonts w:cs="Tahoma"/>
          <w:szCs w:val="20"/>
        </w:rPr>
        <w:t xml:space="preserve"> </w:t>
      </w:r>
      <w:r w:rsidRPr="00A767E0">
        <w:rPr>
          <w:rStyle w:val="Rimandonotaapidipagina"/>
          <w:rFonts w:cs="Tahoma"/>
          <w:szCs w:val="20"/>
        </w:rPr>
        <w:footnoteReference w:id="32"/>
      </w:r>
      <w:r w:rsidRPr="00A767E0">
        <w:rPr>
          <w:rFonts w:cs="Tahoma"/>
          <w:szCs w:val="20"/>
        </w:rPr>
        <w:t xml:space="preserve">. </w:t>
      </w:r>
    </w:p>
    <w:p w14:paraId="0D08EBD0" w14:textId="08A63DC2" w:rsidR="00A767E0" w:rsidRPr="00A767E0" w:rsidRDefault="00A767E0" w:rsidP="00A767E0">
      <w:pPr>
        <w:rPr>
          <w:rFonts w:cs="Tahoma"/>
          <w:szCs w:val="20"/>
        </w:rPr>
      </w:pPr>
      <w:r w:rsidRPr="00A767E0">
        <w:rPr>
          <w:rFonts w:cs="Tahoma"/>
          <w:szCs w:val="20"/>
        </w:rPr>
        <w:t xml:space="preserve">Sull’estensione dell’agevolazione anche al condominio minimo si è espressa positivamente l’Agenzia delle Entrate con la </w:t>
      </w:r>
      <w:r w:rsidRPr="00A767E0">
        <w:rPr>
          <w:rFonts w:cs="Tahoma"/>
          <w:b/>
          <w:bCs/>
          <w:szCs w:val="20"/>
        </w:rPr>
        <w:t xml:space="preserve">Risposta a </w:t>
      </w:r>
      <w:proofErr w:type="spellStart"/>
      <w:r w:rsidRPr="00A767E0">
        <w:rPr>
          <w:rFonts w:cs="Tahoma"/>
          <w:b/>
          <w:bCs/>
          <w:szCs w:val="20"/>
        </w:rPr>
        <w:t>interp</w:t>
      </w:r>
      <w:proofErr w:type="spellEnd"/>
      <w:r w:rsidRPr="00A767E0">
        <w:rPr>
          <w:rFonts w:cs="Tahoma"/>
          <w:b/>
          <w:bCs/>
          <w:szCs w:val="20"/>
        </w:rPr>
        <w:t>. n. 196 del 18.03.2021</w:t>
      </w:r>
      <w:r w:rsidRPr="00A767E0">
        <w:rPr>
          <w:rFonts w:cs="Tahoma"/>
          <w:szCs w:val="20"/>
        </w:rPr>
        <w:t xml:space="preserve"> s</w:t>
      </w:r>
      <w:r w:rsidR="00326E7F">
        <w:rPr>
          <w:rFonts w:cs="Tahoma"/>
          <w:szCs w:val="20"/>
        </w:rPr>
        <w:t>ollecitata su</w:t>
      </w:r>
      <w:r w:rsidRPr="00A767E0">
        <w:rPr>
          <w:rFonts w:cs="Tahoma"/>
          <w:szCs w:val="20"/>
        </w:rPr>
        <w:t xml:space="preserve"> richiesta del contribuente di poter accedere al 110%, in qualità di condominio minimo, sue due edifici di cui è proprietario e che</w:t>
      </w:r>
      <w:r w:rsidR="00326E7F" w:rsidRPr="00326E7F">
        <w:rPr>
          <w:rFonts w:cs="Tahoma"/>
          <w:szCs w:val="20"/>
        </w:rPr>
        <w:t xml:space="preserve">, pur insistendo su mappali distinti, </w:t>
      </w:r>
      <w:r w:rsidRPr="00A767E0">
        <w:rPr>
          <w:rFonts w:cs="Tahoma"/>
          <w:szCs w:val="20"/>
        </w:rPr>
        <w:t>sono uniti attraverso parti comuni quali il tetto, le fognature, i canali di scarico e le fondazioni</w:t>
      </w:r>
      <w:r w:rsidRPr="00A767E0">
        <w:rPr>
          <w:rStyle w:val="Rimandonotaapidipagina"/>
          <w:rFonts w:cs="Tahoma"/>
          <w:szCs w:val="20"/>
        </w:rPr>
        <w:footnoteReference w:id="33"/>
      </w:r>
      <w:r w:rsidRPr="00A767E0">
        <w:rPr>
          <w:rFonts w:cs="Tahoma"/>
          <w:szCs w:val="20"/>
        </w:rPr>
        <w:t>.</w:t>
      </w:r>
    </w:p>
    <w:p w14:paraId="2A4B3247" w14:textId="05D6B5E9" w:rsidR="00A767E0" w:rsidRPr="00A767E0" w:rsidRDefault="00A767E0" w:rsidP="00A767E0">
      <w:pPr>
        <w:rPr>
          <w:rFonts w:cs="Tahoma"/>
          <w:szCs w:val="20"/>
        </w:rPr>
      </w:pPr>
      <w:r w:rsidRPr="00A767E0">
        <w:rPr>
          <w:rFonts w:cs="Tahoma"/>
          <w:szCs w:val="20"/>
        </w:rPr>
        <w:lastRenderedPageBreak/>
        <w:t xml:space="preserve">In particolare, </w:t>
      </w:r>
      <w:r w:rsidR="00326E7F">
        <w:rPr>
          <w:rFonts w:cs="Tahoma"/>
          <w:szCs w:val="20"/>
        </w:rPr>
        <w:t xml:space="preserve">si </w:t>
      </w:r>
      <w:r w:rsidRPr="00A767E0">
        <w:rPr>
          <w:rFonts w:cs="Tahoma"/>
          <w:szCs w:val="20"/>
        </w:rPr>
        <w:t>tratta</w:t>
      </w:r>
      <w:r w:rsidR="00326E7F">
        <w:rPr>
          <w:rFonts w:cs="Tahoma"/>
          <w:szCs w:val="20"/>
        </w:rPr>
        <w:t>va</w:t>
      </w:r>
      <w:r w:rsidRPr="00A767E0">
        <w:rPr>
          <w:rFonts w:cs="Tahoma"/>
          <w:szCs w:val="20"/>
        </w:rPr>
        <w:t xml:space="preserve"> di interventi di demolizione e ricostruzione di 3 immobili all’interno di un edificio (con successivo accorpamento finale in un’unica unità) e di riduzione del rischio sismico sul secondo edificio. </w:t>
      </w:r>
    </w:p>
    <w:p w14:paraId="21D48B9C" w14:textId="3028A48A" w:rsidR="00A767E0" w:rsidRPr="00A767E0" w:rsidRDefault="00326E7F" w:rsidP="00A767E0">
      <w:pPr>
        <w:rPr>
          <w:rFonts w:cs="Tahoma"/>
          <w:szCs w:val="20"/>
        </w:rPr>
      </w:pPr>
      <w:r>
        <w:rPr>
          <w:rFonts w:cs="Tahoma"/>
          <w:szCs w:val="20"/>
        </w:rPr>
        <w:t xml:space="preserve">Il </w:t>
      </w:r>
      <w:proofErr w:type="spellStart"/>
      <w:r>
        <w:rPr>
          <w:rFonts w:cs="Tahoma"/>
          <w:szCs w:val="20"/>
        </w:rPr>
        <w:t>contribuiente</w:t>
      </w:r>
      <w:proofErr w:type="spellEnd"/>
      <w:r>
        <w:rPr>
          <w:rFonts w:cs="Tahoma"/>
          <w:szCs w:val="20"/>
        </w:rPr>
        <w:t xml:space="preserve"> chiedeva</w:t>
      </w:r>
      <w:r w:rsidR="00A767E0" w:rsidRPr="00A767E0">
        <w:rPr>
          <w:rFonts w:cs="Tahoma"/>
          <w:szCs w:val="20"/>
        </w:rPr>
        <w:t xml:space="preserve"> anche, tra le altre, se </w:t>
      </w:r>
      <w:r>
        <w:rPr>
          <w:rFonts w:cs="Tahoma"/>
          <w:szCs w:val="20"/>
        </w:rPr>
        <w:t>fosse stato</w:t>
      </w:r>
      <w:r w:rsidR="00A767E0" w:rsidRPr="00A767E0">
        <w:rPr>
          <w:rFonts w:cs="Tahoma"/>
          <w:szCs w:val="20"/>
        </w:rPr>
        <w:t xml:space="preserve"> necessario richiedere un codice fiscale per il "condominio minimo" e, </w:t>
      </w:r>
      <w:r>
        <w:rPr>
          <w:rFonts w:cs="Tahoma"/>
          <w:szCs w:val="20"/>
        </w:rPr>
        <w:t>in tal caso</w:t>
      </w:r>
      <w:r w:rsidR="00A767E0" w:rsidRPr="00A767E0">
        <w:rPr>
          <w:rFonts w:cs="Tahoma"/>
          <w:szCs w:val="20"/>
        </w:rPr>
        <w:t xml:space="preserve">, se tali detrazioni </w:t>
      </w:r>
      <w:r>
        <w:rPr>
          <w:rFonts w:cs="Tahoma"/>
          <w:szCs w:val="20"/>
        </w:rPr>
        <w:t>potessero essere</w:t>
      </w:r>
      <w:r w:rsidR="00A767E0" w:rsidRPr="00A767E0">
        <w:rPr>
          <w:rFonts w:cs="Tahoma"/>
          <w:szCs w:val="20"/>
        </w:rPr>
        <w:t xml:space="preserve"> gestibili tutte tramite il codice fiscale del condominio invece che come singole persone fisiche.</w:t>
      </w:r>
    </w:p>
    <w:p w14:paraId="71FCB3E3" w14:textId="3CA00B9A" w:rsidR="00A767E0" w:rsidRPr="00A767E0" w:rsidRDefault="00326E7F" w:rsidP="00A767E0">
      <w:pPr>
        <w:rPr>
          <w:rFonts w:cs="Tahoma"/>
          <w:szCs w:val="20"/>
        </w:rPr>
      </w:pPr>
      <w:r>
        <w:rPr>
          <w:rFonts w:cs="Tahoma"/>
          <w:szCs w:val="20"/>
        </w:rPr>
        <w:t>Nel</w:t>
      </w:r>
      <w:r w:rsidR="00A767E0" w:rsidRPr="00A767E0">
        <w:rPr>
          <w:rFonts w:cs="Tahoma"/>
          <w:szCs w:val="20"/>
        </w:rPr>
        <w:t xml:space="preserve"> rispondere al quesito posto, l’Agenzia </w:t>
      </w:r>
      <w:r>
        <w:rPr>
          <w:rFonts w:cs="Tahoma"/>
          <w:szCs w:val="20"/>
        </w:rPr>
        <w:t xml:space="preserve">ha </w:t>
      </w:r>
      <w:r w:rsidR="00A767E0" w:rsidRPr="00A767E0">
        <w:rPr>
          <w:rFonts w:cs="Tahoma"/>
          <w:szCs w:val="20"/>
        </w:rPr>
        <w:t>ribadi</w:t>
      </w:r>
      <w:r>
        <w:rPr>
          <w:rFonts w:cs="Tahoma"/>
          <w:szCs w:val="20"/>
        </w:rPr>
        <w:t>to</w:t>
      </w:r>
      <w:r w:rsidR="00A767E0" w:rsidRPr="00A767E0">
        <w:rPr>
          <w:rFonts w:cs="Tahoma"/>
          <w:szCs w:val="20"/>
        </w:rPr>
        <w:t xml:space="preserve"> la prassi (già chiarita nella Circolare n. 30/E 2021) per cui nel caso in cui gli interventi di recupero del patrimonio edilizio e finalizzati al risparmio energetico comportino l'accorpamento di più unità abitative o la suddivisione in più immobili di un'unica unità abitativa (come nel caso di specie), per l'individuazione del limite di spesa vanno considerate sempre e solo le unità immobiliari </w:t>
      </w:r>
      <w:r w:rsidR="00A767E0" w:rsidRPr="00A767E0">
        <w:rPr>
          <w:rFonts w:cs="Tahoma"/>
          <w:b/>
          <w:bCs/>
          <w:szCs w:val="20"/>
        </w:rPr>
        <w:t>censite in Catasto all'inizio degli interventi edilizi</w:t>
      </w:r>
      <w:r w:rsidR="00A767E0" w:rsidRPr="00A767E0">
        <w:rPr>
          <w:rFonts w:cs="Tahoma"/>
          <w:szCs w:val="20"/>
        </w:rPr>
        <w:t xml:space="preserve"> e non quelle risultanti alla fine dei lavori.</w:t>
      </w:r>
    </w:p>
    <w:p w14:paraId="068E11F7" w14:textId="77777777" w:rsidR="00A767E0" w:rsidRPr="00A767E0" w:rsidRDefault="00A767E0" w:rsidP="00A767E0">
      <w:pPr>
        <w:rPr>
          <w:rFonts w:cs="Tahoma"/>
          <w:szCs w:val="20"/>
        </w:rPr>
      </w:pPr>
      <w:r w:rsidRPr="00A767E0">
        <w:rPr>
          <w:rFonts w:cs="Tahoma"/>
          <w:szCs w:val="20"/>
        </w:rPr>
        <w:t>Ciò implica, in sostanza, che ai fini dell’agevolazione rileva la situazione esistente all'inizio dei lavori e non quella risultante dagli stessi ai fini dell'applicazione delle predette detrazioni.</w:t>
      </w:r>
    </w:p>
    <w:p w14:paraId="1353E602" w14:textId="2008398D" w:rsidR="00A767E0" w:rsidRPr="00A767E0" w:rsidRDefault="00A767E0" w:rsidP="00A767E0">
      <w:pPr>
        <w:rPr>
          <w:rFonts w:cs="Tahoma"/>
          <w:szCs w:val="20"/>
        </w:rPr>
      </w:pPr>
      <w:r w:rsidRPr="00A767E0">
        <w:rPr>
          <w:rFonts w:cs="Tahoma"/>
          <w:szCs w:val="20"/>
        </w:rPr>
        <w:t>Proseguendo nella disamina, l’agenzia rileva</w:t>
      </w:r>
      <w:r w:rsidR="00326E7F">
        <w:rPr>
          <w:rFonts w:cs="Tahoma"/>
          <w:szCs w:val="20"/>
        </w:rPr>
        <w:t xml:space="preserve"> altresì</w:t>
      </w:r>
      <w:r w:rsidRPr="00A767E0">
        <w:rPr>
          <w:rFonts w:cs="Tahoma"/>
          <w:szCs w:val="20"/>
        </w:rPr>
        <w:t xml:space="preserve"> come nella fattispecie esaminata, in mancanza del titolo edilizio, l’istante potrà fruire delle agevolazioni richieste, nei limiti di spesa previsti per ciascun intervento e nel rispetto di ogni altra condizione richiesta dalla normativa, solo a condizione che:</w:t>
      </w:r>
    </w:p>
    <w:p w14:paraId="14AB93D3" w14:textId="77777777" w:rsidR="00A767E0" w:rsidRPr="003008E9" w:rsidRDefault="00A767E0" w:rsidP="004A224A">
      <w:pPr>
        <w:pStyle w:val="Paragrafoelenco"/>
        <w:numPr>
          <w:ilvl w:val="0"/>
          <w:numId w:val="23"/>
        </w:numPr>
        <w:ind w:left="709"/>
        <w:rPr>
          <w:rFonts w:cs="Tahoma"/>
          <w:szCs w:val="20"/>
        </w:rPr>
      </w:pPr>
      <w:r w:rsidRPr="003008E9">
        <w:rPr>
          <w:rFonts w:cs="Tahoma"/>
          <w:szCs w:val="20"/>
        </w:rPr>
        <w:t>l'intervento di demolizione e ricostruzione rientri tra quello di ristrutturazione edilizia di cui al citato articolo 3, comma 1, lettera d), del d.P.R. n. 380 del 2001;</w:t>
      </w:r>
    </w:p>
    <w:p w14:paraId="1552C8DE" w14:textId="77777777" w:rsidR="00A767E0" w:rsidRPr="003008E9" w:rsidRDefault="00A767E0" w:rsidP="004A224A">
      <w:pPr>
        <w:pStyle w:val="Paragrafoelenco"/>
        <w:numPr>
          <w:ilvl w:val="0"/>
          <w:numId w:val="23"/>
        </w:numPr>
        <w:ind w:left="709"/>
        <w:rPr>
          <w:rFonts w:cs="Tahoma"/>
          <w:szCs w:val="20"/>
        </w:rPr>
      </w:pPr>
      <w:r w:rsidRPr="003008E9">
        <w:rPr>
          <w:rFonts w:cs="Tahoma"/>
          <w:szCs w:val="20"/>
        </w:rPr>
        <w:t>tale circostanza risulti dal titolo amministrativo, e</w:t>
      </w:r>
    </w:p>
    <w:p w14:paraId="23F09D81" w14:textId="77777777" w:rsidR="00A767E0" w:rsidRPr="003008E9" w:rsidRDefault="00A767E0" w:rsidP="004A224A">
      <w:pPr>
        <w:pStyle w:val="Paragrafoelenco"/>
        <w:numPr>
          <w:ilvl w:val="0"/>
          <w:numId w:val="23"/>
        </w:numPr>
        <w:ind w:left="709"/>
        <w:rPr>
          <w:rFonts w:cs="Tahoma"/>
          <w:szCs w:val="20"/>
        </w:rPr>
      </w:pPr>
      <w:r w:rsidRPr="003008E9">
        <w:rPr>
          <w:rFonts w:cs="Tahoma"/>
          <w:szCs w:val="20"/>
        </w:rPr>
        <w:t>vengano effettuati degli interventi di riduzione del rischio sismico rientranti nel Superbonus,</w:t>
      </w:r>
    </w:p>
    <w:p w14:paraId="60D721D2" w14:textId="77777777" w:rsidR="00A767E0" w:rsidRPr="00A767E0" w:rsidRDefault="00A767E0" w:rsidP="00A767E0">
      <w:pPr>
        <w:rPr>
          <w:rFonts w:cs="Tahoma"/>
          <w:szCs w:val="20"/>
        </w:rPr>
      </w:pPr>
      <w:r w:rsidRPr="00A767E0">
        <w:rPr>
          <w:rFonts w:cs="Tahoma"/>
          <w:szCs w:val="20"/>
        </w:rPr>
        <w:t>fermo restando l'effettuazione di ogni adempimento richiesto.</w:t>
      </w:r>
    </w:p>
    <w:p w14:paraId="38396BD4" w14:textId="13C5AA3E" w:rsidR="00A767E0" w:rsidRPr="00A767E0" w:rsidRDefault="00326E7F" w:rsidP="00A767E0">
      <w:pPr>
        <w:rPr>
          <w:rFonts w:cs="Tahoma"/>
          <w:szCs w:val="20"/>
        </w:rPr>
      </w:pPr>
      <w:r w:rsidRPr="00326E7F">
        <w:rPr>
          <w:rFonts w:cs="Tahoma"/>
          <w:szCs w:val="20"/>
        </w:rPr>
        <w:t xml:space="preserve">Una volta accertata la qualifica di "condominio minimo", </w:t>
      </w:r>
      <w:r w:rsidR="00A767E0" w:rsidRPr="00A767E0">
        <w:rPr>
          <w:rFonts w:cs="Tahoma"/>
          <w:szCs w:val="20"/>
        </w:rPr>
        <w:t xml:space="preserve">l'Istante potrà accedere al Superbonus per gli interventi realizzati sulle parti comuni. </w:t>
      </w:r>
    </w:p>
    <w:p w14:paraId="0DEA6522" w14:textId="77777777" w:rsidR="00A767E0" w:rsidRPr="00A767E0" w:rsidRDefault="00A767E0" w:rsidP="00A767E0">
      <w:pPr>
        <w:rPr>
          <w:rFonts w:cs="Tahoma"/>
          <w:szCs w:val="20"/>
        </w:rPr>
      </w:pPr>
      <w:r w:rsidRPr="00A767E0">
        <w:rPr>
          <w:rFonts w:cs="Tahoma"/>
          <w:szCs w:val="20"/>
        </w:rPr>
        <w:t xml:space="preserve">In tal caso il limite massimo di spesa ammesso deve essere moltiplicato per il numero delle unità immobiliari che compongono l'edificio, </w:t>
      </w:r>
      <w:r w:rsidRPr="00A767E0">
        <w:rPr>
          <w:rFonts w:cs="Tahoma"/>
          <w:b/>
          <w:bCs/>
          <w:szCs w:val="20"/>
        </w:rPr>
        <w:t>valorizzando la situazione esistente all'inizio dei lavori</w:t>
      </w:r>
      <w:r w:rsidRPr="00A767E0">
        <w:rPr>
          <w:rFonts w:cs="Tahoma"/>
          <w:szCs w:val="20"/>
        </w:rPr>
        <w:t xml:space="preserve"> e non quella risultante al termine degli stessi.</w:t>
      </w:r>
    </w:p>
    <w:p w14:paraId="743676E8" w14:textId="77777777" w:rsidR="00A767E0" w:rsidRPr="00A767E0" w:rsidRDefault="00A767E0" w:rsidP="00A767E0">
      <w:pPr>
        <w:rPr>
          <w:rFonts w:cs="Tahoma"/>
          <w:szCs w:val="20"/>
        </w:rPr>
      </w:pPr>
      <w:r w:rsidRPr="00A767E0">
        <w:rPr>
          <w:rFonts w:cs="Tahoma"/>
          <w:szCs w:val="20"/>
        </w:rPr>
        <w:t>Per gli interventi</w:t>
      </w:r>
      <w:r w:rsidRPr="00A767E0">
        <w:rPr>
          <w:rFonts w:cs="Tahoma"/>
          <w:i/>
          <w:iCs/>
          <w:szCs w:val="20"/>
        </w:rPr>
        <w:t xml:space="preserve"> trainati</w:t>
      </w:r>
      <w:r w:rsidRPr="00A767E0">
        <w:rPr>
          <w:rFonts w:cs="Tahoma"/>
          <w:szCs w:val="20"/>
        </w:rPr>
        <w:t xml:space="preserve"> sulle singole unità immobiliari, invece, il Superbonus spetta per le spese sostenute per interventi realizzati </w:t>
      </w:r>
      <w:r w:rsidRPr="00A767E0">
        <w:rPr>
          <w:rFonts w:cs="Tahoma"/>
          <w:b/>
          <w:bCs/>
          <w:szCs w:val="20"/>
        </w:rPr>
        <w:t>su un massimo di due unità immobiliari</w:t>
      </w:r>
      <w:r w:rsidRPr="00A767E0">
        <w:rPr>
          <w:rFonts w:cs="Tahoma"/>
          <w:szCs w:val="20"/>
        </w:rPr>
        <w:t>.</w:t>
      </w:r>
    </w:p>
    <w:p w14:paraId="0D36660B" w14:textId="03275282" w:rsidR="00A767E0" w:rsidRPr="00A767E0" w:rsidRDefault="00A767E0" w:rsidP="00A767E0">
      <w:pPr>
        <w:rPr>
          <w:rFonts w:cs="Tahoma"/>
          <w:szCs w:val="20"/>
        </w:rPr>
      </w:pPr>
      <w:r w:rsidRPr="00A767E0">
        <w:rPr>
          <w:rFonts w:cs="Tahoma"/>
          <w:szCs w:val="20"/>
        </w:rPr>
        <w:lastRenderedPageBreak/>
        <w:t>Da ultimo, l’Agenzia precisa che</w:t>
      </w:r>
      <w:r w:rsidR="00326E7F">
        <w:rPr>
          <w:rFonts w:cs="Tahoma"/>
          <w:szCs w:val="20"/>
        </w:rPr>
        <w:t>,</w:t>
      </w:r>
      <w:r w:rsidRPr="00A767E0">
        <w:rPr>
          <w:rFonts w:cs="Tahoma"/>
          <w:szCs w:val="20"/>
        </w:rPr>
        <w:t xml:space="preserve"> al fine di beneficiare del Superbonus per detti interventi</w:t>
      </w:r>
      <w:r w:rsidR="00326E7F">
        <w:rPr>
          <w:rFonts w:cs="Tahoma"/>
          <w:szCs w:val="20"/>
        </w:rPr>
        <w:t>,</w:t>
      </w:r>
      <w:r w:rsidRPr="00A767E0">
        <w:rPr>
          <w:rFonts w:cs="Tahoma"/>
          <w:szCs w:val="20"/>
        </w:rPr>
        <w:t xml:space="preserve"> non è necessario richiedere un apposito codice fiscale per il "condominio minimo" e che, ai fini della fruizione del beneficio, può essere utilizzato il codice fiscale del condomino che è tenuto ad effettuare i connessi adempimenti.</w:t>
      </w:r>
    </w:p>
    <w:p w14:paraId="7AF56B97" w14:textId="77777777" w:rsidR="00A767E0" w:rsidRPr="00A767E0" w:rsidRDefault="00A767E0" w:rsidP="00A767E0">
      <w:pPr>
        <w:rPr>
          <w:rFonts w:cs="Tahoma"/>
          <w:szCs w:val="20"/>
        </w:rPr>
      </w:pPr>
      <w:r w:rsidRPr="00A767E0">
        <w:rPr>
          <w:rFonts w:cs="Tahoma"/>
          <w:szCs w:val="20"/>
        </w:rPr>
        <w:t>Con riferimento, invece, al “</w:t>
      </w:r>
      <w:r w:rsidRPr="00A767E0">
        <w:rPr>
          <w:rFonts w:cs="Tahoma"/>
          <w:b/>
          <w:bCs/>
          <w:i/>
          <w:iCs/>
          <w:szCs w:val="20"/>
        </w:rPr>
        <w:t>Supercondominio</w:t>
      </w:r>
      <w:r w:rsidRPr="00A767E0">
        <w:rPr>
          <w:rFonts w:cs="Tahoma"/>
          <w:szCs w:val="20"/>
        </w:rPr>
        <w:t xml:space="preserve">”, l’Agenzia delle Entratesi fa presente che l'articolo 1117- </w:t>
      </w:r>
      <w:r w:rsidRPr="00A767E0">
        <w:rPr>
          <w:rFonts w:cs="Tahoma"/>
          <w:i/>
          <w:iCs/>
          <w:szCs w:val="20"/>
        </w:rPr>
        <w:t xml:space="preserve">bis </w:t>
      </w:r>
      <w:r w:rsidRPr="00A767E0">
        <w:rPr>
          <w:rFonts w:cs="Tahoma"/>
          <w:szCs w:val="20"/>
        </w:rPr>
        <w:t>del Codice Civile stabilisce che le disposizioni in materia di condominio negli edifici si applicano, in quanto compatibili, anche in tutti i casi in cui più unità immobiliari o più edifici, ovvero più condominii di unità immobiliari o di edifici, abbiano parti comuni ai sensi dell'articolo 1117</w:t>
      </w:r>
      <w:r w:rsidRPr="00A767E0">
        <w:rPr>
          <w:rStyle w:val="Rimandonotaapidipagina"/>
          <w:rFonts w:cs="Tahoma"/>
          <w:szCs w:val="20"/>
        </w:rPr>
        <w:footnoteReference w:id="34"/>
      </w:r>
      <w:r w:rsidRPr="00A767E0">
        <w:rPr>
          <w:rFonts w:cs="Tahoma"/>
          <w:szCs w:val="20"/>
        </w:rPr>
        <w:t>.</w:t>
      </w:r>
    </w:p>
    <w:p w14:paraId="342D7784" w14:textId="226F6846" w:rsidR="00A767E0" w:rsidRPr="00A767E0" w:rsidRDefault="00A767E0" w:rsidP="00A767E0">
      <w:pPr>
        <w:rPr>
          <w:rFonts w:cs="Tahoma"/>
          <w:szCs w:val="20"/>
        </w:rPr>
      </w:pPr>
      <w:r w:rsidRPr="00A767E0">
        <w:rPr>
          <w:rFonts w:cs="Tahoma"/>
          <w:szCs w:val="20"/>
        </w:rPr>
        <w:t xml:space="preserve">L’interpretazione dell’Agenzia recepisce, di fatto, l'elaborazione giurisprudenziale formatasi in ordine al </w:t>
      </w:r>
      <w:r w:rsidR="00193D66">
        <w:rPr>
          <w:rFonts w:cs="Tahoma"/>
          <w:szCs w:val="20"/>
        </w:rPr>
        <w:t>c.d.</w:t>
      </w:r>
      <w:r w:rsidRPr="00A767E0">
        <w:rPr>
          <w:rFonts w:cs="Tahoma"/>
          <w:szCs w:val="20"/>
        </w:rPr>
        <w:t xml:space="preserve"> </w:t>
      </w:r>
      <w:r w:rsidRPr="00A767E0">
        <w:rPr>
          <w:rFonts w:cs="Tahoma"/>
          <w:i/>
          <w:iCs/>
          <w:szCs w:val="20"/>
        </w:rPr>
        <w:t>Supercondominio</w:t>
      </w:r>
      <w:r w:rsidRPr="00A767E0">
        <w:rPr>
          <w:rFonts w:cs="Tahoma"/>
          <w:szCs w:val="20"/>
        </w:rPr>
        <w:t>, intendendosi, per tale, l’insieme di edifici, costituiti o meno in distinti condomini, ma compresi in una più ampia organizzazione condominiale, legati tra loro dall'esistenza di impianti e servizi comuni (come, ad esempio, il viale d'accesso, le zone verdi, l'impianto di illuminazione, la guardiola del portiere, il servizio di portierato, etc..) in rapporto di accessorietà con i fabbricati.</w:t>
      </w:r>
    </w:p>
    <w:p w14:paraId="4F4EDFF0" w14:textId="77777777" w:rsidR="00A767E0" w:rsidRPr="00A767E0" w:rsidRDefault="00A767E0" w:rsidP="00A767E0">
      <w:pPr>
        <w:rPr>
          <w:rFonts w:cs="Tahoma"/>
          <w:szCs w:val="20"/>
        </w:rPr>
      </w:pPr>
      <w:r w:rsidRPr="00A767E0">
        <w:rPr>
          <w:rFonts w:cs="Tahoma"/>
          <w:szCs w:val="20"/>
        </w:rPr>
        <w:t>Proprio sulla scorta di quanto sopra, l’Agenzia</w:t>
      </w:r>
      <w:r w:rsidRPr="00A767E0">
        <w:rPr>
          <w:rStyle w:val="Rimandonotaapidipagina"/>
          <w:rFonts w:cs="Tahoma"/>
          <w:szCs w:val="20"/>
        </w:rPr>
        <w:footnoteReference w:id="35"/>
      </w:r>
      <w:r w:rsidRPr="00A767E0">
        <w:rPr>
          <w:rFonts w:cs="Tahoma"/>
          <w:szCs w:val="20"/>
        </w:rPr>
        <w:t xml:space="preserve"> ha avuto modo di precisare che “</w:t>
      </w:r>
      <w:r w:rsidRPr="00A767E0">
        <w:rPr>
          <w:rFonts w:cs="Tahoma"/>
          <w:i/>
          <w:iCs/>
          <w:szCs w:val="20"/>
        </w:rPr>
        <w:t xml:space="preserve">qualora in un condominio costituito da più edifici, la sostituzione dell'impianto termico centralizzato non consenta il miglioramento di due classi energetiche ma tale risultato è raggiunto solo per alcuni edifici oggetto di ulteriori interventi </w:t>
      </w:r>
      <w:r w:rsidRPr="00A767E0">
        <w:rPr>
          <w:rFonts w:cs="Tahoma"/>
          <w:szCs w:val="20"/>
        </w:rPr>
        <w:t>trainanti</w:t>
      </w:r>
      <w:r w:rsidRPr="00A767E0">
        <w:rPr>
          <w:rFonts w:cs="Tahoma"/>
          <w:i/>
          <w:iCs/>
          <w:szCs w:val="20"/>
        </w:rPr>
        <w:t xml:space="preserve"> o </w:t>
      </w:r>
      <w:r w:rsidRPr="00A767E0">
        <w:rPr>
          <w:rFonts w:cs="Tahoma"/>
          <w:szCs w:val="20"/>
        </w:rPr>
        <w:t>trainati</w:t>
      </w:r>
      <w:r w:rsidRPr="00A767E0">
        <w:rPr>
          <w:rFonts w:cs="Tahoma"/>
          <w:i/>
          <w:iCs/>
          <w:szCs w:val="20"/>
        </w:rPr>
        <w:t xml:space="preserve">, possono accedere al </w:t>
      </w:r>
      <w:r w:rsidRPr="00A767E0">
        <w:rPr>
          <w:rFonts w:cs="Tahoma"/>
          <w:szCs w:val="20"/>
        </w:rPr>
        <w:t>Superbonus</w:t>
      </w:r>
      <w:r w:rsidRPr="00A767E0">
        <w:rPr>
          <w:rFonts w:cs="Tahoma"/>
          <w:i/>
          <w:iCs/>
          <w:szCs w:val="20"/>
        </w:rPr>
        <w:t xml:space="preserve"> solo i condòmini che possiedono le unità immobiliari all'interno degli edifici oggetto dei predetti ulteriori interventi. Anche In tale caso, la verifica del rispetto dei requisiti necessari per accedere al Superbonus va effettuata con riferimento a ciascun edificio e, in particolare, il doppio passaggio di classe è attestata mediante gli appositi A.P.E. convenzionali ante e post intervento, redatti per i singoli edifici oggetto degli interventi. Possono, invece, accedere, nel rispetto delle condizioni previste, all' ecobonus di cui all'articolo 14 del decreto legge n. 63 del 2013, gli altri condòmini che possiedono le unità immobiliari all'interno degli edifici che - con il solo intervento di sostituzione dell'impianto termico centralizzato - non raggiungono il miglioramento di due classi energetiche</w:t>
      </w:r>
      <w:r w:rsidRPr="00A767E0">
        <w:rPr>
          <w:rFonts w:cs="Tahoma"/>
          <w:szCs w:val="20"/>
        </w:rPr>
        <w:t>”.</w:t>
      </w:r>
    </w:p>
    <w:p w14:paraId="1FF1E3FD" w14:textId="77777777" w:rsidR="00A767E0" w:rsidRPr="00A767E0" w:rsidRDefault="00A767E0" w:rsidP="00A767E0">
      <w:pPr>
        <w:rPr>
          <w:rFonts w:cs="Tahoma"/>
          <w:szCs w:val="20"/>
        </w:rPr>
      </w:pPr>
      <w:r w:rsidRPr="00A767E0">
        <w:rPr>
          <w:rFonts w:cs="Tahoma"/>
          <w:szCs w:val="20"/>
        </w:rPr>
        <w:t xml:space="preserve">Al fine di beneficiare del </w:t>
      </w:r>
      <w:r w:rsidRPr="00A767E0">
        <w:rPr>
          <w:rFonts w:cs="Tahoma"/>
          <w:i/>
          <w:iCs/>
          <w:szCs w:val="20"/>
        </w:rPr>
        <w:t>Superbonus</w:t>
      </w:r>
      <w:r w:rsidRPr="00A767E0">
        <w:rPr>
          <w:rFonts w:cs="Tahoma"/>
          <w:szCs w:val="20"/>
        </w:rPr>
        <w:t xml:space="preserve"> per i lavori realizzati sulle parti comuni, i condomìni che, non avendone l'obbligo, non abbiano nominato un amministratore, non sono tenuti a richiedere il codice fiscale e possono utilizzare il codice fiscale del condomino che ha effettuato i connessi adempimenti. Il </w:t>
      </w:r>
      <w:r w:rsidRPr="00A767E0">
        <w:rPr>
          <w:rFonts w:cs="Tahoma"/>
          <w:szCs w:val="20"/>
        </w:rPr>
        <w:lastRenderedPageBreak/>
        <w:t>contribuente è, comunque, tenuto a dimostrare che gli interventi sono stati effettuati su parti comuni dell’edificio</w:t>
      </w:r>
      <w:r w:rsidRPr="00A767E0">
        <w:rPr>
          <w:rStyle w:val="Rimandonotaapidipagina"/>
          <w:rFonts w:cs="Tahoma"/>
          <w:szCs w:val="20"/>
        </w:rPr>
        <w:footnoteReference w:id="36"/>
      </w:r>
      <w:r w:rsidRPr="00A767E0">
        <w:rPr>
          <w:rFonts w:cs="Tahoma"/>
          <w:szCs w:val="20"/>
        </w:rPr>
        <w:t xml:space="preserve">. </w:t>
      </w:r>
    </w:p>
    <w:p w14:paraId="1DC426AC" w14:textId="77777777" w:rsidR="00A767E0" w:rsidRPr="00A767E0" w:rsidRDefault="00A767E0" w:rsidP="00A767E0">
      <w:pPr>
        <w:rPr>
          <w:rFonts w:cs="Tahoma"/>
          <w:szCs w:val="20"/>
        </w:rPr>
      </w:pPr>
      <w:r w:rsidRPr="00A767E0">
        <w:rPr>
          <w:rFonts w:cs="Tahoma"/>
          <w:szCs w:val="20"/>
        </w:rPr>
        <w:t xml:space="preserve">L’agevolazione interessa le parti comuni individuate ai sensi dell’art. 1117 del Codice Civile, tra le quali rientrano, tra l’altro, il suolo su cui sorge l’edificio, i tetti e i lastrici solari nonché le opere, le installazioni, i manufatti di qualunque genere che servono all’uso e al godimento comune, quali, ad esempio, gli impianti per l’acqua, per il gas, per l’energia elettrica, per il riscaldamento e simili fino al punto di diramazione degli impianti ai locali di proprietà esclusiva dei singoli condòmini. </w:t>
      </w:r>
    </w:p>
    <w:p w14:paraId="37CF92ED" w14:textId="51FA40DE" w:rsidR="00A767E0" w:rsidRPr="00A767E0" w:rsidRDefault="00A767E0" w:rsidP="00A767E0">
      <w:pPr>
        <w:rPr>
          <w:rFonts w:cs="Tahoma"/>
          <w:szCs w:val="20"/>
        </w:rPr>
      </w:pPr>
      <w:r w:rsidRPr="00A767E0">
        <w:rPr>
          <w:rFonts w:cs="Tahoma"/>
          <w:szCs w:val="20"/>
        </w:rPr>
        <w:t xml:space="preserve">Il singolo condòmino usufruisce della detrazione per i lavori effettuati sulle parti comuni degli edifici, in ragione dei millesimi di proprietà o dei diversi criteri applicabili ai sensi degli articoli 1123 e ss. del Codice Civile. </w:t>
      </w:r>
    </w:p>
    <w:p w14:paraId="31446B03" w14:textId="77777777" w:rsidR="00A767E0" w:rsidRPr="00A767E0" w:rsidRDefault="00A767E0" w:rsidP="00A767E0">
      <w:pPr>
        <w:rPr>
          <w:rFonts w:cs="Tahoma"/>
          <w:szCs w:val="20"/>
        </w:rPr>
      </w:pPr>
      <w:r w:rsidRPr="00A767E0">
        <w:rPr>
          <w:rFonts w:cs="Tahoma"/>
          <w:b/>
          <w:bCs/>
          <w:szCs w:val="20"/>
        </w:rPr>
        <w:t>L’assemblea del condominio</w:t>
      </w:r>
      <w:r w:rsidRPr="00A767E0">
        <w:rPr>
          <w:rFonts w:cs="Tahoma"/>
          <w:szCs w:val="20"/>
        </w:rPr>
        <w:t xml:space="preserve"> deve provvedere a </w:t>
      </w:r>
      <w:r w:rsidRPr="00A767E0">
        <w:rPr>
          <w:rFonts w:cs="Tahoma"/>
          <w:b/>
          <w:bCs/>
          <w:szCs w:val="20"/>
        </w:rPr>
        <w:t>deliberare</w:t>
      </w:r>
      <w:r w:rsidRPr="00A767E0">
        <w:rPr>
          <w:rFonts w:cs="Tahoma"/>
          <w:szCs w:val="20"/>
        </w:rPr>
        <w:t xml:space="preserve"> in merito a:</w:t>
      </w:r>
    </w:p>
    <w:p w14:paraId="28CA0E8F" w14:textId="77777777" w:rsidR="00A767E0" w:rsidRPr="00583B08" w:rsidRDefault="00A767E0" w:rsidP="004A224A">
      <w:pPr>
        <w:pStyle w:val="Paragrafoelenco"/>
        <w:numPr>
          <w:ilvl w:val="0"/>
          <w:numId w:val="38"/>
        </w:numPr>
        <w:ind w:left="709"/>
        <w:rPr>
          <w:rFonts w:cs="Tahoma"/>
          <w:szCs w:val="20"/>
        </w:rPr>
      </w:pPr>
      <w:r w:rsidRPr="00583B08">
        <w:rPr>
          <w:rFonts w:cs="Tahoma"/>
          <w:szCs w:val="20"/>
        </w:rPr>
        <w:t>approvazione degli interventi di cui all’art. 119, D.L. n. 34/2020;</w:t>
      </w:r>
    </w:p>
    <w:p w14:paraId="6A9D4DD4" w14:textId="77777777" w:rsidR="00A767E0" w:rsidRPr="00583B08" w:rsidRDefault="00A767E0" w:rsidP="004A224A">
      <w:pPr>
        <w:pStyle w:val="Paragrafoelenco"/>
        <w:numPr>
          <w:ilvl w:val="0"/>
          <w:numId w:val="38"/>
        </w:numPr>
        <w:ind w:left="709"/>
        <w:rPr>
          <w:rFonts w:cs="Tahoma"/>
          <w:szCs w:val="20"/>
        </w:rPr>
      </w:pPr>
      <w:r w:rsidRPr="00583B08">
        <w:rPr>
          <w:rFonts w:cs="Tahoma"/>
          <w:szCs w:val="20"/>
        </w:rPr>
        <w:t xml:space="preserve">eventuali finanziamenti finalizzati agli stessi; </w:t>
      </w:r>
    </w:p>
    <w:p w14:paraId="2FBF9B9A" w14:textId="77777777" w:rsidR="00A767E0" w:rsidRPr="00583B08" w:rsidRDefault="00A767E0" w:rsidP="004A224A">
      <w:pPr>
        <w:pStyle w:val="Paragrafoelenco"/>
        <w:numPr>
          <w:ilvl w:val="0"/>
          <w:numId w:val="38"/>
        </w:numPr>
        <w:ind w:left="709"/>
        <w:rPr>
          <w:rFonts w:cs="Tahoma"/>
          <w:szCs w:val="20"/>
        </w:rPr>
      </w:pPr>
      <w:r w:rsidRPr="00583B08">
        <w:rPr>
          <w:rFonts w:cs="Tahoma"/>
          <w:szCs w:val="20"/>
        </w:rPr>
        <w:t>adesione all’opzione per la cessione del credito o per lo sconto in fattura di cui all’art. 121, D.L. n. 34/2020.</w:t>
      </w:r>
    </w:p>
    <w:p w14:paraId="64C137C3" w14:textId="77777777" w:rsidR="00A767E0" w:rsidRPr="00A767E0" w:rsidRDefault="00A767E0" w:rsidP="00A767E0">
      <w:pPr>
        <w:rPr>
          <w:rFonts w:cs="Tahoma"/>
          <w:szCs w:val="20"/>
        </w:rPr>
      </w:pPr>
      <w:r w:rsidRPr="00A767E0">
        <w:rPr>
          <w:rFonts w:cs="Tahoma"/>
          <w:szCs w:val="20"/>
        </w:rPr>
        <w:t>Ai sensi del comma 9-</w:t>
      </w:r>
      <w:r w:rsidRPr="00A767E0">
        <w:rPr>
          <w:rFonts w:cs="Tahoma"/>
          <w:i/>
          <w:iCs/>
          <w:szCs w:val="20"/>
        </w:rPr>
        <w:t>bis</w:t>
      </w:r>
      <w:r w:rsidRPr="00A767E0">
        <w:rPr>
          <w:rFonts w:cs="Tahoma"/>
          <w:szCs w:val="20"/>
        </w:rPr>
        <w:t xml:space="preserve"> dell’art. 119 D.L. n. 34/2020, le deliberazioni dell’assemblea del condominio, aventi per oggetto l'approvazione degli interventi sopradescritti, </w:t>
      </w:r>
      <w:r w:rsidRPr="00A767E0">
        <w:rPr>
          <w:rFonts w:cs="Tahoma"/>
          <w:b/>
          <w:bCs/>
          <w:szCs w:val="20"/>
        </w:rPr>
        <w:t>sono valide se approvate</w:t>
      </w:r>
      <w:r w:rsidRPr="00A767E0">
        <w:rPr>
          <w:rFonts w:cs="Tahoma"/>
          <w:szCs w:val="20"/>
        </w:rPr>
        <w:t xml:space="preserve"> con un </w:t>
      </w:r>
      <w:r w:rsidRPr="00A767E0">
        <w:rPr>
          <w:rFonts w:cs="Tahoma"/>
          <w:b/>
          <w:bCs/>
          <w:szCs w:val="20"/>
        </w:rPr>
        <w:t>numero di voti</w:t>
      </w:r>
      <w:r w:rsidRPr="00A767E0">
        <w:rPr>
          <w:rFonts w:cs="Tahoma"/>
          <w:szCs w:val="20"/>
        </w:rPr>
        <w:t xml:space="preserve"> che rappresenti </w:t>
      </w:r>
      <w:r w:rsidRPr="00A767E0">
        <w:rPr>
          <w:rFonts w:cs="Tahoma"/>
          <w:b/>
          <w:bCs/>
          <w:szCs w:val="20"/>
        </w:rPr>
        <w:t>la maggioranza degli intervenuti e almeno un terzo del valore dell'edificio</w:t>
      </w:r>
      <w:r w:rsidRPr="00A767E0">
        <w:rPr>
          <w:rFonts w:cs="Tahoma"/>
          <w:szCs w:val="20"/>
        </w:rPr>
        <w:t>.</w:t>
      </w:r>
    </w:p>
    <w:p w14:paraId="6385255B" w14:textId="77777777" w:rsidR="00A767E0" w:rsidRPr="00A767E0" w:rsidRDefault="00A767E0" w:rsidP="00A767E0">
      <w:pPr>
        <w:rPr>
          <w:rFonts w:cs="Tahoma"/>
          <w:szCs w:val="20"/>
        </w:rPr>
      </w:pPr>
      <w:r w:rsidRPr="00A767E0">
        <w:rPr>
          <w:rFonts w:cs="Tahoma"/>
          <w:szCs w:val="20"/>
        </w:rPr>
        <w:t xml:space="preserve">Nel caso in cui l’intera spesa, riferita all’intervento deliberato, sia imputata a uno o più condomini, resta ferma la validità della deliberazione assembleare con le maggioranze di cui sopra, ma è ulteriore condizione di validità che i condomini, ai quali sono imputate le spese, </w:t>
      </w:r>
      <w:r w:rsidRPr="00A767E0">
        <w:rPr>
          <w:rFonts w:cs="Tahoma"/>
          <w:b/>
          <w:bCs/>
          <w:szCs w:val="20"/>
        </w:rPr>
        <w:t>esprimano parere favorevole</w:t>
      </w:r>
      <w:r w:rsidRPr="00A767E0">
        <w:rPr>
          <w:rFonts w:cs="Tahoma"/>
          <w:szCs w:val="20"/>
        </w:rPr>
        <w:t>.</w:t>
      </w:r>
    </w:p>
    <w:p w14:paraId="05F6F505" w14:textId="77777777" w:rsidR="00A767E0" w:rsidRPr="00A767E0" w:rsidRDefault="00A767E0" w:rsidP="00A767E0">
      <w:pPr>
        <w:rPr>
          <w:rFonts w:cs="Tahoma"/>
          <w:szCs w:val="20"/>
        </w:rPr>
      </w:pPr>
      <w:r w:rsidRPr="00A767E0">
        <w:rPr>
          <w:rFonts w:cs="Tahoma"/>
          <w:szCs w:val="20"/>
        </w:rPr>
        <w:t xml:space="preserve">In caso di interventi realizzati sulle parti comuni, l’agevolazione in commento spetta per gli interventi effettuati su edifici a carattere residenziale o prevalentemente residenziale, per i quali la superficie destinata a residenza </w:t>
      </w:r>
      <w:r w:rsidRPr="00A767E0">
        <w:rPr>
          <w:rFonts w:cs="Tahoma"/>
          <w:b/>
          <w:bCs/>
          <w:szCs w:val="20"/>
        </w:rPr>
        <w:t>sia superiore al 50%</w:t>
      </w:r>
      <w:r w:rsidRPr="00A767E0">
        <w:rPr>
          <w:rFonts w:cs="Tahoma"/>
          <w:szCs w:val="20"/>
        </w:rPr>
        <w:t xml:space="preserve"> della superfice complessiva dell’edificio.</w:t>
      </w:r>
    </w:p>
    <w:p w14:paraId="6E2275F0" w14:textId="77777777" w:rsidR="00A767E0" w:rsidRPr="00A767E0" w:rsidRDefault="00A767E0" w:rsidP="00A767E0">
      <w:pPr>
        <w:rPr>
          <w:rFonts w:cs="Tahoma"/>
          <w:szCs w:val="20"/>
        </w:rPr>
      </w:pPr>
      <w:r w:rsidRPr="00A767E0">
        <w:rPr>
          <w:rFonts w:cs="Tahoma"/>
          <w:szCs w:val="20"/>
        </w:rPr>
        <w:t xml:space="preserve">In tal caso, è possibile ammettere alla detrazione anche il proprietario e il detentore di unità immobiliari non residenziali, che sostengano le spese per le parti comuni. </w:t>
      </w:r>
    </w:p>
    <w:p w14:paraId="3B137013" w14:textId="77777777" w:rsidR="00A767E0" w:rsidRPr="00A767E0" w:rsidRDefault="00A767E0" w:rsidP="00A767E0">
      <w:pPr>
        <w:rPr>
          <w:rFonts w:cs="Tahoma"/>
          <w:szCs w:val="20"/>
        </w:rPr>
      </w:pPr>
      <w:r w:rsidRPr="00A767E0">
        <w:rPr>
          <w:rFonts w:cs="Tahoma"/>
          <w:szCs w:val="20"/>
        </w:rPr>
        <w:lastRenderedPageBreak/>
        <w:t>Se tale percentuale risulta inferiore, è comunque ammessa la detrazione per le spese realizzate sulle parti comuni da parte dei possessori o detentori di unità immobiliari destinate ad abitazione comprese nel medesimo edificio.</w:t>
      </w:r>
    </w:p>
    <w:p w14:paraId="73BF545A" w14:textId="77777777" w:rsidR="00A767E0" w:rsidRPr="00A767E0" w:rsidRDefault="00A767E0" w:rsidP="00A767E0">
      <w:pPr>
        <w:rPr>
          <w:rFonts w:cs="Tahoma"/>
          <w:szCs w:val="20"/>
        </w:rPr>
      </w:pPr>
      <w:r w:rsidRPr="00A767E0">
        <w:rPr>
          <w:rFonts w:cs="Tahoma"/>
          <w:szCs w:val="20"/>
        </w:rPr>
        <w:t>I limiti di spesa ammessi alla detrazione variano in funzione della tipologia di interventi realizzati, nonché degli edifici oggetto dei lavori agevolabili.</w:t>
      </w:r>
    </w:p>
    <w:p w14:paraId="0E13FD87" w14:textId="77777777" w:rsidR="00A767E0" w:rsidRPr="00A767E0" w:rsidRDefault="00A767E0" w:rsidP="00A767E0">
      <w:pPr>
        <w:rPr>
          <w:rFonts w:cs="Tahoma"/>
          <w:szCs w:val="20"/>
        </w:rPr>
      </w:pPr>
      <w:r w:rsidRPr="00A767E0">
        <w:rPr>
          <w:rFonts w:cs="Tahoma"/>
          <w:szCs w:val="20"/>
        </w:rPr>
        <w:t xml:space="preserve">Se </w:t>
      </w:r>
      <w:r w:rsidRPr="00A767E0">
        <w:rPr>
          <w:rFonts w:cs="Tahoma"/>
          <w:b/>
          <w:bCs/>
          <w:szCs w:val="20"/>
        </w:rPr>
        <w:t>sul medesimo immobile vengono effettuati più interventi agevolabili</w:t>
      </w:r>
      <w:r w:rsidRPr="00A767E0">
        <w:rPr>
          <w:rFonts w:cs="Tahoma"/>
          <w:szCs w:val="20"/>
        </w:rPr>
        <w:t>, il limite massimo di spesa detraibile è costituito dalla somma degli importi previsti per ciascuno degli interventi realizzati.</w:t>
      </w:r>
    </w:p>
    <w:p w14:paraId="2FF1EF33" w14:textId="77777777" w:rsidR="00A767E0" w:rsidRPr="00A767E0" w:rsidRDefault="00A767E0" w:rsidP="00A767E0">
      <w:pPr>
        <w:rPr>
          <w:rFonts w:cs="Tahoma"/>
          <w:szCs w:val="20"/>
        </w:rPr>
      </w:pPr>
      <w:r w:rsidRPr="00A767E0">
        <w:rPr>
          <w:rFonts w:cs="Tahoma"/>
          <w:szCs w:val="20"/>
        </w:rPr>
        <w:t xml:space="preserve">Se invece si tratta di interventi realizzati </w:t>
      </w:r>
      <w:r w:rsidRPr="00A767E0">
        <w:rPr>
          <w:rFonts w:cs="Tahoma"/>
          <w:b/>
          <w:bCs/>
          <w:szCs w:val="20"/>
        </w:rPr>
        <w:t>su parti comuni di edifici in condominio</w:t>
      </w:r>
      <w:r w:rsidRPr="00A767E0">
        <w:rPr>
          <w:rFonts w:cs="Tahoma"/>
          <w:szCs w:val="20"/>
        </w:rPr>
        <w:t>, il limite di spesa è calcolato in funzione del numero delle unità immobiliari di cui l’edificio è composto.</w:t>
      </w:r>
    </w:p>
    <w:p w14:paraId="6F72321E" w14:textId="77777777" w:rsidR="00A767E0" w:rsidRPr="00A767E0" w:rsidRDefault="00A767E0" w:rsidP="00A767E0">
      <w:pPr>
        <w:rPr>
          <w:rFonts w:cs="Tahoma"/>
          <w:szCs w:val="20"/>
        </w:rPr>
      </w:pPr>
      <w:r w:rsidRPr="00A767E0">
        <w:rPr>
          <w:rFonts w:cs="Tahoma"/>
          <w:szCs w:val="20"/>
        </w:rPr>
        <w:t>L’ammontare di spesa così determinato costituisce il limite massimo di spesa agevolabile riferito all’intero edificio e non quello riferito alle singole unità che lo compongono. In tale computo rientrano anche le pertinenze, salvo quelle collocate in un edificio diverso da quello oggetto degli interventi</w:t>
      </w:r>
      <w:r w:rsidRPr="00A767E0">
        <w:rPr>
          <w:rStyle w:val="Rimandonotaapidipagina"/>
          <w:rFonts w:cs="Tahoma"/>
          <w:szCs w:val="20"/>
        </w:rPr>
        <w:footnoteReference w:id="37"/>
      </w:r>
      <w:r w:rsidRPr="00A767E0">
        <w:rPr>
          <w:rFonts w:cs="Tahoma"/>
          <w:szCs w:val="20"/>
        </w:rPr>
        <w:t>.</w:t>
      </w:r>
    </w:p>
    <w:p w14:paraId="0AF9AAC1" w14:textId="77777777" w:rsidR="00A767E0" w:rsidRPr="00A767E0" w:rsidRDefault="00A767E0" w:rsidP="00A767E0">
      <w:pPr>
        <w:rPr>
          <w:rFonts w:cs="Tahoma"/>
          <w:szCs w:val="20"/>
        </w:rPr>
      </w:pPr>
      <w:r w:rsidRPr="00A767E0">
        <w:rPr>
          <w:rFonts w:cs="Tahoma"/>
          <w:szCs w:val="20"/>
        </w:rPr>
        <w:t>Ai fini tributari, sono definite pertinenze, limitatamente ad una per ciascuna categoria, le unità immobiliari classificate o classificabili nelle categorie catastali C/2, C/6 e C/7, che siano destinate a servizio dell’unità immobiliare abitativa.</w:t>
      </w:r>
    </w:p>
    <w:p w14:paraId="27185959" w14:textId="77777777" w:rsidR="00A767E0" w:rsidRPr="00A767E0" w:rsidRDefault="00A767E0" w:rsidP="00A767E0">
      <w:pPr>
        <w:rPr>
          <w:rFonts w:cs="Tahoma"/>
          <w:szCs w:val="20"/>
        </w:rPr>
      </w:pPr>
      <w:r w:rsidRPr="00A767E0">
        <w:rPr>
          <w:rFonts w:cs="Tahoma"/>
          <w:szCs w:val="20"/>
        </w:rPr>
        <w:t>Ciascun condomino potrà calcolare la detrazione in funzione della spesa a lui imputata (secondo i millesimi di proprietà o diversi criteri applicabili) ed effettivamente rimborsata al condominio, anche in misura maggiore rispetto all’ammontare commisurato alla singola unità immobiliare.</w:t>
      </w:r>
    </w:p>
    <w:p w14:paraId="6C287DC0" w14:textId="77777777" w:rsidR="00A767E0" w:rsidRPr="00A767E0" w:rsidRDefault="00A767E0" w:rsidP="00A767E0">
      <w:pPr>
        <w:rPr>
          <w:rFonts w:cs="Tahoma"/>
          <w:szCs w:val="20"/>
        </w:rPr>
      </w:pPr>
      <w:r w:rsidRPr="00A767E0">
        <w:rPr>
          <w:rFonts w:cs="Tahoma"/>
          <w:szCs w:val="20"/>
        </w:rPr>
        <w:t>L’importo della detrazione spettante è calcolato tenendo conto delle spese complessivamente sostenute nel periodo d’imposta, comprensive dell’importo non corrisposto al fornitore per effetto dello sconto praticato.</w:t>
      </w:r>
    </w:p>
    <w:p w14:paraId="686D2775" w14:textId="77777777" w:rsidR="00A767E0" w:rsidRPr="00A767E0" w:rsidRDefault="00A767E0" w:rsidP="00A767E0">
      <w:pPr>
        <w:rPr>
          <w:rFonts w:cs="Tahoma"/>
          <w:szCs w:val="20"/>
        </w:rPr>
      </w:pPr>
      <w:r w:rsidRPr="00A767E0">
        <w:rPr>
          <w:rFonts w:cs="Tahoma"/>
          <w:szCs w:val="20"/>
        </w:rPr>
        <w:t>L’amministratore di condominio è tenuto a comunicare all’Agenzia delle Entrate le cessioni dei crediti corrispondenti alle detrazioni, per un ammontare proporzionato tra quanto versato da ciascun condomino entro il 31 dicembre dell’anno di riferimento della spesa e quanto dovuto dal condomino stesso.</w:t>
      </w:r>
    </w:p>
    <w:p w14:paraId="3E8FA552" w14:textId="77777777" w:rsidR="00A767E0" w:rsidRPr="00A767E0" w:rsidRDefault="00A767E0" w:rsidP="00A767E0">
      <w:pPr>
        <w:rPr>
          <w:rFonts w:cs="Tahoma"/>
          <w:szCs w:val="20"/>
        </w:rPr>
      </w:pPr>
      <w:r w:rsidRPr="00A767E0">
        <w:rPr>
          <w:rFonts w:cs="Tahoma"/>
          <w:szCs w:val="20"/>
        </w:rPr>
        <w:t xml:space="preserve">Il diritto alla detrazione sorge solo a fronte del regolare pagamento delle spese condominiali da parte del condominio interessato a cedere il credito a soggetti terzi (diversi dai fornitori) e </w:t>
      </w:r>
      <w:r w:rsidRPr="00A767E0">
        <w:rPr>
          <w:rFonts w:cs="Tahoma"/>
          <w:b/>
          <w:bCs/>
          <w:szCs w:val="20"/>
        </w:rPr>
        <w:t xml:space="preserve">l’amministratore è </w:t>
      </w:r>
      <w:r w:rsidRPr="00A767E0">
        <w:rPr>
          <w:rFonts w:cs="Tahoma"/>
          <w:b/>
          <w:bCs/>
          <w:szCs w:val="20"/>
        </w:rPr>
        <w:lastRenderedPageBreak/>
        <w:t xml:space="preserve">tenuto a comunicare l’opzione per la cessione del credito </w:t>
      </w:r>
      <w:r w:rsidRPr="00A767E0">
        <w:rPr>
          <w:rFonts w:cs="Tahoma"/>
          <w:szCs w:val="20"/>
        </w:rPr>
        <w:t>solo in proporzione a quanto pagato dal condomino medesimo rispetto al dovuto</w:t>
      </w:r>
      <w:r w:rsidRPr="00A767E0">
        <w:rPr>
          <w:rStyle w:val="Rimandonotaapidipagina"/>
          <w:rFonts w:cs="Tahoma"/>
          <w:szCs w:val="20"/>
        </w:rPr>
        <w:footnoteReference w:id="38"/>
      </w:r>
      <w:r w:rsidRPr="00A767E0">
        <w:rPr>
          <w:rFonts w:cs="Tahoma"/>
          <w:szCs w:val="20"/>
        </w:rPr>
        <w:t xml:space="preserve"> .</w:t>
      </w:r>
    </w:p>
    <w:p w14:paraId="7490DBFA" w14:textId="7015448A" w:rsidR="00A767E0" w:rsidRPr="00A767E0" w:rsidRDefault="00A767E0" w:rsidP="00A767E0">
      <w:pPr>
        <w:rPr>
          <w:rFonts w:cs="Tahoma"/>
          <w:szCs w:val="20"/>
        </w:rPr>
      </w:pPr>
      <w:r w:rsidRPr="00A767E0">
        <w:rPr>
          <w:rFonts w:cs="Tahoma"/>
          <w:szCs w:val="20"/>
        </w:rPr>
        <w:t>Va da sé che il condomino “moroso” non potrà beneficiare dell’agevolazione</w:t>
      </w:r>
      <w:r w:rsidRPr="00A767E0">
        <w:rPr>
          <w:rStyle w:val="Rimandonotaapidipagina"/>
          <w:rFonts w:cs="Tahoma"/>
          <w:szCs w:val="20"/>
        </w:rPr>
        <w:footnoteReference w:id="39"/>
      </w:r>
      <w:r w:rsidRPr="00A767E0">
        <w:rPr>
          <w:rFonts w:cs="Tahoma"/>
          <w:szCs w:val="20"/>
        </w:rPr>
        <w:t>.</w:t>
      </w:r>
    </w:p>
    <w:p w14:paraId="7453FF34" w14:textId="77777777" w:rsidR="00A767E0" w:rsidRPr="00A767E0" w:rsidRDefault="00A767E0" w:rsidP="00A767E0">
      <w:pPr>
        <w:rPr>
          <w:rFonts w:cs="Tahoma"/>
          <w:szCs w:val="20"/>
        </w:rPr>
      </w:pPr>
      <w:r w:rsidRPr="00A767E0">
        <w:rPr>
          <w:rFonts w:cs="Tahoma"/>
          <w:szCs w:val="20"/>
        </w:rPr>
        <w:t xml:space="preserve">L’Agenzia delle Entrate ha avuto modo di dipanare ulteriori dubbi interpretativi sull’applicabilità del “Superbonus” a determinate fattispecie di unità immobiliari all’interno di edifici in condominio. </w:t>
      </w:r>
    </w:p>
    <w:p w14:paraId="5572519F" w14:textId="77777777" w:rsidR="00A767E0" w:rsidRPr="00A767E0" w:rsidRDefault="00A767E0" w:rsidP="00A767E0">
      <w:pPr>
        <w:rPr>
          <w:rFonts w:cs="Tahoma"/>
          <w:szCs w:val="20"/>
        </w:rPr>
      </w:pPr>
      <w:r w:rsidRPr="00A767E0">
        <w:rPr>
          <w:rFonts w:cs="Tahoma"/>
          <w:szCs w:val="20"/>
        </w:rPr>
        <w:t xml:space="preserve">La fattispecie posta all’attenzione dell’ufficio riguardava la possibilità per un condominio di poter beneficiare della detrazione anche in presenza di unità immobiliari ancora accatastate nella categoria catastale F/3. </w:t>
      </w:r>
    </w:p>
    <w:p w14:paraId="1DB2119D" w14:textId="519A6621" w:rsidR="00A767E0" w:rsidRPr="00A767E0" w:rsidRDefault="00A767E0" w:rsidP="00A767E0">
      <w:pPr>
        <w:rPr>
          <w:rFonts w:cs="Tahoma"/>
          <w:szCs w:val="20"/>
        </w:rPr>
      </w:pPr>
      <w:r w:rsidRPr="00A767E0">
        <w:rPr>
          <w:rFonts w:cs="Tahoma"/>
          <w:szCs w:val="20"/>
        </w:rPr>
        <w:t>In particolare, l’istante chiedeva se queste unità immobiliari erano o meno ricomprese nel calcolo</w:t>
      </w:r>
      <w:r w:rsidR="003008E9">
        <w:rPr>
          <w:rFonts w:cs="Tahoma"/>
          <w:szCs w:val="20"/>
        </w:rPr>
        <w:t xml:space="preserve"> </w:t>
      </w:r>
      <w:r w:rsidRPr="00A767E0">
        <w:rPr>
          <w:rFonts w:cs="Tahoma"/>
          <w:szCs w:val="20"/>
        </w:rPr>
        <w:t>dell’importo complessivo di spesa ammissibile ai fini del Superbonus e se, in caso di ammissione all’agevolazione, potevano essere eseguiti specificamente gli interventi “trainati” di efficientamento energetico sulle unità immobiliari al momento non ultimate, nei termini che seguono:</w:t>
      </w:r>
    </w:p>
    <w:p w14:paraId="4E337EE8" w14:textId="651564FC" w:rsidR="00A767E0" w:rsidRPr="00583B08" w:rsidRDefault="00A767E0" w:rsidP="004A224A">
      <w:pPr>
        <w:pStyle w:val="Paragrafoelenco"/>
        <w:numPr>
          <w:ilvl w:val="0"/>
          <w:numId w:val="37"/>
        </w:numPr>
        <w:rPr>
          <w:rFonts w:cs="Tahoma"/>
          <w:szCs w:val="20"/>
        </w:rPr>
      </w:pPr>
      <w:r w:rsidRPr="00583B08">
        <w:rPr>
          <w:rFonts w:cs="Tahoma"/>
          <w:szCs w:val="20"/>
        </w:rPr>
        <w:t>la presenza di unità immobiliari in F/3 non preclude l’accesso al Superbonus, sempre che l’incidenza</w:t>
      </w:r>
      <w:r w:rsidR="00583B08" w:rsidRPr="00583B08">
        <w:rPr>
          <w:rFonts w:cs="Tahoma"/>
          <w:szCs w:val="20"/>
        </w:rPr>
        <w:t xml:space="preserve"> </w:t>
      </w:r>
      <w:r w:rsidRPr="00583B08">
        <w:rPr>
          <w:rFonts w:cs="Tahoma"/>
          <w:szCs w:val="20"/>
        </w:rPr>
        <w:t>della superficie disperdente lorda rappresentata dalle unità immobiliari restanti sia superiore al 25%;</w:t>
      </w:r>
    </w:p>
    <w:p w14:paraId="28987847" w14:textId="3678EED2" w:rsidR="00A767E0" w:rsidRPr="00583B08" w:rsidRDefault="00A767E0" w:rsidP="004A224A">
      <w:pPr>
        <w:pStyle w:val="Paragrafoelenco"/>
        <w:numPr>
          <w:ilvl w:val="0"/>
          <w:numId w:val="37"/>
        </w:numPr>
        <w:rPr>
          <w:rFonts w:cs="Tahoma"/>
          <w:szCs w:val="20"/>
        </w:rPr>
      </w:pPr>
      <w:r w:rsidRPr="00583B08">
        <w:rPr>
          <w:rFonts w:cs="Tahoma"/>
          <w:szCs w:val="20"/>
        </w:rPr>
        <w:t>le unità immobiliari accatastate nella categoria F/3 non possono essere incluse nel numero delle unità che partecipano alla formazione dell’importo complessivo di spesa in quanto, ai fini fiscali, è come se esse ancora non esistessero;</w:t>
      </w:r>
    </w:p>
    <w:p w14:paraId="658450CD" w14:textId="657CAE83" w:rsidR="00A767E0" w:rsidRPr="00583B08" w:rsidRDefault="00A767E0" w:rsidP="004A224A">
      <w:pPr>
        <w:pStyle w:val="Paragrafoelenco"/>
        <w:numPr>
          <w:ilvl w:val="0"/>
          <w:numId w:val="37"/>
        </w:numPr>
        <w:rPr>
          <w:rFonts w:cs="Tahoma"/>
          <w:szCs w:val="20"/>
        </w:rPr>
      </w:pPr>
      <w:r w:rsidRPr="00583B08">
        <w:rPr>
          <w:rFonts w:cs="Tahoma"/>
          <w:szCs w:val="20"/>
        </w:rPr>
        <w:t>nessuna delle opere trainate - ex art. 14, D.L. n. 63/2013 - è concessa per le unità accatastate</w:t>
      </w:r>
      <w:r w:rsidR="00583B08" w:rsidRPr="00583B08">
        <w:rPr>
          <w:rFonts w:cs="Tahoma"/>
          <w:szCs w:val="20"/>
        </w:rPr>
        <w:t xml:space="preserve"> </w:t>
      </w:r>
      <w:r w:rsidRPr="00583B08">
        <w:rPr>
          <w:rFonts w:cs="Tahoma"/>
          <w:szCs w:val="20"/>
        </w:rPr>
        <w:t>nella categoria F/3.</w:t>
      </w:r>
    </w:p>
    <w:p w14:paraId="076E9303" w14:textId="402BF04C" w:rsidR="00A767E0" w:rsidRPr="00A767E0" w:rsidRDefault="00A767E0" w:rsidP="00A767E0">
      <w:pPr>
        <w:rPr>
          <w:rFonts w:cs="Tahoma"/>
          <w:szCs w:val="20"/>
        </w:rPr>
      </w:pPr>
      <w:r w:rsidRPr="00A767E0">
        <w:rPr>
          <w:rFonts w:cs="Tahoma"/>
          <w:szCs w:val="20"/>
        </w:rPr>
        <w:t>Con la</w:t>
      </w:r>
      <w:r w:rsidRPr="00A767E0">
        <w:rPr>
          <w:rFonts w:cs="Tahoma"/>
          <w:b/>
          <w:bCs/>
          <w:szCs w:val="20"/>
        </w:rPr>
        <w:t xml:space="preserve"> Risposta n. 174/2021</w:t>
      </w:r>
      <w:r w:rsidRPr="00A767E0">
        <w:rPr>
          <w:rFonts w:cs="Tahoma"/>
          <w:szCs w:val="20"/>
        </w:rPr>
        <w:t xml:space="preserve">, l’Agenzia ha affermato che le </w:t>
      </w:r>
      <w:r w:rsidRPr="00A767E0">
        <w:rPr>
          <w:rFonts w:cs="Tahoma"/>
          <w:b/>
          <w:bCs/>
          <w:szCs w:val="20"/>
        </w:rPr>
        <w:t>unità immobiliari</w:t>
      </w:r>
      <w:r w:rsidRPr="00A767E0">
        <w:rPr>
          <w:rFonts w:cs="Tahoma"/>
          <w:szCs w:val="20"/>
        </w:rPr>
        <w:t xml:space="preserve">, iscritte nel Catasto Fabbricati con la </w:t>
      </w:r>
      <w:r w:rsidRPr="00A767E0">
        <w:rPr>
          <w:rFonts w:cs="Tahoma"/>
          <w:b/>
          <w:bCs/>
          <w:szCs w:val="20"/>
        </w:rPr>
        <w:t>categoria F/3</w:t>
      </w:r>
      <w:r w:rsidRPr="00A767E0">
        <w:rPr>
          <w:rFonts w:cs="Tahoma"/>
          <w:szCs w:val="20"/>
        </w:rPr>
        <w:t xml:space="preserve"> “</w:t>
      </w:r>
      <w:r w:rsidRPr="00A767E0">
        <w:rPr>
          <w:rFonts w:cs="Tahoma"/>
          <w:i/>
          <w:iCs/>
          <w:szCs w:val="20"/>
        </w:rPr>
        <w:t>unità in corso di costruzione</w:t>
      </w:r>
      <w:r w:rsidRPr="00A767E0">
        <w:rPr>
          <w:rFonts w:cs="Tahoma"/>
          <w:szCs w:val="20"/>
        </w:rPr>
        <w:t>”, non sono definibili quali unità “esistenti”</w:t>
      </w:r>
      <w:r w:rsidR="00F016ED">
        <w:rPr>
          <w:rFonts w:cs="Tahoma"/>
          <w:szCs w:val="20"/>
        </w:rPr>
        <w:t xml:space="preserve"> </w:t>
      </w:r>
      <w:r w:rsidRPr="00A767E0">
        <w:rPr>
          <w:rFonts w:cs="Tahoma"/>
          <w:szCs w:val="20"/>
        </w:rPr>
        <w:t>di natura residenziale, in quanto tali edifici sono ancora in corso di costruzione.</w:t>
      </w:r>
    </w:p>
    <w:p w14:paraId="380A8B52" w14:textId="43B7B5D6" w:rsidR="00A767E0" w:rsidRPr="00A767E0" w:rsidRDefault="00A767E0" w:rsidP="00A767E0">
      <w:pPr>
        <w:rPr>
          <w:rFonts w:cs="Tahoma"/>
          <w:szCs w:val="20"/>
        </w:rPr>
      </w:pPr>
      <w:r w:rsidRPr="00A767E0">
        <w:rPr>
          <w:rFonts w:cs="Tahoma"/>
          <w:szCs w:val="20"/>
        </w:rPr>
        <w:t xml:space="preserve">Con la Circolare n. 9/T del 26 novembre 2001, l’Agenzia del Territorio ha infatti precisato </w:t>
      </w:r>
      <w:r w:rsidR="00F016ED" w:rsidRPr="00F016ED">
        <w:rPr>
          <w:rFonts w:cs="Tahoma"/>
          <w:szCs w:val="20"/>
        </w:rPr>
        <w:t xml:space="preserve">che nella categoria catastale F/3 sono ricomprese categorie fittizie, ossia  </w:t>
      </w:r>
      <w:r w:rsidRPr="00A767E0">
        <w:rPr>
          <w:rFonts w:cs="Tahoma"/>
          <w:szCs w:val="20"/>
        </w:rPr>
        <w:t>“</w:t>
      </w:r>
      <w:r w:rsidRPr="00A767E0">
        <w:rPr>
          <w:rFonts w:cs="Tahoma"/>
          <w:i/>
          <w:iCs/>
          <w:szCs w:val="20"/>
        </w:rPr>
        <w:t xml:space="preserve">quelle che, pur non previste nel quadro generale delle categorie (in quanto ad esse non è associabile una rendita catastale), sono state necessariamente introdotte per poter permettere la presentazione in Catasto di unità particolari (lastrici solari, corti urbane, unità in via di costruzione, ecc.) con la procedura informatica di aggiornamento </w:t>
      </w:r>
      <w:proofErr w:type="spellStart"/>
      <w:r w:rsidRPr="00A767E0">
        <w:rPr>
          <w:rFonts w:cs="Tahoma"/>
          <w:i/>
          <w:iCs/>
          <w:szCs w:val="20"/>
        </w:rPr>
        <w:lastRenderedPageBreak/>
        <w:t>Docfa</w:t>
      </w:r>
      <w:proofErr w:type="spellEnd"/>
      <w:r w:rsidRPr="00A767E0">
        <w:rPr>
          <w:rFonts w:cs="Tahoma"/>
          <w:szCs w:val="20"/>
        </w:rPr>
        <w:t xml:space="preserve">”, trattandosi di categoria nella quale vengono inseriti gli immobili in attesa della definitiva destinazione. </w:t>
      </w:r>
    </w:p>
    <w:p w14:paraId="078F893B" w14:textId="484F87AC" w:rsidR="00A767E0" w:rsidRPr="00A767E0" w:rsidRDefault="00A767E0" w:rsidP="00A767E0">
      <w:pPr>
        <w:rPr>
          <w:rFonts w:cs="Tahoma"/>
          <w:szCs w:val="20"/>
        </w:rPr>
      </w:pPr>
      <w:r w:rsidRPr="00A767E0">
        <w:rPr>
          <w:rFonts w:cs="Tahoma"/>
          <w:szCs w:val="20"/>
        </w:rPr>
        <w:t xml:space="preserve">Ai fini della fruizione dei benefici del </w:t>
      </w:r>
      <w:r w:rsidR="00193D66">
        <w:rPr>
          <w:rFonts w:cs="Tahoma"/>
          <w:szCs w:val="20"/>
        </w:rPr>
        <w:t>c.d.</w:t>
      </w:r>
      <w:r w:rsidRPr="00A767E0">
        <w:rPr>
          <w:rFonts w:cs="Tahoma"/>
          <w:szCs w:val="20"/>
        </w:rPr>
        <w:t xml:space="preserve"> Superbonus, condizione indispensabile è che gli interventi siano eseguiti su unità immobiliari e su edifici "</w:t>
      </w:r>
      <w:r w:rsidRPr="00A767E0">
        <w:rPr>
          <w:rFonts w:cs="Tahoma"/>
          <w:b/>
          <w:bCs/>
          <w:szCs w:val="20"/>
        </w:rPr>
        <w:t>esistenti"</w:t>
      </w:r>
      <w:r w:rsidRPr="00A767E0">
        <w:rPr>
          <w:rFonts w:cs="Tahoma"/>
          <w:szCs w:val="20"/>
        </w:rPr>
        <w:t>, dotati di impianto di climatizzazione invernale, di natura residenziale (ad esclusione delle unità immobiliari appartenenti alle categorie catastali A/1, A/8 nonché alla categoria catastale A/9 per le unità immobiliari non aperte al pubblico), non essendo agevolati gli interventi realizzati in fase di nuova costruzione.</w:t>
      </w:r>
    </w:p>
    <w:p w14:paraId="28905801" w14:textId="36947C4B" w:rsidR="00A767E0" w:rsidRPr="00A767E0" w:rsidRDefault="00F016ED" w:rsidP="00A767E0">
      <w:pPr>
        <w:rPr>
          <w:rFonts w:cs="Tahoma"/>
          <w:szCs w:val="20"/>
        </w:rPr>
      </w:pPr>
      <w:r>
        <w:rPr>
          <w:rFonts w:cs="Tahoma"/>
          <w:szCs w:val="20"/>
        </w:rPr>
        <w:t>Sulla scorta di quanto sopra</w:t>
      </w:r>
      <w:r w:rsidR="00A767E0" w:rsidRPr="00A767E0">
        <w:rPr>
          <w:rFonts w:cs="Tahoma"/>
          <w:szCs w:val="20"/>
        </w:rPr>
        <w:t xml:space="preserve"> la fruizione del Superbonus </w:t>
      </w:r>
      <w:r>
        <w:rPr>
          <w:rFonts w:cs="Tahoma"/>
          <w:szCs w:val="20"/>
        </w:rPr>
        <w:t>resta quindi</w:t>
      </w:r>
      <w:r w:rsidR="00A767E0" w:rsidRPr="00A767E0">
        <w:rPr>
          <w:rFonts w:cs="Tahoma"/>
          <w:szCs w:val="20"/>
        </w:rPr>
        <w:t xml:space="preserve"> preclusa per interventi eseguiti su unità immobiliari F/</w:t>
      </w:r>
      <w:r>
        <w:rPr>
          <w:rFonts w:cs="Tahoma"/>
          <w:szCs w:val="20"/>
        </w:rPr>
        <w:t>3. trattandosi</w:t>
      </w:r>
      <w:r w:rsidR="00A767E0" w:rsidRPr="00A767E0">
        <w:rPr>
          <w:rFonts w:cs="Tahoma"/>
          <w:szCs w:val="20"/>
        </w:rPr>
        <w:t xml:space="preserve"> di unità in via di costruzione e non di unità immobiliari “esistenti”, </w:t>
      </w:r>
      <w:r>
        <w:rPr>
          <w:rFonts w:cs="Tahoma"/>
          <w:szCs w:val="20"/>
        </w:rPr>
        <w:t xml:space="preserve">nel senso di </w:t>
      </w:r>
      <w:r w:rsidR="00A767E0" w:rsidRPr="00A767E0">
        <w:rPr>
          <w:rFonts w:cs="Tahoma"/>
          <w:szCs w:val="20"/>
        </w:rPr>
        <w:t>ultimate.</w:t>
      </w:r>
    </w:p>
    <w:p w14:paraId="448CE159" w14:textId="652564C4" w:rsidR="00A767E0" w:rsidRPr="00A767E0" w:rsidRDefault="00F016ED" w:rsidP="00A767E0">
      <w:pPr>
        <w:rPr>
          <w:rFonts w:cs="Tahoma"/>
          <w:szCs w:val="20"/>
        </w:rPr>
      </w:pPr>
      <w:r w:rsidRPr="00F016ED">
        <w:rPr>
          <w:rFonts w:cs="Tahoma"/>
          <w:szCs w:val="20"/>
        </w:rPr>
        <w:t>La presenza, nel condominio, di immobili accatastati nella categoria F/3, non esclude la possibilità, per le restanti unità immobiliari con destinazione residenziale, di accedere al Superbonus,</w:t>
      </w:r>
      <w:r w:rsidR="00A767E0" w:rsidRPr="00A767E0">
        <w:rPr>
          <w:rFonts w:cs="Tahoma"/>
          <w:szCs w:val="20"/>
        </w:rPr>
        <w:t xml:space="preserve"> sempre che venga rispettata, per gli interventi di isolamento termico delle superfici opache verticali, orizzontali e inclinate che interessano l’involucro, l’incidenza superiore al 25% della superficie disperdente lorda dell’edificio esistente, senza considerare le unità in corso di costruzione.</w:t>
      </w:r>
    </w:p>
    <w:p w14:paraId="0CA9A90E" w14:textId="5EB8355F" w:rsidR="00A767E0" w:rsidRPr="00A767E0" w:rsidRDefault="00A767E0" w:rsidP="00A767E0">
      <w:pPr>
        <w:rPr>
          <w:rFonts w:cs="Tahoma"/>
          <w:szCs w:val="20"/>
        </w:rPr>
      </w:pPr>
      <w:r w:rsidRPr="00A767E0">
        <w:rPr>
          <w:rFonts w:cs="Tahoma"/>
          <w:szCs w:val="20"/>
        </w:rPr>
        <w:t>Sempre del documento di prassi in esame</w:t>
      </w:r>
      <w:r w:rsidRPr="00A767E0">
        <w:rPr>
          <w:rStyle w:val="Rimandonotaapidipagina"/>
          <w:rFonts w:cs="Tahoma"/>
          <w:szCs w:val="20"/>
        </w:rPr>
        <w:footnoteReference w:id="40"/>
      </w:r>
      <w:r w:rsidRPr="00A767E0">
        <w:rPr>
          <w:rFonts w:cs="Tahoma"/>
          <w:szCs w:val="20"/>
        </w:rPr>
        <w:t xml:space="preserve"> l’Amministrazione finanziaria ha ritenuto che le unità immobiliari del condominio accatastate in categoria F/3</w:t>
      </w:r>
      <w:r w:rsidR="003008E9">
        <w:rPr>
          <w:rFonts w:cs="Tahoma"/>
          <w:szCs w:val="20"/>
        </w:rPr>
        <w:t xml:space="preserve"> </w:t>
      </w:r>
      <w:r w:rsidRPr="00A767E0">
        <w:rPr>
          <w:rFonts w:cs="Tahoma"/>
          <w:szCs w:val="20"/>
        </w:rPr>
        <w:t xml:space="preserve">non possono concorrere alla formazione della spesa massima ammissibile al fine di fruire delle agevolazioni previste per gli interventi di isolamento termico delle superfici opache verticali, orizzontali e inclinate che interessano lo stesso involucro (intervento trainante), poiché occorre tener conto del numero di unità immobiliari </w:t>
      </w:r>
      <w:r w:rsidRPr="00A767E0">
        <w:rPr>
          <w:rFonts w:cs="Tahoma"/>
          <w:b/>
          <w:bCs/>
          <w:szCs w:val="20"/>
        </w:rPr>
        <w:t>esistenti all’inizio dei lavori, non alla fine</w:t>
      </w:r>
      <w:r w:rsidRPr="00A767E0">
        <w:rPr>
          <w:rFonts w:cs="Tahoma"/>
          <w:szCs w:val="20"/>
        </w:rPr>
        <w:t xml:space="preserve"> (la data di inizio dei lavori deve risultare dai titoli abilitativi, se previsti, ovvero da una dichiarazione sostitutiva di atto di notorietà effettuata secondo il D.P.R. 28 dicembre 2000, n. 445)</w:t>
      </w:r>
      <w:r w:rsidRPr="00A767E0">
        <w:rPr>
          <w:rStyle w:val="Rimandonotaapidipagina"/>
          <w:rFonts w:cs="Tahoma"/>
          <w:szCs w:val="20"/>
        </w:rPr>
        <w:footnoteReference w:id="41"/>
      </w:r>
      <w:r w:rsidRPr="00A767E0">
        <w:rPr>
          <w:rFonts w:cs="Tahoma"/>
          <w:szCs w:val="20"/>
        </w:rPr>
        <w:t xml:space="preserve">. </w:t>
      </w:r>
    </w:p>
    <w:p w14:paraId="6A27459B" w14:textId="5F0239CE" w:rsidR="00A767E0" w:rsidRPr="00583B08" w:rsidRDefault="00A767E0" w:rsidP="004A224A">
      <w:pPr>
        <w:pStyle w:val="Paragrafoelenco"/>
        <w:numPr>
          <w:ilvl w:val="0"/>
          <w:numId w:val="36"/>
        </w:numPr>
        <w:ind w:left="709"/>
        <w:rPr>
          <w:rFonts w:cs="Tahoma"/>
          <w:b/>
          <w:bCs/>
          <w:i/>
          <w:iCs/>
          <w:szCs w:val="20"/>
        </w:rPr>
      </w:pPr>
      <w:r w:rsidRPr="00583B08">
        <w:rPr>
          <w:rFonts w:cs="Tahoma"/>
          <w:b/>
          <w:bCs/>
          <w:i/>
          <w:iCs/>
          <w:szCs w:val="20"/>
        </w:rPr>
        <w:t xml:space="preserve">Comunità energetiche rinnovabili </w:t>
      </w:r>
    </w:p>
    <w:p w14:paraId="7FA636AD" w14:textId="5A9FDE6B" w:rsidR="00A767E0" w:rsidRPr="00A767E0" w:rsidRDefault="00A767E0" w:rsidP="00A767E0">
      <w:pPr>
        <w:rPr>
          <w:rFonts w:cs="Tahoma"/>
          <w:szCs w:val="20"/>
        </w:rPr>
      </w:pPr>
      <w:r w:rsidRPr="00A767E0">
        <w:rPr>
          <w:rFonts w:cs="Tahoma"/>
          <w:szCs w:val="20"/>
        </w:rPr>
        <w:t xml:space="preserve">Da ultimo, come emerge dal combinato disposto dei commi 16 </w:t>
      </w:r>
      <w:r w:rsidRPr="00A767E0">
        <w:rPr>
          <w:rFonts w:cs="Tahoma"/>
          <w:i/>
          <w:iCs/>
          <w:szCs w:val="20"/>
        </w:rPr>
        <w:t>bis</w:t>
      </w:r>
      <w:r w:rsidRPr="00A767E0">
        <w:rPr>
          <w:rFonts w:cs="Tahoma"/>
          <w:szCs w:val="20"/>
        </w:rPr>
        <w:t xml:space="preserve"> e </w:t>
      </w:r>
      <w:r w:rsidRPr="00A767E0">
        <w:rPr>
          <w:rFonts w:cs="Tahoma"/>
          <w:i/>
          <w:iCs/>
          <w:szCs w:val="20"/>
        </w:rPr>
        <w:t>ter</w:t>
      </w:r>
      <w:r w:rsidRPr="00A767E0">
        <w:rPr>
          <w:rFonts w:cs="Tahoma"/>
          <w:szCs w:val="20"/>
        </w:rPr>
        <w:t xml:space="preserve"> dell’art. 119, Decreto Rilancio, il Superbonus 110% spetta anche alle “</w:t>
      </w:r>
      <w:r w:rsidRPr="00A767E0">
        <w:rPr>
          <w:rFonts w:cs="Tahoma"/>
          <w:i/>
          <w:iCs/>
          <w:szCs w:val="20"/>
        </w:rPr>
        <w:t>comunità energetiche rinnovabili</w:t>
      </w:r>
      <w:r w:rsidRPr="00A767E0">
        <w:rPr>
          <w:rFonts w:cs="Tahoma"/>
          <w:szCs w:val="20"/>
        </w:rPr>
        <w:t>”, ovvero ad un insieme di persone fisiche che condividono lo scambio di energia pulita tramite l'installazione, ad esempio, di impianti fotovoltaici con accumulo. Tali comunità possono essere</w:t>
      </w:r>
      <w:r w:rsidR="003008E9">
        <w:rPr>
          <w:rFonts w:cs="Tahoma"/>
          <w:szCs w:val="20"/>
        </w:rPr>
        <w:t xml:space="preserve"> </w:t>
      </w:r>
      <w:r w:rsidRPr="00A767E0">
        <w:rPr>
          <w:rFonts w:cs="Tahoma"/>
          <w:szCs w:val="20"/>
        </w:rPr>
        <w:t xml:space="preserve">costituite in forma di enti non commerciali che </w:t>
      </w:r>
      <w:r w:rsidRPr="00A767E0">
        <w:rPr>
          <w:rFonts w:cs="Tahoma"/>
          <w:szCs w:val="20"/>
        </w:rPr>
        <w:lastRenderedPageBreak/>
        <w:t>condividono lo scambio di energia con i fotovoltaici o da parte di condomìni che aderiscono alle “configurazioni”</w:t>
      </w:r>
      <w:r w:rsidRPr="00A767E0">
        <w:rPr>
          <w:rStyle w:val="Rimandonotaapidipagina"/>
          <w:rFonts w:cs="Tahoma"/>
          <w:szCs w:val="20"/>
        </w:rPr>
        <w:t xml:space="preserve"> </w:t>
      </w:r>
      <w:r w:rsidRPr="00A767E0">
        <w:rPr>
          <w:rStyle w:val="Rimandonotaapidipagina"/>
          <w:rFonts w:cs="Tahoma"/>
          <w:szCs w:val="20"/>
        </w:rPr>
        <w:footnoteReference w:id="42"/>
      </w:r>
      <w:r w:rsidRPr="00A767E0">
        <w:rPr>
          <w:rFonts w:cs="Tahoma"/>
          <w:szCs w:val="20"/>
        </w:rPr>
        <w:t xml:space="preserve">, limitatamente alle spese sostenute per impianti a fonte rinnovabile gestiti dai predetti soggetti. </w:t>
      </w:r>
    </w:p>
    <w:p w14:paraId="268C9637" w14:textId="77777777" w:rsidR="00A767E0" w:rsidRPr="00A767E0" w:rsidRDefault="00A767E0" w:rsidP="00A767E0">
      <w:pPr>
        <w:rPr>
          <w:rFonts w:cs="Tahoma"/>
          <w:szCs w:val="20"/>
        </w:rPr>
      </w:pPr>
      <w:r w:rsidRPr="00A767E0">
        <w:rPr>
          <w:rFonts w:cs="Tahoma"/>
          <w:szCs w:val="20"/>
        </w:rPr>
        <w:t>Può trattarsi di un condominio, i cui singoli condomini deliberano di accedere alla comunità, oppure può trattarsi di una singola abitazione dove i proprietari aderiscono alla c.d. configurazione ex art. 42</w:t>
      </w:r>
      <w:r w:rsidRPr="00A767E0">
        <w:rPr>
          <w:rFonts w:cs="Tahoma"/>
          <w:i/>
          <w:iCs/>
          <w:szCs w:val="20"/>
        </w:rPr>
        <w:t>bis</w:t>
      </w:r>
      <w:r w:rsidRPr="00A767E0">
        <w:rPr>
          <w:rFonts w:cs="Tahoma"/>
          <w:szCs w:val="20"/>
        </w:rPr>
        <w:t xml:space="preserve">, D.L. 162/2019. </w:t>
      </w:r>
    </w:p>
    <w:p w14:paraId="0B84F4CB" w14:textId="07ABE482" w:rsidR="00A767E0" w:rsidRPr="00A767E0" w:rsidRDefault="00A767E0" w:rsidP="00A767E0">
      <w:pPr>
        <w:rPr>
          <w:rFonts w:cs="Tahoma"/>
          <w:szCs w:val="20"/>
        </w:rPr>
      </w:pPr>
      <w:r w:rsidRPr="00A767E0">
        <w:rPr>
          <w:rFonts w:cs="Tahoma"/>
          <w:szCs w:val="20"/>
        </w:rPr>
        <w:t>In questi casi, trattandosi di impianti fotovoltaici, le spese sostenute per le installazioni possono accedere al superbonus del 110%. Qualora non ricorrano i requisiti di accesso al superbonus, si</w:t>
      </w:r>
      <w:r w:rsidR="003008E9">
        <w:rPr>
          <w:rFonts w:cs="Tahoma"/>
          <w:szCs w:val="20"/>
        </w:rPr>
        <w:t xml:space="preserve"> </w:t>
      </w:r>
      <w:r w:rsidRPr="00A767E0">
        <w:rPr>
          <w:rFonts w:cs="Tahoma"/>
          <w:szCs w:val="20"/>
        </w:rPr>
        <w:t>può in ogni caso accedere alla detrazione del 50%.</w:t>
      </w:r>
    </w:p>
    <w:p w14:paraId="06AFC938" w14:textId="6697A398" w:rsidR="00A767E0" w:rsidRPr="00A767E0" w:rsidRDefault="00A767E0" w:rsidP="00A767E0">
      <w:pPr>
        <w:rPr>
          <w:rFonts w:cs="Tahoma"/>
          <w:szCs w:val="20"/>
        </w:rPr>
      </w:pPr>
      <w:r w:rsidRPr="00A767E0">
        <w:rPr>
          <w:rFonts w:cs="Tahoma"/>
          <w:szCs w:val="20"/>
        </w:rPr>
        <w:t xml:space="preserve">In particolare, con la </w:t>
      </w:r>
      <w:r w:rsidRPr="00A767E0">
        <w:rPr>
          <w:rFonts w:cs="Tahoma"/>
          <w:b/>
          <w:bCs/>
          <w:szCs w:val="20"/>
        </w:rPr>
        <w:t>Risoluzione n. 18/E del 12 marzo 2021</w:t>
      </w:r>
      <w:r w:rsidRPr="00A767E0">
        <w:rPr>
          <w:rFonts w:cs="Tahoma"/>
          <w:szCs w:val="20"/>
        </w:rPr>
        <w:t>, l’Agenzia fornisce chiarimenti ed indicazioni dettagliate sugli aspetti fiscali delle somme erogate dal Gestore dei servizi energetici ai condomìni, composti solo da persone fisiche al di fuori dell’esercizio di attività d’impresa, arti e professioni, che aderiscono a tali configurazioni.</w:t>
      </w:r>
    </w:p>
    <w:p w14:paraId="20C72909" w14:textId="5E15B735" w:rsidR="00A767E0" w:rsidRPr="00A767E0" w:rsidRDefault="00A767E0" w:rsidP="00A767E0">
      <w:pPr>
        <w:rPr>
          <w:rFonts w:cs="Tahoma"/>
          <w:szCs w:val="20"/>
        </w:rPr>
      </w:pPr>
      <w:r w:rsidRPr="00A767E0">
        <w:rPr>
          <w:rFonts w:cs="Tahoma"/>
          <w:szCs w:val="20"/>
        </w:rPr>
        <w:t xml:space="preserve">Con essa vengono </w:t>
      </w:r>
      <w:r w:rsidR="00F016ED">
        <w:rPr>
          <w:rFonts w:cs="Tahoma"/>
          <w:szCs w:val="20"/>
        </w:rPr>
        <w:t xml:space="preserve">altresì </w:t>
      </w:r>
      <w:r w:rsidRPr="00A767E0">
        <w:rPr>
          <w:rFonts w:cs="Tahoma"/>
          <w:szCs w:val="20"/>
        </w:rPr>
        <w:t>chiarite la possibilità di accesso e la tipologia di detrazione spettante, partendo da una sintetica illustrazione della normativa non fiscale di riferimento.</w:t>
      </w:r>
      <w:r w:rsidRPr="00A767E0">
        <w:rPr>
          <w:rFonts w:cs="Tahoma"/>
          <w:szCs w:val="20"/>
        </w:rPr>
        <w:cr/>
      </w:r>
      <w:r w:rsidR="00F016ED">
        <w:rPr>
          <w:rFonts w:cs="Tahoma"/>
          <w:szCs w:val="20"/>
        </w:rPr>
        <w:t>L</w:t>
      </w:r>
      <w:r w:rsidRPr="00A767E0">
        <w:rPr>
          <w:rFonts w:cs="Tahoma"/>
          <w:szCs w:val="20"/>
        </w:rPr>
        <w:t xml:space="preserve">’Agenzia conferma che per gli impianti a fonte rinnovabile, gestiti da soggetti che aderiscono alle “configurazioni”, la detrazione prevista dall'art. 16-bis, co. 1, lett. h), Tuir, si applica fino alla soglia di 200 kW e per un ammontare complessivo di spesa non superiore a 96.000 euro. </w:t>
      </w:r>
    </w:p>
    <w:p w14:paraId="137E00E2" w14:textId="77777777" w:rsidR="00A767E0" w:rsidRPr="00A767E0" w:rsidRDefault="00A767E0" w:rsidP="00A767E0">
      <w:pPr>
        <w:rPr>
          <w:rFonts w:cs="Tahoma"/>
          <w:szCs w:val="20"/>
        </w:rPr>
      </w:pPr>
      <w:r w:rsidRPr="00A767E0">
        <w:rPr>
          <w:rFonts w:cs="Tahoma"/>
          <w:szCs w:val="20"/>
        </w:rPr>
        <w:t xml:space="preserve">La detrazione in questione si applica nella misura del 50% alle spese sostenute per interventi relativi alla realizzazione, su singole unità immobiliari e su parti comuni, di opere finalizzate al conseguimento di risparmi energetici con particolare riguardo all'installazione di impianti fotovoltaici per la produzione di energia elettrica basati sull’impiego </w:t>
      </w:r>
      <w:proofErr w:type="spellStart"/>
      <w:r w:rsidRPr="00A767E0">
        <w:rPr>
          <w:rFonts w:cs="Tahoma"/>
          <w:szCs w:val="20"/>
        </w:rPr>
        <w:t>sull'impiego</w:t>
      </w:r>
      <w:proofErr w:type="spellEnd"/>
      <w:r w:rsidRPr="00A767E0">
        <w:rPr>
          <w:rFonts w:cs="Tahoma"/>
          <w:szCs w:val="20"/>
        </w:rPr>
        <w:t xml:space="preserve"> delle fonti rinnovabili di energia. </w:t>
      </w:r>
    </w:p>
    <w:p w14:paraId="63F4A3EF" w14:textId="77777777" w:rsidR="00A767E0" w:rsidRPr="00A767E0" w:rsidRDefault="00A767E0" w:rsidP="00A767E0">
      <w:pPr>
        <w:rPr>
          <w:rFonts w:cs="Tahoma"/>
          <w:szCs w:val="20"/>
        </w:rPr>
      </w:pPr>
      <w:r w:rsidRPr="00A767E0">
        <w:rPr>
          <w:rFonts w:cs="Tahoma"/>
          <w:szCs w:val="20"/>
        </w:rPr>
        <w:t>La detrazione è ripartita in 10 quote annuali di pari importo.</w:t>
      </w:r>
    </w:p>
    <w:p w14:paraId="3B41ECC1" w14:textId="77777777" w:rsidR="00A767E0" w:rsidRPr="00A767E0" w:rsidRDefault="00A767E0" w:rsidP="00A767E0">
      <w:pPr>
        <w:rPr>
          <w:rFonts w:cs="Tahoma"/>
          <w:szCs w:val="20"/>
        </w:rPr>
      </w:pPr>
      <w:r w:rsidRPr="00A767E0">
        <w:rPr>
          <w:rFonts w:cs="Tahoma"/>
          <w:szCs w:val="20"/>
        </w:rPr>
        <w:t>La detrazione può essere fruita anche con riferimento alle spese sostenute per gli impianti gestiti da soggetti che aderiscono alle configurazioni di cui al citato articolo 42-bis del D.L. 162 del 2019, indipendentemente dalla natura giuridica degli stessi, atteso il disposto di cui al comma 16-bis dell’articolo 119 del decreto Rilancio.</w:t>
      </w:r>
    </w:p>
    <w:p w14:paraId="5F6FE3A0" w14:textId="77777777" w:rsidR="007B20A9" w:rsidRDefault="00A767E0" w:rsidP="007B20A9">
      <w:pPr>
        <w:rPr>
          <w:rFonts w:cs="Tahoma"/>
          <w:szCs w:val="20"/>
        </w:rPr>
      </w:pPr>
      <w:r w:rsidRPr="00A767E0">
        <w:rPr>
          <w:rFonts w:cs="Tahoma"/>
          <w:szCs w:val="20"/>
        </w:rPr>
        <w:lastRenderedPageBreak/>
        <w:t>La condizione per fruire della detrazione è che l’impianto sia installato per far fronte ai bisogni energetici dei componenti della configurazione medesima, la cui attività non costituisce svolgimento di attività commerciale abituale.</w:t>
      </w:r>
      <w:r w:rsidR="007B20A9">
        <w:rPr>
          <w:rFonts w:cs="Tahoma"/>
          <w:szCs w:val="20"/>
        </w:rPr>
        <w:t xml:space="preserve"> </w:t>
      </w:r>
    </w:p>
    <w:p w14:paraId="6B24754A" w14:textId="5043845D" w:rsidR="00A767E0" w:rsidRPr="00A767E0" w:rsidRDefault="00A767E0" w:rsidP="007B20A9">
      <w:pPr>
        <w:rPr>
          <w:rFonts w:cs="Tahoma"/>
          <w:szCs w:val="20"/>
        </w:rPr>
      </w:pPr>
      <w:r w:rsidRPr="00A767E0">
        <w:rPr>
          <w:rFonts w:cs="Tahoma"/>
          <w:szCs w:val="20"/>
        </w:rPr>
        <w:t xml:space="preserve">L’art. 119 </w:t>
      </w:r>
      <w:r w:rsidR="00E00D69">
        <w:rPr>
          <w:rFonts w:cs="Tahoma"/>
          <w:szCs w:val="20"/>
        </w:rPr>
        <w:t xml:space="preserve">D.L. </w:t>
      </w:r>
      <w:r w:rsidRPr="00A767E0">
        <w:rPr>
          <w:rFonts w:cs="Tahoma"/>
          <w:szCs w:val="20"/>
        </w:rPr>
        <w:t xml:space="preserve">34/2020, ha innalzato la detrazione dal 50% al 110%, garantendo di fatto l'accesso al superbonus per i lavori di installazione degli impianti fino a 200 kW da parte di comunità energetiche rinnovabili costituite in forma di enti non commerciali o da parte di condomìni che aderiscono alle configurazioni. </w:t>
      </w:r>
    </w:p>
    <w:p w14:paraId="70B4752A" w14:textId="77777777" w:rsidR="00A767E0" w:rsidRPr="00A767E0" w:rsidRDefault="00A767E0" w:rsidP="00A767E0">
      <w:pPr>
        <w:rPr>
          <w:rFonts w:cs="Tahoma"/>
          <w:szCs w:val="20"/>
        </w:rPr>
      </w:pPr>
      <w:r w:rsidRPr="00A767E0">
        <w:rPr>
          <w:rFonts w:cs="Tahoma"/>
          <w:szCs w:val="20"/>
        </w:rPr>
        <w:t>La detrazione si applica per l'installazione di impianti solari fotovoltaici connessi alla rete elettrica su edifici ovvero di impianti solari fotovoltaici su strutture pertinenziali agli edifici.</w:t>
      </w:r>
    </w:p>
    <w:p w14:paraId="55FFD201" w14:textId="77777777" w:rsidR="00A767E0" w:rsidRPr="00A767E0" w:rsidRDefault="00A767E0" w:rsidP="00A767E0">
      <w:pPr>
        <w:rPr>
          <w:rFonts w:cs="Tahoma"/>
          <w:szCs w:val="20"/>
        </w:rPr>
      </w:pPr>
      <w:r w:rsidRPr="00A767E0">
        <w:rPr>
          <w:rFonts w:cs="Tahoma"/>
          <w:szCs w:val="20"/>
        </w:rPr>
        <w:t>Il Superbonus spetta su un ammontare delle spese non superiore ad euro 48.000 e, comunque, nel limite di spesa di euro 2.400 per ogni kW di potenza nominale dell'impianto solare fotovoltaico, da ripartire tra gli aventi diritto in cinque quote annuali di pari importo e in quattro quote annuali di pari importo per la parte di spesa sostenuta nell'anno 2022.</w:t>
      </w:r>
    </w:p>
    <w:p w14:paraId="7006AF4D" w14:textId="6FE4704D" w:rsidR="00A767E0" w:rsidRPr="00A767E0" w:rsidRDefault="00A767E0" w:rsidP="00A767E0">
      <w:pPr>
        <w:rPr>
          <w:rFonts w:cs="Tahoma"/>
          <w:szCs w:val="20"/>
        </w:rPr>
      </w:pPr>
      <w:r w:rsidRPr="00A767E0">
        <w:rPr>
          <w:rFonts w:cs="Tahoma"/>
          <w:szCs w:val="20"/>
        </w:rPr>
        <w:t>Il Superbonus è subordinato alla condizione che l'installazione degli impianti sia eseguita congiuntamente ad uno degli interventi “</w:t>
      </w:r>
      <w:r w:rsidRPr="00A767E0">
        <w:rPr>
          <w:rFonts w:cs="Tahoma"/>
          <w:i/>
          <w:iCs/>
          <w:szCs w:val="20"/>
        </w:rPr>
        <w:t>trainanti</w:t>
      </w:r>
      <w:r w:rsidRPr="00A767E0">
        <w:rPr>
          <w:rFonts w:cs="Tahoma"/>
          <w:szCs w:val="20"/>
        </w:rPr>
        <w:t>” e spetta anche per l'installazione contestuale o successiva di sistemi di accumulo integrati negli impianti solari fotovoltaici agevolati alle stesse condizioni, negli stessi limiti di importo e ammontare complessivo e comunque nel limite di spesa di 1000 euro per ogni kWh di capacità di accumulo del sistema di accumulo.</w:t>
      </w:r>
    </w:p>
    <w:p w14:paraId="4B8002CD" w14:textId="733D0D48" w:rsidR="00A767E0" w:rsidRPr="00A767E0" w:rsidRDefault="00F016ED" w:rsidP="00A767E0">
      <w:pPr>
        <w:rPr>
          <w:rFonts w:cs="Tahoma"/>
          <w:szCs w:val="20"/>
        </w:rPr>
      </w:pPr>
      <w:r w:rsidRPr="00F016ED">
        <w:rPr>
          <w:rFonts w:cs="Tahoma"/>
          <w:szCs w:val="20"/>
        </w:rPr>
        <w:t xml:space="preserve">L'Agenzia, sempre con la citata Risoluzione, </w:t>
      </w:r>
      <w:r w:rsidR="00A767E0" w:rsidRPr="00A767E0">
        <w:rPr>
          <w:rFonts w:cs="Tahoma"/>
          <w:szCs w:val="20"/>
        </w:rPr>
        <w:t>evidenzia che l’articolo 42-bis del Milleproroghe 2020 non disciplina la forma giuridica che devono assumere le configurazioni sperimentali, limitandosi a prevedere le condizioni alle quali sono subordinate le predette configurazioni ai fini dell’applicazione del medesimo articolo 42-</w:t>
      </w:r>
      <w:r w:rsidR="00A767E0" w:rsidRPr="00A767E0">
        <w:rPr>
          <w:rFonts w:cs="Tahoma"/>
          <w:i/>
          <w:iCs/>
          <w:szCs w:val="20"/>
        </w:rPr>
        <w:t>bis</w:t>
      </w:r>
      <w:r w:rsidR="00A767E0" w:rsidRPr="00A767E0">
        <w:rPr>
          <w:rFonts w:cs="Tahoma"/>
          <w:szCs w:val="20"/>
        </w:rPr>
        <w:t xml:space="preserve">. </w:t>
      </w:r>
    </w:p>
    <w:p w14:paraId="08F8469F" w14:textId="77777777" w:rsidR="00A767E0" w:rsidRPr="00A767E0" w:rsidRDefault="00A767E0" w:rsidP="00A767E0">
      <w:pPr>
        <w:rPr>
          <w:rFonts w:cs="Tahoma"/>
          <w:szCs w:val="20"/>
        </w:rPr>
      </w:pPr>
      <w:r w:rsidRPr="00A767E0">
        <w:rPr>
          <w:rFonts w:cs="Tahoma"/>
          <w:szCs w:val="20"/>
        </w:rPr>
        <w:t>Nello specifico, sono stabilite le condizioni e i requisiti per i consumatori di energia elettrica che vogliono divenire “</w:t>
      </w:r>
      <w:proofErr w:type="spellStart"/>
      <w:r w:rsidRPr="00A767E0">
        <w:rPr>
          <w:rFonts w:cs="Tahoma"/>
          <w:szCs w:val="20"/>
        </w:rPr>
        <w:t>autoconsumatori</w:t>
      </w:r>
      <w:proofErr w:type="spellEnd"/>
      <w:r w:rsidRPr="00A767E0">
        <w:rPr>
          <w:rFonts w:cs="Tahoma"/>
          <w:szCs w:val="20"/>
        </w:rPr>
        <w:t xml:space="preserve">” di energia rinnovabile e che agiscono collettivamente. </w:t>
      </w:r>
    </w:p>
    <w:p w14:paraId="37B9F490" w14:textId="77777777" w:rsidR="00A767E0" w:rsidRPr="00A767E0" w:rsidRDefault="00A767E0" w:rsidP="00A767E0">
      <w:pPr>
        <w:rPr>
          <w:rFonts w:cs="Tahoma"/>
          <w:szCs w:val="20"/>
        </w:rPr>
      </w:pPr>
      <w:r w:rsidRPr="00A767E0">
        <w:rPr>
          <w:rFonts w:cs="Tahoma"/>
          <w:szCs w:val="20"/>
        </w:rPr>
        <w:t>I soggetti partecipanti producono energia destinata al proprio consumo con impianti alimentati da fonti rinnovabili di potenza complessiva non superiore a 200 kW, entrati in esercizio dal 29 febbraio 2020, data di entrata in vigore della legge di conversione del medesimo decreto Milleproroghe ed entro i sessanta giorni successivi alla data di entrata in vigore del provvedimento di recepimento della direttiva (UE) 2018/2001. Il termine di recepimento della Direttiva è il 30 giugno 2021.</w:t>
      </w:r>
    </w:p>
    <w:p w14:paraId="73E817FE" w14:textId="77777777" w:rsidR="00A767E0" w:rsidRPr="00A767E0" w:rsidRDefault="00A767E0" w:rsidP="00A767E0">
      <w:pPr>
        <w:rPr>
          <w:rFonts w:cs="Tahoma"/>
          <w:szCs w:val="20"/>
        </w:rPr>
      </w:pPr>
      <w:r w:rsidRPr="00A767E0">
        <w:rPr>
          <w:rFonts w:cs="Tahoma"/>
          <w:szCs w:val="20"/>
        </w:rPr>
        <w:t xml:space="preserve">Nel caso dell’autoconsumo collettiva, il referente è il condominio, che agisce per il tramite del suo amministratore o di un rappresentante qualora non vi sia obbligo di nomina dell’amministratore oppure nel caso in cui i punti di connessione del suddetto gruppo siano ubicati all’interno di un medesimo edificio, </w:t>
      </w:r>
      <w:r w:rsidRPr="00A767E0">
        <w:rPr>
          <w:rFonts w:cs="Tahoma"/>
          <w:szCs w:val="20"/>
        </w:rPr>
        <w:lastRenderedPageBreak/>
        <w:t xml:space="preserve">le cui unità immobiliari siano di un unico soggetto, il proprietario dell’edificio, che, nel caso di persone giuridiche, agisce per il tramite del suo legale rappresentante. </w:t>
      </w:r>
    </w:p>
    <w:p w14:paraId="29ED69C1" w14:textId="77777777" w:rsidR="00A767E0" w:rsidRPr="00A767E0" w:rsidRDefault="00A767E0" w:rsidP="00A767E0">
      <w:pPr>
        <w:rPr>
          <w:rFonts w:cs="Tahoma"/>
          <w:szCs w:val="20"/>
        </w:rPr>
      </w:pPr>
      <w:r w:rsidRPr="00A767E0">
        <w:rPr>
          <w:rFonts w:cs="Tahoma"/>
          <w:szCs w:val="20"/>
        </w:rPr>
        <w:t xml:space="preserve">In entrambi i casi il referente può essere anche un produttore di energia elettrica che gestisce uno o più impianti di produzione, la cui energia elettrica prodotta rileva nella configurazione di gruppo di </w:t>
      </w:r>
      <w:proofErr w:type="spellStart"/>
      <w:r w:rsidRPr="00A767E0">
        <w:rPr>
          <w:rFonts w:cs="Tahoma"/>
          <w:szCs w:val="20"/>
        </w:rPr>
        <w:t>autoconsumatori</w:t>
      </w:r>
      <w:proofErr w:type="spellEnd"/>
      <w:r w:rsidRPr="00A767E0">
        <w:rPr>
          <w:rFonts w:cs="Tahoma"/>
          <w:szCs w:val="20"/>
        </w:rPr>
        <w:t xml:space="preserve"> di energia rinnovabile che agiscono collettivamente.</w:t>
      </w:r>
    </w:p>
    <w:p w14:paraId="13FEDBF8" w14:textId="77777777" w:rsidR="00A767E0" w:rsidRPr="00A767E0" w:rsidRDefault="00A767E0" w:rsidP="00A767E0">
      <w:pPr>
        <w:rPr>
          <w:rFonts w:cs="Tahoma"/>
          <w:szCs w:val="20"/>
        </w:rPr>
      </w:pPr>
      <w:r w:rsidRPr="00A767E0">
        <w:rPr>
          <w:rFonts w:cs="Tahoma"/>
          <w:szCs w:val="20"/>
        </w:rPr>
        <w:t xml:space="preserve">Per le configurazioni di autoconsumo collettivo da fonti rinnovabili attivata nell’ambito di un edificio in condominio, in base a quanto previsto dalle regole tecniche predisposte dal GSE, il referente è il condominio stesso che agisce per il tramite dell’amministratore del condominio o di un suo rappresentante. </w:t>
      </w:r>
    </w:p>
    <w:p w14:paraId="257A7052" w14:textId="6869F656" w:rsidR="00A767E0" w:rsidRPr="00A767E0" w:rsidRDefault="00A767E0" w:rsidP="00A767E0">
      <w:pPr>
        <w:rPr>
          <w:rFonts w:cs="Tahoma"/>
          <w:szCs w:val="20"/>
        </w:rPr>
      </w:pPr>
      <w:r w:rsidRPr="00A767E0">
        <w:rPr>
          <w:rFonts w:cs="Tahoma"/>
          <w:szCs w:val="20"/>
        </w:rPr>
        <w:t>Le somme corrisposte dal GSE al condominio saranno poi attribuite a ciascun condomino, in base ai criteri stabiliti dalle delibere assembleari</w:t>
      </w:r>
      <w:r w:rsidRPr="00A767E0">
        <w:rPr>
          <w:rStyle w:val="Rimandonotaapidipagina"/>
          <w:rFonts w:cs="Tahoma"/>
          <w:szCs w:val="20"/>
        </w:rPr>
        <w:footnoteReference w:id="43"/>
      </w:r>
      <w:r w:rsidRPr="00A767E0">
        <w:rPr>
          <w:rFonts w:cs="Tahoma"/>
          <w:szCs w:val="20"/>
        </w:rPr>
        <w:t>.</w:t>
      </w:r>
    </w:p>
    <w:p w14:paraId="0ED20A1B" w14:textId="206ADD10" w:rsidR="00A767E0" w:rsidRPr="00583B08" w:rsidRDefault="00A767E0" w:rsidP="004A224A">
      <w:pPr>
        <w:pStyle w:val="Paragrafoelenco"/>
        <w:numPr>
          <w:ilvl w:val="0"/>
          <w:numId w:val="35"/>
        </w:numPr>
        <w:rPr>
          <w:rFonts w:cs="Tahoma"/>
          <w:b/>
          <w:bCs/>
          <w:i/>
          <w:iCs/>
          <w:szCs w:val="20"/>
        </w:rPr>
      </w:pPr>
      <w:r w:rsidRPr="00583B08">
        <w:rPr>
          <w:rFonts w:cs="Tahoma"/>
          <w:b/>
          <w:bCs/>
          <w:i/>
          <w:iCs/>
          <w:szCs w:val="20"/>
        </w:rPr>
        <w:t>Comproprietari</w:t>
      </w:r>
      <w:r w:rsidR="00F016ED">
        <w:rPr>
          <w:rFonts w:cs="Tahoma"/>
          <w:b/>
          <w:bCs/>
          <w:i/>
          <w:iCs/>
          <w:szCs w:val="20"/>
        </w:rPr>
        <w:t xml:space="preserve">: la </w:t>
      </w:r>
      <w:r w:rsidRPr="00583B08">
        <w:rPr>
          <w:rFonts w:cs="Tahoma"/>
          <w:b/>
          <w:bCs/>
          <w:i/>
          <w:iCs/>
          <w:szCs w:val="20"/>
        </w:rPr>
        <w:t xml:space="preserve">divisione per agevolare </w:t>
      </w:r>
      <w:r w:rsidR="00F016ED">
        <w:rPr>
          <w:rFonts w:cs="Tahoma"/>
          <w:b/>
          <w:bCs/>
          <w:i/>
          <w:iCs/>
          <w:szCs w:val="20"/>
        </w:rPr>
        <w:t>l’accesso al</w:t>
      </w:r>
      <w:r w:rsidRPr="00583B08">
        <w:rPr>
          <w:rFonts w:cs="Tahoma"/>
          <w:b/>
          <w:bCs/>
          <w:i/>
          <w:iCs/>
          <w:szCs w:val="20"/>
        </w:rPr>
        <w:t xml:space="preserve"> Superbonus</w:t>
      </w:r>
    </w:p>
    <w:p w14:paraId="2ADA639C" w14:textId="77777777" w:rsidR="00A767E0" w:rsidRPr="00A767E0" w:rsidRDefault="00A767E0" w:rsidP="00A767E0">
      <w:pPr>
        <w:rPr>
          <w:rFonts w:cs="Tahoma"/>
          <w:szCs w:val="20"/>
        </w:rPr>
      </w:pPr>
      <w:r w:rsidRPr="00A767E0">
        <w:rPr>
          <w:rFonts w:cs="Tahoma"/>
          <w:szCs w:val="20"/>
        </w:rPr>
        <w:t xml:space="preserve">La nascita di un condominio può conseguire alla divisione (anche parziale) di un immobile in comproprietà con assegnazione delle singole unità immobiliari a ciascun comproprietario, a condizione però che l’atto sia posto in essere </w:t>
      </w:r>
      <w:r w:rsidRPr="00F016ED">
        <w:rPr>
          <w:rFonts w:cs="Tahoma"/>
          <w:b/>
          <w:bCs/>
          <w:szCs w:val="20"/>
        </w:rPr>
        <w:t>prima dell’inizio dei lavori.</w:t>
      </w:r>
    </w:p>
    <w:p w14:paraId="172C1B2F" w14:textId="77777777" w:rsidR="00A767E0" w:rsidRPr="00A767E0" w:rsidRDefault="00A767E0" w:rsidP="00A767E0">
      <w:pPr>
        <w:rPr>
          <w:rFonts w:cs="Tahoma"/>
          <w:szCs w:val="20"/>
        </w:rPr>
      </w:pPr>
      <w:r w:rsidRPr="00A767E0">
        <w:rPr>
          <w:rFonts w:cs="Tahoma"/>
          <w:szCs w:val="20"/>
        </w:rPr>
        <w:t xml:space="preserve">In tal senso si è pronunciato lo </w:t>
      </w:r>
      <w:r w:rsidRPr="00F016ED">
        <w:rPr>
          <w:rFonts w:cs="Tahoma"/>
          <w:b/>
          <w:bCs/>
          <w:szCs w:val="20"/>
        </w:rPr>
        <w:t>Studio n.27-2021/T del Consiglio Notarile Nazionale</w:t>
      </w:r>
      <w:r w:rsidRPr="00A767E0">
        <w:rPr>
          <w:rFonts w:cs="Tahoma"/>
          <w:szCs w:val="20"/>
        </w:rPr>
        <w:t>, partendo da una disamina approfondita e ragionata della normativa e dei documenti interpretativi dell’Amministrazione finanziaria.</w:t>
      </w:r>
    </w:p>
    <w:p w14:paraId="121BA6CE" w14:textId="77777777" w:rsidR="00A767E0" w:rsidRPr="00A767E0" w:rsidRDefault="00A767E0" w:rsidP="00A767E0">
      <w:pPr>
        <w:rPr>
          <w:rFonts w:cs="Tahoma"/>
          <w:i/>
          <w:iCs/>
          <w:szCs w:val="20"/>
        </w:rPr>
      </w:pPr>
      <w:r w:rsidRPr="00A767E0">
        <w:rPr>
          <w:rFonts w:cs="Tahoma"/>
          <w:szCs w:val="20"/>
        </w:rPr>
        <w:t>Secondo quanto riportato nel citato Studio, l’Agenzia delle Entrate pare avere “</w:t>
      </w:r>
      <w:r w:rsidRPr="00A767E0">
        <w:rPr>
          <w:rFonts w:cs="Tahoma"/>
          <w:i/>
          <w:iCs/>
          <w:szCs w:val="20"/>
        </w:rPr>
        <w:t xml:space="preserve">in particolare privilegiato una visione “soggettiva” del condominio piuttosto che porre l’accento su di una valutazione “oggettiva” incentrata sulle parti comuni di un edificio, che pure esistono anche quando l’edificio appartenga ad un solo soggetto. </w:t>
      </w:r>
    </w:p>
    <w:p w14:paraId="49DAE050" w14:textId="77777777" w:rsidR="00A767E0" w:rsidRPr="00A767E0" w:rsidRDefault="00A767E0" w:rsidP="00A767E0">
      <w:pPr>
        <w:rPr>
          <w:rFonts w:cs="Tahoma"/>
          <w:i/>
          <w:iCs/>
          <w:szCs w:val="20"/>
        </w:rPr>
      </w:pPr>
      <w:r w:rsidRPr="00A767E0">
        <w:rPr>
          <w:rFonts w:cs="Tahoma"/>
          <w:i/>
          <w:iCs/>
          <w:szCs w:val="20"/>
        </w:rPr>
        <w:t>Se, ad esempio, un soggetto è unico proprietario di un fabbricato costituito da otto unità immobiliari, pur esistendo di fatto parti comuni dell’edificio, la mancanza di una situazione giuridica qualificabile come condominio determinerebbe, a parere dell’Agenzia delle Entrate, l’impossibilità di accedere al superbonus.</w:t>
      </w:r>
    </w:p>
    <w:p w14:paraId="6CDC2EBB" w14:textId="77777777" w:rsidR="00A767E0" w:rsidRPr="00A767E0" w:rsidRDefault="00A767E0" w:rsidP="00A767E0">
      <w:pPr>
        <w:rPr>
          <w:rFonts w:cs="Tahoma"/>
          <w:i/>
          <w:iCs/>
          <w:szCs w:val="20"/>
        </w:rPr>
      </w:pPr>
      <w:r w:rsidRPr="00A767E0">
        <w:rPr>
          <w:rFonts w:cs="Tahoma"/>
          <w:i/>
          <w:iCs/>
          <w:szCs w:val="20"/>
        </w:rPr>
        <w:t>Allo stesso modo non vengono ammessi al beneficio gli interventi eseguiti su parti comuni di un edificio di cui siano comproprietari più soggetti per quote indivise.</w:t>
      </w:r>
    </w:p>
    <w:p w14:paraId="55F9BBAF" w14:textId="77777777" w:rsidR="00A767E0" w:rsidRPr="00A767E0" w:rsidRDefault="00A767E0" w:rsidP="00A767E0">
      <w:pPr>
        <w:rPr>
          <w:rFonts w:cs="Tahoma"/>
          <w:i/>
          <w:iCs/>
          <w:szCs w:val="20"/>
        </w:rPr>
      </w:pPr>
      <w:r w:rsidRPr="00A767E0">
        <w:rPr>
          <w:rFonts w:cs="Tahoma"/>
          <w:i/>
          <w:iCs/>
          <w:szCs w:val="20"/>
        </w:rPr>
        <w:lastRenderedPageBreak/>
        <w:t xml:space="preserve">Evidentemente in quest’ultimo caso </w:t>
      </w:r>
      <w:r w:rsidRPr="00A767E0">
        <w:rPr>
          <w:rFonts w:cs="Tahoma"/>
          <w:b/>
          <w:bCs/>
          <w:i/>
          <w:iCs/>
          <w:szCs w:val="20"/>
        </w:rPr>
        <w:t>una divisione, anche parziale, della comproprietà tra i vari soggetti, con assegnazione delle singole unità immobiliari a ciascuno dei condividenti, determinerà la nascita del condominio</w:t>
      </w:r>
      <w:r w:rsidRPr="00A767E0">
        <w:rPr>
          <w:rFonts w:cs="Tahoma"/>
          <w:i/>
          <w:iCs/>
          <w:szCs w:val="20"/>
        </w:rPr>
        <w:t xml:space="preserve"> e, con essa, </w:t>
      </w:r>
      <w:r w:rsidRPr="00A767E0">
        <w:rPr>
          <w:rFonts w:cs="Tahoma"/>
          <w:b/>
          <w:bCs/>
          <w:i/>
          <w:iCs/>
          <w:szCs w:val="20"/>
        </w:rPr>
        <w:t>l’accessibilità del condominio al superbonus</w:t>
      </w:r>
      <w:r w:rsidRPr="00A767E0">
        <w:rPr>
          <w:rFonts w:cs="Tahoma"/>
          <w:i/>
          <w:iCs/>
          <w:szCs w:val="20"/>
        </w:rPr>
        <w:t>.</w:t>
      </w:r>
    </w:p>
    <w:p w14:paraId="68A21D3C" w14:textId="3C8837A9" w:rsidR="00A767E0" w:rsidRDefault="00A767E0" w:rsidP="00A767E0">
      <w:pPr>
        <w:rPr>
          <w:rFonts w:cs="Tahoma"/>
          <w:szCs w:val="20"/>
        </w:rPr>
      </w:pPr>
      <w:r w:rsidRPr="00A767E0">
        <w:rPr>
          <w:rFonts w:cs="Tahoma"/>
          <w:b/>
          <w:bCs/>
          <w:i/>
          <w:iCs/>
          <w:szCs w:val="20"/>
        </w:rPr>
        <w:t>Anche se la divisione può avere effetti retroattivi</w:t>
      </w:r>
      <w:r w:rsidRPr="00A767E0">
        <w:rPr>
          <w:rFonts w:cs="Tahoma"/>
          <w:i/>
          <w:iCs/>
          <w:szCs w:val="20"/>
        </w:rPr>
        <w:t xml:space="preserve">, </w:t>
      </w:r>
      <w:r w:rsidRPr="00A767E0">
        <w:rPr>
          <w:rFonts w:cs="Tahoma"/>
          <w:b/>
          <w:bCs/>
          <w:i/>
          <w:iCs/>
          <w:szCs w:val="20"/>
        </w:rPr>
        <w:t xml:space="preserve">sarà </w:t>
      </w:r>
      <w:r w:rsidRPr="00A767E0">
        <w:rPr>
          <w:rFonts w:cs="Tahoma"/>
          <w:i/>
          <w:iCs/>
          <w:szCs w:val="20"/>
        </w:rPr>
        <w:t>comunque</w:t>
      </w:r>
      <w:r w:rsidRPr="00A767E0">
        <w:rPr>
          <w:rFonts w:cs="Tahoma"/>
          <w:b/>
          <w:bCs/>
          <w:i/>
          <w:iCs/>
          <w:szCs w:val="20"/>
        </w:rPr>
        <w:t xml:space="preserve"> opportuno, al fine di accedere alla detrazione maggiorata, </w:t>
      </w:r>
      <w:r w:rsidRPr="00A767E0">
        <w:rPr>
          <w:rFonts w:cs="Tahoma"/>
          <w:i/>
          <w:iCs/>
          <w:szCs w:val="20"/>
        </w:rPr>
        <w:t>che</w:t>
      </w:r>
      <w:r w:rsidRPr="00A767E0">
        <w:rPr>
          <w:rFonts w:cs="Tahoma"/>
          <w:b/>
          <w:bCs/>
          <w:i/>
          <w:iCs/>
          <w:szCs w:val="20"/>
        </w:rPr>
        <w:t xml:space="preserve"> </w:t>
      </w:r>
      <w:r w:rsidRPr="00A767E0">
        <w:rPr>
          <w:rFonts w:cs="Tahoma"/>
          <w:i/>
          <w:iCs/>
          <w:szCs w:val="20"/>
        </w:rPr>
        <w:t>l’atto sia posto in essere</w:t>
      </w:r>
      <w:r w:rsidRPr="00A767E0">
        <w:rPr>
          <w:rFonts w:cs="Tahoma"/>
          <w:b/>
          <w:bCs/>
          <w:i/>
          <w:iCs/>
          <w:szCs w:val="20"/>
        </w:rPr>
        <w:t xml:space="preserve"> anteriormente all’inizio dei lavori</w:t>
      </w:r>
      <w:r w:rsidRPr="00A767E0">
        <w:rPr>
          <w:rFonts w:cs="Tahoma"/>
          <w:szCs w:val="20"/>
        </w:rPr>
        <w:t>”.</w:t>
      </w:r>
    </w:p>
    <w:p w14:paraId="50CC1FC4" w14:textId="77777777" w:rsidR="00671FAB" w:rsidRPr="00A767E0" w:rsidRDefault="00671FAB" w:rsidP="00A767E0">
      <w:pPr>
        <w:rPr>
          <w:rFonts w:cs="Tahoma"/>
          <w:szCs w:val="20"/>
        </w:rPr>
      </w:pPr>
    </w:p>
    <w:p w14:paraId="05504044" w14:textId="441C3A67" w:rsidR="00A767E0" w:rsidRPr="00583B08" w:rsidRDefault="00583B08" w:rsidP="00583B08">
      <w:pPr>
        <w:pStyle w:val="Titolo2"/>
      </w:pPr>
      <w:bookmarkStart w:id="28" w:name="_Toc83821120"/>
      <w:r w:rsidRPr="00583B08">
        <w:t>1.3.2</w:t>
      </w:r>
      <w:r w:rsidR="00A767E0" w:rsidRPr="00583B08">
        <w:t xml:space="preserve"> </w:t>
      </w:r>
      <w:bookmarkStart w:id="29" w:name="_Toc79573343"/>
      <w:r w:rsidR="00A767E0" w:rsidRPr="00583B08">
        <w:t>Lett. b) comma 9, dell’art. 119 Decreto Rilancio</w:t>
      </w:r>
      <w:r w:rsidR="003008E9" w:rsidRPr="00583B08">
        <w:t xml:space="preserve"> </w:t>
      </w:r>
      <w:r w:rsidR="00A767E0" w:rsidRPr="00583B08">
        <w:t>- Persone fisiche, al di fuori dell’esercizio di attività di impresa, arti e professioni</w:t>
      </w:r>
      <w:bookmarkEnd w:id="28"/>
      <w:bookmarkEnd w:id="29"/>
    </w:p>
    <w:p w14:paraId="72BE1B56" w14:textId="77777777" w:rsidR="00A767E0" w:rsidRPr="00A767E0" w:rsidRDefault="00A767E0" w:rsidP="00A767E0">
      <w:pPr>
        <w:rPr>
          <w:rFonts w:cs="Tahoma"/>
          <w:szCs w:val="20"/>
        </w:rPr>
      </w:pPr>
      <w:r w:rsidRPr="00A767E0">
        <w:rPr>
          <w:rFonts w:cs="Tahoma"/>
          <w:szCs w:val="20"/>
        </w:rPr>
        <w:t xml:space="preserve">Ai sensi della lett. b), comma 9, dell’art. 119 Decreto Rilancio possono fruire del Superbonus anche le </w:t>
      </w:r>
      <w:r w:rsidRPr="00A767E0">
        <w:rPr>
          <w:rFonts w:cs="Tahoma"/>
          <w:b/>
          <w:bCs/>
          <w:szCs w:val="20"/>
        </w:rPr>
        <w:t>persone fisiche</w:t>
      </w:r>
      <w:r w:rsidRPr="00A767E0">
        <w:rPr>
          <w:rFonts w:cs="Tahoma"/>
          <w:szCs w:val="20"/>
        </w:rPr>
        <w:t xml:space="preserve">, al di fuori dell'esercizio di attività di impresa, arti e professioni, </w:t>
      </w:r>
      <w:r w:rsidRPr="00A767E0">
        <w:rPr>
          <w:rFonts w:cs="Tahoma"/>
          <w:b/>
          <w:bCs/>
          <w:szCs w:val="20"/>
        </w:rPr>
        <w:t>su unità immobiliari</w:t>
      </w:r>
      <w:r w:rsidRPr="00A767E0">
        <w:rPr>
          <w:rFonts w:cs="Tahoma"/>
          <w:szCs w:val="20"/>
        </w:rPr>
        <w:t xml:space="preserve"> (e, con riguardo agli interventi di efficientamento energetico </w:t>
      </w:r>
      <w:r w:rsidRPr="00A767E0">
        <w:rPr>
          <w:rFonts w:cs="Tahoma"/>
          <w:b/>
          <w:bCs/>
          <w:szCs w:val="20"/>
        </w:rPr>
        <w:t>su un massimo di due unità immobiliare</w:t>
      </w:r>
      <w:r w:rsidRPr="00A767E0">
        <w:rPr>
          <w:rFonts w:cs="Tahoma"/>
          <w:szCs w:val="20"/>
        </w:rPr>
        <w:t>, fermo restando il riconoscimento delle detrazioni per gli interventi sulle parti comuni degli edifici</w:t>
      </w:r>
      <w:r w:rsidRPr="00A767E0">
        <w:rPr>
          <w:rStyle w:val="Rimandonotaapidipagina"/>
          <w:rFonts w:cs="Tahoma"/>
          <w:szCs w:val="20"/>
        </w:rPr>
        <w:footnoteReference w:id="44"/>
      </w:r>
      <w:r w:rsidRPr="00A767E0">
        <w:rPr>
          <w:rFonts w:cs="Tahoma"/>
          <w:szCs w:val="20"/>
        </w:rPr>
        <w:t>; tale limite di due unità non sussiste invece per gli interventi di riduzione del rischio sismico</w:t>
      </w:r>
      <w:r w:rsidRPr="00A767E0">
        <w:rPr>
          <w:rStyle w:val="Rimandonotaapidipagina"/>
          <w:rFonts w:cs="Tahoma"/>
          <w:szCs w:val="20"/>
        </w:rPr>
        <w:footnoteReference w:id="45"/>
      </w:r>
      <w:r w:rsidRPr="00A767E0">
        <w:rPr>
          <w:rFonts w:cs="Tahoma"/>
          <w:szCs w:val="20"/>
        </w:rPr>
        <w:t xml:space="preserve">). </w:t>
      </w:r>
    </w:p>
    <w:p w14:paraId="022B99A6" w14:textId="77777777" w:rsidR="00A767E0" w:rsidRPr="00A767E0" w:rsidRDefault="00A767E0" w:rsidP="00A767E0">
      <w:pPr>
        <w:rPr>
          <w:rFonts w:cs="Tahoma"/>
          <w:szCs w:val="20"/>
        </w:rPr>
      </w:pPr>
      <w:r w:rsidRPr="00A767E0">
        <w:rPr>
          <w:rFonts w:cs="Tahoma"/>
          <w:szCs w:val="20"/>
        </w:rPr>
        <w:t>La detrazione riguarda tutti i contribuenti residenti e non residenti nel territorio dello Stato, che sostengono le spese per l’esecuzione degli interventi agevolati.</w:t>
      </w:r>
    </w:p>
    <w:p w14:paraId="5DB21BE4" w14:textId="77777777" w:rsidR="00A767E0" w:rsidRPr="00A767E0" w:rsidRDefault="00A767E0" w:rsidP="00A767E0">
      <w:pPr>
        <w:rPr>
          <w:rFonts w:cs="Tahoma"/>
          <w:szCs w:val="20"/>
        </w:rPr>
      </w:pPr>
      <w:r w:rsidRPr="00A767E0">
        <w:rPr>
          <w:rFonts w:cs="Tahoma"/>
          <w:szCs w:val="20"/>
        </w:rPr>
        <w:t xml:space="preserve">La detrazione spetta anche ai contribuenti, persone fisiche, che svolgono attività di impresa, o arti e professioni, qualora le spese sostenute abbiano ad oggetto interventi effettuati su immobili appartenenti all’ambito “privatistico” e come tali diversi: </w:t>
      </w:r>
      <w:r w:rsidRPr="00A767E0">
        <w:rPr>
          <w:rFonts w:cs="Tahoma"/>
          <w:i/>
          <w:iCs/>
          <w:szCs w:val="20"/>
        </w:rPr>
        <w:t>(i)</w:t>
      </w:r>
      <w:r w:rsidRPr="00A767E0">
        <w:rPr>
          <w:rFonts w:cs="Tahoma"/>
          <w:szCs w:val="20"/>
        </w:rPr>
        <w:t xml:space="preserve"> da quelli strumentali alle predette attività di impresa o arti e professioni; (</w:t>
      </w:r>
      <w:r w:rsidRPr="00A767E0">
        <w:rPr>
          <w:rFonts w:cs="Tahoma"/>
          <w:i/>
          <w:iCs/>
          <w:szCs w:val="20"/>
        </w:rPr>
        <w:t>ii</w:t>
      </w:r>
      <w:r w:rsidRPr="00A767E0">
        <w:rPr>
          <w:rFonts w:cs="Tahoma"/>
          <w:szCs w:val="20"/>
        </w:rPr>
        <w:t>) dalle unità immobiliari che costituiscono l’oggetto della propria attività ovvero (</w:t>
      </w:r>
      <w:r w:rsidRPr="00A767E0">
        <w:rPr>
          <w:rFonts w:cs="Tahoma"/>
          <w:i/>
          <w:iCs/>
          <w:szCs w:val="20"/>
        </w:rPr>
        <w:t>iii</w:t>
      </w:r>
      <w:r w:rsidRPr="00A767E0">
        <w:rPr>
          <w:rFonts w:cs="Tahoma"/>
          <w:szCs w:val="20"/>
        </w:rPr>
        <w:t>) dai beni patrimoniali appartenenti all’impresa</w:t>
      </w:r>
      <w:r w:rsidRPr="00A767E0">
        <w:rPr>
          <w:rStyle w:val="Rimandonotaapidipagina"/>
          <w:rFonts w:cs="Tahoma"/>
          <w:szCs w:val="20"/>
        </w:rPr>
        <w:footnoteReference w:id="46"/>
      </w:r>
      <w:r w:rsidRPr="00A767E0">
        <w:rPr>
          <w:rFonts w:cs="Tahoma"/>
          <w:szCs w:val="20"/>
        </w:rPr>
        <w:t>.</w:t>
      </w:r>
    </w:p>
    <w:p w14:paraId="14E4E894" w14:textId="77777777" w:rsidR="00A767E0" w:rsidRPr="00A767E0" w:rsidRDefault="00A767E0" w:rsidP="00A767E0">
      <w:pPr>
        <w:rPr>
          <w:rFonts w:cs="Tahoma"/>
          <w:szCs w:val="20"/>
        </w:rPr>
      </w:pPr>
      <w:r w:rsidRPr="00A767E0">
        <w:rPr>
          <w:rFonts w:cs="Tahoma"/>
          <w:szCs w:val="20"/>
        </w:rPr>
        <w:t xml:space="preserve">Gli stessi soggetti (“persone fisiche”), </w:t>
      </w:r>
      <w:r w:rsidRPr="00A767E0">
        <w:rPr>
          <w:rFonts w:cs="Tahoma"/>
          <w:b/>
          <w:bCs/>
          <w:szCs w:val="20"/>
        </w:rPr>
        <w:t>in qualità di condomini</w:t>
      </w:r>
      <w:r w:rsidRPr="00A767E0">
        <w:rPr>
          <w:rFonts w:cs="Tahoma"/>
          <w:szCs w:val="20"/>
        </w:rPr>
        <w:t xml:space="preserve">, possono fruire del Superbonus in relazione alle spese sostenute </w:t>
      </w:r>
      <w:r w:rsidRPr="00A767E0">
        <w:rPr>
          <w:rFonts w:cs="Tahoma"/>
          <w:b/>
          <w:bCs/>
          <w:szCs w:val="20"/>
        </w:rPr>
        <w:t>per interventi realizzati</w:t>
      </w:r>
      <w:r w:rsidRPr="00A767E0">
        <w:rPr>
          <w:rFonts w:cs="Tahoma"/>
          <w:szCs w:val="20"/>
        </w:rPr>
        <w:t xml:space="preserve"> </w:t>
      </w:r>
      <w:r w:rsidRPr="00A767E0">
        <w:rPr>
          <w:rFonts w:cs="Tahoma"/>
          <w:b/>
          <w:bCs/>
          <w:szCs w:val="20"/>
        </w:rPr>
        <w:t>sulle parti comuni degli edifici in condominio</w:t>
      </w:r>
      <w:r w:rsidRPr="00A767E0">
        <w:rPr>
          <w:rFonts w:cs="Tahoma"/>
          <w:szCs w:val="20"/>
        </w:rPr>
        <w:t xml:space="preserve">, qualora partecipino alla ripartizione delle predette spese. </w:t>
      </w:r>
    </w:p>
    <w:p w14:paraId="2CBB2BB7" w14:textId="77777777" w:rsidR="00A767E0" w:rsidRPr="00A767E0" w:rsidRDefault="00A767E0" w:rsidP="00A767E0">
      <w:pPr>
        <w:rPr>
          <w:rFonts w:cs="Tahoma"/>
          <w:szCs w:val="20"/>
        </w:rPr>
      </w:pPr>
      <w:r w:rsidRPr="00A767E0">
        <w:rPr>
          <w:rFonts w:cs="Tahoma"/>
          <w:szCs w:val="20"/>
        </w:rPr>
        <w:lastRenderedPageBreak/>
        <w:t>In tal caso, la detrazione spetta anche se gli immobili posseduti o detenuti dai predetti soggetti siano strumentali alle attività di impresa o arti e professioni, ovvero si tratti di unità immobiliari che costituiscono l’oggetto delle attività stesse ovvero, beni patrimoniali appartenenti all’impresa.</w:t>
      </w:r>
    </w:p>
    <w:p w14:paraId="2388DCEE" w14:textId="6B171426" w:rsidR="00A767E0" w:rsidRPr="00A767E0" w:rsidRDefault="00A767E0" w:rsidP="00A767E0">
      <w:pPr>
        <w:rPr>
          <w:rFonts w:cs="Tahoma"/>
          <w:szCs w:val="20"/>
        </w:rPr>
      </w:pPr>
      <w:r w:rsidRPr="00A767E0">
        <w:rPr>
          <w:rFonts w:cs="Tahoma"/>
          <w:szCs w:val="20"/>
        </w:rPr>
        <w:t xml:space="preserve">Trattandosi di una detrazione dall’imposta lorda, il Superbonus </w:t>
      </w:r>
      <w:r w:rsidRPr="00A767E0">
        <w:rPr>
          <w:rFonts w:cs="Tahoma"/>
          <w:b/>
          <w:bCs/>
          <w:szCs w:val="20"/>
        </w:rPr>
        <w:t>non</w:t>
      </w:r>
      <w:r w:rsidRPr="00A767E0">
        <w:rPr>
          <w:rFonts w:cs="Tahoma"/>
          <w:szCs w:val="20"/>
        </w:rPr>
        <w:t xml:space="preserve"> può essere utilizzato dai soggetti titolari esclusivi di redditi assoggettati a tassazione separata o ad imposta sostitutiva, ovvero da quelli che non potrebbero fruire della corrispondente detrazione, in quanto l’imposta lorda è assorbita dalle altre detrazioni o non è dovuta (ad esempio, per i soggetti rientranti nella </w:t>
      </w:r>
      <w:r w:rsidR="00193D66">
        <w:rPr>
          <w:rFonts w:cs="Tahoma"/>
          <w:szCs w:val="20"/>
        </w:rPr>
        <w:t>c.d.</w:t>
      </w:r>
      <w:r w:rsidRPr="00A767E0">
        <w:rPr>
          <w:rFonts w:cs="Tahoma"/>
          <w:szCs w:val="20"/>
        </w:rPr>
        <w:t xml:space="preserve"> “</w:t>
      </w:r>
      <w:r w:rsidRPr="00A767E0">
        <w:rPr>
          <w:rFonts w:cs="Tahoma"/>
          <w:i/>
          <w:iCs/>
          <w:szCs w:val="20"/>
        </w:rPr>
        <w:t>no tax area</w:t>
      </w:r>
      <w:r w:rsidRPr="00A767E0">
        <w:rPr>
          <w:rFonts w:cs="Tahoma"/>
          <w:szCs w:val="20"/>
        </w:rPr>
        <w:t>”).</w:t>
      </w:r>
    </w:p>
    <w:p w14:paraId="54905AF2" w14:textId="77777777" w:rsidR="00A767E0" w:rsidRPr="00A767E0" w:rsidRDefault="00A767E0" w:rsidP="00A767E0">
      <w:pPr>
        <w:rPr>
          <w:rFonts w:cs="Tahoma"/>
          <w:szCs w:val="20"/>
        </w:rPr>
      </w:pPr>
      <w:r w:rsidRPr="00A767E0">
        <w:rPr>
          <w:rFonts w:cs="Tahoma"/>
          <w:szCs w:val="20"/>
        </w:rPr>
        <w:t>Sono esclusi, pertanto, i soggetti titolari esclusivamente di redditi derivanti dall’esercizio di attività d’impresa o di arti o professioni che aderiscono al regime forfetario.</w:t>
      </w:r>
    </w:p>
    <w:p w14:paraId="40FDD081" w14:textId="3F0D202B" w:rsidR="00A767E0" w:rsidRPr="00A767E0" w:rsidRDefault="00A767E0" w:rsidP="00A767E0">
      <w:pPr>
        <w:rPr>
          <w:rFonts w:cs="Tahoma"/>
          <w:szCs w:val="20"/>
        </w:rPr>
      </w:pPr>
      <w:r w:rsidRPr="00A767E0">
        <w:rPr>
          <w:rFonts w:cs="Tahoma"/>
          <w:szCs w:val="20"/>
        </w:rPr>
        <w:t xml:space="preserve">In luogo dell’utilizzo diretto della detrazione, I predetti soggetti possono optare </w:t>
      </w:r>
      <w:r w:rsidRPr="00A767E0">
        <w:rPr>
          <w:rFonts w:cs="Tahoma"/>
          <w:i/>
          <w:iCs/>
          <w:szCs w:val="20"/>
        </w:rPr>
        <w:t>(i)</w:t>
      </w:r>
      <w:r w:rsidRPr="00A767E0">
        <w:rPr>
          <w:rFonts w:cs="Tahoma"/>
          <w:szCs w:val="20"/>
        </w:rPr>
        <w:t xml:space="preserve"> per un contributo, sotto forma di sconto sul corrispettivo dovuto (</w:t>
      </w:r>
      <w:r w:rsidR="00193D66">
        <w:rPr>
          <w:rFonts w:cs="Tahoma"/>
          <w:szCs w:val="20"/>
        </w:rPr>
        <w:t>c.d.</w:t>
      </w:r>
      <w:r w:rsidRPr="00A767E0">
        <w:rPr>
          <w:rFonts w:cs="Tahoma"/>
          <w:szCs w:val="20"/>
        </w:rPr>
        <w:t xml:space="preserve"> </w:t>
      </w:r>
      <w:r w:rsidRPr="00A767E0">
        <w:rPr>
          <w:rFonts w:cs="Tahoma"/>
          <w:i/>
          <w:iCs/>
          <w:szCs w:val="20"/>
        </w:rPr>
        <w:t>sconto in fattura</w:t>
      </w:r>
      <w:r w:rsidRPr="00A767E0">
        <w:rPr>
          <w:rFonts w:cs="Tahoma"/>
          <w:szCs w:val="20"/>
        </w:rPr>
        <w:t xml:space="preserve">), anticipato dal fornitore (anche “unico”, come si vedrà </w:t>
      </w:r>
      <w:r w:rsidRPr="00A767E0">
        <w:rPr>
          <w:rFonts w:cs="Tahoma"/>
          <w:i/>
          <w:iCs/>
          <w:szCs w:val="20"/>
        </w:rPr>
        <w:t>infra</w:t>
      </w:r>
      <w:r w:rsidRPr="00A767E0">
        <w:rPr>
          <w:rFonts w:cs="Tahoma"/>
          <w:szCs w:val="20"/>
        </w:rPr>
        <w:t xml:space="preserve">) che ha effettuato gli interventi e da quest’ultimo recuperato sotto forma di credito di imposta, ovvero </w:t>
      </w:r>
      <w:r w:rsidRPr="00A767E0">
        <w:rPr>
          <w:rFonts w:cs="Tahoma"/>
          <w:i/>
          <w:iCs/>
          <w:szCs w:val="20"/>
        </w:rPr>
        <w:t>(ii)</w:t>
      </w:r>
      <w:r w:rsidRPr="00A767E0">
        <w:rPr>
          <w:rFonts w:cs="Tahoma"/>
          <w:szCs w:val="20"/>
        </w:rPr>
        <w:t xml:space="preserve"> per la cessione di un credito di imposta, di importo corrispondente alla detrazione, ad altri soggetti, tra cui istituti di credito e altri intermediari finanziari con facoltà, per quest’ultimi, di successiva cessione.</w:t>
      </w:r>
    </w:p>
    <w:p w14:paraId="6434AF7D" w14:textId="77777777" w:rsidR="00A767E0" w:rsidRPr="00A767E0" w:rsidRDefault="00A767E0" w:rsidP="00A767E0">
      <w:pPr>
        <w:rPr>
          <w:rFonts w:cs="Tahoma"/>
          <w:szCs w:val="20"/>
        </w:rPr>
      </w:pPr>
      <w:r w:rsidRPr="00A767E0">
        <w:rPr>
          <w:rFonts w:cs="Tahoma"/>
          <w:szCs w:val="20"/>
        </w:rPr>
        <w:t xml:space="preserve">Il Superbonus, inoltre, non spetta ai soggetti che </w:t>
      </w:r>
      <w:r w:rsidRPr="00A767E0">
        <w:rPr>
          <w:rFonts w:cs="Tahoma"/>
          <w:b/>
          <w:bCs/>
          <w:szCs w:val="20"/>
        </w:rPr>
        <w:t>non possiedono redditi imponibili</w:t>
      </w:r>
      <w:r w:rsidRPr="00A767E0">
        <w:rPr>
          <w:rFonts w:cs="Tahoma"/>
          <w:szCs w:val="20"/>
        </w:rPr>
        <w:t xml:space="preserve"> i quali, inoltre, non possono esercitare l’opzione per lo sconto in fattura o per la cessione del credito. Rientrano tra tali soggetti, ad esempio, le persone fisiche </w:t>
      </w:r>
      <w:r w:rsidRPr="00A767E0">
        <w:rPr>
          <w:rFonts w:cs="Tahoma"/>
          <w:b/>
          <w:bCs/>
          <w:szCs w:val="20"/>
        </w:rPr>
        <w:t>non fiscalmente residenti</w:t>
      </w:r>
      <w:r w:rsidRPr="00A767E0">
        <w:rPr>
          <w:rFonts w:cs="Tahoma"/>
          <w:szCs w:val="20"/>
        </w:rPr>
        <w:t xml:space="preserve"> </w:t>
      </w:r>
      <w:r w:rsidRPr="00A767E0">
        <w:rPr>
          <w:rFonts w:cs="Tahoma"/>
          <w:b/>
          <w:bCs/>
          <w:szCs w:val="20"/>
        </w:rPr>
        <w:t>in Italia</w:t>
      </w:r>
      <w:r w:rsidRPr="00A767E0">
        <w:rPr>
          <w:rFonts w:cs="Tahoma"/>
          <w:szCs w:val="20"/>
        </w:rPr>
        <w:t xml:space="preserve"> che detengono l’immobile oggetto degli interventi in base ad un contratto di locazione o di comodato. </w:t>
      </w:r>
    </w:p>
    <w:p w14:paraId="4E7F3466" w14:textId="31F97A50" w:rsidR="00A767E0" w:rsidRPr="00A767E0" w:rsidRDefault="00A767E0" w:rsidP="00A767E0">
      <w:pPr>
        <w:rPr>
          <w:rFonts w:cs="Tahoma"/>
          <w:szCs w:val="20"/>
        </w:rPr>
      </w:pPr>
      <w:r w:rsidRPr="00A767E0">
        <w:rPr>
          <w:rFonts w:cs="Tahoma"/>
          <w:szCs w:val="20"/>
        </w:rPr>
        <w:t xml:space="preserve">La detrazione spetta ai soggetti che possiedono o detengono l’immobile, oggetto dell’intervento, in base ad un titolo idoneo al momento di avvio dei lavori, ovvero al momento del sostenimento delle spese, se antecedente il predetto avvio. </w:t>
      </w:r>
    </w:p>
    <w:p w14:paraId="7713A3BE" w14:textId="39425ECE" w:rsidR="00A767E0" w:rsidRPr="00A767E0" w:rsidRDefault="00A767E0" w:rsidP="00A767E0">
      <w:pPr>
        <w:rPr>
          <w:rFonts w:cs="Tahoma"/>
          <w:szCs w:val="20"/>
        </w:rPr>
      </w:pPr>
      <w:r w:rsidRPr="00A767E0">
        <w:rPr>
          <w:rFonts w:cs="Tahoma"/>
          <w:szCs w:val="20"/>
        </w:rPr>
        <w:t>I soggetti beneficiari devono:</w:t>
      </w:r>
    </w:p>
    <w:p w14:paraId="39FB9415" w14:textId="6E3CEA68" w:rsidR="00A767E0" w:rsidRPr="00583B08" w:rsidRDefault="00A767E0" w:rsidP="004A224A">
      <w:pPr>
        <w:pStyle w:val="Paragrafoelenco"/>
        <w:numPr>
          <w:ilvl w:val="0"/>
          <w:numId w:val="34"/>
        </w:numPr>
        <w:ind w:left="709"/>
        <w:rPr>
          <w:rFonts w:cs="Tahoma"/>
          <w:szCs w:val="20"/>
        </w:rPr>
      </w:pPr>
      <w:r w:rsidRPr="00583B08">
        <w:rPr>
          <w:rFonts w:cs="Tahoma"/>
          <w:szCs w:val="20"/>
        </w:rPr>
        <w:t>possedere l’immobile in qualità di proprietario, nudo proprietario o di titolare di altro diritto reale di godimento (usufrutto, uso, abitazione o superficie);</w:t>
      </w:r>
    </w:p>
    <w:p w14:paraId="036CCABD" w14:textId="77777777" w:rsidR="00A767E0" w:rsidRPr="00583B08" w:rsidRDefault="00A767E0" w:rsidP="004A224A">
      <w:pPr>
        <w:pStyle w:val="Paragrafoelenco"/>
        <w:numPr>
          <w:ilvl w:val="0"/>
          <w:numId w:val="34"/>
        </w:numPr>
        <w:ind w:left="709"/>
        <w:rPr>
          <w:rFonts w:cs="Tahoma"/>
          <w:szCs w:val="20"/>
        </w:rPr>
      </w:pPr>
      <w:r w:rsidRPr="00583B08">
        <w:rPr>
          <w:rFonts w:cs="Tahoma"/>
          <w:szCs w:val="20"/>
        </w:rPr>
        <w:t xml:space="preserve">detenere l’immobile in base ad un contratto di locazione, anche finanziaria, o di comodato, regolarmente registrato, ed essere in possesso del consenso all’esecuzione dei lavori da parte del proprietario. </w:t>
      </w:r>
    </w:p>
    <w:p w14:paraId="7FAA77B8" w14:textId="77777777" w:rsidR="00A767E0" w:rsidRPr="00A767E0" w:rsidRDefault="00A767E0" w:rsidP="00583B08">
      <w:pPr>
        <w:pStyle w:val="Paragrafoelenco"/>
        <w:ind w:left="0"/>
        <w:contextualSpacing w:val="0"/>
        <w:rPr>
          <w:rFonts w:cs="Tahoma"/>
          <w:szCs w:val="20"/>
        </w:rPr>
      </w:pPr>
      <w:r w:rsidRPr="00A767E0">
        <w:rPr>
          <w:rFonts w:cs="Tahoma"/>
          <w:szCs w:val="20"/>
        </w:rPr>
        <w:t>Al fine di attribuire certezza ai rapporti tributari, la mancanza di un titolo di detenzione dell’immobile risultante da un atto registrato, al momento dell’inizio dei lavori o al momento del sostenimento delle spese se antecedente, preclude il diritto alla detrazione anche se si provvede alla successiva regolarizzazione.</w:t>
      </w:r>
    </w:p>
    <w:p w14:paraId="49BFBD7D" w14:textId="77777777" w:rsidR="00A767E0" w:rsidRPr="00A767E0" w:rsidRDefault="00A767E0" w:rsidP="00583B08">
      <w:pPr>
        <w:pStyle w:val="Paragrafoelenco"/>
        <w:ind w:left="0"/>
        <w:contextualSpacing w:val="0"/>
        <w:rPr>
          <w:rFonts w:cs="Tahoma"/>
          <w:szCs w:val="20"/>
        </w:rPr>
      </w:pPr>
      <w:r w:rsidRPr="00A767E0">
        <w:rPr>
          <w:rFonts w:cs="Tahoma"/>
          <w:szCs w:val="20"/>
        </w:rPr>
        <w:lastRenderedPageBreak/>
        <w:t>L’utilizzo dell’unità locata, da parte del conduttore, nell’ambito dell’esercizio dell’impresa o di lavoro autonomo non inficia la possibilità, per i proprietari, di accedere al Superbonus.</w:t>
      </w:r>
    </w:p>
    <w:p w14:paraId="1CBC8634" w14:textId="2A35352E" w:rsidR="00A767E0" w:rsidRPr="00583B08" w:rsidRDefault="00A767E0" w:rsidP="00583B08">
      <w:pPr>
        <w:pStyle w:val="Paragrafoelenco"/>
        <w:ind w:left="0"/>
        <w:contextualSpacing w:val="0"/>
        <w:rPr>
          <w:rFonts w:cs="Tahoma"/>
          <w:szCs w:val="20"/>
        </w:rPr>
      </w:pPr>
      <w:r w:rsidRPr="00A767E0">
        <w:rPr>
          <w:rFonts w:cs="Tahoma"/>
          <w:szCs w:val="20"/>
        </w:rPr>
        <w:t xml:space="preserve">Con riferimento alla possibilità di accedere al Superbonus in relazione alle spese sostenute per l'esecuzione di interventi di riqualificazione energetica eseguiti su edifici “residenziali” utilizzati </w:t>
      </w:r>
      <w:r w:rsidRPr="00A767E0">
        <w:rPr>
          <w:rFonts w:cs="Tahoma"/>
          <w:b/>
          <w:bCs/>
          <w:szCs w:val="20"/>
        </w:rPr>
        <w:t>promiscuamente</w:t>
      </w:r>
      <w:r w:rsidRPr="00A767E0">
        <w:rPr>
          <w:rFonts w:cs="Tahoma"/>
          <w:szCs w:val="20"/>
        </w:rPr>
        <w:t xml:space="preserve"> sia come abitazione, sia per l'esercizio dell'arte o della professione, ovvero dell'attività commerciale (occasionale o abituale), l’Agenzia</w:t>
      </w:r>
      <w:r w:rsidRPr="00A767E0">
        <w:rPr>
          <w:rStyle w:val="Rimandonotaapidipagina"/>
          <w:rFonts w:cs="Tahoma"/>
          <w:szCs w:val="20"/>
        </w:rPr>
        <w:footnoteReference w:id="47"/>
      </w:r>
      <w:r w:rsidRPr="00A767E0">
        <w:rPr>
          <w:rFonts w:cs="Tahoma"/>
          <w:szCs w:val="20"/>
        </w:rPr>
        <w:t xml:space="preserve"> ha ritenuto che la detrazione debba essere calcolata sul 50% delle spese sostenute.</w:t>
      </w:r>
    </w:p>
    <w:p w14:paraId="077538CF" w14:textId="20D05D38" w:rsidR="00A767E0" w:rsidRPr="00A767E0" w:rsidRDefault="00A767E0" w:rsidP="00A767E0">
      <w:pPr>
        <w:rPr>
          <w:rFonts w:cs="Tahoma"/>
          <w:szCs w:val="20"/>
        </w:rPr>
      </w:pPr>
      <w:r w:rsidRPr="00A767E0">
        <w:rPr>
          <w:rFonts w:cs="Tahoma"/>
          <w:szCs w:val="20"/>
        </w:rPr>
        <w:t xml:space="preserve">Sono ammessi a fruire della detrazione anche i familiari del possessore o del detentore dell’immobile (coniuge, componente dell’unione civile, parenti entro il terzo grado e affini entro il secondo grado) nonché i conviventi di fatto ai sensi </w:t>
      </w:r>
      <w:r w:rsidR="00F016ED" w:rsidRPr="00F016ED">
        <w:rPr>
          <w:rFonts w:cs="Tahoma"/>
          <w:szCs w:val="20"/>
        </w:rPr>
        <w:t>della legge n. 76 del 20 maggio 2016 (" Regolamentazione delle unioni civili tra persone dello stesso sesso e disciplina delle convivenze").</w:t>
      </w:r>
      <w:r w:rsidRPr="00A767E0">
        <w:rPr>
          <w:rFonts w:cs="Tahoma"/>
          <w:szCs w:val="20"/>
        </w:rPr>
        <w:t xml:space="preserve">, sempreché sostengano le spese per la realizzazione dei lavori. Ha diritto alla detrazione anche il promissario acquirente </w:t>
      </w:r>
      <w:r w:rsidR="00F016ED" w:rsidRPr="00F016ED">
        <w:rPr>
          <w:rFonts w:cs="Tahoma"/>
          <w:szCs w:val="20"/>
        </w:rPr>
        <w:t xml:space="preserve">immesso nel possesso </w:t>
      </w:r>
      <w:r w:rsidRPr="00A767E0">
        <w:rPr>
          <w:rFonts w:cs="Tahoma"/>
          <w:szCs w:val="20"/>
        </w:rPr>
        <w:t>dell’immobile oggetto di intervento, a condizione che sia stato stipulato un contratto preliminare di vendita dell’immobile regolarmente registrato.</w:t>
      </w:r>
    </w:p>
    <w:p w14:paraId="37110E5A" w14:textId="77777777" w:rsidR="00A767E0" w:rsidRPr="00A767E0" w:rsidRDefault="00A767E0" w:rsidP="00A767E0">
      <w:pPr>
        <w:rPr>
          <w:rFonts w:cs="Tahoma"/>
          <w:szCs w:val="20"/>
        </w:rPr>
      </w:pPr>
      <w:r w:rsidRPr="00A767E0">
        <w:rPr>
          <w:rFonts w:cs="Tahoma"/>
          <w:szCs w:val="20"/>
        </w:rPr>
        <w:t>Possono altresì beneficiare del 110%, oltre che del Bonus edilizio, dell’ecobonus e del sisma-bonus, i seguenti soggetti:</w:t>
      </w:r>
    </w:p>
    <w:p w14:paraId="24607288" w14:textId="77777777" w:rsidR="00A767E0" w:rsidRPr="00583B08" w:rsidRDefault="00A767E0" w:rsidP="004A224A">
      <w:pPr>
        <w:pStyle w:val="Paragrafoelenco"/>
        <w:numPr>
          <w:ilvl w:val="0"/>
          <w:numId w:val="27"/>
        </w:numPr>
        <w:ind w:left="709"/>
        <w:rPr>
          <w:rFonts w:cs="Tahoma"/>
          <w:szCs w:val="20"/>
        </w:rPr>
      </w:pPr>
      <w:r w:rsidRPr="00583B08">
        <w:rPr>
          <w:rFonts w:cs="Tahoma"/>
          <w:szCs w:val="20"/>
        </w:rPr>
        <w:t>le cooperative di abitazione a proprietà indivisa per interventi realizzati su immobili dalle stesse posseduti ed assegnati in godimento ai propri soci e, previo consenso scritto della cooperativa medesima che possiede l’immobile, anche i rispettivi soci;</w:t>
      </w:r>
    </w:p>
    <w:p w14:paraId="23168B19" w14:textId="04E998AB" w:rsidR="00A767E0" w:rsidRPr="00583B08" w:rsidRDefault="00A767E0" w:rsidP="004A224A">
      <w:pPr>
        <w:pStyle w:val="Paragrafoelenco"/>
        <w:numPr>
          <w:ilvl w:val="0"/>
          <w:numId w:val="27"/>
        </w:numPr>
        <w:ind w:left="709"/>
        <w:rPr>
          <w:rFonts w:cs="Tahoma"/>
          <w:szCs w:val="20"/>
        </w:rPr>
      </w:pPr>
      <w:r w:rsidRPr="00583B08">
        <w:rPr>
          <w:rFonts w:cs="Tahoma"/>
          <w:szCs w:val="20"/>
        </w:rPr>
        <w:t>imprenditori individuali per gli immobili non rientranti tra i beni strumentali o tra i beni merce o tra i beni patrimoniali;</w:t>
      </w:r>
    </w:p>
    <w:p w14:paraId="32E300B2" w14:textId="77777777" w:rsidR="00A767E0" w:rsidRPr="00583B08" w:rsidRDefault="00A767E0" w:rsidP="004A224A">
      <w:pPr>
        <w:pStyle w:val="Paragrafoelenco"/>
        <w:numPr>
          <w:ilvl w:val="0"/>
          <w:numId w:val="27"/>
        </w:numPr>
        <w:ind w:left="709"/>
        <w:rPr>
          <w:rFonts w:cs="Tahoma"/>
          <w:szCs w:val="20"/>
        </w:rPr>
      </w:pPr>
      <w:r w:rsidRPr="00583B08">
        <w:rPr>
          <w:rFonts w:cs="Tahoma"/>
          <w:szCs w:val="20"/>
        </w:rPr>
        <w:t>i soggetti che producono redditi in forma associata (società semplici, in nome collettivo, in accomandita semplice e soggetti a questi equiparati) alle stesse condizioni previste per gli imprenditori individuali.</w:t>
      </w:r>
    </w:p>
    <w:p w14:paraId="499E727F" w14:textId="7597DDB8" w:rsidR="00A767E0" w:rsidRPr="00A767E0" w:rsidRDefault="00A767E0" w:rsidP="00A767E0">
      <w:pPr>
        <w:rPr>
          <w:rFonts w:cs="Tahoma"/>
          <w:szCs w:val="20"/>
        </w:rPr>
      </w:pPr>
      <w:r w:rsidRPr="00A767E0">
        <w:rPr>
          <w:rFonts w:cs="Tahoma"/>
          <w:szCs w:val="20"/>
        </w:rPr>
        <w:t>In applicazione dei criteri sopra enunciati, possono altresì</w:t>
      </w:r>
      <w:r w:rsidR="003008E9">
        <w:rPr>
          <w:rFonts w:cs="Tahoma"/>
          <w:szCs w:val="20"/>
        </w:rPr>
        <w:t xml:space="preserve"> </w:t>
      </w:r>
      <w:r w:rsidRPr="00A767E0">
        <w:rPr>
          <w:rFonts w:cs="Tahoma"/>
          <w:szCs w:val="20"/>
        </w:rPr>
        <w:t xml:space="preserve">fruire del Superbonus i titolari dell’impresa agricola, i soci o dagli amministratori di società semplici agricole (persone fisiche) di cui all’articolo 9 del decreto legge n. 557 del 1993, nonché i dipendenti esercenti attività agricole nell'azienda. </w:t>
      </w:r>
    </w:p>
    <w:p w14:paraId="0867F45B" w14:textId="7494DE92" w:rsidR="00A767E0" w:rsidRPr="00A767E0" w:rsidRDefault="00A767E0" w:rsidP="00A767E0">
      <w:pPr>
        <w:rPr>
          <w:rFonts w:cs="Tahoma"/>
          <w:szCs w:val="20"/>
        </w:rPr>
      </w:pPr>
      <w:r w:rsidRPr="00A767E0">
        <w:rPr>
          <w:rFonts w:cs="Tahoma"/>
          <w:szCs w:val="20"/>
        </w:rPr>
        <w:lastRenderedPageBreak/>
        <w:t>I predetti soggetti possono fruire del Superbonus relativamente alle spese sostenute</w:t>
      </w:r>
      <w:r w:rsidR="00F016ED">
        <w:rPr>
          <w:rFonts w:cs="Tahoma"/>
          <w:szCs w:val="20"/>
        </w:rPr>
        <w:t>,</w:t>
      </w:r>
      <w:r w:rsidRPr="00A767E0">
        <w:rPr>
          <w:rFonts w:cs="Tahoma"/>
          <w:szCs w:val="20"/>
        </w:rPr>
        <w:t xml:space="preserve"> a condizione che gli interventi siano effettuati su fabbricati rurali ad uso abitativo e, pertanto, diversi dagli immobili rurali “strumentali” necessari allo svolgimento dell’attività agricola.</w:t>
      </w:r>
    </w:p>
    <w:p w14:paraId="1715FDFC" w14:textId="77777777" w:rsidR="00A767E0" w:rsidRPr="00A767E0" w:rsidRDefault="00A767E0" w:rsidP="00A767E0">
      <w:pPr>
        <w:rPr>
          <w:rFonts w:cs="Tahoma"/>
          <w:szCs w:val="20"/>
        </w:rPr>
      </w:pPr>
      <w:r w:rsidRPr="00A767E0">
        <w:rPr>
          <w:rFonts w:cs="Tahoma"/>
          <w:szCs w:val="20"/>
        </w:rPr>
        <w:t xml:space="preserve">Con la </w:t>
      </w:r>
      <w:r w:rsidRPr="00A767E0">
        <w:rPr>
          <w:rFonts w:cs="Tahoma"/>
          <w:b/>
          <w:bCs/>
          <w:szCs w:val="20"/>
        </w:rPr>
        <w:t>risposta n. 498 del 21 luglio 2021</w:t>
      </w:r>
      <w:r w:rsidRPr="00A767E0">
        <w:rPr>
          <w:rFonts w:cs="Tahoma"/>
          <w:szCs w:val="20"/>
        </w:rPr>
        <w:t>, l’Agenzia delle Entrate ha riconosciuto l’accesso al Superbonus anche per l’usufruttuario estero di un’unità abitativa residenziale, per interventi antisismici e di riqualificazione energetica su un immobile segregato in un trust.</w:t>
      </w:r>
    </w:p>
    <w:p w14:paraId="41BD657E" w14:textId="07C90E8B" w:rsidR="00A767E0" w:rsidRPr="00A767E0" w:rsidRDefault="00A767E0" w:rsidP="00A767E0">
      <w:pPr>
        <w:rPr>
          <w:rFonts w:cs="Tahoma"/>
          <w:szCs w:val="20"/>
        </w:rPr>
      </w:pPr>
      <w:r w:rsidRPr="00A767E0">
        <w:rPr>
          <w:rFonts w:cs="Tahoma"/>
          <w:szCs w:val="20"/>
        </w:rPr>
        <w:t>Nel caso esaminato, si tratta</w:t>
      </w:r>
      <w:r w:rsidR="001001C6">
        <w:rPr>
          <w:rFonts w:cs="Tahoma"/>
          <w:szCs w:val="20"/>
        </w:rPr>
        <w:t>va</w:t>
      </w:r>
      <w:r w:rsidRPr="00A767E0">
        <w:rPr>
          <w:rFonts w:cs="Tahoma"/>
          <w:szCs w:val="20"/>
        </w:rPr>
        <w:t xml:space="preserve"> di immobile di civile abitazione, acquistato dai genitori non residenti in Italia a nome del figlio e successivamente da questo segregato in un </w:t>
      </w:r>
      <w:r w:rsidRPr="00A767E0">
        <w:rPr>
          <w:rFonts w:cs="Tahoma"/>
          <w:i/>
          <w:iCs/>
          <w:szCs w:val="20"/>
        </w:rPr>
        <w:t>trust</w:t>
      </w:r>
      <w:r w:rsidRPr="00A767E0">
        <w:rPr>
          <w:rFonts w:cs="Tahoma"/>
          <w:szCs w:val="20"/>
        </w:rPr>
        <w:t xml:space="preserve"> </w:t>
      </w:r>
      <w:proofErr w:type="spellStart"/>
      <w:r w:rsidRPr="00A767E0">
        <w:rPr>
          <w:rFonts w:cs="Tahoma"/>
          <w:szCs w:val="20"/>
        </w:rPr>
        <w:t>autodichiarato</w:t>
      </w:r>
      <w:proofErr w:type="spellEnd"/>
      <w:r w:rsidRPr="00A767E0">
        <w:rPr>
          <w:rStyle w:val="Rimandonotaapidipagina"/>
          <w:rFonts w:cs="Tahoma"/>
          <w:szCs w:val="20"/>
        </w:rPr>
        <w:footnoteReference w:id="48"/>
      </w:r>
      <w:r w:rsidRPr="00A767E0">
        <w:rPr>
          <w:rFonts w:cs="Tahoma"/>
          <w:szCs w:val="20"/>
        </w:rPr>
        <w:t xml:space="preserve"> (in cui il figlio assume</w:t>
      </w:r>
      <w:r w:rsidR="001001C6">
        <w:rPr>
          <w:rFonts w:cs="Tahoma"/>
          <w:szCs w:val="20"/>
        </w:rPr>
        <w:t>va</w:t>
      </w:r>
      <w:r w:rsidRPr="00A767E0">
        <w:rPr>
          <w:rFonts w:cs="Tahoma"/>
          <w:szCs w:val="20"/>
        </w:rPr>
        <w:t xml:space="preserve"> sia il ruolo di disponente che di </w:t>
      </w:r>
      <w:r w:rsidRPr="00A767E0">
        <w:rPr>
          <w:rFonts w:cs="Tahoma"/>
          <w:i/>
          <w:iCs/>
          <w:szCs w:val="20"/>
        </w:rPr>
        <w:t>trustee</w:t>
      </w:r>
      <w:r w:rsidRPr="00A767E0">
        <w:rPr>
          <w:rFonts w:cs="Tahoma"/>
          <w:szCs w:val="20"/>
        </w:rPr>
        <w:t>). Lo stesso immobile sar</w:t>
      </w:r>
      <w:r w:rsidR="001001C6">
        <w:rPr>
          <w:rFonts w:cs="Tahoma"/>
          <w:szCs w:val="20"/>
        </w:rPr>
        <w:t>ebbe stato</w:t>
      </w:r>
      <w:r w:rsidRPr="00A767E0">
        <w:rPr>
          <w:rFonts w:cs="Tahoma"/>
          <w:szCs w:val="20"/>
        </w:rPr>
        <w:t xml:space="preserve"> poi ceduto dal figlio in usufrutto ai genitori per dieci anni e questi ultimi </w:t>
      </w:r>
      <w:r w:rsidR="001001C6">
        <w:rPr>
          <w:rFonts w:cs="Tahoma"/>
          <w:szCs w:val="20"/>
        </w:rPr>
        <w:t>avrebbero sostenuto</w:t>
      </w:r>
      <w:r w:rsidRPr="00A767E0">
        <w:rPr>
          <w:rFonts w:cs="Tahoma"/>
          <w:szCs w:val="20"/>
        </w:rPr>
        <w:t xml:space="preserve"> le spese per la realizzazione degli interventi ammessi al Superbonus.</w:t>
      </w:r>
    </w:p>
    <w:p w14:paraId="77F7919A" w14:textId="7786056F" w:rsidR="00A767E0" w:rsidRPr="00A767E0" w:rsidRDefault="00A767E0" w:rsidP="00A767E0">
      <w:pPr>
        <w:rPr>
          <w:rFonts w:cs="Tahoma"/>
          <w:szCs w:val="20"/>
        </w:rPr>
      </w:pPr>
      <w:r w:rsidRPr="00A767E0">
        <w:rPr>
          <w:rFonts w:cs="Tahoma"/>
          <w:szCs w:val="20"/>
        </w:rPr>
        <w:t xml:space="preserve">Prendendo le mosse da queste premesse, l’Agenzia delle Entrate ha chiarito che la circostanza che la proprietà dell’edificio vincolato in trust </w:t>
      </w:r>
      <w:r w:rsidR="001001C6">
        <w:rPr>
          <w:rFonts w:cs="Tahoma"/>
          <w:szCs w:val="20"/>
        </w:rPr>
        <w:t>sia stata</w:t>
      </w:r>
      <w:r w:rsidRPr="00A767E0">
        <w:rPr>
          <w:rFonts w:cs="Tahoma"/>
          <w:szCs w:val="20"/>
        </w:rPr>
        <w:t xml:space="preserve"> attribuita al figlio non preclude al genitore usufruttuario di fruire del Superbonus purché questo: (i) sostenga le spese e (ii) possegga l'immobile oggetto dell'intervento in base ad un titolo idoneo (come è,</w:t>
      </w:r>
      <w:r w:rsidR="001001C6">
        <w:rPr>
          <w:rFonts w:cs="Tahoma"/>
          <w:szCs w:val="20"/>
        </w:rPr>
        <w:t xml:space="preserve"> appunto,</w:t>
      </w:r>
      <w:r w:rsidRPr="00A767E0">
        <w:rPr>
          <w:rFonts w:cs="Tahoma"/>
          <w:szCs w:val="20"/>
        </w:rPr>
        <w:t xml:space="preserve"> l’usufrutto), al momento di avvio dei lavori o al momento del sostenimento delle spese, se antecedente il predetto avvio. L’Agenzia delle Entrate</w:t>
      </w:r>
      <w:r w:rsidR="001001C6">
        <w:rPr>
          <w:rFonts w:cs="Tahoma"/>
          <w:szCs w:val="20"/>
        </w:rPr>
        <w:t>,</w:t>
      </w:r>
      <w:r w:rsidRPr="00A767E0">
        <w:rPr>
          <w:rFonts w:cs="Tahoma"/>
          <w:szCs w:val="20"/>
        </w:rPr>
        <w:t xml:space="preserve"> ha inoltre</w:t>
      </w:r>
      <w:r w:rsidR="001001C6">
        <w:rPr>
          <w:rFonts w:cs="Tahoma"/>
          <w:szCs w:val="20"/>
        </w:rPr>
        <w:t>,</w:t>
      </w:r>
      <w:r w:rsidRPr="00A767E0">
        <w:rPr>
          <w:rFonts w:cs="Tahoma"/>
          <w:szCs w:val="20"/>
        </w:rPr>
        <w:t xml:space="preserve"> confermato che anche per l’usufruttuario opera la regola generale secondo cui la detrazione fiscale spetta soltanto ai possessori di redditi imponibili, precisando che, nel caso di specie, il titolare del diritto di usufrutto, pur se non residente ai fini fiscali in Italia, è titolare ai sensi dell’art. 26 del TUIR del reddito fondiario derivante dall’immobile.</w:t>
      </w:r>
    </w:p>
    <w:p w14:paraId="752F879B" w14:textId="0E459639" w:rsidR="00A767E0" w:rsidRPr="00A767E0" w:rsidRDefault="00A767E0" w:rsidP="00A767E0">
      <w:pPr>
        <w:rPr>
          <w:rFonts w:cs="Tahoma"/>
          <w:szCs w:val="20"/>
        </w:rPr>
      </w:pPr>
      <w:r w:rsidRPr="00A767E0">
        <w:rPr>
          <w:rFonts w:cs="Tahoma"/>
          <w:szCs w:val="20"/>
        </w:rPr>
        <w:t xml:space="preserve">Tenuto conto che, come chiarito anche nella richiamata circolare n. 24/2020, l’agevolazione non spetta a coloro che non possiedono redditi imponibili (come le persone fisiche non fiscalmente residenti in Italia che detengono l'immobile oggetto degli interventi in base a un contratto di locazione o di comodato), l’Agenzia </w:t>
      </w:r>
      <w:r w:rsidR="001001C6">
        <w:rPr>
          <w:rFonts w:cs="Tahoma"/>
          <w:szCs w:val="20"/>
        </w:rPr>
        <w:t xml:space="preserve">ha </w:t>
      </w:r>
      <w:r w:rsidRPr="00A767E0">
        <w:rPr>
          <w:rFonts w:cs="Tahoma"/>
          <w:szCs w:val="20"/>
        </w:rPr>
        <w:t>sottolinea</w:t>
      </w:r>
      <w:r w:rsidR="001001C6">
        <w:rPr>
          <w:rFonts w:cs="Tahoma"/>
          <w:szCs w:val="20"/>
        </w:rPr>
        <w:t>to</w:t>
      </w:r>
      <w:r w:rsidRPr="00A767E0">
        <w:rPr>
          <w:rFonts w:cs="Tahoma"/>
          <w:szCs w:val="20"/>
        </w:rPr>
        <w:t xml:space="preserve"> che gli stessi possono tuttavia optare, in luogo dell'utilizzo diretto della detrazione, </w:t>
      </w:r>
      <w:r w:rsidR="001001C6" w:rsidRPr="001001C6">
        <w:rPr>
          <w:rFonts w:cs="Tahoma"/>
          <w:szCs w:val="20"/>
        </w:rPr>
        <w:t xml:space="preserve">per lo sconto in fattura o la cessione del credito. </w:t>
      </w:r>
      <w:r w:rsidRPr="00A767E0">
        <w:rPr>
          <w:rFonts w:cs="Tahoma"/>
          <w:szCs w:val="20"/>
        </w:rPr>
        <w:t>Ciò vale anche nel caso di titolare del diritto di usufrutto, in capo al quale è imputabile il reddito fondiario derivante dall'immobile.</w:t>
      </w:r>
    </w:p>
    <w:p w14:paraId="27A85DF2" w14:textId="2FC0B095" w:rsidR="00A767E0" w:rsidRPr="00583B08" w:rsidRDefault="00A767E0" w:rsidP="004A224A">
      <w:pPr>
        <w:pStyle w:val="Paragrafoelenco"/>
        <w:numPr>
          <w:ilvl w:val="0"/>
          <w:numId w:val="33"/>
        </w:numPr>
        <w:rPr>
          <w:rFonts w:cs="Tahoma"/>
          <w:b/>
          <w:bCs/>
          <w:i/>
          <w:iCs/>
          <w:szCs w:val="20"/>
        </w:rPr>
      </w:pPr>
      <w:r w:rsidRPr="00583B08">
        <w:rPr>
          <w:rFonts w:cs="Tahoma"/>
          <w:b/>
          <w:bCs/>
          <w:i/>
          <w:iCs/>
          <w:szCs w:val="20"/>
        </w:rPr>
        <w:t>Trasferimento / subentro nel diritto alla detrazione 110%</w:t>
      </w:r>
    </w:p>
    <w:p w14:paraId="0128D141" w14:textId="6F7A6689" w:rsidR="00A767E0" w:rsidRPr="00A767E0" w:rsidRDefault="00A767E0" w:rsidP="00A767E0">
      <w:pPr>
        <w:rPr>
          <w:rFonts w:cs="Tahoma"/>
          <w:szCs w:val="20"/>
        </w:rPr>
      </w:pPr>
      <w:r w:rsidRPr="00A767E0">
        <w:rPr>
          <w:rFonts w:cs="Tahoma"/>
          <w:szCs w:val="20"/>
        </w:rPr>
        <w:lastRenderedPageBreak/>
        <w:t xml:space="preserve">In caso di </w:t>
      </w:r>
      <w:r w:rsidRPr="00A767E0">
        <w:rPr>
          <w:rFonts w:cs="Tahoma"/>
          <w:b/>
          <w:bCs/>
          <w:szCs w:val="20"/>
        </w:rPr>
        <w:t>trasferimento per atto tra vivi</w:t>
      </w:r>
      <w:r w:rsidRPr="00A767E0">
        <w:rPr>
          <w:rFonts w:cs="Tahoma"/>
          <w:szCs w:val="20"/>
        </w:rPr>
        <w:t xml:space="preserve"> dell’unità immobiliare, per la quale ci si è avvalsi della detrazione fiscale, </w:t>
      </w:r>
      <w:r w:rsidR="001001C6" w:rsidRPr="001001C6">
        <w:rPr>
          <w:rFonts w:cs="Tahoma"/>
          <w:szCs w:val="20"/>
        </w:rPr>
        <w:t>la parte acquirente subentra nelle quote di detrazione non ancora utilizzate al momento del trasferimento, salvo patto contrario.</w:t>
      </w:r>
    </w:p>
    <w:p w14:paraId="5AC5A6AD" w14:textId="5B9E34C0" w:rsidR="00A767E0" w:rsidRPr="00A767E0" w:rsidRDefault="00DE0EED" w:rsidP="00A767E0">
      <w:pPr>
        <w:rPr>
          <w:rFonts w:cs="Tahoma"/>
          <w:szCs w:val="20"/>
        </w:rPr>
      </w:pPr>
      <w:r>
        <w:rPr>
          <w:rFonts w:cs="Tahoma"/>
          <w:szCs w:val="20"/>
        </w:rPr>
        <w:t>Qualora</w:t>
      </w:r>
      <w:r w:rsidR="00A767E0" w:rsidRPr="00A767E0">
        <w:rPr>
          <w:rFonts w:cs="Tahoma"/>
          <w:szCs w:val="20"/>
        </w:rPr>
        <w:t xml:space="preserve"> le parti dell’atto non abbiano preso posizione sulla sorte delle quote residue di detrazione, potranno formalizzare anche successivamente in un atto pubblico o in una scrittura privata autenticata la volontà</w:t>
      </w:r>
      <w:r>
        <w:rPr>
          <w:rFonts w:cs="Tahoma"/>
          <w:szCs w:val="20"/>
        </w:rPr>
        <w:t xml:space="preserve"> di</w:t>
      </w:r>
      <w:r w:rsidR="00A767E0" w:rsidRPr="00A767E0">
        <w:rPr>
          <w:rFonts w:cs="Tahoma"/>
          <w:szCs w:val="20"/>
        </w:rPr>
        <w:t xml:space="preserve"> </w:t>
      </w:r>
      <w:r w:rsidRPr="00DE0EED">
        <w:rPr>
          <w:rFonts w:cs="Tahoma"/>
          <w:szCs w:val="20"/>
        </w:rPr>
        <w:t xml:space="preserve">riservare all'alienante </w:t>
      </w:r>
      <w:r w:rsidR="00A767E0" w:rsidRPr="00A767E0">
        <w:rPr>
          <w:rFonts w:cs="Tahoma"/>
          <w:szCs w:val="20"/>
        </w:rPr>
        <w:t xml:space="preserve">il diritto alla detrazione </w:t>
      </w:r>
      <w:r w:rsidRPr="00DE0EED">
        <w:rPr>
          <w:rFonts w:cs="Tahoma"/>
          <w:szCs w:val="20"/>
        </w:rPr>
        <w:t xml:space="preserve">non ancora "consumata", </w:t>
      </w:r>
      <w:r w:rsidR="00A767E0" w:rsidRPr="00A767E0">
        <w:rPr>
          <w:rFonts w:cs="Tahoma"/>
          <w:szCs w:val="20"/>
        </w:rPr>
        <w:t>facendo emergere il dato che questa volontà esisteva già al momento del trasferimento</w:t>
      </w:r>
      <w:r w:rsidR="00A767E0" w:rsidRPr="00A767E0">
        <w:rPr>
          <w:rStyle w:val="Rimandonotaapidipagina"/>
          <w:rFonts w:cs="Tahoma"/>
          <w:szCs w:val="20"/>
        </w:rPr>
        <w:footnoteReference w:id="49"/>
      </w:r>
      <w:r w:rsidR="00A767E0" w:rsidRPr="00A767E0">
        <w:rPr>
          <w:rFonts w:cs="Tahoma"/>
          <w:szCs w:val="20"/>
        </w:rPr>
        <w:t xml:space="preserve"> </w:t>
      </w:r>
    </w:p>
    <w:p w14:paraId="0D97472D" w14:textId="77777777" w:rsidR="00DE0EED" w:rsidRDefault="00A767E0" w:rsidP="00A767E0">
      <w:pPr>
        <w:rPr>
          <w:rFonts w:cs="Tahoma"/>
          <w:szCs w:val="20"/>
        </w:rPr>
      </w:pPr>
      <w:r w:rsidRPr="00A767E0">
        <w:rPr>
          <w:rFonts w:cs="Tahoma"/>
          <w:szCs w:val="20"/>
        </w:rPr>
        <w:t>Il trasferimento di una quota dell’immobile non determina un analogo trasferimento del diritto alla detrazione, che avviene solo in presenza della cessione dell’intero immobile. Se tuttavia l'acquirente, già comproprietario del bene, ne acquisisce la piena proprietà per l'intero, la residua detrazione si trasmette all'acquirente stesso, salva diversa volontà delle parti</w:t>
      </w:r>
      <w:r w:rsidRPr="00A767E0">
        <w:rPr>
          <w:rStyle w:val="Rimandonotaapidipagina"/>
          <w:rFonts w:cs="Tahoma"/>
          <w:szCs w:val="20"/>
        </w:rPr>
        <w:footnoteReference w:id="50"/>
      </w:r>
      <w:r w:rsidR="00DE0EED">
        <w:rPr>
          <w:rFonts w:cs="Tahoma"/>
          <w:szCs w:val="20"/>
        </w:rPr>
        <w:t>.</w:t>
      </w:r>
    </w:p>
    <w:p w14:paraId="6B98228C" w14:textId="7F9238EC" w:rsidR="00A767E0" w:rsidRPr="00A767E0" w:rsidRDefault="00A767E0" w:rsidP="00A767E0">
      <w:pPr>
        <w:rPr>
          <w:rFonts w:cs="Tahoma"/>
          <w:szCs w:val="20"/>
        </w:rPr>
      </w:pPr>
      <w:r w:rsidRPr="00A767E0">
        <w:rPr>
          <w:rFonts w:cs="Tahoma"/>
          <w:szCs w:val="20"/>
        </w:rPr>
        <w:t>Nel caso di costituzione del diritto di usufrutto su di un immobile relativamente al quale il proprietario, anteriormente alla costituzione del diritto, abbia sostenuto spese detraibili, a parere dell’Agenzia delle Entrate le quote di detrazione non fruite non si trasmettono all'usufruttuario ma rimangono in capo al nudo proprietario</w:t>
      </w:r>
      <w:r w:rsidR="00DE0EED">
        <w:rPr>
          <w:rStyle w:val="Rimandonotaapidipagina"/>
          <w:szCs w:val="20"/>
        </w:rPr>
        <w:footnoteReference w:id="51"/>
      </w:r>
      <w:r w:rsidRPr="00A767E0">
        <w:rPr>
          <w:rFonts w:cs="Tahoma"/>
          <w:szCs w:val="20"/>
        </w:rPr>
        <w:t>.</w:t>
      </w:r>
      <w:r w:rsidRPr="00A767E0">
        <w:rPr>
          <w:rFonts w:cs="Tahoma"/>
          <w:szCs w:val="20"/>
        </w:rPr>
        <w:cr/>
        <w:t>Nel caso di morte del beneficiario dell'agevolazione, la detrazione non fruita è trasferita, per i rimanenti periodi di imposta, agli eredi che conservano la detenzione materiale e diretta dell'immobile.</w:t>
      </w:r>
    </w:p>
    <w:p w14:paraId="46723DAF" w14:textId="77777777" w:rsidR="00A767E0" w:rsidRPr="00A767E0" w:rsidRDefault="00A767E0" w:rsidP="00A767E0">
      <w:pPr>
        <w:rPr>
          <w:rFonts w:cs="Tahoma"/>
          <w:szCs w:val="20"/>
        </w:rPr>
      </w:pPr>
      <w:r w:rsidRPr="00A767E0">
        <w:rPr>
          <w:rFonts w:cs="Tahoma"/>
          <w:szCs w:val="20"/>
        </w:rPr>
        <w:t>La condizione della “</w:t>
      </w:r>
      <w:r w:rsidRPr="00A767E0">
        <w:rPr>
          <w:rFonts w:cs="Tahoma"/>
          <w:b/>
          <w:bCs/>
          <w:szCs w:val="20"/>
        </w:rPr>
        <w:t>detenzione materiale e diretta del bene</w:t>
      </w:r>
      <w:r w:rsidRPr="00A767E0">
        <w:rPr>
          <w:rFonts w:cs="Tahoma"/>
          <w:szCs w:val="20"/>
        </w:rPr>
        <w:t xml:space="preserve">” deve sussistere non solo per l’anno dell’accettazione dell’eredità, ma anche per ciascun anno per il quale il contribuente intenda fruire delle residue rate di detrazione. </w:t>
      </w:r>
    </w:p>
    <w:p w14:paraId="27B540E9" w14:textId="77777777" w:rsidR="00A767E0" w:rsidRPr="00A767E0" w:rsidRDefault="00A767E0" w:rsidP="00A767E0">
      <w:pPr>
        <w:rPr>
          <w:rFonts w:cs="Tahoma"/>
          <w:szCs w:val="20"/>
        </w:rPr>
      </w:pPr>
      <w:r w:rsidRPr="00A767E0">
        <w:rPr>
          <w:rFonts w:cs="Tahoma"/>
          <w:szCs w:val="20"/>
        </w:rPr>
        <w:t xml:space="preserve">In caso di vendita o di donazione da parte dell’erede che ha la detenzione materiale e diretta del bene, le quote residue della detrazione non fruite da questi </w:t>
      </w:r>
      <w:r w:rsidRPr="00A767E0">
        <w:rPr>
          <w:rFonts w:cs="Tahoma"/>
          <w:b/>
          <w:bCs/>
          <w:szCs w:val="20"/>
        </w:rPr>
        <w:t>non si trasferiscono all’acquirente/donatario</w:t>
      </w:r>
      <w:r w:rsidRPr="00A767E0">
        <w:rPr>
          <w:rFonts w:cs="Tahoma"/>
          <w:szCs w:val="20"/>
        </w:rPr>
        <w:t xml:space="preserve"> neanche nell’ipotesi in cui la vendita o la donazione siano effettuate nel medesimo anno di accettazione dell’eredità. Questa regola, indicata dall’Agenzia in vari documenti di prassi, è coerente con la necessità che l’erede continui ad avere la detenzione materiale del bene oggetto di intervento:</w:t>
      </w:r>
    </w:p>
    <w:p w14:paraId="6F87F86B" w14:textId="53235431" w:rsidR="00A767E0" w:rsidRPr="00A767E0" w:rsidRDefault="00A767E0" w:rsidP="00A767E0">
      <w:pPr>
        <w:rPr>
          <w:rFonts w:cs="Tahoma"/>
          <w:szCs w:val="20"/>
        </w:rPr>
      </w:pPr>
      <w:r w:rsidRPr="00A767E0">
        <w:rPr>
          <w:rFonts w:cs="Tahoma"/>
          <w:szCs w:val="20"/>
        </w:rPr>
        <w:lastRenderedPageBreak/>
        <w:t>venendo meno addirittura il titolo di proprietà,</w:t>
      </w:r>
      <w:r w:rsidR="003008E9">
        <w:rPr>
          <w:rFonts w:cs="Tahoma"/>
          <w:szCs w:val="20"/>
        </w:rPr>
        <w:t xml:space="preserve"> </w:t>
      </w:r>
      <w:r w:rsidRPr="00A767E0">
        <w:rPr>
          <w:rFonts w:cs="Tahoma"/>
          <w:szCs w:val="20"/>
        </w:rPr>
        <w:t>viene meno anche la detenzione materiale dello stesso, e con essa il diritto alla detrazione</w:t>
      </w:r>
      <w:r w:rsidRPr="00A767E0">
        <w:rPr>
          <w:rStyle w:val="Rimandonotaapidipagina"/>
          <w:rFonts w:cs="Tahoma"/>
          <w:szCs w:val="20"/>
        </w:rPr>
        <w:footnoteReference w:id="52"/>
      </w:r>
      <w:r w:rsidRPr="00A767E0">
        <w:rPr>
          <w:rFonts w:cs="Tahoma"/>
          <w:szCs w:val="20"/>
        </w:rPr>
        <w:t>.</w:t>
      </w:r>
    </w:p>
    <w:p w14:paraId="4E520F8A" w14:textId="77777777" w:rsidR="00A767E0" w:rsidRPr="00A767E0" w:rsidRDefault="00A767E0" w:rsidP="00A767E0">
      <w:pPr>
        <w:rPr>
          <w:rFonts w:cs="Tahoma"/>
          <w:szCs w:val="20"/>
        </w:rPr>
      </w:pPr>
      <w:r w:rsidRPr="00A767E0">
        <w:rPr>
          <w:rFonts w:cs="Tahoma"/>
          <w:szCs w:val="20"/>
        </w:rPr>
        <w:t xml:space="preserve">Analogo discorso se l'erede concede in locazione o in comodato l'immobile; in tal caso lo stesso non potrà fruire della detrazione per gli anni di imposta nel corso dei quali non ha mantenuto la detenzione diretta del bene. </w:t>
      </w:r>
    </w:p>
    <w:p w14:paraId="3D2B05E9" w14:textId="77777777" w:rsidR="00A767E0" w:rsidRPr="00A767E0" w:rsidRDefault="00A767E0" w:rsidP="00A767E0">
      <w:pPr>
        <w:rPr>
          <w:rFonts w:cs="Tahoma"/>
          <w:szCs w:val="20"/>
        </w:rPr>
      </w:pPr>
      <w:r w:rsidRPr="00A767E0">
        <w:rPr>
          <w:rFonts w:cs="Tahoma"/>
          <w:szCs w:val="20"/>
        </w:rPr>
        <w:t xml:space="preserve">Il trattamento fiscale riservato all’erede non si applica al legatario dell'immobile su cui il </w:t>
      </w:r>
      <w:r w:rsidRPr="00A767E0">
        <w:rPr>
          <w:rFonts w:cs="Tahoma"/>
          <w:i/>
          <w:iCs/>
          <w:szCs w:val="20"/>
        </w:rPr>
        <w:t>de</w:t>
      </w:r>
      <w:r w:rsidRPr="00DE0EED">
        <w:rPr>
          <w:rFonts w:cs="Tahoma"/>
          <w:i/>
          <w:iCs/>
          <w:szCs w:val="20"/>
        </w:rPr>
        <w:t xml:space="preserve"> </w:t>
      </w:r>
      <w:proofErr w:type="spellStart"/>
      <w:r w:rsidRPr="00DE0EED">
        <w:rPr>
          <w:rFonts w:cs="Tahoma"/>
          <w:i/>
          <w:iCs/>
          <w:szCs w:val="20"/>
        </w:rPr>
        <w:t>cuius</w:t>
      </w:r>
      <w:proofErr w:type="spellEnd"/>
      <w:r w:rsidRPr="00DE0EED">
        <w:rPr>
          <w:rFonts w:cs="Tahoma"/>
          <w:i/>
          <w:iCs/>
          <w:szCs w:val="20"/>
        </w:rPr>
        <w:t xml:space="preserve"> </w:t>
      </w:r>
      <w:r w:rsidRPr="00A767E0">
        <w:rPr>
          <w:rFonts w:cs="Tahoma"/>
          <w:szCs w:val="20"/>
        </w:rPr>
        <w:t xml:space="preserve">abbia eseguito dei lavori. </w:t>
      </w:r>
    </w:p>
    <w:p w14:paraId="368EA140" w14:textId="77777777" w:rsidR="00A767E0" w:rsidRPr="00A767E0" w:rsidRDefault="00A767E0" w:rsidP="00A767E0">
      <w:pPr>
        <w:rPr>
          <w:rFonts w:cs="Tahoma"/>
          <w:szCs w:val="20"/>
        </w:rPr>
      </w:pPr>
      <w:r w:rsidRPr="00A767E0">
        <w:rPr>
          <w:rFonts w:cs="Tahoma"/>
          <w:szCs w:val="20"/>
        </w:rPr>
        <w:t xml:space="preserve">Sul punto si è espressa l’Agenzia delle Entrate con la Circolare 24/E del 10 giugno 2004, esaminando il caso del coniuge superstite che abbia rinunziato all’eredità ma abbia conservato il diritto di abitazione. In tal caso, il coniuge, mantenendo la detenzione materiale e diretta del bene, non nella qualità di erede ma in quella di legatario </w:t>
      </w:r>
      <w:r w:rsidRPr="00A767E0">
        <w:rPr>
          <w:rFonts w:cs="Tahoma"/>
          <w:i/>
          <w:iCs/>
          <w:szCs w:val="20"/>
        </w:rPr>
        <w:t>ex lege</w:t>
      </w:r>
      <w:r w:rsidRPr="00A767E0">
        <w:rPr>
          <w:rFonts w:cs="Tahoma"/>
          <w:szCs w:val="20"/>
        </w:rPr>
        <w:t xml:space="preserve">, non è più legittimato a beneficiare della detrazione che spettava al </w:t>
      </w:r>
      <w:r w:rsidRPr="00A767E0">
        <w:rPr>
          <w:rFonts w:cs="Tahoma"/>
          <w:i/>
          <w:iCs/>
          <w:szCs w:val="20"/>
        </w:rPr>
        <w:t xml:space="preserve">de </w:t>
      </w:r>
      <w:proofErr w:type="spellStart"/>
      <w:r w:rsidRPr="00A767E0">
        <w:rPr>
          <w:rFonts w:cs="Tahoma"/>
          <w:i/>
          <w:iCs/>
          <w:szCs w:val="20"/>
        </w:rPr>
        <w:t>cuius</w:t>
      </w:r>
      <w:proofErr w:type="spellEnd"/>
      <w:r w:rsidRPr="00A767E0">
        <w:rPr>
          <w:rFonts w:cs="Tahoma"/>
          <w:szCs w:val="20"/>
        </w:rPr>
        <w:t>.</w:t>
      </w:r>
    </w:p>
    <w:p w14:paraId="04D76812" w14:textId="641A491C" w:rsidR="00A767E0" w:rsidRPr="00A767E0" w:rsidRDefault="00A767E0" w:rsidP="00A767E0">
      <w:pPr>
        <w:rPr>
          <w:rFonts w:cs="Tahoma"/>
          <w:szCs w:val="20"/>
        </w:rPr>
      </w:pPr>
      <w:r w:rsidRPr="00A767E0">
        <w:rPr>
          <w:rFonts w:cs="Tahoma"/>
          <w:szCs w:val="20"/>
        </w:rPr>
        <w:t>Per quanto concerne le spese sostenute dal locatario o dal comodatario dell’immobile su cui vengono eseguiti gli interventi, i medesimi potranno continuare ad avvalersi della detrazione anche dopo la scadenza dei relativi contratti di locazione o di comodato fino al compimento del decimo anno dal momento in cui la spesa è stata da loro sostenuta</w:t>
      </w:r>
      <w:r w:rsidRPr="00A767E0">
        <w:rPr>
          <w:rStyle w:val="Rimandonotaapidipagina"/>
          <w:rFonts w:cs="Tahoma"/>
          <w:szCs w:val="20"/>
        </w:rPr>
        <w:footnoteReference w:id="53"/>
      </w:r>
      <w:r w:rsidRPr="00A767E0">
        <w:rPr>
          <w:rFonts w:cs="Tahoma"/>
          <w:szCs w:val="20"/>
        </w:rPr>
        <w:t>.</w:t>
      </w:r>
      <w:r w:rsidRPr="00A767E0">
        <w:rPr>
          <w:rFonts w:cs="Tahoma"/>
          <w:szCs w:val="20"/>
        </w:rPr>
        <w:cr/>
      </w:r>
    </w:p>
    <w:p w14:paraId="270551DE" w14:textId="5F73B3C7" w:rsidR="00A767E0" w:rsidRPr="00583B08" w:rsidRDefault="00583B08" w:rsidP="00583B08">
      <w:pPr>
        <w:pStyle w:val="Titolo2"/>
      </w:pPr>
      <w:bookmarkStart w:id="30" w:name="_Toc83821121"/>
      <w:r w:rsidRPr="00583B08">
        <w:t>1.3.3</w:t>
      </w:r>
      <w:r w:rsidR="00A767E0" w:rsidRPr="00583B08">
        <w:t xml:space="preserve"> </w:t>
      </w:r>
      <w:bookmarkStart w:id="31" w:name="_Toc79573344"/>
      <w:r w:rsidR="00A767E0" w:rsidRPr="00583B08">
        <w:t>Lett. c), Comma 9, art. 119 Decreto Rilancio - istituti autonomi case popolari (IACP) comunque denominati - enti con medesime</w:t>
      </w:r>
      <w:r w:rsidR="003008E9" w:rsidRPr="00583B08">
        <w:t xml:space="preserve"> </w:t>
      </w:r>
      <w:r w:rsidR="00A767E0" w:rsidRPr="00583B08">
        <w:t>finalità sociali</w:t>
      </w:r>
      <w:bookmarkEnd w:id="30"/>
      <w:bookmarkEnd w:id="31"/>
    </w:p>
    <w:p w14:paraId="1222711E" w14:textId="77777777" w:rsidR="00A767E0" w:rsidRPr="00A767E0" w:rsidRDefault="00A767E0" w:rsidP="00A767E0">
      <w:pPr>
        <w:rPr>
          <w:rFonts w:cs="Tahoma"/>
          <w:szCs w:val="20"/>
        </w:rPr>
      </w:pPr>
      <w:r w:rsidRPr="00A767E0">
        <w:rPr>
          <w:rFonts w:cs="Tahoma"/>
          <w:szCs w:val="20"/>
        </w:rPr>
        <w:t xml:space="preserve">Sono ammessi all’agevolazione </w:t>
      </w:r>
      <w:r w:rsidRPr="00A767E0">
        <w:rPr>
          <w:rFonts w:cs="Tahoma"/>
          <w:b/>
          <w:bCs/>
          <w:szCs w:val="20"/>
        </w:rPr>
        <w:t>gli Istituti autonomi case popolari (ex IACP),</w:t>
      </w:r>
      <w:r w:rsidRPr="00A767E0">
        <w:rPr>
          <w:rFonts w:cs="Tahoma"/>
          <w:szCs w:val="20"/>
        </w:rPr>
        <w:t xml:space="preserve"> comunque denominati, nonché dagli </w:t>
      </w:r>
      <w:r w:rsidRPr="00A767E0">
        <w:rPr>
          <w:rFonts w:cs="Tahoma"/>
          <w:b/>
          <w:bCs/>
          <w:szCs w:val="20"/>
        </w:rPr>
        <w:t>enti aventi le stesse finalità sociali dei predetti Istituti</w:t>
      </w:r>
      <w:r w:rsidRPr="00A767E0">
        <w:rPr>
          <w:rFonts w:cs="Tahoma"/>
          <w:szCs w:val="20"/>
        </w:rPr>
        <w:t>, costituiti nella forma di società che rispondono ai requisiti della legislazione europea in materia di "</w:t>
      </w:r>
      <w:r w:rsidRPr="00A767E0">
        <w:rPr>
          <w:rFonts w:cs="Tahoma"/>
          <w:i/>
          <w:iCs/>
          <w:szCs w:val="20"/>
        </w:rPr>
        <w:t xml:space="preserve">in house </w:t>
      </w:r>
      <w:proofErr w:type="spellStart"/>
      <w:r w:rsidRPr="00A767E0">
        <w:rPr>
          <w:rFonts w:cs="Tahoma"/>
          <w:i/>
          <w:iCs/>
          <w:szCs w:val="20"/>
        </w:rPr>
        <w:t>providing</w:t>
      </w:r>
      <w:proofErr w:type="spellEnd"/>
      <w:r w:rsidRPr="00A767E0">
        <w:rPr>
          <w:rFonts w:cs="Tahoma"/>
          <w:szCs w:val="20"/>
        </w:rPr>
        <w:t xml:space="preserve">" per interventi realizzati su immobili di loro proprietà, ovvero gestiti per conto dei comuni, adibiti ad edilizia residenziale pubblica. In deroga al termine ordinario, per tali soggetti la detrazione spetta anche per le per </w:t>
      </w:r>
      <w:r w:rsidRPr="00A767E0">
        <w:rPr>
          <w:rFonts w:cs="Tahoma"/>
          <w:b/>
          <w:bCs/>
          <w:szCs w:val="20"/>
        </w:rPr>
        <w:t>spese sostenute sino al 30 giugno 2023</w:t>
      </w:r>
      <w:r w:rsidRPr="00A767E0">
        <w:rPr>
          <w:rFonts w:cs="Tahoma"/>
          <w:szCs w:val="20"/>
        </w:rPr>
        <w:t xml:space="preserve">; per le spese sostenute dal </w:t>
      </w:r>
      <w:proofErr w:type="gramStart"/>
      <w:r w:rsidRPr="00A767E0">
        <w:rPr>
          <w:rFonts w:cs="Tahoma"/>
          <w:szCs w:val="20"/>
        </w:rPr>
        <w:t>1 luglio</w:t>
      </w:r>
      <w:proofErr w:type="gramEnd"/>
      <w:r w:rsidRPr="00A767E0">
        <w:rPr>
          <w:rFonts w:cs="Tahoma"/>
          <w:szCs w:val="20"/>
        </w:rPr>
        <w:t xml:space="preserve"> 2022 la detrazione è ripartita in </w:t>
      </w:r>
      <w:r w:rsidRPr="00A767E0">
        <w:rPr>
          <w:rFonts w:cs="Tahoma"/>
          <w:b/>
          <w:bCs/>
          <w:szCs w:val="20"/>
        </w:rPr>
        <w:t>quattro rate annuali</w:t>
      </w:r>
      <w:r w:rsidRPr="00A767E0">
        <w:rPr>
          <w:rFonts w:cs="Tahoma"/>
          <w:szCs w:val="20"/>
        </w:rPr>
        <w:t xml:space="preserve"> di pari importo; qualora alla data del 30 giugno 2023 siano stati effettuati lavori </w:t>
      </w:r>
      <w:r w:rsidRPr="00A767E0">
        <w:rPr>
          <w:rFonts w:cs="Tahoma"/>
          <w:szCs w:val="20"/>
        </w:rPr>
        <w:lastRenderedPageBreak/>
        <w:t xml:space="preserve">per almeno il 60% dell’intervento complessivo, la detrazione del 110% spetta anche per </w:t>
      </w:r>
      <w:r w:rsidRPr="00A767E0">
        <w:rPr>
          <w:rFonts w:cs="Tahoma"/>
          <w:b/>
          <w:bCs/>
          <w:szCs w:val="20"/>
        </w:rPr>
        <w:t>le spese sostenute entro il 31 dicembre 2023</w:t>
      </w:r>
      <w:r w:rsidRPr="00A767E0">
        <w:rPr>
          <w:rStyle w:val="Rimandonotaapidipagina"/>
          <w:rFonts w:cs="Tahoma"/>
          <w:szCs w:val="20"/>
        </w:rPr>
        <w:footnoteReference w:id="54"/>
      </w:r>
      <w:r w:rsidRPr="00A767E0">
        <w:rPr>
          <w:rFonts w:cs="Tahoma"/>
          <w:b/>
          <w:bCs/>
          <w:szCs w:val="20"/>
        </w:rPr>
        <w:t xml:space="preserve"> </w:t>
      </w:r>
    </w:p>
    <w:p w14:paraId="4E5A399B" w14:textId="77777777" w:rsidR="00A767E0" w:rsidRPr="00A767E0" w:rsidRDefault="00A767E0" w:rsidP="00A767E0">
      <w:pPr>
        <w:rPr>
          <w:rFonts w:cs="Tahoma"/>
          <w:szCs w:val="20"/>
        </w:rPr>
      </w:pPr>
      <w:r w:rsidRPr="00A767E0">
        <w:rPr>
          <w:rFonts w:cs="Tahoma"/>
          <w:szCs w:val="20"/>
        </w:rPr>
        <w:t>La circolare n. 24/E del 2020 Agenzia Entrate ha precisato che il medesimo termine si applica anche ai condomìni nei quali la prevalenza della proprietà dell’immobile (da calcolare in base alla ripartizione millesimale) sia riferibile ai predetti istituti o enti.</w:t>
      </w:r>
    </w:p>
    <w:p w14:paraId="368EA5C1" w14:textId="506CA0B0" w:rsidR="00DE0EED" w:rsidRPr="00DE0EED" w:rsidRDefault="00A767E0" w:rsidP="00DE0EED">
      <w:pPr>
        <w:rPr>
          <w:rFonts w:cs="Tahoma"/>
          <w:szCs w:val="20"/>
        </w:rPr>
      </w:pPr>
      <w:r w:rsidRPr="00A767E0">
        <w:rPr>
          <w:rFonts w:cs="Tahoma"/>
          <w:szCs w:val="20"/>
        </w:rPr>
        <w:t>Ne consegue che gli interventi eseguiti da IACP, comunque denominati, su parti comuni di edifici interamente di loro proprietà, o effettuati in veste di gestori per conto dei comuni, proprietari degli stessi, potranno beneficiare dell’agevolazione in commento</w:t>
      </w:r>
      <w:r w:rsidRPr="00A767E0">
        <w:rPr>
          <w:rStyle w:val="Rimandonotaapidipagina"/>
          <w:rFonts w:cs="Tahoma"/>
          <w:szCs w:val="20"/>
        </w:rPr>
        <w:footnoteReference w:id="55"/>
      </w:r>
      <w:r w:rsidRPr="00A767E0">
        <w:rPr>
          <w:rFonts w:cs="Tahoma"/>
          <w:szCs w:val="20"/>
        </w:rPr>
        <w:t>.</w:t>
      </w:r>
      <w:r w:rsidR="00DE0EED">
        <w:rPr>
          <w:rFonts w:cs="Tahoma"/>
          <w:szCs w:val="20"/>
        </w:rPr>
        <w:t xml:space="preserve"> </w:t>
      </w:r>
      <w:r w:rsidR="00DE0EED" w:rsidRPr="00DE0EED">
        <w:rPr>
          <w:rFonts w:cs="Tahoma"/>
          <w:szCs w:val="20"/>
        </w:rPr>
        <w:t xml:space="preserve">In caso di unità immobiliari di proprietà del Comune ma gestite, per suo conto, da una società "in house </w:t>
      </w:r>
      <w:proofErr w:type="spellStart"/>
      <w:r w:rsidR="00DE0EED" w:rsidRPr="00DE0EED">
        <w:rPr>
          <w:rFonts w:cs="Tahoma"/>
          <w:szCs w:val="20"/>
        </w:rPr>
        <w:t>providing</w:t>
      </w:r>
      <w:proofErr w:type="spellEnd"/>
      <w:r w:rsidR="00DE0EED" w:rsidRPr="00DE0EED">
        <w:rPr>
          <w:rFonts w:cs="Tahoma"/>
          <w:szCs w:val="20"/>
        </w:rPr>
        <w:t>", occorre verificare con certezza, ai fini dell'agevolazione, il possesso dei requisiti soggettivi in relazione a dette unità. L'Agenzia delle Entrate, con la risposta ad interpello n. 572 del 30 agosto 2021, ha chiarito come, in tal caso, sia necessario recuperare</w:t>
      </w:r>
      <w:r w:rsidR="00DE0EED">
        <w:rPr>
          <w:rFonts w:cs="Tahoma"/>
          <w:szCs w:val="20"/>
        </w:rPr>
        <w:t xml:space="preserve"> </w:t>
      </w:r>
      <w:r w:rsidR="00DE0EED" w:rsidRPr="00DE0EED">
        <w:rPr>
          <w:rFonts w:cs="Tahoma"/>
          <w:szCs w:val="20"/>
        </w:rPr>
        <w:t xml:space="preserve">la documentazione attestante la sussistenza delle condizioni necessarie per la qualificazione di società "in house </w:t>
      </w:r>
      <w:proofErr w:type="spellStart"/>
      <w:r w:rsidR="00DE0EED" w:rsidRPr="00DE0EED">
        <w:rPr>
          <w:rFonts w:cs="Tahoma"/>
          <w:szCs w:val="20"/>
        </w:rPr>
        <w:t>providing</w:t>
      </w:r>
      <w:proofErr w:type="spellEnd"/>
      <w:r w:rsidR="00DE0EED" w:rsidRPr="00DE0EED">
        <w:rPr>
          <w:rFonts w:cs="Tahoma"/>
          <w:szCs w:val="20"/>
        </w:rPr>
        <w:t>".</w:t>
      </w:r>
    </w:p>
    <w:p w14:paraId="7660C180" w14:textId="1979BDB3" w:rsidR="00A767E0" w:rsidRPr="00A767E0" w:rsidRDefault="00DE0EED" w:rsidP="00DE0EED">
      <w:pPr>
        <w:rPr>
          <w:rFonts w:cs="Tahoma"/>
          <w:szCs w:val="20"/>
        </w:rPr>
      </w:pPr>
      <w:r w:rsidRPr="00DE0EED">
        <w:rPr>
          <w:rFonts w:cs="Tahoma"/>
          <w:szCs w:val="20"/>
        </w:rPr>
        <w:t>In assenza di tale documentazione, l'ente non potrà essere qualificato tra i soggetti di cui al comma 9, lett. c) dell'articolo 119 del decreto Rilancio e beneficiare dell'agevolazione per gli interventi eseguiti sulle parti comuni dell'edificio.</w:t>
      </w:r>
    </w:p>
    <w:p w14:paraId="78EC55AA" w14:textId="77777777" w:rsidR="00A767E0" w:rsidRPr="00A767E0" w:rsidRDefault="00A767E0" w:rsidP="00A767E0">
      <w:pPr>
        <w:rPr>
          <w:rFonts w:cs="Tahoma"/>
          <w:szCs w:val="20"/>
        </w:rPr>
      </w:pPr>
    </w:p>
    <w:p w14:paraId="0520E4BD" w14:textId="6A9467A1" w:rsidR="00A767E0" w:rsidRPr="00583B08" w:rsidRDefault="00583B08" w:rsidP="00583B08">
      <w:pPr>
        <w:pStyle w:val="Titolo2"/>
      </w:pPr>
      <w:bookmarkStart w:id="32" w:name="_Toc83821122"/>
      <w:r w:rsidRPr="00583B08">
        <w:t>1.3.4</w:t>
      </w:r>
      <w:r w:rsidR="00A767E0" w:rsidRPr="00583B08">
        <w:t xml:space="preserve"> </w:t>
      </w:r>
      <w:bookmarkStart w:id="33" w:name="_Toc79573345"/>
      <w:r w:rsidR="00A767E0" w:rsidRPr="00583B08">
        <w:t>Lett. d), Comma 9, art. 119 Decreto Rilancio – cooperative di abitazione a proprietà indivisa</w:t>
      </w:r>
      <w:bookmarkEnd w:id="32"/>
      <w:bookmarkEnd w:id="33"/>
      <w:r w:rsidR="00A767E0" w:rsidRPr="00583B08">
        <w:t xml:space="preserve"> </w:t>
      </w:r>
    </w:p>
    <w:p w14:paraId="59F3E0F4" w14:textId="77777777" w:rsidR="00A767E0" w:rsidRPr="00A767E0" w:rsidRDefault="00A767E0" w:rsidP="00A767E0">
      <w:pPr>
        <w:rPr>
          <w:rFonts w:cs="Tahoma"/>
          <w:szCs w:val="20"/>
        </w:rPr>
      </w:pPr>
      <w:r w:rsidRPr="00A767E0">
        <w:rPr>
          <w:rFonts w:cs="Tahoma"/>
          <w:szCs w:val="20"/>
        </w:rPr>
        <w:t>Del superbonus possono fruire anche le cooperative di abitazione a proprietà indivisa per interventi realizzati sugli immobili residenziali posseduti e assegnati in godimento ai propri soci.</w:t>
      </w:r>
    </w:p>
    <w:p w14:paraId="207B4D68" w14:textId="5A587D01" w:rsidR="00A767E0" w:rsidRPr="00A767E0" w:rsidRDefault="00A767E0" w:rsidP="00A767E0">
      <w:pPr>
        <w:rPr>
          <w:rFonts w:cs="Tahoma"/>
          <w:szCs w:val="20"/>
        </w:rPr>
      </w:pPr>
      <w:r w:rsidRPr="00A767E0">
        <w:rPr>
          <w:rFonts w:cs="Tahoma"/>
          <w:szCs w:val="20"/>
        </w:rPr>
        <w:t>L'applicazione delle citate disposizioni normative presuppone l'esistenza di due requisiti:</w:t>
      </w:r>
    </w:p>
    <w:p w14:paraId="355558BD" w14:textId="77777777" w:rsidR="00A767E0" w:rsidRPr="00583B08" w:rsidRDefault="00A767E0" w:rsidP="004A224A">
      <w:pPr>
        <w:pStyle w:val="Paragrafoelenco"/>
        <w:numPr>
          <w:ilvl w:val="0"/>
          <w:numId w:val="32"/>
        </w:numPr>
        <w:ind w:left="709"/>
        <w:rPr>
          <w:rFonts w:cs="Tahoma"/>
          <w:szCs w:val="20"/>
        </w:rPr>
      </w:pPr>
      <w:r w:rsidRPr="00583B08">
        <w:rPr>
          <w:rFonts w:cs="Tahoma"/>
          <w:szCs w:val="20"/>
        </w:rPr>
        <w:t>soggettivo, essendo le stesse riservate, tra l'altro, alle Cooperative di abitazione a proprietà indivisa, indipendentemente dalla circostanza che l'edificio sia o meno costituito in condominio;</w:t>
      </w:r>
    </w:p>
    <w:p w14:paraId="1B7263E5" w14:textId="4FC9365C" w:rsidR="00A767E0" w:rsidRPr="00583B08" w:rsidRDefault="00A767E0" w:rsidP="004A224A">
      <w:pPr>
        <w:pStyle w:val="Paragrafoelenco"/>
        <w:numPr>
          <w:ilvl w:val="0"/>
          <w:numId w:val="32"/>
        </w:numPr>
        <w:ind w:left="709"/>
        <w:rPr>
          <w:rFonts w:cs="Tahoma"/>
          <w:szCs w:val="20"/>
        </w:rPr>
      </w:pPr>
      <w:r w:rsidRPr="00583B08">
        <w:rPr>
          <w:rFonts w:cs="Tahoma"/>
          <w:szCs w:val="20"/>
        </w:rPr>
        <w:t>oggettivo, riguardando interventi realizzati su immobili di proprietà delle predette cooperative assegnati in godimento ai propri soci.</w:t>
      </w:r>
    </w:p>
    <w:p w14:paraId="0E6F13B9" w14:textId="77777777" w:rsidR="00A767E0" w:rsidRPr="00A767E0" w:rsidRDefault="00A767E0" w:rsidP="00A767E0">
      <w:pPr>
        <w:rPr>
          <w:rFonts w:cs="Tahoma"/>
          <w:szCs w:val="20"/>
        </w:rPr>
      </w:pPr>
      <w:r w:rsidRPr="00A767E0">
        <w:rPr>
          <w:rFonts w:cs="Tahoma"/>
          <w:szCs w:val="20"/>
        </w:rPr>
        <w:lastRenderedPageBreak/>
        <w:t xml:space="preserve">Con le </w:t>
      </w:r>
      <w:r w:rsidRPr="00A767E0">
        <w:rPr>
          <w:rFonts w:cs="Tahoma"/>
          <w:b/>
          <w:bCs/>
          <w:szCs w:val="20"/>
        </w:rPr>
        <w:t>Risposte ad interpello n. 430 e n. 431 del 23 giugno 2021</w:t>
      </w:r>
      <w:r w:rsidRPr="00A767E0">
        <w:rPr>
          <w:rFonts w:cs="Tahoma"/>
          <w:szCs w:val="20"/>
        </w:rPr>
        <w:t>, l’Agenzia delle Entrate ha chiarito le modalità di fruizione del superbonus del 110% nel caso di interventi posti in essere da cooperative di abitazione a proprietà indivisa.</w:t>
      </w:r>
    </w:p>
    <w:p w14:paraId="56545747" w14:textId="77777777" w:rsidR="00A767E0" w:rsidRPr="00A767E0" w:rsidRDefault="00A767E0" w:rsidP="00A767E0">
      <w:pPr>
        <w:rPr>
          <w:rFonts w:cs="Tahoma"/>
          <w:szCs w:val="20"/>
        </w:rPr>
      </w:pPr>
      <w:r w:rsidRPr="00A767E0">
        <w:rPr>
          <w:rFonts w:cs="Tahoma"/>
          <w:szCs w:val="20"/>
        </w:rPr>
        <w:t>Le modalità di fruizione del bonus possono essere differenti a seconda che le unità abitative, di cui si compone l’immobile, vengano assegnate in godimento esclusivamente ai soci o anche a terzi.</w:t>
      </w:r>
    </w:p>
    <w:p w14:paraId="7CA52C09" w14:textId="77777777" w:rsidR="00A767E0" w:rsidRPr="00A767E0" w:rsidRDefault="00A767E0" w:rsidP="00A767E0">
      <w:pPr>
        <w:rPr>
          <w:rFonts w:cs="Tahoma"/>
          <w:szCs w:val="20"/>
        </w:rPr>
      </w:pPr>
      <w:r w:rsidRPr="00A767E0">
        <w:rPr>
          <w:rFonts w:cs="Tahoma"/>
          <w:szCs w:val="20"/>
        </w:rPr>
        <w:t xml:space="preserve">L’Agenzia ha inoltre precisato che, nel caso in cui </w:t>
      </w:r>
      <w:proofErr w:type="gramStart"/>
      <w:r w:rsidRPr="00A767E0">
        <w:rPr>
          <w:rFonts w:cs="Tahoma"/>
          <w:szCs w:val="20"/>
        </w:rPr>
        <w:t>sul medesimo immobili</w:t>
      </w:r>
      <w:proofErr w:type="gramEnd"/>
      <w:r w:rsidRPr="00A767E0">
        <w:rPr>
          <w:rFonts w:cs="Tahoma"/>
          <w:szCs w:val="20"/>
        </w:rPr>
        <w:t xml:space="preserve"> siano effettuati interventi diversi riferiti a più agevolazioni, la cooperativa deve contabilizzare separatamente le spese relative, fermo restando il rispetto degli adempimenti specificamente previsti in relazione a ciascuna detrazione.</w:t>
      </w:r>
    </w:p>
    <w:p w14:paraId="67974F07" w14:textId="77777777" w:rsidR="00A767E0" w:rsidRPr="00A767E0" w:rsidRDefault="00A767E0" w:rsidP="00A767E0">
      <w:pPr>
        <w:rPr>
          <w:rFonts w:cs="Tahoma"/>
          <w:szCs w:val="20"/>
        </w:rPr>
      </w:pPr>
      <w:r w:rsidRPr="00A767E0">
        <w:rPr>
          <w:rFonts w:cs="Tahoma"/>
          <w:szCs w:val="20"/>
        </w:rPr>
        <w:t xml:space="preserve">In particolare, nell’ipotesi in cui l’intero edificio sia costituito da più unità abitative che vengono assegnate in godimento ai propri soci e sia interamente posseduto dalla cooperativa in proprietà indivisa, il superbonus spetta sia con riferimento alle spese sostenute per i lavori </w:t>
      </w:r>
      <w:r w:rsidRPr="00A767E0">
        <w:rPr>
          <w:rFonts w:cs="Tahoma"/>
          <w:i/>
          <w:iCs/>
          <w:szCs w:val="20"/>
        </w:rPr>
        <w:t>trainanti</w:t>
      </w:r>
      <w:r w:rsidRPr="00A767E0">
        <w:rPr>
          <w:rFonts w:cs="Tahoma"/>
          <w:szCs w:val="20"/>
        </w:rPr>
        <w:t xml:space="preserve"> (di cui all’articolo 119 comma 1, lettera a) (isolamento termico delle superfici opache verticali, orizzontali e inclinate che interessano l’involucro degli edifici, con un’incidenza superiore al 25% della superficie disperdente lorda dell’edificio medesimo), sia con riferimento agli interventi </w:t>
      </w:r>
      <w:r w:rsidRPr="00A767E0">
        <w:rPr>
          <w:rFonts w:cs="Tahoma"/>
          <w:i/>
          <w:iCs/>
          <w:szCs w:val="20"/>
        </w:rPr>
        <w:t>trainati</w:t>
      </w:r>
      <w:r w:rsidRPr="00A767E0">
        <w:rPr>
          <w:rFonts w:cs="Tahoma"/>
          <w:szCs w:val="20"/>
        </w:rPr>
        <w:t>, realizzati sulle unità immobiliari assegnate ai soci.</w:t>
      </w:r>
    </w:p>
    <w:p w14:paraId="32BF9FD4" w14:textId="77777777" w:rsidR="00A767E0" w:rsidRPr="00A767E0" w:rsidRDefault="00A767E0" w:rsidP="00A767E0">
      <w:pPr>
        <w:rPr>
          <w:rFonts w:cs="Tahoma"/>
          <w:szCs w:val="20"/>
        </w:rPr>
      </w:pPr>
      <w:r w:rsidRPr="00A767E0">
        <w:rPr>
          <w:rFonts w:cs="Tahoma"/>
          <w:szCs w:val="20"/>
        </w:rPr>
        <w:t>Il pagamento delle spese per gli interventi deve essere effettuato mediante bonifico bancario o postale dal quale risulti la causale del versamento, il codice fiscale del beneficiario della detrazione ed il numero di partita IVA, ovvero, il codice fiscale del soggetto a favore del quale il bonifico è effettuato.</w:t>
      </w:r>
    </w:p>
    <w:p w14:paraId="7C634B26" w14:textId="77777777" w:rsidR="00A767E0" w:rsidRPr="00A767E0" w:rsidRDefault="00A767E0" w:rsidP="00A767E0">
      <w:pPr>
        <w:rPr>
          <w:rFonts w:cs="Tahoma"/>
          <w:szCs w:val="20"/>
        </w:rPr>
      </w:pPr>
      <w:r w:rsidRPr="00A767E0">
        <w:rPr>
          <w:rFonts w:cs="Tahoma"/>
          <w:szCs w:val="20"/>
        </w:rPr>
        <w:t xml:space="preserve">Qualora, invece, l’edificio sia posseduto per intero dalla cooperativa, ma solo una parte delle unità abitative sia assegnata in godimento ai propri soci e </w:t>
      </w:r>
      <w:r w:rsidRPr="00A767E0">
        <w:rPr>
          <w:rFonts w:cs="Tahoma"/>
          <w:b/>
          <w:bCs/>
          <w:szCs w:val="20"/>
        </w:rPr>
        <w:t>le altre date in locazione a terzi non soci</w:t>
      </w:r>
      <w:r w:rsidRPr="00A767E0">
        <w:rPr>
          <w:rFonts w:cs="Tahoma"/>
          <w:szCs w:val="20"/>
        </w:rPr>
        <w:t>, il superbonus sarà fruibile per gli interventi di cui all’articolo 119, comma 1, lettera a) del Decreto Rilancio, in presenza di ogni altro requisito, solo qualora la superficie complessiva delle predette unità immobiliari residenziali assegnate in godimento ai propri soci sia superiore al 50%.</w:t>
      </w:r>
    </w:p>
    <w:p w14:paraId="0846E76B" w14:textId="77777777" w:rsidR="00A767E0" w:rsidRPr="00A767E0" w:rsidRDefault="00A767E0" w:rsidP="00A767E0">
      <w:pPr>
        <w:rPr>
          <w:rFonts w:cs="Tahoma"/>
          <w:szCs w:val="20"/>
        </w:rPr>
      </w:pPr>
      <w:r w:rsidRPr="00A767E0">
        <w:rPr>
          <w:rFonts w:cs="Tahoma"/>
          <w:szCs w:val="20"/>
        </w:rPr>
        <w:t xml:space="preserve">Resta esclusa, invece, la possibilità di beneficiare del superbonus per le spese relative ad interventi </w:t>
      </w:r>
      <w:r w:rsidRPr="00A767E0">
        <w:rPr>
          <w:rFonts w:cs="Tahoma"/>
          <w:i/>
          <w:iCs/>
          <w:szCs w:val="20"/>
        </w:rPr>
        <w:t>trainati</w:t>
      </w:r>
      <w:r w:rsidRPr="00A767E0">
        <w:rPr>
          <w:rFonts w:cs="Tahoma"/>
          <w:szCs w:val="20"/>
        </w:rPr>
        <w:t xml:space="preserve"> realizzati sulle singole unità date in locazione a terzi non soci.</w:t>
      </w:r>
    </w:p>
    <w:p w14:paraId="2328BC07" w14:textId="77777777" w:rsidR="00A767E0" w:rsidRPr="00A767E0" w:rsidRDefault="00A767E0" w:rsidP="00A767E0">
      <w:pPr>
        <w:rPr>
          <w:rFonts w:cs="Tahoma"/>
          <w:szCs w:val="20"/>
        </w:rPr>
      </w:pPr>
      <w:r w:rsidRPr="00A767E0">
        <w:rPr>
          <w:rFonts w:cs="Tahoma"/>
          <w:szCs w:val="20"/>
        </w:rPr>
        <w:t xml:space="preserve">Qualora, infine, l’edificio non risulti interamente posseduto dalla cooperativa per la presenza di unità </w:t>
      </w:r>
      <w:r w:rsidRPr="00A767E0">
        <w:rPr>
          <w:rFonts w:cs="Tahoma"/>
          <w:b/>
          <w:bCs/>
          <w:szCs w:val="20"/>
        </w:rPr>
        <w:t>immobiliari di proprietà di terzi</w:t>
      </w:r>
      <w:r w:rsidRPr="00A767E0">
        <w:rPr>
          <w:rFonts w:cs="Tahoma"/>
          <w:szCs w:val="20"/>
        </w:rPr>
        <w:t xml:space="preserve">, si sarebbe in presenza di un </w:t>
      </w:r>
      <w:r w:rsidRPr="00A767E0">
        <w:rPr>
          <w:rFonts w:cs="Tahoma"/>
          <w:b/>
          <w:bCs/>
          <w:szCs w:val="20"/>
        </w:rPr>
        <w:t>condominio</w:t>
      </w:r>
      <w:r w:rsidRPr="00A767E0">
        <w:rPr>
          <w:rFonts w:cs="Tahoma"/>
          <w:szCs w:val="20"/>
        </w:rPr>
        <w:t>.</w:t>
      </w:r>
    </w:p>
    <w:p w14:paraId="6CC22F4F" w14:textId="77777777" w:rsidR="00A767E0" w:rsidRPr="00A767E0" w:rsidRDefault="00A767E0" w:rsidP="00A767E0">
      <w:pPr>
        <w:rPr>
          <w:rFonts w:cs="Tahoma"/>
          <w:szCs w:val="20"/>
        </w:rPr>
      </w:pPr>
      <w:r w:rsidRPr="00A767E0">
        <w:rPr>
          <w:rFonts w:cs="Tahoma"/>
          <w:szCs w:val="20"/>
        </w:rPr>
        <w:t>In tal caso la cooperativa, quale proprietaria di una parte delle unità immobiliari facenti parte dell’edificio e concesse in godimento ai soci, potrà fruire del superbonus con riferimento alle spese sostenute per interventi sulle parti comuni dell’edificio in qualità di condomino.</w:t>
      </w:r>
    </w:p>
    <w:p w14:paraId="709DD093" w14:textId="5F286B6F" w:rsidR="00A767E0" w:rsidRPr="00A767E0" w:rsidRDefault="00A767E0" w:rsidP="00A767E0">
      <w:pPr>
        <w:rPr>
          <w:rFonts w:cs="Tahoma"/>
          <w:szCs w:val="20"/>
        </w:rPr>
      </w:pPr>
      <w:r w:rsidRPr="00A767E0">
        <w:rPr>
          <w:rFonts w:cs="Tahoma"/>
          <w:szCs w:val="20"/>
        </w:rPr>
        <w:lastRenderedPageBreak/>
        <w:t xml:space="preserve">In presenza di interventi per cui è previsto un bonus fiscale diverso dal superbonus (ad esempio, il </w:t>
      </w:r>
      <w:r w:rsidR="00193D66">
        <w:rPr>
          <w:rFonts w:cs="Tahoma"/>
          <w:szCs w:val="20"/>
        </w:rPr>
        <w:t>c.d.</w:t>
      </w:r>
      <w:r w:rsidRPr="00A767E0">
        <w:rPr>
          <w:rFonts w:cs="Tahoma"/>
          <w:szCs w:val="20"/>
        </w:rPr>
        <w:t xml:space="preserve"> “bonus facciate”), la cooperativa potrà avvalersi di una sola delle predette agevolazioni sulle medesime spese, nel rispetto degli adempimenti specificamente previsti in relazione alla stessa</w:t>
      </w:r>
      <w:r w:rsidRPr="00A767E0">
        <w:rPr>
          <w:rStyle w:val="Rimandonotaapidipagina"/>
          <w:rFonts w:cs="Tahoma"/>
          <w:szCs w:val="20"/>
        </w:rPr>
        <w:footnoteReference w:id="56"/>
      </w:r>
      <w:r w:rsidRPr="00A767E0">
        <w:rPr>
          <w:rFonts w:cs="Tahoma"/>
          <w:szCs w:val="20"/>
        </w:rPr>
        <w:t>.</w:t>
      </w:r>
    </w:p>
    <w:p w14:paraId="71578060" w14:textId="77777777" w:rsidR="00A767E0" w:rsidRPr="00A767E0" w:rsidRDefault="00A767E0" w:rsidP="00A767E0">
      <w:pPr>
        <w:rPr>
          <w:rFonts w:cs="Tahoma"/>
          <w:szCs w:val="20"/>
        </w:rPr>
      </w:pPr>
      <w:r w:rsidRPr="00A767E0">
        <w:rPr>
          <w:rFonts w:cs="Tahoma"/>
          <w:szCs w:val="20"/>
        </w:rPr>
        <w:t>Fatto salvo quanto sopra, qualora sull’edificio si attuino interventi riconducibili a diverse fattispecie agevolabili, è possibile fruire delle corrispondenti detrazioni a condizione che siano distintamente contabilizzate le spese riferite ai diversi interventi e siano rispettati gli adempimenti specificamente previsti in relazione a ciascuna detrazione</w:t>
      </w:r>
      <w:r w:rsidRPr="00A767E0">
        <w:rPr>
          <w:rStyle w:val="Rimandonotaapidipagina"/>
          <w:rFonts w:cs="Tahoma"/>
          <w:szCs w:val="20"/>
        </w:rPr>
        <w:footnoteReference w:id="57"/>
      </w:r>
      <w:r w:rsidRPr="00A767E0">
        <w:rPr>
          <w:rFonts w:cs="Tahoma"/>
          <w:szCs w:val="20"/>
        </w:rPr>
        <w:t>.</w:t>
      </w:r>
    </w:p>
    <w:p w14:paraId="44E4CF25" w14:textId="4AFDC8D3" w:rsidR="00A767E0" w:rsidRPr="00A767E0" w:rsidRDefault="00A767E0" w:rsidP="00A767E0">
      <w:pPr>
        <w:rPr>
          <w:rFonts w:cs="Tahoma"/>
          <w:szCs w:val="20"/>
        </w:rPr>
      </w:pPr>
      <w:r w:rsidRPr="00A767E0">
        <w:rPr>
          <w:rFonts w:cs="Tahoma"/>
          <w:szCs w:val="20"/>
        </w:rPr>
        <w:t xml:space="preserve">Con la </w:t>
      </w:r>
      <w:r w:rsidRPr="00A767E0">
        <w:rPr>
          <w:rFonts w:cs="Tahoma"/>
          <w:b/>
          <w:bCs/>
          <w:szCs w:val="20"/>
        </w:rPr>
        <w:t>risposta n. 486 del 19 luglio 2021</w:t>
      </w:r>
      <w:r w:rsidRPr="00A767E0">
        <w:rPr>
          <w:rFonts w:cs="Tahoma"/>
          <w:szCs w:val="20"/>
        </w:rPr>
        <w:t xml:space="preserve">, l’Agenzia ha chiarito che una cooperativa proprietaria di 47 unità immobiliari, di cui 34 a destinazione abitativa, tutte locate ai soci, 9 a destinazione commerciale e 4 a uso ufficio, che intende effettuare dei lavori di isolamento termico e sostituzione dell'impianto di climatizzazione invernale sulle parti comuni alle singole unità del complesso immobiliare (articolo 119 del </w:t>
      </w:r>
      <w:r w:rsidR="00E00D69">
        <w:rPr>
          <w:rFonts w:cs="Tahoma"/>
          <w:szCs w:val="20"/>
        </w:rPr>
        <w:t xml:space="preserve">D.L. </w:t>
      </w:r>
      <w:r w:rsidRPr="00A767E0">
        <w:rPr>
          <w:rFonts w:cs="Tahoma"/>
          <w:szCs w:val="20"/>
        </w:rPr>
        <w:t xml:space="preserve">n. 34/2020), potrà applicare il Superbonus limitatamente alle abitazioni e il bonus ristrutturazioni sui fabbricati commerciali. </w:t>
      </w:r>
    </w:p>
    <w:p w14:paraId="18EBAA6A" w14:textId="77777777" w:rsidR="00A767E0" w:rsidRPr="00A767E0" w:rsidRDefault="00A767E0" w:rsidP="00A767E0">
      <w:pPr>
        <w:rPr>
          <w:rFonts w:cs="Tahoma"/>
          <w:szCs w:val="20"/>
        </w:rPr>
      </w:pPr>
      <w:r w:rsidRPr="00A767E0">
        <w:rPr>
          <w:rFonts w:cs="Tahoma"/>
          <w:szCs w:val="20"/>
        </w:rPr>
        <w:t>Nell’ambito del quadro normativo delineato, l’Ufficio richiama i chiarimenti forniti con la propria Circolare n. 24/2020, ricordando che possono fruire dell'agevolazione anche le cooperative di abitazione a proprietà indivisa per interventi realizzati sugli immobili posseduti e assegnati in godimento ai propri soci.</w:t>
      </w:r>
    </w:p>
    <w:p w14:paraId="23F57489" w14:textId="77777777" w:rsidR="00A767E0" w:rsidRPr="00A767E0" w:rsidRDefault="00A767E0" w:rsidP="00A767E0">
      <w:pPr>
        <w:rPr>
          <w:rFonts w:cs="Tahoma"/>
          <w:szCs w:val="20"/>
        </w:rPr>
      </w:pPr>
      <w:r w:rsidRPr="00A767E0">
        <w:rPr>
          <w:rFonts w:cs="Tahoma"/>
          <w:szCs w:val="20"/>
        </w:rPr>
        <w:t>In questi termini, quindi, la cooperativa istante potrà beneficiare dell’agevolazione 110% per le unità immobiliari residenziali sia per le spese sostenute per i lavori trainanti, sia per quelli trainati realizzati sulle unità immobiliari assegnate ai soci.</w:t>
      </w:r>
    </w:p>
    <w:p w14:paraId="1A845EF3" w14:textId="0CAD74AB" w:rsidR="00A767E0" w:rsidRPr="00A767E0" w:rsidRDefault="00A767E0" w:rsidP="00A767E0">
      <w:pPr>
        <w:rPr>
          <w:rFonts w:cs="Tahoma"/>
          <w:szCs w:val="20"/>
        </w:rPr>
      </w:pPr>
      <w:r w:rsidRPr="00A767E0">
        <w:rPr>
          <w:rFonts w:cs="Tahoma"/>
          <w:szCs w:val="20"/>
        </w:rPr>
        <w:t xml:space="preserve">Diversamente, il superbonus non si applicherà alle unità commerciali che potranno beneficiare della sola detrazione per i lavori di riqualificazione energetica nel limite di spesa o di detrazione previsto per ciascuna tipologia di intervento eseguito (articolo 14 del </w:t>
      </w:r>
      <w:r w:rsidR="00E00D69">
        <w:rPr>
          <w:rFonts w:cs="Tahoma"/>
          <w:szCs w:val="20"/>
        </w:rPr>
        <w:t xml:space="preserve">D.L. </w:t>
      </w:r>
      <w:r w:rsidRPr="00A767E0">
        <w:rPr>
          <w:rFonts w:cs="Tahoma"/>
          <w:szCs w:val="20"/>
        </w:rPr>
        <w:t>n. 63/2013)</w:t>
      </w:r>
      <w:r w:rsidRPr="00A767E0">
        <w:rPr>
          <w:rStyle w:val="Rimandonotaapidipagina"/>
          <w:rFonts w:cs="Tahoma"/>
          <w:szCs w:val="20"/>
        </w:rPr>
        <w:footnoteReference w:id="58"/>
      </w:r>
      <w:r w:rsidRPr="00A767E0">
        <w:rPr>
          <w:rFonts w:cs="Tahoma"/>
          <w:szCs w:val="20"/>
        </w:rPr>
        <w:t xml:space="preserve">. </w:t>
      </w:r>
    </w:p>
    <w:p w14:paraId="633B4613" w14:textId="77777777" w:rsidR="00A767E0" w:rsidRPr="00A767E0" w:rsidRDefault="00A767E0" w:rsidP="00A767E0">
      <w:pPr>
        <w:rPr>
          <w:rFonts w:cs="Tahoma"/>
          <w:szCs w:val="20"/>
        </w:rPr>
      </w:pPr>
    </w:p>
    <w:p w14:paraId="2CE80F05" w14:textId="10B3811A" w:rsidR="00A767E0" w:rsidRPr="00583B08" w:rsidRDefault="00583B08" w:rsidP="00583B08">
      <w:pPr>
        <w:pStyle w:val="Titolo2"/>
      </w:pPr>
      <w:bookmarkStart w:id="34" w:name="_Toc83821123"/>
      <w:r w:rsidRPr="00583B08">
        <w:lastRenderedPageBreak/>
        <w:t>1.3.5</w:t>
      </w:r>
      <w:r w:rsidR="00A767E0" w:rsidRPr="00583B08">
        <w:t xml:space="preserve"> </w:t>
      </w:r>
      <w:bookmarkStart w:id="35" w:name="_Toc79573346"/>
      <w:r w:rsidR="00A767E0" w:rsidRPr="00583B08">
        <w:t>Lett. d-bis) - e), Comma 9, art. 119 Decreto Rilancio –</w:t>
      </w:r>
      <w:r w:rsidR="003008E9" w:rsidRPr="00583B08">
        <w:t xml:space="preserve"> </w:t>
      </w:r>
      <w:r w:rsidR="00A767E0" w:rsidRPr="00583B08">
        <w:t>Organizzazioni non lucrative di utilità sociale - organizzazioni di volontariato - associazioni di promozione sociale – Associazioni e società sportive dilettantistiche – Enti religiosi</w:t>
      </w:r>
      <w:bookmarkEnd w:id="34"/>
      <w:bookmarkEnd w:id="35"/>
      <w:r w:rsidR="00A767E0" w:rsidRPr="00583B08">
        <w:t xml:space="preserve"> </w:t>
      </w:r>
    </w:p>
    <w:p w14:paraId="5D950CA7" w14:textId="725D6EFA" w:rsidR="00A767E0" w:rsidRPr="00A767E0" w:rsidRDefault="00A767E0" w:rsidP="00A767E0">
      <w:pPr>
        <w:rPr>
          <w:rFonts w:cs="Tahoma"/>
          <w:szCs w:val="20"/>
        </w:rPr>
      </w:pPr>
      <w:r w:rsidRPr="00A767E0">
        <w:rPr>
          <w:rFonts w:cs="Tahoma"/>
          <w:szCs w:val="20"/>
        </w:rPr>
        <w:t xml:space="preserve">Le lettere </w:t>
      </w:r>
      <w:r w:rsidRPr="00A767E0">
        <w:rPr>
          <w:rFonts w:cs="Tahoma"/>
          <w:i/>
          <w:iCs/>
          <w:szCs w:val="20"/>
        </w:rPr>
        <w:t>d-bis)</w:t>
      </w:r>
      <w:r w:rsidRPr="00A767E0">
        <w:rPr>
          <w:rFonts w:cs="Tahoma"/>
          <w:szCs w:val="20"/>
        </w:rPr>
        <w:t xml:space="preserve"> ed </w:t>
      </w:r>
      <w:r w:rsidRPr="00A767E0">
        <w:rPr>
          <w:rFonts w:cs="Tahoma"/>
          <w:i/>
          <w:iCs/>
          <w:szCs w:val="20"/>
        </w:rPr>
        <w:t>e)</w:t>
      </w:r>
      <w:r w:rsidRPr="00A767E0">
        <w:rPr>
          <w:rFonts w:cs="Tahoma"/>
          <w:szCs w:val="20"/>
        </w:rPr>
        <w:t xml:space="preserve"> dell’articolo 119 del Decreto Rilancio, includono tra i beneficiari, rispettivamente, le organizzazioni non lucrative di utilità sociale (</w:t>
      </w:r>
      <w:r w:rsidRPr="00A767E0">
        <w:rPr>
          <w:rFonts w:cs="Tahoma"/>
          <w:b/>
          <w:bCs/>
          <w:szCs w:val="20"/>
        </w:rPr>
        <w:t>ONLUS</w:t>
      </w:r>
      <w:r w:rsidRPr="00A767E0">
        <w:rPr>
          <w:rFonts w:cs="Tahoma"/>
          <w:szCs w:val="20"/>
        </w:rPr>
        <w:t>), le organizzazioni di volontariato (</w:t>
      </w:r>
      <w:proofErr w:type="spellStart"/>
      <w:r w:rsidRPr="00A767E0">
        <w:rPr>
          <w:rFonts w:cs="Tahoma"/>
          <w:b/>
          <w:bCs/>
          <w:szCs w:val="20"/>
        </w:rPr>
        <w:t>OdV</w:t>
      </w:r>
      <w:proofErr w:type="spellEnd"/>
      <w:r w:rsidRPr="00A767E0">
        <w:rPr>
          <w:rFonts w:cs="Tahoma"/>
          <w:szCs w:val="20"/>
        </w:rPr>
        <w:t>), le associazioni di promozione sociale (</w:t>
      </w:r>
      <w:r w:rsidRPr="00A767E0">
        <w:rPr>
          <w:rFonts w:cs="Tahoma"/>
          <w:b/>
          <w:bCs/>
          <w:szCs w:val="20"/>
        </w:rPr>
        <w:t>APS</w:t>
      </w:r>
      <w:r w:rsidRPr="00A767E0">
        <w:rPr>
          <w:rFonts w:cs="Tahoma"/>
          <w:szCs w:val="20"/>
        </w:rPr>
        <w:t>), e le associazioni</w:t>
      </w:r>
      <w:r w:rsidR="00DE0EED">
        <w:rPr>
          <w:rStyle w:val="Rimandonotaapidipagina"/>
          <w:szCs w:val="20"/>
        </w:rPr>
        <w:footnoteReference w:id="59"/>
      </w:r>
      <w:r w:rsidRPr="00A767E0">
        <w:rPr>
          <w:rFonts w:cs="Tahoma"/>
          <w:szCs w:val="20"/>
        </w:rPr>
        <w:t xml:space="preserve"> e società sportive dilettantistiche, limitatamente ai lavori destinati ai soli immobili o parti di immobili adibiti a spogliatoi.</w:t>
      </w:r>
    </w:p>
    <w:p w14:paraId="3A135AB4" w14:textId="77777777" w:rsidR="00A767E0" w:rsidRPr="00A767E0" w:rsidRDefault="00A767E0" w:rsidP="00A767E0">
      <w:pPr>
        <w:rPr>
          <w:rFonts w:cs="Tahoma"/>
          <w:szCs w:val="20"/>
        </w:rPr>
      </w:pPr>
      <w:r w:rsidRPr="00A767E0">
        <w:rPr>
          <w:rFonts w:cs="Tahoma"/>
          <w:szCs w:val="20"/>
        </w:rPr>
        <w:t xml:space="preserve">In particolare, per le ONLUS, le APS e le </w:t>
      </w:r>
      <w:proofErr w:type="spellStart"/>
      <w:r w:rsidRPr="00A767E0">
        <w:rPr>
          <w:rFonts w:cs="Tahoma"/>
          <w:szCs w:val="20"/>
        </w:rPr>
        <w:t>OdV</w:t>
      </w:r>
      <w:proofErr w:type="spellEnd"/>
      <w:r w:rsidRPr="00A767E0">
        <w:rPr>
          <w:rFonts w:cs="Tahoma"/>
          <w:szCs w:val="20"/>
        </w:rPr>
        <w:t xml:space="preserve">, il comma 9, lettera </w:t>
      </w:r>
      <w:r w:rsidRPr="00A767E0">
        <w:rPr>
          <w:rFonts w:cs="Tahoma"/>
          <w:i/>
          <w:iCs/>
          <w:szCs w:val="20"/>
        </w:rPr>
        <w:t>d-bis</w:t>
      </w:r>
      <w:r w:rsidRPr="00A767E0">
        <w:rPr>
          <w:rFonts w:cs="Tahoma"/>
          <w:szCs w:val="20"/>
        </w:rPr>
        <w:t>) non prevede alcuna limitazione espressa relativamente alla tipologia di immobili e, si ritiene che il beneficio spetti per tutti gli interventi agevolabili, indipendentemente dalla categoria catastale e dalla destinazione dell’immobile oggetto degli interventi medesimi ferma restando la necessità che gli interventi ammessi al Superbonus siano effettuati sull’intero edificio o sulle unità immobiliari.</w:t>
      </w:r>
    </w:p>
    <w:p w14:paraId="138B84C8" w14:textId="77777777" w:rsidR="00A767E0" w:rsidRPr="00A767E0" w:rsidRDefault="00A767E0" w:rsidP="00A767E0">
      <w:pPr>
        <w:rPr>
          <w:rFonts w:cs="Tahoma"/>
          <w:szCs w:val="20"/>
        </w:rPr>
      </w:pPr>
      <w:r w:rsidRPr="00A767E0">
        <w:rPr>
          <w:rFonts w:cs="Tahoma"/>
          <w:szCs w:val="20"/>
        </w:rPr>
        <w:t>Per tali soggetti, inoltre, non opera la limitazione indicata nella più volte citata Circolare n. 24/E del 2020 per le persone fisiche, in ordine all’applicazione del superbonus agli interventi realizzati sugli immobili “residenziali”, atteso che tale limitazione è funzionale solo ad escludere per le persone fisiche la possibilità di applicare il superbonus agli immobili destinati all’esercizio dell’attività di impresa o professionale, come espressamente previsto dall’articolo 119, comma 9, lettera b) per le sole «persone fisiche».</w:t>
      </w:r>
    </w:p>
    <w:p w14:paraId="6A71BAE1" w14:textId="77777777" w:rsidR="00A767E0" w:rsidRPr="00A767E0" w:rsidRDefault="00A767E0" w:rsidP="00A767E0">
      <w:pPr>
        <w:rPr>
          <w:rFonts w:cs="Tahoma"/>
          <w:szCs w:val="20"/>
        </w:rPr>
      </w:pPr>
      <w:r w:rsidRPr="00A767E0">
        <w:rPr>
          <w:rFonts w:cs="Tahoma"/>
          <w:szCs w:val="20"/>
        </w:rPr>
        <w:t>Non opera neanche la limitazione contenuta nel comma 10 del medesimo articolo 119, in merito alla possibilità di fruire del superbonus limitatamente a due unità immobiliari, in quanto tale disposizione riguarda solo le persone fisiche, al di fuori dell'esercizio di attività di impresa, arti e professioni.</w:t>
      </w:r>
    </w:p>
    <w:p w14:paraId="281B3BDB" w14:textId="77777777" w:rsidR="00A767E0" w:rsidRPr="00A767E0" w:rsidRDefault="00A767E0" w:rsidP="00A767E0">
      <w:pPr>
        <w:rPr>
          <w:rFonts w:cs="Tahoma"/>
          <w:szCs w:val="20"/>
        </w:rPr>
      </w:pPr>
      <w:r w:rsidRPr="00A767E0">
        <w:rPr>
          <w:rFonts w:cs="Tahoma"/>
          <w:szCs w:val="20"/>
        </w:rPr>
        <w:t>Per espressa previsione normativa (articolo 119, comma 9, lett. e)) per le associazioni e società sportive dilettantistiche, il superbonus è limitato ai lavori destinati ai soli immobili o parti di immobili adibiti a spogliatoi.</w:t>
      </w:r>
    </w:p>
    <w:p w14:paraId="37D40C89" w14:textId="77777777" w:rsidR="00A767E0" w:rsidRPr="00A767E0" w:rsidRDefault="00A767E0" w:rsidP="00A767E0">
      <w:pPr>
        <w:rPr>
          <w:rFonts w:cs="Tahoma"/>
          <w:szCs w:val="20"/>
        </w:rPr>
      </w:pPr>
      <w:r w:rsidRPr="00A767E0">
        <w:rPr>
          <w:rFonts w:cs="Tahoma"/>
          <w:szCs w:val="20"/>
        </w:rPr>
        <w:t xml:space="preserve">Con la </w:t>
      </w:r>
      <w:r w:rsidRPr="00A767E0">
        <w:rPr>
          <w:rFonts w:cs="Tahoma"/>
          <w:b/>
          <w:bCs/>
          <w:szCs w:val="20"/>
        </w:rPr>
        <w:t>risposta n. 515 del 27 luglio 2021</w:t>
      </w:r>
      <w:r w:rsidRPr="00A767E0">
        <w:rPr>
          <w:rFonts w:cs="Tahoma"/>
          <w:szCs w:val="20"/>
        </w:rPr>
        <w:t xml:space="preserve">, l’Agenzia delle Entrate ha precisato che gli interventi di riqualificazione energetica, attuati da una associazione sportiva dilettantistica regolarmente iscritta al registro Coni su di un immobile di proprietà comunale (palestra di scuola media) data in concessione in </w:t>
      </w:r>
      <w:r w:rsidRPr="00A767E0">
        <w:rPr>
          <w:rFonts w:cs="Tahoma"/>
          <w:szCs w:val="20"/>
        </w:rPr>
        <w:lastRenderedPageBreak/>
        <w:t>virtù di una apposita convenzione, usufruiscono delle agevolazioni fiscali previste dal superbonus per i soli locali degli spogliatoi.</w:t>
      </w:r>
    </w:p>
    <w:p w14:paraId="5CF1C4A6" w14:textId="77777777" w:rsidR="00A767E0" w:rsidRPr="00A767E0" w:rsidRDefault="00A767E0" w:rsidP="00A767E0">
      <w:pPr>
        <w:rPr>
          <w:rFonts w:cs="Tahoma"/>
          <w:szCs w:val="20"/>
        </w:rPr>
      </w:pPr>
      <w:r w:rsidRPr="00A767E0">
        <w:rPr>
          <w:rFonts w:cs="Tahoma"/>
          <w:szCs w:val="20"/>
        </w:rPr>
        <w:t xml:space="preserve">A tal fine, la convenzione stipulata tra l’associazione e il Comune, per la manutenzione e la custodia degli impianti sportivi, costituisce </w:t>
      </w:r>
      <w:r w:rsidRPr="00A767E0">
        <w:rPr>
          <w:rFonts w:cs="Tahoma"/>
          <w:b/>
          <w:bCs/>
          <w:szCs w:val="20"/>
        </w:rPr>
        <w:t>titolo idoneo</w:t>
      </w:r>
      <w:r w:rsidRPr="00A767E0">
        <w:rPr>
          <w:rFonts w:cs="Tahoma"/>
          <w:szCs w:val="20"/>
        </w:rPr>
        <w:t xml:space="preserve"> per consentire l’applicazione delle agevolazioni.</w:t>
      </w:r>
    </w:p>
    <w:p w14:paraId="42120F30" w14:textId="77777777" w:rsidR="00A767E0" w:rsidRPr="00A767E0" w:rsidRDefault="00A767E0" w:rsidP="00A767E0">
      <w:pPr>
        <w:rPr>
          <w:rFonts w:cs="Tahoma"/>
          <w:szCs w:val="20"/>
        </w:rPr>
      </w:pPr>
      <w:r w:rsidRPr="00A767E0">
        <w:rPr>
          <w:rFonts w:cs="Tahoma"/>
          <w:szCs w:val="20"/>
        </w:rPr>
        <w:t xml:space="preserve">L’Agenzia ricorda che con la Circolare n. 24/2020 è stato chiarito come, ai fini dell’applicazione della norma, rileva il sostenimento delle spese relative agli interventi ammessi da parte sia dei proprietari che dei detentori dell’immobile in base a un titolo idoneo nel momento di inizio lavori o al momento del sostenimento delle spese, se antecedente all’avvio dei lavori, nonché la destinazione dell'immobile "a spogliatoio" per lo svolgimento </w:t>
      </w:r>
      <w:proofErr w:type="gramStart"/>
      <w:r w:rsidRPr="00A767E0">
        <w:rPr>
          <w:rFonts w:cs="Tahoma"/>
          <w:szCs w:val="20"/>
        </w:rPr>
        <w:t>della proprie</w:t>
      </w:r>
      <w:proofErr w:type="gramEnd"/>
      <w:r w:rsidRPr="00A767E0">
        <w:rPr>
          <w:rFonts w:cs="Tahoma"/>
          <w:szCs w:val="20"/>
        </w:rPr>
        <w:t xml:space="preserve"> attività.</w:t>
      </w:r>
    </w:p>
    <w:p w14:paraId="49DD7A15" w14:textId="77777777" w:rsidR="00A767E0" w:rsidRPr="00A767E0" w:rsidRDefault="00A767E0" w:rsidP="00A767E0">
      <w:pPr>
        <w:rPr>
          <w:rFonts w:cs="Tahoma"/>
          <w:szCs w:val="20"/>
        </w:rPr>
      </w:pPr>
      <w:r w:rsidRPr="00A767E0">
        <w:rPr>
          <w:rFonts w:cs="Tahoma"/>
          <w:szCs w:val="20"/>
        </w:rPr>
        <w:t>Nel caso esaminato dall’Agenzia nel documento di prassi in commento, la stessa ritiene che la Convenzione avente ad oggetto la "</w:t>
      </w:r>
      <w:r w:rsidRPr="00A767E0">
        <w:rPr>
          <w:rFonts w:cs="Tahoma"/>
          <w:i/>
          <w:iCs/>
          <w:szCs w:val="20"/>
        </w:rPr>
        <w:t>manutenzione e custodia degli impianti sportivi</w:t>
      </w:r>
      <w:r w:rsidRPr="00A767E0">
        <w:rPr>
          <w:rFonts w:cs="Tahoma"/>
          <w:szCs w:val="20"/>
        </w:rPr>
        <w:t>" con l'utilizzo degli stessi impianti sportivi comunali, anche se in maniera non esclusiva, sia titolo idoneo a consentire all'associazione istante l'applicazione delle agevolazioni fiscali, concedendole la disponibilità giuridica e materiale dell'impianto sportivo, in base al rinnovo della convenzione e prima del sostenimento delle spese relative agli interventi ammessi all'agevolazione</w:t>
      </w:r>
      <w:r w:rsidRPr="00A767E0">
        <w:rPr>
          <w:rStyle w:val="Rimandonotaapidipagina"/>
          <w:rFonts w:cs="Tahoma"/>
          <w:szCs w:val="20"/>
        </w:rPr>
        <w:footnoteReference w:id="60"/>
      </w:r>
      <w:r w:rsidRPr="00A767E0">
        <w:rPr>
          <w:rFonts w:cs="Tahoma"/>
          <w:szCs w:val="20"/>
        </w:rPr>
        <w:t>.</w:t>
      </w:r>
    </w:p>
    <w:p w14:paraId="50A142B5" w14:textId="77777777" w:rsidR="00A767E0" w:rsidRPr="00A767E0" w:rsidRDefault="00A767E0" w:rsidP="00A767E0">
      <w:pPr>
        <w:rPr>
          <w:rFonts w:cs="Tahoma"/>
          <w:szCs w:val="20"/>
        </w:rPr>
      </w:pPr>
      <w:r w:rsidRPr="00A767E0">
        <w:rPr>
          <w:rFonts w:cs="Tahoma"/>
          <w:szCs w:val="20"/>
        </w:rPr>
        <w:t xml:space="preserve">Ai fini dell’individuazione dei limiti di spesa per i soggetti beneficiari in commento, si deve tener conto della natura degli immobili (edificio in condominio, ecc.) e del tipo di intervento da realizzare (isolamento termico, sostituzioni impianto di riscaldamento, ecc.). </w:t>
      </w:r>
    </w:p>
    <w:p w14:paraId="5588F3BE" w14:textId="77777777" w:rsidR="00A767E0" w:rsidRPr="00A767E0" w:rsidRDefault="00A767E0" w:rsidP="00A767E0">
      <w:pPr>
        <w:rPr>
          <w:rFonts w:cs="Tahoma"/>
          <w:szCs w:val="20"/>
        </w:rPr>
      </w:pPr>
      <w:r w:rsidRPr="00A767E0">
        <w:rPr>
          <w:rFonts w:cs="Tahoma"/>
          <w:szCs w:val="20"/>
        </w:rPr>
        <w:t>In sostanza, se i richiamati soggetti sostengono spese per:</w:t>
      </w:r>
    </w:p>
    <w:p w14:paraId="01FB9FA3" w14:textId="013344CA" w:rsidR="00A767E0" w:rsidRPr="00583B08" w:rsidRDefault="00A767E0" w:rsidP="004A224A">
      <w:pPr>
        <w:pStyle w:val="Paragrafoelenco"/>
        <w:numPr>
          <w:ilvl w:val="2"/>
          <w:numId w:val="31"/>
        </w:numPr>
        <w:ind w:left="709"/>
        <w:rPr>
          <w:rFonts w:cs="Tahoma"/>
          <w:szCs w:val="20"/>
        </w:rPr>
      </w:pPr>
      <w:r w:rsidRPr="00583B08">
        <w:rPr>
          <w:rFonts w:cs="Tahoma"/>
          <w:szCs w:val="20"/>
        </w:rPr>
        <w:t>interventi trainanti realizzati su un edificio in condominio o su edifici unifamiliari il limite di spesa andrà calcolato in base a quanto stabilito al comma 1 del citato articolo 119;</w:t>
      </w:r>
    </w:p>
    <w:p w14:paraId="2D27DB00" w14:textId="6E1077DD" w:rsidR="00A767E0" w:rsidRPr="00583B08" w:rsidRDefault="00A767E0" w:rsidP="004A224A">
      <w:pPr>
        <w:pStyle w:val="Paragrafoelenco"/>
        <w:numPr>
          <w:ilvl w:val="2"/>
          <w:numId w:val="31"/>
        </w:numPr>
        <w:ind w:left="709"/>
        <w:rPr>
          <w:rFonts w:cs="Tahoma"/>
          <w:szCs w:val="20"/>
        </w:rPr>
      </w:pPr>
      <w:r w:rsidRPr="00583B08">
        <w:rPr>
          <w:rFonts w:cs="Tahoma"/>
          <w:szCs w:val="20"/>
        </w:rPr>
        <w:t>interventi trainati il limite andrà calcolato ai sensi del comma 2 o dei commi 5, 6 e 8 del medesimo articolo 119.</w:t>
      </w:r>
    </w:p>
    <w:p w14:paraId="6D095DF9" w14:textId="3CF3F1FE" w:rsidR="00A767E0" w:rsidRPr="00A767E0" w:rsidRDefault="00A767E0" w:rsidP="00A767E0">
      <w:pPr>
        <w:rPr>
          <w:rFonts w:cs="Tahoma"/>
          <w:szCs w:val="20"/>
        </w:rPr>
      </w:pPr>
      <w:r w:rsidRPr="00A767E0">
        <w:rPr>
          <w:rFonts w:cs="Tahoma"/>
          <w:szCs w:val="20"/>
        </w:rPr>
        <w:t>Il D.L. 31 maggio 2021 n. 77 (</w:t>
      </w:r>
      <w:r w:rsidR="00193D66">
        <w:rPr>
          <w:rFonts w:cs="Tahoma"/>
          <w:szCs w:val="20"/>
        </w:rPr>
        <w:t>c.d.</w:t>
      </w:r>
      <w:r w:rsidRPr="00A767E0">
        <w:rPr>
          <w:rFonts w:cs="Tahoma"/>
          <w:szCs w:val="20"/>
        </w:rPr>
        <w:t xml:space="preserve"> Decreto Semplificazioni 2021) ha introdotto, dopo il comma 10, il comma </w:t>
      </w:r>
      <w:r w:rsidRPr="00A767E0">
        <w:rPr>
          <w:rFonts w:cs="Tahoma"/>
          <w:i/>
          <w:iCs/>
          <w:szCs w:val="20"/>
        </w:rPr>
        <w:t>10-bis</w:t>
      </w:r>
      <w:r w:rsidRPr="00A767E0">
        <w:rPr>
          <w:rFonts w:cs="Tahoma"/>
          <w:szCs w:val="20"/>
        </w:rPr>
        <w:t xml:space="preserve">, prevedendo degli incrementi dei limiti di spesa su cui calcolare la detrazione del 110% per le ONLUS, le </w:t>
      </w:r>
      <w:proofErr w:type="spellStart"/>
      <w:r w:rsidRPr="00A767E0">
        <w:rPr>
          <w:rFonts w:cs="Tahoma"/>
          <w:szCs w:val="20"/>
        </w:rPr>
        <w:t>OdV</w:t>
      </w:r>
      <w:proofErr w:type="spellEnd"/>
      <w:r w:rsidRPr="00A767E0">
        <w:rPr>
          <w:rFonts w:cs="Tahoma"/>
          <w:szCs w:val="20"/>
        </w:rPr>
        <w:t xml:space="preserve"> e le </w:t>
      </w:r>
      <w:proofErr w:type="spellStart"/>
      <w:r w:rsidRPr="00A767E0">
        <w:rPr>
          <w:rFonts w:cs="Tahoma"/>
          <w:szCs w:val="20"/>
        </w:rPr>
        <w:t>ApS</w:t>
      </w:r>
      <w:proofErr w:type="spellEnd"/>
      <w:r w:rsidRPr="00A767E0">
        <w:rPr>
          <w:rFonts w:cs="Tahoma"/>
          <w:szCs w:val="20"/>
        </w:rPr>
        <w:t xml:space="preserve"> che siano in possesso dei seguenti requisiti:</w:t>
      </w:r>
    </w:p>
    <w:p w14:paraId="1B671B89" w14:textId="77777777" w:rsidR="00A767E0" w:rsidRPr="00583B08" w:rsidRDefault="00A767E0" w:rsidP="004A224A">
      <w:pPr>
        <w:pStyle w:val="Paragrafoelenco"/>
        <w:numPr>
          <w:ilvl w:val="0"/>
          <w:numId w:val="30"/>
        </w:numPr>
        <w:ind w:left="709"/>
        <w:rPr>
          <w:rFonts w:cs="Tahoma"/>
          <w:szCs w:val="20"/>
        </w:rPr>
      </w:pPr>
      <w:r w:rsidRPr="00583B08">
        <w:rPr>
          <w:rFonts w:cs="Tahoma"/>
          <w:szCs w:val="20"/>
        </w:rPr>
        <w:t>svolgano attività di prestazione di servizi socio-sanitari e assistenziali e i cui membri del Consiglio di Amministrazione non percepiscano alcun compenso o indennità di carica;</w:t>
      </w:r>
    </w:p>
    <w:p w14:paraId="4FFB98F8" w14:textId="384BEE58" w:rsidR="00A767E0" w:rsidRPr="00583B08" w:rsidRDefault="00A767E0" w:rsidP="004A224A">
      <w:pPr>
        <w:pStyle w:val="Paragrafoelenco"/>
        <w:numPr>
          <w:ilvl w:val="0"/>
          <w:numId w:val="30"/>
        </w:numPr>
        <w:ind w:left="709"/>
        <w:rPr>
          <w:rFonts w:cs="Tahoma"/>
          <w:szCs w:val="20"/>
        </w:rPr>
      </w:pPr>
      <w:r w:rsidRPr="00583B08">
        <w:rPr>
          <w:rFonts w:cs="Tahoma"/>
          <w:szCs w:val="20"/>
        </w:rPr>
        <w:lastRenderedPageBreak/>
        <w:t>siano in possesso di immobili rientranti nelle categorie catastali B/1, B/2 e D/4 (collegi,</w:t>
      </w:r>
      <w:r w:rsidR="00583B08" w:rsidRPr="00583B08">
        <w:rPr>
          <w:rFonts w:cs="Tahoma"/>
          <w:szCs w:val="20"/>
        </w:rPr>
        <w:t xml:space="preserve"> </w:t>
      </w:r>
      <w:r w:rsidRPr="00583B08">
        <w:rPr>
          <w:rFonts w:cs="Tahoma"/>
          <w:szCs w:val="20"/>
        </w:rPr>
        <w:t>convitti, ospedali, case di cura, ecc.</w:t>
      </w:r>
      <w:r w:rsidRPr="00A767E0">
        <w:rPr>
          <w:rStyle w:val="Rimandonotaapidipagina"/>
          <w:rFonts w:cs="Tahoma"/>
          <w:szCs w:val="20"/>
        </w:rPr>
        <w:footnoteReference w:id="61"/>
      </w:r>
      <w:r w:rsidRPr="00583B08">
        <w:rPr>
          <w:rFonts w:cs="Tahoma"/>
          <w:szCs w:val="20"/>
        </w:rPr>
        <w:t>) a titolo di proprietà, nuda proprietà, usufrutto o comodato d’uso gratuito. Il titolo di comodato d’uso gratuito è idoneo all’accesso alle detrazioni, a condizione che il contratto sia regolarmente registrato in data certa anteriore al 1° giugno 2021.</w:t>
      </w:r>
    </w:p>
    <w:p w14:paraId="022848E6" w14:textId="77777777" w:rsidR="00A767E0" w:rsidRPr="00A767E0" w:rsidRDefault="00A767E0" w:rsidP="00A767E0">
      <w:pPr>
        <w:rPr>
          <w:rFonts w:cs="Tahoma"/>
          <w:szCs w:val="20"/>
        </w:rPr>
      </w:pPr>
      <w:r w:rsidRPr="00A767E0">
        <w:rPr>
          <w:rFonts w:cs="Tahoma"/>
          <w:szCs w:val="20"/>
        </w:rPr>
        <w:t xml:space="preserve">Il superbonus 110% è applicabile anche a una </w:t>
      </w:r>
      <w:r w:rsidRPr="00A767E0">
        <w:rPr>
          <w:rFonts w:cs="Tahoma"/>
          <w:b/>
          <w:bCs/>
          <w:szCs w:val="20"/>
        </w:rPr>
        <w:t xml:space="preserve">Fondazione </w:t>
      </w:r>
      <w:r w:rsidRPr="00A767E0">
        <w:rPr>
          <w:rFonts w:cs="Tahoma"/>
          <w:szCs w:val="20"/>
        </w:rPr>
        <w:t>purché sia iscritta all’anagrafe delle ONLUS e a condizione che siano rispettate tutte le condizioni previste per l’accesso all’agevolazione. Resta ferma la possibilità di esercitare le opzioni per la cessione del credito e per lo sconto in fattura.</w:t>
      </w:r>
    </w:p>
    <w:p w14:paraId="5E815B1F" w14:textId="77777777" w:rsidR="00A767E0" w:rsidRPr="00A767E0" w:rsidRDefault="00A767E0" w:rsidP="00A767E0">
      <w:pPr>
        <w:rPr>
          <w:rFonts w:cs="Tahoma"/>
          <w:szCs w:val="20"/>
        </w:rPr>
      </w:pPr>
      <w:r w:rsidRPr="00A767E0">
        <w:rPr>
          <w:rFonts w:cs="Tahoma"/>
          <w:szCs w:val="20"/>
        </w:rPr>
        <w:t>Con la Risposta ad interpello n</w:t>
      </w:r>
      <w:r w:rsidRPr="00A767E0">
        <w:rPr>
          <w:rFonts w:cs="Tahoma"/>
          <w:b/>
          <w:bCs/>
          <w:szCs w:val="20"/>
        </w:rPr>
        <w:t>. 64 del 28 gennaio 2021</w:t>
      </w:r>
      <w:r w:rsidRPr="00A767E0">
        <w:rPr>
          <w:rFonts w:cs="Tahoma"/>
          <w:szCs w:val="20"/>
        </w:rPr>
        <w:t>, l’Agenzia delle Entrate ha riepilogato la disciplina fiscale e normativa applicabile a tale categoria di soggetti, per i quali non è prevista alcuna limitazione espressa, potendo quindi usufruire del beneficio per tutti gli interventi agevolabili, indipendentemente dalla categoria catastale e dalla destinazione dell'immobile oggetto degli interventi medesimi, ferma restando la necessità che gli interventi ammessi al superbonus siano effettuati sull'intero edificio o sulle singole unità immobiliari</w:t>
      </w:r>
      <w:r w:rsidRPr="00A767E0">
        <w:rPr>
          <w:rStyle w:val="Rimandonotaapidipagina"/>
          <w:rFonts w:cs="Tahoma"/>
          <w:szCs w:val="20"/>
        </w:rPr>
        <w:footnoteReference w:id="62"/>
      </w:r>
      <w:r w:rsidRPr="00A767E0">
        <w:rPr>
          <w:rFonts w:cs="Tahoma"/>
          <w:szCs w:val="20"/>
        </w:rPr>
        <w:t xml:space="preserve">. </w:t>
      </w:r>
    </w:p>
    <w:p w14:paraId="23919D9E" w14:textId="77777777" w:rsidR="00A767E0" w:rsidRPr="00A767E0" w:rsidRDefault="00A767E0" w:rsidP="00A767E0">
      <w:pPr>
        <w:rPr>
          <w:rFonts w:cs="Tahoma"/>
          <w:szCs w:val="20"/>
        </w:rPr>
      </w:pPr>
      <w:r w:rsidRPr="00A767E0">
        <w:rPr>
          <w:rFonts w:cs="Tahoma"/>
          <w:szCs w:val="20"/>
        </w:rPr>
        <w:t xml:space="preserve">L’individuazione dei limiti di spesa va effettuata, al pari di ogni altro destinatario dell’agevolazione, tenendo conto della natura degli immobili (edificio in condominio, etc..) e del tipo di intervento da realizzare (es. isolamento termico, sostituzione impianto riscaldamento, </w:t>
      </w:r>
      <w:proofErr w:type="gramStart"/>
      <w:r w:rsidRPr="00A767E0">
        <w:rPr>
          <w:rFonts w:cs="Tahoma"/>
          <w:szCs w:val="20"/>
        </w:rPr>
        <w:t>etc..</w:t>
      </w:r>
      <w:proofErr w:type="gramEnd"/>
      <w:r w:rsidRPr="00A767E0">
        <w:rPr>
          <w:rFonts w:cs="Tahoma"/>
          <w:szCs w:val="20"/>
        </w:rPr>
        <w:t>)</w:t>
      </w:r>
    </w:p>
    <w:p w14:paraId="2458695A" w14:textId="77777777" w:rsidR="00A767E0" w:rsidRPr="00A767E0" w:rsidRDefault="00A767E0" w:rsidP="00A767E0">
      <w:pPr>
        <w:rPr>
          <w:rFonts w:cs="Tahoma"/>
          <w:szCs w:val="20"/>
        </w:rPr>
      </w:pPr>
      <w:r w:rsidRPr="00A767E0">
        <w:rPr>
          <w:rFonts w:cs="Tahoma"/>
          <w:szCs w:val="20"/>
        </w:rPr>
        <w:t>In risposta alle numerose istanze di interpello (</w:t>
      </w:r>
      <w:proofErr w:type="spellStart"/>
      <w:r w:rsidRPr="00A767E0">
        <w:rPr>
          <w:rFonts w:cs="Tahoma"/>
          <w:szCs w:val="20"/>
        </w:rPr>
        <w:t>nn</w:t>
      </w:r>
      <w:proofErr w:type="spellEnd"/>
      <w:r w:rsidRPr="00A767E0">
        <w:rPr>
          <w:rFonts w:cs="Tahoma"/>
          <w:szCs w:val="20"/>
        </w:rPr>
        <w:t>. 249-253 del 14.04.2021</w:t>
      </w:r>
      <w:r w:rsidRPr="00A767E0">
        <w:rPr>
          <w:rStyle w:val="Rimandonotaapidipagina"/>
          <w:rFonts w:cs="Tahoma"/>
          <w:szCs w:val="20"/>
        </w:rPr>
        <w:footnoteReference w:id="63"/>
      </w:r>
      <w:r w:rsidRPr="00A767E0">
        <w:rPr>
          <w:rFonts w:cs="Tahoma"/>
          <w:szCs w:val="20"/>
        </w:rPr>
        <w:t>) l’Agenzia delle entrate ha infatti conferma che determinate tipologie giuridiche di enti di terzo settore (nel dettaglio, fondazioni/onlus) rientrano tra i soggetti beneficiari delle agevolazioni previste dal Superbonus 110%.</w:t>
      </w:r>
    </w:p>
    <w:p w14:paraId="6ECE68F3" w14:textId="77777777" w:rsidR="00A767E0" w:rsidRPr="00A767E0" w:rsidRDefault="00A767E0" w:rsidP="00A767E0">
      <w:pPr>
        <w:rPr>
          <w:rFonts w:cs="Tahoma"/>
          <w:szCs w:val="20"/>
        </w:rPr>
      </w:pPr>
      <w:r w:rsidRPr="00A767E0">
        <w:rPr>
          <w:rFonts w:cs="Tahoma"/>
          <w:szCs w:val="20"/>
        </w:rPr>
        <w:t>Tale agevolazione non trova applicazione nei casi specifici in cui il soggetto giuridico abbia la qualifica di Fondazione ex-Ipab o di ente non commerciale di diritto privato, anche se persegue scopi di utilità sociale e intende iscriversi nel registro unico nazionale del terzo settore.</w:t>
      </w:r>
    </w:p>
    <w:p w14:paraId="7F9D2883" w14:textId="77777777" w:rsidR="00A767E0" w:rsidRPr="00A767E0" w:rsidRDefault="00A767E0" w:rsidP="00A767E0">
      <w:pPr>
        <w:rPr>
          <w:rFonts w:cs="Tahoma"/>
          <w:szCs w:val="20"/>
        </w:rPr>
      </w:pPr>
      <w:r w:rsidRPr="00A767E0">
        <w:rPr>
          <w:rFonts w:cs="Tahoma"/>
          <w:szCs w:val="20"/>
        </w:rPr>
        <w:t xml:space="preserve">Alla fondazione istituita come istituzione pubblica di assistenza e beneficienza (ex Ipab), che ha deliberato la trasformazione in fondazione di diritto privato, è negata la possibilità di accesso al 110% per gli interventi effettuati sugli immobili dalla stessa posseduti, non rientrando espressamente la stessa tra i </w:t>
      </w:r>
      <w:r w:rsidRPr="00A767E0">
        <w:rPr>
          <w:rFonts w:cs="Tahoma"/>
          <w:szCs w:val="20"/>
        </w:rPr>
        <w:lastRenderedPageBreak/>
        <w:t xml:space="preserve">soggetti destinatari del 110%, di cui alla lett. </w:t>
      </w:r>
      <w:r w:rsidRPr="00A767E0">
        <w:rPr>
          <w:rFonts w:cs="Tahoma"/>
          <w:i/>
          <w:iCs/>
          <w:szCs w:val="20"/>
        </w:rPr>
        <w:t>d-bis</w:t>
      </w:r>
      <w:r w:rsidRPr="00A767E0">
        <w:rPr>
          <w:rFonts w:cs="Tahoma"/>
          <w:szCs w:val="20"/>
        </w:rPr>
        <w:t>) del citato comma 9 dell'art. 119 (non si è qualificata Onlus).</w:t>
      </w:r>
    </w:p>
    <w:p w14:paraId="4B281BB5" w14:textId="77777777" w:rsidR="00A767E0" w:rsidRPr="00A767E0" w:rsidRDefault="00A767E0" w:rsidP="00A767E0">
      <w:pPr>
        <w:rPr>
          <w:rFonts w:cs="Tahoma"/>
          <w:szCs w:val="20"/>
        </w:rPr>
      </w:pPr>
      <w:r w:rsidRPr="00A767E0">
        <w:rPr>
          <w:rFonts w:cs="Tahoma"/>
          <w:szCs w:val="20"/>
        </w:rPr>
        <w:t>La stessa fondazione può invece, nel rispetto dei requisiti previsti dalla normativa, beneficiare delle detrazioni previste per gli interventi di efficienza energetica (</w:t>
      </w:r>
      <w:r w:rsidRPr="00A767E0">
        <w:rPr>
          <w:rFonts w:cs="Tahoma"/>
          <w:i/>
          <w:iCs/>
          <w:szCs w:val="20"/>
        </w:rPr>
        <w:t>ecobonus</w:t>
      </w:r>
      <w:r w:rsidRPr="00A767E0">
        <w:rPr>
          <w:rFonts w:cs="Tahoma"/>
          <w:szCs w:val="20"/>
        </w:rPr>
        <w:t>) e di miglioramento antisismico (</w:t>
      </w:r>
      <w:proofErr w:type="spellStart"/>
      <w:r w:rsidRPr="00A767E0">
        <w:rPr>
          <w:rFonts w:cs="Tahoma"/>
          <w:i/>
          <w:iCs/>
          <w:szCs w:val="20"/>
        </w:rPr>
        <w:t>sismabonus</w:t>
      </w:r>
      <w:proofErr w:type="spellEnd"/>
      <w:r w:rsidRPr="00A767E0">
        <w:rPr>
          <w:rFonts w:cs="Tahoma"/>
          <w:szCs w:val="20"/>
        </w:rPr>
        <w:t>) “ordinari”, di cui agli artt. 14 e 16 del D.L. n. 63/2013</w:t>
      </w:r>
      <w:r w:rsidRPr="00A767E0">
        <w:rPr>
          <w:rStyle w:val="Rimandonotaapidipagina"/>
          <w:rFonts w:cs="Tahoma"/>
          <w:szCs w:val="20"/>
        </w:rPr>
        <w:footnoteReference w:id="64"/>
      </w:r>
      <w:r w:rsidRPr="00A767E0">
        <w:rPr>
          <w:rFonts w:cs="Tahoma"/>
          <w:szCs w:val="20"/>
        </w:rPr>
        <w:t>.</w:t>
      </w:r>
    </w:p>
    <w:p w14:paraId="28FA58B0" w14:textId="4CCA23AB" w:rsidR="00A767E0" w:rsidRPr="003008E9" w:rsidRDefault="00A767E0" w:rsidP="00A767E0">
      <w:pPr>
        <w:rPr>
          <w:rFonts w:cs="Tahoma"/>
          <w:szCs w:val="20"/>
        </w:rPr>
      </w:pPr>
      <w:r w:rsidRPr="00A767E0">
        <w:rPr>
          <w:rFonts w:cs="Tahoma"/>
          <w:szCs w:val="20"/>
        </w:rPr>
        <w:t>L’Agenzia chiarisce anche che per tali tipologie di enti non commerciali, l'agevolazione spetta a prescindere dalla circostanza che l'edificio sia o meno costituito in condominio, con conseguente possibilità di accedere alla detrazione maggiorata del 110% anche con riguardo agli interventi realizzati su edifici composti da più unità immobiliari di proprietà dei citati soggetti</w:t>
      </w:r>
      <w:r w:rsidRPr="00A767E0">
        <w:rPr>
          <w:rStyle w:val="Rimandonotaapidipagina"/>
          <w:rFonts w:cs="Tahoma"/>
          <w:szCs w:val="20"/>
        </w:rPr>
        <w:footnoteReference w:id="65"/>
      </w:r>
      <w:r w:rsidRPr="00A767E0">
        <w:rPr>
          <w:rFonts w:cs="Tahoma"/>
          <w:szCs w:val="20"/>
        </w:rPr>
        <w:t>.</w:t>
      </w:r>
    </w:p>
    <w:p w14:paraId="27292856" w14:textId="77777777" w:rsidR="00A767E0" w:rsidRPr="00A767E0" w:rsidRDefault="00A767E0" w:rsidP="00A767E0">
      <w:pPr>
        <w:rPr>
          <w:rFonts w:cs="Tahoma"/>
          <w:szCs w:val="20"/>
        </w:rPr>
      </w:pPr>
      <w:r w:rsidRPr="00A767E0">
        <w:rPr>
          <w:rFonts w:cs="Tahoma"/>
          <w:szCs w:val="20"/>
        </w:rPr>
        <w:t>L’Agenzia delle Entrate ha chiarito che le parrocchie e gli enti religiosi sono esclusi dal superbonus 110%</w:t>
      </w:r>
      <w:r w:rsidRPr="00A767E0">
        <w:rPr>
          <w:rStyle w:val="Rimandonotaapidipagina"/>
          <w:rFonts w:cs="Tahoma"/>
          <w:szCs w:val="20"/>
        </w:rPr>
        <w:footnoteReference w:id="66"/>
      </w:r>
      <w:r w:rsidRPr="00A767E0">
        <w:rPr>
          <w:rFonts w:cs="Tahoma"/>
          <w:szCs w:val="20"/>
        </w:rPr>
        <w:t xml:space="preserve">, nella risposta fornita all’ interpello presentato proprio da una parrocchia, che dichiarava di essere un ente non commerciale e di essere proprietaria di immobili ad uso residenziale di categoria catastale A/2. </w:t>
      </w:r>
    </w:p>
    <w:p w14:paraId="70FD4142" w14:textId="77777777" w:rsidR="00A767E0" w:rsidRPr="00A767E0" w:rsidRDefault="00A767E0" w:rsidP="00A767E0">
      <w:pPr>
        <w:rPr>
          <w:rFonts w:cs="Tahoma"/>
          <w:szCs w:val="20"/>
        </w:rPr>
      </w:pPr>
      <w:r w:rsidRPr="00A767E0">
        <w:rPr>
          <w:rFonts w:cs="Tahoma"/>
          <w:szCs w:val="20"/>
        </w:rPr>
        <w:t>In particolare, la parrocchia istante era proprietaria di due alloggi che venivano utilizzati come abitazione dai religiosi che prestano servizio nella parrocchia e di un alloggio posto all'ultimo piano del fabbricato adibito a scuola dell'infanzia parrocchiale, utilizzato come abitazione dalle religiose che operano nella scuola stessa.</w:t>
      </w:r>
    </w:p>
    <w:p w14:paraId="3EBD6EE6" w14:textId="77777777" w:rsidR="00A767E0" w:rsidRPr="00A767E0" w:rsidRDefault="00A767E0" w:rsidP="00A767E0">
      <w:pPr>
        <w:rPr>
          <w:rFonts w:cs="Tahoma"/>
          <w:szCs w:val="20"/>
        </w:rPr>
      </w:pPr>
      <w:r w:rsidRPr="00A767E0">
        <w:rPr>
          <w:rFonts w:cs="Tahoma"/>
          <w:szCs w:val="20"/>
        </w:rPr>
        <w:t xml:space="preserve">Per queste due unità di natura residenziale la parrocchia intendeva beneficiare della cessione del credito o dello sconto in fattura previsti dal superbonus 110% ed effettuare anche altri interventi sull’immobile residenziale ospitante la scuola dell'infanzia parrocchiale. </w:t>
      </w:r>
    </w:p>
    <w:p w14:paraId="04543304" w14:textId="77777777" w:rsidR="00A767E0" w:rsidRPr="00A767E0" w:rsidRDefault="00A767E0" w:rsidP="00A767E0">
      <w:pPr>
        <w:rPr>
          <w:rFonts w:cs="Tahoma"/>
          <w:szCs w:val="20"/>
        </w:rPr>
      </w:pPr>
      <w:r w:rsidRPr="00A767E0">
        <w:rPr>
          <w:rFonts w:cs="Tahoma"/>
          <w:szCs w:val="20"/>
        </w:rPr>
        <w:t xml:space="preserve">Dopo aver richiamato le fonti normative, l’Agenzia delle Entrate ha precisato che gli enti religiosi in genere non possono godere del superbonus 110%, anche se l’immobile possiede i requisiti per accedervi. </w:t>
      </w:r>
    </w:p>
    <w:p w14:paraId="2D35E28B" w14:textId="77777777" w:rsidR="00A767E0" w:rsidRPr="00A767E0" w:rsidRDefault="00A767E0" w:rsidP="00A767E0">
      <w:pPr>
        <w:rPr>
          <w:rFonts w:cs="Tahoma"/>
          <w:szCs w:val="20"/>
        </w:rPr>
      </w:pPr>
      <w:r w:rsidRPr="00A767E0">
        <w:rPr>
          <w:rFonts w:cs="Tahoma"/>
          <w:szCs w:val="20"/>
        </w:rPr>
        <w:t xml:space="preserve">Gli enti religiosi potranno beneficiare del superbonus 110% solo per le spese sostenute per interventi realizzati sulle parti comuni degli edifici in condominio, qualora partecipino alla ripartizione delle spese in qualità di condomino. </w:t>
      </w:r>
    </w:p>
    <w:p w14:paraId="0740A9EB" w14:textId="77777777" w:rsidR="00A767E0" w:rsidRPr="00A767E0" w:rsidRDefault="00A767E0" w:rsidP="00A767E0">
      <w:pPr>
        <w:rPr>
          <w:rFonts w:cs="Tahoma"/>
          <w:szCs w:val="20"/>
        </w:rPr>
      </w:pPr>
      <w:r w:rsidRPr="00A767E0">
        <w:rPr>
          <w:rFonts w:cs="Tahoma"/>
          <w:szCs w:val="20"/>
        </w:rPr>
        <w:lastRenderedPageBreak/>
        <w:t>Dato che non può accedere al Superbonus 110%, è possibile per la parrocchia istante effettuare i lavori che danno diritto al risparmio energetico con una detrazione pari al 65% e cedere la detrazione o richiedere lo sconto in fattura.</w:t>
      </w:r>
    </w:p>
    <w:p w14:paraId="56C3516B" w14:textId="77777777" w:rsidR="00A767E0" w:rsidRPr="00A767E0" w:rsidRDefault="00A767E0" w:rsidP="00A767E0">
      <w:pPr>
        <w:rPr>
          <w:rFonts w:cs="Tahoma"/>
          <w:szCs w:val="20"/>
        </w:rPr>
      </w:pPr>
    </w:p>
    <w:p w14:paraId="02CF22F6" w14:textId="41EB8615" w:rsidR="00A767E0" w:rsidRPr="003008E9" w:rsidRDefault="003008E9" w:rsidP="003008E9">
      <w:pPr>
        <w:pStyle w:val="Sottotitolo"/>
      </w:pPr>
      <w:bookmarkStart w:id="36" w:name="_Toc79573347"/>
      <w:bookmarkStart w:id="37" w:name="_Toc83821124"/>
      <w:r>
        <w:t xml:space="preserve">1.4 </w:t>
      </w:r>
      <w:r w:rsidR="00A767E0" w:rsidRPr="00A767E0">
        <w:rPr>
          <w:bCs/>
        </w:rPr>
        <w:t>L’</w:t>
      </w:r>
      <w:r w:rsidRPr="00A767E0">
        <w:t>agevolazione fiscale</w:t>
      </w:r>
      <w:bookmarkEnd w:id="36"/>
      <w:bookmarkEnd w:id="37"/>
      <w:r w:rsidRPr="00A767E0">
        <w:t xml:space="preserve"> </w:t>
      </w:r>
    </w:p>
    <w:p w14:paraId="5F7CE718" w14:textId="77777777" w:rsidR="00A767E0" w:rsidRPr="00A767E0" w:rsidRDefault="00A767E0" w:rsidP="00A767E0">
      <w:pPr>
        <w:rPr>
          <w:rFonts w:cs="Tahoma"/>
          <w:szCs w:val="20"/>
        </w:rPr>
      </w:pPr>
      <w:r w:rsidRPr="00A767E0">
        <w:rPr>
          <w:rFonts w:cs="Tahoma"/>
          <w:szCs w:val="20"/>
        </w:rPr>
        <w:t xml:space="preserve">Come anticipato, il Superbonus 110% consiste in un’agevolazione fiscale rappresentata da detrazioni dall’imposta lorda, ed è concessa quando si eseguono interventi che aumentano il livello di efficienza energetica degli edifici esistenti o interventi antisismici, nei termini sopra descritti. </w:t>
      </w:r>
    </w:p>
    <w:p w14:paraId="55BA789C" w14:textId="77777777" w:rsidR="00A767E0" w:rsidRPr="00A767E0" w:rsidRDefault="00A767E0" w:rsidP="00A767E0">
      <w:pPr>
        <w:rPr>
          <w:rFonts w:cs="Tahoma"/>
          <w:szCs w:val="20"/>
        </w:rPr>
      </w:pPr>
      <w:r w:rsidRPr="00A767E0">
        <w:rPr>
          <w:rFonts w:cs="Tahoma"/>
          <w:szCs w:val="20"/>
        </w:rPr>
        <w:t xml:space="preserve">In particolare, è prevista un’aliquota di detrazione del 110% - da dividere in 5 anni, nel limite massimo di predefiniti valori di detrazione variabili in funzione della grandezza dell’edificio e della tipologia di intervento - per le spese sostenute entro il 30 giugno 2022 (ovvero entro il 31 dicembre 2022 e 30 giugno 2023 per specifiche casistiche), per interventi effettuati su parti comuni di edifici, su unità immobiliari funzionalmente indipendenti e con uno o più accessi autonomi dall’esterno, site all'interno di edifici plurifamiliari, nonché sulle singole unità immobiliari. </w:t>
      </w:r>
    </w:p>
    <w:p w14:paraId="6DB1D0EF" w14:textId="77777777" w:rsidR="00A767E0" w:rsidRPr="00A767E0" w:rsidRDefault="00A767E0" w:rsidP="00A767E0">
      <w:pPr>
        <w:rPr>
          <w:rFonts w:cs="Tahoma"/>
          <w:szCs w:val="20"/>
        </w:rPr>
      </w:pPr>
      <w:r w:rsidRPr="00A767E0">
        <w:rPr>
          <w:rFonts w:cs="Tahoma"/>
          <w:szCs w:val="20"/>
        </w:rPr>
        <w:t xml:space="preserve">Come precisato al comma 1 </w:t>
      </w:r>
      <w:r w:rsidRPr="00A767E0">
        <w:rPr>
          <w:rFonts w:cs="Tahoma"/>
          <w:i/>
          <w:iCs/>
          <w:szCs w:val="20"/>
        </w:rPr>
        <w:t>bis</w:t>
      </w:r>
      <w:r w:rsidRPr="00A767E0">
        <w:rPr>
          <w:rFonts w:cs="Tahoma"/>
          <w:szCs w:val="20"/>
        </w:rPr>
        <w:t>, del citato art. 119 Decreto Rilancio, “</w:t>
      </w:r>
      <w:r w:rsidRPr="00A767E0">
        <w:rPr>
          <w:rFonts w:cs="Tahoma"/>
          <w:i/>
          <w:iCs/>
          <w:szCs w:val="20"/>
        </w:rPr>
        <w:t>Ai fini del presente articolo, per “</w:t>
      </w:r>
      <w:r w:rsidRPr="00A767E0">
        <w:rPr>
          <w:rFonts w:cs="Tahoma"/>
          <w:b/>
          <w:bCs/>
          <w:i/>
          <w:iCs/>
          <w:szCs w:val="20"/>
        </w:rPr>
        <w:t>accesso autonomo dall'esterno</w:t>
      </w:r>
      <w:r w:rsidRPr="00A767E0">
        <w:rPr>
          <w:rFonts w:cs="Tahoma"/>
          <w:i/>
          <w:iCs/>
          <w:szCs w:val="20"/>
        </w:rPr>
        <w:t>” si intende un accesso indipendente, non comune ad altre unità immobiliari, chiuso da cancello o portone d'ingresso che consenta l'accesso dalla strada o da cortile o da giardino anche di proprietà non esclusiva. Un'unità immobiliare può ritenersi “</w:t>
      </w:r>
      <w:r w:rsidRPr="00A767E0">
        <w:rPr>
          <w:rFonts w:cs="Tahoma"/>
          <w:b/>
          <w:bCs/>
          <w:i/>
          <w:iCs/>
          <w:szCs w:val="20"/>
        </w:rPr>
        <w:t>funzionalmente indipendente</w:t>
      </w:r>
      <w:r w:rsidRPr="00A767E0">
        <w:rPr>
          <w:rFonts w:cs="Tahoma"/>
          <w:i/>
          <w:iCs/>
          <w:szCs w:val="20"/>
        </w:rPr>
        <w:t>” qualora sia dotata di almeno tre delle seguenti installazioni o manufatti di proprietà esclusiva: impianti per l'approvvigionamento idrico; impianti per il gas; impianti per l'energia elettrica; impianto di climatizzazione invernale</w:t>
      </w:r>
      <w:r w:rsidRPr="00A767E0">
        <w:rPr>
          <w:rFonts w:cs="Tahoma"/>
          <w:szCs w:val="20"/>
        </w:rPr>
        <w:t>.</w:t>
      </w:r>
    </w:p>
    <w:p w14:paraId="59A95FFA" w14:textId="77777777" w:rsidR="00A767E0" w:rsidRPr="00A767E0" w:rsidRDefault="00A767E0" w:rsidP="00A767E0">
      <w:pPr>
        <w:rPr>
          <w:rFonts w:cs="Tahoma"/>
          <w:szCs w:val="20"/>
        </w:rPr>
      </w:pPr>
      <w:r w:rsidRPr="00A767E0">
        <w:rPr>
          <w:rFonts w:cs="Tahoma"/>
          <w:szCs w:val="20"/>
        </w:rPr>
        <w:t xml:space="preserve">Per gli Istituti autonomi case popolari (IACP), comunque denominati, e gli enti aventi le stesse finalità sociali dei predetti Istituti, la ripartizione in 4 quote annuali di pari importo si applica alle spese sostenute dal 1° luglio 2022. </w:t>
      </w:r>
    </w:p>
    <w:p w14:paraId="51D3DD19" w14:textId="67250296" w:rsidR="00A767E0" w:rsidRPr="00A767E0" w:rsidRDefault="00A767E0" w:rsidP="00A767E0">
      <w:pPr>
        <w:rPr>
          <w:rFonts w:cs="Tahoma"/>
          <w:szCs w:val="20"/>
        </w:rPr>
      </w:pPr>
      <w:r w:rsidRPr="00A767E0">
        <w:rPr>
          <w:rFonts w:cs="Tahoma"/>
          <w:szCs w:val="20"/>
        </w:rPr>
        <w:t>Come anticipato al precedente paragr.</w:t>
      </w:r>
      <w:r w:rsidR="00D811D5">
        <w:rPr>
          <w:rFonts w:cs="Tahoma"/>
          <w:szCs w:val="20"/>
        </w:rPr>
        <w:t>1.3</w:t>
      </w:r>
      <w:r w:rsidRPr="00A767E0">
        <w:rPr>
          <w:rFonts w:cs="Tahoma"/>
          <w:szCs w:val="20"/>
        </w:rPr>
        <w:t xml:space="preserve">, per gli interventi realizzati su edifici unifamiliari, sulle unità immobiliari site all’interno di edifici plurifamiliari, funzionalmente indipendenti e che dispongono di uno o più accessi autonomi dall’esterno, o su unità immobiliari site in edifici in condominio o in edifici composti da due a quattro unità distintamente accatastate possedute da un unico proprietario o in comproprietà, il Superbonus 110% è riconosciuto per le spese sostenute dalle persone fisiche per interventi realizzati su un massimo di due unità immobiliari, fatto salvo quanto previsto per le spese sostenute per gli interventi effettuati sulle parti comuni dell’edificio, nonché per gli interventi antisismici. </w:t>
      </w:r>
    </w:p>
    <w:p w14:paraId="47D5FBC5" w14:textId="77777777" w:rsidR="00A767E0" w:rsidRPr="00A767E0" w:rsidRDefault="00A767E0" w:rsidP="00A767E0">
      <w:pPr>
        <w:rPr>
          <w:rFonts w:cs="Tahoma"/>
          <w:szCs w:val="20"/>
        </w:rPr>
      </w:pPr>
      <w:r w:rsidRPr="00A767E0">
        <w:rPr>
          <w:rFonts w:cs="Tahoma"/>
          <w:szCs w:val="20"/>
        </w:rPr>
        <w:lastRenderedPageBreak/>
        <w:t>Tra gli edifici che possono accedere alle detrazioni sono ricompresi anche gli immobili privi di attestato di prestazione energetica (A.P.E.) perché sprovvisti di copertura, di uno o più muri perimetrali, o di entrambi, purché alla conclusione degli interventi, siano tali da raggiungere una classe energetica in fascia A.</w:t>
      </w:r>
    </w:p>
    <w:p w14:paraId="77289FC9" w14:textId="77777777" w:rsidR="00A767E0" w:rsidRPr="00A767E0" w:rsidRDefault="00A767E0" w:rsidP="00A767E0">
      <w:pPr>
        <w:rPr>
          <w:rFonts w:cs="Tahoma"/>
          <w:szCs w:val="20"/>
        </w:rPr>
      </w:pPr>
      <w:r w:rsidRPr="00A767E0">
        <w:rPr>
          <w:rFonts w:cs="Tahoma"/>
          <w:szCs w:val="20"/>
        </w:rPr>
        <w:t xml:space="preserve">Come chiarito dall’Agenzia delle Entrate, indipendentemente dalla data di avvio degli interventi cui le spese si riferiscono, per l’applicazione dell’aliquota corretta occorre fare riferimento: </w:t>
      </w:r>
    </w:p>
    <w:p w14:paraId="6C86DF72" w14:textId="77777777" w:rsidR="00A767E0" w:rsidRPr="003008E9" w:rsidRDefault="00A767E0" w:rsidP="004A224A">
      <w:pPr>
        <w:pStyle w:val="Paragrafoelenco"/>
        <w:numPr>
          <w:ilvl w:val="0"/>
          <w:numId w:val="22"/>
        </w:numPr>
        <w:ind w:left="709"/>
        <w:rPr>
          <w:rFonts w:cs="Tahoma"/>
          <w:szCs w:val="20"/>
        </w:rPr>
      </w:pPr>
      <w:r w:rsidRPr="003008E9">
        <w:rPr>
          <w:rFonts w:cs="Tahoma"/>
          <w:szCs w:val="20"/>
        </w:rPr>
        <w:t xml:space="preserve">alla data dell’effettivo pagamento (criterio di cassa) per le persone fisiche, gli esercenti arti e professioni e gli enti non commerciali </w:t>
      </w:r>
    </w:p>
    <w:p w14:paraId="0D371B51" w14:textId="77777777" w:rsidR="00A767E0" w:rsidRPr="003008E9" w:rsidRDefault="00A767E0" w:rsidP="004A224A">
      <w:pPr>
        <w:pStyle w:val="Paragrafoelenco"/>
        <w:numPr>
          <w:ilvl w:val="0"/>
          <w:numId w:val="22"/>
        </w:numPr>
        <w:ind w:left="709"/>
        <w:rPr>
          <w:rFonts w:cs="Tahoma"/>
          <w:szCs w:val="20"/>
        </w:rPr>
      </w:pPr>
      <w:r w:rsidRPr="003008E9">
        <w:rPr>
          <w:rFonts w:cs="Tahoma"/>
          <w:szCs w:val="20"/>
        </w:rPr>
        <w:t>alla data di ultimazione della prestazione, indipendentemente dalla data dei pagamenti, per le imprese individuali, le società e gli enti commerciali (criterio di competenza).</w:t>
      </w:r>
    </w:p>
    <w:p w14:paraId="161FB27E" w14:textId="77777777" w:rsidR="00A767E0" w:rsidRPr="00A767E0" w:rsidRDefault="00A767E0" w:rsidP="00A767E0">
      <w:pPr>
        <w:rPr>
          <w:rFonts w:cs="Tahoma"/>
          <w:szCs w:val="20"/>
        </w:rPr>
      </w:pPr>
      <w:r w:rsidRPr="00A767E0">
        <w:rPr>
          <w:rFonts w:cs="Tahoma"/>
          <w:szCs w:val="20"/>
        </w:rPr>
        <w:t>In ogni caso, “</w:t>
      </w:r>
      <w:r w:rsidRPr="00A767E0">
        <w:rPr>
          <w:rFonts w:cs="Tahoma"/>
          <w:i/>
          <w:iCs/>
          <w:szCs w:val="20"/>
        </w:rPr>
        <w:t>l’agevolazione è ammessa entro il limite che trova capienza nell’imposta annua derivante dalla dichiarazione dei redditi. In sostanza, la quota annuale della detrazione che non trova capienza nell’imposta lorda di ciascun anno, non può essere utilizzata in diminuzione dell’imposta lorda dei periodi d’imposta successivi né essere chiesta a rimborso</w:t>
      </w:r>
      <w:r w:rsidRPr="00A767E0">
        <w:rPr>
          <w:rFonts w:cs="Tahoma"/>
          <w:szCs w:val="20"/>
        </w:rPr>
        <w:t xml:space="preserve">“ </w:t>
      </w:r>
      <w:r w:rsidRPr="00A767E0">
        <w:rPr>
          <w:rStyle w:val="Rimandonotaapidipagina"/>
          <w:rFonts w:cs="Tahoma"/>
          <w:szCs w:val="20"/>
        </w:rPr>
        <w:footnoteReference w:id="67"/>
      </w:r>
      <w:r w:rsidRPr="00A767E0">
        <w:rPr>
          <w:rFonts w:cs="Tahoma"/>
          <w:szCs w:val="20"/>
        </w:rPr>
        <w:t>.</w:t>
      </w:r>
    </w:p>
    <w:p w14:paraId="51035C70" w14:textId="77777777" w:rsidR="003008E9" w:rsidRDefault="003008E9" w:rsidP="003008E9">
      <w:pPr>
        <w:pStyle w:val="Sottotitolo"/>
      </w:pPr>
      <w:bookmarkStart w:id="38" w:name="_Toc79573348"/>
    </w:p>
    <w:p w14:paraId="3AB7D7E1" w14:textId="773896F0" w:rsidR="00A767E0" w:rsidRPr="003008E9" w:rsidRDefault="003008E9" w:rsidP="003008E9">
      <w:pPr>
        <w:pStyle w:val="Sottotitolo"/>
      </w:pPr>
      <w:bookmarkStart w:id="39" w:name="_Toc83821125"/>
      <w:r>
        <w:t xml:space="preserve">1.5 </w:t>
      </w:r>
      <w:r w:rsidR="00A767E0" w:rsidRPr="00A767E0">
        <w:rPr>
          <w:bCs/>
        </w:rPr>
        <w:t>L</w:t>
      </w:r>
      <w:r w:rsidRPr="00A767E0">
        <w:t>a misura della detrazione</w:t>
      </w:r>
      <w:bookmarkEnd w:id="38"/>
      <w:bookmarkEnd w:id="39"/>
      <w:r w:rsidRPr="00A767E0">
        <w:t xml:space="preserve"> </w:t>
      </w:r>
    </w:p>
    <w:p w14:paraId="39E1932D" w14:textId="4DF82E42" w:rsidR="00A767E0" w:rsidRPr="00A767E0" w:rsidRDefault="00A767E0" w:rsidP="00A767E0">
      <w:pPr>
        <w:rPr>
          <w:rFonts w:cs="Tahoma"/>
          <w:szCs w:val="20"/>
        </w:rPr>
      </w:pPr>
      <w:r w:rsidRPr="00A767E0">
        <w:rPr>
          <w:rFonts w:cs="Tahoma"/>
          <w:szCs w:val="20"/>
        </w:rPr>
        <w:t>Come anticipato, l'articolo 119 del decreto legge n.34 del 2020 - Misure urgenti in materia di salute e di sostegno al lavoro e all'economia (</w:t>
      </w:r>
      <w:r w:rsidR="00193D66">
        <w:rPr>
          <w:rFonts w:cs="Tahoma"/>
          <w:szCs w:val="20"/>
        </w:rPr>
        <w:t>c.d.</w:t>
      </w:r>
      <w:r w:rsidRPr="00A767E0">
        <w:rPr>
          <w:rFonts w:cs="Tahoma"/>
          <w:szCs w:val="20"/>
        </w:rPr>
        <w:t xml:space="preserve"> decreto Rilancio) introduce una detrazione pari al 110% delle spese relative a specifici interventi di efficienza energetica (anche attraverso interventi di demolizione e ricostruzione) e di misure antisismiche sugli edifici (anche per la realizzazione di sistemi di monitoraggio strutturale continuo a fini antisismici) sostenute dal 1° luglio 2020 e fino al 30 giugno 2022 (nuovo termine introdotto dal comma 66 della legge di bilancio 2021)</w:t>
      </w:r>
      <w:r w:rsidRPr="00A767E0">
        <w:rPr>
          <w:rStyle w:val="Rimandonotaapidipagina"/>
          <w:rFonts w:cs="Tahoma"/>
          <w:szCs w:val="20"/>
        </w:rPr>
        <w:footnoteReference w:id="68"/>
      </w:r>
      <w:r w:rsidRPr="00A767E0">
        <w:rPr>
          <w:rFonts w:cs="Tahoma"/>
          <w:szCs w:val="20"/>
        </w:rPr>
        <w:t>.</w:t>
      </w:r>
    </w:p>
    <w:p w14:paraId="1DD80748" w14:textId="7079D279" w:rsidR="00A767E0" w:rsidRPr="00A767E0" w:rsidRDefault="00A767E0" w:rsidP="00A767E0">
      <w:pPr>
        <w:rPr>
          <w:rFonts w:cs="Tahoma"/>
          <w:szCs w:val="20"/>
        </w:rPr>
      </w:pPr>
      <w:r w:rsidRPr="00A767E0">
        <w:rPr>
          <w:rFonts w:cs="Tahoma"/>
          <w:szCs w:val="20"/>
        </w:rPr>
        <w:t>La detrazione prevista per la riqualificazione energetica degli edifici si applica nella misura del 110 per cento, per le spese documentate e rimaste a carico del contribuente, sostenute dal 1° luglio 2020 al 30 giugno 2022, da ripartire tra gli aventi diritto</w:t>
      </w:r>
      <w:r w:rsidR="003008E9">
        <w:rPr>
          <w:rFonts w:cs="Tahoma"/>
          <w:szCs w:val="20"/>
        </w:rPr>
        <w:t xml:space="preserve"> </w:t>
      </w:r>
      <w:r w:rsidRPr="00A767E0">
        <w:rPr>
          <w:rFonts w:cs="Tahoma"/>
          <w:szCs w:val="20"/>
        </w:rPr>
        <w:t xml:space="preserve">in cinque quote annuali di pari importo e in quattro quote annuali di pari importo per la parte di spesa sostenuta nel 2022, nei seguenti specifici casi: </w:t>
      </w:r>
    </w:p>
    <w:p w14:paraId="039C1825" w14:textId="7E0501EB" w:rsidR="00A767E0" w:rsidRPr="00583B08" w:rsidRDefault="00A767E0" w:rsidP="004A224A">
      <w:pPr>
        <w:pStyle w:val="Paragrafoelenco"/>
        <w:numPr>
          <w:ilvl w:val="0"/>
          <w:numId w:val="28"/>
        </w:numPr>
        <w:rPr>
          <w:rFonts w:cs="Tahoma"/>
          <w:szCs w:val="20"/>
        </w:rPr>
      </w:pPr>
      <w:r w:rsidRPr="00583B08">
        <w:rPr>
          <w:rFonts w:cs="Tahoma"/>
          <w:szCs w:val="20"/>
        </w:rPr>
        <w:lastRenderedPageBreak/>
        <w:t>interventi di isolamento termico delle superfici opache verticali, orizzontali e inclinate che interessano l'involucro dell'edificio con un'incidenza superiore al 25 per cento della superficie disperdente lorda dell'edificio o dell'unità immobiliare situata all'interno di edifici plurifamiliari che sia funzionalmente indipendente e disponga di uno o più accessi autonomi dall'esterno.</w:t>
      </w:r>
      <w:r w:rsidR="003008E9" w:rsidRPr="00583B08">
        <w:rPr>
          <w:rFonts w:cs="Tahoma"/>
          <w:szCs w:val="20"/>
        </w:rPr>
        <w:t xml:space="preserve"> </w:t>
      </w:r>
      <w:r w:rsidRPr="00583B08">
        <w:rPr>
          <w:rFonts w:cs="Tahoma"/>
          <w:szCs w:val="20"/>
        </w:rPr>
        <w:t>Il comma 66 della legge di bilancio 2021 fa rientrare nella disciplina agevolativa anche agli interventi per la coibentazione del tetto, senza limitare il concetto di superficie disperdente al solo locale sottotetto eventualmente esistente. La detrazione è calcolata su un ammontare complessivo delle spese non superiore a:</w:t>
      </w:r>
    </w:p>
    <w:p w14:paraId="165705C1" w14:textId="4196496D" w:rsidR="00A767E0" w:rsidRPr="00583B08" w:rsidRDefault="00A767E0" w:rsidP="004A224A">
      <w:pPr>
        <w:pStyle w:val="Paragrafoelenco"/>
        <w:numPr>
          <w:ilvl w:val="0"/>
          <w:numId w:val="29"/>
        </w:numPr>
        <w:ind w:left="1276"/>
        <w:rPr>
          <w:rFonts w:cs="Tahoma"/>
          <w:szCs w:val="20"/>
        </w:rPr>
      </w:pPr>
      <w:r w:rsidRPr="00583B08">
        <w:rPr>
          <w:rFonts w:cs="Tahoma"/>
          <w:szCs w:val="20"/>
        </w:rPr>
        <w:t>50.000 euro per gli edifici unifamiliari o per le unità immobiliari situate all'interno di edifici plurifamiliari che siano funzionalmente indipendenti e dispongano di uno o più accessi autonomi dall'esterno;</w:t>
      </w:r>
    </w:p>
    <w:p w14:paraId="23848D70" w14:textId="70D25878" w:rsidR="00A767E0" w:rsidRPr="00583B08" w:rsidRDefault="00A767E0" w:rsidP="004A224A">
      <w:pPr>
        <w:pStyle w:val="Paragrafoelenco"/>
        <w:numPr>
          <w:ilvl w:val="0"/>
          <w:numId w:val="29"/>
        </w:numPr>
        <w:ind w:left="1276"/>
        <w:rPr>
          <w:rFonts w:cs="Tahoma"/>
          <w:szCs w:val="20"/>
        </w:rPr>
      </w:pPr>
      <w:r w:rsidRPr="00583B08">
        <w:rPr>
          <w:rFonts w:cs="Tahoma"/>
          <w:szCs w:val="20"/>
        </w:rPr>
        <w:t>40.000 euro moltiplicati per il numero delle unità immobiliari che compongono l'edificio per gli edifici composti da due a otto unità immobiliari;</w:t>
      </w:r>
    </w:p>
    <w:p w14:paraId="2F32D0BD" w14:textId="5263DF59" w:rsidR="00A767E0" w:rsidRPr="00583B08" w:rsidRDefault="00A767E0" w:rsidP="004A224A">
      <w:pPr>
        <w:pStyle w:val="Paragrafoelenco"/>
        <w:numPr>
          <w:ilvl w:val="0"/>
          <w:numId w:val="29"/>
        </w:numPr>
        <w:ind w:left="1276" w:hanging="357"/>
        <w:contextualSpacing w:val="0"/>
        <w:rPr>
          <w:rFonts w:cs="Tahoma"/>
          <w:szCs w:val="20"/>
        </w:rPr>
      </w:pPr>
      <w:r w:rsidRPr="00583B08">
        <w:rPr>
          <w:rFonts w:cs="Tahoma"/>
          <w:szCs w:val="20"/>
        </w:rPr>
        <w:t>30.000 euro moltiplicati per il numero delle unità immobiliari che compongono l'edificio per gli edifici composti da più di otto unità immobiliari.</w:t>
      </w:r>
    </w:p>
    <w:p w14:paraId="4B7EAE56" w14:textId="77777777" w:rsidR="00A767E0" w:rsidRPr="00583B08" w:rsidRDefault="00A767E0" w:rsidP="004A224A">
      <w:pPr>
        <w:pStyle w:val="Paragrafoelenco"/>
        <w:numPr>
          <w:ilvl w:val="0"/>
          <w:numId w:val="8"/>
        </w:numPr>
        <w:ind w:left="709"/>
        <w:rPr>
          <w:rFonts w:cs="Tahoma"/>
          <w:szCs w:val="20"/>
        </w:rPr>
      </w:pPr>
      <w:r w:rsidRPr="00583B08">
        <w:rPr>
          <w:rFonts w:cs="Tahoma"/>
          <w:szCs w:val="20"/>
        </w:rPr>
        <w:t>interventi sulle parti comuni degli edifici per la sostituzione degli impianti di climatizzazione invernale esistenti con impianti centralizzati per il riscaldamento, il raffrescamento o la fornitura di acqua calda sanitaria, a condensazione, con efficienza almeno pari alla classe A di prodotto prevista dal regolamento delegato (UE) n. 811/2013 della Commissione, del 18 febbraio 2013 a pompa di calore (ivi compresi gli impianti ibridi o geotermici, anche abbinati all'installazione di impianti fotovoltaici (comma 5) e relativi sistemi di accumulo (comma 6) ovvero con impianti di microcogenerazione o a collettori solari). La detrazione è riconosciuta inoltre per l'allaccio a sistemi di teleriscaldamento efficiente esclusivamente per i comuni montani non interessati dalle procedure europee di infrazione relative alla qualità dell'aria con riferimento al mancato rispetto dei valori limite di biossido di azoto. La detrazione è calcolata su un ammontare complessivo delle spese non superiore a 20.000 euro moltiplicati per il numero delle unità immobiliari che compongono l'edificio per gli edifici composti fino a otto unità immobiliari ovvero a 15.000 euro moltiplicati per il numero delle unità immobiliari che compongono l'edificio per gli edifici composti da più di otto unità immobiliari ed è riconosciuta anche per le spese relative allo smaltimento e alla bonifica dell'impianto sostituito.</w:t>
      </w:r>
    </w:p>
    <w:p w14:paraId="55F3049D" w14:textId="77777777" w:rsidR="00A767E0" w:rsidRPr="00583B08" w:rsidRDefault="00A767E0" w:rsidP="004A224A">
      <w:pPr>
        <w:pStyle w:val="Paragrafoelenco"/>
        <w:numPr>
          <w:ilvl w:val="0"/>
          <w:numId w:val="8"/>
        </w:numPr>
        <w:ind w:left="709"/>
        <w:rPr>
          <w:rFonts w:cs="Tahoma"/>
          <w:szCs w:val="20"/>
        </w:rPr>
      </w:pPr>
      <w:r w:rsidRPr="00583B08">
        <w:rPr>
          <w:rFonts w:cs="Tahoma"/>
          <w:szCs w:val="20"/>
        </w:rPr>
        <w:t xml:space="preserve">interventi sugli edifici unifamiliari o sulle unità immobiliari situate all'interno di edifici plurifamiliari che siano funzionalmente indipendenti e dispongano di uno o più accessi autonomi dall'esterno per la sostituzione degli impianti di climatizzazione invernale esistenti con impianti per il riscaldamento, il raffrescamento o la fornitura di acqua calda sanitaria, a condensazione, con efficienza almeno pari alla classe A di prodotto prevista dal regolamento delegato (UE) n. 811/2013 della Commissione, del 18 febbraio 2013, a pompa di calore, (ivi compresi gli impianti </w:t>
      </w:r>
      <w:r w:rsidRPr="00583B08">
        <w:rPr>
          <w:rFonts w:cs="Tahoma"/>
          <w:szCs w:val="20"/>
        </w:rPr>
        <w:lastRenderedPageBreak/>
        <w:t>ibridi o geotermici, anche abbinati all'installazione di impianti fotovoltaici (comma 5) e relativi sistemi di accumulo (comma 6) ovvero con impianti di microcogenerazione, nonché a collettori solari).</w:t>
      </w:r>
    </w:p>
    <w:p w14:paraId="6704E009" w14:textId="77777777" w:rsidR="00A767E0" w:rsidRPr="00A767E0" w:rsidRDefault="00A767E0" w:rsidP="00A767E0">
      <w:pPr>
        <w:rPr>
          <w:rFonts w:cs="Tahoma"/>
          <w:szCs w:val="20"/>
        </w:rPr>
      </w:pPr>
      <w:r w:rsidRPr="00A767E0">
        <w:rPr>
          <w:rFonts w:cs="Tahoma"/>
          <w:szCs w:val="20"/>
        </w:rPr>
        <w:t>L'agevolazione è riconosciuta altresì, esclusivamente per le aree non metanizzate nei comuni non interessati dalle procedure europee di infrazione sopra citate, per la sostituzione con caldaie a biomassa aventi prestazioni emissive con i valori previsti almeno per la classe 5 stelle. Infine, l'agevolazione è riconosciuta anche nei comuni montani non interessati dalle procedure europee di infrazione richiamate per l'allaccio a sistemi di teleriscaldamento efficiente. La detrazione prevista è calcolata su un ammontare complessivo delle spese non superiore a 30.000 euro ed è riconosciuta anche per le spese relative allo smaltimento e alla bonifica dell'impianto sostituito.</w:t>
      </w:r>
    </w:p>
    <w:p w14:paraId="4113B3C7" w14:textId="193A48FA" w:rsidR="00A767E0" w:rsidRPr="00A767E0" w:rsidRDefault="00A767E0" w:rsidP="004A224A">
      <w:pPr>
        <w:pStyle w:val="Paragrafoelenco"/>
        <w:numPr>
          <w:ilvl w:val="0"/>
          <w:numId w:val="9"/>
        </w:numPr>
        <w:ind w:left="709"/>
        <w:contextualSpacing w:val="0"/>
        <w:rPr>
          <w:rFonts w:cs="Tahoma"/>
          <w:szCs w:val="20"/>
        </w:rPr>
      </w:pPr>
      <w:r w:rsidRPr="00A767E0">
        <w:rPr>
          <w:rFonts w:cs="Tahoma"/>
          <w:szCs w:val="20"/>
        </w:rPr>
        <w:t>Interventi antisismici e di riduzione del rischio sismico di cui ai commi da 1-bis a 1-septies dell'articolo 16 del decreto-legge n. 63 del 2013 (</w:t>
      </w:r>
      <w:r w:rsidR="00193D66">
        <w:rPr>
          <w:rFonts w:cs="Tahoma"/>
          <w:szCs w:val="20"/>
        </w:rPr>
        <w:t>c.d.</w:t>
      </w:r>
      <w:r w:rsidRPr="00A767E0">
        <w:rPr>
          <w:rFonts w:cs="Tahoma"/>
          <w:szCs w:val="20"/>
        </w:rPr>
        <w:t xml:space="preserve"> </w:t>
      </w:r>
      <w:proofErr w:type="spellStart"/>
      <w:r w:rsidRPr="00A767E0">
        <w:rPr>
          <w:rFonts w:cs="Tahoma"/>
          <w:szCs w:val="20"/>
        </w:rPr>
        <w:t>sismabonus</w:t>
      </w:r>
      <w:proofErr w:type="spellEnd"/>
      <w:r w:rsidRPr="00A767E0">
        <w:rPr>
          <w:rFonts w:cs="Tahoma"/>
          <w:szCs w:val="20"/>
        </w:rPr>
        <w:t>).</w:t>
      </w:r>
    </w:p>
    <w:p w14:paraId="2BE4B276" w14:textId="77777777" w:rsidR="00A767E0" w:rsidRPr="00A767E0" w:rsidRDefault="00A767E0" w:rsidP="00A767E0">
      <w:pPr>
        <w:rPr>
          <w:rFonts w:cs="Tahoma"/>
          <w:szCs w:val="20"/>
        </w:rPr>
      </w:pPr>
      <w:r w:rsidRPr="00A767E0">
        <w:rPr>
          <w:rFonts w:cs="Tahoma"/>
          <w:szCs w:val="20"/>
        </w:rPr>
        <w:t>Si ricorda che il Piano nazionale di ripresa e resilienza-PNRR, Componente 3 della Missione 2 (Efficienza energetica e riqualificazione degli edifici), destina complessivamente 13,95 miliardi di euro alla misura del Superbonus. Sempre in materia efficienza energetica e riqualificazione degli edifici sono previste ulteriori risorse nazionali a carico del c.d. Fondo complementare per un ammontare complessivo di 6,56 miliardi di euro (di cui 4,56 specificamente destinati al Superbonus), nonché ulteriori 0,32 miliardi dal programma REACT dell'UE.</w:t>
      </w:r>
    </w:p>
    <w:p w14:paraId="7F9F122F" w14:textId="6CA85340" w:rsidR="00A767E0" w:rsidRPr="00A767E0" w:rsidRDefault="00A767E0" w:rsidP="00A767E0">
      <w:pPr>
        <w:rPr>
          <w:rFonts w:cs="Tahoma"/>
          <w:szCs w:val="20"/>
        </w:rPr>
      </w:pPr>
      <w:r w:rsidRPr="00A767E0">
        <w:rPr>
          <w:rFonts w:cs="Tahoma"/>
          <w:szCs w:val="20"/>
        </w:rPr>
        <w:t>La</w:t>
      </w:r>
      <w:r w:rsidR="003008E9">
        <w:rPr>
          <w:rFonts w:cs="Tahoma"/>
          <w:szCs w:val="20"/>
        </w:rPr>
        <w:t xml:space="preserve"> </w:t>
      </w:r>
      <w:r w:rsidRPr="00A767E0">
        <w:rPr>
          <w:rFonts w:cs="Tahoma"/>
          <w:szCs w:val="20"/>
        </w:rPr>
        <w:t>legge di bilancio 2021 (comma 66) stabilisce, altresì, che rientrano nella disciplina agevolativa gli interventi per la coibentazione del tetto, senza limitare il concetto di superficie disperdente al solo locale sottotetto eventualmente esistente. Tra i soggetti beneficiari dell'agevolazione vengono incluse le persone fisiche, al di fuori dell'esercizio di attività di impresa, arte o professione, con riferimento agli interventi su edifici composti da due a quattro unità immobiliari distintamente accatastate, anche se posseduti da un unico proprietario o in comproprietà da più persone fisiche.</w:t>
      </w:r>
    </w:p>
    <w:p w14:paraId="1489938E" w14:textId="77777777" w:rsidR="00A767E0" w:rsidRPr="00A767E0" w:rsidRDefault="00A767E0" w:rsidP="00A767E0">
      <w:pPr>
        <w:rPr>
          <w:rFonts w:cs="Tahoma"/>
          <w:szCs w:val="20"/>
        </w:rPr>
      </w:pPr>
      <w:r w:rsidRPr="00A767E0">
        <w:rPr>
          <w:rFonts w:cs="Tahoma"/>
          <w:szCs w:val="20"/>
        </w:rPr>
        <w:t>Successivamente l'articolo 1, comma 3, del decreto legge n.59, ha prorogato al 30 giugno 2023 il termine per avvalersi della misura del Superbonus per gli Istituti autonomi case popolari-IACP comunque denominati, nonché per gli enti aventi le stesse finalità sociali. Agli IACP, a condizione che siano stati effettuati lavori per almeno il 60 per cento dell'intervento complessivo, la detrazione spetta anche per le spese sostenute entro il 31 dicembre 2023.</w:t>
      </w:r>
    </w:p>
    <w:p w14:paraId="7CEE7970" w14:textId="77777777" w:rsidR="00A767E0" w:rsidRPr="00A767E0" w:rsidRDefault="00A767E0" w:rsidP="00A767E0">
      <w:pPr>
        <w:rPr>
          <w:rFonts w:cs="Tahoma"/>
          <w:szCs w:val="20"/>
        </w:rPr>
      </w:pPr>
      <w:r w:rsidRPr="00A767E0">
        <w:rPr>
          <w:rFonts w:cs="Tahoma"/>
          <w:szCs w:val="20"/>
        </w:rPr>
        <w:t>La norma prevede inoltre che per gli interventi effettuati dai condomini la detrazione del 110 per cento spetta anche per le spese sostenute entro il 31 dicembre 2022 indipendentemente dallo stato di avanzamento dei lavori.</w:t>
      </w:r>
    </w:p>
    <w:p w14:paraId="63B5A922" w14:textId="77777777" w:rsidR="00A767E0" w:rsidRPr="00A767E0" w:rsidRDefault="00A767E0" w:rsidP="00A767E0">
      <w:pPr>
        <w:rPr>
          <w:rFonts w:cs="Tahoma"/>
          <w:szCs w:val="20"/>
        </w:rPr>
      </w:pPr>
      <w:r w:rsidRPr="00A767E0">
        <w:rPr>
          <w:rFonts w:cs="Tahoma"/>
          <w:szCs w:val="20"/>
        </w:rPr>
        <w:lastRenderedPageBreak/>
        <w:t>la disposizione stabilisce che gli eventuali minori oneri rilevati dal monitoraggio degli effetti della misura del Superbonus, rispetto alla previsione tendenziale sono vincolati alla proroga del termine della fruizione dell'agevolazione.</w:t>
      </w:r>
    </w:p>
    <w:p w14:paraId="4B266979" w14:textId="77777777" w:rsidR="00A767E0" w:rsidRPr="00A767E0" w:rsidRDefault="00A767E0" w:rsidP="00A767E0">
      <w:pPr>
        <w:rPr>
          <w:rFonts w:cs="Tahoma"/>
          <w:szCs w:val="20"/>
        </w:rPr>
      </w:pPr>
      <w:r w:rsidRPr="00A767E0">
        <w:rPr>
          <w:rFonts w:cs="Tahoma"/>
          <w:szCs w:val="20"/>
        </w:rPr>
        <w:t>a tale proposito si ricorda che il Piano nazionale di ripresa e resilienza-PNRR, Componente 3 della Missione 2 (Efficienza energetica e riqualificazione degli edifici), destina complessivamente 13,95 miliardi di euro alla misura del Superbonus. Sempre in materia efficienza energetica e riqualificazione degli edifici sono previste ulteriori risorse nazionali a carico del c.d. Fondo complementare per un ammontare complessivo di 6,56 miliardi di euro (di cui 4,56 specificamente destinati al Superbonus), nonché ulteriori 0,32 miliardi dal programma REACT dell'UE. Gli interventi di questa Componente, come scritto nel testo del PNRR, si prefiggono di incrementare il livello di efficienza energetica degli edifici, una delle leve più virtuose per la riduzione delle emissioni in un Paese come l'Italia che soffre di un parco edifici con oltre il 60 per cento dello stock superiore a 45 anni, sia negli edifici pubblici (es. scuole, cittadelle giudiziarie), sia negli edifici privati.</w:t>
      </w:r>
    </w:p>
    <w:p w14:paraId="1BA924EB" w14:textId="77777777" w:rsidR="00A767E0" w:rsidRPr="00A767E0" w:rsidRDefault="00A767E0" w:rsidP="00A767E0">
      <w:pPr>
        <w:rPr>
          <w:rFonts w:cs="Tahoma"/>
          <w:szCs w:val="20"/>
        </w:rPr>
      </w:pPr>
      <w:r w:rsidRPr="00A767E0">
        <w:rPr>
          <w:rFonts w:cs="Tahoma"/>
          <w:szCs w:val="20"/>
        </w:rPr>
        <w:t>Il superbonus spetta anche per gli interventi trainati (se eseguiti congiuntamente ad almeno uno di quelli trainanti), cioè quelli per efficientamento energetico (ecobonus), nei limiti di spesa previsti dalla legislazione vigente per ciascun intervento, nonché (norma introdotta alla legge di bilancio 2021) agli interventi finalizzati alla eliminazione delle barriere architettoniche, aventi ad oggetto ascensori e montacarichi, alla realizzazione di ogni strumento che, attraverso la comunicazione, la robotica e ogni altro mezzo di tecnologia più avanzata, sia adatto a favorire la mobilità interna ed esterna all'abitazione per le persone portatrici di handicap in situazione di gravità, anche ove effettuati in favore di persone di età superiore a sessantacinque anni, per l'installazione delle colonnine di ricarica dei veicoli elettrici, per l'installazione di impianti solari fotovoltaici anche su strutture pertinenziali agli edifici (norma introdotta alla legge di bilancio 2021). L'articolo 33 del decreto legge n. 77 del 2021 riconosce la detrazione anche per gli interventi volti alla eliminazione delle barriere architettoniche, aventi ad oggetto ascensori e montacarichi, eseguiti congiuntamente ad interventi antisismici.</w:t>
      </w:r>
    </w:p>
    <w:p w14:paraId="42FA1CAB" w14:textId="77777777" w:rsidR="00A767E0" w:rsidRPr="00A767E0" w:rsidRDefault="00A767E0" w:rsidP="00A767E0">
      <w:pPr>
        <w:rPr>
          <w:rFonts w:cs="Tahoma"/>
          <w:szCs w:val="20"/>
        </w:rPr>
      </w:pPr>
      <w:r w:rsidRPr="00A767E0">
        <w:rPr>
          <w:rFonts w:cs="Tahoma"/>
          <w:szCs w:val="20"/>
        </w:rPr>
        <w:t xml:space="preserve">In merito all'applicazione della misura agli interventi di volti alla eliminazione delle barriere architettoniche il Governo nella risposta all'interrogazione 5-05839 </w:t>
      </w:r>
      <w:proofErr w:type="spellStart"/>
      <w:r w:rsidRPr="00A767E0">
        <w:rPr>
          <w:rFonts w:cs="Tahoma"/>
          <w:szCs w:val="20"/>
        </w:rPr>
        <w:t>Fragomeli</w:t>
      </w:r>
      <w:proofErr w:type="spellEnd"/>
      <w:r w:rsidRPr="00A767E0">
        <w:rPr>
          <w:rFonts w:cs="Tahoma"/>
          <w:szCs w:val="20"/>
        </w:rPr>
        <w:t xml:space="preserve"> ha precisato che la presenza, nell'edificio oggetto degli interventi, di «persone di età superiore a sessantacinque anni», sia, in ogni caso, irrilevante ai fini dell'applicazione del beneficio, atteso che, come ribadito con la circolare dell'Agenzia delle entrate n. 19/E dell'8 luglio 2020, la detrazione di cui al citato articolo 16-bis, comma 1, lettera e), del Tuir spetta per le spese sostenute per gli interventi che presentano le caratteristiche previste dalla specifica normativa di settore applicabile ai fini dell'eliminazione delle barriere architettoniche, anche in assenza di disabili nell'unità immobiliare o nell'edificio oggetto degli interventi. La predetta detrazione spetta, in sostanza, qualora l'intervento presenti le caratteristiche di cui al citato decreto ministeriale, a prescindere dalla </w:t>
      </w:r>
      <w:r w:rsidRPr="00A767E0">
        <w:rPr>
          <w:rFonts w:cs="Tahoma"/>
          <w:szCs w:val="20"/>
        </w:rPr>
        <w:lastRenderedPageBreak/>
        <w:t>sussistenza di ulteriori requisiti, quali, tra gli altri, la presenza nell'immobile o nell'edificio di persone di età superiore a sessantacinque anni.</w:t>
      </w:r>
    </w:p>
    <w:p w14:paraId="102AA909" w14:textId="77777777" w:rsidR="00A767E0" w:rsidRPr="00A767E0" w:rsidRDefault="00A767E0" w:rsidP="00A767E0">
      <w:pPr>
        <w:rPr>
          <w:rFonts w:cs="Tahoma"/>
          <w:szCs w:val="20"/>
        </w:rPr>
      </w:pPr>
      <w:r w:rsidRPr="00A767E0">
        <w:rPr>
          <w:rFonts w:cs="Tahoma"/>
          <w:szCs w:val="20"/>
        </w:rPr>
        <w:t>Tali misure si applicano esclusivamente agli interventi effettuati dai condomìni, dalle persone fisiche al di fuori dell'esercizio di attività di impresa, arti e professioni, dagli Istituti autonomi case popolari (IACP) comunque denominati, dalle cooperative di abitazione a proprietà indivisa, dagli enti del Terzo settore, nonché dalle associazioni e dalle società sportive dilettantistiche per determinate tipologie di intervento.</w:t>
      </w:r>
    </w:p>
    <w:p w14:paraId="4FA37ABC" w14:textId="7CCE3B66" w:rsidR="00A767E0" w:rsidRPr="00A767E0" w:rsidRDefault="00A767E0" w:rsidP="00A767E0">
      <w:pPr>
        <w:rPr>
          <w:rFonts w:cs="Tahoma"/>
          <w:szCs w:val="20"/>
        </w:rPr>
      </w:pPr>
      <w:r w:rsidRPr="00A767E0">
        <w:rPr>
          <w:rFonts w:cs="Tahoma"/>
          <w:szCs w:val="20"/>
        </w:rPr>
        <w:t>Per le persone fisiche le agevolazioni per la riqualificazione energetica degli edifici si applicano per gli interventi realizzati su un numero massimo di due unità immobiliari. Le norme non si applicano alle unità immobiliari appartenenti alle categorie catastali A 1, A8</w:t>
      </w:r>
      <w:r w:rsidR="003008E9">
        <w:rPr>
          <w:rFonts w:cs="Tahoma"/>
          <w:szCs w:val="20"/>
        </w:rPr>
        <w:t xml:space="preserve"> </w:t>
      </w:r>
      <w:r w:rsidRPr="00A767E0">
        <w:rPr>
          <w:rFonts w:cs="Tahoma"/>
          <w:szCs w:val="20"/>
        </w:rPr>
        <w:t xml:space="preserve">(abitazioni di tipo signorile, ville e castelli) e A9 (ovvero palazzi di eminenti pregi artistici o storici) ma solo per le unità immobiliari non aperte al pubblico a seguito della modifica introdotta dall'articolo 80, comma 6, del decreto legge n.104 del 2020, </w:t>
      </w:r>
      <w:r w:rsidR="00193D66">
        <w:rPr>
          <w:rFonts w:cs="Tahoma"/>
          <w:szCs w:val="20"/>
        </w:rPr>
        <w:t>c.d.</w:t>
      </w:r>
      <w:r w:rsidRPr="00A767E0">
        <w:rPr>
          <w:rFonts w:cs="Tahoma"/>
          <w:szCs w:val="20"/>
        </w:rPr>
        <w:t xml:space="preserve"> decreto </w:t>
      </w:r>
      <w:proofErr w:type="gramStart"/>
      <w:r w:rsidRPr="00A767E0">
        <w:rPr>
          <w:rFonts w:cs="Tahoma"/>
          <w:szCs w:val="20"/>
        </w:rPr>
        <w:t>Agosto</w:t>
      </w:r>
      <w:proofErr w:type="gramEnd"/>
      <w:r w:rsidRPr="00A767E0">
        <w:rPr>
          <w:rFonts w:cs="Tahoma"/>
          <w:szCs w:val="20"/>
        </w:rPr>
        <w:t>. La detrazione è concessa a condizione che la regolarità degli interventi sia asseverata da professionisti abilitati, che devono anche attestare la congruità delle spese sostenute con gli interventi agevolati.</w:t>
      </w:r>
    </w:p>
    <w:p w14:paraId="4DA86E8A" w14:textId="77777777" w:rsidR="00A767E0" w:rsidRPr="00A767E0" w:rsidRDefault="00A767E0" w:rsidP="00A767E0">
      <w:pPr>
        <w:rPr>
          <w:rFonts w:cs="Tahoma"/>
          <w:szCs w:val="20"/>
        </w:rPr>
      </w:pPr>
      <w:r w:rsidRPr="00A767E0">
        <w:rPr>
          <w:rFonts w:cs="Tahoma"/>
          <w:szCs w:val="20"/>
        </w:rPr>
        <w:t>Il richiamato articolo 33 del decreto legge 77 del 2001 stabilisce che gli interventi rientranti nella misura del Superbonus, anche qualora riguardino le parti strutturali degli edifici o i prospetti, con esclusione di quelli comportanti la demolizione e la ricostruzione degli edifici, costituiscono manutenzione straordinaria e sono realizzabili mediante CILA. Nella CILA sono attestati gli estremi del titolo abilitativo che ha previsto la costruzione dell'immobile oggetto d'intervento o del provvedimento che ne ha consentito la legittimazione ovvero è attestato che la costruzione è stata completata in data antecedente al 1° settembre 1967.</w:t>
      </w:r>
    </w:p>
    <w:p w14:paraId="51A581B8" w14:textId="77777777" w:rsidR="00A767E0" w:rsidRPr="00A767E0" w:rsidRDefault="00A767E0" w:rsidP="00A767E0">
      <w:pPr>
        <w:rPr>
          <w:rFonts w:cs="Tahoma"/>
          <w:szCs w:val="20"/>
        </w:rPr>
      </w:pPr>
      <w:r w:rsidRPr="00A767E0">
        <w:rPr>
          <w:rFonts w:cs="Tahoma"/>
          <w:szCs w:val="20"/>
        </w:rPr>
        <w:t>La norma specifica che la presentazione della CILA non richiede l'attestazione dello stato legittimo (articolo 9-bis, comma 1-bis, del decreto del Presidente della Repubblica 6 giugno 2001, n. 380).</w:t>
      </w:r>
    </w:p>
    <w:p w14:paraId="556E44A9" w14:textId="77777777" w:rsidR="00A767E0" w:rsidRPr="00A767E0" w:rsidRDefault="00A767E0" w:rsidP="00A767E0">
      <w:pPr>
        <w:rPr>
          <w:rFonts w:cs="Tahoma"/>
          <w:szCs w:val="20"/>
        </w:rPr>
      </w:pPr>
      <w:r w:rsidRPr="00A767E0">
        <w:rPr>
          <w:rFonts w:cs="Tahoma"/>
          <w:szCs w:val="20"/>
        </w:rPr>
        <w:t>Per tali interventi, inoltre, la decadenza del beneficio fiscale (articolo 49 del decreto del Presidente della Repubblica n. 380 del 2001) opera esclusivamente nei casi di:</w:t>
      </w:r>
    </w:p>
    <w:p w14:paraId="024CF8EA"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mancata presentazione della CILA;</w:t>
      </w:r>
    </w:p>
    <w:p w14:paraId="5DF5E39A"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interventi realizzati in difformità dalla CILA;</w:t>
      </w:r>
    </w:p>
    <w:p w14:paraId="3D296670"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assenza dell'attestazione dei dati richiesti nel secondo periodo del nuovo comma 13-ter (titolo abilitativo che ha previsto la costruzione dell'immobile oggetto d'intervento o del provvedimento che ne ha consentito la legittimazione ovvero dell'attestazione che la costruzione è stata completata in data antecedente al 1° settembre 1967);</w:t>
      </w:r>
    </w:p>
    <w:p w14:paraId="784B98D9"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non corrispondenza al vero delle attestazioni previste dalla disciplina del Superbonus (articolo 119, comma 14).</w:t>
      </w:r>
    </w:p>
    <w:p w14:paraId="0733A596" w14:textId="77777777" w:rsidR="00A767E0" w:rsidRPr="00A767E0" w:rsidRDefault="00A767E0" w:rsidP="00A767E0">
      <w:pPr>
        <w:rPr>
          <w:rFonts w:cs="Tahoma"/>
          <w:szCs w:val="20"/>
        </w:rPr>
      </w:pPr>
      <w:r w:rsidRPr="00A767E0">
        <w:rPr>
          <w:rFonts w:cs="Tahoma"/>
          <w:szCs w:val="20"/>
        </w:rPr>
        <w:lastRenderedPageBreak/>
        <w:t>L'articolo 33-bis del sopra citato decreto stabilisce inoltre che in caso di opere già classificate come attività di edilizia libera (ai sensi dell'articolo 6 del decreto del Presidente della Repubblica 6 giugno 2001, n. 380, del decreto del Ministero delle infrastrutture e dei trasporti 2 marzo 2018 o della normativa regionale) nella CILA è richiesta la sola descrizione dell'intervento. In caso di varianti in corso d'opera queste sono comunicate a fine lavori e costituiscono integrazione della CILA presentata. Non è richiesta, alla conclusione dei lavori, la segnalazione certificata di inizio attività (articolo 24 del decreto del Presidente della Repubblica 6 giugno 2001, n. 380).</w:t>
      </w:r>
    </w:p>
    <w:p w14:paraId="63641C92" w14:textId="77777777" w:rsidR="00A767E0" w:rsidRPr="00A767E0" w:rsidRDefault="00A767E0" w:rsidP="00A767E0">
      <w:pPr>
        <w:rPr>
          <w:rFonts w:cs="Tahoma"/>
          <w:szCs w:val="20"/>
        </w:rPr>
      </w:pPr>
      <w:r w:rsidRPr="00A767E0">
        <w:rPr>
          <w:rFonts w:cs="Tahoma"/>
          <w:szCs w:val="20"/>
        </w:rPr>
        <w:t xml:space="preserve">A tale proposito si segnala che il 4 agosto 2021 la Conferenza Unificata ha dato il via libera all'adozione del modulo unico per la Cila-Superbonus. </w:t>
      </w:r>
    </w:p>
    <w:p w14:paraId="12A8E5E8" w14:textId="77777777" w:rsidR="00A767E0" w:rsidRPr="00A767E0" w:rsidRDefault="00A767E0" w:rsidP="00A767E0">
      <w:pPr>
        <w:rPr>
          <w:rFonts w:cs="Tahoma"/>
          <w:szCs w:val="20"/>
        </w:rPr>
      </w:pPr>
      <w:r w:rsidRPr="00A767E0">
        <w:rPr>
          <w:rFonts w:cs="Tahoma"/>
          <w:szCs w:val="20"/>
        </w:rPr>
        <w:t>La norma stabilisce altresì che le violazioni meramente formali che non arrecano pregiudizio all'esercizio delle azioni di controllo non comportano la decadenza delle agevolazioni fiscali limitatamente alla irregolarità od omissione riscontrata.</w:t>
      </w:r>
    </w:p>
    <w:p w14:paraId="7488B917" w14:textId="77777777" w:rsidR="00A767E0" w:rsidRPr="00A767E0" w:rsidRDefault="00A767E0" w:rsidP="00A767E0">
      <w:pPr>
        <w:rPr>
          <w:rFonts w:cs="Tahoma"/>
          <w:szCs w:val="20"/>
        </w:rPr>
      </w:pPr>
      <w:r w:rsidRPr="00A767E0">
        <w:rPr>
          <w:rFonts w:cs="Tahoma"/>
          <w:szCs w:val="20"/>
        </w:rPr>
        <w:t>Nel caso in cui le violazioni riscontrate nell'ambito dei controlli da parte delle autorità competenti siano rilevanti ai fini dell'erogazione degli incentivi, la decadenza dal beneficio si applica limitatamente al singolo intervento oggetto di irregolarità od omissione.</w:t>
      </w:r>
    </w:p>
    <w:p w14:paraId="3C318FF5" w14:textId="77777777" w:rsidR="00A767E0" w:rsidRPr="00A767E0" w:rsidRDefault="00A767E0" w:rsidP="00A767E0">
      <w:pPr>
        <w:rPr>
          <w:rFonts w:cs="Tahoma"/>
          <w:szCs w:val="20"/>
        </w:rPr>
      </w:pPr>
      <w:r w:rsidRPr="00A767E0">
        <w:rPr>
          <w:rFonts w:cs="Tahoma"/>
          <w:szCs w:val="20"/>
        </w:rPr>
        <w:t>Secondo una prima stima indicata nel Rapporto: Il recupero e la riqualificazione energetica del patrimonio edilizio: una stima dell'impatto delle misure di incentivazione, realizzato dal Servizio studi della Camera dei deputati e dal Cresme (presentato alla Camera dei deputati il 26 novembre 2020) dall'introduzione della misura del Superbonus dovrebbero derivare i seguenti importi aggiuntivi: nell'ipotesi del mantenimento della norma a tutto il 2021(disciplina ante legge di bilancio 2021) 2.421 milioni, tutti nel 2021;con il prolungamento dei benefici a tutto il 2022 (antisismica, efficientamento energetico, fotovoltaico, colonnine di ricarica) l'impatto può essere valutato in 8.069 milioni di euro, dei quali: 1.614 nel 2021 e 6.455 nel 2022.</w:t>
      </w:r>
    </w:p>
    <w:p w14:paraId="546C735C" w14:textId="77777777" w:rsidR="00A767E0" w:rsidRPr="00A767E0" w:rsidRDefault="00A767E0" w:rsidP="00A767E0">
      <w:pPr>
        <w:rPr>
          <w:rFonts w:cs="Tahoma"/>
          <w:szCs w:val="20"/>
        </w:rPr>
      </w:pPr>
      <w:r w:rsidRPr="00A767E0">
        <w:rPr>
          <w:rFonts w:cs="Tahoma"/>
          <w:szCs w:val="20"/>
        </w:rPr>
        <w:t xml:space="preserve">L'articolo 121 del decreto Rilancio consente, per le spese sostenute negli anni dal 2020 al 2022 (nuovo termine introdotto dal comma 67 della legge di bilancio 2021) di usufruire di alcune detrazioni fiscali in materia edilizia ed energetica (in prevalenza, aventi forma di detrazione dalle imposte sui redditi) sotto forma di crediti di imposta o sconti sui corrispettivi, cedibili ad altri soggetti, comprese banche e intermediari finanziari, in deroga alle ordinarie disposizioni previste in tema di cedibilità dei relativi crediti. L'opzione può essere effettuata in relazione a ciascuno stato di avanzamento dei lavori che, con riferimento agli interventi ammessi al Superbonus, non possono essere più di due per ciascun intervento complessivo. Il primo stato di avanzamento, inoltre, deve riferirsi ad almeno il 30% e il secondo ad almeno il 60% dell'intervento medesimo. I crediti d'imposta, che non sono oggetto di ulteriore cessione, sono utilizzati in compensazione attraverso il modello F24. Il credito d'imposta è fruito con la stessa ripartizione in quote annuali con la quale sarebbe stata utilizzata la detrazione. La quota di credito d'imposta non </w:t>
      </w:r>
      <w:r w:rsidRPr="00A767E0">
        <w:rPr>
          <w:rFonts w:cs="Tahoma"/>
          <w:szCs w:val="20"/>
        </w:rPr>
        <w:lastRenderedPageBreak/>
        <w:t xml:space="preserve">utilizzata nell'anno non può essere fruita negli anni successivi, e non può essere richiesta a rimborso. Non si applica il limite generale di compensabilità previsto per i crediti di imposta e contributi pari a 700.000 euro (elevato a 1 milione di euro per il solo anno 2020), né il limite di 250.000 euro applicabile ai crediti di imposta da indicare nel quadro RU della dichiarazione dei redditi. Inoltre, non si applica il divieto di utilizzo dei crediti in compensazione, in presenza di debiti iscritti a ruolo per importi superiori a 1.500 euro. In particolare per quanto riguarda la misura del Superbonus, secondo i dati presentati in uno studio del </w:t>
      </w:r>
      <w:proofErr w:type="spellStart"/>
      <w:r w:rsidRPr="00A767E0">
        <w:rPr>
          <w:rFonts w:cs="Tahoma"/>
          <w:szCs w:val="20"/>
        </w:rPr>
        <w:t>Cesef</w:t>
      </w:r>
      <w:proofErr w:type="spellEnd"/>
      <w:r w:rsidRPr="00A767E0">
        <w:rPr>
          <w:rFonts w:cs="Tahoma"/>
          <w:szCs w:val="20"/>
        </w:rPr>
        <w:t xml:space="preserve"> in merito alla fruizione del beneficio fiscale, nei primi sei mesi di vigenza della norma, il 73,4% dei richiedenti ha optato per lo sconto in fattura, mentre il restante 26,5% per la cessione del credito ad altri soggetti. </w:t>
      </w:r>
    </w:p>
    <w:p w14:paraId="5F926397" w14:textId="77777777" w:rsidR="00A767E0" w:rsidRPr="00A767E0" w:rsidRDefault="00A767E0" w:rsidP="00A767E0">
      <w:pPr>
        <w:rPr>
          <w:rFonts w:cs="Tahoma"/>
          <w:szCs w:val="20"/>
        </w:rPr>
      </w:pPr>
      <w:r w:rsidRPr="00A767E0">
        <w:rPr>
          <w:rFonts w:cs="Tahoma"/>
          <w:szCs w:val="20"/>
        </w:rPr>
        <w:t>La cessione può essere disposta in favore:</w:t>
      </w:r>
    </w:p>
    <w:p w14:paraId="0E038986"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dei fornitori di beni e servizi necessari alla realizzazione degli interventi;</w:t>
      </w:r>
    </w:p>
    <w:p w14:paraId="38BFA236"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di altri soggetti (persone fisiche, anche esercenti attività di lavoro autonomo o d'impresa, società ed enti);</w:t>
      </w:r>
    </w:p>
    <w:p w14:paraId="2ABEC4DD"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di istituti di credito e intermediari finanziari.</w:t>
      </w:r>
    </w:p>
    <w:p w14:paraId="7393248E" w14:textId="20067F61" w:rsidR="00A767E0" w:rsidRPr="00A767E0" w:rsidRDefault="00A767E0" w:rsidP="00A767E0">
      <w:pPr>
        <w:rPr>
          <w:rFonts w:cs="Tahoma"/>
          <w:szCs w:val="20"/>
        </w:rPr>
      </w:pPr>
      <w:r w:rsidRPr="00A767E0">
        <w:rPr>
          <w:rFonts w:cs="Tahoma"/>
          <w:szCs w:val="20"/>
        </w:rPr>
        <w:t>Le deliberazioni dell'assemblea del condominio aventi per oggetto l'approvazione degli interventi</w:t>
      </w:r>
      <w:r w:rsidR="003008E9">
        <w:rPr>
          <w:rFonts w:cs="Tahoma"/>
          <w:szCs w:val="20"/>
        </w:rPr>
        <w:t xml:space="preserve"> </w:t>
      </w:r>
      <w:r w:rsidRPr="00A767E0">
        <w:rPr>
          <w:rFonts w:cs="Tahoma"/>
          <w:szCs w:val="20"/>
        </w:rPr>
        <w:t>e degli eventuali finanziamenti finalizzati agli stessi, nonché l'adesione all'opzione per la cessione o per lo sconto di cui all'articolo 121, sono valide se approvate con un numero di voti che rappresenti la maggioranza degli intervenuti e almeno un terzo del valore dell'edificio.</w:t>
      </w:r>
    </w:p>
    <w:p w14:paraId="6EEE465B" w14:textId="360A6504" w:rsidR="00A767E0" w:rsidRPr="00A767E0" w:rsidRDefault="00A767E0" w:rsidP="00A767E0">
      <w:pPr>
        <w:rPr>
          <w:rFonts w:cs="Tahoma"/>
          <w:szCs w:val="20"/>
        </w:rPr>
      </w:pPr>
      <w:r w:rsidRPr="00A767E0">
        <w:rPr>
          <w:rFonts w:cs="Tahoma"/>
          <w:szCs w:val="20"/>
        </w:rPr>
        <w:t>Secondo una norma introdotta dal comma 66 della legge di bilancio 2021, le deliberazioni dell'assemblea del condominio, aventi per oggetto l'imputazione a uno o più condomini dell'intera spesa riferita all'intervento deliberato, sono valide se approvate con le stesse modalità</w:t>
      </w:r>
      <w:r w:rsidR="003008E9">
        <w:rPr>
          <w:rFonts w:cs="Tahoma"/>
          <w:szCs w:val="20"/>
        </w:rPr>
        <w:t xml:space="preserve"> </w:t>
      </w:r>
      <w:r w:rsidRPr="00A767E0">
        <w:rPr>
          <w:rFonts w:cs="Tahoma"/>
          <w:szCs w:val="20"/>
        </w:rPr>
        <w:t>e a condizione che i condomini ai quali sono imputate le spese esprimano parere favorevole.</w:t>
      </w:r>
    </w:p>
    <w:p w14:paraId="460E0B1E" w14:textId="77777777" w:rsidR="00A767E0" w:rsidRPr="00A767E0" w:rsidRDefault="00A767E0" w:rsidP="00A767E0">
      <w:pPr>
        <w:rPr>
          <w:rFonts w:cs="Tahoma"/>
          <w:szCs w:val="20"/>
        </w:rPr>
      </w:pPr>
      <w:r w:rsidRPr="00A767E0">
        <w:rPr>
          <w:rFonts w:cs="Tahoma"/>
          <w:szCs w:val="20"/>
        </w:rPr>
        <w:t>Successivamente alla conversione in legge del decreto Rilancio, sono stati pubblicati in Gazzetta Ufficiale i decreti del MISE recanti i requisiti tecnici e delle asseverazioni per l'accesso alle detrazioni fiscali per la riqualificazione energetica degli edifici.</w:t>
      </w:r>
    </w:p>
    <w:p w14:paraId="23CD53B2" w14:textId="63FDC075" w:rsidR="00A767E0" w:rsidRPr="00A767E0" w:rsidRDefault="00A767E0" w:rsidP="00A767E0">
      <w:pPr>
        <w:rPr>
          <w:rFonts w:cs="Tahoma"/>
          <w:szCs w:val="20"/>
        </w:rPr>
      </w:pPr>
      <w:r w:rsidRPr="00A767E0">
        <w:rPr>
          <w:rFonts w:cs="Tahoma"/>
          <w:szCs w:val="20"/>
        </w:rPr>
        <w:t xml:space="preserve">Sul sito dell'Agenzia delle entrate sono altresì consultabili la guida sul Superbonus 110%, la - Circolare 8 agosto 2020, n. 24/E "Detrazione per interventi di efficientamento energetico e di riduzione del rischio sismico degli edifici, nonché opzione per la cessione o per lo sconto in luogo della detrazione previste dagli articoli 119 e 121 del decreto-legge 19 maggio 2020, n. 34 (decreto Rilancio) convertito con modificazione dalla legge 17 luglio 2020, n. 77– Primi chiarimenti, nonché il Provvedimento n. 326047 che ha approvato le specifiche tecniche per la predisposizione e trasmissione telematica delle comunicazioni dell'opzione relativa agli interventi di recupero del patrimonio edilizio, efficienza energetica, </w:t>
      </w:r>
      <w:r w:rsidRPr="00A767E0">
        <w:rPr>
          <w:rFonts w:cs="Tahoma"/>
          <w:szCs w:val="20"/>
        </w:rPr>
        <w:lastRenderedPageBreak/>
        <w:t>rischio sismico, impianti fotovoltaici e colonnine di ricariche (Superbonus) da inviarsi all'Amministrazione finanziaria in caso di opzione per la cessione del credito e per lo sconto sul corrispettivo.</w:t>
      </w:r>
      <w:r w:rsidR="003008E9">
        <w:rPr>
          <w:rFonts w:cs="Tahoma"/>
          <w:szCs w:val="20"/>
        </w:rPr>
        <w:t xml:space="preserve"> </w:t>
      </w:r>
    </w:p>
    <w:p w14:paraId="17108652" w14:textId="161D7CEC" w:rsidR="00A767E0" w:rsidRPr="00A767E0" w:rsidRDefault="00A767E0" w:rsidP="00A767E0">
      <w:pPr>
        <w:rPr>
          <w:rFonts w:cs="Tahoma"/>
          <w:szCs w:val="20"/>
        </w:rPr>
      </w:pPr>
      <w:r w:rsidRPr="00A767E0">
        <w:rPr>
          <w:rFonts w:cs="Tahoma"/>
          <w:szCs w:val="20"/>
        </w:rPr>
        <w:t>In sintesi con il provvedimento L'Agenzia chiarisce che la comunicazione deve essere inviata entro il 16 marzo dell'anno successivo a quello di sostenimento delle spese per cui viene esercitata l'opzione, quindi per le spese effettuate nel 2020 la finestra va dal 15 ottobre 2020 al 16 marzo 2021. Con provvedimento del Direttore dell'Agenzia delle entrate prot. n. 51374 del 22 febbraio 2021, limitatamente alle spese sostenute nell'anno 2020, il suddetto termine per la comunicazione delle opzioni è stato prorogato al 31 marzo 2021 e successivamente il provvedimento prot. n. 83933/2021 ha ulteriormente prorogato</w:t>
      </w:r>
      <w:r w:rsidR="003008E9">
        <w:rPr>
          <w:rFonts w:cs="Tahoma"/>
          <w:szCs w:val="20"/>
        </w:rPr>
        <w:t xml:space="preserve"> </w:t>
      </w:r>
      <w:r w:rsidRPr="00A767E0">
        <w:rPr>
          <w:rFonts w:cs="Tahoma"/>
          <w:szCs w:val="20"/>
        </w:rPr>
        <w:t>al 15 aprile 2021.</w:t>
      </w:r>
    </w:p>
    <w:p w14:paraId="6FFDA32C" w14:textId="77777777" w:rsidR="00A767E0" w:rsidRPr="00A767E0" w:rsidRDefault="00A767E0" w:rsidP="00A767E0">
      <w:pPr>
        <w:rPr>
          <w:rFonts w:cs="Tahoma"/>
          <w:szCs w:val="20"/>
        </w:rPr>
      </w:pPr>
      <w:r w:rsidRPr="00A767E0">
        <w:rPr>
          <w:rFonts w:cs="Tahoma"/>
          <w:szCs w:val="20"/>
        </w:rPr>
        <w:t>Il modello dovrà essere trasmesso dal beneficiario della detrazione per gli interventi eseguiti sulle unità immobiliari o dall'amministratore del condominio per gli interventi eseguiti sulle parti comuni degli edifici, anche tramite intermediari abilitati. Nel modello vanno indicati i dati del beneficiario, o del suo rappresentante, il codice fiscale del condominio e dell'amministratore nei casi di interventi sulle parti comuni di un edificio. Solo in presenza di Superbonus, poi, andrà compilata la parte con i dati dei responsabili del visto di conformità, dell'asseverazione dell'efficienza energetica e dell'asseverazione del rischio sismico.</w:t>
      </w:r>
    </w:p>
    <w:p w14:paraId="7069AF57" w14:textId="3551A5CF" w:rsidR="00A767E0" w:rsidRPr="00A767E0" w:rsidRDefault="00A767E0" w:rsidP="00A767E0">
      <w:pPr>
        <w:rPr>
          <w:rFonts w:cs="Tahoma"/>
          <w:szCs w:val="20"/>
        </w:rPr>
      </w:pPr>
      <w:r w:rsidRPr="00A767E0">
        <w:rPr>
          <w:rFonts w:cs="Tahoma"/>
          <w:szCs w:val="20"/>
        </w:rPr>
        <w:t>Il quadro A accoglie i dati sulla tipologia di intervento, il quadro B quelli catastali. Nel quadro C andrà barrata la tipologia di opzione, se si sceglie cioè il contributo sotto forma di sconto o la cessione del credito, e indicati i soggetti beneficiari.</w:t>
      </w:r>
      <w:r w:rsidR="003008E9">
        <w:rPr>
          <w:rFonts w:cs="Tahoma"/>
          <w:szCs w:val="20"/>
        </w:rPr>
        <w:t xml:space="preserve"> </w:t>
      </w:r>
      <w:r w:rsidRPr="00A767E0">
        <w:rPr>
          <w:rFonts w:cs="Tahoma"/>
          <w:szCs w:val="20"/>
        </w:rPr>
        <w:t>Il quadro D è dedicato ai dati dei cessionari o dei fornitori che applicano lo sconto e va compilato solo se è intervenuta la relativa accettazione.</w:t>
      </w:r>
    </w:p>
    <w:p w14:paraId="21788D3A" w14:textId="1A857963" w:rsidR="00A767E0" w:rsidRPr="00A767E0" w:rsidRDefault="00A767E0" w:rsidP="00A767E0">
      <w:pPr>
        <w:rPr>
          <w:rFonts w:cs="Tahoma"/>
          <w:szCs w:val="20"/>
        </w:rPr>
      </w:pPr>
      <w:r w:rsidRPr="00A767E0">
        <w:rPr>
          <w:rFonts w:cs="Tahoma"/>
          <w:szCs w:val="20"/>
        </w:rPr>
        <w:t>La Commissione parlamentare di vigilanza sull'anagrafe tributaria ha approvato la Relazione sull'applicazione delle misure fiscali per la riqualificazione energetica e sismica (c</w:t>
      </w:r>
      <w:r w:rsidR="00193D66">
        <w:rPr>
          <w:rFonts w:cs="Tahoma"/>
          <w:szCs w:val="20"/>
        </w:rPr>
        <w:t>.</w:t>
      </w:r>
      <w:r w:rsidRPr="00A767E0">
        <w:rPr>
          <w:rFonts w:cs="Tahoma"/>
          <w:szCs w:val="20"/>
        </w:rPr>
        <w:t>d</w:t>
      </w:r>
      <w:r w:rsidR="00193D66">
        <w:rPr>
          <w:rFonts w:cs="Tahoma"/>
          <w:szCs w:val="20"/>
        </w:rPr>
        <w:t>.</w:t>
      </w:r>
      <w:r w:rsidRPr="00A767E0">
        <w:rPr>
          <w:rFonts w:cs="Tahoma"/>
          <w:szCs w:val="20"/>
        </w:rPr>
        <w:t xml:space="preserve"> superbonus). Il testo contiene una dettagliata ricostruzione normativa nonché le osservazioni e le proposte avanzate nel corso delle audizioni. Nelle conclusioni della Relazione vengono inoltre suggerite alcune misure normative volte a:</w:t>
      </w:r>
    </w:p>
    <w:p w14:paraId="28CE9DD9"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estendere la durata dell'incentivo;</w:t>
      </w:r>
    </w:p>
    <w:p w14:paraId="198A5504"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provvedere a un riordino delle disposizioni legislative e regolamentari in materia di riqualificazioni edilizie (attraverso la redazione di un Testo unico compilativo) che risultano frammentate in una molteplicità di provvedimenti fra loro correlati attraverso complessi richiami incrociati;</w:t>
      </w:r>
    </w:p>
    <w:p w14:paraId="6AEC435B"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rendere strutturali lo sconto in fattura e la cessione del credito;</w:t>
      </w:r>
    </w:p>
    <w:p w14:paraId="04E0F026"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semplificare le procedure per poter accedere al superbonus;</w:t>
      </w:r>
    </w:p>
    <w:p w14:paraId="44699F79"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prevedere un termine, dal momento della conclusione dei lavori, entro il quale i professionisti tecnici possano procedere a un ravvedimento operoso onde poter sanare errori materiali o ritardi di scarso rilievo;</w:t>
      </w:r>
    </w:p>
    <w:p w14:paraId="2317AB3E"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lastRenderedPageBreak/>
        <w:t>considerare la possibilità di estendere il superbonus anche alle spese relative a rimozione e smaltimento dell'amianto;</w:t>
      </w:r>
    </w:p>
    <w:p w14:paraId="056BF08E" w14:textId="5D7E233B" w:rsidR="00671FAB" w:rsidRPr="002576C9" w:rsidRDefault="00A767E0" w:rsidP="002576C9">
      <w:pPr>
        <w:pStyle w:val="Paragrafoelenco"/>
        <w:numPr>
          <w:ilvl w:val="0"/>
          <w:numId w:val="9"/>
        </w:numPr>
        <w:ind w:left="709"/>
        <w:rPr>
          <w:rFonts w:cs="Tahoma"/>
          <w:szCs w:val="20"/>
        </w:rPr>
      </w:pPr>
      <w:r w:rsidRPr="003008E9">
        <w:rPr>
          <w:rFonts w:cs="Tahoma"/>
          <w:szCs w:val="20"/>
        </w:rPr>
        <w:t>istituire presso il MISE un Osservatorio di carattere consultivo sulla materia, a cui possano partecipare anche esponenti di categorie e ordini professionali.</w:t>
      </w:r>
    </w:p>
    <w:p w14:paraId="080990AB" w14:textId="150F4237" w:rsidR="00A767E0" w:rsidRPr="00A767E0" w:rsidRDefault="00A767E0" w:rsidP="00A767E0">
      <w:pPr>
        <w:rPr>
          <w:rFonts w:cs="Tahoma"/>
          <w:b/>
          <w:bCs/>
          <w:szCs w:val="20"/>
        </w:rPr>
      </w:pPr>
      <w:r w:rsidRPr="00A767E0">
        <w:rPr>
          <w:rFonts w:cs="Tahoma"/>
          <w:b/>
          <w:bCs/>
          <w:szCs w:val="20"/>
        </w:rPr>
        <w:t>Detrazioni fiscali per interventi di ristrutturazione edilizia</w:t>
      </w:r>
    </w:p>
    <w:p w14:paraId="71FF93EF" w14:textId="77777777" w:rsidR="00A767E0" w:rsidRPr="00A767E0" w:rsidRDefault="00A767E0" w:rsidP="00A767E0">
      <w:pPr>
        <w:rPr>
          <w:rFonts w:cs="Tahoma"/>
          <w:szCs w:val="20"/>
        </w:rPr>
      </w:pPr>
      <w:r w:rsidRPr="00A767E0">
        <w:rPr>
          <w:rFonts w:cs="Tahoma"/>
          <w:szCs w:val="20"/>
        </w:rPr>
        <w:t>La detrazione fiscale per gli interventi di recupero del patrimonio edilizio è stata introdotta dall'articolo 1, commi 5 e 6, della legge 27 dicembre 1997, n. 449, che aveva previsto, per le spese sostenute nel periodo d'imposta in corso alla data del 1° gennaio 1998 e in quello successivo, una detrazione pari al 41 per cento delle stesse e, per quelle sostenute nei periodi d'imposta in corso alla data del 1° gennaio degli anni 2000 e 2001, una detrazione pari al 36 per cento. La detrazione al 41 per cento è stata successivamente ripristinata per il solo anno 2006.</w:t>
      </w:r>
    </w:p>
    <w:p w14:paraId="74DB3148" w14:textId="77777777" w:rsidR="00A767E0" w:rsidRPr="00A767E0" w:rsidRDefault="00A767E0" w:rsidP="00A767E0">
      <w:pPr>
        <w:rPr>
          <w:rFonts w:cs="Tahoma"/>
          <w:szCs w:val="20"/>
        </w:rPr>
      </w:pPr>
      <w:r w:rsidRPr="00A767E0">
        <w:rPr>
          <w:rFonts w:cs="Tahoma"/>
          <w:szCs w:val="20"/>
        </w:rPr>
        <w:t xml:space="preserve">La norma è stata successivamente modificata e prorogata e, infine, resa stabile dal D.L. n. 201 del 2011 (art. 4, comma 1, lett. c)), che ha inserito nel D.P.R. n. 917 del 1986 (Testo unico delle imposte sui redditi - TUIR) il nuovo articolo 16-bis. Tale disposizione ha confermato non solo l'ambito, soggettivo </w:t>
      </w:r>
      <w:proofErr w:type="spellStart"/>
      <w:r w:rsidRPr="00A767E0">
        <w:rPr>
          <w:rFonts w:cs="Tahoma"/>
          <w:szCs w:val="20"/>
        </w:rPr>
        <w:t>ed</w:t>
      </w:r>
      <w:proofErr w:type="spellEnd"/>
      <w:r w:rsidRPr="00A767E0">
        <w:rPr>
          <w:rFonts w:cs="Tahoma"/>
          <w:szCs w:val="20"/>
        </w:rPr>
        <w:t xml:space="preserve"> oggettivo, di applicazione delle detrazioni, ma anche le condizioni di spettanza del beneficio fiscale consolidando l'orientamento di prassi formatosi in materia. A regime, la misura della detrazione IRPEF sarà del 36 per cento per le spese di ristrutturazione edilizia sostenute per un importo non superiore a 48.000 euro per ciascuna unità immobiliare.</w:t>
      </w:r>
    </w:p>
    <w:p w14:paraId="17FE81EF" w14:textId="77777777" w:rsidR="00A767E0" w:rsidRPr="00A767E0" w:rsidRDefault="00A767E0" w:rsidP="00A767E0">
      <w:pPr>
        <w:rPr>
          <w:rFonts w:cs="Tahoma"/>
          <w:szCs w:val="20"/>
        </w:rPr>
      </w:pPr>
      <w:r w:rsidRPr="00A767E0">
        <w:rPr>
          <w:rFonts w:cs="Tahoma"/>
          <w:szCs w:val="20"/>
        </w:rPr>
        <w:t>Per le spese sostenute dal 26 giugno 2012 fino al 30 giugno 2013, l'articolo 11, comma 1, del D.L. n. 83 del 2012 ha aumentato la misura della detrazione dal 36 per cento al 50 per cento ed ha innalzato il limite di spesa massima agevolabile da 48.000 a 96.000 euro per unità immobiliare.</w:t>
      </w:r>
    </w:p>
    <w:p w14:paraId="19CB5B29" w14:textId="77777777" w:rsidR="00A767E0" w:rsidRPr="00A767E0" w:rsidRDefault="00A767E0" w:rsidP="00A767E0">
      <w:pPr>
        <w:rPr>
          <w:rFonts w:cs="Tahoma"/>
          <w:szCs w:val="20"/>
        </w:rPr>
      </w:pPr>
      <w:r w:rsidRPr="00A767E0">
        <w:rPr>
          <w:rFonts w:cs="Tahoma"/>
          <w:szCs w:val="20"/>
        </w:rPr>
        <w:t>Con l'articolo 16, comma 1, del D.L. n. 63 del 2013 il termine di scadenza dell'innalzamento della percentuale di detrazione IRPEF dal 36 al 50 per cento e del limite dell'ammontare complessivo da 48.000 a 96.000 euro in relazione alle spese di ristrutturazione edilizia è stato prorogato al 31 dicembre 2013.</w:t>
      </w:r>
    </w:p>
    <w:p w14:paraId="2974E340" w14:textId="77777777" w:rsidR="00A767E0" w:rsidRPr="00A767E0" w:rsidRDefault="00A767E0" w:rsidP="00A767E0">
      <w:pPr>
        <w:rPr>
          <w:rFonts w:cs="Tahoma"/>
          <w:szCs w:val="20"/>
        </w:rPr>
      </w:pPr>
      <w:r w:rsidRPr="00A767E0">
        <w:rPr>
          <w:rFonts w:cs="Tahoma"/>
          <w:szCs w:val="20"/>
        </w:rPr>
        <w:t>Si segnala che la legge di stabilità per il 2015 ha elevato dal 4 all'8 per cento la misura della ritenuta operata da banche e Poste sugli accrediti di bonifici disposti per beneficiare delle detrazioni fiscali connesse agli interventi di ristrutturazione e di risparmio energetico degli edifici (legge n. 190 del 2014, articolo 1, comma 657).</w:t>
      </w:r>
    </w:p>
    <w:p w14:paraId="043EE04D" w14:textId="77777777" w:rsidR="00A767E0" w:rsidRPr="00A767E0" w:rsidRDefault="00A767E0" w:rsidP="00A767E0">
      <w:pPr>
        <w:rPr>
          <w:rFonts w:cs="Tahoma"/>
          <w:szCs w:val="20"/>
        </w:rPr>
      </w:pPr>
      <w:r w:rsidRPr="00A767E0">
        <w:rPr>
          <w:rFonts w:cs="Tahoma"/>
          <w:szCs w:val="20"/>
        </w:rPr>
        <w:t>Le leggi di bilancio negli anni hanno prorogato per i rispettivi anni la detrazione.</w:t>
      </w:r>
    </w:p>
    <w:p w14:paraId="7B2F9979" w14:textId="77777777" w:rsidR="00A767E0" w:rsidRPr="00A767E0" w:rsidRDefault="00A767E0" w:rsidP="00A767E0">
      <w:pPr>
        <w:rPr>
          <w:rFonts w:cs="Tahoma"/>
          <w:szCs w:val="20"/>
        </w:rPr>
      </w:pPr>
      <w:r w:rsidRPr="00A767E0">
        <w:rPr>
          <w:rFonts w:cs="Tahoma"/>
          <w:szCs w:val="20"/>
        </w:rPr>
        <w:t xml:space="preserve">Da ultimo, il comma 58 della legge di bilancio 2021, modifica l'articolo 16 del decreto legge 4 giugno 2013, n. 63, in materia di interventi di ristrutturazione edilizia, prorogando al 31 dicembre 2021 la misura </w:t>
      </w:r>
      <w:r w:rsidRPr="00A767E0">
        <w:rPr>
          <w:rFonts w:cs="Tahoma"/>
          <w:szCs w:val="20"/>
        </w:rPr>
        <w:lastRenderedPageBreak/>
        <w:t>della detrazione al 50 per cento, fino ad una spesa massima di 96.000 euro, per gli interventi di ristrutturazione edilizia indicati dall'articolo 16-bis, comma 1, del TUIR ovvero interventi di:</w:t>
      </w:r>
    </w:p>
    <w:p w14:paraId="6C1FBD4D" w14:textId="77777777" w:rsidR="00A767E0" w:rsidRPr="00A767E0" w:rsidRDefault="00A767E0" w:rsidP="00A767E0">
      <w:pPr>
        <w:rPr>
          <w:rFonts w:cs="Tahoma"/>
          <w:szCs w:val="20"/>
        </w:rPr>
      </w:pPr>
      <w:r w:rsidRPr="00A767E0">
        <w:rPr>
          <w:rFonts w:cs="Tahoma"/>
          <w:szCs w:val="20"/>
        </w:rPr>
        <w:t>manutenzione ordinaria (solo sulle parti comuni di edifici residenziali), straordinaria, di restauro e risanamento conservativo e di ristrutturazione edilizia (sulle parti comuni di edificio residenziale e sulle singole unità immobiliari residenziali di qualsiasi categoria catastale);</w:t>
      </w:r>
    </w:p>
    <w:p w14:paraId="18AE270A"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ricostruzione o ripristino dell'immobile danneggiato a seguito di eventi calamitosi;</w:t>
      </w:r>
    </w:p>
    <w:p w14:paraId="6C1C6C0B"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 xml:space="preserve">realizzazione di autorimesse o posti </w:t>
      </w:r>
      <w:proofErr w:type="spellStart"/>
      <w:r w:rsidRPr="003008E9">
        <w:rPr>
          <w:rFonts w:cs="Tahoma"/>
          <w:szCs w:val="20"/>
        </w:rPr>
        <w:t>autopertinenziali</w:t>
      </w:r>
      <w:proofErr w:type="spellEnd"/>
      <w:r w:rsidRPr="003008E9">
        <w:rPr>
          <w:rFonts w:cs="Tahoma"/>
          <w:szCs w:val="20"/>
        </w:rPr>
        <w:t>;</w:t>
      </w:r>
    </w:p>
    <w:p w14:paraId="1969D1CB"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eliminazione delle barriere architettoniche;</w:t>
      </w:r>
    </w:p>
    <w:p w14:paraId="0BA20C86"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prevenzione del compimento di atti illeciti da parte di terzi;</w:t>
      </w:r>
    </w:p>
    <w:p w14:paraId="62C737DC"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cablatura degli edifici e al contenimento dell'inquinamento acustico;</w:t>
      </w:r>
    </w:p>
    <w:p w14:paraId="0FB6E232"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risparmio energetico con particolare riguardo all'installazione di impianti basati sull'impiego delle fonti rinnovabili di energia;</w:t>
      </w:r>
    </w:p>
    <w:p w14:paraId="76104186"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adozione di misure antisismiche;</w:t>
      </w:r>
    </w:p>
    <w:p w14:paraId="68AE95B5"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bonifica dall'amianto e opere volte ad evitare gli infortuni domestici.</w:t>
      </w:r>
    </w:p>
    <w:p w14:paraId="0CB22D7A" w14:textId="77777777" w:rsidR="00A767E0" w:rsidRPr="00A767E0" w:rsidRDefault="00A767E0" w:rsidP="00A767E0">
      <w:pPr>
        <w:rPr>
          <w:rFonts w:cs="Tahoma"/>
          <w:szCs w:val="20"/>
        </w:rPr>
      </w:pPr>
      <w:r w:rsidRPr="00A767E0">
        <w:rPr>
          <w:rFonts w:cs="Tahoma"/>
          <w:szCs w:val="20"/>
        </w:rPr>
        <w:t xml:space="preserve">Il comma 76 inoltre proroga di un anno (a tutto il 2021) l'agevolazione fiscale inerente </w:t>
      </w:r>
      <w:proofErr w:type="gramStart"/>
      <w:r w:rsidRPr="00A767E0">
        <w:rPr>
          <w:rFonts w:cs="Tahoma"/>
          <w:szCs w:val="20"/>
        </w:rPr>
        <w:t>la</w:t>
      </w:r>
      <w:proofErr w:type="gramEnd"/>
      <w:r w:rsidRPr="00A767E0">
        <w:rPr>
          <w:rFonts w:cs="Tahoma"/>
          <w:szCs w:val="20"/>
        </w:rPr>
        <w:t xml:space="preserve"> sistemazione a verde di aree scoperte di immobili privati a uso abitativo. L'agevolazione consiste nella detrazione dall'imposta lorda del 36 per cento della spesa sostenuta, nel limite di spesa di 5.000 euro annui e - pertanto - entro la somma massima detraibile di 1.800 euro.</w:t>
      </w:r>
    </w:p>
    <w:p w14:paraId="2A876A4D" w14:textId="77777777" w:rsidR="00A767E0" w:rsidRPr="00A767E0" w:rsidRDefault="00A767E0" w:rsidP="00A767E0">
      <w:pPr>
        <w:rPr>
          <w:rFonts w:cs="Tahoma"/>
          <w:szCs w:val="20"/>
        </w:rPr>
      </w:pPr>
      <w:r w:rsidRPr="00A767E0">
        <w:rPr>
          <w:rFonts w:cs="Tahoma"/>
          <w:szCs w:val="20"/>
        </w:rPr>
        <w:t xml:space="preserve"> La misura prorogata è stata introdotta nella legge di bilancio per il 2018 (legge n. 205 del 2017, all'articolo 1, commi da 12 a 15). La disposizione in vigore specifica che gli interventi per cui è possibile ottenere la detrazione </w:t>
      </w:r>
      <w:proofErr w:type="gramStart"/>
      <w:r w:rsidRPr="00A767E0">
        <w:rPr>
          <w:rFonts w:cs="Tahoma"/>
          <w:szCs w:val="20"/>
        </w:rPr>
        <w:t>sono</w:t>
      </w:r>
      <w:proofErr w:type="gramEnd"/>
      <w:r w:rsidRPr="00A767E0">
        <w:rPr>
          <w:rFonts w:cs="Tahoma"/>
          <w:szCs w:val="20"/>
        </w:rPr>
        <w:t>:</w:t>
      </w:r>
    </w:p>
    <w:p w14:paraId="2805E2AB" w14:textId="77777777" w:rsidR="00A767E0" w:rsidRPr="003008E9" w:rsidRDefault="00A767E0" w:rsidP="004A224A">
      <w:pPr>
        <w:pStyle w:val="Paragrafoelenco"/>
        <w:numPr>
          <w:ilvl w:val="0"/>
          <w:numId w:val="21"/>
        </w:numPr>
        <w:ind w:left="709"/>
        <w:rPr>
          <w:rFonts w:cs="Tahoma"/>
          <w:szCs w:val="20"/>
        </w:rPr>
      </w:pPr>
      <w:r w:rsidRPr="003008E9">
        <w:rPr>
          <w:rFonts w:cs="Tahoma"/>
          <w:szCs w:val="20"/>
        </w:rPr>
        <w:t>la sistemazione a verde di aree scoperte private di edifici esistenti, unità immobiliari, pertinenze o recinzioni, impianti di irrigazione e realizzazione pozzi;</w:t>
      </w:r>
    </w:p>
    <w:p w14:paraId="04D573AC" w14:textId="77777777" w:rsidR="00A767E0" w:rsidRPr="003008E9" w:rsidRDefault="00A767E0" w:rsidP="004A224A">
      <w:pPr>
        <w:pStyle w:val="Paragrafoelenco"/>
        <w:numPr>
          <w:ilvl w:val="0"/>
          <w:numId w:val="21"/>
        </w:numPr>
        <w:ind w:left="709"/>
        <w:rPr>
          <w:rFonts w:cs="Tahoma"/>
          <w:szCs w:val="20"/>
        </w:rPr>
      </w:pPr>
      <w:r w:rsidRPr="003008E9">
        <w:rPr>
          <w:rFonts w:cs="Tahoma"/>
          <w:szCs w:val="20"/>
        </w:rPr>
        <w:t>la realizzazione di coperture a verde e di giardini pensili.</w:t>
      </w:r>
    </w:p>
    <w:p w14:paraId="59C01025" w14:textId="455FB113" w:rsidR="00A767E0" w:rsidRPr="00A767E0" w:rsidRDefault="00A767E0" w:rsidP="00A767E0">
      <w:pPr>
        <w:rPr>
          <w:rFonts w:cs="Tahoma"/>
          <w:szCs w:val="20"/>
        </w:rPr>
      </w:pPr>
      <w:r w:rsidRPr="00A767E0">
        <w:rPr>
          <w:rFonts w:cs="Tahoma"/>
          <w:szCs w:val="20"/>
        </w:rPr>
        <w:t>Condizioni per la detraibilità della spesa sono che:</w:t>
      </w:r>
    </w:p>
    <w:p w14:paraId="38384803" w14:textId="77777777" w:rsidR="00A767E0" w:rsidRPr="003008E9" w:rsidRDefault="00A767E0" w:rsidP="004A224A">
      <w:pPr>
        <w:pStyle w:val="Paragrafoelenco"/>
        <w:numPr>
          <w:ilvl w:val="0"/>
          <w:numId w:val="20"/>
        </w:numPr>
        <w:ind w:left="709"/>
        <w:rPr>
          <w:rFonts w:cs="Tahoma"/>
          <w:szCs w:val="20"/>
        </w:rPr>
      </w:pPr>
      <w:r w:rsidRPr="003008E9">
        <w:rPr>
          <w:rFonts w:cs="Tahoma"/>
          <w:szCs w:val="20"/>
        </w:rPr>
        <w:t>le spese siano documentate ed effettuate con strumenti idonei a consentire la tracciabilità delle operazioni;</w:t>
      </w:r>
    </w:p>
    <w:p w14:paraId="622F7C7F" w14:textId="77777777" w:rsidR="00A767E0" w:rsidRPr="003008E9" w:rsidRDefault="00A767E0" w:rsidP="004A224A">
      <w:pPr>
        <w:pStyle w:val="Paragrafoelenco"/>
        <w:numPr>
          <w:ilvl w:val="0"/>
          <w:numId w:val="20"/>
        </w:numPr>
        <w:ind w:left="709"/>
        <w:rPr>
          <w:rFonts w:cs="Tahoma"/>
          <w:szCs w:val="20"/>
        </w:rPr>
      </w:pPr>
      <w:r w:rsidRPr="003008E9">
        <w:rPr>
          <w:rFonts w:cs="Tahoma"/>
          <w:szCs w:val="20"/>
        </w:rPr>
        <w:t>le spese siano sostenute ed effettivamente rimaste a carico dei contribuenti che possiedono o detengono, sulla base di un titolo idoneo, l'immobile sul quale sono effettuati gli interventi.</w:t>
      </w:r>
    </w:p>
    <w:p w14:paraId="52C7F312" w14:textId="77777777" w:rsidR="00A767E0" w:rsidRPr="00A767E0" w:rsidRDefault="00A767E0" w:rsidP="00A767E0">
      <w:pPr>
        <w:rPr>
          <w:rFonts w:cs="Tahoma"/>
          <w:szCs w:val="20"/>
        </w:rPr>
      </w:pPr>
      <w:r w:rsidRPr="00A767E0">
        <w:rPr>
          <w:rFonts w:cs="Tahoma"/>
          <w:szCs w:val="20"/>
        </w:rPr>
        <w:t xml:space="preserve">Ai sensi del comma 13 della citata legge di bilancio per il 2018, la detrazione spetta anche per le spese sostenute per interventi effettuati sulle parti comuni esterne degli edifici condominiali, entro il medesimo importo massimo complessivo di 5.000 euro per unità immobiliare ad uso abitativo. In tale ipotesi la </w:t>
      </w:r>
      <w:r w:rsidRPr="00A767E0">
        <w:rPr>
          <w:rFonts w:cs="Tahoma"/>
          <w:szCs w:val="20"/>
        </w:rPr>
        <w:lastRenderedPageBreak/>
        <w:t>detrazione spetta al singolo condomino nel limite della quota a lui imputabile a condizione che essa sia stata effettivamente versata al condominio entro i termini di presentazione della dichiarazione dei redditi.</w:t>
      </w:r>
    </w:p>
    <w:p w14:paraId="5BC4D8B2" w14:textId="77777777" w:rsidR="00A767E0" w:rsidRPr="00A767E0" w:rsidRDefault="00A767E0" w:rsidP="00A767E0">
      <w:pPr>
        <w:rPr>
          <w:rFonts w:cs="Tahoma"/>
          <w:szCs w:val="20"/>
        </w:rPr>
      </w:pPr>
      <w:r w:rsidRPr="00A767E0">
        <w:rPr>
          <w:rFonts w:cs="Tahoma"/>
          <w:szCs w:val="20"/>
        </w:rPr>
        <w:t>Tra le spese detraibili sono comprese quelle di progettazione e manutenzione connesse all'esecuzione degli interventi ivi indicati.</w:t>
      </w:r>
    </w:p>
    <w:p w14:paraId="29BA18BB" w14:textId="77777777" w:rsidR="00A767E0" w:rsidRPr="00A767E0" w:rsidRDefault="00A767E0" w:rsidP="00A767E0">
      <w:pPr>
        <w:rPr>
          <w:rFonts w:cs="Tahoma"/>
          <w:szCs w:val="20"/>
        </w:rPr>
      </w:pPr>
      <w:r w:rsidRPr="00A767E0">
        <w:rPr>
          <w:rFonts w:cs="Tahoma"/>
          <w:szCs w:val="20"/>
        </w:rPr>
        <w:t>La detrazione è ripartita in dieci quote annuali costanti e di pari importo nell'anno di sostenimento delle spese e in quelli successivi. Per gli aspetti applicativi la disposizione in esame rinvia alle norme sulla detrazione delle spese per interventi di recupero del patrimonio edilizio e di riqualificazione energetica degli edifici, di cui all'art. 16-bis, commi 5, 6 e 8 del testo unico delle imposte sui redditi (d. P. R. n. 917 del 1986).</w:t>
      </w:r>
    </w:p>
    <w:p w14:paraId="63537F45" w14:textId="77777777" w:rsidR="00A767E0" w:rsidRPr="00A767E0" w:rsidRDefault="00A767E0" w:rsidP="00A767E0">
      <w:pPr>
        <w:rPr>
          <w:rFonts w:cs="Tahoma"/>
          <w:b/>
          <w:bCs/>
          <w:szCs w:val="20"/>
        </w:rPr>
      </w:pPr>
      <w:r w:rsidRPr="00A767E0">
        <w:rPr>
          <w:rFonts w:cs="Tahoma"/>
          <w:b/>
          <w:bCs/>
          <w:szCs w:val="20"/>
        </w:rPr>
        <w:t>Detrazioni maggiorate per interventi antisismici</w:t>
      </w:r>
    </w:p>
    <w:p w14:paraId="154662E5" w14:textId="77777777" w:rsidR="00A767E0" w:rsidRPr="00A767E0" w:rsidRDefault="00A767E0" w:rsidP="00A767E0">
      <w:pPr>
        <w:rPr>
          <w:rFonts w:cs="Tahoma"/>
          <w:szCs w:val="20"/>
        </w:rPr>
      </w:pPr>
      <w:r w:rsidRPr="00A767E0">
        <w:rPr>
          <w:rFonts w:cs="Tahoma"/>
          <w:szCs w:val="20"/>
        </w:rPr>
        <w:t>Il D.L. n. 63 del 2013 (articolo 16, comma 1-bis) ha previsto una detrazione del 65 per cento delle spese effettuate dal 4 agosto 2013 (data di entrata in vigore della legge di conversione del decreto) al 31 dicembre 2013 per interventi di adozione di misure antisismiche su costruzioni che si trovano nelle zone sismiche ad alta pericolosità (zone 1 e 2) individuate dall'ordinanza del Presidente del Consiglio dei ministri n. 3274 del 20 marzo 2003, se adibite ad abitazione principale o ad attività produttive. Si tratta degli interventi, di cui all'articolo 16-bis, comma 1, lettera i), del D.P.R. n. 917 del 1986 - TUIR, che riguardano l'esecuzione di opere per la messa in sicurezza statica, in particolare sulle parti strutturali, per la redazione della documentazione obbligatoria atta a comprovare la sicurezza statica del patrimonio edilizio, nonché per la realizzazione degli interventi necessari al rilascio della suddetta documentazione. Gli interventi relativi all'adozione di misure antisismiche e all'esecuzione di opere per la messa in sicurezza statica devono essere realizzati sulle parti strutturali degli edifici o complessi di edifici collegati strutturalmente e comprendere interi edifici e, ove riguardino i centri storici, devono essere eseguiti sulla base di progetti unitari e non su singole unità immobiliari.</w:t>
      </w:r>
    </w:p>
    <w:p w14:paraId="484CA316" w14:textId="77777777" w:rsidR="00A767E0" w:rsidRPr="00A767E0" w:rsidRDefault="00A767E0" w:rsidP="00A767E0">
      <w:pPr>
        <w:rPr>
          <w:rFonts w:cs="Tahoma"/>
          <w:szCs w:val="20"/>
        </w:rPr>
      </w:pPr>
      <w:r w:rsidRPr="00A767E0">
        <w:rPr>
          <w:rFonts w:cs="Tahoma"/>
          <w:szCs w:val="20"/>
        </w:rPr>
        <w:t>La legge di bilancio per il 2017 (articolo 1, commi 2 e 3 della legge n. 232 del 2016) in relazione agli interventi relativi all'adozione di misure antisismiche ha stabilito che la misura della detrazione del 50 per cento si applica fino al 31 dicembre 2021. Inoltre si prevede che la detrazione è ripartita in cinque quote annuali di pari importo. Tale beneficio si applica non solo agli edifici ricadenti nelle zone sismiche ad alta pericolosità (zone 1 e 2), ma anche agli edifici situati nella zona sismica 3 (in cui possono verificarsi forti terremoti ma rari).</w:t>
      </w:r>
    </w:p>
    <w:p w14:paraId="3F19702A" w14:textId="77777777" w:rsidR="00A767E0" w:rsidRPr="00A767E0" w:rsidRDefault="00A767E0" w:rsidP="00A767E0">
      <w:pPr>
        <w:rPr>
          <w:rFonts w:cs="Tahoma"/>
          <w:szCs w:val="20"/>
        </w:rPr>
      </w:pPr>
      <w:r w:rsidRPr="00A767E0">
        <w:rPr>
          <w:rFonts w:cs="Tahoma"/>
          <w:szCs w:val="20"/>
        </w:rPr>
        <w:t xml:space="preserve">Qualora dalla realizzazione degli interventi relativi all'adozione di misure antisismiche derivi una riduzione del rischio sismico che determini il passaggio ad una classe di rischio inferiore, la detrazione di imposta spetta nella misura del 70 per cento della spesa sostenuta. Ove dall'intervento derivi il passaggio a due classi di rischio inferiori, la detrazione spetta nella misura dell'80 per cento. Con D.M. n. 58 del 28 febbraio </w:t>
      </w:r>
      <w:r w:rsidRPr="00A767E0">
        <w:rPr>
          <w:rFonts w:cs="Tahoma"/>
          <w:szCs w:val="20"/>
        </w:rPr>
        <w:lastRenderedPageBreak/>
        <w:t>2017 (modificato dal D.M. 07 marzo 2017 n. 65) sono state stabilite le linee guida per la classificazione di rischio sismico delle costruzioni nonché le modalità per l'attestazione, da parte di professionisti abilitati, dell'efficacia degli interventi effettuati.</w:t>
      </w:r>
    </w:p>
    <w:p w14:paraId="4DF0C7AF" w14:textId="77777777" w:rsidR="00A767E0" w:rsidRPr="00A767E0" w:rsidRDefault="00A767E0" w:rsidP="00A767E0">
      <w:pPr>
        <w:rPr>
          <w:rFonts w:cs="Tahoma"/>
          <w:szCs w:val="20"/>
        </w:rPr>
      </w:pPr>
      <w:r w:rsidRPr="00A767E0">
        <w:rPr>
          <w:rFonts w:cs="Tahoma"/>
          <w:szCs w:val="20"/>
        </w:rPr>
        <w:t>Qualora gli interventi relativi all'adozione di misure antisismiche siano realizzati sulle parti comuni di edifici condominiali, le detrazioni di imposta fino al 31 dicembre 2021 spettano, rispettivamente, nella misura del 75 per cento (passaggio di una classe di rischio inferiore) e dell'85 per cento (passaggio di due classi). Le detrazioni si applicano su un ammontare delle spese non superiore a 96.000 euro moltiplicato per il numero delle unità immobiliari di ciascun edificio. Per tali interventi, analogamente a quanto previsto per gli interventi per le riqualificazioni energetiche di parti comuni degli edifici condominiali, a decorrere al 1° gennaio 2017, in luogo della detrazione i soggetti beneficiari possono optare per la cessione del corrispondente credito ai fornitori che hanno effettuato gli interventi nonché a soggetti privati, con la possibilità che il credito sia successivamente cedibile. Anche in questo caso, è esclusa la cessione ad istituti di credito ed intermediari finanziari. Tra le spese detraibili per la realizzazione degli interventi relativi all'adozione di misure antisismiche, a decorrere dal 1° gennaio 2017, rientrano anche le spese effettuate per la classificazione e verifica sismica degli immobili. L'Agenzia delle entrate ha disciplinato le modalità attuative della cessione del credito con un provvedimento dell'8 giugno 2017.</w:t>
      </w:r>
    </w:p>
    <w:p w14:paraId="292968E8" w14:textId="77777777" w:rsidR="00A767E0" w:rsidRPr="00A767E0" w:rsidRDefault="00A767E0" w:rsidP="00A767E0">
      <w:pPr>
        <w:rPr>
          <w:rFonts w:cs="Tahoma"/>
          <w:szCs w:val="20"/>
        </w:rPr>
      </w:pPr>
      <w:r w:rsidRPr="00A767E0">
        <w:rPr>
          <w:rFonts w:cs="Tahoma"/>
          <w:szCs w:val="20"/>
        </w:rPr>
        <w:t xml:space="preserve">Le suddette detrazioni maggiorate possono essere utilizzate anche dagli IACP, comunque denominati, nonché dagli enti aventi le stesse finalità sociali dei predetti istituti, istituiti nella forma di società che rispondono ai requisiti della legislazione europea in materia di in house </w:t>
      </w:r>
      <w:proofErr w:type="spellStart"/>
      <w:r w:rsidRPr="00A767E0">
        <w:rPr>
          <w:rFonts w:cs="Tahoma"/>
          <w:szCs w:val="20"/>
        </w:rPr>
        <w:t>providing</w:t>
      </w:r>
      <w:proofErr w:type="spellEnd"/>
      <w:r w:rsidRPr="00A767E0">
        <w:rPr>
          <w:rFonts w:cs="Tahoma"/>
          <w:szCs w:val="20"/>
        </w:rPr>
        <w:t xml:space="preserve"> e che siano costituiti e operanti alla data del 31 dicembre 2013, per interventi realizzati su immobili, di loro proprietà, ovvero gestiti per conto dei comuni, adibiti ad edilizia residenziale pubblica, nonché dalle cooperative di abitazione a proprietà indivisa per interventi realizzati su immobili dalle stesse posseduti e assegnati in godimento ai propri soci (articolo 16, comma 1-sexies.1, del D.L. 63 del 2013, inserito dalla legge di bilancio 2018).</w:t>
      </w:r>
    </w:p>
    <w:p w14:paraId="34AA4813" w14:textId="77777777" w:rsidR="00A767E0" w:rsidRPr="00A767E0" w:rsidRDefault="00A767E0" w:rsidP="00A767E0">
      <w:pPr>
        <w:rPr>
          <w:rFonts w:cs="Tahoma"/>
          <w:szCs w:val="20"/>
        </w:rPr>
      </w:pPr>
      <w:r w:rsidRPr="00A767E0">
        <w:rPr>
          <w:rFonts w:cs="Tahoma"/>
          <w:szCs w:val="20"/>
        </w:rPr>
        <w:t xml:space="preserve">Con il decreto-legge n. 50 del 2017 (articolo 46-quater) è stato previsto che qualora nei comuni ricadenti nella zona sismica a più alta pericolosità (zona 1) siano realizzati interventi di demolizione e di ricostruzione di interi edifici, anche con variazione volumetrica rispetto all'edificio preesistente, ove le norme urbanistiche vigenti lo consentano, tali da determinare il passaggio di una o di due classi inferiori di rischio sismico, le detrazioni fiscali sono applicate nella misura rispettivamente del 75 e dell'85 per cento (in relazione al passaggio di una ovvero due classi di rischio inferiore), se gli interventi sono eseguiti da imprese di costruzione o ristrutturazione immobiliare, che provvedano, entro diciotto mesi dalla data di conclusione dei lavori, alla successiva alienazione dell'immobile. Le detrazioni spettano all'acquirente delle unità immobiliari, entro un ammontare massimo di spesa pari a 96.000 euro per ciascuna unità immobiliare. I soggetti beneficiari possono optare, in luogo della detrazione, per la cessione del corrispondente credito alle imprese che hanno effettuato gli interventi ovvero ad altri soggetti privati, con </w:t>
      </w:r>
      <w:r w:rsidRPr="00A767E0">
        <w:rPr>
          <w:rFonts w:cs="Tahoma"/>
          <w:szCs w:val="20"/>
        </w:rPr>
        <w:lastRenderedPageBreak/>
        <w:t>la facoltà di successiva cessione del credito. Rimane esclusa la cessione a istituti di credito e intermediari finanziari.</w:t>
      </w:r>
    </w:p>
    <w:p w14:paraId="039BD8CC" w14:textId="77777777" w:rsidR="00A767E0" w:rsidRPr="00A767E0" w:rsidRDefault="00A767E0" w:rsidP="00A767E0">
      <w:pPr>
        <w:rPr>
          <w:rFonts w:cs="Tahoma"/>
          <w:szCs w:val="20"/>
        </w:rPr>
      </w:pPr>
      <w:r w:rsidRPr="00A767E0">
        <w:rPr>
          <w:rFonts w:cs="Tahoma"/>
          <w:szCs w:val="20"/>
        </w:rPr>
        <w:t>La legge di bilancio 2018 ha inoltre previsto una nuova ipotesi di detrazione maggiorata per gli interventi sulle parti comuni degli edifici condominiali finalizzati congiuntamente alla riduzione del rischio sismico e alla riqualificazione energetica, limitatamente alle zone sismiche 1, 2 e 3. La misura della detrazione è dell'80 per cento in caso di passaggio ad una classe di rischio inferiore e dell'85 per cento in caso di passaggio di due classi di rischio. La detrazione è ripartita in dieci quote annuali e si applica su un ammontare delle spese non superiore a 136 mila euro moltiplicato per il numero di unità immobiliari del condominio (articolo 14, comma 2-quater.1, del D.L. n. 63 del 2013).</w:t>
      </w:r>
    </w:p>
    <w:p w14:paraId="0CD8C010" w14:textId="6A559D3D" w:rsidR="00A767E0" w:rsidRPr="00A767E0" w:rsidRDefault="00A767E0" w:rsidP="00A767E0">
      <w:pPr>
        <w:rPr>
          <w:rFonts w:cs="Tahoma"/>
          <w:szCs w:val="20"/>
        </w:rPr>
      </w:pPr>
      <w:r w:rsidRPr="00A767E0">
        <w:rPr>
          <w:rFonts w:cs="Tahoma"/>
          <w:szCs w:val="20"/>
        </w:rPr>
        <w:t xml:space="preserve">L'articolo 119 del decreto legge n.34 del 2020 (come modificato dalla legge di </w:t>
      </w:r>
      <w:proofErr w:type="spellStart"/>
      <w:r w:rsidRPr="00A767E0">
        <w:rPr>
          <w:rFonts w:cs="Tahoma"/>
          <w:szCs w:val="20"/>
        </w:rPr>
        <w:t>bilncio</w:t>
      </w:r>
      <w:proofErr w:type="spellEnd"/>
      <w:r w:rsidRPr="00A767E0">
        <w:rPr>
          <w:rFonts w:cs="Tahoma"/>
          <w:szCs w:val="20"/>
        </w:rPr>
        <w:t xml:space="preserve"> 2021) stabilisce che rientrano nella disciplina della detrazione al 110% (superbonus) anche gli Interventi antisismici e di riduzione del rischio sismico di cui ai commi da 1-bis a 1-septies dell'articolo 16 del decreto-legge n. 63 del 2013 (</w:t>
      </w:r>
      <w:r w:rsidR="00193D66">
        <w:rPr>
          <w:rFonts w:cs="Tahoma"/>
          <w:szCs w:val="20"/>
        </w:rPr>
        <w:t>c.d.</w:t>
      </w:r>
      <w:r w:rsidRPr="00A767E0">
        <w:rPr>
          <w:rFonts w:cs="Tahoma"/>
          <w:szCs w:val="20"/>
        </w:rPr>
        <w:t xml:space="preserve"> </w:t>
      </w:r>
      <w:proofErr w:type="spellStart"/>
      <w:r w:rsidRPr="00A767E0">
        <w:rPr>
          <w:rFonts w:cs="Tahoma"/>
          <w:szCs w:val="20"/>
        </w:rPr>
        <w:t>sismabonus</w:t>
      </w:r>
      <w:proofErr w:type="spellEnd"/>
      <w:r w:rsidRPr="00A767E0">
        <w:rPr>
          <w:rFonts w:cs="Tahoma"/>
          <w:szCs w:val="20"/>
        </w:rPr>
        <w:t>).</w:t>
      </w:r>
    </w:p>
    <w:p w14:paraId="724CD0E5" w14:textId="77777777" w:rsidR="00A767E0" w:rsidRPr="00A767E0" w:rsidRDefault="00A767E0" w:rsidP="00A767E0">
      <w:pPr>
        <w:rPr>
          <w:rFonts w:cs="Tahoma"/>
          <w:szCs w:val="20"/>
        </w:rPr>
      </w:pPr>
      <w:r w:rsidRPr="00A767E0">
        <w:rPr>
          <w:rFonts w:cs="Tahoma"/>
          <w:szCs w:val="20"/>
        </w:rPr>
        <w:t>Si tratta dei sopra citati interventi antisismici per la messa in sicurezza statica delle parti strutturali di edifici o di complessi di edifici collegati strutturalmente, di cui all'art. 16-bis, comma 1, lett. i), del TUIR, le cui procedure autorizzatorie sono iniziate dopo il 1° gennaio 2017, relativi a edifici ubicati nelle zone sismiche 1, 2 e 3 di cui all'ordinanza del Presidente del Consiglio dei ministri n. 3274 del 20 marzo 2003, inclusi quelli dai quali deriva la riduzione di una o due classi di rischio sismico, anche realizzati sulle parti comuni di edifici in condominio (commi da 1-bis a 1- sexies).</w:t>
      </w:r>
    </w:p>
    <w:p w14:paraId="07F6CC0B" w14:textId="10F83673" w:rsidR="00A767E0" w:rsidRPr="00A767E0" w:rsidRDefault="00A767E0" w:rsidP="00A767E0">
      <w:pPr>
        <w:rPr>
          <w:rFonts w:cs="Tahoma"/>
          <w:szCs w:val="20"/>
        </w:rPr>
      </w:pPr>
      <w:r w:rsidRPr="00A767E0">
        <w:rPr>
          <w:rFonts w:cs="Tahoma"/>
          <w:szCs w:val="20"/>
        </w:rPr>
        <w:t xml:space="preserve">L'agevolazione si applica anche alle spese sostenute dagli acquirenti delle </w:t>
      </w:r>
      <w:r w:rsidR="00193D66">
        <w:rPr>
          <w:rFonts w:cs="Tahoma"/>
          <w:szCs w:val="20"/>
        </w:rPr>
        <w:t>c.d.</w:t>
      </w:r>
      <w:r w:rsidRPr="00A767E0">
        <w:rPr>
          <w:rFonts w:cs="Tahoma"/>
          <w:szCs w:val="20"/>
        </w:rPr>
        <w:t xml:space="preserve"> case antisismiche, vale a dire delle unità immobiliari facenti parte di edifici ubicati in zone classificate a rischio sismico 1, 2 e 3 (individuate dall'ordinanza del Presidente del Consiglio dei ministri n. 3519 del 28 aprile 2006) oggetto di interventi antisismici effettuati mediante demolizione e ricostruzione dell'immobile da parte di imprese di costruzione o ristrutturazione immobiliare che entro 18 mesi dal termine dei lavori provvedano alla successiva rivendita (comma 1-septies).</w:t>
      </w:r>
    </w:p>
    <w:p w14:paraId="21FE7660" w14:textId="77777777" w:rsidR="00A767E0" w:rsidRPr="00A767E0" w:rsidRDefault="00A767E0" w:rsidP="00A767E0">
      <w:pPr>
        <w:rPr>
          <w:rFonts w:cs="Tahoma"/>
          <w:szCs w:val="20"/>
        </w:rPr>
      </w:pPr>
      <w:r w:rsidRPr="00A767E0">
        <w:rPr>
          <w:rFonts w:cs="Tahoma"/>
          <w:szCs w:val="20"/>
        </w:rPr>
        <w:t>Il superbonus spetta anche per la realizzazione di sistemi di monitoraggio strutturale continuo a fini antisismici, eseguita congiuntamente ad uno degli interventi di cui ai citati commi da 1-bis a 1-septies nel rispetto dei limiti di spesa previsti per tali interventi.</w:t>
      </w:r>
    </w:p>
    <w:p w14:paraId="3A0FF314" w14:textId="77777777" w:rsidR="00A767E0" w:rsidRPr="00A767E0" w:rsidRDefault="00A767E0" w:rsidP="00A767E0">
      <w:pPr>
        <w:rPr>
          <w:rFonts w:cs="Tahoma"/>
          <w:szCs w:val="20"/>
        </w:rPr>
      </w:pPr>
      <w:r w:rsidRPr="00A767E0">
        <w:rPr>
          <w:rFonts w:cs="Tahoma"/>
          <w:szCs w:val="20"/>
        </w:rPr>
        <w:t>La circolare 24/E/2020 dell'Agenzia delle entrate specifica che gli importi di spesa ammessi al superbonus sono pari a:</w:t>
      </w:r>
    </w:p>
    <w:p w14:paraId="10ED1492"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 xml:space="preserve">96.000 euro, nel caso di interventi realizzati su singole unità immobiliari. Il limite di spesa ammesso alla detrazione è annuale e riguarda il singolo immobile. Nell'ipotesi in cui gli interventi </w:t>
      </w:r>
      <w:r w:rsidRPr="003008E9">
        <w:rPr>
          <w:rFonts w:cs="Tahoma"/>
          <w:szCs w:val="20"/>
        </w:rPr>
        <w:lastRenderedPageBreak/>
        <w:t>realizzati in ciascun anno consistano nella mera prosecuzione di lavori iniziati negli anni precedenti sulla stessa unità immobiliare, ai fini della determinazione del limite massimo delle spese ammesse in detrazione occorre tenere conto anche delle spese sostenute negli anni pregressi. Si ha, quindi, diritto all'agevolazione solo se la spesa per la quale si è già fruito della relativa detrazione nell'anno di sostenimento non ha superato il limite complessivo In caso di più soggetti aventi diritto alla detrazione (comproprietari, ecc.), tale limite deve essere ripartito tra gli stessi per ciascun periodo d'imposta in relazione alle spese sostenute ed effettivamente rimaste a carico. L'ammontare massimo di spesa ammessa alla detrazione va riferito all'unità abitativa e alle sue pertinenze unitariamente considerate, anche se accatastate separatamente;</w:t>
      </w:r>
    </w:p>
    <w:p w14:paraId="723AD165"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96.000 euro, nel caso di acquisto delle case antisismiche;</w:t>
      </w:r>
    </w:p>
    <w:p w14:paraId="557FFDE9" w14:textId="77777777" w:rsidR="00A767E0" w:rsidRPr="003008E9" w:rsidRDefault="00A767E0" w:rsidP="004A224A">
      <w:pPr>
        <w:pStyle w:val="Paragrafoelenco"/>
        <w:numPr>
          <w:ilvl w:val="0"/>
          <w:numId w:val="9"/>
        </w:numPr>
        <w:ind w:left="709"/>
        <w:rPr>
          <w:rFonts w:cs="Tahoma"/>
          <w:szCs w:val="20"/>
        </w:rPr>
      </w:pPr>
      <w:r w:rsidRPr="003008E9">
        <w:rPr>
          <w:rFonts w:cs="Tahoma"/>
          <w:szCs w:val="20"/>
        </w:rPr>
        <w:t>96.000 euro moltiplicato per il numero delle unità immobiliari di ciascun edificio, per gli interventi sulle parti comuni di edifici in condominio.</w:t>
      </w:r>
    </w:p>
    <w:p w14:paraId="2A3CB4FA" w14:textId="431F99A9" w:rsidR="00A767E0" w:rsidRPr="00A767E0" w:rsidRDefault="00A767E0" w:rsidP="00A767E0">
      <w:pPr>
        <w:rPr>
          <w:rFonts w:cs="Tahoma"/>
          <w:szCs w:val="20"/>
        </w:rPr>
      </w:pPr>
      <w:r w:rsidRPr="00A767E0">
        <w:rPr>
          <w:rFonts w:cs="Tahoma"/>
          <w:szCs w:val="20"/>
        </w:rPr>
        <w:t>Viene, altresì, previsto che ai comuni dei territori colpiti da eventi sismici la detrazione al 110% delle spese spetta per l'importo eccedente il contributo riconosciuto per la ricostruzione e i limiti delle spese ammesse alla fruizione degli incentivi fiscali sono aumentati del 50 per cento per gli interventi di ricostruzione riguardanti i comuni colpiti dagli eventi sismici del 2016 e 2017 e del 2009,</w:t>
      </w:r>
      <w:r w:rsidR="003008E9">
        <w:rPr>
          <w:rFonts w:cs="Tahoma"/>
          <w:szCs w:val="20"/>
        </w:rPr>
        <w:t xml:space="preserve"> </w:t>
      </w:r>
      <w:r w:rsidRPr="00A767E0">
        <w:rPr>
          <w:rFonts w:cs="Tahoma"/>
          <w:szCs w:val="20"/>
        </w:rPr>
        <w:t xml:space="preserve">nonché, secondo una norma introdotta dalla legge bilancio 2021, tutti i comuni interessati dagli eventi sismici verificatisi dopo l'anno 2008 dove sia stato dichiarato lo stato di emergenza (in alternativa al contributo per la ricostruzione). </w:t>
      </w:r>
    </w:p>
    <w:p w14:paraId="75F7B2C8" w14:textId="77777777" w:rsidR="00A767E0" w:rsidRPr="00A767E0" w:rsidRDefault="00A767E0" w:rsidP="00A767E0">
      <w:pPr>
        <w:rPr>
          <w:rFonts w:cs="Tahoma"/>
          <w:szCs w:val="20"/>
        </w:rPr>
      </w:pPr>
      <w:r w:rsidRPr="00A767E0">
        <w:rPr>
          <w:rFonts w:cs="Tahoma"/>
          <w:szCs w:val="20"/>
        </w:rPr>
        <w:t>Sempre la legge di bilancio 2021 ha stabilito inoltre, che nei comuni dei territori colpiti da eventi sismici verificatisi a far data dal 1° aprile 2009 dove sia stato dichiarato lo stato di emergenza, gli incentivi spettano per l'importo eccedente il contributo previsto per la ricostruzione.</w:t>
      </w:r>
    </w:p>
    <w:p w14:paraId="3A92AC4D" w14:textId="77777777" w:rsidR="00A767E0" w:rsidRPr="00A767E0" w:rsidRDefault="00A767E0" w:rsidP="00A767E0">
      <w:pPr>
        <w:rPr>
          <w:rFonts w:cs="Tahoma"/>
          <w:szCs w:val="20"/>
        </w:rPr>
      </w:pPr>
      <w:r w:rsidRPr="00A767E0">
        <w:rPr>
          <w:rFonts w:cs="Tahoma"/>
          <w:szCs w:val="20"/>
        </w:rPr>
        <w:t>Sul punto l'agenzia delle entrate ha pubblicato la guida "Ricostruzione post sisma Italia centrale e Superbonus 110%", che chiarisce aspetti normativi e operativi sulle misure agevolative finalizzate a velocizzare e rafforzare la ricostruzione dei fabbricati danneggiati dagli eventi calamitosi del 2016 e quelli situati nei comuni in cui è stato dichiarato lo stato di emergenza. Il documento indica come usufruire dei bonus e spiega le modalità di applicazione del Superbonus nell'ambito dei progetti di ricostruzione, le procedure per accedervi, la rendicontazione e la modalità di fatturazione degli interventi. Come segnalato l'incentivo spetta per la parte eccedente il contributo concesso sugli interventi di riparazione o ricostruzione post sisma. Nella guida, pertanto, si chiarisce che è possibile accedere a entrambi gli istituti con la presentazione di un unico progetto e di un unico computo metrico, ferma restando la chiara riferibilità nell'ambito di tale computo metrico delle spese finanziate con il contributo e quelle eccedenti ammesse al Superbonus.</w:t>
      </w:r>
    </w:p>
    <w:p w14:paraId="27E8D360" w14:textId="77777777" w:rsidR="00A767E0" w:rsidRPr="00A767E0" w:rsidRDefault="00A767E0" w:rsidP="00A767E0">
      <w:pPr>
        <w:rPr>
          <w:rFonts w:cs="Tahoma"/>
          <w:szCs w:val="20"/>
        </w:rPr>
      </w:pPr>
      <w:r w:rsidRPr="00A767E0">
        <w:rPr>
          <w:rFonts w:cs="Tahoma"/>
          <w:szCs w:val="20"/>
        </w:rPr>
        <w:lastRenderedPageBreak/>
        <w:t>Dal 1° luglio 2020 al 30 giugno 2022 per gli interventi richiamati, in caso di cessione del credito ad un'impresa di assicurazione e di contestuale stipula di una polizza che copre il rischio di eventi calamitosi, la detrazione per i premi delle assicurazioni aventi per oggetto il rischio di eventi calamitosi stipulate relativamente a unità immobiliari ad uso abitativo (articolo 15, comma 1, lettera f-bis), del testo unico delle imposte sui redditi, DPR 917/1986) spetta nella misura del 90 per cento.</w:t>
      </w:r>
    </w:p>
    <w:p w14:paraId="2A01D5B4" w14:textId="77777777" w:rsidR="00A767E0" w:rsidRPr="00A767E0" w:rsidRDefault="00A767E0" w:rsidP="00A767E0">
      <w:pPr>
        <w:rPr>
          <w:rFonts w:cs="Tahoma"/>
          <w:szCs w:val="20"/>
        </w:rPr>
      </w:pPr>
      <w:r w:rsidRPr="00A767E0">
        <w:rPr>
          <w:rFonts w:cs="Tahoma"/>
          <w:szCs w:val="20"/>
        </w:rPr>
        <w:t xml:space="preserve">A tale riguardo l'Agenzia delle entrate ha precisato che la detrazione per i premi assicurativi non può essere ceduta in quanto l'articolo 121 del decreto Rilancio richiama gli interventi antisismici dell'articolo 16 del decreto-legge n.63 del 2013 e del comma 4 dell'articolo 119. In sostanza, quindi, l'impresa di assicurazione potrà acquisire il credito corrispondente al </w:t>
      </w:r>
      <w:proofErr w:type="spellStart"/>
      <w:r w:rsidRPr="00A767E0">
        <w:rPr>
          <w:rFonts w:cs="Tahoma"/>
          <w:szCs w:val="20"/>
        </w:rPr>
        <w:t>sismabonus</w:t>
      </w:r>
      <w:proofErr w:type="spellEnd"/>
      <w:r w:rsidRPr="00A767E0">
        <w:rPr>
          <w:rFonts w:cs="Tahoma"/>
          <w:szCs w:val="20"/>
        </w:rPr>
        <w:t xml:space="preserve"> ma non il credito corrispondente alla detrazione spettante per il premio assicurativo. Inoltre, per espressa previsione normativa, gli interventi antisismici possono essere effettuati su tutte le unità abitative, anche in numero superiore alle due unità in quanto, l'unico requisito richiesto è che tali unità si trovino nelle zone sismiche 1, 2 e 3.</w:t>
      </w:r>
    </w:p>
    <w:p w14:paraId="08F1983D" w14:textId="77777777" w:rsidR="00A767E0" w:rsidRPr="00A767E0" w:rsidRDefault="00A767E0" w:rsidP="00A767E0">
      <w:pPr>
        <w:rPr>
          <w:rFonts w:cs="Tahoma"/>
          <w:b/>
          <w:bCs/>
          <w:szCs w:val="20"/>
        </w:rPr>
      </w:pPr>
      <w:r w:rsidRPr="00A767E0">
        <w:rPr>
          <w:rFonts w:cs="Tahoma"/>
          <w:b/>
          <w:bCs/>
          <w:szCs w:val="20"/>
        </w:rPr>
        <w:t>Detrazioni fiscali per interventi di efficienza energetica</w:t>
      </w:r>
    </w:p>
    <w:p w14:paraId="376A03F3" w14:textId="77777777" w:rsidR="00A767E0" w:rsidRPr="00A767E0" w:rsidRDefault="00A767E0" w:rsidP="00A767E0">
      <w:pPr>
        <w:rPr>
          <w:rFonts w:cs="Tahoma"/>
          <w:szCs w:val="20"/>
        </w:rPr>
      </w:pPr>
      <w:r w:rsidRPr="00A767E0">
        <w:rPr>
          <w:rFonts w:cs="Tahoma"/>
          <w:szCs w:val="20"/>
        </w:rPr>
        <w:t>L'agevolazione per la riqualificazione energetica degli edifici consiste nel riconoscimento di detrazioni d'imposta (originariamente del 55 per cento, attualmente del 65 per cento) delle spese sostenute, da ripartire in rate annuali di pari importo, entro un limite massimo diverso in relazione a ciascuno degli interventi previsti. Si tratta di riduzioni dell'Irpef (Imposta sul reddito delle persone fisiche) e dell'Ires (Imposta sul reddito delle società) concesse per interventi che aumentino il livello di efficienza energetica degli edifici esistenti e che riguardano, in particolare, le spese sostenute per:</w:t>
      </w:r>
    </w:p>
    <w:p w14:paraId="7926460F" w14:textId="339C0723" w:rsidR="00A767E0" w:rsidRPr="003008E9" w:rsidRDefault="00A767E0" w:rsidP="004A224A">
      <w:pPr>
        <w:pStyle w:val="Paragrafoelenco"/>
        <w:numPr>
          <w:ilvl w:val="0"/>
          <w:numId w:val="19"/>
        </w:numPr>
        <w:rPr>
          <w:rFonts w:cs="Tahoma"/>
          <w:szCs w:val="20"/>
        </w:rPr>
      </w:pPr>
      <w:r w:rsidRPr="003008E9">
        <w:rPr>
          <w:rFonts w:cs="Tahoma"/>
          <w:szCs w:val="20"/>
        </w:rPr>
        <w:t>la riduzione del fabbisogno energetico per il riscaldamento: detrazione massima 100.000 euro;</w:t>
      </w:r>
    </w:p>
    <w:p w14:paraId="4C5AA3E9" w14:textId="5465770C" w:rsidR="00A767E0" w:rsidRPr="003008E9" w:rsidRDefault="00A767E0" w:rsidP="004A224A">
      <w:pPr>
        <w:pStyle w:val="Paragrafoelenco"/>
        <w:numPr>
          <w:ilvl w:val="0"/>
          <w:numId w:val="19"/>
        </w:numPr>
        <w:rPr>
          <w:rFonts w:cs="Tahoma"/>
          <w:szCs w:val="20"/>
        </w:rPr>
      </w:pPr>
      <w:r w:rsidRPr="003008E9">
        <w:rPr>
          <w:rFonts w:cs="Tahoma"/>
          <w:szCs w:val="20"/>
        </w:rPr>
        <w:t>il miglioramento termico dell'edificio (finestre, comprensive di infissi, coibentazioni, pavimenti): detrazione massima 60.000 euro;</w:t>
      </w:r>
    </w:p>
    <w:p w14:paraId="4C4F023A" w14:textId="62022DD2" w:rsidR="00A767E0" w:rsidRPr="003008E9" w:rsidRDefault="00A767E0" w:rsidP="004A224A">
      <w:pPr>
        <w:pStyle w:val="Paragrafoelenco"/>
        <w:numPr>
          <w:ilvl w:val="0"/>
          <w:numId w:val="19"/>
        </w:numPr>
        <w:rPr>
          <w:rFonts w:cs="Tahoma"/>
          <w:szCs w:val="20"/>
        </w:rPr>
      </w:pPr>
      <w:r w:rsidRPr="003008E9">
        <w:rPr>
          <w:rFonts w:cs="Tahoma"/>
          <w:szCs w:val="20"/>
        </w:rPr>
        <w:t>l'installazione di pannelli solari per la produzione di acqua calda: detrazione massima 60.000 euro;</w:t>
      </w:r>
    </w:p>
    <w:p w14:paraId="0E154A15" w14:textId="39A8ECEA" w:rsidR="00A767E0" w:rsidRPr="003008E9" w:rsidRDefault="00A767E0" w:rsidP="004A224A">
      <w:pPr>
        <w:pStyle w:val="Paragrafoelenco"/>
        <w:numPr>
          <w:ilvl w:val="0"/>
          <w:numId w:val="19"/>
        </w:numPr>
        <w:rPr>
          <w:rFonts w:cs="Tahoma"/>
          <w:szCs w:val="20"/>
        </w:rPr>
      </w:pPr>
      <w:r w:rsidRPr="003008E9">
        <w:rPr>
          <w:rFonts w:cs="Tahoma"/>
          <w:szCs w:val="20"/>
        </w:rPr>
        <w:t>la sostituzione degli impianti di climatizzazione invernale con impianti dotati di caldaie a condensazione e contestuale messa a punto del sistema di distribuzione: detrazione massima 30.000 euro.</w:t>
      </w:r>
    </w:p>
    <w:p w14:paraId="61C7C764" w14:textId="77777777" w:rsidR="00A767E0" w:rsidRPr="00A767E0" w:rsidRDefault="00A767E0" w:rsidP="00A767E0">
      <w:pPr>
        <w:rPr>
          <w:rFonts w:cs="Tahoma"/>
          <w:szCs w:val="20"/>
        </w:rPr>
      </w:pPr>
      <w:r w:rsidRPr="00A767E0">
        <w:rPr>
          <w:rFonts w:cs="Tahoma"/>
          <w:szCs w:val="20"/>
        </w:rPr>
        <w:t>Le norme che hanno introdotto l'agevolazione sono previste nella legge finanziaria 2007 (legge n. 296 del 2006, articolo 1, commi da 344 a 349). Successivamente la normativa in materia è stata più volte modificata con riguardo, in particolare, alle procedure da seguire per avvalersi correttamente delle agevolazioni. Il novero delle spese agevolabili è stato inoltre ampliato ad altre tipologie di interventi.</w:t>
      </w:r>
    </w:p>
    <w:p w14:paraId="48393745" w14:textId="77777777" w:rsidR="00A767E0" w:rsidRPr="00A767E0" w:rsidRDefault="00A767E0" w:rsidP="00A767E0">
      <w:pPr>
        <w:rPr>
          <w:rFonts w:cs="Tahoma"/>
          <w:szCs w:val="20"/>
        </w:rPr>
      </w:pPr>
      <w:r w:rsidRPr="00A767E0">
        <w:rPr>
          <w:rFonts w:cs="Tahoma"/>
          <w:szCs w:val="20"/>
        </w:rPr>
        <w:t xml:space="preserve"> L'articolo 4, comma 4, del D.L. n. 201 del 2011, nel prorogare fino al 31 dicembre 2012 la detrazione Irpef del 55 per cento delle spese di riqualificazione energetica del patrimonio edilizio, ha incluso tra le </w:t>
      </w:r>
      <w:r w:rsidRPr="00A767E0">
        <w:rPr>
          <w:rFonts w:cs="Tahoma"/>
          <w:szCs w:val="20"/>
        </w:rPr>
        <w:lastRenderedPageBreak/>
        <w:t>spese agevolabili anche quelle per interventi di sostituzione di scaldacqua tradizionali con scaldacqua a pompa di calore dedicati alla produzione di acqua calda sanitaria, nel limite massimo di 30.000 euro.</w:t>
      </w:r>
    </w:p>
    <w:p w14:paraId="560A3A24" w14:textId="77777777" w:rsidR="00A767E0" w:rsidRPr="00A767E0" w:rsidRDefault="00A767E0" w:rsidP="00A767E0">
      <w:pPr>
        <w:rPr>
          <w:rFonts w:cs="Tahoma"/>
          <w:szCs w:val="20"/>
        </w:rPr>
      </w:pPr>
      <w:r w:rsidRPr="00A767E0">
        <w:rPr>
          <w:rFonts w:cs="Tahoma"/>
          <w:szCs w:val="20"/>
        </w:rPr>
        <w:t xml:space="preserve">Il D.L. n. 63 del 2013 (articolo 14) nel prorogare le detrazioni fiscali per interventi di efficienza energetica fino al 31 dicembre 2013 ha elevato la misura al 65 per cento, per le spese sostenute dal 6 giugno 2013 (data di entrata in vigore del provvedimento). Con riferimento agli interventi di riqualificazione energetica relativi a parti comuni degli edifici condominiali o che interessino tutte le unità immobiliari del singolo condominio, la norma ha previsto l'applicazione della detrazione d'imposta del 65 per cento per le spese sostenute. Il D.L. 63 del 2013 ha, inoltre, previsto che l'ENEA effettui il monitoraggio e la valutazione del risparmio energetico conseguito a seguito della realizzazione degli interventi di riqualificazione energetica di edifici e degli interventi relativi a parti comuni degli edifici condominiali (articolo 14, comma 3-bis). L'attività di monitoraggio si basa sull'elaborazione delle informazioni contenute nelle richieste di detrazione per via telematica, sulla trasmissione di una relazione sui risultati degli interventi e sul costante aggiornamento del sistema di reportistica multi-anno delle dichiarazioni ai fini delle detrazioni medesime. </w:t>
      </w:r>
      <w:proofErr w:type="gramStart"/>
      <w:r w:rsidRPr="00A767E0">
        <w:rPr>
          <w:rFonts w:cs="Tahoma"/>
          <w:szCs w:val="20"/>
        </w:rPr>
        <w:t>E'</w:t>
      </w:r>
      <w:proofErr w:type="gramEnd"/>
      <w:r w:rsidRPr="00A767E0">
        <w:rPr>
          <w:rFonts w:cs="Tahoma"/>
          <w:szCs w:val="20"/>
        </w:rPr>
        <w:t xml:space="preserve"> istituita, poi, presso il Gestore dei servizi energetici S.p.A. (GSE) una banca dati nazionale (art. 15-bis) in cui far confluire i flussi di dati relativi ai soggetti beneficiari di incentivi o sostegni finanziari per attività connesse ai settori dell'efficienza energetica e della produzione di energia da fonti rinnovabili.</w:t>
      </w:r>
    </w:p>
    <w:p w14:paraId="61655C61" w14:textId="77777777" w:rsidR="00A767E0" w:rsidRPr="00A767E0" w:rsidRDefault="00A767E0" w:rsidP="00A767E0">
      <w:pPr>
        <w:rPr>
          <w:rFonts w:cs="Tahoma"/>
          <w:szCs w:val="20"/>
        </w:rPr>
      </w:pPr>
      <w:r w:rsidRPr="00A767E0">
        <w:rPr>
          <w:rFonts w:cs="Tahoma"/>
          <w:szCs w:val="20"/>
        </w:rPr>
        <w:t>Il comma 58 della legge di bilancio 2021 proroga al 31 dicembre 2021 il termine previsto per avvalersi della sopra citata detrazione fiscale (dall'Irpef e dall'Ires) nella misura del 65% per le spese documentate relative ad interventi di riqualificazione energetica degli edifici (c.d. ecobonus) disposta ai commi 1 e 2 dell'articolo 14, del decreto-legge 4 giugno 2013, n. 63, in materia di interventi di efficienza energetica.</w:t>
      </w:r>
    </w:p>
    <w:p w14:paraId="0895E543" w14:textId="77777777" w:rsidR="00A767E0" w:rsidRPr="00A767E0" w:rsidRDefault="00A767E0" w:rsidP="00A767E0">
      <w:pPr>
        <w:rPr>
          <w:rFonts w:cs="Tahoma"/>
          <w:szCs w:val="20"/>
        </w:rPr>
      </w:pPr>
      <w:r w:rsidRPr="00A767E0">
        <w:rPr>
          <w:rFonts w:cs="Tahoma"/>
          <w:szCs w:val="20"/>
        </w:rPr>
        <w:t>La disposizione proroga altresì a tutto il 2021 la detrazione per le spese sostenute per l'acquisto e la posa in opera di micro-cogeneratori in sostituzione di impianti esistenti (fino a un valore massimo della detrazione di 100.000 euro) nonché la detrazione nella misura del 50 per cento per le spese sostenute per l'acquisto e la posa in opera di impianti di climatizzazione invernale con impianti dotati di generatori di calore alimentati da biomasse combustibili fino a un valore massimo della detrazione di 30.000 euro. (comma 2-bis dell'articolo 14, D.L. 63/2013).</w:t>
      </w:r>
    </w:p>
    <w:p w14:paraId="7988DDA7" w14:textId="77777777" w:rsidR="00A767E0" w:rsidRPr="00A767E0" w:rsidRDefault="00A767E0" w:rsidP="00A767E0">
      <w:pPr>
        <w:rPr>
          <w:rFonts w:cs="Tahoma"/>
          <w:szCs w:val="20"/>
        </w:rPr>
      </w:pPr>
      <w:r w:rsidRPr="00A767E0">
        <w:rPr>
          <w:rFonts w:cs="Tahoma"/>
          <w:szCs w:val="20"/>
        </w:rPr>
        <w:t>Per una dettagliata ricognizione delle agevolazioni fiscali per il risparmio energetico si consiglia la lettura della Guida dell'Agenzia delle entrate. Per una panoramica della materia si rinvia alle pagine web Riqualificazione energetica degli edifici: l'ecobonus e Detrazioni fiscali per interventi di ristrutturazione edilizia e di efficienza energetica consultabili sul Portale della documentazione della Camera dei deputati.</w:t>
      </w:r>
    </w:p>
    <w:p w14:paraId="0464ED4E" w14:textId="539443C2" w:rsidR="00671FAB" w:rsidRPr="002576C9" w:rsidRDefault="00A767E0" w:rsidP="002576C9">
      <w:pPr>
        <w:rPr>
          <w:rFonts w:cs="Tahoma"/>
          <w:szCs w:val="20"/>
        </w:rPr>
      </w:pPr>
      <w:r w:rsidRPr="00A767E0">
        <w:rPr>
          <w:rFonts w:cs="Tahoma"/>
          <w:szCs w:val="20"/>
        </w:rPr>
        <w:t xml:space="preserve">Si segnala, inoltre, che il Servizio studi della Camera, in collaborazione con l'istituto di ricerca CRESME ha pubblicato un dossier in materia di recupero e riqualificazione energetica del patrimonio edilizio da cui emerge che gli incentivi fiscali per il recupero edilizio e per la riqualificazione energetica hanno interessato dal 1998 al 2020, oltre 21 milioni di interventi. In ventidue anni le misure di incentivazione fiscale hanno </w:t>
      </w:r>
      <w:r w:rsidRPr="00A767E0">
        <w:rPr>
          <w:rFonts w:cs="Tahoma"/>
          <w:szCs w:val="20"/>
        </w:rPr>
        <w:lastRenderedPageBreak/>
        <w:t>attivato investimenti pari a oltre 346 miliardi di euro. Il dato a consuntivo per il 2019 indica un volume di investimenti pari a 28.762 milioni di euro veicolati dagli incentivi fiscali per il recupero edilizio, la riqualificazione energetica, la riduzione del rischio sismico e la riqualificazione delle facciate (la previsione elaborata nel rapporto dello scorso anno per il 2019 era stata di 28.963 milioni di euro). Nel 2020, a causa della crisi pandemica, la previsione costruita a partire dai dati dei primi nove mesi dell'anno porta a stimare questo valore in 25.105 milioni di euro, con una flessione del 12,7% rispetto al 2019.</w:t>
      </w:r>
    </w:p>
    <w:p w14:paraId="5F6F4F1E" w14:textId="18F83062" w:rsidR="00A767E0" w:rsidRPr="00A767E0" w:rsidRDefault="00A767E0" w:rsidP="00A767E0">
      <w:pPr>
        <w:rPr>
          <w:rFonts w:cs="Tahoma"/>
          <w:b/>
          <w:bCs/>
          <w:szCs w:val="20"/>
        </w:rPr>
      </w:pPr>
      <w:r w:rsidRPr="00A767E0">
        <w:rPr>
          <w:rFonts w:cs="Tahoma"/>
          <w:b/>
          <w:bCs/>
          <w:szCs w:val="20"/>
        </w:rPr>
        <w:t>Il bonus mobili</w:t>
      </w:r>
    </w:p>
    <w:p w14:paraId="4C3B20B8" w14:textId="77777777" w:rsidR="00A767E0" w:rsidRPr="00A767E0" w:rsidRDefault="00A767E0" w:rsidP="00A767E0">
      <w:pPr>
        <w:rPr>
          <w:rFonts w:cs="Tahoma"/>
          <w:szCs w:val="20"/>
        </w:rPr>
      </w:pPr>
      <w:r w:rsidRPr="00A767E0">
        <w:rPr>
          <w:rFonts w:cs="Tahoma"/>
          <w:szCs w:val="20"/>
        </w:rPr>
        <w:t xml:space="preserve">L'articolo 16, comma 2, del decreto-legge n. 63 del 2013 riconosce ai contribuenti che usufruiscono della detrazione per gli interventi di ristrutturazione edilizia una detrazione del 50 per cento (ripartita in dieci quote annuali di pari importo) per le ulteriori spese, fino ad un ammontare massimo di 10.000 euro, documentate e sostenute per l'acquisto dei seguenti prodotti finalizzati all'arredo dell'immobile oggetto di ristrutturazione: mobili e grandi elettrodomestici di classe non inferiore alla A+, forni di classe non inferiore ad A, per le apparecchiature per le quali sia prevista l'etichetta energetica, finalizzati all'arredo dell'immobile oggetto di ristrutturazione. Le spese per l'acquisto di mobili sono calcolate indipendentemente da quelle sostenute per i lavori di ristrutturazione. In altri termini, le spese per l'acquisto di mobili possono anche essere più elevate di quelle per i lavori di ristrutturazione, fermo restando il tetto dei 10.000 euro. Si ricorda che per usufruire della detrazione in oggetto è indispensabile realizzare una ristrutturazione edilizia e usufruire della relativa detrazione. </w:t>
      </w:r>
    </w:p>
    <w:p w14:paraId="1362FF20" w14:textId="77777777" w:rsidR="00A767E0" w:rsidRPr="00A767E0" w:rsidRDefault="00A767E0" w:rsidP="00A767E0">
      <w:pPr>
        <w:rPr>
          <w:rFonts w:cs="Tahoma"/>
          <w:szCs w:val="20"/>
        </w:rPr>
      </w:pPr>
      <w:r w:rsidRPr="00A767E0">
        <w:rPr>
          <w:rFonts w:cs="Tahoma"/>
          <w:szCs w:val="20"/>
        </w:rPr>
        <w:t>Con la circolare n. 29/E del 18 settembre 2013 l'Agenzia delle entrate, tra l'altro, ha fornito informazioni su modalità di pagamento, diritto alla detrazione, tipologia di mobili interessati e elettrodomestici.</w:t>
      </w:r>
    </w:p>
    <w:p w14:paraId="57E21EA7" w14:textId="77777777" w:rsidR="00A767E0" w:rsidRPr="00A767E0" w:rsidRDefault="00A767E0" w:rsidP="00A767E0">
      <w:pPr>
        <w:rPr>
          <w:rFonts w:cs="Tahoma"/>
          <w:szCs w:val="20"/>
        </w:rPr>
      </w:pPr>
      <w:r w:rsidRPr="00A767E0">
        <w:rPr>
          <w:rFonts w:cs="Tahoma"/>
          <w:szCs w:val="20"/>
        </w:rPr>
        <w:t>Da ultimo il comma 58 della legge di bilancio 2021 proroga al 2021 la menzionata detrazione al 50 per cento e innalza da 10.000 a 16.000 euro l'importo complessivo sul quale calcolare la detrazione prevista per l'acquisto di mobili e di elettrodomestici.</w:t>
      </w:r>
    </w:p>
    <w:p w14:paraId="18BED712" w14:textId="77777777" w:rsidR="00A767E0" w:rsidRPr="00A767E0" w:rsidRDefault="00A767E0" w:rsidP="00A767E0">
      <w:pPr>
        <w:rPr>
          <w:rFonts w:cs="Tahoma"/>
          <w:szCs w:val="20"/>
        </w:rPr>
      </w:pPr>
      <w:r w:rsidRPr="00A767E0">
        <w:rPr>
          <w:rFonts w:cs="Tahoma"/>
          <w:szCs w:val="20"/>
        </w:rPr>
        <w:t>Per una ricognizione completa delle detrazioni fiscali per l'acquisto di mobili ed elettrodomestici si suggerisce la consultazione della Guida dell'Agenzia delle entrate.</w:t>
      </w:r>
    </w:p>
    <w:p w14:paraId="6C4D7E51" w14:textId="77777777" w:rsidR="00A767E0" w:rsidRPr="00A767E0" w:rsidRDefault="00A767E0" w:rsidP="00A767E0">
      <w:pPr>
        <w:rPr>
          <w:rFonts w:cs="Tahoma"/>
          <w:szCs w:val="20"/>
        </w:rPr>
      </w:pPr>
      <w:r w:rsidRPr="00A767E0">
        <w:rPr>
          <w:rFonts w:cs="Tahoma"/>
          <w:szCs w:val="20"/>
        </w:rPr>
        <w:t>Si ricorda che la legge di stabilità per il 2016 aveva previsto un'ulteriore ipotesi di detrazione fiscale per l'acquisto esclusivamente di mobili da adibire ad arredo dell'abitazione principale acquistata da giovani coppie, anche di fatto (c.d. bonus mobili giovani coppie). La misura della detrazione era del 50 per cento, da ripartire tra gli aventi diritto in dieci quote annuali di pari importo, per le spese sostenute nel 2016, ma il limite di spesa è aumentato a 16.000 euro (articolo 1, comma 75, della legge n. 208 del 2015). Tale detrazione non è stata prorogata.</w:t>
      </w:r>
    </w:p>
    <w:p w14:paraId="73F3CCC7" w14:textId="0A0E54A0" w:rsidR="00A767E0" w:rsidRPr="00A767E0" w:rsidRDefault="00A767E0" w:rsidP="00A767E0">
      <w:pPr>
        <w:rPr>
          <w:rFonts w:cs="Tahoma"/>
          <w:szCs w:val="20"/>
        </w:rPr>
      </w:pPr>
      <w:r w:rsidRPr="00A767E0">
        <w:rPr>
          <w:rFonts w:cs="Tahoma"/>
          <w:szCs w:val="20"/>
        </w:rPr>
        <w:lastRenderedPageBreak/>
        <w:t>Si segnala che il Servizio studi della Camera, in collaborazione con l'istituto di ricerca CRESME ha pubblicato un dossier in materia di recupero e riqualificazione energetica del patrimonio edilizio da cui emerge che gli incentivi</w:t>
      </w:r>
      <w:r w:rsidR="003008E9">
        <w:rPr>
          <w:rFonts w:cs="Tahoma"/>
          <w:szCs w:val="20"/>
        </w:rPr>
        <w:t xml:space="preserve"> </w:t>
      </w:r>
      <w:r w:rsidRPr="00A767E0">
        <w:rPr>
          <w:rFonts w:cs="Tahoma"/>
          <w:szCs w:val="20"/>
        </w:rPr>
        <w:t>fiscali</w:t>
      </w:r>
      <w:r w:rsidR="003008E9">
        <w:rPr>
          <w:rFonts w:cs="Tahoma"/>
          <w:szCs w:val="20"/>
        </w:rPr>
        <w:t xml:space="preserve"> </w:t>
      </w:r>
      <w:r w:rsidRPr="00A767E0">
        <w:rPr>
          <w:rFonts w:cs="Tahoma"/>
          <w:szCs w:val="20"/>
        </w:rPr>
        <w:t>per</w:t>
      </w:r>
      <w:r w:rsidR="003008E9">
        <w:rPr>
          <w:rFonts w:cs="Tahoma"/>
          <w:szCs w:val="20"/>
        </w:rPr>
        <w:t xml:space="preserve"> </w:t>
      </w:r>
      <w:r w:rsidRPr="00A767E0">
        <w:rPr>
          <w:rFonts w:cs="Tahoma"/>
          <w:szCs w:val="20"/>
        </w:rPr>
        <w:t>il</w:t>
      </w:r>
      <w:r w:rsidR="003008E9">
        <w:rPr>
          <w:rFonts w:cs="Tahoma"/>
          <w:szCs w:val="20"/>
        </w:rPr>
        <w:t xml:space="preserve"> </w:t>
      </w:r>
      <w:r w:rsidRPr="00A767E0">
        <w:rPr>
          <w:rFonts w:cs="Tahoma"/>
          <w:szCs w:val="20"/>
        </w:rPr>
        <w:t>recupero</w:t>
      </w:r>
      <w:r w:rsidR="003008E9">
        <w:rPr>
          <w:rFonts w:cs="Tahoma"/>
          <w:szCs w:val="20"/>
        </w:rPr>
        <w:t xml:space="preserve"> </w:t>
      </w:r>
      <w:r w:rsidRPr="00A767E0">
        <w:rPr>
          <w:rFonts w:cs="Tahoma"/>
          <w:szCs w:val="20"/>
        </w:rPr>
        <w:t>edilizio</w:t>
      </w:r>
      <w:r w:rsidR="003008E9">
        <w:rPr>
          <w:rFonts w:cs="Tahoma"/>
          <w:szCs w:val="20"/>
        </w:rPr>
        <w:t xml:space="preserve"> </w:t>
      </w:r>
      <w:r w:rsidRPr="00A767E0">
        <w:rPr>
          <w:rFonts w:cs="Tahoma"/>
          <w:szCs w:val="20"/>
        </w:rPr>
        <w:t>e</w:t>
      </w:r>
      <w:r w:rsidR="003008E9">
        <w:rPr>
          <w:rFonts w:cs="Tahoma"/>
          <w:szCs w:val="20"/>
        </w:rPr>
        <w:t xml:space="preserve"> </w:t>
      </w:r>
      <w:r w:rsidRPr="00A767E0">
        <w:rPr>
          <w:rFonts w:cs="Tahoma"/>
          <w:szCs w:val="20"/>
        </w:rPr>
        <w:t>per</w:t>
      </w:r>
      <w:r w:rsidR="003008E9">
        <w:rPr>
          <w:rFonts w:cs="Tahoma"/>
          <w:szCs w:val="20"/>
        </w:rPr>
        <w:t xml:space="preserve"> </w:t>
      </w:r>
      <w:r w:rsidRPr="00A767E0">
        <w:rPr>
          <w:rFonts w:cs="Tahoma"/>
          <w:szCs w:val="20"/>
        </w:rPr>
        <w:t>la</w:t>
      </w:r>
      <w:r w:rsidR="003008E9">
        <w:rPr>
          <w:rFonts w:cs="Tahoma"/>
          <w:szCs w:val="20"/>
        </w:rPr>
        <w:t xml:space="preserve"> </w:t>
      </w:r>
      <w:r w:rsidRPr="00A767E0">
        <w:rPr>
          <w:rFonts w:cs="Tahoma"/>
          <w:szCs w:val="20"/>
        </w:rPr>
        <w:t>riqualificazione</w:t>
      </w:r>
      <w:r w:rsidR="003008E9">
        <w:rPr>
          <w:rFonts w:cs="Tahoma"/>
          <w:szCs w:val="20"/>
        </w:rPr>
        <w:t xml:space="preserve"> </w:t>
      </w:r>
      <w:r w:rsidRPr="00A767E0">
        <w:rPr>
          <w:rFonts w:cs="Tahoma"/>
          <w:szCs w:val="20"/>
        </w:rPr>
        <w:t>energetica</w:t>
      </w:r>
      <w:r w:rsidR="003008E9">
        <w:rPr>
          <w:rFonts w:cs="Tahoma"/>
          <w:szCs w:val="20"/>
        </w:rPr>
        <w:t xml:space="preserve"> </w:t>
      </w:r>
      <w:r w:rsidRPr="00A767E0">
        <w:rPr>
          <w:rFonts w:cs="Tahoma"/>
          <w:szCs w:val="20"/>
        </w:rPr>
        <w:t>hanno</w:t>
      </w:r>
      <w:r w:rsidR="003008E9">
        <w:rPr>
          <w:rFonts w:cs="Tahoma"/>
          <w:szCs w:val="20"/>
        </w:rPr>
        <w:t xml:space="preserve"> </w:t>
      </w:r>
      <w:r w:rsidRPr="00A767E0">
        <w:rPr>
          <w:rFonts w:cs="Tahoma"/>
          <w:szCs w:val="20"/>
        </w:rPr>
        <w:t>interessato</w:t>
      </w:r>
      <w:r w:rsidR="003008E9">
        <w:rPr>
          <w:rFonts w:cs="Tahoma"/>
          <w:szCs w:val="20"/>
        </w:rPr>
        <w:t xml:space="preserve"> </w:t>
      </w:r>
      <w:r w:rsidRPr="00A767E0">
        <w:rPr>
          <w:rFonts w:cs="Tahoma"/>
          <w:szCs w:val="20"/>
        </w:rPr>
        <w:t>dal</w:t>
      </w:r>
      <w:r w:rsidR="003008E9">
        <w:rPr>
          <w:rFonts w:cs="Tahoma"/>
          <w:szCs w:val="20"/>
        </w:rPr>
        <w:t xml:space="preserve"> </w:t>
      </w:r>
      <w:r w:rsidRPr="00A767E0">
        <w:rPr>
          <w:rFonts w:cs="Tahoma"/>
          <w:szCs w:val="20"/>
        </w:rPr>
        <w:t>1998</w:t>
      </w:r>
      <w:r w:rsidR="003008E9">
        <w:rPr>
          <w:rFonts w:cs="Tahoma"/>
          <w:szCs w:val="20"/>
        </w:rPr>
        <w:t xml:space="preserve"> </w:t>
      </w:r>
      <w:r w:rsidRPr="00A767E0">
        <w:rPr>
          <w:rFonts w:cs="Tahoma"/>
          <w:szCs w:val="20"/>
        </w:rPr>
        <w:t>al</w:t>
      </w:r>
      <w:r w:rsidR="003008E9">
        <w:rPr>
          <w:rFonts w:cs="Tahoma"/>
          <w:szCs w:val="20"/>
        </w:rPr>
        <w:t xml:space="preserve"> </w:t>
      </w:r>
      <w:r w:rsidRPr="00A767E0">
        <w:rPr>
          <w:rFonts w:cs="Tahoma"/>
          <w:szCs w:val="20"/>
        </w:rPr>
        <w:t>2020, oltre 21</w:t>
      </w:r>
      <w:r w:rsidR="003008E9">
        <w:rPr>
          <w:rFonts w:cs="Tahoma"/>
          <w:szCs w:val="20"/>
        </w:rPr>
        <w:t xml:space="preserve"> </w:t>
      </w:r>
      <w:r w:rsidRPr="00A767E0">
        <w:rPr>
          <w:rFonts w:cs="Tahoma"/>
          <w:szCs w:val="20"/>
        </w:rPr>
        <w:t>milioni</w:t>
      </w:r>
      <w:r w:rsidR="003008E9">
        <w:rPr>
          <w:rFonts w:cs="Tahoma"/>
          <w:szCs w:val="20"/>
        </w:rPr>
        <w:t xml:space="preserve"> </w:t>
      </w:r>
      <w:r w:rsidRPr="00A767E0">
        <w:rPr>
          <w:rFonts w:cs="Tahoma"/>
          <w:szCs w:val="20"/>
        </w:rPr>
        <w:t>di</w:t>
      </w:r>
      <w:r w:rsidR="003008E9">
        <w:rPr>
          <w:rFonts w:cs="Tahoma"/>
          <w:szCs w:val="20"/>
        </w:rPr>
        <w:t xml:space="preserve"> </w:t>
      </w:r>
      <w:r w:rsidRPr="00A767E0">
        <w:rPr>
          <w:rFonts w:cs="Tahoma"/>
          <w:szCs w:val="20"/>
        </w:rPr>
        <w:t>interventi.</w:t>
      </w:r>
      <w:r w:rsidR="003008E9">
        <w:rPr>
          <w:rFonts w:cs="Tahoma"/>
          <w:szCs w:val="20"/>
        </w:rPr>
        <w:t xml:space="preserve"> </w:t>
      </w:r>
      <w:r w:rsidRPr="00A767E0">
        <w:rPr>
          <w:rFonts w:cs="Tahoma"/>
          <w:szCs w:val="20"/>
        </w:rPr>
        <w:t>In ventidue</w:t>
      </w:r>
      <w:r w:rsidR="003008E9">
        <w:rPr>
          <w:rFonts w:cs="Tahoma"/>
          <w:szCs w:val="20"/>
        </w:rPr>
        <w:t xml:space="preserve"> </w:t>
      </w:r>
      <w:r w:rsidRPr="00A767E0">
        <w:rPr>
          <w:rFonts w:cs="Tahoma"/>
          <w:szCs w:val="20"/>
        </w:rPr>
        <w:t>anni</w:t>
      </w:r>
      <w:r w:rsidR="003008E9">
        <w:rPr>
          <w:rFonts w:cs="Tahoma"/>
          <w:szCs w:val="20"/>
        </w:rPr>
        <w:t xml:space="preserve"> </w:t>
      </w:r>
      <w:r w:rsidRPr="00A767E0">
        <w:rPr>
          <w:rFonts w:cs="Tahoma"/>
          <w:szCs w:val="20"/>
        </w:rPr>
        <w:t>le</w:t>
      </w:r>
      <w:r w:rsidR="003008E9">
        <w:rPr>
          <w:rFonts w:cs="Tahoma"/>
          <w:szCs w:val="20"/>
        </w:rPr>
        <w:t xml:space="preserve"> </w:t>
      </w:r>
      <w:r w:rsidRPr="00A767E0">
        <w:rPr>
          <w:rFonts w:cs="Tahoma"/>
          <w:szCs w:val="20"/>
        </w:rPr>
        <w:t>misure di incentivazione fiscale hanno attivato investimenti pari a oltre</w:t>
      </w:r>
      <w:r w:rsidR="003008E9">
        <w:rPr>
          <w:rFonts w:cs="Tahoma"/>
          <w:szCs w:val="20"/>
        </w:rPr>
        <w:t xml:space="preserve"> </w:t>
      </w:r>
      <w:r w:rsidRPr="00A767E0">
        <w:rPr>
          <w:rFonts w:cs="Tahoma"/>
          <w:szCs w:val="20"/>
        </w:rPr>
        <w:t>346 miliardi</w:t>
      </w:r>
      <w:r w:rsidR="003008E9">
        <w:rPr>
          <w:rFonts w:cs="Tahoma"/>
          <w:szCs w:val="20"/>
        </w:rPr>
        <w:t xml:space="preserve"> </w:t>
      </w:r>
      <w:r w:rsidRPr="00A767E0">
        <w:rPr>
          <w:rFonts w:cs="Tahoma"/>
          <w:szCs w:val="20"/>
        </w:rPr>
        <w:t>di euro. Il dato a consuntivo per il</w:t>
      </w:r>
      <w:r w:rsidR="003008E9">
        <w:rPr>
          <w:rFonts w:cs="Tahoma"/>
          <w:szCs w:val="20"/>
        </w:rPr>
        <w:t xml:space="preserve"> </w:t>
      </w:r>
      <w:r w:rsidRPr="00A767E0">
        <w:rPr>
          <w:rFonts w:cs="Tahoma"/>
          <w:szCs w:val="20"/>
        </w:rPr>
        <w:t>2019 indica un volume di investimenti pari a 28.762 milioni</w:t>
      </w:r>
      <w:r w:rsidR="003008E9">
        <w:rPr>
          <w:rFonts w:cs="Tahoma"/>
          <w:szCs w:val="20"/>
        </w:rPr>
        <w:t xml:space="preserve"> </w:t>
      </w:r>
      <w:r w:rsidRPr="00A767E0">
        <w:rPr>
          <w:rFonts w:cs="Tahoma"/>
          <w:szCs w:val="20"/>
        </w:rPr>
        <w:t>di</w:t>
      </w:r>
      <w:r w:rsidR="003008E9">
        <w:rPr>
          <w:rFonts w:cs="Tahoma"/>
          <w:szCs w:val="20"/>
        </w:rPr>
        <w:t xml:space="preserve"> </w:t>
      </w:r>
      <w:r w:rsidRPr="00A767E0">
        <w:rPr>
          <w:rFonts w:cs="Tahoma"/>
          <w:szCs w:val="20"/>
        </w:rPr>
        <w:t>euro</w:t>
      </w:r>
      <w:r w:rsidR="003008E9">
        <w:rPr>
          <w:rFonts w:cs="Tahoma"/>
          <w:szCs w:val="20"/>
        </w:rPr>
        <w:t xml:space="preserve"> </w:t>
      </w:r>
      <w:r w:rsidRPr="00A767E0">
        <w:rPr>
          <w:rFonts w:cs="Tahoma"/>
          <w:szCs w:val="20"/>
        </w:rPr>
        <w:t>veicolati</w:t>
      </w:r>
      <w:r w:rsidR="003008E9">
        <w:rPr>
          <w:rFonts w:cs="Tahoma"/>
          <w:szCs w:val="20"/>
        </w:rPr>
        <w:t xml:space="preserve"> </w:t>
      </w:r>
      <w:r w:rsidRPr="00A767E0">
        <w:rPr>
          <w:rFonts w:cs="Tahoma"/>
          <w:szCs w:val="20"/>
        </w:rPr>
        <w:t>dagli</w:t>
      </w:r>
      <w:r w:rsidR="003008E9">
        <w:rPr>
          <w:rFonts w:cs="Tahoma"/>
          <w:szCs w:val="20"/>
        </w:rPr>
        <w:t xml:space="preserve"> </w:t>
      </w:r>
      <w:r w:rsidRPr="00A767E0">
        <w:rPr>
          <w:rFonts w:cs="Tahoma"/>
          <w:szCs w:val="20"/>
        </w:rPr>
        <w:t>incentivi</w:t>
      </w:r>
      <w:r w:rsidR="003008E9">
        <w:rPr>
          <w:rFonts w:cs="Tahoma"/>
          <w:szCs w:val="20"/>
        </w:rPr>
        <w:t xml:space="preserve"> </w:t>
      </w:r>
      <w:r w:rsidRPr="00A767E0">
        <w:rPr>
          <w:rFonts w:cs="Tahoma"/>
          <w:szCs w:val="20"/>
        </w:rPr>
        <w:t>fiscali</w:t>
      </w:r>
      <w:r w:rsidR="003008E9">
        <w:rPr>
          <w:rFonts w:cs="Tahoma"/>
          <w:szCs w:val="20"/>
        </w:rPr>
        <w:t xml:space="preserve"> </w:t>
      </w:r>
      <w:r w:rsidRPr="00A767E0">
        <w:rPr>
          <w:rFonts w:cs="Tahoma"/>
          <w:szCs w:val="20"/>
        </w:rPr>
        <w:t>per</w:t>
      </w:r>
      <w:r w:rsidR="003008E9">
        <w:rPr>
          <w:rFonts w:cs="Tahoma"/>
          <w:szCs w:val="20"/>
        </w:rPr>
        <w:t xml:space="preserve"> </w:t>
      </w:r>
      <w:r w:rsidRPr="00A767E0">
        <w:rPr>
          <w:rFonts w:cs="Tahoma"/>
          <w:szCs w:val="20"/>
        </w:rPr>
        <w:t>il</w:t>
      </w:r>
      <w:r w:rsidR="003008E9">
        <w:rPr>
          <w:rFonts w:cs="Tahoma"/>
          <w:szCs w:val="20"/>
        </w:rPr>
        <w:t xml:space="preserve"> </w:t>
      </w:r>
      <w:r w:rsidRPr="00A767E0">
        <w:rPr>
          <w:rFonts w:cs="Tahoma"/>
          <w:szCs w:val="20"/>
        </w:rPr>
        <w:t>recupero</w:t>
      </w:r>
      <w:r w:rsidR="003008E9">
        <w:rPr>
          <w:rFonts w:cs="Tahoma"/>
          <w:szCs w:val="20"/>
        </w:rPr>
        <w:t xml:space="preserve"> </w:t>
      </w:r>
      <w:r w:rsidRPr="00A767E0">
        <w:rPr>
          <w:rFonts w:cs="Tahoma"/>
          <w:szCs w:val="20"/>
        </w:rPr>
        <w:t>edilizio,</w:t>
      </w:r>
      <w:r w:rsidR="003008E9">
        <w:rPr>
          <w:rFonts w:cs="Tahoma"/>
          <w:szCs w:val="20"/>
        </w:rPr>
        <w:t xml:space="preserve"> </w:t>
      </w:r>
      <w:r w:rsidRPr="00A767E0">
        <w:rPr>
          <w:rFonts w:cs="Tahoma"/>
          <w:szCs w:val="20"/>
        </w:rPr>
        <w:t>la</w:t>
      </w:r>
      <w:r w:rsidR="003008E9">
        <w:rPr>
          <w:rFonts w:cs="Tahoma"/>
          <w:szCs w:val="20"/>
        </w:rPr>
        <w:t xml:space="preserve"> </w:t>
      </w:r>
      <w:r w:rsidRPr="00A767E0">
        <w:rPr>
          <w:rFonts w:cs="Tahoma"/>
          <w:szCs w:val="20"/>
        </w:rPr>
        <w:t>riqualificazione</w:t>
      </w:r>
      <w:r w:rsidR="003008E9">
        <w:rPr>
          <w:rFonts w:cs="Tahoma"/>
          <w:szCs w:val="20"/>
        </w:rPr>
        <w:t xml:space="preserve"> </w:t>
      </w:r>
      <w:r w:rsidRPr="00A767E0">
        <w:rPr>
          <w:rFonts w:cs="Tahoma"/>
          <w:szCs w:val="20"/>
        </w:rPr>
        <w:t>energetica,</w:t>
      </w:r>
      <w:r w:rsidR="003008E9">
        <w:rPr>
          <w:rFonts w:cs="Tahoma"/>
          <w:szCs w:val="20"/>
        </w:rPr>
        <w:t xml:space="preserve"> </w:t>
      </w:r>
      <w:r w:rsidRPr="00A767E0">
        <w:rPr>
          <w:rFonts w:cs="Tahoma"/>
          <w:szCs w:val="20"/>
        </w:rPr>
        <w:t>la</w:t>
      </w:r>
      <w:r w:rsidR="003008E9">
        <w:rPr>
          <w:rFonts w:cs="Tahoma"/>
          <w:szCs w:val="20"/>
        </w:rPr>
        <w:t xml:space="preserve"> </w:t>
      </w:r>
      <w:r w:rsidRPr="00A767E0">
        <w:rPr>
          <w:rFonts w:cs="Tahoma"/>
          <w:szCs w:val="20"/>
        </w:rPr>
        <w:t>riduzione</w:t>
      </w:r>
      <w:r w:rsidR="003008E9">
        <w:rPr>
          <w:rFonts w:cs="Tahoma"/>
          <w:szCs w:val="20"/>
        </w:rPr>
        <w:t xml:space="preserve"> </w:t>
      </w:r>
      <w:r w:rsidRPr="00A767E0">
        <w:rPr>
          <w:rFonts w:cs="Tahoma"/>
          <w:szCs w:val="20"/>
        </w:rPr>
        <w:t>del</w:t>
      </w:r>
      <w:r w:rsidR="003008E9">
        <w:rPr>
          <w:rFonts w:cs="Tahoma"/>
          <w:szCs w:val="20"/>
        </w:rPr>
        <w:t xml:space="preserve"> </w:t>
      </w:r>
      <w:r w:rsidRPr="00A767E0">
        <w:rPr>
          <w:rFonts w:cs="Tahoma"/>
          <w:szCs w:val="20"/>
        </w:rPr>
        <w:t>rischio</w:t>
      </w:r>
      <w:r w:rsidR="003008E9">
        <w:rPr>
          <w:rFonts w:cs="Tahoma"/>
          <w:szCs w:val="20"/>
        </w:rPr>
        <w:t xml:space="preserve"> </w:t>
      </w:r>
      <w:r w:rsidRPr="00A767E0">
        <w:rPr>
          <w:rFonts w:cs="Tahoma"/>
          <w:szCs w:val="20"/>
        </w:rPr>
        <w:t>sismico</w:t>
      </w:r>
      <w:r w:rsidR="003008E9">
        <w:rPr>
          <w:rFonts w:cs="Tahoma"/>
          <w:szCs w:val="20"/>
        </w:rPr>
        <w:t xml:space="preserve"> </w:t>
      </w:r>
      <w:r w:rsidRPr="00A767E0">
        <w:rPr>
          <w:rFonts w:cs="Tahoma"/>
          <w:szCs w:val="20"/>
        </w:rPr>
        <w:t>e</w:t>
      </w:r>
      <w:r w:rsidR="003008E9">
        <w:rPr>
          <w:rFonts w:cs="Tahoma"/>
          <w:szCs w:val="20"/>
        </w:rPr>
        <w:t xml:space="preserve"> </w:t>
      </w:r>
      <w:r w:rsidRPr="00A767E0">
        <w:rPr>
          <w:rFonts w:cs="Tahoma"/>
          <w:szCs w:val="20"/>
        </w:rPr>
        <w:t>la</w:t>
      </w:r>
      <w:r w:rsidR="003008E9">
        <w:rPr>
          <w:rFonts w:cs="Tahoma"/>
          <w:szCs w:val="20"/>
        </w:rPr>
        <w:t xml:space="preserve"> </w:t>
      </w:r>
      <w:r w:rsidRPr="00A767E0">
        <w:rPr>
          <w:rFonts w:cs="Tahoma"/>
          <w:szCs w:val="20"/>
        </w:rPr>
        <w:t>riqualificazione</w:t>
      </w:r>
      <w:r w:rsidR="003008E9">
        <w:rPr>
          <w:rFonts w:cs="Tahoma"/>
          <w:szCs w:val="20"/>
        </w:rPr>
        <w:t xml:space="preserve"> </w:t>
      </w:r>
      <w:r w:rsidRPr="00A767E0">
        <w:rPr>
          <w:rFonts w:cs="Tahoma"/>
          <w:szCs w:val="20"/>
        </w:rPr>
        <w:t>delle facciate (la previsione elaborata nel rapporto dello scorso anno per il 2019</w:t>
      </w:r>
      <w:r w:rsidR="003008E9">
        <w:rPr>
          <w:rFonts w:cs="Tahoma"/>
          <w:szCs w:val="20"/>
        </w:rPr>
        <w:t xml:space="preserve"> </w:t>
      </w:r>
      <w:r w:rsidRPr="00A767E0">
        <w:rPr>
          <w:rFonts w:cs="Tahoma"/>
          <w:szCs w:val="20"/>
        </w:rPr>
        <w:t>era stata di 28.963 milioni di euro).</w:t>
      </w:r>
    </w:p>
    <w:p w14:paraId="6B03E919" w14:textId="2C2C1DDF" w:rsidR="00A767E0" w:rsidRPr="00A767E0" w:rsidRDefault="00A767E0" w:rsidP="00A767E0">
      <w:pPr>
        <w:rPr>
          <w:rFonts w:cs="Tahoma"/>
          <w:szCs w:val="20"/>
        </w:rPr>
      </w:pPr>
      <w:r w:rsidRPr="00A767E0">
        <w:rPr>
          <w:rFonts w:cs="Tahoma"/>
          <w:szCs w:val="20"/>
        </w:rPr>
        <w:t>Nel 2020, a causa della crisi pandemica, la previsione costruita a partire dai dati dei primi nove mesi dell'anno porta a stimare questo valore in 25.105 milioni di euro, con una</w:t>
      </w:r>
      <w:r w:rsidR="003008E9">
        <w:rPr>
          <w:rFonts w:cs="Tahoma"/>
          <w:szCs w:val="20"/>
        </w:rPr>
        <w:t xml:space="preserve"> </w:t>
      </w:r>
      <w:r w:rsidRPr="00A767E0">
        <w:rPr>
          <w:rFonts w:cs="Tahoma"/>
          <w:szCs w:val="20"/>
        </w:rPr>
        <w:t>flessione del 12,7% rispetto al 2019.</w:t>
      </w:r>
    </w:p>
    <w:p w14:paraId="10125933" w14:textId="2EF08AAD" w:rsidR="00A767E0" w:rsidRDefault="00A767E0" w:rsidP="00A767E0">
      <w:pPr>
        <w:rPr>
          <w:rFonts w:cs="Tahoma"/>
          <w:szCs w:val="20"/>
        </w:rPr>
      </w:pPr>
      <w:r w:rsidRPr="00A767E0">
        <w:rPr>
          <w:rFonts w:cs="Tahoma"/>
          <w:szCs w:val="20"/>
        </w:rPr>
        <w:t>L'Agenzia delle entrate ha pubblicato una guida nella quale sono descritti i passaggi necessari per accedere alla procedura web predisposta per gestire i vari crediti d'imposta acquisiti perché ceduti dai beneficiari.</w:t>
      </w:r>
    </w:p>
    <w:p w14:paraId="5D04D14F" w14:textId="77777777" w:rsidR="00671FAB" w:rsidRPr="00A767E0" w:rsidRDefault="00671FAB" w:rsidP="00A767E0">
      <w:pPr>
        <w:rPr>
          <w:rFonts w:cs="Tahoma"/>
          <w:szCs w:val="20"/>
        </w:rPr>
      </w:pPr>
    </w:p>
    <w:p w14:paraId="2AF4A968" w14:textId="17008FFE" w:rsidR="00A767E0" w:rsidRPr="00A767E0" w:rsidRDefault="00A767E0" w:rsidP="00A767E0">
      <w:pPr>
        <w:pStyle w:val="Sottotitolo"/>
        <w:rPr>
          <w:bCs/>
        </w:rPr>
      </w:pPr>
      <w:bookmarkStart w:id="40" w:name="_Toc79573349"/>
      <w:bookmarkStart w:id="41" w:name="_Toc83821126"/>
      <w:r>
        <w:t xml:space="preserve">1.6 </w:t>
      </w:r>
      <w:r w:rsidRPr="00A767E0">
        <w:rPr>
          <w:bCs/>
        </w:rPr>
        <w:t>F</w:t>
      </w:r>
      <w:r w:rsidRPr="00A767E0">
        <w:t>acolt</w:t>
      </w:r>
      <w:r>
        <w:t>à</w:t>
      </w:r>
      <w:r w:rsidRPr="00A767E0">
        <w:t xml:space="preserve"> alternative alla detrazione fiscale</w:t>
      </w:r>
      <w:bookmarkEnd w:id="40"/>
      <w:bookmarkEnd w:id="41"/>
    </w:p>
    <w:p w14:paraId="0713D73F" w14:textId="77777777" w:rsidR="00A767E0" w:rsidRPr="00A767E0" w:rsidRDefault="00A767E0" w:rsidP="00A767E0">
      <w:pPr>
        <w:rPr>
          <w:rFonts w:cs="Tahoma"/>
          <w:szCs w:val="20"/>
        </w:rPr>
      </w:pPr>
      <w:r w:rsidRPr="00A767E0">
        <w:rPr>
          <w:rFonts w:cs="Tahoma"/>
          <w:szCs w:val="20"/>
        </w:rPr>
        <w:t>Nel caso in cui il contribuente non voglia fruire della detrazione fiscale nell’ambito della dichiarazione annuale dei redditi (ad es. perché il soggetto che sostiene la spesa ha un basso reddito o un reddito assoggettato ad imposta sostitutiva, quale potrebbe essere la cedolare secca o l’imposta prevista per il regime forfettario delle ditte individuali), la normativa in questione prevede due possibili opzioni alternative, entrambe disciplinate dall’art. 121 del Decreto Rilancio.</w:t>
      </w:r>
    </w:p>
    <w:p w14:paraId="1F3544E9" w14:textId="77777777" w:rsidR="00A767E0" w:rsidRPr="00A767E0" w:rsidRDefault="00A767E0" w:rsidP="00A767E0">
      <w:pPr>
        <w:rPr>
          <w:rFonts w:cs="Tahoma"/>
          <w:szCs w:val="20"/>
        </w:rPr>
      </w:pPr>
      <w:r w:rsidRPr="00A767E0">
        <w:rPr>
          <w:rFonts w:cs="Tahoma"/>
          <w:szCs w:val="20"/>
        </w:rPr>
        <w:t>In particolare, ai sensi del comma 1 del menzionato art. 121: “</w:t>
      </w:r>
      <w:r w:rsidRPr="00A767E0">
        <w:rPr>
          <w:rFonts w:cs="Tahoma"/>
          <w:i/>
          <w:iCs/>
          <w:szCs w:val="20"/>
        </w:rPr>
        <w:t>I soggetti che sostengono, negli anni 2020 e 2021, spese per gli interventi elencati al comma 2 possono optare, in luogo dell'utilizzo diretto della detrazione spettante, alternativamente:</w:t>
      </w:r>
    </w:p>
    <w:p w14:paraId="59A15AE3" w14:textId="77777777" w:rsidR="00A767E0" w:rsidRPr="00A767E0" w:rsidRDefault="00A767E0" w:rsidP="004A224A">
      <w:pPr>
        <w:pStyle w:val="Paragrafoelenco"/>
        <w:numPr>
          <w:ilvl w:val="0"/>
          <w:numId w:val="7"/>
        </w:numPr>
        <w:ind w:left="714" w:hanging="357"/>
        <w:rPr>
          <w:rFonts w:cs="Tahoma"/>
          <w:i/>
          <w:iCs/>
          <w:szCs w:val="20"/>
        </w:rPr>
      </w:pPr>
      <w:r w:rsidRPr="00A767E0">
        <w:rPr>
          <w:rFonts w:cs="Tahoma"/>
          <w:i/>
          <w:iCs/>
          <w:szCs w:val="20"/>
        </w:rPr>
        <w:t xml:space="preserve">per un contributo, sotto forma di sconto sul corrispettivo dovuto, fino a un importo massimo pari al corrispettivo stesso, anticipato dai fornitori che hanno effettuato gli interventi e da questi ultimi recuperato sotto forma di credito d'imposta, di importo pari alla detrazione spettante, con facoltà di successiva cessione del credito ad altri soggetti, compresi gli istituti di credito e gli altri intermediari finanziari </w:t>
      </w:r>
      <w:r w:rsidRPr="00A767E0">
        <w:rPr>
          <w:rFonts w:cs="Tahoma"/>
          <w:szCs w:val="20"/>
        </w:rPr>
        <w:t>[c.d. “sconto in fattura”]</w:t>
      </w:r>
      <w:r w:rsidRPr="00A767E0">
        <w:rPr>
          <w:rFonts w:cs="Tahoma"/>
          <w:i/>
          <w:iCs/>
          <w:szCs w:val="20"/>
        </w:rPr>
        <w:t>;</w:t>
      </w:r>
    </w:p>
    <w:p w14:paraId="1E2891CE" w14:textId="77777777" w:rsidR="00A767E0" w:rsidRPr="00A767E0" w:rsidRDefault="00A767E0" w:rsidP="004A224A">
      <w:pPr>
        <w:pStyle w:val="Paragrafoelenco"/>
        <w:numPr>
          <w:ilvl w:val="0"/>
          <w:numId w:val="7"/>
        </w:numPr>
        <w:contextualSpacing w:val="0"/>
        <w:rPr>
          <w:rFonts w:cs="Tahoma"/>
          <w:i/>
          <w:iCs/>
          <w:szCs w:val="20"/>
        </w:rPr>
      </w:pPr>
      <w:r w:rsidRPr="00A767E0">
        <w:rPr>
          <w:rFonts w:cs="Tahoma"/>
          <w:i/>
          <w:iCs/>
          <w:szCs w:val="20"/>
        </w:rPr>
        <w:t>per la cessione di un credito d'imposta di pari ammontare, con facoltà di successiva cessione ad altri soggetti, compresi gli istituti di credito e gli altri intermediari finanziari</w:t>
      </w:r>
      <w:r w:rsidRPr="00A767E0">
        <w:rPr>
          <w:rFonts w:cs="Tahoma"/>
          <w:szCs w:val="20"/>
        </w:rPr>
        <w:t xml:space="preserve"> [c.d. “cessione del credito”]”.</w:t>
      </w:r>
    </w:p>
    <w:p w14:paraId="156E4F6D" w14:textId="77777777" w:rsidR="00A767E0" w:rsidRPr="00A767E0" w:rsidRDefault="00A767E0" w:rsidP="00A767E0">
      <w:pPr>
        <w:rPr>
          <w:rFonts w:cs="Tahoma"/>
          <w:szCs w:val="20"/>
        </w:rPr>
      </w:pPr>
      <w:r w:rsidRPr="00A767E0">
        <w:rPr>
          <w:rFonts w:cs="Tahoma"/>
          <w:szCs w:val="20"/>
        </w:rPr>
        <w:lastRenderedPageBreak/>
        <w:t xml:space="preserve">Come precisato al comma 1 </w:t>
      </w:r>
      <w:r w:rsidRPr="00A767E0">
        <w:rPr>
          <w:rFonts w:cs="Tahoma"/>
          <w:i/>
          <w:iCs/>
          <w:szCs w:val="20"/>
        </w:rPr>
        <w:t xml:space="preserve">bis </w:t>
      </w:r>
      <w:r w:rsidRPr="00A767E0">
        <w:rPr>
          <w:rFonts w:cs="Tahoma"/>
          <w:szCs w:val="20"/>
        </w:rPr>
        <w:t>del medesimo art. 121 Decreto Rilancio: “</w:t>
      </w:r>
      <w:r w:rsidRPr="00A767E0">
        <w:rPr>
          <w:rFonts w:cs="Tahoma"/>
          <w:i/>
          <w:iCs/>
          <w:szCs w:val="20"/>
        </w:rPr>
        <w:t>L’opzione può essere effettuata in relazione a ciascuno stato di avanzamento dei lavori (SAL) che, con riferimento agli interventi ammessi al Superbonus, non possono essere più di due per ciascun intervento complessivo. Il primo stato di avanzamento, inoltre, deve riferirsi ad almeno il 30 per cento dell’intervento medesimo</w:t>
      </w:r>
      <w:r w:rsidRPr="00A767E0">
        <w:rPr>
          <w:rFonts w:cs="Tahoma"/>
          <w:szCs w:val="20"/>
        </w:rPr>
        <w:t xml:space="preserve">”. </w:t>
      </w:r>
    </w:p>
    <w:p w14:paraId="43E9B5EE" w14:textId="77777777" w:rsidR="00A767E0" w:rsidRPr="00A767E0" w:rsidRDefault="00A767E0" w:rsidP="00A767E0">
      <w:pPr>
        <w:rPr>
          <w:rFonts w:cs="Tahoma"/>
          <w:szCs w:val="20"/>
        </w:rPr>
      </w:pPr>
      <w:r w:rsidRPr="00A767E0">
        <w:rPr>
          <w:rFonts w:cs="Tahoma"/>
          <w:szCs w:val="20"/>
        </w:rPr>
        <w:t xml:space="preserve">Ancora, è bene evidenziare che la presente opzione – ai sensi di quanto previsto dal comma 2 dell’art. 121 Decreto Rilancio in commento - può essere esercitata relativamente alle detrazioni fiscali spettanti per le spese sostenute per l’esecuzione degli interventi di: </w:t>
      </w:r>
    </w:p>
    <w:p w14:paraId="77F5412D" w14:textId="77777777" w:rsidR="00A767E0" w:rsidRPr="00A767E0" w:rsidRDefault="00A767E0" w:rsidP="004A224A">
      <w:pPr>
        <w:pStyle w:val="Paragrafoelenco"/>
        <w:numPr>
          <w:ilvl w:val="0"/>
          <w:numId w:val="9"/>
        </w:numPr>
        <w:ind w:left="709"/>
        <w:rPr>
          <w:rFonts w:cs="Tahoma"/>
          <w:szCs w:val="20"/>
        </w:rPr>
      </w:pPr>
      <w:r w:rsidRPr="00A767E0">
        <w:rPr>
          <w:rFonts w:cs="Tahoma"/>
          <w:szCs w:val="20"/>
        </w:rPr>
        <w:t xml:space="preserve">recupero del patrimonio edilizio, di cui all'articolo 16-bis, comma 1, lettere a) e b), del TUIR. Si tratta, in particolare, degli interventi di manutenzione straordinaria, di restauro e risanamento conservativo e di ristrutturazione edilizia effettuati sulle singole unità immobiliari nonché dei precedenti interventi e di quelli di manutenzione ordinaria effettuati sulle parti comuni degli edifici; </w:t>
      </w:r>
    </w:p>
    <w:p w14:paraId="16D253C3" w14:textId="7C733692" w:rsidR="00A767E0" w:rsidRPr="00A767E0" w:rsidRDefault="00A767E0" w:rsidP="004A224A">
      <w:pPr>
        <w:pStyle w:val="Paragrafoelenco"/>
        <w:numPr>
          <w:ilvl w:val="0"/>
          <w:numId w:val="9"/>
        </w:numPr>
        <w:ind w:left="709"/>
        <w:rPr>
          <w:rFonts w:cs="Tahoma"/>
          <w:szCs w:val="20"/>
        </w:rPr>
      </w:pPr>
      <w:r w:rsidRPr="00A767E0">
        <w:rPr>
          <w:rFonts w:cs="Tahoma"/>
          <w:szCs w:val="20"/>
        </w:rPr>
        <w:t>efficienza energetica indicati nell'articolo 14 del Decreto Legge n. 63/2013 quali, ad esempio, gli interventi di sostituzione degli impianti di riscaldamento o delle finestre comprensive di infissi, gli interventi sulle strutture o sull’involucro degli edifici, e quelli finalizzati congiuntamente anche alla riduzione del rischio sismico, nonché gli interventi di efficienza energetica che danno diritto al Superbonus</w:t>
      </w:r>
      <w:r w:rsidR="00D811D5">
        <w:rPr>
          <w:rFonts w:cs="Tahoma"/>
          <w:szCs w:val="20"/>
        </w:rPr>
        <w:t xml:space="preserve"> 110%</w:t>
      </w:r>
      <w:r w:rsidRPr="00A767E0">
        <w:rPr>
          <w:rFonts w:cs="Tahoma"/>
          <w:szCs w:val="20"/>
        </w:rPr>
        <w:t xml:space="preserve">; </w:t>
      </w:r>
    </w:p>
    <w:p w14:paraId="1DE40F6C" w14:textId="34BE21C7" w:rsidR="00A767E0" w:rsidRPr="00A767E0" w:rsidRDefault="00A767E0" w:rsidP="004A224A">
      <w:pPr>
        <w:pStyle w:val="Paragrafoelenco"/>
        <w:numPr>
          <w:ilvl w:val="0"/>
          <w:numId w:val="9"/>
        </w:numPr>
        <w:ind w:left="709"/>
        <w:rPr>
          <w:rFonts w:cs="Tahoma"/>
          <w:szCs w:val="20"/>
        </w:rPr>
      </w:pPr>
      <w:r w:rsidRPr="00A767E0">
        <w:rPr>
          <w:rFonts w:cs="Tahoma"/>
          <w:szCs w:val="20"/>
        </w:rPr>
        <w:t>adozione di misure antisismiche di cui all'articolo 16 del medesimo Decreto Legge n. 63/2013 (“</w:t>
      </w:r>
      <w:proofErr w:type="spellStart"/>
      <w:r w:rsidRPr="00A767E0">
        <w:rPr>
          <w:rFonts w:cs="Tahoma"/>
          <w:i/>
          <w:iCs/>
          <w:szCs w:val="20"/>
        </w:rPr>
        <w:t>Sismabonus</w:t>
      </w:r>
      <w:proofErr w:type="spellEnd"/>
      <w:r w:rsidRPr="00A767E0">
        <w:rPr>
          <w:rFonts w:cs="Tahoma"/>
          <w:szCs w:val="20"/>
        </w:rPr>
        <w:t>”), compresi quelli che danno diritto al Superbonus</w:t>
      </w:r>
      <w:r w:rsidR="00D811D5">
        <w:rPr>
          <w:rFonts w:cs="Tahoma"/>
          <w:szCs w:val="20"/>
        </w:rPr>
        <w:t xml:space="preserve"> 110%</w:t>
      </w:r>
      <w:r w:rsidRPr="00A767E0">
        <w:rPr>
          <w:rFonts w:cs="Tahoma"/>
          <w:szCs w:val="20"/>
        </w:rPr>
        <w:t>. L’opzione può essere esercitata anche con riferimento alla detrazione spettante per l’acquisto delle “case antisismiche” (comma 1-</w:t>
      </w:r>
      <w:r w:rsidRPr="00A767E0">
        <w:rPr>
          <w:rFonts w:cs="Tahoma"/>
          <w:i/>
          <w:iCs/>
          <w:szCs w:val="20"/>
        </w:rPr>
        <w:t>septies</w:t>
      </w:r>
      <w:r w:rsidRPr="00A767E0">
        <w:rPr>
          <w:rFonts w:cs="Tahoma"/>
          <w:szCs w:val="20"/>
        </w:rPr>
        <w:t>);</w:t>
      </w:r>
    </w:p>
    <w:p w14:paraId="513062D2" w14:textId="46FC5C93" w:rsidR="00A767E0" w:rsidRPr="00A767E0" w:rsidRDefault="00A767E0" w:rsidP="004A224A">
      <w:pPr>
        <w:pStyle w:val="Paragrafoelenco"/>
        <w:numPr>
          <w:ilvl w:val="0"/>
          <w:numId w:val="9"/>
        </w:numPr>
        <w:ind w:left="709"/>
        <w:rPr>
          <w:rFonts w:cs="Tahoma"/>
          <w:szCs w:val="20"/>
        </w:rPr>
      </w:pPr>
      <w:r w:rsidRPr="00A767E0">
        <w:rPr>
          <w:rFonts w:cs="Tahoma"/>
          <w:szCs w:val="20"/>
        </w:rPr>
        <w:t xml:space="preserve">recupero o restauro della facciata degli edifici esistenti, ivi inclusi quelli di sola pulitura o tinteggiatura esterna, per i quali spetta il </w:t>
      </w:r>
      <w:r w:rsidR="00193D66">
        <w:rPr>
          <w:rFonts w:cs="Tahoma"/>
          <w:szCs w:val="20"/>
        </w:rPr>
        <w:t>c.d.</w:t>
      </w:r>
      <w:r w:rsidRPr="00A767E0">
        <w:rPr>
          <w:rFonts w:cs="Tahoma"/>
          <w:szCs w:val="20"/>
        </w:rPr>
        <w:t xml:space="preserve"> “bonus facciate”; </w:t>
      </w:r>
    </w:p>
    <w:p w14:paraId="484C0228" w14:textId="5F0A6A28" w:rsidR="00A767E0" w:rsidRPr="00A767E0" w:rsidRDefault="00A767E0" w:rsidP="004A224A">
      <w:pPr>
        <w:pStyle w:val="Paragrafoelenco"/>
        <w:numPr>
          <w:ilvl w:val="0"/>
          <w:numId w:val="9"/>
        </w:numPr>
        <w:ind w:left="709"/>
        <w:rPr>
          <w:rFonts w:cs="Tahoma"/>
          <w:szCs w:val="20"/>
        </w:rPr>
      </w:pPr>
      <w:r w:rsidRPr="00A767E0">
        <w:rPr>
          <w:rFonts w:cs="Tahoma"/>
          <w:szCs w:val="20"/>
        </w:rPr>
        <w:t>installazione di impianti fotovoltaici indicati nell'articolo 16-bis, comma 1, lettera h) del TUIR, compresi quelli che danno diritto al Superbonus</w:t>
      </w:r>
      <w:r w:rsidR="00D811D5">
        <w:rPr>
          <w:rFonts w:cs="Tahoma"/>
          <w:szCs w:val="20"/>
        </w:rPr>
        <w:t xml:space="preserve"> 110%</w:t>
      </w:r>
      <w:r w:rsidRPr="00A767E0">
        <w:rPr>
          <w:rFonts w:cs="Tahoma"/>
          <w:szCs w:val="20"/>
        </w:rPr>
        <w:t xml:space="preserve">; </w:t>
      </w:r>
    </w:p>
    <w:p w14:paraId="26FB99A4" w14:textId="5D48E193" w:rsidR="00A767E0" w:rsidRPr="00A767E0" w:rsidRDefault="00A767E0" w:rsidP="004A224A">
      <w:pPr>
        <w:pStyle w:val="Paragrafoelenco"/>
        <w:numPr>
          <w:ilvl w:val="0"/>
          <w:numId w:val="9"/>
        </w:numPr>
        <w:ind w:left="709"/>
        <w:rPr>
          <w:rFonts w:cs="Tahoma"/>
          <w:szCs w:val="20"/>
        </w:rPr>
      </w:pPr>
      <w:r w:rsidRPr="00A767E0">
        <w:rPr>
          <w:rFonts w:cs="Tahoma"/>
          <w:szCs w:val="20"/>
        </w:rPr>
        <w:t>installazione di colonnine per la ricarica dei veicoli elettrici di cui all'articolo 16-ter del citato decreto-legge n. 63 del 2013, compresi quelli che danno diritto al Superbonus</w:t>
      </w:r>
      <w:r w:rsidR="00D811D5">
        <w:rPr>
          <w:rFonts w:cs="Tahoma"/>
          <w:szCs w:val="20"/>
        </w:rPr>
        <w:t xml:space="preserve"> 110%</w:t>
      </w:r>
      <w:r w:rsidRPr="00A767E0">
        <w:rPr>
          <w:rFonts w:cs="Tahoma"/>
          <w:szCs w:val="20"/>
        </w:rPr>
        <w:t>.</w:t>
      </w:r>
    </w:p>
    <w:p w14:paraId="1D41EBA4" w14:textId="4C417CD1" w:rsidR="00A767E0" w:rsidRPr="00A767E0" w:rsidRDefault="00A767E0" w:rsidP="00A767E0">
      <w:pPr>
        <w:rPr>
          <w:rFonts w:cs="Tahoma"/>
          <w:szCs w:val="20"/>
        </w:rPr>
      </w:pPr>
      <w:r w:rsidRPr="00A767E0">
        <w:rPr>
          <w:rFonts w:cs="Tahoma"/>
          <w:szCs w:val="20"/>
        </w:rPr>
        <w:t xml:space="preserve">Come chiarito dall’Agenzia delle Entrate, per il caso in cui più soggetti sostengano spese per interventi realizzati sul medesimo immobile, ciascuno potrà decidere se fruire direttamente della detrazione ovvero se esercitare le due opzioni previste, indipendentemente dalla scelta operata dagli altri. </w:t>
      </w:r>
    </w:p>
    <w:p w14:paraId="04F9BBDD" w14:textId="77777777" w:rsidR="00A767E0" w:rsidRPr="00A767E0" w:rsidRDefault="00A767E0" w:rsidP="00A767E0">
      <w:pPr>
        <w:rPr>
          <w:rFonts w:cs="Tahoma"/>
          <w:szCs w:val="20"/>
        </w:rPr>
      </w:pPr>
      <w:r w:rsidRPr="00A767E0">
        <w:rPr>
          <w:rFonts w:cs="Tahoma"/>
          <w:szCs w:val="20"/>
        </w:rPr>
        <w:t xml:space="preserve">In particolare, con riferimento agli interventi sulle parti comuni degli edifici, non è quindi necessario che il condominio nel suo insieme opti per lo “sconto in fattura” o per la “cessione del credito” corrispondente alla detrazione spettante. Infatti, alcuni condomini potranno scegliere di sostenere le spese relative agli interventi e beneficiare così della detrazione, mentre altri potranno optare per lo sconto in fattura o per la cessione del credito. Allo stesso modo, l’opzione può essere esercitata, sempre con riferimento alle </w:t>
      </w:r>
      <w:r w:rsidRPr="00A767E0">
        <w:rPr>
          <w:rFonts w:cs="Tahoma"/>
          <w:szCs w:val="20"/>
        </w:rPr>
        <w:lastRenderedPageBreak/>
        <w:t>spese sostenute negli anni 2020 e 2021, anche sulla base delle rate residue di detrazione non fruite. In tale ipotesi, l’opzione si riferisce a tutte le rate residue ed è irrevocabile. Il credito d'imposta è usufruito con la stessa ripartizione in quote annuali con la quale sarebbe stata utilizzata la detrazione. La quota di credito d'imposta non utilizzata nell'anno non può essere usufruita negli anni successivi, e non può essere richiesta a rimborso</w:t>
      </w:r>
      <w:r w:rsidRPr="00A767E0">
        <w:rPr>
          <w:rStyle w:val="Rimandonotaapidipagina"/>
          <w:rFonts w:cs="Tahoma"/>
          <w:szCs w:val="20"/>
        </w:rPr>
        <w:footnoteReference w:id="69"/>
      </w:r>
      <w:r w:rsidRPr="00A767E0">
        <w:rPr>
          <w:rFonts w:cs="Tahoma"/>
          <w:szCs w:val="20"/>
        </w:rPr>
        <w:t>.</w:t>
      </w:r>
    </w:p>
    <w:p w14:paraId="7BA8B31F" w14:textId="0C4104F7" w:rsidR="00A767E0" w:rsidRDefault="00A767E0" w:rsidP="00A767E0">
      <w:pPr>
        <w:rPr>
          <w:rFonts w:cs="Tahoma"/>
          <w:szCs w:val="20"/>
        </w:rPr>
      </w:pPr>
      <w:r w:rsidRPr="00A767E0">
        <w:rPr>
          <w:rFonts w:cs="Tahoma"/>
          <w:szCs w:val="20"/>
        </w:rPr>
        <w:t>Fatte queste premesse di carattere generale, si andrà ora ad esaminare più nel dettaglio la disciplina delle predette alternative cui può aderire il contribuente nell’ambito del Superbonus 110%.</w:t>
      </w:r>
    </w:p>
    <w:p w14:paraId="35682942" w14:textId="77777777" w:rsidR="007B20A9" w:rsidRPr="00A767E0" w:rsidRDefault="007B20A9" w:rsidP="00A767E0">
      <w:pPr>
        <w:rPr>
          <w:rFonts w:cs="Tahoma"/>
          <w:szCs w:val="20"/>
        </w:rPr>
      </w:pPr>
    </w:p>
    <w:p w14:paraId="11ECA20D" w14:textId="0B475295" w:rsidR="00A767E0" w:rsidRPr="00671FAB" w:rsidRDefault="00A767E0" w:rsidP="00671FAB">
      <w:pPr>
        <w:pStyle w:val="Titolo2"/>
      </w:pPr>
      <w:bookmarkStart w:id="42" w:name="_Toc83821127"/>
      <w:r w:rsidRPr="00671FAB">
        <w:t xml:space="preserve">1.6.1 </w:t>
      </w:r>
      <w:bookmarkStart w:id="43" w:name="_Toc79573350"/>
      <w:r w:rsidRPr="00671FAB">
        <w:t>Lo “sconto in fattura”</w:t>
      </w:r>
      <w:bookmarkEnd w:id="42"/>
      <w:bookmarkEnd w:id="43"/>
    </w:p>
    <w:p w14:paraId="3E1194E1" w14:textId="77777777" w:rsidR="00A767E0" w:rsidRPr="00A767E0" w:rsidRDefault="00A767E0" w:rsidP="00A767E0">
      <w:pPr>
        <w:rPr>
          <w:rFonts w:cs="Tahoma"/>
          <w:szCs w:val="20"/>
        </w:rPr>
      </w:pPr>
      <w:r w:rsidRPr="00A767E0">
        <w:rPr>
          <w:rFonts w:cs="Tahoma"/>
          <w:szCs w:val="20"/>
        </w:rPr>
        <w:t>Come premesso, la prima alternativa alla detrazione fiscale è rappresentata dal c.d. “sconto in fattura” (art. 121, comma 1, Decreto Rilancio).</w:t>
      </w:r>
    </w:p>
    <w:p w14:paraId="43895281" w14:textId="02D905EF" w:rsidR="00A767E0" w:rsidRPr="00A767E0" w:rsidRDefault="00A767E0" w:rsidP="00A767E0">
      <w:pPr>
        <w:rPr>
          <w:rFonts w:cs="Tahoma"/>
          <w:szCs w:val="20"/>
        </w:rPr>
      </w:pPr>
      <w:r w:rsidRPr="00A767E0">
        <w:rPr>
          <w:rFonts w:cs="Tahoma"/>
          <w:szCs w:val="20"/>
        </w:rPr>
        <w:t xml:space="preserve">Tale opzione si sostanzia </w:t>
      </w:r>
      <w:r w:rsidR="00D811D5">
        <w:rPr>
          <w:rFonts w:cs="Tahoma"/>
          <w:szCs w:val="20"/>
        </w:rPr>
        <w:t>ne</w:t>
      </w:r>
      <w:r w:rsidRPr="00A767E0">
        <w:rPr>
          <w:rFonts w:cs="Tahoma"/>
          <w:szCs w:val="20"/>
        </w:rPr>
        <w:t>lla facoltà che può essere esercitata dal soggetto che commissiona uno o più degli interventi ammessi al “Superbonus al 110%”, mediante la richiesta di uno sconto in fattura direttamente al fornitore dei beni o servizi, fino ad un importo massimo pari al corrispettivo dovuto a quest’ultimo.</w:t>
      </w:r>
    </w:p>
    <w:p w14:paraId="062F05BE" w14:textId="77777777" w:rsidR="00A767E0" w:rsidRPr="00A767E0" w:rsidRDefault="00A767E0" w:rsidP="00A767E0">
      <w:pPr>
        <w:rPr>
          <w:rFonts w:cs="Tahoma"/>
          <w:szCs w:val="20"/>
        </w:rPr>
      </w:pPr>
      <w:r w:rsidRPr="00A767E0">
        <w:rPr>
          <w:rFonts w:cs="Tahoma"/>
          <w:szCs w:val="20"/>
        </w:rPr>
        <w:t>Pertanto, mentre da un lato il committente ottiene uno sconto in fattura rispetto al corrispettivo dovuto per i lavori, dall’altro il fornitore recupera il contributo anticipato sotto forma di credito d'imposta di importo pari alla detrazione spettante, con facoltà di successive cessioni di tale credito ad altri soggetti, ivi inclusi gli istituti di credito e gli altri intermediari finanziari. In altre parole, a fronte dello sconto operato, il fornitore dei beni o servizi che lo ha concesso (ad esempio, l’impresa esecutrice dei lavori) matura il diritto (a) ad utilizzare nella propria dichiarazione dei redditi la detrazione fiscale corrispondente al 110% del suddetto sconto oppure (b) a cedere la predetta detrazione fiscale, in cambio di un prezzo in denaro, ad un altro soggetto.</w:t>
      </w:r>
    </w:p>
    <w:p w14:paraId="54FC0C8F" w14:textId="77777777" w:rsidR="00A767E0" w:rsidRPr="00A767E0" w:rsidRDefault="00A767E0" w:rsidP="00A767E0">
      <w:pPr>
        <w:rPr>
          <w:rFonts w:cs="Tahoma"/>
          <w:szCs w:val="20"/>
        </w:rPr>
      </w:pPr>
      <w:r w:rsidRPr="00A767E0">
        <w:rPr>
          <w:rFonts w:cs="Tahoma"/>
          <w:szCs w:val="20"/>
        </w:rPr>
        <w:t>Ad esempio, nel caso in cui il contribuente sostenga una spesa pari a 30.000 euro alla quale corrisponde una detrazione pari ad euro 33.000 (110% di euro 30.000), a fronte dello sconto applicato in fattura pari ad euro 30.000, il fornitore maturerà un credito d’imposta pari ad euro 33.000.</w:t>
      </w:r>
    </w:p>
    <w:p w14:paraId="647AAF2D" w14:textId="77777777" w:rsidR="00A767E0" w:rsidRPr="00A767E0" w:rsidRDefault="00A767E0" w:rsidP="00A767E0">
      <w:pPr>
        <w:rPr>
          <w:rFonts w:cs="Tahoma"/>
          <w:szCs w:val="20"/>
        </w:rPr>
      </w:pPr>
      <w:r w:rsidRPr="00A767E0">
        <w:rPr>
          <w:rFonts w:cs="Tahoma"/>
          <w:szCs w:val="20"/>
        </w:rPr>
        <w:t xml:space="preserve">Nel caso in cui, invece, il fornitore applichi uno sconto “parziale” rispetto al corrispettivo complessivo, il credito d’imposta è calcolato sull’importo dello sconto effettivamente applicato. Ciò comporta, pertanto, che se a fronte di una spesa di euro 30.000 il fornitore applica uno sconto pari ad euro 10.000, </w:t>
      </w:r>
      <w:r w:rsidRPr="00A767E0">
        <w:rPr>
          <w:rFonts w:cs="Tahoma"/>
          <w:szCs w:val="20"/>
        </w:rPr>
        <w:lastRenderedPageBreak/>
        <w:t>quest’ultimo maturerà un credito d’imposta pari ad Euro 11.000 (110% di euro 10.000). In tale ipotesi, il contribuente potrà quindi far valere nella propria dichiarazione dei redditi una detrazione pari ad euro 22.000 (il 110% di euro 20.000, ossia la quota dei costi rimasta a proprio carico) o, in alternativa, potrà optare per la cessione del credito corrispondente a tale importo rimasto a proprio carico nei confronti altri soggetti, inclusi istituti di credito e altri intermediari finanziari.</w:t>
      </w:r>
    </w:p>
    <w:p w14:paraId="519F3A65" w14:textId="5260AA67" w:rsidR="00A767E0" w:rsidRPr="00A767E0" w:rsidRDefault="00A767E0" w:rsidP="00A767E0">
      <w:pPr>
        <w:rPr>
          <w:rFonts w:cs="Tahoma"/>
          <w:szCs w:val="20"/>
        </w:rPr>
      </w:pPr>
      <w:r w:rsidRPr="00A767E0">
        <w:rPr>
          <w:rFonts w:cs="Tahoma"/>
          <w:szCs w:val="20"/>
        </w:rPr>
        <w:t>L’Agenzia delle Entrate, con due distinti interpelli</w:t>
      </w:r>
      <w:r w:rsidRPr="00A767E0">
        <w:rPr>
          <w:rStyle w:val="Rimandonotaapidipagina"/>
          <w:rFonts w:cs="Tahoma"/>
          <w:szCs w:val="20"/>
        </w:rPr>
        <w:footnoteReference w:id="70"/>
      </w:r>
      <w:r w:rsidRPr="00A767E0">
        <w:rPr>
          <w:rFonts w:cs="Tahoma"/>
          <w:szCs w:val="20"/>
        </w:rPr>
        <w:t xml:space="preserve">, ha chiarito l’applicabilità del </w:t>
      </w:r>
      <w:r w:rsidR="00D811D5">
        <w:rPr>
          <w:rFonts w:cs="Tahoma"/>
          <w:szCs w:val="20"/>
        </w:rPr>
        <w:t>S</w:t>
      </w:r>
      <w:r w:rsidRPr="00A767E0">
        <w:rPr>
          <w:rFonts w:cs="Tahoma"/>
          <w:szCs w:val="20"/>
        </w:rPr>
        <w:t>uperbonus 110% nel caso di appalto affidato ad un unico soggetto (</w:t>
      </w:r>
      <w:r w:rsidR="00193D66">
        <w:rPr>
          <w:rFonts w:cs="Tahoma"/>
          <w:szCs w:val="20"/>
        </w:rPr>
        <w:t>c.d.</w:t>
      </w:r>
      <w:r w:rsidRPr="00A767E0">
        <w:rPr>
          <w:rFonts w:cs="Tahoma"/>
          <w:szCs w:val="20"/>
        </w:rPr>
        <w:t xml:space="preserve"> “</w:t>
      </w:r>
      <w:r w:rsidRPr="00A767E0">
        <w:rPr>
          <w:rFonts w:cs="Tahoma"/>
          <w:i/>
          <w:iCs/>
          <w:szCs w:val="20"/>
        </w:rPr>
        <w:t>General Contractor</w:t>
      </w:r>
      <w:r w:rsidRPr="00A767E0">
        <w:rPr>
          <w:rFonts w:cs="Tahoma"/>
          <w:szCs w:val="20"/>
        </w:rPr>
        <w:t>”) incaricato di realizzare l'opera nella sua interezza tramite un contratto di mandato senza rappresentanza: dall’attribuzione dell'incarico di progettazione, alla programmazione operativa e finanziaria, fino allo svolgimento di tutte le fasi necessarie per portare a termine i lavori.</w:t>
      </w:r>
    </w:p>
    <w:p w14:paraId="649027DB" w14:textId="3C8AAB23" w:rsidR="00A767E0" w:rsidRPr="00A767E0" w:rsidRDefault="00A767E0" w:rsidP="00A767E0">
      <w:pPr>
        <w:rPr>
          <w:rFonts w:cs="Tahoma"/>
          <w:szCs w:val="20"/>
        </w:rPr>
      </w:pPr>
      <w:r w:rsidRPr="00A767E0">
        <w:rPr>
          <w:rFonts w:cs="Tahoma"/>
          <w:szCs w:val="20"/>
        </w:rPr>
        <w:t xml:space="preserve">In particolare, viene evidenziato che qualora il contribuente affidi l'esecuzione dell’appalto (e quindi anche la pratica per il </w:t>
      </w:r>
      <w:r w:rsidR="00D811D5">
        <w:rPr>
          <w:rFonts w:cs="Tahoma"/>
          <w:szCs w:val="20"/>
        </w:rPr>
        <w:t>S</w:t>
      </w:r>
      <w:r w:rsidRPr="00A767E0">
        <w:rPr>
          <w:rFonts w:cs="Tahoma"/>
          <w:szCs w:val="20"/>
        </w:rPr>
        <w:t>uperbonus</w:t>
      </w:r>
      <w:r w:rsidR="00D811D5">
        <w:rPr>
          <w:rFonts w:cs="Tahoma"/>
          <w:szCs w:val="20"/>
        </w:rPr>
        <w:t xml:space="preserve"> 110%</w:t>
      </w:r>
      <w:r w:rsidRPr="00A767E0">
        <w:rPr>
          <w:rFonts w:cs="Tahoma"/>
          <w:szCs w:val="20"/>
        </w:rPr>
        <w:t xml:space="preserve">) ad un unico soggetto in qualità di </w:t>
      </w:r>
      <w:r w:rsidRPr="00A767E0">
        <w:rPr>
          <w:rFonts w:cs="Tahoma"/>
          <w:i/>
          <w:iCs/>
          <w:szCs w:val="20"/>
        </w:rPr>
        <w:t>contraente generale</w:t>
      </w:r>
      <w:r w:rsidRPr="00A767E0">
        <w:rPr>
          <w:rFonts w:cs="Tahoma"/>
          <w:szCs w:val="20"/>
        </w:rPr>
        <w:t xml:space="preserve">, potrà accedere al Superbonus </w:t>
      </w:r>
      <w:r w:rsidR="00D811D5">
        <w:rPr>
          <w:rFonts w:cs="Tahoma"/>
          <w:szCs w:val="20"/>
        </w:rPr>
        <w:t xml:space="preserve">110% </w:t>
      </w:r>
      <w:r w:rsidRPr="00A767E0">
        <w:rPr>
          <w:rFonts w:cs="Tahoma"/>
          <w:szCs w:val="20"/>
        </w:rPr>
        <w:t>ed esercitare l'opzione per lo sconto in fattura in relazione ai costi che l'impresa gli fatturerà per la realizzazione di interventi specifici oggetto di agevolazione, inclusi quelli relativi ai servizi professionali necessari per lo svolgimento dei lavori e per l’effettuazione delle pratiche amministrative e fiscali inerenti l’agevolazione quali visto di conformità e asseverazione.</w:t>
      </w:r>
    </w:p>
    <w:p w14:paraId="0955DD5F" w14:textId="16B9BD42" w:rsidR="00A767E0" w:rsidRPr="00A767E0" w:rsidRDefault="00A767E0" w:rsidP="00A767E0">
      <w:pPr>
        <w:rPr>
          <w:rFonts w:cs="Tahoma"/>
          <w:szCs w:val="20"/>
        </w:rPr>
      </w:pPr>
      <w:r w:rsidRPr="00A767E0">
        <w:rPr>
          <w:rFonts w:cs="Tahoma"/>
          <w:szCs w:val="20"/>
        </w:rPr>
        <w:t xml:space="preserve">Restano invece escluse dalla agevolazione le spese di mero coordinamento pagate al </w:t>
      </w:r>
      <w:r w:rsidRPr="00A767E0">
        <w:rPr>
          <w:rFonts w:cs="Tahoma"/>
          <w:i/>
          <w:iCs/>
          <w:szCs w:val="20"/>
        </w:rPr>
        <w:t>general contractor</w:t>
      </w:r>
      <w:r w:rsidRPr="00A767E0">
        <w:rPr>
          <w:rFonts w:cs="Tahoma"/>
          <w:szCs w:val="20"/>
        </w:rPr>
        <w:t>, in analogia con quelle dell'amministratore di condominio per lo svolgimento degli adempimenti dei condomini connessi all'esecuzione dei lavori e all'accesso al Superbonus</w:t>
      </w:r>
      <w:r w:rsidR="003008E9">
        <w:rPr>
          <w:rFonts w:cs="Tahoma"/>
          <w:szCs w:val="20"/>
        </w:rPr>
        <w:t xml:space="preserve"> </w:t>
      </w:r>
      <w:r w:rsidRPr="00A767E0">
        <w:rPr>
          <w:rFonts w:cs="Tahoma"/>
          <w:szCs w:val="20"/>
        </w:rPr>
        <w:t>(cfr. Circolare Agenzia Entrate n. 30/2020)</w:t>
      </w:r>
      <w:r w:rsidR="00D811D5">
        <w:rPr>
          <w:rFonts w:cs="Tahoma"/>
          <w:szCs w:val="20"/>
        </w:rPr>
        <w:t>.</w:t>
      </w:r>
    </w:p>
    <w:p w14:paraId="3E1A2CB3" w14:textId="7A853C76" w:rsidR="00A767E0" w:rsidRPr="00A767E0" w:rsidRDefault="00A767E0" w:rsidP="00A767E0">
      <w:pPr>
        <w:rPr>
          <w:rFonts w:cs="Tahoma"/>
          <w:szCs w:val="20"/>
        </w:rPr>
      </w:pPr>
      <w:r w:rsidRPr="00A767E0">
        <w:rPr>
          <w:rFonts w:cs="Tahoma"/>
          <w:szCs w:val="20"/>
        </w:rPr>
        <w:t xml:space="preserve">In particolare, con la risposta ad interpello n. 254/2021 citata, l’Agenzia </w:t>
      </w:r>
      <w:r w:rsidR="00D811D5">
        <w:rPr>
          <w:rFonts w:cs="Tahoma"/>
          <w:szCs w:val="20"/>
        </w:rPr>
        <w:t xml:space="preserve">delle Entrate </w:t>
      </w:r>
      <w:r w:rsidRPr="00A767E0">
        <w:rPr>
          <w:rFonts w:cs="Tahoma"/>
          <w:szCs w:val="20"/>
        </w:rPr>
        <w:t>ha risposto al caso rappresentato dall’istante che si è affidato a un fornitore unico, quale “</w:t>
      </w:r>
      <w:r w:rsidRPr="00A767E0">
        <w:rPr>
          <w:rFonts w:cs="Tahoma"/>
          <w:i/>
          <w:iCs/>
          <w:szCs w:val="20"/>
        </w:rPr>
        <w:t>contraente generale</w:t>
      </w:r>
      <w:r w:rsidRPr="00A767E0">
        <w:rPr>
          <w:rFonts w:cs="Tahoma"/>
          <w:szCs w:val="20"/>
        </w:rPr>
        <w:t>”, il quale, con un unico contratto, gli ha offerto sia il servizio di fornitura e posa in opera degli interventi che quello di progettazione dell'opera, rapportandosi, da un lato, con il committente (istante) e, dall’altro, con tutti i soggetti coinvolti nello svolgimento degli adempimenti necessari per il completamento dell'intervento stesso.</w:t>
      </w:r>
    </w:p>
    <w:p w14:paraId="0D31A8CB" w14:textId="77777777" w:rsidR="00A767E0" w:rsidRPr="00A767E0" w:rsidRDefault="00A767E0" w:rsidP="00A767E0">
      <w:pPr>
        <w:rPr>
          <w:rFonts w:cs="Tahoma"/>
          <w:szCs w:val="20"/>
        </w:rPr>
      </w:pPr>
      <w:r w:rsidRPr="00A767E0">
        <w:rPr>
          <w:rFonts w:cs="Tahoma"/>
          <w:szCs w:val="20"/>
        </w:rPr>
        <w:t xml:space="preserve">Nei reciproci rapporti, i servizi professionali necessari per lo svolgimento dei lavori e per l’effettuazione delle pratiche amministrative e fiscali inerenti </w:t>
      </w:r>
      <w:proofErr w:type="gramStart"/>
      <w:r w:rsidRPr="00A767E0">
        <w:rPr>
          <w:rFonts w:cs="Tahoma"/>
          <w:szCs w:val="20"/>
        </w:rPr>
        <w:t>l’agevolazione</w:t>
      </w:r>
      <w:proofErr w:type="gramEnd"/>
      <w:r w:rsidRPr="00A767E0">
        <w:rPr>
          <w:rFonts w:cs="Tahoma"/>
          <w:szCs w:val="20"/>
        </w:rPr>
        <w:t>, svolti da professionisti incaricati dall'istante, saranno fatturati dal professionista al fornitore unico, che poi li addebiterà in fattura al committente istante (beneficiario della detrazione), in virtù di uno specifico mandato senza rappresentanza.</w:t>
      </w:r>
    </w:p>
    <w:p w14:paraId="45253E73" w14:textId="77777777" w:rsidR="00A767E0" w:rsidRPr="00A767E0" w:rsidRDefault="00A767E0" w:rsidP="00A767E0">
      <w:pPr>
        <w:rPr>
          <w:rFonts w:cs="Tahoma"/>
          <w:szCs w:val="20"/>
        </w:rPr>
      </w:pPr>
      <w:r w:rsidRPr="00A767E0">
        <w:rPr>
          <w:rFonts w:cs="Tahoma"/>
          <w:szCs w:val="20"/>
        </w:rPr>
        <w:lastRenderedPageBreak/>
        <w:t xml:space="preserve">Nel caso di specie, il contratto stipulato dall'istante con il “contraente generale” include anche le attività inerenti </w:t>
      </w:r>
      <w:proofErr w:type="gramStart"/>
      <w:r w:rsidRPr="00A767E0">
        <w:rPr>
          <w:rFonts w:cs="Tahoma"/>
          <w:szCs w:val="20"/>
        </w:rPr>
        <w:t>l'ottenimento</w:t>
      </w:r>
      <w:proofErr w:type="gramEnd"/>
      <w:r w:rsidRPr="00A767E0">
        <w:rPr>
          <w:rFonts w:cs="Tahoma"/>
          <w:szCs w:val="20"/>
        </w:rPr>
        <w:t xml:space="preserve"> del visto di conformità e il rilascio delle asseverazioni previste dalla disciplina agevolativa. I fornitori e i professionisti - individuati dall'istante - effettuano la propria prestazione nei confronti del “contraente generale”</w:t>
      </w:r>
      <w:r w:rsidRPr="00A767E0">
        <w:rPr>
          <w:rStyle w:val="Rimandonotaapidipagina"/>
          <w:rFonts w:cs="Tahoma"/>
          <w:szCs w:val="20"/>
        </w:rPr>
        <w:footnoteReference w:id="71"/>
      </w:r>
      <w:r w:rsidRPr="00A767E0">
        <w:rPr>
          <w:rFonts w:cs="Tahoma"/>
          <w:szCs w:val="20"/>
        </w:rPr>
        <w:t>.</w:t>
      </w:r>
    </w:p>
    <w:p w14:paraId="40D99F4A" w14:textId="266672B0" w:rsidR="00A767E0" w:rsidRPr="00A767E0" w:rsidRDefault="00A767E0" w:rsidP="00A767E0">
      <w:pPr>
        <w:rPr>
          <w:rFonts w:cs="Tahoma"/>
          <w:szCs w:val="20"/>
        </w:rPr>
      </w:pPr>
      <w:r w:rsidRPr="00A767E0">
        <w:rPr>
          <w:rFonts w:cs="Tahoma"/>
          <w:szCs w:val="20"/>
        </w:rPr>
        <w:t>In particolare, i corrispettivi spettanti per il servizio professionale reso sono fatturati al “contraente generale” e da questi analiticamente ribaltati, senza alcun margine, al committente</w:t>
      </w:r>
      <w:r w:rsidR="003008E9">
        <w:rPr>
          <w:rFonts w:cs="Tahoma"/>
          <w:szCs w:val="20"/>
        </w:rPr>
        <w:t xml:space="preserve"> </w:t>
      </w:r>
      <w:r w:rsidRPr="00A767E0">
        <w:rPr>
          <w:rFonts w:cs="Tahoma"/>
          <w:szCs w:val="20"/>
        </w:rPr>
        <w:t>istante, che, quindi, riceve una fattura dal “contraente generale”, con l'indicazione di detti corrispettivi per la prestazione di servizi resi da professionisti terzi e acquistati per conto del committente.</w:t>
      </w:r>
    </w:p>
    <w:p w14:paraId="77C0A7BB" w14:textId="77777777" w:rsidR="00A767E0" w:rsidRPr="00A767E0" w:rsidRDefault="00A767E0" w:rsidP="00A767E0">
      <w:pPr>
        <w:rPr>
          <w:rFonts w:cs="Tahoma"/>
          <w:szCs w:val="20"/>
        </w:rPr>
      </w:pPr>
      <w:r w:rsidRPr="00A767E0">
        <w:rPr>
          <w:rFonts w:cs="Tahoma"/>
          <w:szCs w:val="20"/>
        </w:rPr>
        <w:t>Nell'ambito dell'attività espletata, il “contraente generale” propone, peraltro, di operare lo sconto in fattura al committente (istante), come parte integrante del corrispettivo dovuto, recuperando il contributo anticipato sotto forma di credito d'imposta di importo pari alla detrazione spettante.</w:t>
      </w:r>
    </w:p>
    <w:p w14:paraId="34EFA692" w14:textId="77777777" w:rsidR="00A767E0" w:rsidRPr="00A767E0" w:rsidRDefault="00A767E0" w:rsidP="00A767E0">
      <w:pPr>
        <w:rPr>
          <w:rFonts w:cs="Tahoma"/>
          <w:szCs w:val="20"/>
        </w:rPr>
      </w:pPr>
      <w:r w:rsidRPr="00A767E0">
        <w:rPr>
          <w:rFonts w:cs="Tahoma"/>
          <w:szCs w:val="20"/>
        </w:rPr>
        <w:t>Sulla base di queste premesse, l’Agenzia ha ritenuto che l'istante possa accedere al Superbonus ed esercitare l'opzione per lo sconto in fattura in relazione ai costi che l'impresa, in qualità di " contraente generale", gli fatturerà per la realizzazione di interventi specifici oggetto di agevolazione, inclusi quelli relativi ai servizi professionali necessari per lo svolgimento dei lavori e per l'effettuazione delle pratiche amministrative e fiscali inerenti l'agevolazione (visto di conformità e asseverazioni).</w:t>
      </w:r>
    </w:p>
    <w:p w14:paraId="68D60FC5" w14:textId="77777777" w:rsidR="00A767E0" w:rsidRPr="00A767E0" w:rsidRDefault="00A767E0" w:rsidP="00A767E0">
      <w:pPr>
        <w:rPr>
          <w:rFonts w:cs="Tahoma"/>
          <w:szCs w:val="20"/>
        </w:rPr>
      </w:pPr>
      <w:r w:rsidRPr="00A767E0">
        <w:rPr>
          <w:rFonts w:cs="Tahoma"/>
          <w:szCs w:val="20"/>
        </w:rPr>
        <w:t xml:space="preserve">In particolare, essendo necessario, ai fini del Superbonus e dell'esercizio dell'opzione, che siano documentate le spese sostenute e rimaste effettivamente a carico del committente/beneficiario dell'agevolazione, la fattura emessa dal “contraente generale”, o altra idonea documentazione, </w:t>
      </w:r>
      <w:r w:rsidRPr="00A767E0">
        <w:rPr>
          <w:rFonts w:cs="Tahoma"/>
          <w:b/>
          <w:bCs/>
          <w:szCs w:val="20"/>
        </w:rPr>
        <w:t>deve descrivere in maniera puntuale il servizio ed indicato il soggetto che lo ha reso</w:t>
      </w:r>
      <w:r w:rsidRPr="00A767E0">
        <w:rPr>
          <w:rFonts w:cs="Tahoma"/>
          <w:szCs w:val="20"/>
        </w:rPr>
        <w:t>.</w:t>
      </w:r>
    </w:p>
    <w:p w14:paraId="7727E582" w14:textId="211A5D33" w:rsidR="00A767E0" w:rsidRPr="00A767E0" w:rsidRDefault="00A767E0" w:rsidP="00A767E0">
      <w:pPr>
        <w:rPr>
          <w:rFonts w:cs="Tahoma"/>
          <w:szCs w:val="20"/>
        </w:rPr>
      </w:pPr>
      <w:r w:rsidRPr="00A767E0">
        <w:rPr>
          <w:rFonts w:cs="Tahoma"/>
          <w:szCs w:val="20"/>
        </w:rPr>
        <w:t xml:space="preserve">Il riconoscimento dello sconto in fattura da parte del fornitore unico, anche per i servizi resi dai terzi professionisti per l’effettuazione delle pratiche amministrative e fiscali inerenti </w:t>
      </w:r>
      <w:proofErr w:type="gramStart"/>
      <w:r w:rsidRPr="00A767E0">
        <w:rPr>
          <w:rFonts w:cs="Tahoma"/>
          <w:szCs w:val="20"/>
        </w:rPr>
        <w:t>l</w:t>
      </w:r>
      <w:r w:rsidR="00400CEB">
        <w:rPr>
          <w:rFonts w:cs="Tahoma"/>
          <w:szCs w:val="20"/>
        </w:rPr>
        <w:t>’</w:t>
      </w:r>
      <w:r w:rsidRPr="00A767E0">
        <w:rPr>
          <w:rFonts w:cs="Tahoma"/>
          <w:szCs w:val="20"/>
        </w:rPr>
        <w:t>agevolazione</w:t>
      </w:r>
      <w:proofErr w:type="gramEnd"/>
      <w:r w:rsidRPr="00A767E0">
        <w:rPr>
          <w:rFonts w:cs="Tahoma"/>
          <w:szCs w:val="20"/>
        </w:rPr>
        <w:t>, è ammesso, a condizione che “</w:t>
      </w:r>
      <w:r w:rsidRPr="00A767E0">
        <w:rPr>
          <w:rFonts w:cs="Tahoma"/>
          <w:i/>
          <w:iCs/>
          <w:szCs w:val="20"/>
        </w:rPr>
        <w:t xml:space="preserve">gli effetti complessivi siano i medesimi di quelli configurabili nell'ipotesi in cui i </w:t>
      </w:r>
      <w:r w:rsidRPr="00A767E0">
        <w:rPr>
          <w:rFonts w:cs="Tahoma"/>
          <w:i/>
          <w:iCs/>
          <w:szCs w:val="20"/>
        </w:rPr>
        <w:lastRenderedPageBreak/>
        <w:t>professionisti che rendono i servizi in questione avessero effettuato direttamente lo sconto in fattura al committente, beneficiario dell'agevolazione</w:t>
      </w:r>
      <w:r w:rsidRPr="00A767E0">
        <w:rPr>
          <w:rFonts w:cs="Tahoma"/>
          <w:szCs w:val="20"/>
        </w:rPr>
        <w:t>”</w:t>
      </w:r>
      <w:r w:rsidRPr="00A767E0">
        <w:rPr>
          <w:rStyle w:val="Rimandonotaapidipagina"/>
          <w:rFonts w:cs="Tahoma"/>
          <w:szCs w:val="20"/>
        </w:rPr>
        <w:footnoteReference w:id="72"/>
      </w:r>
      <w:r w:rsidRPr="00A767E0">
        <w:rPr>
          <w:rFonts w:cs="Tahoma"/>
          <w:szCs w:val="20"/>
        </w:rPr>
        <w:t>.</w:t>
      </w:r>
    </w:p>
    <w:p w14:paraId="509CB079" w14:textId="77777777" w:rsidR="00A767E0" w:rsidRPr="00A767E0" w:rsidRDefault="00A767E0" w:rsidP="00A767E0">
      <w:pPr>
        <w:rPr>
          <w:rFonts w:cs="Tahoma"/>
          <w:szCs w:val="20"/>
        </w:rPr>
      </w:pPr>
      <w:r w:rsidRPr="00A767E0">
        <w:rPr>
          <w:rFonts w:cs="Tahoma"/>
          <w:szCs w:val="20"/>
        </w:rPr>
        <w:t xml:space="preserve">La circolare dell’Agenzia delle Entrate n. 30/E del 2020 ha confermato che sono agevolabili tutte le spese caratterizzate da un’immediata correlazione con gli interventi che danno diritto alla detrazione, specificando che tra le predette spese non rientrano i compensi specificatamente riconosciuti all'amministratore per lo svolgimento degli adempimenti dei condomini connessi all'esecuzione dei lavori e all'accesso al </w:t>
      </w:r>
      <w:r w:rsidRPr="00A767E0">
        <w:rPr>
          <w:rFonts w:cs="Tahoma"/>
          <w:i/>
          <w:iCs/>
          <w:szCs w:val="20"/>
        </w:rPr>
        <w:t>Superbonus</w:t>
      </w:r>
      <w:r w:rsidRPr="00A767E0">
        <w:rPr>
          <w:rFonts w:cs="Tahoma"/>
          <w:szCs w:val="20"/>
        </w:rPr>
        <w:t xml:space="preserve">. </w:t>
      </w:r>
    </w:p>
    <w:p w14:paraId="262B02BA" w14:textId="77777777" w:rsidR="00A767E0" w:rsidRPr="00A767E0" w:rsidRDefault="00A767E0" w:rsidP="00A767E0">
      <w:pPr>
        <w:rPr>
          <w:rFonts w:cs="Tahoma"/>
          <w:szCs w:val="20"/>
        </w:rPr>
      </w:pPr>
      <w:r w:rsidRPr="00A767E0">
        <w:rPr>
          <w:rFonts w:cs="Tahoma"/>
          <w:szCs w:val="20"/>
        </w:rPr>
        <w:t>Tale chiarimento vale anche per l’eventuale corrispettivo per l’attività di “</w:t>
      </w:r>
      <w:r w:rsidRPr="00A767E0">
        <w:rPr>
          <w:rFonts w:cs="Tahoma"/>
          <w:b/>
          <w:bCs/>
          <w:szCs w:val="20"/>
        </w:rPr>
        <w:t>mero coordinamento</w:t>
      </w:r>
      <w:r w:rsidRPr="00A767E0">
        <w:rPr>
          <w:rFonts w:cs="Tahoma"/>
          <w:szCs w:val="20"/>
        </w:rPr>
        <w:t>” dei lavori riconosciuto al “</w:t>
      </w:r>
      <w:r w:rsidRPr="00A767E0">
        <w:rPr>
          <w:rFonts w:cs="Tahoma"/>
          <w:i/>
          <w:iCs/>
          <w:szCs w:val="20"/>
        </w:rPr>
        <w:t>contraente generale”</w:t>
      </w:r>
      <w:r w:rsidRPr="00A767E0">
        <w:rPr>
          <w:rFonts w:cs="Tahoma"/>
          <w:szCs w:val="20"/>
        </w:rPr>
        <w:t xml:space="preserve">, che non è detraibile trattandosi di costo non “direttamente” imputabile alla realizzazione dell'intervento. </w:t>
      </w:r>
    </w:p>
    <w:p w14:paraId="5B145B35" w14:textId="77777777" w:rsidR="00A767E0" w:rsidRPr="00A767E0" w:rsidRDefault="00A767E0" w:rsidP="00A767E0">
      <w:pPr>
        <w:rPr>
          <w:rFonts w:cs="Tahoma"/>
          <w:szCs w:val="20"/>
        </w:rPr>
      </w:pPr>
      <w:r w:rsidRPr="00A767E0">
        <w:rPr>
          <w:rFonts w:cs="Tahoma"/>
          <w:szCs w:val="20"/>
        </w:rPr>
        <w:t xml:space="preserve">Con la risposta n. 480 del 15 luglio 2021, l’Agenzia delle Entrate è nuovamente tornata sul tema </w:t>
      </w:r>
      <w:proofErr w:type="gramStart"/>
      <w:r w:rsidRPr="00A767E0">
        <w:rPr>
          <w:rFonts w:cs="Tahoma"/>
          <w:szCs w:val="20"/>
        </w:rPr>
        <w:t>della spese</w:t>
      </w:r>
      <w:proofErr w:type="gramEnd"/>
      <w:r w:rsidRPr="00A767E0">
        <w:rPr>
          <w:rFonts w:cs="Tahoma"/>
          <w:szCs w:val="20"/>
        </w:rPr>
        <w:t xml:space="preserve"> agevolabili se e in quanto strettamente connesse alla realizzazione dell’intervento.</w:t>
      </w:r>
    </w:p>
    <w:p w14:paraId="779714A1" w14:textId="23CBA104" w:rsidR="00A767E0" w:rsidRPr="00A767E0" w:rsidRDefault="00A767E0" w:rsidP="00A767E0">
      <w:pPr>
        <w:rPr>
          <w:rFonts w:cs="Tahoma"/>
          <w:szCs w:val="20"/>
        </w:rPr>
      </w:pPr>
      <w:r w:rsidRPr="00A767E0">
        <w:rPr>
          <w:rFonts w:cs="Tahoma"/>
          <w:szCs w:val="20"/>
        </w:rPr>
        <w:t>Dopo aver ricordato il quadro normativo di riferimento, è stato ripreso quanto già illustrato nella Circolare n. 30/2020, ossia che “</w:t>
      </w:r>
      <w:r w:rsidRPr="00A767E0">
        <w:rPr>
          <w:rFonts w:cs="Tahoma"/>
          <w:i/>
          <w:iCs/>
          <w:szCs w:val="20"/>
        </w:rPr>
        <w:t>sono detraibili nella misura del 110 per cento, nei limiti previsti per ciascun intervento, le spese sostenute per il rilascio del visto di conformità nonché delle attestazioni e delle asseverazioni</w:t>
      </w:r>
      <w:r w:rsidRPr="00A767E0">
        <w:rPr>
          <w:rFonts w:cs="Tahoma"/>
          <w:szCs w:val="20"/>
        </w:rPr>
        <w:t>”. Viene precisato che “</w:t>
      </w:r>
      <w:r w:rsidRPr="00A767E0">
        <w:rPr>
          <w:rFonts w:cs="Tahoma"/>
          <w:i/>
          <w:iCs/>
          <w:szCs w:val="20"/>
        </w:rPr>
        <w:t>la detrazione, inoltre, spetta anche per talune spese sostenute in relazione agli interventi che beneficiano del Superbonus, a condizione, tuttavia, che l'intervento a cui si riferiscono sia effettivamente realizzato. Si tratta, in particolare: delle spese sostenute per l'acquisto dei materiali, la progettazione e le altre spese professionali connesse, comunque richieste dal tipo di lavori (ad esempio, l'effettuazione di perizie e sopralluoghi, le spese preliminari di progettazione e ispezione e prospezione)</w:t>
      </w:r>
      <w:r w:rsidRPr="00A767E0">
        <w:rPr>
          <w:rFonts w:cs="Tahoma"/>
          <w:szCs w:val="20"/>
        </w:rPr>
        <w:t>”</w:t>
      </w:r>
      <w:r w:rsidRPr="00A767E0">
        <w:rPr>
          <w:rStyle w:val="Rimandonotaapidipagina"/>
          <w:rFonts w:cs="Tahoma"/>
          <w:szCs w:val="20"/>
        </w:rPr>
        <w:footnoteReference w:id="73"/>
      </w:r>
      <w:r w:rsidRPr="00A767E0">
        <w:rPr>
          <w:rFonts w:cs="Tahoma"/>
          <w:szCs w:val="20"/>
        </w:rPr>
        <w:t>.</w:t>
      </w:r>
    </w:p>
    <w:p w14:paraId="79FF5327" w14:textId="77777777" w:rsidR="00A767E0" w:rsidRPr="00A767E0" w:rsidRDefault="00A767E0" w:rsidP="00A767E0">
      <w:pPr>
        <w:rPr>
          <w:rFonts w:cs="Tahoma"/>
          <w:szCs w:val="20"/>
        </w:rPr>
      </w:pPr>
      <w:r w:rsidRPr="00A767E0">
        <w:rPr>
          <w:rFonts w:cs="Tahoma"/>
          <w:szCs w:val="20"/>
        </w:rPr>
        <w:t xml:space="preserve">L’Agenzia delle Entrate ha quindi confermato che anche le spese sostenute per lo studio di fattibilità, </w:t>
      </w:r>
      <w:proofErr w:type="spellStart"/>
      <w:r w:rsidRPr="00A767E0">
        <w:rPr>
          <w:rFonts w:cs="Tahoma"/>
          <w:szCs w:val="20"/>
        </w:rPr>
        <w:t>ri</w:t>
      </w:r>
      <w:proofErr w:type="spellEnd"/>
      <w:r w:rsidRPr="00A767E0">
        <w:rPr>
          <w:rFonts w:cs="Tahoma"/>
          <w:szCs w:val="20"/>
        </w:rPr>
        <w:t xml:space="preserve">-addebitate dal General Contractor al condominio, costituiscono parte integrante del corrispettivo per il servizio fornito dal General Contractor al committente. </w:t>
      </w:r>
    </w:p>
    <w:p w14:paraId="53260A4F" w14:textId="0C15CC90" w:rsidR="00A767E0" w:rsidRPr="00A767E0" w:rsidRDefault="00A767E0" w:rsidP="00A767E0">
      <w:pPr>
        <w:rPr>
          <w:rFonts w:cs="Tahoma"/>
          <w:szCs w:val="20"/>
        </w:rPr>
      </w:pPr>
      <w:r w:rsidRPr="00A767E0">
        <w:rPr>
          <w:rFonts w:cs="Tahoma"/>
          <w:szCs w:val="20"/>
        </w:rPr>
        <w:t xml:space="preserve">Non può, invece, essere incluso alcun margine funzionale alla remunerazione dell’attività posta in essere dal </w:t>
      </w:r>
      <w:r w:rsidRPr="00A767E0">
        <w:rPr>
          <w:rFonts w:cs="Tahoma"/>
          <w:i/>
          <w:iCs/>
          <w:szCs w:val="20"/>
        </w:rPr>
        <w:t>General Contractor</w:t>
      </w:r>
      <w:r w:rsidRPr="00A767E0">
        <w:rPr>
          <w:rFonts w:cs="Tahoma"/>
          <w:szCs w:val="20"/>
        </w:rPr>
        <w:t xml:space="preserve">, in quanto esso costituisce un costo non incluso tra quelli detraibili al 110%. In particolare, trattasi delle spese relative al compenso per il servizio reso da parte del GC, a titolo di costi </w:t>
      </w:r>
      <w:r w:rsidRPr="00A767E0">
        <w:rPr>
          <w:rFonts w:cs="Tahoma"/>
          <w:szCs w:val="20"/>
        </w:rPr>
        <w:lastRenderedPageBreak/>
        <w:t>organizzativi e di coordinamento delle attività, di pianificazione e consulenza che gli sono state affidate (</w:t>
      </w:r>
      <w:r w:rsidR="00193D66">
        <w:rPr>
          <w:rFonts w:cs="Tahoma"/>
          <w:szCs w:val="20"/>
        </w:rPr>
        <w:t>c.d.</w:t>
      </w:r>
      <w:r w:rsidRPr="00A767E0">
        <w:rPr>
          <w:rFonts w:cs="Tahoma"/>
          <w:szCs w:val="20"/>
        </w:rPr>
        <w:t xml:space="preserve"> “</w:t>
      </w:r>
      <w:r w:rsidRPr="00A767E0">
        <w:rPr>
          <w:rFonts w:cs="Tahoma"/>
          <w:i/>
          <w:iCs/>
          <w:szCs w:val="20"/>
        </w:rPr>
        <w:t>spese accessorie</w:t>
      </w:r>
      <w:r w:rsidRPr="00A767E0">
        <w:rPr>
          <w:rFonts w:cs="Tahoma"/>
          <w:szCs w:val="20"/>
        </w:rPr>
        <w:t xml:space="preserve">”), dovendosi ritenere agevolabili </w:t>
      </w:r>
      <w:r w:rsidRPr="00A767E0">
        <w:rPr>
          <w:rFonts w:cs="Tahoma"/>
          <w:b/>
          <w:bCs/>
          <w:szCs w:val="20"/>
        </w:rPr>
        <w:t>solo</w:t>
      </w:r>
      <w:r w:rsidRPr="00A767E0">
        <w:rPr>
          <w:rFonts w:cs="Tahoma"/>
          <w:szCs w:val="20"/>
        </w:rPr>
        <w:t xml:space="preserve"> le voci di spesa strettamente relative agli interventi eseguiti ed ammissibili al Superbonus, in linea con quanto previsto dal D.L. 34/2020 e quanto chiarito dalla Circolare Agenzia Entrate n. 24/2020. </w:t>
      </w:r>
    </w:p>
    <w:p w14:paraId="75665E60" w14:textId="77777777" w:rsidR="00A767E0" w:rsidRPr="00A767E0" w:rsidRDefault="00A767E0" w:rsidP="00A767E0">
      <w:pPr>
        <w:rPr>
          <w:rFonts w:cs="Tahoma"/>
          <w:szCs w:val="20"/>
        </w:rPr>
      </w:pPr>
      <w:r w:rsidRPr="00A767E0">
        <w:rPr>
          <w:rFonts w:cs="Tahoma"/>
          <w:szCs w:val="20"/>
        </w:rPr>
        <w:t>Sulla scorta di quanto sopra, è opportuno individuare, nel contratto di appalto, le spese che daranno diritto all’agevolazione e quelle non ammissibili e che, come tali, resteranno integralmente a carico del committente, e ciò al fine di limitare il più possibile futuri contenziosi su responsabilità per mancato riconoscimento dell’agevolazione.</w:t>
      </w:r>
    </w:p>
    <w:p w14:paraId="733F755E" w14:textId="7803A549" w:rsidR="00A767E0" w:rsidRDefault="00A767E0" w:rsidP="00A767E0">
      <w:pPr>
        <w:rPr>
          <w:rFonts w:cs="Tahoma"/>
          <w:szCs w:val="20"/>
        </w:rPr>
      </w:pPr>
      <w:r w:rsidRPr="00A767E0">
        <w:rPr>
          <w:rFonts w:cs="Tahoma"/>
          <w:szCs w:val="20"/>
        </w:rPr>
        <w:t>In sede di fatturazione, il GC dovrà altresì specificare nel dettaglio le altre spese ed indicare i professionisti di riferimento, al fine di evitare possibili controlli da parte dell’Amministrazione finanziaria.</w:t>
      </w:r>
    </w:p>
    <w:p w14:paraId="3EE8D955" w14:textId="77777777" w:rsidR="007B20A9" w:rsidRPr="00A767E0" w:rsidRDefault="007B20A9" w:rsidP="00A767E0">
      <w:pPr>
        <w:rPr>
          <w:rFonts w:cs="Tahoma"/>
          <w:szCs w:val="20"/>
        </w:rPr>
      </w:pPr>
    </w:p>
    <w:p w14:paraId="1A802869" w14:textId="339838BC" w:rsidR="00A767E0" w:rsidRPr="00671FAB" w:rsidRDefault="00A767E0" w:rsidP="00671FAB">
      <w:pPr>
        <w:pStyle w:val="Titolo2"/>
      </w:pPr>
      <w:bookmarkStart w:id="44" w:name="_Toc79573351"/>
      <w:bookmarkStart w:id="45" w:name="_Toc83821128"/>
      <w:r w:rsidRPr="00671FAB">
        <w:t>1.6.2 La cessione del credito</w:t>
      </w:r>
      <w:bookmarkEnd w:id="44"/>
      <w:bookmarkEnd w:id="45"/>
    </w:p>
    <w:p w14:paraId="419B0389" w14:textId="77777777" w:rsidR="00A767E0" w:rsidRPr="00A767E0" w:rsidRDefault="00A767E0" w:rsidP="00A767E0">
      <w:pPr>
        <w:rPr>
          <w:rFonts w:cs="Tahoma"/>
          <w:szCs w:val="20"/>
        </w:rPr>
      </w:pPr>
      <w:r w:rsidRPr="00A767E0">
        <w:rPr>
          <w:rFonts w:cs="Tahoma"/>
          <w:szCs w:val="20"/>
        </w:rPr>
        <w:t xml:space="preserve">Quanto, invece, c.d. “cessione del credito” (art. 121, comma, 1, Decreto Rilancio), anche in questo caso si tratta di un’opzione che può essere esercitata da parte del soggetto che ha maturato la detrazione fiscale, avendo sostenuto la spesa per uno o più degli interventi ammessi al Superbonus 110%. </w:t>
      </w:r>
    </w:p>
    <w:p w14:paraId="72E36BDE" w14:textId="77777777" w:rsidR="00A767E0" w:rsidRPr="00A767E0" w:rsidRDefault="00A767E0" w:rsidP="00A767E0">
      <w:pPr>
        <w:rPr>
          <w:rFonts w:cs="Tahoma"/>
          <w:szCs w:val="20"/>
        </w:rPr>
      </w:pPr>
      <w:r w:rsidRPr="00A767E0">
        <w:rPr>
          <w:rFonts w:cs="Tahoma"/>
          <w:szCs w:val="20"/>
        </w:rPr>
        <w:t>Attraverso la “cessione del credito” la detrazione fiscale spettante al contribuente viene da questi venduta (o, meglio, ceduta) ad un altro soggetto, a fronte di un corrispettivo in denaro, divenendo quindi un credito fiscale con il quale l’acquirente del suddetto credito potrà pagare le proprie imposte e/o contributi previdenziali e/o assicurativi (compensando le relative poste).</w:t>
      </w:r>
    </w:p>
    <w:p w14:paraId="19AE2055" w14:textId="77777777" w:rsidR="00A767E0" w:rsidRPr="00A767E0" w:rsidRDefault="00A767E0" w:rsidP="00A767E0">
      <w:pPr>
        <w:rPr>
          <w:rFonts w:cs="Tahoma"/>
          <w:szCs w:val="20"/>
        </w:rPr>
      </w:pPr>
      <w:r w:rsidRPr="00A767E0">
        <w:rPr>
          <w:rFonts w:cs="Tahoma"/>
          <w:szCs w:val="20"/>
        </w:rPr>
        <w:t xml:space="preserve">La cessione può essere disposta in favore: </w:t>
      </w:r>
    </w:p>
    <w:p w14:paraId="481B19F2" w14:textId="77777777" w:rsidR="00A767E0" w:rsidRPr="00A767E0" w:rsidRDefault="00A767E0" w:rsidP="004A224A">
      <w:pPr>
        <w:pStyle w:val="Paragrafoelenco"/>
        <w:numPr>
          <w:ilvl w:val="0"/>
          <w:numId w:val="18"/>
        </w:numPr>
        <w:rPr>
          <w:rFonts w:cs="Tahoma"/>
          <w:szCs w:val="20"/>
        </w:rPr>
      </w:pPr>
      <w:r w:rsidRPr="00A767E0">
        <w:rPr>
          <w:rFonts w:cs="Tahoma"/>
          <w:szCs w:val="20"/>
        </w:rPr>
        <w:t xml:space="preserve">dei fornitori dei beni e dei servizi necessari alla realizzazione degli interventi; </w:t>
      </w:r>
    </w:p>
    <w:p w14:paraId="52BF342D" w14:textId="77777777" w:rsidR="00A767E0" w:rsidRPr="00A767E0" w:rsidRDefault="00A767E0" w:rsidP="004A224A">
      <w:pPr>
        <w:pStyle w:val="Paragrafoelenco"/>
        <w:numPr>
          <w:ilvl w:val="0"/>
          <w:numId w:val="18"/>
        </w:numPr>
        <w:rPr>
          <w:rFonts w:cs="Tahoma"/>
          <w:szCs w:val="20"/>
        </w:rPr>
      </w:pPr>
      <w:r w:rsidRPr="00A767E0">
        <w:rPr>
          <w:rFonts w:cs="Tahoma"/>
          <w:szCs w:val="20"/>
        </w:rPr>
        <w:t xml:space="preserve">di altri soggetti (persone fisiche, anche esercenti attività di lavoro autonomo o d’impresa, società ed enti); </w:t>
      </w:r>
    </w:p>
    <w:p w14:paraId="0C418555" w14:textId="77777777" w:rsidR="00A767E0" w:rsidRPr="00A767E0" w:rsidRDefault="00A767E0" w:rsidP="004A224A">
      <w:pPr>
        <w:pStyle w:val="Paragrafoelenco"/>
        <w:numPr>
          <w:ilvl w:val="0"/>
          <w:numId w:val="18"/>
        </w:numPr>
        <w:rPr>
          <w:rFonts w:cs="Tahoma"/>
          <w:szCs w:val="20"/>
        </w:rPr>
      </w:pPr>
      <w:r w:rsidRPr="00A767E0">
        <w:rPr>
          <w:rFonts w:cs="Tahoma"/>
          <w:szCs w:val="20"/>
        </w:rPr>
        <w:t>di istituti di credito e intermediari finanziari.</w:t>
      </w:r>
    </w:p>
    <w:p w14:paraId="48A4BF55" w14:textId="77777777" w:rsidR="00A767E0" w:rsidRPr="00A767E0" w:rsidRDefault="00A767E0" w:rsidP="00A767E0">
      <w:pPr>
        <w:rPr>
          <w:rFonts w:cs="Tahoma"/>
          <w:szCs w:val="20"/>
        </w:rPr>
      </w:pPr>
      <w:r w:rsidRPr="00A767E0">
        <w:rPr>
          <w:rFonts w:cs="Tahoma"/>
          <w:szCs w:val="20"/>
        </w:rPr>
        <w:t xml:space="preserve">I soggetti che ricevono il credito hanno, a loro volta, la facoltà di successive cessioni. </w:t>
      </w:r>
    </w:p>
    <w:p w14:paraId="7AF4FE45" w14:textId="708EE83E" w:rsidR="00A767E0" w:rsidRDefault="00A767E0" w:rsidP="007B20A9">
      <w:pPr>
        <w:rPr>
          <w:rFonts w:cs="Tahoma"/>
          <w:szCs w:val="20"/>
        </w:rPr>
      </w:pPr>
      <w:r w:rsidRPr="00A767E0">
        <w:rPr>
          <w:rFonts w:cs="Tahoma"/>
          <w:szCs w:val="20"/>
        </w:rPr>
        <w:t>Il condomino può cedere l’intera detrazione calcolata o sulla base della spesa approvata dalla delibera assembleare per l’esecuzione dei lavori, per la quota a lui imputabile, o sulla base delle spese sostenute nel periodo d’imposta dal condominio, anche sotto forma di cessione del credito d’imposta ai fornitori, per la quota a lui imputabile.</w:t>
      </w:r>
      <w:bookmarkStart w:id="46" w:name="_Toc79573352"/>
    </w:p>
    <w:p w14:paraId="35707F65" w14:textId="77777777" w:rsidR="007B20A9" w:rsidRPr="007B20A9" w:rsidRDefault="007B20A9" w:rsidP="007B20A9">
      <w:pPr>
        <w:rPr>
          <w:rFonts w:cs="Tahoma"/>
          <w:szCs w:val="20"/>
        </w:rPr>
      </w:pPr>
    </w:p>
    <w:p w14:paraId="4168A50E" w14:textId="0A3A55AA" w:rsidR="00A767E0" w:rsidRPr="00671FAB" w:rsidRDefault="00A767E0" w:rsidP="00671FAB">
      <w:pPr>
        <w:pStyle w:val="Titolo2"/>
        <w:rPr>
          <w:highlight w:val="cyan"/>
        </w:rPr>
      </w:pPr>
      <w:bookmarkStart w:id="47" w:name="_Toc83821129"/>
      <w:r w:rsidRPr="00671FAB">
        <w:lastRenderedPageBreak/>
        <w:t>1.6.3 Modalità di adesione alle alternative alla detrazione</w:t>
      </w:r>
      <w:bookmarkEnd w:id="46"/>
      <w:bookmarkEnd w:id="47"/>
      <w:r w:rsidRPr="00671FAB">
        <w:t xml:space="preserve"> </w:t>
      </w:r>
    </w:p>
    <w:p w14:paraId="6690CFC4" w14:textId="317C1288" w:rsidR="00A767E0" w:rsidRPr="00A767E0" w:rsidRDefault="00A767E0" w:rsidP="00A767E0">
      <w:pPr>
        <w:rPr>
          <w:rFonts w:cs="Tahoma"/>
          <w:szCs w:val="20"/>
        </w:rPr>
      </w:pPr>
      <w:r w:rsidRPr="00A767E0">
        <w:rPr>
          <w:rFonts w:cs="Tahoma"/>
          <w:szCs w:val="20"/>
        </w:rPr>
        <w:t xml:space="preserve">Ai sensi dell’articolo 121 del decreto Rilancio, i soggetti che sostengono, negli anni 2020 e 2021, spese per gli interventi </w:t>
      </w:r>
      <w:r w:rsidR="00D811D5">
        <w:rPr>
          <w:rFonts w:cs="Tahoma"/>
          <w:szCs w:val="20"/>
        </w:rPr>
        <w:t>previsti dalla normativa in commento</w:t>
      </w:r>
      <w:r w:rsidRPr="00A767E0">
        <w:rPr>
          <w:rFonts w:cs="Tahoma"/>
          <w:szCs w:val="20"/>
        </w:rPr>
        <w:t xml:space="preserve"> possono optare, in luogo dell'utilizzo diretto della detrazione spettante, alternativamente:</w:t>
      </w:r>
    </w:p>
    <w:p w14:paraId="5C7F8F8F" w14:textId="46FACF6C" w:rsidR="00A767E0" w:rsidRPr="00A767E0" w:rsidRDefault="00A767E0" w:rsidP="004A224A">
      <w:pPr>
        <w:pStyle w:val="Paragrafoelenco"/>
        <w:numPr>
          <w:ilvl w:val="0"/>
          <w:numId w:val="16"/>
        </w:numPr>
        <w:rPr>
          <w:rFonts w:cs="Tahoma"/>
          <w:szCs w:val="20"/>
        </w:rPr>
      </w:pPr>
      <w:r w:rsidRPr="00A767E0">
        <w:rPr>
          <w:rFonts w:cs="Tahoma"/>
          <w:szCs w:val="20"/>
        </w:rPr>
        <w:t>per un contributo, sotto forma di sconto sul corrispettivo dovuto, di importo massimo non superiore al corrispettivo stesso, anticipato dal fornitore di beni e servizi relativi agli interventi agevolati. Il fornitore recupera il contributo anticipato sotto forma di credito d'imposta di importo pari alla detrazione spettante o, nel caso di sconto “parziale”, pari all’importo dello sconto applicato,</w:t>
      </w:r>
      <w:r w:rsidR="00D811D5">
        <w:rPr>
          <w:rFonts w:cs="Tahoma"/>
          <w:szCs w:val="20"/>
        </w:rPr>
        <w:t xml:space="preserve"> </w:t>
      </w:r>
      <w:r w:rsidRPr="00A767E0">
        <w:rPr>
          <w:rFonts w:cs="Tahoma"/>
          <w:szCs w:val="20"/>
        </w:rPr>
        <w:t>con facoltà di successive cessioni di tale credito ad altri soggetti, ivi inclusi gli istituti di credito e gli altri intermediari finanziari</w:t>
      </w:r>
      <w:r w:rsidR="00D811D5">
        <w:rPr>
          <w:rFonts w:cs="Tahoma"/>
          <w:szCs w:val="20"/>
        </w:rPr>
        <w:t>;</w:t>
      </w:r>
    </w:p>
    <w:p w14:paraId="24B3365F" w14:textId="77777777" w:rsidR="00A767E0" w:rsidRPr="00A767E0" w:rsidRDefault="00A767E0" w:rsidP="004A224A">
      <w:pPr>
        <w:pStyle w:val="Paragrafoelenco"/>
        <w:numPr>
          <w:ilvl w:val="0"/>
          <w:numId w:val="16"/>
        </w:numPr>
        <w:rPr>
          <w:rFonts w:cs="Tahoma"/>
          <w:szCs w:val="20"/>
        </w:rPr>
      </w:pPr>
      <w:r w:rsidRPr="00A767E0">
        <w:rPr>
          <w:rFonts w:cs="Tahoma"/>
          <w:szCs w:val="20"/>
        </w:rPr>
        <w:t>per la cessione di un credito d'imposta corrispondente alla detrazione spettante, ad altri soggetti, ivi inclusi istituti di credito e altri intermediari finanziari, con facoltà di successive cessioni.</w:t>
      </w:r>
    </w:p>
    <w:p w14:paraId="0A3990B0" w14:textId="16852F15" w:rsidR="00A767E0" w:rsidRPr="00A767E0" w:rsidRDefault="00A767E0" w:rsidP="00A767E0">
      <w:pPr>
        <w:rPr>
          <w:rFonts w:cs="Tahoma"/>
          <w:szCs w:val="20"/>
        </w:rPr>
      </w:pPr>
      <w:r w:rsidRPr="00A767E0">
        <w:rPr>
          <w:rFonts w:cs="Tahoma"/>
          <w:szCs w:val="20"/>
        </w:rPr>
        <w:t>L’opzione può essere effettuata in relazione a ciascuno stato di avanzamento dei lavori che, con riferimento agli interventi ammessi al Superbonus</w:t>
      </w:r>
      <w:r w:rsidR="00D811D5">
        <w:rPr>
          <w:rFonts w:cs="Tahoma"/>
          <w:szCs w:val="20"/>
        </w:rPr>
        <w:t xml:space="preserve"> 110%</w:t>
      </w:r>
      <w:r w:rsidRPr="00A767E0">
        <w:rPr>
          <w:rFonts w:cs="Tahoma"/>
          <w:szCs w:val="20"/>
        </w:rPr>
        <w:t>, non possono essere più di due per ciascun intervento complessivo. Il primo stato di avanzamento, inoltre, deve riferirsi ad almeno il 30% e il secondo ad almeno il 60% dell’intervento medesimo.</w:t>
      </w:r>
    </w:p>
    <w:p w14:paraId="5D706FED" w14:textId="77777777" w:rsidR="00A767E0" w:rsidRPr="00A767E0" w:rsidRDefault="00A767E0" w:rsidP="00A767E0">
      <w:pPr>
        <w:rPr>
          <w:rFonts w:cs="Tahoma"/>
          <w:szCs w:val="20"/>
        </w:rPr>
      </w:pPr>
      <w:r w:rsidRPr="00A767E0">
        <w:rPr>
          <w:rFonts w:cs="Tahoma"/>
          <w:szCs w:val="20"/>
        </w:rPr>
        <w:t>I crediti d'imposta, che non sono oggetto di ulteriore cessione, sono utilizzati in compensazione attraverso il modello F24. Il credito d'imposta è fruito con la stessa ripartizione in quote annuali con la quale sarebbe stata utilizzata la detrazione. La quota di credito d'imposta non utilizzata nell'anno non può essere fruita negli anni successivi, e non può essere richiesta a rimborso.</w:t>
      </w:r>
    </w:p>
    <w:p w14:paraId="3D82B595" w14:textId="77777777" w:rsidR="00A767E0" w:rsidRPr="00A767E0" w:rsidRDefault="00A767E0" w:rsidP="00A767E0">
      <w:pPr>
        <w:rPr>
          <w:rFonts w:cs="Tahoma"/>
          <w:szCs w:val="20"/>
        </w:rPr>
      </w:pPr>
      <w:r w:rsidRPr="00A767E0">
        <w:rPr>
          <w:rFonts w:cs="Tahoma"/>
          <w:szCs w:val="20"/>
        </w:rPr>
        <w:t>Non si applica il limite generale di compensabilità previsto per i crediti di imposta e contributi pari a 700.000 euro (elevato a 1 milione di euro per il solo anno 2020), né il limite di 250.000 euro applicabile ai crediti di imposta da indicare nel quadro RU della dichiarazione dei redditi.</w:t>
      </w:r>
    </w:p>
    <w:p w14:paraId="5A7CF0D7" w14:textId="77777777" w:rsidR="00A767E0" w:rsidRPr="00A767E0" w:rsidRDefault="00A767E0" w:rsidP="00A767E0">
      <w:pPr>
        <w:rPr>
          <w:rFonts w:cs="Tahoma"/>
          <w:szCs w:val="20"/>
        </w:rPr>
      </w:pPr>
      <w:r w:rsidRPr="00A767E0">
        <w:rPr>
          <w:rFonts w:cs="Tahoma"/>
          <w:szCs w:val="20"/>
        </w:rPr>
        <w:t>Inoltre, non si applica il divieto di utilizzo dei crediti in compensazione, in presenza di debiti iscritti a ruolo per importi superiori a 1.500 euro.</w:t>
      </w:r>
    </w:p>
    <w:p w14:paraId="06304E89" w14:textId="77777777" w:rsidR="00A767E0" w:rsidRPr="00A767E0" w:rsidRDefault="00A767E0" w:rsidP="00A767E0">
      <w:pPr>
        <w:rPr>
          <w:rFonts w:cs="Tahoma"/>
          <w:szCs w:val="20"/>
        </w:rPr>
      </w:pPr>
      <w:r w:rsidRPr="00A767E0">
        <w:rPr>
          <w:rFonts w:cs="Tahoma"/>
          <w:szCs w:val="20"/>
        </w:rPr>
        <w:t>La cessione può essere disposta in favore:</w:t>
      </w:r>
    </w:p>
    <w:p w14:paraId="06419CDD" w14:textId="0E6BEFEE" w:rsidR="00A767E0" w:rsidRPr="00A767E0" w:rsidRDefault="00A767E0" w:rsidP="004A224A">
      <w:pPr>
        <w:pStyle w:val="Paragrafoelenco"/>
        <w:numPr>
          <w:ilvl w:val="0"/>
          <w:numId w:val="17"/>
        </w:numPr>
        <w:rPr>
          <w:rFonts w:cs="Tahoma"/>
          <w:szCs w:val="20"/>
        </w:rPr>
      </w:pPr>
      <w:r w:rsidRPr="00A767E0">
        <w:rPr>
          <w:rFonts w:cs="Tahoma"/>
          <w:szCs w:val="20"/>
        </w:rPr>
        <w:t>dei fornitori di beni e servizi necessari alla realizzazione degli interventi</w:t>
      </w:r>
      <w:r w:rsidR="00D811D5">
        <w:rPr>
          <w:rFonts w:cs="Tahoma"/>
          <w:szCs w:val="20"/>
        </w:rPr>
        <w:t>;</w:t>
      </w:r>
    </w:p>
    <w:p w14:paraId="1E2B7B84" w14:textId="5DE032E2" w:rsidR="00A767E0" w:rsidRPr="00A767E0" w:rsidRDefault="00A767E0" w:rsidP="004A224A">
      <w:pPr>
        <w:pStyle w:val="Paragrafoelenco"/>
        <w:numPr>
          <w:ilvl w:val="0"/>
          <w:numId w:val="17"/>
        </w:numPr>
        <w:rPr>
          <w:rFonts w:cs="Tahoma"/>
          <w:szCs w:val="20"/>
        </w:rPr>
      </w:pPr>
      <w:r w:rsidRPr="00A767E0">
        <w:rPr>
          <w:rFonts w:cs="Tahoma"/>
          <w:szCs w:val="20"/>
        </w:rPr>
        <w:t>di altri soggetti (persone fisiche, anche esercenti attività di lavoro autonomo o d’impresa, società ed enti)</w:t>
      </w:r>
      <w:r w:rsidR="00D811D5">
        <w:rPr>
          <w:rFonts w:cs="Tahoma"/>
          <w:szCs w:val="20"/>
        </w:rPr>
        <w:t>;</w:t>
      </w:r>
    </w:p>
    <w:p w14:paraId="052E3765" w14:textId="77777777" w:rsidR="00A767E0" w:rsidRPr="00A767E0" w:rsidRDefault="00A767E0" w:rsidP="004A224A">
      <w:pPr>
        <w:pStyle w:val="Paragrafoelenco"/>
        <w:numPr>
          <w:ilvl w:val="0"/>
          <w:numId w:val="17"/>
        </w:numPr>
        <w:rPr>
          <w:rFonts w:cs="Tahoma"/>
          <w:szCs w:val="20"/>
        </w:rPr>
      </w:pPr>
      <w:r w:rsidRPr="00A767E0">
        <w:rPr>
          <w:rFonts w:cs="Tahoma"/>
          <w:szCs w:val="20"/>
        </w:rPr>
        <w:t>di istituti di credito e intermediari finanziari.</w:t>
      </w:r>
    </w:p>
    <w:p w14:paraId="590FD942" w14:textId="3D59D5A3" w:rsidR="00A767E0" w:rsidRPr="00A767E0" w:rsidRDefault="00A767E0" w:rsidP="00A767E0">
      <w:pPr>
        <w:rPr>
          <w:rFonts w:cs="Tahoma"/>
          <w:szCs w:val="20"/>
        </w:rPr>
      </w:pPr>
      <w:r w:rsidRPr="00A767E0">
        <w:rPr>
          <w:rFonts w:cs="Tahoma"/>
          <w:szCs w:val="20"/>
        </w:rPr>
        <w:lastRenderedPageBreak/>
        <w:t>Le modalità di esercizio dell’opzione, da effettuarsi in via telematica, anche avvalendosi degli intermediari abilitati alla trasmissione telematica delle dichiarazioni</w:t>
      </w:r>
      <w:r w:rsidR="00D811D5">
        <w:rPr>
          <w:rFonts w:cs="Tahoma"/>
          <w:szCs w:val="20"/>
        </w:rPr>
        <w:t>,</w:t>
      </w:r>
      <w:r w:rsidRPr="00A767E0">
        <w:rPr>
          <w:rFonts w:cs="Tahoma"/>
          <w:szCs w:val="20"/>
        </w:rPr>
        <w:t xml:space="preserve"> sono state definite con provvedimento del Direttore dell’Agenzia delle entrate dell'8 agosto 2020, modificato dal successivo provvedimento del 12 ottobre 2020.</w:t>
      </w:r>
    </w:p>
    <w:p w14:paraId="500EA253" w14:textId="7D3A7C61" w:rsidR="00A767E0" w:rsidRPr="00A767E0" w:rsidRDefault="00A767E0" w:rsidP="00A767E0">
      <w:pPr>
        <w:rPr>
          <w:rFonts w:cs="Tahoma"/>
          <w:szCs w:val="20"/>
        </w:rPr>
      </w:pPr>
      <w:r w:rsidRPr="00A767E0">
        <w:rPr>
          <w:rFonts w:cs="Tahoma"/>
          <w:szCs w:val="20"/>
        </w:rPr>
        <w:t>La comunicazione delle opzioni relative alle spese per interventi effettuati sulle singole unità immobiliari deve essere trasmessa dal contribuente beneficiario della detrazione, esclusivamente in via telematica, direttamente oppure mediante un intermediario, utilizzando la procedura web disponibile nell’area riservata del sito internet dell’Agenzia delle entrate oppure mediante i canali telematici sempre dell’Agenzia delle entrate. Nel caso di interventi ammessi al Superbonus</w:t>
      </w:r>
      <w:r w:rsidR="00D811D5">
        <w:rPr>
          <w:rFonts w:cs="Tahoma"/>
          <w:szCs w:val="20"/>
        </w:rPr>
        <w:t xml:space="preserve"> 110%</w:t>
      </w:r>
      <w:r w:rsidRPr="00A767E0">
        <w:rPr>
          <w:rFonts w:cs="Tahoma"/>
          <w:szCs w:val="20"/>
        </w:rPr>
        <w:t>, la citata comunicazione deve essere, invece, trasmessa dal soggetto che rilascia il visto di conformità sulla documentazione attestante la sussistenza dei presupposti che danno diritto alla detrazione.</w:t>
      </w:r>
    </w:p>
    <w:p w14:paraId="5C7632D3" w14:textId="0E87191A" w:rsidR="00A767E0" w:rsidRPr="00A767E0" w:rsidRDefault="00A767E0" w:rsidP="00A767E0">
      <w:pPr>
        <w:rPr>
          <w:rFonts w:cs="Tahoma"/>
          <w:szCs w:val="20"/>
        </w:rPr>
      </w:pPr>
      <w:r w:rsidRPr="00A767E0">
        <w:rPr>
          <w:rFonts w:cs="Tahoma"/>
          <w:szCs w:val="20"/>
        </w:rPr>
        <w:t>Nel caso di interventi effettuati sulle parti comuni di un edificio, la comunicazione dell’opzione deve essere inviata, sempre esclusivamente in via telematica, avvalendosi solo dei canali telematici dell’Agenzia delle entrate, dall’amministratore di condominio o dal condomino incaricato direttamente oppure avvalendosi di un intermediario. Nel caso in cui l’intervento effettuato sulle parti comuni sia ammesso al Superbonus</w:t>
      </w:r>
      <w:r w:rsidR="00D811D5">
        <w:rPr>
          <w:rFonts w:cs="Tahoma"/>
          <w:szCs w:val="20"/>
        </w:rPr>
        <w:t xml:space="preserve"> 110%</w:t>
      </w:r>
      <w:r w:rsidRPr="00A767E0">
        <w:rPr>
          <w:rFonts w:cs="Tahoma"/>
          <w:szCs w:val="20"/>
        </w:rPr>
        <w:t>, la comunicazione dell’opzione deve essere inviata dal soggetto che rilascia il visto di conformità. L’invio della comunicazione dell’opzione relativa agli interventi ammessi al Superbonus è consentito anche all’amministratore di condominio o al condomino incaricato, ma, in tal caso, l’opzione sarà efficace solo dopo che il soggetto che rilascia il visto, mediante apposito servizio web disponibile nell’area riservata del sito internet dell’Agenzia delle entrate, abbia verificato e validato i dati contenuti nella comunicazione trasmessa.</w:t>
      </w:r>
    </w:p>
    <w:p w14:paraId="3D88BF57" w14:textId="77777777" w:rsidR="00A767E0" w:rsidRPr="00A767E0" w:rsidRDefault="00A767E0" w:rsidP="00A767E0">
      <w:pPr>
        <w:rPr>
          <w:rFonts w:cs="Tahoma"/>
          <w:szCs w:val="20"/>
        </w:rPr>
      </w:pPr>
      <w:r w:rsidRPr="00A767E0">
        <w:rPr>
          <w:rFonts w:cs="Tahoma"/>
          <w:szCs w:val="20"/>
        </w:rPr>
        <w:t>L’invio deve essere effettuato entro il 16 marzo dell’anno successivo a quello in cui sono state sostenute le spese che danno diritto alla detrazione.</w:t>
      </w:r>
    </w:p>
    <w:p w14:paraId="42213BA8" w14:textId="77777777" w:rsidR="00A767E0" w:rsidRPr="00A767E0" w:rsidRDefault="00A767E0" w:rsidP="00A767E0">
      <w:pPr>
        <w:rPr>
          <w:rFonts w:cs="Tahoma"/>
          <w:szCs w:val="20"/>
        </w:rPr>
      </w:pPr>
      <w:r w:rsidRPr="00A767E0">
        <w:rPr>
          <w:rFonts w:cs="Tahoma"/>
          <w:szCs w:val="20"/>
        </w:rPr>
        <w:t>Il termine di scadenza per l’invio delle opzioni, limitatamente alle detrazioni relative alle spese sostenute nel 2020, è stato prorogato al 31 marzo 2021 (provvedimento del Direttore dell’Agenzia delle entrate del 22 febbraio 2021). Con provvedimento del 30 marzo 2021 tale termine è stato ulteriormente prorogato al 15 aprile 2021.</w:t>
      </w:r>
    </w:p>
    <w:p w14:paraId="0FFA67B6" w14:textId="77777777" w:rsidR="00A767E0" w:rsidRPr="00A767E0" w:rsidRDefault="00A767E0" w:rsidP="00A767E0">
      <w:pPr>
        <w:rPr>
          <w:rFonts w:cs="Tahoma"/>
          <w:szCs w:val="20"/>
        </w:rPr>
      </w:pPr>
      <w:r w:rsidRPr="00A767E0">
        <w:rPr>
          <w:rFonts w:cs="Tahoma"/>
          <w:szCs w:val="20"/>
        </w:rPr>
        <w:t>Al momento della ricezione delle comunicazioni, l’Agenzia opera una serie di controlli sul contenuto delle stesse, utilizzando i dati già in suo possesso e quelli trasmessi da ENEA per il Superbonus sugli interventi di riqualificazione energetica. Ad esempio, vengono verificati la correttezza formale e la completezza dei dati, la presenza del visto di conformità e dell’asseverazione, il rispetto dei limiti di spesa e di detrazione in relazione alle diverse tipologie di intervento.</w:t>
      </w:r>
    </w:p>
    <w:p w14:paraId="14697621" w14:textId="77777777" w:rsidR="00A767E0" w:rsidRPr="00A767E0" w:rsidRDefault="00A767E0" w:rsidP="00A767E0">
      <w:pPr>
        <w:rPr>
          <w:rFonts w:cs="Tahoma"/>
          <w:szCs w:val="20"/>
        </w:rPr>
      </w:pPr>
      <w:r w:rsidRPr="00A767E0">
        <w:rPr>
          <w:rFonts w:cs="Tahoma"/>
          <w:szCs w:val="20"/>
        </w:rPr>
        <w:lastRenderedPageBreak/>
        <w:t>Saranno effettuati anche controlli successivi, avvalendosi delle segnalazioni delle altre amministrazioni sulla veridicità delle asseverazioni e dei dati in possesso dell’Agenzia, anche per evitare duplicazioni di benefici, con l’utilizzo delle detrazioni da parte dei contribuenti che hanno già optato per la cessione.</w:t>
      </w:r>
    </w:p>
    <w:p w14:paraId="2CE58EA1" w14:textId="77777777" w:rsidR="00A767E0" w:rsidRPr="00A767E0" w:rsidRDefault="00A767E0" w:rsidP="00A767E0">
      <w:pPr>
        <w:rPr>
          <w:rFonts w:cs="Tahoma"/>
          <w:szCs w:val="20"/>
        </w:rPr>
      </w:pPr>
      <w:r w:rsidRPr="00A767E0">
        <w:rPr>
          <w:rFonts w:cs="Tahoma"/>
          <w:szCs w:val="20"/>
        </w:rPr>
        <w:t>Il citato articolo 121 del decreto Rilancio ha previsto, inoltre, la possibilità di esercitare l’opzione per la cessione del credito anche per le rate residue non fruite delle detrazioni riferite alle spese sostenute negli anni 2020 e 2021.</w:t>
      </w:r>
    </w:p>
    <w:p w14:paraId="7D9D8AA1" w14:textId="77777777" w:rsidR="00A767E0" w:rsidRPr="00A767E0" w:rsidRDefault="00A767E0" w:rsidP="00A767E0">
      <w:pPr>
        <w:rPr>
          <w:rFonts w:cs="Tahoma"/>
          <w:szCs w:val="20"/>
        </w:rPr>
      </w:pPr>
      <w:r w:rsidRPr="00A767E0">
        <w:rPr>
          <w:rFonts w:cs="Tahoma"/>
          <w:szCs w:val="20"/>
        </w:rPr>
        <w:t>In tal caso l’opzione deve riferirsi a tutte le rate residue e deve essere trasmessa entro il 16 marzo dell’anno di presentazione della dichiarazione dei redditi in cui avrebbe dovuto essere indicata la prima rata ceduta non utilizzata in detrazione.</w:t>
      </w:r>
    </w:p>
    <w:p w14:paraId="1FDC4205" w14:textId="77777777" w:rsidR="00A767E0" w:rsidRPr="00A767E0" w:rsidRDefault="00A767E0" w:rsidP="00A767E0">
      <w:pPr>
        <w:rPr>
          <w:rFonts w:cs="Tahoma"/>
          <w:szCs w:val="20"/>
        </w:rPr>
      </w:pPr>
      <w:r w:rsidRPr="00A767E0">
        <w:rPr>
          <w:rFonts w:cs="Tahoma"/>
          <w:szCs w:val="20"/>
        </w:rPr>
        <w:t>Nel caso di opzione per la cessione del credito corrispondente alle rate residue non fruite, la comunicazione deve essere inviata dal soggetto che rilascia il visto, qualora le spese siano riferite ad interventi ammessi al Superbonus; negli altri casi può essere trasmessa direttamente dal soggetto beneficiario della detrazione o da un suo intermediario.</w:t>
      </w:r>
    </w:p>
    <w:p w14:paraId="5FDD7349" w14:textId="77777777" w:rsidR="00A767E0" w:rsidRPr="00A767E0" w:rsidRDefault="00A767E0" w:rsidP="00A767E0">
      <w:pPr>
        <w:rPr>
          <w:rFonts w:cs="Tahoma"/>
          <w:szCs w:val="20"/>
        </w:rPr>
      </w:pPr>
      <w:r w:rsidRPr="00A767E0">
        <w:rPr>
          <w:rFonts w:cs="Tahoma"/>
          <w:szCs w:val="20"/>
        </w:rPr>
        <w:t>Nel caso di cessione del credito relativo alle rate residue di detrazione non fruite per interventi realizzati sulle parti comuni di un edificio, la comunicazione non deve essere trasmessa dall’amministratore di condominio ma direttamente dal condomino beneficiario della detrazione o da un suo intermediario o, nel caso di interventi ammessi al Superbonus, dal soggetto che rilascia il visto.</w:t>
      </w:r>
    </w:p>
    <w:p w14:paraId="4D9C9D92" w14:textId="65E3DCB5" w:rsidR="00A767E0" w:rsidRPr="00A767E0" w:rsidRDefault="00A767E0" w:rsidP="00A767E0">
      <w:pPr>
        <w:rPr>
          <w:rFonts w:cs="Tahoma"/>
          <w:szCs w:val="20"/>
        </w:rPr>
      </w:pPr>
      <w:r w:rsidRPr="00A767E0">
        <w:rPr>
          <w:rFonts w:cs="Tahoma"/>
          <w:szCs w:val="20"/>
        </w:rPr>
        <w:t>L’opzione può essere esercitata relativamente alle detrazioni spettanti per le spese per gli interventi:</w:t>
      </w:r>
    </w:p>
    <w:p w14:paraId="0C55D304" w14:textId="6FDAAB85" w:rsidR="00A767E0" w:rsidRPr="00A767E0" w:rsidRDefault="00A767E0" w:rsidP="004A224A">
      <w:pPr>
        <w:pStyle w:val="Paragrafoelenco"/>
        <w:numPr>
          <w:ilvl w:val="0"/>
          <w:numId w:val="15"/>
        </w:numPr>
        <w:ind w:left="709"/>
        <w:rPr>
          <w:rFonts w:cs="Tahoma"/>
          <w:szCs w:val="20"/>
        </w:rPr>
      </w:pPr>
      <w:r w:rsidRPr="00A767E0">
        <w:rPr>
          <w:rFonts w:cs="Tahoma"/>
          <w:szCs w:val="20"/>
        </w:rPr>
        <w:t>trainanti e trainati che beneficiano del Superbonus inclusi, a partire dal 1° gennaio 2021, quelli finalizzati alla eliminazione delle barriere architettoniche, per favorire la mobilità interna ed esterna all’abitazione alle persone portatrici di handicap in situazione di gravità e anche se effettuati in favore di persone di età superiore a sessantacinque anni</w:t>
      </w:r>
      <w:r w:rsidR="00D811D5">
        <w:rPr>
          <w:rFonts w:cs="Tahoma"/>
          <w:szCs w:val="20"/>
        </w:rPr>
        <w:t>;</w:t>
      </w:r>
    </w:p>
    <w:p w14:paraId="538D0649" w14:textId="32F30C8C" w:rsidR="00A767E0" w:rsidRPr="00A767E0" w:rsidRDefault="00A767E0" w:rsidP="004A224A">
      <w:pPr>
        <w:pStyle w:val="Paragrafoelenco"/>
        <w:numPr>
          <w:ilvl w:val="0"/>
          <w:numId w:val="15"/>
        </w:numPr>
        <w:ind w:left="709"/>
        <w:rPr>
          <w:rFonts w:cs="Tahoma"/>
          <w:szCs w:val="20"/>
        </w:rPr>
      </w:pPr>
      <w:r w:rsidRPr="00A767E0">
        <w:rPr>
          <w:rFonts w:cs="Tahoma"/>
          <w:szCs w:val="20"/>
        </w:rPr>
        <w:t>di recupero del patrimonio edilizio previsto dal Tuir. Si tratta, in particolare, degli interventi di manutenzione straordinaria, di restauro e risanamento conservativo e di ristrutturazione edilizia effettuati sulle singole unità immobiliari nonché dei precedenti interventi e di quelli di manutenzione ordinaria effettuati sulle parti comuni degli edifici</w:t>
      </w:r>
      <w:r w:rsidR="00D811D5">
        <w:rPr>
          <w:rFonts w:cs="Tahoma"/>
          <w:szCs w:val="20"/>
        </w:rPr>
        <w:t>;</w:t>
      </w:r>
    </w:p>
    <w:p w14:paraId="64370372" w14:textId="31351AD2" w:rsidR="00A767E0" w:rsidRPr="00A767E0" w:rsidRDefault="00A767E0" w:rsidP="004A224A">
      <w:pPr>
        <w:pStyle w:val="Paragrafoelenco"/>
        <w:numPr>
          <w:ilvl w:val="0"/>
          <w:numId w:val="15"/>
        </w:numPr>
        <w:ind w:left="709"/>
        <w:rPr>
          <w:rFonts w:cs="Tahoma"/>
          <w:szCs w:val="20"/>
        </w:rPr>
      </w:pPr>
      <w:r w:rsidRPr="00A767E0">
        <w:rPr>
          <w:rFonts w:cs="Tahoma"/>
          <w:szCs w:val="20"/>
        </w:rPr>
        <w:t>di riqualificazione energetica rientranti nell’ecobonus quali, per esempio, gli interventi di sostituzione degli impianti di riscaldamento o delle finestre comprensive di infissi, gli interventi sulle strutture o sull’involucro degli edifici, nonché quelli finalizzati congiuntamente anche alla riduzione del rischio sismico</w:t>
      </w:r>
      <w:r w:rsidR="00D811D5">
        <w:rPr>
          <w:rFonts w:cs="Tahoma"/>
          <w:szCs w:val="20"/>
        </w:rPr>
        <w:t>;</w:t>
      </w:r>
    </w:p>
    <w:p w14:paraId="2D8C1FF4" w14:textId="49C82858" w:rsidR="00A767E0" w:rsidRPr="00A767E0" w:rsidRDefault="00A767E0" w:rsidP="004A224A">
      <w:pPr>
        <w:pStyle w:val="Paragrafoelenco"/>
        <w:numPr>
          <w:ilvl w:val="0"/>
          <w:numId w:val="15"/>
        </w:numPr>
        <w:ind w:left="709"/>
        <w:rPr>
          <w:rFonts w:cs="Tahoma"/>
          <w:szCs w:val="20"/>
        </w:rPr>
      </w:pPr>
      <w:r w:rsidRPr="00A767E0">
        <w:rPr>
          <w:rFonts w:cs="Tahoma"/>
          <w:szCs w:val="20"/>
        </w:rPr>
        <w:t xml:space="preserve">adozione di misure antisismiche rientranti nel </w:t>
      </w:r>
      <w:proofErr w:type="spellStart"/>
      <w:r w:rsidRPr="00A767E0">
        <w:rPr>
          <w:rFonts w:cs="Tahoma"/>
          <w:szCs w:val="20"/>
        </w:rPr>
        <w:t>sismabonus</w:t>
      </w:r>
      <w:proofErr w:type="spellEnd"/>
      <w:r w:rsidRPr="00A767E0">
        <w:rPr>
          <w:rFonts w:cs="Tahoma"/>
          <w:szCs w:val="20"/>
        </w:rPr>
        <w:t>. L’opzione può essere esercitata anche con riferimento alla detrazione spettante per l’acquisto delle “case antisismiche”</w:t>
      </w:r>
      <w:r w:rsidR="00D811D5">
        <w:rPr>
          <w:rFonts w:cs="Tahoma"/>
          <w:szCs w:val="20"/>
        </w:rPr>
        <w:t>;</w:t>
      </w:r>
    </w:p>
    <w:p w14:paraId="73B2B0EC" w14:textId="1EC08BE4" w:rsidR="00A767E0" w:rsidRPr="00A767E0" w:rsidRDefault="00A767E0" w:rsidP="004A224A">
      <w:pPr>
        <w:pStyle w:val="Paragrafoelenco"/>
        <w:numPr>
          <w:ilvl w:val="0"/>
          <w:numId w:val="15"/>
        </w:numPr>
        <w:ind w:left="709"/>
        <w:rPr>
          <w:rFonts w:cs="Tahoma"/>
          <w:szCs w:val="20"/>
        </w:rPr>
      </w:pPr>
      <w:r w:rsidRPr="00A767E0">
        <w:rPr>
          <w:rFonts w:cs="Tahoma"/>
          <w:szCs w:val="20"/>
        </w:rPr>
        <w:lastRenderedPageBreak/>
        <w:t>recupero o restauro della facciata degli edifici esistenti, ivi inclusi quelli di sola pulitura o tinteggiatura esterna, per i quali spetta il bonus facciate introdotto dalla legge di bilancio 2020</w:t>
      </w:r>
      <w:r w:rsidR="00D811D5">
        <w:rPr>
          <w:rFonts w:cs="Tahoma"/>
          <w:szCs w:val="20"/>
        </w:rPr>
        <w:t>;</w:t>
      </w:r>
    </w:p>
    <w:p w14:paraId="293A5368" w14:textId="5BC36E16" w:rsidR="00A767E0" w:rsidRPr="00A767E0" w:rsidRDefault="00A767E0" w:rsidP="004A224A">
      <w:pPr>
        <w:pStyle w:val="Paragrafoelenco"/>
        <w:numPr>
          <w:ilvl w:val="0"/>
          <w:numId w:val="15"/>
        </w:numPr>
        <w:ind w:left="709"/>
        <w:rPr>
          <w:rFonts w:cs="Tahoma"/>
          <w:szCs w:val="20"/>
        </w:rPr>
      </w:pPr>
      <w:r w:rsidRPr="00A767E0">
        <w:rPr>
          <w:rFonts w:cs="Tahoma"/>
          <w:szCs w:val="20"/>
        </w:rPr>
        <w:t>installazione di impianti fotovoltaici, compresi quelli che danno diritto al Superbonus</w:t>
      </w:r>
      <w:r w:rsidR="00D811D5">
        <w:rPr>
          <w:rFonts w:cs="Tahoma"/>
          <w:szCs w:val="20"/>
        </w:rPr>
        <w:t>;</w:t>
      </w:r>
    </w:p>
    <w:p w14:paraId="3D9E986B" w14:textId="77777777" w:rsidR="00A767E0" w:rsidRPr="00A767E0" w:rsidRDefault="00A767E0" w:rsidP="004A224A">
      <w:pPr>
        <w:pStyle w:val="Paragrafoelenco"/>
        <w:numPr>
          <w:ilvl w:val="0"/>
          <w:numId w:val="15"/>
        </w:numPr>
        <w:ind w:left="709"/>
        <w:rPr>
          <w:rFonts w:cs="Tahoma"/>
          <w:szCs w:val="20"/>
        </w:rPr>
      </w:pPr>
      <w:r w:rsidRPr="00A767E0">
        <w:rPr>
          <w:rFonts w:cs="Tahoma"/>
          <w:szCs w:val="20"/>
        </w:rPr>
        <w:t>installazione di colonnine per la ricarica dei veicoli elettrici, compresi quelli che danno diritto al Superbonus.</w:t>
      </w:r>
    </w:p>
    <w:p w14:paraId="084A2055" w14:textId="3EEA0CA0" w:rsidR="00A767E0" w:rsidRPr="00A767E0" w:rsidRDefault="00A767E0" w:rsidP="00A767E0">
      <w:pPr>
        <w:rPr>
          <w:rFonts w:cs="Tahoma"/>
          <w:szCs w:val="20"/>
        </w:rPr>
      </w:pPr>
      <w:r w:rsidRPr="00A767E0">
        <w:rPr>
          <w:rFonts w:cs="Tahoma"/>
          <w:szCs w:val="20"/>
        </w:rPr>
        <w:t xml:space="preserve">Attenzione: </w:t>
      </w:r>
      <w:r w:rsidR="00D811D5">
        <w:rPr>
          <w:rFonts w:cs="Tahoma"/>
          <w:szCs w:val="20"/>
        </w:rPr>
        <w:t>p</w:t>
      </w:r>
      <w:r w:rsidRPr="00A767E0">
        <w:rPr>
          <w:rFonts w:cs="Tahoma"/>
          <w:szCs w:val="20"/>
        </w:rPr>
        <w:t>er gli interventi sopra elencati che danno diritto al Superbonus è possibile esercitare l’opzione relativamente alle detrazioni spettanti per le spese sostenute nell’anno 2022.</w:t>
      </w:r>
    </w:p>
    <w:p w14:paraId="4F38D0E3" w14:textId="77777777" w:rsidR="00400CEB" w:rsidRDefault="00400CEB" w:rsidP="00A767E0">
      <w:pPr>
        <w:pStyle w:val="Sottotitolo"/>
      </w:pPr>
      <w:bookmarkStart w:id="48" w:name="_Toc79573353"/>
      <w:bookmarkStart w:id="49" w:name="_Toc83821130"/>
    </w:p>
    <w:p w14:paraId="5826E992" w14:textId="0B762A13" w:rsidR="00A767E0" w:rsidRPr="00A767E0" w:rsidRDefault="00A767E0" w:rsidP="00A767E0">
      <w:pPr>
        <w:pStyle w:val="Sottotitolo"/>
      </w:pPr>
      <w:r>
        <w:t xml:space="preserve">1.7 </w:t>
      </w:r>
      <w:r w:rsidRPr="00A767E0">
        <w:t>Profili di responsabilità</w:t>
      </w:r>
      <w:bookmarkEnd w:id="48"/>
      <w:bookmarkEnd w:id="49"/>
    </w:p>
    <w:p w14:paraId="67DB705C" w14:textId="77777777" w:rsidR="00A767E0" w:rsidRPr="00A767E0" w:rsidRDefault="00A767E0" w:rsidP="00A767E0">
      <w:pPr>
        <w:rPr>
          <w:rFonts w:cs="Tahoma"/>
          <w:szCs w:val="20"/>
        </w:rPr>
      </w:pPr>
      <w:r w:rsidRPr="00A767E0">
        <w:rPr>
          <w:rFonts w:cs="Tahoma"/>
          <w:szCs w:val="20"/>
        </w:rPr>
        <w:t xml:space="preserve">Come noto, l’art. 121 del Decreto Rilancio disciplina anche gli aspetti relativi ad eventuali irregolarità nell’utilizzo del Superbonus 110%, prevedendo ai commi 5 e 6 quanto segue: </w:t>
      </w:r>
    </w:p>
    <w:p w14:paraId="68726FF5" w14:textId="77777777" w:rsidR="00A767E0" w:rsidRPr="00A767E0" w:rsidRDefault="00A767E0" w:rsidP="00A767E0">
      <w:pPr>
        <w:rPr>
          <w:rFonts w:cs="Tahoma"/>
          <w:szCs w:val="20"/>
        </w:rPr>
      </w:pPr>
      <w:r w:rsidRPr="00A767E0">
        <w:rPr>
          <w:rFonts w:cs="Tahoma"/>
          <w:szCs w:val="20"/>
        </w:rPr>
        <w:t>“</w:t>
      </w:r>
      <w:r w:rsidRPr="00A767E0">
        <w:rPr>
          <w:rFonts w:cs="Tahoma"/>
          <w:i/>
          <w:iCs/>
          <w:szCs w:val="20"/>
        </w:rPr>
        <w:t xml:space="preserve">Qualora sia accertata la mancata sussistenza, anche parziale, dei requisiti che danno diritto alla detrazione d’imposta, l’Agenzia delle entrate provvede al recupero dell’importo corrispondente alla detrazione non spettante nei confronti dei soggetti di cui al comma 1. L’importo di cui al periodo precedente è maggiorato degli interessi di cui all’ articolo 20 del decreto del Presidente della Repubblica 29 settembre 1973, n. 602 </w:t>
      </w:r>
      <w:r w:rsidRPr="00A767E0">
        <w:rPr>
          <w:rStyle w:val="Rimandonotaapidipagina"/>
          <w:rFonts w:cs="Tahoma"/>
          <w:i/>
          <w:iCs/>
          <w:szCs w:val="20"/>
        </w:rPr>
        <w:footnoteReference w:id="74"/>
      </w:r>
      <w:r w:rsidRPr="00A767E0">
        <w:rPr>
          <w:rFonts w:cs="Tahoma"/>
          <w:i/>
          <w:iCs/>
          <w:szCs w:val="20"/>
        </w:rPr>
        <w:t>, e delle sanzioni di cui all’articolo 13 del decreto legislativo 18 dicembre 1997, n. 471</w:t>
      </w:r>
      <w:r w:rsidRPr="00A767E0">
        <w:rPr>
          <w:rFonts w:cs="Tahoma"/>
          <w:szCs w:val="20"/>
        </w:rPr>
        <w:t xml:space="preserve"> </w:t>
      </w:r>
      <w:r w:rsidRPr="00A767E0">
        <w:rPr>
          <w:rStyle w:val="Rimandonotaapidipagina"/>
          <w:rFonts w:cs="Tahoma"/>
          <w:szCs w:val="20"/>
        </w:rPr>
        <w:footnoteReference w:id="75"/>
      </w:r>
      <w:r w:rsidRPr="00A767E0">
        <w:rPr>
          <w:rFonts w:cs="Tahoma"/>
          <w:szCs w:val="20"/>
        </w:rPr>
        <w:t>.</w:t>
      </w:r>
    </w:p>
    <w:p w14:paraId="093DF17C" w14:textId="77777777" w:rsidR="00A767E0" w:rsidRPr="00A767E0" w:rsidRDefault="00A767E0" w:rsidP="00A767E0">
      <w:pPr>
        <w:rPr>
          <w:rFonts w:cs="Tahoma"/>
          <w:szCs w:val="20"/>
        </w:rPr>
      </w:pPr>
      <w:r w:rsidRPr="00A767E0">
        <w:rPr>
          <w:rFonts w:cs="Tahoma"/>
          <w:i/>
          <w:iCs/>
          <w:szCs w:val="20"/>
        </w:rPr>
        <w:lastRenderedPageBreak/>
        <w:t>Il recupero dell’importo di cui al comma 5 è effettuato nei confronti del soggetto beneficiario di cui al comma 1, ferma restando, in presenza di concorso nella violazione, oltre all’applicazione dell’articolo 9, comma 1 del decreto legislativo 18 dicembre 1997, n. 472, anche la responsabilità in solido del fornitore che ha applicato lo sconto e dei cessionari per il pagamento dell’importo di cui al comma 5 e dei relativi interessi</w:t>
      </w:r>
      <w:r w:rsidRPr="00A767E0">
        <w:rPr>
          <w:rFonts w:cs="Tahoma"/>
          <w:szCs w:val="20"/>
        </w:rPr>
        <w:t>.”</w:t>
      </w:r>
    </w:p>
    <w:p w14:paraId="2865CF9B" w14:textId="77777777" w:rsidR="00A767E0" w:rsidRPr="00A767E0" w:rsidRDefault="00A767E0" w:rsidP="00A767E0">
      <w:pPr>
        <w:rPr>
          <w:rFonts w:cs="Tahoma"/>
          <w:szCs w:val="20"/>
        </w:rPr>
      </w:pPr>
      <w:r w:rsidRPr="00A767E0">
        <w:rPr>
          <w:rFonts w:cs="Tahoma"/>
          <w:szCs w:val="20"/>
        </w:rPr>
        <w:t xml:space="preserve">Sul punto, l’Agenzia delle Entrate ha precisato che i controlli da parte della stessa saranno nei confronti dei soli beneficiari della detrazione, ossia dei soggetti che eseguono gli interventi e sostengono le relative spese, mentre i fornitori e i cessionari - al di fuori dell'ipotesi di concorso - risponderanno soltanto per il caso di non corretto utilizzo del credito d'imposta. </w:t>
      </w:r>
    </w:p>
    <w:p w14:paraId="64DA3191" w14:textId="77777777" w:rsidR="00A767E0" w:rsidRPr="00A767E0" w:rsidRDefault="00A767E0" w:rsidP="00A767E0">
      <w:pPr>
        <w:rPr>
          <w:rFonts w:cs="Tahoma"/>
          <w:szCs w:val="20"/>
        </w:rPr>
      </w:pPr>
      <w:r w:rsidRPr="00A767E0">
        <w:rPr>
          <w:rFonts w:cs="Tahoma"/>
          <w:szCs w:val="20"/>
        </w:rPr>
        <w:t xml:space="preserve">Pertanto, da un lato, anche qualora il contribuente opti per lo “sconto in fattura” o la “cessione del credito” non vengono parimenti cedute le sue responsabilità scaturenti dagli eventuali errati presupposti di accesso alla detrazione fiscale. Dall’altro lato, i fornitori e i soggetti cessionari risponderanno solo per l'eventuale utilizzo del credito d'imposta in modo irregolare o in misura maggiore rispetto al credito d'imposta ricevuto (mediante lo “sconto in fattura” o la “cessione del credito”), sempre che, nei controlli eseguiti dall'Enea o dall'Agenzia delle Entrate, il cessionario sia in buona fede, giacché – come appena visto - il recupero della detrazione avviene nei confronti del beneficiario, salvo il concorso nella violazione </w:t>
      </w:r>
      <w:r w:rsidRPr="00A767E0">
        <w:rPr>
          <w:rStyle w:val="Rimandonotaapidipagina"/>
          <w:rFonts w:cs="Tahoma"/>
          <w:szCs w:val="20"/>
        </w:rPr>
        <w:footnoteReference w:id="76"/>
      </w:r>
      <w:r w:rsidRPr="00A767E0">
        <w:rPr>
          <w:rFonts w:cs="Tahoma"/>
          <w:szCs w:val="20"/>
        </w:rPr>
        <w:t>.</w:t>
      </w:r>
    </w:p>
    <w:p w14:paraId="21AC73B9" w14:textId="77777777" w:rsidR="00A767E0" w:rsidRPr="00A767E0" w:rsidRDefault="00A767E0" w:rsidP="00A767E0">
      <w:pPr>
        <w:rPr>
          <w:rFonts w:cs="Tahoma"/>
          <w:szCs w:val="20"/>
        </w:rPr>
      </w:pPr>
      <w:r w:rsidRPr="00A767E0">
        <w:rPr>
          <w:rFonts w:cs="Tahoma"/>
          <w:szCs w:val="20"/>
        </w:rPr>
        <w:t xml:space="preserve">In altre parole, solo nel caso di concorso nella violazione il fornitore che ha applicato lo sconto e/o il cessionario del credito risponderanno, in via solidale con il beneficiario della detrazione, (i) della sanzione </w:t>
      </w:r>
      <w:r w:rsidRPr="00A767E0">
        <w:rPr>
          <w:rFonts w:cs="Tahoma"/>
          <w:szCs w:val="20"/>
        </w:rPr>
        <w:lastRenderedPageBreak/>
        <w:t>e (ii) della detrazione illegittimamente operata e dei relativi interessi. Resta dunque inteso che, al di fuori dell’ipotesi di concorso, i fornitori ed i cessionari “</w:t>
      </w:r>
      <w:r w:rsidRPr="00A767E0">
        <w:rPr>
          <w:rFonts w:cs="Tahoma"/>
          <w:i/>
          <w:iCs/>
          <w:szCs w:val="20"/>
        </w:rPr>
        <w:t>rispondono solo per l'eventuale utilizzo del credito d'imposta in modo irregolare o in misura maggiore rispetto al credito d'imposta ricevuto</w:t>
      </w:r>
      <w:r w:rsidRPr="00A767E0">
        <w:rPr>
          <w:rFonts w:cs="Tahoma"/>
          <w:szCs w:val="20"/>
        </w:rPr>
        <w:t>”</w:t>
      </w:r>
      <w:r w:rsidRPr="00A767E0">
        <w:rPr>
          <w:rStyle w:val="Rimandonotaapidipagina"/>
          <w:rFonts w:cs="Tahoma"/>
          <w:szCs w:val="20"/>
        </w:rPr>
        <w:footnoteReference w:id="77"/>
      </w:r>
      <w:r w:rsidRPr="00A767E0">
        <w:rPr>
          <w:rFonts w:cs="Tahoma"/>
          <w:szCs w:val="20"/>
        </w:rPr>
        <w:t xml:space="preserve">. </w:t>
      </w:r>
    </w:p>
    <w:p w14:paraId="6FE05732" w14:textId="2023CA5B" w:rsidR="00A767E0" w:rsidRPr="00A767E0" w:rsidRDefault="00A767E0" w:rsidP="00A767E0">
      <w:pPr>
        <w:rPr>
          <w:rFonts w:cs="Tahoma"/>
          <w:szCs w:val="20"/>
        </w:rPr>
      </w:pPr>
      <w:r w:rsidRPr="00A767E0">
        <w:rPr>
          <w:rFonts w:cs="Tahoma"/>
          <w:szCs w:val="20"/>
        </w:rPr>
        <w:t>In aggiunta a quanto sopra, deve essere precisato che, in tale contesto, i tecnici che abbiano svolto la propria attività professionale in modo erroneo o falso risponderanno sempre</w:t>
      </w:r>
      <w:r w:rsidR="003008E9">
        <w:rPr>
          <w:rFonts w:cs="Tahoma"/>
          <w:szCs w:val="20"/>
        </w:rPr>
        <w:t xml:space="preserve"> </w:t>
      </w:r>
      <w:r w:rsidRPr="00A767E0">
        <w:rPr>
          <w:rFonts w:cs="Tahoma"/>
          <w:szCs w:val="20"/>
        </w:rPr>
        <w:t xml:space="preserve">dei danni causati ai contribuenti, a titolo di responsabilità contrattuale - in quanto clienti dei primi -, in sede civile (ferma restando la responsabilità amministrativa e le sanzioni amministrative comminate ai soggetti che rilasciano attestazioni e asseverazioni infedeli). </w:t>
      </w:r>
    </w:p>
    <w:p w14:paraId="0C7E14F3" w14:textId="77777777" w:rsidR="00A767E0" w:rsidRPr="00A767E0" w:rsidRDefault="00A767E0" w:rsidP="00A767E0">
      <w:pPr>
        <w:rPr>
          <w:rFonts w:cs="Tahoma"/>
          <w:szCs w:val="20"/>
        </w:rPr>
      </w:pPr>
      <w:r w:rsidRPr="00A767E0">
        <w:rPr>
          <w:rFonts w:cs="Tahoma"/>
          <w:szCs w:val="20"/>
        </w:rPr>
        <w:t xml:space="preserve">Sul punto, a ben vedere, appare evidente come tale responsabilità fosse già prevista in forza delle norme del Codice civile che disciplinano le prestazioni dei professionisti in relazione alla diligenza rafforzata che ne deve contraddistinguere l'operato (articolo 1176, comma 2, del Codice civile), ancor prima dell'introduzione del Superbonus 110%. </w:t>
      </w:r>
    </w:p>
    <w:p w14:paraId="5BF66473" w14:textId="77777777" w:rsidR="00A767E0" w:rsidRPr="00A767E0" w:rsidRDefault="00A767E0" w:rsidP="00A767E0">
      <w:pPr>
        <w:rPr>
          <w:rFonts w:cs="Tahoma"/>
          <w:szCs w:val="20"/>
        </w:rPr>
      </w:pPr>
      <w:r w:rsidRPr="00A767E0">
        <w:rPr>
          <w:rFonts w:cs="Tahoma"/>
          <w:szCs w:val="20"/>
        </w:rPr>
        <w:t>Pertanto, la previsione di cui all'articolo 119, comma 14, del Decreto Rilancio aggiunge un ulteriore tutela in favore del contribuente, stabilendo che il professionista è tenuto a munirsi di idonea copertura assicurativa, d'importo non inferiore ad euro 500.000 e, comunque, parametrata al volume di attività da questi svolta nell'ambito degli interventi legati al Superbonus 110%, a garanzia dei danni che possono essere arrecati ai contribuenti, oltre che al bilancio dello Stato.</w:t>
      </w:r>
    </w:p>
    <w:p w14:paraId="16787622" w14:textId="77777777" w:rsidR="00A767E0" w:rsidRPr="003358B2" w:rsidRDefault="00A767E0" w:rsidP="00A767E0">
      <w:pPr>
        <w:rPr>
          <w:rFonts w:ascii="Times New Roman" w:hAnsi="Times New Roman"/>
          <w:sz w:val="24"/>
          <w:szCs w:val="24"/>
        </w:rPr>
      </w:pPr>
    </w:p>
    <w:p w14:paraId="07FAAA5D" w14:textId="77777777" w:rsidR="003008E9" w:rsidRDefault="003008E9" w:rsidP="00767B83">
      <w:pPr>
        <w:rPr>
          <w:rFonts w:cs="Tahoma"/>
          <w:szCs w:val="20"/>
        </w:rPr>
        <w:sectPr w:rsidR="003008E9" w:rsidSect="00767B83">
          <w:footerReference w:type="even" r:id="rId17"/>
          <w:footerReference w:type="first" r:id="rId18"/>
          <w:pgSz w:w="11906" w:h="16838" w:code="9"/>
          <w:pgMar w:top="1418" w:right="1418" w:bottom="510" w:left="1276" w:header="709" w:footer="680" w:gutter="0"/>
          <w:pgNumType w:chapStyle="1"/>
          <w:cols w:space="708"/>
          <w:titlePg/>
          <w:docGrid w:linePitch="360"/>
        </w:sectPr>
      </w:pPr>
    </w:p>
    <w:p w14:paraId="6646ABD6" w14:textId="021E81F8" w:rsidR="00671FAB" w:rsidRDefault="00671FAB" w:rsidP="00671FAB">
      <w:pPr>
        <w:pStyle w:val="Titolo1"/>
      </w:pPr>
      <w:bookmarkStart w:id="50" w:name="_Toc83821131"/>
      <w:r>
        <w:lastRenderedPageBreak/>
        <w:t>2.</w:t>
      </w:r>
      <w:bookmarkEnd w:id="50"/>
      <w:r>
        <w:t xml:space="preserve"> </w:t>
      </w:r>
    </w:p>
    <w:bookmarkStart w:id="51" w:name="_Toc83821132"/>
    <w:p w14:paraId="7188FF69" w14:textId="2CADA66A" w:rsidR="00671FAB" w:rsidRDefault="007B20A9" w:rsidP="00671FAB">
      <w:pPr>
        <w:pStyle w:val="Titolo1"/>
      </w:pPr>
      <w:r w:rsidRPr="00606E9C">
        <w:rPr>
          <w:rFonts w:cs="Tahoma"/>
          <w:noProof/>
          <w:sz w:val="20"/>
          <w:szCs w:val="20"/>
        </w:rPr>
        <mc:AlternateContent>
          <mc:Choice Requires="wps">
            <w:drawing>
              <wp:anchor distT="4294967295" distB="4294967295" distL="114300" distR="114300" simplePos="0" relativeHeight="251744768" behindDoc="0" locked="0" layoutInCell="1" allowOverlap="1" wp14:anchorId="4BBE107C" wp14:editId="52077BA9">
                <wp:simplePos x="0" y="0"/>
                <wp:positionH relativeFrom="margin">
                  <wp:align>center</wp:align>
                </wp:positionH>
                <wp:positionV relativeFrom="paragraph">
                  <wp:posOffset>70601</wp:posOffset>
                </wp:positionV>
                <wp:extent cx="2438400" cy="0"/>
                <wp:effectExtent l="0" t="0" r="0" b="0"/>
                <wp:wrapNone/>
                <wp:docPr id="1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809920" id="AutoShape 128" o:spid="_x0000_s1026" type="#_x0000_t32" style="position:absolute;margin-left:0;margin-top:5.55pt;width:192pt;height:0;z-index:2517447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" strokecolor="#404040" strokeweight="1.5pt">
                <w10:wrap anchorx="margin"/>
              </v:shape>
            </w:pict>
          </mc:Fallback>
        </mc:AlternateContent>
      </w:r>
      <w:r w:rsidR="00A10113" w:rsidRPr="00A10113">
        <w:t>La nuova CILA-Superbonus</w:t>
      </w:r>
      <w:bookmarkEnd w:id="51"/>
    </w:p>
    <w:p w14:paraId="408D3A5A" w14:textId="77777777" w:rsidR="00671FAB" w:rsidRPr="00671FAB" w:rsidRDefault="00671FAB" w:rsidP="00671FAB"/>
    <w:p w14:paraId="2FBB5E86" w14:textId="77777777" w:rsidR="00671FAB" w:rsidRPr="003008E9" w:rsidRDefault="00671FAB" w:rsidP="00671FAB">
      <w:pPr>
        <w:jc w:val="center"/>
        <w:rPr>
          <w:rFonts w:cs="Tahoma"/>
          <w:i/>
          <w:iCs/>
          <w:szCs w:val="20"/>
        </w:rPr>
      </w:pPr>
      <w:r w:rsidRPr="003008E9">
        <w:rPr>
          <w:rFonts w:cs="Tahoma"/>
          <w:i/>
          <w:iCs/>
          <w:szCs w:val="20"/>
        </w:rPr>
        <w:t>AVV.TI ANDREA MASCETTI, PAOLA BALZARINI E NICOLO’ F. BOSCARINI</w:t>
      </w:r>
    </w:p>
    <w:p w14:paraId="133BA946" w14:textId="34751824" w:rsidR="003008E9" w:rsidRDefault="003008E9" w:rsidP="003008E9">
      <w:pPr>
        <w:rPr>
          <w:rFonts w:cs="Tahoma"/>
          <w:szCs w:val="20"/>
        </w:rPr>
      </w:pPr>
    </w:p>
    <w:p w14:paraId="0B2BE17E" w14:textId="2D764C08" w:rsidR="00671FAB" w:rsidRDefault="00671FAB" w:rsidP="003008E9">
      <w:pPr>
        <w:rPr>
          <w:rFonts w:cs="Tahoma"/>
          <w:szCs w:val="20"/>
        </w:rPr>
      </w:pPr>
    </w:p>
    <w:p w14:paraId="2E4F9DA8" w14:textId="1ADF6153" w:rsidR="00671FAB" w:rsidRDefault="00671FAB" w:rsidP="003008E9">
      <w:pPr>
        <w:rPr>
          <w:rFonts w:cs="Tahoma"/>
          <w:szCs w:val="20"/>
        </w:rPr>
      </w:pPr>
    </w:p>
    <w:p w14:paraId="06A56906" w14:textId="4CFBFD74" w:rsidR="00671FAB" w:rsidRDefault="00671FAB" w:rsidP="003008E9">
      <w:pPr>
        <w:rPr>
          <w:rFonts w:cs="Tahoma"/>
          <w:szCs w:val="20"/>
        </w:rPr>
      </w:pPr>
    </w:p>
    <w:p w14:paraId="7A373277" w14:textId="5EB430BE" w:rsidR="00671FAB" w:rsidRDefault="00671FAB" w:rsidP="003008E9">
      <w:pPr>
        <w:rPr>
          <w:rFonts w:cs="Tahoma"/>
          <w:szCs w:val="20"/>
        </w:rPr>
      </w:pPr>
    </w:p>
    <w:p w14:paraId="41BEBED1" w14:textId="6D31C6F7" w:rsidR="00671FAB" w:rsidRDefault="00671FAB" w:rsidP="003008E9">
      <w:pPr>
        <w:rPr>
          <w:rFonts w:cs="Tahoma"/>
          <w:szCs w:val="20"/>
        </w:rPr>
      </w:pPr>
    </w:p>
    <w:p w14:paraId="29AAE233" w14:textId="77777777" w:rsidR="00671FAB" w:rsidRPr="003008E9" w:rsidRDefault="00671FAB" w:rsidP="003008E9">
      <w:pPr>
        <w:rPr>
          <w:rFonts w:cs="Tahoma"/>
          <w:szCs w:val="20"/>
        </w:rPr>
      </w:pPr>
    </w:p>
    <w:p w14:paraId="20391861" w14:textId="39BA5070" w:rsidR="003008E9" w:rsidRPr="003008E9" w:rsidRDefault="003008E9" w:rsidP="003008E9">
      <w:pPr>
        <w:pStyle w:val="Sottotitolo"/>
      </w:pPr>
      <w:bookmarkStart w:id="52" w:name="_Toc79267814"/>
      <w:bookmarkStart w:id="53" w:name="_Toc83821133"/>
      <w:r>
        <w:t>2.</w:t>
      </w:r>
      <w:r w:rsidRPr="003008E9">
        <w:t>1 Semplificazione del sistema dei titoli abilitativi edilizi</w:t>
      </w:r>
      <w:bookmarkEnd w:id="52"/>
      <w:bookmarkEnd w:id="53"/>
    </w:p>
    <w:p w14:paraId="4968FB4F" w14:textId="77777777" w:rsidR="003008E9" w:rsidRPr="003008E9" w:rsidRDefault="003008E9" w:rsidP="003008E9">
      <w:pPr>
        <w:rPr>
          <w:rFonts w:cs="Tahoma"/>
          <w:szCs w:val="20"/>
        </w:rPr>
      </w:pPr>
      <w:r w:rsidRPr="003008E9">
        <w:rPr>
          <w:rFonts w:cs="Tahoma"/>
          <w:szCs w:val="20"/>
        </w:rPr>
        <w:t>Inizialmente, l’art. 119 del D.L. “Rilancio” n. 34/2020 non conteneva disposizioni di semplificazione del regime normativo dei titoli abilitativi edilizi (permesso di costruire, SCIA, CILA) eventualmente necessari per l’esecuzione degli interventi incentivati tramite il Superbonus.</w:t>
      </w:r>
    </w:p>
    <w:p w14:paraId="5B7DD6C5" w14:textId="047C7782" w:rsidR="003008E9" w:rsidRPr="003008E9" w:rsidRDefault="003008E9" w:rsidP="003008E9">
      <w:pPr>
        <w:rPr>
          <w:rFonts w:cs="Tahoma"/>
          <w:szCs w:val="20"/>
        </w:rPr>
      </w:pPr>
      <w:r w:rsidRPr="003008E9">
        <w:rPr>
          <w:rFonts w:cs="Tahoma"/>
          <w:szCs w:val="20"/>
        </w:rPr>
        <w:t xml:space="preserve">Il primo intervento legislativo in questa direzione risale alla </w:t>
      </w:r>
      <w:r w:rsidRPr="003008E9">
        <w:rPr>
          <w:rFonts w:cs="Tahoma"/>
          <w:b/>
          <w:bCs/>
          <w:szCs w:val="20"/>
        </w:rPr>
        <w:t>Legge 13 ottobre 2020, n. 126</w:t>
      </w:r>
      <w:r w:rsidRPr="003008E9">
        <w:rPr>
          <w:rFonts w:cs="Tahoma"/>
          <w:szCs w:val="20"/>
        </w:rPr>
        <w:t xml:space="preserve">, la quale, in sede di conversione del </w:t>
      </w:r>
      <w:r w:rsidRPr="003008E9">
        <w:rPr>
          <w:rFonts w:cs="Tahoma"/>
          <w:b/>
          <w:bCs/>
          <w:szCs w:val="20"/>
        </w:rPr>
        <w:t>D.L. 14 agosto 2020, n. 104</w:t>
      </w:r>
      <w:r w:rsidRPr="003008E9">
        <w:rPr>
          <w:rFonts w:cs="Tahoma"/>
          <w:szCs w:val="20"/>
        </w:rPr>
        <w:t>, ha inserito nell’articolo 51 del medesimo decreto-legge il comma 3-</w:t>
      </w:r>
      <w:r w:rsidRPr="003008E9">
        <w:rPr>
          <w:rFonts w:cs="Tahoma"/>
          <w:i/>
          <w:iCs/>
          <w:szCs w:val="20"/>
        </w:rPr>
        <w:t>quinquies</w:t>
      </w:r>
      <w:r w:rsidRPr="003008E9">
        <w:rPr>
          <w:rFonts w:cs="Tahoma"/>
          <w:szCs w:val="20"/>
        </w:rPr>
        <w:t>, che a sua volta ha aggiunto</w:t>
      </w:r>
      <w:r w:rsidR="00463E7C">
        <w:rPr>
          <w:rFonts w:cs="Tahoma"/>
          <w:szCs w:val="20"/>
        </w:rPr>
        <w:t xml:space="preserve"> </w:t>
      </w:r>
      <w:r w:rsidR="00463E7C" w:rsidRPr="00463E7C">
        <w:rPr>
          <w:rFonts w:cs="Tahoma"/>
          <w:szCs w:val="20"/>
        </w:rPr>
        <w:t>all’interno dell’art. 119 D.L. 34/2020</w:t>
      </w:r>
      <w:r w:rsidRPr="003008E9">
        <w:rPr>
          <w:rFonts w:cs="Tahoma"/>
          <w:szCs w:val="20"/>
        </w:rPr>
        <w:t xml:space="preserve"> il comma 13-</w:t>
      </w:r>
      <w:r w:rsidRPr="003008E9">
        <w:rPr>
          <w:rFonts w:cs="Tahoma"/>
          <w:i/>
          <w:iCs/>
          <w:szCs w:val="20"/>
        </w:rPr>
        <w:t xml:space="preserve">ter </w:t>
      </w:r>
      <w:r w:rsidRPr="003008E9">
        <w:rPr>
          <w:rFonts w:cs="Tahoma"/>
          <w:szCs w:val="20"/>
        </w:rPr>
        <w:t>allora formulato come segue:</w:t>
      </w:r>
    </w:p>
    <w:p w14:paraId="05A531F1" w14:textId="77777777" w:rsidR="003008E9" w:rsidRPr="003008E9" w:rsidRDefault="003008E9" w:rsidP="003008E9">
      <w:pPr>
        <w:rPr>
          <w:rFonts w:cs="Tahoma"/>
          <w:szCs w:val="20"/>
        </w:rPr>
      </w:pPr>
      <w:r w:rsidRPr="003008E9">
        <w:rPr>
          <w:rFonts w:cs="Tahoma"/>
          <w:szCs w:val="20"/>
        </w:rPr>
        <w:t>“</w:t>
      </w:r>
      <w:r w:rsidRPr="003008E9">
        <w:rPr>
          <w:rFonts w:cs="Tahoma"/>
          <w:i/>
          <w:iCs/>
          <w:szCs w:val="20"/>
        </w:rPr>
        <w:t>Al fine di semplificare la presentazione dei titoli abilitativi relativi agli interventi sulle parti comuni che beneficiano degli incentivi disciplinati dal presente articolo, le asseverazioni dei tecnici abilitati in merito allo stato legittimo degli immobili plurifamiliari, di cui all'articolo 9-</w:t>
      </w:r>
      <w:r w:rsidRPr="003008E9">
        <w:rPr>
          <w:rFonts w:cs="Tahoma"/>
          <w:szCs w:val="20"/>
        </w:rPr>
        <w:t>bis</w:t>
      </w:r>
      <w:r w:rsidRPr="003008E9">
        <w:rPr>
          <w:rFonts w:cs="Tahoma"/>
          <w:i/>
          <w:iCs/>
          <w:szCs w:val="20"/>
        </w:rPr>
        <w:t xml:space="preserve"> del testo unico di cui al decreto del Presidente della Repubblica 6 giugno 2001, n. 380, e i relativi accertamenti dello sportello unico per l'edilizia sono riferiti esclusivamente alle parti comuni degli edifici interessati dai medesimi interventi</w:t>
      </w:r>
      <w:r w:rsidRPr="003008E9">
        <w:rPr>
          <w:rFonts w:cs="Tahoma"/>
          <w:szCs w:val="20"/>
        </w:rPr>
        <w:t>”.</w:t>
      </w:r>
    </w:p>
    <w:p w14:paraId="54E5DEA0" w14:textId="77777777" w:rsidR="00463E7C" w:rsidRDefault="00463E7C" w:rsidP="003008E9">
      <w:pPr>
        <w:rPr>
          <w:rFonts w:cs="Tahoma"/>
          <w:szCs w:val="20"/>
        </w:rPr>
      </w:pPr>
      <w:r w:rsidRPr="00463E7C">
        <w:rPr>
          <w:rFonts w:cs="Tahoma"/>
          <w:szCs w:val="20"/>
        </w:rPr>
        <w:t xml:space="preserve">Come è noto, il concetto di “stato legittimo" dell’immobile è stato introdotto nel Testo Unico dell’Edilizia di cui al D.P.R. 6 giugno 2001, n. 380 (di seguito, “TUED”) ad opera dell'art. 10, comma 1, lett. d) del D.L. “Semplificazioni” 16 luglio 2020, n. 76, convertito dalla Legge 11 settembre 2020, n. 120, che ha aggiunto all'art. 9-bis il comma 1-bis): </w:t>
      </w:r>
    </w:p>
    <w:p w14:paraId="2B23C193" w14:textId="2761256F" w:rsidR="003008E9" w:rsidRPr="003008E9" w:rsidRDefault="003008E9" w:rsidP="003008E9">
      <w:pPr>
        <w:rPr>
          <w:rFonts w:cs="Tahoma"/>
          <w:szCs w:val="20"/>
        </w:rPr>
      </w:pPr>
      <w:r w:rsidRPr="003008E9">
        <w:rPr>
          <w:rFonts w:cs="Tahoma"/>
          <w:szCs w:val="20"/>
        </w:rPr>
        <w:lastRenderedPageBreak/>
        <w:t>“</w:t>
      </w:r>
      <w:r w:rsidRPr="003008E9">
        <w:rPr>
          <w:rFonts w:cs="Tahoma"/>
          <w:i/>
          <w:iCs/>
          <w:szCs w:val="20"/>
        </w:rPr>
        <w:t>Lo stato legittimo dell’immobile o dell’unità immobiliare è quello stabilito dal titolo abilitativo che ne ha previsto la costruzione o che ne ha legittimato la stessa e da quello che ha disciplinato l’ultimo intervento edilizio che ha interessato l’intero immobile o unità immobiliare, integrati con gli eventuali titoli successivi che hanno abilitato interventi parziali. Per gli immobili realizzati in un’epoca nella quale non era obbligatorio acquisire il titolo abilitativo edilizio, lo stato legittimo è quello desumibile dalle informazioni catastali di primo impianto ovvero da altri documenti probanti, quali le riprese fotografiche, gli estratti cartografici, i documenti d’archivio, o altro atto, pubblico o privato, di cui sia dimostrata la provenienza, e dal titolo abilitativo che ha disciplinato l’ultimo intervento edilizio che ha interessato l’intero immobile o unità immobiliare, integrati con gli eventuali titoli successivi che hanno abilitato interventi parziali. Le disposizioni di cui al secondo periodo si applicano altresì nei casi in cui sussista un principio di prova del titolo abilitativo del quale, tuttavia, non sia disponibile copia</w:t>
      </w:r>
      <w:r w:rsidRPr="003008E9">
        <w:rPr>
          <w:rFonts w:cs="Tahoma"/>
          <w:szCs w:val="20"/>
        </w:rPr>
        <w:t>”.</w:t>
      </w:r>
    </w:p>
    <w:p w14:paraId="5842BADC" w14:textId="77777777" w:rsidR="00463E7C" w:rsidRPr="00463E7C" w:rsidRDefault="00463E7C" w:rsidP="00463E7C">
      <w:pPr>
        <w:rPr>
          <w:rFonts w:cs="Tahoma"/>
          <w:szCs w:val="20"/>
        </w:rPr>
      </w:pPr>
      <w:r w:rsidRPr="00463E7C">
        <w:rPr>
          <w:rFonts w:cs="Tahoma"/>
          <w:szCs w:val="20"/>
        </w:rPr>
        <w:t>La regolarità urbanistica ed edilizia della preesistenza costituisce, di regola, presupposto necessario per la realizzazione di interventi edilizi, per l’ottenimento delle agevolazioni fiscali legate agli interventi che interessano l’immobile e per la circolazione del bene. Definendo per la prima volta la “stato legittimo” dell’immobile, il D.L. 76/2020 ha inteso dare certezza giuridica alle situazioni di conformità e ai contenuti delle attestazioni dei tecnici abilitati, agevolando la realizzazione degli interventi edilizi e i trasferimenti della proprietà immobiliare.</w:t>
      </w:r>
    </w:p>
    <w:p w14:paraId="15C5E631" w14:textId="7522A8FC" w:rsidR="003008E9" w:rsidRPr="003008E9" w:rsidRDefault="00463E7C" w:rsidP="00463E7C">
      <w:pPr>
        <w:rPr>
          <w:rFonts w:cs="Tahoma"/>
          <w:szCs w:val="20"/>
        </w:rPr>
      </w:pPr>
      <w:r w:rsidRPr="00463E7C">
        <w:rPr>
          <w:rFonts w:cs="Tahoma"/>
          <w:szCs w:val="20"/>
        </w:rPr>
        <w:t>Peraltro, l</w:t>
      </w:r>
      <w:r w:rsidR="003008E9" w:rsidRPr="003008E9">
        <w:rPr>
          <w:rFonts w:cs="Tahoma"/>
          <w:szCs w:val="20"/>
        </w:rPr>
        <w:t>a ricostruzione documentale dello stato legittimo dell’intero immobile, nel caso degli edifici plurifamiliari e segnatamente dei condomini, avrebbe indubbiamente gravato i tecnici abilitati di una mole di lavoro difficilmente compatibile con le tempistiche serrate previste per la fruizione del Superbonus.</w:t>
      </w:r>
      <w:r>
        <w:rPr>
          <w:rFonts w:cs="Tahoma"/>
          <w:szCs w:val="20"/>
        </w:rPr>
        <w:t xml:space="preserve"> </w:t>
      </w:r>
      <w:r w:rsidRPr="00463E7C">
        <w:rPr>
          <w:rFonts w:cs="Tahoma"/>
          <w:szCs w:val="20"/>
        </w:rPr>
        <w:t>Senza considerare che eventuali difformità urbanistico-edilizie riscontrate in singole unità immobiliari avrebbero potuto impedire o rallentare gli interventi da Superbonus interessanti le parti comuni dell'edificio.</w:t>
      </w:r>
    </w:p>
    <w:p w14:paraId="641CABB5" w14:textId="57BC3205" w:rsidR="003008E9" w:rsidRPr="003008E9" w:rsidRDefault="003008E9" w:rsidP="003008E9">
      <w:pPr>
        <w:rPr>
          <w:rFonts w:cs="Tahoma"/>
          <w:szCs w:val="20"/>
        </w:rPr>
      </w:pPr>
      <w:r w:rsidRPr="003008E9">
        <w:rPr>
          <w:rFonts w:cs="Tahoma"/>
          <w:szCs w:val="20"/>
        </w:rPr>
        <w:t xml:space="preserve">Consapevole di ciò, il Parlamento ha quindi apportato una prima semplificazione alla normativa edilizia, circoscrivendo il perimetro dell’onere di attestazione dello stato legittimo e delle corrispondenti verifiche comunali alle sole parti comuni degli edifici interessati da interventi di riqualificazione </w:t>
      </w:r>
      <w:r w:rsidR="00463E7C" w:rsidRPr="00463E7C">
        <w:rPr>
          <w:rFonts w:cs="Tahoma"/>
          <w:szCs w:val="20"/>
        </w:rPr>
        <w:t xml:space="preserve">delle parti comuni </w:t>
      </w:r>
      <w:r w:rsidRPr="003008E9">
        <w:rPr>
          <w:rFonts w:cs="Tahoma"/>
          <w:szCs w:val="20"/>
        </w:rPr>
        <w:t>tramite Superbonus.</w:t>
      </w:r>
    </w:p>
    <w:p w14:paraId="3AF42AA7" w14:textId="77777777" w:rsidR="003008E9" w:rsidRPr="003008E9" w:rsidRDefault="003008E9" w:rsidP="003008E9">
      <w:pPr>
        <w:rPr>
          <w:rFonts w:cs="Tahoma"/>
          <w:szCs w:val="20"/>
        </w:rPr>
      </w:pPr>
      <w:r w:rsidRPr="003008E9">
        <w:rPr>
          <w:rFonts w:cs="Tahoma"/>
          <w:szCs w:val="20"/>
        </w:rPr>
        <w:t>Tuttavia, la misura non è stata ritenuta sufficiente a snellire nella massima misura possibile l’iter burocratico antecedente all’avvio dei lavori.</w:t>
      </w:r>
    </w:p>
    <w:p w14:paraId="441511B9" w14:textId="77777777" w:rsidR="003008E9" w:rsidRPr="003008E9" w:rsidRDefault="003008E9" w:rsidP="003008E9">
      <w:pPr>
        <w:rPr>
          <w:rFonts w:cs="Tahoma"/>
          <w:szCs w:val="20"/>
        </w:rPr>
      </w:pPr>
      <w:r w:rsidRPr="003008E9">
        <w:rPr>
          <w:rFonts w:cs="Tahoma"/>
          <w:szCs w:val="20"/>
        </w:rPr>
        <w:t xml:space="preserve">Un più deciso e radicale intervento di semplificazione è infatti giunto con l’art. 33 del </w:t>
      </w:r>
      <w:r w:rsidRPr="003008E9">
        <w:rPr>
          <w:rFonts w:cs="Tahoma"/>
          <w:b/>
          <w:bCs/>
          <w:szCs w:val="20"/>
        </w:rPr>
        <w:t>D.L. “Semplificazioni-bis” 31 maggio 2021, n. 77</w:t>
      </w:r>
      <w:r w:rsidRPr="003008E9">
        <w:rPr>
          <w:rFonts w:cs="Tahoma"/>
          <w:szCs w:val="20"/>
        </w:rPr>
        <w:t>, che ha sostituito integralmente il comma 13-</w:t>
      </w:r>
      <w:r w:rsidRPr="003008E9">
        <w:rPr>
          <w:rFonts w:cs="Tahoma"/>
          <w:i/>
          <w:iCs/>
          <w:szCs w:val="20"/>
        </w:rPr>
        <w:t>ter</w:t>
      </w:r>
      <w:r w:rsidRPr="003008E9">
        <w:rPr>
          <w:rFonts w:cs="Tahoma"/>
          <w:szCs w:val="20"/>
        </w:rPr>
        <w:t xml:space="preserve"> dell’art. 119 D.L. 34/2020 nei termini qui riportati:</w:t>
      </w:r>
    </w:p>
    <w:p w14:paraId="7755C3DD" w14:textId="2916F042" w:rsidR="003008E9" w:rsidRPr="003008E9" w:rsidRDefault="003008E9" w:rsidP="003008E9">
      <w:pPr>
        <w:rPr>
          <w:rFonts w:cs="Tahoma"/>
          <w:i/>
          <w:iCs/>
          <w:szCs w:val="20"/>
        </w:rPr>
      </w:pPr>
      <w:r w:rsidRPr="003008E9">
        <w:rPr>
          <w:rFonts w:cs="Tahoma"/>
          <w:szCs w:val="20"/>
        </w:rPr>
        <w:lastRenderedPageBreak/>
        <w:t>“</w:t>
      </w:r>
      <w:r w:rsidRPr="003008E9">
        <w:rPr>
          <w:rFonts w:cs="Tahoma"/>
          <w:i/>
          <w:iCs/>
          <w:szCs w:val="20"/>
        </w:rPr>
        <w:t>Gli interventi di cui al presente articolo, con esclusione di quelli comportanti la demolizione e la ricostruzione degli edifici, costituiscono manutenzione straordinaria e sono realizzabili mediante comunicazione di inizio lavori asseverata (CILA). Nella CILA sono attestati gli estremi del titolo abilitativo che ha previsto la costruzione dell'immobile oggetto d'intervento o del provvedimento che ne ha consentito la legittimazione ovvero è attestato che la costruzione è stata completata in data antecedente al 1° settembre 1967. La presentazione della CILA non richiede l'attestazione dello stato legittimo di cui all'articolo 9-</w:t>
      </w:r>
      <w:r w:rsidRPr="003008E9">
        <w:rPr>
          <w:rFonts w:cs="Tahoma"/>
          <w:szCs w:val="20"/>
        </w:rPr>
        <w:t>bis</w:t>
      </w:r>
      <w:r w:rsidRPr="003008E9">
        <w:rPr>
          <w:rFonts w:cs="Tahoma"/>
          <w:i/>
          <w:iCs/>
          <w:szCs w:val="20"/>
        </w:rPr>
        <w:t>, comma 1-</w:t>
      </w:r>
      <w:r w:rsidRPr="003008E9">
        <w:rPr>
          <w:rFonts w:cs="Tahoma"/>
          <w:szCs w:val="20"/>
        </w:rPr>
        <w:t>bis</w:t>
      </w:r>
      <w:r w:rsidRPr="003008E9">
        <w:rPr>
          <w:rFonts w:cs="Tahoma"/>
          <w:i/>
          <w:iCs/>
          <w:szCs w:val="20"/>
        </w:rPr>
        <w:t>, del decreto del Presidente della Repubblica 6 giugno 2001, n. 380. Per gli interventi di cui al presente comma, la decadenza del beneficio fiscale previsto dall'articolo 49 del decreto del Presidente della Repubblica n. 380 del 2001 opera esclusivamente nei seguenti casi:</w:t>
      </w:r>
    </w:p>
    <w:p w14:paraId="3047F770" w14:textId="2A72CBBA" w:rsidR="003008E9" w:rsidRPr="003008E9" w:rsidRDefault="003008E9" w:rsidP="004A224A">
      <w:pPr>
        <w:pStyle w:val="Paragrafoelenco"/>
        <w:numPr>
          <w:ilvl w:val="0"/>
          <w:numId w:val="26"/>
        </w:numPr>
        <w:rPr>
          <w:rFonts w:cs="Tahoma"/>
          <w:i/>
          <w:iCs/>
          <w:szCs w:val="20"/>
        </w:rPr>
      </w:pPr>
      <w:r w:rsidRPr="003008E9">
        <w:rPr>
          <w:rFonts w:cs="Tahoma"/>
          <w:i/>
          <w:iCs/>
          <w:szCs w:val="20"/>
        </w:rPr>
        <w:t>mancata presentazione della CILA;</w:t>
      </w:r>
    </w:p>
    <w:p w14:paraId="53EC4ACB" w14:textId="0CECBC42" w:rsidR="003008E9" w:rsidRPr="003008E9" w:rsidRDefault="003008E9" w:rsidP="004A224A">
      <w:pPr>
        <w:pStyle w:val="Paragrafoelenco"/>
        <w:numPr>
          <w:ilvl w:val="0"/>
          <w:numId w:val="26"/>
        </w:numPr>
        <w:rPr>
          <w:rFonts w:cs="Tahoma"/>
          <w:i/>
          <w:iCs/>
          <w:szCs w:val="20"/>
        </w:rPr>
      </w:pPr>
      <w:r w:rsidRPr="003008E9">
        <w:rPr>
          <w:rFonts w:cs="Tahoma"/>
          <w:i/>
          <w:iCs/>
          <w:szCs w:val="20"/>
        </w:rPr>
        <w:t>interventi realizzati in difformità dalla CILA;</w:t>
      </w:r>
    </w:p>
    <w:p w14:paraId="2AFE360C" w14:textId="045E741B" w:rsidR="003008E9" w:rsidRPr="003008E9" w:rsidRDefault="003008E9" w:rsidP="004A224A">
      <w:pPr>
        <w:pStyle w:val="Paragrafoelenco"/>
        <w:numPr>
          <w:ilvl w:val="0"/>
          <w:numId w:val="26"/>
        </w:numPr>
        <w:rPr>
          <w:rFonts w:cs="Tahoma"/>
          <w:i/>
          <w:iCs/>
          <w:szCs w:val="20"/>
        </w:rPr>
      </w:pPr>
      <w:r w:rsidRPr="003008E9">
        <w:rPr>
          <w:rFonts w:cs="Tahoma"/>
          <w:i/>
          <w:iCs/>
          <w:szCs w:val="20"/>
        </w:rPr>
        <w:t>assenza dell'attestazione dei dati di cui al secondo periodo;</w:t>
      </w:r>
    </w:p>
    <w:p w14:paraId="756C3E34" w14:textId="3ED652F9" w:rsidR="003008E9" w:rsidRPr="003008E9" w:rsidRDefault="003008E9" w:rsidP="004A224A">
      <w:pPr>
        <w:pStyle w:val="Paragrafoelenco"/>
        <w:numPr>
          <w:ilvl w:val="0"/>
          <w:numId w:val="26"/>
        </w:numPr>
        <w:rPr>
          <w:rFonts w:cs="Tahoma"/>
          <w:szCs w:val="20"/>
        </w:rPr>
      </w:pPr>
      <w:r w:rsidRPr="003008E9">
        <w:rPr>
          <w:rFonts w:cs="Tahoma"/>
          <w:i/>
          <w:iCs/>
          <w:szCs w:val="20"/>
        </w:rPr>
        <w:t>non corrispondenza al vero delle attestazioni ai sensi del comma 14. Resta impregiudicata ogni valutazione circa la legittimità dell'immobile oggetto di intervento</w:t>
      </w:r>
      <w:r w:rsidRPr="003008E9">
        <w:rPr>
          <w:rFonts w:cs="Tahoma"/>
          <w:szCs w:val="20"/>
        </w:rPr>
        <w:t>”.</w:t>
      </w:r>
    </w:p>
    <w:p w14:paraId="549B348B" w14:textId="77777777" w:rsidR="003008E9" w:rsidRPr="003008E9" w:rsidRDefault="003008E9" w:rsidP="003008E9">
      <w:pPr>
        <w:rPr>
          <w:rFonts w:cs="Tahoma"/>
          <w:szCs w:val="20"/>
        </w:rPr>
      </w:pPr>
      <w:r w:rsidRPr="003008E9">
        <w:rPr>
          <w:rFonts w:cs="Tahoma"/>
          <w:szCs w:val="20"/>
        </w:rPr>
        <w:t>Attraverso il nuovo comma 13-</w:t>
      </w:r>
      <w:r w:rsidRPr="003008E9">
        <w:rPr>
          <w:rFonts w:cs="Tahoma"/>
          <w:i/>
          <w:iCs/>
          <w:szCs w:val="20"/>
        </w:rPr>
        <w:t>ter</w:t>
      </w:r>
      <w:r w:rsidRPr="003008E9">
        <w:rPr>
          <w:rFonts w:cs="Tahoma"/>
          <w:szCs w:val="20"/>
        </w:rPr>
        <w:t xml:space="preserve">, il Governo ha disegnato uno speciale procedimento amministrativo per la realizzazione delle opere edilizie da Superbonus, muovendosi lungo le seguenti direttrici: </w:t>
      </w:r>
      <w:r w:rsidRPr="003008E9">
        <w:rPr>
          <w:rFonts w:cs="Tahoma"/>
          <w:b/>
          <w:bCs/>
          <w:i/>
          <w:iCs/>
          <w:szCs w:val="20"/>
        </w:rPr>
        <w:t>i)</w:t>
      </w:r>
      <w:r w:rsidRPr="003008E9">
        <w:rPr>
          <w:rFonts w:cs="Tahoma"/>
          <w:szCs w:val="20"/>
        </w:rPr>
        <w:t xml:space="preserve"> classificazione legale degli interventi di riqualificazione come manutenzione straordinaria e assoggettamento degli stessi a un unico titolo abilitativo, la comunicazione di inizio lavori asseverata (CILA), salvo che si tratti di opere di demolizione e ricostruzione; </w:t>
      </w:r>
      <w:r w:rsidRPr="003008E9">
        <w:rPr>
          <w:rFonts w:cs="Tahoma"/>
          <w:b/>
          <w:bCs/>
          <w:i/>
          <w:iCs/>
          <w:szCs w:val="20"/>
        </w:rPr>
        <w:t>ii)</w:t>
      </w:r>
      <w:r w:rsidRPr="003008E9">
        <w:rPr>
          <w:rFonts w:cs="Tahoma"/>
          <w:szCs w:val="20"/>
        </w:rPr>
        <w:t xml:space="preserve"> riduzione al minimo delle informazioni oggetto di comunicazione obbligatoria alla P.A., con espressa esclusione dell’obbligo di attestazione dello stato legittimo dell’immobile; </w:t>
      </w:r>
      <w:r w:rsidRPr="003008E9">
        <w:rPr>
          <w:rFonts w:cs="Tahoma"/>
          <w:b/>
          <w:bCs/>
          <w:i/>
          <w:iCs/>
          <w:szCs w:val="20"/>
        </w:rPr>
        <w:t>iii)</w:t>
      </w:r>
      <w:r w:rsidRPr="003008E9">
        <w:rPr>
          <w:rFonts w:cs="Tahoma"/>
          <w:szCs w:val="20"/>
        </w:rPr>
        <w:t xml:space="preserve"> individuazione tassativa delle ipotesi di decadenza dal beneficio fiscale per irregolarità della pratica edilizia.</w:t>
      </w:r>
    </w:p>
    <w:p w14:paraId="613BA8D0" w14:textId="77777777" w:rsidR="003008E9" w:rsidRPr="003008E9" w:rsidRDefault="003008E9" w:rsidP="003008E9">
      <w:pPr>
        <w:rPr>
          <w:rFonts w:cs="Tahoma"/>
          <w:szCs w:val="20"/>
        </w:rPr>
      </w:pPr>
      <w:r w:rsidRPr="003008E9">
        <w:rPr>
          <w:rFonts w:cs="Tahoma"/>
          <w:szCs w:val="20"/>
        </w:rPr>
        <w:t>In ogni caso, il Governo si è premurato di fare espressamente salva e impregiudicata ogni valutazione delle amministrazioni competenti in ordine alla legittimità dell’originaria edificazione degli immobili ove vengono realizzati interventi di riqualificazione mediante Superbonus, al fine di escludere qualsiasi ipotesi di sanatoria straordinaria di eventuali abusi pregressi.</w:t>
      </w:r>
    </w:p>
    <w:p w14:paraId="48C8181E" w14:textId="77777777" w:rsidR="003008E9" w:rsidRPr="003008E9" w:rsidRDefault="003008E9" w:rsidP="003008E9">
      <w:pPr>
        <w:rPr>
          <w:rFonts w:cs="Tahoma"/>
          <w:szCs w:val="20"/>
        </w:rPr>
      </w:pPr>
      <w:r w:rsidRPr="003008E9">
        <w:rPr>
          <w:rFonts w:cs="Tahoma"/>
          <w:szCs w:val="20"/>
        </w:rPr>
        <w:t xml:space="preserve">Da ultimo, tramite la </w:t>
      </w:r>
      <w:r w:rsidRPr="003008E9">
        <w:rPr>
          <w:rFonts w:cs="Tahoma"/>
          <w:b/>
          <w:bCs/>
          <w:szCs w:val="20"/>
        </w:rPr>
        <w:t>Legge di conversione 29 luglio 2021, n. 108</w:t>
      </w:r>
      <w:r w:rsidRPr="003008E9">
        <w:rPr>
          <w:rFonts w:cs="Tahoma"/>
          <w:szCs w:val="20"/>
        </w:rPr>
        <w:t>, il Parlamento ha in primo luogo precisato che anche gli interventi su parti strutturali e prospetti degli edifici sono suscettibili di realizzazione mediante semplice CILA, aggiungendo al comma 13-</w:t>
      </w:r>
      <w:r w:rsidRPr="003008E9">
        <w:rPr>
          <w:rFonts w:cs="Tahoma"/>
          <w:i/>
          <w:iCs/>
          <w:szCs w:val="20"/>
        </w:rPr>
        <w:t>ter</w:t>
      </w:r>
      <w:r w:rsidRPr="003008E9">
        <w:rPr>
          <w:rFonts w:cs="Tahoma"/>
          <w:szCs w:val="20"/>
        </w:rPr>
        <w:t>, dopo “</w:t>
      </w:r>
      <w:r w:rsidRPr="003008E9">
        <w:rPr>
          <w:rFonts w:cs="Tahoma"/>
          <w:i/>
          <w:iCs/>
          <w:szCs w:val="20"/>
        </w:rPr>
        <w:t>Gli interventi di cui al presente articolo</w:t>
      </w:r>
      <w:r w:rsidRPr="003008E9">
        <w:rPr>
          <w:rFonts w:cs="Tahoma"/>
          <w:szCs w:val="20"/>
        </w:rPr>
        <w:t>” e prima di “</w:t>
      </w:r>
      <w:r w:rsidRPr="003008E9">
        <w:rPr>
          <w:rFonts w:cs="Tahoma"/>
          <w:i/>
          <w:iCs/>
          <w:szCs w:val="20"/>
        </w:rPr>
        <w:t>con esclusione di quelli comportanti la demolizione e la ricostruzione degli edifici</w:t>
      </w:r>
      <w:r w:rsidRPr="003008E9">
        <w:rPr>
          <w:rFonts w:cs="Tahoma"/>
          <w:szCs w:val="20"/>
        </w:rPr>
        <w:t>”, l’inciso “</w:t>
      </w:r>
      <w:r w:rsidRPr="003008E9">
        <w:rPr>
          <w:rFonts w:cs="Tahoma"/>
          <w:i/>
          <w:iCs/>
          <w:szCs w:val="20"/>
        </w:rPr>
        <w:t>anche qualora riguardino le parti strutturali degli edifici o i prospetti</w:t>
      </w:r>
      <w:r w:rsidRPr="003008E9">
        <w:rPr>
          <w:rFonts w:cs="Tahoma"/>
          <w:szCs w:val="20"/>
        </w:rPr>
        <w:t>”.</w:t>
      </w:r>
    </w:p>
    <w:p w14:paraId="3F520799" w14:textId="77777777" w:rsidR="003008E9" w:rsidRPr="003008E9" w:rsidRDefault="003008E9" w:rsidP="003008E9">
      <w:pPr>
        <w:rPr>
          <w:rFonts w:cs="Tahoma"/>
          <w:szCs w:val="20"/>
        </w:rPr>
      </w:pPr>
      <w:r w:rsidRPr="003008E9">
        <w:rPr>
          <w:rFonts w:cs="Tahoma"/>
          <w:szCs w:val="20"/>
        </w:rPr>
        <w:t>In secondo luogo, tramite il nuovo comma 13-</w:t>
      </w:r>
      <w:r w:rsidRPr="003008E9">
        <w:rPr>
          <w:rFonts w:cs="Tahoma"/>
          <w:i/>
          <w:iCs/>
          <w:szCs w:val="20"/>
        </w:rPr>
        <w:t>quater</w:t>
      </w:r>
      <w:r w:rsidRPr="003008E9">
        <w:rPr>
          <w:rFonts w:cs="Tahoma"/>
          <w:szCs w:val="20"/>
        </w:rPr>
        <w:t>, inserito in sede di conversione, il Parlamento ha sganciato dalla lettera d) del comma 13-</w:t>
      </w:r>
      <w:r w:rsidRPr="003008E9">
        <w:rPr>
          <w:rFonts w:cs="Tahoma"/>
          <w:i/>
          <w:iCs/>
          <w:szCs w:val="20"/>
        </w:rPr>
        <w:t>ter</w:t>
      </w:r>
      <w:r w:rsidRPr="003008E9">
        <w:rPr>
          <w:rFonts w:cs="Tahoma"/>
          <w:szCs w:val="20"/>
        </w:rPr>
        <w:t xml:space="preserve"> la clausola di salvezza del potere di repressione degli abusi edilizi, conferendole portata generale.</w:t>
      </w:r>
    </w:p>
    <w:p w14:paraId="48FA441C" w14:textId="77777777" w:rsidR="003008E9" w:rsidRPr="003008E9" w:rsidRDefault="003008E9" w:rsidP="003008E9">
      <w:pPr>
        <w:rPr>
          <w:rFonts w:cs="Tahoma"/>
          <w:szCs w:val="20"/>
        </w:rPr>
      </w:pPr>
      <w:r w:rsidRPr="003008E9">
        <w:rPr>
          <w:rFonts w:cs="Tahoma"/>
          <w:szCs w:val="20"/>
        </w:rPr>
        <w:lastRenderedPageBreak/>
        <w:t>Si è inoltre previsto, con il nuovo comma 13-</w:t>
      </w:r>
      <w:r w:rsidRPr="003008E9">
        <w:rPr>
          <w:rFonts w:cs="Tahoma"/>
          <w:i/>
          <w:iCs/>
          <w:szCs w:val="20"/>
        </w:rPr>
        <w:t>quinquies</w:t>
      </w:r>
      <w:r w:rsidRPr="003008E9">
        <w:rPr>
          <w:rFonts w:cs="Tahoma"/>
          <w:szCs w:val="20"/>
        </w:rPr>
        <w:t>, che per le opere già classificate come edilizia libera la CILA deve contenere la sola descrizione dell’intervento, mentre la segnalazione certificata di agibilità al termine dei lavori non è richiesta.</w:t>
      </w:r>
    </w:p>
    <w:p w14:paraId="4413C39C" w14:textId="77777777" w:rsidR="003008E9" w:rsidRPr="003008E9" w:rsidRDefault="003008E9" w:rsidP="003008E9">
      <w:pPr>
        <w:rPr>
          <w:rFonts w:cs="Tahoma"/>
          <w:szCs w:val="20"/>
        </w:rPr>
      </w:pPr>
      <w:r w:rsidRPr="003008E9">
        <w:rPr>
          <w:rFonts w:cs="Tahoma"/>
          <w:szCs w:val="20"/>
        </w:rPr>
        <w:t>Così ripercorse in ordine cronologico le varie norme che si sono succedute nel tempo, si può ora procedere a una disamina analitica del quadro vigente, per come risultante dalla conversione in legge del D.L. “Semplificazioni-bis”.</w:t>
      </w:r>
    </w:p>
    <w:p w14:paraId="4543FE8E" w14:textId="4474EE13" w:rsidR="003008E9" w:rsidRPr="003008E9" w:rsidRDefault="003008E9" w:rsidP="003008E9">
      <w:pPr>
        <w:rPr>
          <w:rFonts w:cs="Tahoma"/>
          <w:szCs w:val="20"/>
        </w:rPr>
      </w:pPr>
      <w:r w:rsidRPr="003008E9">
        <w:rPr>
          <w:rFonts w:cs="Tahoma"/>
          <w:szCs w:val="20"/>
        </w:rPr>
        <w:t>In particolare</w:t>
      </w:r>
      <w:r w:rsidR="00463E7C">
        <w:rPr>
          <w:rFonts w:cs="Tahoma"/>
          <w:szCs w:val="20"/>
        </w:rPr>
        <w:t xml:space="preserve"> </w:t>
      </w:r>
      <w:r w:rsidR="00463E7C" w:rsidRPr="00463E7C">
        <w:rPr>
          <w:rFonts w:cs="Tahoma"/>
          <w:szCs w:val="20"/>
        </w:rPr>
        <w:t>nel presente Capitolo</w:t>
      </w:r>
      <w:r w:rsidRPr="003008E9">
        <w:rPr>
          <w:rFonts w:cs="Tahoma"/>
          <w:szCs w:val="20"/>
        </w:rPr>
        <w:t xml:space="preserve"> si pone l’attenzione sui commi 13-</w:t>
      </w:r>
      <w:r w:rsidRPr="003008E9">
        <w:rPr>
          <w:rFonts w:cs="Tahoma"/>
          <w:i/>
          <w:iCs/>
          <w:szCs w:val="20"/>
        </w:rPr>
        <w:t>ter</w:t>
      </w:r>
      <w:r w:rsidRPr="003008E9">
        <w:rPr>
          <w:rFonts w:cs="Tahoma"/>
          <w:szCs w:val="20"/>
        </w:rPr>
        <w:t>, 13-</w:t>
      </w:r>
      <w:r w:rsidRPr="003008E9">
        <w:rPr>
          <w:rFonts w:cs="Tahoma"/>
          <w:i/>
          <w:iCs/>
          <w:szCs w:val="20"/>
        </w:rPr>
        <w:t>quater</w:t>
      </w:r>
      <w:r w:rsidRPr="003008E9">
        <w:rPr>
          <w:rFonts w:cs="Tahoma"/>
          <w:szCs w:val="20"/>
        </w:rPr>
        <w:t xml:space="preserve"> e 13-</w:t>
      </w:r>
      <w:r w:rsidRPr="003008E9">
        <w:rPr>
          <w:rFonts w:cs="Tahoma"/>
          <w:i/>
          <w:iCs/>
          <w:szCs w:val="20"/>
        </w:rPr>
        <w:t>quinquies</w:t>
      </w:r>
      <w:r w:rsidRPr="003008E9">
        <w:rPr>
          <w:rFonts w:cs="Tahoma"/>
          <w:szCs w:val="20"/>
        </w:rPr>
        <w:t xml:space="preserve"> del novellato art. 119 del D.L. “Rilancio”, che – come detto – tracciano oggi un iter amministrativo edilizio estremamente semplificato, ma non per questo esente da dubbi e questioni interpretative.</w:t>
      </w:r>
    </w:p>
    <w:p w14:paraId="0F6B1941" w14:textId="77777777" w:rsidR="00463E7C" w:rsidRDefault="00463E7C" w:rsidP="003008E9">
      <w:pPr>
        <w:pStyle w:val="Sottotitolo"/>
      </w:pPr>
      <w:bookmarkStart w:id="54" w:name="_Toc79267815"/>
    </w:p>
    <w:p w14:paraId="1D5A5D65" w14:textId="39A2DE52" w:rsidR="003008E9" w:rsidRPr="003008E9" w:rsidRDefault="003008E9" w:rsidP="003008E9">
      <w:pPr>
        <w:pStyle w:val="Sottotitolo"/>
      </w:pPr>
      <w:bookmarkStart w:id="55" w:name="_Toc83821134"/>
      <w:r>
        <w:t>2.</w:t>
      </w:r>
      <w:r w:rsidRPr="003008E9">
        <w:t>2 Il comma 13-ter</w:t>
      </w:r>
      <w:bookmarkEnd w:id="54"/>
      <w:r w:rsidR="00463E7C">
        <w:t xml:space="preserve"> </w:t>
      </w:r>
      <w:r w:rsidR="00463E7C" w:rsidRPr="00463E7C">
        <w:t xml:space="preserve">dell'art. 119 </w:t>
      </w:r>
      <w:r w:rsidR="00E00D69">
        <w:t xml:space="preserve">D.L. </w:t>
      </w:r>
      <w:r w:rsidR="00463E7C" w:rsidRPr="00463E7C">
        <w:t>"Rilancio"</w:t>
      </w:r>
      <w:bookmarkEnd w:id="55"/>
    </w:p>
    <w:p w14:paraId="2EBDA7DC" w14:textId="19F8779E" w:rsidR="003008E9" w:rsidRPr="003008E9" w:rsidRDefault="003008E9" w:rsidP="003008E9">
      <w:pPr>
        <w:pStyle w:val="Titolo2"/>
      </w:pPr>
      <w:bookmarkStart w:id="56" w:name="_Toc79267816"/>
      <w:bookmarkStart w:id="57" w:name="_Toc83821135"/>
      <w:r>
        <w:t>2.</w:t>
      </w:r>
      <w:r w:rsidRPr="003008E9">
        <w:t>2.1 Esame del primo periodo: la qualificazione degli interventi come manutenzione straordinaria</w:t>
      </w:r>
      <w:bookmarkEnd w:id="56"/>
      <w:bookmarkEnd w:id="57"/>
    </w:p>
    <w:p w14:paraId="3CDD774B" w14:textId="77777777" w:rsidR="003008E9" w:rsidRPr="003008E9" w:rsidRDefault="003008E9" w:rsidP="003008E9">
      <w:pPr>
        <w:rPr>
          <w:rFonts w:cs="Tahoma"/>
          <w:szCs w:val="20"/>
        </w:rPr>
      </w:pPr>
      <w:r w:rsidRPr="003008E9">
        <w:rPr>
          <w:rFonts w:cs="Tahoma"/>
          <w:szCs w:val="20"/>
        </w:rPr>
        <w:t>Il testo vigente dell’art. 119, comma 13-</w:t>
      </w:r>
      <w:r w:rsidRPr="003008E9">
        <w:rPr>
          <w:rFonts w:cs="Tahoma"/>
          <w:i/>
          <w:iCs/>
          <w:szCs w:val="20"/>
        </w:rPr>
        <w:t>ter</w:t>
      </w:r>
      <w:r w:rsidRPr="003008E9">
        <w:rPr>
          <w:rFonts w:cs="Tahoma"/>
          <w:szCs w:val="20"/>
        </w:rPr>
        <w:t>, primo periodo, del D.L. 34/2020 recita: “</w:t>
      </w:r>
      <w:r w:rsidRPr="003008E9">
        <w:rPr>
          <w:rFonts w:cs="Tahoma"/>
          <w:i/>
          <w:iCs/>
          <w:szCs w:val="20"/>
        </w:rPr>
        <w:t xml:space="preserve">Gli </w:t>
      </w:r>
      <w:r w:rsidRPr="003008E9">
        <w:rPr>
          <w:rFonts w:cs="Tahoma"/>
          <w:b/>
          <w:bCs/>
          <w:i/>
          <w:iCs/>
          <w:szCs w:val="20"/>
        </w:rPr>
        <w:t>interventi di cui al presente articolo</w:t>
      </w:r>
      <w:r w:rsidRPr="003008E9">
        <w:rPr>
          <w:rFonts w:cs="Tahoma"/>
          <w:i/>
          <w:iCs/>
          <w:szCs w:val="20"/>
        </w:rPr>
        <w:t xml:space="preserve">, anche qualora riguardino le </w:t>
      </w:r>
      <w:r w:rsidRPr="003008E9">
        <w:rPr>
          <w:rFonts w:cs="Tahoma"/>
          <w:b/>
          <w:bCs/>
          <w:i/>
          <w:iCs/>
          <w:szCs w:val="20"/>
        </w:rPr>
        <w:t>parti strutturali</w:t>
      </w:r>
      <w:r w:rsidRPr="003008E9">
        <w:rPr>
          <w:rFonts w:cs="Tahoma"/>
          <w:i/>
          <w:iCs/>
          <w:szCs w:val="20"/>
        </w:rPr>
        <w:t xml:space="preserve"> degli edifici o i </w:t>
      </w:r>
      <w:r w:rsidRPr="003008E9">
        <w:rPr>
          <w:rFonts w:cs="Tahoma"/>
          <w:b/>
          <w:bCs/>
          <w:i/>
          <w:iCs/>
          <w:szCs w:val="20"/>
        </w:rPr>
        <w:t>prospetti</w:t>
      </w:r>
      <w:r w:rsidRPr="003008E9">
        <w:rPr>
          <w:rFonts w:cs="Tahoma"/>
          <w:i/>
          <w:iCs/>
          <w:szCs w:val="20"/>
        </w:rPr>
        <w:t xml:space="preserve">, con esclusione di quelli comportanti </w:t>
      </w:r>
      <w:r w:rsidRPr="003008E9">
        <w:rPr>
          <w:rFonts w:cs="Tahoma"/>
          <w:b/>
          <w:bCs/>
          <w:i/>
          <w:iCs/>
          <w:szCs w:val="20"/>
        </w:rPr>
        <w:t>la demolizione e la ricostruzione</w:t>
      </w:r>
      <w:r w:rsidRPr="003008E9">
        <w:rPr>
          <w:rFonts w:cs="Tahoma"/>
          <w:i/>
          <w:iCs/>
          <w:szCs w:val="20"/>
        </w:rPr>
        <w:t xml:space="preserve"> degli edifici, costituiscono </w:t>
      </w:r>
      <w:r w:rsidRPr="003008E9">
        <w:rPr>
          <w:rFonts w:cs="Tahoma"/>
          <w:b/>
          <w:bCs/>
          <w:i/>
          <w:iCs/>
          <w:szCs w:val="20"/>
        </w:rPr>
        <w:t>manutenzione straordinaria</w:t>
      </w:r>
      <w:r w:rsidRPr="003008E9">
        <w:rPr>
          <w:rFonts w:cs="Tahoma"/>
          <w:i/>
          <w:iCs/>
          <w:szCs w:val="20"/>
        </w:rPr>
        <w:t xml:space="preserve"> e sono realizzabili mediante comunicazione di inizio lavori asseverata (</w:t>
      </w:r>
      <w:r w:rsidRPr="003008E9">
        <w:rPr>
          <w:rFonts w:cs="Tahoma"/>
          <w:b/>
          <w:bCs/>
          <w:i/>
          <w:iCs/>
          <w:szCs w:val="20"/>
        </w:rPr>
        <w:t>CILA</w:t>
      </w:r>
      <w:r w:rsidRPr="003008E9">
        <w:rPr>
          <w:rFonts w:cs="Tahoma"/>
          <w:i/>
          <w:iCs/>
          <w:szCs w:val="20"/>
        </w:rPr>
        <w:t>)</w:t>
      </w:r>
      <w:r w:rsidRPr="003008E9">
        <w:rPr>
          <w:rFonts w:cs="Tahoma"/>
          <w:szCs w:val="20"/>
        </w:rPr>
        <w:t>”.</w:t>
      </w:r>
    </w:p>
    <w:p w14:paraId="17363FF5" w14:textId="77777777" w:rsidR="003008E9" w:rsidRPr="003008E9" w:rsidRDefault="003008E9" w:rsidP="003008E9">
      <w:pPr>
        <w:rPr>
          <w:rFonts w:cs="Tahoma"/>
          <w:szCs w:val="20"/>
        </w:rPr>
      </w:pPr>
      <w:r w:rsidRPr="003008E9">
        <w:rPr>
          <w:rFonts w:cs="Tahoma"/>
          <w:szCs w:val="20"/>
        </w:rPr>
        <w:t>Innanzitutto, si osserva che la norma contiene al suo interno due precetti di fondo:</w:t>
      </w:r>
    </w:p>
    <w:p w14:paraId="174046F7" w14:textId="77777777" w:rsidR="003008E9" w:rsidRPr="00671FAB" w:rsidRDefault="003008E9" w:rsidP="004A224A">
      <w:pPr>
        <w:pStyle w:val="Paragrafoelenco"/>
        <w:numPr>
          <w:ilvl w:val="0"/>
          <w:numId w:val="49"/>
        </w:numPr>
        <w:ind w:left="709"/>
        <w:rPr>
          <w:rFonts w:cs="Tahoma"/>
          <w:szCs w:val="20"/>
        </w:rPr>
      </w:pPr>
      <w:r w:rsidRPr="00671FAB">
        <w:rPr>
          <w:rFonts w:cs="Tahoma"/>
          <w:szCs w:val="20"/>
        </w:rPr>
        <w:t>gli interventi edilizi incentivati tramite Superbonus, diversi dalla demolizione e ricostruzione di edifici, sono per legge classificati come manutenzione straordinaria;</w:t>
      </w:r>
    </w:p>
    <w:p w14:paraId="17EF249C" w14:textId="77777777" w:rsidR="003008E9" w:rsidRPr="00671FAB" w:rsidRDefault="003008E9" w:rsidP="004A224A">
      <w:pPr>
        <w:pStyle w:val="Paragrafoelenco"/>
        <w:numPr>
          <w:ilvl w:val="0"/>
          <w:numId w:val="49"/>
        </w:numPr>
        <w:ind w:left="709"/>
        <w:rPr>
          <w:rFonts w:cs="Tahoma"/>
          <w:szCs w:val="20"/>
        </w:rPr>
      </w:pPr>
      <w:r w:rsidRPr="00671FAB">
        <w:rPr>
          <w:rFonts w:cs="Tahoma"/>
          <w:szCs w:val="20"/>
        </w:rPr>
        <w:t>il titolo edilizio previsto per la realizzazione di tali interventi è la comunicazione di inizio lavori asseverata (CILA).</w:t>
      </w:r>
    </w:p>
    <w:p w14:paraId="4C5C34F6" w14:textId="2227A530" w:rsidR="003008E9" w:rsidRPr="003008E9" w:rsidRDefault="003008E9" w:rsidP="003008E9">
      <w:pPr>
        <w:rPr>
          <w:rFonts w:cs="Tahoma"/>
          <w:szCs w:val="20"/>
        </w:rPr>
      </w:pPr>
      <w:r w:rsidRPr="003008E9">
        <w:rPr>
          <w:rFonts w:cs="Tahoma"/>
          <w:szCs w:val="20"/>
        </w:rPr>
        <w:t xml:space="preserve">È una norma speciale, che deroga (seppur non espressamente) alle regole generali del D.P.R. 380/2001, sulla base dell’elemento distintivo rappresentato dall’accesso all’agevolazione fiscale, nel chiaro intento di minimizzare i tempi e gli oneri burocratici che altrimenti rischierebbero di limitare l’appetibilità dell’incentivo fiscale e quindi anche la </w:t>
      </w:r>
      <w:r w:rsidRPr="003008E9">
        <w:rPr>
          <w:rFonts w:cs="Tahoma"/>
          <w:i/>
          <w:iCs/>
          <w:szCs w:val="20"/>
        </w:rPr>
        <w:t>ratio</w:t>
      </w:r>
      <w:r w:rsidRPr="003008E9">
        <w:rPr>
          <w:rFonts w:cs="Tahoma"/>
          <w:szCs w:val="20"/>
        </w:rPr>
        <w:t xml:space="preserve"> </w:t>
      </w:r>
      <w:r w:rsidR="00463E7C" w:rsidRPr="00463E7C">
        <w:rPr>
          <w:rFonts w:cs="Tahoma"/>
          <w:szCs w:val="20"/>
        </w:rPr>
        <w:t xml:space="preserve">sottesa alla misura </w:t>
      </w:r>
      <w:r w:rsidRPr="003008E9">
        <w:rPr>
          <w:rFonts w:cs="Tahoma"/>
          <w:szCs w:val="20"/>
        </w:rPr>
        <w:t xml:space="preserve">di </w:t>
      </w:r>
      <w:r w:rsidR="00463E7C" w:rsidRPr="00463E7C">
        <w:rPr>
          <w:rFonts w:cs="Tahoma"/>
          <w:szCs w:val="20"/>
        </w:rPr>
        <w:t xml:space="preserve">riqualificazione energetica del patrimonio edilizio esistente e, al contempo,  </w:t>
      </w:r>
      <w:r w:rsidR="00463E7C">
        <w:rPr>
          <w:rFonts w:cs="Tahoma"/>
          <w:szCs w:val="20"/>
        </w:rPr>
        <w:t xml:space="preserve">di </w:t>
      </w:r>
      <w:r w:rsidRPr="003008E9">
        <w:rPr>
          <w:rFonts w:cs="Tahoma"/>
          <w:szCs w:val="20"/>
        </w:rPr>
        <w:t>rilancio massivo del settore edile.</w:t>
      </w:r>
    </w:p>
    <w:p w14:paraId="0868955E" w14:textId="77777777" w:rsidR="003008E9" w:rsidRPr="003008E9" w:rsidRDefault="003008E9" w:rsidP="003008E9">
      <w:pPr>
        <w:rPr>
          <w:rFonts w:cs="Tahoma"/>
          <w:szCs w:val="20"/>
        </w:rPr>
      </w:pPr>
    </w:p>
    <w:p w14:paraId="2F36DC04" w14:textId="7319912C" w:rsidR="003008E9" w:rsidRPr="003008E9" w:rsidRDefault="003008E9" w:rsidP="00671FAB">
      <w:pPr>
        <w:pStyle w:val="Titolo3"/>
      </w:pPr>
      <w:bookmarkStart w:id="58" w:name="_Toc79267817"/>
      <w:bookmarkStart w:id="59" w:name="_Toc83821136"/>
      <w:r>
        <w:lastRenderedPageBreak/>
        <w:t>2.</w:t>
      </w:r>
      <w:r w:rsidRPr="003008E9">
        <w:t>2.1.1 Gli interventi edilizi ricompresi nel regime abilitativo semplificato</w:t>
      </w:r>
      <w:bookmarkEnd w:id="58"/>
      <w:bookmarkEnd w:id="59"/>
    </w:p>
    <w:p w14:paraId="66A34703" w14:textId="541622BF" w:rsidR="003008E9" w:rsidRPr="003008E9" w:rsidRDefault="003008E9" w:rsidP="003008E9">
      <w:pPr>
        <w:rPr>
          <w:rFonts w:cs="Tahoma"/>
          <w:szCs w:val="20"/>
        </w:rPr>
      </w:pPr>
      <w:r w:rsidRPr="003008E9">
        <w:rPr>
          <w:rFonts w:cs="Tahoma"/>
          <w:szCs w:val="20"/>
        </w:rPr>
        <w:t>Quanto all’ambito di applicazione della norma, la locuzione “</w:t>
      </w:r>
      <w:r w:rsidRPr="003008E9">
        <w:rPr>
          <w:rFonts w:cs="Tahoma"/>
          <w:i/>
          <w:iCs/>
          <w:szCs w:val="20"/>
        </w:rPr>
        <w:t>interventi di cui al presente articolo</w:t>
      </w:r>
      <w:r w:rsidRPr="003008E9">
        <w:rPr>
          <w:rFonts w:cs="Tahoma"/>
          <w:szCs w:val="20"/>
        </w:rPr>
        <w:t xml:space="preserve">” è sufficientemente ampia da includere tutti gli interventi </w:t>
      </w:r>
      <w:r w:rsidR="00193D66">
        <w:rPr>
          <w:rFonts w:cs="Tahoma"/>
          <w:szCs w:val="20"/>
        </w:rPr>
        <w:t>c.d.</w:t>
      </w:r>
      <w:r w:rsidRPr="003008E9">
        <w:rPr>
          <w:rFonts w:cs="Tahoma"/>
          <w:szCs w:val="20"/>
        </w:rPr>
        <w:t xml:space="preserve"> “trainanti” (riqualificazione energetica e consolidamento antisismico) e “trainati” (eliminazione di barriere architettoniche, installazione di impianti fotovoltaici e infrastrutture per la ricarica di veicoli elettrici), agevolabili in base alle disposizioni fiscali sul Superbonus.</w:t>
      </w:r>
    </w:p>
    <w:p w14:paraId="20E83BD2" w14:textId="32C2A672" w:rsidR="003008E9" w:rsidRPr="003008E9" w:rsidRDefault="003008E9" w:rsidP="003008E9">
      <w:pPr>
        <w:rPr>
          <w:rFonts w:cs="Tahoma"/>
          <w:szCs w:val="20"/>
        </w:rPr>
      </w:pPr>
      <w:r w:rsidRPr="003008E9">
        <w:rPr>
          <w:rFonts w:cs="Tahoma"/>
          <w:szCs w:val="20"/>
        </w:rPr>
        <w:t xml:space="preserve">Trattandosi di un rinvio mobile all’elencazione degli interventi incentivabili fornita dal Legislatore, ogni intervento che risulti inserito nell’art. 119 D.L. 34/2020, anche in futuro, </w:t>
      </w:r>
      <w:r w:rsidR="00463E7C">
        <w:rPr>
          <w:rFonts w:cs="Tahoma"/>
          <w:szCs w:val="20"/>
        </w:rPr>
        <w:t>potrà usufruire</w:t>
      </w:r>
      <w:r w:rsidRPr="003008E9">
        <w:rPr>
          <w:rFonts w:cs="Tahoma"/>
          <w:szCs w:val="20"/>
        </w:rPr>
        <w:t xml:space="preserve"> del regime abilitativo semplificato istituito dal comma in esame, pur con l’eccezione di cui si dirà.</w:t>
      </w:r>
    </w:p>
    <w:p w14:paraId="084BB930" w14:textId="77777777" w:rsidR="003008E9" w:rsidRPr="003008E9" w:rsidRDefault="003008E9" w:rsidP="003008E9">
      <w:pPr>
        <w:rPr>
          <w:rFonts w:cs="Tahoma"/>
          <w:szCs w:val="20"/>
        </w:rPr>
      </w:pPr>
      <w:r w:rsidRPr="003008E9">
        <w:rPr>
          <w:rFonts w:cs="Tahoma"/>
          <w:szCs w:val="20"/>
        </w:rPr>
        <w:t xml:space="preserve">Ebbene, tramite il precetto sopraindicato </w:t>
      </w:r>
      <w:r w:rsidRPr="003008E9">
        <w:rPr>
          <w:rFonts w:cs="Tahoma"/>
          <w:i/>
          <w:iCs/>
          <w:szCs w:val="20"/>
        </w:rPr>
        <w:t>sub</w:t>
      </w:r>
      <w:r w:rsidRPr="003008E9">
        <w:rPr>
          <w:rFonts w:cs="Tahoma"/>
          <w:szCs w:val="20"/>
        </w:rPr>
        <w:t xml:space="preserve"> </w:t>
      </w:r>
      <w:r w:rsidRPr="003008E9">
        <w:rPr>
          <w:rFonts w:cs="Tahoma"/>
          <w:b/>
          <w:bCs/>
          <w:szCs w:val="20"/>
        </w:rPr>
        <w:t>a)</w:t>
      </w:r>
      <w:r w:rsidRPr="003008E9">
        <w:rPr>
          <w:rFonts w:cs="Tahoma"/>
          <w:szCs w:val="20"/>
        </w:rPr>
        <w:t>, il Legislatore ha stabilito che gli interventi in parola “</w:t>
      </w:r>
      <w:r w:rsidRPr="003008E9">
        <w:rPr>
          <w:rFonts w:cs="Tahoma"/>
          <w:i/>
          <w:iCs/>
          <w:szCs w:val="20"/>
        </w:rPr>
        <w:t>costituiscono manutenzione straordinaria</w:t>
      </w:r>
      <w:r w:rsidRPr="003008E9">
        <w:rPr>
          <w:rFonts w:cs="Tahoma"/>
          <w:szCs w:val="20"/>
        </w:rPr>
        <w:t>”. Per come è formulata, la disposizione pare stabilire una presunzione legale assoluta, non suscettibile di prova contraria.</w:t>
      </w:r>
    </w:p>
    <w:p w14:paraId="5C0C2E5E" w14:textId="63E44021" w:rsidR="003008E9" w:rsidRPr="003008E9" w:rsidRDefault="003008E9" w:rsidP="003008E9">
      <w:pPr>
        <w:rPr>
          <w:rFonts w:cs="Tahoma"/>
          <w:szCs w:val="20"/>
        </w:rPr>
      </w:pPr>
      <w:r w:rsidRPr="003008E9">
        <w:rPr>
          <w:rFonts w:cs="Tahoma"/>
          <w:szCs w:val="20"/>
        </w:rPr>
        <w:t>Non rinvenendosi una definizione di manutenzione straordinaria nel comma in esame, può essere utile fare riferimento alla definizione che ne dà l’</w:t>
      </w:r>
      <w:r w:rsidRPr="003008E9">
        <w:rPr>
          <w:rFonts w:cs="Tahoma"/>
          <w:b/>
          <w:bCs/>
          <w:szCs w:val="20"/>
        </w:rPr>
        <w:t>art. 3, comma 1, lett. b) TUED</w:t>
      </w:r>
      <w:r w:rsidRPr="003008E9">
        <w:rPr>
          <w:rFonts w:cs="Tahoma"/>
          <w:szCs w:val="20"/>
        </w:rPr>
        <w:t>, nel testo risultante dalle modifiche apportate dall’art. 10, comma 1, lett. b), del D.L. 76/2020, conv</w:t>
      </w:r>
      <w:r w:rsidR="00463E7C">
        <w:rPr>
          <w:rFonts w:cs="Tahoma"/>
          <w:szCs w:val="20"/>
        </w:rPr>
        <w:t>ertito</w:t>
      </w:r>
      <w:r w:rsidRPr="003008E9">
        <w:rPr>
          <w:rFonts w:cs="Tahoma"/>
          <w:szCs w:val="20"/>
        </w:rPr>
        <w:t xml:space="preserve"> dalla L. 120/2020.</w:t>
      </w:r>
    </w:p>
    <w:tbl>
      <w:tblPr>
        <w:tblStyle w:val="Grigliatabella"/>
        <w:tblW w:w="5000" w:type="pct"/>
        <w:tblLook w:val="04A0" w:firstRow="1" w:lastRow="0" w:firstColumn="1" w:lastColumn="0" w:noHBand="0" w:noVBand="1"/>
      </w:tblPr>
      <w:tblGrid>
        <w:gridCol w:w="9202"/>
      </w:tblGrid>
      <w:tr w:rsidR="003008E9" w:rsidRPr="003008E9" w14:paraId="6EE81486" w14:textId="77777777" w:rsidTr="003008E9">
        <w:tc>
          <w:tcPr>
            <w:tcW w:w="5000" w:type="pct"/>
          </w:tcPr>
          <w:p w14:paraId="0B2393C1" w14:textId="77777777" w:rsidR="003008E9" w:rsidRPr="003008E9" w:rsidRDefault="003008E9" w:rsidP="003008E9">
            <w:pPr>
              <w:spacing w:before="60" w:after="60" w:line="326" w:lineRule="auto"/>
              <w:rPr>
                <w:rFonts w:cs="Tahoma"/>
                <w:b/>
                <w:bCs/>
                <w:sz w:val="20"/>
                <w:szCs w:val="20"/>
              </w:rPr>
            </w:pPr>
            <w:r w:rsidRPr="003008E9">
              <w:rPr>
                <w:rFonts w:cs="Tahoma"/>
                <w:b/>
                <w:bCs/>
                <w:sz w:val="20"/>
                <w:szCs w:val="20"/>
              </w:rPr>
              <w:t>NORMATIVA</w:t>
            </w:r>
          </w:p>
        </w:tc>
      </w:tr>
      <w:tr w:rsidR="003008E9" w:rsidRPr="003008E9" w14:paraId="1DA4EB9C" w14:textId="77777777" w:rsidTr="003008E9">
        <w:tc>
          <w:tcPr>
            <w:tcW w:w="5000" w:type="pct"/>
          </w:tcPr>
          <w:p w14:paraId="33B12419" w14:textId="77777777" w:rsidR="003008E9" w:rsidRPr="003008E9" w:rsidRDefault="003008E9" w:rsidP="003008E9">
            <w:pPr>
              <w:spacing w:before="60" w:after="60" w:line="326" w:lineRule="auto"/>
              <w:rPr>
                <w:rFonts w:cs="Tahoma"/>
                <w:b/>
                <w:bCs/>
                <w:sz w:val="20"/>
                <w:szCs w:val="20"/>
                <w:lang w:val="en-AU"/>
              </w:rPr>
            </w:pPr>
            <w:r w:rsidRPr="003008E9">
              <w:rPr>
                <w:rFonts w:cs="Tahoma"/>
                <w:b/>
                <w:bCs/>
                <w:sz w:val="20"/>
                <w:szCs w:val="20"/>
                <w:lang w:val="en-AU"/>
              </w:rPr>
              <w:t xml:space="preserve">Art. 3, comma 1, </w:t>
            </w:r>
            <w:proofErr w:type="spellStart"/>
            <w:r w:rsidRPr="003008E9">
              <w:rPr>
                <w:rFonts w:cs="Tahoma"/>
                <w:b/>
                <w:bCs/>
                <w:sz w:val="20"/>
                <w:szCs w:val="20"/>
                <w:lang w:val="en-AU"/>
              </w:rPr>
              <w:t>lett</w:t>
            </w:r>
            <w:proofErr w:type="spellEnd"/>
            <w:r w:rsidRPr="003008E9">
              <w:rPr>
                <w:rFonts w:cs="Tahoma"/>
                <w:b/>
                <w:bCs/>
                <w:sz w:val="20"/>
                <w:szCs w:val="20"/>
                <w:lang w:val="en-AU"/>
              </w:rPr>
              <w:t>. b), D.P.R. 380/2001:</w:t>
            </w:r>
          </w:p>
          <w:p w14:paraId="2DC29A44" w14:textId="77777777" w:rsidR="003008E9" w:rsidRPr="003008E9" w:rsidRDefault="003008E9" w:rsidP="003008E9">
            <w:pPr>
              <w:spacing w:before="60" w:after="60" w:line="326" w:lineRule="auto"/>
              <w:rPr>
                <w:rFonts w:cs="Tahoma"/>
                <w:sz w:val="20"/>
                <w:szCs w:val="20"/>
              </w:rPr>
            </w:pPr>
            <w:r w:rsidRPr="003008E9">
              <w:rPr>
                <w:rFonts w:cs="Tahoma"/>
                <w:sz w:val="20"/>
                <w:szCs w:val="20"/>
              </w:rPr>
              <w:t>“</w:t>
            </w:r>
            <w:proofErr w:type="gramStart"/>
            <w:r w:rsidRPr="003008E9">
              <w:rPr>
                <w:rFonts w:cs="Tahoma"/>
                <w:i/>
                <w:iCs/>
                <w:sz w:val="20"/>
                <w:szCs w:val="20"/>
              </w:rPr>
              <w:t>le</w:t>
            </w:r>
            <w:proofErr w:type="gramEnd"/>
            <w:r w:rsidRPr="003008E9">
              <w:rPr>
                <w:rFonts w:cs="Tahoma"/>
                <w:i/>
                <w:iCs/>
                <w:sz w:val="20"/>
                <w:szCs w:val="20"/>
              </w:rPr>
              <w:t xml:space="preserve"> </w:t>
            </w:r>
            <w:proofErr w:type="spellStart"/>
            <w:r w:rsidRPr="003008E9">
              <w:rPr>
                <w:rFonts w:cs="Tahoma"/>
                <w:i/>
                <w:iCs/>
                <w:sz w:val="20"/>
                <w:szCs w:val="20"/>
              </w:rPr>
              <w:t>opere</w:t>
            </w:r>
            <w:proofErr w:type="spellEnd"/>
            <w:r w:rsidRPr="003008E9">
              <w:rPr>
                <w:rFonts w:cs="Tahoma"/>
                <w:i/>
                <w:iCs/>
                <w:sz w:val="20"/>
                <w:szCs w:val="20"/>
              </w:rPr>
              <w:t xml:space="preserve"> e le </w:t>
            </w:r>
            <w:proofErr w:type="spellStart"/>
            <w:r w:rsidRPr="003008E9">
              <w:rPr>
                <w:rFonts w:cs="Tahoma"/>
                <w:i/>
                <w:iCs/>
                <w:sz w:val="20"/>
                <w:szCs w:val="20"/>
              </w:rPr>
              <w:t>modifiche</w:t>
            </w:r>
            <w:proofErr w:type="spellEnd"/>
            <w:r w:rsidRPr="003008E9">
              <w:rPr>
                <w:rFonts w:cs="Tahoma"/>
                <w:i/>
                <w:iCs/>
                <w:sz w:val="20"/>
                <w:szCs w:val="20"/>
              </w:rPr>
              <w:t xml:space="preserve"> </w:t>
            </w:r>
            <w:proofErr w:type="spellStart"/>
            <w:r w:rsidRPr="003008E9">
              <w:rPr>
                <w:rFonts w:cs="Tahoma"/>
                <w:i/>
                <w:iCs/>
                <w:sz w:val="20"/>
                <w:szCs w:val="20"/>
              </w:rPr>
              <w:t>necessarie</w:t>
            </w:r>
            <w:proofErr w:type="spellEnd"/>
            <w:r w:rsidRPr="003008E9">
              <w:rPr>
                <w:rFonts w:cs="Tahoma"/>
                <w:i/>
                <w:iCs/>
                <w:sz w:val="20"/>
                <w:szCs w:val="20"/>
              </w:rPr>
              <w:t xml:space="preserve"> per </w:t>
            </w:r>
            <w:proofErr w:type="spellStart"/>
            <w:r w:rsidRPr="003008E9">
              <w:rPr>
                <w:rFonts w:cs="Tahoma"/>
                <w:i/>
                <w:iCs/>
                <w:sz w:val="20"/>
                <w:szCs w:val="20"/>
              </w:rPr>
              <w:t>rinnovare</w:t>
            </w:r>
            <w:proofErr w:type="spellEnd"/>
            <w:r w:rsidRPr="003008E9">
              <w:rPr>
                <w:rFonts w:cs="Tahoma"/>
                <w:i/>
                <w:iCs/>
                <w:sz w:val="20"/>
                <w:szCs w:val="20"/>
              </w:rPr>
              <w:t xml:space="preserve"> e </w:t>
            </w:r>
            <w:proofErr w:type="spellStart"/>
            <w:r w:rsidRPr="003008E9">
              <w:rPr>
                <w:rFonts w:cs="Tahoma"/>
                <w:i/>
                <w:iCs/>
                <w:sz w:val="20"/>
                <w:szCs w:val="20"/>
              </w:rPr>
              <w:t>sostituire</w:t>
            </w:r>
            <w:proofErr w:type="spellEnd"/>
            <w:r w:rsidRPr="003008E9">
              <w:rPr>
                <w:rFonts w:cs="Tahoma"/>
                <w:i/>
                <w:iCs/>
                <w:sz w:val="20"/>
                <w:szCs w:val="20"/>
              </w:rPr>
              <w:t xml:space="preserve"> </w:t>
            </w:r>
            <w:r w:rsidRPr="003008E9">
              <w:rPr>
                <w:rFonts w:cs="Tahoma"/>
                <w:b/>
                <w:bCs/>
                <w:i/>
                <w:iCs/>
                <w:sz w:val="20"/>
                <w:szCs w:val="20"/>
              </w:rPr>
              <w:t xml:space="preserve">parti </w:t>
            </w:r>
            <w:proofErr w:type="spellStart"/>
            <w:r w:rsidRPr="003008E9">
              <w:rPr>
                <w:rFonts w:cs="Tahoma"/>
                <w:b/>
                <w:bCs/>
                <w:i/>
                <w:iCs/>
                <w:sz w:val="20"/>
                <w:szCs w:val="20"/>
              </w:rPr>
              <w:t>anche</w:t>
            </w:r>
            <w:proofErr w:type="spellEnd"/>
            <w:r w:rsidRPr="003008E9">
              <w:rPr>
                <w:rFonts w:cs="Tahoma"/>
                <w:b/>
                <w:bCs/>
                <w:i/>
                <w:iCs/>
                <w:sz w:val="20"/>
                <w:szCs w:val="20"/>
              </w:rPr>
              <w:t xml:space="preserve"> </w:t>
            </w:r>
            <w:proofErr w:type="spellStart"/>
            <w:r w:rsidRPr="003008E9">
              <w:rPr>
                <w:rFonts w:cs="Tahoma"/>
                <w:b/>
                <w:bCs/>
                <w:i/>
                <w:iCs/>
                <w:sz w:val="20"/>
                <w:szCs w:val="20"/>
              </w:rPr>
              <w:t>strutturali</w:t>
            </w:r>
            <w:proofErr w:type="spellEnd"/>
            <w:r w:rsidRPr="003008E9">
              <w:rPr>
                <w:rFonts w:cs="Tahoma"/>
                <w:i/>
                <w:iCs/>
                <w:sz w:val="20"/>
                <w:szCs w:val="20"/>
              </w:rPr>
              <w:t xml:space="preserve"> degli </w:t>
            </w:r>
            <w:proofErr w:type="spellStart"/>
            <w:r w:rsidRPr="003008E9">
              <w:rPr>
                <w:rFonts w:cs="Tahoma"/>
                <w:i/>
                <w:iCs/>
                <w:sz w:val="20"/>
                <w:szCs w:val="20"/>
              </w:rPr>
              <w:t>edifici</w:t>
            </w:r>
            <w:proofErr w:type="spellEnd"/>
            <w:r w:rsidRPr="003008E9">
              <w:rPr>
                <w:rFonts w:cs="Tahoma"/>
                <w:i/>
                <w:iCs/>
                <w:sz w:val="20"/>
                <w:szCs w:val="20"/>
              </w:rPr>
              <w:t xml:space="preserve">, </w:t>
            </w:r>
            <w:proofErr w:type="spellStart"/>
            <w:r w:rsidRPr="003008E9">
              <w:rPr>
                <w:rFonts w:cs="Tahoma"/>
                <w:i/>
                <w:iCs/>
                <w:sz w:val="20"/>
                <w:szCs w:val="20"/>
              </w:rPr>
              <w:t>nonché</w:t>
            </w:r>
            <w:proofErr w:type="spellEnd"/>
            <w:r w:rsidRPr="003008E9">
              <w:rPr>
                <w:rFonts w:cs="Tahoma"/>
                <w:i/>
                <w:iCs/>
                <w:sz w:val="20"/>
                <w:szCs w:val="20"/>
              </w:rPr>
              <w:t xml:space="preserve"> per </w:t>
            </w:r>
            <w:proofErr w:type="spellStart"/>
            <w:r w:rsidRPr="003008E9">
              <w:rPr>
                <w:rFonts w:cs="Tahoma"/>
                <w:i/>
                <w:iCs/>
                <w:sz w:val="20"/>
                <w:szCs w:val="20"/>
              </w:rPr>
              <w:t>realizzare</w:t>
            </w:r>
            <w:proofErr w:type="spellEnd"/>
            <w:r w:rsidRPr="003008E9">
              <w:rPr>
                <w:rFonts w:cs="Tahoma"/>
                <w:i/>
                <w:iCs/>
                <w:sz w:val="20"/>
                <w:szCs w:val="20"/>
              </w:rPr>
              <w:t xml:space="preserve"> ed </w:t>
            </w:r>
            <w:proofErr w:type="spellStart"/>
            <w:r w:rsidRPr="003008E9">
              <w:rPr>
                <w:rFonts w:cs="Tahoma"/>
                <w:i/>
                <w:iCs/>
                <w:sz w:val="20"/>
                <w:szCs w:val="20"/>
              </w:rPr>
              <w:t>integrare</w:t>
            </w:r>
            <w:proofErr w:type="spellEnd"/>
            <w:r w:rsidRPr="003008E9">
              <w:rPr>
                <w:rFonts w:cs="Tahoma"/>
                <w:i/>
                <w:iCs/>
                <w:sz w:val="20"/>
                <w:szCs w:val="20"/>
              </w:rPr>
              <w:t xml:space="preserve"> i </w:t>
            </w:r>
            <w:proofErr w:type="spellStart"/>
            <w:r w:rsidRPr="003008E9">
              <w:rPr>
                <w:rFonts w:cs="Tahoma"/>
                <w:i/>
                <w:iCs/>
                <w:sz w:val="20"/>
                <w:szCs w:val="20"/>
              </w:rPr>
              <w:t>servizi</w:t>
            </w:r>
            <w:proofErr w:type="spellEnd"/>
            <w:r w:rsidRPr="003008E9">
              <w:rPr>
                <w:rFonts w:cs="Tahoma"/>
                <w:i/>
                <w:iCs/>
                <w:sz w:val="20"/>
                <w:szCs w:val="20"/>
              </w:rPr>
              <w:t xml:space="preserve"> </w:t>
            </w:r>
            <w:proofErr w:type="spellStart"/>
            <w:r w:rsidRPr="003008E9">
              <w:rPr>
                <w:rFonts w:cs="Tahoma"/>
                <w:i/>
                <w:iCs/>
                <w:sz w:val="20"/>
                <w:szCs w:val="20"/>
              </w:rPr>
              <w:t>igienico-sanitari</w:t>
            </w:r>
            <w:proofErr w:type="spellEnd"/>
            <w:r w:rsidRPr="003008E9">
              <w:rPr>
                <w:rFonts w:cs="Tahoma"/>
                <w:i/>
                <w:iCs/>
                <w:sz w:val="20"/>
                <w:szCs w:val="20"/>
              </w:rPr>
              <w:t xml:space="preserve"> e </w:t>
            </w:r>
            <w:proofErr w:type="spellStart"/>
            <w:r w:rsidRPr="003008E9">
              <w:rPr>
                <w:rFonts w:cs="Tahoma"/>
                <w:i/>
                <w:iCs/>
                <w:sz w:val="20"/>
                <w:szCs w:val="20"/>
              </w:rPr>
              <w:t>tecnologici</w:t>
            </w:r>
            <w:proofErr w:type="spellEnd"/>
            <w:r w:rsidRPr="003008E9">
              <w:rPr>
                <w:rFonts w:cs="Tahoma"/>
                <w:i/>
                <w:iCs/>
                <w:sz w:val="20"/>
                <w:szCs w:val="20"/>
              </w:rPr>
              <w:t xml:space="preserve">, sempre che non </w:t>
            </w:r>
            <w:proofErr w:type="spellStart"/>
            <w:r w:rsidRPr="003008E9">
              <w:rPr>
                <w:rFonts w:cs="Tahoma"/>
                <w:i/>
                <w:iCs/>
                <w:sz w:val="20"/>
                <w:szCs w:val="20"/>
              </w:rPr>
              <w:t>alterino</w:t>
            </w:r>
            <w:proofErr w:type="spellEnd"/>
            <w:r w:rsidRPr="003008E9">
              <w:rPr>
                <w:rFonts w:cs="Tahoma"/>
                <w:i/>
                <w:iCs/>
                <w:sz w:val="20"/>
                <w:szCs w:val="20"/>
              </w:rPr>
              <w:t xml:space="preserve"> la </w:t>
            </w:r>
            <w:proofErr w:type="spellStart"/>
            <w:r w:rsidRPr="003008E9">
              <w:rPr>
                <w:rFonts w:cs="Tahoma"/>
                <w:i/>
                <w:iCs/>
                <w:sz w:val="20"/>
                <w:szCs w:val="20"/>
              </w:rPr>
              <w:t>volumetria</w:t>
            </w:r>
            <w:proofErr w:type="spellEnd"/>
            <w:r w:rsidRPr="003008E9">
              <w:rPr>
                <w:rFonts w:cs="Tahoma"/>
                <w:i/>
                <w:iCs/>
                <w:sz w:val="20"/>
                <w:szCs w:val="20"/>
              </w:rPr>
              <w:t xml:space="preserve"> </w:t>
            </w:r>
            <w:proofErr w:type="spellStart"/>
            <w:r w:rsidRPr="003008E9">
              <w:rPr>
                <w:rFonts w:cs="Tahoma"/>
                <w:i/>
                <w:iCs/>
                <w:sz w:val="20"/>
                <w:szCs w:val="20"/>
              </w:rPr>
              <w:t>complessiva</w:t>
            </w:r>
            <w:proofErr w:type="spellEnd"/>
            <w:r w:rsidRPr="003008E9">
              <w:rPr>
                <w:rFonts w:cs="Tahoma"/>
                <w:i/>
                <w:iCs/>
                <w:sz w:val="20"/>
                <w:szCs w:val="20"/>
              </w:rPr>
              <w:t xml:space="preserve"> degli </w:t>
            </w:r>
            <w:proofErr w:type="spellStart"/>
            <w:r w:rsidRPr="003008E9">
              <w:rPr>
                <w:rFonts w:cs="Tahoma"/>
                <w:i/>
                <w:iCs/>
                <w:sz w:val="20"/>
                <w:szCs w:val="20"/>
              </w:rPr>
              <w:t>edifici</w:t>
            </w:r>
            <w:proofErr w:type="spellEnd"/>
            <w:r w:rsidRPr="003008E9">
              <w:rPr>
                <w:rFonts w:cs="Tahoma"/>
                <w:i/>
                <w:iCs/>
                <w:sz w:val="20"/>
                <w:szCs w:val="20"/>
              </w:rPr>
              <w:t xml:space="preserve"> e non </w:t>
            </w:r>
            <w:proofErr w:type="spellStart"/>
            <w:r w:rsidRPr="003008E9">
              <w:rPr>
                <w:rFonts w:cs="Tahoma"/>
                <w:i/>
                <w:iCs/>
                <w:sz w:val="20"/>
                <w:szCs w:val="20"/>
              </w:rPr>
              <w:t>comportino</w:t>
            </w:r>
            <w:proofErr w:type="spellEnd"/>
            <w:r w:rsidRPr="003008E9">
              <w:rPr>
                <w:rFonts w:cs="Tahoma"/>
                <w:i/>
                <w:iCs/>
                <w:sz w:val="20"/>
                <w:szCs w:val="20"/>
              </w:rPr>
              <w:t xml:space="preserve"> </w:t>
            </w:r>
            <w:proofErr w:type="spellStart"/>
            <w:r w:rsidRPr="003008E9">
              <w:rPr>
                <w:rFonts w:cs="Tahoma"/>
                <w:i/>
                <w:iCs/>
                <w:sz w:val="20"/>
                <w:szCs w:val="20"/>
              </w:rPr>
              <w:t>mutamenti</w:t>
            </w:r>
            <w:proofErr w:type="spellEnd"/>
            <w:r w:rsidRPr="003008E9">
              <w:rPr>
                <w:rFonts w:cs="Tahoma"/>
                <w:i/>
                <w:iCs/>
                <w:sz w:val="20"/>
                <w:szCs w:val="20"/>
              </w:rPr>
              <w:t xml:space="preserve"> </w:t>
            </w:r>
            <w:proofErr w:type="spellStart"/>
            <w:r w:rsidRPr="003008E9">
              <w:rPr>
                <w:rFonts w:cs="Tahoma"/>
                <w:i/>
                <w:iCs/>
                <w:sz w:val="20"/>
                <w:szCs w:val="20"/>
              </w:rPr>
              <w:t>urbanisticamente</w:t>
            </w:r>
            <w:proofErr w:type="spellEnd"/>
            <w:r w:rsidRPr="003008E9">
              <w:rPr>
                <w:rFonts w:cs="Tahoma"/>
                <w:i/>
                <w:iCs/>
                <w:sz w:val="20"/>
                <w:szCs w:val="20"/>
              </w:rPr>
              <w:t xml:space="preserve"> </w:t>
            </w:r>
            <w:proofErr w:type="spellStart"/>
            <w:r w:rsidRPr="003008E9">
              <w:rPr>
                <w:rFonts w:cs="Tahoma"/>
                <w:i/>
                <w:iCs/>
                <w:sz w:val="20"/>
                <w:szCs w:val="20"/>
              </w:rPr>
              <w:t>rilevanti</w:t>
            </w:r>
            <w:proofErr w:type="spellEnd"/>
            <w:r w:rsidRPr="003008E9">
              <w:rPr>
                <w:rFonts w:cs="Tahoma"/>
                <w:i/>
                <w:iCs/>
                <w:sz w:val="20"/>
                <w:szCs w:val="20"/>
              </w:rPr>
              <w:t xml:space="preserve"> delle </w:t>
            </w:r>
            <w:proofErr w:type="spellStart"/>
            <w:r w:rsidRPr="003008E9">
              <w:rPr>
                <w:rFonts w:cs="Tahoma"/>
                <w:i/>
                <w:iCs/>
                <w:sz w:val="20"/>
                <w:szCs w:val="20"/>
              </w:rPr>
              <w:t>destinazioni</w:t>
            </w:r>
            <w:proofErr w:type="spellEnd"/>
            <w:r w:rsidRPr="003008E9">
              <w:rPr>
                <w:rFonts w:cs="Tahoma"/>
                <w:i/>
                <w:iCs/>
                <w:sz w:val="20"/>
                <w:szCs w:val="20"/>
              </w:rPr>
              <w:t xml:space="preserve"> </w:t>
            </w:r>
            <w:proofErr w:type="spellStart"/>
            <w:r w:rsidRPr="003008E9">
              <w:rPr>
                <w:rFonts w:cs="Tahoma"/>
                <w:i/>
                <w:iCs/>
                <w:sz w:val="20"/>
                <w:szCs w:val="20"/>
              </w:rPr>
              <w:t>d'uso</w:t>
            </w:r>
            <w:proofErr w:type="spellEnd"/>
            <w:r w:rsidRPr="003008E9">
              <w:rPr>
                <w:rFonts w:cs="Tahoma"/>
                <w:i/>
                <w:iCs/>
                <w:sz w:val="20"/>
                <w:szCs w:val="20"/>
              </w:rPr>
              <w:t xml:space="preserve"> </w:t>
            </w:r>
            <w:proofErr w:type="spellStart"/>
            <w:r w:rsidRPr="003008E9">
              <w:rPr>
                <w:rFonts w:cs="Tahoma"/>
                <w:i/>
                <w:iCs/>
                <w:sz w:val="20"/>
                <w:szCs w:val="20"/>
              </w:rPr>
              <w:t>implicanti</w:t>
            </w:r>
            <w:proofErr w:type="spellEnd"/>
            <w:r w:rsidRPr="003008E9">
              <w:rPr>
                <w:rFonts w:cs="Tahoma"/>
                <w:i/>
                <w:iCs/>
                <w:sz w:val="20"/>
                <w:szCs w:val="20"/>
              </w:rPr>
              <w:t xml:space="preserve"> </w:t>
            </w:r>
            <w:proofErr w:type="spellStart"/>
            <w:r w:rsidRPr="003008E9">
              <w:rPr>
                <w:rFonts w:cs="Tahoma"/>
                <w:i/>
                <w:iCs/>
                <w:sz w:val="20"/>
                <w:szCs w:val="20"/>
              </w:rPr>
              <w:t>incremento</w:t>
            </w:r>
            <w:proofErr w:type="spellEnd"/>
            <w:r w:rsidRPr="003008E9">
              <w:rPr>
                <w:rFonts w:cs="Tahoma"/>
                <w:i/>
                <w:iCs/>
                <w:sz w:val="20"/>
                <w:szCs w:val="20"/>
              </w:rPr>
              <w:t xml:space="preserve"> del </w:t>
            </w:r>
            <w:proofErr w:type="spellStart"/>
            <w:r w:rsidRPr="003008E9">
              <w:rPr>
                <w:rFonts w:cs="Tahoma"/>
                <w:i/>
                <w:iCs/>
                <w:sz w:val="20"/>
                <w:szCs w:val="20"/>
              </w:rPr>
              <w:t>carico</w:t>
            </w:r>
            <w:proofErr w:type="spellEnd"/>
            <w:r w:rsidRPr="003008E9">
              <w:rPr>
                <w:rFonts w:cs="Tahoma"/>
                <w:i/>
                <w:iCs/>
                <w:sz w:val="20"/>
                <w:szCs w:val="20"/>
              </w:rPr>
              <w:t xml:space="preserve"> </w:t>
            </w:r>
            <w:proofErr w:type="spellStart"/>
            <w:r w:rsidRPr="003008E9">
              <w:rPr>
                <w:rFonts w:cs="Tahoma"/>
                <w:i/>
                <w:iCs/>
                <w:sz w:val="20"/>
                <w:szCs w:val="20"/>
              </w:rPr>
              <w:t>urbanistico</w:t>
            </w:r>
            <w:proofErr w:type="spellEnd"/>
            <w:r w:rsidRPr="003008E9">
              <w:rPr>
                <w:rFonts w:cs="Tahoma"/>
                <w:i/>
                <w:iCs/>
                <w:sz w:val="20"/>
                <w:szCs w:val="20"/>
              </w:rPr>
              <w:t xml:space="preserve">. </w:t>
            </w:r>
            <w:proofErr w:type="spellStart"/>
            <w:r w:rsidRPr="003008E9">
              <w:rPr>
                <w:rFonts w:cs="Tahoma"/>
                <w:i/>
                <w:iCs/>
                <w:sz w:val="20"/>
                <w:szCs w:val="20"/>
              </w:rPr>
              <w:t>Nell'ambito</w:t>
            </w:r>
            <w:proofErr w:type="spellEnd"/>
            <w:r w:rsidRPr="003008E9">
              <w:rPr>
                <w:rFonts w:cs="Tahoma"/>
                <w:i/>
                <w:iCs/>
                <w:sz w:val="20"/>
                <w:szCs w:val="20"/>
              </w:rPr>
              <w:t xml:space="preserve"> degli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manutenzione</w:t>
            </w:r>
            <w:proofErr w:type="spellEnd"/>
            <w:r w:rsidRPr="003008E9">
              <w:rPr>
                <w:rFonts w:cs="Tahoma"/>
                <w:i/>
                <w:iCs/>
                <w:sz w:val="20"/>
                <w:szCs w:val="20"/>
              </w:rPr>
              <w:t xml:space="preserve"> </w:t>
            </w:r>
            <w:proofErr w:type="spellStart"/>
            <w:r w:rsidRPr="003008E9">
              <w:rPr>
                <w:rFonts w:cs="Tahoma"/>
                <w:i/>
                <w:iCs/>
                <w:sz w:val="20"/>
                <w:szCs w:val="20"/>
              </w:rPr>
              <w:t>straordinaria</w:t>
            </w:r>
            <w:proofErr w:type="spellEnd"/>
            <w:r w:rsidRPr="003008E9">
              <w:rPr>
                <w:rFonts w:cs="Tahoma"/>
                <w:i/>
                <w:iCs/>
                <w:sz w:val="20"/>
                <w:szCs w:val="20"/>
              </w:rPr>
              <w:t xml:space="preserve"> sono </w:t>
            </w:r>
            <w:proofErr w:type="spellStart"/>
            <w:r w:rsidRPr="003008E9">
              <w:rPr>
                <w:rFonts w:cs="Tahoma"/>
                <w:i/>
                <w:iCs/>
                <w:sz w:val="20"/>
                <w:szCs w:val="20"/>
              </w:rPr>
              <w:t>ricompresi</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w:t>
            </w:r>
            <w:proofErr w:type="spellStart"/>
            <w:r w:rsidRPr="003008E9">
              <w:rPr>
                <w:rFonts w:cs="Tahoma"/>
                <w:i/>
                <w:iCs/>
                <w:sz w:val="20"/>
                <w:szCs w:val="20"/>
              </w:rPr>
              <w:t>quelli</w:t>
            </w:r>
            <w:proofErr w:type="spellEnd"/>
            <w:r w:rsidRPr="003008E9">
              <w:rPr>
                <w:rFonts w:cs="Tahoma"/>
                <w:i/>
                <w:iCs/>
                <w:sz w:val="20"/>
                <w:szCs w:val="20"/>
              </w:rPr>
              <w:t xml:space="preserve"> </w:t>
            </w:r>
            <w:proofErr w:type="spellStart"/>
            <w:r w:rsidRPr="003008E9">
              <w:rPr>
                <w:rFonts w:cs="Tahoma"/>
                <w:i/>
                <w:iCs/>
                <w:sz w:val="20"/>
                <w:szCs w:val="20"/>
              </w:rPr>
              <w:t>consistenti</w:t>
            </w:r>
            <w:proofErr w:type="spellEnd"/>
            <w:r w:rsidRPr="003008E9">
              <w:rPr>
                <w:rFonts w:cs="Tahoma"/>
                <w:i/>
                <w:iCs/>
                <w:sz w:val="20"/>
                <w:szCs w:val="20"/>
              </w:rPr>
              <w:t xml:space="preserve"> </w:t>
            </w:r>
            <w:proofErr w:type="spellStart"/>
            <w:r w:rsidRPr="003008E9">
              <w:rPr>
                <w:rFonts w:cs="Tahoma"/>
                <w:i/>
                <w:iCs/>
                <w:sz w:val="20"/>
                <w:szCs w:val="20"/>
              </w:rPr>
              <w:t>nel</w:t>
            </w:r>
            <w:proofErr w:type="spellEnd"/>
            <w:r w:rsidRPr="003008E9">
              <w:rPr>
                <w:rFonts w:cs="Tahoma"/>
                <w:i/>
                <w:iCs/>
                <w:sz w:val="20"/>
                <w:szCs w:val="20"/>
              </w:rPr>
              <w:t xml:space="preserve"> </w:t>
            </w:r>
            <w:proofErr w:type="spellStart"/>
            <w:r w:rsidRPr="003008E9">
              <w:rPr>
                <w:rFonts w:cs="Tahoma"/>
                <w:i/>
                <w:iCs/>
                <w:sz w:val="20"/>
                <w:szCs w:val="20"/>
              </w:rPr>
              <w:t>frazionamento</w:t>
            </w:r>
            <w:proofErr w:type="spellEnd"/>
            <w:r w:rsidRPr="003008E9">
              <w:rPr>
                <w:rFonts w:cs="Tahoma"/>
                <w:i/>
                <w:iCs/>
                <w:sz w:val="20"/>
                <w:szCs w:val="20"/>
              </w:rPr>
              <w:t xml:space="preserve"> o </w:t>
            </w:r>
            <w:proofErr w:type="spellStart"/>
            <w:r w:rsidRPr="003008E9">
              <w:rPr>
                <w:rFonts w:cs="Tahoma"/>
                <w:i/>
                <w:iCs/>
                <w:sz w:val="20"/>
                <w:szCs w:val="20"/>
              </w:rPr>
              <w:t>accorpamento</w:t>
            </w:r>
            <w:proofErr w:type="spellEnd"/>
            <w:r w:rsidRPr="003008E9">
              <w:rPr>
                <w:rFonts w:cs="Tahoma"/>
                <w:i/>
                <w:iCs/>
                <w:sz w:val="20"/>
                <w:szCs w:val="20"/>
              </w:rPr>
              <w:t xml:space="preserve"> delle </w:t>
            </w:r>
            <w:proofErr w:type="spellStart"/>
            <w:r w:rsidRPr="003008E9">
              <w:rPr>
                <w:rFonts w:cs="Tahoma"/>
                <w:i/>
                <w:iCs/>
                <w:sz w:val="20"/>
                <w:szCs w:val="20"/>
              </w:rPr>
              <w:t>unità</w:t>
            </w:r>
            <w:proofErr w:type="spellEnd"/>
            <w:r w:rsidRPr="003008E9">
              <w:rPr>
                <w:rFonts w:cs="Tahoma"/>
                <w:i/>
                <w:iCs/>
                <w:sz w:val="20"/>
                <w:szCs w:val="20"/>
              </w:rPr>
              <w:t xml:space="preserve"> </w:t>
            </w:r>
            <w:proofErr w:type="spellStart"/>
            <w:r w:rsidRPr="003008E9">
              <w:rPr>
                <w:rFonts w:cs="Tahoma"/>
                <w:i/>
                <w:iCs/>
                <w:sz w:val="20"/>
                <w:szCs w:val="20"/>
              </w:rPr>
              <w:t>immobiliari</w:t>
            </w:r>
            <w:proofErr w:type="spellEnd"/>
            <w:r w:rsidRPr="003008E9">
              <w:rPr>
                <w:rFonts w:cs="Tahoma"/>
                <w:i/>
                <w:iCs/>
                <w:sz w:val="20"/>
                <w:szCs w:val="20"/>
              </w:rPr>
              <w:t xml:space="preserve"> con </w:t>
            </w:r>
            <w:proofErr w:type="spellStart"/>
            <w:r w:rsidRPr="003008E9">
              <w:rPr>
                <w:rFonts w:cs="Tahoma"/>
                <w:i/>
                <w:iCs/>
                <w:sz w:val="20"/>
                <w:szCs w:val="20"/>
              </w:rPr>
              <w:t>esecuzione</w:t>
            </w:r>
            <w:proofErr w:type="spellEnd"/>
            <w:r w:rsidRPr="003008E9">
              <w:rPr>
                <w:rFonts w:cs="Tahoma"/>
                <w:i/>
                <w:iCs/>
                <w:sz w:val="20"/>
                <w:szCs w:val="20"/>
              </w:rPr>
              <w:t xml:space="preserve"> di </w:t>
            </w:r>
            <w:proofErr w:type="spellStart"/>
            <w:r w:rsidRPr="003008E9">
              <w:rPr>
                <w:rFonts w:cs="Tahoma"/>
                <w:i/>
                <w:iCs/>
                <w:sz w:val="20"/>
                <w:szCs w:val="20"/>
              </w:rPr>
              <w:t>opere</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se </w:t>
            </w:r>
            <w:proofErr w:type="spellStart"/>
            <w:r w:rsidRPr="003008E9">
              <w:rPr>
                <w:rFonts w:cs="Tahoma"/>
                <w:i/>
                <w:iCs/>
                <w:sz w:val="20"/>
                <w:szCs w:val="20"/>
              </w:rPr>
              <w:t>comportanti</w:t>
            </w:r>
            <w:proofErr w:type="spellEnd"/>
            <w:r w:rsidRPr="003008E9">
              <w:rPr>
                <w:rFonts w:cs="Tahoma"/>
                <w:i/>
                <w:iCs/>
                <w:sz w:val="20"/>
                <w:szCs w:val="20"/>
              </w:rPr>
              <w:t xml:space="preserve"> la </w:t>
            </w:r>
            <w:proofErr w:type="spellStart"/>
            <w:r w:rsidRPr="003008E9">
              <w:rPr>
                <w:rFonts w:cs="Tahoma"/>
                <w:i/>
                <w:iCs/>
                <w:sz w:val="20"/>
                <w:szCs w:val="20"/>
              </w:rPr>
              <w:t>variazione</w:t>
            </w:r>
            <w:proofErr w:type="spellEnd"/>
            <w:r w:rsidRPr="003008E9">
              <w:rPr>
                <w:rFonts w:cs="Tahoma"/>
                <w:i/>
                <w:iCs/>
                <w:sz w:val="20"/>
                <w:szCs w:val="20"/>
              </w:rPr>
              <w:t xml:space="preserve"> delle </w:t>
            </w:r>
            <w:proofErr w:type="spellStart"/>
            <w:r w:rsidRPr="003008E9">
              <w:rPr>
                <w:rFonts w:cs="Tahoma"/>
                <w:i/>
                <w:iCs/>
                <w:sz w:val="20"/>
                <w:szCs w:val="20"/>
              </w:rPr>
              <w:t>superfici</w:t>
            </w:r>
            <w:proofErr w:type="spellEnd"/>
            <w:r w:rsidRPr="003008E9">
              <w:rPr>
                <w:rFonts w:cs="Tahoma"/>
                <w:i/>
                <w:iCs/>
                <w:sz w:val="20"/>
                <w:szCs w:val="20"/>
              </w:rPr>
              <w:t xml:space="preserve"> delle </w:t>
            </w:r>
            <w:proofErr w:type="spellStart"/>
            <w:r w:rsidRPr="003008E9">
              <w:rPr>
                <w:rFonts w:cs="Tahoma"/>
                <w:i/>
                <w:iCs/>
                <w:sz w:val="20"/>
                <w:szCs w:val="20"/>
              </w:rPr>
              <w:t>singole</w:t>
            </w:r>
            <w:proofErr w:type="spellEnd"/>
            <w:r w:rsidRPr="003008E9">
              <w:rPr>
                <w:rFonts w:cs="Tahoma"/>
                <w:i/>
                <w:iCs/>
                <w:sz w:val="20"/>
                <w:szCs w:val="20"/>
              </w:rPr>
              <w:t xml:space="preserve"> </w:t>
            </w:r>
            <w:proofErr w:type="spellStart"/>
            <w:r w:rsidRPr="003008E9">
              <w:rPr>
                <w:rFonts w:cs="Tahoma"/>
                <w:i/>
                <w:iCs/>
                <w:sz w:val="20"/>
                <w:szCs w:val="20"/>
              </w:rPr>
              <w:t>unità</w:t>
            </w:r>
            <w:proofErr w:type="spellEnd"/>
            <w:r w:rsidRPr="003008E9">
              <w:rPr>
                <w:rFonts w:cs="Tahoma"/>
                <w:i/>
                <w:iCs/>
                <w:sz w:val="20"/>
                <w:szCs w:val="20"/>
              </w:rPr>
              <w:t xml:space="preserve"> </w:t>
            </w:r>
            <w:proofErr w:type="spellStart"/>
            <w:r w:rsidRPr="003008E9">
              <w:rPr>
                <w:rFonts w:cs="Tahoma"/>
                <w:i/>
                <w:iCs/>
                <w:sz w:val="20"/>
                <w:szCs w:val="20"/>
              </w:rPr>
              <w:t>immobiliari</w:t>
            </w:r>
            <w:proofErr w:type="spellEnd"/>
            <w:r w:rsidRPr="003008E9">
              <w:rPr>
                <w:rFonts w:cs="Tahoma"/>
                <w:i/>
                <w:iCs/>
                <w:sz w:val="20"/>
                <w:szCs w:val="20"/>
              </w:rPr>
              <w:t xml:space="preserve"> </w:t>
            </w:r>
            <w:proofErr w:type="spellStart"/>
            <w:r w:rsidRPr="003008E9">
              <w:rPr>
                <w:rFonts w:cs="Tahoma"/>
                <w:i/>
                <w:iCs/>
                <w:sz w:val="20"/>
                <w:szCs w:val="20"/>
              </w:rPr>
              <w:t>nonché</w:t>
            </w:r>
            <w:proofErr w:type="spellEnd"/>
            <w:r w:rsidRPr="003008E9">
              <w:rPr>
                <w:rFonts w:cs="Tahoma"/>
                <w:i/>
                <w:iCs/>
                <w:sz w:val="20"/>
                <w:szCs w:val="20"/>
              </w:rPr>
              <w:t xml:space="preserve"> del </w:t>
            </w:r>
            <w:proofErr w:type="spellStart"/>
            <w:r w:rsidRPr="003008E9">
              <w:rPr>
                <w:rFonts w:cs="Tahoma"/>
                <w:i/>
                <w:iCs/>
                <w:sz w:val="20"/>
                <w:szCs w:val="20"/>
              </w:rPr>
              <w:t>carico</w:t>
            </w:r>
            <w:proofErr w:type="spellEnd"/>
            <w:r w:rsidRPr="003008E9">
              <w:rPr>
                <w:rFonts w:cs="Tahoma"/>
                <w:i/>
                <w:iCs/>
                <w:sz w:val="20"/>
                <w:szCs w:val="20"/>
              </w:rPr>
              <w:t xml:space="preserve"> </w:t>
            </w:r>
            <w:proofErr w:type="spellStart"/>
            <w:r w:rsidRPr="003008E9">
              <w:rPr>
                <w:rFonts w:cs="Tahoma"/>
                <w:i/>
                <w:iCs/>
                <w:sz w:val="20"/>
                <w:szCs w:val="20"/>
              </w:rPr>
              <w:t>urbanistico</w:t>
            </w:r>
            <w:proofErr w:type="spellEnd"/>
            <w:r w:rsidRPr="003008E9">
              <w:rPr>
                <w:rFonts w:cs="Tahoma"/>
                <w:i/>
                <w:iCs/>
                <w:sz w:val="20"/>
                <w:szCs w:val="20"/>
              </w:rPr>
              <w:t xml:space="preserve"> </w:t>
            </w:r>
            <w:proofErr w:type="spellStart"/>
            <w:r w:rsidRPr="003008E9">
              <w:rPr>
                <w:rFonts w:cs="Tahoma"/>
                <w:i/>
                <w:iCs/>
                <w:sz w:val="20"/>
                <w:szCs w:val="20"/>
              </w:rPr>
              <w:t>purché</w:t>
            </w:r>
            <w:proofErr w:type="spellEnd"/>
            <w:r w:rsidRPr="003008E9">
              <w:rPr>
                <w:rFonts w:cs="Tahoma"/>
                <w:i/>
                <w:iCs/>
                <w:sz w:val="20"/>
                <w:szCs w:val="20"/>
              </w:rPr>
              <w:t xml:space="preserve"> non sia </w:t>
            </w:r>
            <w:proofErr w:type="spellStart"/>
            <w:r w:rsidRPr="003008E9">
              <w:rPr>
                <w:rFonts w:cs="Tahoma"/>
                <w:i/>
                <w:iCs/>
                <w:sz w:val="20"/>
                <w:szCs w:val="20"/>
              </w:rPr>
              <w:t>modificata</w:t>
            </w:r>
            <w:proofErr w:type="spellEnd"/>
            <w:r w:rsidRPr="003008E9">
              <w:rPr>
                <w:rFonts w:cs="Tahoma"/>
                <w:i/>
                <w:iCs/>
                <w:sz w:val="20"/>
                <w:szCs w:val="20"/>
              </w:rPr>
              <w:t xml:space="preserve"> la </w:t>
            </w:r>
            <w:proofErr w:type="spellStart"/>
            <w:r w:rsidRPr="003008E9">
              <w:rPr>
                <w:rFonts w:cs="Tahoma"/>
                <w:i/>
                <w:iCs/>
                <w:sz w:val="20"/>
                <w:szCs w:val="20"/>
              </w:rPr>
              <w:t>volumetria</w:t>
            </w:r>
            <w:proofErr w:type="spellEnd"/>
            <w:r w:rsidRPr="003008E9">
              <w:rPr>
                <w:rFonts w:cs="Tahoma"/>
                <w:i/>
                <w:iCs/>
                <w:sz w:val="20"/>
                <w:szCs w:val="20"/>
              </w:rPr>
              <w:t xml:space="preserve"> </w:t>
            </w:r>
            <w:proofErr w:type="spellStart"/>
            <w:r w:rsidRPr="003008E9">
              <w:rPr>
                <w:rFonts w:cs="Tahoma"/>
                <w:i/>
                <w:iCs/>
                <w:sz w:val="20"/>
                <w:szCs w:val="20"/>
              </w:rPr>
              <w:t>complessiva</w:t>
            </w:r>
            <w:proofErr w:type="spellEnd"/>
            <w:r w:rsidRPr="003008E9">
              <w:rPr>
                <w:rFonts w:cs="Tahoma"/>
                <w:i/>
                <w:iCs/>
                <w:sz w:val="20"/>
                <w:szCs w:val="20"/>
              </w:rPr>
              <w:t xml:space="preserve"> degli </w:t>
            </w:r>
            <w:proofErr w:type="spellStart"/>
            <w:r w:rsidRPr="003008E9">
              <w:rPr>
                <w:rFonts w:cs="Tahoma"/>
                <w:i/>
                <w:iCs/>
                <w:sz w:val="20"/>
                <w:szCs w:val="20"/>
              </w:rPr>
              <w:t>edifici</w:t>
            </w:r>
            <w:proofErr w:type="spellEnd"/>
            <w:r w:rsidRPr="003008E9">
              <w:rPr>
                <w:rFonts w:cs="Tahoma"/>
                <w:i/>
                <w:iCs/>
                <w:sz w:val="20"/>
                <w:szCs w:val="20"/>
              </w:rPr>
              <w:t xml:space="preserve"> e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mantenga</w:t>
            </w:r>
            <w:proofErr w:type="spellEnd"/>
            <w:r w:rsidRPr="003008E9">
              <w:rPr>
                <w:rFonts w:cs="Tahoma"/>
                <w:i/>
                <w:iCs/>
                <w:sz w:val="20"/>
                <w:szCs w:val="20"/>
              </w:rPr>
              <w:t xml:space="preserve"> l'originaria </w:t>
            </w:r>
            <w:proofErr w:type="spellStart"/>
            <w:r w:rsidRPr="003008E9">
              <w:rPr>
                <w:rFonts w:cs="Tahoma"/>
                <w:i/>
                <w:iCs/>
                <w:sz w:val="20"/>
                <w:szCs w:val="20"/>
              </w:rPr>
              <w:t>destinazione</w:t>
            </w:r>
            <w:proofErr w:type="spellEnd"/>
            <w:r w:rsidRPr="003008E9">
              <w:rPr>
                <w:rFonts w:cs="Tahoma"/>
                <w:i/>
                <w:iCs/>
                <w:sz w:val="20"/>
                <w:szCs w:val="20"/>
              </w:rPr>
              <w:t xml:space="preserve"> di </w:t>
            </w:r>
            <w:proofErr w:type="spellStart"/>
            <w:r w:rsidRPr="003008E9">
              <w:rPr>
                <w:rFonts w:cs="Tahoma"/>
                <w:i/>
                <w:iCs/>
                <w:sz w:val="20"/>
                <w:szCs w:val="20"/>
              </w:rPr>
              <w:t>uso</w:t>
            </w:r>
            <w:proofErr w:type="spellEnd"/>
            <w:r w:rsidRPr="003008E9">
              <w:rPr>
                <w:rFonts w:cs="Tahoma"/>
                <w:i/>
                <w:iCs/>
                <w:sz w:val="20"/>
                <w:szCs w:val="20"/>
              </w:rPr>
              <w:t xml:space="preserve">. </w:t>
            </w:r>
            <w:proofErr w:type="spellStart"/>
            <w:r w:rsidRPr="003008E9">
              <w:rPr>
                <w:rFonts w:cs="Tahoma"/>
                <w:i/>
                <w:iCs/>
                <w:sz w:val="20"/>
                <w:szCs w:val="20"/>
              </w:rPr>
              <w:t>Nell'ambito</w:t>
            </w:r>
            <w:proofErr w:type="spellEnd"/>
            <w:r w:rsidRPr="003008E9">
              <w:rPr>
                <w:rFonts w:cs="Tahoma"/>
                <w:i/>
                <w:iCs/>
                <w:sz w:val="20"/>
                <w:szCs w:val="20"/>
              </w:rPr>
              <w:t xml:space="preserve"> degli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manutenzione</w:t>
            </w:r>
            <w:proofErr w:type="spellEnd"/>
            <w:r w:rsidRPr="003008E9">
              <w:rPr>
                <w:rFonts w:cs="Tahoma"/>
                <w:i/>
                <w:iCs/>
                <w:sz w:val="20"/>
                <w:szCs w:val="20"/>
              </w:rPr>
              <w:t xml:space="preserve"> </w:t>
            </w:r>
            <w:proofErr w:type="spellStart"/>
            <w:r w:rsidRPr="003008E9">
              <w:rPr>
                <w:rFonts w:cs="Tahoma"/>
                <w:i/>
                <w:iCs/>
                <w:sz w:val="20"/>
                <w:szCs w:val="20"/>
              </w:rPr>
              <w:t>straordinaria</w:t>
            </w:r>
            <w:proofErr w:type="spellEnd"/>
            <w:r w:rsidRPr="003008E9">
              <w:rPr>
                <w:rFonts w:cs="Tahoma"/>
                <w:i/>
                <w:iCs/>
                <w:sz w:val="20"/>
                <w:szCs w:val="20"/>
              </w:rPr>
              <w:t xml:space="preserve"> sono </w:t>
            </w:r>
            <w:proofErr w:type="spellStart"/>
            <w:r w:rsidRPr="003008E9">
              <w:rPr>
                <w:rFonts w:cs="Tahoma"/>
                <w:i/>
                <w:iCs/>
                <w:sz w:val="20"/>
                <w:szCs w:val="20"/>
              </w:rPr>
              <w:t>comprese</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le </w:t>
            </w:r>
            <w:proofErr w:type="spellStart"/>
            <w:r w:rsidRPr="003008E9">
              <w:rPr>
                <w:rFonts w:cs="Tahoma"/>
                <w:b/>
                <w:bCs/>
                <w:i/>
                <w:iCs/>
                <w:sz w:val="20"/>
                <w:szCs w:val="20"/>
              </w:rPr>
              <w:t>modifiche</w:t>
            </w:r>
            <w:proofErr w:type="spellEnd"/>
            <w:r w:rsidRPr="003008E9">
              <w:rPr>
                <w:rFonts w:cs="Tahoma"/>
                <w:b/>
                <w:bCs/>
                <w:i/>
                <w:iCs/>
                <w:sz w:val="20"/>
                <w:szCs w:val="20"/>
              </w:rPr>
              <w:t xml:space="preserve"> ai </w:t>
            </w:r>
            <w:proofErr w:type="spellStart"/>
            <w:r w:rsidRPr="003008E9">
              <w:rPr>
                <w:rFonts w:cs="Tahoma"/>
                <w:b/>
                <w:bCs/>
                <w:i/>
                <w:iCs/>
                <w:sz w:val="20"/>
                <w:szCs w:val="20"/>
              </w:rPr>
              <w:t>prospetti</w:t>
            </w:r>
            <w:proofErr w:type="spellEnd"/>
            <w:r w:rsidRPr="003008E9">
              <w:rPr>
                <w:rFonts w:cs="Tahoma"/>
                <w:i/>
                <w:iCs/>
                <w:sz w:val="20"/>
                <w:szCs w:val="20"/>
              </w:rPr>
              <w:t xml:space="preserve"> degli </w:t>
            </w:r>
            <w:proofErr w:type="spellStart"/>
            <w:r w:rsidRPr="003008E9">
              <w:rPr>
                <w:rFonts w:cs="Tahoma"/>
                <w:i/>
                <w:iCs/>
                <w:sz w:val="20"/>
                <w:szCs w:val="20"/>
              </w:rPr>
              <w:t>edifici</w:t>
            </w:r>
            <w:proofErr w:type="spellEnd"/>
            <w:r w:rsidRPr="003008E9">
              <w:rPr>
                <w:rFonts w:cs="Tahoma"/>
                <w:i/>
                <w:iCs/>
                <w:sz w:val="20"/>
                <w:szCs w:val="20"/>
              </w:rPr>
              <w:t xml:space="preserve"> </w:t>
            </w:r>
            <w:proofErr w:type="spellStart"/>
            <w:r w:rsidRPr="003008E9">
              <w:rPr>
                <w:rFonts w:cs="Tahoma"/>
                <w:i/>
                <w:iCs/>
                <w:sz w:val="20"/>
                <w:szCs w:val="20"/>
              </w:rPr>
              <w:t>legittimamente</w:t>
            </w:r>
            <w:proofErr w:type="spellEnd"/>
            <w:r w:rsidRPr="003008E9">
              <w:rPr>
                <w:rFonts w:cs="Tahoma"/>
                <w:i/>
                <w:iCs/>
                <w:sz w:val="20"/>
                <w:szCs w:val="20"/>
              </w:rPr>
              <w:t xml:space="preserve"> </w:t>
            </w:r>
            <w:proofErr w:type="spellStart"/>
            <w:r w:rsidRPr="003008E9">
              <w:rPr>
                <w:rFonts w:cs="Tahoma"/>
                <w:i/>
                <w:iCs/>
                <w:sz w:val="20"/>
                <w:szCs w:val="20"/>
              </w:rPr>
              <w:t>realizzati</w:t>
            </w:r>
            <w:proofErr w:type="spellEnd"/>
            <w:r w:rsidRPr="003008E9">
              <w:rPr>
                <w:rFonts w:cs="Tahoma"/>
                <w:i/>
                <w:iCs/>
                <w:sz w:val="20"/>
                <w:szCs w:val="20"/>
              </w:rPr>
              <w:t xml:space="preserve"> </w:t>
            </w:r>
            <w:proofErr w:type="spellStart"/>
            <w:r w:rsidRPr="003008E9">
              <w:rPr>
                <w:rFonts w:cs="Tahoma"/>
                <w:i/>
                <w:iCs/>
                <w:sz w:val="20"/>
                <w:szCs w:val="20"/>
              </w:rPr>
              <w:t>necessarie</w:t>
            </w:r>
            <w:proofErr w:type="spellEnd"/>
            <w:r w:rsidRPr="003008E9">
              <w:rPr>
                <w:rFonts w:cs="Tahoma"/>
                <w:i/>
                <w:iCs/>
                <w:sz w:val="20"/>
                <w:szCs w:val="20"/>
              </w:rPr>
              <w:t xml:space="preserve"> per </w:t>
            </w:r>
            <w:proofErr w:type="spellStart"/>
            <w:r w:rsidRPr="003008E9">
              <w:rPr>
                <w:rFonts w:cs="Tahoma"/>
                <w:i/>
                <w:iCs/>
                <w:sz w:val="20"/>
                <w:szCs w:val="20"/>
              </w:rPr>
              <w:t>mantenere</w:t>
            </w:r>
            <w:proofErr w:type="spellEnd"/>
            <w:r w:rsidRPr="003008E9">
              <w:rPr>
                <w:rFonts w:cs="Tahoma"/>
                <w:i/>
                <w:iCs/>
                <w:sz w:val="20"/>
                <w:szCs w:val="20"/>
              </w:rPr>
              <w:t xml:space="preserve"> o </w:t>
            </w:r>
            <w:proofErr w:type="spellStart"/>
            <w:r w:rsidRPr="003008E9">
              <w:rPr>
                <w:rFonts w:cs="Tahoma"/>
                <w:i/>
                <w:iCs/>
                <w:sz w:val="20"/>
                <w:szCs w:val="20"/>
              </w:rPr>
              <w:t>acquisire</w:t>
            </w:r>
            <w:proofErr w:type="spellEnd"/>
            <w:r w:rsidRPr="003008E9">
              <w:rPr>
                <w:rFonts w:cs="Tahoma"/>
                <w:i/>
                <w:iCs/>
                <w:sz w:val="20"/>
                <w:szCs w:val="20"/>
              </w:rPr>
              <w:t xml:space="preserve"> </w:t>
            </w:r>
            <w:proofErr w:type="spellStart"/>
            <w:r w:rsidRPr="003008E9">
              <w:rPr>
                <w:rFonts w:cs="Tahoma"/>
                <w:i/>
                <w:iCs/>
                <w:sz w:val="20"/>
                <w:szCs w:val="20"/>
              </w:rPr>
              <w:t>l'agibilità</w:t>
            </w:r>
            <w:proofErr w:type="spellEnd"/>
            <w:r w:rsidRPr="003008E9">
              <w:rPr>
                <w:rFonts w:cs="Tahoma"/>
                <w:i/>
                <w:iCs/>
                <w:sz w:val="20"/>
                <w:szCs w:val="20"/>
              </w:rPr>
              <w:t xml:space="preserve"> </w:t>
            </w:r>
            <w:proofErr w:type="spellStart"/>
            <w:r w:rsidRPr="003008E9">
              <w:rPr>
                <w:rFonts w:cs="Tahoma"/>
                <w:i/>
                <w:iCs/>
                <w:sz w:val="20"/>
                <w:szCs w:val="20"/>
              </w:rPr>
              <w:t>dell'edificio</w:t>
            </w:r>
            <w:proofErr w:type="spellEnd"/>
            <w:r w:rsidRPr="003008E9">
              <w:rPr>
                <w:rFonts w:cs="Tahoma"/>
                <w:i/>
                <w:iCs/>
                <w:sz w:val="20"/>
                <w:szCs w:val="20"/>
              </w:rPr>
              <w:t xml:space="preserve"> </w:t>
            </w:r>
            <w:proofErr w:type="spellStart"/>
            <w:r w:rsidRPr="003008E9">
              <w:rPr>
                <w:rFonts w:cs="Tahoma"/>
                <w:i/>
                <w:iCs/>
                <w:sz w:val="20"/>
                <w:szCs w:val="20"/>
              </w:rPr>
              <w:t>ovvero</w:t>
            </w:r>
            <w:proofErr w:type="spellEnd"/>
            <w:r w:rsidRPr="003008E9">
              <w:rPr>
                <w:rFonts w:cs="Tahoma"/>
                <w:i/>
                <w:iCs/>
                <w:sz w:val="20"/>
                <w:szCs w:val="20"/>
              </w:rPr>
              <w:t xml:space="preserve"> per </w:t>
            </w:r>
            <w:proofErr w:type="spellStart"/>
            <w:r w:rsidRPr="003008E9">
              <w:rPr>
                <w:rFonts w:cs="Tahoma"/>
                <w:i/>
                <w:iCs/>
                <w:sz w:val="20"/>
                <w:szCs w:val="20"/>
              </w:rPr>
              <w:t>l'accesso</w:t>
            </w:r>
            <w:proofErr w:type="spellEnd"/>
            <w:r w:rsidRPr="003008E9">
              <w:rPr>
                <w:rFonts w:cs="Tahoma"/>
                <w:i/>
                <w:iCs/>
                <w:sz w:val="20"/>
                <w:szCs w:val="20"/>
              </w:rPr>
              <w:t xml:space="preserve"> allo stesso, che non </w:t>
            </w:r>
            <w:proofErr w:type="spellStart"/>
            <w:r w:rsidRPr="003008E9">
              <w:rPr>
                <w:rFonts w:cs="Tahoma"/>
                <w:i/>
                <w:iCs/>
                <w:sz w:val="20"/>
                <w:szCs w:val="20"/>
              </w:rPr>
              <w:t>pregiudichino</w:t>
            </w:r>
            <w:proofErr w:type="spellEnd"/>
            <w:r w:rsidRPr="003008E9">
              <w:rPr>
                <w:rFonts w:cs="Tahoma"/>
                <w:i/>
                <w:iCs/>
                <w:sz w:val="20"/>
                <w:szCs w:val="20"/>
              </w:rPr>
              <w:t xml:space="preserve"> il </w:t>
            </w:r>
            <w:proofErr w:type="spellStart"/>
            <w:r w:rsidRPr="003008E9">
              <w:rPr>
                <w:rFonts w:cs="Tahoma"/>
                <w:i/>
                <w:iCs/>
                <w:sz w:val="20"/>
                <w:szCs w:val="20"/>
              </w:rPr>
              <w:t>decoro</w:t>
            </w:r>
            <w:proofErr w:type="spellEnd"/>
            <w:r w:rsidRPr="003008E9">
              <w:rPr>
                <w:rFonts w:cs="Tahoma"/>
                <w:i/>
                <w:iCs/>
                <w:sz w:val="20"/>
                <w:szCs w:val="20"/>
              </w:rPr>
              <w:t xml:space="preserve"> </w:t>
            </w:r>
            <w:proofErr w:type="spellStart"/>
            <w:r w:rsidRPr="003008E9">
              <w:rPr>
                <w:rFonts w:cs="Tahoma"/>
                <w:i/>
                <w:iCs/>
                <w:sz w:val="20"/>
                <w:szCs w:val="20"/>
              </w:rPr>
              <w:t>architettonico</w:t>
            </w:r>
            <w:proofErr w:type="spellEnd"/>
            <w:r w:rsidRPr="003008E9">
              <w:rPr>
                <w:rFonts w:cs="Tahoma"/>
                <w:i/>
                <w:iCs/>
                <w:sz w:val="20"/>
                <w:szCs w:val="20"/>
              </w:rPr>
              <w:t xml:space="preserve"> </w:t>
            </w:r>
            <w:proofErr w:type="spellStart"/>
            <w:r w:rsidRPr="003008E9">
              <w:rPr>
                <w:rFonts w:cs="Tahoma"/>
                <w:i/>
                <w:iCs/>
                <w:sz w:val="20"/>
                <w:szCs w:val="20"/>
              </w:rPr>
              <w:t>dell'edificio</w:t>
            </w:r>
            <w:proofErr w:type="spellEnd"/>
            <w:r w:rsidRPr="003008E9">
              <w:rPr>
                <w:rFonts w:cs="Tahoma"/>
                <w:i/>
                <w:iCs/>
                <w:sz w:val="20"/>
                <w:szCs w:val="20"/>
              </w:rPr>
              <w:t xml:space="preserve">, </w:t>
            </w:r>
            <w:proofErr w:type="spellStart"/>
            <w:r w:rsidRPr="003008E9">
              <w:rPr>
                <w:rFonts w:cs="Tahoma"/>
                <w:i/>
                <w:iCs/>
                <w:sz w:val="20"/>
                <w:szCs w:val="20"/>
              </w:rPr>
              <w:t>purché</w:t>
            </w:r>
            <w:proofErr w:type="spellEnd"/>
            <w:r w:rsidRPr="003008E9">
              <w:rPr>
                <w:rFonts w:cs="Tahoma"/>
                <w:i/>
                <w:iCs/>
                <w:sz w:val="20"/>
                <w:szCs w:val="20"/>
              </w:rPr>
              <w:t xml:space="preserve"> </w:t>
            </w:r>
            <w:proofErr w:type="spellStart"/>
            <w:r w:rsidRPr="003008E9">
              <w:rPr>
                <w:rFonts w:cs="Tahoma"/>
                <w:i/>
                <w:iCs/>
                <w:sz w:val="20"/>
                <w:szCs w:val="20"/>
              </w:rPr>
              <w:t>l'intervento</w:t>
            </w:r>
            <w:proofErr w:type="spellEnd"/>
            <w:r w:rsidRPr="003008E9">
              <w:rPr>
                <w:rFonts w:cs="Tahoma"/>
                <w:i/>
                <w:iCs/>
                <w:sz w:val="20"/>
                <w:szCs w:val="20"/>
              </w:rPr>
              <w:t xml:space="preserve"> </w:t>
            </w:r>
            <w:proofErr w:type="spellStart"/>
            <w:r w:rsidRPr="003008E9">
              <w:rPr>
                <w:rFonts w:cs="Tahoma"/>
                <w:i/>
                <w:iCs/>
                <w:sz w:val="20"/>
                <w:szCs w:val="20"/>
              </w:rPr>
              <w:t>risulti</w:t>
            </w:r>
            <w:proofErr w:type="spellEnd"/>
            <w:r w:rsidRPr="003008E9">
              <w:rPr>
                <w:rFonts w:cs="Tahoma"/>
                <w:i/>
                <w:iCs/>
                <w:sz w:val="20"/>
                <w:szCs w:val="20"/>
              </w:rPr>
              <w:t xml:space="preserve"> </w:t>
            </w:r>
            <w:proofErr w:type="spellStart"/>
            <w:r w:rsidRPr="003008E9">
              <w:rPr>
                <w:rFonts w:cs="Tahoma"/>
                <w:i/>
                <w:iCs/>
                <w:sz w:val="20"/>
                <w:szCs w:val="20"/>
              </w:rPr>
              <w:t>conforme</w:t>
            </w:r>
            <w:proofErr w:type="spellEnd"/>
            <w:r w:rsidRPr="003008E9">
              <w:rPr>
                <w:rFonts w:cs="Tahoma"/>
                <w:i/>
                <w:iCs/>
                <w:sz w:val="20"/>
                <w:szCs w:val="20"/>
              </w:rPr>
              <w:t xml:space="preserve"> alla </w:t>
            </w:r>
            <w:proofErr w:type="spellStart"/>
            <w:r w:rsidRPr="003008E9">
              <w:rPr>
                <w:rFonts w:cs="Tahoma"/>
                <w:i/>
                <w:iCs/>
                <w:sz w:val="20"/>
                <w:szCs w:val="20"/>
              </w:rPr>
              <w:t>vigente</w:t>
            </w:r>
            <w:proofErr w:type="spellEnd"/>
            <w:r w:rsidRPr="003008E9">
              <w:rPr>
                <w:rFonts w:cs="Tahoma"/>
                <w:i/>
                <w:iCs/>
                <w:sz w:val="20"/>
                <w:szCs w:val="20"/>
              </w:rPr>
              <w:t xml:space="preserve"> </w:t>
            </w:r>
            <w:proofErr w:type="spellStart"/>
            <w:r w:rsidRPr="003008E9">
              <w:rPr>
                <w:rFonts w:cs="Tahoma"/>
                <w:i/>
                <w:iCs/>
                <w:sz w:val="20"/>
                <w:szCs w:val="20"/>
              </w:rPr>
              <w:t>disciplina</w:t>
            </w:r>
            <w:proofErr w:type="spellEnd"/>
            <w:r w:rsidRPr="003008E9">
              <w:rPr>
                <w:rFonts w:cs="Tahoma"/>
                <w:i/>
                <w:iCs/>
                <w:sz w:val="20"/>
                <w:szCs w:val="20"/>
              </w:rPr>
              <w:t xml:space="preserve"> </w:t>
            </w:r>
            <w:proofErr w:type="spellStart"/>
            <w:r w:rsidRPr="003008E9">
              <w:rPr>
                <w:rFonts w:cs="Tahoma"/>
                <w:i/>
                <w:iCs/>
                <w:sz w:val="20"/>
                <w:szCs w:val="20"/>
              </w:rPr>
              <w:t>urbanistica</w:t>
            </w:r>
            <w:proofErr w:type="spellEnd"/>
            <w:r w:rsidRPr="003008E9">
              <w:rPr>
                <w:rFonts w:cs="Tahoma"/>
                <w:i/>
                <w:iCs/>
                <w:sz w:val="20"/>
                <w:szCs w:val="20"/>
              </w:rPr>
              <w:t xml:space="preserve"> ed </w:t>
            </w:r>
            <w:proofErr w:type="spellStart"/>
            <w:r w:rsidRPr="003008E9">
              <w:rPr>
                <w:rFonts w:cs="Tahoma"/>
                <w:i/>
                <w:iCs/>
                <w:sz w:val="20"/>
                <w:szCs w:val="20"/>
              </w:rPr>
              <w:t>edilizia</w:t>
            </w:r>
            <w:proofErr w:type="spellEnd"/>
            <w:r w:rsidRPr="003008E9">
              <w:rPr>
                <w:rFonts w:cs="Tahoma"/>
                <w:i/>
                <w:iCs/>
                <w:sz w:val="20"/>
                <w:szCs w:val="20"/>
              </w:rPr>
              <w:t xml:space="preserve"> e non </w:t>
            </w:r>
            <w:proofErr w:type="spellStart"/>
            <w:r w:rsidRPr="003008E9">
              <w:rPr>
                <w:rFonts w:cs="Tahoma"/>
                <w:i/>
                <w:iCs/>
                <w:sz w:val="20"/>
                <w:szCs w:val="20"/>
              </w:rPr>
              <w:t>abbia</w:t>
            </w:r>
            <w:proofErr w:type="spellEnd"/>
            <w:r w:rsidRPr="003008E9">
              <w:rPr>
                <w:rFonts w:cs="Tahoma"/>
                <w:i/>
                <w:iCs/>
                <w:sz w:val="20"/>
                <w:szCs w:val="20"/>
              </w:rPr>
              <w:t xml:space="preserve"> </w:t>
            </w:r>
            <w:proofErr w:type="spellStart"/>
            <w:r w:rsidRPr="003008E9">
              <w:rPr>
                <w:rFonts w:cs="Tahoma"/>
                <w:i/>
                <w:iCs/>
                <w:sz w:val="20"/>
                <w:szCs w:val="20"/>
              </w:rPr>
              <w:t>ad</w:t>
            </w:r>
            <w:proofErr w:type="spellEnd"/>
            <w:r w:rsidRPr="003008E9">
              <w:rPr>
                <w:rFonts w:cs="Tahoma"/>
                <w:i/>
                <w:iCs/>
                <w:sz w:val="20"/>
                <w:szCs w:val="20"/>
              </w:rPr>
              <w:t xml:space="preserve"> oggetto </w:t>
            </w:r>
            <w:proofErr w:type="spellStart"/>
            <w:r w:rsidRPr="003008E9">
              <w:rPr>
                <w:rFonts w:cs="Tahoma"/>
                <w:i/>
                <w:iCs/>
                <w:sz w:val="20"/>
                <w:szCs w:val="20"/>
              </w:rPr>
              <w:t>immobili</w:t>
            </w:r>
            <w:proofErr w:type="spellEnd"/>
            <w:r w:rsidRPr="003008E9">
              <w:rPr>
                <w:rFonts w:cs="Tahoma"/>
                <w:i/>
                <w:iCs/>
                <w:sz w:val="20"/>
                <w:szCs w:val="20"/>
              </w:rPr>
              <w:t xml:space="preserve"> </w:t>
            </w:r>
            <w:proofErr w:type="spellStart"/>
            <w:r w:rsidRPr="003008E9">
              <w:rPr>
                <w:rFonts w:cs="Tahoma"/>
                <w:i/>
                <w:iCs/>
                <w:sz w:val="20"/>
                <w:szCs w:val="20"/>
              </w:rPr>
              <w:t>sottoposti</w:t>
            </w:r>
            <w:proofErr w:type="spellEnd"/>
            <w:r w:rsidRPr="003008E9">
              <w:rPr>
                <w:rFonts w:cs="Tahoma"/>
                <w:i/>
                <w:iCs/>
                <w:sz w:val="20"/>
                <w:szCs w:val="20"/>
              </w:rPr>
              <w:t xml:space="preserve"> a tutela ai sensi del </w:t>
            </w:r>
            <w:proofErr w:type="spellStart"/>
            <w:r w:rsidRPr="003008E9">
              <w:rPr>
                <w:rFonts w:cs="Tahoma"/>
                <w:i/>
                <w:iCs/>
                <w:sz w:val="20"/>
                <w:szCs w:val="20"/>
              </w:rPr>
              <w:t>Codice</w:t>
            </w:r>
            <w:proofErr w:type="spellEnd"/>
            <w:r w:rsidRPr="003008E9">
              <w:rPr>
                <w:rFonts w:cs="Tahoma"/>
                <w:i/>
                <w:iCs/>
                <w:sz w:val="20"/>
                <w:szCs w:val="20"/>
              </w:rPr>
              <w:t xml:space="preserve"> dei </w:t>
            </w:r>
            <w:proofErr w:type="spellStart"/>
            <w:r w:rsidRPr="003008E9">
              <w:rPr>
                <w:rFonts w:cs="Tahoma"/>
                <w:i/>
                <w:iCs/>
                <w:sz w:val="20"/>
                <w:szCs w:val="20"/>
              </w:rPr>
              <w:t>beni</w:t>
            </w:r>
            <w:proofErr w:type="spellEnd"/>
            <w:r w:rsidRPr="003008E9">
              <w:rPr>
                <w:rFonts w:cs="Tahoma"/>
                <w:i/>
                <w:iCs/>
                <w:sz w:val="20"/>
                <w:szCs w:val="20"/>
              </w:rPr>
              <w:t xml:space="preserve"> </w:t>
            </w:r>
            <w:proofErr w:type="spellStart"/>
            <w:r w:rsidRPr="003008E9">
              <w:rPr>
                <w:rFonts w:cs="Tahoma"/>
                <w:i/>
                <w:iCs/>
                <w:sz w:val="20"/>
                <w:szCs w:val="20"/>
              </w:rPr>
              <w:t>culturali</w:t>
            </w:r>
            <w:proofErr w:type="spellEnd"/>
            <w:r w:rsidRPr="003008E9">
              <w:rPr>
                <w:rFonts w:cs="Tahoma"/>
                <w:i/>
                <w:iCs/>
                <w:sz w:val="20"/>
                <w:szCs w:val="20"/>
              </w:rPr>
              <w:t xml:space="preserve"> e del </w:t>
            </w:r>
            <w:proofErr w:type="spellStart"/>
            <w:r w:rsidRPr="003008E9">
              <w:rPr>
                <w:rFonts w:cs="Tahoma"/>
                <w:i/>
                <w:iCs/>
                <w:sz w:val="20"/>
                <w:szCs w:val="20"/>
              </w:rPr>
              <w:t>paesaggio</w:t>
            </w:r>
            <w:proofErr w:type="spellEnd"/>
            <w:r w:rsidRPr="003008E9">
              <w:rPr>
                <w:rFonts w:cs="Tahoma"/>
                <w:i/>
                <w:iCs/>
                <w:sz w:val="20"/>
                <w:szCs w:val="20"/>
              </w:rPr>
              <w:t xml:space="preserve"> di cui al decreto </w:t>
            </w:r>
            <w:proofErr w:type="spellStart"/>
            <w:r w:rsidRPr="003008E9">
              <w:rPr>
                <w:rFonts w:cs="Tahoma"/>
                <w:i/>
                <w:iCs/>
                <w:sz w:val="20"/>
                <w:szCs w:val="20"/>
              </w:rPr>
              <w:t>legislativo</w:t>
            </w:r>
            <w:proofErr w:type="spellEnd"/>
            <w:r w:rsidRPr="003008E9">
              <w:rPr>
                <w:rFonts w:cs="Tahoma"/>
                <w:i/>
                <w:iCs/>
                <w:sz w:val="20"/>
                <w:szCs w:val="20"/>
              </w:rPr>
              <w:t xml:space="preserve"> 22 gennaio 2004, n. 42</w:t>
            </w:r>
            <w:r w:rsidRPr="003008E9">
              <w:rPr>
                <w:rFonts w:cs="Tahoma"/>
                <w:sz w:val="20"/>
                <w:szCs w:val="20"/>
              </w:rPr>
              <w:t>”.</w:t>
            </w:r>
          </w:p>
        </w:tc>
      </w:tr>
    </w:tbl>
    <w:p w14:paraId="5AEF8F65" w14:textId="77777777" w:rsidR="003008E9" w:rsidRPr="003008E9" w:rsidRDefault="003008E9" w:rsidP="003008E9">
      <w:pPr>
        <w:rPr>
          <w:rFonts w:cs="Tahoma"/>
          <w:szCs w:val="20"/>
        </w:rPr>
      </w:pPr>
    </w:p>
    <w:p w14:paraId="335CF9B9" w14:textId="639D4B64" w:rsidR="003008E9" w:rsidRPr="003008E9" w:rsidRDefault="003008E9" w:rsidP="003008E9">
      <w:pPr>
        <w:rPr>
          <w:rFonts w:cs="Tahoma"/>
          <w:szCs w:val="20"/>
        </w:rPr>
      </w:pPr>
      <w:r w:rsidRPr="003008E9">
        <w:rPr>
          <w:rFonts w:cs="Tahoma"/>
          <w:szCs w:val="20"/>
        </w:rPr>
        <w:lastRenderedPageBreak/>
        <w:t xml:space="preserve">Come si desume dalla piana lettura del Testo Unico, la nozione di manutenzione straordinaria comprende un insieme variegato di opere e interventi che sono accomunati dal fatto di rimanere ben al di sotto della soglia di </w:t>
      </w:r>
      <w:r w:rsidR="00463E7C">
        <w:rPr>
          <w:rFonts w:cs="Tahoma"/>
          <w:szCs w:val="20"/>
        </w:rPr>
        <w:t xml:space="preserve">significativa </w:t>
      </w:r>
      <w:r w:rsidRPr="003008E9">
        <w:rPr>
          <w:rFonts w:cs="Tahoma"/>
          <w:szCs w:val="20"/>
        </w:rPr>
        <w:t>trasformazione urbanistica ed edilizia del territorio.</w:t>
      </w:r>
    </w:p>
    <w:p w14:paraId="3A8447C9" w14:textId="12151486" w:rsidR="003008E9" w:rsidRPr="003008E9" w:rsidRDefault="003008E9" w:rsidP="003008E9">
      <w:pPr>
        <w:rPr>
          <w:rFonts w:cs="Tahoma"/>
          <w:szCs w:val="20"/>
        </w:rPr>
      </w:pPr>
      <w:r w:rsidRPr="003008E9">
        <w:rPr>
          <w:rFonts w:cs="Tahoma"/>
          <w:szCs w:val="20"/>
        </w:rPr>
        <w:t>In tal senso depone anche il consolidato orientamento giurisprudenziale.</w:t>
      </w:r>
    </w:p>
    <w:tbl>
      <w:tblPr>
        <w:tblStyle w:val="Grigliatabella"/>
        <w:tblW w:w="5000" w:type="pct"/>
        <w:tblLook w:val="04A0" w:firstRow="1" w:lastRow="0" w:firstColumn="1" w:lastColumn="0" w:noHBand="0" w:noVBand="1"/>
      </w:tblPr>
      <w:tblGrid>
        <w:gridCol w:w="9202"/>
      </w:tblGrid>
      <w:tr w:rsidR="003008E9" w:rsidRPr="003008E9" w14:paraId="6E05FEE9" w14:textId="77777777" w:rsidTr="003008E9">
        <w:tc>
          <w:tcPr>
            <w:tcW w:w="5000" w:type="pct"/>
          </w:tcPr>
          <w:p w14:paraId="7FC2C4D4" w14:textId="77777777" w:rsidR="003008E9" w:rsidRPr="003008E9" w:rsidRDefault="003008E9" w:rsidP="003008E9">
            <w:pPr>
              <w:spacing w:before="60" w:after="60" w:line="326" w:lineRule="auto"/>
              <w:rPr>
                <w:rFonts w:cs="Tahoma"/>
                <w:b/>
                <w:bCs/>
                <w:sz w:val="20"/>
                <w:szCs w:val="20"/>
              </w:rPr>
            </w:pPr>
            <w:r w:rsidRPr="003008E9">
              <w:rPr>
                <w:rFonts w:cs="Tahoma"/>
                <w:b/>
                <w:bCs/>
                <w:sz w:val="20"/>
                <w:szCs w:val="20"/>
              </w:rPr>
              <w:t>GIURISPRUDENZA</w:t>
            </w:r>
          </w:p>
        </w:tc>
      </w:tr>
      <w:tr w:rsidR="003008E9" w:rsidRPr="003008E9" w14:paraId="1917F2F1" w14:textId="77777777" w:rsidTr="003008E9">
        <w:tc>
          <w:tcPr>
            <w:tcW w:w="5000" w:type="pct"/>
          </w:tcPr>
          <w:p w14:paraId="6735E17A" w14:textId="77777777" w:rsidR="003008E9" w:rsidRPr="003008E9" w:rsidRDefault="003008E9" w:rsidP="003008E9">
            <w:pPr>
              <w:spacing w:before="60" w:after="60" w:line="326" w:lineRule="auto"/>
              <w:rPr>
                <w:rFonts w:cs="Tahoma"/>
                <w:sz w:val="20"/>
                <w:szCs w:val="20"/>
              </w:rPr>
            </w:pPr>
            <w:r w:rsidRPr="003008E9">
              <w:rPr>
                <w:rFonts w:cs="Tahoma"/>
                <w:sz w:val="20"/>
                <w:szCs w:val="20"/>
              </w:rPr>
              <w:t>“</w:t>
            </w:r>
            <w:proofErr w:type="spellStart"/>
            <w:r w:rsidRPr="003008E9">
              <w:rPr>
                <w:rFonts w:cs="Tahoma"/>
                <w:i/>
                <w:iCs/>
                <w:sz w:val="20"/>
                <w:szCs w:val="20"/>
              </w:rPr>
              <w:t>affinché</w:t>
            </w:r>
            <w:proofErr w:type="spellEnd"/>
            <w:r w:rsidRPr="003008E9">
              <w:rPr>
                <w:rFonts w:cs="Tahoma"/>
                <w:i/>
                <w:iCs/>
                <w:sz w:val="20"/>
                <w:szCs w:val="20"/>
              </w:rPr>
              <w:t xml:space="preserve"> </w:t>
            </w:r>
            <w:proofErr w:type="spellStart"/>
            <w:r w:rsidRPr="003008E9">
              <w:rPr>
                <w:rFonts w:cs="Tahoma"/>
                <w:i/>
                <w:iCs/>
                <w:sz w:val="20"/>
                <w:szCs w:val="20"/>
              </w:rPr>
              <w:t>possa</w:t>
            </w:r>
            <w:proofErr w:type="spellEnd"/>
            <w:r w:rsidRPr="003008E9">
              <w:rPr>
                <w:rFonts w:cs="Tahoma"/>
                <w:i/>
                <w:iCs/>
                <w:sz w:val="20"/>
                <w:szCs w:val="20"/>
              </w:rPr>
              <w:t xml:space="preserve"> </w:t>
            </w:r>
            <w:proofErr w:type="spellStart"/>
            <w:r w:rsidRPr="003008E9">
              <w:rPr>
                <w:rFonts w:cs="Tahoma"/>
                <w:i/>
                <w:iCs/>
                <w:sz w:val="20"/>
                <w:szCs w:val="20"/>
              </w:rPr>
              <w:t>qualificarsi</w:t>
            </w:r>
            <w:proofErr w:type="spellEnd"/>
            <w:r w:rsidRPr="003008E9">
              <w:rPr>
                <w:rFonts w:cs="Tahoma"/>
                <w:i/>
                <w:iCs/>
                <w:sz w:val="20"/>
                <w:szCs w:val="20"/>
              </w:rPr>
              <w:t xml:space="preserve"> come di </w:t>
            </w:r>
            <w:proofErr w:type="spellStart"/>
            <w:r w:rsidRPr="003008E9">
              <w:rPr>
                <w:rFonts w:cs="Tahoma"/>
                <w:i/>
                <w:iCs/>
                <w:sz w:val="20"/>
                <w:szCs w:val="20"/>
              </w:rPr>
              <w:t>manutenzione</w:t>
            </w:r>
            <w:proofErr w:type="spellEnd"/>
            <w:r w:rsidRPr="003008E9">
              <w:rPr>
                <w:rFonts w:cs="Tahoma"/>
                <w:i/>
                <w:iCs/>
                <w:sz w:val="20"/>
                <w:szCs w:val="20"/>
              </w:rPr>
              <w:t xml:space="preserve"> </w:t>
            </w:r>
            <w:proofErr w:type="spellStart"/>
            <w:r w:rsidRPr="003008E9">
              <w:rPr>
                <w:rFonts w:cs="Tahoma"/>
                <w:i/>
                <w:iCs/>
                <w:sz w:val="20"/>
                <w:szCs w:val="20"/>
              </w:rPr>
              <w:t>straordinaria</w:t>
            </w:r>
            <w:proofErr w:type="spellEnd"/>
            <w:r w:rsidRPr="003008E9">
              <w:rPr>
                <w:rFonts w:cs="Tahoma"/>
                <w:i/>
                <w:iCs/>
                <w:sz w:val="20"/>
                <w:szCs w:val="20"/>
              </w:rPr>
              <w:t xml:space="preserve">, </w:t>
            </w:r>
            <w:proofErr w:type="spellStart"/>
            <w:r w:rsidRPr="003008E9">
              <w:rPr>
                <w:rFonts w:cs="Tahoma"/>
                <w:i/>
                <w:iCs/>
                <w:sz w:val="20"/>
                <w:szCs w:val="20"/>
              </w:rPr>
              <w:t>l’intervento</w:t>
            </w:r>
            <w:proofErr w:type="spellEnd"/>
            <w:r w:rsidRPr="003008E9">
              <w:rPr>
                <w:rFonts w:cs="Tahoma"/>
                <w:i/>
                <w:iCs/>
                <w:sz w:val="20"/>
                <w:szCs w:val="20"/>
              </w:rPr>
              <w:t xml:space="preserve"> </w:t>
            </w:r>
            <w:proofErr w:type="spellStart"/>
            <w:r w:rsidRPr="003008E9">
              <w:rPr>
                <w:rFonts w:cs="Tahoma"/>
                <w:i/>
                <w:iCs/>
                <w:sz w:val="20"/>
                <w:szCs w:val="20"/>
              </w:rPr>
              <w:t>incontra</w:t>
            </w:r>
            <w:proofErr w:type="spellEnd"/>
            <w:r w:rsidRPr="003008E9">
              <w:rPr>
                <w:rFonts w:cs="Tahoma"/>
                <w:i/>
                <w:iCs/>
                <w:sz w:val="20"/>
                <w:szCs w:val="20"/>
              </w:rPr>
              <w:t xml:space="preserve"> due </w:t>
            </w:r>
            <w:proofErr w:type="spellStart"/>
            <w:r w:rsidRPr="003008E9">
              <w:rPr>
                <w:rFonts w:cs="Tahoma"/>
                <w:i/>
                <w:iCs/>
                <w:sz w:val="20"/>
                <w:szCs w:val="20"/>
              </w:rPr>
              <w:t>limiti</w:t>
            </w:r>
            <w:proofErr w:type="spellEnd"/>
            <w:r w:rsidRPr="003008E9">
              <w:rPr>
                <w:rFonts w:cs="Tahoma"/>
                <w:i/>
                <w:iCs/>
                <w:sz w:val="20"/>
                <w:szCs w:val="20"/>
              </w:rPr>
              <w:t xml:space="preserve">: uno di </w:t>
            </w:r>
            <w:proofErr w:type="spellStart"/>
            <w:r w:rsidRPr="003008E9">
              <w:rPr>
                <w:rFonts w:cs="Tahoma"/>
                <w:i/>
                <w:iCs/>
                <w:sz w:val="20"/>
                <w:szCs w:val="20"/>
              </w:rPr>
              <w:t>ordine</w:t>
            </w:r>
            <w:proofErr w:type="spellEnd"/>
            <w:r w:rsidRPr="003008E9">
              <w:rPr>
                <w:rFonts w:cs="Tahoma"/>
                <w:i/>
                <w:iCs/>
                <w:sz w:val="20"/>
                <w:szCs w:val="20"/>
              </w:rPr>
              <w:t xml:space="preserve"> </w:t>
            </w:r>
            <w:proofErr w:type="spellStart"/>
            <w:r w:rsidRPr="003008E9">
              <w:rPr>
                <w:rFonts w:cs="Tahoma"/>
                <w:i/>
                <w:iCs/>
                <w:sz w:val="20"/>
                <w:szCs w:val="20"/>
              </w:rPr>
              <w:t>funzionale</w:t>
            </w:r>
            <w:proofErr w:type="spellEnd"/>
            <w:r w:rsidRPr="003008E9">
              <w:rPr>
                <w:rFonts w:cs="Tahoma"/>
                <w:i/>
                <w:iCs/>
                <w:sz w:val="20"/>
                <w:szCs w:val="20"/>
              </w:rPr>
              <w:t xml:space="preserve"> e uno di </w:t>
            </w:r>
            <w:proofErr w:type="spellStart"/>
            <w:r w:rsidRPr="003008E9">
              <w:rPr>
                <w:rFonts w:cs="Tahoma"/>
                <w:i/>
                <w:iCs/>
                <w:sz w:val="20"/>
                <w:szCs w:val="20"/>
              </w:rPr>
              <w:t>ordine</w:t>
            </w:r>
            <w:proofErr w:type="spellEnd"/>
            <w:r w:rsidRPr="003008E9">
              <w:rPr>
                <w:rFonts w:cs="Tahoma"/>
                <w:i/>
                <w:iCs/>
                <w:sz w:val="20"/>
                <w:szCs w:val="20"/>
              </w:rPr>
              <w:t xml:space="preserve"> </w:t>
            </w:r>
            <w:proofErr w:type="spellStart"/>
            <w:r w:rsidRPr="003008E9">
              <w:rPr>
                <w:rFonts w:cs="Tahoma"/>
                <w:i/>
                <w:iCs/>
                <w:sz w:val="20"/>
                <w:szCs w:val="20"/>
              </w:rPr>
              <w:t>strutturale</w:t>
            </w:r>
            <w:proofErr w:type="spellEnd"/>
            <w:r w:rsidRPr="003008E9">
              <w:rPr>
                <w:rFonts w:cs="Tahoma"/>
                <w:i/>
                <w:iCs/>
                <w:sz w:val="20"/>
                <w:szCs w:val="20"/>
              </w:rPr>
              <w:t xml:space="preserve">. Essi </w:t>
            </w:r>
            <w:proofErr w:type="spellStart"/>
            <w:r w:rsidRPr="003008E9">
              <w:rPr>
                <w:rFonts w:cs="Tahoma"/>
                <w:i/>
                <w:iCs/>
                <w:sz w:val="20"/>
                <w:szCs w:val="20"/>
              </w:rPr>
              <w:t>consistono</w:t>
            </w:r>
            <w:proofErr w:type="spellEnd"/>
            <w:r w:rsidRPr="003008E9">
              <w:rPr>
                <w:rFonts w:cs="Tahoma"/>
                <w:i/>
                <w:iCs/>
                <w:sz w:val="20"/>
                <w:szCs w:val="20"/>
              </w:rPr>
              <w:t xml:space="preserve">, </w:t>
            </w:r>
            <w:proofErr w:type="spellStart"/>
            <w:r w:rsidRPr="003008E9">
              <w:rPr>
                <w:rFonts w:cs="Tahoma"/>
                <w:i/>
                <w:iCs/>
                <w:sz w:val="20"/>
                <w:szCs w:val="20"/>
              </w:rPr>
              <w:t>rispettivamente</w:t>
            </w:r>
            <w:proofErr w:type="spellEnd"/>
            <w:r w:rsidRPr="003008E9">
              <w:rPr>
                <w:rFonts w:cs="Tahoma"/>
                <w:i/>
                <w:iCs/>
                <w:sz w:val="20"/>
                <w:szCs w:val="20"/>
              </w:rPr>
              <w:t xml:space="preserve">, nella </w:t>
            </w:r>
            <w:proofErr w:type="spellStart"/>
            <w:r w:rsidRPr="003008E9">
              <w:rPr>
                <w:rFonts w:cs="Tahoma"/>
                <w:i/>
                <w:iCs/>
                <w:sz w:val="20"/>
                <w:szCs w:val="20"/>
              </w:rPr>
              <w:t>necessità</w:t>
            </w:r>
            <w:proofErr w:type="spellEnd"/>
            <w:r w:rsidRPr="003008E9">
              <w:rPr>
                <w:rFonts w:cs="Tahoma"/>
                <w:i/>
                <w:iCs/>
                <w:sz w:val="20"/>
                <w:szCs w:val="20"/>
              </w:rPr>
              <w:t xml:space="preserve"> che i </w:t>
            </w:r>
            <w:proofErr w:type="spellStart"/>
            <w:r w:rsidRPr="003008E9">
              <w:rPr>
                <w:rFonts w:cs="Tahoma"/>
                <w:i/>
                <w:iCs/>
                <w:sz w:val="20"/>
                <w:szCs w:val="20"/>
              </w:rPr>
              <w:t>lavori</w:t>
            </w:r>
            <w:proofErr w:type="spellEnd"/>
            <w:r w:rsidRPr="003008E9">
              <w:rPr>
                <w:rFonts w:cs="Tahoma"/>
                <w:i/>
                <w:iCs/>
                <w:sz w:val="20"/>
                <w:szCs w:val="20"/>
              </w:rPr>
              <w:t xml:space="preserve"> siano </w:t>
            </w:r>
            <w:proofErr w:type="spellStart"/>
            <w:r w:rsidRPr="003008E9">
              <w:rPr>
                <w:rFonts w:cs="Tahoma"/>
                <w:i/>
                <w:iCs/>
                <w:sz w:val="20"/>
                <w:szCs w:val="20"/>
              </w:rPr>
              <w:t>rivolti</w:t>
            </w:r>
            <w:proofErr w:type="spellEnd"/>
            <w:r w:rsidRPr="003008E9">
              <w:rPr>
                <w:rFonts w:cs="Tahoma"/>
                <w:i/>
                <w:iCs/>
                <w:sz w:val="20"/>
                <w:szCs w:val="20"/>
              </w:rPr>
              <w:t xml:space="preserve"> alla </w:t>
            </w:r>
            <w:proofErr w:type="spellStart"/>
            <w:r w:rsidRPr="003008E9">
              <w:rPr>
                <w:rFonts w:cs="Tahoma"/>
                <w:i/>
                <w:iCs/>
                <w:sz w:val="20"/>
                <w:szCs w:val="20"/>
              </w:rPr>
              <w:t>mera</w:t>
            </w:r>
            <w:proofErr w:type="spellEnd"/>
            <w:r w:rsidRPr="003008E9">
              <w:rPr>
                <w:rFonts w:cs="Tahoma"/>
                <w:i/>
                <w:iCs/>
                <w:sz w:val="20"/>
                <w:szCs w:val="20"/>
              </w:rPr>
              <w:t xml:space="preserve"> </w:t>
            </w:r>
            <w:proofErr w:type="spellStart"/>
            <w:r w:rsidRPr="003008E9">
              <w:rPr>
                <w:rFonts w:cs="Tahoma"/>
                <w:i/>
                <w:iCs/>
                <w:sz w:val="20"/>
                <w:szCs w:val="20"/>
              </w:rPr>
              <w:t>sostituzione</w:t>
            </w:r>
            <w:proofErr w:type="spellEnd"/>
            <w:r w:rsidRPr="003008E9">
              <w:rPr>
                <w:rFonts w:cs="Tahoma"/>
                <w:i/>
                <w:iCs/>
                <w:sz w:val="20"/>
                <w:szCs w:val="20"/>
              </w:rPr>
              <w:t xml:space="preserve"> o al </w:t>
            </w:r>
            <w:proofErr w:type="spellStart"/>
            <w:r w:rsidRPr="003008E9">
              <w:rPr>
                <w:rFonts w:cs="Tahoma"/>
                <w:i/>
                <w:iCs/>
                <w:sz w:val="20"/>
                <w:szCs w:val="20"/>
              </w:rPr>
              <w:t>rinnovo</w:t>
            </w:r>
            <w:proofErr w:type="spellEnd"/>
            <w:r w:rsidRPr="003008E9">
              <w:rPr>
                <w:rFonts w:cs="Tahoma"/>
                <w:i/>
                <w:iCs/>
                <w:sz w:val="20"/>
                <w:szCs w:val="20"/>
              </w:rPr>
              <w:t xml:space="preserve"> di parti del </w:t>
            </w:r>
            <w:proofErr w:type="spellStart"/>
            <w:r w:rsidRPr="003008E9">
              <w:rPr>
                <w:rFonts w:cs="Tahoma"/>
                <w:i/>
                <w:iCs/>
                <w:sz w:val="20"/>
                <w:szCs w:val="20"/>
              </w:rPr>
              <w:t>manufatto</w:t>
            </w:r>
            <w:proofErr w:type="spellEnd"/>
            <w:r w:rsidRPr="003008E9">
              <w:rPr>
                <w:rFonts w:cs="Tahoma"/>
                <w:i/>
                <w:iCs/>
                <w:sz w:val="20"/>
                <w:szCs w:val="20"/>
              </w:rPr>
              <w:t xml:space="preserve"> </w:t>
            </w:r>
            <w:proofErr w:type="spellStart"/>
            <w:r w:rsidRPr="003008E9">
              <w:rPr>
                <w:rFonts w:cs="Tahoma"/>
                <w:i/>
                <w:iCs/>
                <w:sz w:val="20"/>
                <w:szCs w:val="20"/>
              </w:rPr>
              <w:t>esistente</w:t>
            </w:r>
            <w:proofErr w:type="spellEnd"/>
            <w:r w:rsidRPr="003008E9">
              <w:rPr>
                <w:rFonts w:cs="Tahoma"/>
                <w:i/>
                <w:iCs/>
                <w:sz w:val="20"/>
                <w:szCs w:val="20"/>
              </w:rPr>
              <w:t xml:space="preserve">; e </w:t>
            </w:r>
            <w:proofErr w:type="spellStart"/>
            <w:r w:rsidRPr="003008E9">
              <w:rPr>
                <w:rFonts w:cs="Tahoma"/>
                <w:i/>
                <w:iCs/>
                <w:sz w:val="20"/>
                <w:szCs w:val="20"/>
              </w:rPr>
              <w:t>nel</w:t>
            </w:r>
            <w:proofErr w:type="spellEnd"/>
            <w:r w:rsidRPr="003008E9">
              <w:rPr>
                <w:rFonts w:cs="Tahoma"/>
                <w:i/>
                <w:iCs/>
                <w:sz w:val="20"/>
                <w:szCs w:val="20"/>
              </w:rPr>
              <w:t xml:space="preserve"> </w:t>
            </w:r>
            <w:proofErr w:type="spellStart"/>
            <w:r w:rsidRPr="003008E9">
              <w:rPr>
                <w:rFonts w:cs="Tahoma"/>
                <w:i/>
                <w:iCs/>
                <w:sz w:val="20"/>
                <w:szCs w:val="20"/>
              </w:rPr>
              <w:t>divieto</w:t>
            </w:r>
            <w:proofErr w:type="spellEnd"/>
            <w:r w:rsidRPr="003008E9">
              <w:rPr>
                <w:rFonts w:cs="Tahoma"/>
                <w:i/>
                <w:iCs/>
                <w:sz w:val="20"/>
                <w:szCs w:val="20"/>
              </w:rPr>
              <w:t xml:space="preserve"> di </w:t>
            </w:r>
            <w:proofErr w:type="spellStart"/>
            <w:r w:rsidRPr="003008E9">
              <w:rPr>
                <w:rFonts w:cs="Tahoma"/>
                <w:i/>
                <w:iCs/>
                <w:sz w:val="20"/>
                <w:szCs w:val="20"/>
              </w:rPr>
              <w:t>alterare</w:t>
            </w:r>
            <w:proofErr w:type="spellEnd"/>
            <w:r w:rsidRPr="003008E9">
              <w:rPr>
                <w:rFonts w:cs="Tahoma"/>
                <w:i/>
                <w:iCs/>
                <w:sz w:val="20"/>
                <w:szCs w:val="20"/>
              </w:rPr>
              <w:t xml:space="preserve"> i </w:t>
            </w:r>
            <w:proofErr w:type="spellStart"/>
            <w:r w:rsidRPr="003008E9">
              <w:rPr>
                <w:rFonts w:cs="Tahoma"/>
                <w:i/>
                <w:iCs/>
                <w:sz w:val="20"/>
                <w:szCs w:val="20"/>
              </w:rPr>
              <w:t>volumi</w:t>
            </w:r>
            <w:proofErr w:type="spellEnd"/>
            <w:r w:rsidRPr="003008E9">
              <w:rPr>
                <w:rFonts w:cs="Tahoma"/>
                <w:i/>
                <w:iCs/>
                <w:sz w:val="20"/>
                <w:szCs w:val="20"/>
              </w:rPr>
              <w:t xml:space="preserve"> e le </w:t>
            </w:r>
            <w:proofErr w:type="spellStart"/>
            <w:r w:rsidRPr="003008E9">
              <w:rPr>
                <w:rFonts w:cs="Tahoma"/>
                <w:i/>
                <w:iCs/>
                <w:sz w:val="20"/>
                <w:szCs w:val="20"/>
              </w:rPr>
              <w:t>superfici</w:t>
            </w:r>
            <w:proofErr w:type="spellEnd"/>
            <w:r w:rsidRPr="003008E9">
              <w:rPr>
                <w:rFonts w:cs="Tahoma"/>
                <w:i/>
                <w:iCs/>
                <w:sz w:val="20"/>
                <w:szCs w:val="20"/>
              </w:rPr>
              <w:t xml:space="preserve"> </w:t>
            </w:r>
            <w:proofErr w:type="spellStart"/>
            <w:r w:rsidRPr="003008E9">
              <w:rPr>
                <w:rFonts w:cs="Tahoma"/>
                <w:i/>
                <w:iCs/>
                <w:sz w:val="20"/>
                <w:szCs w:val="20"/>
              </w:rPr>
              <w:t>dell’opera</w:t>
            </w:r>
            <w:proofErr w:type="spellEnd"/>
            <w:r w:rsidRPr="003008E9">
              <w:rPr>
                <w:rFonts w:cs="Tahoma"/>
                <w:i/>
                <w:iCs/>
                <w:sz w:val="20"/>
                <w:szCs w:val="20"/>
              </w:rPr>
              <w:t xml:space="preserve"> o di </w:t>
            </w:r>
            <w:proofErr w:type="spellStart"/>
            <w:r w:rsidRPr="003008E9">
              <w:rPr>
                <w:rFonts w:cs="Tahoma"/>
                <w:i/>
                <w:iCs/>
                <w:sz w:val="20"/>
                <w:szCs w:val="20"/>
              </w:rPr>
              <w:t>mutarne</w:t>
            </w:r>
            <w:proofErr w:type="spellEnd"/>
            <w:r w:rsidRPr="003008E9">
              <w:rPr>
                <w:rFonts w:cs="Tahoma"/>
                <w:i/>
                <w:iCs/>
                <w:sz w:val="20"/>
                <w:szCs w:val="20"/>
              </w:rPr>
              <w:t xml:space="preserve"> la </w:t>
            </w:r>
            <w:proofErr w:type="spellStart"/>
            <w:r w:rsidRPr="003008E9">
              <w:rPr>
                <w:rFonts w:cs="Tahoma"/>
                <w:i/>
                <w:iCs/>
                <w:sz w:val="20"/>
                <w:szCs w:val="20"/>
              </w:rPr>
              <w:t>destinazione</w:t>
            </w:r>
            <w:proofErr w:type="spellEnd"/>
            <w:r w:rsidRPr="003008E9">
              <w:rPr>
                <w:rFonts w:cs="Tahoma"/>
                <w:i/>
                <w:iCs/>
                <w:sz w:val="20"/>
                <w:szCs w:val="20"/>
              </w:rPr>
              <w:t xml:space="preserve">. In </w:t>
            </w:r>
            <w:proofErr w:type="spellStart"/>
            <w:r w:rsidRPr="003008E9">
              <w:rPr>
                <w:rFonts w:cs="Tahoma"/>
                <w:i/>
                <w:iCs/>
                <w:sz w:val="20"/>
                <w:szCs w:val="20"/>
              </w:rPr>
              <w:t>ogni</w:t>
            </w:r>
            <w:proofErr w:type="spellEnd"/>
            <w:r w:rsidRPr="003008E9">
              <w:rPr>
                <w:rFonts w:cs="Tahoma"/>
                <w:i/>
                <w:iCs/>
                <w:sz w:val="20"/>
                <w:szCs w:val="20"/>
              </w:rPr>
              <w:t xml:space="preserve"> caso,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devono</w:t>
            </w:r>
            <w:proofErr w:type="spellEnd"/>
            <w:r w:rsidRPr="003008E9">
              <w:rPr>
                <w:rFonts w:cs="Tahoma"/>
                <w:i/>
                <w:iCs/>
                <w:sz w:val="20"/>
                <w:szCs w:val="20"/>
              </w:rPr>
              <w:t xml:space="preserve"> essere </w:t>
            </w:r>
            <w:proofErr w:type="spellStart"/>
            <w:r w:rsidRPr="003008E9">
              <w:rPr>
                <w:rFonts w:cs="Tahoma"/>
                <w:i/>
                <w:iCs/>
                <w:sz w:val="20"/>
                <w:szCs w:val="20"/>
              </w:rPr>
              <w:t>effettuati</w:t>
            </w:r>
            <w:proofErr w:type="spellEnd"/>
            <w:r w:rsidRPr="003008E9">
              <w:rPr>
                <w:rFonts w:cs="Tahoma"/>
                <w:i/>
                <w:iCs/>
                <w:sz w:val="20"/>
                <w:szCs w:val="20"/>
              </w:rPr>
              <w:t xml:space="preserve"> </w:t>
            </w:r>
            <w:proofErr w:type="spellStart"/>
            <w:r w:rsidRPr="003008E9">
              <w:rPr>
                <w:rFonts w:cs="Tahoma"/>
                <w:i/>
                <w:iCs/>
                <w:sz w:val="20"/>
                <w:szCs w:val="20"/>
              </w:rPr>
              <w:t>nel</w:t>
            </w:r>
            <w:proofErr w:type="spellEnd"/>
            <w:r w:rsidRPr="003008E9">
              <w:rPr>
                <w:rFonts w:cs="Tahoma"/>
                <w:i/>
                <w:iCs/>
                <w:sz w:val="20"/>
                <w:szCs w:val="20"/>
              </w:rPr>
              <w:t xml:space="preserve"> rispetto degli </w:t>
            </w:r>
            <w:proofErr w:type="spellStart"/>
            <w:r w:rsidRPr="003008E9">
              <w:rPr>
                <w:rFonts w:cs="Tahoma"/>
                <w:i/>
                <w:iCs/>
                <w:sz w:val="20"/>
                <w:szCs w:val="20"/>
              </w:rPr>
              <w:t>elementi</w:t>
            </w:r>
            <w:proofErr w:type="spellEnd"/>
            <w:r w:rsidRPr="003008E9">
              <w:rPr>
                <w:rFonts w:cs="Tahoma"/>
                <w:i/>
                <w:iCs/>
                <w:sz w:val="20"/>
                <w:szCs w:val="20"/>
              </w:rPr>
              <w:t xml:space="preserve"> </w:t>
            </w:r>
            <w:proofErr w:type="spellStart"/>
            <w:r w:rsidRPr="003008E9">
              <w:rPr>
                <w:rFonts w:cs="Tahoma"/>
                <w:i/>
                <w:iCs/>
                <w:sz w:val="20"/>
                <w:szCs w:val="20"/>
              </w:rPr>
              <w:t>tipologici</w:t>
            </w:r>
            <w:proofErr w:type="spellEnd"/>
            <w:r w:rsidRPr="003008E9">
              <w:rPr>
                <w:rFonts w:cs="Tahoma"/>
                <w:i/>
                <w:iCs/>
                <w:sz w:val="20"/>
                <w:szCs w:val="20"/>
              </w:rPr>
              <w:t xml:space="preserve">, </w:t>
            </w:r>
            <w:proofErr w:type="spellStart"/>
            <w:r w:rsidRPr="003008E9">
              <w:rPr>
                <w:rFonts w:cs="Tahoma"/>
                <w:i/>
                <w:iCs/>
                <w:sz w:val="20"/>
                <w:szCs w:val="20"/>
              </w:rPr>
              <w:t>strutturali</w:t>
            </w:r>
            <w:proofErr w:type="spellEnd"/>
            <w:r w:rsidRPr="003008E9">
              <w:rPr>
                <w:rFonts w:cs="Tahoma"/>
                <w:i/>
                <w:iCs/>
                <w:sz w:val="20"/>
                <w:szCs w:val="20"/>
              </w:rPr>
              <w:t xml:space="preserve"> e </w:t>
            </w:r>
            <w:proofErr w:type="spellStart"/>
            <w:r w:rsidRPr="003008E9">
              <w:rPr>
                <w:rFonts w:cs="Tahoma"/>
                <w:i/>
                <w:iCs/>
                <w:sz w:val="20"/>
                <w:szCs w:val="20"/>
              </w:rPr>
              <w:t>formali</w:t>
            </w:r>
            <w:proofErr w:type="spellEnd"/>
            <w:r w:rsidRPr="003008E9">
              <w:rPr>
                <w:rFonts w:cs="Tahoma"/>
                <w:i/>
                <w:iCs/>
                <w:sz w:val="20"/>
                <w:szCs w:val="20"/>
              </w:rPr>
              <w:t xml:space="preserve"> della </w:t>
            </w:r>
            <w:proofErr w:type="spellStart"/>
            <w:r w:rsidRPr="003008E9">
              <w:rPr>
                <w:rFonts w:cs="Tahoma"/>
                <w:i/>
                <w:iCs/>
                <w:sz w:val="20"/>
                <w:szCs w:val="20"/>
              </w:rPr>
              <w:t>originaria</w:t>
            </w:r>
            <w:proofErr w:type="spellEnd"/>
            <w:r w:rsidRPr="003008E9">
              <w:rPr>
                <w:rFonts w:cs="Tahoma"/>
                <w:i/>
                <w:iCs/>
                <w:sz w:val="20"/>
                <w:szCs w:val="20"/>
              </w:rPr>
              <w:t xml:space="preserve"> </w:t>
            </w:r>
            <w:proofErr w:type="spellStart"/>
            <w:r w:rsidRPr="003008E9">
              <w:rPr>
                <w:rFonts w:cs="Tahoma"/>
                <w:i/>
                <w:iCs/>
                <w:sz w:val="20"/>
                <w:szCs w:val="20"/>
              </w:rPr>
              <w:t>edificazione</w:t>
            </w:r>
            <w:proofErr w:type="spellEnd"/>
            <w:r w:rsidRPr="003008E9">
              <w:rPr>
                <w:rFonts w:cs="Tahoma"/>
                <w:sz w:val="20"/>
                <w:szCs w:val="20"/>
              </w:rPr>
              <w:t>” (T.A.R. Campania, Napoli, Sez. VII, 26.01.2021, n. 552).</w:t>
            </w:r>
          </w:p>
        </w:tc>
      </w:tr>
    </w:tbl>
    <w:p w14:paraId="46CFD76D" w14:textId="77777777" w:rsidR="003008E9" w:rsidRPr="003008E9" w:rsidRDefault="003008E9" w:rsidP="003008E9">
      <w:pPr>
        <w:rPr>
          <w:rFonts w:cs="Tahoma"/>
          <w:szCs w:val="20"/>
        </w:rPr>
      </w:pPr>
    </w:p>
    <w:p w14:paraId="2E883C34" w14:textId="197D33A6" w:rsidR="003008E9" w:rsidRPr="003008E9" w:rsidRDefault="003008E9" w:rsidP="003008E9">
      <w:pPr>
        <w:rPr>
          <w:rFonts w:cs="Tahoma"/>
          <w:szCs w:val="20"/>
        </w:rPr>
      </w:pPr>
      <w:r w:rsidRPr="003008E9">
        <w:rPr>
          <w:rFonts w:cs="Tahoma"/>
          <w:szCs w:val="20"/>
        </w:rPr>
        <w:t>Peraltro, il mancato rinvio da parte del comma 13-</w:t>
      </w:r>
      <w:r w:rsidRPr="003008E9">
        <w:rPr>
          <w:rFonts w:cs="Tahoma"/>
          <w:i/>
          <w:iCs/>
          <w:szCs w:val="20"/>
        </w:rPr>
        <w:t>ter</w:t>
      </w:r>
      <w:r w:rsidRPr="003008E9">
        <w:rPr>
          <w:rFonts w:cs="Tahoma"/>
          <w:szCs w:val="20"/>
        </w:rPr>
        <w:t xml:space="preserve"> </w:t>
      </w:r>
      <w:r w:rsidR="00463E7C" w:rsidRPr="00463E7C">
        <w:rPr>
          <w:rFonts w:cs="Tahoma"/>
          <w:szCs w:val="20"/>
        </w:rPr>
        <w:t xml:space="preserve">dell'art. 119 </w:t>
      </w:r>
      <w:r w:rsidRPr="003008E9">
        <w:rPr>
          <w:rFonts w:cs="Tahoma"/>
          <w:szCs w:val="20"/>
        </w:rPr>
        <w:t>alla definizione di cui all’art. 3, comma 1, lett. b) TUED potrebbe indurre a considerare opere di manutenzione straordinaria anche</w:t>
      </w:r>
      <w:r w:rsidR="00463E7C" w:rsidRPr="00463E7C">
        <w:rPr>
          <w:rFonts w:cs="Tahoma"/>
          <w:szCs w:val="20"/>
        </w:rPr>
        <w:t>, per esempio,</w:t>
      </w:r>
      <w:r w:rsidRPr="003008E9">
        <w:rPr>
          <w:rFonts w:cs="Tahoma"/>
          <w:szCs w:val="20"/>
        </w:rPr>
        <w:t xml:space="preserve"> </w:t>
      </w:r>
      <w:r w:rsidR="00463E7C">
        <w:rPr>
          <w:rFonts w:cs="Tahoma"/>
          <w:szCs w:val="20"/>
        </w:rPr>
        <w:t>“</w:t>
      </w:r>
      <w:r w:rsidRPr="003008E9">
        <w:rPr>
          <w:rFonts w:cs="Tahoma"/>
          <w:i/>
          <w:iCs/>
          <w:szCs w:val="20"/>
        </w:rPr>
        <w:t>mutamenti urbanisticamente rilevanti delle destinazioni d'uso implicanti incremento del carico urbanistico</w:t>
      </w:r>
      <w:r w:rsidRPr="003008E9">
        <w:rPr>
          <w:rFonts w:cs="Tahoma"/>
          <w:szCs w:val="20"/>
        </w:rPr>
        <w:t>”, per il solo fatto di essere realizzati attraverso il Superbonus.</w:t>
      </w:r>
    </w:p>
    <w:p w14:paraId="3B7A54EF" w14:textId="77777777" w:rsidR="003008E9" w:rsidRPr="003008E9" w:rsidRDefault="003008E9" w:rsidP="003008E9">
      <w:pPr>
        <w:rPr>
          <w:rFonts w:cs="Tahoma"/>
          <w:szCs w:val="20"/>
        </w:rPr>
      </w:pPr>
      <w:r w:rsidRPr="003008E9">
        <w:rPr>
          <w:rFonts w:cs="Tahoma"/>
          <w:szCs w:val="20"/>
        </w:rPr>
        <w:t>Mette conto precisare, tuttavia, che una siffatta ipotesi non influisce sul trattamento dell’opera quantomeno ai fini del versamento degli oneri di urbanizzazione, giacché l’art. 33, comma 2, del D.L. 77/2021 precisa che “</w:t>
      </w:r>
      <w:r w:rsidRPr="003008E9">
        <w:rPr>
          <w:rFonts w:cs="Tahoma"/>
          <w:b/>
          <w:bCs/>
          <w:i/>
          <w:iCs/>
          <w:szCs w:val="20"/>
        </w:rPr>
        <w:t>restano in ogni caso fermi, ove dovuti, gli oneri di urbanizzazione</w:t>
      </w:r>
      <w:r w:rsidRPr="003008E9">
        <w:rPr>
          <w:rFonts w:cs="Tahoma"/>
          <w:szCs w:val="20"/>
        </w:rPr>
        <w:t>”.</w:t>
      </w:r>
    </w:p>
    <w:p w14:paraId="5F191795" w14:textId="1B4AC5A9" w:rsidR="003008E9" w:rsidRPr="003008E9" w:rsidRDefault="00463E7C" w:rsidP="003008E9">
      <w:pPr>
        <w:rPr>
          <w:rFonts w:cs="Tahoma"/>
          <w:szCs w:val="20"/>
        </w:rPr>
      </w:pPr>
      <w:r w:rsidRPr="00463E7C">
        <w:rPr>
          <w:rFonts w:cs="Tahoma"/>
          <w:szCs w:val="20"/>
        </w:rPr>
        <w:t>Non si nasconde che, d</w:t>
      </w:r>
      <w:r w:rsidR="003008E9" w:rsidRPr="003008E9">
        <w:rPr>
          <w:rFonts w:cs="Tahoma"/>
          <w:szCs w:val="20"/>
        </w:rPr>
        <w:t>al punto di vista della tecnica normativa, sarebbe stato preferibile inserire quest’ultima precisazione direttamente all’interno del comma 13-</w:t>
      </w:r>
      <w:r w:rsidR="003008E9" w:rsidRPr="003008E9">
        <w:rPr>
          <w:rFonts w:cs="Tahoma"/>
          <w:i/>
          <w:iCs/>
          <w:szCs w:val="20"/>
        </w:rPr>
        <w:t>ter</w:t>
      </w:r>
      <w:r w:rsidR="003008E9" w:rsidRPr="003008E9">
        <w:rPr>
          <w:rFonts w:cs="Tahoma"/>
          <w:szCs w:val="20"/>
        </w:rPr>
        <w:t>, onde renderne più immediata la percezione nel testo novellato dell’art. 119 D.L. 34/2020.</w:t>
      </w:r>
    </w:p>
    <w:p w14:paraId="60AAA943" w14:textId="167FE93B" w:rsidR="003008E9" w:rsidRPr="003008E9" w:rsidRDefault="00463E7C" w:rsidP="003008E9">
      <w:pPr>
        <w:rPr>
          <w:rFonts w:cs="Tahoma"/>
          <w:szCs w:val="20"/>
        </w:rPr>
      </w:pPr>
      <w:r w:rsidRPr="00463E7C">
        <w:rPr>
          <w:rFonts w:cs="Tahoma"/>
          <w:szCs w:val="20"/>
        </w:rPr>
        <w:t>In ogni caso, n</w:t>
      </w:r>
      <w:r w:rsidR="003008E9" w:rsidRPr="003008E9">
        <w:rPr>
          <w:rFonts w:cs="Tahoma"/>
          <w:szCs w:val="20"/>
        </w:rPr>
        <w:t xml:space="preserve">ella sostanza, </w:t>
      </w:r>
      <w:r w:rsidRPr="00463E7C">
        <w:rPr>
          <w:rFonts w:cs="Tahoma"/>
          <w:szCs w:val="20"/>
        </w:rPr>
        <w:t>con il citato art. 33, comma 2</w:t>
      </w:r>
      <w:r w:rsidR="003008E9" w:rsidRPr="003008E9">
        <w:rPr>
          <w:rFonts w:cs="Tahoma"/>
          <w:szCs w:val="20"/>
        </w:rPr>
        <w:t>, il Legislatore ha operato una scissione tra il regime abilitativo dell’opera e il trattamento economico della stessa in punto di oneri di urbanizzazione, con la conseguenza che l’obbligo di assolvimento di detti oneri, tradizionalmente associato dal TUED al rilascio di un permesso di costruire (art. 16, comma 1) o alla presentazione di una SCIA alternativa al medesimo (art. 23, comma 01), può ora sorgere anche in dipendenza di una CILA presentata ai sensi del comma 13-</w:t>
      </w:r>
      <w:r w:rsidR="003008E9" w:rsidRPr="003008E9">
        <w:rPr>
          <w:rFonts w:cs="Tahoma"/>
          <w:i/>
          <w:iCs/>
          <w:szCs w:val="20"/>
        </w:rPr>
        <w:t>ter</w:t>
      </w:r>
      <w:r>
        <w:rPr>
          <w:rFonts w:cs="Tahoma"/>
          <w:i/>
          <w:iCs/>
          <w:szCs w:val="20"/>
        </w:rPr>
        <w:t xml:space="preserve"> </w:t>
      </w:r>
      <w:r w:rsidRPr="00463E7C">
        <w:rPr>
          <w:rFonts w:cs="Tahoma"/>
          <w:szCs w:val="20"/>
        </w:rPr>
        <w:t xml:space="preserve">(per la verità, già il TUED si allontana dall'impostazione tradizionale nel momento in cui all'art. 17, comma 4 stabilisce che, per gli interventi di manutenzione straordinaria comportanti aumento del carico urbanistico – </w:t>
      </w:r>
      <w:proofErr w:type="spellStart"/>
      <w:r w:rsidRPr="00463E7C">
        <w:rPr>
          <w:rFonts w:cs="Tahoma"/>
          <w:szCs w:val="20"/>
        </w:rPr>
        <w:t>assentibili</w:t>
      </w:r>
      <w:proofErr w:type="spellEnd"/>
      <w:r w:rsidRPr="00463E7C">
        <w:rPr>
          <w:rFonts w:cs="Tahoma"/>
          <w:szCs w:val="20"/>
        </w:rPr>
        <w:t xml:space="preserve"> tramite CILA ex art. 6-bis ove non riguardino le parti strutturali o i prospetti –, il contributo di costruzione sia commisurato all'incidenza delle opere di urbanizzazione, sempre che ne derivi un aumento della superficie calpestabile)</w:t>
      </w:r>
      <w:r w:rsidR="003008E9" w:rsidRPr="00463E7C">
        <w:rPr>
          <w:rFonts w:cs="Tahoma"/>
          <w:szCs w:val="20"/>
        </w:rPr>
        <w:t>.</w:t>
      </w:r>
    </w:p>
    <w:p w14:paraId="0BD08E3C" w14:textId="44232C76" w:rsidR="00463E7C" w:rsidRPr="003008E9" w:rsidRDefault="003008E9" w:rsidP="003008E9">
      <w:pPr>
        <w:rPr>
          <w:rFonts w:cs="Tahoma"/>
          <w:szCs w:val="20"/>
        </w:rPr>
      </w:pPr>
      <w:r w:rsidRPr="003008E9">
        <w:rPr>
          <w:rFonts w:cs="Tahoma"/>
          <w:szCs w:val="20"/>
        </w:rPr>
        <w:lastRenderedPageBreak/>
        <w:t>Che dire del costo di costruzione? Già, perché gli oneri di urbanizzazione menzionati dall’art. 33, comma 2, del D.L. 77/2021 sono solo una parte del “contributo di costruzione” previsto dagli artt. 16 e 23 TUED, che per l’appunto comprende altresì una quota commisurata al costo di costruzione.</w:t>
      </w:r>
    </w:p>
    <w:tbl>
      <w:tblPr>
        <w:tblStyle w:val="Grigliatabella"/>
        <w:tblW w:w="5000" w:type="pct"/>
        <w:tblLook w:val="04A0" w:firstRow="1" w:lastRow="0" w:firstColumn="1" w:lastColumn="0" w:noHBand="0" w:noVBand="1"/>
      </w:tblPr>
      <w:tblGrid>
        <w:gridCol w:w="9202"/>
      </w:tblGrid>
      <w:tr w:rsidR="003008E9" w:rsidRPr="003008E9" w14:paraId="2C748135" w14:textId="77777777" w:rsidTr="003008E9">
        <w:tc>
          <w:tcPr>
            <w:tcW w:w="5000" w:type="pct"/>
          </w:tcPr>
          <w:p w14:paraId="0666AFD7" w14:textId="77777777" w:rsidR="003008E9" w:rsidRPr="003008E9" w:rsidRDefault="003008E9" w:rsidP="003008E9">
            <w:pPr>
              <w:spacing w:before="60" w:after="60" w:line="326" w:lineRule="auto"/>
              <w:rPr>
                <w:rFonts w:cs="Tahoma"/>
                <w:b/>
                <w:bCs/>
                <w:sz w:val="20"/>
                <w:szCs w:val="20"/>
              </w:rPr>
            </w:pPr>
            <w:bookmarkStart w:id="60" w:name="_Hlk78530911"/>
            <w:r w:rsidRPr="003008E9">
              <w:rPr>
                <w:rFonts w:cs="Tahoma"/>
                <w:b/>
                <w:bCs/>
                <w:sz w:val="20"/>
                <w:szCs w:val="20"/>
              </w:rPr>
              <w:t>GIURISPRUDENZA</w:t>
            </w:r>
          </w:p>
        </w:tc>
      </w:tr>
      <w:tr w:rsidR="003008E9" w:rsidRPr="003008E9" w14:paraId="7B96139B" w14:textId="77777777" w:rsidTr="003008E9">
        <w:tc>
          <w:tcPr>
            <w:tcW w:w="5000" w:type="pct"/>
          </w:tcPr>
          <w:p w14:paraId="2C8B6B09" w14:textId="77777777" w:rsidR="003008E9" w:rsidRPr="003008E9" w:rsidRDefault="003008E9" w:rsidP="003008E9">
            <w:pPr>
              <w:spacing w:before="60" w:after="60" w:line="326" w:lineRule="auto"/>
              <w:rPr>
                <w:rFonts w:cs="Tahoma"/>
                <w:sz w:val="20"/>
                <w:szCs w:val="20"/>
              </w:rPr>
            </w:pPr>
            <w:r w:rsidRPr="003008E9">
              <w:rPr>
                <w:rFonts w:cs="Tahoma"/>
                <w:sz w:val="20"/>
                <w:szCs w:val="20"/>
              </w:rPr>
              <w:t>“</w:t>
            </w:r>
            <w:proofErr w:type="spellStart"/>
            <w:r w:rsidRPr="003008E9">
              <w:rPr>
                <w:rFonts w:cs="Tahoma"/>
                <w:i/>
                <w:iCs/>
                <w:sz w:val="20"/>
                <w:szCs w:val="20"/>
              </w:rPr>
              <w:t>mentre</w:t>
            </w:r>
            <w:proofErr w:type="spellEnd"/>
            <w:r w:rsidRPr="003008E9">
              <w:rPr>
                <w:rFonts w:cs="Tahoma"/>
                <w:i/>
                <w:iCs/>
                <w:sz w:val="20"/>
                <w:szCs w:val="20"/>
              </w:rPr>
              <w:t xml:space="preserve"> la quota del </w:t>
            </w:r>
            <w:proofErr w:type="spellStart"/>
            <w:r w:rsidRPr="003008E9">
              <w:rPr>
                <w:rFonts w:cs="Tahoma"/>
                <w:i/>
                <w:iCs/>
                <w:sz w:val="20"/>
                <w:szCs w:val="20"/>
              </w:rPr>
              <w:t>contributo</w:t>
            </w:r>
            <w:proofErr w:type="spellEnd"/>
            <w:r w:rsidRPr="003008E9">
              <w:rPr>
                <w:rFonts w:cs="Tahoma"/>
                <w:i/>
                <w:iCs/>
                <w:sz w:val="20"/>
                <w:szCs w:val="20"/>
              </w:rPr>
              <w:t xml:space="preserve"> di </w:t>
            </w:r>
            <w:proofErr w:type="spellStart"/>
            <w:r w:rsidRPr="003008E9">
              <w:rPr>
                <w:rFonts w:cs="Tahoma"/>
                <w:i/>
                <w:iCs/>
                <w:sz w:val="20"/>
                <w:szCs w:val="20"/>
              </w:rPr>
              <w:t>costruzione</w:t>
            </w:r>
            <w:proofErr w:type="spellEnd"/>
            <w:r w:rsidRPr="003008E9">
              <w:rPr>
                <w:rFonts w:cs="Tahoma"/>
                <w:i/>
                <w:iCs/>
                <w:sz w:val="20"/>
                <w:szCs w:val="20"/>
              </w:rPr>
              <w:t xml:space="preserve"> </w:t>
            </w:r>
            <w:proofErr w:type="spellStart"/>
            <w:r w:rsidRPr="003008E9">
              <w:rPr>
                <w:rFonts w:cs="Tahoma"/>
                <w:i/>
                <w:iCs/>
                <w:sz w:val="20"/>
                <w:szCs w:val="20"/>
              </w:rPr>
              <w:t>commisurata</w:t>
            </w:r>
            <w:proofErr w:type="spellEnd"/>
            <w:r w:rsidRPr="003008E9">
              <w:rPr>
                <w:rFonts w:cs="Tahoma"/>
                <w:i/>
                <w:iCs/>
                <w:sz w:val="20"/>
                <w:szCs w:val="20"/>
              </w:rPr>
              <w:t xml:space="preserve"> al </w:t>
            </w:r>
            <w:proofErr w:type="spellStart"/>
            <w:r w:rsidRPr="003008E9">
              <w:rPr>
                <w:rFonts w:cs="Tahoma"/>
                <w:i/>
                <w:iCs/>
                <w:sz w:val="20"/>
                <w:szCs w:val="20"/>
              </w:rPr>
              <w:t>costo</w:t>
            </w:r>
            <w:proofErr w:type="spellEnd"/>
            <w:r w:rsidRPr="003008E9">
              <w:rPr>
                <w:rFonts w:cs="Tahoma"/>
                <w:i/>
                <w:iCs/>
                <w:sz w:val="20"/>
                <w:szCs w:val="20"/>
              </w:rPr>
              <w:t xml:space="preserve"> di </w:t>
            </w:r>
            <w:proofErr w:type="spellStart"/>
            <w:r w:rsidRPr="003008E9">
              <w:rPr>
                <w:rFonts w:cs="Tahoma"/>
                <w:i/>
                <w:iCs/>
                <w:sz w:val="20"/>
                <w:szCs w:val="20"/>
              </w:rPr>
              <w:t>costruzione</w:t>
            </w:r>
            <w:proofErr w:type="spellEnd"/>
            <w:r w:rsidRPr="003008E9">
              <w:rPr>
                <w:rFonts w:cs="Tahoma"/>
                <w:i/>
                <w:iCs/>
                <w:sz w:val="20"/>
                <w:szCs w:val="20"/>
              </w:rPr>
              <w:t xml:space="preserve"> </w:t>
            </w:r>
            <w:proofErr w:type="spellStart"/>
            <w:r w:rsidRPr="003008E9">
              <w:rPr>
                <w:rFonts w:cs="Tahoma"/>
                <w:i/>
                <w:iCs/>
                <w:sz w:val="20"/>
                <w:szCs w:val="20"/>
              </w:rPr>
              <w:t>risulta</w:t>
            </w:r>
            <w:proofErr w:type="spellEnd"/>
            <w:r w:rsidRPr="003008E9">
              <w:rPr>
                <w:rFonts w:cs="Tahoma"/>
                <w:i/>
                <w:iCs/>
                <w:sz w:val="20"/>
                <w:szCs w:val="20"/>
              </w:rPr>
              <w:t xml:space="preserve"> </w:t>
            </w:r>
            <w:proofErr w:type="spellStart"/>
            <w:r w:rsidRPr="003008E9">
              <w:rPr>
                <w:rFonts w:cs="Tahoma"/>
                <w:i/>
                <w:iCs/>
                <w:sz w:val="20"/>
                <w:szCs w:val="20"/>
              </w:rPr>
              <w:t>ontologicamente</w:t>
            </w:r>
            <w:proofErr w:type="spellEnd"/>
            <w:r w:rsidRPr="003008E9">
              <w:rPr>
                <w:rFonts w:cs="Tahoma"/>
                <w:i/>
                <w:iCs/>
                <w:sz w:val="20"/>
                <w:szCs w:val="20"/>
              </w:rPr>
              <w:t xml:space="preserve"> </w:t>
            </w:r>
            <w:proofErr w:type="spellStart"/>
            <w:r w:rsidRPr="003008E9">
              <w:rPr>
                <w:rFonts w:cs="Tahoma"/>
                <w:i/>
                <w:iCs/>
                <w:sz w:val="20"/>
                <w:szCs w:val="20"/>
              </w:rPr>
              <w:t>connessa</w:t>
            </w:r>
            <w:proofErr w:type="spellEnd"/>
            <w:r w:rsidRPr="003008E9">
              <w:rPr>
                <w:rFonts w:cs="Tahoma"/>
                <w:i/>
                <w:iCs/>
                <w:sz w:val="20"/>
                <w:szCs w:val="20"/>
              </w:rPr>
              <w:t xml:space="preserve"> alla </w:t>
            </w:r>
            <w:proofErr w:type="spellStart"/>
            <w:r w:rsidRPr="003008E9">
              <w:rPr>
                <w:rFonts w:cs="Tahoma"/>
                <w:i/>
                <w:iCs/>
                <w:sz w:val="20"/>
                <w:szCs w:val="20"/>
              </w:rPr>
              <w:t>tipologia</w:t>
            </w:r>
            <w:proofErr w:type="spellEnd"/>
            <w:r w:rsidRPr="003008E9">
              <w:rPr>
                <w:rFonts w:cs="Tahoma"/>
                <w:i/>
                <w:iCs/>
                <w:sz w:val="20"/>
                <w:szCs w:val="20"/>
              </w:rPr>
              <w:t xml:space="preserve"> e </w:t>
            </w:r>
            <w:proofErr w:type="spellStart"/>
            <w:r w:rsidRPr="003008E9">
              <w:rPr>
                <w:rFonts w:cs="Tahoma"/>
                <w:i/>
                <w:iCs/>
                <w:sz w:val="20"/>
                <w:szCs w:val="20"/>
              </w:rPr>
              <w:t>all’entità</w:t>
            </w:r>
            <w:proofErr w:type="spellEnd"/>
            <w:r w:rsidRPr="003008E9">
              <w:rPr>
                <w:rFonts w:cs="Tahoma"/>
                <w:i/>
                <w:iCs/>
                <w:sz w:val="20"/>
                <w:szCs w:val="20"/>
              </w:rPr>
              <w:t xml:space="preserve"> (</w:t>
            </w:r>
            <w:proofErr w:type="spellStart"/>
            <w:r w:rsidRPr="003008E9">
              <w:rPr>
                <w:rFonts w:cs="Tahoma"/>
                <w:i/>
                <w:iCs/>
                <w:sz w:val="20"/>
                <w:szCs w:val="20"/>
              </w:rPr>
              <w:t>superficie</w:t>
            </w:r>
            <w:proofErr w:type="spellEnd"/>
            <w:r w:rsidRPr="003008E9">
              <w:rPr>
                <w:rFonts w:cs="Tahoma"/>
                <w:i/>
                <w:iCs/>
                <w:sz w:val="20"/>
                <w:szCs w:val="20"/>
              </w:rPr>
              <w:t xml:space="preserve"> e </w:t>
            </w:r>
            <w:proofErr w:type="spellStart"/>
            <w:r w:rsidRPr="003008E9">
              <w:rPr>
                <w:rFonts w:cs="Tahoma"/>
                <w:i/>
                <w:iCs/>
                <w:sz w:val="20"/>
                <w:szCs w:val="20"/>
              </w:rPr>
              <w:t>volumetria</w:t>
            </w:r>
            <w:proofErr w:type="spellEnd"/>
            <w:r w:rsidRPr="003008E9">
              <w:rPr>
                <w:rFonts w:cs="Tahoma"/>
                <w:i/>
                <w:iCs/>
                <w:sz w:val="20"/>
                <w:szCs w:val="20"/>
              </w:rPr>
              <w:t xml:space="preserve">) </w:t>
            </w:r>
            <w:proofErr w:type="spellStart"/>
            <w:r w:rsidRPr="003008E9">
              <w:rPr>
                <w:rFonts w:cs="Tahoma"/>
                <w:i/>
                <w:iCs/>
                <w:sz w:val="20"/>
                <w:szCs w:val="20"/>
              </w:rPr>
              <w:t>dell’intervento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e </w:t>
            </w:r>
            <w:proofErr w:type="spellStart"/>
            <w:r w:rsidRPr="003008E9">
              <w:rPr>
                <w:rFonts w:cs="Tahoma"/>
                <w:i/>
                <w:iCs/>
                <w:sz w:val="20"/>
                <w:szCs w:val="20"/>
              </w:rPr>
              <w:t>assolve</w:t>
            </w:r>
            <w:proofErr w:type="spellEnd"/>
            <w:r w:rsidRPr="003008E9">
              <w:rPr>
                <w:rFonts w:cs="Tahoma"/>
                <w:i/>
                <w:iCs/>
                <w:sz w:val="20"/>
                <w:szCs w:val="20"/>
              </w:rPr>
              <w:t xml:space="preserve"> alla </w:t>
            </w:r>
            <w:proofErr w:type="spellStart"/>
            <w:r w:rsidRPr="003008E9">
              <w:rPr>
                <w:rFonts w:cs="Tahoma"/>
                <w:i/>
                <w:iCs/>
                <w:sz w:val="20"/>
                <w:szCs w:val="20"/>
              </w:rPr>
              <w:t>funzione</w:t>
            </w:r>
            <w:proofErr w:type="spellEnd"/>
            <w:r w:rsidRPr="003008E9">
              <w:rPr>
                <w:rFonts w:cs="Tahoma"/>
                <w:i/>
                <w:iCs/>
                <w:sz w:val="20"/>
                <w:szCs w:val="20"/>
              </w:rPr>
              <w:t xml:space="preserve"> di </w:t>
            </w:r>
            <w:proofErr w:type="spellStart"/>
            <w:r w:rsidRPr="003008E9">
              <w:rPr>
                <w:rFonts w:cs="Tahoma"/>
                <w:i/>
                <w:iCs/>
                <w:sz w:val="20"/>
                <w:szCs w:val="20"/>
              </w:rPr>
              <w:t>permettere</w:t>
            </w:r>
            <w:proofErr w:type="spellEnd"/>
            <w:r w:rsidRPr="003008E9">
              <w:rPr>
                <w:rFonts w:cs="Tahoma"/>
                <w:i/>
                <w:iCs/>
                <w:sz w:val="20"/>
                <w:szCs w:val="20"/>
              </w:rPr>
              <w:t xml:space="preserve"> </w:t>
            </w:r>
            <w:proofErr w:type="spellStart"/>
            <w:r w:rsidRPr="003008E9">
              <w:rPr>
                <w:rFonts w:cs="Tahoma"/>
                <w:i/>
                <w:iCs/>
                <w:sz w:val="20"/>
                <w:szCs w:val="20"/>
              </w:rPr>
              <w:t>all’amministrazione</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 xml:space="preserve"> il recupero delle spese sostenute dalla </w:t>
            </w:r>
            <w:proofErr w:type="spellStart"/>
            <w:r w:rsidRPr="003008E9">
              <w:rPr>
                <w:rFonts w:cs="Tahoma"/>
                <w:i/>
                <w:iCs/>
                <w:sz w:val="20"/>
                <w:szCs w:val="20"/>
              </w:rPr>
              <w:t>collettività</w:t>
            </w:r>
            <w:proofErr w:type="spellEnd"/>
            <w:r w:rsidRPr="003008E9">
              <w:rPr>
                <w:rFonts w:cs="Tahoma"/>
                <w:i/>
                <w:iCs/>
                <w:sz w:val="20"/>
                <w:szCs w:val="20"/>
              </w:rPr>
              <w:t xml:space="preserve"> di riferimento per la </w:t>
            </w:r>
            <w:proofErr w:type="spellStart"/>
            <w:r w:rsidRPr="003008E9">
              <w:rPr>
                <w:rFonts w:cs="Tahoma"/>
                <w:i/>
                <w:iCs/>
                <w:sz w:val="20"/>
                <w:szCs w:val="20"/>
              </w:rPr>
              <w:t>trasformazione</w:t>
            </w:r>
            <w:proofErr w:type="spellEnd"/>
            <w:r w:rsidRPr="003008E9">
              <w:rPr>
                <w:rFonts w:cs="Tahoma"/>
                <w:i/>
                <w:iCs/>
                <w:sz w:val="20"/>
                <w:szCs w:val="20"/>
              </w:rPr>
              <w:t xml:space="preserve"> del </w:t>
            </w:r>
            <w:proofErr w:type="spellStart"/>
            <w:r w:rsidRPr="003008E9">
              <w:rPr>
                <w:rFonts w:cs="Tahoma"/>
                <w:i/>
                <w:iCs/>
                <w:sz w:val="20"/>
                <w:szCs w:val="20"/>
              </w:rPr>
              <w:t>territorio</w:t>
            </w:r>
            <w:proofErr w:type="spellEnd"/>
            <w:r w:rsidRPr="003008E9">
              <w:rPr>
                <w:rFonts w:cs="Tahoma"/>
                <w:i/>
                <w:iCs/>
                <w:sz w:val="20"/>
                <w:szCs w:val="20"/>
              </w:rPr>
              <w:t xml:space="preserve"> </w:t>
            </w:r>
            <w:proofErr w:type="spellStart"/>
            <w:r w:rsidRPr="003008E9">
              <w:rPr>
                <w:rFonts w:cs="Tahoma"/>
                <w:i/>
                <w:iCs/>
                <w:sz w:val="20"/>
                <w:szCs w:val="20"/>
              </w:rPr>
              <w:t>consentita</w:t>
            </w:r>
            <w:proofErr w:type="spellEnd"/>
            <w:r w:rsidRPr="003008E9">
              <w:rPr>
                <w:rFonts w:cs="Tahoma"/>
                <w:i/>
                <w:iCs/>
                <w:sz w:val="20"/>
                <w:szCs w:val="20"/>
              </w:rPr>
              <w:t xml:space="preserve"> al </w:t>
            </w:r>
            <w:proofErr w:type="spellStart"/>
            <w:r w:rsidRPr="003008E9">
              <w:rPr>
                <w:rFonts w:cs="Tahoma"/>
                <w:i/>
                <w:iCs/>
                <w:sz w:val="20"/>
                <w:szCs w:val="20"/>
              </w:rPr>
              <w:t>privato</w:t>
            </w:r>
            <w:proofErr w:type="spellEnd"/>
            <w:r w:rsidRPr="003008E9">
              <w:rPr>
                <w:rFonts w:cs="Tahoma"/>
                <w:i/>
                <w:iCs/>
                <w:sz w:val="20"/>
                <w:szCs w:val="20"/>
              </w:rPr>
              <w:t xml:space="preserve"> </w:t>
            </w:r>
            <w:proofErr w:type="spellStart"/>
            <w:r w:rsidRPr="003008E9">
              <w:rPr>
                <w:rFonts w:cs="Tahoma"/>
                <w:i/>
                <w:iCs/>
                <w:sz w:val="20"/>
                <w:szCs w:val="20"/>
              </w:rPr>
              <w:t>istante</w:t>
            </w:r>
            <w:proofErr w:type="spellEnd"/>
            <w:r w:rsidRPr="003008E9">
              <w:rPr>
                <w:rFonts w:cs="Tahoma"/>
                <w:i/>
                <w:iCs/>
                <w:sz w:val="20"/>
                <w:szCs w:val="20"/>
              </w:rPr>
              <w:t xml:space="preserve">, la quota del </w:t>
            </w:r>
            <w:proofErr w:type="spellStart"/>
            <w:r w:rsidRPr="003008E9">
              <w:rPr>
                <w:rFonts w:cs="Tahoma"/>
                <w:i/>
                <w:iCs/>
                <w:sz w:val="20"/>
                <w:szCs w:val="20"/>
              </w:rPr>
              <w:t>contributo</w:t>
            </w:r>
            <w:proofErr w:type="spellEnd"/>
            <w:r w:rsidRPr="003008E9">
              <w:rPr>
                <w:rFonts w:cs="Tahoma"/>
                <w:i/>
                <w:iCs/>
                <w:sz w:val="20"/>
                <w:szCs w:val="20"/>
              </w:rPr>
              <w:t xml:space="preserve"> di </w:t>
            </w:r>
            <w:proofErr w:type="spellStart"/>
            <w:r w:rsidRPr="003008E9">
              <w:rPr>
                <w:rFonts w:cs="Tahoma"/>
                <w:i/>
                <w:iCs/>
                <w:sz w:val="20"/>
                <w:szCs w:val="20"/>
              </w:rPr>
              <w:t>costruzione</w:t>
            </w:r>
            <w:proofErr w:type="spellEnd"/>
            <w:r w:rsidRPr="003008E9">
              <w:rPr>
                <w:rFonts w:cs="Tahoma"/>
                <w:i/>
                <w:iCs/>
                <w:sz w:val="20"/>
                <w:szCs w:val="20"/>
              </w:rPr>
              <w:t xml:space="preserve"> </w:t>
            </w:r>
            <w:proofErr w:type="spellStart"/>
            <w:r w:rsidRPr="003008E9">
              <w:rPr>
                <w:rFonts w:cs="Tahoma"/>
                <w:i/>
                <w:iCs/>
                <w:sz w:val="20"/>
                <w:szCs w:val="20"/>
              </w:rPr>
              <w:t>commisurata</w:t>
            </w:r>
            <w:proofErr w:type="spellEnd"/>
            <w:r w:rsidRPr="003008E9">
              <w:rPr>
                <w:rFonts w:cs="Tahoma"/>
                <w:i/>
                <w:iCs/>
                <w:sz w:val="20"/>
                <w:szCs w:val="20"/>
              </w:rPr>
              <w:t xml:space="preserve"> </w:t>
            </w:r>
            <w:proofErr w:type="spellStart"/>
            <w:r w:rsidRPr="003008E9">
              <w:rPr>
                <w:rFonts w:cs="Tahoma"/>
                <w:i/>
                <w:iCs/>
                <w:sz w:val="20"/>
                <w:szCs w:val="20"/>
              </w:rPr>
              <w:t>agli</w:t>
            </w:r>
            <w:proofErr w:type="spellEnd"/>
            <w:r w:rsidRPr="003008E9">
              <w:rPr>
                <w:rFonts w:cs="Tahoma"/>
                <w:i/>
                <w:iCs/>
                <w:sz w:val="20"/>
                <w:szCs w:val="20"/>
              </w:rPr>
              <w:t xml:space="preserve"> </w:t>
            </w:r>
            <w:proofErr w:type="spellStart"/>
            <w:r w:rsidRPr="003008E9">
              <w:rPr>
                <w:rFonts w:cs="Tahoma"/>
                <w:i/>
                <w:iCs/>
                <w:sz w:val="20"/>
                <w:szCs w:val="20"/>
              </w:rPr>
              <w:t>oneri</w:t>
            </w:r>
            <w:proofErr w:type="spellEnd"/>
            <w:r w:rsidRPr="003008E9">
              <w:rPr>
                <w:rFonts w:cs="Tahoma"/>
                <w:i/>
                <w:iCs/>
                <w:sz w:val="20"/>
                <w:szCs w:val="20"/>
              </w:rPr>
              <w:t xml:space="preserve"> di </w:t>
            </w:r>
            <w:proofErr w:type="spellStart"/>
            <w:r w:rsidRPr="003008E9">
              <w:rPr>
                <w:rFonts w:cs="Tahoma"/>
                <w:i/>
                <w:iCs/>
                <w:sz w:val="20"/>
                <w:szCs w:val="20"/>
              </w:rPr>
              <w:t>urbanizzazione</w:t>
            </w:r>
            <w:proofErr w:type="spellEnd"/>
            <w:r w:rsidRPr="003008E9">
              <w:rPr>
                <w:rFonts w:cs="Tahoma"/>
                <w:i/>
                <w:iCs/>
                <w:sz w:val="20"/>
                <w:szCs w:val="20"/>
              </w:rPr>
              <w:t xml:space="preserve"> </w:t>
            </w:r>
            <w:proofErr w:type="spellStart"/>
            <w:r w:rsidRPr="003008E9">
              <w:rPr>
                <w:rFonts w:cs="Tahoma"/>
                <w:i/>
                <w:iCs/>
                <w:sz w:val="20"/>
                <w:szCs w:val="20"/>
              </w:rPr>
              <w:t>assolve</w:t>
            </w:r>
            <w:proofErr w:type="spellEnd"/>
            <w:r w:rsidRPr="003008E9">
              <w:rPr>
                <w:rFonts w:cs="Tahoma"/>
                <w:i/>
                <w:iCs/>
                <w:sz w:val="20"/>
                <w:szCs w:val="20"/>
              </w:rPr>
              <w:t xml:space="preserve"> alla </w:t>
            </w:r>
            <w:proofErr w:type="spellStart"/>
            <w:r w:rsidRPr="003008E9">
              <w:rPr>
                <w:rFonts w:cs="Tahoma"/>
                <w:i/>
                <w:iCs/>
                <w:sz w:val="20"/>
                <w:szCs w:val="20"/>
              </w:rPr>
              <w:t>prioritaria</w:t>
            </w:r>
            <w:proofErr w:type="spellEnd"/>
            <w:r w:rsidRPr="003008E9">
              <w:rPr>
                <w:rFonts w:cs="Tahoma"/>
                <w:i/>
                <w:iCs/>
                <w:sz w:val="20"/>
                <w:szCs w:val="20"/>
              </w:rPr>
              <w:t xml:space="preserve"> </w:t>
            </w:r>
            <w:proofErr w:type="spellStart"/>
            <w:r w:rsidRPr="003008E9">
              <w:rPr>
                <w:rFonts w:cs="Tahoma"/>
                <w:i/>
                <w:iCs/>
                <w:sz w:val="20"/>
                <w:szCs w:val="20"/>
              </w:rPr>
              <w:t>funzione</w:t>
            </w:r>
            <w:proofErr w:type="spellEnd"/>
            <w:r w:rsidRPr="003008E9">
              <w:rPr>
                <w:rFonts w:cs="Tahoma"/>
                <w:i/>
                <w:iCs/>
                <w:sz w:val="20"/>
                <w:szCs w:val="20"/>
              </w:rPr>
              <w:t xml:space="preserve"> di </w:t>
            </w:r>
            <w:proofErr w:type="spellStart"/>
            <w:r w:rsidRPr="003008E9">
              <w:rPr>
                <w:rFonts w:cs="Tahoma"/>
                <w:i/>
                <w:iCs/>
                <w:sz w:val="20"/>
                <w:szCs w:val="20"/>
              </w:rPr>
              <w:t>compensare</w:t>
            </w:r>
            <w:proofErr w:type="spellEnd"/>
            <w:r w:rsidRPr="003008E9">
              <w:rPr>
                <w:rFonts w:cs="Tahoma"/>
                <w:i/>
                <w:iCs/>
                <w:sz w:val="20"/>
                <w:szCs w:val="20"/>
              </w:rPr>
              <w:t xml:space="preserve"> la </w:t>
            </w:r>
            <w:proofErr w:type="spellStart"/>
            <w:r w:rsidRPr="003008E9">
              <w:rPr>
                <w:rFonts w:cs="Tahoma"/>
                <w:i/>
                <w:iCs/>
                <w:sz w:val="20"/>
                <w:szCs w:val="20"/>
              </w:rPr>
              <w:t>collettività</w:t>
            </w:r>
            <w:proofErr w:type="spellEnd"/>
            <w:r w:rsidRPr="003008E9">
              <w:rPr>
                <w:rFonts w:cs="Tahoma"/>
                <w:i/>
                <w:iCs/>
                <w:sz w:val="20"/>
                <w:szCs w:val="20"/>
              </w:rPr>
              <w:t xml:space="preserve"> per il nuovo </w:t>
            </w:r>
            <w:proofErr w:type="spellStart"/>
            <w:r w:rsidRPr="003008E9">
              <w:rPr>
                <w:rFonts w:cs="Tahoma"/>
                <w:i/>
                <w:iCs/>
                <w:sz w:val="20"/>
                <w:szCs w:val="20"/>
              </w:rPr>
              <w:t>ulteriore</w:t>
            </w:r>
            <w:proofErr w:type="spellEnd"/>
            <w:r w:rsidRPr="003008E9">
              <w:rPr>
                <w:rFonts w:cs="Tahoma"/>
                <w:i/>
                <w:iCs/>
                <w:sz w:val="20"/>
                <w:szCs w:val="20"/>
              </w:rPr>
              <w:t xml:space="preserve"> </w:t>
            </w:r>
            <w:proofErr w:type="spellStart"/>
            <w:r w:rsidRPr="003008E9">
              <w:rPr>
                <w:rFonts w:cs="Tahoma"/>
                <w:i/>
                <w:iCs/>
                <w:sz w:val="20"/>
                <w:szCs w:val="20"/>
              </w:rPr>
              <w:t>carico</w:t>
            </w:r>
            <w:proofErr w:type="spellEnd"/>
            <w:r w:rsidRPr="003008E9">
              <w:rPr>
                <w:rFonts w:cs="Tahoma"/>
                <w:i/>
                <w:iCs/>
                <w:sz w:val="20"/>
                <w:szCs w:val="20"/>
              </w:rPr>
              <w:t xml:space="preserve"> </w:t>
            </w:r>
            <w:proofErr w:type="spellStart"/>
            <w:r w:rsidRPr="003008E9">
              <w:rPr>
                <w:rFonts w:cs="Tahoma"/>
                <w:i/>
                <w:iCs/>
                <w:sz w:val="20"/>
                <w:szCs w:val="20"/>
              </w:rPr>
              <w:t>urbanistico</w:t>
            </w:r>
            <w:proofErr w:type="spellEnd"/>
            <w:r w:rsidRPr="003008E9">
              <w:rPr>
                <w:rFonts w:cs="Tahoma"/>
                <w:i/>
                <w:iCs/>
                <w:sz w:val="20"/>
                <w:szCs w:val="20"/>
              </w:rPr>
              <w:t xml:space="preserve"> che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riversa</w:t>
            </w:r>
            <w:proofErr w:type="spellEnd"/>
            <w:r w:rsidRPr="003008E9">
              <w:rPr>
                <w:rFonts w:cs="Tahoma"/>
                <w:i/>
                <w:iCs/>
                <w:sz w:val="20"/>
                <w:szCs w:val="20"/>
              </w:rPr>
              <w:t xml:space="preserve"> </w:t>
            </w:r>
            <w:proofErr w:type="spellStart"/>
            <w:r w:rsidRPr="003008E9">
              <w:rPr>
                <w:rFonts w:cs="Tahoma"/>
                <w:i/>
                <w:iCs/>
                <w:sz w:val="20"/>
                <w:szCs w:val="20"/>
              </w:rPr>
              <w:t>sulla</w:t>
            </w:r>
            <w:proofErr w:type="spellEnd"/>
            <w:r w:rsidRPr="003008E9">
              <w:rPr>
                <w:rFonts w:cs="Tahoma"/>
                <w:i/>
                <w:iCs/>
                <w:sz w:val="20"/>
                <w:szCs w:val="20"/>
              </w:rPr>
              <w:t xml:space="preserve"> zona, con la </w:t>
            </w:r>
            <w:proofErr w:type="spellStart"/>
            <w:r w:rsidRPr="003008E9">
              <w:rPr>
                <w:rFonts w:cs="Tahoma"/>
                <w:i/>
                <w:iCs/>
                <w:sz w:val="20"/>
                <w:szCs w:val="20"/>
              </w:rPr>
              <w:t>precisazione</w:t>
            </w:r>
            <w:proofErr w:type="spellEnd"/>
            <w:r w:rsidRPr="003008E9">
              <w:rPr>
                <w:rFonts w:cs="Tahoma"/>
                <w:i/>
                <w:iCs/>
                <w:sz w:val="20"/>
                <w:szCs w:val="20"/>
              </w:rPr>
              <w:t xml:space="preserve"> che per </w:t>
            </w:r>
            <w:proofErr w:type="spellStart"/>
            <w:r w:rsidRPr="003008E9">
              <w:rPr>
                <w:rFonts w:cs="Tahoma"/>
                <w:i/>
                <w:iCs/>
                <w:sz w:val="20"/>
                <w:szCs w:val="20"/>
              </w:rPr>
              <w:t>aumento</w:t>
            </w:r>
            <w:proofErr w:type="spellEnd"/>
            <w:r w:rsidRPr="003008E9">
              <w:rPr>
                <w:rFonts w:cs="Tahoma"/>
                <w:i/>
                <w:iCs/>
                <w:sz w:val="20"/>
                <w:szCs w:val="20"/>
              </w:rPr>
              <w:t xml:space="preserve"> del </w:t>
            </w:r>
            <w:proofErr w:type="spellStart"/>
            <w:r w:rsidRPr="003008E9">
              <w:rPr>
                <w:rFonts w:cs="Tahoma"/>
                <w:i/>
                <w:iCs/>
                <w:sz w:val="20"/>
                <w:szCs w:val="20"/>
              </w:rPr>
              <w:t>carico</w:t>
            </w:r>
            <w:proofErr w:type="spellEnd"/>
            <w:r w:rsidRPr="003008E9">
              <w:rPr>
                <w:rFonts w:cs="Tahoma"/>
                <w:i/>
                <w:iCs/>
                <w:sz w:val="20"/>
                <w:szCs w:val="20"/>
              </w:rPr>
              <w:t xml:space="preserve"> </w:t>
            </w:r>
            <w:proofErr w:type="spellStart"/>
            <w:r w:rsidRPr="003008E9">
              <w:rPr>
                <w:rFonts w:cs="Tahoma"/>
                <w:i/>
                <w:iCs/>
                <w:sz w:val="20"/>
                <w:szCs w:val="20"/>
              </w:rPr>
              <w:t>urbanistico</w:t>
            </w:r>
            <w:proofErr w:type="spellEnd"/>
            <w:r w:rsidRPr="003008E9">
              <w:rPr>
                <w:rFonts w:cs="Tahoma"/>
                <w:i/>
                <w:iCs/>
                <w:sz w:val="20"/>
                <w:szCs w:val="20"/>
              </w:rPr>
              <w:t xml:space="preserve"> </w:t>
            </w:r>
            <w:proofErr w:type="spellStart"/>
            <w:r w:rsidRPr="003008E9">
              <w:rPr>
                <w:rFonts w:cs="Tahoma"/>
                <w:i/>
                <w:iCs/>
                <w:sz w:val="20"/>
                <w:szCs w:val="20"/>
              </w:rPr>
              <w:t>deve</w:t>
            </w:r>
            <w:proofErr w:type="spellEnd"/>
            <w:r w:rsidRPr="003008E9">
              <w:rPr>
                <w:rFonts w:cs="Tahoma"/>
                <w:i/>
                <w:iCs/>
                <w:sz w:val="20"/>
                <w:szCs w:val="20"/>
              </w:rPr>
              <w:t xml:space="preserve"> </w:t>
            </w:r>
            <w:proofErr w:type="spellStart"/>
            <w:r w:rsidRPr="003008E9">
              <w:rPr>
                <w:rFonts w:cs="Tahoma"/>
                <w:i/>
                <w:iCs/>
                <w:sz w:val="20"/>
                <w:szCs w:val="20"/>
              </w:rPr>
              <w:t>intendersi</w:t>
            </w:r>
            <w:proofErr w:type="spellEnd"/>
            <w:r w:rsidRPr="003008E9">
              <w:rPr>
                <w:rFonts w:cs="Tahoma"/>
                <w:i/>
                <w:iCs/>
                <w:sz w:val="20"/>
                <w:szCs w:val="20"/>
              </w:rPr>
              <w:t xml:space="preserve"> tanto la </w:t>
            </w:r>
            <w:proofErr w:type="spellStart"/>
            <w:r w:rsidRPr="003008E9">
              <w:rPr>
                <w:rFonts w:cs="Tahoma"/>
                <w:i/>
                <w:iCs/>
                <w:sz w:val="20"/>
                <w:szCs w:val="20"/>
              </w:rPr>
              <w:t>necessità</w:t>
            </w:r>
            <w:proofErr w:type="spellEnd"/>
            <w:r w:rsidRPr="003008E9">
              <w:rPr>
                <w:rFonts w:cs="Tahoma"/>
                <w:i/>
                <w:iCs/>
                <w:sz w:val="20"/>
                <w:szCs w:val="20"/>
              </w:rPr>
              <w:t xml:space="preserve"> di </w:t>
            </w:r>
            <w:proofErr w:type="spellStart"/>
            <w:r w:rsidRPr="003008E9">
              <w:rPr>
                <w:rFonts w:cs="Tahoma"/>
                <w:i/>
                <w:iCs/>
                <w:sz w:val="20"/>
                <w:szCs w:val="20"/>
              </w:rPr>
              <w:t>dotare</w:t>
            </w:r>
            <w:proofErr w:type="spellEnd"/>
            <w:r w:rsidRPr="003008E9">
              <w:rPr>
                <w:rFonts w:cs="Tahoma"/>
                <w:i/>
                <w:iCs/>
                <w:sz w:val="20"/>
                <w:szCs w:val="20"/>
              </w:rPr>
              <w:t xml:space="preserve"> </w:t>
            </w:r>
            <w:proofErr w:type="spellStart"/>
            <w:r w:rsidRPr="003008E9">
              <w:rPr>
                <w:rFonts w:cs="Tahoma"/>
                <w:i/>
                <w:iCs/>
                <w:sz w:val="20"/>
                <w:szCs w:val="20"/>
              </w:rPr>
              <w:t>l’area</w:t>
            </w:r>
            <w:proofErr w:type="spellEnd"/>
            <w:r w:rsidRPr="003008E9">
              <w:rPr>
                <w:rFonts w:cs="Tahoma"/>
                <w:i/>
                <w:iCs/>
                <w:sz w:val="20"/>
                <w:szCs w:val="20"/>
              </w:rPr>
              <w:t xml:space="preserve"> di nuove </w:t>
            </w:r>
            <w:proofErr w:type="spellStart"/>
            <w:r w:rsidRPr="003008E9">
              <w:rPr>
                <w:rFonts w:cs="Tahoma"/>
                <w:i/>
                <w:iCs/>
                <w:sz w:val="20"/>
                <w:szCs w:val="20"/>
              </w:rPr>
              <w:t>opere</w:t>
            </w:r>
            <w:proofErr w:type="spellEnd"/>
            <w:r w:rsidRPr="003008E9">
              <w:rPr>
                <w:rFonts w:cs="Tahoma"/>
                <w:i/>
                <w:iCs/>
                <w:sz w:val="20"/>
                <w:szCs w:val="20"/>
              </w:rPr>
              <w:t xml:space="preserve"> di </w:t>
            </w:r>
            <w:proofErr w:type="spellStart"/>
            <w:r w:rsidRPr="003008E9">
              <w:rPr>
                <w:rFonts w:cs="Tahoma"/>
                <w:i/>
                <w:iCs/>
                <w:sz w:val="20"/>
                <w:szCs w:val="20"/>
              </w:rPr>
              <w:t>urbanizzazione</w:t>
            </w:r>
            <w:proofErr w:type="spellEnd"/>
            <w:r w:rsidRPr="003008E9">
              <w:rPr>
                <w:rFonts w:cs="Tahoma"/>
                <w:i/>
                <w:iCs/>
                <w:sz w:val="20"/>
                <w:szCs w:val="20"/>
              </w:rPr>
              <w:t xml:space="preserve">, </w:t>
            </w:r>
            <w:proofErr w:type="spellStart"/>
            <w:r w:rsidRPr="003008E9">
              <w:rPr>
                <w:rFonts w:cs="Tahoma"/>
                <w:i/>
                <w:iCs/>
                <w:sz w:val="20"/>
                <w:szCs w:val="20"/>
              </w:rPr>
              <w:t>quanto</w:t>
            </w:r>
            <w:proofErr w:type="spellEnd"/>
            <w:r w:rsidRPr="003008E9">
              <w:rPr>
                <w:rFonts w:cs="Tahoma"/>
                <w:i/>
                <w:iCs/>
                <w:sz w:val="20"/>
                <w:szCs w:val="20"/>
              </w:rPr>
              <w:t xml:space="preserve"> </w:t>
            </w:r>
            <w:proofErr w:type="spellStart"/>
            <w:r w:rsidRPr="003008E9">
              <w:rPr>
                <w:rFonts w:cs="Tahoma"/>
                <w:i/>
                <w:iCs/>
                <w:sz w:val="20"/>
                <w:szCs w:val="20"/>
              </w:rPr>
              <w:t>l’esigenza</w:t>
            </w:r>
            <w:proofErr w:type="spellEnd"/>
            <w:r w:rsidRPr="003008E9">
              <w:rPr>
                <w:rFonts w:cs="Tahoma"/>
                <w:i/>
                <w:iCs/>
                <w:sz w:val="20"/>
                <w:szCs w:val="20"/>
              </w:rPr>
              <w:t xml:space="preserve"> di </w:t>
            </w:r>
            <w:proofErr w:type="spellStart"/>
            <w:r w:rsidRPr="003008E9">
              <w:rPr>
                <w:rFonts w:cs="Tahoma"/>
                <w:i/>
                <w:iCs/>
                <w:sz w:val="20"/>
                <w:szCs w:val="20"/>
              </w:rPr>
              <w:t>utilizzare</w:t>
            </w:r>
            <w:proofErr w:type="spellEnd"/>
            <w:r w:rsidRPr="003008E9">
              <w:rPr>
                <w:rFonts w:cs="Tahoma"/>
                <w:i/>
                <w:iCs/>
                <w:sz w:val="20"/>
                <w:szCs w:val="20"/>
              </w:rPr>
              <w:t xml:space="preserve"> </w:t>
            </w:r>
            <w:proofErr w:type="spellStart"/>
            <w:r w:rsidRPr="003008E9">
              <w:rPr>
                <w:rFonts w:cs="Tahoma"/>
                <w:i/>
                <w:iCs/>
                <w:sz w:val="20"/>
                <w:szCs w:val="20"/>
              </w:rPr>
              <w:t>più</w:t>
            </w:r>
            <w:proofErr w:type="spellEnd"/>
            <w:r w:rsidRPr="003008E9">
              <w:rPr>
                <w:rFonts w:cs="Tahoma"/>
                <w:i/>
                <w:iCs/>
                <w:sz w:val="20"/>
                <w:szCs w:val="20"/>
              </w:rPr>
              <w:t xml:space="preserve"> </w:t>
            </w:r>
            <w:proofErr w:type="spellStart"/>
            <w:r w:rsidRPr="003008E9">
              <w:rPr>
                <w:rFonts w:cs="Tahoma"/>
                <w:i/>
                <w:iCs/>
                <w:sz w:val="20"/>
                <w:szCs w:val="20"/>
              </w:rPr>
              <w:t>intensamente</w:t>
            </w:r>
            <w:proofErr w:type="spellEnd"/>
            <w:r w:rsidRPr="003008E9">
              <w:rPr>
                <w:rFonts w:cs="Tahoma"/>
                <w:i/>
                <w:iCs/>
                <w:sz w:val="20"/>
                <w:szCs w:val="20"/>
              </w:rPr>
              <w:t xml:space="preserve"> quelle </w:t>
            </w:r>
            <w:proofErr w:type="spellStart"/>
            <w:r w:rsidRPr="003008E9">
              <w:rPr>
                <w:rFonts w:cs="Tahoma"/>
                <w:i/>
                <w:iCs/>
                <w:sz w:val="20"/>
                <w:szCs w:val="20"/>
              </w:rPr>
              <w:t>già</w:t>
            </w:r>
            <w:proofErr w:type="spellEnd"/>
            <w:r w:rsidRPr="003008E9">
              <w:rPr>
                <w:rFonts w:cs="Tahoma"/>
                <w:i/>
                <w:iCs/>
                <w:sz w:val="20"/>
                <w:szCs w:val="20"/>
              </w:rPr>
              <w:t xml:space="preserve"> esistenti</w:t>
            </w:r>
            <w:r w:rsidRPr="003008E9">
              <w:rPr>
                <w:rFonts w:cs="Tahoma"/>
                <w:sz w:val="20"/>
                <w:szCs w:val="20"/>
              </w:rPr>
              <w:t xml:space="preserve">” (Consiglio di </w:t>
            </w:r>
            <w:proofErr w:type="spellStart"/>
            <w:r w:rsidRPr="003008E9">
              <w:rPr>
                <w:rFonts w:cs="Tahoma"/>
                <w:sz w:val="20"/>
                <w:szCs w:val="20"/>
              </w:rPr>
              <w:t>Stato</w:t>
            </w:r>
            <w:proofErr w:type="spellEnd"/>
            <w:r w:rsidRPr="003008E9">
              <w:rPr>
                <w:rFonts w:cs="Tahoma"/>
                <w:sz w:val="20"/>
                <w:szCs w:val="20"/>
              </w:rPr>
              <w:t>, Sez. II, 21.07.2021, n. 5494)</w:t>
            </w:r>
          </w:p>
        </w:tc>
      </w:tr>
      <w:bookmarkEnd w:id="60"/>
    </w:tbl>
    <w:p w14:paraId="477B0B42" w14:textId="77777777" w:rsidR="003008E9" w:rsidRPr="003008E9" w:rsidRDefault="003008E9" w:rsidP="003008E9">
      <w:pPr>
        <w:rPr>
          <w:rFonts w:cs="Tahoma"/>
          <w:szCs w:val="20"/>
        </w:rPr>
      </w:pPr>
    </w:p>
    <w:p w14:paraId="566BB6D2" w14:textId="77777777" w:rsidR="003008E9" w:rsidRPr="003008E9" w:rsidRDefault="003008E9" w:rsidP="003008E9">
      <w:pPr>
        <w:rPr>
          <w:rFonts w:cs="Tahoma"/>
          <w:szCs w:val="20"/>
        </w:rPr>
      </w:pPr>
      <w:r w:rsidRPr="003008E9">
        <w:rPr>
          <w:rFonts w:cs="Tahoma"/>
          <w:szCs w:val="20"/>
        </w:rPr>
        <w:t>L’art. 16, comma 10, TUED prevede il versamento del costo di costruzione anche per gli interventi su edifici esistenti, attribuendo ai Comuni la facoltà di prevedere, al più, una riduzione del relativo importo per gli interventi di ristrutturazione edilizia.</w:t>
      </w:r>
    </w:p>
    <w:p w14:paraId="7D5179F1" w14:textId="77777777" w:rsidR="003008E9" w:rsidRPr="003008E9" w:rsidRDefault="003008E9" w:rsidP="003008E9">
      <w:pPr>
        <w:rPr>
          <w:rFonts w:cs="Tahoma"/>
          <w:szCs w:val="20"/>
        </w:rPr>
      </w:pPr>
      <w:r w:rsidRPr="003008E9">
        <w:rPr>
          <w:rFonts w:cs="Tahoma"/>
          <w:szCs w:val="20"/>
        </w:rPr>
        <w:t>Non è dunque chiaro se per gli interventi eseguiti tramite Superbonus il contributo di costruzione sia limitato agli oneri di urbanizzazione, laddove dovuti, o includa anche il costo di costruzione, ricorrendone i presupposti di cui al TUED.</w:t>
      </w:r>
    </w:p>
    <w:p w14:paraId="39C002B8" w14:textId="79C5F2BF" w:rsidR="003008E9" w:rsidRPr="003008E9" w:rsidRDefault="003008E9" w:rsidP="003008E9">
      <w:pPr>
        <w:rPr>
          <w:rFonts w:cs="Tahoma"/>
          <w:szCs w:val="20"/>
        </w:rPr>
      </w:pPr>
      <w:r w:rsidRPr="003008E9">
        <w:rPr>
          <w:rFonts w:cs="Tahoma"/>
          <w:szCs w:val="20"/>
        </w:rPr>
        <w:t>Forse la soluzione risiede nel</w:t>
      </w:r>
      <w:r w:rsidR="00463E7C">
        <w:rPr>
          <w:rFonts w:cs="Tahoma"/>
          <w:szCs w:val="20"/>
        </w:rPr>
        <w:t xml:space="preserve"> già richiamato </w:t>
      </w:r>
      <w:r w:rsidRPr="003008E9">
        <w:rPr>
          <w:rFonts w:cs="Tahoma"/>
          <w:szCs w:val="20"/>
        </w:rPr>
        <w:t>art. 17, comma 4, del Testo Unico, che stabilisce che per gli interventi di manutenzione straordinaria, qualora comportanti aumento del carico urbanistico, il contributo di costruzione sia commisurato alla incidenza delle sole opere di urbanizzazione, purché ne derivi un aumento della superficie calpestabile.</w:t>
      </w:r>
    </w:p>
    <w:p w14:paraId="1635238A" w14:textId="77777777" w:rsidR="003008E9" w:rsidRPr="003008E9" w:rsidRDefault="003008E9" w:rsidP="003008E9">
      <w:pPr>
        <w:rPr>
          <w:rFonts w:cs="Tahoma"/>
          <w:szCs w:val="20"/>
        </w:rPr>
      </w:pPr>
      <w:r w:rsidRPr="003008E9">
        <w:rPr>
          <w:rFonts w:cs="Tahoma"/>
          <w:szCs w:val="20"/>
        </w:rPr>
        <w:t xml:space="preserve">Come anzidetto, le opere incentivate con il Superbonus sono equiparate </w:t>
      </w:r>
      <w:r w:rsidRPr="003008E9">
        <w:rPr>
          <w:rFonts w:cs="Tahoma"/>
          <w:i/>
          <w:iCs/>
          <w:szCs w:val="20"/>
        </w:rPr>
        <w:t>ex lege</w:t>
      </w:r>
      <w:r w:rsidRPr="003008E9">
        <w:rPr>
          <w:rFonts w:cs="Tahoma"/>
          <w:szCs w:val="20"/>
        </w:rPr>
        <w:t xml:space="preserve"> alla manutenzione straordinaria, sicché il Legislatore potrebbe aver inteso estendere la disciplina di tale tipologia di opere edilizie anche relativamente al costo di costruzione.</w:t>
      </w:r>
    </w:p>
    <w:p w14:paraId="0FA11EAE" w14:textId="77777777" w:rsidR="003008E9" w:rsidRPr="003008E9" w:rsidRDefault="003008E9" w:rsidP="003008E9">
      <w:pPr>
        <w:rPr>
          <w:rFonts w:cs="Tahoma"/>
          <w:szCs w:val="20"/>
        </w:rPr>
      </w:pPr>
      <w:r w:rsidRPr="003008E9">
        <w:rPr>
          <w:rFonts w:cs="Tahoma"/>
          <w:szCs w:val="20"/>
        </w:rPr>
        <w:t>Tuttavia, il mancato coordinamento con il Testo Unico Edilizia impedisce allo stato di fornire indicazioni univoche sul punto. Del resto, volendo andare oltre il mero dato letterale, potrebbe pure opinarsi che gli estensori dell’art. 33, comma 2, del D.L. “Semplificazioni-bis” abbiano utilizzato il termine “oneri di urbanizzazione” in senso lato, quale sinonimo di “contributo di costruzione”, in guisa da ricomprendervi anche il costo di costruzione.</w:t>
      </w:r>
    </w:p>
    <w:p w14:paraId="3322BFDF" w14:textId="77777777" w:rsidR="003008E9" w:rsidRPr="003008E9" w:rsidRDefault="003008E9" w:rsidP="003008E9">
      <w:pPr>
        <w:rPr>
          <w:rFonts w:cs="Tahoma"/>
          <w:szCs w:val="20"/>
        </w:rPr>
      </w:pPr>
      <w:r w:rsidRPr="003008E9">
        <w:rPr>
          <w:rFonts w:cs="Tahoma"/>
          <w:szCs w:val="20"/>
        </w:rPr>
        <w:lastRenderedPageBreak/>
        <w:t>Come anzidetto, il regime abilitativo semplificato concerne gli interventi di cui all’art. 119 D.L. 34/2020 “</w:t>
      </w:r>
      <w:r w:rsidRPr="003008E9">
        <w:rPr>
          <w:rFonts w:cs="Tahoma"/>
          <w:i/>
          <w:iCs/>
          <w:szCs w:val="20"/>
        </w:rPr>
        <w:t>anche qualora riguardino le parti strutturali degli edifici o i prospetti</w:t>
      </w:r>
      <w:r w:rsidRPr="003008E9">
        <w:rPr>
          <w:rFonts w:cs="Tahoma"/>
          <w:szCs w:val="20"/>
        </w:rPr>
        <w:t>”.</w:t>
      </w:r>
    </w:p>
    <w:p w14:paraId="2345F713" w14:textId="0573EAE7" w:rsidR="003008E9" w:rsidRPr="003008E9" w:rsidRDefault="003008E9" w:rsidP="003008E9">
      <w:pPr>
        <w:rPr>
          <w:rFonts w:cs="Tahoma"/>
          <w:szCs w:val="20"/>
        </w:rPr>
      </w:pPr>
      <w:r w:rsidRPr="003008E9">
        <w:rPr>
          <w:rFonts w:cs="Tahoma"/>
          <w:szCs w:val="20"/>
        </w:rPr>
        <w:t>Siffatta precisazione è stata aggiunta in sede di conversione del D.L. 77/2021, probabilmente perché il TUED considera gli interventi di manutenzione straordinaria su parti strutturali o prospetti alla stregua di interventi “pesanti” e, per l’effetto, non li assoggetta alla previa presentazione di una semplice CILA, bensì di una più corposa SCIA (Segnalazione Certificata di Inizio Attività).</w:t>
      </w:r>
    </w:p>
    <w:tbl>
      <w:tblPr>
        <w:tblStyle w:val="Grigliatabella"/>
        <w:tblW w:w="5000" w:type="pct"/>
        <w:tblLook w:val="04A0" w:firstRow="1" w:lastRow="0" w:firstColumn="1" w:lastColumn="0" w:noHBand="0" w:noVBand="1"/>
      </w:tblPr>
      <w:tblGrid>
        <w:gridCol w:w="9202"/>
      </w:tblGrid>
      <w:tr w:rsidR="003008E9" w:rsidRPr="003008E9" w14:paraId="61F578D9" w14:textId="77777777" w:rsidTr="003008E9">
        <w:tc>
          <w:tcPr>
            <w:tcW w:w="5000" w:type="pct"/>
          </w:tcPr>
          <w:p w14:paraId="4E244EF2" w14:textId="77777777" w:rsidR="003008E9" w:rsidRPr="003008E9" w:rsidRDefault="003008E9" w:rsidP="003008E9">
            <w:pPr>
              <w:spacing w:before="60" w:after="60" w:line="326" w:lineRule="auto"/>
              <w:rPr>
                <w:rFonts w:cs="Tahoma"/>
                <w:b/>
                <w:bCs/>
                <w:sz w:val="20"/>
                <w:szCs w:val="20"/>
              </w:rPr>
            </w:pPr>
            <w:r w:rsidRPr="003008E9">
              <w:rPr>
                <w:rFonts w:cs="Tahoma"/>
                <w:b/>
                <w:bCs/>
                <w:sz w:val="20"/>
                <w:szCs w:val="20"/>
              </w:rPr>
              <w:t>NORMATIVA</w:t>
            </w:r>
          </w:p>
        </w:tc>
      </w:tr>
      <w:tr w:rsidR="003008E9" w:rsidRPr="003008E9" w14:paraId="0EA3AB5C" w14:textId="77777777" w:rsidTr="003008E9">
        <w:tc>
          <w:tcPr>
            <w:tcW w:w="5000" w:type="pct"/>
          </w:tcPr>
          <w:p w14:paraId="62B50CF9" w14:textId="77777777" w:rsidR="003008E9" w:rsidRPr="003008E9" w:rsidRDefault="003008E9" w:rsidP="003008E9">
            <w:pPr>
              <w:spacing w:before="60" w:after="60" w:line="326" w:lineRule="auto"/>
              <w:rPr>
                <w:rFonts w:cs="Tahoma"/>
                <w:b/>
                <w:bCs/>
                <w:sz w:val="20"/>
                <w:szCs w:val="20"/>
                <w:lang w:val="en-AU"/>
              </w:rPr>
            </w:pPr>
            <w:r w:rsidRPr="003008E9">
              <w:rPr>
                <w:rFonts w:cs="Tahoma"/>
                <w:b/>
                <w:bCs/>
                <w:sz w:val="20"/>
                <w:szCs w:val="20"/>
                <w:lang w:val="en-AU"/>
              </w:rPr>
              <w:t xml:space="preserve">Art. 22, comma 1, </w:t>
            </w:r>
            <w:proofErr w:type="spellStart"/>
            <w:r w:rsidRPr="003008E9">
              <w:rPr>
                <w:rFonts w:cs="Tahoma"/>
                <w:b/>
                <w:bCs/>
                <w:sz w:val="20"/>
                <w:szCs w:val="20"/>
                <w:lang w:val="en-AU"/>
              </w:rPr>
              <w:t>lett</w:t>
            </w:r>
            <w:proofErr w:type="spellEnd"/>
            <w:r w:rsidRPr="003008E9">
              <w:rPr>
                <w:rFonts w:cs="Tahoma"/>
                <w:b/>
                <w:bCs/>
                <w:sz w:val="20"/>
                <w:szCs w:val="20"/>
                <w:lang w:val="en-AU"/>
              </w:rPr>
              <w:t>. a), D.P.R. 380/2001:</w:t>
            </w:r>
          </w:p>
          <w:p w14:paraId="56BF9428" w14:textId="77777777" w:rsidR="003008E9" w:rsidRPr="003008E9" w:rsidRDefault="003008E9" w:rsidP="003008E9">
            <w:pPr>
              <w:spacing w:before="60" w:after="60" w:line="326" w:lineRule="auto"/>
              <w:rPr>
                <w:rFonts w:cs="Tahoma"/>
                <w:sz w:val="20"/>
                <w:szCs w:val="20"/>
              </w:rPr>
            </w:pPr>
            <w:r w:rsidRPr="003008E9">
              <w:rPr>
                <w:rFonts w:cs="Tahoma"/>
                <w:sz w:val="20"/>
                <w:szCs w:val="20"/>
              </w:rPr>
              <w:t>“</w:t>
            </w:r>
            <w:r w:rsidRPr="003008E9">
              <w:rPr>
                <w:rFonts w:cs="Tahoma"/>
                <w:i/>
                <w:iCs/>
                <w:sz w:val="20"/>
                <w:szCs w:val="20"/>
              </w:rPr>
              <w:t xml:space="preserve">Sono </w:t>
            </w:r>
            <w:proofErr w:type="spellStart"/>
            <w:r w:rsidRPr="003008E9">
              <w:rPr>
                <w:rFonts w:cs="Tahoma"/>
                <w:i/>
                <w:iCs/>
                <w:sz w:val="20"/>
                <w:szCs w:val="20"/>
              </w:rPr>
              <w:t>realizzabili</w:t>
            </w:r>
            <w:proofErr w:type="spellEnd"/>
            <w:r w:rsidRPr="003008E9">
              <w:rPr>
                <w:rFonts w:cs="Tahoma"/>
                <w:i/>
                <w:iCs/>
                <w:sz w:val="20"/>
                <w:szCs w:val="20"/>
              </w:rPr>
              <w:t xml:space="preserve"> </w:t>
            </w:r>
            <w:proofErr w:type="spellStart"/>
            <w:r w:rsidRPr="003008E9">
              <w:rPr>
                <w:rFonts w:cs="Tahoma"/>
                <w:i/>
                <w:iCs/>
                <w:sz w:val="20"/>
                <w:szCs w:val="20"/>
              </w:rPr>
              <w:t>mediante</w:t>
            </w:r>
            <w:proofErr w:type="spellEnd"/>
            <w:r w:rsidRPr="003008E9">
              <w:rPr>
                <w:rFonts w:cs="Tahoma"/>
                <w:i/>
                <w:iCs/>
                <w:sz w:val="20"/>
                <w:szCs w:val="20"/>
              </w:rPr>
              <w:t xml:space="preserve"> la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certificata</w:t>
            </w:r>
            <w:proofErr w:type="spellEnd"/>
            <w:r w:rsidRPr="003008E9">
              <w:rPr>
                <w:rFonts w:cs="Tahoma"/>
                <w:i/>
                <w:iCs/>
                <w:sz w:val="20"/>
                <w:szCs w:val="20"/>
              </w:rPr>
              <w:t xml:space="preserve"> di </w:t>
            </w:r>
            <w:proofErr w:type="spellStart"/>
            <w:r w:rsidRPr="003008E9">
              <w:rPr>
                <w:rFonts w:cs="Tahoma"/>
                <w:i/>
                <w:iCs/>
                <w:sz w:val="20"/>
                <w:szCs w:val="20"/>
              </w:rPr>
              <w:t>inizio</w:t>
            </w:r>
            <w:proofErr w:type="spellEnd"/>
            <w:r w:rsidRPr="003008E9">
              <w:rPr>
                <w:rFonts w:cs="Tahoma"/>
                <w:i/>
                <w:iCs/>
                <w:sz w:val="20"/>
                <w:szCs w:val="20"/>
              </w:rPr>
              <w:t xml:space="preserve"> di attività di cui </w:t>
            </w:r>
            <w:proofErr w:type="spellStart"/>
            <w:r w:rsidRPr="003008E9">
              <w:rPr>
                <w:rFonts w:cs="Tahoma"/>
                <w:i/>
                <w:iCs/>
                <w:sz w:val="20"/>
                <w:szCs w:val="20"/>
              </w:rPr>
              <w:t>all'articolo</w:t>
            </w:r>
            <w:proofErr w:type="spellEnd"/>
            <w:r w:rsidRPr="003008E9">
              <w:rPr>
                <w:rFonts w:cs="Tahoma"/>
                <w:i/>
                <w:iCs/>
                <w:sz w:val="20"/>
                <w:szCs w:val="20"/>
              </w:rPr>
              <w:t xml:space="preserve"> 19 della legge 7 </w:t>
            </w:r>
            <w:proofErr w:type="spellStart"/>
            <w:r w:rsidRPr="003008E9">
              <w:rPr>
                <w:rFonts w:cs="Tahoma"/>
                <w:i/>
                <w:iCs/>
                <w:sz w:val="20"/>
                <w:szCs w:val="20"/>
              </w:rPr>
              <w:t>agosto</w:t>
            </w:r>
            <w:proofErr w:type="spellEnd"/>
            <w:r w:rsidRPr="003008E9">
              <w:rPr>
                <w:rFonts w:cs="Tahoma"/>
                <w:i/>
                <w:iCs/>
                <w:sz w:val="20"/>
                <w:szCs w:val="20"/>
              </w:rPr>
              <w:t xml:space="preserve"> 1990, n. 241, </w:t>
            </w:r>
            <w:proofErr w:type="spellStart"/>
            <w:r w:rsidRPr="003008E9">
              <w:rPr>
                <w:rFonts w:cs="Tahoma"/>
                <w:i/>
                <w:iCs/>
                <w:sz w:val="20"/>
                <w:szCs w:val="20"/>
              </w:rPr>
              <w:t>nonché</w:t>
            </w:r>
            <w:proofErr w:type="spellEnd"/>
            <w:r w:rsidRPr="003008E9">
              <w:rPr>
                <w:rFonts w:cs="Tahoma"/>
                <w:i/>
                <w:iCs/>
                <w:sz w:val="20"/>
                <w:szCs w:val="20"/>
              </w:rPr>
              <w:t xml:space="preserve"> in </w:t>
            </w:r>
            <w:proofErr w:type="spellStart"/>
            <w:r w:rsidRPr="003008E9">
              <w:rPr>
                <w:rFonts w:cs="Tahoma"/>
                <w:i/>
                <w:iCs/>
                <w:sz w:val="20"/>
                <w:szCs w:val="20"/>
              </w:rPr>
              <w:t>conformità</w:t>
            </w:r>
            <w:proofErr w:type="spellEnd"/>
            <w:r w:rsidRPr="003008E9">
              <w:rPr>
                <w:rFonts w:cs="Tahoma"/>
                <w:i/>
                <w:iCs/>
                <w:sz w:val="20"/>
                <w:szCs w:val="20"/>
              </w:rPr>
              <w:t xml:space="preserve"> alle </w:t>
            </w:r>
            <w:proofErr w:type="spellStart"/>
            <w:r w:rsidRPr="003008E9">
              <w:rPr>
                <w:rFonts w:cs="Tahoma"/>
                <w:i/>
                <w:iCs/>
                <w:sz w:val="20"/>
                <w:szCs w:val="20"/>
              </w:rPr>
              <w:t>previsioni</w:t>
            </w:r>
            <w:proofErr w:type="spellEnd"/>
            <w:r w:rsidRPr="003008E9">
              <w:rPr>
                <w:rFonts w:cs="Tahoma"/>
                <w:i/>
                <w:iCs/>
                <w:sz w:val="20"/>
                <w:szCs w:val="20"/>
              </w:rPr>
              <w:t xml:space="preserve"> degli </w:t>
            </w:r>
            <w:proofErr w:type="spellStart"/>
            <w:r w:rsidRPr="003008E9">
              <w:rPr>
                <w:rFonts w:cs="Tahoma"/>
                <w:i/>
                <w:iCs/>
                <w:sz w:val="20"/>
                <w:szCs w:val="20"/>
              </w:rPr>
              <w:t>strumenti</w:t>
            </w:r>
            <w:proofErr w:type="spellEnd"/>
            <w:r w:rsidRPr="003008E9">
              <w:rPr>
                <w:rFonts w:cs="Tahoma"/>
                <w:i/>
                <w:iCs/>
                <w:sz w:val="20"/>
                <w:szCs w:val="20"/>
              </w:rPr>
              <w:t xml:space="preserve"> </w:t>
            </w:r>
            <w:proofErr w:type="spellStart"/>
            <w:r w:rsidRPr="003008E9">
              <w:rPr>
                <w:rFonts w:cs="Tahoma"/>
                <w:i/>
                <w:iCs/>
                <w:sz w:val="20"/>
                <w:szCs w:val="20"/>
              </w:rPr>
              <w:t>urbanistici</w:t>
            </w:r>
            <w:proofErr w:type="spellEnd"/>
            <w:r w:rsidRPr="003008E9">
              <w:rPr>
                <w:rFonts w:cs="Tahoma"/>
                <w:i/>
                <w:iCs/>
                <w:sz w:val="20"/>
                <w:szCs w:val="20"/>
              </w:rPr>
              <w:t xml:space="preserve">, dei </w:t>
            </w:r>
            <w:proofErr w:type="spellStart"/>
            <w:r w:rsidRPr="003008E9">
              <w:rPr>
                <w:rFonts w:cs="Tahoma"/>
                <w:i/>
                <w:iCs/>
                <w:sz w:val="20"/>
                <w:szCs w:val="20"/>
              </w:rPr>
              <w:t>regolamenti</w:t>
            </w:r>
            <w:proofErr w:type="spellEnd"/>
            <w:r w:rsidRPr="003008E9">
              <w:rPr>
                <w:rFonts w:cs="Tahoma"/>
                <w:i/>
                <w:iCs/>
                <w:sz w:val="20"/>
                <w:szCs w:val="20"/>
              </w:rPr>
              <w:t xml:space="preserve"> </w:t>
            </w:r>
            <w:proofErr w:type="spellStart"/>
            <w:r w:rsidRPr="003008E9">
              <w:rPr>
                <w:rFonts w:cs="Tahoma"/>
                <w:i/>
                <w:iCs/>
                <w:sz w:val="20"/>
                <w:szCs w:val="20"/>
              </w:rPr>
              <w:t>edilizi</w:t>
            </w:r>
            <w:proofErr w:type="spellEnd"/>
            <w:r w:rsidRPr="003008E9">
              <w:rPr>
                <w:rFonts w:cs="Tahoma"/>
                <w:i/>
                <w:iCs/>
                <w:sz w:val="20"/>
                <w:szCs w:val="20"/>
              </w:rPr>
              <w:t xml:space="preserve"> e della </w:t>
            </w:r>
            <w:proofErr w:type="spellStart"/>
            <w:r w:rsidRPr="003008E9">
              <w:rPr>
                <w:rFonts w:cs="Tahoma"/>
                <w:i/>
                <w:iCs/>
                <w:sz w:val="20"/>
                <w:szCs w:val="20"/>
              </w:rPr>
              <w:t>disciplina</w:t>
            </w:r>
            <w:proofErr w:type="spellEnd"/>
            <w:r w:rsidRPr="003008E9">
              <w:rPr>
                <w:rFonts w:cs="Tahoma"/>
                <w:i/>
                <w:iCs/>
                <w:sz w:val="20"/>
                <w:szCs w:val="20"/>
              </w:rPr>
              <w:t xml:space="preserve"> </w:t>
            </w:r>
            <w:proofErr w:type="spellStart"/>
            <w:r w:rsidRPr="003008E9">
              <w:rPr>
                <w:rFonts w:cs="Tahoma"/>
                <w:i/>
                <w:iCs/>
                <w:sz w:val="20"/>
                <w:szCs w:val="20"/>
              </w:rPr>
              <w:t>urbanistico-edilizia</w:t>
            </w:r>
            <w:proofErr w:type="spellEnd"/>
            <w:r w:rsidRPr="003008E9">
              <w:rPr>
                <w:rFonts w:cs="Tahoma"/>
                <w:i/>
                <w:iCs/>
                <w:sz w:val="20"/>
                <w:szCs w:val="20"/>
              </w:rPr>
              <w:t xml:space="preserve"> </w:t>
            </w:r>
            <w:proofErr w:type="spellStart"/>
            <w:r w:rsidRPr="003008E9">
              <w:rPr>
                <w:rFonts w:cs="Tahoma"/>
                <w:i/>
                <w:iCs/>
                <w:sz w:val="20"/>
                <w:szCs w:val="20"/>
              </w:rPr>
              <w:t>vigente</w:t>
            </w:r>
            <w:proofErr w:type="spellEnd"/>
            <w:r w:rsidRPr="003008E9">
              <w:rPr>
                <w:rFonts w:cs="Tahoma"/>
                <w:i/>
                <w:iCs/>
                <w:sz w:val="20"/>
                <w:szCs w:val="20"/>
              </w:rPr>
              <w:t xml:space="preserve">: a)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manutenzione</w:t>
            </w:r>
            <w:proofErr w:type="spellEnd"/>
            <w:r w:rsidRPr="003008E9">
              <w:rPr>
                <w:rFonts w:cs="Tahoma"/>
                <w:i/>
                <w:iCs/>
                <w:sz w:val="20"/>
                <w:szCs w:val="20"/>
              </w:rPr>
              <w:t xml:space="preserve"> </w:t>
            </w:r>
            <w:proofErr w:type="spellStart"/>
            <w:r w:rsidRPr="003008E9">
              <w:rPr>
                <w:rFonts w:cs="Tahoma"/>
                <w:i/>
                <w:iCs/>
                <w:sz w:val="20"/>
                <w:szCs w:val="20"/>
              </w:rPr>
              <w:t>straordinaria</w:t>
            </w:r>
            <w:proofErr w:type="spellEnd"/>
            <w:r w:rsidRPr="003008E9">
              <w:rPr>
                <w:rFonts w:cs="Tahoma"/>
                <w:i/>
                <w:iCs/>
                <w:sz w:val="20"/>
                <w:szCs w:val="20"/>
              </w:rPr>
              <w:t xml:space="preserve"> di cui </w:t>
            </w:r>
            <w:proofErr w:type="spellStart"/>
            <w:r w:rsidRPr="003008E9">
              <w:rPr>
                <w:rFonts w:cs="Tahoma"/>
                <w:i/>
                <w:iCs/>
                <w:sz w:val="20"/>
                <w:szCs w:val="20"/>
              </w:rPr>
              <w:t>all'articolo</w:t>
            </w:r>
            <w:proofErr w:type="spellEnd"/>
            <w:r w:rsidRPr="003008E9">
              <w:rPr>
                <w:rFonts w:cs="Tahoma"/>
                <w:i/>
                <w:iCs/>
                <w:sz w:val="20"/>
                <w:szCs w:val="20"/>
              </w:rPr>
              <w:t xml:space="preserve"> 3, comma 1, </w:t>
            </w:r>
            <w:proofErr w:type="spellStart"/>
            <w:r w:rsidRPr="003008E9">
              <w:rPr>
                <w:rFonts w:cs="Tahoma"/>
                <w:i/>
                <w:iCs/>
                <w:sz w:val="20"/>
                <w:szCs w:val="20"/>
              </w:rPr>
              <w:t>lettera</w:t>
            </w:r>
            <w:proofErr w:type="spellEnd"/>
            <w:r w:rsidRPr="003008E9">
              <w:rPr>
                <w:rFonts w:cs="Tahoma"/>
                <w:i/>
                <w:iCs/>
                <w:sz w:val="20"/>
                <w:szCs w:val="20"/>
              </w:rPr>
              <w:t xml:space="preserve"> b), </w:t>
            </w:r>
            <w:proofErr w:type="spellStart"/>
            <w:r w:rsidRPr="003008E9">
              <w:rPr>
                <w:rFonts w:cs="Tahoma"/>
                <w:b/>
                <w:bCs/>
                <w:i/>
                <w:iCs/>
                <w:sz w:val="20"/>
                <w:szCs w:val="20"/>
              </w:rPr>
              <w:t>qualora</w:t>
            </w:r>
            <w:proofErr w:type="spellEnd"/>
            <w:r w:rsidRPr="003008E9">
              <w:rPr>
                <w:rFonts w:cs="Tahoma"/>
                <w:b/>
                <w:bCs/>
                <w:i/>
                <w:iCs/>
                <w:sz w:val="20"/>
                <w:szCs w:val="20"/>
              </w:rPr>
              <w:t xml:space="preserve"> </w:t>
            </w:r>
            <w:proofErr w:type="spellStart"/>
            <w:r w:rsidRPr="003008E9">
              <w:rPr>
                <w:rFonts w:cs="Tahoma"/>
                <w:b/>
                <w:bCs/>
                <w:i/>
                <w:iCs/>
                <w:sz w:val="20"/>
                <w:szCs w:val="20"/>
              </w:rPr>
              <w:t>riguardino</w:t>
            </w:r>
            <w:proofErr w:type="spellEnd"/>
            <w:r w:rsidRPr="003008E9">
              <w:rPr>
                <w:rFonts w:cs="Tahoma"/>
                <w:b/>
                <w:bCs/>
                <w:i/>
                <w:iCs/>
                <w:sz w:val="20"/>
                <w:szCs w:val="20"/>
              </w:rPr>
              <w:t xml:space="preserve"> le parti </w:t>
            </w:r>
            <w:proofErr w:type="spellStart"/>
            <w:r w:rsidRPr="003008E9">
              <w:rPr>
                <w:rFonts w:cs="Tahoma"/>
                <w:b/>
                <w:bCs/>
                <w:i/>
                <w:iCs/>
                <w:sz w:val="20"/>
                <w:szCs w:val="20"/>
              </w:rPr>
              <w:t>strutturali</w:t>
            </w:r>
            <w:proofErr w:type="spellEnd"/>
            <w:r w:rsidRPr="003008E9">
              <w:rPr>
                <w:rFonts w:cs="Tahoma"/>
                <w:b/>
                <w:bCs/>
                <w:i/>
                <w:iCs/>
                <w:sz w:val="20"/>
                <w:szCs w:val="20"/>
              </w:rPr>
              <w:t xml:space="preserve"> </w:t>
            </w:r>
            <w:proofErr w:type="spellStart"/>
            <w:r w:rsidRPr="003008E9">
              <w:rPr>
                <w:rFonts w:cs="Tahoma"/>
                <w:b/>
                <w:bCs/>
                <w:i/>
                <w:iCs/>
                <w:sz w:val="20"/>
                <w:szCs w:val="20"/>
              </w:rPr>
              <w:t>dell'edificio</w:t>
            </w:r>
            <w:proofErr w:type="spellEnd"/>
            <w:r w:rsidRPr="003008E9">
              <w:rPr>
                <w:rFonts w:cs="Tahoma"/>
                <w:b/>
                <w:bCs/>
                <w:i/>
                <w:iCs/>
                <w:sz w:val="20"/>
                <w:szCs w:val="20"/>
              </w:rPr>
              <w:t xml:space="preserve"> o i </w:t>
            </w:r>
            <w:proofErr w:type="spellStart"/>
            <w:r w:rsidRPr="003008E9">
              <w:rPr>
                <w:rFonts w:cs="Tahoma"/>
                <w:b/>
                <w:bCs/>
                <w:i/>
                <w:iCs/>
                <w:sz w:val="20"/>
                <w:szCs w:val="20"/>
              </w:rPr>
              <w:t>prospetti</w:t>
            </w:r>
            <w:proofErr w:type="spellEnd"/>
            <w:r w:rsidRPr="003008E9">
              <w:rPr>
                <w:rFonts w:cs="Tahoma"/>
                <w:sz w:val="20"/>
                <w:szCs w:val="20"/>
              </w:rPr>
              <w:t>…”.</w:t>
            </w:r>
          </w:p>
        </w:tc>
      </w:tr>
    </w:tbl>
    <w:p w14:paraId="37F1A052" w14:textId="77777777" w:rsidR="003008E9" w:rsidRPr="003008E9" w:rsidRDefault="003008E9" w:rsidP="003008E9">
      <w:pPr>
        <w:rPr>
          <w:rFonts w:cs="Tahoma"/>
          <w:szCs w:val="20"/>
        </w:rPr>
      </w:pPr>
    </w:p>
    <w:p w14:paraId="3C28263E" w14:textId="39FE7B6E" w:rsidR="00671FAB" w:rsidRPr="003008E9" w:rsidRDefault="003008E9" w:rsidP="003008E9">
      <w:pPr>
        <w:rPr>
          <w:rFonts w:cs="Tahoma"/>
          <w:szCs w:val="20"/>
        </w:rPr>
      </w:pPr>
      <w:r w:rsidRPr="003008E9">
        <w:rPr>
          <w:rFonts w:cs="Tahoma"/>
          <w:szCs w:val="20"/>
        </w:rPr>
        <w:t>SCIA e CILA si fondano invero su presupposti di fondo radicalmente diversi, in quanto la prima riguarda attività soggette ad atti di assenso della P.A. che siano suscettibili di sostituzione con atto del privato segnalante, mentre la seconda non tiene luogo di autorizzazioni o permessi ma concerne piuttosto attività libere, il cui esercizio è consentito direttamente dalla legge e subordinato unicamente al previo inoltro alla P.A. di una comunicazione da cui non scaturiscono effetti provvedimentali.</w:t>
      </w:r>
    </w:p>
    <w:tbl>
      <w:tblPr>
        <w:tblStyle w:val="Grigliatabella"/>
        <w:tblW w:w="5000" w:type="pct"/>
        <w:tblLook w:val="04A0" w:firstRow="1" w:lastRow="0" w:firstColumn="1" w:lastColumn="0" w:noHBand="0" w:noVBand="1"/>
      </w:tblPr>
      <w:tblGrid>
        <w:gridCol w:w="9202"/>
      </w:tblGrid>
      <w:tr w:rsidR="003008E9" w:rsidRPr="003008E9" w14:paraId="091FC23F" w14:textId="77777777" w:rsidTr="003008E9">
        <w:tc>
          <w:tcPr>
            <w:tcW w:w="5000" w:type="pct"/>
          </w:tcPr>
          <w:p w14:paraId="38D9730E" w14:textId="77777777" w:rsidR="003008E9" w:rsidRPr="003008E9" w:rsidRDefault="003008E9" w:rsidP="003008E9">
            <w:pPr>
              <w:spacing w:before="60" w:after="60" w:line="326" w:lineRule="auto"/>
              <w:rPr>
                <w:rFonts w:cs="Tahoma"/>
                <w:b/>
                <w:bCs/>
                <w:sz w:val="20"/>
                <w:szCs w:val="20"/>
              </w:rPr>
            </w:pPr>
            <w:r w:rsidRPr="003008E9">
              <w:rPr>
                <w:rFonts w:cs="Tahoma"/>
                <w:b/>
                <w:bCs/>
                <w:sz w:val="20"/>
                <w:szCs w:val="20"/>
              </w:rPr>
              <w:t>GIURISPRUDENZA</w:t>
            </w:r>
          </w:p>
        </w:tc>
      </w:tr>
      <w:tr w:rsidR="003008E9" w:rsidRPr="003008E9" w14:paraId="157ACBBD" w14:textId="77777777" w:rsidTr="003008E9">
        <w:tc>
          <w:tcPr>
            <w:tcW w:w="5000" w:type="pct"/>
          </w:tcPr>
          <w:p w14:paraId="155C6AD3" w14:textId="77777777" w:rsidR="003008E9" w:rsidRPr="003008E9" w:rsidRDefault="003008E9" w:rsidP="003008E9">
            <w:pPr>
              <w:spacing w:before="60" w:after="60" w:line="326" w:lineRule="auto"/>
              <w:rPr>
                <w:rFonts w:cs="Tahoma"/>
                <w:sz w:val="20"/>
                <w:szCs w:val="20"/>
              </w:rPr>
            </w:pPr>
            <w:r w:rsidRPr="003008E9">
              <w:rPr>
                <w:rFonts w:cs="Tahoma"/>
                <w:sz w:val="20"/>
                <w:szCs w:val="20"/>
              </w:rPr>
              <w:t>“</w:t>
            </w:r>
            <w:proofErr w:type="gramStart"/>
            <w:r w:rsidRPr="003008E9">
              <w:rPr>
                <w:rFonts w:cs="Tahoma"/>
                <w:i/>
                <w:iCs/>
                <w:sz w:val="20"/>
                <w:szCs w:val="20"/>
              </w:rPr>
              <w:t>la</w:t>
            </w:r>
            <w:proofErr w:type="gramEnd"/>
            <w:r w:rsidRPr="003008E9">
              <w:rPr>
                <w:rFonts w:cs="Tahoma"/>
                <w:i/>
                <w:iCs/>
                <w:sz w:val="20"/>
                <w:szCs w:val="20"/>
              </w:rPr>
              <w:t xml:space="preserve"> CILA, a </w:t>
            </w:r>
            <w:proofErr w:type="spellStart"/>
            <w:r w:rsidRPr="003008E9">
              <w:rPr>
                <w:rFonts w:cs="Tahoma"/>
                <w:i/>
                <w:iCs/>
                <w:sz w:val="20"/>
                <w:szCs w:val="20"/>
              </w:rPr>
              <w:t>differenza</w:t>
            </w:r>
            <w:proofErr w:type="spellEnd"/>
            <w:r w:rsidRPr="003008E9">
              <w:rPr>
                <w:rFonts w:cs="Tahoma"/>
                <w:i/>
                <w:iCs/>
                <w:sz w:val="20"/>
                <w:szCs w:val="20"/>
              </w:rPr>
              <w:t xml:space="preserve"> della SCIA,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configura</w:t>
            </w:r>
            <w:proofErr w:type="spellEnd"/>
            <w:r w:rsidRPr="003008E9">
              <w:rPr>
                <w:rFonts w:cs="Tahoma"/>
                <w:i/>
                <w:iCs/>
                <w:sz w:val="20"/>
                <w:szCs w:val="20"/>
              </w:rPr>
              <w:t xml:space="preserve"> come un </w:t>
            </w:r>
            <w:proofErr w:type="spellStart"/>
            <w:r w:rsidRPr="003008E9">
              <w:rPr>
                <w:rFonts w:cs="Tahoma"/>
                <w:i/>
                <w:iCs/>
                <w:sz w:val="20"/>
                <w:szCs w:val="20"/>
              </w:rPr>
              <w:t>mero</w:t>
            </w:r>
            <w:proofErr w:type="spellEnd"/>
            <w:r w:rsidRPr="003008E9">
              <w:rPr>
                <w:rFonts w:cs="Tahoma"/>
                <w:i/>
                <w:iCs/>
                <w:sz w:val="20"/>
                <w:szCs w:val="20"/>
              </w:rPr>
              <w:t xml:space="preserve"> </w:t>
            </w:r>
            <w:proofErr w:type="spellStart"/>
            <w:r w:rsidRPr="003008E9">
              <w:rPr>
                <w:rFonts w:cs="Tahoma"/>
                <w:i/>
                <w:iCs/>
                <w:sz w:val="20"/>
                <w:szCs w:val="20"/>
              </w:rPr>
              <w:t>atto</w:t>
            </w:r>
            <w:proofErr w:type="spellEnd"/>
            <w:r w:rsidRPr="003008E9">
              <w:rPr>
                <w:rFonts w:cs="Tahoma"/>
                <w:i/>
                <w:iCs/>
                <w:sz w:val="20"/>
                <w:szCs w:val="20"/>
              </w:rPr>
              <w:t xml:space="preserve"> di comunicazione </w:t>
            </w:r>
            <w:proofErr w:type="spellStart"/>
            <w:r w:rsidRPr="003008E9">
              <w:rPr>
                <w:rFonts w:cs="Tahoma"/>
                <w:i/>
                <w:iCs/>
                <w:sz w:val="20"/>
                <w:szCs w:val="20"/>
              </w:rPr>
              <w:t>privo</w:t>
            </w:r>
            <w:proofErr w:type="spellEnd"/>
            <w:r w:rsidRPr="003008E9">
              <w:rPr>
                <w:rFonts w:cs="Tahoma"/>
                <w:i/>
                <w:iCs/>
                <w:sz w:val="20"/>
                <w:szCs w:val="20"/>
              </w:rPr>
              <w:t xml:space="preserve"> di </w:t>
            </w:r>
            <w:proofErr w:type="spellStart"/>
            <w:r w:rsidRPr="003008E9">
              <w:rPr>
                <w:rFonts w:cs="Tahoma"/>
                <w:i/>
                <w:iCs/>
                <w:sz w:val="20"/>
                <w:szCs w:val="20"/>
              </w:rPr>
              <w:t>effetti</w:t>
            </w:r>
            <w:proofErr w:type="spellEnd"/>
            <w:r w:rsidRPr="003008E9">
              <w:rPr>
                <w:rFonts w:cs="Tahoma"/>
                <w:i/>
                <w:iCs/>
                <w:sz w:val="20"/>
                <w:szCs w:val="20"/>
              </w:rPr>
              <w:t xml:space="preserve"> </w:t>
            </w:r>
            <w:proofErr w:type="spellStart"/>
            <w:r w:rsidRPr="003008E9">
              <w:rPr>
                <w:rFonts w:cs="Tahoma"/>
                <w:i/>
                <w:iCs/>
                <w:sz w:val="20"/>
                <w:szCs w:val="20"/>
              </w:rPr>
              <w:t>abilitativi</w:t>
            </w:r>
            <w:proofErr w:type="spellEnd"/>
            <w:r w:rsidRPr="003008E9">
              <w:rPr>
                <w:rFonts w:cs="Tahoma"/>
                <w:i/>
                <w:iCs/>
                <w:sz w:val="20"/>
                <w:szCs w:val="20"/>
              </w:rPr>
              <w:t xml:space="preserve"> propri, che </w:t>
            </w:r>
            <w:proofErr w:type="spellStart"/>
            <w:r w:rsidRPr="003008E9">
              <w:rPr>
                <w:rFonts w:cs="Tahoma"/>
                <w:i/>
                <w:iCs/>
                <w:sz w:val="20"/>
                <w:szCs w:val="20"/>
              </w:rPr>
              <w:t>viceversa</w:t>
            </w:r>
            <w:proofErr w:type="spellEnd"/>
            <w:r w:rsidRPr="003008E9">
              <w:rPr>
                <w:rFonts w:cs="Tahoma"/>
                <w:i/>
                <w:iCs/>
                <w:sz w:val="20"/>
                <w:szCs w:val="20"/>
              </w:rPr>
              <w:t xml:space="preserve"> </w:t>
            </w:r>
            <w:proofErr w:type="spellStart"/>
            <w:r w:rsidRPr="003008E9">
              <w:rPr>
                <w:rFonts w:cs="Tahoma"/>
                <w:i/>
                <w:iCs/>
                <w:sz w:val="20"/>
                <w:szCs w:val="20"/>
              </w:rPr>
              <w:t>derivano</w:t>
            </w:r>
            <w:proofErr w:type="spellEnd"/>
            <w:r w:rsidRPr="003008E9">
              <w:rPr>
                <w:rFonts w:cs="Tahoma"/>
                <w:i/>
                <w:iCs/>
                <w:sz w:val="20"/>
                <w:szCs w:val="20"/>
              </w:rPr>
              <w:t xml:space="preserve"> </w:t>
            </w:r>
            <w:proofErr w:type="spellStart"/>
            <w:r w:rsidRPr="003008E9">
              <w:rPr>
                <w:rFonts w:cs="Tahoma"/>
                <w:i/>
                <w:iCs/>
                <w:sz w:val="20"/>
                <w:szCs w:val="20"/>
              </w:rPr>
              <w:t>direttamente</w:t>
            </w:r>
            <w:proofErr w:type="spellEnd"/>
            <w:r w:rsidRPr="003008E9">
              <w:rPr>
                <w:rFonts w:cs="Tahoma"/>
                <w:i/>
                <w:iCs/>
                <w:sz w:val="20"/>
                <w:szCs w:val="20"/>
              </w:rPr>
              <w:t xml:space="preserve"> dalla legge in forza della libera </w:t>
            </w:r>
            <w:proofErr w:type="spellStart"/>
            <w:r w:rsidRPr="003008E9">
              <w:rPr>
                <w:rFonts w:cs="Tahoma"/>
                <w:i/>
                <w:iCs/>
                <w:sz w:val="20"/>
                <w:szCs w:val="20"/>
              </w:rPr>
              <w:t>eseguibilità</w:t>
            </w:r>
            <w:proofErr w:type="spellEnd"/>
            <w:r w:rsidRPr="003008E9">
              <w:rPr>
                <w:rFonts w:cs="Tahoma"/>
                <w:i/>
                <w:iCs/>
                <w:sz w:val="20"/>
                <w:szCs w:val="20"/>
              </w:rPr>
              <w:t xml:space="preserve"> di determinate attività </w:t>
            </w:r>
            <w:proofErr w:type="spellStart"/>
            <w:r w:rsidRPr="003008E9">
              <w:rPr>
                <w:rFonts w:cs="Tahoma"/>
                <w:i/>
                <w:iCs/>
                <w:sz w:val="20"/>
                <w:szCs w:val="20"/>
              </w:rPr>
              <w:t>edilizie</w:t>
            </w:r>
            <w:proofErr w:type="spellEnd"/>
            <w:r w:rsidRPr="003008E9">
              <w:rPr>
                <w:rFonts w:cs="Tahoma"/>
                <w:i/>
                <w:iCs/>
                <w:sz w:val="20"/>
                <w:szCs w:val="20"/>
              </w:rPr>
              <w:t xml:space="preserve">. Ne </w:t>
            </w:r>
            <w:proofErr w:type="spellStart"/>
            <w:r w:rsidRPr="003008E9">
              <w:rPr>
                <w:rFonts w:cs="Tahoma"/>
                <w:i/>
                <w:iCs/>
                <w:sz w:val="20"/>
                <w:szCs w:val="20"/>
              </w:rPr>
              <w:t>costituisce</w:t>
            </w:r>
            <w:proofErr w:type="spellEnd"/>
            <w:r w:rsidRPr="003008E9">
              <w:rPr>
                <w:rFonts w:cs="Tahoma"/>
                <w:i/>
                <w:iCs/>
                <w:sz w:val="20"/>
                <w:szCs w:val="20"/>
              </w:rPr>
              <w:t xml:space="preserve"> </w:t>
            </w:r>
            <w:proofErr w:type="spellStart"/>
            <w:r w:rsidRPr="003008E9">
              <w:rPr>
                <w:rFonts w:cs="Tahoma"/>
                <w:i/>
                <w:iCs/>
                <w:sz w:val="20"/>
                <w:szCs w:val="20"/>
              </w:rPr>
              <w:t>conferma</w:t>
            </w:r>
            <w:proofErr w:type="spellEnd"/>
            <w:r w:rsidRPr="003008E9">
              <w:rPr>
                <w:rFonts w:cs="Tahoma"/>
                <w:i/>
                <w:iCs/>
                <w:sz w:val="20"/>
                <w:szCs w:val="20"/>
              </w:rPr>
              <w:t xml:space="preserve"> il </w:t>
            </w:r>
            <w:proofErr w:type="spellStart"/>
            <w:r w:rsidRPr="003008E9">
              <w:rPr>
                <w:rFonts w:cs="Tahoma"/>
                <w:i/>
                <w:iCs/>
                <w:sz w:val="20"/>
                <w:szCs w:val="20"/>
              </w:rPr>
              <w:t>fatto</w:t>
            </w:r>
            <w:proofErr w:type="spellEnd"/>
            <w:r w:rsidRPr="003008E9">
              <w:rPr>
                <w:rFonts w:cs="Tahoma"/>
                <w:i/>
                <w:iCs/>
                <w:sz w:val="20"/>
                <w:szCs w:val="20"/>
              </w:rPr>
              <w:t xml:space="preserve"> che </w:t>
            </w:r>
            <w:proofErr w:type="spellStart"/>
            <w:r w:rsidRPr="003008E9">
              <w:rPr>
                <w:rFonts w:cs="Tahoma"/>
                <w:i/>
                <w:iCs/>
                <w:sz w:val="20"/>
                <w:szCs w:val="20"/>
              </w:rPr>
              <w:t>l’atto</w:t>
            </w:r>
            <w:proofErr w:type="spellEnd"/>
            <w:r w:rsidRPr="003008E9">
              <w:rPr>
                <w:rFonts w:cs="Tahoma"/>
                <w:i/>
                <w:iCs/>
                <w:sz w:val="20"/>
                <w:szCs w:val="20"/>
              </w:rPr>
              <w:t xml:space="preserve"> con cui </w:t>
            </w:r>
            <w:proofErr w:type="spellStart"/>
            <w:r w:rsidRPr="003008E9">
              <w:rPr>
                <w:rFonts w:cs="Tahoma"/>
                <w:i/>
                <w:iCs/>
                <w:sz w:val="20"/>
                <w:szCs w:val="20"/>
              </w:rPr>
              <w:t>l’amministrazione</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 xml:space="preserve"> </w:t>
            </w:r>
            <w:proofErr w:type="spellStart"/>
            <w:r w:rsidRPr="003008E9">
              <w:rPr>
                <w:rFonts w:cs="Tahoma"/>
                <w:i/>
                <w:iCs/>
                <w:sz w:val="20"/>
                <w:szCs w:val="20"/>
              </w:rPr>
              <w:t>respinge</w:t>
            </w:r>
            <w:proofErr w:type="spellEnd"/>
            <w:r w:rsidRPr="003008E9">
              <w:rPr>
                <w:rFonts w:cs="Tahoma"/>
                <w:i/>
                <w:iCs/>
                <w:sz w:val="20"/>
                <w:szCs w:val="20"/>
              </w:rPr>
              <w:t xml:space="preserve"> (</w:t>
            </w:r>
            <w:proofErr w:type="spellStart"/>
            <w:r w:rsidRPr="003008E9">
              <w:rPr>
                <w:rFonts w:cs="Tahoma"/>
                <w:i/>
                <w:iCs/>
                <w:sz w:val="20"/>
                <w:szCs w:val="20"/>
              </w:rPr>
              <w:t>archiviando</w:t>
            </w:r>
            <w:proofErr w:type="spellEnd"/>
            <w:r w:rsidRPr="003008E9">
              <w:rPr>
                <w:rFonts w:cs="Tahoma"/>
                <w:i/>
                <w:iCs/>
                <w:sz w:val="20"/>
                <w:szCs w:val="20"/>
              </w:rPr>
              <w:t xml:space="preserve"> o </w:t>
            </w:r>
            <w:proofErr w:type="spellStart"/>
            <w:r w:rsidRPr="003008E9">
              <w:rPr>
                <w:rFonts w:cs="Tahoma"/>
                <w:i/>
                <w:iCs/>
                <w:sz w:val="20"/>
                <w:szCs w:val="20"/>
              </w:rPr>
              <w:t>dichiarando</w:t>
            </w:r>
            <w:proofErr w:type="spellEnd"/>
            <w:r w:rsidRPr="003008E9">
              <w:rPr>
                <w:rFonts w:cs="Tahoma"/>
                <w:i/>
                <w:iCs/>
                <w:sz w:val="20"/>
                <w:szCs w:val="20"/>
              </w:rPr>
              <w:t xml:space="preserve"> </w:t>
            </w:r>
            <w:proofErr w:type="spellStart"/>
            <w:r w:rsidRPr="003008E9">
              <w:rPr>
                <w:rFonts w:cs="Tahoma"/>
                <w:i/>
                <w:iCs/>
                <w:sz w:val="20"/>
                <w:szCs w:val="20"/>
              </w:rPr>
              <w:t>irricevibile</w:t>
            </w:r>
            <w:proofErr w:type="spellEnd"/>
            <w:r w:rsidRPr="003008E9">
              <w:rPr>
                <w:rFonts w:cs="Tahoma"/>
                <w:i/>
                <w:iCs/>
                <w:sz w:val="20"/>
                <w:szCs w:val="20"/>
              </w:rPr>
              <w:t>/</w:t>
            </w:r>
            <w:proofErr w:type="spellStart"/>
            <w:r w:rsidRPr="003008E9">
              <w:rPr>
                <w:rFonts w:cs="Tahoma"/>
                <w:i/>
                <w:iCs/>
                <w:sz w:val="20"/>
                <w:szCs w:val="20"/>
              </w:rPr>
              <w:t>improponibile</w:t>
            </w:r>
            <w:proofErr w:type="spellEnd"/>
            <w:r w:rsidRPr="003008E9">
              <w:rPr>
                <w:rFonts w:cs="Tahoma"/>
                <w:i/>
                <w:iCs/>
                <w:sz w:val="20"/>
                <w:szCs w:val="20"/>
              </w:rPr>
              <w:t xml:space="preserve">) una CILA presentata per </w:t>
            </w:r>
            <w:proofErr w:type="spellStart"/>
            <w:r w:rsidRPr="003008E9">
              <w:rPr>
                <w:rFonts w:cs="Tahoma"/>
                <w:i/>
                <w:iCs/>
                <w:sz w:val="20"/>
                <w:szCs w:val="20"/>
              </w:rPr>
              <w:t>l’effettuazione</w:t>
            </w:r>
            <w:proofErr w:type="spellEnd"/>
            <w:r w:rsidRPr="003008E9">
              <w:rPr>
                <w:rFonts w:cs="Tahoma"/>
                <w:i/>
                <w:iCs/>
                <w:sz w:val="20"/>
                <w:szCs w:val="20"/>
              </w:rPr>
              <w:t xml:space="preserve"> di </w:t>
            </w:r>
            <w:proofErr w:type="spellStart"/>
            <w:r w:rsidRPr="003008E9">
              <w:rPr>
                <w:rFonts w:cs="Tahoma"/>
                <w:i/>
                <w:iCs/>
                <w:sz w:val="20"/>
                <w:szCs w:val="20"/>
              </w:rPr>
              <w:t>alcuni</w:t>
            </w:r>
            <w:proofErr w:type="spellEnd"/>
            <w:r w:rsidRPr="003008E9">
              <w:rPr>
                <w:rFonts w:cs="Tahoma"/>
                <w:i/>
                <w:iCs/>
                <w:sz w:val="20"/>
                <w:szCs w:val="20"/>
              </w:rPr>
              <w:t xml:space="preserve"> </w:t>
            </w:r>
            <w:proofErr w:type="spellStart"/>
            <w:r w:rsidRPr="003008E9">
              <w:rPr>
                <w:rFonts w:cs="Tahoma"/>
                <w:i/>
                <w:iCs/>
                <w:sz w:val="20"/>
                <w:szCs w:val="20"/>
              </w:rPr>
              <w:t>lavori</w:t>
            </w:r>
            <w:proofErr w:type="spellEnd"/>
            <w:r w:rsidRPr="003008E9">
              <w:rPr>
                <w:rFonts w:cs="Tahoma"/>
                <w:i/>
                <w:iCs/>
                <w:sz w:val="20"/>
                <w:szCs w:val="20"/>
              </w:rPr>
              <w:t xml:space="preserve"> non ha </w:t>
            </w:r>
            <w:proofErr w:type="spellStart"/>
            <w:r w:rsidRPr="003008E9">
              <w:rPr>
                <w:rFonts w:cs="Tahoma"/>
                <w:i/>
                <w:iCs/>
                <w:sz w:val="20"/>
                <w:szCs w:val="20"/>
              </w:rPr>
              <w:t>valore</w:t>
            </w:r>
            <w:proofErr w:type="spellEnd"/>
            <w:r w:rsidRPr="003008E9">
              <w:rPr>
                <w:rFonts w:cs="Tahoma"/>
                <w:i/>
                <w:iCs/>
                <w:sz w:val="20"/>
                <w:szCs w:val="20"/>
              </w:rPr>
              <w:t xml:space="preserve"> </w:t>
            </w:r>
            <w:proofErr w:type="spellStart"/>
            <w:r w:rsidRPr="003008E9">
              <w:rPr>
                <w:rFonts w:cs="Tahoma"/>
                <w:i/>
                <w:iCs/>
                <w:sz w:val="20"/>
                <w:szCs w:val="20"/>
              </w:rPr>
              <w:t>provvedimentale</w:t>
            </w:r>
            <w:proofErr w:type="spellEnd"/>
            <w:r w:rsidRPr="003008E9">
              <w:rPr>
                <w:rFonts w:cs="Tahoma"/>
                <w:i/>
                <w:iCs/>
                <w:sz w:val="20"/>
                <w:szCs w:val="20"/>
              </w:rPr>
              <w:t xml:space="preserve">, </w:t>
            </w:r>
            <w:proofErr w:type="spellStart"/>
            <w:r w:rsidRPr="003008E9">
              <w:rPr>
                <w:rFonts w:cs="Tahoma"/>
                <w:i/>
                <w:iCs/>
                <w:sz w:val="20"/>
                <w:szCs w:val="20"/>
              </w:rPr>
              <w:t>bensì</w:t>
            </w:r>
            <w:proofErr w:type="spellEnd"/>
            <w:r w:rsidRPr="003008E9">
              <w:rPr>
                <w:rFonts w:cs="Tahoma"/>
                <w:i/>
                <w:iCs/>
                <w:sz w:val="20"/>
                <w:szCs w:val="20"/>
              </w:rPr>
              <w:t xml:space="preserve"> di semplice </w:t>
            </w:r>
            <w:proofErr w:type="spellStart"/>
            <w:r w:rsidRPr="003008E9">
              <w:rPr>
                <w:rFonts w:cs="Tahoma"/>
                <w:i/>
                <w:iCs/>
                <w:sz w:val="20"/>
                <w:szCs w:val="20"/>
              </w:rPr>
              <w:t>avviso</w:t>
            </w:r>
            <w:proofErr w:type="spellEnd"/>
            <w:r w:rsidRPr="003008E9">
              <w:rPr>
                <w:rFonts w:cs="Tahoma"/>
                <w:i/>
                <w:iCs/>
                <w:sz w:val="20"/>
                <w:szCs w:val="20"/>
              </w:rPr>
              <w:t xml:space="preserve">, </w:t>
            </w:r>
            <w:proofErr w:type="spellStart"/>
            <w:r w:rsidRPr="003008E9">
              <w:rPr>
                <w:rFonts w:cs="Tahoma"/>
                <w:i/>
                <w:iCs/>
                <w:sz w:val="20"/>
                <w:szCs w:val="20"/>
              </w:rPr>
              <w:t>privo</w:t>
            </w:r>
            <w:proofErr w:type="spellEnd"/>
            <w:r w:rsidRPr="003008E9">
              <w:rPr>
                <w:rFonts w:cs="Tahoma"/>
                <w:i/>
                <w:iCs/>
                <w:sz w:val="20"/>
                <w:szCs w:val="20"/>
              </w:rPr>
              <w:t xml:space="preserve"> di </w:t>
            </w:r>
            <w:proofErr w:type="spellStart"/>
            <w:r w:rsidRPr="003008E9">
              <w:rPr>
                <w:rFonts w:cs="Tahoma"/>
                <w:i/>
                <w:iCs/>
                <w:sz w:val="20"/>
                <w:szCs w:val="20"/>
              </w:rPr>
              <w:t>esecutorietà</w:t>
            </w:r>
            <w:proofErr w:type="spellEnd"/>
            <w:r w:rsidRPr="003008E9">
              <w:rPr>
                <w:rFonts w:cs="Tahoma"/>
                <w:i/>
                <w:iCs/>
                <w:sz w:val="20"/>
                <w:szCs w:val="20"/>
              </w:rPr>
              <w:t xml:space="preserve">, circa la (non) </w:t>
            </w:r>
            <w:proofErr w:type="spellStart"/>
            <w:r w:rsidRPr="003008E9">
              <w:rPr>
                <w:rFonts w:cs="Tahoma"/>
                <w:i/>
                <w:iCs/>
                <w:sz w:val="20"/>
                <w:szCs w:val="20"/>
              </w:rPr>
              <w:t>regolarità</w:t>
            </w:r>
            <w:proofErr w:type="spellEnd"/>
            <w:r w:rsidRPr="003008E9">
              <w:rPr>
                <w:rFonts w:cs="Tahoma"/>
                <w:i/>
                <w:iCs/>
                <w:sz w:val="20"/>
                <w:szCs w:val="20"/>
              </w:rPr>
              <w:t xml:space="preserve"> delle </w:t>
            </w:r>
            <w:proofErr w:type="spellStart"/>
            <w:r w:rsidRPr="003008E9">
              <w:rPr>
                <w:rFonts w:cs="Tahoma"/>
                <w:i/>
                <w:iCs/>
                <w:sz w:val="20"/>
                <w:szCs w:val="20"/>
              </w:rPr>
              <w:t>opere</w:t>
            </w:r>
            <w:proofErr w:type="spellEnd"/>
            <w:r w:rsidRPr="003008E9">
              <w:rPr>
                <w:rFonts w:cs="Tahoma"/>
                <w:i/>
                <w:iCs/>
                <w:sz w:val="20"/>
                <w:szCs w:val="20"/>
              </w:rPr>
              <w:t xml:space="preserve"> oggetto di comunicazione, </w:t>
            </w:r>
            <w:proofErr w:type="spellStart"/>
            <w:r w:rsidRPr="003008E9">
              <w:rPr>
                <w:rFonts w:cs="Tahoma"/>
                <w:i/>
                <w:iCs/>
                <w:sz w:val="20"/>
                <w:szCs w:val="20"/>
              </w:rPr>
              <w:t>vertendosi</w:t>
            </w:r>
            <w:proofErr w:type="spellEnd"/>
            <w:r w:rsidRPr="003008E9">
              <w:rPr>
                <w:rFonts w:cs="Tahoma"/>
                <w:i/>
                <w:iCs/>
                <w:sz w:val="20"/>
                <w:szCs w:val="20"/>
              </w:rPr>
              <w:t xml:space="preserve"> </w:t>
            </w:r>
            <w:proofErr w:type="spellStart"/>
            <w:r w:rsidRPr="003008E9">
              <w:rPr>
                <w:rFonts w:cs="Tahoma"/>
                <w:i/>
                <w:iCs/>
                <w:sz w:val="20"/>
                <w:szCs w:val="20"/>
              </w:rPr>
              <w:t>appunto</w:t>
            </w:r>
            <w:proofErr w:type="spellEnd"/>
            <w:r w:rsidRPr="003008E9">
              <w:rPr>
                <w:rFonts w:cs="Tahoma"/>
                <w:i/>
                <w:iCs/>
                <w:sz w:val="20"/>
                <w:szCs w:val="20"/>
              </w:rPr>
              <w:t xml:space="preserve"> in </w:t>
            </w:r>
            <w:proofErr w:type="spellStart"/>
            <w:r w:rsidRPr="003008E9">
              <w:rPr>
                <w:rFonts w:cs="Tahoma"/>
                <w:i/>
                <w:iCs/>
                <w:sz w:val="20"/>
                <w:szCs w:val="20"/>
              </w:rPr>
              <w:t>ambito</w:t>
            </w:r>
            <w:proofErr w:type="spellEnd"/>
            <w:r w:rsidRPr="003008E9">
              <w:rPr>
                <w:rFonts w:cs="Tahoma"/>
                <w:i/>
                <w:iCs/>
                <w:sz w:val="20"/>
                <w:szCs w:val="20"/>
              </w:rPr>
              <w:t xml:space="preserve"> di attività di </w:t>
            </w:r>
            <w:proofErr w:type="spellStart"/>
            <w:r w:rsidRPr="003008E9">
              <w:rPr>
                <w:rFonts w:cs="Tahoma"/>
                <w:i/>
                <w:iCs/>
                <w:sz w:val="20"/>
                <w:szCs w:val="20"/>
              </w:rPr>
              <w:t>edilizia</w:t>
            </w:r>
            <w:proofErr w:type="spellEnd"/>
            <w:r w:rsidRPr="003008E9">
              <w:rPr>
                <w:rFonts w:cs="Tahoma"/>
                <w:i/>
                <w:iCs/>
                <w:sz w:val="20"/>
                <w:szCs w:val="20"/>
              </w:rPr>
              <w:t xml:space="preserve"> libera e non </w:t>
            </w:r>
            <w:proofErr w:type="spellStart"/>
            <w:r w:rsidRPr="003008E9">
              <w:rPr>
                <w:rFonts w:cs="Tahoma"/>
                <w:i/>
                <w:iCs/>
                <w:sz w:val="20"/>
                <w:szCs w:val="20"/>
              </w:rPr>
              <w:t>essendo</w:t>
            </w:r>
            <w:proofErr w:type="spellEnd"/>
            <w:r w:rsidRPr="003008E9">
              <w:rPr>
                <w:rFonts w:cs="Tahoma"/>
                <w:i/>
                <w:iCs/>
                <w:sz w:val="20"/>
                <w:szCs w:val="20"/>
              </w:rPr>
              <w:t xml:space="preserve">, </w:t>
            </w:r>
            <w:proofErr w:type="spellStart"/>
            <w:r w:rsidRPr="003008E9">
              <w:rPr>
                <w:rFonts w:cs="Tahoma"/>
                <w:i/>
                <w:iCs/>
                <w:sz w:val="20"/>
                <w:szCs w:val="20"/>
              </w:rPr>
              <w:t>peraltro</w:t>
            </w:r>
            <w:proofErr w:type="spellEnd"/>
            <w:r w:rsidRPr="003008E9">
              <w:rPr>
                <w:rFonts w:cs="Tahoma"/>
                <w:i/>
                <w:iCs/>
                <w:sz w:val="20"/>
                <w:szCs w:val="20"/>
              </w:rPr>
              <w:t xml:space="preserve">, </w:t>
            </w:r>
            <w:proofErr w:type="spellStart"/>
            <w:r w:rsidRPr="003008E9">
              <w:rPr>
                <w:rFonts w:cs="Tahoma"/>
                <w:i/>
                <w:iCs/>
                <w:sz w:val="20"/>
                <w:szCs w:val="20"/>
              </w:rPr>
              <w:t>legislativamente</w:t>
            </w:r>
            <w:proofErr w:type="spellEnd"/>
            <w:r w:rsidRPr="003008E9">
              <w:rPr>
                <w:rFonts w:cs="Tahoma"/>
                <w:i/>
                <w:iCs/>
                <w:sz w:val="20"/>
                <w:szCs w:val="20"/>
              </w:rPr>
              <w:t xml:space="preserve"> </w:t>
            </w:r>
            <w:proofErr w:type="spellStart"/>
            <w:r w:rsidRPr="003008E9">
              <w:rPr>
                <w:rFonts w:cs="Tahoma"/>
                <w:i/>
                <w:iCs/>
                <w:sz w:val="20"/>
                <w:szCs w:val="20"/>
              </w:rPr>
              <w:t>previsto</w:t>
            </w:r>
            <w:proofErr w:type="spellEnd"/>
            <w:r w:rsidRPr="003008E9">
              <w:rPr>
                <w:rFonts w:cs="Tahoma"/>
                <w:i/>
                <w:iCs/>
                <w:sz w:val="20"/>
                <w:szCs w:val="20"/>
              </w:rPr>
              <w:t xml:space="preserve"> che il </w:t>
            </w:r>
            <w:proofErr w:type="spellStart"/>
            <w:r w:rsidRPr="003008E9">
              <w:rPr>
                <w:rFonts w:cs="Tahoma"/>
                <w:i/>
                <w:iCs/>
                <w:sz w:val="20"/>
                <w:szCs w:val="20"/>
              </w:rPr>
              <w:t>comune</w:t>
            </w:r>
            <w:proofErr w:type="spellEnd"/>
            <w:r w:rsidRPr="003008E9">
              <w:rPr>
                <w:rFonts w:cs="Tahoma"/>
                <w:i/>
                <w:iCs/>
                <w:sz w:val="20"/>
                <w:szCs w:val="20"/>
              </w:rPr>
              <w:t xml:space="preserve"> </w:t>
            </w:r>
            <w:proofErr w:type="spellStart"/>
            <w:r w:rsidRPr="003008E9">
              <w:rPr>
                <w:rFonts w:cs="Tahoma"/>
                <w:i/>
                <w:iCs/>
                <w:sz w:val="20"/>
                <w:szCs w:val="20"/>
              </w:rPr>
              <w:t>debba</w:t>
            </w:r>
            <w:proofErr w:type="spellEnd"/>
            <w:r w:rsidRPr="003008E9">
              <w:rPr>
                <w:rFonts w:cs="Tahoma"/>
                <w:i/>
                <w:iCs/>
                <w:sz w:val="20"/>
                <w:szCs w:val="20"/>
              </w:rPr>
              <w:t xml:space="preserve"> </w:t>
            </w:r>
            <w:proofErr w:type="spellStart"/>
            <w:r w:rsidRPr="003008E9">
              <w:rPr>
                <w:rFonts w:cs="Tahoma"/>
                <w:i/>
                <w:iCs/>
                <w:sz w:val="20"/>
                <w:szCs w:val="20"/>
              </w:rPr>
              <w:t>riscontrare</w:t>
            </w:r>
            <w:proofErr w:type="spellEnd"/>
            <w:r w:rsidRPr="003008E9">
              <w:rPr>
                <w:rFonts w:cs="Tahoma"/>
                <w:i/>
                <w:iCs/>
                <w:sz w:val="20"/>
                <w:szCs w:val="20"/>
              </w:rPr>
              <w:t xml:space="preserve"> le </w:t>
            </w:r>
            <w:proofErr w:type="spellStart"/>
            <w:r w:rsidRPr="003008E9">
              <w:rPr>
                <w:rFonts w:cs="Tahoma"/>
                <w:i/>
                <w:iCs/>
                <w:sz w:val="20"/>
                <w:szCs w:val="20"/>
              </w:rPr>
              <w:t>comunicazioni</w:t>
            </w:r>
            <w:proofErr w:type="spellEnd"/>
            <w:r w:rsidRPr="003008E9">
              <w:rPr>
                <w:rFonts w:cs="Tahoma"/>
                <w:i/>
                <w:iCs/>
                <w:sz w:val="20"/>
                <w:szCs w:val="20"/>
              </w:rPr>
              <w:t xml:space="preserve"> di attività di </w:t>
            </w:r>
            <w:proofErr w:type="spellStart"/>
            <w:r w:rsidRPr="003008E9">
              <w:rPr>
                <w:rFonts w:cs="Tahoma"/>
                <w:i/>
                <w:iCs/>
                <w:sz w:val="20"/>
                <w:szCs w:val="20"/>
              </w:rPr>
              <w:t>tal</w:t>
            </w:r>
            <w:proofErr w:type="spellEnd"/>
            <w:r w:rsidRPr="003008E9">
              <w:rPr>
                <w:rFonts w:cs="Tahoma"/>
                <w:i/>
                <w:iCs/>
                <w:sz w:val="20"/>
                <w:szCs w:val="20"/>
              </w:rPr>
              <w:t xml:space="preserve"> </w:t>
            </w:r>
            <w:proofErr w:type="spellStart"/>
            <w:r w:rsidRPr="003008E9">
              <w:rPr>
                <w:rFonts w:cs="Tahoma"/>
                <w:i/>
                <w:iCs/>
                <w:sz w:val="20"/>
                <w:szCs w:val="20"/>
              </w:rPr>
              <w:t>fatta</w:t>
            </w:r>
            <w:proofErr w:type="spellEnd"/>
            <w:r w:rsidRPr="003008E9">
              <w:rPr>
                <w:rFonts w:cs="Tahoma"/>
                <w:i/>
                <w:iCs/>
                <w:sz w:val="20"/>
                <w:szCs w:val="20"/>
              </w:rPr>
              <w:t xml:space="preserve"> con </w:t>
            </w:r>
            <w:proofErr w:type="spellStart"/>
            <w:r w:rsidRPr="003008E9">
              <w:rPr>
                <w:rFonts w:cs="Tahoma"/>
                <w:i/>
                <w:iCs/>
                <w:sz w:val="20"/>
                <w:szCs w:val="20"/>
              </w:rPr>
              <w:t>provvedimenti</w:t>
            </w:r>
            <w:proofErr w:type="spellEnd"/>
            <w:r w:rsidRPr="003008E9">
              <w:rPr>
                <w:rFonts w:cs="Tahoma"/>
                <w:i/>
                <w:iCs/>
                <w:sz w:val="20"/>
                <w:szCs w:val="20"/>
              </w:rPr>
              <w:t xml:space="preserve"> di </w:t>
            </w:r>
            <w:proofErr w:type="spellStart"/>
            <w:r w:rsidRPr="003008E9">
              <w:rPr>
                <w:rFonts w:cs="Tahoma"/>
                <w:i/>
                <w:iCs/>
                <w:sz w:val="20"/>
                <w:szCs w:val="20"/>
              </w:rPr>
              <w:t>assenso</w:t>
            </w:r>
            <w:proofErr w:type="spellEnd"/>
            <w:r w:rsidRPr="003008E9">
              <w:rPr>
                <w:rFonts w:cs="Tahoma"/>
                <w:i/>
                <w:iCs/>
                <w:sz w:val="20"/>
                <w:szCs w:val="20"/>
              </w:rPr>
              <w:t xml:space="preserve"> o di </w:t>
            </w:r>
            <w:proofErr w:type="spellStart"/>
            <w:r w:rsidRPr="003008E9">
              <w:rPr>
                <w:rFonts w:cs="Tahoma"/>
                <w:i/>
                <w:iCs/>
                <w:sz w:val="20"/>
                <w:szCs w:val="20"/>
              </w:rPr>
              <w:t>diniego</w:t>
            </w:r>
            <w:proofErr w:type="spellEnd"/>
            <w:r w:rsidRPr="003008E9">
              <w:rPr>
                <w:rFonts w:cs="Tahoma"/>
                <w:sz w:val="20"/>
                <w:szCs w:val="20"/>
              </w:rPr>
              <w:t>” (T.A.R. Campania, Napoli, Sez. II, 15.10.2018, n. 5964).</w:t>
            </w:r>
          </w:p>
        </w:tc>
      </w:tr>
    </w:tbl>
    <w:p w14:paraId="22E6D626" w14:textId="77777777" w:rsidR="003008E9" w:rsidRPr="003008E9" w:rsidRDefault="003008E9" w:rsidP="003008E9">
      <w:pPr>
        <w:rPr>
          <w:rFonts w:cs="Tahoma"/>
          <w:szCs w:val="20"/>
        </w:rPr>
      </w:pPr>
    </w:p>
    <w:p w14:paraId="0CB22408" w14:textId="77777777" w:rsidR="003008E9" w:rsidRPr="003008E9" w:rsidRDefault="003008E9" w:rsidP="003008E9">
      <w:pPr>
        <w:rPr>
          <w:rFonts w:cs="Tahoma"/>
          <w:szCs w:val="20"/>
        </w:rPr>
      </w:pPr>
      <w:r w:rsidRPr="003008E9">
        <w:rPr>
          <w:rFonts w:cs="Tahoma"/>
          <w:szCs w:val="20"/>
        </w:rPr>
        <w:t xml:space="preserve">Ponendo mente alla definizione di manutenzione straordinaria sopra riportata (art. 3, comma 1, lett. b), TUED), non rappresenta una novità della normativa Superbonus il fatto che – sul piano sostanziale – possano aversi interventi di manutenzione straordinaria su parti strutturali o prospetti, ma costituisce di </w:t>
      </w:r>
      <w:r w:rsidRPr="003008E9">
        <w:rPr>
          <w:rFonts w:cs="Tahoma"/>
          <w:szCs w:val="20"/>
        </w:rPr>
        <w:lastRenderedPageBreak/>
        <w:t>certo un’innovazione rispetto al regime ordinario – sul piano procedurale – che detti interventi possano essere realizzati tramite CILA anziché con SCIA.</w:t>
      </w:r>
    </w:p>
    <w:p w14:paraId="291D1189" w14:textId="34A9C1AE" w:rsidR="003008E9" w:rsidRPr="003008E9" w:rsidRDefault="003008E9" w:rsidP="003008E9">
      <w:pPr>
        <w:rPr>
          <w:rFonts w:cs="Tahoma"/>
          <w:szCs w:val="20"/>
        </w:rPr>
      </w:pPr>
      <w:r w:rsidRPr="003008E9">
        <w:rPr>
          <w:rFonts w:cs="Tahoma"/>
          <w:szCs w:val="20"/>
        </w:rPr>
        <w:t xml:space="preserve">D’altra parte, anche la Tabella A allegata al </w:t>
      </w:r>
      <w:proofErr w:type="spellStart"/>
      <w:r w:rsidR="00193D66">
        <w:rPr>
          <w:rFonts w:cs="Tahoma"/>
          <w:szCs w:val="20"/>
        </w:rPr>
        <w:t>D.Lgs.</w:t>
      </w:r>
      <w:proofErr w:type="spellEnd"/>
      <w:r w:rsidRPr="003008E9">
        <w:rPr>
          <w:rFonts w:cs="Tahoma"/>
          <w:szCs w:val="20"/>
        </w:rPr>
        <w:t xml:space="preserve"> n. 222/2016, che opera una ricognizione degli interventi edilizi e dei relativi regimi amministrativi (peraltro bisognosa di un aggiornamento alle modifiche normative sopravvenute in forza del D.L. 76/2020), prevede che per gli interventi di manutenzione straordinaria </w:t>
      </w:r>
      <w:r w:rsidR="00193D66">
        <w:rPr>
          <w:rFonts w:cs="Tahoma"/>
          <w:szCs w:val="20"/>
        </w:rPr>
        <w:t>c.d.</w:t>
      </w:r>
      <w:r w:rsidRPr="003008E9">
        <w:rPr>
          <w:rFonts w:cs="Tahoma"/>
          <w:szCs w:val="20"/>
        </w:rPr>
        <w:t xml:space="preserve"> “pesante” il titolo edilizio è la SCIA.</w:t>
      </w:r>
    </w:p>
    <w:p w14:paraId="5B368B4F" w14:textId="77777777" w:rsidR="003008E9" w:rsidRPr="003008E9" w:rsidRDefault="003008E9" w:rsidP="003008E9">
      <w:pPr>
        <w:rPr>
          <w:rFonts w:cs="Tahoma"/>
          <w:szCs w:val="20"/>
        </w:rPr>
      </w:pPr>
      <w:r w:rsidRPr="003008E9">
        <w:rPr>
          <w:rFonts w:cs="Tahoma"/>
          <w:szCs w:val="20"/>
        </w:rPr>
        <w:t>Si comprende, allora, per quale ragione il Parlamento abbia avvertito l’esigenza di precisare che la CILA speciale da Superbonus copre pure gli interventi su parti strutturali e prospetti.</w:t>
      </w:r>
    </w:p>
    <w:p w14:paraId="568B4E08" w14:textId="5E13DDFB" w:rsidR="003008E9" w:rsidRPr="003008E9" w:rsidRDefault="003008E9" w:rsidP="003008E9">
      <w:pPr>
        <w:rPr>
          <w:rFonts w:cs="Tahoma"/>
          <w:szCs w:val="20"/>
        </w:rPr>
      </w:pPr>
      <w:r w:rsidRPr="003008E9">
        <w:rPr>
          <w:rFonts w:cs="Tahoma"/>
          <w:szCs w:val="20"/>
        </w:rPr>
        <w:t xml:space="preserve">Ma si tratta di una precisazione </w:t>
      </w:r>
      <w:r w:rsidRPr="003008E9">
        <w:rPr>
          <w:rFonts w:cs="Tahoma"/>
          <w:i/>
          <w:iCs/>
          <w:szCs w:val="20"/>
        </w:rPr>
        <w:t xml:space="preserve">ad </w:t>
      </w:r>
      <w:proofErr w:type="spellStart"/>
      <w:r w:rsidRPr="003008E9">
        <w:rPr>
          <w:rFonts w:cs="Tahoma"/>
          <w:i/>
          <w:iCs/>
          <w:szCs w:val="20"/>
        </w:rPr>
        <w:t>abundantiam</w:t>
      </w:r>
      <w:proofErr w:type="spellEnd"/>
      <w:r w:rsidRPr="003008E9">
        <w:rPr>
          <w:rFonts w:cs="Tahoma"/>
          <w:szCs w:val="20"/>
        </w:rPr>
        <w:t>, in quanto il fatto che negli interventi di “manutenzione straordinaria” di cui al comma 13-</w:t>
      </w:r>
      <w:r w:rsidRPr="003008E9">
        <w:rPr>
          <w:rFonts w:cs="Tahoma"/>
          <w:i/>
          <w:iCs/>
          <w:szCs w:val="20"/>
        </w:rPr>
        <w:t>ter</w:t>
      </w:r>
      <w:r w:rsidRPr="003008E9">
        <w:rPr>
          <w:rFonts w:cs="Tahoma"/>
          <w:szCs w:val="20"/>
        </w:rPr>
        <w:t xml:space="preserve"> possano rientrare opere ben più rilevanti della manutenzione straordinaria </w:t>
      </w:r>
      <w:r w:rsidR="00193D66">
        <w:rPr>
          <w:rFonts w:cs="Tahoma"/>
          <w:szCs w:val="20"/>
        </w:rPr>
        <w:t>c.d.</w:t>
      </w:r>
      <w:r w:rsidRPr="003008E9">
        <w:rPr>
          <w:rFonts w:cs="Tahoma"/>
          <w:szCs w:val="20"/>
        </w:rPr>
        <w:t xml:space="preserve"> “leggera” (ad es., di ristrutturazione edilizia) era già attestato dalla citata previsione del D.L. “Semplificazioni-bis” secondo cui “</w:t>
      </w:r>
      <w:r w:rsidRPr="003008E9">
        <w:rPr>
          <w:rFonts w:cs="Tahoma"/>
          <w:i/>
          <w:iCs/>
          <w:szCs w:val="20"/>
        </w:rPr>
        <w:t>restano in ogni caso fermi, ove dovuti, gli oneri di urbanizzazione</w:t>
      </w:r>
      <w:r w:rsidRPr="003008E9">
        <w:rPr>
          <w:rFonts w:cs="Tahoma"/>
          <w:szCs w:val="20"/>
        </w:rPr>
        <w:t xml:space="preserve">” (art. 33, comma 2, D.L. 77/2021). L’onerosità del titolo edilizio, come detto, è normalmente collegata al rilascio di un permesso di costruire o di una SCIA, di talché sembra potersi ritenere che il Legislatore abbia espressamente considerato l’eventualità che con la CILA speciale da Superbonus vengano realizzati anche interventi – come la ristrutturazione </w:t>
      </w:r>
      <w:r w:rsidR="00463E7C">
        <w:rPr>
          <w:rFonts w:cs="Tahoma"/>
          <w:szCs w:val="20"/>
        </w:rPr>
        <w:t>edilizia</w:t>
      </w:r>
      <w:r w:rsidRPr="003008E9">
        <w:rPr>
          <w:rFonts w:cs="Tahoma"/>
          <w:szCs w:val="20"/>
        </w:rPr>
        <w:t xml:space="preserve"> – che sulla base delle regole ordinarie richiederebbero i suddetti titoli edilizi.</w:t>
      </w:r>
    </w:p>
    <w:p w14:paraId="393D7E2B" w14:textId="77777777" w:rsidR="003008E9" w:rsidRPr="003008E9" w:rsidRDefault="003008E9" w:rsidP="003008E9">
      <w:pPr>
        <w:rPr>
          <w:rFonts w:cs="Tahoma"/>
          <w:szCs w:val="20"/>
        </w:rPr>
      </w:pPr>
      <w:r w:rsidRPr="003008E9">
        <w:rPr>
          <w:rFonts w:cs="Tahoma"/>
          <w:szCs w:val="20"/>
        </w:rPr>
        <w:t>Ciò posto, l’unica esclusione espressa dal regime abilitativo semplificato</w:t>
      </w:r>
      <w:r w:rsidRPr="003008E9">
        <w:rPr>
          <w:rFonts w:cs="Tahoma"/>
          <w:i/>
          <w:iCs/>
          <w:szCs w:val="20"/>
        </w:rPr>
        <w:t xml:space="preserve"> ex</w:t>
      </w:r>
      <w:r w:rsidRPr="003008E9">
        <w:rPr>
          <w:rFonts w:cs="Tahoma"/>
          <w:szCs w:val="20"/>
        </w:rPr>
        <w:t xml:space="preserve"> art. 119, comma 13-</w:t>
      </w:r>
      <w:r w:rsidRPr="003008E9">
        <w:rPr>
          <w:rFonts w:cs="Tahoma"/>
          <w:i/>
          <w:iCs/>
          <w:szCs w:val="20"/>
        </w:rPr>
        <w:t>ter</w:t>
      </w:r>
      <w:r w:rsidRPr="003008E9">
        <w:rPr>
          <w:rFonts w:cs="Tahoma"/>
          <w:szCs w:val="20"/>
        </w:rPr>
        <w:t xml:space="preserve"> riguarda “</w:t>
      </w:r>
      <w:r w:rsidRPr="003008E9">
        <w:rPr>
          <w:rFonts w:cs="Tahoma"/>
          <w:i/>
          <w:iCs/>
          <w:szCs w:val="20"/>
        </w:rPr>
        <w:t>la demolizione e la ricostruzione degli edifici</w:t>
      </w:r>
      <w:r w:rsidRPr="003008E9">
        <w:rPr>
          <w:rFonts w:cs="Tahoma"/>
          <w:szCs w:val="20"/>
        </w:rPr>
        <w:t>”, detta anche “</w:t>
      </w:r>
      <w:proofErr w:type="spellStart"/>
      <w:r w:rsidRPr="003008E9">
        <w:rPr>
          <w:rFonts w:cs="Tahoma"/>
          <w:b/>
          <w:bCs/>
          <w:szCs w:val="20"/>
        </w:rPr>
        <w:t>demoricostruzione</w:t>
      </w:r>
      <w:proofErr w:type="spellEnd"/>
      <w:r w:rsidRPr="003008E9">
        <w:rPr>
          <w:rFonts w:cs="Tahoma"/>
          <w:szCs w:val="20"/>
        </w:rPr>
        <w:t xml:space="preserve">”. </w:t>
      </w:r>
    </w:p>
    <w:p w14:paraId="071E1BBB" w14:textId="77777777" w:rsidR="003008E9" w:rsidRPr="003008E9" w:rsidRDefault="003008E9" w:rsidP="003008E9">
      <w:pPr>
        <w:rPr>
          <w:rFonts w:cs="Tahoma"/>
          <w:szCs w:val="20"/>
        </w:rPr>
      </w:pPr>
      <w:r w:rsidRPr="003008E9">
        <w:rPr>
          <w:rFonts w:cs="Tahoma"/>
          <w:szCs w:val="20"/>
        </w:rPr>
        <w:t>L’art. 3, comma 1, lett. d) del TUED contempla tra gli “interventi di ristrutturazione edilizia” “</w:t>
      </w:r>
      <w:r w:rsidRPr="003008E9">
        <w:rPr>
          <w:rFonts w:cs="Tahoma"/>
          <w:i/>
          <w:iCs/>
          <w:szCs w:val="20"/>
        </w:rPr>
        <w:t>gli interventi di demolizione e ricostruzione di edifici esistenti con diversi sagoma, prospetti, sedime e caratteristiche planivolumetriche e tipologiche, con le innovazioni necessarie per l’adeguamento alla normativa antisismica, per l’applicazione della normativa sull’accessibilità, per l’istallazione di impianti tecnologici e per l’efficientamento energetico</w:t>
      </w:r>
      <w:r w:rsidRPr="003008E9">
        <w:rPr>
          <w:rFonts w:cs="Tahoma"/>
          <w:szCs w:val="20"/>
        </w:rPr>
        <w:t>” nonché “</w:t>
      </w:r>
      <w:r w:rsidRPr="003008E9">
        <w:rPr>
          <w:rFonts w:cs="Tahoma"/>
          <w:i/>
          <w:iCs/>
          <w:szCs w:val="20"/>
        </w:rPr>
        <w:t>gli interventi volti al ripristino di edifici, o parti di essi, eventualmente crollati o demoliti, attraverso la loro ricostruzione, purché sia possibile accertarne la preesistente consistenza</w:t>
      </w:r>
      <w:r w:rsidRPr="003008E9">
        <w:rPr>
          <w:rFonts w:cs="Tahoma"/>
          <w:szCs w:val="20"/>
        </w:rPr>
        <w:t>”, precisando tuttavia che “</w:t>
      </w:r>
      <w:r w:rsidRPr="003008E9">
        <w:rPr>
          <w:rFonts w:cs="Tahoma"/>
          <w:i/>
          <w:iCs/>
          <w:szCs w:val="20"/>
        </w:rPr>
        <w:t>con riferimento agli immobili sottoposti a tutela ai sensi del Codice dei beni culturali e del paesaggio di cui al decreto legislativo 22 gennaio 2004, n. 42, nonché, fatte salve le previsioni legislative e degli strumenti urbanistici, a quelli ubicati nelle zone omogenee A di cui al decreto del Ministro per i lavori pubblici 2 aprile 1968, n. 1444, o in zone a queste assimilabili in base alla normativa regionale e ai piani urbanistici comunali, nei centri e nuclei storici consolidati e negli ulteriori ambiti di particolare pregio storico e architettonico, gli interventi di demolizione e ricostruzione e gli interventi di ripristino di edifici crollati o demoliti costituiscono interventi di ristrutturazione edilizia soltanto ove siano mantenuti sagoma, prospetti, sedime e caratteristiche planivolumetriche e tipologiche dell’edificio preesistente e non siano previsti incrementi di volumetria</w:t>
      </w:r>
      <w:r w:rsidRPr="003008E9">
        <w:rPr>
          <w:rFonts w:cs="Tahoma"/>
          <w:szCs w:val="20"/>
        </w:rPr>
        <w:t>”.</w:t>
      </w:r>
    </w:p>
    <w:p w14:paraId="291A7BD3" w14:textId="0ED3CF13" w:rsidR="003008E9" w:rsidRPr="003008E9" w:rsidRDefault="003008E9" w:rsidP="003008E9">
      <w:pPr>
        <w:rPr>
          <w:rFonts w:cs="Tahoma"/>
          <w:szCs w:val="20"/>
        </w:rPr>
      </w:pPr>
      <w:r w:rsidRPr="003008E9">
        <w:rPr>
          <w:rFonts w:cs="Tahoma"/>
          <w:szCs w:val="20"/>
        </w:rPr>
        <w:lastRenderedPageBreak/>
        <w:t xml:space="preserve">Al di fuori dei casi di cui alla lett. d), la demolizione con successiva ricostruzione integra un’ipotesi di nuova costruzione di cui alla lett. e) </w:t>
      </w:r>
      <w:r w:rsidR="00463E7C" w:rsidRPr="00463E7C">
        <w:rPr>
          <w:rFonts w:cs="Tahoma"/>
          <w:szCs w:val="20"/>
        </w:rPr>
        <w:t xml:space="preserve">dell'art. 3, comma 1 del TUED </w:t>
      </w:r>
      <w:r w:rsidRPr="003008E9">
        <w:rPr>
          <w:rFonts w:cs="Tahoma"/>
          <w:szCs w:val="20"/>
        </w:rPr>
        <w:t>ed è pertanto assoggettata a permesso di costruire.</w:t>
      </w:r>
    </w:p>
    <w:p w14:paraId="780D0B8A" w14:textId="77777777" w:rsidR="003008E9" w:rsidRPr="003008E9" w:rsidRDefault="003008E9" w:rsidP="003008E9">
      <w:pPr>
        <w:rPr>
          <w:rFonts w:cs="Tahoma"/>
          <w:szCs w:val="20"/>
        </w:rPr>
      </w:pPr>
      <w:r w:rsidRPr="003008E9">
        <w:rPr>
          <w:rFonts w:cs="Tahoma"/>
          <w:szCs w:val="20"/>
        </w:rPr>
        <w:t>Non può passare inosservata la mancata previsione, nella clausola di esclusione di cui al comma 13-</w:t>
      </w:r>
      <w:r w:rsidRPr="003008E9">
        <w:rPr>
          <w:rFonts w:cs="Tahoma"/>
          <w:i/>
          <w:iCs/>
          <w:szCs w:val="20"/>
        </w:rPr>
        <w:t>ter</w:t>
      </w:r>
      <w:r w:rsidRPr="003008E9">
        <w:rPr>
          <w:rFonts w:cs="Tahoma"/>
          <w:szCs w:val="20"/>
        </w:rPr>
        <w:t xml:space="preserve">, accanto alla </w:t>
      </w:r>
      <w:proofErr w:type="spellStart"/>
      <w:r w:rsidRPr="003008E9">
        <w:rPr>
          <w:rFonts w:cs="Tahoma"/>
          <w:szCs w:val="20"/>
        </w:rPr>
        <w:t>demoricostruzione</w:t>
      </w:r>
      <w:proofErr w:type="spellEnd"/>
      <w:r w:rsidRPr="003008E9">
        <w:rPr>
          <w:rFonts w:cs="Tahoma"/>
          <w:szCs w:val="20"/>
        </w:rPr>
        <w:t>, degli “</w:t>
      </w:r>
      <w:r w:rsidRPr="003008E9">
        <w:rPr>
          <w:rFonts w:cs="Tahoma"/>
          <w:i/>
          <w:iCs/>
          <w:szCs w:val="20"/>
        </w:rPr>
        <w:t>interventi volti al ripristino di edifici, o parti di essi, eventualmente crollati o demoliti, attraverso la loro ricostruzione, purché sia possibile accertarne la preesistente consistenza</w:t>
      </w:r>
      <w:r w:rsidRPr="003008E9">
        <w:rPr>
          <w:rFonts w:cs="Tahoma"/>
          <w:szCs w:val="20"/>
        </w:rPr>
        <w:t>”: è questa un’ulteriore ipotesi di ristrutturazione contemplata dall’art. 3, comma 1, lett. d) del TUED.</w:t>
      </w:r>
    </w:p>
    <w:p w14:paraId="2780AEB0" w14:textId="77777777" w:rsidR="003008E9" w:rsidRPr="003008E9" w:rsidRDefault="003008E9" w:rsidP="003008E9">
      <w:pPr>
        <w:rPr>
          <w:rFonts w:cs="Tahoma"/>
          <w:szCs w:val="20"/>
        </w:rPr>
      </w:pPr>
      <w:r w:rsidRPr="003008E9">
        <w:rPr>
          <w:rFonts w:cs="Tahoma"/>
          <w:szCs w:val="20"/>
        </w:rPr>
        <w:t>Pertanto, qualora un intervento ammesso al Superbonus dovesse per ipotesi contemplare anche il contestuale ripristino di una porzione di edificio esistente precedentemente crollata o demolita, potrebbe forse ritenersi sufficiente a legittimarlo sul piano edilizio anche la CILA prevista dal comma 13-</w:t>
      </w:r>
      <w:r w:rsidRPr="003008E9">
        <w:rPr>
          <w:rFonts w:cs="Tahoma"/>
          <w:i/>
          <w:iCs/>
          <w:szCs w:val="20"/>
        </w:rPr>
        <w:t>ter</w:t>
      </w:r>
      <w:r w:rsidRPr="003008E9">
        <w:rPr>
          <w:rFonts w:cs="Tahoma"/>
          <w:szCs w:val="20"/>
        </w:rPr>
        <w:t>.</w:t>
      </w:r>
    </w:p>
    <w:p w14:paraId="1BF5754D" w14:textId="17BB5FFD" w:rsidR="003008E9" w:rsidRPr="003008E9" w:rsidRDefault="003008E9" w:rsidP="003008E9">
      <w:pPr>
        <w:rPr>
          <w:rFonts w:cs="Tahoma"/>
          <w:szCs w:val="20"/>
        </w:rPr>
      </w:pPr>
      <w:r w:rsidRPr="003008E9">
        <w:rPr>
          <w:rFonts w:cs="Tahoma"/>
          <w:szCs w:val="20"/>
        </w:rPr>
        <w:t>Ad ogni modo, per gli interventi di demolizione e ricostruzione propriamente intesi, ancorché comportanti interventi ammessi al Superbonus, sarà sempre necessaria una SCIA oppure un permesso di costruire.</w:t>
      </w:r>
    </w:p>
    <w:tbl>
      <w:tblPr>
        <w:tblStyle w:val="Grigliatabella"/>
        <w:tblW w:w="5000" w:type="pct"/>
        <w:tblLook w:val="04A0" w:firstRow="1" w:lastRow="0" w:firstColumn="1" w:lastColumn="0" w:noHBand="0" w:noVBand="1"/>
      </w:tblPr>
      <w:tblGrid>
        <w:gridCol w:w="9202"/>
      </w:tblGrid>
      <w:tr w:rsidR="003008E9" w:rsidRPr="003008E9" w14:paraId="067AE0C2" w14:textId="77777777" w:rsidTr="00671FAB">
        <w:tc>
          <w:tcPr>
            <w:tcW w:w="5000" w:type="pct"/>
          </w:tcPr>
          <w:p w14:paraId="32A1DBD2" w14:textId="77777777" w:rsidR="003008E9" w:rsidRPr="003008E9" w:rsidRDefault="003008E9" w:rsidP="00671FAB">
            <w:pPr>
              <w:spacing w:before="60" w:after="60" w:line="326" w:lineRule="auto"/>
              <w:rPr>
                <w:rFonts w:cs="Tahoma"/>
                <w:b/>
                <w:bCs/>
                <w:sz w:val="20"/>
                <w:szCs w:val="20"/>
              </w:rPr>
            </w:pPr>
            <w:r w:rsidRPr="003008E9">
              <w:rPr>
                <w:rFonts w:cs="Tahoma"/>
                <w:b/>
                <w:bCs/>
                <w:sz w:val="20"/>
                <w:szCs w:val="20"/>
              </w:rPr>
              <w:t>IL CASO</w:t>
            </w:r>
          </w:p>
        </w:tc>
      </w:tr>
      <w:tr w:rsidR="003008E9" w:rsidRPr="003008E9" w14:paraId="36959F49" w14:textId="77777777" w:rsidTr="00671FAB">
        <w:tc>
          <w:tcPr>
            <w:tcW w:w="5000" w:type="pct"/>
          </w:tcPr>
          <w:p w14:paraId="002AD83C" w14:textId="71710435" w:rsidR="003008E9" w:rsidRPr="003008E9" w:rsidRDefault="003008E9" w:rsidP="00671FAB">
            <w:pPr>
              <w:spacing w:before="60" w:after="60" w:line="326" w:lineRule="auto"/>
              <w:rPr>
                <w:rFonts w:cs="Tahoma"/>
                <w:b/>
                <w:bCs/>
                <w:sz w:val="20"/>
                <w:szCs w:val="20"/>
                <w:lang w:val="en-AU"/>
              </w:rPr>
            </w:pPr>
            <w:proofErr w:type="spellStart"/>
            <w:r w:rsidRPr="003008E9">
              <w:rPr>
                <w:rFonts w:cs="Tahoma"/>
                <w:b/>
                <w:bCs/>
                <w:sz w:val="20"/>
                <w:szCs w:val="20"/>
                <w:lang w:val="en-AU"/>
              </w:rPr>
              <w:t>Agenzia</w:t>
            </w:r>
            <w:proofErr w:type="spellEnd"/>
            <w:r w:rsidRPr="003008E9">
              <w:rPr>
                <w:rFonts w:cs="Tahoma"/>
                <w:b/>
                <w:bCs/>
                <w:sz w:val="20"/>
                <w:szCs w:val="20"/>
                <w:lang w:val="en-AU"/>
              </w:rPr>
              <w:t xml:space="preserve"> delle </w:t>
            </w:r>
            <w:proofErr w:type="spellStart"/>
            <w:r w:rsidRPr="003008E9">
              <w:rPr>
                <w:rFonts w:cs="Tahoma"/>
                <w:b/>
                <w:bCs/>
                <w:sz w:val="20"/>
                <w:szCs w:val="20"/>
                <w:lang w:val="en-AU"/>
              </w:rPr>
              <w:t>Entrate</w:t>
            </w:r>
            <w:proofErr w:type="spellEnd"/>
            <w:r w:rsidRPr="003008E9">
              <w:rPr>
                <w:rFonts w:cs="Tahoma"/>
                <w:b/>
                <w:bCs/>
                <w:sz w:val="20"/>
                <w:szCs w:val="20"/>
                <w:lang w:val="en-AU"/>
              </w:rPr>
              <w:t xml:space="preserve">: </w:t>
            </w:r>
            <w:proofErr w:type="spellStart"/>
            <w:r w:rsidRPr="003008E9">
              <w:rPr>
                <w:rFonts w:cs="Tahoma"/>
                <w:b/>
                <w:bCs/>
                <w:sz w:val="20"/>
                <w:szCs w:val="20"/>
                <w:lang w:val="en-AU"/>
              </w:rPr>
              <w:t>risposta</w:t>
            </w:r>
            <w:proofErr w:type="spellEnd"/>
            <w:r w:rsidRPr="003008E9">
              <w:rPr>
                <w:rFonts w:cs="Tahoma"/>
                <w:b/>
                <w:bCs/>
                <w:sz w:val="20"/>
                <w:szCs w:val="20"/>
                <w:lang w:val="en-AU"/>
              </w:rPr>
              <w:t xml:space="preserve"> </w:t>
            </w:r>
            <w:proofErr w:type="gramStart"/>
            <w:r w:rsidRPr="003008E9">
              <w:rPr>
                <w:rFonts w:cs="Tahoma"/>
                <w:b/>
                <w:bCs/>
                <w:sz w:val="20"/>
                <w:szCs w:val="20"/>
                <w:lang w:val="en-AU"/>
              </w:rPr>
              <w:t>a</w:t>
            </w:r>
            <w:proofErr w:type="gramEnd"/>
            <w:r w:rsidRPr="003008E9">
              <w:rPr>
                <w:rFonts w:cs="Tahoma"/>
                <w:b/>
                <w:bCs/>
                <w:sz w:val="20"/>
                <w:szCs w:val="20"/>
                <w:lang w:val="en-AU"/>
              </w:rPr>
              <w:t xml:space="preserve"> </w:t>
            </w:r>
            <w:proofErr w:type="spellStart"/>
            <w:r w:rsidRPr="003008E9">
              <w:rPr>
                <w:rFonts w:cs="Tahoma"/>
                <w:b/>
                <w:bCs/>
                <w:sz w:val="20"/>
                <w:szCs w:val="20"/>
                <w:lang w:val="en-AU"/>
              </w:rPr>
              <w:t>interpello</w:t>
            </w:r>
            <w:proofErr w:type="spellEnd"/>
            <w:r w:rsidRPr="003008E9">
              <w:rPr>
                <w:rFonts w:cs="Tahoma"/>
                <w:b/>
                <w:bCs/>
                <w:sz w:val="20"/>
                <w:szCs w:val="20"/>
                <w:lang w:val="en-AU"/>
              </w:rPr>
              <w:t xml:space="preserve"> n. 11/2021</w:t>
            </w:r>
          </w:p>
          <w:p w14:paraId="06B62CCC" w14:textId="77777777" w:rsidR="003008E9" w:rsidRPr="003008E9" w:rsidRDefault="003008E9" w:rsidP="00671FAB">
            <w:pPr>
              <w:spacing w:before="60" w:after="60" w:line="326" w:lineRule="auto"/>
              <w:rPr>
                <w:rFonts w:cs="Tahoma"/>
                <w:sz w:val="20"/>
                <w:szCs w:val="20"/>
                <w:lang w:val="en-AU"/>
              </w:rPr>
            </w:pPr>
            <w:r w:rsidRPr="003008E9">
              <w:rPr>
                <w:rFonts w:cs="Tahoma"/>
                <w:sz w:val="20"/>
                <w:szCs w:val="20"/>
                <w:lang w:val="en-AU"/>
              </w:rPr>
              <w:t>QUESITO</w:t>
            </w:r>
          </w:p>
          <w:p w14:paraId="7F7B2212" w14:textId="0A5E34C5" w:rsidR="003008E9" w:rsidRPr="003008E9" w:rsidRDefault="003008E9" w:rsidP="00671FAB">
            <w:pPr>
              <w:spacing w:before="60" w:after="60" w:line="326" w:lineRule="auto"/>
              <w:rPr>
                <w:rFonts w:cs="Tahoma"/>
                <w:sz w:val="20"/>
                <w:szCs w:val="20"/>
              </w:rPr>
            </w:pPr>
            <w:proofErr w:type="spellStart"/>
            <w:r w:rsidRPr="003008E9">
              <w:rPr>
                <w:rFonts w:cs="Tahoma"/>
                <w:sz w:val="20"/>
                <w:szCs w:val="20"/>
              </w:rPr>
              <w:t>L’istante</w:t>
            </w:r>
            <w:proofErr w:type="spellEnd"/>
            <w:r w:rsidRPr="003008E9">
              <w:rPr>
                <w:rFonts w:cs="Tahoma"/>
                <w:sz w:val="20"/>
                <w:szCs w:val="20"/>
              </w:rPr>
              <w:t xml:space="preserve"> </w:t>
            </w:r>
            <w:proofErr w:type="spellStart"/>
            <w:r w:rsidRPr="003008E9">
              <w:rPr>
                <w:rFonts w:cs="Tahoma"/>
                <w:sz w:val="20"/>
                <w:szCs w:val="20"/>
              </w:rPr>
              <w:t>rappresenta</w:t>
            </w:r>
            <w:proofErr w:type="spellEnd"/>
            <w:r w:rsidRPr="003008E9">
              <w:rPr>
                <w:rFonts w:cs="Tahoma"/>
                <w:sz w:val="20"/>
                <w:szCs w:val="20"/>
              </w:rPr>
              <w:t xml:space="preserve"> che </w:t>
            </w:r>
            <w:proofErr w:type="spellStart"/>
            <w:r w:rsidRPr="003008E9">
              <w:rPr>
                <w:rFonts w:cs="Tahoma"/>
                <w:sz w:val="20"/>
                <w:szCs w:val="20"/>
              </w:rPr>
              <w:t>intende</w:t>
            </w:r>
            <w:proofErr w:type="spellEnd"/>
            <w:r w:rsidRPr="003008E9">
              <w:rPr>
                <w:rFonts w:cs="Tahoma"/>
                <w:sz w:val="20"/>
                <w:szCs w:val="20"/>
              </w:rPr>
              <w:t xml:space="preserve"> </w:t>
            </w:r>
            <w:proofErr w:type="spellStart"/>
            <w:r w:rsidRPr="003008E9">
              <w:rPr>
                <w:rFonts w:cs="Tahoma"/>
                <w:b/>
                <w:bCs/>
                <w:sz w:val="20"/>
                <w:szCs w:val="20"/>
              </w:rPr>
              <w:t>demolire</w:t>
            </w:r>
            <w:proofErr w:type="spellEnd"/>
            <w:r w:rsidRPr="003008E9">
              <w:rPr>
                <w:rFonts w:cs="Tahoma"/>
                <w:b/>
                <w:bCs/>
                <w:sz w:val="20"/>
                <w:szCs w:val="20"/>
              </w:rPr>
              <w:t xml:space="preserve"> e </w:t>
            </w:r>
            <w:proofErr w:type="spellStart"/>
            <w:r w:rsidRPr="003008E9">
              <w:rPr>
                <w:rFonts w:cs="Tahoma"/>
                <w:b/>
                <w:bCs/>
                <w:sz w:val="20"/>
                <w:szCs w:val="20"/>
              </w:rPr>
              <w:t>ricostruire</w:t>
            </w:r>
            <w:proofErr w:type="spellEnd"/>
            <w:r w:rsidRPr="003008E9">
              <w:rPr>
                <w:rFonts w:cs="Tahoma"/>
                <w:b/>
                <w:bCs/>
                <w:sz w:val="20"/>
                <w:szCs w:val="20"/>
              </w:rPr>
              <w:t xml:space="preserve"> la propria </w:t>
            </w:r>
            <w:proofErr w:type="spellStart"/>
            <w:r w:rsidRPr="003008E9">
              <w:rPr>
                <w:rFonts w:cs="Tahoma"/>
                <w:b/>
                <w:bCs/>
                <w:sz w:val="20"/>
                <w:szCs w:val="20"/>
              </w:rPr>
              <w:t>abitazione</w:t>
            </w:r>
            <w:proofErr w:type="spellEnd"/>
            <w:r w:rsidRPr="003008E9">
              <w:rPr>
                <w:rFonts w:cs="Tahoma"/>
                <w:sz w:val="20"/>
                <w:szCs w:val="20"/>
              </w:rPr>
              <w:t xml:space="preserve">, </w:t>
            </w:r>
            <w:proofErr w:type="spellStart"/>
            <w:r w:rsidRPr="003008E9">
              <w:rPr>
                <w:rFonts w:cs="Tahoma"/>
                <w:sz w:val="20"/>
                <w:szCs w:val="20"/>
              </w:rPr>
              <w:t>attualmente</w:t>
            </w:r>
            <w:proofErr w:type="spellEnd"/>
            <w:r w:rsidRPr="003008E9">
              <w:rPr>
                <w:rFonts w:cs="Tahoma"/>
                <w:sz w:val="20"/>
                <w:szCs w:val="20"/>
              </w:rPr>
              <w:t xml:space="preserve"> di </w:t>
            </w:r>
            <w:proofErr w:type="spellStart"/>
            <w:r w:rsidRPr="003008E9">
              <w:rPr>
                <w:rFonts w:cs="Tahoma"/>
                <w:sz w:val="20"/>
                <w:szCs w:val="20"/>
              </w:rPr>
              <w:t>classe</w:t>
            </w:r>
            <w:proofErr w:type="spellEnd"/>
            <w:r w:rsidRPr="003008E9">
              <w:rPr>
                <w:rFonts w:cs="Tahoma"/>
                <w:sz w:val="20"/>
                <w:szCs w:val="20"/>
              </w:rPr>
              <w:t xml:space="preserve"> </w:t>
            </w:r>
            <w:proofErr w:type="spellStart"/>
            <w:r w:rsidRPr="003008E9">
              <w:rPr>
                <w:rFonts w:cs="Tahoma"/>
                <w:sz w:val="20"/>
                <w:szCs w:val="20"/>
              </w:rPr>
              <w:t>energetica</w:t>
            </w:r>
            <w:proofErr w:type="spellEnd"/>
            <w:r w:rsidRPr="003008E9">
              <w:rPr>
                <w:rFonts w:cs="Tahoma"/>
                <w:sz w:val="20"/>
                <w:szCs w:val="20"/>
              </w:rPr>
              <w:t xml:space="preserve"> G e, per </w:t>
            </w:r>
            <w:proofErr w:type="spellStart"/>
            <w:r w:rsidRPr="003008E9">
              <w:rPr>
                <w:rFonts w:cs="Tahoma"/>
                <w:sz w:val="20"/>
                <w:szCs w:val="20"/>
              </w:rPr>
              <w:t>rispettare</w:t>
            </w:r>
            <w:proofErr w:type="spellEnd"/>
            <w:r w:rsidRPr="003008E9">
              <w:rPr>
                <w:rFonts w:cs="Tahoma"/>
                <w:sz w:val="20"/>
                <w:szCs w:val="20"/>
              </w:rPr>
              <w:t xml:space="preserve"> le </w:t>
            </w:r>
            <w:proofErr w:type="spellStart"/>
            <w:r w:rsidRPr="003008E9">
              <w:rPr>
                <w:rFonts w:cs="Tahoma"/>
                <w:sz w:val="20"/>
                <w:szCs w:val="20"/>
              </w:rPr>
              <w:t>distanze</w:t>
            </w:r>
            <w:proofErr w:type="spellEnd"/>
            <w:r w:rsidRPr="003008E9">
              <w:rPr>
                <w:rFonts w:cs="Tahoma"/>
                <w:sz w:val="20"/>
                <w:szCs w:val="20"/>
              </w:rPr>
              <w:t xml:space="preserve"> </w:t>
            </w:r>
            <w:proofErr w:type="spellStart"/>
            <w:r w:rsidRPr="003008E9">
              <w:rPr>
                <w:rFonts w:cs="Tahoma"/>
                <w:sz w:val="20"/>
                <w:szCs w:val="20"/>
              </w:rPr>
              <w:t>dai</w:t>
            </w:r>
            <w:proofErr w:type="spellEnd"/>
            <w:r w:rsidRPr="003008E9">
              <w:rPr>
                <w:rFonts w:cs="Tahoma"/>
                <w:sz w:val="20"/>
                <w:szCs w:val="20"/>
              </w:rPr>
              <w:t xml:space="preserve"> </w:t>
            </w:r>
            <w:proofErr w:type="spellStart"/>
            <w:r w:rsidRPr="003008E9">
              <w:rPr>
                <w:rFonts w:cs="Tahoma"/>
                <w:sz w:val="20"/>
                <w:szCs w:val="20"/>
              </w:rPr>
              <w:t>confini</w:t>
            </w:r>
            <w:proofErr w:type="spellEnd"/>
            <w:r w:rsidRPr="003008E9">
              <w:rPr>
                <w:rFonts w:cs="Tahoma"/>
                <w:sz w:val="20"/>
                <w:szCs w:val="20"/>
              </w:rPr>
              <w:t xml:space="preserve"> e per </w:t>
            </w:r>
            <w:proofErr w:type="spellStart"/>
            <w:r w:rsidRPr="003008E9">
              <w:rPr>
                <w:rFonts w:cs="Tahoma"/>
                <w:sz w:val="20"/>
                <w:szCs w:val="20"/>
              </w:rPr>
              <w:t>sfruttare</w:t>
            </w:r>
            <w:proofErr w:type="spellEnd"/>
            <w:r w:rsidRPr="003008E9">
              <w:rPr>
                <w:rFonts w:cs="Tahoma"/>
                <w:sz w:val="20"/>
                <w:szCs w:val="20"/>
              </w:rPr>
              <w:t xml:space="preserve"> al </w:t>
            </w:r>
            <w:proofErr w:type="spellStart"/>
            <w:r w:rsidRPr="003008E9">
              <w:rPr>
                <w:rFonts w:cs="Tahoma"/>
                <w:sz w:val="20"/>
                <w:szCs w:val="20"/>
              </w:rPr>
              <w:t>meglio</w:t>
            </w:r>
            <w:proofErr w:type="spellEnd"/>
            <w:r w:rsidRPr="003008E9">
              <w:rPr>
                <w:rFonts w:cs="Tahoma"/>
                <w:sz w:val="20"/>
                <w:szCs w:val="20"/>
              </w:rPr>
              <w:t xml:space="preserve"> la </w:t>
            </w:r>
            <w:proofErr w:type="spellStart"/>
            <w:r w:rsidRPr="003008E9">
              <w:rPr>
                <w:rFonts w:cs="Tahoma"/>
                <w:sz w:val="20"/>
                <w:szCs w:val="20"/>
              </w:rPr>
              <w:t>bioclimatica</w:t>
            </w:r>
            <w:proofErr w:type="spellEnd"/>
            <w:r w:rsidRPr="003008E9">
              <w:rPr>
                <w:rFonts w:cs="Tahoma"/>
                <w:sz w:val="20"/>
                <w:szCs w:val="20"/>
              </w:rPr>
              <w:t xml:space="preserve"> (</w:t>
            </w:r>
            <w:proofErr w:type="spellStart"/>
            <w:r w:rsidRPr="003008E9">
              <w:rPr>
                <w:rFonts w:cs="Tahoma"/>
                <w:sz w:val="20"/>
                <w:szCs w:val="20"/>
              </w:rPr>
              <w:t>classe</w:t>
            </w:r>
            <w:proofErr w:type="spellEnd"/>
            <w:r w:rsidRPr="003008E9">
              <w:rPr>
                <w:rFonts w:cs="Tahoma"/>
                <w:sz w:val="20"/>
                <w:szCs w:val="20"/>
              </w:rPr>
              <w:t xml:space="preserve"> </w:t>
            </w:r>
            <w:proofErr w:type="spellStart"/>
            <w:r w:rsidRPr="003008E9">
              <w:rPr>
                <w:rFonts w:cs="Tahoma"/>
                <w:sz w:val="20"/>
                <w:szCs w:val="20"/>
              </w:rPr>
              <w:t>energetica</w:t>
            </w:r>
            <w:proofErr w:type="spellEnd"/>
            <w:r w:rsidRPr="003008E9">
              <w:rPr>
                <w:rFonts w:cs="Tahoma"/>
                <w:sz w:val="20"/>
                <w:szCs w:val="20"/>
              </w:rPr>
              <w:t xml:space="preserve"> A4), </w:t>
            </w:r>
            <w:proofErr w:type="spellStart"/>
            <w:r w:rsidRPr="003008E9">
              <w:rPr>
                <w:rFonts w:cs="Tahoma"/>
                <w:sz w:val="20"/>
                <w:szCs w:val="20"/>
              </w:rPr>
              <w:t>l'unità</w:t>
            </w:r>
            <w:proofErr w:type="spellEnd"/>
            <w:r w:rsidRPr="003008E9">
              <w:rPr>
                <w:rFonts w:cs="Tahoma"/>
                <w:sz w:val="20"/>
                <w:szCs w:val="20"/>
              </w:rPr>
              <w:t xml:space="preserve"> </w:t>
            </w:r>
            <w:proofErr w:type="spellStart"/>
            <w:r w:rsidRPr="003008E9">
              <w:rPr>
                <w:rFonts w:cs="Tahoma"/>
                <w:sz w:val="20"/>
                <w:szCs w:val="20"/>
              </w:rPr>
              <w:t>immobiliare</w:t>
            </w:r>
            <w:proofErr w:type="spellEnd"/>
            <w:r w:rsidRPr="003008E9">
              <w:rPr>
                <w:rFonts w:cs="Tahoma"/>
                <w:sz w:val="20"/>
                <w:szCs w:val="20"/>
              </w:rPr>
              <w:t xml:space="preserve"> sarà </w:t>
            </w:r>
            <w:proofErr w:type="spellStart"/>
            <w:r w:rsidRPr="003008E9">
              <w:rPr>
                <w:rFonts w:cs="Tahoma"/>
                <w:b/>
                <w:bCs/>
                <w:sz w:val="20"/>
                <w:szCs w:val="20"/>
              </w:rPr>
              <w:t>spostata</w:t>
            </w:r>
            <w:proofErr w:type="spellEnd"/>
            <w:r w:rsidRPr="003008E9">
              <w:rPr>
                <w:rFonts w:cs="Tahoma"/>
                <w:b/>
                <w:bCs/>
                <w:sz w:val="20"/>
                <w:szCs w:val="20"/>
              </w:rPr>
              <w:t xml:space="preserve"> di </w:t>
            </w:r>
            <w:proofErr w:type="spellStart"/>
            <w:r w:rsidRPr="003008E9">
              <w:rPr>
                <w:rFonts w:cs="Tahoma"/>
                <w:b/>
                <w:bCs/>
                <w:sz w:val="20"/>
                <w:szCs w:val="20"/>
              </w:rPr>
              <w:t>sedime</w:t>
            </w:r>
            <w:proofErr w:type="spellEnd"/>
            <w:r w:rsidRPr="003008E9">
              <w:rPr>
                <w:rFonts w:cs="Tahoma"/>
                <w:sz w:val="20"/>
                <w:szCs w:val="20"/>
              </w:rPr>
              <w:t xml:space="preserve"> e </w:t>
            </w:r>
            <w:proofErr w:type="spellStart"/>
            <w:r w:rsidRPr="003008E9">
              <w:rPr>
                <w:rFonts w:cs="Tahoma"/>
                <w:sz w:val="20"/>
                <w:szCs w:val="20"/>
              </w:rPr>
              <w:t>presenterà</w:t>
            </w:r>
            <w:proofErr w:type="spellEnd"/>
            <w:r w:rsidRPr="003008E9">
              <w:rPr>
                <w:rFonts w:cs="Tahoma"/>
                <w:sz w:val="20"/>
                <w:szCs w:val="20"/>
              </w:rPr>
              <w:t xml:space="preserve"> una </w:t>
            </w:r>
            <w:proofErr w:type="spellStart"/>
            <w:r w:rsidRPr="003008E9">
              <w:rPr>
                <w:rFonts w:cs="Tahoma"/>
                <w:b/>
                <w:bCs/>
                <w:sz w:val="20"/>
                <w:szCs w:val="20"/>
              </w:rPr>
              <w:t>volumetria</w:t>
            </w:r>
            <w:proofErr w:type="spellEnd"/>
            <w:r w:rsidRPr="003008E9">
              <w:rPr>
                <w:rFonts w:cs="Tahoma"/>
                <w:b/>
                <w:bCs/>
                <w:sz w:val="20"/>
                <w:szCs w:val="20"/>
              </w:rPr>
              <w:t xml:space="preserve"> </w:t>
            </w:r>
            <w:proofErr w:type="spellStart"/>
            <w:r w:rsidRPr="003008E9">
              <w:rPr>
                <w:rFonts w:cs="Tahoma"/>
                <w:b/>
                <w:bCs/>
                <w:sz w:val="20"/>
                <w:szCs w:val="20"/>
              </w:rPr>
              <w:t>maggiore</w:t>
            </w:r>
            <w:proofErr w:type="spellEnd"/>
            <w:r w:rsidRPr="003008E9">
              <w:rPr>
                <w:rFonts w:cs="Tahoma"/>
                <w:sz w:val="20"/>
                <w:szCs w:val="20"/>
              </w:rPr>
              <w:t xml:space="preserve">, per </w:t>
            </w:r>
            <w:proofErr w:type="spellStart"/>
            <w:r w:rsidRPr="003008E9">
              <w:rPr>
                <w:rFonts w:cs="Tahoma"/>
                <w:sz w:val="20"/>
                <w:szCs w:val="20"/>
              </w:rPr>
              <w:t>adeguamento</w:t>
            </w:r>
            <w:proofErr w:type="spellEnd"/>
            <w:r w:rsidRPr="003008E9">
              <w:rPr>
                <w:rFonts w:cs="Tahoma"/>
                <w:sz w:val="20"/>
                <w:szCs w:val="20"/>
              </w:rPr>
              <w:t xml:space="preserve"> </w:t>
            </w:r>
            <w:proofErr w:type="spellStart"/>
            <w:r w:rsidRPr="003008E9">
              <w:rPr>
                <w:rFonts w:cs="Tahoma"/>
                <w:sz w:val="20"/>
                <w:szCs w:val="20"/>
              </w:rPr>
              <w:t>antisismico</w:t>
            </w:r>
            <w:proofErr w:type="spellEnd"/>
            <w:r w:rsidRPr="003008E9">
              <w:rPr>
                <w:rFonts w:cs="Tahoma"/>
                <w:sz w:val="20"/>
                <w:szCs w:val="20"/>
              </w:rPr>
              <w:t xml:space="preserve"> e per </w:t>
            </w:r>
            <w:proofErr w:type="spellStart"/>
            <w:r w:rsidRPr="003008E9">
              <w:rPr>
                <w:rFonts w:cs="Tahoma"/>
                <w:sz w:val="20"/>
                <w:szCs w:val="20"/>
              </w:rPr>
              <w:t>esigenze</w:t>
            </w:r>
            <w:proofErr w:type="spellEnd"/>
            <w:r w:rsidRPr="003008E9">
              <w:rPr>
                <w:rFonts w:cs="Tahoma"/>
                <w:sz w:val="20"/>
                <w:szCs w:val="20"/>
              </w:rPr>
              <w:t xml:space="preserve"> </w:t>
            </w:r>
            <w:proofErr w:type="spellStart"/>
            <w:r w:rsidRPr="003008E9">
              <w:rPr>
                <w:rFonts w:cs="Tahoma"/>
                <w:sz w:val="20"/>
                <w:szCs w:val="20"/>
              </w:rPr>
              <w:t>personali</w:t>
            </w:r>
            <w:proofErr w:type="spellEnd"/>
            <w:r w:rsidRPr="003008E9">
              <w:rPr>
                <w:rFonts w:cs="Tahoma"/>
                <w:sz w:val="20"/>
                <w:szCs w:val="20"/>
              </w:rPr>
              <w:t xml:space="preserve"> della propria </w:t>
            </w:r>
            <w:proofErr w:type="spellStart"/>
            <w:r w:rsidRPr="003008E9">
              <w:rPr>
                <w:rFonts w:cs="Tahoma"/>
                <w:sz w:val="20"/>
                <w:szCs w:val="20"/>
              </w:rPr>
              <w:t>famiglia</w:t>
            </w:r>
            <w:proofErr w:type="spellEnd"/>
            <w:r w:rsidRPr="003008E9">
              <w:rPr>
                <w:rFonts w:cs="Tahoma"/>
                <w:sz w:val="20"/>
                <w:szCs w:val="20"/>
              </w:rPr>
              <w:t xml:space="preserve">. </w:t>
            </w:r>
            <w:proofErr w:type="spellStart"/>
            <w:r w:rsidRPr="003008E9">
              <w:rPr>
                <w:rFonts w:cs="Tahoma"/>
                <w:sz w:val="20"/>
                <w:szCs w:val="20"/>
              </w:rPr>
              <w:t>L’istante</w:t>
            </w:r>
            <w:proofErr w:type="spellEnd"/>
            <w:r w:rsidRPr="003008E9">
              <w:rPr>
                <w:rFonts w:cs="Tahoma"/>
                <w:sz w:val="20"/>
                <w:szCs w:val="20"/>
              </w:rPr>
              <w:t xml:space="preserve"> </w:t>
            </w:r>
            <w:proofErr w:type="spellStart"/>
            <w:r w:rsidRPr="003008E9">
              <w:rPr>
                <w:rFonts w:cs="Tahoma"/>
                <w:sz w:val="20"/>
                <w:szCs w:val="20"/>
              </w:rPr>
              <w:t>chiede</w:t>
            </w:r>
            <w:proofErr w:type="spellEnd"/>
            <w:r w:rsidRPr="003008E9">
              <w:rPr>
                <w:rFonts w:cs="Tahoma"/>
                <w:sz w:val="20"/>
                <w:szCs w:val="20"/>
              </w:rPr>
              <w:t xml:space="preserve"> se, con </w:t>
            </w:r>
            <w:proofErr w:type="spellStart"/>
            <w:r w:rsidRPr="003008E9">
              <w:rPr>
                <w:rFonts w:cs="Tahoma"/>
                <w:sz w:val="20"/>
                <w:szCs w:val="20"/>
              </w:rPr>
              <w:t>l’entrata</w:t>
            </w:r>
            <w:proofErr w:type="spellEnd"/>
            <w:r w:rsidRPr="003008E9">
              <w:rPr>
                <w:rFonts w:cs="Tahoma"/>
                <w:sz w:val="20"/>
                <w:szCs w:val="20"/>
              </w:rPr>
              <w:t xml:space="preserve"> in vigore del D.L. n. 76 del 2020 che ha </w:t>
            </w:r>
            <w:proofErr w:type="spellStart"/>
            <w:r w:rsidRPr="003008E9">
              <w:rPr>
                <w:rFonts w:cs="Tahoma"/>
                <w:sz w:val="20"/>
                <w:szCs w:val="20"/>
              </w:rPr>
              <w:t>modificato</w:t>
            </w:r>
            <w:proofErr w:type="spellEnd"/>
            <w:r w:rsidRPr="003008E9">
              <w:rPr>
                <w:rFonts w:cs="Tahoma"/>
                <w:sz w:val="20"/>
                <w:szCs w:val="20"/>
              </w:rPr>
              <w:t xml:space="preserve"> la definizione degli </w:t>
            </w:r>
            <w:proofErr w:type="spellStart"/>
            <w:r w:rsidRPr="003008E9">
              <w:rPr>
                <w:rFonts w:cs="Tahoma"/>
                <w:sz w:val="20"/>
                <w:szCs w:val="20"/>
              </w:rPr>
              <w:t>interventi</w:t>
            </w:r>
            <w:proofErr w:type="spellEnd"/>
            <w:r w:rsidRPr="003008E9">
              <w:rPr>
                <w:rFonts w:cs="Tahoma"/>
                <w:sz w:val="20"/>
                <w:szCs w:val="20"/>
              </w:rPr>
              <w:t xml:space="preserve"> di </w:t>
            </w:r>
            <w:proofErr w:type="spellStart"/>
            <w:r w:rsidRPr="003008E9">
              <w:rPr>
                <w:rFonts w:cs="Tahoma"/>
                <w:sz w:val="20"/>
                <w:szCs w:val="20"/>
              </w:rPr>
              <w:t>ristrutturazione</w:t>
            </w:r>
            <w:proofErr w:type="spellEnd"/>
            <w:r w:rsidRPr="003008E9">
              <w:rPr>
                <w:rFonts w:cs="Tahoma"/>
                <w:sz w:val="20"/>
                <w:szCs w:val="20"/>
              </w:rPr>
              <w:t xml:space="preserve"> </w:t>
            </w:r>
            <w:proofErr w:type="spellStart"/>
            <w:r w:rsidRPr="003008E9">
              <w:rPr>
                <w:rFonts w:cs="Tahoma"/>
                <w:sz w:val="20"/>
                <w:szCs w:val="20"/>
              </w:rPr>
              <w:t>edilizia</w:t>
            </w:r>
            <w:proofErr w:type="spellEnd"/>
            <w:r w:rsidRPr="003008E9">
              <w:rPr>
                <w:rFonts w:cs="Tahoma"/>
                <w:sz w:val="20"/>
                <w:szCs w:val="20"/>
              </w:rPr>
              <w:t xml:space="preserve">, </w:t>
            </w:r>
            <w:proofErr w:type="spellStart"/>
            <w:r w:rsidRPr="003008E9">
              <w:rPr>
                <w:rFonts w:cs="Tahoma"/>
                <w:sz w:val="20"/>
                <w:szCs w:val="20"/>
              </w:rPr>
              <w:t>possa</w:t>
            </w:r>
            <w:proofErr w:type="spellEnd"/>
            <w:r w:rsidRPr="003008E9">
              <w:rPr>
                <w:rFonts w:cs="Tahoma"/>
                <w:sz w:val="20"/>
                <w:szCs w:val="20"/>
              </w:rPr>
              <w:t xml:space="preserve"> </w:t>
            </w:r>
            <w:proofErr w:type="spellStart"/>
            <w:r w:rsidRPr="003008E9">
              <w:rPr>
                <w:rFonts w:cs="Tahoma"/>
                <w:sz w:val="20"/>
                <w:szCs w:val="20"/>
              </w:rPr>
              <w:t>fruire</w:t>
            </w:r>
            <w:proofErr w:type="spellEnd"/>
            <w:r w:rsidRPr="003008E9">
              <w:rPr>
                <w:rFonts w:cs="Tahoma"/>
                <w:sz w:val="20"/>
                <w:szCs w:val="20"/>
              </w:rPr>
              <w:t xml:space="preserve"> </w:t>
            </w:r>
            <w:proofErr w:type="spellStart"/>
            <w:r w:rsidRPr="003008E9">
              <w:rPr>
                <w:rFonts w:cs="Tahoma"/>
                <w:sz w:val="20"/>
                <w:szCs w:val="20"/>
              </w:rPr>
              <w:t>dell’ecobonus</w:t>
            </w:r>
            <w:proofErr w:type="spellEnd"/>
            <w:r w:rsidRPr="003008E9">
              <w:rPr>
                <w:rFonts w:cs="Tahoma"/>
                <w:sz w:val="20"/>
                <w:szCs w:val="20"/>
              </w:rPr>
              <w:t xml:space="preserve"> del 110 per </w:t>
            </w:r>
            <w:proofErr w:type="spellStart"/>
            <w:r w:rsidRPr="003008E9">
              <w:rPr>
                <w:rFonts w:cs="Tahoma"/>
                <w:sz w:val="20"/>
                <w:szCs w:val="20"/>
              </w:rPr>
              <w:t>cento</w:t>
            </w:r>
            <w:proofErr w:type="spellEnd"/>
            <w:r w:rsidRPr="003008E9">
              <w:rPr>
                <w:rFonts w:cs="Tahoma"/>
                <w:sz w:val="20"/>
                <w:szCs w:val="20"/>
              </w:rPr>
              <w:t xml:space="preserve">, del </w:t>
            </w:r>
            <w:proofErr w:type="spellStart"/>
            <w:r w:rsidRPr="003008E9">
              <w:rPr>
                <w:rFonts w:cs="Tahoma"/>
                <w:sz w:val="20"/>
                <w:szCs w:val="20"/>
              </w:rPr>
              <w:t>sismabonus</w:t>
            </w:r>
            <w:proofErr w:type="spellEnd"/>
            <w:r w:rsidRPr="003008E9">
              <w:rPr>
                <w:rFonts w:cs="Tahoma"/>
                <w:sz w:val="20"/>
                <w:szCs w:val="20"/>
              </w:rPr>
              <w:t xml:space="preserve"> e delle </w:t>
            </w:r>
            <w:proofErr w:type="spellStart"/>
            <w:r w:rsidRPr="003008E9">
              <w:rPr>
                <w:rFonts w:cs="Tahoma"/>
                <w:sz w:val="20"/>
                <w:szCs w:val="20"/>
              </w:rPr>
              <w:t>detrazioni</w:t>
            </w:r>
            <w:proofErr w:type="spellEnd"/>
            <w:r w:rsidRPr="003008E9">
              <w:rPr>
                <w:rFonts w:cs="Tahoma"/>
                <w:sz w:val="20"/>
                <w:szCs w:val="20"/>
              </w:rPr>
              <w:t xml:space="preserve"> </w:t>
            </w:r>
            <w:proofErr w:type="spellStart"/>
            <w:r w:rsidRPr="003008E9">
              <w:rPr>
                <w:rFonts w:cs="Tahoma"/>
                <w:sz w:val="20"/>
                <w:szCs w:val="20"/>
              </w:rPr>
              <w:t>fiscali</w:t>
            </w:r>
            <w:proofErr w:type="spellEnd"/>
            <w:r w:rsidRPr="003008E9">
              <w:rPr>
                <w:rFonts w:cs="Tahoma"/>
                <w:sz w:val="20"/>
                <w:szCs w:val="20"/>
              </w:rPr>
              <w:t xml:space="preserve"> del bonus casa per </w:t>
            </w:r>
            <w:proofErr w:type="spellStart"/>
            <w:r w:rsidRPr="003008E9">
              <w:rPr>
                <w:rFonts w:cs="Tahoma"/>
                <w:sz w:val="20"/>
                <w:szCs w:val="20"/>
              </w:rPr>
              <w:t>ristrutturazione</w:t>
            </w:r>
            <w:proofErr w:type="spellEnd"/>
            <w:r w:rsidRPr="003008E9">
              <w:rPr>
                <w:rFonts w:cs="Tahoma"/>
                <w:sz w:val="20"/>
                <w:szCs w:val="20"/>
              </w:rPr>
              <w:t xml:space="preserve"> </w:t>
            </w:r>
            <w:proofErr w:type="spellStart"/>
            <w:r w:rsidRPr="003008E9">
              <w:rPr>
                <w:rFonts w:cs="Tahoma"/>
                <w:sz w:val="20"/>
                <w:szCs w:val="20"/>
              </w:rPr>
              <w:t>edilizia</w:t>
            </w:r>
            <w:proofErr w:type="spellEnd"/>
            <w:r w:rsidRPr="003008E9">
              <w:rPr>
                <w:rFonts w:cs="Tahoma"/>
                <w:sz w:val="20"/>
                <w:szCs w:val="20"/>
              </w:rPr>
              <w:t>.</w:t>
            </w:r>
          </w:p>
          <w:p w14:paraId="31D6FEB2" w14:textId="77777777" w:rsidR="003008E9" w:rsidRPr="003008E9" w:rsidRDefault="003008E9" w:rsidP="00671FAB">
            <w:pPr>
              <w:spacing w:before="60" w:after="60" w:line="326" w:lineRule="auto"/>
              <w:rPr>
                <w:rFonts w:cs="Tahoma"/>
                <w:sz w:val="20"/>
                <w:szCs w:val="20"/>
                <w:lang w:val="en-AU"/>
              </w:rPr>
            </w:pPr>
            <w:r w:rsidRPr="003008E9">
              <w:rPr>
                <w:rFonts w:cs="Tahoma"/>
                <w:sz w:val="20"/>
                <w:szCs w:val="20"/>
              </w:rPr>
              <w:t>PARERE DELL'AGENZIA DELLE ENTRATE</w:t>
            </w:r>
          </w:p>
          <w:p w14:paraId="1FF5AEFC" w14:textId="77777777" w:rsidR="003008E9" w:rsidRPr="003008E9" w:rsidRDefault="003008E9" w:rsidP="00671FAB">
            <w:pPr>
              <w:spacing w:before="60" w:after="60" w:line="326" w:lineRule="auto"/>
              <w:rPr>
                <w:rFonts w:cs="Tahoma"/>
                <w:i/>
                <w:iCs/>
                <w:sz w:val="20"/>
                <w:szCs w:val="20"/>
              </w:rPr>
            </w:pPr>
            <w:r w:rsidRPr="003008E9">
              <w:rPr>
                <w:rFonts w:cs="Tahoma"/>
                <w:sz w:val="20"/>
                <w:szCs w:val="20"/>
              </w:rPr>
              <w:t>“</w:t>
            </w:r>
            <w:r w:rsidRPr="003008E9">
              <w:rPr>
                <w:rFonts w:cs="Tahoma"/>
                <w:i/>
                <w:iCs/>
                <w:sz w:val="20"/>
                <w:szCs w:val="20"/>
              </w:rPr>
              <w:t xml:space="preserve">[…] </w:t>
            </w:r>
            <w:proofErr w:type="spellStart"/>
            <w:r w:rsidRPr="003008E9">
              <w:rPr>
                <w:rFonts w:cs="Tahoma"/>
                <w:i/>
                <w:iCs/>
                <w:sz w:val="20"/>
                <w:szCs w:val="20"/>
              </w:rPr>
              <w:t>relativamente</w:t>
            </w:r>
            <w:proofErr w:type="spellEnd"/>
            <w:r w:rsidRPr="003008E9">
              <w:rPr>
                <w:rFonts w:cs="Tahoma"/>
                <w:i/>
                <w:iCs/>
                <w:sz w:val="20"/>
                <w:szCs w:val="20"/>
              </w:rPr>
              <w:t xml:space="preserve"> </w:t>
            </w:r>
            <w:proofErr w:type="spellStart"/>
            <w:r w:rsidRPr="003008E9">
              <w:rPr>
                <w:rFonts w:cs="Tahoma"/>
                <w:i/>
                <w:iCs/>
                <w:sz w:val="20"/>
                <w:szCs w:val="20"/>
              </w:rPr>
              <w:t>agli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prospettati</w:t>
            </w:r>
            <w:proofErr w:type="spellEnd"/>
            <w:r w:rsidRPr="003008E9">
              <w:rPr>
                <w:rFonts w:cs="Tahoma"/>
                <w:i/>
                <w:iCs/>
                <w:sz w:val="20"/>
                <w:szCs w:val="20"/>
              </w:rPr>
              <w:t xml:space="preserve"> </w:t>
            </w:r>
            <w:proofErr w:type="spellStart"/>
            <w:r w:rsidRPr="003008E9">
              <w:rPr>
                <w:rFonts w:cs="Tahoma"/>
                <w:i/>
                <w:iCs/>
                <w:sz w:val="20"/>
                <w:szCs w:val="20"/>
              </w:rPr>
              <w:t>nell'istanza</w:t>
            </w:r>
            <w:proofErr w:type="spellEnd"/>
            <w:r w:rsidRPr="003008E9">
              <w:rPr>
                <w:rFonts w:cs="Tahoma"/>
                <w:i/>
                <w:iCs/>
                <w:sz w:val="20"/>
                <w:szCs w:val="20"/>
              </w:rPr>
              <w:t xml:space="preserve"> di </w:t>
            </w:r>
            <w:proofErr w:type="spellStart"/>
            <w:r w:rsidRPr="003008E9">
              <w:rPr>
                <w:rFonts w:cs="Tahoma"/>
                <w:i/>
                <w:iCs/>
                <w:sz w:val="20"/>
                <w:szCs w:val="20"/>
              </w:rPr>
              <w:t>interpello</w:t>
            </w:r>
            <w:proofErr w:type="spellEnd"/>
            <w:r w:rsidRPr="003008E9">
              <w:rPr>
                <w:rFonts w:cs="Tahoma"/>
                <w:i/>
                <w:iCs/>
                <w:sz w:val="20"/>
                <w:szCs w:val="20"/>
              </w:rPr>
              <w:t xml:space="preserve">, nella […] </w:t>
            </w:r>
            <w:proofErr w:type="spellStart"/>
            <w:r w:rsidRPr="003008E9">
              <w:rPr>
                <w:rFonts w:cs="Tahoma"/>
                <w:i/>
                <w:iCs/>
                <w:sz w:val="20"/>
                <w:szCs w:val="20"/>
              </w:rPr>
              <w:t>circolare</w:t>
            </w:r>
            <w:proofErr w:type="spellEnd"/>
            <w:r w:rsidRPr="003008E9">
              <w:rPr>
                <w:rFonts w:cs="Tahoma"/>
                <w:i/>
                <w:iCs/>
                <w:sz w:val="20"/>
                <w:szCs w:val="20"/>
              </w:rPr>
              <w:t xml:space="preserve"> n. 24/E del 2020 è </w:t>
            </w:r>
            <w:proofErr w:type="spellStart"/>
            <w:r w:rsidRPr="003008E9">
              <w:rPr>
                <w:rFonts w:cs="Tahoma"/>
                <w:i/>
                <w:iCs/>
                <w:sz w:val="20"/>
                <w:szCs w:val="20"/>
              </w:rPr>
              <w:t>stato</w:t>
            </w:r>
            <w:proofErr w:type="spellEnd"/>
            <w:r w:rsidRPr="003008E9">
              <w:rPr>
                <w:rFonts w:cs="Tahoma"/>
                <w:i/>
                <w:iCs/>
                <w:sz w:val="20"/>
                <w:szCs w:val="20"/>
              </w:rPr>
              <w:t xml:space="preserve"> </w:t>
            </w:r>
            <w:proofErr w:type="spellStart"/>
            <w:r w:rsidRPr="003008E9">
              <w:rPr>
                <w:rFonts w:cs="Tahoma"/>
                <w:i/>
                <w:iCs/>
                <w:sz w:val="20"/>
                <w:szCs w:val="20"/>
              </w:rPr>
              <w:t>precisato</w:t>
            </w:r>
            <w:proofErr w:type="spellEnd"/>
            <w:r w:rsidRPr="003008E9">
              <w:rPr>
                <w:rFonts w:cs="Tahoma"/>
                <w:i/>
                <w:iCs/>
                <w:sz w:val="20"/>
                <w:szCs w:val="20"/>
              </w:rPr>
              <w:t xml:space="preserve"> che </w:t>
            </w:r>
            <w:proofErr w:type="spellStart"/>
            <w:r w:rsidRPr="003008E9">
              <w:rPr>
                <w:rFonts w:cs="Tahoma"/>
                <w:i/>
                <w:iCs/>
                <w:sz w:val="20"/>
                <w:szCs w:val="20"/>
              </w:rPr>
              <w:t>l'agevolazione</w:t>
            </w:r>
            <w:proofErr w:type="spellEnd"/>
            <w:r w:rsidRPr="003008E9">
              <w:rPr>
                <w:rFonts w:cs="Tahoma"/>
                <w:i/>
                <w:iCs/>
                <w:sz w:val="20"/>
                <w:szCs w:val="20"/>
              </w:rPr>
              <w:t xml:space="preserve"> </w:t>
            </w:r>
            <w:proofErr w:type="spellStart"/>
            <w:r w:rsidRPr="003008E9">
              <w:rPr>
                <w:rFonts w:cs="Tahoma"/>
                <w:i/>
                <w:iCs/>
                <w:sz w:val="20"/>
                <w:szCs w:val="20"/>
              </w:rPr>
              <w:t>spetta</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a </w:t>
            </w:r>
            <w:proofErr w:type="spellStart"/>
            <w:r w:rsidRPr="003008E9">
              <w:rPr>
                <w:rFonts w:cs="Tahoma"/>
                <w:i/>
                <w:iCs/>
                <w:sz w:val="20"/>
                <w:szCs w:val="20"/>
              </w:rPr>
              <w:t>fronte</w:t>
            </w:r>
            <w:proofErr w:type="spellEnd"/>
            <w:r w:rsidRPr="003008E9">
              <w:rPr>
                <w:rFonts w:cs="Tahoma"/>
                <w:i/>
                <w:iCs/>
                <w:sz w:val="20"/>
                <w:szCs w:val="20"/>
              </w:rPr>
              <w:t xml:space="preserve"> di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realizzati</w:t>
            </w:r>
            <w:proofErr w:type="spellEnd"/>
            <w:r w:rsidRPr="003008E9">
              <w:rPr>
                <w:rFonts w:cs="Tahoma"/>
                <w:i/>
                <w:iCs/>
                <w:sz w:val="20"/>
                <w:szCs w:val="20"/>
              </w:rPr>
              <w:t xml:space="preserve"> </w:t>
            </w:r>
            <w:proofErr w:type="spellStart"/>
            <w:r w:rsidRPr="003008E9">
              <w:rPr>
                <w:rFonts w:cs="Tahoma"/>
                <w:i/>
                <w:iCs/>
                <w:sz w:val="20"/>
                <w:szCs w:val="20"/>
              </w:rPr>
              <w:t>mediante</w:t>
            </w:r>
            <w:proofErr w:type="spellEnd"/>
            <w:r w:rsidRPr="003008E9">
              <w:rPr>
                <w:rFonts w:cs="Tahoma"/>
                <w:i/>
                <w:iCs/>
                <w:sz w:val="20"/>
                <w:szCs w:val="20"/>
              </w:rPr>
              <w:t xml:space="preserve"> </w:t>
            </w:r>
            <w:proofErr w:type="spellStart"/>
            <w:r w:rsidRPr="003008E9">
              <w:rPr>
                <w:rFonts w:cs="Tahoma"/>
                <w:i/>
                <w:iCs/>
                <w:sz w:val="20"/>
                <w:szCs w:val="20"/>
              </w:rPr>
              <w:t>demolizione</w:t>
            </w:r>
            <w:proofErr w:type="spellEnd"/>
            <w:r w:rsidRPr="003008E9">
              <w:rPr>
                <w:rFonts w:cs="Tahoma"/>
                <w:i/>
                <w:iCs/>
                <w:sz w:val="20"/>
                <w:szCs w:val="20"/>
              </w:rPr>
              <w:t xml:space="preserve"> e </w:t>
            </w:r>
            <w:proofErr w:type="spellStart"/>
            <w:r w:rsidRPr="003008E9">
              <w:rPr>
                <w:rFonts w:cs="Tahoma"/>
                <w:i/>
                <w:iCs/>
                <w:sz w:val="20"/>
                <w:szCs w:val="20"/>
              </w:rPr>
              <w:t>ricostruzione</w:t>
            </w:r>
            <w:proofErr w:type="spellEnd"/>
            <w:r w:rsidRPr="003008E9">
              <w:rPr>
                <w:rFonts w:cs="Tahoma"/>
                <w:i/>
                <w:iCs/>
                <w:sz w:val="20"/>
                <w:szCs w:val="20"/>
              </w:rPr>
              <w:t xml:space="preserve"> </w:t>
            </w:r>
            <w:proofErr w:type="spellStart"/>
            <w:r w:rsidRPr="003008E9">
              <w:rPr>
                <w:rFonts w:cs="Tahoma"/>
                <w:i/>
                <w:iCs/>
                <w:sz w:val="20"/>
                <w:szCs w:val="20"/>
              </w:rPr>
              <w:t>inquadrabili</w:t>
            </w:r>
            <w:proofErr w:type="spellEnd"/>
            <w:r w:rsidRPr="003008E9">
              <w:rPr>
                <w:rFonts w:cs="Tahoma"/>
                <w:i/>
                <w:iCs/>
                <w:sz w:val="20"/>
                <w:szCs w:val="20"/>
              </w:rPr>
              <w:t xml:space="preserve"> nella </w:t>
            </w:r>
            <w:proofErr w:type="spellStart"/>
            <w:r w:rsidRPr="003008E9">
              <w:rPr>
                <w:rFonts w:cs="Tahoma"/>
                <w:i/>
                <w:iCs/>
                <w:sz w:val="20"/>
                <w:szCs w:val="20"/>
              </w:rPr>
              <w:t>categoria</w:t>
            </w:r>
            <w:proofErr w:type="spellEnd"/>
            <w:r w:rsidRPr="003008E9">
              <w:rPr>
                <w:rFonts w:cs="Tahoma"/>
                <w:i/>
                <w:iCs/>
                <w:sz w:val="20"/>
                <w:szCs w:val="20"/>
              </w:rPr>
              <w:t xml:space="preserve"> della </w:t>
            </w:r>
            <w:proofErr w:type="spellStart"/>
            <w:r w:rsidRPr="003008E9">
              <w:rPr>
                <w:rFonts w:cs="Tahoma"/>
                <w:i/>
                <w:iCs/>
                <w:sz w:val="20"/>
                <w:szCs w:val="20"/>
              </w:rPr>
              <w:t>ristrutturazione</w:t>
            </w:r>
            <w:proofErr w:type="spellEnd"/>
            <w:r w:rsidRPr="003008E9">
              <w:rPr>
                <w:rFonts w:cs="Tahoma"/>
                <w:i/>
                <w:iCs/>
                <w:sz w:val="20"/>
                <w:szCs w:val="20"/>
              </w:rPr>
              <w:t xml:space="preserve"> </w:t>
            </w:r>
            <w:proofErr w:type="spellStart"/>
            <w:r w:rsidRPr="003008E9">
              <w:rPr>
                <w:rFonts w:cs="Tahoma"/>
                <w:i/>
                <w:iCs/>
                <w:sz w:val="20"/>
                <w:szCs w:val="20"/>
              </w:rPr>
              <w:t>edilizia</w:t>
            </w:r>
            <w:proofErr w:type="spellEnd"/>
            <w:r w:rsidRPr="003008E9">
              <w:rPr>
                <w:rFonts w:cs="Tahoma"/>
                <w:i/>
                <w:iCs/>
                <w:sz w:val="20"/>
                <w:szCs w:val="20"/>
              </w:rPr>
              <w:t xml:space="preserve"> ai sensi </w:t>
            </w:r>
            <w:proofErr w:type="spellStart"/>
            <w:r w:rsidRPr="003008E9">
              <w:rPr>
                <w:rFonts w:cs="Tahoma"/>
                <w:i/>
                <w:iCs/>
                <w:sz w:val="20"/>
                <w:szCs w:val="20"/>
              </w:rPr>
              <w:t>dell'articolo</w:t>
            </w:r>
            <w:proofErr w:type="spellEnd"/>
            <w:r w:rsidRPr="003008E9">
              <w:rPr>
                <w:rFonts w:cs="Tahoma"/>
                <w:i/>
                <w:iCs/>
                <w:sz w:val="20"/>
                <w:szCs w:val="20"/>
              </w:rPr>
              <w:t xml:space="preserve"> 3, comma 1, </w:t>
            </w:r>
            <w:proofErr w:type="spellStart"/>
            <w:r w:rsidRPr="003008E9">
              <w:rPr>
                <w:rFonts w:cs="Tahoma"/>
                <w:i/>
                <w:iCs/>
                <w:sz w:val="20"/>
                <w:szCs w:val="20"/>
              </w:rPr>
              <w:t>lett</w:t>
            </w:r>
            <w:proofErr w:type="spellEnd"/>
            <w:r w:rsidRPr="003008E9">
              <w:rPr>
                <w:rFonts w:cs="Tahoma"/>
                <w:i/>
                <w:iCs/>
                <w:sz w:val="20"/>
                <w:szCs w:val="20"/>
              </w:rPr>
              <w:t xml:space="preserve">. d) del </w:t>
            </w:r>
            <w:proofErr w:type="spellStart"/>
            <w:r w:rsidRPr="003008E9">
              <w:rPr>
                <w:rFonts w:cs="Tahoma"/>
                <w:i/>
                <w:iCs/>
                <w:sz w:val="20"/>
                <w:szCs w:val="20"/>
              </w:rPr>
              <w:t>d.P.R</w:t>
            </w:r>
            <w:proofErr w:type="spellEnd"/>
            <w:r w:rsidRPr="003008E9">
              <w:rPr>
                <w:rFonts w:cs="Tahoma"/>
                <w:i/>
                <w:iCs/>
                <w:sz w:val="20"/>
                <w:szCs w:val="20"/>
              </w:rPr>
              <w:t xml:space="preserve">. 6 giugno 2001, n. 380, Testo </w:t>
            </w:r>
            <w:proofErr w:type="spellStart"/>
            <w:r w:rsidRPr="003008E9">
              <w:rPr>
                <w:rFonts w:cs="Tahoma"/>
                <w:i/>
                <w:iCs/>
                <w:sz w:val="20"/>
                <w:szCs w:val="20"/>
              </w:rPr>
              <w:t>unico</w:t>
            </w:r>
            <w:proofErr w:type="spellEnd"/>
            <w:r w:rsidRPr="003008E9">
              <w:rPr>
                <w:rFonts w:cs="Tahoma"/>
                <w:i/>
                <w:iCs/>
                <w:sz w:val="20"/>
                <w:szCs w:val="20"/>
              </w:rPr>
              <w:t xml:space="preserve"> delle </w:t>
            </w:r>
            <w:proofErr w:type="spellStart"/>
            <w:r w:rsidRPr="003008E9">
              <w:rPr>
                <w:rFonts w:cs="Tahoma"/>
                <w:i/>
                <w:iCs/>
                <w:sz w:val="20"/>
                <w:szCs w:val="20"/>
              </w:rPr>
              <w:t>disposizioni</w:t>
            </w:r>
            <w:proofErr w:type="spellEnd"/>
            <w:r w:rsidRPr="003008E9">
              <w:rPr>
                <w:rFonts w:cs="Tahoma"/>
                <w:i/>
                <w:iCs/>
                <w:sz w:val="20"/>
                <w:szCs w:val="20"/>
              </w:rPr>
              <w:t xml:space="preserve"> legislative e </w:t>
            </w:r>
            <w:proofErr w:type="spellStart"/>
            <w:r w:rsidRPr="003008E9">
              <w:rPr>
                <w:rFonts w:cs="Tahoma"/>
                <w:i/>
                <w:iCs/>
                <w:sz w:val="20"/>
                <w:szCs w:val="20"/>
              </w:rPr>
              <w:t>regolamentari</w:t>
            </w:r>
            <w:proofErr w:type="spellEnd"/>
            <w:r w:rsidRPr="003008E9">
              <w:rPr>
                <w:rFonts w:cs="Tahoma"/>
                <w:i/>
                <w:iCs/>
                <w:sz w:val="20"/>
                <w:szCs w:val="20"/>
              </w:rPr>
              <w:t xml:space="preserve"> in </w:t>
            </w:r>
            <w:proofErr w:type="spellStart"/>
            <w:r w:rsidRPr="003008E9">
              <w:rPr>
                <w:rFonts w:cs="Tahoma"/>
                <w:i/>
                <w:iCs/>
                <w:sz w:val="20"/>
                <w:szCs w:val="20"/>
              </w:rPr>
              <w:t>materia</w:t>
            </w:r>
            <w:proofErr w:type="spellEnd"/>
            <w:r w:rsidRPr="003008E9">
              <w:rPr>
                <w:rFonts w:cs="Tahoma"/>
                <w:i/>
                <w:iCs/>
                <w:sz w:val="20"/>
                <w:szCs w:val="20"/>
              </w:rPr>
              <w:t xml:space="preserve"> </w:t>
            </w:r>
            <w:proofErr w:type="spellStart"/>
            <w:r w:rsidRPr="003008E9">
              <w:rPr>
                <w:rFonts w:cs="Tahoma"/>
                <w:i/>
                <w:iCs/>
                <w:sz w:val="20"/>
                <w:szCs w:val="20"/>
              </w:rPr>
              <w:t>edilizia</w:t>
            </w:r>
            <w:proofErr w:type="spellEnd"/>
            <w:r w:rsidRPr="003008E9">
              <w:rPr>
                <w:rFonts w:cs="Tahoma"/>
                <w:i/>
                <w:iCs/>
                <w:sz w:val="20"/>
                <w:szCs w:val="20"/>
              </w:rPr>
              <w:t xml:space="preserve">. </w:t>
            </w:r>
          </w:p>
          <w:p w14:paraId="2F46B57E" w14:textId="66F09F47" w:rsidR="003008E9" w:rsidRPr="003008E9" w:rsidRDefault="003008E9" w:rsidP="00671FAB">
            <w:pPr>
              <w:spacing w:before="60" w:after="60" w:line="326" w:lineRule="auto"/>
              <w:rPr>
                <w:rFonts w:cs="Tahoma"/>
                <w:i/>
                <w:iCs/>
                <w:sz w:val="20"/>
                <w:szCs w:val="20"/>
              </w:rPr>
            </w:pPr>
            <w:r w:rsidRPr="003008E9">
              <w:rPr>
                <w:rFonts w:cs="Tahoma"/>
                <w:i/>
                <w:iCs/>
                <w:sz w:val="20"/>
                <w:szCs w:val="20"/>
              </w:rPr>
              <w:t xml:space="preserve">Al </w:t>
            </w:r>
            <w:proofErr w:type="spellStart"/>
            <w:r w:rsidRPr="003008E9">
              <w:rPr>
                <w:rFonts w:cs="Tahoma"/>
                <w:i/>
                <w:iCs/>
                <w:sz w:val="20"/>
                <w:szCs w:val="20"/>
              </w:rPr>
              <w:t>riguardo</w:t>
            </w:r>
            <w:proofErr w:type="spellEnd"/>
            <w:r w:rsidRPr="003008E9">
              <w:rPr>
                <w:rFonts w:cs="Tahoma"/>
                <w:i/>
                <w:iCs/>
                <w:sz w:val="20"/>
                <w:szCs w:val="20"/>
              </w:rPr>
              <w:t xml:space="preserve">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precisa</w:t>
            </w:r>
            <w:proofErr w:type="spellEnd"/>
            <w:r w:rsidRPr="003008E9">
              <w:rPr>
                <w:rFonts w:cs="Tahoma"/>
                <w:i/>
                <w:iCs/>
                <w:sz w:val="20"/>
                <w:szCs w:val="20"/>
              </w:rPr>
              <w:t xml:space="preserve"> che a </w:t>
            </w:r>
            <w:proofErr w:type="spellStart"/>
            <w:r w:rsidRPr="003008E9">
              <w:rPr>
                <w:rFonts w:cs="Tahoma"/>
                <w:i/>
                <w:iCs/>
                <w:sz w:val="20"/>
                <w:szCs w:val="20"/>
              </w:rPr>
              <w:t>seguito</w:t>
            </w:r>
            <w:proofErr w:type="spellEnd"/>
            <w:r w:rsidRPr="003008E9">
              <w:rPr>
                <w:rFonts w:cs="Tahoma"/>
                <w:i/>
                <w:iCs/>
                <w:sz w:val="20"/>
                <w:szCs w:val="20"/>
              </w:rPr>
              <w:t xml:space="preserve"> delle </w:t>
            </w:r>
            <w:proofErr w:type="spellStart"/>
            <w:r w:rsidRPr="003008E9">
              <w:rPr>
                <w:rFonts w:cs="Tahoma"/>
                <w:i/>
                <w:iCs/>
                <w:sz w:val="20"/>
                <w:szCs w:val="20"/>
              </w:rPr>
              <w:t>modifiche</w:t>
            </w:r>
            <w:proofErr w:type="spellEnd"/>
            <w:r w:rsidRPr="003008E9">
              <w:rPr>
                <w:rFonts w:cs="Tahoma"/>
                <w:i/>
                <w:iCs/>
                <w:sz w:val="20"/>
                <w:szCs w:val="20"/>
              </w:rPr>
              <w:t xml:space="preserve"> </w:t>
            </w:r>
            <w:proofErr w:type="spellStart"/>
            <w:r w:rsidRPr="003008E9">
              <w:rPr>
                <w:rFonts w:cs="Tahoma"/>
                <w:i/>
                <w:iCs/>
                <w:sz w:val="20"/>
                <w:szCs w:val="20"/>
              </w:rPr>
              <w:t>apportate</w:t>
            </w:r>
            <w:proofErr w:type="spellEnd"/>
            <w:r w:rsidRPr="003008E9">
              <w:rPr>
                <w:rFonts w:cs="Tahoma"/>
                <w:i/>
                <w:iCs/>
                <w:sz w:val="20"/>
                <w:szCs w:val="20"/>
              </w:rPr>
              <w:t xml:space="preserve"> </w:t>
            </w:r>
            <w:proofErr w:type="spellStart"/>
            <w:r w:rsidRPr="003008E9">
              <w:rPr>
                <w:rFonts w:cs="Tahoma"/>
                <w:i/>
                <w:iCs/>
                <w:sz w:val="20"/>
                <w:szCs w:val="20"/>
              </w:rPr>
              <w:t>dall'articolo</w:t>
            </w:r>
            <w:proofErr w:type="spellEnd"/>
            <w:r w:rsidRPr="003008E9">
              <w:rPr>
                <w:rFonts w:cs="Tahoma"/>
                <w:i/>
                <w:iCs/>
                <w:sz w:val="20"/>
                <w:szCs w:val="20"/>
              </w:rPr>
              <w:t xml:space="preserve"> 10, comma 1, </w:t>
            </w:r>
            <w:proofErr w:type="spellStart"/>
            <w:r w:rsidRPr="003008E9">
              <w:rPr>
                <w:rFonts w:cs="Tahoma"/>
                <w:i/>
                <w:iCs/>
                <w:sz w:val="20"/>
                <w:szCs w:val="20"/>
              </w:rPr>
              <w:t>lettera</w:t>
            </w:r>
            <w:proofErr w:type="spellEnd"/>
            <w:r w:rsidRPr="003008E9">
              <w:rPr>
                <w:rFonts w:cs="Tahoma"/>
                <w:i/>
                <w:iCs/>
                <w:sz w:val="20"/>
                <w:szCs w:val="20"/>
              </w:rPr>
              <w:t xml:space="preserve"> b, n. 2 del decreto legge 16 luglio 2020, n. 76 (</w:t>
            </w:r>
            <w:r w:rsidR="00193D66">
              <w:rPr>
                <w:rFonts w:cs="Tahoma"/>
                <w:i/>
                <w:iCs/>
                <w:sz w:val="20"/>
                <w:szCs w:val="20"/>
              </w:rPr>
              <w:t>c.d.</w:t>
            </w:r>
            <w:r w:rsidRPr="003008E9">
              <w:rPr>
                <w:rFonts w:cs="Tahoma"/>
                <w:i/>
                <w:iCs/>
                <w:sz w:val="20"/>
                <w:szCs w:val="20"/>
              </w:rPr>
              <w:t xml:space="preserve"> decreto "</w:t>
            </w:r>
            <w:proofErr w:type="spellStart"/>
            <w:r w:rsidRPr="003008E9">
              <w:rPr>
                <w:rFonts w:cs="Tahoma"/>
                <w:i/>
                <w:iCs/>
                <w:sz w:val="20"/>
                <w:szCs w:val="20"/>
              </w:rPr>
              <w:t>Semplificazione</w:t>
            </w:r>
            <w:proofErr w:type="spellEnd"/>
            <w:r w:rsidRPr="003008E9">
              <w:rPr>
                <w:rFonts w:cs="Tahoma"/>
                <w:i/>
                <w:iCs/>
                <w:sz w:val="20"/>
                <w:szCs w:val="20"/>
              </w:rPr>
              <w:t xml:space="preserve">") </w:t>
            </w:r>
            <w:proofErr w:type="spellStart"/>
            <w:r w:rsidRPr="003008E9">
              <w:rPr>
                <w:rFonts w:cs="Tahoma"/>
                <w:i/>
                <w:iCs/>
                <w:sz w:val="20"/>
                <w:szCs w:val="20"/>
              </w:rPr>
              <w:t>rientrano</w:t>
            </w:r>
            <w:proofErr w:type="spellEnd"/>
            <w:r w:rsidRPr="003008E9">
              <w:rPr>
                <w:rFonts w:cs="Tahoma"/>
                <w:i/>
                <w:iCs/>
                <w:sz w:val="20"/>
                <w:szCs w:val="20"/>
              </w:rPr>
              <w:t xml:space="preserve"> </w:t>
            </w:r>
            <w:proofErr w:type="spellStart"/>
            <w:r w:rsidRPr="003008E9">
              <w:rPr>
                <w:rFonts w:cs="Tahoma"/>
                <w:i/>
                <w:iCs/>
                <w:sz w:val="20"/>
                <w:szCs w:val="20"/>
              </w:rPr>
              <w:t>tra</w:t>
            </w:r>
            <w:proofErr w:type="spellEnd"/>
            <w:r w:rsidRPr="003008E9">
              <w:rPr>
                <w:rFonts w:cs="Tahoma"/>
                <w:i/>
                <w:iCs/>
                <w:sz w:val="20"/>
                <w:szCs w:val="20"/>
              </w:rPr>
              <w:t xml:space="preserv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ristrutturazione</w:t>
            </w:r>
            <w:proofErr w:type="spellEnd"/>
            <w:r w:rsidRPr="003008E9">
              <w:rPr>
                <w:rFonts w:cs="Tahoma"/>
                <w:i/>
                <w:iCs/>
                <w:sz w:val="20"/>
                <w:szCs w:val="20"/>
              </w:rPr>
              <w:t xml:space="preserve"> </w:t>
            </w:r>
            <w:proofErr w:type="spellStart"/>
            <w:r w:rsidRPr="003008E9">
              <w:rPr>
                <w:rFonts w:cs="Tahoma"/>
                <w:i/>
                <w:iCs/>
                <w:sz w:val="20"/>
                <w:szCs w:val="20"/>
              </w:rPr>
              <w:t>edilizia</w:t>
            </w:r>
            <w:proofErr w:type="spellEnd"/>
            <w:r w:rsidRPr="003008E9">
              <w:rPr>
                <w:rFonts w:cs="Tahoma"/>
                <w:i/>
                <w:iCs/>
                <w:sz w:val="20"/>
                <w:szCs w:val="20"/>
              </w:rPr>
              <w:t xml:space="preserv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demolizione</w:t>
            </w:r>
            <w:proofErr w:type="spellEnd"/>
            <w:r w:rsidRPr="003008E9">
              <w:rPr>
                <w:rFonts w:cs="Tahoma"/>
                <w:i/>
                <w:iCs/>
                <w:sz w:val="20"/>
                <w:szCs w:val="20"/>
              </w:rPr>
              <w:t xml:space="preserve"> e </w:t>
            </w:r>
            <w:proofErr w:type="spellStart"/>
            <w:r w:rsidRPr="003008E9">
              <w:rPr>
                <w:rFonts w:cs="Tahoma"/>
                <w:i/>
                <w:iCs/>
                <w:sz w:val="20"/>
                <w:szCs w:val="20"/>
              </w:rPr>
              <w:t>ricostruzione</w:t>
            </w:r>
            <w:proofErr w:type="spellEnd"/>
            <w:r w:rsidRPr="003008E9">
              <w:rPr>
                <w:rFonts w:cs="Tahoma"/>
                <w:i/>
                <w:iCs/>
                <w:sz w:val="20"/>
                <w:szCs w:val="20"/>
              </w:rPr>
              <w:t xml:space="preserve"> di </w:t>
            </w:r>
            <w:proofErr w:type="spellStart"/>
            <w:r w:rsidRPr="003008E9">
              <w:rPr>
                <w:rFonts w:cs="Tahoma"/>
                <w:i/>
                <w:iCs/>
                <w:sz w:val="20"/>
                <w:szCs w:val="20"/>
              </w:rPr>
              <w:t>edifici</w:t>
            </w:r>
            <w:proofErr w:type="spellEnd"/>
            <w:r w:rsidRPr="003008E9">
              <w:rPr>
                <w:rFonts w:cs="Tahoma"/>
                <w:i/>
                <w:iCs/>
                <w:sz w:val="20"/>
                <w:szCs w:val="20"/>
              </w:rPr>
              <w:t xml:space="preserve"> esistenti con </w:t>
            </w:r>
            <w:proofErr w:type="spellStart"/>
            <w:r w:rsidRPr="003008E9">
              <w:rPr>
                <w:rFonts w:cs="Tahoma"/>
                <w:i/>
                <w:iCs/>
                <w:sz w:val="20"/>
                <w:szCs w:val="20"/>
              </w:rPr>
              <w:t>diversa</w:t>
            </w:r>
            <w:proofErr w:type="spellEnd"/>
            <w:r w:rsidRPr="003008E9">
              <w:rPr>
                <w:rFonts w:cs="Tahoma"/>
                <w:i/>
                <w:iCs/>
                <w:sz w:val="20"/>
                <w:szCs w:val="20"/>
              </w:rPr>
              <w:t xml:space="preserve"> </w:t>
            </w:r>
            <w:proofErr w:type="spellStart"/>
            <w:r w:rsidRPr="003008E9">
              <w:rPr>
                <w:rFonts w:cs="Tahoma"/>
                <w:i/>
                <w:iCs/>
                <w:sz w:val="20"/>
                <w:szCs w:val="20"/>
              </w:rPr>
              <w:t>sagoma</w:t>
            </w:r>
            <w:proofErr w:type="spellEnd"/>
            <w:r w:rsidRPr="003008E9">
              <w:rPr>
                <w:rFonts w:cs="Tahoma"/>
                <w:i/>
                <w:iCs/>
                <w:sz w:val="20"/>
                <w:szCs w:val="20"/>
              </w:rPr>
              <w:t xml:space="preserve">, </w:t>
            </w:r>
            <w:proofErr w:type="spellStart"/>
            <w:r w:rsidRPr="003008E9">
              <w:rPr>
                <w:rFonts w:cs="Tahoma"/>
                <w:i/>
                <w:iCs/>
                <w:sz w:val="20"/>
                <w:szCs w:val="20"/>
              </w:rPr>
              <w:t>prospetti</w:t>
            </w:r>
            <w:proofErr w:type="spellEnd"/>
            <w:r w:rsidRPr="003008E9">
              <w:rPr>
                <w:rFonts w:cs="Tahoma"/>
                <w:i/>
                <w:iCs/>
                <w:sz w:val="20"/>
                <w:szCs w:val="20"/>
              </w:rPr>
              <w:t xml:space="preserve">, </w:t>
            </w:r>
            <w:proofErr w:type="spellStart"/>
            <w:r w:rsidRPr="003008E9">
              <w:rPr>
                <w:rFonts w:cs="Tahoma"/>
                <w:i/>
                <w:iCs/>
                <w:sz w:val="20"/>
                <w:szCs w:val="20"/>
              </w:rPr>
              <w:t>sedime</w:t>
            </w:r>
            <w:proofErr w:type="spellEnd"/>
            <w:r w:rsidRPr="003008E9">
              <w:rPr>
                <w:rFonts w:cs="Tahoma"/>
                <w:i/>
                <w:iCs/>
                <w:sz w:val="20"/>
                <w:szCs w:val="20"/>
              </w:rPr>
              <w:t xml:space="preserve"> e </w:t>
            </w:r>
            <w:proofErr w:type="spellStart"/>
            <w:r w:rsidRPr="003008E9">
              <w:rPr>
                <w:rFonts w:cs="Tahoma"/>
                <w:i/>
                <w:iCs/>
                <w:sz w:val="20"/>
                <w:szCs w:val="20"/>
              </w:rPr>
              <w:t>caratteristiche</w:t>
            </w:r>
            <w:proofErr w:type="spellEnd"/>
            <w:r w:rsidRPr="003008E9">
              <w:rPr>
                <w:rFonts w:cs="Tahoma"/>
                <w:i/>
                <w:iCs/>
                <w:sz w:val="20"/>
                <w:szCs w:val="20"/>
              </w:rPr>
              <w:t xml:space="preserve"> </w:t>
            </w:r>
            <w:proofErr w:type="spellStart"/>
            <w:r w:rsidRPr="003008E9">
              <w:rPr>
                <w:rFonts w:cs="Tahoma"/>
                <w:i/>
                <w:iCs/>
                <w:sz w:val="20"/>
                <w:szCs w:val="20"/>
              </w:rPr>
              <w:t>planivolumetriche</w:t>
            </w:r>
            <w:proofErr w:type="spellEnd"/>
            <w:r w:rsidRPr="003008E9">
              <w:rPr>
                <w:rFonts w:cs="Tahoma"/>
                <w:i/>
                <w:iCs/>
                <w:sz w:val="20"/>
                <w:szCs w:val="20"/>
              </w:rPr>
              <w:t xml:space="preserve"> e </w:t>
            </w:r>
            <w:proofErr w:type="spellStart"/>
            <w:r w:rsidRPr="003008E9">
              <w:rPr>
                <w:rFonts w:cs="Tahoma"/>
                <w:i/>
                <w:iCs/>
                <w:sz w:val="20"/>
                <w:szCs w:val="20"/>
              </w:rPr>
              <w:t>tipologiche</w:t>
            </w:r>
            <w:proofErr w:type="spellEnd"/>
            <w:r w:rsidRPr="003008E9">
              <w:rPr>
                <w:rFonts w:cs="Tahoma"/>
                <w:i/>
                <w:iCs/>
                <w:sz w:val="20"/>
                <w:szCs w:val="20"/>
              </w:rPr>
              <w:t xml:space="preserve">, con le </w:t>
            </w:r>
            <w:proofErr w:type="spellStart"/>
            <w:r w:rsidRPr="003008E9">
              <w:rPr>
                <w:rFonts w:cs="Tahoma"/>
                <w:i/>
                <w:iCs/>
                <w:sz w:val="20"/>
                <w:szCs w:val="20"/>
              </w:rPr>
              <w:t>innovazioni</w:t>
            </w:r>
            <w:proofErr w:type="spellEnd"/>
            <w:r w:rsidRPr="003008E9">
              <w:rPr>
                <w:rFonts w:cs="Tahoma"/>
                <w:i/>
                <w:iCs/>
                <w:sz w:val="20"/>
                <w:szCs w:val="20"/>
              </w:rPr>
              <w:t xml:space="preserve"> </w:t>
            </w:r>
            <w:proofErr w:type="spellStart"/>
            <w:r w:rsidRPr="003008E9">
              <w:rPr>
                <w:rFonts w:cs="Tahoma"/>
                <w:i/>
                <w:iCs/>
                <w:sz w:val="20"/>
                <w:szCs w:val="20"/>
              </w:rPr>
              <w:t>necessarie</w:t>
            </w:r>
            <w:proofErr w:type="spellEnd"/>
            <w:r w:rsidRPr="003008E9">
              <w:rPr>
                <w:rFonts w:cs="Tahoma"/>
                <w:i/>
                <w:iCs/>
                <w:sz w:val="20"/>
                <w:szCs w:val="20"/>
              </w:rPr>
              <w:t xml:space="preserve"> per </w:t>
            </w:r>
            <w:proofErr w:type="spellStart"/>
            <w:r w:rsidRPr="003008E9">
              <w:rPr>
                <w:rFonts w:cs="Tahoma"/>
                <w:i/>
                <w:iCs/>
                <w:sz w:val="20"/>
                <w:szCs w:val="20"/>
              </w:rPr>
              <w:t>l'adeguamento</w:t>
            </w:r>
            <w:proofErr w:type="spellEnd"/>
            <w:r w:rsidRPr="003008E9">
              <w:rPr>
                <w:rFonts w:cs="Tahoma"/>
                <w:i/>
                <w:iCs/>
                <w:sz w:val="20"/>
                <w:szCs w:val="20"/>
              </w:rPr>
              <w:t xml:space="preserve"> alla </w:t>
            </w:r>
            <w:proofErr w:type="spellStart"/>
            <w:r w:rsidRPr="003008E9">
              <w:rPr>
                <w:rFonts w:cs="Tahoma"/>
                <w:i/>
                <w:iCs/>
                <w:sz w:val="20"/>
                <w:szCs w:val="20"/>
              </w:rPr>
              <w:t>normativa</w:t>
            </w:r>
            <w:proofErr w:type="spellEnd"/>
            <w:r w:rsidRPr="003008E9">
              <w:rPr>
                <w:rFonts w:cs="Tahoma"/>
                <w:i/>
                <w:iCs/>
                <w:sz w:val="20"/>
                <w:szCs w:val="20"/>
              </w:rPr>
              <w:t xml:space="preserve"> </w:t>
            </w:r>
            <w:proofErr w:type="spellStart"/>
            <w:r w:rsidRPr="003008E9">
              <w:rPr>
                <w:rFonts w:cs="Tahoma"/>
                <w:i/>
                <w:iCs/>
                <w:sz w:val="20"/>
                <w:szCs w:val="20"/>
              </w:rPr>
              <w:t>antisismica</w:t>
            </w:r>
            <w:proofErr w:type="spellEnd"/>
            <w:r w:rsidRPr="003008E9">
              <w:rPr>
                <w:rFonts w:cs="Tahoma"/>
                <w:i/>
                <w:iCs/>
                <w:sz w:val="20"/>
                <w:szCs w:val="20"/>
              </w:rPr>
              <w:t xml:space="preserve">, per </w:t>
            </w:r>
            <w:proofErr w:type="spellStart"/>
            <w:r w:rsidRPr="003008E9">
              <w:rPr>
                <w:rFonts w:cs="Tahoma"/>
                <w:i/>
                <w:iCs/>
                <w:sz w:val="20"/>
                <w:szCs w:val="20"/>
              </w:rPr>
              <w:t>l'applicazione</w:t>
            </w:r>
            <w:proofErr w:type="spellEnd"/>
            <w:r w:rsidRPr="003008E9">
              <w:rPr>
                <w:rFonts w:cs="Tahoma"/>
                <w:i/>
                <w:iCs/>
                <w:sz w:val="20"/>
                <w:szCs w:val="20"/>
              </w:rPr>
              <w:t xml:space="preserve"> della </w:t>
            </w:r>
            <w:proofErr w:type="spellStart"/>
            <w:r w:rsidRPr="003008E9">
              <w:rPr>
                <w:rFonts w:cs="Tahoma"/>
                <w:i/>
                <w:iCs/>
                <w:sz w:val="20"/>
                <w:szCs w:val="20"/>
              </w:rPr>
              <w:t>normativa</w:t>
            </w:r>
            <w:proofErr w:type="spellEnd"/>
            <w:r w:rsidRPr="003008E9">
              <w:rPr>
                <w:rFonts w:cs="Tahoma"/>
                <w:i/>
                <w:iCs/>
                <w:sz w:val="20"/>
                <w:szCs w:val="20"/>
              </w:rPr>
              <w:t xml:space="preserve"> </w:t>
            </w:r>
            <w:proofErr w:type="spellStart"/>
            <w:r w:rsidRPr="003008E9">
              <w:rPr>
                <w:rFonts w:cs="Tahoma"/>
                <w:i/>
                <w:iCs/>
                <w:sz w:val="20"/>
                <w:szCs w:val="20"/>
              </w:rPr>
              <w:lastRenderedPageBreak/>
              <w:t>sull'accessibilità</w:t>
            </w:r>
            <w:proofErr w:type="spellEnd"/>
            <w:r w:rsidRPr="003008E9">
              <w:rPr>
                <w:rFonts w:cs="Tahoma"/>
                <w:i/>
                <w:iCs/>
                <w:sz w:val="20"/>
                <w:szCs w:val="20"/>
              </w:rPr>
              <w:t xml:space="preserve">, per </w:t>
            </w:r>
            <w:proofErr w:type="spellStart"/>
            <w:r w:rsidRPr="003008E9">
              <w:rPr>
                <w:rFonts w:cs="Tahoma"/>
                <w:i/>
                <w:iCs/>
                <w:sz w:val="20"/>
                <w:szCs w:val="20"/>
              </w:rPr>
              <w:t>l'istallazione</w:t>
            </w:r>
            <w:proofErr w:type="spellEnd"/>
            <w:r w:rsidRPr="003008E9">
              <w:rPr>
                <w:rFonts w:cs="Tahoma"/>
                <w:i/>
                <w:iCs/>
                <w:sz w:val="20"/>
                <w:szCs w:val="20"/>
              </w:rPr>
              <w:t xml:space="preserve"> di </w:t>
            </w:r>
            <w:proofErr w:type="spellStart"/>
            <w:r w:rsidRPr="003008E9">
              <w:rPr>
                <w:rFonts w:cs="Tahoma"/>
                <w:i/>
                <w:iCs/>
                <w:sz w:val="20"/>
                <w:szCs w:val="20"/>
              </w:rPr>
              <w:t>impianti</w:t>
            </w:r>
            <w:proofErr w:type="spellEnd"/>
            <w:r w:rsidRPr="003008E9">
              <w:rPr>
                <w:rFonts w:cs="Tahoma"/>
                <w:i/>
                <w:iCs/>
                <w:sz w:val="20"/>
                <w:szCs w:val="20"/>
              </w:rPr>
              <w:t xml:space="preserve"> </w:t>
            </w:r>
            <w:proofErr w:type="spellStart"/>
            <w:r w:rsidRPr="003008E9">
              <w:rPr>
                <w:rFonts w:cs="Tahoma"/>
                <w:i/>
                <w:iCs/>
                <w:sz w:val="20"/>
                <w:szCs w:val="20"/>
              </w:rPr>
              <w:t>tecnologici</w:t>
            </w:r>
            <w:proofErr w:type="spellEnd"/>
            <w:r w:rsidRPr="003008E9">
              <w:rPr>
                <w:rFonts w:cs="Tahoma"/>
                <w:i/>
                <w:iCs/>
                <w:sz w:val="20"/>
                <w:szCs w:val="20"/>
              </w:rPr>
              <w:t xml:space="preserve"> e per </w:t>
            </w:r>
            <w:proofErr w:type="spellStart"/>
            <w:r w:rsidRPr="003008E9">
              <w:rPr>
                <w:rFonts w:cs="Tahoma"/>
                <w:i/>
                <w:iCs/>
                <w:sz w:val="20"/>
                <w:szCs w:val="20"/>
              </w:rPr>
              <w:t>l'efficientamento</w:t>
            </w:r>
            <w:proofErr w:type="spellEnd"/>
            <w:r w:rsidRPr="003008E9">
              <w:rPr>
                <w:rFonts w:cs="Tahoma"/>
                <w:i/>
                <w:iCs/>
                <w:sz w:val="20"/>
                <w:szCs w:val="20"/>
              </w:rPr>
              <w:t xml:space="preserve"> </w:t>
            </w:r>
            <w:proofErr w:type="spellStart"/>
            <w:r w:rsidRPr="003008E9">
              <w:rPr>
                <w:rFonts w:cs="Tahoma"/>
                <w:i/>
                <w:iCs/>
                <w:sz w:val="20"/>
                <w:szCs w:val="20"/>
              </w:rPr>
              <w:t>energetico</w:t>
            </w:r>
            <w:proofErr w:type="spellEnd"/>
            <w:r w:rsidRPr="003008E9">
              <w:rPr>
                <w:rFonts w:cs="Tahoma"/>
                <w:i/>
                <w:iCs/>
                <w:sz w:val="20"/>
                <w:szCs w:val="20"/>
              </w:rPr>
              <w:t xml:space="preserve">. </w:t>
            </w:r>
            <w:proofErr w:type="spellStart"/>
            <w:r w:rsidRPr="003008E9">
              <w:rPr>
                <w:rFonts w:cs="Tahoma"/>
                <w:i/>
                <w:iCs/>
                <w:sz w:val="20"/>
                <w:szCs w:val="20"/>
              </w:rPr>
              <w:t>L'intervento</w:t>
            </w:r>
            <w:proofErr w:type="spellEnd"/>
            <w:r w:rsidRPr="003008E9">
              <w:rPr>
                <w:rFonts w:cs="Tahoma"/>
                <w:i/>
                <w:iCs/>
                <w:sz w:val="20"/>
                <w:szCs w:val="20"/>
              </w:rPr>
              <w:t xml:space="preserve"> può </w:t>
            </w:r>
            <w:proofErr w:type="spellStart"/>
            <w:r w:rsidRPr="003008E9">
              <w:rPr>
                <w:rFonts w:cs="Tahoma"/>
                <w:i/>
                <w:iCs/>
                <w:sz w:val="20"/>
                <w:szCs w:val="20"/>
              </w:rPr>
              <w:t>prevedere</w:t>
            </w:r>
            <w:proofErr w:type="spellEnd"/>
            <w:r w:rsidRPr="003008E9">
              <w:rPr>
                <w:rFonts w:cs="Tahoma"/>
                <w:i/>
                <w:iCs/>
                <w:sz w:val="20"/>
                <w:szCs w:val="20"/>
              </w:rPr>
              <w:t xml:space="preserve"> </w:t>
            </w:r>
            <w:proofErr w:type="spellStart"/>
            <w:r w:rsidRPr="003008E9">
              <w:rPr>
                <w:rFonts w:cs="Tahoma"/>
                <w:i/>
                <w:iCs/>
                <w:sz w:val="20"/>
                <w:szCs w:val="20"/>
              </w:rPr>
              <w:t>altresì</w:t>
            </w:r>
            <w:proofErr w:type="spellEnd"/>
            <w:r w:rsidRPr="003008E9">
              <w:rPr>
                <w:rFonts w:cs="Tahoma"/>
                <w:i/>
                <w:iCs/>
                <w:sz w:val="20"/>
                <w:szCs w:val="20"/>
              </w:rPr>
              <w:t xml:space="preserve">, </w:t>
            </w:r>
            <w:proofErr w:type="spellStart"/>
            <w:r w:rsidRPr="003008E9">
              <w:rPr>
                <w:rFonts w:cs="Tahoma"/>
                <w:i/>
                <w:iCs/>
                <w:sz w:val="20"/>
                <w:szCs w:val="20"/>
              </w:rPr>
              <w:t>nei</w:t>
            </w:r>
            <w:proofErr w:type="spellEnd"/>
            <w:r w:rsidRPr="003008E9">
              <w:rPr>
                <w:rFonts w:cs="Tahoma"/>
                <w:i/>
                <w:iCs/>
                <w:sz w:val="20"/>
                <w:szCs w:val="20"/>
              </w:rPr>
              <w:t xml:space="preserve"> soli </w:t>
            </w:r>
            <w:proofErr w:type="spellStart"/>
            <w:r w:rsidRPr="003008E9">
              <w:rPr>
                <w:rFonts w:cs="Tahoma"/>
                <w:i/>
                <w:iCs/>
                <w:sz w:val="20"/>
                <w:szCs w:val="20"/>
              </w:rPr>
              <w:t>casi</w:t>
            </w:r>
            <w:proofErr w:type="spellEnd"/>
            <w:r w:rsidRPr="003008E9">
              <w:rPr>
                <w:rFonts w:cs="Tahoma"/>
                <w:i/>
                <w:iCs/>
                <w:sz w:val="20"/>
                <w:szCs w:val="20"/>
              </w:rPr>
              <w:t xml:space="preserve"> </w:t>
            </w:r>
            <w:proofErr w:type="spellStart"/>
            <w:r w:rsidRPr="003008E9">
              <w:rPr>
                <w:rFonts w:cs="Tahoma"/>
                <w:i/>
                <w:iCs/>
                <w:sz w:val="20"/>
                <w:szCs w:val="20"/>
              </w:rPr>
              <w:t>espressamente</w:t>
            </w:r>
            <w:proofErr w:type="spellEnd"/>
            <w:r w:rsidRPr="003008E9">
              <w:rPr>
                <w:rFonts w:cs="Tahoma"/>
                <w:i/>
                <w:iCs/>
                <w:sz w:val="20"/>
                <w:szCs w:val="20"/>
              </w:rPr>
              <w:t xml:space="preserve"> </w:t>
            </w:r>
            <w:proofErr w:type="spellStart"/>
            <w:r w:rsidRPr="003008E9">
              <w:rPr>
                <w:rFonts w:cs="Tahoma"/>
                <w:i/>
                <w:iCs/>
                <w:sz w:val="20"/>
                <w:szCs w:val="20"/>
              </w:rPr>
              <w:t>previsti</w:t>
            </w:r>
            <w:proofErr w:type="spellEnd"/>
            <w:r w:rsidRPr="003008E9">
              <w:rPr>
                <w:rFonts w:cs="Tahoma"/>
                <w:i/>
                <w:iCs/>
                <w:sz w:val="20"/>
                <w:szCs w:val="20"/>
              </w:rPr>
              <w:t xml:space="preserve"> dalla </w:t>
            </w:r>
            <w:proofErr w:type="spellStart"/>
            <w:r w:rsidRPr="003008E9">
              <w:rPr>
                <w:rFonts w:cs="Tahoma"/>
                <w:i/>
                <w:iCs/>
                <w:sz w:val="20"/>
                <w:szCs w:val="20"/>
              </w:rPr>
              <w:t>legislazione</w:t>
            </w:r>
            <w:proofErr w:type="spellEnd"/>
            <w:r w:rsidRPr="003008E9">
              <w:rPr>
                <w:rFonts w:cs="Tahoma"/>
                <w:i/>
                <w:iCs/>
                <w:sz w:val="20"/>
                <w:szCs w:val="20"/>
              </w:rPr>
              <w:t xml:space="preserve"> </w:t>
            </w:r>
            <w:proofErr w:type="spellStart"/>
            <w:r w:rsidRPr="003008E9">
              <w:rPr>
                <w:rFonts w:cs="Tahoma"/>
                <w:i/>
                <w:iCs/>
                <w:sz w:val="20"/>
                <w:szCs w:val="20"/>
              </w:rPr>
              <w:t>vigente</w:t>
            </w:r>
            <w:proofErr w:type="spellEnd"/>
            <w:r w:rsidRPr="003008E9">
              <w:rPr>
                <w:rFonts w:cs="Tahoma"/>
                <w:i/>
                <w:iCs/>
                <w:sz w:val="20"/>
                <w:szCs w:val="20"/>
              </w:rPr>
              <w:t xml:space="preserve"> o </w:t>
            </w:r>
            <w:proofErr w:type="spellStart"/>
            <w:r w:rsidRPr="003008E9">
              <w:rPr>
                <w:rFonts w:cs="Tahoma"/>
                <w:i/>
                <w:iCs/>
                <w:sz w:val="20"/>
                <w:szCs w:val="20"/>
              </w:rPr>
              <w:t>dagli</w:t>
            </w:r>
            <w:proofErr w:type="spellEnd"/>
            <w:r w:rsidRPr="003008E9">
              <w:rPr>
                <w:rFonts w:cs="Tahoma"/>
                <w:i/>
                <w:iCs/>
                <w:sz w:val="20"/>
                <w:szCs w:val="20"/>
              </w:rPr>
              <w:t xml:space="preserve"> </w:t>
            </w:r>
            <w:proofErr w:type="spellStart"/>
            <w:r w:rsidRPr="003008E9">
              <w:rPr>
                <w:rFonts w:cs="Tahoma"/>
                <w:i/>
                <w:iCs/>
                <w:sz w:val="20"/>
                <w:szCs w:val="20"/>
              </w:rPr>
              <w:t>strumenti</w:t>
            </w:r>
            <w:proofErr w:type="spellEnd"/>
            <w:r w:rsidRPr="003008E9">
              <w:rPr>
                <w:rFonts w:cs="Tahoma"/>
                <w:i/>
                <w:iCs/>
                <w:sz w:val="20"/>
                <w:szCs w:val="20"/>
              </w:rPr>
              <w:t xml:space="preserve"> </w:t>
            </w:r>
            <w:proofErr w:type="spellStart"/>
            <w:r w:rsidRPr="003008E9">
              <w:rPr>
                <w:rFonts w:cs="Tahoma"/>
                <w:i/>
                <w:iCs/>
                <w:sz w:val="20"/>
                <w:szCs w:val="20"/>
              </w:rPr>
              <w:t>urbanistici</w:t>
            </w:r>
            <w:proofErr w:type="spellEnd"/>
            <w:r w:rsidRPr="003008E9">
              <w:rPr>
                <w:rFonts w:cs="Tahoma"/>
                <w:i/>
                <w:iCs/>
                <w:sz w:val="20"/>
                <w:szCs w:val="20"/>
              </w:rPr>
              <w:t xml:space="preserve"> </w:t>
            </w:r>
            <w:proofErr w:type="spellStart"/>
            <w:r w:rsidRPr="003008E9">
              <w:rPr>
                <w:rFonts w:cs="Tahoma"/>
                <w:i/>
                <w:iCs/>
                <w:sz w:val="20"/>
                <w:szCs w:val="20"/>
              </w:rPr>
              <w:t>comunali</w:t>
            </w:r>
            <w:proofErr w:type="spellEnd"/>
            <w:r w:rsidRPr="003008E9">
              <w:rPr>
                <w:rFonts w:cs="Tahoma"/>
                <w:i/>
                <w:iCs/>
                <w:sz w:val="20"/>
                <w:szCs w:val="20"/>
              </w:rPr>
              <w:t xml:space="preserve">, </w:t>
            </w:r>
            <w:proofErr w:type="spellStart"/>
            <w:r w:rsidRPr="003008E9">
              <w:rPr>
                <w:rFonts w:cs="Tahoma"/>
                <w:i/>
                <w:iCs/>
                <w:sz w:val="20"/>
                <w:szCs w:val="20"/>
              </w:rPr>
              <w:t>incrementi</w:t>
            </w:r>
            <w:proofErr w:type="spellEnd"/>
            <w:r w:rsidRPr="003008E9">
              <w:rPr>
                <w:rFonts w:cs="Tahoma"/>
                <w:i/>
                <w:iCs/>
                <w:sz w:val="20"/>
                <w:szCs w:val="20"/>
              </w:rPr>
              <w:t xml:space="preserve"> di </w:t>
            </w:r>
            <w:proofErr w:type="spellStart"/>
            <w:r w:rsidRPr="003008E9">
              <w:rPr>
                <w:rFonts w:cs="Tahoma"/>
                <w:i/>
                <w:iCs/>
                <w:sz w:val="20"/>
                <w:szCs w:val="20"/>
              </w:rPr>
              <w:t>volumetria</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per </w:t>
            </w:r>
            <w:proofErr w:type="spellStart"/>
            <w:r w:rsidRPr="003008E9">
              <w:rPr>
                <w:rFonts w:cs="Tahoma"/>
                <w:i/>
                <w:iCs/>
                <w:sz w:val="20"/>
                <w:szCs w:val="20"/>
              </w:rPr>
              <w:t>promuovere</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rigenerazione</w:t>
            </w:r>
            <w:proofErr w:type="spellEnd"/>
            <w:r w:rsidRPr="003008E9">
              <w:rPr>
                <w:rFonts w:cs="Tahoma"/>
                <w:i/>
                <w:iCs/>
                <w:sz w:val="20"/>
                <w:szCs w:val="20"/>
              </w:rPr>
              <w:t xml:space="preserve"> </w:t>
            </w:r>
            <w:proofErr w:type="spellStart"/>
            <w:r w:rsidRPr="003008E9">
              <w:rPr>
                <w:rFonts w:cs="Tahoma"/>
                <w:i/>
                <w:iCs/>
                <w:sz w:val="20"/>
                <w:szCs w:val="20"/>
              </w:rPr>
              <w:t>urbana</w:t>
            </w:r>
            <w:proofErr w:type="spellEnd"/>
            <w:r w:rsidRPr="003008E9">
              <w:rPr>
                <w:rFonts w:cs="Tahoma"/>
                <w:i/>
                <w:iCs/>
                <w:sz w:val="20"/>
                <w:szCs w:val="20"/>
              </w:rPr>
              <w:t xml:space="preserve"> (...)». </w:t>
            </w:r>
          </w:p>
          <w:p w14:paraId="46AD623D" w14:textId="77777777" w:rsidR="003008E9" w:rsidRPr="003008E9" w:rsidRDefault="003008E9" w:rsidP="00671FAB">
            <w:pPr>
              <w:spacing w:before="60" w:after="60" w:line="326" w:lineRule="auto"/>
              <w:rPr>
                <w:rFonts w:cs="Tahoma"/>
                <w:i/>
                <w:iCs/>
                <w:sz w:val="20"/>
                <w:szCs w:val="20"/>
              </w:rPr>
            </w:pPr>
            <w:r w:rsidRPr="003008E9">
              <w:rPr>
                <w:rFonts w:cs="Tahoma"/>
                <w:i/>
                <w:iCs/>
                <w:sz w:val="20"/>
                <w:szCs w:val="20"/>
              </w:rPr>
              <w:t xml:space="preserve">Sul punto, la </w:t>
            </w:r>
            <w:proofErr w:type="spellStart"/>
            <w:r w:rsidRPr="003008E9">
              <w:rPr>
                <w:rFonts w:cs="Tahoma"/>
                <w:i/>
                <w:iCs/>
                <w:sz w:val="20"/>
                <w:szCs w:val="20"/>
              </w:rPr>
              <w:t>relazione</w:t>
            </w:r>
            <w:proofErr w:type="spellEnd"/>
            <w:r w:rsidRPr="003008E9">
              <w:rPr>
                <w:rFonts w:cs="Tahoma"/>
                <w:i/>
                <w:iCs/>
                <w:sz w:val="20"/>
                <w:szCs w:val="20"/>
              </w:rPr>
              <w:t xml:space="preserve"> </w:t>
            </w:r>
            <w:proofErr w:type="spellStart"/>
            <w:r w:rsidRPr="003008E9">
              <w:rPr>
                <w:rFonts w:cs="Tahoma"/>
                <w:i/>
                <w:iCs/>
                <w:sz w:val="20"/>
                <w:szCs w:val="20"/>
              </w:rPr>
              <w:t>illustrativa</w:t>
            </w:r>
            <w:proofErr w:type="spellEnd"/>
            <w:r w:rsidRPr="003008E9">
              <w:rPr>
                <w:rFonts w:cs="Tahoma"/>
                <w:i/>
                <w:iCs/>
                <w:sz w:val="20"/>
                <w:szCs w:val="20"/>
              </w:rPr>
              <w:t xml:space="preserve"> al decreto </w:t>
            </w:r>
            <w:proofErr w:type="spellStart"/>
            <w:r w:rsidRPr="003008E9">
              <w:rPr>
                <w:rFonts w:cs="Tahoma"/>
                <w:i/>
                <w:iCs/>
                <w:sz w:val="20"/>
                <w:szCs w:val="20"/>
              </w:rPr>
              <w:t>evidenzia</w:t>
            </w:r>
            <w:proofErr w:type="spellEnd"/>
            <w:r w:rsidRPr="003008E9">
              <w:rPr>
                <w:rFonts w:cs="Tahoma"/>
                <w:i/>
                <w:iCs/>
                <w:sz w:val="20"/>
                <w:szCs w:val="20"/>
              </w:rPr>
              <w:t xml:space="preserve"> che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ristrutturazione</w:t>
            </w:r>
            <w:proofErr w:type="spellEnd"/>
            <w:r w:rsidRPr="003008E9">
              <w:rPr>
                <w:rFonts w:cs="Tahoma"/>
                <w:i/>
                <w:iCs/>
                <w:sz w:val="20"/>
                <w:szCs w:val="20"/>
              </w:rPr>
              <w:t xml:space="preserve"> </w:t>
            </w:r>
            <w:proofErr w:type="spellStart"/>
            <w:r w:rsidRPr="003008E9">
              <w:rPr>
                <w:rFonts w:cs="Tahoma"/>
                <w:i/>
                <w:iCs/>
                <w:sz w:val="20"/>
                <w:szCs w:val="20"/>
              </w:rPr>
              <w:t>ricostruttiva</w:t>
            </w:r>
            <w:proofErr w:type="spellEnd"/>
            <w:r w:rsidRPr="003008E9">
              <w:rPr>
                <w:rFonts w:cs="Tahoma"/>
                <w:i/>
                <w:iCs/>
                <w:sz w:val="20"/>
                <w:szCs w:val="20"/>
              </w:rPr>
              <w:t xml:space="preserve"> </w:t>
            </w:r>
            <w:proofErr w:type="spellStart"/>
            <w:r w:rsidRPr="003008E9">
              <w:rPr>
                <w:rFonts w:cs="Tahoma"/>
                <w:i/>
                <w:iCs/>
                <w:sz w:val="20"/>
                <w:szCs w:val="20"/>
              </w:rPr>
              <w:t>possono</w:t>
            </w:r>
            <w:proofErr w:type="spellEnd"/>
            <w:r w:rsidRPr="003008E9">
              <w:rPr>
                <w:rFonts w:cs="Tahoma"/>
                <w:i/>
                <w:iCs/>
                <w:sz w:val="20"/>
                <w:szCs w:val="20"/>
              </w:rPr>
              <w:t xml:space="preserve"> </w:t>
            </w:r>
            <w:proofErr w:type="spellStart"/>
            <w:r w:rsidRPr="003008E9">
              <w:rPr>
                <w:rFonts w:cs="Tahoma"/>
                <w:i/>
                <w:iCs/>
                <w:sz w:val="20"/>
                <w:szCs w:val="20"/>
              </w:rPr>
              <w:t>prevedere</w:t>
            </w:r>
            <w:proofErr w:type="spellEnd"/>
            <w:r w:rsidRPr="003008E9">
              <w:rPr>
                <w:rFonts w:cs="Tahoma"/>
                <w:i/>
                <w:iCs/>
                <w:sz w:val="20"/>
                <w:szCs w:val="20"/>
              </w:rPr>
              <w:t xml:space="preserve"> che </w:t>
            </w:r>
            <w:proofErr w:type="spellStart"/>
            <w:r w:rsidRPr="003008E9">
              <w:rPr>
                <w:rFonts w:cs="Tahoma"/>
                <w:i/>
                <w:iCs/>
                <w:sz w:val="20"/>
                <w:szCs w:val="20"/>
              </w:rPr>
              <w:t>l'edificio</w:t>
            </w:r>
            <w:proofErr w:type="spellEnd"/>
            <w:r w:rsidRPr="003008E9">
              <w:rPr>
                <w:rFonts w:cs="Tahoma"/>
                <w:i/>
                <w:iCs/>
                <w:sz w:val="20"/>
                <w:szCs w:val="20"/>
              </w:rPr>
              <w:t xml:space="preserve"> da </w:t>
            </w:r>
            <w:proofErr w:type="spellStart"/>
            <w:r w:rsidRPr="003008E9">
              <w:rPr>
                <w:rFonts w:cs="Tahoma"/>
                <w:i/>
                <w:iCs/>
                <w:sz w:val="20"/>
                <w:szCs w:val="20"/>
              </w:rPr>
              <w:t>riedificare</w:t>
            </w:r>
            <w:proofErr w:type="spellEnd"/>
            <w:r w:rsidRPr="003008E9">
              <w:rPr>
                <w:rFonts w:cs="Tahoma"/>
                <w:i/>
                <w:iCs/>
                <w:sz w:val="20"/>
                <w:szCs w:val="20"/>
              </w:rPr>
              <w:t xml:space="preserve"> </w:t>
            </w:r>
            <w:proofErr w:type="spellStart"/>
            <w:r w:rsidRPr="003008E9">
              <w:rPr>
                <w:rFonts w:cs="Tahoma"/>
                <w:i/>
                <w:iCs/>
                <w:sz w:val="20"/>
                <w:szCs w:val="20"/>
              </w:rPr>
              <w:t>presenti</w:t>
            </w:r>
            <w:proofErr w:type="spellEnd"/>
            <w:r w:rsidRPr="003008E9">
              <w:rPr>
                <w:rFonts w:cs="Tahoma"/>
                <w:i/>
                <w:iCs/>
                <w:sz w:val="20"/>
                <w:szCs w:val="20"/>
              </w:rPr>
              <w:t xml:space="preserve"> </w:t>
            </w:r>
            <w:proofErr w:type="spellStart"/>
            <w:r w:rsidRPr="003008E9">
              <w:rPr>
                <w:rFonts w:cs="Tahoma"/>
                <w:i/>
                <w:iCs/>
                <w:sz w:val="20"/>
                <w:szCs w:val="20"/>
              </w:rPr>
              <w:t>sagoma</w:t>
            </w:r>
            <w:proofErr w:type="spellEnd"/>
            <w:r w:rsidRPr="003008E9">
              <w:rPr>
                <w:rFonts w:cs="Tahoma"/>
                <w:i/>
                <w:iCs/>
                <w:sz w:val="20"/>
                <w:szCs w:val="20"/>
              </w:rPr>
              <w:t xml:space="preserve">, </w:t>
            </w:r>
            <w:proofErr w:type="spellStart"/>
            <w:r w:rsidRPr="003008E9">
              <w:rPr>
                <w:rFonts w:cs="Tahoma"/>
                <w:i/>
                <w:iCs/>
                <w:sz w:val="20"/>
                <w:szCs w:val="20"/>
              </w:rPr>
              <w:t>prospetti</w:t>
            </w:r>
            <w:proofErr w:type="spellEnd"/>
            <w:r w:rsidRPr="003008E9">
              <w:rPr>
                <w:rFonts w:cs="Tahoma"/>
                <w:i/>
                <w:iCs/>
                <w:sz w:val="20"/>
                <w:szCs w:val="20"/>
              </w:rPr>
              <w:t xml:space="preserve">, </w:t>
            </w:r>
            <w:proofErr w:type="spellStart"/>
            <w:r w:rsidRPr="003008E9">
              <w:rPr>
                <w:rFonts w:cs="Tahoma"/>
                <w:i/>
                <w:iCs/>
                <w:sz w:val="20"/>
                <w:szCs w:val="20"/>
              </w:rPr>
              <w:t>sedime</w:t>
            </w:r>
            <w:proofErr w:type="spellEnd"/>
            <w:r w:rsidRPr="003008E9">
              <w:rPr>
                <w:rFonts w:cs="Tahoma"/>
                <w:i/>
                <w:iCs/>
                <w:sz w:val="20"/>
                <w:szCs w:val="20"/>
              </w:rPr>
              <w:t xml:space="preserve"> e </w:t>
            </w:r>
            <w:proofErr w:type="spellStart"/>
            <w:r w:rsidRPr="003008E9">
              <w:rPr>
                <w:rFonts w:cs="Tahoma"/>
                <w:i/>
                <w:iCs/>
                <w:sz w:val="20"/>
                <w:szCs w:val="20"/>
              </w:rPr>
              <w:t>caratteristiche</w:t>
            </w:r>
            <w:proofErr w:type="spellEnd"/>
            <w:r w:rsidRPr="003008E9">
              <w:rPr>
                <w:rFonts w:cs="Tahoma"/>
                <w:i/>
                <w:iCs/>
                <w:sz w:val="20"/>
                <w:szCs w:val="20"/>
              </w:rPr>
              <w:t xml:space="preserve"> </w:t>
            </w:r>
            <w:proofErr w:type="spellStart"/>
            <w:r w:rsidRPr="003008E9">
              <w:rPr>
                <w:rFonts w:cs="Tahoma"/>
                <w:i/>
                <w:iCs/>
                <w:sz w:val="20"/>
                <w:szCs w:val="20"/>
              </w:rPr>
              <w:t>planivolumetriche</w:t>
            </w:r>
            <w:proofErr w:type="spellEnd"/>
            <w:r w:rsidRPr="003008E9">
              <w:rPr>
                <w:rFonts w:cs="Tahoma"/>
                <w:i/>
                <w:iCs/>
                <w:sz w:val="20"/>
                <w:szCs w:val="20"/>
              </w:rPr>
              <w:t xml:space="preserve"> e </w:t>
            </w:r>
            <w:proofErr w:type="spellStart"/>
            <w:r w:rsidRPr="003008E9">
              <w:rPr>
                <w:rFonts w:cs="Tahoma"/>
                <w:i/>
                <w:iCs/>
                <w:sz w:val="20"/>
                <w:szCs w:val="20"/>
              </w:rPr>
              <w:t>tipologiche</w:t>
            </w:r>
            <w:proofErr w:type="spellEnd"/>
            <w:r w:rsidRPr="003008E9">
              <w:rPr>
                <w:rFonts w:cs="Tahoma"/>
                <w:i/>
                <w:iCs/>
                <w:sz w:val="20"/>
                <w:szCs w:val="20"/>
              </w:rPr>
              <w:t xml:space="preserve"> </w:t>
            </w:r>
            <w:proofErr w:type="spellStart"/>
            <w:r w:rsidRPr="003008E9">
              <w:rPr>
                <w:rFonts w:cs="Tahoma"/>
                <w:i/>
                <w:iCs/>
                <w:sz w:val="20"/>
                <w:szCs w:val="20"/>
              </w:rPr>
              <w:t>differenti</w:t>
            </w:r>
            <w:proofErr w:type="spellEnd"/>
            <w:r w:rsidRPr="003008E9">
              <w:rPr>
                <w:rFonts w:cs="Tahoma"/>
                <w:i/>
                <w:iCs/>
                <w:sz w:val="20"/>
                <w:szCs w:val="20"/>
              </w:rPr>
              <w:t xml:space="preserve"> rispetto a </w:t>
            </w:r>
            <w:proofErr w:type="spellStart"/>
            <w:r w:rsidRPr="003008E9">
              <w:rPr>
                <w:rFonts w:cs="Tahoma"/>
                <w:i/>
                <w:iCs/>
                <w:sz w:val="20"/>
                <w:szCs w:val="20"/>
              </w:rPr>
              <w:t>quello</w:t>
            </w:r>
            <w:proofErr w:type="spellEnd"/>
            <w:r w:rsidRPr="003008E9">
              <w:rPr>
                <w:rFonts w:cs="Tahoma"/>
                <w:i/>
                <w:iCs/>
                <w:sz w:val="20"/>
                <w:szCs w:val="20"/>
              </w:rPr>
              <w:t xml:space="preserve"> </w:t>
            </w:r>
            <w:proofErr w:type="spellStart"/>
            <w:r w:rsidRPr="003008E9">
              <w:rPr>
                <w:rFonts w:cs="Tahoma"/>
                <w:i/>
                <w:iCs/>
                <w:sz w:val="20"/>
                <w:szCs w:val="20"/>
              </w:rPr>
              <w:t>originario</w:t>
            </w:r>
            <w:proofErr w:type="spellEnd"/>
            <w:r w:rsidRPr="003008E9">
              <w:rPr>
                <w:rFonts w:cs="Tahoma"/>
                <w:i/>
                <w:iCs/>
                <w:sz w:val="20"/>
                <w:szCs w:val="20"/>
              </w:rPr>
              <w:t xml:space="preserve">. </w:t>
            </w:r>
            <w:proofErr w:type="spellStart"/>
            <w:r w:rsidRPr="003008E9">
              <w:rPr>
                <w:rFonts w:cs="Tahoma"/>
                <w:i/>
                <w:iCs/>
                <w:sz w:val="20"/>
                <w:szCs w:val="20"/>
              </w:rPr>
              <w:t>Inoltre</w:t>
            </w:r>
            <w:proofErr w:type="spellEnd"/>
            <w:r w:rsidRPr="003008E9">
              <w:rPr>
                <w:rFonts w:cs="Tahoma"/>
                <w:i/>
                <w:iCs/>
                <w:sz w:val="20"/>
                <w:szCs w:val="20"/>
              </w:rPr>
              <w:t xml:space="preserve">, allo </w:t>
            </w:r>
            <w:proofErr w:type="spellStart"/>
            <w:r w:rsidRPr="003008E9">
              <w:rPr>
                <w:rFonts w:cs="Tahoma"/>
                <w:i/>
                <w:iCs/>
                <w:sz w:val="20"/>
                <w:szCs w:val="20"/>
              </w:rPr>
              <w:t>scopo</w:t>
            </w:r>
            <w:proofErr w:type="spellEnd"/>
            <w:r w:rsidRPr="003008E9">
              <w:rPr>
                <w:rFonts w:cs="Tahoma"/>
                <w:i/>
                <w:iCs/>
                <w:sz w:val="20"/>
                <w:szCs w:val="20"/>
              </w:rPr>
              <w:t xml:space="preserve"> di </w:t>
            </w:r>
            <w:proofErr w:type="spellStart"/>
            <w:r w:rsidRPr="003008E9">
              <w:rPr>
                <w:rFonts w:cs="Tahoma"/>
                <w:i/>
                <w:iCs/>
                <w:sz w:val="20"/>
                <w:szCs w:val="20"/>
              </w:rPr>
              <w:t>coordinare</w:t>
            </w:r>
            <w:proofErr w:type="spellEnd"/>
            <w:r w:rsidRPr="003008E9">
              <w:rPr>
                <w:rFonts w:cs="Tahoma"/>
                <w:i/>
                <w:iCs/>
                <w:sz w:val="20"/>
                <w:szCs w:val="20"/>
              </w:rPr>
              <w:t xml:space="preserve"> </w:t>
            </w:r>
            <w:proofErr w:type="spellStart"/>
            <w:r w:rsidRPr="003008E9">
              <w:rPr>
                <w:rFonts w:cs="Tahoma"/>
                <w:i/>
                <w:iCs/>
                <w:sz w:val="20"/>
                <w:szCs w:val="20"/>
              </w:rPr>
              <w:t>l'attuale</w:t>
            </w:r>
            <w:proofErr w:type="spellEnd"/>
            <w:r w:rsidRPr="003008E9">
              <w:rPr>
                <w:rFonts w:cs="Tahoma"/>
                <w:i/>
                <w:iCs/>
                <w:sz w:val="20"/>
                <w:szCs w:val="20"/>
              </w:rPr>
              <w:t xml:space="preserve"> definizione della </w:t>
            </w:r>
            <w:proofErr w:type="spellStart"/>
            <w:r w:rsidRPr="003008E9">
              <w:rPr>
                <w:rFonts w:cs="Tahoma"/>
                <w:i/>
                <w:iCs/>
                <w:sz w:val="20"/>
                <w:szCs w:val="20"/>
              </w:rPr>
              <w:t>ristrutturazione</w:t>
            </w:r>
            <w:proofErr w:type="spellEnd"/>
            <w:r w:rsidRPr="003008E9">
              <w:rPr>
                <w:rFonts w:cs="Tahoma"/>
                <w:i/>
                <w:iCs/>
                <w:sz w:val="20"/>
                <w:szCs w:val="20"/>
              </w:rPr>
              <w:t xml:space="preserve"> </w:t>
            </w:r>
            <w:proofErr w:type="spellStart"/>
            <w:r w:rsidRPr="003008E9">
              <w:rPr>
                <w:rFonts w:cs="Tahoma"/>
                <w:i/>
                <w:iCs/>
                <w:sz w:val="20"/>
                <w:szCs w:val="20"/>
              </w:rPr>
              <w:t>ricostruttiva</w:t>
            </w:r>
            <w:proofErr w:type="spellEnd"/>
            <w:r w:rsidRPr="003008E9">
              <w:rPr>
                <w:rFonts w:cs="Tahoma"/>
                <w:i/>
                <w:iCs/>
                <w:sz w:val="20"/>
                <w:szCs w:val="20"/>
              </w:rPr>
              <w:t xml:space="preserve"> con le </w:t>
            </w:r>
            <w:proofErr w:type="spellStart"/>
            <w:r w:rsidRPr="003008E9">
              <w:rPr>
                <w:rFonts w:cs="Tahoma"/>
                <w:i/>
                <w:iCs/>
                <w:sz w:val="20"/>
                <w:szCs w:val="20"/>
              </w:rPr>
              <w:t>norme</w:t>
            </w:r>
            <w:proofErr w:type="spellEnd"/>
            <w:r w:rsidRPr="003008E9">
              <w:rPr>
                <w:rFonts w:cs="Tahoma"/>
                <w:i/>
                <w:iCs/>
                <w:sz w:val="20"/>
                <w:szCs w:val="20"/>
              </w:rPr>
              <w:t xml:space="preserve"> </w:t>
            </w:r>
            <w:proofErr w:type="spellStart"/>
            <w:r w:rsidRPr="003008E9">
              <w:rPr>
                <w:rFonts w:cs="Tahoma"/>
                <w:i/>
                <w:iCs/>
                <w:sz w:val="20"/>
                <w:szCs w:val="20"/>
              </w:rPr>
              <w:t>già</w:t>
            </w:r>
            <w:proofErr w:type="spellEnd"/>
            <w:r w:rsidRPr="003008E9">
              <w:rPr>
                <w:rFonts w:cs="Tahoma"/>
                <w:i/>
                <w:iCs/>
                <w:sz w:val="20"/>
                <w:szCs w:val="20"/>
              </w:rPr>
              <w:t xml:space="preserve"> </w:t>
            </w:r>
            <w:proofErr w:type="spellStart"/>
            <w:r w:rsidRPr="003008E9">
              <w:rPr>
                <w:rFonts w:cs="Tahoma"/>
                <w:i/>
                <w:iCs/>
                <w:sz w:val="20"/>
                <w:szCs w:val="20"/>
              </w:rPr>
              <w:t>presenti</w:t>
            </w:r>
            <w:proofErr w:type="spellEnd"/>
            <w:r w:rsidRPr="003008E9">
              <w:rPr>
                <w:rFonts w:cs="Tahoma"/>
                <w:i/>
                <w:iCs/>
                <w:sz w:val="20"/>
                <w:szCs w:val="20"/>
              </w:rPr>
              <w:t xml:space="preserve"> in </w:t>
            </w:r>
            <w:proofErr w:type="spellStart"/>
            <w:r w:rsidRPr="003008E9">
              <w:rPr>
                <w:rFonts w:cs="Tahoma"/>
                <w:i/>
                <w:iCs/>
                <w:sz w:val="20"/>
                <w:szCs w:val="20"/>
              </w:rPr>
              <w:t>altre</w:t>
            </w:r>
            <w:proofErr w:type="spellEnd"/>
            <w:r w:rsidRPr="003008E9">
              <w:rPr>
                <w:rFonts w:cs="Tahoma"/>
                <w:i/>
                <w:iCs/>
                <w:sz w:val="20"/>
                <w:szCs w:val="20"/>
              </w:rPr>
              <w:t xml:space="preserve"> discipline </w:t>
            </w:r>
            <w:proofErr w:type="spellStart"/>
            <w:r w:rsidRPr="003008E9">
              <w:rPr>
                <w:rFonts w:cs="Tahoma"/>
                <w:i/>
                <w:iCs/>
                <w:sz w:val="20"/>
                <w:szCs w:val="20"/>
              </w:rPr>
              <w:t>incidenti</w:t>
            </w:r>
            <w:proofErr w:type="spellEnd"/>
            <w:r w:rsidRPr="003008E9">
              <w:rPr>
                <w:rFonts w:cs="Tahoma"/>
                <w:i/>
                <w:iCs/>
                <w:sz w:val="20"/>
                <w:szCs w:val="20"/>
              </w:rPr>
              <w:t xml:space="preserve"> </w:t>
            </w:r>
            <w:proofErr w:type="spellStart"/>
            <w:r w:rsidRPr="003008E9">
              <w:rPr>
                <w:rFonts w:cs="Tahoma"/>
                <w:i/>
                <w:iCs/>
                <w:sz w:val="20"/>
                <w:szCs w:val="20"/>
              </w:rPr>
              <w:t>sull'attività</w:t>
            </w:r>
            <w:proofErr w:type="spellEnd"/>
            <w:r w:rsidRPr="003008E9">
              <w:rPr>
                <w:rFonts w:cs="Tahoma"/>
                <w:i/>
                <w:iCs/>
                <w:sz w:val="20"/>
                <w:szCs w:val="20"/>
              </w:rPr>
              <w:t xml:space="preserve"> </w:t>
            </w:r>
            <w:proofErr w:type="spellStart"/>
            <w:r w:rsidRPr="003008E9">
              <w:rPr>
                <w:rFonts w:cs="Tahoma"/>
                <w:i/>
                <w:iCs/>
                <w:sz w:val="20"/>
                <w:szCs w:val="20"/>
              </w:rPr>
              <w:t>edilizia</w:t>
            </w:r>
            <w:proofErr w:type="spellEnd"/>
            <w:r w:rsidRPr="003008E9">
              <w:rPr>
                <w:rFonts w:cs="Tahoma"/>
                <w:i/>
                <w:iCs/>
                <w:sz w:val="20"/>
                <w:szCs w:val="20"/>
              </w:rPr>
              <w:t xml:space="preserve">,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precisa</w:t>
            </w:r>
            <w:proofErr w:type="spellEnd"/>
            <w:r w:rsidRPr="003008E9">
              <w:rPr>
                <w:rFonts w:cs="Tahoma"/>
                <w:i/>
                <w:iCs/>
                <w:sz w:val="20"/>
                <w:szCs w:val="20"/>
              </w:rPr>
              <w:t xml:space="preserve"> che il </w:t>
            </w:r>
            <w:proofErr w:type="spellStart"/>
            <w:r w:rsidRPr="003008E9">
              <w:rPr>
                <w:rFonts w:cs="Tahoma"/>
                <w:i/>
                <w:iCs/>
                <w:sz w:val="20"/>
                <w:szCs w:val="20"/>
              </w:rPr>
              <w:t>medesimo</w:t>
            </w:r>
            <w:proofErr w:type="spellEnd"/>
            <w:r w:rsidRPr="003008E9">
              <w:rPr>
                <w:rFonts w:cs="Tahoma"/>
                <w:i/>
                <w:iCs/>
                <w:sz w:val="20"/>
                <w:szCs w:val="20"/>
              </w:rPr>
              <w:t xml:space="preserve"> </w:t>
            </w:r>
            <w:proofErr w:type="spellStart"/>
            <w:r w:rsidRPr="003008E9">
              <w:rPr>
                <w:rFonts w:cs="Tahoma"/>
                <w:i/>
                <w:iCs/>
                <w:sz w:val="20"/>
                <w:szCs w:val="20"/>
              </w:rPr>
              <w:t>edificio</w:t>
            </w:r>
            <w:proofErr w:type="spellEnd"/>
            <w:r w:rsidRPr="003008E9">
              <w:rPr>
                <w:rFonts w:cs="Tahoma"/>
                <w:i/>
                <w:iCs/>
                <w:sz w:val="20"/>
                <w:szCs w:val="20"/>
              </w:rPr>
              <w:t xml:space="preserve"> può </w:t>
            </w:r>
            <w:proofErr w:type="spellStart"/>
            <w:r w:rsidRPr="003008E9">
              <w:rPr>
                <w:rFonts w:cs="Tahoma"/>
                <w:i/>
                <w:iCs/>
                <w:sz w:val="20"/>
                <w:szCs w:val="20"/>
              </w:rPr>
              <w:t>presentare</w:t>
            </w:r>
            <w:proofErr w:type="spellEnd"/>
            <w:r w:rsidRPr="003008E9">
              <w:rPr>
                <w:rFonts w:cs="Tahoma"/>
                <w:i/>
                <w:iCs/>
                <w:sz w:val="20"/>
                <w:szCs w:val="20"/>
              </w:rPr>
              <w:t xml:space="preserve"> </w:t>
            </w:r>
            <w:proofErr w:type="spellStart"/>
            <w:r w:rsidRPr="003008E9">
              <w:rPr>
                <w:rFonts w:cs="Tahoma"/>
                <w:i/>
                <w:iCs/>
                <w:sz w:val="20"/>
                <w:szCs w:val="20"/>
              </w:rPr>
              <w:t>quegli</w:t>
            </w:r>
            <w:proofErr w:type="spellEnd"/>
            <w:r w:rsidRPr="003008E9">
              <w:rPr>
                <w:rFonts w:cs="Tahoma"/>
                <w:i/>
                <w:iCs/>
                <w:sz w:val="20"/>
                <w:szCs w:val="20"/>
              </w:rPr>
              <w:t xml:space="preserve"> </w:t>
            </w:r>
            <w:proofErr w:type="spellStart"/>
            <w:r w:rsidRPr="003008E9">
              <w:rPr>
                <w:rFonts w:cs="Tahoma"/>
                <w:i/>
                <w:iCs/>
                <w:sz w:val="20"/>
                <w:szCs w:val="20"/>
              </w:rPr>
              <w:t>incrementi</w:t>
            </w:r>
            <w:proofErr w:type="spellEnd"/>
            <w:r w:rsidRPr="003008E9">
              <w:rPr>
                <w:rFonts w:cs="Tahoma"/>
                <w:i/>
                <w:iCs/>
                <w:sz w:val="20"/>
                <w:szCs w:val="20"/>
              </w:rPr>
              <w:t xml:space="preserve"> </w:t>
            </w:r>
            <w:proofErr w:type="spellStart"/>
            <w:r w:rsidRPr="003008E9">
              <w:rPr>
                <w:rFonts w:cs="Tahoma"/>
                <w:i/>
                <w:iCs/>
                <w:sz w:val="20"/>
                <w:szCs w:val="20"/>
              </w:rPr>
              <w:t>volumetrici</w:t>
            </w:r>
            <w:proofErr w:type="spellEnd"/>
            <w:r w:rsidRPr="003008E9">
              <w:rPr>
                <w:rFonts w:cs="Tahoma"/>
                <w:i/>
                <w:iCs/>
                <w:sz w:val="20"/>
                <w:szCs w:val="20"/>
              </w:rPr>
              <w:t xml:space="preserve"> </w:t>
            </w:r>
            <w:proofErr w:type="spellStart"/>
            <w:r w:rsidRPr="003008E9">
              <w:rPr>
                <w:rFonts w:cs="Tahoma"/>
                <w:i/>
                <w:iCs/>
                <w:sz w:val="20"/>
                <w:szCs w:val="20"/>
              </w:rPr>
              <w:t>necessari</w:t>
            </w:r>
            <w:proofErr w:type="spellEnd"/>
            <w:r w:rsidRPr="003008E9">
              <w:rPr>
                <w:rFonts w:cs="Tahoma"/>
                <w:i/>
                <w:iCs/>
                <w:sz w:val="20"/>
                <w:szCs w:val="20"/>
              </w:rPr>
              <w:t xml:space="preserve">, </w:t>
            </w:r>
            <w:proofErr w:type="spellStart"/>
            <w:r w:rsidRPr="003008E9">
              <w:rPr>
                <w:rFonts w:cs="Tahoma"/>
                <w:i/>
                <w:iCs/>
                <w:sz w:val="20"/>
                <w:szCs w:val="20"/>
              </w:rPr>
              <w:t>oltre</w:t>
            </w:r>
            <w:proofErr w:type="spellEnd"/>
            <w:r w:rsidRPr="003008E9">
              <w:rPr>
                <w:rFonts w:cs="Tahoma"/>
                <w:i/>
                <w:iCs/>
                <w:sz w:val="20"/>
                <w:szCs w:val="20"/>
              </w:rPr>
              <w:t xml:space="preserve"> che per </w:t>
            </w:r>
            <w:proofErr w:type="spellStart"/>
            <w:r w:rsidRPr="003008E9">
              <w:rPr>
                <w:rFonts w:cs="Tahoma"/>
                <w:i/>
                <w:iCs/>
                <w:sz w:val="20"/>
                <w:szCs w:val="20"/>
              </w:rPr>
              <w:t>l'adeguamento</w:t>
            </w:r>
            <w:proofErr w:type="spellEnd"/>
            <w:r w:rsidRPr="003008E9">
              <w:rPr>
                <w:rFonts w:cs="Tahoma"/>
                <w:i/>
                <w:iCs/>
                <w:sz w:val="20"/>
                <w:szCs w:val="20"/>
              </w:rPr>
              <w:t xml:space="preserve"> alla </w:t>
            </w:r>
            <w:proofErr w:type="spellStart"/>
            <w:r w:rsidRPr="003008E9">
              <w:rPr>
                <w:rFonts w:cs="Tahoma"/>
                <w:i/>
                <w:iCs/>
                <w:sz w:val="20"/>
                <w:szCs w:val="20"/>
              </w:rPr>
              <w:t>normativa</w:t>
            </w:r>
            <w:proofErr w:type="spellEnd"/>
            <w:r w:rsidRPr="003008E9">
              <w:rPr>
                <w:rFonts w:cs="Tahoma"/>
                <w:i/>
                <w:iCs/>
                <w:sz w:val="20"/>
                <w:szCs w:val="20"/>
              </w:rPr>
              <w:t xml:space="preserve"> </w:t>
            </w:r>
            <w:proofErr w:type="spellStart"/>
            <w:r w:rsidRPr="003008E9">
              <w:rPr>
                <w:rFonts w:cs="Tahoma"/>
                <w:i/>
                <w:iCs/>
                <w:sz w:val="20"/>
                <w:szCs w:val="20"/>
              </w:rPr>
              <w:t>antisismica</w:t>
            </w:r>
            <w:proofErr w:type="spellEnd"/>
            <w:r w:rsidRPr="003008E9">
              <w:rPr>
                <w:rFonts w:cs="Tahoma"/>
                <w:i/>
                <w:iCs/>
                <w:sz w:val="20"/>
                <w:szCs w:val="20"/>
              </w:rPr>
              <w:t xml:space="preserve"> (</w:t>
            </w:r>
            <w:proofErr w:type="spellStart"/>
            <w:r w:rsidRPr="003008E9">
              <w:rPr>
                <w:rFonts w:cs="Tahoma"/>
                <w:i/>
                <w:iCs/>
                <w:sz w:val="20"/>
                <w:szCs w:val="20"/>
              </w:rPr>
              <w:t>già</w:t>
            </w:r>
            <w:proofErr w:type="spellEnd"/>
            <w:r w:rsidRPr="003008E9">
              <w:rPr>
                <w:rFonts w:cs="Tahoma"/>
                <w:i/>
                <w:iCs/>
                <w:sz w:val="20"/>
                <w:szCs w:val="20"/>
              </w:rPr>
              <w:t xml:space="preserve"> </w:t>
            </w:r>
            <w:proofErr w:type="spellStart"/>
            <w:r w:rsidRPr="003008E9">
              <w:rPr>
                <w:rFonts w:cs="Tahoma"/>
                <w:i/>
                <w:iCs/>
                <w:sz w:val="20"/>
                <w:szCs w:val="20"/>
              </w:rPr>
              <w:t>previsto</w:t>
            </w:r>
            <w:proofErr w:type="spellEnd"/>
            <w:r w:rsidRPr="003008E9">
              <w:rPr>
                <w:rFonts w:cs="Tahoma"/>
                <w:i/>
                <w:iCs/>
                <w:sz w:val="20"/>
                <w:szCs w:val="20"/>
              </w:rPr>
              <w:t xml:space="preserve"> </w:t>
            </w:r>
            <w:proofErr w:type="spellStart"/>
            <w:r w:rsidRPr="003008E9">
              <w:rPr>
                <w:rFonts w:cs="Tahoma"/>
                <w:i/>
                <w:iCs/>
                <w:sz w:val="20"/>
                <w:szCs w:val="20"/>
              </w:rPr>
              <w:t>dall'art</w:t>
            </w:r>
            <w:proofErr w:type="spellEnd"/>
            <w:r w:rsidRPr="003008E9">
              <w:rPr>
                <w:rFonts w:cs="Tahoma"/>
                <w:i/>
                <w:iCs/>
                <w:sz w:val="20"/>
                <w:szCs w:val="20"/>
              </w:rPr>
              <w:t xml:space="preserve">. 3, comma 1, </w:t>
            </w:r>
            <w:proofErr w:type="spellStart"/>
            <w:r w:rsidRPr="003008E9">
              <w:rPr>
                <w:rFonts w:cs="Tahoma"/>
                <w:i/>
                <w:iCs/>
                <w:sz w:val="20"/>
                <w:szCs w:val="20"/>
              </w:rPr>
              <w:t>lettera</w:t>
            </w:r>
            <w:proofErr w:type="spellEnd"/>
            <w:r w:rsidRPr="003008E9">
              <w:rPr>
                <w:rFonts w:cs="Tahoma"/>
                <w:i/>
                <w:iCs/>
                <w:sz w:val="20"/>
                <w:szCs w:val="20"/>
              </w:rPr>
              <w:t xml:space="preserve"> d), del DPR n. 380/2001), </w:t>
            </w:r>
            <w:proofErr w:type="spellStart"/>
            <w:r w:rsidRPr="003008E9">
              <w:rPr>
                <w:rFonts w:cs="Tahoma"/>
                <w:i/>
                <w:iCs/>
                <w:sz w:val="20"/>
                <w:szCs w:val="20"/>
              </w:rPr>
              <w:t>anche</w:t>
            </w:r>
            <w:proofErr w:type="spellEnd"/>
            <w:r w:rsidRPr="003008E9">
              <w:rPr>
                <w:rFonts w:cs="Tahoma"/>
                <w:i/>
                <w:iCs/>
                <w:sz w:val="20"/>
                <w:szCs w:val="20"/>
              </w:rPr>
              <w:t xml:space="preserve"> per </w:t>
            </w:r>
            <w:proofErr w:type="spellStart"/>
            <w:r w:rsidRPr="003008E9">
              <w:rPr>
                <w:rFonts w:cs="Tahoma"/>
                <w:i/>
                <w:iCs/>
                <w:sz w:val="20"/>
                <w:szCs w:val="20"/>
              </w:rPr>
              <w:t>l'applicazione</w:t>
            </w:r>
            <w:proofErr w:type="spellEnd"/>
            <w:r w:rsidRPr="003008E9">
              <w:rPr>
                <w:rFonts w:cs="Tahoma"/>
                <w:i/>
                <w:iCs/>
                <w:sz w:val="20"/>
                <w:szCs w:val="20"/>
              </w:rPr>
              <w:t xml:space="preserve"> della </w:t>
            </w:r>
            <w:proofErr w:type="spellStart"/>
            <w:r w:rsidRPr="003008E9">
              <w:rPr>
                <w:rFonts w:cs="Tahoma"/>
                <w:i/>
                <w:iCs/>
                <w:sz w:val="20"/>
                <w:szCs w:val="20"/>
              </w:rPr>
              <w:t>normativa</w:t>
            </w:r>
            <w:proofErr w:type="spellEnd"/>
            <w:r w:rsidRPr="003008E9">
              <w:rPr>
                <w:rFonts w:cs="Tahoma"/>
                <w:i/>
                <w:iCs/>
                <w:sz w:val="20"/>
                <w:szCs w:val="20"/>
              </w:rPr>
              <w:t xml:space="preserve"> </w:t>
            </w:r>
            <w:proofErr w:type="spellStart"/>
            <w:r w:rsidRPr="003008E9">
              <w:rPr>
                <w:rFonts w:cs="Tahoma"/>
                <w:i/>
                <w:iCs/>
                <w:sz w:val="20"/>
                <w:szCs w:val="20"/>
              </w:rPr>
              <w:t>sull'accessibilità</w:t>
            </w:r>
            <w:proofErr w:type="spellEnd"/>
            <w:r w:rsidRPr="003008E9">
              <w:rPr>
                <w:rFonts w:cs="Tahoma"/>
                <w:i/>
                <w:iCs/>
                <w:sz w:val="20"/>
                <w:szCs w:val="20"/>
              </w:rPr>
              <w:t xml:space="preserve">, per </w:t>
            </w:r>
            <w:proofErr w:type="spellStart"/>
            <w:r w:rsidRPr="003008E9">
              <w:rPr>
                <w:rFonts w:cs="Tahoma"/>
                <w:i/>
                <w:iCs/>
                <w:sz w:val="20"/>
                <w:szCs w:val="20"/>
              </w:rPr>
              <w:t>l'istallazione</w:t>
            </w:r>
            <w:proofErr w:type="spellEnd"/>
            <w:r w:rsidRPr="003008E9">
              <w:rPr>
                <w:rFonts w:cs="Tahoma"/>
                <w:i/>
                <w:iCs/>
                <w:sz w:val="20"/>
                <w:szCs w:val="20"/>
              </w:rPr>
              <w:t xml:space="preserve"> di </w:t>
            </w:r>
            <w:proofErr w:type="spellStart"/>
            <w:r w:rsidRPr="003008E9">
              <w:rPr>
                <w:rFonts w:cs="Tahoma"/>
                <w:i/>
                <w:iCs/>
                <w:sz w:val="20"/>
                <w:szCs w:val="20"/>
              </w:rPr>
              <w:t>impianti</w:t>
            </w:r>
            <w:proofErr w:type="spellEnd"/>
            <w:r w:rsidRPr="003008E9">
              <w:rPr>
                <w:rFonts w:cs="Tahoma"/>
                <w:i/>
                <w:iCs/>
                <w:sz w:val="20"/>
                <w:szCs w:val="20"/>
              </w:rPr>
              <w:t xml:space="preserve"> </w:t>
            </w:r>
            <w:proofErr w:type="spellStart"/>
            <w:r w:rsidRPr="003008E9">
              <w:rPr>
                <w:rFonts w:cs="Tahoma"/>
                <w:i/>
                <w:iCs/>
                <w:sz w:val="20"/>
                <w:szCs w:val="20"/>
              </w:rPr>
              <w:t>tecnologici</w:t>
            </w:r>
            <w:proofErr w:type="spellEnd"/>
            <w:r w:rsidRPr="003008E9">
              <w:rPr>
                <w:rFonts w:cs="Tahoma"/>
                <w:i/>
                <w:iCs/>
                <w:sz w:val="20"/>
                <w:szCs w:val="20"/>
              </w:rPr>
              <w:t xml:space="preserve"> e per </w:t>
            </w:r>
            <w:proofErr w:type="spellStart"/>
            <w:r w:rsidRPr="003008E9">
              <w:rPr>
                <w:rFonts w:cs="Tahoma"/>
                <w:i/>
                <w:iCs/>
                <w:sz w:val="20"/>
                <w:szCs w:val="20"/>
              </w:rPr>
              <w:t>l'efficientamento</w:t>
            </w:r>
            <w:proofErr w:type="spellEnd"/>
            <w:r w:rsidRPr="003008E9">
              <w:rPr>
                <w:rFonts w:cs="Tahoma"/>
                <w:i/>
                <w:iCs/>
                <w:sz w:val="20"/>
                <w:szCs w:val="20"/>
              </w:rPr>
              <w:t xml:space="preserve"> </w:t>
            </w:r>
            <w:proofErr w:type="spellStart"/>
            <w:r w:rsidRPr="003008E9">
              <w:rPr>
                <w:rFonts w:cs="Tahoma"/>
                <w:i/>
                <w:iCs/>
                <w:sz w:val="20"/>
                <w:szCs w:val="20"/>
              </w:rPr>
              <w:t>energetico</w:t>
            </w:r>
            <w:proofErr w:type="spellEnd"/>
            <w:r w:rsidRPr="003008E9">
              <w:rPr>
                <w:rFonts w:cs="Tahoma"/>
                <w:i/>
                <w:iCs/>
                <w:sz w:val="20"/>
                <w:szCs w:val="20"/>
              </w:rPr>
              <w:t xml:space="preserve">. </w:t>
            </w:r>
            <w:proofErr w:type="spellStart"/>
            <w:r w:rsidRPr="003008E9">
              <w:rPr>
                <w:rFonts w:cs="Tahoma"/>
                <w:i/>
                <w:iCs/>
                <w:sz w:val="20"/>
                <w:szCs w:val="20"/>
              </w:rPr>
              <w:t>L'intervento</w:t>
            </w:r>
            <w:proofErr w:type="spellEnd"/>
            <w:r w:rsidRPr="003008E9">
              <w:rPr>
                <w:rFonts w:cs="Tahoma"/>
                <w:i/>
                <w:iCs/>
                <w:sz w:val="20"/>
                <w:szCs w:val="20"/>
              </w:rPr>
              <w:t xml:space="preserve"> può </w:t>
            </w:r>
            <w:proofErr w:type="spellStart"/>
            <w:r w:rsidRPr="003008E9">
              <w:rPr>
                <w:rFonts w:cs="Tahoma"/>
                <w:i/>
                <w:iCs/>
                <w:sz w:val="20"/>
                <w:szCs w:val="20"/>
              </w:rPr>
              <w:t>prevedere</w:t>
            </w:r>
            <w:proofErr w:type="spellEnd"/>
            <w:r w:rsidRPr="003008E9">
              <w:rPr>
                <w:rFonts w:cs="Tahoma"/>
                <w:i/>
                <w:iCs/>
                <w:sz w:val="20"/>
                <w:szCs w:val="20"/>
              </w:rPr>
              <w:t xml:space="preserve"> </w:t>
            </w:r>
            <w:proofErr w:type="spellStart"/>
            <w:r w:rsidRPr="003008E9">
              <w:rPr>
                <w:rFonts w:cs="Tahoma"/>
                <w:i/>
                <w:iCs/>
                <w:sz w:val="20"/>
                <w:szCs w:val="20"/>
              </w:rPr>
              <w:t>altresì</w:t>
            </w:r>
            <w:proofErr w:type="spellEnd"/>
            <w:r w:rsidRPr="003008E9">
              <w:rPr>
                <w:rFonts w:cs="Tahoma"/>
                <w:i/>
                <w:iCs/>
                <w:sz w:val="20"/>
                <w:szCs w:val="20"/>
              </w:rPr>
              <w:t xml:space="preserve">, </w:t>
            </w:r>
            <w:proofErr w:type="spellStart"/>
            <w:r w:rsidRPr="003008E9">
              <w:rPr>
                <w:rFonts w:cs="Tahoma"/>
                <w:i/>
                <w:iCs/>
                <w:sz w:val="20"/>
                <w:szCs w:val="20"/>
              </w:rPr>
              <w:t>nei</w:t>
            </w:r>
            <w:proofErr w:type="spellEnd"/>
            <w:r w:rsidRPr="003008E9">
              <w:rPr>
                <w:rFonts w:cs="Tahoma"/>
                <w:i/>
                <w:iCs/>
                <w:sz w:val="20"/>
                <w:szCs w:val="20"/>
              </w:rPr>
              <w:t xml:space="preserve"> soli </w:t>
            </w:r>
            <w:proofErr w:type="spellStart"/>
            <w:r w:rsidRPr="003008E9">
              <w:rPr>
                <w:rFonts w:cs="Tahoma"/>
                <w:i/>
                <w:iCs/>
                <w:sz w:val="20"/>
                <w:szCs w:val="20"/>
              </w:rPr>
              <w:t>casi</w:t>
            </w:r>
            <w:proofErr w:type="spellEnd"/>
            <w:r w:rsidRPr="003008E9">
              <w:rPr>
                <w:rFonts w:cs="Tahoma"/>
                <w:i/>
                <w:iCs/>
                <w:sz w:val="20"/>
                <w:szCs w:val="20"/>
              </w:rPr>
              <w:t xml:space="preserve"> </w:t>
            </w:r>
            <w:proofErr w:type="spellStart"/>
            <w:r w:rsidRPr="003008E9">
              <w:rPr>
                <w:rFonts w:cs="Tahoma"/>
                <w:i/>
                <w:iCs/>
                <w:sz w:val="20"/>
                <w:szCs w:val="20"/>
              </w:rPr>
              <w:t>espressamente</w:t>
            </w:r>
            <w:proofErr w:type="spellEnd"/>
            <w:r w:rsidRPr="003008E9">
              <w:rPr>
                <w:rFonts w:cs="Tahoma"/>
                <w:i/>
                <w:iCs/>
                <w:sz w:val="20"/>
                <w:szCs w:val="20"/>
              </w:rPr>
              <w:t xml:space="preserve"> </w:t>
            </w:r>
            <w:proofErr w:type="spellStart"/>
            <w:r w:rsidRPr="003008E9">
              <w:rPr>
                <w:rFonts w:cs="Tahoma"/>
                <w:i/>
                <w:iCs/>
                <w:sz w:val="20"/>
                <w:szCs w:val="20"/>
              </w:rPr>
              <w:t>previsti</w:t>
            </w:r>
            <w:proofErr w:type="spellEnd"/>
            <w:r w:rsidRPr="003008E9">
              <w:rPr>
                <w:rFonts w:cs="Tahoma"/>
                <w:i/>
                <w:iCs/>
                <w:sz w:val="20"/>
                <w:szCs w:val="20"/>
              </w:rPr>
              <w:t xml:space="preserve"> dalla </w:t>
            </w:r>
            <w:proofErr w:type="spellStart"/>
            <w:r w:rsidRPr="003008E9">
              <w:rPr>
                <w:rFonts w:cs="Tahoma"/>
                <w:i/>
                <w:iCs/>
                <w:sz w:val="20"/>
                <w:szCs w:val="20"/>
              </w:rPr>
              <w:t>legislazione</w:t>
            </w:r>
            <w:proofErr w:type="spellEnd"/>
            <w:r w:rsidRPr="003008E9">
              <w:rPr>
                <w:rFonts w:cs="Tahoma"/>
                <w:i/>
                <w:iCs/>
                <w:sz w:val="20"/>
                <w:szCs w:val="20"/>
              </w:rPr>
              <w:t xml:space="preserve"> </w:t>
            </w:r>
            <w:proofErr w:type="spellStart"/>
            <w:r w:rsidRPr="003008E9">
              <w:rPr>
                <w:rFonts w:cs="Tahoma"/>
                <w:i/>
                <w:iCs/>
                <w:sz w:val="20"/>
                <w:szCs w:val="20"/>
              </w:rPr>
              <w:t>vigente</w:t>
            </w:r>
            <w:proofErr w:type="spellEnd"/>
            <w:r w:rsidRPr="003008E9">
              <w:rPr>
                <w:rFonts w:cs="Tahoma"/>
                <w:i/>
                <w:iCs/>
                <w:sz w:val="20"/>
                <w:szCs w:val="20"/>
              </w:rPr>
              <w:t xml:space="preserve"> o </w:t>
            </w:r>
            <w:proofErr w:type="spellStart"/>
            <w:r w:rsidRPr="003008E9">
              <w:rPr>
                <w:rFonts w:cs="Tahoma"/>
                <w:i/>
                <w:iCs/>
                <w:sz w:val="20"/>
                <w:szCs w:val="20"/>
              </w:rPr>
              <w:t>dagli</w:t>
            </w:r>
            <w:proofErr w:type="spellEnd"/>
            <w:r w:rsidRPr="003008E9">
              <w:rPr>
                <w:rFonts w:cs="Tahoma"/>
                <w:i/>
                <w:iCs/>
                <w:sz w:val="20"/>
                <w:szCs w:val="20"/>
              </w:rPr>
              <w:t xml:space="preserve"> </w:t>
            </w:r>
            <w:proofErr w:type="spellStart"/>
            <w:r w:rsidRPr="003008E9">
              <w:rPr>
                <w:rFonts w:cs="Tahoma"/>
                <w:i/>
                <w:iCs/>
                <w:sz w:val="20"/>
                <w:szCs w:val="20"/>
              </w:rPr>
              <w:t>strumenti</w:t>
            </w:r>
            <w:proofErr w:type="spellEnd"/>
            <w:r w:rsidRPr="003008E9">
              <w:rPr>
                <w:rFonts w:cs="Tahoma"/>
                <w:i/>
                <w:iCs/>
                <w:sz w:val="20"/>
                <w:szCs w:val="20"/>
              </w:rPr>
              <w:t xml:space="preserve"> </w:t>
            </w:r>
            <w:proofErr w:type="spellStart"/>
            <w:r w:rsidRPr="003008E9">
              <w:rPr>
                <w:rFonts w:cs="Tahoma"/>
                <w:i/>
                <w:iCs/>
                <w:sz w:val="20"/>
                <w:szCs w:val="20"/>
              </w:rPr>
              <w:t>urbanistici</w:t>
            </w:r>
            <w:proofErr w:type="spellEnd"/>
            <w:r w:rsidRPr="003008E9">
              <w:rPr>
                <w:rFonts w:cs="Tahoma"/>
                <w:i/>
                <w:iCs/>
                <w:sz w:val="20"/>
                <w:szCs w:val="20"/>
              </w:rPr>
              <w:t xml:space="preserve"> </w:t>
            </w:r>
            <w:proofErr w:type="spellStart"/>
            <w:r w:rsidRPr="003008E9">
              <w:rPr>
                <w:rFonts w:cs="Tahoma"/>
                <w:i/>
                <w:iCs/>
                <w:sz w:val="20"/>
                <w:szCs w:val="20"/>
              </w:rPr>
              <w:t>comunali</w:t>
            </w:r>
            <w:proofErr w:type="spellEnd"/>
            <w:r w:rsidRPr="003008E9">
              <w:rPr>
                <w:rFonts w:cs="Tahoma"/>
                <w:i/>
                <w:iCs/>
                <w:sz w:val="20"/>
                <w:szCs w:val="20"/>
              </w:rPr>
              <w:t xml:space="preserve">, </w:t>
            </w:r>
            <w:proofErr w:type="spellStart"/>
            <w:r w:rsidRPr="003008E9">
              <w:rPr>
                <w:rFonts w:cs="Tahoma"/>
                <w:i/>
                <w:iCs/>
                <w:sz w:val="20"/>
                <w:szCs w:val="20"/>
              </w:rPr>
              <w:t>incrementi</w:t>
            </w:r>
            <w:proofErr w:type="spellEnd"/>
            <w:r w:rsidRPr="003008E9">
              <w:rPr>
                <w:rFonts w:cs="Tahoma"/>
                <w:i/>
                <w:iCs/>
                <w:sz w:val="20"/>
                <w:szCs w:val="20"/>
              </w:rPr>
              <w:t xml:space="preserve"> di </w:t>
            </w:r>
            <w:proofErr w:type="spellStart"/>
            <w:r w:rsidRPr="003008E9">
              <w:rPr>
                <w:rFonts w:cs="Tahoma"/>
                <w:i/>
                <w:iCs/>
                <w:sz w:val="20"/>
                <w:szCs w:val="20"/>
              </w:rPr>
              <w:t>volumetria</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per </w:t>
            </w:r>
            <w:proofErr w:type="spellStart"/>
            <w:r w:rsidRPr="003008E9">
              <w:rPr>
                <w:rFonts w:cs="Tahoma"/>
                <w:i/>
                <w:iCs/>
                <w:sz w:val="20"/>
                <w:szCs w:val="20"/>
              </w:rPr>
              <w:t>promuovere</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rigenerazione</w:t>
            </w:r>
            <w:proofErr w:type="spellEnd"/>
            <w:r w:rsidRPr="003008E9">
              <w:rPr>
                <w:rFonts w:cs="Tahoma"/>
                <w:i/>
                <w:iCs/>
                <w:sz w:val="20"/>
                <w:szCs w:val="20"/>
              </w:rPr>
              <w:t xml:space="preserve"> </w:t>
            </w:r>
            <w:proofErr w:type="spellStart"/>
            <w:r w:rsidRPr="003008E9">
              <w:rPr>
                <w:rFonts w:cs="Tahoma"/>
                <w:i/>
                <w:iCs/>
                <w:sz w:val="20"/>
                <w:szCs w:val="20"/>
              </w:rPr>
              <w:t>urbana</w:t>
            </w:r>
            <w:proofErr w:type="spellEnd"/>
            <w:r w:rsidRPr="003008E9">
              <w:rPr>
                <w:rFonts w:cs="Tahoma"/>
                <w:i/>
                <w:iCs/>
                <w:sz w:val="20"/>
                <w:szCs w:val="20"/>
              </w:rPr>
              <w:t xml:space="preserve">. È </w:t>
            </w:r>
            <w:proofErr w:type="spellStart"/>
            <w:r w:rsidRPr="003008E9">
              <w:rPr>
                <w:rFonts w:cs="Tahoma"/>
                <w:i/>
                <w:iCs/>
                <w:sz w:val="20"/>
                <w:szCs w:val="20"/>
              </w:rPr>
              <w:t>evidente</w:t>
            </w:r>
            <w:proofErr w:type="spellEnd"/>
            <w:r w:rsidRPr="003008E9">
              <w:rPr>
                <w:rFonts w:cs="Tahoma"/>
                <w:i/>
                <w:iCs/>
                <w:sz w:val="20"/>
                <w:szCs w:val="20"/>
              </w:rPr>
              <w:t xml:space="preserve"> </w:t>
            </w:r>
            <w:proofErr w:type="spellStart"/>
            <w:r w:rsidRPr="003008E9">
              <w:rPr>
                <w:rFonts w:cs="Tahoma"/>
                <w:i/>
                <w:iCs/>
                <w:sz w:val="20"/>
                <w:szCs w:val="20"/>
              </w:rPr>
              <w:t>l'obiettivo</w:t>
            </w:r>
            <w:proofErr w:type="spellEnd"/>
            <w:r w:rsidRPr="003008E9">
              <w:rPr>
                <w:rFonts w:cs="Tahoma"/>
                <w:i/>
                <w:iCs/>
                <w:sz w:val="20"/>
                <w:szCs w:val="20"/>
              </w:rPr>
              <w:t xml:space="preserve"> della </w:t>
            </w:r>
            <w:proofErr w:type="spellStart"/>
            <w:r w:rsidRPr="003008E9">
              <w:rPr>
                <w:rFonts w:cs="Tahoma"/>
                <w:i/>
                <w:iCs/>
                <w:sz w:val="20"/>
                <w:szCs w:val="20"/>
              </w:rPr>
              <w:t>norma</w:t>
            </w:r>
            <w:proofErr w:type="spellEnd"/>
            <w:r w:rsidRPr="003008E9">
              <w:rPr>
                <w:rFonts w:cs="Tahoma"/>
                <w:i/>
                <w:iCs/>
                <w:sz w:val="20"/>
                <w:szCs w:val="20"/>
              </w:rPr>
              <w:t xml:space="preserve"> di </w:t>
            </w:r>
            <w:proofErr w:type="spellStart"/>
            <w:r w:rsidRPr="003008E9">
              <w:rPr>
                <w:rFonts w:cs="Tahoma"/>
                <w:i/>
                <w:iCs/>
                <w:sz w:val="20"/>
                <w:szCs w:val="20"/>
              </w:rPr>
              <w:t>evitare</w:t>
            </w:r>
            <w:proofErr w:type="spellEnd"/>
            <w:r w:rsidRPr="003008E9">
              <w:rPr>
                <w:rFonts w:cs="Tahoma"/>
                <w:i/>
                <w:iCs/>
                <w:sz w:val="20"/>
                <w:szCs w:val="20"/>
              </w:rPr>
              <w:t xml:space="preserve"> che la </w:t>
            </w:r>
            <w:proofErr w:type="spellStart"/>
            <w:r w:rsidRPr="003008E9">
              <w:rPr>
                <w:rFonts w:cs="Tahoma"/>
                <w:i/>
                <w:iCs/>
                <w:sz w:val="20"/>
                <w:szCs w:val="20"/>
              </w:rPr>
              <w:t>previsione</w:t>
            </w:r>
            <w:proofErr w:type="spellEnd"/>
            <w:r w:rsidRPr="003008E9">
              <w:rPr>
                <w:rFonts w:cs="Tahoma"/>
                <w:i/>
                <w:iCs/>
                <w:sz w:val="20"/>
                <w:szCs w:val="20"/>
              </w:rPr>
              <w:t xml:space="preserve"> </w:t>
            </w:r>
            <w:proofErr w:type="spellStart"/>
            <w:r w:rsidRPr="003008E9">
              <w:rPr>
                <w:rFonts w:cs="Tahoma"/>
                <w:i/>
                <w:iCs/>
                <w:sz w:val="20"/>
                <w:szCs w:val="20"/>
              </w:rPr>
              <w:t>nei</w:t>
            </w:r>
            <w:proofErr w:type="spellEnd"/>
            <w:r w:rsidRPr="003008E9">
              <w:rPr>
                <w:rFonts w:cs="Tahoma"/>
                <w:i/>
                <w:iCs/>
                <w:sz w:val="20"/>
                <w:szCs w:val="20"/>
              </w:rPr>
              <w:t xml:space="preserve"> </w:t>
            </w:r>
            <w:proofErr w:type="spellStart"/>
            <w:r w:rsidRPr="003008E9">
              <w:rPr>
                <w:rFonts w:cs="Tahoma"/>
                <w:i/>
                <w:iCs/>
                <w:sz w:val="20"/>
                <w:szCs w:val="20"/>
              </w:rPr>
              <w:t>piani</w:t>
            </w:r>
            <w:proofErr w:type="spellEnd"/>
            <w:r w:rsidRPr="003008E9">
              <w:rPr>
                <w:rFonts w:cs="Tahoma"/>
                <w:i/>
                <w:iCs/>
                <w:sz w:val="20"/>
                <w:szCs w:val="20"/>
              </w:rPr>
              <w:t xml:space="preserve"> di </w:t>
            </w:r>
            <w:proofErr w:type="spellStart"/>
            <w:r w:rsidRPr="003008E9">
              <w:rPr>
                <w:rFonts w:cs="Tahoma"/>
                <w:i/>
                <w:iCs/>
                <w:sz w:val="20"/>
                <w:szCs w:val="20"/>
              </w:rPr>
              <w:t>rigenerazione</w:t>
            </w:r>
            <w:proofErr w:type="spellEnd"/>
            <w:r w:rsidRPr="003008E9">
              <w:rPr>
                <w:rFonts w:cs="Tahoma"/>
                <w:i/>
                <w:iCs/>
                <w:sz w:val="20"/>
                <w:szCs w:val="20"/>
              </w:rPr>
              <w:t xml:space="preserve"> </w:t>
            </w:r>
            <w:proofErr w:type="spellStart"/>
            <w:r w:rsidRPr="003008E9">
              <w:rPr>
                <w:rFonts w:cs="Tahoma"/>
                <w:i/>
                <w:iCs/>
                <w:sz w:val="20"/>
                <w:szCs w:val="20"/>
              </w:rPr>
              <w:t>urbana</w:t>
            </w:r>
            <w:proofErr w:type="spellEnd"/>
            <w:r w:rsidRPr="003008E9">
              <w:rPr>
                <w:rFonts w:cs="Tahoma"/>
                <w:i/>
                <w:iCs/>
                <w:sz w:val="20"/>
                <w:szCs w:val="20"/>
              </w:rPr>
              <w:t xml:space="preserve"> di </w:t>
            </w:r>
            <w:proofErr w:type="spellStart"/>
            <w:r w:rsidRPr="003008E9">
              <w:rPr>
                <w:rFonts w:cs="Tahoma"/>
                <w:i/>
                <w:iCs/>
                <w:sz w:val="20"/>
                <w:szCs w:val="20"/>
              </w:rPr>
              <w:t>incentivi</w:t>
            </w:r>
            <w:proofErr w:type="spellEnd"/>
            <w:r w:rsidRPr="003008E9">
              <w:rPr>
                <w:rFonts w:cs="Tahoma"/>
                <w:i/>
                <w:iCs/>
                <w:sz w:val="20"/>
                <w:szCs w:val="20"/>
              </w:rPr>
              <w:t xml:space="preserve"> </w:t>
            </w:r>
            <w:proofErr w:type="spellStart"/>
            <w:r w:rsidRPr="003008E9">
              <w:rPr>
                <w:rFonts w:cs="Tahoma"/>
                <w:i/>
                <w:iCs/>
                <w:sz w:val="20"/>
                <w:szCs w:val="20"/>
              </w:rPr>
              <w:t>volumetrici</w:t>
            </w:r>
            <w:proofErr w:type="spellEnd"/>
            <w:r w:rsidRPr="003008E9">
              <w:rPr>
                <w:rFonts w:cs="Tahoma"/>
                <w:i/>
                <w:iCs/>
                <w:sz w:val="20"/>
                <w:szCs w:val="20"/>
              </w:rPr>
              <w:t xml:space="preserve"> in caso di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demolizione</w:t>
            </w:r>
            <w:proofErr w:type="spellEnd"/>
            <w:r w:rsidRPr="003008E9">
              <w:rPr>
                <w:rFonts w:cs="Tahoma"/>
                <w:i/>
                <w:iCs/>
                <w:sz w:val="20"/>
                <w:szCs w:val="20"/>
              </w:rPr>
              <w:t xml:space="preserve"> e </w:t>
            </w:r>
            <w:proofErr w:type="spellStart"/>
            <w:r w:rsidRPr="003008E9">
              <w:rPr>
                <w:rFonts w:cs="Tahoma"/>
                <w:i/>
                <w:iCs/>
                <w:sz w:val="20"/>
                <w:szCs w:val="20"/>
              </w:rPr>
              <w:t>ricostruzione</w:t>
            </w:r>
            <w:proofErr w:type="spellEnd"/>
            <w:r w:rsidRPr="003008E9">
              <w:rPr>
                <w:rFonts w:cs="Tahoma"/>
                <w:i/>
                <w:iCs/>
                <w:sz w:val="20"/>
                <w:szCs w:val="20"/>
              </w:rPr>
              <w:t xml:space="preserve"> </w:t>
            </w:r>
            <w:proofErr w:type="spellStart"/>
            <w:r w:rsidRPr="003008E9">
              <w:rPr>
                <w:rFonts w:cs="Tahoma"/>
                <w:i/>
                <w:iCs/>
                <w:sz w:val="20"/>
                <w:szCs w:val="20"/>
              </w:rPr>
              <w:t>porti</w:t>
            </w:r>
            <w:proofErr w:type="spellEnd"/>
            <w:r w:rsidRPr="003008E9">
              <w:rPr>
                <w:rFonts w:cs="Tahoma"/>
                <w:i/>
                <w:iCs/>
                <w:sz w:val="20"/>
                <w:szCs w:val="20"/>
              </w:rPr>
              <w:t xml:space="preserve">, in </w:t>
            </w:r>
            <w:proofErr w:type="spellStart"/>
            <w:r w:rsidRPr="003008E9">
              <w:rPr>
                <w:rFonts w:cs="Tahoma"/>
                <w:i/>
                <w:iCs/>
                <w:sz w:val="20"/>
                <w:szCs w:val="20"/>
              </w:rPr>
              <w:t>realtà</w:t>
            </w:r>
            <w:proofErr w:type="spellEnd"/>
            <w:r w:rsidRPr="003008E9">
              <w:rPr>
                <w:rFonts w:cs="Tahoma"/>
                <w:i/>
                <w:iCs/>
                <w:sz w:val="20"/>
                <w:szCs w:val="20"/>
              </w:rPr>
              <w:t xml:space="preserve">, a </w:t>
            </w:r>
            <w:proofErr w:type="spellStart"/>
            <w:r w:rsidRPr="003008E9">
              <w:rPr>
                <w:rFonts w:cs="Tahoma"/>
                <w:i/>
                <w:iCs/>
                <w:sz w:val="20"/>
                <w:szCs w:val="20"/>
              </w:rPr>
              <w:t>qualificare</w:t>
            </w:r>
            <w:proofErr w:type="spellEnd"/>
            <w:r w:rsidRPr="003008E9">
              <w:rPr>
                <w:rFonts w:cs="Tahoma"/>
                <w:i/>
                <w:iCs/>
                <w:sz w:val="20"/>
                <w:szCs w:val="20"/>
              </w:rPr>
              <w:t xml:space="preserve"> </w:t>
            </w:r>
            <w:proofErr w:type="spellStart"/>
            <w:r w:rsidRPr="003008E9">
              <w:rPr>
                <w:rFonts w:cs="Tahoma"/>
                <w:i/>
                <w:iCs/>
                <w:sz w:val="20"/>
                <w:szCs w:val="20"/>
              </w:rPr>
              <w:t>l'intervento</w:t>
            </w:r>
            <w:proofErr w:type="spellEnd"/>
            <w:r w:rsidRPr="003008E9">
              <w:rPr>
                <w:rFonts w:cs="Tahoma"/>
                <w:i/>
                <w:iCs/>
                <w:sz w:val="20"/>
                <w:szCs w:val="20"/>
              </w:rPr>
              <w:t xml:space="preserve"> come una </w:t>
            </w:r>
            <w:proofErr w:type="spellStart"/>
            <w:r w:rsidRPr="003008E9">
              <w:rPr>
                <w:rFonts w:cs="Tahoma"/>
                <w:i/>
                <w:iCs/>
                <w:sz w:val="20"/>
                <w:szCs w:val="20"/>
              </w:rPr>
              <w:t>nuova</w:t>
            </w:r>
            <w:proofErr w:type="spellEnd"/>
            <w:r w:rsidRPr="003008E9">
              <w:rPr>
                <w:rFonts w:cs="Tahoma"/>
                <w:i/>
                <w:iCs/>
                <w:sz w:val="20"/>
                <w:szCs w:val="20"/>
              </w:rPr>
              <w:t xml:space="preserve"> </w:t>
            </w:r>
            <w:proofErr w:type="spellStart"/>
            <w:r w:rsidRPr="003008E9">
              <w:rPr>
                <w:rFonts w:cs="Tahoma"/>
                <w:i/>
                <w:iCs/>
                <w:sz w:val="20"/>
                <w:szCs w:val="20"/>
              </w:rPr>
              <w:t>costruzione</w:t>
            </w:r>
            <w:proofErr w:type="spellEnd"/>
            <w:r w:rsidRPr="003008E9">
              <w:rPr>
                <w:rFonts w:cs="Tahoma"/>
                <w:i/>
                <w:iCs/>
                <w:sz w:val="20"/>
                <w:szCs w:val="20"/>
              </w:rPr>
              <w:t xml:space="preserve"> </w:t>
            </w:r>
            <w:proofErr w:type="spellStart"/>
            <w:r w:rsidRPr="003008E9">
              <w:rPr>
                <w:rFonts w:cs="Tahoma"/>
                <w:i/>
                <w:iCs/>
                <w:sz w:val="20"/>
                <w:szCs w:val="20"/>
              </w:rPr>
              <w:t>soggetta</w:t>
            </w:r>
            <w:proofErr w:type="spellEnd"/>
            <w:r w:rsidRPr="003008E9">
              <w:rPr>
                <w:rFonts w:cs="Tahoma"/>
                <w:i/>
                <w:iCs/>
                <w:sz w:val="20"/>
                <w:szCs w:val="20"/>
              </w:rPr>
              <w:t xml:space="preserve"> ad un </w:t>
            </w:r>
            <w:proofErr w:type="spellStart"/>
            <w:r w:rsidRPr="003008E9">
              <w:rPr>
                <w:rFonts w:cs="Tahoma"/>
                <w:i/>
                <w:iCs/>
                <w:sz w:val="20"/>
                <w:szCs w:val="20"/>
              </w:rPr>
              <w:t>differente</w:t>
            </w:r>
            <w:proofErr w:type="spellEnd"/>
            <w:r w:rsidRPr="003008E9">
              <w:rPr>
                <w:rFonts w:cs="Tahoma"/>
                <w:i/>
                <w:iCs/>
                <w:sz w:val="20"/>
                <w:szCs w:val="20"/>
              </w:rPr>
              <w:t xml:space="preserve"> regime </w:t>
            </w:r>
            <w:proofErr w:type="spellStart"/>
            <w:r w:rsidRPr="003008E9">
              <w:rPr>
                <w:rFonts w:cs="Tahoma"/>
                <w:i/>
                <w:iCs/>
                <w:sz w:val="20"/>
                <w:szCs w:val="20"/>
              </w:rPr>
              <w:t>giuridico</w:t>
            </w:r>
            <w:proofErr w:type="spellEnd"/>
            <w:r w:rsidRPr="003008E9">
              <w:rPr>
                <w:rFonts w:cs="Tahoma"/>
                <w:i/>
                <w:iCs/>
                <w:sz w:val="20"/>
                <w:szCs w:val="20"/>
              </w:rPr>
              <w:t xml:space="preserve"> (in termini di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w:t>
            </w:r>
            <w:proofErr w:type="spellStart"/>
            <w:r w:rsidRPr="003008E9">
              <w:rPr>
                <w:rFonts w:cs="Tahoma"/>
                <w:i/>
                <w:iCs/>
                <w:sz w:val="20"/>
                <w:szCs w:val="20"/>
              </w:rPr>
              <w:t>richiesto</w:t>
            </w:r>
            <w:proofErr w:type="spellEnd"/>
            <w:r w:rsidRPr="003008E9">
              <w:rPr>
                <w:rFonts w:cs="Tahoma"/>
                <w:i/>
                <w:iCs/>
                <w:sz w:val="20"/>
                <w:szCs w:val="20"/>
              </w:rPr>
              <w:t xml:space="preserve">, </w:t>
            </w:r>
            <w:proofErr w:type="spellStart"/>
            <w:r w:rsidRPr="003008E9">
              <w:rPr>
                <w:rFonts w:cs="Tahoma"/>
                <w:i/>
                <w:iCs/>
                <w:sz w:val="20"/>
                <w:szCs w:val="20"/>
              </w:rPr>
              <w:t>onerosità</w:t>
            </w:r>
            <w:proofErr w:type="spellEnd"/>
            <w:r w:rsidRPr="003008E9">
              <w:rPr>
                <w:rFonts w:cs="Tahoma"/>
                <w:i/>
                <w:iCs/>
                <w:sz w:val="20"/>
                <w:szCs w:val="20"/>
              </w:rPr>
              <w:t xml:space="preserve"> dello stesso, </w:t>
            </w:r>
            <w:proofErr w:type="spellStart"/>
            <w:r w:rsidRPr="003008E9">
              <w:rPr>
                <w:rFonts w:cs="Tahoma"/>
                <w:i/>
                <w:iCs/>
                <w:sz w:val="20"/>
                <w:szCs w:val="20"/>
              </w:rPr>
              <w:t>disposizioni</w:t>
            </w:r>
            <w:proofErr w:type="spellEnd"/>
            <w:r w:rsidRPr="003008E9">
              <w:rPr>
                <w:rFonts w:cs="Tahoma"/>
                <w:i/>
                <w:iCs/>
                <w:sz w:val="20"/>
                <w:szCs w:val="20"/>
              </w:rPr>
              <w:t xml:space="preserve"> </w:t>
            </w:r>
            <w:proofErr w:type="spellStart"/>
            <w:r w:rsidRPr="003008E9">
              <w:rPr>
                <w:rFonts w:cs="Tahoma"/>
                <w:i/>
                <w:iCs/>
                <w:sz w:val="20"/>
                <w:szCs w:val="20"/>
              </w:rPr>
              <w:t>generali</w:t>
            </w:r>
            <w:proofErr w:type="spellEnd"/>
            <w:r w:rsidRPr="003008E9">
              <w:rPr>
                <w:rFonts w:cs="Tahoma"/>
                <w:i/>
                <w:iCs/>
                <w:sz w:val="20"/>
                <w:szCs w:val="20"/>
              </w:rPr>
              <w:t xml:space="preserve"> </w:t>
            </w:r>
            <w:proofErr w:type="spellStart"/>
            <w:r w:rsidRPr="003008E9">
              <w:rPr>
                <w:rFonts w:cs="Tahoma"/>
                <w:i/>
                <w:iCs/>
                <w:sz w:val="20"/>
                <w:szCs w:val="20"/>
              </w:rPr>
              <w:t>applicabili</w:t>
            </w:r>
            <w:proofErr w:type="spellEnd"/>
            <w:r w:rsidRPr="003008E9">
              <w:rPr>
                <w:rFonts w:cs="Tahoma"/>
                <w:i/>
                <w:iCs/>
                <w:sz w:val="20"/>
                <w:szCs w:val="20"/>
              </w:rPr>
              <w:t xml:space="preserve">, </w:t>
            </w:r>
            <w:proofErr w:type="spellStart"/>
            <w:r w:rsidRPr="003008E9">
              <w:rPr>
                <w:rFonts w:cs="Tahoma"/>
                <w:i/>
                <w:iCs/>
                <w:sz w:val="20"/>
                <w:szCs w:val="20"/>
              </w:rPr>
              <w:t>ecc</w:t>
            </w:r>
            <w:proofErr w:type="spellEnd"/>
            <w:proofErr w:type="gramStart"/>
            <w:r w:rsidRPr="003008E9">
              <w:rPr>
                <w:rFonts w:cs="Tahoma"/>
                <w:i/>
                <w:iCs/>
                <w:sz w:val="20"/>
                <w:szCs w:val="20"/>
              </w:rPr>
              <w:t>.)»</w:t>
            </w:r>
            <w:proofErr w:type="gramEnd"/>
            <w:r w:rsidRPr="003008E9">
              <w:rPr>
                <w:rFonts w:cs="Tahoma"/>
                <w:i/>
                <w:iCs/>
                <w:sz w:val="20"/>
                <w:szCs w:val="20"/>
              </w:rPr>
              <w:t xml:space="preserve">. </w:t>
            </w:r>
          </w:p>
          <w:p w14:paraId="049E923C" w14:textId="77777777" w:rsidR="003008E9" w:rsidRPr="003008E9" w:rsidRDefault="003008E9" w:rsidP="00671FAB">
            <w:pPr>
              <w:spacing w:before="60" w:after="60" w:line="326" w:lineRule="auto"/>
              <w:rPr>
                <w:rFonts w:cs="Tahoma"/>
                <w:i/>
                <w:iCs/>
                <w:sz w:val="20"/>
                <w:szCs w:val="20"/>
              </w:rPr>
            </w:pPr>
            <w:r w:rsidRPr="003008E9">
              <w:rPr>
                <w:rFonts w:cs="Tahoma"/>
                <w:i/>
                <w:iCs/>
                <w:sz w:val="20"/>
                <w:szCs w:val="20"/>
              </w:rPr>
              <w:t xml:space="preserve">A </w:t>
            </w:r>
            <w:proofErr w:type="spellStart"/>
            <w:r w:rsidRPr="003008E9">
              <w:rPr>
                <w:rFonts w:cs="Tahoma"/>
                <w:i/>
                <w:iCs/>
                <w:sz w:val="20"/>
                <w:szCs w:val="20"/>
              </w:rPr>
              <w:t>seguito</w:t>
            </w:r>
            <w:proofErr w:type="spellEnd"/>
            <w:r w:rsidRPr="003008E9">
              <w:rPr>
                <w:rFonts w:cs="Tahoma"/>
                <w:i/>
                <w:iCs/>
                <w:sz w:val="20"/>
                <w:szCs w:val="20"/>
              </w:rPr>
              <w:t xml:space="preserve"> della </w:t>
            </w:r>
            <w:proofErr w:type="spellStart"/>
            <w:r w:rsidRPr="003008E9">
              <w:rPr>
                <w:rFonts w:cs="Tahoma"/>
                <w:i/>
                <w:iCs/>
                <w:sz w:val="20"/>
                <w:szCs w:val="20"/>
              </w:rPr>
              <w:t>modifica</w:t>
            </w:r>
            <w:proofErr w:type="spellEnd"/>
            <w:r w:rsidRPr="003008E9">
              <w:rPr>
                <w:rFonts w:cs="Tahoma"/>
                <w:i/>
                <w:iCs/>
                <w:sz w:val="20"/>
                <w:szCs w:val="20"/>
              </w:rPr>
              <w:t xml:space="preserve"> </w:t>
            </w:r>
            <w:proofErr w:type="spellStart"/>
            <w:r w:rsidRPr="003008E9">
              <w:rPr>
                <w:rFonts w:cs="Tahoma"/>
                <w:i/>
                <w:iCs/>
                <w:sz w:val="20"/>
                <w:szCs w:val="20"/>
              </w:rPr>
              <w:t>normativa</w:t>
            </w:r>
            <w:proofErr w:type="spellEnd"/>
            <w:r w:rsidRPr="003008E9">
              <w:rPr>
                <w:rFonts w:cs="Tahoma"/>
                <w:i/>
                <w:iCs/>
                <w:sz w:val="20"/>
                <w:szCs w:val="20"/>
              </w:rPr>
              <w:t xml:space="preserve"> </w:t>
            </w:r>
            <w:proofErr w:type="spellStart"/>
            <w:r w:rsidRPr="003008E9">
              <w:rPr>
                <w:rFonts w:cs="Tahoma"/>
                <w:i/>
                <w:iCs/>
                <w:sz w:val="20"/>
                <w:szCs w:val="20"/>
              </w:rPr>
              <w:t>intervenuta</w:t>
            </w:r>
            <w:proofErr w:type="spellEnd"/>
            <w:r w:rsidRPr="003008E9">
              <w:rPr>
                <w:rFonts w:cs="Tahoma"/>
                <w:i/>
                <w:iCs/>
                <w:sz w:val="20"/>
                <w:szCs w:val="20"/>
              </w:rPr>
              <w:t xml:space="preserve">, per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aspetti</w:t>
            </w:r>
            <w:proofErr w:type="spellEnd"/>
            <w:r w:rsidRPr="003008E9">
              <w:rPr>
                <w:rFonts w:cs="Tahoma"/>
                <w:i/>
                <w:iCs/>
                <w:sz w:val="20"/>
                <w:szCs w:val="20"/>
              </w:rPr>
              <w:t xml:space="preserve"> di interesse </w:t>
            </w:r>
            <w:proofErr w:type="spellStart"/>
            <w:r w:rsidRPr="003008E9">
              <w:rPr>
                <w:rFonts w:cs="Tahoma"/>
                <w:i/>
                <w:iCs/>
                <w:sz w:val="20"/>
                <w:szCs w:val="20"/>
              </w:rPr>
              <w:t>rilevanti</w:t>
            </w:r>
            <w:proofErr w:type="spellEnd"/>
            <w:r w:rsidRPr="003008E9">
              <w:rPr>
                <w:rFonts w:cs="Tahoma"/>
                <w:i/>
                <w:iCs/>
                <w:sz w:val="20"/>
                <w:szCs w:val="20"/>
              </w:rPr>
              <w:t xml:space="preserve"> in </w:t>
            </w:r>
            <w:proofErr w:type="spellStart"/>
            <w:r w:rsidRPr="003008E9">
              <w:rPr>
                <w:rFonts w:cs="Tahoma"/>
                <w:i/>
                <w:iCs/>
                <w:sz w:val="20"/>
                <w:szCs w:val="20"/>
              </w:rPr>
              <w:t>questa</w:t>
            </w:r>
            <w:proofErr w:type="spellEnd"/>
            <w:r w:rsidRPr="003008E9">
              <w:rPr>
                <w:rFonts w:cs="Tahoma"/>
                <w:i/>
                <w:iCs/>
                <w:sz w:val="20"/>
                <w:szCs w:val="20"/>
              </w:rPr>
              <w:t xml:space="preserve"> </w:t>
            </w:r>
            <w:proofErr w:type="spellStart"/>
            <w:r w:rsidRPr="003008E9">
              <w:rPr>
                <w:rFonts w:cs="Tahoma"/>
                <w:i/>
                <w:iCs/>
                <w:sz w:val="20"/>
                <w:szCs w:val="20"/>
              </w:rPr>
              <w:t>sede</w:t>
            </w:r>
            <w:proofErr w:type="spellEnd"/>
            <w:r w:rsidRPr="003008E9">
              <w:rPr>
                <w:rFonts w:cs="Tahoma"/>
                <w:i/>
                <w:iCs/>
                <w:sz w:val="20"/>
                <w:szCs w:val="20"/>
              </w:rPr>
              <w:t xml:space="preserve">, </w:t>
            </w:r>
            <w:proofErr w:type="spellStart"/>
            <w:r w:rsidRPr="003008E9">
              <w:rPr>
                <w:rFonts w:cs="Tahoma"/>
                <w:i/>
                <w:iCs/>
                <w:sz w:val="20"/>
                <w:szCs w:val="20"/>
              </w:rPr>
              <w:t>dunque</w:t>
            </w:r>
            <w:proofErr w:type="spellEnd"/>
            <w:r w:rsidRPr="003008E9">
              <w:rPr>
                <w:rFonts w:cs="Tahoma"/>
                <w:i/>
                <w:iCs/>
                <w:sz w:val="20"/>
                <w:szCs w:val="20"/>
              </w:rPr>
              <w:t xml:space="preserv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demolizione</w:t>
            </w:r>
            <w:proofErr w:type="spellEnd"/>
            <w:r w:rsidRPr="003008E9">
              <w:rPr>
                <w:rFonts w:cs="Tahoma"/>
                <w:i/>
                <w:iCs/>
                <w:sz w:val="20"/>
                <w:szCs w:val="20"/>
              </w:rPr>
              <w:t xml:space="preserve"> e </w:t>
            </w:r>
            <w:proofErr w:type="spellStart"/>
            <w:r w:rsidRPr="003008E9">
              <w:rPr>
                <w:rFonts w:cs="Tahoma"/>
                <w:i/>
                <w:iCs/>
                <w:sz w:val="20"/>
                <w:szCs w:val="20"/>
              </w:rPr>
              <w:t>ricostruzione</w:t>
            </w:r>
            <w:proofErr w:type="spellEnd"/>
            <w:r w:rsidRPr="003008E9">
              <w:rPr>
                <w:rFonts w:cs="Tahoma"/>
                <w:i/>
                <w:iCs/>
                <w:sz w:val="20"/>
                <w:szCs w:val="20"/>
              </w:rPr>
              <w:t xml:space="preserve">, </w:t>
            </w:r>
            <w:proofErr w:type="spellStart"/>
            <w:r w:rsidRPr="003008E9">
              <w:rPr>
                <w:rFonts w:cs="Tahoma"/>
                <w:i/>
                <w:iCs/>
                <w:sz w:val="20"/>
                <w:szCs w:val="20"/>
              </w:rPr>
              <w:t>nei</w:t>
            </w:r>
            <w:proofErr w:type="spellEnd"/>
            <w:r w:rsidRPr="003008E9">
              <w:rPr>
                <w:rFonts w:cs="Tahoma"/>
                <w:i/>
                <w:iCs/>
                <w:sz w:val="20"/>
                <w:szCs w:val="20"/>
              </w:rPr>
              <w:t xml:space="preserve"> termini sopra </w:t>
            </w:r>
            <w:proofErr w:type="spellStart"/>
            <w:r w:rsidRPr="003008E9">
              <w:rPr>
                <w:rFonts w:cs="Tahoma"/>
                <w:i/>
                <w:iCs/>
                <w:sz w:val="20"/>
                <w:szCs w:val="20"/>
              </w:rPr>
              <w:t>precisati</w:t>
            </w:r>
            <w:proofErr w:type="spellEnd"/>
            <w:r w:rsidRPr="003008E9">
              <w:rPr>
                <w:rFonts w:cs="Tahoma"/>
                <w:i/>
                <w:iCs/>
                <w:sz w:val="20"/>
                <w:szCs w:val="20"/>
              </w:rPr>
              <w:t xml:space="preserve">, sono </w:t>
            </w:r>
            <w:proofErr w:type="spellStart"/>
            <w:r w:rsidRPr="003008E9">
              <w:rPr>
                <w:rFonts w:cs="Tahoma"/>
                <w:i/>
                <w:iCs/>
                <w:sz w:val="20"/>
                <w:szCs w:val="20"/>
              </w:rPr>
              <w:t>ricompresi</w:t>
            </w:r>
            <w:proofErr w:type="spellEnd"/>
            <w:r w:rsidRPr="003008E9">
              <w:rPr>
                <w:rFonts w:cs="Tahoma"/>
                <w:i/>
                <w:iCs/>
                <w:sz w:val="20"/>
                <w:szCs w:val="20"/>
              </w:rPr>
              <w:t xml:space="preserve"> nella </w:t>
            </w:r>
            <w:proofErr w:type="spellStart"/>
            <w:r w:rsidRPr="003008E9">
              <w:rPr>
                <w:rFonts w:cs="Tahoma"/>
                <w:i/>
                <w:iCs/>
                <w:sz w:val="20"/>
                <w:szCs w:val="20"/>
              </w:rPr>
              <w:t>lettera</w:t>
            </w:r>
            <w:proofErr w:type="spellEnd"/>
            <w:r w:rsidRPr="003008E9">
              <w:rPr>
                <w:rFonts w:cs="Tahoma"/>
                <w:i/>
                <w:iCs/>
                <w:sz w:val="20"/>
                <w:szCs w:val="20"/>
              </w:rPr>
              <w:t xml:space="preserve"> d) del comma 1 </w:t>
            </w:r>
            <w:proofErr w:type="spellStart"/>
            <w:r w:rsidRPr="003008E9">
              <w:rPr>
                <w:rFonts w:cs="Tahoma"/>
                <w:i/>
                <w:iCs/>
                <w:sz w:val="20"/>
                <w:szCs w:val="20"/>
              </w:rPr>
              <w:t>dell'articolo</w:t>
            </w:r>
            <w:proofErr w:type="spellEnd"/>
            <w:r w:rsidRPr="003008E9">
              <w:rPr>
                <w:rFonts w:cs="Tahoma"/>
                <w:i/>
                <w:iCs/>
                <w:sz w:val="20"/>
                <w:szCs w:val="20"/>
              </w:rPr>
              <w:t xml:space="preserve"> 3 del </w:t>
            </w:r>
            <w:proofErr w:type="spellStart"/>
            <w:r w:rsidRPr="003008E9">
              <w:rPr>
                <w:rFonts w:cs="Tahoma"/>
                <w:i/>
                <w:iCs/>
                <w:sz w:val="20"/>
                <w:szCs w:val="20"/>
              </w:rPr>
              <w:t>d.P.R</w:t>
            </w:r>
            <w:proofErr w:type="spellEnd"/>
            <w:r w:rsidRPr="003008E9">
              <w:rPr>
                <w:rFonts w:cs="Tahoma"/>
                <w:i/>
                <w:iCs/>
                <w:sz w:val="20"/>
                <w:szCs w:val="20"/>
              </w:rPr>
              <w:t xml:space="preserve">. n. 380 del 2001, </w:t>
            </w:r>
            <w:proofErr w:type="spellStart"/>
            <w:r w:rsidRPr="003008E9">
              <w:rPr>
                <w:rFonts w:cs="Tahoma"/>
                <w:i/>
                <w:iCs/>
                <w:sz w:val="20"/>
                <w:szCs w:val="20"/>
              </w:rPr>
              <w:t>anche</w:t>
            </w:r>
            <w:proofErr w:type="spellEnd"/>
            <w:r w:rsidRPr="003008E9">
              <w:rPr>
                <w:rFonts w:cs="Tahoma"/>
                <w:i/>
                <w:iCs/>
                <w:sz w:val="20"/>
                <w:szCs w:val="20"/>
              </w:rPr>
              <w:t xml:space="preserve"> se non </w:t>
            </w:r>
            <w:proofErr w:type="spellStart"/>
            <w:r w:rsidRPr="003008E9">
              <w:rPr>
                <w:rFonts w:cs="Tahoma"/>
                <w:i/>
                <w:iCs/>
                <w:sz w:val="20"/>
                <w:szCs w:val="20"/>
              </w:rPr>
              <w:t>viene</w:t>
            </w:r>
            <w:proofErr w:type="spellEnd"/>
            <w:r w:rsidRPr="003008E9">
              <w:rPr>
                <w:rFonts w:cs="Tahoma"/>
                <w:i/>
                <w:iCs/>
                <w:sz w:val="20"/>
                <w:szCs w:val="20"/>
              </w:rPr>
              <w:t xml:space="preserve"> </w:t>
            </w:r>
            <w:proofErr w:type="spellStart"/>
            <w:r w:rsidRPr="003008E9">
              <w:rPr>
                <w:rFonts w:cs="Tahoma"/>
                <w:i/>
                <w:iCs/>
                <w:sz w:val="20"/>
                <w:szCs w:val="20"/>
              </w:rPr>
              <w:t>rispettata</w:t>
            </w:r>
            <w:proofErr w:type="spellEnd"/>
            <w:r w:rsidRPr="003008E9">
              <w:rPr>
                <w:rFonts w:cs="Tahoma"/>
                <w:i/>
                <w:iCs/>
                <w:sz w:val="20"/>
                <w:szCs w:val="20"/>
              </w:rPr>
              <w:t xml:space="preserve"> la </w:t>
            </w:r>
            <w:proofErr w:type="spellStart"/>
            <w:r w:rsidRPr="003008E9">
              <w:rPr>
                <w:rFonts w:cs="Tahoma"/>
                <w:i/>
                <w:iCs/>
                <w:sz w:val="20"/>
                <w:szCs w:val="20"/>
              </w:rPr>
              <w:t>sagoma</w:t>
            </w:r>
            <w:proofErr w:type="spellEnd"/>
            <w:r w:rsidRPr="003008E9">
              <w:rPr>
                <w:rFonts w:cs="Tahoma"/>
                <w:i/>
                <w:iCs/>
                <w:sz w:val="20"/>
                <w:szCs w:val="20"/>
              </w:rPr>
              <w:t xml:space="preserve"> e il </w:t>
            </w:r>
            <w:proofErr w:type="spellStart"/>
            <w:r w:rsidRPr="003008E9">
              <w:rPr>
                <w:rFonts w:cs="Tahoma"/>
                <w:i/>
                <w:iCs/>
                <w:sz w:val="20"/>
                <w:szCs w:val="20"/>
              </w:rPr>
              <w:t>sedime</w:t>
            </w:r>
            <w:proofErr w:type="spellEnd"/>
            <w:r w:rsidRPr="003008E9">
              <w:rPr>
                <w:rFonts w:cs="Tahoma"/>
                <w:i/>
                <w:iCs/>
                <w:sz w:val="20"/>
                <w:szCs w:val="20"/>
              </w:rPr>
              <w:t xml:space="preserve"> </w:t>
            </w:r>
            <w:proofErr w:type="spellStart"/>
            <w:r w:rsidRPr="003008E9">
              <w:rPr>
                <w:rFonts w:cs="Tahoma"/>
                <w:i/>
                <w:iCs/>
                <w:sz w:val="20"/>
                <w:szCs w:val="20"/>
              </w:rPr>
              <w:t>originari</w:t>
            </w:r>
            <w:proofErr w:type="spellEnd"/>
            <w:r w:rsidRPr="003008E9">
              <w:rPr>
                <w:rFonts w:cs="Tahoma"/>
                <w:i/>
                <w:iCs/>
                <w:sz w:val="20"/>
                <w:szCs w:val="20"/>
              </w:rPr>
              <w:t xml:space="preserve"> </w:t>
            </w:r>
            <w:proofErr w:type="spellStart"/>
            <w:r w:rsidRPr="003008E9">
              <w:rPr>
                <w:rFonts w:cs="Tahoma"/>
                <w:i/>
                <w:iCs/>
                <w:sz w:val="20"/>
                <w:szCs w:val="20"/>
              </w:rPr>
              <w:t>dell'edificio</w:t>
            </w:r>
            <w:proofErr w:type="spellEnd"/>
            <w:r w:rsidRPr="003008E9">
              <w:rPr>
                <w:rFonts w:cs="Tahoma"/>
                <w:i/>
                <w:iCs/>
                <w:sz w:val="20"/>
                <w:szCs w:val="20"/>
              </w:rPr>
              <w:t xml:space="preserve"> </w:t>
            </w:r>
            <w:proofErr w:type="spellStart"/>
            <w:r w:rsidRPr="003008E9">
              <w:rPr>
                <w:rFonts w:cs="Tahoma"/>
                <w:i/>
                <w:iCs/>
                <w:sz w:val="20"/>
                <w:szCs w:val="20"/>
              </w:rPr>
              <w:t>demolito</w:t>
            </w:r>
            <w:proofErr w:type="spellEnd"/>
            <w:r w:rsidRPr="003008E9">
              <w:rPr>
                <w:rFonts w:cs="Tahoma"/>
                <w:i/>
                <w:iCs/>
                <w:sz w:val="20"/>
                <w:szCs w:val="20"/>
              </w:rPr>
              <w:t xml:space="preserve">, e </w:t>
            </w:r>
            <w:proofErr w:type="spellStart"/>
            <w:r w:rsidRPr="003008E9">
              <w:rPr>
                <w:rFonts w:cs="Tahoma"/>
                <w:i/>
                <w:iCs/>
                <w:sz w:val="20"/>
                <w:szCs w:val="20"/>
              </w:rPr>
              <w:t>anche</w:t>
            </w:r>
            <w:proofErr w:type="spellEnd"/>
            <w:r w:rsidRPr="003008E9">
              <w:rPr>
                <w:rFonts w:cs="Tahoma"/>
                <w:i/>
                <w:iCs/>
                <w:sz w:val="20"/>
                <w:szCs w:val="20"/>
              </w:rPr>
              <w:t xml:space="preserve"> se </w:t>
            </w:r>
            <w:proofErr w:type="spellStart"/>
            <w:r w:rsidRPr="003008E9">
              <w:rPr>
                <w:rFonts w:cs="Tahoma"/>
                <w:i/>
                <w:iCs/>
                <w:sz w:val="20"/>
                <w:szCs w:val="20"/>
              </w:rPr>
              <w:t>l'intervento</w:t>
            </w:r>
            <w:proofErr w:type="spellEnd"/>
            <w:r w:rsidRPr="003008E9">
              <w:rPr>
                <w:rFonts w:cs="Tahoma"/>
                <w:i/>
                <w:iCs/>
                <w:sz w:val="20"/>
                <w:szCs w:val="20"/>
              </w:rPr>
              <w:t xml:space="preserve"> </w:t>
            </w:r>
            <w:proofErr w:type="spellStart"/>
            <w:r w:rsidRPr="003008E9">
              <w:rPr>
                <w:rFonts w:cs="Tahoma"/>
                <w:i/>
                <w:iCs/>
                <w:sz w:val="20"/>
                <w:szCs w:val="20"/>
              </w:rPr>
              <w:t>prevede</w:t>
            </w:r>
            <w:proofErr w:type="spellEnd"/>
            <w:r w:rsidRPr="003008E9">
              <w:rPr>
                <w:rFonts w:cs="Tahoma"/>
                <w:i/>
                <w:iCs/>
                <w:sz w:val="20"/>
                <w:szCs w:val="20"/>
              </w:rPr>
              <w:t xml:space="preserve"> un </w:t>
            </w:r>
            <w:proofErr w:type="spellStart"/>
            <w:r w:rsidRPr="003008E9">
              <w:rPr>
                <w:rFonts w:cs="Tahoma"/>
                <w:i/>
                <w:iCs/>
                <w:sz w:val="20"/>
                <w:szCs w:val="20"/>
              </w:rPr>
              <w:t>incremento</w:t>
            </w:r>
            <w:proofErr w:type="spellEnd"/>
            <w:r w:rsidRPr="003008E9">
              <w:rPr>
                <w:rFonts w:cs="Tahoma"/>
                <w:i/>
                <w:iCs/>
                <w:sz w:val="20"/>
                <w:szCs w:val="20"/>
              </w:rPr>
              <w:t xml:space="preserve"> </w:t>
            </w:r>
            <w:proofErr w:type="spellStart"/>
            <w:r w:rsidRPr="003008E9">
              <w:rPr>
                <w:rFonts w:cs="Tahoma"/>
                <w:i/>
                <w:iCs/>
                <w:sz w:val="20"/>
                <w:szCs w:val="20"/>
              </w:rPr>
              <w:t>volumetrico</w:t>
            </w:r>
            <w:proofErr w:type="spellEnd"/>
            <w:r w:rsidRPr="003008E9">
              <w:rPr>
                <w:rFonts w:cs="Tahoma"/>
                <w:i/>
                <w:iCs/>
                <w:sz w:val="20"/>
                <w:szCs w:val="20"/>
              </w:rPr>
              <w:t xml:space="preserve"> </w:t>
            </w:r>
            <w:proofErr w:type="spellStart"/>
            <w:r w:rsidRPr="003008E9">
              <w:rPr>
                <w:rFonts w:cs="Tahoma"/>
                <w:i/>
                <w:iCs/>
                <w:sz w:val="20"/>
                <w:szCs w:val="20"/>
              </w:rPr>
              <w:t>consentito</w:t>
            </w:r>
            <w:proofErr w:type="spellEnd"/>
            <w:r w:rsidRPr="003008E9">
              <w:rPr>
                <w:rFonts w:cs="Tahoma"/>
                <w:i/>
                <w:iCs/>
                <w:sz w:val="20"/>
                <w:szCs w:val="20"/>
              </w:rPr>
              <w:t xml:space="preserve"> </w:t>
            </w:r>
            <w:proofErr w:type="spellStart"/>
            <w:r w:rsidRPr="003008E9">
              <w:rPr>
                <w:rFonts w:cs="Tahoma"/>
                <w:i/>
                <w:iCs/>
                <w:sz w:val="20"/>
                <w:szCs w:val="20"/>
              </w:rPr>
              <w:t>dalle</w:t>
            </w:r>
            <w:proofErr w:type="spellEnd"/>
            <w:r w:rsidRPr="003008E9">
              <w:rPr>
                <w:rFonts w:cs="Tahoma"/>
                <w:i/>
                <w:iCs/>
                <w:sz w:val="20"/>
                <w:szCs w:val="20"/>
              </w:rPr>
              <w:t xml:space="preserve"> </w:t>
            </w:r>
            <w:proofErr w:type="spellStart"/>
            <w:r w:rsidRPr="003008E9">
              <w:rPr>
                <w:rFonts w:cs="Tahoma"/>
                <w:i/>
                <w:iCs/>
                <w:sz w:val="20"/>
                <w:szCs w:val="20"/>
              </w:rPr>
              <w:t>disposizioni</w:t>
            </w:r>
            <w:proofErr w:type="spellEnd"/>
            <w:r w:rsidRPr="003008E9">
              <w:rPr>
                <w:rFonts w:cs="Tahoma"/>
                <w:i/>
                <w:iCs/>
                <w:sz w:val="20"/>
                <w:szCs w:val="20"/>
              </w:rPr>
              <w:t xml:space="preserve"> normative </w:t>
            </w:r>
            <w:proofErr w:type="spellStart"/>
            <w:r w:rsidRPr="003008E9">
              <w:rPr>
                <w:rFonts w:cs="Tahoma"/>
                <w:i/>
                <w:iCs/>
                <w:sz w:val="20"/>
                <w:szCs w:val="20"/>
              </w:rPr>
              <w:t>urbanistiche</w:t>
            </w:r>
            <w:proofErr w:type="spellEnd"/>
            <w:r w:rsidRPr="003008E9">
              <w:rPr>
                <w:rFonts w:cs="Tahoma"/>
                <w:i/>
                <w:iCs/>
                <w:sz w:val="20"/>
                <w:szCs w:val="20"/>
              </w:rPr>
              <w:t xml:space="preserve"> o </w:t>
            </w:r>
            <w:proofErr w:type="spellStart"/>
            <w:r w:rsidRPr="003008E9">
              <w:rPr>
                <w:rFonts w:cs="Tahoma"/>
                <w:i/>
                <w:iCs/>
                <w:sz w:val="20"/>
                <w:szCs w:val="20"/>
              </w:rPr>
              <w:t>dagli</w:t>
            </w:r>
            <w:proofErr w:type="spellEnd"/>
            <w:r w:rsidRPr="003008E9">
              <w:rPr>
                <w:rFonts w:cs="Tahoma"/>
                <w:i/>
                <w:iCs/>
                <w:sz w:val="20"/>
                <w:szCs w:val="20"/>
              </w:rPr>
              <w:t xml:space="preserve"> </w:t>
            </w:r>
            <w:proofErr w:type="spellStart"/>
            <w:r w:rsidRPr="003008E9">
              <w:rPr>
                <w:rFonts w:cs="Tahoma"/>
                <w:i/>
                <w:iCs/>
                <w:sz w:val="20"/>
                <w:szCs w:val="20"/>
              </w:rPr>
              <w:t>strumenti</w:t>
            </w:r>
            <w:proofErr w:type="spellEnd"/>
            <w:r w:rsidRPr="003008E9">
              <w:rPr>
                <w:rFonts w:cs="Tahoma"/>
                <w:i/>
                <w:iCs/>
                <w:sz w:val="20"/>
                <w:szCs w:val="20"/>
              </w:rPr>
              <w:t xml:space="preserve"> </w:t>
            </w:r>
            <w:proofErr w:type="spellStart"/>
            <w:r w:rsidRPr="003008E9">
              <w:rPr>
                <w:rFonts w:cs="Tahoma"/>
                <w:i/>
                <w:iCs/>
                <w:sz w:val="20"/>
                <w:szCs w:val="20"/>
              </w:rPr>
              <w:t>urbanistici</w:t>
            </w:r>
            <w:proofErr w:type="spellEnd"/>
            <w:r w:rsidRPr="003008E9">
              <w:rPr>
                <w:rFonts w:cs="Tahoma"/>
                <w:i/>
                <w:iCs/>
                <w:sz w:val="20"/>
                <w:szCs w:val="20"/>
              </w:rPr>
              <w:t xml:space="preserve"> </w:t>
            </w:r>
            <w:proofErr w:type="spellStart"/>
            <w:r w:rsidRPr="003008E9">
              <w:rPr>
                <w:rFonts w:cs="Tahoma"/>
                <w:i/>
                <w:iCs/>
                <w:sz w:val="20"/>
                <w:szCs w:val="20"/>
              </w:rPr>
              <w:t>comunali</w:t>
            </w:r>
            <w:proofErr w:type="spellEnd"/>
            <w:r w:rsidRPr="003008E9">
              <w:rPr>
                <w:rFonts w:cs="Tahoma"/>
                <w:i/>
                <w:iCs/>
                <w:sz w:val="20"/>
                <w:szCs w:val="20"/>
              </w:rPr>
              <w:t xml:space="preserve">. </w:t>
            </w:r>
          </w:p>
          <w:p w14:paraId="525CB3A1" w14:textId="77777777" w:rsidR="003008E9" w:rsidRPr="003008E9" w:rsidRDefault="003008E9" w:rsidP="00671FAB">
            <w:pPr>
              <w:spacing w:before="60" w:after="60" w:line="326" w:lineRule="auto"/>
              <w:rPr>
                <w:rFonts w:cs="Tahoma"/>
                <w:i/>
                <w:iCs/>
                <w:sz w:val="20"/>
                <w:szCs w:val="20"/>
                <w:lang w:val="en-AU"/>
              </w:rPr>
            </w:pPr>
            <w:r w:rsidRPr="003008E9">
              <w:rPr>
                <w:rFonts w:cs="Tahoma"/>
                <w:i/>
                <w:iCs/>
                <w:sz w:val="20"/>
                <w:szCs w:val="20"/>
              </w:rPr>
              <w:t xml:space="preserve">Al </w:t>
            </w:r>
            <w:proofErr w:type="spellStart"/>
            <w:r w:rsidRPr="003008E9">
              <w:rPr>
                <w:rFonts w:cs="Tahoma"/>
                <w:i/>
                <w:iCs/>
                <w:sz w:val="20"/>
                <w:szCs w:val="20"/>
              </w:rPr>
              <w:t>riguardo</w:t>
            </w:r>
            <w:proofErr w:type="spellEnd"/>
            <w:r w:rsidRPr="003008E9">
              <w:rPr>
                <w:rFonts w:cs="Tahoma"/>
                <w:i/>
                <w:iCs/>
                <w:sz w:val="20"/>
                <w:szCs w:val="20"/>
              </w:rPr>
              <w:t xml:space="preserve">,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ricorda</w:t>
            </w:r>
            <w:proofErr w:type="spellEnd"/>
            <w:r w:rsidRPr="003008E9">
              <w:rPr>
                <w:rFonts w:cs="Tahoma"/>
                <w:i/>
                <w:iCs/>
                <w:sz w:val="20"/>
                <w:szCs w:val="20"/>
              </w:rPr>
              <w:t xml:space="preserve"> che </w:t>
            </w:r>
            <w:proofErr w:type="spellStart"/>
            <w:r w:rsidRPr="003008E9">
              <w:rPr>
                <w:rFonts w:cs="Tahoma"/>
                <w:i/>
                <w:iCs/>
                <w:sz w:val="20"/>
                <w:szCs w:val="20"/>
              </w:rPr>
              <w:t>detta</w:t>
            </w:r>
            <w:proofErr w:type="spellEnd"/>
            <w:r w:rsidRPr="003008E9">
              <w:rPr>
                <w:rFonts w:cs="Tahoma"/>
                <w:i/>
                <w:iCs/>
                <w:sz w:val="20"/>
                <w:szCs w:val="20"/>
              </w:rPr>
              <w:t xml:space="preserve"> </w:t>
            </w:r>
            <w:proofErr w:type="spellStart"/>
            <w:r w:rsidRPr="003008E9">
              <w:rPr>
                <w:rFonts w:cs="Tahoma"/>
                <w:i/>
                <w:iCs/>
                <w:sz w:val="20"/>
                <w:szCs w:val="20"/>
              </w:rPr>
              <w:t>qualificazione</w:t>
            </w:r>
            <w:proofErr w:type="spellEnd"/>
            <w:r w:rsidRPr="003008E9">
              <w:rPr>
                <w:rFonts w:cs="Tahoma"/>
                <w:i/>
                <w:iCs/>
                <w:sz w:val="20"/>
                <w:szCs w:val="20"/>
              </w:rPr>
              <w:t xml:space="preserve"> </w:t>
            </w:r>
            <w:proofErr w:type="spellStart"/>
            <w:r w:rsidRPr="003008E9">
              <w:rPr>
                <w:rFonts w:cs="Tahoma"/>
                <w:i/>
                <w:iCs/>
                <w:sz w:val="20"/>
                <w:szCs w:val="20"/>
              </w:rPr>
              <w:t>inerente</w:t>
            </w:r>
            <w:proofErr w:type="spellEnd"/>
            <w:r w:rsidRPr="003008E9">
              <w:rPr>
                <w:rFonts w:cs="Tahoma"/>
                <w:i/>
                <w:iCs/>
                <w:sz w:val="20"/>
                <w:szCs w:val="20"/>
              </w:rPr>
              <w:t xml:space="preserve"> le </w:t>
            </w:r>
            <w:proofErr w:type="spellStart"/>
            <w:r w:rsidRPr="003008E9">
              <w:rPr>
                <w:rFonts w:cs="Tahoma"/>
                <w:i/>
                <w:iCs/>
                <w:sz w:val="20"/>
                <w:szCs w:val="20"/>
              </w:rPr>
              <w:t>opere</w:t>
            </w:r>
            <w:proofErr w:type="spellEnd"/>
            <w:r w:rsidRPr="003008E9">
              <w:rPr>
                <w:rFonts w:cs="Tahoma"/>
                <w:i/>
                <w:iCs/>
                <w:sz w:val="20"/>
                <w:szCs w:val="20"/>
              </w:rPr>
              <w:t xml:space="preserve"> </w:t>
            </w:r>
            <w:proofErr w:type="spellStart"/>
            <w:r w:rsidRPr="003008E9">
              <w:rPr>
                <w:rFonts w:cs="Tahoma"/>
                <w:i/>
                <w:iCs/>
                <w:sz w:val="20"/>
                <w:szCs w:val="20"/>
              </w:rPr>
              <w:t>edilizie</w:t>
            </w:r>
            <w:proofErr w:type="spellEnd"/>
            <w:r w:rsidRPr="003008E9">
              <w:rPr>
                <w:rFonts w:cs="Tahoma"/>
                <w:i/>
                <w:iCs/>
                <w:sz w:val="20"/>
                <w:szCs w:val="20"/>
              </w:rPr>
              <w:t xml:space="preserve"> </w:t>
            </w:r>
            <w:proofErr w:type="spellStart"/>
            <w:r w:rsidRPr="003008E9">
              <w:rPr>
                <w:rFonts w:cs="Tahoma"/>
                <w:i/>
                <w:iCs/>
                <w:sz w:val="20"/>
                <w:szCs w:val="20"/>
              </w:rPr>
              <w:t>spetta</w:t>
            </w:r>
            <w:proofErr w:type="spellEnd"/>
            <w:r w:rsidRPr="003008E9">
              <w:rPr>
                <w:rFonts w:cs="Tahoma"/>
                <w:i/>
                <w:iCs/>
                <w:sz w:val="20"/>
                <w:szCs w:val="20"/>
              </w:rPr>
              <w:t xml:space="preserve"> al </w:t>
            </w:r>
            <w:proofErr w:type="spellStart"/>
            <w:r w:rsidRPr="003008E9">
              <w:rPr>
                <w:rFonts w:cs="Tahoma"/>
                <w:i/>
                <w:iCs/>
                <w:sz w:val="20"/>
                <w:szCs w:val="20"/>
              </w:rPr>
              <w:t>Comune</w:t>
            </w:r>
            <w:proofErr w:type="spellEnd"/>
            <w:r w:rsidRPr="003008E9">
              <w:rPr>
                <w:rFonts w:cs="Tahoma"/>
                <w:i/>
                <w:iCs/>
                <w:sz w:val="20"/>
                <w:szCs w:val="20"/>
              </w:rPr>
              <w:t xml:space="preserve">, o </w:t>
            </w:r>
            <w:proofErr w:type="spellStart"/>
            <w:r w:rsidRPr="003008E9">
              <w:rPr>
                <w:rFonts w:cs="Tahoma"/>
                <w:i/>
                <w:iCs/>
                <w:sz w:val="20"/>
                <w:szCs w:val="20"/>
              </w:rPr>
              <w:t>altro</w:t>
            </w:r>
            <w:proofErr w:type="spellEnd"/>
            <w:r w:rsidRPr="003008E9">
              <w:rPr>
                <w:rFonts w:cs="Tahoma"/>
                <w:i/>
                <w:iCs/>
                <w:sz w:val="20"/>
                <w:szCs w:val="20"/>
              </w:rPr>
              <w:t xml:space="preserve"> </w:t>
            </w:r>
            <w:proofErr w:type="spellStart"/>
            <w:r w:rsidRPr="003008E9">
              <w:rPr>
                <w:rFonts w:cs="Tahoma"/>
                <w:i/>
                <w:iCs/>
                <w:sz w:val="20"/>
                <w:szCs w:val="20"/>
              </w:rPr>
              <w:t>ente</w:t>
            </w:r>
            <w:proofErr w:type="spellEnd"/>
            <w:r w:rsidRPr="003008E9">
              <w:rPr>
                <w:rFonts w:cs="Tahoma"/>
                <w:i/>
                <w:iCs/>
                <w:sz w:val="20"/>
                <w:szCs w:val="20"/>
              </w:rPr>
              <w:t xml:space="preserve"> </w:t>
            </w:r>
            <w:proofErr w:type="spellStart"/>
            <w:r w:rsidRPr="003008E9">
              <w:rPr>
                <w:rFonts w:cs="Tahoma"/>
                <w:i/>
                <w:iCs/>
                <w:sz w:val="20"/>
                <w:szCs w:val="20"/>
              </w:rPr>
              <w:t>territoriale</w:t>
            </w:r>
            <w:proofErr w:type="spellEnd"/>
            <w:r w:rsidRPr="003008E9">
              <w:rPr>
                <w:rFonts w:cs="Tahoma"/>
                <w:i/>
                <w:iCs/>
                <w:sz w:val="20"/>
                <w:szCs w:val="20"/>
              </w:rPr>
              <w:t xml:space="preserve"> </w:t>
            </w:r>
            <w:proofErr w:type="spellStart"/>
            <w:r w:rsidRPr="003008E9">
              <w:rPr>
                <w:rFonts w:cs="Tahoma"/>
                <w:i/>
                <w:iCs/>
                <w:sz w:val="20"/>
                <w:szCs w:val="20"/>
              </w:rPr>
              <w:t>competente</w:t>
            </w:r>
            <w:proofErr w:type="spellEnd"/>
            <w:r w:rsidRPr="003008E9">
              <w:rPr>
                <w:rFonts w:cs="Tahoma"/>
                <w:i/>
                <w:iCs/>
                <w:sz w:val="20"/>
                <w:szCs w:val="20"/>
              </w:rPr>
              <w:t xml:space="preserve"> in </w:t>
            </w:r>
            <w:proofErr w:type="spellStart"/>
            <w:r w:rsidRPr="003008E9">
              <w:rPr>
                <w:rFonts w:cs="Tahoma"/>
                <w:i/>
                <w:iCs/>
                <w:sz w:val="20"/>
                <w:szCs w:val="20"/>
              </w:rPr>
              <w:t>materia</w:t>
            </w:r>
            <w:proofErr w:type="spellEnd"/>
            <w:r w:rsidRPr="003008E9">
              <w:rPr>
                <w:rFonts w:cs="Tahoma"/>
                <w:i/>
                <w:iCs/>
                <w:sz w:val="20"/>
                <w:szCs w:val="20"/>
              </w:rPr>
              <w:t xml:space="preserve"> di </w:t>
            </w:r>
            <w:proofErr w:type="spellStart"/>
            <w:r w:rsidRPr="003008E9">
              <w:rPr>
                <w:rFonts w:cs="Tahoma"/>
                <w:i/>
                <w:iCs/>
                <w:sz w:val="20"/>
                <w:szCs w:val="20"/>
              </w:rPr>
              <w:t>classificazioni</w:t>
            </w:r>
            <w:proofErr w:type="spellEnd"/>
            <w:r w:rsidRPr="003008E9">
              <w:rPr>
                <w:rFonts w:cs="Tahoma"/>
                <w:i/>
                <w:iCs/>
                <w:sz w:val="20"/>
                <w:szCs w:val="20"/>
              </w:rPr>
              <w:t xml:space="preserve"> </w:t>
            </w:r>
            <w:proofErr w:type="spellStart"/>
            <w:r w:rsidRPr="003008E9">
              <w:rPr>
                <w:rFonts w:cs="Tahoma"/>
                <w:i/>
                <w:iCs/>
                <w:sz w:val="20"/>
                <w:szCs w:val="20"/>
              </w:rPr>
              <w:t>urbanistiche</w:t>
            </w:r>
            <w:proofErr w:type="spellEnd"/>
            <w:r w:rsidRPr="003008E9">
              <w:rPr>
                <w:rFonts w:cs="Tahoma"/>
                <w:i/>
                <w:iCs/>
                <w:sz w:val="20"/>
                <w:szCs w:val="20"/>
              </w:rPr>
              <w:t xml:space="preserve">, e </w:t>
            </w:r>
            <w:proofErr w:type="spellStart"/>
            <w:r w:rsidRPr="003008E9">
              <w:rPr>
                <w:rFonts w:cs="Tahoma"/>
                <w:i/>
                <w:iCs/>
                <w:sz w:val="20"/>
                <w:szCs w:val="20"/>
              </w:rPr>
              <w:t>deve</w:t>
            </w:r>
            <w:proofErr w:type="spellEnd"/>
            <w:r w:rsidRPr="003008E9">
              <w:rPr>
                <w:rFonts w:cs="Tahoma"/>
                <w:i/>
                <w:iCs/>
                <w:sz w:val="20"/>
                <w:szCs w:val="20"/>
              </w:rPr>
              <w:t xml:space="preserve"> </w:t>
            </w:r>
            <w:proofErr w:type="spellStart"/>
            <w:r w:rsidRPr="003008E9">
              <w:rPr>
                <w:rFonts w:cs="Tahoma"/>
                <w:i/>
                <w:iCs/>
                <w:sz w:val="20"/>
                <w:szCs w:val="20"/>
              </w:rPr>
              <w:t>risultare</w:t>
            </w:r>
            <w:proofErr w:type="spellEnd"/>
            <w:r w:rsidRPr="003008E9">
              <w:rPr>
                <w:rFonts w:cs="Tahoma"/>
                <w:i/>
                <w:iCs/>
                <w:sz w:val="20"/>
                <w:szCs w:val="20"/>
              </w:rPr>
              <w:t xml:space="preserve"> dal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amministrativo</w:t>
            </w:r>
            <w:proofErr w:type="spellEnd"/>
            <w:r w:rsidRPr="003008E9">
              <w:rPr>
                <w:rFonts w:cs="Tahoma"/>
                <w:i/>
                <w:iCs/>
                <w:sz w:val="20"/>
                <w:szCs w:val="20"/>
              </w:rPr>
              <w:t xml:space="preserve"> che </w:t>
            </w:r>
            <w:proofErr w:type="spellStart"/>
            <w:r w:rsidRPr="003008E9">
              <w:rPr>
                <w:rFonts w:cs="Tahoma"/>
                <w:i/>
                <w:iCs/>
                <w:sz w:val="20"/>
                <w:szCs w:val="20"/>
              </w:rPr>
              <w:t>autorizza</w:t>
            </w:r>
            <w:proofErr w:type="spellEnd"/>
            <w:r w:rsidRPr="003008E9">
              <w:rPr>
                <w:rFonts w:cs="Tahoma"/>
                <w:i/>
                <w:iCs/>
                <w:sz w:val="20"/>
                <w:szCs w:val="20"/>
              </w:rPr>
              <w:t xml:space="preserve"> i </w:t>
            </w:r>
            <w:proofErr w:type="spellStart"/>
            <w:r w:rsidRPr="003008E9">
              <w:rPr>
                <w:rFonts w:cs="Tahoma"/>
                <w:i/>
                <w:iCs/>
                <w:sz w:val="20"/>
                <w:szCs w:val="20"/>
              </w:rPr>
              <w:t>lavori</w:t>
            </w:r>
            <w:proofErr w:type="spellEnd"/>
            <w:r w:rsidRPr="003008E9">
              <w:rPr>
                <w:rFonts w:cs="Tahoma"/>
                <w:i/>
                <w:iCs/>
                <w:sz w:val="20"/>
                <w:szCs w:val="20"/>
              </w:rPr>
              <w:t xml:space="preserve"> per i quali il contribuente </w:t>
            </w:r>
            <w:proofErr w:type="spellStart"/>
            <w:r w:rsidRPr="003008E9">
              <w:rPr>
                <w:rFonts w:cs="Tahoma"/>
                <w:i/>
                <w:iCs/>
                <w:sz w:val="20"/>
                <w:szCs w:val="20"/>
              </w:rPr>
              <w:t>intende</w:t>
            </w:r>
            <w:proofErr w:type="spellEnd"/>
            <w:r w:rsidRPr="003008E9">
              <w:rPr>
                <w:rFonts w:cs="Tahoma"/>
                <w:i/>
                <w:iCs/>
                <w:sz w:val="20"/>
                <w:szCs w:val="20"/>
              </w:rPr>
              <w:t xml:space="preserve"> </w:t>
            </w:r>
            <w:proofErr w:type="spellStart"/>
            <w:r w:rsidRPr="003008E9">
              <w:rPr>
                <w:rFonts w:cs="Tahoma"/>
                <w:i/>
                <w:iCs/>
                <w:sz w:val="20"/>
                <w:szCs w:val="20"/>
              </w:rPr>
              <w:t>beneficiare</w:t>
            </w:r>
            <w:proofErr w:type="spellEnd"/>
            <w:r w:rsidRPr="003008E9">
              <w:rPr>
                <w:rFonts w:cs="Tahoma"/>
                <w:i/>
                <w:iCs/>
                <w:sz w:val="20"/>
                <w:szCs w:val="20"/>
              </w:rPr>
              <w:t xml:space="preserve"> di </w:t>
            </w:r>
            <w:proofErr w:type="spellStart"/>
            <w:r w:rsidRPr="003008E9">
              <w:rPr>
                <w:rFonts w:cs="Tahoma"/>
                <w:i/>
                <w:iCs/>
                <w:sz w:val="20"/>
                <w:szCs w:val="20"/>
              </w:rPr>
              <w:t>agevolazioni</w:t>
            </w:r>
            <w:proofErr w:type="spellEnd"/>
            <w:r w:rsidRPr="003008E9">
              <w:rPr>
                <w:rFonts w:cs="Tahoma"/>
                <w:i/>
                <w:iCs/>
                <w:sz w:val="20"/>
                <w:szCs w:val="20"/>
              </w:rPr>
              <w:t xml:space="preserve"> </w:t>
            </w:r>
            <w:proofErr w:type="spellStart"/>
            <w:r w:rsidRPr="003008E9">
              <w:rPr>
                <w:rFonts w:cs="Tahoma"/>
                <w:i/>
                <w:iCs/>
                <w:sz w:val="20"/>
                <w:szCs w:val="20"/>
              </w:rPr>
              <w:t>fiscali</w:t>
            </w:r>
            <w:proofErr w:type="spellEnd"/>
            <w:r w:rsidRPr="003008E9">
              <w:rPr>
                <w:rFonts w:cs="Tahoma"/>
                <w:i/>
                <w:iCs/>
                <w:sz w:val="20"/>
                <w:szCs w:val="20"/>
              </w:rPr>
              <w:t xml:space="preserve">. </w:t>
            </w:r>
            <w:r w:rsidRPr="003008E9">
              <w:rPr>
                <w:rFonts w:cs="Tahoma"/>
                <w:i/>
                <w:iCs/>
                <w:sz w:val="20"/>
                <w:szCs w:val="20"/>
                <w:lang w:val="en-AU"/>
              </w:rPr>
              <w:t>[…]</w:t>
            </w:r>
          </w:p>
          <w:p w14:paraId="1E1213FD" w14:textId="5B1B2475" w:rsidR="003008E9" w:rsidRPr="003008E9" w:rsidRDefault="003008E9" w:rsidP="00671FAB">
            <w:pPr>
              <w:spacing w:before="60" w:after="60" w:line="326" w:lineRule="auto"/>
              <w:rPr>
                <w:rFonts w:cs="Tahoma"/>
                <w:sz w:val="20"/>
                <w:szCs w:val="20"/>
                <w:lang w:val="en-AU"/>
              </w:rPr>
            </w:pPr>
            <w:r w:rsidRPr="003008E9">
              <w:rPr>
                <w:rFonts w:cs="Tahoma"/>
                <w:i/>
                <w:iCs/>
                <w:sz w:val="20"/>
                <w:szCs w:val="20"/>
              </w:rPr>
              <w:t xml:space="preserve">Ne </w:t>
            </w:r>
            <w:proofErr w:type="spellStart"/>
            <w:r w:rsidRPr="003008E9">
              <w:rPr>
                <w:rFonts w:cs="Tahoma"/>
                <w:i/>
                <w:iCs/>
                <w:sz w:val="20"/>
                <w:szCs w:val="20"/>
              </w:rPr>
              <w:t>consegue</w:t>
            </w:r>
            <w:proofErr w:type="spellEnd"/>
            <w:r w:rsidRPr="003008E9">
              <w:rPr>
                <w:rFonts w:cs="Tahoma"/>
                <w:i/>
                <w:iCs/>
                <w:sz w:val="20"/>
                <w:szCs w:val="20"/>
              </w:rPr>
              <w:t xml:space="preserve"> che </w:t>
            </w:r>
            <w:proofErr w:type="spellStart"/>
            <w:r w:rsidRPr="003008E9">
              <w:rPr>
                <w:rFonts w:cs="Tahoma"/>
                <w:i/>
                <w:iCs/>
                <w:sz w:val="20"/>
                <w:szCs w:val="20"/>
              </w:rPr>
              <w:t>laddove</w:t>
            </w:r>
            <w:proofErr w:type="spellEnd"/>
            <w:r w:rsidRPr="003008E9">
              <w:rPr>
                <w:rFonts w:cs="Tahoma"/>
                <w:i/>
                <w:iCs/>
                <w:sz w:val="20"/>
                <w:szCs w:val="20"/>
              </w:rPr>
              <w:t xml:space="preserve"> </w:t>
            </w:r>
            <w:proofErr w:type="spellStart"/>
            <w:r w:rsidRPr="003008E9">
              <w:rPr>
                <w:rFonts w:cs="Tahoma"/>
                <w:i/>
                <w:iCs/>
                <w:sz w:val="20"/>
                <w:szCs w:val="20"/>
              </w:rPr>
              <w:t>l'intervento</w:t>
            </w:r>
            <w:proofErr w:type="spellEnd"/>
            <w:r w:rsidRPr="003008E9">
              <w:rPr>
                <w:rFonts w:cs="Tahoma"/>
                <w:i/>
                <w:iCs/>
                <w:sz w:val="20"/>
                <w:szCs w:val="20"/>
              </w:rPr>
              <w:t xml:space="preserve"> di </w:t>
            </w:r>
            <w:proofErr w:type="spellStart"/>
            <w:r w:rsidRPr="003008E9">
              <w:rPr>
                <w:rFonts w:cs="Tahoma"/>
                <w:i/>
                <w:iCs/>
                <w:sz w:val="20"/>
                <w:szCs w:val="20"/>
              </w:rPr>
              <w:t>demolizione</w:t>
            </w:r>
            <w:proofErr w:type="spellEnd"/>
            <w:r w:rsidRPr="003008E9">
              <w:rPr>
                <w:rFonts w:cs="Tahoma"/>
                <w:i/>
                <w:iCs/>
                <w:sz w:val="20"/>
                <w:szCs w:val="20"/>
              </w:rPr>
              <w:t xml:space="preserve"> e </w:t>
            </w:r>
            <w:proofErr w:type="spellStart"/>
            <w:r w:rsidRPr="003008E9">
              <w:rPr>
                <w:rFonts w:cs="Tahoma"/>
                <w:i/>
                <w:iCs/>
                <w:sz w:val="20"/>
                <w:szCs w:val="20"/>
              </w:rPr>
              <w:t>ricostruzione</w:t>
            </w:r>
            <w:proofErr w:type="spellEnd"/>
            <w:r w:rsidRPr="003008E9">
              <w:rPr>
                <w:rFonts w:cs="Tahoma"/>
                <w:i/>
                <w:iCs/>
                <w:sz w:val="20"/>
                <w:szCs w:val="20"/>
              </w:rPr>
              <w:t xml:space="preserve"> in oggetto </w:t>
            </w:r>
            <w:proofErr w:type="spellStart"/>
            <w:r w:rsidRPr="003008E9">
              <w:rPr>
                <w:rFonts w:cs="Tahoma"/>
                <w:i/>
                <w:iCs/>
                <w:sz w:val="20"/>
                <w:szCs w:val="20"/>
              </w:rPr>
              <w:t>rientri</w:t>
            </w:r>
            <w:proofErr w:type="spellEnd"/>
            <w:r w:rsidRPr="003008E9">
              <w:rPr>
                <w:rFonts w:cs="Tahoma"/>
                <w:i/>
                <w:iCs/>
                <w:sz w:val="20"/>
                <w:szCs w:val="20"/>
              </w:rPr>
              <w:t xml:space="preserve"> </w:t>
            </w:r>
            <w:proofErr w:type="spellStart"/>
            <w:r w:rsidRPr="003008E9">
              <w:rPr>
                <w:rFonts w:cs="Tahoma"/>
                <w:i/>
                <w:iCs/>
                <w:sz w:val="20"/>
                <w:szCs w:val="20"/>
              </w:rPr>
              <w:t>tra</w:t>
            </w:r>
            <w:proofErr w:type="spellEnd"/>
            <w:r w:rsidRPr="003008E9">
              <w:rPr>
                <w:rFonts w:cs="Tahoma"/>
                <w:i/>
                <w:iCs/>
                <w:sz w:val="20"/>
                <w:szCs w:val="20"/>
              </w:rPr>
              <w:t xml:space="preserve"> </w:t>
            </w:r>
            <w:proofErr w:type="spellStart"/>
            <w:r w:rsidRPr="003008E9">
              <w:rPr>
                <w:rFonts w:cs="Tahoma"/>
                <w:i/>
                <w:iCs/>
                <w:sz w:val="20"/>
                <w:szCs w:val="20"/>
              </w:rPr>
              <w:t>quelli</w:t>
            </w:r>
            <w:proofErr w:type="spellEnd"/>
            <w:r w:rsidRPr="003008E9">
              <w:rPr>
                <w:rFonts w:cs="Tahoma"/>
                <w:i/>
                <w:iCs/>
                <w:sz w:val="20"/>
                <w:szCs w:val="20"/>
              </w:rPr>
              <w:t xml:space="preserve"> di </w:t>
            </w:r>
            <w:proofErr w:type="spellStart"/>
            <w:r w:rsidRPr="003008E9">
              <w:rPr>
                <w:rFonts w:cs="Tahoma"/>
                <w:i/>
                <w:iCs/>
                <w:sz w:val="20"/>
                <w:szCs w:val="20"/>
              </w:rPr>
              <w:t>ristrutturazione</w:t>
            </w:r>
            <w:proofErr w:type="spellEnd"/>
            <w:r w:rsidRPr="003008E9">
              <w:rPr>
                <w:rFonts w:cs="Tahoma"/>
                <w:i/>
                <w:iCs/>
                <w:sz w:val="20"/>
                <w:szCs w:val="20"/>
              </w:rPr>
              <w:t xml:space="preserve"> </w:t>
            </w:r>
            <w:proofErr w:type="spellStart"/>
            <w:r w:rsidRPr="003008E9">
              <w:rPr>
                <w:rFonts w:cs="Tahoma"/>
                <w:i/>
                <w:iCs/>
                <w:sz w:val="20"/>
                <w:szCs w:val="20"/>
              </w:rPr>
              <w:t>edilizia</w:t>
            </w:r>
            <w:proofErr w:type="spellEnd"/>
            <w:r w:rsidRPr="003008E9">
              <w:rPr>
                <w:rFonts w:cs="Tahoma"/>
                <w:i/>
                <w:iCs/>
                <w:sz w:val="20"/>
                <w:szCs w:val="20"/>
              </w:rPr>
              <w:t xml:space="preserve"> di cui al citato </w:t>
            </w:r>
            <w:proofErr w:type="spellStart"/>
            <w:r w:rsidRPr="003008E9">
              <w:rPr>
                <w:rFonts w:cs="Tahoma"/>
                <w:i/>
                <w:iCs/>
                <w:sz w:val="20"/>
                <w:szCs w:val="20"/>
              </w:rPr>
              <w:t>articolo</w:t>
            </w:r>
            <w:proofErr w:type="spellEnd"/>
            <w:r w:rsidRPr="003008E9">
              <w:rPr>
                <w:rFonts w:cs="Tahoma"/>
                <w:i/>
                <w:iCs/>
                <w:sz w:val="20"/>
                <w:szCs w:val="20"/>
              </w:rPr>
              <w:t xml:space="preserve"> 3, comma 1, </w:t>
            </w:r>
            <w:proofErr w:type="spellStart"/>
            <w:r w:rsidRPr="003008E9">
              <w:rPr>
                <w:rFonts w:cs="Tahoma"/>
                <w:i/>
                <w:iCs/>
                <w:sz w:val="20"/>
                <w:szCs w:val="20"/>
              </w:rPr>
              <w:t>lettera</w:t>
            </w:r>
            <w:proofErr w:type="spellEnd"/>
            <w:r w:rsidRPr="003008E9">
              <w:rPr>
                <w:rFonts w:cs="Tahoma"/>
                <w:i/>
                <w:iCs/>
                <w:sz w:val="20"/>
                <w:szCs w:val="20"/>
              </w:rPr>
              <w:t xml:space="preserve"> d), del </w:t>
            </w:r>
            <w:proofErr w:type="spellStart"/>
            <w:r w:rsidRPr="003008E9">
              <w:rPr>
                <w:rFonts w:cs="Tahoma"/>
                <w:i/>
                <w:iCs/>
                <w:sz w:val="20"/>
                <w:szCs w:val="20"/>
              </w:rPr>
              <w:t>d.P.R</w:t>
            </w:r>
            <w:proofErr w:type="spellEnd"/>
            <w:r w:rsidRPr="003008E9">
              <w:rPr>
                <w:rFonts w:cs="Tahoma"/>
                <w:i/>
                <w:iCs/>
                <w:sz w:val="20"/>
                <w:szCs w:val="20"/>
              </w:rPr>
              <w:t xml:space="preserve">. n. 380 del 2001, come </w:t>
            </w:r>
            <w:proofErr w:type="spellStart"/>
            <w:r w:rsidRPr="003008E9">
              <w:rPr>
                <w:rFonts w:cs="Tahoma"/>
                <w:i/>
                <w:iCs/>
                <w:sz w:val="20"/>
                <w:szCs w:val="20"/>
              </w:rPr>
              <w:t>risultante</w:t>
            </w:r>
            <w:proofErr w:type="spellEnd"/>
            <w:r w:rsidRPr="003008E9">
              <w:rPr>
                <w:rFonts w:cs="Tahoma"/>
                <w:i/>
                <w:iCs/>
                <w:sz w:val="20"/>
                <w:szCs w:val="20"/>
              </w:rPr>
              <w:t xml:space="preserve"> dal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amministrativo</w:t>
            </w:r>
            <w:proofErr w:type="spellEnd"/>
            <w:r w:rsidRPr="003008E9">
              <w:rPr>
                <w:rFonts w:cs="Tahoma"/>
                <w:i/>
                <w:iCs/>
                <w:sz w:val="20"/>
                <w:szCs w:val="20"/>
              </w:rPr>
              <w:t xml:space="preserve">, e </w:t>
            </w:r>
            <w:proofErr w:type="spellStart"/>
            <w:r w:rsidRPr="003008E9">
              <w:rPr>
                <w:rFonts w:cs="Tahoma"/>
                <w:i/>
                <w:iCs/>
                <w:sz w:val="20"/>
                <w:szCs w:val="20"/>
              </w:rPr>
              <w:t>vengano</w:t>
            </w:r>
            <w:proofErr w:type="spellEnd"/>
            <w:r w:rsidRPr="003008E9">
              <w:rPr>
                <w:rFonts w:cs="Tahoma"/>
                <w:i/>
                <w:iCs/>
                <w:sz w:val="20"/>
                <w:szCs w:val="20"/>
              </w:rPr>
              <w:t xml:space="preserve"> </w:t>
            </w:r>
            <w:proofErr w:type="spellStart"/>
            <w:r w:rsidRPr="003008E9">
              <w:rPr>
                <w:rFonts w:cs="Tahoma"/>
                <w:i/>
                <w:iCs/>
                <w:sz w:val="20"/>
                <w:szCs w:val="20"/>
              </w:rPr>
              <w:t>effettuati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rientranti</w:t>
            </w:r>
            <w:proofErr w:type="spellEnd"/>
            <w:r w:rsidRPr="003008E9">
              <w:rPr>
                <w:rFonts w:cs="Tahoma"/>
                <w:i/>
                <w:iCs/>
                <w:sz w:val="20"/>
                <w:szCs w:val="20"/>
              </w:rPr>
              <w:t xml:space="preserve"> </w:t>
            </w:r>
            <w:proofErr w:type="spellStart"/>
            <w:r w:rsidRPr="003008E9">
              <w:rPr>
                <w:rFonts w:cs="Tahoma"/>
                <w:i/>
                <w:iCs/>
                <w:sz w:val="20"/>
                <w:szCs w:val="20"/>
              </w:rPr>
              <w:t>nel</w:t>
            </w:r>
            <w:proofErr w:type="spellEnd"/>
            <w:r w:rsidRPr="003008E9">
              <w:rPr>
                <w:rFonts w:cs="Tahoma"/>
                <w:i/>
                <w:iCs/>
                <w:sz w:val="20"/>
                <w:szCs w:val="20"/>
              </w:rPr>
              <w:t xml:space="preserve"> </w:t>
            </w:r>
            <w:proofErr w:type="spellStart"/>
            <w:r w:rsidRPr="003008E9">
              <w:rPr>
                <w:rFonts w:cs="Tahoma"/>
                <w:i/>
                <w:iCs/>
                <w:sz w:val="20"/>
                <w:szCs w:val="20"/>
              </w:rPr>
              <w:t>Superbonus</w:t>
            </w:r>
            <w:proofErr w:type="spellEnd"/>
            <w:r w:rsidRPr="003008E9">
              <w:rPr>
                <w:rFonts w:cs="Tahoma"/>
                <w:i/>
                <w:iCs/>
                <w:sz w:val="20"/>
                <w:szCs w:val="20"/>
              </w:rPr>
              <w:t xml:space="preserve"> o di recupero del </w:t>
            </w:r>
            <w:proofErr w:type="spellStart"/>
            <w:r w:rsidRPr="003008E9">
              <w:rPr>
                <w:rFonts w:cs="Tahoma"/>
                <w:i/>
                <w:iCs/>
                <w:sz w:val="20"/>
                <w:szCs w:val="20"/>
              </w:rPr>
              <w:t>patrimonio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di cui </w:t>
            </w:r>
            <w:proofErr w:type="spellStart"/>
            <w:r w:rsidRPr="003008E9">
              <w:rPr>
                <w:rFonts w:cs="Tahoma"/>
                <w:i/>
                <w:iCs/>
                <w:sz w:val="20"/>
                <w:szCs w:val="20"/>
              </w:rPr>
              <w:t>all'articolo</w:t>
            </w:r>
            <w:proofErr w:type="spellEnd"/>
            <w:r w:rsidRPr="003008E9">
              <w:rPr>
                <w:rFonts w:cs="Tahoma"/>
                <w:i/>
                <w:iCs/>
                <w:sz w:val="20"/>
                <w:szCs w:val="20"/>
              </w:rPr>
              <w:t xml:space="preserve"> 16-bis del TUIR, </w:t>
            </w:r>
            <w:proofErr w:type="spellStart"/>
            <w:r w:rsidRPr="003008E9">
              <w:rPr>
                <w:rFonts w:cs="Tahoma"/>
                <w:i/>
                <w:iCs/>
                <w:sz w:val="20"/>
                <w:szCs w:val="20"/>
              </w:rPr>
              <w:t>l'Istante</w:t>
            </w:r>
            <w:proofErr w:type="spellEnd"/>
            <w:r w:rsidRPr="003008E9">
              <w:rPr>
                <w:rFonts w:cs="Tahoma"/>
                <w:i/>
                <w:iCs/>
                <w:sz w:val="20"/>
                <w:szCs w:val="20"/>
              </w:rPr>
              <w:t xml:space="preserve"> </w:t>
            </w:r>
            <w:proofErr w:type="spellStart"/>
            <w:r w:rsidRPr="003008E9">
              <w:rPr>
                <w:rFonts w:cs="Tahoma"/>
                <w:i/>
                <w:iCs/>
                <w:sz w:val="20"/>
                <w:szCs w:val="20"/>
              </w:rPr>
              <w:t>potrà</w:t>
            </w:r>
            <w:proofErr w:type="spellEnd"/>
            <w:r w:rsidRPr="003008E9">
              <w:rPr>
                <w:rFonts w:cs="Tahoma"/>
                <w:i/>
                <w:iCs/>
                <w:sz w:val="20"/>
                <w:szCs w:val="20"/>
              </w:rPr>
              <w:t xml:space="preserve"> </w:t>
            </w:r>
            <w:proofErr w:type="spellStart"/>
            <w:r w:rsidRPr="003008E9">
              <w:rPr>
                <w:rFonts w:cs="Tahoma"/>
                <w:i/>
                <w:iCs/>
                <w:sz w:val="20"/>
                <w:szCs w:val="20"/>
              </w:rPr>
              <w:t>fruire</w:t>
            </w:r>
            <w:proofErr w:type="spellEnd"/>
            <w:r w:rsidRPr="003008E9">
              <w:rPr>
                <w:rFonts w:cs="Tahoma"/>
                <w:i/>
                <w:iCs/>
                <w:sz w:val="20"/>
                <w:szCs w:val="20"/>
              </w:rPr>
              <w:t xml:space="preserve"> delle citate </w:t>
            </w:r>
            <w:proofErr w:type="spellStart"/>
            <w:r w:rsidRPr="003008E9">
              <w:rPr>
                <w:rFonts w:cs="Tahoma"/>
                <w:i/>
                <w:iCs/>
                <w:sz w:val="20"/>
                <w:szCs w:val="20"/>
              </w:rPr>
              <w:t>agevolazioni</w:t>
            </w:r>
            <w:proofErr w:type="spellEnd"/>
            <w:r w:rsidRPr="003008E9">
              <w:rPr>
                <w:rFonts w:cs="Tahoma"/>
                <w:i/>
                <w:iCs/>
                <w:sz w:val="20"/>
                <w:szCs w:val="20"/>
              </w:rPr>
              <w:t xml:space="preserve">, </w:t>
            </w:r>
            <w:proofErr w:type="spellStart"/>
            <w:r w:rsidRPr="003008E9">
              <w:rPr>
                <w:rFonts w:cs="Tahoma"/>
                <w:i/>
                <w:iCs/>
                <w:sz w:val="20"/>
                <w:szCs w:val="20"/>
              </w:rPr>
              <w:t>nel</w:t>
            </w:r>
            <w:proofErr w:type="spellEnd"/>
            <w:r w:rsidRPr="003008E9">
              <w:rPr>
                <w:rFonts w:cs="Tahoma"/>
                <w:i/>
                <w:iCs/>
                <w:sz w:val="20"/>
                <w:szCs w:val="20"/>
              </w:rPr>
              <w:t xml:space="preserve"> rispetto di </w:t>
            </w:r>
            <w:proofErr w:type="spellStart"/>
            <w:r w:rsidRPr="003008E9">
              <w:rPr>
                <w:rFonts w:cs="Tahoma"/>
                <w:i/>
                <w:iCs/>
                <w:sz w:val="20"/>
                <w:szCs w:val="20"/>
              </w:rPr>
              <w:t>ogni</w:t>
            </w:r>
            <w:proofErr w:type="spellEnd"/>
            <w:r w:rsidRPr="003008E9">
              <w:rPr>
                <w:rFonts w:cs="Tahoma"/>
                <w:i/>
                <w:iCs/>
                <w:sz w:val="20"/>
                <w:szCs w:val="20"/>
              </w:rPr>
              <w:t xml:space="preserve"> </w:t>
            </w:r>
            <w:proofErr w:type="spellStart"/>
            <w:r w:rsidRPr="003008E9">
              <w:rPr>
                <w:rFonts w:cs="Tahoma"/>
                <w:i/>
                <w:iCs/>
                <w:sz w:val="20"/>
                <w:szCs w:val="20"/>
              </w:rPr>
              <w:t>altra</w:t>
            </w:r>
            <w:proofErr w:type="spellEnd"/>
            <w:r w:rsidRPr="003008E9">
              <w:rPr>
                <w:rFonts w:cs="Tahoma"/>
                <w:i/>
                <w:iCs/>
                <w:sz w:val="20"/>
                <w:szCs w:val="20"/>
              </w:rPr>
              <w:t xml:space="preserve"> </w:t>
            </w:r>
            <w:proofErr w:type="spellStart"/>
            <w:r w:rsidRPr="003008E9">
              <w:rPr>
                <w:rFonts w:cs="Tahoma"/>
                <w:i/>
                <w:iCs/>
                <w:sz w:val="20"/>
                <w:szCs w:val="20"/>
              </w:rPr>
              <w:t>condizione</w:t>
            </w:r>
            <w:proofErr w:type="spellEnd"/>
            <w:r w:rsidRPr="003008E9">
              <w:rPr>
                <w:rFonts w:cs="Tahoma"/>
                <w:i/>
                <w:iCs/>
                <w:sz w:val="20"/>
                <w:szCs w:val="20"/>
              </w:rPr>
              <w:t xml:space="preserve"> </w:t>
            </w:r>
            <w:proofErr w:type="spellStart"/>
            <w:r w:rsidRPr="003008E9">
              <w:rPr>
                <w:rFonts w:cs="Tahoma"/>
                <w:i/>
                <w:iCs/>
                <w:sz w:val="20"/>
                <w:szCs w:val="20"/>
              </w:rPr>
              <w:t>richiesta</w:t>
            </w:r>
            <w:proofErr w:type="spellEnd"/>
            <w:r w:rsidRPr="003008E9">
              <w:rPr>
                <w:rFonts w:cs="Tahoma"/>
                <w:i/>
                <w:iCs/>
                <w:sz w:val="20"/>
                <w:szCs w:val="20"/>
              </w:rPr>
              <w:t xml:space="preserve"> dalla </w:t>
            </w:r>
            <w:proofErr w:type="spellStart"/>
            <w:r w:rsidRPr="003008E9">
              <w:rPr>
                <w:rFonts w:cs="Tahoma"/>
                <w:i/>
                <w:iCs/>
                <w:sz w:val="20"/>
                <w:szCs w:val="20"/>
              </w:rPr>
              <w:t>normativa</w:t>
            </w:r>
            <w:proofErr w:type="spellEnd"/>
            <w:r w:rsidRPr="003008E9">
              <w:rPr>
                <w:rFonts w:cs="Tahoma"/>
                <w:i/>
                <w:iCs/>
                <w:sz w:val="20"/>
                <w:szCs w:val="20"/>
              </w:rPr>
              <w:t xml:space="preserve"> e fermo </w:t>
            </w:r>
            <w:proofErr w:type="spellStart"/>
            <w:r w:rsidRPr="003008E9">
              <w:rPr>
                <w:rFonts w:cs="Tahoma"/>
                <w:i/>
                <w:iCs/>
                <w:sz w:val="20"/>
                <w:szCs w:val="20"/>
              </w:rPr>
              <w:t>restando</w:t>
            </w:r>
            <w:proofErr w:type="spellEnd"/>
            <w:r w:rsidRPr="003008E9">
              <w:rPr>
                <w:rFonts w:cs="Tahoma"/>
                <w:i/>
                <w:iCs/>
                <w:sz w:val="20"/>
                <w:szCs w:val="20"/>
              </w:rPr>
              <w:t xml:space="preserve"> </w:t>
            </w:r>
            <w:proofErr w:type="spellStart"/>
            <w:r w:rsidRPr="003008E9">
              <w:rPr>
                <w:rFonts w:cs="Tahoma"/>
                <w:i/>
                <w:iCs/>
                <w:sz w:val="20"/>
                <w:szCs w:val="20"/>
              </w:rPr>
              <w:t>l'effettuazione</w:t>
            </w:r>
            <w:proofErr w:type="spellEnd"/>
            <w:r w:rsidRPr="003008E9">
              <w:rPr>
                <w:rFonts w:cs="Tahoma"/>
                <w:i/>
                <w:iCs/>
                <w:sz w:val="20"/>
                <w:szCs w:val="20"/>
              </w:rPr>
              <w:t xml:space="preserve"> di </w:t>
            </w:r>
            <w:proofErr w:type="spellStart"/>
            <w:r w:rsidRPr="003008E9">
              <w:rPr>
                <w:rFonts w:cs="Tahoma"/>
                <w:i/>
                <w:iCs/>
                <w:sz w:val="20"/>
                <w:szCs w:val="20"/>
              </w:rPr>
              <w:t>ogni</w:t>
            </w:r>
            <w:proofErr w:type="spellEnd"/>
            <w:r w:rsidRPr="003008E9">
              <w:rPr>
                <w:rFonts w:cs="Tahoma"/>
                <w:i/>
                <w:iCs/>
                <w:sz w:val="20"/>
                <w:szCs w:val="20"/>
              </w:rPr>
              <w:t xml:space="preserve"> </w:t>
            </w:r>
            <w:proofErr w:type="spellStart"/>
            <w:r w:rsidRPr="003008E9">
              <w:rPr>
                <w:rFonts w:cs="Tahoma"/>
                <w:i/>
                <w:iCs/>
                <w:sz w:val="20"/>
                <w:szCs w:val="20"/>
              </w:rPr>
              <w:t>adempimento</w:t>
            </w:r>
            <w:proofErr w:type="spellEnd"/>
            <w:r w:rsidRPr="003008E9">
              <w:rPr>
                <w:rFonts w:cs="Tahoma"/>
                <w:i/>
                <w:iCs/>
                <w:sz w:val="20"/>
                <w:szCs w:val="20"/>
              </w:rPr>
              <w:t xml:space="preserve"> </w:t>
            </w:r>
            <w:proofErr w:type="spellStart"/>
            <w:r w:rsidRPr="003008E9">
              <w:rPr>
                <w:rFonts w:cs="Tahoma"/>
                <w:i/>
                <w:iCs/>
                <w:sz w:val="20"/>
                <w:szCs w:val="20"/>
              </w:rPr>
              <w:t>richiesto</w:t>
            </w:r>
            <w:proofErr w:type="spellEnd"/>
            <w:r w:rsidRPr="003008E9">
              <w:rPr>
                <w:rFonts w:cs="Tahoma"/>
                <w:sz w:val="20"/>
                <w:szCs w:val="20"/>
              </w:rPr>
              <w:t xml:space="preserve"> </w:t>
            </w:r>
            <w:r w:rsidRPr="003008E9">
              <w:rPr>
                <w:rFonts w:cs="Tahoma"/>
                <w:i/>
                <w:iCs/>
                <w:sz w:val="20"/>
                <w:szCs w:val="20"/>
              </w:rPr>
              <w:t>[…]</w:t>
            </w:r>
            <w:r w:rsidRPr="003008E9">
              <w:rPr>
                <w:rFonts w:cs="Tahoma"/>
                <w:sz w:val="20"/>
                <w:szCs w:val="20"/>
              </w:rPr>
              <w:t>”.</w:t>
            </w:r>
          </w:p>
        </w:tc>
      </w:tr>
    </w:tbl>
    <w:p w14:paraId="250C8D36" w14:textId="77777777" w:rsidR="003008E9" w:rsidRPr="003008E9" w:rsidRDefault="003008E9" w:rsidP="003008E9">
      <w:pPr>
        <w:rPr>
          <w:rFonts w:cs="Tahoma"/>
          <w:szCs w:val="20"/>
        </w:rPr>
      </w:pPr>
    </w:p>
    <w:p w14:paraId="6D92145A" w14:textId="06F968E5" w:rsidR="003008E9" w:rsidRPr="003008E9" w:rsidRDefault="003008E9" w:rsidP="00671FAB">
      <w:pPr>
        <w:pStyle w:val="Titolo3"/>
      </w:pPr>
      <w:bookmarkStart w:id="61" w:name="_Toc79267818"/>
      <w:bookmarkStart w:id="62" w:name="_Toc83821137"/>
      <w:r>
        <w:lastRenderedPageBreak/>
        <w:t>2.</w:t>
      </w:r>
      <w:r w:rsidRPr="003008E9">
        <w:t>2.1.2 La nuova “CILA-Superbonus”</w:t>
      </w:r>
      <w:bookmarkEnd w:id="61"/>
      <w:bookmarkEnd w:id="62"/>
    </w:p>
    <w:p w14:paraId="1823A254" w14:textId="77777777" w:rsidR="003008E9" w:rsidRPr="003008E9" w:rsidRDefault="003008E9" w:rsidP="003008E9">
      <w:pPr>
        <w:rPr>
          <w:rFonts w:cs="Tahoma"/>
          <w:szCs w:val="20"/>
        </w:rPr>
      </w:pPr>
      <w:r w:rsidRPr="003008E9">
        <w:rPr>
          <w:rFonts w:cs="Tahoma"/>
          <w:szCs w:val="20"/>
        </w:rPr>
        <w:t>Si è detto che il Legislatore del D.L. “Semplificazioni-bis” ha scelto la comunicazione di inizio lavori asseverata (CILA) quale titolo abilitativo per la realizzazione degli interventi edilizi da Superbonus, in via quasi esclusiva (unica eccezione: gli interventi di demolizione e ricostruzione).</w:t>
      </w:r>
    </w:p>
    <w:p w14:paraId="2A173E11" w14:textId="77777777" w:rsidR="003008E9" w:rsidRPr="003008E9" w:rsidRDefault="003008E9" w:rsidP="003008E9">
      <w:pPr>
        <w:rPr>
          <w:rFonts w:cs="Tahoma"/>
          <w:szCs w:val="20"/>
        </w:rPr>
      </w:pPr>
      <w:r w:rsidRPr="003008E9">
        <w:rPr>
          <w:rFonts w:cs="Tahoma"/>
          <w:szCs w:val="20"/>
        </w:rPr>
        <w:t>Tale titolo condivide con la SCIA la caratteristica di consentire al privato istante di avviare immediatamente l’esecuzione dei lavori, distinguendosene per il fatto che riguarda attività già liberalizzate, ossia non soggette ad atti di assenso preventivi della Pubblica Amministrazione, ma che il Legislatore ritiene nondimeno meritevoli di notifica preventiva, al fine di agevolare il controllo comunale sull’attività edilizia.</w:t>
      </w:r>
    </w:p>
    <w:p w14:paraId="2FCC4741" w14:textId="2939BB36" w:rsidR="003008E9" w:rsidRPr="003008E9" w:rsidRDefault="003008E9" w:rsidP="003008E9">
      <w:pPr>
        <w:rPr>
          <w:rFonts w:cs="Tahoma"/>
          <w:szCs w:val="20"/>
        </w:rPr>
      </w:pPr>
      <w:r w:rsidRPr="003008E9">
        <w:rPr>
          <w:rFonts w:cs="Tahoma"/>
          <w:szCs w:val="20"/>
        </w:rPr>
        <w:t>La peculiare natura della CILA è già stata scandagliata dalla giurisprudenza, che offre sul punto consolidate coordinate ermeneutiche.</w:t>
      </w:r>
    </w:p>
    <w:tbl>
      <w:tblPr>
        <w:tblStyle w:val="Grigliatabella"/>
        <w:tblW w:w="0" w:type="auto"/>
        <w:tblLook w:val="04A0" w:firstRow="1" w:lastRow="0" w:firstColumn="1" w:lastColumn="0" w:noHBand="0" w:noVBand="1"/>
      </w:tblPr>
      <w:tblGrid>
        <w:gridCol w:w="9060"/>
      </w:tblGrid>
      <w:tr w:rsidR="003008E9" w:rsidRPr="003008E9" w14:paraId="1E18A77A" w14:textId="77777777" w:rsidTr="002D5880">
        <w:tc>
          <w:tcPr>
            <w:tcW w:w="9060" w:type="dxa"/>
          </w:tcPr>
          <w:p w14:paraId="4AD66620" w14:textId="77777777" w:rsidR="003008E9" w:rsidRPr="003008E9" w:rsidRDefault="003008E9" w:rsidP="00671FAB">
            <w:pPr>
              <w:spacing w:before="60" w:after="60" w:line="326" w:lineRule="auto"/>
              <w:rPr>
                <w:rFonts w:cs="Tahoma"/>
                <w:b/>
                <w:bCs/>
                <w:sz w:val="20"/>
                <w:szCs w:val="20"/>
              </w:rPr>
            </w:pPr>
            <w:bookmarkStart w:id="63" w:name="_Hlk78746622"/>
            <w:r w:rsidRPr="003008E9">
              <w:rPr>
                <w:rFonts w:cs="Tahoma"/>
                <w:b/>
                <w:bCs/>
                <w:sz w:val="20"/>
                <w:szCs w:val="20"/>
              </w:rPr>
              <w:t>GIURISPRUDENZA</w:t>
            </w:r>
          </w:p>
        </w:tc>
      </w:tr>
      <w:tr w:rsidR="003008E9" w:rsidRPr="003008E9" w14:paraId="2840947C" w14:textId="77777777" w:rsidTr="002D5880">
        <w:tc>
          <w:tcPr>
            <w:tcW w:w="9060" w:type="dxa"/>
          </w:tcPr>
          <w:p w14:paraId="007F21CE" w14:textId="77777777" w:rsidR="003008E9" w:rsidRPr="003008E9" w:rsidRDefault="003008E9" w:rsidP="00671FAB">
            <w:pPr>
              <w:spacing w:before="60" w:after="60" w:line="326" w:lineRule="auto"/>
              <w:rPr>
                <w:rFonts w:cs="Tahoma"/>
                <w:i/>
                <w:iCs/>
                <w:sz w:val="20"/>
                <w:szCs w:val="20"/>
              </w:rPr>
            </w:pPr>
            <w:r w:rsidRPr="003008E9">
              <w:rPr>
                <w:rFonts w:cs="Tahoma"/>
                <w:sz w:val="20"/>
                <w:szCs w:val="20"/>
              </w:rPr>
              <w:t>“</w:t>
            </w:r>
            <w:proofErr w:type="spellStart"/>
            <w:r w:rsidRPr="003008E9">
              <w:rPr>
                <w:rFonts w:cs="Tahoma"/>
                <w:i/>
                <w:iCs/>
                <w:sz w:val="20"/>
                <w:szCs w:val="20"/>
              </w:rPr>
              <w:t>Va</w:t>
            </w:r>
            <w:proofErr w:type="spellEnd"/>
            <w:r w:rsidRPr="003008E9">
              <w:rPr>
                <w:rFonts w:cs="Tahoma"/>
                <w:i/>
                <w:iCs/>
                <w:sz w:val="20"/>
                <w:szCs w:val="20"/>
              </w:rPr>
              <w:t xml:space="preserve"> </w:t>
            </w:r>
            <w:proofErr w:type="spellStart"/>
            <w:r w:rsidRPr="003008E9">
              <w:rPr>
                <w:rFonts w:cs="Tahoma"/>
                <w:i/>
                <w:iCs/>
                <w:sz w:val="20"/>
                <w:szCs w:val="20"/>
              </w:rPr>
              <w:t>specificato</w:t>
            </w:r>
            <w:proofErr w:type="spellEnd"/>
            <w:r w:rsidRPr="003008E9">
              <w:rPr>
                <w:rFonts w:cs="Tahoma"/>
                <w:i/>
                <w:iCs/>
                <w:sz w:val="20"/>
                <w:szCs w:val="20"/>
              </w:rPr>
              <w:t xml:space="preserve"> che il regime della </w:t>
            </w:r>
            <w:proofErr w:type="spellStart"/>
            <w:r w:rsidRPr="003008E9">
              <w:rPr>
                <w:rFonts w:cs="Tahoma"/>
                <w:i/>
                <w:iCs/>
                <w:sz w:val="20"/>
                <w:szCs w:val="20"/>
              </w:rPr>
              <w:t>edilizia</w:t>
            </w:r>
            <w:proofErr w:type="spellEnd"/>
            <w:r w:rsidRPr="003008E9">
              <w:rPr>
                <w:rFonts w:cs="Tahoma"/>
                <w:i/>
                <w:iCs/>
                <w:sz w:val="20"/>
                <w:szCs w:val="20"/>
              </w:rPr>
              <w:t xml:space="preserve"> libera di cui </w:t>
            </w:r>
            <w:proofErr w:type="spellStart"/>
            <w:r w:rsidRPr="003008E9">
              <w:rPr>
                <w:rFonts w:cs="Tahoma"/>
                <w:i/>
                <w:iCs/>
                <w:sz w:val="20"/>
                <w:szCs w:val="20"/>
              </w:rPr>
              <w:t>all'art</w:t>
            </w:r>
            <w:proofErr w:type="spellEnd"/>
            <w:r w:rsidRPr="003008E9">
              <w:rPr>
                <w:rFonts w:cs="Tahoma"/>
                <w:i/>
                <w:iCs/>
                <w:sz w:val="20"/>
                <w:szCs w:val="20"/>
              </w:rPr>
              <w:t xml:space="preserve">. 6 del D.P.R. n. 380 del 2001 - e </w:t>
            </w:r>
            <w:proofErr w:type="spellStart"/>
            <w:r w:rsidRPr="003008E9">
              <w:rPr>
                <w:rFonts w:cs="Tahoma"/>
                <w:i/>
                <w:iCs/>
                <w:sz w:val="20"/>
                <w:szCs w:val="20"/>
              </w:rPr>
              <w:t>dell'edilizia</w:t>
            </w:r>
            <w:proofErr w:type="spellEnd"/>
            <w:r w:rsidRPr="003008E9">
              <w:rPr>
                <w:rFonts w:cs="Tahoma"/>
                <w:i/>
                <w:iCs/>
                <w:sz w:val="20"/>
                <w:szCs w:val="20"/>
              </w:rPr>
              <w:t xml:space="preserve"> libera </w:t>
            </w:r>
            <w:proofErr w:type="spellStart"/>
            <w:r w:rsidRPr="003008E9">
              <w:rPr>
                <w:rFonts w:cs="Tahoma"/>
                <w:i/>
                <w:iCs/>
                <w:sz w:val="20"/>
                <w:szCs w:val="20"/>
              </w:rPr>
              <w:t>certificata</w:t>
            </w:r>
            <w:proofErr w:type="spellEnd"/>
            <w:r w:rsidRPr="003008E9">
              <w:rPr>
                <w:rFonts w:cs="Tahoma"/>
                <w:i/>
                <w:iCs/>
                <w:sz w:val="20"/>
                <w:szCs w:val="20"/>
              </w:rPr>
              <w:t xml:space="preserve"> </w:t>
            </w:r>
            <w:r w:rsidRPr="003008E9">
              <w:rPr>
                <w:rFonts w:cs="Tahoma"/>
                <w:sz w:val="20"/>
                <w:szCs w:val="20"/>
              </w:rPr>
              <w:t xml:space="preserve">ex </w:t>
            </w:r>
            <w:r w:rsidRPr="003008E9">
              <w:rPr>
                <w:rFonts w:cs="Tahoma"/>
                <w:i/>
                <w:iCs/>
                <w:sz w:val="20"/>
                <w:szCs w:val="20"/>
              </w:rPr>
              <w:t>art. 6-</w:t>
            </w:r>
            <w:r w:rsidRPr="003008E9">
              <w:rPr>
                <w:rFonts w:cs="Tahoma"/>
                <w:sz w:val="20"/>
                <w:szCs w:val="20"/>
              </w:rPr>
              <w:t xml:space="preserve">bis </w:t>
            </w:r>
            <w:r w:rsidRPr="003008E9">
              <w:rPr>
                <w:rFonts w:cs="Tahoma"/>
                <w:i/>
                <w:iCs/>
                <w:sz w:val="20"/>
                <w:szCs w:val="20"/>
              </w:rPr>
              <w:t xml:space="preserve">- </w:t>
            </w:r>
            <w:proofErr w:type="spellStart"/>
            <w:r w:rsidRPr="003008E9">
              <w:rPr>
                <w:rFonts w:cs="Tahoma"/>
                <w:i/>
                <w:iCs/>
                <w:sz w:val="20"/>
                <w:szCs w:val="20"/>
              </w:rPr>
              <w:t>diversamente</w:t>
            </w:r>
            <w:proofErr w:type="spellEnd"/>
            <w:r w:rsidRPr="003008E9">
              <w:rPr>
                <w:rFonts w:cs="Tahoma"/>
                <w:i/>
                <w:iCs/>
                <w:sz w:val="20"/>
                <w:szCs w:val="20"/>
              </w:rPr>
              <w:t xml:space="preserve"> da </w:t>
            </w:r>
            <w:proofErr w:type="spellStart"/>
            <w:r w:rsidRPr="003008E9">
              <w:rPr>
                <w:rFonts w:cs="Tahoma"/>
                <w:i/>
                <w:iCs/>
                <w:sz w:val="20"/>
                <w:szCs w:val="20"/>
              </w:rPr>
              <w:t>quello</w:t>
            </w:r>
            <w:proofErr w:type="spellEnd"/>
            <w:r w:rsidRPr="003008E9">
              <w:rPr>
                <w:rFonts w:cs="Tahoma"/>
                <w:i/>
                <w:iCs/>
                <w:sz w:val="20"/>
                <w:szCs w:val="20"/>
              </w:rPr>
              <w:t xml:space="preserve"> della </w:t>
            </w:r>
            <w:proofErr w:type="spellStart"/>
            <w:r w:rsidRPr="003008E9">
              <w:rPr>
                <w:rFonts w:cs="Tahoma"/>
                <w:i/>
                <w:iCs/>
                <w:sz w:val="20"/>
                <w:szCs w:val="20"/>
              </w:rPr>
              <w:t>s.c.i.a</w:t>
            </w:r>
            <w:proofErr w:type="spellEnd"/>
            <w:r w:rsidRPr="003008E9">
              <w:rPr>
                <w:rFonts w:cs="Tahoma"/>
                <w:i/>
                <w:iCs/>
                <w:sz w:val="20"/>
                <w:szCs w:val="20"/>
              </w:rPr>
              <w:t xml:space="preserve">., non </w:t>
            </w:r>
            <w:proofErr w:type="spellStart"/>
            <w:r w:rsidRPr="003008E9">
              <w:rPr>
                <w:rFonts w:cs="Tahoma"/>
                <w:i/>
                <w:iCs/>
                <w:sz w:val="20"/>
                <w:szCs w:val="20"/>
              </w:rPr>
              <w:t>prevede</w:t>
            </w:r>
            <w:proofErr w:type="spellEnd"/>
            <w:r w:rsidRPr="003008E9">
              <w:rPr>
                <w:rFonts w:cs="Tahoma"/>
                <w:i/>
                <w:iCs/>
                <w:sz w:val="20"/>
                <w:szCs w:val="20"/>
              </w:rPr>
              <w:t xml:space="preserve"> una </w:t>
            </w:r>
            <w:proofErr w:type="spellStart"/>
            <w:r w:rsidRPr="003008E9">
              <w:rPr>
                <w:rFonts w:cs="Tahoma"/>
                <w:i/>
                <w:iCs/>
                <w:sz w:val="20"/>
                <w:szCs w:val="20"/>
              </w:rPr>
              <w:t>fase</w:t>
            </w:r>
            <w:proofErr w:type="spellEnd"/>
            <w:r w:rsidRPr="003008E9">
              <w:rPr>
                <w:rFonts w:cs="Tahoma"/>
                <w:i/>
                <w:iCs/>
                <w:sz w:val="20"/>
                <w:szCs w:val="20"/>
              </w:rPr>
              <w:t xml:space="preserve"> di controllo </w:t>
            </w:r>
            <w:proofErr w:type="spellStart"/>
            <w:r w:rsidRPr="003008E9">
              <w:rPr>
                <w:rFonts w:cs="Tahoma"/>
                <w:i/>
                <w:iCs/>
                <w:sz w:val="20"/>
                <w:szCs w:val="20"/>
              </w:rPr>
              <w:t>successivo</w:t>
            </w:r>
            <w:proofErr w:type="spellEnd"/>
            <w:r w:rsidRPr="003008E9">
              <w:rPr>
                <w:rFonts w:cs="Tahoma"/>
                <w:i/>
                <w:iCs/>
                <w:sz w:val="20"/>
                <w:szCs w:val="20"/>
              </w:rPr>
              <w:t xml:space="preserve"> </w:t>
            </w:r>
            <w:proofErr w:type="spellStart"/>
            <w:r w:rsidRPr="003008E9">
              <w:rPr>
                <w:rFonts w:cs="Tahoma"/>
                <w:i/>
                <w:iCs/>
                <w:sz w:val="20"/>
                <w:szCs w:val="20"/>
              </w:rPr>
              <w:t>sistematico</w:t>
            </w:r>
            <w:proofErr w:type="spellEnd"/>
            <w:r w:rsidRPr="003008E9">
              <w:rPr>
                <w:rFonts w:cs="Tahoma"/>
                <w:i/>
                <w:iCs/>
                <w:sz w:val="20"/>
                <w:szCs w:val="20"/>
              </w:rPr>
              <w:t xml:space="preserve"> (da </w:t>
            </w:r>
            <w:proofErr w:type="spellStart"/>
            <w:r w:rsidRPr="003008E9">
              <w:rPr>
                <w:rFonts w:cs="Tahoma"/>
                <w:i/>
                <w:iCs/>
                <w:sz w:val="20"/>
                <w:szCs w:val="20"/>
              </w:rPr>
              <w:t>esperirsi</w:t>
            </w:r>
            <w:proofErr w:type="spellEnd"/>
            <w:r w:rsidRPr="003008E9">
              <w:rPr>
                <w:rFonts w:cs="Tahoma"/>
                <w:i/>
                <w:iCs/>
                <w:sz w:val="20"/>
                <w:szCs w:val="20"/>
              </w:rPr>
              <w:t xml:space="preserve"> entro un </w:t>
            </w:r>
            <w:proofErr w:type="spellStart"/>
            <w:r w:rsidRPr="003008E9">
              <w:rPr>
                <w:rFonts w:cs="Tahoma"/>
                <w:i/>
                <w:iCs/>
                <w:sz w:val="20"/>
                <w:szCs w:val="20"/>
              </w:rPr>
              <w:t>termine</w:t>
            </w:r>
            <w:proofErr w:type="spellEnd"/>
            <w:r w:rsidRPr="003008E9">
              <w:rPr>
                <w:rFonts w:cs="Tahoma"/>
                <w:i/>
                <w:iCs/>
                <w:sz w:val="20"/>
                <w:szCs w:val="20"/>
              </w:rPr>
              <w:t xml:space="preserve"> </w:t>
            </w:r>
            <w:proofErr w:type="spellStart"/>
            <w:r w:rsidRPr="003008E9">
              <w:rPr>
                <w:rFonts w:cs="Tahoma"/>
                <w:i/>
                <w:iCs/>
                <w:sz w:val="20"/>
                <w:szCs w:val="20"/>
              </w:rPr>
              <w:t>perentorio</w:t>
            </w:r>
            <w:proofErr w:type="spellEnd"/>
            <w:r w:rsidRPr="003008E9">
              <w:rPr>
                <w:rFonts w:cs="Tahoma"/>
                <w:i/>
                <w:iCs/>
                <w:sz w:val="20"/>
                <w:szCs w:val="20"/>
              </w:rPr>
              <w:t xml:space="preserve">) che - in caso di </w:t>
            </w:r>
            <w:proofErr w:type="spellStart"/>
            <w:r w:rsidRPr="003008E9">
              <w:rPr>
                <w:rFonts w:cs="Tahoma"/>
                <w:i/>
                <w:iCs/>
                <w:sz w:val="20"/>
                <w:szCs w:val="20"/>
              </w:rPr>
              <w:t>esito</w:t>
            </w:r>
            <w:proofErr w:type="spellEnd"/>
            <w:r w:rsidRPr="003008E9">
              <w:rPr>
                <w:rFonts w:cs="Tahoma"/>
                <w:i/>
                <w:iCs/>
                <w:sz w:val="20"/>
                <w:szCs w:val="20"/>
              </w:rPr>
              <w:t xml:space="preserve"> </w:t>
            </w:r>
            <w:proofErr w:type="spellStart"/>
            <w:r w:rsidRPr="003008E9">
              <w:rPr>
                <w:rFonts w:cs="Tahoma"/>
                <w:i/>
                <w:iCs/>
                <w:sz w:val="20"/>
                <w:szCs w:val="20"/>
              </w:rPr>
              <w:t>negativo</w:t>
            </w:r>
            <w:proofErr w:type="spellEnd"/>
            <w:r w:rsidRPr="003008E9">
              <w:rPr>
                <w:rFonts w:cs="Tahoma"/>
                <w:i/>
                <w:iCs/>
                <w:sz w:val="20"/>
                <w:szCs w:val="20"/>
              </w:rPr>
              <w:t xml:space="preserve"> -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chiude</w:t>
            </w:r>
            <w:proofErr w:type="spellEnd"/>
            <w:r w:rsidRPr="003008E9">
              <w:rPr>
                <w:rFonts w:cs="Tahoma"/>
                <w:i/>
                <w:iCs/>
                <w:sz w:val="20"/>
                <w:szCs w:val="20"/>
              </w:rPr>
              <w:t xml:space="preserve"> con un provvedimento di carattere </w:t>
            </w:r>
            <w:proofErr w:type="spellStart"/>
            <w:r w:rsidRPr="003008E9">
              <w:rPr>
                <w:rFonts w:cs="Tahoma"/>
                <w:i/>
                <w:iCs/>
                <w:sz w:val="20"/>
                <w:szCs w:val="20"/>
              </w:rPr>
              <w:t>inibitorio</w:t>
            </w:r>
            <w:proofErr w:type="spellEnd"/>
            <w:r w:rsidRPr="003008E9">
              <w:rPr>
                <w:rFonts w:cs="Tahoma"/>
                <w:i/>
                <w:iCs/>
                <w:sz w:val="20"/>
                <w:szCs w:val="20"/>
              </w:rPr>
              <w:t xml:space="preserve"> (ai sensi </w:t>
            </w:r>
            <w:proofErr w:type="spellStart"/>
            <w:r w:rsidRPr="003008E9">
              <w:rPr>
                <w:rFonts w:cs="Tahoma"/>
                <w:i/>
                <w:iCs/>
                <w:sz w:val="20"/>
                <w:szCs w:val="20"/>
              </w:rPr>
              <w:t>dell'art</w:t>
            </w:r>
            <w:proofErr w:type="spellEnd"/>
            <w:r w:rsidRPr="003008E9">
              <w:rPr>
                <w:rFonts w:cs="Tahoma"/>
                <w:i/>
                <w:iCs/>
                <w:sz w:val="20"/>
                <w:szCs w:val="20"/>
              </w:rPr>
              <w:t xml:space="preserve">. 19, co. 3, della L. n. 241 del 1990, </w:t>
            </w:r>
            <w:proofErr w:type="spellStart"/>
            <w:r w:rsidRPr="003008E9">
              <w:rPr>
                <w:rFonts w:cs="Tahoma"/>
                <w:i/>
                <w:iCs/>
                <w:sz w:val="20"/>
                <w:szCs w:val="20"/>
              </w:rPr>
              <w:t>l'amministrazione</w:t>
            </w:r>
            <w:proofErr w:type="spellEnd"/>
            <w:r w:rsidRPr="003008E9">
              <w:rPr>
                <w:rFonts w:cs="Tahoma"/>
                <w:i/>
                <w:iCs/>
                <w:sz w:val="20"/>
                <w:szCs w:val="20"/>
              </w:rPr>
              <w:t xml:space="preserve"> "</w:t>
            </w:r>
            <w:proofErr w:type="spellStart"/>
            <w:r w:rsidRPr="003008E9">
              <w:rPr>
                <w:rFonts w:cs="Tahoma"/>
                <w:i/>
                <w:iCs/>
                <w:sz w:val="20"/>
                <w:szCs w:val="20"/>
              </w:rPr>
              <w:t>adotta</w:t>
            </w:r>
            <w:proofErr w:type="spellEnd"/>
            <w:r w:rsidRPr="003008E9">
              <w:rPr>
                <w:rFonts w:cs="Tahoma"/>
                <w:i/>
                <w:iCs/>
                <w:sz w:val="20"/>
                <w:szCs w:val="20"/>
              </w:rPr>
              <w:t xml:space="preserve"> </w:t>
            </w:r>
            <w:proofErr w:type="spellStart"/>
            <w:r w:rsidRPr="003008E9">
              <w:rPr>
                <w:rFonts w:cs="Tahoma"/>
                <w:i/>
                <w:iCs/>
                <w:sz w:val="20"/>
                <w:szCs w:val="20"/>
              </w:rPr>
              <w:t>motivati</w:t>
            </w:r>
            <w:proofErr w:type="spellEnd"/>
            <w:r w:rsidRPr="003008E9">
              <w:rPr>
                <w:rFonts w:cs="Tahoma"/>
                <w:i/>
                <w:iCs/>
                <w:sz w:val="20"/>
                <w:szCs w:val="20"/>
              </w:rPr>
              <w:t xml:space="preserve"> </w:t>
            </w:r>
            <w:proofErr w:type="spellStart"/>
            <w:r w:rsidRPr="003008E9">
              <w:rPr>
                <w:rFonts w:cs="Tahoma"/>
                <w:i/>
                <w:iCs/>
                <w:sz w:val="20"/>
                <w:szCs w:val="20"/>
              </w:rPr>
              <w:t>provvedimenti</w:t>
            </w:r>
            <w:proofErr w:type="spellEnd"/>
            <w:r w:rsidRPr="003008E9">
              <w:rPr>
                <w:rFonts w:cs="Tahoma"/>
                <w:i/>
                <w:iCs/>
                <w:sz w:val="20"/>
                <w:szCs w:val="20"/>
              </w:rPr>
              <w:t xml:space="preserve"> di </w:t>
            </w:r>
            <w:proofErr w:type="spellStart"/>
            <w:r w:rsidRPr="003008E9">
              <w:rPr>
                <w:rFonts w:cs="Tahoma"/>
                <w:i/>
                <w:iCs/>
                <w:sz w:val="20"/>
                <w:szCs w:val="20"/>
              </w:rPr>
              <w:t>divieto</w:t>
            </w:r>
            <w:proofErr w:type="spellEnd"/>
            <w:r w:rsidRPr="003008E9">
              <w:rPr>
                <w:rFonts w:cs="Tahoma"/>
                <w:i/>
                <w:iCs/>
                <w:sz w:val="20"/>
                <w:szCs w:val="20"/>
              </w:rPr>
              <w:t xml:space="preserve"> di </w:t>
            </w:r>
            <w:proofErr w:type="spellStart"/>
            <w:r w:rsidRPr="003008E9">
              <w:rPr>
                <w:rFonts w:cs="Tahoma"/>
                <w:i/>
                <w:iCs/>
                <w:sz w:val="20"/>
                <w:szCs w:val="20"/>
              </w:rPr>
              <w:t>prosecuzione</w:t>
            </w:r>
            <w:proofErr w:type="spellEnd"/>
            <w:r w:rsidRPr="003008E9">
              <w:rPr>
                <w:rFonts w:cs="Tahoma"/>
                <w:i/>
                <w:iCs/>
                <w:sz w:val="20"/>
                <w:szCs w:val="20"/>
              </w:rPr>
              <w:t xml:space="preserve"> dell'attività e di </w:t>
            </w:r>
            <w:proofErr w:type="spellStart"/>
            <w:r w:rsidRPr="003008E9">
              <w:rPr>
                <w:rFonts w:cs="Tahoma"/>
                <w:i/>
                <w:iCs/>
                <w:sz w:val="20"/>
                <w:szCs w:val="20"/>
              </w:rPr>
              <w:t>rimozione</w:t>
            </w:r>
            <w:proofErr w:type="spellEnd"/>
            <w:r w:rsidRPr="003008E9">
              <w:rPr>
                <w:rFonts w:cs="Tahoma"/>
                <w:i/>
                <w:iCs/>
                <w:sz w:val="20"/>
                <w:szCs w:val="20"/>
              </w:rPr>
              <w:t xml:space="preserve"> degli eventuali </w:t>
            </w:r>
            <w:proofErr w:type="spellStart"/>
            <w:r w:rsidRPr="003008E9">
              <w:rPr>
                <w:rFonts w:cs="Tahoma"/>
                <w:i/>
                <w:iCs/>
                <w:sz w:val="20"/>
                <w:szCs w:val="20"/>
              </w:rPr>
              <w:t>effetti</w:t>
            </w:r>
            <w:proofErr w:type="spellEnd"/>
            <w:r w:rsidRPr="003008E9">
              <w:rPr>
                <w:rFonts w:cs="Tahoma"/>
                <w:i/>
                <w:iCs/>
                <w:sz w:val="20"/>
                <w:szCs w:val="20"/>
              </w:rPr>
              <w:t xml:space="preserve"> </w:t>
            </w:r>
            <w:proofErr w:type="spellStart"/>
            <w:r w:rsidRPr="003008E9">
              <w:rPr>
                <w:rFonts w:cs="Tahoma"/>
                <w:i/>
                <w:iCs/>
                <w:sz w:val="20"/>
                <w:szCs w:val="20"/>
              </w:rPr>
              <w:t>dannosi</w:t>
            </w:r>
            <w:proofErr w:type="spellEnd"/>
            <w:r w:rsidRPr="003008E9">
              <w:rPr>
                <w:rFonts w:cs="Tahoma"/>
                <w:i/>
                <w:iCs/>
                <w:sz w:val="20"/>
                <w:szCs w:val="20"/>
              </w:rPr>
              <w:t xml:space="preserve"> di </w:t>
            </w:r>
            <w:proofErr w:type="spellStart"/>
            <w:r w:rsidRPr="003008E9">
              <w:rPr>
                <w:rFonts w:cs="Tahoma"/>
                <w:i/>
                <w:iCs/>
                <w:sz w:val="20"/>
                <w:szCs w:val="20"/>
              </w:rPr>
              <w:t>essa</w:t>
            </w:r>
            <w:proofErr w:type="spellEnd"/>
            <w:r w:rsidRPr="003008E9">
              <w:rPr>
                <w:rFonts w:cs="Tahoma"/>
                <w:i/>
                <w:iCs/>
                <w:sz w:val="20"/>
                <w:szCs w:val="20"/>
              </w:rPr>
              <w:t xml:space="preserve">"); la CILA, </w:t>
            </w:r>
            <w:proofErr w:type="spellStart"/>
            <w:r w:rsidRPr="003008E9">
              <w:rPr>
                <w:rFonts w:cs="Tahoma"/>
                <w:i/>
                <w:iCs/>
                <w:sz w:val="20"/>
                <w:szCs w:val="20"/>
              </w:rPr>
              <w:t>piuttosto</w:t>
            </w:r>
            <w:proofErr w:type="spellEnd"/>
            <w:r w:rsidRPr="003008E9">
              <w:rPr>
                <w:rFonts w:cs="Tahoma"/>
                <w:i/>
                <w:iCs/>
                <w:sz w:val="20"/>
                <w:szCs w:val="20"/>
              </w:rPr>
              <w:t xml:space="preserve">, </w:t>
            </w:r>
            <w:proofErr w:type="spellStart"/>
            <w:r w:rsidRPr="003008E9">
              <w:rPr>
                <w:rFonts w:cs="Tahoma"/>
                <w:i/>
                <w:iCs/>
                <w:sz w:val="20"/>
                <w:szCs w:val="20"/>
              </w:rPr>
              <w:t>deve</w:t>
            </w:r>
            <w:proofErr w:type="spellEnd"/>
            <w:r w:rsidRPr="003008E9">
              <w:rPr>
                <w:rFonts w:cs="Tahoma"/>
                <w:i/>
                <w:iCs/>
                <w:sz w:val="20"/>
                <w:szCs w:val="20"/>
              </w:rPr>
              <w:t xml:space="preserve"> essere "</w:t>
            </w:r>
            <w:proofErr w:type="spellStart"/>
            <w:r w:rsidRPr="003008E9">
              <w:rPr>
                <w:rFonts w:cs="Tahoma"/>
                <w:i/>
                <w:iCs/>
                <w:sz w:val="20"/>
                <w:szCs w:val="20"/>
              </w:rPr>
              <w:t>soltanto</w:t>
            </w:r>
            <w:proofErr w:type="spellEnd"/>
            <w:r w:rsidRPr="003008E9">
              <w:rPr>
                <w:rFonts w:cs="Tahoma"/>
                <w:i/>
                <w:iCs/>
                <w:sz w:val="20"/>
                <w:szCs w:val="20"/>
              </w:rPr>
              <w:t xml:space="preserve">" </w:t>
            </w:r>
            <w:proofErr w:type="spellStart"/>
            <w:r w:rsidRPr="003008E9">
              <w:rPr>
                <w:rFonts w:cs="Tahoma"/>
                <w:i/>
                <w:iCs/>
                <w:sz w:val="20"/>
                <w:szCs w:val="20"/>
              </w:rPr>
              <w:t>conosciuta</w:t>
            </w:r>
            <w:proofErr w:type="spellEnd"/>
            <w:r w:rsidRPr="003008E9">
              <w:rPr>
                <w:rFonts w:cs="Tahoma"/>
                <w:i/>
                <w:iCs/>
                <w:sz w:val="20"/>
                <w:szCs w:val="20"/>
              </w:rPr>
              <w:t xml:space="preserve"> </w:t>
            </w:r>
            <w:proofErr w:type="spellStart"/>
            <w:r w:rsidRPr="003008E9">
              <w:rPr>
                <w:rFonts w:cs="Tahoma"/>
                <w:i/>
                <w:iCs/>
                <w:sz w:val="20"/>
                <w:szCs w:val="20"/>
              </w:rPr>
              <w:t>dall'amministrazione</w:t>
            </w:r>
            <w:proofErr w:type="spellEnd"/>
            <w:r w:rsidRPr="003008E9">
              <w:rPr>
                <w:rFonts w:cs="Tahoma"/>
                <w:i/>
                <w:iCs/>
                <w:sz w:val="20"/>
                <w:szCs w:val="20"/>
              </w:rPr>
              <w:t xml:space="preserve"> </w:t>
            </w:r>
            <w:proofErr w:type="spellStart"/>
            <w:r w:rsidRPr="003008E9">
              <w:rPr>
                <w:rFonts w:cs="Tahoma"/>
                <w:i/>
                <w:iCs/>
                <w:sz w:val="20"/>
                <w:szCs w:val="20"/>
              </w:rPr>
              <w:t>affinché</w:t>
            </w:r>
            <w:proofErr w:type="spellEnd"/>
            <w:r w:rsidRPr="003008E9">
              <w:rPr>
                <w:rFonts w:cs="Tahoma"/>
                <w:i/>
                <w:iCs/>
                <w:sz w:val="20"/>
                <w:szCs w:val="20"/>
              </w:rPr>
              <w:t xml:space="preserve"> </w:t>
            </w:r>
            <w:proofErr w:type="spellStart"/>
            <w:r w:rsidRPr="003008E9">
              <w:rPr>
                <w:rFonts w:cs="Tahoma"/>
                <w:i/>
                <w:iCs/>
                <w:sz w:val="20"/>
                <w:szCs w:val="20"/>
              </w:rPr>
              <w:t>essa</w:t>
            </w:r>
            <w:proofErr w:type="spellEnd"/>
            <w:r w:rsidRPr="003008E9">
              <w:rPr>
                <w:rFonts w:cs="Tahoma"/>
                <w:i/>
                <w:iCs/>
                <w:sz w:val="20"/>
                <w:szCs w:val="20"/>
              </w:rPr>
              <w:t xml:space="preserve"> </w:t>
            </w:r>
            <w:proofErr w:type="spellStart"/>
            <w:r w:rsidRPr="003008E9">
              <w:rPr>
                <w:rFonts w:cs="Tahoma"/>
                <w:i/>
                <w:iCs/>
                <w:sz w:val="20"/>
                <w:szCs w:val="20"/>
              </w:rPr>
              <w:t>possa</w:t>
            </w:r>
            <w:proofErr w:type="spellEnd"/>
            <w:r w:rsidRPr="003008E9">
              <w:rPr>
                <w:rFonts w:cs="Tahoma"/>
                <w:i/>
                <w:iCs/>
                <w:sz w:val="20"/>
                <w:szCs w:val="20"/>
              </w:rPr>
              <w:t xml:space="preserve"> </w:t>
            </w:r>
            <w:proofErr w:type="spellStart"/>
            <w:r w:rsidRPr="003008E9">
              <w:rPr>
                <w:rFonts w:cs="Tahoma"/>
                <w:i/>
                <w:iCs/>
                <w:sz w:val="20"/>
                <w:szCs w:val="20"/>
              </w:rPr>
              <w:t>verificare</w:t>
            </w:r>
            <w:proofErr w:type="spellEnd"/>
            <w:r w:rsidRPr="003008E9">
              <w:rPr>
                <w:rFonts w:cs="Tahoma"/>
                <w:i/>
                <w:iCs/>
                <w:sz w:val="20"/>
                <w:szCs w:val="20"/>
              </w:rPr>
              <w:t xml:space="preserve"> che, </w:t>
            </w:r>
            <w:proofErr w:type="spellStart"/>
            <w:r w:rsidRPr="003008E9">
              <w:rPr>
                <w:rFonts w:cs="Tahoma"/>
                <w:i/>
                <w:iCs/>
                <w:sz w:val="20"/>
                <w:szCs w:val="20"/>
              </w:rPr>
              <w:t>effettivamente</w:t>
            </w:r>
            <w:proofErr w:type="spellEnd"/>
            <w:r w:rsidRPr="003008E9">
              <w:rPr>
                <w:rFonts w:cs="Tahoma"/>
                <w:i/>
                <w:iCs/>
                <w:sz w:val="20"/>
                <w:szCs w:val="20"/>
              </w:rPr>
              <w:t xml:space="preserve">, le </w:t>
            </w:r>
            <w:proofErr w:type="spellStart"/>
            <w:r w:rsidRPr="003008E9">
              <w:rPr>
                <w:rFonts w:cs="Tahoma"/>
                <w:i/>
                <w:iCs/>
                <w:sz w:val="20"/>
                <w:szCs w:val="20"/>
              </w:rPr>
              <w:t>opere</w:t>
            </w:r>
            <w:proofErr w:type="spellEnd"/>
            <w:r w:rsidRPr="003008E9">
              <w:rPr>
                <w:rFonts w:cs="Tahoma"/>
                <w:i/>
                <w:iCs/>
                <w:sz w:val="20"/>
                <w:szCs w:val="20"/>
              </w:rPr>
              <w:t xml:space="preserve"> </w:t>
            </w:r>
            <w:proofErr w:type="spellStart"/>
            <w:r w:rsidRPr="003008E9">
              <w:rPr>
                <w:rFonts w:cs="Tahoma"/>
                <w:i/>
                <w:iCs/>
                <w:sz w:val="20"/>
                <w:szCs w:val="20"/>
              </w:rPr>
              <w:t>progettate</w:t>
            </w:r>
            <w:proofErr w:type="spellEnd"/>
            <w:r w:rsidRPr="003008E9">
              <w:rPr>
                <w:rFonts w:cs="Tahoma"/>
                <w:i/>
                <w:iCs/>
                <w:sz w:val="20"/>
                <w:szCs w:val="20"/>
              </w:rPr>
              <w:t xml:space="preserve"> </w:t>
            </w:r>
            <w:proofErr w:type="spellStart"/>
            <w:r w:rsidRPr="003008E9">
              <w:rPr>
                <w:rFonts w:cs="Tahoma"/>
                <w:i/>
                <w:iCs/>
                <w:sz w:val="20"/>
                <w:szCs w:val="20"/>
              </w:rPr>
              <w:t>importino</w:t>
            </w:r>
            <w:proofErr w:type="spellEnd"/>
            <w:r w:rsidRPr="003008E9">
              <w:rPr>
                <w:rFonts w:cs="Tahoma"/>
                <w:i/>
                <w:iCs/>
                <w:sz w:val="20"/>
                <w:szCs w:val="20"/>
              </w:rPr>
              <w:t xml:space="preserve"> un </w:t>
            </w:r>
            <w:proofErr w:type="spellStart"/>
            <w:r w:rsidRPr="003008E9">
              <w:rPr>
                <w:rFonts w:cs="Tahoma"/>
                <w:i/>
                <w:iCs/>
                <w:sz w:val="20"/>
                <w:szCs w:val="20"/>
              </w:rPr>
              <w:t>impatto</w:t>
            </w:r>
            <w:proofErr w:type="spellEnd"/>
            <w:r w:rsidRPr="003008E9">
              <w:rPr>
                <w:rFonts w:cs="Tahoma"/>
                <w:i/>
                <w:iCs/>
                <w:sz w:val="20"/>
                <w:szCs w:val="20"/>
              </w:rPr>
              <w:t xml:space="preserve"> </w:t>
            </w:r>
            <w:proofErr w:type="spellStart"/>
            <w:r w:rsidRPr="003008E9">
              <w:rPr>
                <w:rFonts w:cs="Tahoma"/>
                <w:i/>
                <w:iCs/>
                <w:sz w:val="20"/>
                <w:szCs w:val="20"/>
              </w:rPr>
              <w:t>modesto</w:t>
            </w:r>
            <w:proofErr w:type="spellEnd"/>
            <w:r w:rsidRPr="003008E9">
              <w:rPr>
                <w:rFonts w:cs="Tahoma"/>
                <w:i/>
                <w:iCs/>
                <w:sz w:val="20"/>
                <w:szCs w:val="20"/>
              </w:rPr>
              <w:t xml:space="preserve"> </w:t>
            </w:r>
            <w:proofErr w:type="spellStart"/>
            <w:r w:rsidRPr="003008E9">
              <w:rPr>
                <w:rFonts w:cs="Tahoma"/>
                <w:i/>
                <w:iCs/>
                <w:sz w:val="20"/>
                <w:szCs w:val="20"/>
              </w:rPr>
              <w:t>sul</w:t>
            </w:r>
            <w:proofErr w:type="spellEnd"/>
            <w:r w:rsidRPr="003008E9">
              <w:rPr>
                <w:rFonts w:cs="Tahoma"/>
                <w:i/>
                <w:iCs/>
                <w:sz w:val="20"/>
                <w:szCs w:val="20"/>
              </w:rPr>
              <w:t xml:space="preserve"> </w:t>
            </w:r>
            <w:proofErr w:type="spellStart"/>
            <w:r w:rsidRPr="003008E9">
              <w:rPr>
                <w:rFonts w:cs="Tahoma"/>
                <w:i/>
                <w:iCs/>
                <w:sz w:val="20"/>
                <w:szCs w:val="20"/>
              </w:rPr>
              <w:t>territorio</w:t>
            </w:r>
            <w:proofErr w:type="spellEnd"/>
            <w:r w:rsidRPr="003008E9">
              <w:rPr>
                <w:rFonts w:cs="Tahoma"/>
                <w:i/>
                <w:iCs/>
                <w:sz w:val="20"/>
                <w:szCs w:val="20"/>
              </w:rPr>
              <w:t xml:space="preserve">. Gli </w:t>
            </w:r>
            <w:proofErr w:type="spellStart"/>
            <w:r w:rsidRPr="003008E9">
              <w:rPr>
                <w:rFonts w:cs="Tahoma"/>
                <w:i/>
                <w:iCs/>
                <w:sz w:val="20"/>
                <w:szCs w:val="20"/>
              </w:rPr>
              <w:t>interventi</w:t>
            </w:r>
            <w:proofErr w:type="spellEnd"/>
            <w:r w:rsidRPr="003008E9">
              <w:rPr>
                <w:rFonts w:cs="Tahoma"/>
                <w:i/>
                <w:iCs/>
                <w:sz w:val="20"/>
                <w:szCs w:val="20"/>
              </w:rPr>
              <w:t xml:space="preserve"> che </w:t>
            </w:r>
            <w:proofErr w:type="spellStart"/>
            <w:r w:rsidRPr="003008E9">
              <w:rPr>
                <w:rFonts w:cs="Tahoma"/>
                <w:i/>
                <w:iCs/>
                <w:sz w:val="20"/>
                <w:szCs w:val="20"/>
              </w:rPr>
              <w:t>rientrano</w:t>
            </w:r>
            <w:proofErr w:type="spellEnd"/>
            <w:r w:rsidRPr="003008E9">
              <w:rPr>
                <w:rFonts w:cs="Tahoma"/>
                <w:i/>
                <w:iCs/>
                <w:sz w:val="20"/>
                <w:szCs w:val="20"/>
              </w:rPr>
              <w:t xml:space="preserve"> nella </w:t>
            </w:r>
            <w:proofErr w:type="spellStart"/>
            <w:r w:rsidRPr="003008E9">
              <w:rPr>
                <w:rFonts w:cs="Tahoma"/>
                <w:i/>
                <w:iCs/>
                <w:sz w:val="20"/>
                <w:szCs w:val="20"/>
              </w:rPr>
              <w:t>sfera</w:t>
            </w:r>
            <w:proofErr w:type="spellEnd"/>
            <w:r w:rsidRPr="003008E9">
              <w:rPr>
                <w:rFonts w:cs="Tahoma"/>
                <w:i/>
                <w:iCs/>
                <w:sz w:val="20"/>
                <w:szCs w:val="20"/>
              </w:rPr>
              <w:t xml:space="preserve"> di "</w:t>
            </w:r>
            <w:proofErr w:type="spellStart"/>
            <w:r w:rsidRPr="003008E9">
              <w:rPr>
                <w:rFonts w:cs="Tahoma"/>
                <w:i/>
                <w:iCs/>
                <w:sz w:val="20"/>
                <w:szCs w:val="20"/>
              </w:rPr>
              <w:t>libertà</w:t>
            </w:r>
            <w:proofErr w:type="spellEnd"/>
            <w:r w:rsidRPr="003008E9">
              <w:rPr>
                <w:rFonts w:cs="Tahoma"/>
                <w:i/>
                <w:iCs/>
                <w:sz w:val="20"/>
                <w:szCs w:val="20"/>
              </w:rPr>
              <w:t xml:space="preserve">" </w:t>
            </w:r>
            <w:proofErr w:type="spellStart"/>
            <w:r w:rsidRPr="003008E9">
              <w:rPr>
                <w:rFonts w:cs="Tahoma"/>
                <w:i/>
                <w:iCs/>
                <w:sz w:val="20"/>
                <w:szCs w:val="20"/>
              </w:rPr>
              <w:t>definita</w:t>
            </w:r>
            <w:proofErr w:type="spellEnd"/>
            <w:r w:rsidRPr="003008E9">
              <w:rPr>
                <w:rFonts w:cs="Tahoma"/>
                <w:i/>
                <w:iCs/>
                <w:sz w:val="20"/>
                <w:szCs w:val="20"/>
              </w:rPr>
              <w:t xml:space="preserve"> dalla </w:t>
            </w:r>
            <w:proofErr w:type="spellStart"/>
            <w:r w:rsidRPr="003008E9">
              <w:rPr>
                <w:rFonts w:cs="Tahoma"/>
                <w:i/>
                <w:iCs/>
                <w:sz w:val="20"/>
                <w:szCs w:val="20"/>
              </w:rPr>
              <w:t>predetta</w:t>
            </w:r>
            <w:proofErr w:type="spellEnd"/>
            <w:r w:rsidRPr="003008E9">
              <w:rPr>
                <w:rFonts w:cs="Tahoma"/>
                <w:i/>
                <w:iCs/>
                <w:sz w:val="20"/>
                <w:szCs w:val="20"/>
              </w:rPr>
              <w:t xml:space="preserve"> </w:t>
            </w:r>
            <w:proofErr w:type="spellStart"/>
            <w:r w:rsidRPr="003008E9">
              <w:rPr>
                <w:rFonts w:cs="Tahoma"/>
                <w:i/>
                <w:iCs/>
                <w:sz w:val="20"/>
                <w:szCs w:val="20"/>
              </w:rPr>
              <w:t>norma</w:t>
            </w:r>
            <w:proofErr w:type="spellEnd"/>
            <w:r w:rsidRPr="003008E9">
              <w:rPr>
                <w:rFonts w:cs="Tahoma"/>
                <w:i/>
                <w:iCs/>
                <w:sz w:val="20"/>
                <w:szCs w:val="20"/>
              </w:rPr>
              <w:t xml:space="preserve"> non sono, infatti, </w:t>
            </w:r>
            <w:proofErr w:type="spellStart"/>
            <w:r w:rsidRPr="003008E9">
              <w:rPr>
                <w:rFonts w:cs="Tahoma"/>
                <w:i/>
                <w:iCs/>
                <w:sz w:val="20"/>
                <w:szCs w:val="20"/>
              </w:rPr>
              <w:t>soggetti</w:t>
            </w:r>
            <w:proofErr w:type="spellEnd"/>
            <w:r w:rsidRPr="003008E9">
              <w:rPr>
                <w:rFonts w:cs="Tahoma"/>
                <w:i/>
                <w:iCs/>
                <w:sz w:val="20"/>
                <w:szCs w:val="20"/>
              </w:rPr>
              <w:t xml:space="preserve"> </w:t>
            </w:r>
            <w:proofErr w:type="spellStart"/>
            <w:r w:rsidRPr="003008E9">
              <w:rPr>
                <w:rFonts w:cs="Tahoma"/>
                <w:i/>
                <w:iCs/>
                <w:sz w:val="20"/>
                <w:szCs w:val="20"/>
              </w:rPr>
              <w:t>ad</w:t>
            </w:r>
            <w:proofErr w:type="spellEnd"/>
            <w:r w:rsidRPr="003008E9">
              <w:rPr>
                <w:rFonts w:cs="Tahoma"/>
                <w:i/>
                <w:iCs/>
                <w:sz w:val="20"/>
                <w:szCs w:val="20"/>
              </w:rPr>
              <w:t xml:space="preserve"> </w:t>
            </w:r>
            <w:proofErr w:type="spellStart"/>
            <w:r w:rsidRPr="003008E9">
              <w:rPr>
                <w:rFonts w:cs="Tahoma"/>
                <w:i/>
                <w:iCs/>
                <w:sz w:val="20"/>
                <w:szCs w:val="20"/>
              </w:rPr>
              <w:t>alcun</w:t>
            </w:r>
            <w:proofErr w:type="spellEnd"/>
            <w:r w:rsidRPr="003008E9">
              <w:rPr>
                <w:rFonts w:cs="Tahoma"/>
                <w:i/>
                <w:iCs/>
                <w:sz w:val="20"/>
                <w:szCs w:val="20"/>
              </w:rPr>
              <w:t xml:space="preserve">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w:t>
            </w:r>
            <w:proofErr w:type="spellStart"/>
            <w:r w:rsidRPr="003008E9">
              <w:rPr>
                <w:rFonts w:cs="Tahoma"/>
                <w:i/>
                <w:iCs/>
                <w:sz w:val="20"/>
                <w:szCs w:val="20"/>
              </w:rPr>
              <w:t>tacito</w:t>
            </w:r>
            <w:proofErr w:type="spellEnd"/>
            <w:r w:rsidRPr="003008E9">
              <w:rPr>
                <w:rFonts w:cs="Tahoma"/>
                <w:i/>
                <w:iCs/>
                <w:sz w:val="20"/>
                <w:szCs w:val="20"/>
              </w:rPr>
              <w:t xml:space="preserve"> o espresso: in </w:t>
            </w:r>
            <w:proofErr w:type="spellStart"/>
            <w:r w:rsidRPr="003008E9">
              <w:rPr>
                <w:rFonts w:cs="Tahoma"/>
                <w:i/>
                <w:iCs/>
                <w:sz w:val="20"/>
                <w:szCs w:val="20"/>
              </w:rPr>
              <w:t>relazione</w:t>
            </w:r>
            <w:proofErr w:type="spellEnd"/>
            <w:r w:rsidRPr="003008E9">
              <w:rPr>
                <w:rFonts w:cs="Tahoma"/>
                <w:i/>
                <w:iCs/>
                <w:sz w:val="20"/>
                <w:szCs w:val="20"/>
              </w:rPr>
              <w:t xml:space="preserve"> </w:t>
            </w:r>
            <w:proofErr w:type="spellStart"/>
            <w:r w:rsidRPr="003008E9">
              <w:rPr>
                <w:rFonts w:cs="Tahoma"/>
                <w:i/>
                <w:iCs/>
                <w:sz w:val="20"/>
                <w:szCs w:val="20"/>
              </w:rPr>
              <w:t>agli</w:t>
            </w:r>
            <w:proofErr w:type="spellEnd"/>
            <w:r w:rsidRPr="003008E9">
              <w:rPr>
                <w:rFonts w:cs="Tahoma"/>
                <w:i/>
                <w:iCs/>
                <w:sz w:val="20"/>
                <w:szCs w:val="20"/>
              </w:rPr>
              <w:t xml:space="preserve"> </w:t>
            </w:r>
            <w:proofErr w:type="spellStart"/>
            <w:r w:rsidRPr="003008E9">
              <w:rPr>
                <w:rFonts w:cs="Tahoma"/>
                <w:i/>
                <w:iCs/>
                <w:sz w:val="20"/>
                <w:szCs w:val="20"/>
              </w:rPr>
              <w:t>stessi</w:t>
            </w:r>
            <w:proofErr w:type="spellEnd"/>
            <w:r w:rsidRPr="003008E9">
              <w:rPr>
                <w:rFonts w:cs="Tahoma"/>
                <w:i/>
                <w:iCs/>
                <w:sz w:val="20"/>
                <w:szCs w:val="20"/>
              </w:rPr>
              <w:t xml:space="preserve">, </w:t>
            </w:r>
            <w:proofErr w:type="spellStart"/>
            <w:r w:rsidRPr="003008E9">
              <w:rPr>
                <w:rFonts w:cs="Tahoma"/>
                <w:i/>
                <w:iCs/>
                <w:sz w:val="20"/>
                <w:szCs w:val="20"/>
              </w:rPr>
              <w:t>pertanto</w:t>
            </w:r>
            <w:proofErr w:type="spellEnd"/>
            <w:r w:rsidRPr="003008E9">
              <w:rPr>
                <w:rFonts w:cs="Tahoma"/>
                <w:i/>
                <w:iCs/>
                <w:sz w:val="20"/>
                <w:szCs w:val="20"/>
              </w:rPr>
              <w:t xml:space="preserve">, </w:t>
            </w:r>
            <w:proofErr w:type="spellStart"/>
            <w:r w:rsidRPr="003008E9">
              <w:rPr>
                <w:rFonts w:cs="Tahoma"/>
                <w:i/>
                <w:iCs/>
                <w:sz w:val="20"/>
                <w:szCs w:val="20"/>
              </w:rPr>
              <w:t>l'amministrazione</w:t>
            </w:r>
            <w:proofErr w:type="spellEnd"/>
            <w:r w:rsidRPr="003008E9">
              <w:rPr>
                <w:rFonts w:cs="Tahoma"/>
                <w:i/>
                <w:iCs/>
                <w:sz w:val="20"/>
                <w:szCs w:val="20"/>
              </w:rPr>
              <w:t xml:space="preserve"> dispone di un </w:t>
            </w:r>
            <w:proofErr w:type="spellStart"/>
            <w:r w:rsidRPr="003008E9">
              <w:rPr>
                <w:rFonts w:cs="Tahoma"/>
                <w:i/>
                <w:iCs/>
                <w:sz w:val="20"/>
                <w:szCs w:val="20"/>
              </w:rPr>
              <w:t>unico</w:t>
            </w:r>
            <w:proofErr w:type="spellEnd"/>
            <w:r w:rsidRPr="003008E9">
              <w:rPr>
                <w:rFonts w:cs="Tahoma"/>
                <w:i/>
                <w:iCs/>
                <w:sz w:val="20"/>
                <w:szCs w:val="20"/>
              </w:rPr>
              <w:t xml:space="preserve"> </w:t>
            </w:r>
            <w:proofErr w:type="spellStart"/>
            <w:r w:rsidRPr="003008E9">
              <w:rPr>
                <w:rFonts w:cs="Tahoma"/>
                <w:i/>
                <w:iCs/>
                <w:sz w:val="20"/>
                <w:szCs w:val="20"/>
              </w:rPr>
              <w:t>potere</w:t>
            </w:r>
            <w:proofErr w:type="spellEnd"/>
            <w:r w:rsidRPr="003008E9">
              <w:rPr>
                <w:rFonts w:cs="Tahoma"/>
                <w:i/>
                <w:iCs/>
                <w:sz w:val="20"/>
                <w:szCs w:val="20"/>
              </w:rPr>
              <w:t xml:space="preserve">, che è </w:t>
            </w:r>
            <w:proofErr w:type="spellStart"/>
            <w:r w:rsidRPr="003008E9">
              <w:rPr>
                <w:rFonts w:cs="Tahoma"/>
                <w:i/>
                <w:iCs/>
                <w:sz w:val="20"/>
                <w:szCs w:val="20"/>
              </w:rPr>
              <w:t>quello</w:t>
            </w:r>
            <w:proofErr w:type="spellEnd"/>
            <w:r w:rsidRPr="003008E9">
              <w:rPr>
                <w:rFonts w:cs="Tahoma"/>
                <w:i/>
                <w:iCs/>
                <w:sz w:val="20"/>
                <w:szCs w:val="20"/>
              </w:rPr>
              <w:t xml:space="preserve"> </w:t>
            </w:r>
            <w:proofErr w:type="spellStart"/>
            <w:r w:rsidRPr="003008E9">
              <w:rPr>
                <w:rFonts w:cs="Tahoma"/>
                <w:i/>
                <w:iCs/>
                <w:sz w:val="20"/>
                <w:szCs w:val="20"/>
              </w:rPr>
              <w:t>sanzionatorio</w:t>
            </w:r>
            <w:proofErr w:type="spellEnd"/>
            <w:r w:rsidRPr="003008E9">
              <w:rPr>
                <w:rFonts w:cs="Tahoma"/>
                <w:i/>
                <w:iCs/>
                <w:sz w:val="20"/>
                <w:szCs w:val="20"/>
              </w:rPr>
              <w:t xml:space="preserve">, da </w:t>
            </w:r>
            <w:proofErr w:type="spellStart"/>
            <w:r w:rsidRPr="003008E9">
              <w:rPr>
                <w:rFonts w:cs="Tahoma"/>
                <w:i/>
                <w:iCs/>
                <w:sz w:val="20"/>
                <w:szCs w:val="20"/>
              </w:rPr>
              <w:t>esercitare</w:t>
            </w:r>
            <w:proofErr w:type="spellEnd"/>
            <w:r w:rsidRPr="003008E9">
              <w:rPr>
                <w:rFonts w:cs="Tahoma"/>
                <w:i/>
                <w:iCs/>
                <w:sz w:val="20"/>
                <w:szCs w:val="20"/>
              </w:rPr>
              <w:t xml:space="preserve"> in caso di </w:t>
            </w:r>
            <w:proofErr w:type="spellStart"/>
            <w:r w:rsidRPr="003008E9">
              <w:rPr>
                <w:rFonts w:cs="Tahoma"/>
                <w:i/>
                <w:iCs/>
                <w:sz w:val="20"/>
                <w:szCs w:val="20"/>
              </w:rPr>
              <w:t>c.i.l.a</w:t>
            </w:r>
            <w:proofErr w:type="spellEnd"/>
            <w:r w:rsidRPr="003008E9">
              <w:rPr>
                <w:rFonts w:cs="Tahoma"/>
                <w:i/>
                <w:iCs/>
                <w:sz w:val="20"/>
                <w:szCs w:val="20"/>
              </w:rPr>
              <w:t xml:space="preserve">. </w:t>
            </w:r>
            <w:proofErr w:type="spellStart"/>
            <w:r w:rsidRPr="003008E9">
              <w:rPr>
                <w:rFonts w:cs="Tahoma"/>
                <w:i/>
                <w:iCs/>
                <w:sz w:val="20"/>
                <w:szCs w:val="20"/>
              </w:rPr>
              <w:t>mancante</w:t>
            </w:r>
            <w:proofErr w:type="spellEnd"/>
            <w:r w:rsidRPr="003008E9">
              <w:rPr>
                <w:rFonts w:cs="Tahoma"/>
                <w:i/>
                <w:iCs/>
                <w:sz w:val="20"/>
                <w:szCs w:val="20"/>
              </w:rPr>
              <w:t xml:space="preserve">, </w:t>
            </w:r>
            <w:proofErr w:type="spellStart"/>
            <w:r w:rsidRPr="003008E9">
              <w:rPr>
                <w:rFonts w:cs="Tahoma"/>
                <w:i/>
                <w:iCs/>
                <w:sz w:val="20"/>
                <w:szCs w:val="20"/>
              </w:rPr>
              <w:t>incompleta</w:t>
            </w:r>
            <w:proofErr w:type="spellEnd"/>
            <w:r w:rsidRPr="003008E9">
              <w:rPr>
                <w:rFonts w:cs="Tahoma"/>
                <w:i/>
                <w:iCs/>
                <w:sz w:val="20"/>
                <w:szCs w:val="20"/>
              </w:rPr>
              <w:t xml:space="preserve"> o </w:t>
            </w:r>
            <w:proofErr w:type="spellStart"/>
            <w:r w:rsidRPr="003008E9">
              <w:rPr>
                <w:rFonts w:cs="Tahoma"/>
                <w:i/>
                <w:iCs/>
                <w:sz w:val="20"/>
                <w:szCs w:val="20"/>
              </w:rPr>
              <w:t>irregolare</w:t>
            </w:r>
            <w:proofErr w:type="spellEnd"/>
            <w:r w:rsidRPr="003008E9">
              <w:rPr>
                <w:rFonts w:cs="Tahoma"/>
                <w:i/>
                <w:iCs/>
                <w:sz w:val="20"/>
                <w:szCs w:val="20"/>
              </w:rPr>
              <w:t xml:space="preserve">, </w:t>
            </w:r>
            <w:proofErr w:type="spellStart"/>
            <w:r w:rsidRPr="003008E9">
              <w:rPr>
                <w:rFonts w:cs="Tahoma"/>
                <w:i/>
                <w:iCs/>
                <w:sz w:val="20"/>
                <w:szCs w:val="20"/>
              </w:rPr>
              <w:t>ovvero</w:t>
            </w:r>
            <w:proofErr w:type="spellEnd"/>
            <w:r w:rsidRPr="003008E9">
              <w:rPr>
                <w:rFonts w:cs="Tahoma"/>
                <w:i/>
                <w:iCs/>
                <w:sz w:val="20"/>
                <w:szCs w:val="20"/>
              </w:rPr>
              <w:t xml:space="preserve"> di </w:t>
            </w:r>
            <w:proofErr w:type="spellStart"/>
            <w:r w:rsidRPr="003008E9">
              <w:rPr>
                <w:rFonts w:cs="Tahoma"/>
                <w:i/>
                <w:iCs/>
                <w:sz w:val="20"/>
                <w:szCs w:val="20"/>
              </w:rPr>
              <w:t>lavori</w:t>
            </w:r>
            <w:proofErr w:type="spellEnd"/>
            <w:r w:rsidRPr="003008E9">
              <w:rPr>
                <w:rFonts w:cs="Tahoma"/>
                <w:i/>
                <w:iCs/>
                <w:sz w:val="20"/>
                <w:szCs w:val="20"/>
              </w:rPr>
              <w:t xml:space="preserve"> </w:t>
            </w:r>
            <w:proofErr w:type="spellStart"/>
            <w:r w:rsidRPr="003008E9">
              <w:rPr>
                <w:rFonts w:cs="Tahoma"/>
                <w:i/>
                <w:iCs/>
                <w:sz w:val="20"/>
                <w:szCs w:val="20"/>
              </w:rPr>
              <w:t>eseguiti</w:t>
            </w:r>
            <w:proofErr w:type="spellEnd"/>
            <w:r w:rsidRPr="003008E9">
              <w:rPr>
                <w:rFonts w:cs="Tahoma"/>
                <w:i/>
                <w:iCs/>
                <w:sz w:val="20"/>
                <w:szCs w:val="20"/>
              </w:rPr>
              <w:t xml:space="preserve"> in </w:t>
            </w:r>
            <w:proofErr w:type="spellStart"/>
            <w:r w:rsidRPr="003008E9">
              <w:rPr>
                <w:rFonts w:cs="Tahoma"/>
                <w:i/>
                <w:iCs/>
                <w:sz w:val="20"/>
                <w:szCs w:val="20"/>
              </w:rPr>
              <w:t>difformità</w:t>
            </w:r>
            <w:proofErr w:type="spellEnd"/>
            <w:r w:rsidRPr="003008E9">
              <w:rPr>
                <w:rFonts w:cs="Tahoma"/>
                <w:i/>
                <w:iCs/>
                <w:sz w:val="20"/>
                <w:szCs w:val="20"/>
              </w:rPr>
              <w:t xml:space="preserve">, ma </w:t>
            </w:r>
            <w:proofErr w:type="spellStart"/>
            <w:r w:rsidRPr="003008E9">
              <w:rPr>
                <w:rFonts w:cs="Tahoma"/>
                <w:i/>
                <w:iCs/>
                <w:sz w:val="20"/>
                <w:szCs w:val="20"/>
              </w:rPr>
              <w:t>pur</w:t>
            </w:r>
            <w:proofErr w:type="spellEnd"/>
            <w:r w:rsidRPr="003008E9">
              <w:rPr>
                <w:rFonts w:cs="Tahoma"/>
                <w:i/>
                <w:iCs/>
                <w:sz w:val="20"/>
                <w:szCs w:val="20"/>
              </w:rPr>
              <w:t xml:space="preserve"> sempre </w:t>
            </w:r>
            <w:proofErr w:type="spellStart"/>
            <w:r w:rsidRPr="003008E9">
              <w:rPr>
                <w:rFonts w:cs="Tahoma"/>
                <w:i/>
                <w:iCs/>
                <w:sz w:val="20"/>
                <w:szCs w:val="20"/>
              </w:rPr>
              <w:t>eseguibili</w:t>
            </w:r>
            <w:proofErr w:type="spellEnd"/>
            <w:r w:rsidRPr="003008E9">
              <w:rPr>
                <w:rFonts w:cs="Tahoma"/>
                <w:i/>
                <w:iCs/>
                <w:sz w:val="20"/>
                <w:szCs w:val="20"/>
              </w:rPr>
              <w:t xml:space="preserve"> con </w:t>
            </w:r>
            <w:proofErr w:type="spellStart"/>
            <w:r w:rsidRPr="003008E9">
              <w:rPr>
                <w:rFonts w:cs="Tahoma"/>
                <w:i/>
                <w:iCs/>
                <w:sz w:val="20"/>
                <w:szCs w:val="20"/>
              </w:rPr>
              <w:t>c.i.l.a</w:t>
            </w:r>
            <w:proofErr w:type="spellEnd"/>
            <w:r w:rsidRPr="003008E9">
              <w:rPr>
                <w:rFonts w:cs="Tahoma"/>
                <w:i/>
                <w:iCs/>
                <w:sz w:val="20"/>
                <w:szCs w:val="20"/>
              </w:rPr>
              <w:t>. (</w:t>
            </w:r>
            <w:proofErr w:type="spellStart"/>
            <w:r w:rsidRPr="003008E9">
              <w:rPr>
                <w:rFonts w:cs="Tahoma"/>
                <w:i/>
                <w:iCs/>
                <w:sz w:val="20"/>
                <w:szCs w:val="20"/>
              </w:rPr>
              <w:t>cfr</w:t>
            </w:r>
            <w:proofErr w:type="spellEnd"/>
            <w:r w:rsidRPr="003008E9">
              <w:rPr>
                <w:rFonts w:cs="Tahoma"/>
                <w:i/>
                <w:iCs/>
                <w:sz w:val="20"/>
                <w:szCs w:val="20"/>
              </w:rPr>
              <w:t>. T.A.R. Calabria, Catanzaro, sez. II, 22/01/</w:t>
            </w:r>
            <w:proofErr w:type="gramStart"/>
            <w:r w:rsidRPr="003008E9">
              <w:rPr>
                <w:rFonts w:cs="Tahoma"/>
                <w:i/>
                <w:iCs/>
                <w:sz w:val="20"/>
                <w:szCs w:val="20"/>
              </w:rPr>
              <w:t>2020 ,</w:t>
            </w:r>
            <w:proofErr w:type="gramEnd"/>
            <w:r w:rsidRPr="003008E9">
              <w:rPr>
                <w:rFonts w:cs="Tahoma"/>
                <w:i/>
                <w:iCs/>
                <w:sz w:val="20"/>
                <w:szCs w:val="20"/>
              </w:rPr>
              <w:t xml:space="preserve"> n. 126; T.A.R. Sicilia, Catania, sez. I, 16/07/2018, n. 1497; T.A.R. Sicilia, Palermo, sez. II, 18/06/2018, n.1380)</w:t>
            </w:r>
            <w:r w:rsidRPr="003008E9">
              <w:rPr>
                <w:rFonts w:cs="Tahoma"/>
                <w:sz w:val="20"/>
                <w:szCs w:val="20"/>
              </w:rPr>
              <w:t>” (T.A.R. Sicilia, Palermo, Sez. II, 15.06.2020, n. 1179).</w:t>
            </w:r>
          </w:p>
        </w:tc>
      </w:tr>
      <w:bookmarkEnd w:id="63"/>
    </w:tbl>
    <w:p w14:paraId="508D18D0" w14:textId="77777777" w:rsidR="003008E9" w:rsidRPr="003008E9" w:rsidRDefault="003008E9" w:rsidP="003008E9">
      <w:pPr>
        <w:rPr>
          <w:rFonts w:cs="Tahoma"/>
          <w:szCs w:val="20"/>
        </w:rPr>
      </w:pPr>
    </w:p>
    <w:p w14:paraId="4FFDB8A5" w14:textId="77777777" w:rsidR="003008E9" w:rsidRPr="003008E9" w:rsidRDefault="003008E9" w:rsidP="003008E9">
      <w:pPr>
        <w:rPr>
          <w:rFonts w:cs="Tahoma"/>
          <w:szCs w:val="20"/>
        </w:rPr>
      </w:pPr>
      <w:r w:rsidRPr="003008E9">
        <w:rPr>
          <w:rFonts w:cs="Tahoma"/>
          <w:szCs w:val="20"/>
        </w:rPr>
        <w:t>Prima di addentrarsi nelle peculiarità dell’istituto procedimentale contemplato dal comma 13-</w:t>
      </w:r>
      <w:r w:rsidRPr="003008E9">
        <w:rPr>
          <w:rFonts w:cs="Tahoma"/>
          <w:i/>
          <w:iCs/>
          <w:szCs w:val="20"/>
        </w:rPr>
        <w:t>ter</w:t>
      </w:r>
      <w:r w:rsidRPr="003008E9">
        <w:rPr>
          <w:rFonts w:cs="Tahoma"/>
          <w:szCs w:val="20"/>
        </w:rPr>
        <w:t>, è utile ripercorrere le caratteristiche generali dell’istituto della CILA, per come sinora elaborate dal Legislatore e dai giudici amministrativi.</w:t>
      </w:r>
    </w:p>
    <w:p w14:paraId="714399C0" w14:textId="6C799722" w:rsidR="003008E9" w:rsidRPr="003008E9" w:rsidRDefault="003008E9" w:rsidP="003008E9">
      <w:pPr>
        <w:rPr>
          <w:rFonts w:cs="Tahoma"/>
          <w:szCs w:val="20"/>
        </w:rPr>
      </w:pPr>
      <w:r w:rsidRPr="003008E9">
        <w:rPr>
          <w:rFonts w:cs="Tahoma"/>
          <w:szCs w:val="20"/>
        </w:rPr>
        <w:t xml:space="preserve">Nell’ambito del TUED, specialmente a seguito delle modifiche apportate dal </w:t>
      </w:r>
      <w:proofErr w:type="spellStart"/>
      <w:r w:rsidR="00193D66">
        <w:rPr>
          <w:rFonts w:cs="Tahoma"/>
          <w:szCs w:val="20"/>
        </w:rPr>
        <w:t>D.Lgs.</w:t>
      </w:r>
      <w:proofErr w:type="spellEnd"/>
      <w:r w:rsidRPr="003008E9">
        <w:rPr>
          <w:rFonts w:cs="Tahoma"/>
          <w:szCs w:val="20"/>
        </w:rPr>
        <w:t xml:space="preserve"> 222/2016, la CILA ha acquisito una funzione residuale, essendo richiesta per tutti gli interventi non ricadenti nell’edilizia libera (art. 6) né assoggettati a permesso di costruire (art. 10) o a SCIA (art. 22).</w:t>
      </w:r>
    </w:p>
    <w:tbl>
      <w:tblPr>
        <w:tblStyle w:val="Grigliatabella"/>
        <w:tblW w:w="5000" w:type="pct"/>
        <w:tblLook w:val="04A0" w:firstRow="1" w:lastRow="0" w:firstColumn="1" w:lastColumn="0" w:noHBand="0" w:noVBand="1"/>
      </w:tblPr>
      <w:tblGrid>
        <w:gridCol w:w="9202"/>
      </w:tblGrid>
      <w:tr w:rsidR="003008E9" w:rsidRPr="003008E9" w14:paraId="2784CCE8" w14:textId="77777777" w:rsidTr="00C63505">
        <w:tc>
          <w:tcPr>
            <w:tcW w:w="5000" w:type="pct"/>
          </w:tcPr>
          <w:p w14:paraId="496E4CCA"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lastRenderedPageBreak/>
              <w:t>NORMATIVA</w:t>
            </w:r>
          </w:p>
        </w:tc>
      </w:tr>
      <w:tr w:rsidR="003008E9" w:rsidRPr="003008E9" w14:paraId="1BFC1D8A" w14:textId="77777777" w:rsidTr="00C63505">
        <w:tc>
          <w:tcPr>
            <w:tcW w:w="5000" w:type="pct"/>
          </w:tcPr>
          <w:p w14:paraId="50B53FD3" w14:textId="35438DDB" w:rsidR="003008E9" w:rsidRPr="003008E9" w:rsidRDefault="003008E9" w:rsidP="00C63505">
            <w:pPr>
              <w:spacing w:before="60" w:after="60" w:line="326" w:lineRule="auto"/>
              <w:rPr>
                <w:rFonts w:cs="Tahoma"/>
                <w:b/>
                <w:bCs/>
                <w:sz w:val="20"/>
                <w:szCs w:val="20"/>
              </w:rPr>
            </w:pPr>
            <w:r w:rsidRPr="003008E9">
              <w:rPr>
                <w:rFonts w:cs="Tahoma"/>
                <w:b/>
                <w:bCs/>
                <w:sz w:val="20"/>
                <w:szCs w:val="20"/>
              </w:rPr>
              <w:t>Art. 6-</w:t>
            </w:r>
            <w:r w:rsidRPr="003008E9">
              <w:rPr>
                <w:rFonts w:cs="Tahoma"/>
                <w:b/>
                <w:bCs/>
                <w:i/>
                <w:iCs/>
                <w:sz w:val="20"/>
                <w:szCs w:val="20"/>
              </w:rPr>
              <w:t>bis</w:t>
            </w:r>
            <w:r w:rsidRPr="003008E9">
              <w:rPr>
                <w:rFonts w:cs="Tahoma"/>
                <w:b/>
                <w:bCs/>
                <w:sz w:val="20"/>
                <w:szCs w:val="20"/>
              </w:rPr>
              <w:t xml:space="preserve">, D.P.R. 6 giugno 2001, n. 380, </w:t>
            </w:r>
            <w:proofErr w:type="spellStart"/>
            <w:r w:rsidRPr="003008E9">
              <w:rPr>
                <w:rFonts w:cs="Tahoma"/>
                <w:b/>
                <w:bCs/>
                <w:sz w:val="20"/>
                <w:szCs w:val="20"/>
              </w:rPr>
              <w:t>aggiunto</w:t>
            </w:r>
            <w:proofErr w:type="spellEnd"/>
            <w:r w:rsidRPr="003008E9">
              <w:rPr>
                <w:rFonts w:cs="Tahoma"/>
                <w:b/>
                <w:bCs/>
                <w:sz w:val="20"/>
                <w:szCs w:val="20"/>
              </w:rPr>
              <w:t xml:space="preserve"> </w:t>
            </w:r>
            <w:proofErr w:type="spellStart"/>
            <w:r w:rsidRPr="003008E9">
              <w:rPr>
                <w:rFonts w:cs="Tahoma"/>
                <w:b/>
                <w:bCs/>
                <w:sz w:val="20"/>
                <w:szCs w:val="20"/>
              </w:rPr>
              <w:t>dall’art</w:t>
            </w:r>
            <w:proofErr w:type="spellEnd"/>
            <w:r w:rsidRPr="003008E9">
              <w:rPr>
                <w:rFonts w:cs="Tahoma"/>
                <w:b/>
                <w:bCs/>
                <w:sz w:val="20"/>
                <w:szCs w:val="20"/>
              </w:rPr>
              <w:t xml:space="preserve">. 3 </w:t>
            </w:r>
            <w:proofErr w:type="spellStart"/>
            <w:proofErr w:type="gramStart"/>
            <w:r w:rsidR="00193D66">
              <w:rPr>
                <w:rFonts w:cs="Tahoma"/>
                <w:b/>
                <w:bCs/>
                <w:sz w:val="20"/>
                <w:szCs w:val="20"/>
              </w:rPr>
              <w:t>D.Lgs</w:t>
            </w:r>
            <w:proofErr w:type="spellEnd"/>
            <w:proofErr w:type="gramEnd"/>
            <w:r w:rsidR="00193D66">
              <w:rPr>
                <w:rFonts w:cs="Tahoma"/>
                <w:b/>
                <w:bCs/>
                <w:sz w:val="20"/>
                <w:szCs w:val="20"/>
              </w:rPr>
              <w:t>.</w:t>
            </w:r>
            <w:r w:rsidRPr="003008E9">
              <w:rPr>
                <w:rFonts w:cs="Tahoma"/>
                <w:b/>
                <w:bCs/>
                <w:sz w:val="20"/>
                <w:szCs w:val="20"/>
              </w:rPr>
              <w:t xml:space="preserve"> 25 </w:t>
            </w:r>
            <w:proofErr w:type="spellStart"/>
            <w:r w:rsidRPr="003008E9">
              <w:rPr>
                <w:rFonts w:cs="Tahoma"/>
                <w:b/>
                <w:bCs/>
                <w:sz w:val="20"/>
                <w:szCs w:val="20"/>
              </w:rPr>
              <w:t>novembre</w:t>
            </w:r>
            <w:proofErr w:type="spellEnd"/>
            <w:r w:rsidRPr="003008E9">
              <w:rPr>
                <w:rFonts w:cs="Tahoma"/>
                <w:b/>
                <w:bCs/>
                <w:sz w:val="20"/>
                <w:szCs w:val="20"/>
              </w:rPr>
              <w:t xml:space="preserve"> 2016, n. 222:</w:t>
            </w:r>
          </w:p>
          <w:p w14:paraId="545E5B91" w14:textId="77777777" w:rsidR="003008E9" w:rsidRPr="003008E9" w:rsidRDefault="003008E9" w:rsidP="00C63505">
            <w:pPr>
              <w:spacing w:before="60" w:after="60" w:line="326" w:lineRule="auto"/>
              <w:rPr>
                <w:rFonts w:cs="Tahoma"/>
                <w:i/>
                <w:iCs/>
                <w:sz w:val="20"/>
                <w:szCs w:val="20"/>
              </w:rPr>
            </w:pPr>
            <w:r w:rsidRPr="003008E9">
              <w:rPr>
                <w:rFonts w:cs="Tahoma"/>
                <w:sz w:val="20"/>
                <w:szCs w:val="20"/>
              </w:rPr>
              <w:t>“</w:t>
            </w:r>
            <w:r w:rsidRPr="003008E9">
              <w:rPr>
                <w:rFonts w:cs="Tahoma"/>
                <w:i/>
                <w:iCs/>
                <w:sz w:val="20"/>
                <w:szCs w:val="20"/>
              </w:rPr>
              <w:t xml:space="preserve">1. Gli </w:t>
            </w:r>
            <w:proofErr w:type="spellStart"/>
            <w:r w:rsidRPr="003008E9">
              <w:rPr>
                <w:rFonts w:cs="Tahoma"/>
                <w:i/>
                <w:iCs/>
                <w:sz w:val="20"/>
                <w:szCs w:val="20"/>
              </w:rPr>
              <w:t>interventi</w:t>
            </w:r>
            <w:proofErr w:type="spellEnd"/>
            <w:r w:rsidRPr="003008E9">
              <w:rPr>
                <w:rFonts w:cs="Tahoma"/>
                <w:i/>
                <w:iCs/>
                <w:sz w:val="20"/>
                <w:szCs w:val="20"/>
              </w:rPr>
              <w:t xml:space="preserve"> non </w:t>
            </w:r>
            <w:proofErr w:type="spellStart"/>
            <w:r w:rsidRPr="003008E9">
              <w:rPr>
                <w:rFonts w:cs="Tahoma"/>
                <w:i/>
                <w:iCs/>
                <w:sz w:val="20"/>
                <w:szCs w:val="20"/>
              </w:rPr>
              <w:t>riconducibili</w:t>
            </w:r>
            <w:proofErr w:type="spellEnd"/>
            <w:r w:rsidRPr="003008E9">
              <w:rPr>
                <w:rFonts w:cs="Tahoma"/>
                <w:i/>
                <w:iCs/>
                <w:sz w:val="20"/>
                <w:szCs w:val="20"/>
              </w:rPr>
              <w:t xml:space="preserve"> </w:t>
            </w:r>
            <w:proofErr w:type="spellStart"/>
            <w:r w:rsidRPr="003008E9">
              <w:rPr>
                <w:rFonts w:cs="Tahoma"/>
                <w:i/>
                <w:iCs/>
                <w:sz w:val="20"/>
                <w:szCs w:val="20"/>
              </w:rPr>
              <w:t>all'elenco</w:t>
            </w:r>
            <w:proofErr w:type="spellEnd"/>
            <w:r w:rsidRPr="003008E9">
              <w:rPr>
                <w:rFonts w:cs="Tahoma"/>
                <w:i/>
                <w:iCs/>
                <w:sz w:val="20"/>
                <w:szCs w:val="20"/>
              </w:rPr>
              <w:t xml:space="preserve"> di cui </w:t>
            </w:r>
            <w:proofErr w:type="spellStart"/>
            <w:r w:rsidRPr="003008E9">
              <w:rPr>
                <w:rFonts w:cs="Tahoma"/>
                <w:i/>
                <w:iCs/>
                <w:sz w:val="20"/>
                <w:szCs w:val="20"/>
              </w:rPr>
              <w:t>agli</w:t>
            </w:r>
            <w:proofErr w:type="spellEnd"/>
            <w:r w:rsidRPr="003008E9">
              <w:rPr>
                <w:rFonts w:cs="Tahoma"/>
                <w:i/>
                <w:iCs/>
                <w:sz w:val="20"/>
                <w:szCs w:val="20"/>
              </w:rPr>
              <w:t xml:space="preserve"> </w:t>
            </w:r>
            <w:proofErr w:type="spellStart"/>
            <w:r w:rsidRPr="003008E9">
              <w:rPr>
                <w:rFonts w:cs="Tahoma"/>
                <w:i/>
                <w:iCs/>
                <w:sz w:val="20"/>
                <w:szCs w:val="20"/>
              </w:rPr>
              <w:t>articoli</w:t>
            </w:r>
            <w:proofErr w:type="spellEnd"/>
            <w:r w:rsidRPr="003008E9">
              <w:rPr>
                <w:rFonts w:cs="Tahoma"/>
                <w:i/>
                <w:iCs/>
                <w:sz w:val="20"/>
                <w:szCs w:val="20"/>
              </w:rPr>
              <w:t xml:space="preserve"> 6, 10 e 22, sono </w:t>
            </w:r>
            <w:proofErr w:type="spellStart"/>
            <w:r w:rsidRPr="003008E9">
              <w:rPr>
                <w:rFonts w:cs="Tahoma"/>
                <w:i/>
                <w:iCs/>
                <w:sz w:val="20"/>
                <w:szCs w:val="20"/>
              </w:rPr>
              <w:t>realizzabili</w:t>
            </w:r>
            <w:proofErr w:type="spellEnd"/>
            <w:r w:rsidRPr="003008E9">
              <w:rPr>
                <w:rFonts w:cs="Tahoma"/>
                <w:i/>
                <w:iCs/>
                <w:sz w:val="20"/>
                <w:szCs w:val="20"/>
              </w:rPr>
              <w:t xml:space="preserve"> previa comunicazione, </w:t>
            </w:r>
            <w:proofErr w:type="spellStart"/>
            <w:r w:rsidRPr="003008E9">
              <w:rPr>
                <w:rFonts w:cs="Tahoma"/>
                <w:i/>
                <w:iCs/>
                <w:sz w:val="20"/>
                <w:szCs w:val="20"/>
              </w:rPr>
              <w:t>anche</w:t>
            </w:r>
            <w:proofErr w:type="spellEnd"/>
            <w:r w:rsidRPr="003008E9">
              <w:rPr>
                <w:rFonts w:cs="Tahoma"/>
                <w:i/>
                <w:iCs/>
                <w:sz w:val="20"/>
                <w:szCs w:val="20"/>
              </w:rPr>
              <w:t xml:space="preserve"> per via </w:t>
            </w:r>
            <w:proofErr w:type="spellStart"/>
            <w:r w:rsidRPr="003008E9">
              <w:rPr>
                <w:rFonts w:cs="Tahoma"/>
                <w:i/>
                <w:iCs/>
                <w:sz w:val="20"/>
                <w:szCs w:val="20"/>
              </w:rPr>
              <w:t>telematica</w:t>
            </w:r>
            <w:proofErr w:type="spellEnd"/>
            <w:r w:rsidRPr="003008E9">
              <w:rPr>
                <w:rFonts w:cs="Tahoma"/>
                <w:i/>
                <w:iCs/>
                <w:sz w:val="20"/>
                <w:szCs w:val="20"/>
              </w:rPr>
              <w:t xml:space="preserve">, </w:t>
            </w:r>
            <w:proofErr w:type="spellStart"/>
            <w:r w:rsidRPr="003008E9">
              <w:rPr>
                <w:rFonts w:cs="Tahoma"/>
                <w:i/>
                <w:iCs/>
                <w:sz w:val="20"/>
                <w:szCs w:val="20"/>
              </w:rPr>
              <w:t>dell'inizio</w:t>
            </w:r>
            <w:proofErr w:type="spellEnd"/>
            <w:r w:rsidRPr="003008E9">
              <w:rPr>
                <w:rFonts w:cs="Tahoma"/>
                <w:i/>
                <w:iCs/>
                <w:sz w:val="20"/>
                <w:szCs w:val="20"/>
              </w:rPr>
              <w:t xml:space="preserve"> dei </w:t>
            </w:r>
            <w:proofErr w:type="spellStart"/>
            <w:r w:rsidRPr="003008E9">
              <w:rPr>
                <w:rFonts w:cs="Tahoma"/>
                <w:i/>
                <w:iCs/>
                <w:sz w:val="20"/>
                <w:szCs w:val="20"/>
              </w:rPr>
              <w:t>lavori</w:t>
            </w:r>
            <w:proofErr w:type="spellEnd"/>
            <w:r w:rsidRPr="003008E9">
              <w:rPr>
                <w:rFonts w:cs="Tahoma"/>
                <w:i/>
                <w:iCs/>
                <w:sz w:val="20"/>
                <w:szCs w:val="20"/>
              </w:rPr>
              <w:t xml:space="preserve"> da parte </w:t>
            </w:r>
            <w:proofErr w:type="spellStart"/>
            <w:r w:rsidRPr="003008E9">
              <w:rPr>
                <w:rFonts w:cs="Tahoma"/>
                <w:i/>
                <w:iCs/>
                <w:sz w:val="20"/>
                <w:szCs w:val="20"/>
              </w:rPr>
              <w:t>dell'interessato</w:t>
            </w:r>
            <w:proofErr w:type="spellEnd"/>
            <w:r w:rsidRPr="003008E9">
              <w:rPr>
                <w:rFonts w:cs="Tahoma"/>
                <w:i/>
                <w:iCs/>
                <w:sz w:val="20"/>
                <w:szCs w:val="20"/>
              </w:rPr>
              <w:t xml:space="preserve"> </w:t>
            </w:r>
            <w:proofErr w:type="spellStart"/>
            <w:r w:rsidRPr="003008E9">
              <w:rPr>
                <w:rFonts w:cs="Tahoma"/>
                <w:i/>
                <w:iCs/>
                <w:sz w:val="20"/>
                <w:szCs w:val="20"/>
              </w:rPr>
              <w:t>all'amministrazione</w:t>
            </w:r>
            <w:proofErr w:type="spellEnd"/>
            <w:r w:rsidRPr="003008E9">
              <w:rPr>
                <w:rFonts w:cs="Tahoma"/>
                <w:i/>
                <w:iCs/>
                <w:sz w:val="20"/>
                <w:szCs w:val="20"/>
              </w:rPr>
              <w:t xml:space="preserve"> </w:t>
            </w:r>
            <w:proofErr w:type="spellStart"/>
            <w:r w:rsidRPr="003008E9">
              <w:rPr>
                <w:rFonts w:cs="Tahoma"/>
                <w:i/>
                <w:iCs/>
                <w:sz w:val="20"/>
                <w:szCs w:val="20"/>
              </w:rPr>
              <w:t>competente</w:t>
            </w:r>
            <w:proofErr w:type="spellEnd"/>
            <w:r w:rsidRPr="003008E9">
              <w:rPr>
                <w:rFonts w:cs="Tahoma"/>
                <w:i/>
                <w:iCs/>
                <w:sz w:val="20"/>
                <w:szCs w:val="20"/>
              </w:rPr>
              <w:t xml:space="preserve">, </w:t>
            </w:r>
            <w:proofErr w:type="spellStart"/>
            <w:r w:rsidRPr="003008E9">
              <w:rPr>
                <w:rFonts w:cs="Tahoma"/>
                <w:i/>
                <w:iCs/>
                <w:sz w:val="20"/>
                <w:szCs w:val="20"/>
              </w:rPr>
              <w:t>fatte</w:t>
            </w:r>
            <w:proofErr w:type="spellEnd"/>
            <w:r w:rsidRPr="003008E9">
              <w:rPr>
                <w:rFonts w:cs="Tahoma"/>
                <w:i/>
                <w:iCs/>
                <w:sz w:val="20"/>
                <w:szCs w:val="20"/>
              </w:rPr>
              <w:t xml:space="preserve"> salve le </w:t>
            </w:r>
            <w:proofErr w:type="spellStart"/>
            <w:r w:rsidRPr="003008E9">
              <w:rPr>
                <w:rFonts w:cs="Tahoma"/>
                <w:i/>
                <w:iCs/>
                <w:sz w:val="20"/>
                <w:szCs w:val="20"/>
              </w:rPr>
              <w:t>prescrizioni</w:t>
            </w:r>
            <w:proofErr w:type="spellEnd"/>
            <w:r w:rsidRPr="003008E9">
              <w:rPr>
                <w:rFonts w:cs="Tahoma"/>
                <w:i/>
                <w:iCs/>
                <w:sz w:val="20"/>
                <w:szCs w:val="20"/>
              </w:rPr>
              <w:t xml:space="preserve"> degli </w:t>
            </w:r>
            <w:proofErr w:type="spellStart"/>
            <w:r w:rsidRPr="003008E9">
              <w:rPr>
                <w:rFonts w:cs="Tahoma"/>
                <w:i/>
                <w:iCs/>
                <w:sz w:val="20"/>
                <w:szCs w:val="20"/>
              </w:rPr>
              <w:t>strumenti</w:t>
            </w:r>
            <w:proofErr w:type="spellEnd"/>
            <w:r w:rsidRPr="003008E9">
              <w:rPr>
                <w:rFonts w:cs="Tahoma"/>
                <w:i/>
                <w:iCs/>
                <w:sz w:val="20"/>
                <w:szCs w:val="20"/>
              </w:rPr>
              <w:t xml:space="preserve"> </w:t>
            </w:r>
            <w:proofErr w:type="spellStart"/>
            <w:r w:rsidRPr="003008E9">
              <w:rPr>
                <w:rFonts w:cs="Tahoma"/>
                <w:i/>
                <w:iCs/>
                <w:sz w:val="20"/>
                <w:szCs w:val="20"/>
              </w:rPr>
              <w:t>urbanistici</w:t>
            </w:r>
            <w:proofErr w:type="spellEnd"/>
            <w:r w:rsidRPr="003008E9">
              <w:rPr>
                <w:rFonts w:cs="Tahoma"/>
                <w:i/>
                <w:iCs/>
                <w:sz w:val="20"/>
                <w:szCs w:val="20"/>
              </w:rPr>
              <w:t xml:space="preserve">, dei </w:t>
            </w:r>
            <w:proofErr w:type="spellStart"/>
            <w:r w:rsidRPr="003008E9">
              <w:rPr>
                <w:rFonts w:cs="Tahoma"/>
                <w:i/>
                <w:iCs/>
                <w:sz w:val="20"/>
                <w:szCs w:val="20"/>
              </w:rPr>
              <w:t>regolamenti</w:t>
            </w:r>
            <w:proofErr w:type="spellEnd"/>
            <w:r w:rsidRPr="003008E9">
              <w:rPr>
                <w:rFonts w:cs="Tahoma"/>
                <w:i/>
                <w:iCs/>
                <w:sz w:val="20"/>
                <w:szCs w:val="20"/>
              </w:rPr>
              <w:t xml:space="preserve"> </w:t>
            </w:r>
            <w:proofErr w:type="spellStart"/>
            <w:r w:rsidRPr="003008E9">
              <w:rPr>
                <w:rFonts w:cs="Tahoma"/>
                <w:i/>
                <w:iCs/>
                <w:sz w:val="20"/>
                <w:szCs w:val="20"/>
              </w:rPr>
              <w:t>edilizi</w:t>
            </w:r>
            <w:proofErr w:type="spellEnd"/>
            <w:r w:rsidRPr="003008E9">
              <w:rPr>
                <w:rFonts w:cs="Tahoma"/>
                <w:i/>
                <w:iCs/>
                <w:sz w:val="20"/>
                <w:szCs w:val="20"/>
              </w:rPr>
              <w:t xml:space="preserve"> e della </w:t>
            </w:r>
            <w:proofErr w:type="spellStart"/>
            <w:r w:rsidRPr="003008E9">
              <w:rPr>
                <w:rFonts w:cs="Tahoma"/>
                <w:i/>
                <w:iCs/>
                <w:sz w:val="20"/>
                <w:szCs w:val="20"/>
              </w:rPr>
              <w:t>disciplina</w:t>
            </w:r>
            <w:proofErr w:type="spellEnd"/>
            <w:r w:rsidRPr="003008E9">
              <w:rPr>
                <w:rFonts w:cs="Tahoma"/>
                <w:i/>
                <w:iCs/>
                <w:sz w:val="20"/>
                <w:szCs w:val="20"/>
              </w:rPr>
              <w:t xml:space="preserve"> </w:t>
            </w:r>
            <w:proofErr w:type="spellStart"/>
            <w:r w:rsidRPr="003008E9">
              <w:rPr>
                <w:rFonts w:cs="Tahoma"/>
                <w:i/>
                <w:iCs/>
                <w:sz w:val="20"/>
                <w:szCs w:val="20"/>
              </w:rPr>
              <w:t>urbanistico-edilizia</w:t>
            </w:r>
            <w:proofErr w:type="spellEnd"/>
            <w:r w:rsidRPr="003008E9">
              <w:rPr>
                <w:rFonts w:cs="Tahoma"/>
                <w:i/>
                <w:iCs/>
                <w:sz w:val="20"/>
                <w:szCs w:val="20"/>
              </w:rPr>
              <w:t xml:space="preserve"> </w:t>
            </w:r>
            <w:proofErr w:type="spellStart"/>
            <w:r w:rsidRPr="003008E9">
              <w:rPr>
                <w:rFonts w:cs="Tahoma"/>
                <w:i/>
                <w:iCs/>
                <w:sz w:val="20"/>
                <w:szCs w:val="20"/>
              </w:rPr>
              <w:t>vigente</w:t>
            </w:r>
            <w:proofErr w:type="spellEnd"/>
            <w:r w:rsidRPr="003008E9">
              <w:rPr>
                <w:rFonts w:cs="Tahoma"/>
                <w:i/>
                <w:iCs/>
                <w:sz w:val="20"/>
                <w:szCs w:val="20"/>
              </w:rPr>
              <w:t xml:space="preserve">, e comunque </w:t>
            </w:r>
            <w:proofErr w:type="spellStart"/>
            <w:r w:rsidRPr="003008E9">
              <w:rPr>
                <w:rFonts w:cs="Tahoma"/>
                <w:i/>
                <w:iCs/>
                <w:sz w:val="20"/>
                <w:szCs w:val="20"/>
              </w:rPr>
              <w:t>nel</w:t>
            </w:r>
            <w:proofErr w:type="spellEnd"/>
            <w:r w:rsidRPr="003008E9">
              <w:rPr>
                <w:rFonts w:cs="Tahoma"/>
                <w:i/>
                <w:iCs/>
                <w:sz w:val="20"/>
                <w:szCs w:val="20"/>
              </w:rPr>
              <w:t xml:space="preserve"> rispetto delle </w:t>
            </w:r>
            <w:proofErr w:type="spellStart"/>
            <w:r w:rsidRPr="003008E9">
              <w:rPr>
                <w:rFonts w:cs="Tahoma"/>
                <w:i/>
                <w:iCs/>
                <w:sz w:val="20"/>
                <w:szCs w:val="20"/>
              </w:rPr>
              <w:t>altre</w:t>
            </w:r>
            <w:proofErr w:type="spellEnd"/>
            <w:r w:rsidRPr="003008E9">
              <w:rPr>
                <w:rFonts w:cs="Tahoma"/>
                <w:i/>
                <w:iCs/>
                <w:sz w:val="20"/>
                <w:szCs w:val="20"/>
              </w:rPr>
              <w:t xml:space="preserve"> normative di settore </w:t>
            </w:r>
            <w:proofErr w:type="spellStart"/>
            <w:r w:rsidRPr="003008E9">
              <w:rPr>
                <w:rFonts w:cs="Tahoma"/>
                <w:i/>
                <w:iCs/>
                <w:sz w:val="20"/>
                <w:szCs w:val="20"/>
              </w:rPr>
              <w:t>aventi</w:t>
            </w:r>
            <w:proofErr w:type="spellEnd"/>
            <w:r w:rsidRPr="003008E9">
              <w:rPr>
                <w:rFonts w:cs="Tahoma"/>
                <w:i/>
                <w:iCs/>
                <w:sz w:val="20"/>
                <w:szCs w:val="20"/>
              </w:rPr>
              <w:t xml:space="preserve"> </w:t>
            </w:r>
            <w:proofErr w:type="spellStart"/>
            <w:r w:rsidRPr="003008E9">
              <w:rPr>
                <w:rFonts w:cs="Tahoma"/>
                <w:i/>
                <w:iCs/>
                <w:sz w:val="20"/>
                <w:szCs w:val="20"/>
              </w:rPr>
              <w:t>incidenza</w:t>
            </w:r>
            <w:proofErr w:type="spellEnd"/>
            <w:r w:rsidRPr="003008E9">
              <w:rPr>
                <w:rFonts w:cs="Tahoma"/>
                <w:i/>
                <w:iCs/>
                <w:sz w:val="20"/>
                <w:szCs w:val="20"/>
              </w:rPr>
              <w:t xml:space="preserve"> </w:t>
            </w:r>
            <w:proofErr w:type="spellStart"/>
            <w:r w:rsidRPr="003008E9">
              <w:rPr>
                <w:rFonts w:cs="Tahoma"/>
                <w:i/>
                <w:iCs/>
                <w:sz w:val="20"/>
                <w:szCs w:val="20"/>
              </w:rPr>
              <w:t>sulla</w:t>
            </w:r>
            <w:proofErr w:type="spellEnd"/>
            <w:r w:rsidRPr="003008E9">
              <w:rPr>
                <w:rFonts w:cs="Tahoma"/>
                <w:i/>
                <w:iCs/>
                <w:sz w:val="20"/>
                <w:szCs w:val="20"/>
              </w:rPr>
              <w:t xml:space="preserve"> </w:t>
            </w:r>
            <w:proofErr w:type="spellStart"/>
            <w:r w:rsidRPr="003008E9">
              <w:rPr>
                <w:rFonts w:cs="Tahoma"/>
                <w:i/>
                <w:iCs/>
                <w:sz w:val="20"/>
                <w:szCs w:val="20"/>
              </w:rPr>
              <w:t>disciplina</w:t>
            </w:r>
            <w:proofErr w:type="spellEnd"/>
            <w:r w:rsidRPr="003008E9">
              <w:rPr>
                <w:rFonts w:cs="Tahoma"/>
                <w:i/>
                <w:iCs/>
                <w:sz w:val="20"/>
                <w:szCs w:val="20"/>
              </w:rPr>
              <w:t xml:space="preserve"> dell'attività </w:t>
            </w:r>
            <w:proofErr w:type="spellStart"/>
            <w:r w:rsidRPr="003008E9">
              <w:rPr>
                <w:rFonts w:cs="Tahoma"/>
                <w:i/>
                <w:iCs/>
                <w:sz w:val="20"/>
                <w:szCs w:val="20"/>
              </w:rPr>
              <w:t>edilizia</w:t>
            </w:r>
            <w:proofErr w:type="spellEnd"/>
            <w:r w:rsidRPr="003008E9">
              <w:rPr>
                <w:rFonts w:cs="Tahoma"/>
                <w:i/>
                <w:iCs/>
                <w:sz w:val="20"/>
                <w:szCs w:val="20"/>
              </w:rPr>
              <w:t xml:space="preserve"> e, in particolare, delle </w:t>
            </w:r>
            <w:proofErr w:type="spellStart"/>
            <w:r w:rsidRPr="003008E9">
              <w:rPr>
                <w:rFonts w:cs="Tahoma"/>
                <w:i/>
                <w:iCs/>
                <w:sz w:val="20"/>
                <w:szCs w:val="20"/>
              </w:rPr>
              <w:t>norme</w:t>
            </w:r>
            <w:proofErr w:type="spellEnd"/>
            <w:r w:rsidRPr="003008E9">
              <w:rPr>
                <w:rFonts w:cs="Tahoma"/>
                <w:i/>
                <w:iCs/>
                <w:sz w:val="20"/>
                <w:szCs w:val="20"/>
              </w:rPr>
              <w:t xml:space="preserve"> </w:t>
            </w:r>
            <w:proofErr w:type="spellStart"/>
            <w:r w:rsidRPr="003008E9">
              <w:rPr>
                <w:rFonts w:cs="Tahoma"/>
                <w:i/>
                <w:iCs/>
                <w:sz w:val="20"/>
                <w:szCs w:val="20"/>
              </w:rPr>
              <w:t>antisismiche</w:t>
            </w:r>
            <w:proofErr w:type="spellEnd"/>
            <w:r w:rsidRPr="003008E9">
              <w:rPr>
                <w:rFonts w:cs="Tahoma"/>
                <w:i/>
                <w:iCs/>
                <w:sz w:val="20"/>
                <w:szCs w:val="20"/>
              </w:rPr>
              <w:t xml:space="preserve">, di </w:t>
            </w:r>
            <w:proofErr w:type="spellStart"/>
            <w:r w:rsidRPr="003008E9">
              <w:rPr>
                <w:rFonts w:cs="Tahoma"/>
                <w:i/>
                <w:iCs/>
                <w:sz w:val="20"/>
                <w:szCs w:val="20"/>
              </w:rPr>
              <w:t>sicurezza</w:t>
            </w:r>
            <w:proofErr w:type="spellEnd"/>
            <w:r w:rsidRPr="003008E9">
              <w:rPr>
                <w:rFonts w:cs="Tahoma"/>
                <w:i/>
                <w:iCs/>
                <w:sz w:val="20"/>
                <w:szCs w:val="20"/>
              </w:rPr>
              <w:t xml:space="preserve">, </w:t>
            </w:r>
            <w:proofErr w:type="spellStart"/>
            <w:r w:rsidRPr="003008E9">
              <w:rPr>
                <w:rFonts w:cs="Tahoma"/>
                <w:i/>
                <w:iCs/>
                <w:sz w:val="20"/>
                <w:szCs w:val="20"/>
              </w:rPr>
              <w:t>antincendio</w:t>
            </w:r>
            <w:proofErr w:type="spellEnd"/>
            <w:r w:rsidRPr="003008E9">
              <w:rPr>
                <w:rFonts w:cs="Tahoma"/>
                <w:i/>
                <w:iCs/>
                <w:sz w:val="20"/>
                <w:szCs w:val="20"/>
              </w:rPr>
              <w:t xml:space="preserve">, </w:t>
            </w:r>
            <w:proofErr w:type="spellStart"/>
            <w:r w:rsidRPr="003008E9">
              <w:rPr>
                <w:rFonts w:cs="Tahoma"/>
                <w:i/>
                <w:iCs/>
                <w:sz w:val="20"/>
                <w:szCs w:val="20"/>
              </w:rPr>
              <w:t>igienico-sanitarie</w:t>
            </w:r>
            <w:proofErr w:type="spellEnd"/>
            <w:r w:rsidRPr="003008E9">
              <w:rPr>
                <w:rFonts w:cs="Tahoma"/>
                <w:i/>
                <w:iCs/>
                <w:sz w:val="20"/>
                <w:szCs w:val="20"/>
              </w:rPr>
              <w:t xml:space="preserve">, di quelle relative </w:t>
            </w:r>
            <w:proofErr w:type="spellStart"/>
            <w:r w:rsidRPr="003008E9">
              <w:rPr>
                <w:rFonts w:cs="Tahoma"/>
                <w:i/>
                <w:iCs/>
                <w:sz w:val="20"/>
                <w:szCs w:val="20"/>
              </w:rPr>
              <w:t>all'efficienza</w:t>
            </w:r>
            <w:proofErr w:type="spellEnd"/>
            <w:r w:rsidRPr="003008E9">
              <w:rPr>
                <w:rFonts w:cs="Tahoma"/>
                <w:i/>
                <w:iCs/>
                <w:sz w:val="20"/>
                <w:szCs w:val="20"/>
              </w:rPr>
              <w:t xml:space="preserve"> </w:t>
            </w:r>
            <w:proofErr w:type="spellStart"/>
            <w:r w:rsidRPr="003008E9">
              <w:rPr>
                <w:rFonts w:cs="Tahoma"/>
                <w:i/>
                <w:iCs/>
                <w:sz w:val="20"/>
                <w:szCs w:val="20"/>
              </w:rPr>
              <w:t>energetica</w:t>
            </w:r>
            <w:proofErr w:type="spellEnd"/>
            <w:r w:rsidRPr="003008E9">
              <w:rPr>
                <w:rFonts w:cs="Tahoma"/>
                <w:i/>
                <w:iCs/>
                <w:sz w:val="20"/>
                <w:szCs w:val="20"/>
              </w:rPr>
              <w:t xml:space="preserve">, di tutela dal </w:t>
            </w:r>
            <w:proofErr w:type="spellStart"/>
            <w:r w:rsidRPr="003008E9">
              <w:rPr>
                <w:rFonts w:cs="Tahoma"/>
                <w:i/>
                <w:iCs/>
                <w:sz w:val="20"/>
                <w:szCs w:val="20"/>
              </w:rPr>
              <w:t>rischio</w:t>
            </w:r>
            <w:proofErr w:type="spellEnd"/>
            <w:r w:rsidRPr="003008E9">
              <w:rPr>
                <w:rFonts w:cs="Tahoma"/>
                <w:i/>
                <w:iCs/>
                <w:sz w:val="20"/>
                <w:szCs w:val="20"/>
              </w:rPr>
              <w:t xml:space="preserve"> </w:t>
            </w:r>
            <w:proofErr w:type="spellStart"/>
            <w:r w:rsidRPr="003008E9">
              <w:rPr>
                <w:rFonts w:cs="Tahoma"/>
                <w:i/>
                <w:iCs/>
                <w:sz w:val="20"/>
                <w:szCs w:val="20"/>
              </w:rPr>
              <w:t>idrogeologico</w:t>
            </w:r>
            <w:proofErr w:type="spellEnd"/>
            <w:r w:rsidRPr="003008E9">
              <w:rPr>
                <w:rFonts w:cs="Tahoma"/>
                <w:i/>
                <w:iCs/>
                <w:sz w:val="20"/>
                <w:szCs w:val="20"/>
              </w:rPr>
              <w:t xml:space="preserve">, </w:t>
            </w:r>
            <w:proofErr w:type="spellStart"/>
            <w:r w:rsidRPr="003008E9">
              <w:rPr>
                <w:rFonts w:cs="Tahoma"/>
                <w:i/>
                <w:iCs/>
                <w:sz w:val="20"/>
                <w:szCs w:val="20"/>
              </w:rPr>
              <w:t>nonché</w:t>
            </w:r>
            <w:proofErr w:type="spellEnd"/>
            <w:r w:rsidRPr="003008E9">
              <w:rPr>
                <w:rFonts w:cs="Tahoma"/>
                <w:i/>
                <w:iCs/>
                <w:sz w:val="20"/>
                <w:szCs w:val="20"/>
              </w:rPr>
              <w:t xml:space="preserve"> delle </w:t>
            </w:r>
            <w:proofErr w:type="spellStart"/>
            <w:r w:rsidRPr="003008E9">
              <w:rPr>
                <w:rFonts w:cs="Tahoma"/>
                <w:i/>
                <w:iCs/>
                <w:sz w:val="20"/>
                <w:szCs w:val="20"/>
              </w:rPr>
              <w:t>disposizioni</w:t>
            </w:r>
            <w:proofErr w:type="spellEnd"/>
            <w:r w:rsidRPr="003008E9">
              <w:rPr>
                <w:rFonts w:cs="Tahoma"/>
                <w:i/>
                <w:iCs/>
                <w:sz w:val="20"/>
                <w:szCs w:val="20"/>
              </w:rPr>
              <w:t xml:space="preserve"> </w:t>
            </w:r>
            <w:proofErr w:type="spellStart"/>
            <w:r w:rsidRPr="003008E9">
              <w:rPr>
                <w:rFonts w:cs="Tahoma"/>
                <w:i/>
                <w:iCs/>
                <w:sz w:val="20"/>
                <w:szCs w:val="20"/>
              </w:rPr>
              <w:t>contenute</w:t>
            </w:r>
            <w:proofErr w:type="spellEnd"/>
            <w:r w:rsidRPr="003008E9">
              <w:rPr>
                <w:rFonts w:cs="Tahoma"/>
                <w:i/>
                <w:iCs/>
                <w:sz w:val="20"/>
                <w:szCs w:val="20"/>
              </w:rPr>
              <w:t xml:space="preserve"> </w:t>
            </w:r>
            <w:proofErr w:type="spellStart"/>
            <w:r w:rsidRPr="003008E9">
              <w:rPr>
                <w:rFonts w:cs="Tahoma"/>
                <w:i/>
                <w:iCs/>
                <w:sz w:val="20"/>
                <w:szCs w:val="20"/>
              </w:rPr>
              <w:t>nel</w:t>
            </w:r>
            <w:proofErr w:type="spellEnd"/>
            <w:r w:rsidRPr="003008E9">
              <w:rPr>
                <w:rFonts w:cs="Tahoma"/>
                <w:i/>
                <w:iCs/>
                <w:sz w:val="20"/>
                <w:szCs w:val="20"/>
              </w:rPr>
              <w:t xml:space="preserve"> </w:t>
            </w:r>
            <w:proofErr w:type="spellStart"/>
            <w:r w:rsidRPr="003008E9">
              <w:rPr>
                <w:rFonts w:cs="Tahoma"/>
                <w:i/>
                <w:iCs/>
                <w:sz w:val="20"/>
                <w:szCs w:val="20"/>
              </w:rPr>
              <w:t>codice</w:t>
            </w:r>
            <w:proofErr w:type="spellEnd"/>
            <w:r w:rsidRPr="003008E9">
              <w:rPr>
                <w:rFonts w:cs="Tahoma"/>
                <w:i/>
                <w:iCs/>
                <w:sz w:val="20"/>
                <w:szCs w:val="20"/>
              </w:rPr>
              <w:t xml:space="preserve"> dei </w:t>
            </w:r>
            <w:proofErr w:type="spellStart"/>
            <w:r w:rsidRPr="003008E9">
              <w:rPr>
                <w:rFonts w:cs="Tahoma"/>
                <w:i/>
                <w:iCs/>
                <w:sz w:val="20"/>
                <w:szCs w:val="20"/>
              </w:rPr>
              <w:t>beni</w:t>
            </w:r>
            <w:proofErr w:type="spellEnd"/>
            <w:r w:rsidRPr="003008E9">
              <w:rPr>
                <w:rFonts w:cs="Tahoma"/>
                <w:i/>
                <w:iCs/>
                <w:sz w:val="20"/>
                <w:szCs w:val="20"/>
              </w:rPr>
              <w:t xml:space="preserve"> </w:t>
            </w:r>
            <w:proofErr w:type="spellStart"/>
            <w:r w:rsidRPr="003008E9">
              <w:rPr>
                <w:rFonts w:cs="Tahoma"/>
                <w:i/>
                <w:iCs/>
                <w:sz w:val="20"/>
                <w:szCs w:val="20"/>
              </w:rPr>
              <w:t>culturali</w:t>
            </w:r>
            <w:proofErr w:type="spellEnd"/>
            <w:r w:rsidRPr="003008E9">
              <w:rPr>
                <w:rFonts w:cs="Tahoma"/>
                <w:i/>
                <w:iCs/>
                <w:sz w:val="20"/>
                <w:szCs w:val="20"/>
              </w:rPr>
              <w:t xml:space="preserve"> e del </w:t>
            </w:r>
            <w:proofErr w:type="spellStart"/>
            <w:r w:rsidRPr="003008E9">
              <w:rPr>
                <w:rFonts w:cs="Tahoma"/>
                <w:i/>
                <w:iCs/>
                <w:sz w:val="20"/>
                <w:szCs w:val="20"/>
              </w:rPr>
              <w:t>paesaggio</w:t>
            </w:r>
            <w:proofErr w:type="spellEnd"/>
            <w:r w:rsidRPr="003008E9">
              <w:rPr>
                <w:rFonts w:cs="Tahoma"/>
                <w:i/>
                <w:iCs/>
                <w:sz w:val="20"/>
                <w:szCs w:val="20"/>
              </w:rPr>
              <w:t xml:space="preserve">, di cui al decreto </w:t>
            </w:r>
            <w:proofErr w:type="spellStart"/>
            <w:r w:rsidRPr="003008E9">
              <w:rPr>
                <w:rFonts w:cs="Tahoma"/>
                <w:i/>
                <w:iCs/>
                <w:sz w:val="20"/>
                <w:szCs w:val="20"/>
              </w:rPr>
              <w:t>legislativo</w:t>
            </w:r>
            <w:proofErr w:type="spellEnd"/>
            <w:r w:rsidRPr="003008E9">
              <w:rPr>
                <w:rFonts w:cs="Tahoma"/>
                <w:i/>
                <w:iCs/>
                <w:sz w:val="20"/>
                <w:szCs w:val="20"/>
              </w:rPr>
              <w:t xml:space="preserve"> 22 gennaio 2004, n. 42.</w:t>
            </w:r>
          </w:p>
          <w:p w14:paraId="42EBA251" w14:textId="77777777" w:rsidR="003008E9" w:rsidRPr="003008E9" w:rsidRDefault="003008E9" w:rsidP="00C63505">
            <w:pPr>
              <w:spacing w:before="60" w:after="60" w:line="326" w:lineRule="auto"/>
              <w:rPr>
                <w:rFonts w:cs="Tahoma"/>
                <w:i/>
                <w:iCs/>
                <w:sz w:val="20"/>
                <w:szCs w:val="20"/>
              </w:rPr>
            </w:pPr>
            <w:r w:rsidRPr="003008E9">
              <w:rPr>
                <w:rFonts w:cs="Tahoma"/>
                <w:i/>
                <w:iCs/>
                <w:sz w:val="20"/>
                <w:szCs w:val="20"/>
              </w:rPr>
              <w:t xml:space="preserve">2. </w:t>
            </w:r>
            <w:proofErr w:type="spellStart"/>
            <w:r w:rsidRPr="003008E9">
              <w:rPr>
                <w:rFonts w:cs="Tahoma"/>
                <w:i/>
                <w:iCs/>
                <w:sz w:val="20"/>
                <w:szCs w:val="20"/>
              </w:rPr>
              <w:t>L'interessato</w:t>
            </w:r>
            <w:proofErr w:type="spellEnd"/>
            <w:r w:rsidRPr="003008E9">
              <w:rPr>
                <w:rFonts w:cs="Tahoma"/>
                <w:i/>
                <w:iCs/>
                <w:sz w:val="20"/>
                <w:szCs w:val="20"/>
              </w:rPr>
              <w:t xml:space="preserve"> </w:t>
            </w:r>
            <w:proofErr w:type="spellStart"/>
            <w:r w:rsidRPr="003008E9">
              <w:rPr>
                <w:rFonts w:cs="Tahoma"/>
                <w:i/>
                <w:iCs/>
                <w:sz w:val="20"/>
                <w:szCs w:val="20"/>
              </w:rPr>
              <w:t>trasmette</w:t>
            </w:r>
            <w:proofErr w:type="spellEnd"/>
            <w:r w:rsidRPr="003008E9">
              <w:rPr>
                <w:rFonts w:cs="Tahoma"/>
                <w:i/>
                <w:iCs/>
                <w:sz w:val="20"/>
                <w:szCs w:val="20"/>
              </w:rPr>
              <w:t xml:space="preserve"> </w:t>
            </w:r>
            <w:proofErr w:type="spellStart"/>
            <w:r w:rsidRPr="003008E9">
              <w:rPr>
                <w:rFonts w:cs="Tahoma"/>
                <w:i/>
                <w:iCs/>
                <w:sz w:val="20"/>
                <w:szCs w:val="20"/>
              </w:rPr>
              <w:t>all'amministrazione</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 xml:space="preserve"> </w:t>
            </w:r>
            <w:proofErr w:type="spellStart"/>
            <w:r w:rsidRPr="003008E9">
              <w:rPr>
                <w:rFonts w:cs="Tahoma"/>
                <w:i/>
                <w:iCs/>
                <w:sz w:val="20"/>
                <w:szCs w:val="20"/>
              </w:rPr>
              <w:t>l'elaborato</w:t>
            </w:r>
            <w:proofErr w:type="spellEnd"/>
            <w:r w:rsidRPr="003008E9">
              <w:rPr>
                <w:rFonts w:cs="Tahoma"/>
                <w:i/>
                <w:iCs/>
                <w:sz w:val="20"/>
                <w:szCs w:val="20"/>
              </w:rPr>
              <w:t xml:space="preserve"> </w:t>
            </w:r>
            <w:proofErr w:type="spellStart"/>
            <w:r w:rsidRPr="003008E9">
              <w:rPr>
                <w:rFonts w:cs="Tahoma"/>
                <w:i/>
                <w:iCs/>
                <w:sz w:val="20"/>
                <w:szCs w:val="20"/>
              </w:rPr>
              <w:t>progettuale</w:t>
            </w:r>
            <w:proofErr w:type="spellEnd"/>
            <w:r w:rsidRPr="003008E9">
              <w:rPr>
                <w:rFonts w:cs="Tahoma"/>
                <w:i/>
                <w:iCs/>
                <w:sz w:val="20"/>
                <w:szCs w:val="20"/>
              </w:rPr>
              <w:t xml:space="preserve"> e la comunicazione di </w:t>
            </w:r>
            <w:proofErr w:type="spellStart"/>
            <w:r w:rsidRPr="003008E9">
              <w:rPr>
                <w:rFonts w:cs="Tahoma"/>
                <w:i/>
                <w:iCs/>
                <w:sz w:val="20"/>
                <w:szCs w:val="20"/>
              </w:rPr>
              <w:t>inizio</w:t>
            </w:r>
            <w:proofErr w:type="spellEnd"/>
            <w:r w:rsidRPr="003008E9">
              <w:rPr>
                <w:rFonts w:cs="Tahoma"/>
                <w:i/>
                <w:iCs/>
                <w:sz w:val="20"/>
                <w:szCs w:val="20"/>
              </w:rPr>
              <w:t xml:space="preserve"> dei </w:t>
            </w:r>
            <w:proofErr w:type="spellStart"/>
            <w:r w:rsidRPr="003008E9">
              <w:rPr>
                <w:rFonts w:cs="Tahoma"/>
                <w:i/>
                <w:iCs/>
                <w:sz w:val="20"/>
                <w:szCs w:val="20"/>
              </w:rPr>
              <w:t>lavori</w:t>
            </w:r>
            <w:proofErr w:type="spellEnd"/>
            <w:r w:rsidRPr="003008E9">
              <w:rPr>
                <w:rFonts w:cs="Tahoma"/>
                <w:i/>
                <w:iCs/>
                <w:sz w:val="20"/>
                <w:szCs w:val="20"/>
              </w:rPr>
              <w:t xml:space="preserve"> </w:t>
            </w:r>
            <w:proofErr w:type="spellStart"/>
            <w:r w:rsidRPr="003008E9">
              <w:rPr>
                <w:rFonts w:cs="Tahoma"/>
                <w:i/>
                <w:iCs/>
                <w:sz w:val="20"/>
                <w:szCs w:val="20"/>
              </w:rPr>
              <w:t>asseverata</w:t>
            </w:r>
            <w:proofErr w:type="spellEnd"/>
            <w:r w:rsidRPr="003008E9">
              <w:rPr>
                <w:rFonts w:cs="Tahoma"/>
                <w:i/>
                <w:iCs/>
                <w:sz w:val="20"/>
                <w:szCs w:val="20"/>
              </w:rPr>
              <w:t xml:space="preserve"> da un </w:t>
            </w:r>
            <w:proofErr w:type="spellStart"/>
            <w:r w:rsidRPr="003008E9">
              <w:rPr>
                <w:rFonts w:cs="Tahoma"/>
                <w:i/>
                <w:iCs/>
                <w:sz w:val="20"/>
                <w:szCs w:val="20"/>
              </w:rPr>
              <w:t>tecnico</w:t>
            </w:r>
            <w:proofErr w:type="spellEnd"/>
            <w:r w:rsidRPr="003008E9">
              <w:rPr>
                <w:rFonts w:cs="Tahoma"/>
                <w:i/>
                <w:iCs/>
                <w:sz w:val="20"/>
                <w:szCs w:val="20"/>
              </w:rPr>
              <w:t xml:space="preserve"> </w:t>
            </w:r>
            <w:proofErr w:type="spellStart"/>
            <w:r w:rsidRPr="003008E9">
              <w:rPr>
                <w:rFonts w:cs="Tahoma"/>
                <w:i/>
                <w:iCs/>
                <w:sz w:val="20"/>
                <w:szCs w:val="20"/>
              </w:rPr>
              <w:t>abilitato</w:t>
            </w:r>
            <w:proofErr w:type="spellEnd"/>
            <w:r w:rsidRPr="003008E9">
              <w:rPr>
                <w:rFonts w:cs="Tahoma"/>
                <w:i/>
                <w:iCs/>
                <w:sz w:val="20"/>
                <w:szCs w:val="20"/>
              </w:rPr>
              <w:t xml:space="preserve">, il quale </w:t>
            </w:r>
            <w:proofErr w:type="spellStart"/>
            <w:r w:rsidRPr="003008E9">
              <w:rPr>
                <w:rFonts w:cs="Tahoma"/>
                <w:i/>
                <w:iCs/>
                <w:sz w:val="20"/>
                <w:szCs w:val="20"/>
              </w:rPr>
              <w:t>attesta</w:t>
            </w:r>
            <w:proofErr w:type="spellEnd"/>
            <w:r w:rsidRPr="003008E9">
              <w:rPr>
                <w:rFonts w:cs="Tahoma"/>
                <w:i/>
                <w:iCs/>
                <w:sz w:val="20"/>
                <w:szCs w:val="20"/>
              </w:rPr>
              <w:t xml:space="preserve">, sotto la propria </w:t>
            </w:r>
            <w:proofErr w:type="spellStart"/>
            <w:r w:rsidRPr="003008E9">
              <w:rPr>
                <w:rFonts w:cs="Tahoma"/>
                <w:i/>
                <w:iCs/>
                <w:sz w:val="20"/>
                <w:szCs w:val="20"/>
              </w:rPr>
              <w:t>responsabilità</w:t>
            </w:r>
            <w:proofErr w:type="spellEnd"/>
            <w:r w:rsidRPr="003008E9">
              <w:rPr>
                <w:rFonts w:cs="Tahoma"/>
                <w:i/>
                <w:iCs/>
                <w:sz w:val="20"/>
                <w:szCs w:val="20"/>
              </w:rPr>
              <w:t xml:space="preserve">, che i </w:t>
            </w:r>
            <w:proofErr w:type="spellStart"/>
            <w:r w:rsidRPr="003008E9">
              <w:rPr>
                <w:rFonts w:cs="Tahoma"/>
                <w:i/>
                <w:iCs/>
                <w:sz w:val="20"/>
                <w:szCs w:val="20"/>
              </w:rPr>
              <w:t>lavori</w:t>
            </w:r>
            <w:proofErr w:type="spellEnd"/>
            <w:r w:rsidRPr="003008E9">
              <w:rPr>
                <w:rFonts w:cs="Tahoma"/>
                <w:i/>
                <w:iCs/>
                <w:sz w:val="20"/>
                <w:szCs w:val="20"/>
              </w:rPr>
              <w:t xml:space="preserve"> sono </w:t>
            </w:r>
            <w:proofErr w:type="spellStart"/>
            <w:r w:rsidRPr="003008E9">
              <w:rPr>
                <w:rFonts w:cs="Tahoma"/>
                <w:i/>
                <w:iCs/>
                <w:sz w:val="20"/>
                <w:szCs w:val="20"/>
              </w:rPr>
              <w:t>conformi</w:t>
            </w:r>
            <w:proofErr w:type="spellEnd"/>
            <w:r w:rsidRPr="003008E9">
              <w:rPr>
                <w:rFonts w:cs="Tahoma"/>
                <w:i/>
                <w:iCs/>
                <w:sz w:val="20"/>
                <w:szCs w:val="20"/>
              </w:rPr>
              <w:t xml:space="preserve"> </w:t>
            </w:r>
            <w:proofErr w:type="spellStart"/>
            <w:r w:rsidRPr="003008E9">
              <w:rPr>
                <w:rFonts w:cs="Tahoma"/>
                <w:i/>
                <w:iCs/>
                <w:sz w:val="20"/>
                <w:szCs w:val="20"/>
              </w:rPr>
              <w:t>agli</w:t>
            </w:r>
            <w:proofErr w:type="spellEnd"/>
            <w:r w:rsidRPr="003008E9">
              <w:rPr>
                <w:rFonts w:cs="Tahoma"/>
                <w:i/>
                <w:iCs/>
                <w:sz w:val="20"/>
                <w:szCs w:val="20"/>
              </w:rPr>
              <w:t xml:space="preserve"> </w:t>
            </w:r>
            <w:proofErr w:type="spellStart"/>
            <w:r w:rsidRPr="003008E9">
              <w:rPr>
                <w:rFonts w:cs="Tahoma"/>
                <w:i/>
                <w:iCs/>
                <w:sz w:val="20"/>
                <w:szCs w:val="20"/>
              </w:rPr>
              <w:t>strumenti</w:t>
            </w:r>
            <w:proofErr w:type="spellEnd"/>
            <w:r w:rsidRPr="003008E9">
              <w:rPr>
                <w:rFonts w:cs="Tahoma"/>
                <w:i/>
                <w:iCs/>
                <w:sz w:val="20"/>
                <w:szCs w:val="20"/>
              </w:rPr>
              <w:t xml:space="preserve"> </w:t>
            </w:r>
            <w:proofErr w:type="spellStart"/>
            <w:r w:rsidRPr="003008E9">
              <w:rPr>
                <w:rFonts w:cs="Tahoma"/>
                <w:i/>
                <w:iCs/>
                <w:sz w:val="20"/>
                <w:szCs w:val="20"/>
              </w:rPr>
              <w:t>urbanistici</w:t>
            </w:r>
            <w:proofErr w:type="spellEnd"/>
            <w:r w:rsidRPr="003008E9">
              <w:rPr>
                <w:rFonts w:cs="Tahoma"/>
                <w:i/>
                <w:iCs/>
                <w:sz w:val="20"/>
                <w:szCs w:val="20"/>
              </w:rPr>
              <w:t xml:space="preserve"> </w:t>
            </w:r>
            <w:proofErr w:type="spellStart"/>
            <w:r w:rsidRPr="003008E9">
              <w:rPr>
                <w:rFonts w:cs="Tahoma"/>
                <w:i/>
                <w:iCs/>
                <w:sz w:val="20"/>
                <w:szCs w:val="20"/>
              </w:rPr>
              <w:t>approvati</w:t>
            </w:r>
            <w:proofErr w:type="spellEnd"/>
            <w:r w:rsidRPr="003008E9">
              <w:rPr>
                <w:rFonts w:cs="Tahoma"/>
                <w:i/>
                <w:iCs/>
                <w:sz w:val="20"/>
                <w:szCs w:val="20"/>
              </w:rPr>
              <w:t xml:space="preserve"> e ai </w:t>
            </w:r>
            <w:proofErr w:type="spellStart"/>
            <w:r w:rsidRPr="003008E9">
              <w:rPr>
                <w:rFonts w:cs="Tahoma"/>
                <w:i/>
                <w:iCs/>
                <w:sz w:val="20"/>
                <w:szCs w:val="20"/>
              </w:rPr>
              <w:t>regolamenti</w:t>
            </w:r>
            <w:proofErr w:type="spellEnd"/>
            <w:r w:rsidRPr="003008E9">
              <w:rPr>
                <w:rFonts w:cs="Tahoma"/>
                <w:i/>
                <w:iCs/>
                <w:sz w:val="20"/>
                <w:szCs w:val="20"/>
              </w:rPr>
              <w:t xml:space="preserve"> </w:t>
            </w:r>
            <w:proofErr w:type="spellStart"/>
            <w:r w:rsidRPr="003008E9">
              <w:rPr>
                <w:rFonts w:cs="Tahoma"/>
                <w:i/>
                <w:iCs/>
                <w:sz w:val="20"/>
                <w:szCs w:val="20"/>
              </w:rPr>
              <w:t>edilizi</w:t>
            </w:r>
            <w:proofErr w:type="spellEnd"/>
            <w:r w:rsidRPr="003008E9">
              <w:rPr>
                <w:rFonts w:cs="Tahoma"/>
                <w:i/>
                <w:iCs/>
                <w:sz w:val="20"/>
                <w:szCs w:val="20"/>
              </w:rPr>
              <w:t xml:space="preserve"> </w:t>
            </w:r>
            <w:proofErr w:type="spellStart"/>
            <w:r w:rsidRPr="003008E9">
              <w:rPr>
                <w:rFonts w:cs="Tahoma"/>
                <w:i/>
                <w:iCs/>
                <w:sz w:val="20"/>
                <w:szCs w:val="20"/>
              </w:rPr>
              <w:t>vigenti</w:t>
            </w:r>
            <w:proofErr w:type="spellEnd"/>
            <w:r w:rsidRPr="003008E9">
              <w:rPr>
                <w:rFonts w:cs="Tahoma"/>
                <w:i/>
                <w:iCs/>
                <w:sz w:val="20"/>
                <w:szCs w:val="20"/>
              </w:rPr>
              <w:t xml:space="preserve">, </w:t>
            </w:r>
            <w:proofErr w:type="spellStart"/>
            <w:r w:rsidRPr="003008E9">
              <w:rPr>
                <w:rFonts w:cs="Tahoma"/>
                <w:i/>
                <w:iCs/>
                <w:sz w:val="20"/>
                <w:szCs w:val="20"/>
              </w:rPr>
              <w:t>nonché</w:t>
            </w:r>
            <w:proofErr w:type="spellEnd"/>
            <w:r w:rsidRPr="003008E9">
              <w:rPr>
                <w:rFonts w:cs="Tahoma"/>
                <w:i/>
                <w:iCs/>
                <w:sz w:val="20"/>
                <w:szCs w:val="20"/>
              </w:rPr>
              <w:t xml:space="preserve"> che sono </w:t>
            </w:r>
            <w:proofErr w:type="spellStart"/>
            <w:r w:rsidRPr="003008E9">
              <w:rPr>
                <w:rFonts w:cs="Tahoma"/>
                <w:i/>
                <w:iCs/>
                <w:sz w:val="20"/>
                <w:szCs w:val="20"/>
              </w:rPr>
              <w:t>compatibili</w:t>
            </w:r>
            <w:proofErr w:type="spellEnd"/>
            <w:r w:rsidRPr="003008E9">
              <w:rPr>
                <w:rFonts w:cs="Tahoma"/>
                <w:i/>
                <w:iCs/>
                <w:sz w:val="20"/>
                <w:szCs w:val="20"/>
              </w:rPr>
              <w:t xml:space="preserve"> con la </w:t>
            </w:r>
            <w:proofErr w:type="spellStart"/>
            <w:r w:rsidRPr="003008E9">
              <w:rPr>
                <w:rFonts w:cs="Tahoma"/>
                <w:i/>
                <w:iCs/>
                <w:sz w:val="20"/>
                <w:szCs w:val="20"/>
              </w:rPr>
              <w:t>normativa</w:t>
            </w:r>
            <w:proofErr w:type="spellEnd"/>
            <w:r w:rsidRPr="003008E9">
              <w:rPr>
                <w:rFonts w:cs="Tahoma"/>
                <w:i/>
                <w:iCs/>
                <w:sz w:val="20"/>
                <w:szCs w:val="20"/>
              </w:rPr>
              <w:t xml:space="preserve"> in </w:t>
            </w:r>
            <w:proofErr w:type="spellStart"/>
            <w:r w:rsidRPr="003008E9">
              <w:rPr>
                <w:rFonts w:cs="Tahoma"/>
                <w:i/>
                <w:iCs/>
                <w:sz w:val="20"/>
                <w:szCs w:val="20"/>
              </w:rPr>
              <w:t>materia</w:t>
            </w:r>
            <w:proofErr w:type="spellEnd"/>
            <w:r w:rsidRPr="003008E9">
              <w:rPr>
                <w:rFonts w:cs="Tahoma"/>
                <w:i/>
                <w:iCs/>
                <w:sz w:val="20"/>
                <w:szCs w:val="20"/>
              </w:rPr>
              <w:t xml:space="preserve"> </w:t>
            </w:r>
            <w:proofErr w:type="spellStart"/>
            <w:r w:rsidRPr="003008E9">
              <w:rPr>
                <w:rFonts w:cs="Tahoma"/>
                <w:i/>
                <w:iCs/>
                <w:sz w:val="20"/>
                <w:szCs w:val="20"/>
              </w:rPr>
              <w:t>sismica</w:t>
            </w:r>
            <w:proofErr w:type="spellEnd"/>
            <w:r w:rsidRPr="003008E9">
              <w:rPr>
                <w:rFonts w:cs="Tahoma"/>
                <w:i/>
                <w:iCs/>
                <w:sz w:val="20"/>
                <w:szCs w:val="20"/>
              </w:rPr>
              <w:t xml:space="preserve"> e con </w:t>
            </w:r>
            <w:proofErr w:type="spellStart"/>
            <w:r w:rsidRPr="003008E9">
              <w:rPr>
                <w:rFonts w:cs="Tahoma"/>
                <w:i/>
                <w:iCs/>
                <w:sz w:val="20"/>
                <w:szCs w:val="20"/>
              </w:rPr>
              <w:t>quella</w:t>
            </w:r>
            <w:proofErr w:type="spellEnd"/>
            <w:r w:rsidRPr="003008E9">
              <w:rPr>
                <w:rFonts w:cs="Tahoma"/>
                <w:i/>
                <w:iCs/>
                <w:sz w:val="20"/>
                <w:szCs w:val="20"/>
              </w:rPr>
              <w:t xml:space="preserve"> </w:t>
            </w:r>
            <w:proofErr w:type="spellStart"/>
            <w:r w:rsidRPr="003008E9">
              <w:rPr>
                <w:rFonts w:cs="Tahoma"/>
                <w:i/>
                <w:iCs/>
                <w:sz w:val="20"/>
                <w:szCs w:val="20"/>
              </w:rPr>
              <w:t>sul</w:t>
            </w:r>
            <w:proofErr w:type="spellEnd"/>
            <w:r w:rsidRPr="003008E9">
              <w:rPr>
                <w:rFonts w:cs="Tahoma"/>
                <w:i/>
                <w:iCs/>
                <w:sz w:val="20"/>
                <w:szCs w:val="20"/>
              </w:rPr>
              <w:t xml:space="preserve"> </w:t>
            </w:r>
            <w:proofErr w:type="spellStart"/>
            <w:r w:rsidRPr="003008E9">
              <w:rPr>
                <w:rFonts w:cs="Tahoma"/>
                <w:i/>
                <w:iCs/>
                <w:sz w:val="20"/>
                <w:szCs w:val="20"/>
              </w:rPr>
              <w:t>rendimento</w:t>
            </w:r>
            <w:proofErr w:type="spellEnd"/>
            <w:r w:rsidRPr="003008E9">
              <w:rPr>
                <w:rFonts w:cs="Tahoma"/>
                <w:i/>
                <w:iCs/>
                <w:sz w:val="20"/>
                <w:szCs w:val="20"/>
              </w:rPr>
              <w:t xml:space="preserve"> </w:t>
            </w:r>
            <w:proofErr w:type="spellStart"/>
            <w:r w:rsidRPr="003008E9">
              <w:rPr>
                <w:rFonts w:cs="Tahoma"/>
                <w:i/>
                <w:iCs/>
                <w:sz w:val="20"/>
                <w:szCs w:val="20"/>
              </w:rPr>
              <w:t>energetico</w:t>
            </w:r>
            <w:proofErr w:type="spellEnd"/>
            <w:r w:rsidRPr="003008E9">
              <w:rPr>
                <w:rFonts w:cs="Tahoma"/>
                <w:i/>
                <w:iCs/>
                <w:sz w:val="20"/>
                <w:szCs w:val="20"/>
              </w:rPr>
              <w:t xml:space="preserve"> </w:t>
            </w:r>
            <w:proofErr w:type="spellStart"/>
            <w:r w:rsidRPr="003008E9">
              <w:rPr>
                <w:rFonts w:cs="Tahoma"/>
                <w:i/>
                <w:iCs/>
                <w:sz w:val="20"/>
                <w:szCs w:val="20"/>
              </w:rPr>
              <w:t>nell'edilizia</w:t>
            </w:r>
            <w:proofErr w:type="spellEnd"/>
            <w:r w:rsidRPr="003008E9">
              <w:rPr>
                <w:rFonts w:cs="Tahoma"/>
                <w:i/>
                <w:iCs/>
                <w:sz w:val="20"/>
                <w:szCs w:val="20"/>
              </w:rPr>
              <w:t xml:space="preserve"> e che non vi è </w:t>
            </w:r>
            <w:proofErr w:type="spellStart"/>
            <w:r w:rsidRPr="003008E9">
              <w:rPr>
                <w:rFonts w:cs="Tahoma"/>
                <w:i/>
                <w:iCs/>
                <w:sz w:val="20"/>
                <w:szCs w:val="20"/>
              </w:rPr>
              <w:t>interessamento</w:t>
            </w:r>
            <w:proofErr w:type="spellEnd"/>
            <w:r w:rsidRPr="003008E9">
              <w:rPr>
                <w:rFonts w:cs="Tahoma"/>
                <w:i/>
                <w:iCs/>
                <w:sz w:val="20"/>
                <w:szCs w:val="20"/>
              </w:rPr>
              <w:t xml:space="preserve"> delle parti </w:t>
            </w:r>
            <w:proofErr w:type="spellStart"/>
            <w:r w:rsidRPr="003008E9">
              <w:rPr>
                <w:rFonts w:cs="Tahoma"/>
                <w:i/>
                <w:iCs/>
                <w:sz w:val="20"/>
                <w:szCs w:val="20"/>
              </w:rPr>
              <w:t>strutturali</w:t>
            </w:r>
            <w:proofErr w:type="spellEnd"/>
            <w:r w:rsidRPr="003008E9">
              <w:rPr>
                <w:rFonts w:cs="Tahoma"/>
                <w:i/>
                <w:iCs/>
                <w:sz w:val="20"/>
                <w:szCs w:val="20"/>
              </w:rPr>
              <w:t xml:space="preserve"> </w:t>
            </w:r>
            <w:proofErr w:type="spellStart"/>
            <w:r w:rsidRPr="003008E9">
              <w:rPr>
                <w:rFonts w:cs="Tahoma"/>
                <w:i/>
                <w:iCs/>
                <w:sz w:val="20"/>
                <w:szCs w:val="20"/>
              </w:rPr>
              <w:t>dell'edificio</w:t>
            </w:r>
            <w:proofErr w:type="spellEnd"/>
            <w:r w:rsidRPr="003008E9">
              <w:rPr>
                <w:rFonts w:cs="Tahoma"/>
                <w:i/>
                <w:iCs/>
                <w:sz w:val="20"/>
                <w:szCs w:val="20"/>
              </w:rPr>
              <w:t xml:space="preserve">; la comunicazione </w:t>
            </w:r>
            <w:proofErr w:type="spellStart"/>
            <w:r w:rsidRPr="003008E9">
              <w:rPr>
                <w:rFonts w:cs="Tahoma"/>
                <w:i/>
                <w:iCs/>
                <w:sz w:val="20"/>
                <w:szCs w:val="20"/>
              </w:rPr>
              <w:t>contiene</w:t>
            </w:r>
            <w:proofErr w:type="spellEnd"/>
            <w:r w:rsidRPr="003008E9">
              <w:rPr>
                <w:rFonts w:cs="Tahoma"/>
                <w:i/>
                <w:iCs/>
                <w:sz w:val="20"/>
                <w:szCs w:val="20"/>
              </w:rPr>
              <w:t xml:space="preserve">, </w:t>
            </w:r>
            <w:proofErr w:type="spellStart"/>
            <w:r w:rsidRPr="003008E9">
              <w:rPr>
                <w:rFonts w:cs="Tahoma"/>
                <w:i/>
                <w:iCs/>
                <w:sz w:val="20"/>
                <w:szCs w:val="20"/>
              </w:rPr>
              <w:t>altresì</w:t>
            </w:r>
            <w:proofErr w:type="spellEnd"/>
            <w:r w:rsidRPr="003008E9">
              <w:rPr>
                <w:rFonts w:cs="Tahoma"/>
                <w:i/>
                <w:iCs/>
                <w:sz w:val="20"/>
                <w:szCs w:val="20"/>
              </w:rPr>
              <w:t xml:space="preserve">, i </w:t>
            </w:r>
            <w:proofErr w:type="spellStart"/>
            <w:r w:rsidRPr="003008E9">
              <w:rPr>
                <w:rFonts w:cs="Tahoma"/>
                <w:i/>
                <w:iCs/>
                <w:sz w:val="20"/>
                <w:szCs w:val="20"/>
              </w:rPr>
              <w:t>dati</w:t>
            </w:r>
            <w:proofErr w:type="spellEnd"/>
            <w:r w:rsidRPr="003008E9">
              <w:rPr>
                <w:rFonts w:cs="Tahoma"/>
                <w:i/>
                <w:iCs/>
                <w:sz w:val="20"/>
                <w:szCs w:val="20"/>
              </w:rPr>
              <w:t xml:space="preserve"> </w:t>
            </w:r>
            <w:proofErr w:type="spellStart"/>
            <w:r w:rsidRPr="003008E9">
              <w:rPr>
                <w:rFonts w:cs="Tahoma"/>
                <w:i/>
                <w:iCs/>
                <w:sz w:val="20"/>
                <w:szCs w:val="20"/>
              </w:rPr>
              <w:t>identificativi</w:t>
            </w:r>
            <w:proofErr w:type="spellEnd"/>
            <w:r w:rsidRPr="003008E9">
              <w:rPr>
                <w:rFonts w:cs="Tahoma"/>
                <w:i/>
                <w:iCs/>
                <w:sz w:val="20"/>
                <w:szCs w:val="20"/>
              </w:rPr>
              <w:t xml:space="preserve"> </w:t>
            </w:r>
            <w:proofErr w:type="spellStart"/>
            <w:r w:rsidRPr="003008E9">
              <w:rPr>
                <w:rFonts w:cs="Tahoma"/>
                <w:i/>
                <w:iCs/>
                <w:sz w:val="20"/>
                <w:szCs w:val="20"/>
              </w:rPr>
              <w:t>dell'impresa</w:t>
            </w:r>
            <w:proofErr w:type="spellEnd"/>
            <w:r w:rsidRPr="003008E9">
              <w:rPr>
                <w:rFonts w:cs="Tahoma"/>
                <w:i/>
                <w:iCs/>
                <w:sz w:val="20"/>
                <w:szCs w:val="20"/>
              </w:rPr>
              <w:t xml:space="preserve"> alla quale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intende</w:t>
            </w:r>
            <w:proofErr w:type="spellEnd"/>
            <w:r w:rsidRPr="003008E9">
              <w:rPr>
                <w:rFonts w:cs="Tahoma"/>
                <w:i/>
                <w:iCs/>
                <w:sz w:val="20"/>
                <w:szCs w:val="20"/>
              </w:rPr>
              <w:t xml:space="preserve"> </w:t>
            </w:r>
            <w:proofErr w:type="spellStart"/>
            <w:r w:rsidRPr="003008E9">
              <w:rPr>
                <w:rFonts w:cs="Tahoma"/>
                <w:i/>
                <w:iCs/>
                <w:sz w:val="20"/>
                <w:szCs w:val="20"/>
              </w:rPr>
              <w:t>affidare</w:t>
            </w:r>
            <w:proofErr w:type="spellEnd"/>
            <w:r w:rsidRPr="003008E9">
              <w:rPr>
                <w:rFonts w:cs="Tahoma"/>
                <w:i/>
                <w:iCs/>
                <w:sz w:val="20"/>
                <w:szCs w:val="20"/>
              </w:rPr>
              <w:t xml:space="preserve"> la </w:t>
            </w:r>
            <w:proofErr w:type="spellStart"/>
            <w:r w:rsidRPr="003008E9">
              <w:rPr>
                <w:rFonts w:cs="Tahoma"/>
                <w:i/>
                <w:iCs/>
                <w:sz w:val="20"/>
                <w:szCs w:val="20"/>
              </w:rPr>
              <w:t>realizzazione</w:t>
            </w:r>
            <w:proofErr w:type="spellEnd"/>
            <w:r w:rsidRPr="003008E9">
              <w:rPr>
                <w:rFonts w:cs="Tahoma"/>
                <w:i/>
                <w:iCs/>
                <w:sz w:val="20"/>
                <w:szCs w:val="20"/>
              </w:rPr>
              <w:t xml:space="preserve"> dei </w:t>
            </w:r>
            <w:proofErr w:type="spellStart"/>
            <w:r w:rsidRPr="003008E9">
              <w:rPr>
                <w:rFonts w:cs="Tahoma"/>
                <w:i/>
                <w:iCs/>
                <w:sz w:val="20"/>
                <w:szCs w:val="20"/>
              </w:rPr>
              <w:t>lavori</w:t>
            </w:r>
            <w:proofErr w:type="spellEnd"/>
            <w:r w:rsidRPr="003008E9">
              <w:rPr>
                <w:rFonts w:cs="Tahoma"/>
                <w:i/>
                <w:iCs/>
                <w:sz w:val="20"/>
                <w:szCs w:val="20"/>
              </w:rPr>
              <w:t>.</w:t>
            </w:r>
          </w:p>
          <w:p w14:paraId="64BED2B1" w14:textId="77777777" w:rsidR="003008E9" w:rsidRPr="003008E9" w:rsidRDefault="003008E9" w:rsidP="00C63505">
            <w:pPr>
              <w:spacing w:before="60" w:after="60" w:line="326" w:lineRule="auto"/>
              <w:rPr>
                <w:rFonts w:cs="Tahoma"/>
                <w:i/>
                <w:iCs/>
                <w:sz w:val="20"/>
                <w:szCs w:val="20"/>
              </w:rPr>
            </w:pPr>
            <w:r w:rsidRPr="003008E9">
              <w:rPr>
                <w:rFonts w:cs="Tahoma"/>
                <w:i/>
                <w:iCs/>
                <w:sz w:val="20"/>
                <w:szCs w:val="20"/>
              </w:rPr>
              <w:t xml:space="preserve">3. Per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soggetti</w:t>
            </w:r>
            <w:proofErr w:type="spellEnd"/>
            <w:r w:rsidRPr="003008E9">
              <w:rPr>
                <w:rFonts w:cs="Tahoma"/>
                <w:i/>
                <w:iCs/>
                <w:sz w:val="20"/>
                <w:szCs w:val="20"/>
              </w:rPr>
              <w:t xml:space="preserve"> a CILA, </w:t>
            </w:r>
            <w:proofErr w:type="spellStart"/>
            <w:r w:rsidRPr="003008E9">
              <w:rPr>
                <w:rFonts w:cs="Tahoma"/>
                <w:i/>
                <w:iCs/>
                <w:sz w:val="20"/>
                <w:szCs w:val="20"/>
              </w:rPr>
              <w:t>ove</w:t>
            </w:r>
            <w:proofErr w:type="spellEnd"/>
            <w:r w:rsidRPr="003008E9">
              <w:rPr>
                <w:rFonts w:cs="Tahoma"/>
                <w:i/>
                <w:iCs/>
                <w:sz w:val="20"/>
                <w:szCs w:val="20"/>
              </w:rPr>
              <w:t xml:space="preserve"> la comunicazione di fine </w:t>
            </w:r>
            <w:proofErr w:type="spellStart"/>
            <w:r w:rsidRPr="003008E9">
              <w:rPr>
                <w:rFonts w:cs="Tahoma"/>
                <w:i/>
                <w:iCs/>
                <w:sz w:val="20"/>
                <w:szCs w:val="20"/>
              </w:rPr>
              <w:t>lavori</w:t>
            </w:r>
            <w:proofErr w:type="spellEnd"/>
            <w:r w:rsidRPr="003008E9">
              <w:rPr>
                <w:rFonts w:cs="Tahoma"/>
                <w:i/>
                <w:iCs/>
                <w:sz w:val="20"/>
                <w:szCs w:val="20"/>
              </w:rPr>
              <w:t xml:space="preserve"> sia </w:t>
            </w:r>
            <w:proofErr w:type="spellStart"/>
            <w:r w:rsidRPr="003008E9">
              <w:rPr>
                <w:rFonts w:cs="Tahoma"/>
                <w:i/>
                <w:iCs/>
                <w:sz w:val="20"/>
                <w:szCs w:val="20"/>
              </w:rPr>
              <w:t>accompagnata</w:t>
            </w:r>
            <w:proofErr w:type="spellEnd"/>
            <w:r w:rsidRPr="003008E9">
              <w:rPr>
                <w:rFonts w:cs="Tahoma"/>
                <w:i/>
                <w:iCs/>
                <w:sz w:val="20"/>
                <w:szCs w:val="20"/>
              </w:rPr>
              <w:t xml:space="preserve"> dalla </w:t>
            </w:r>
            <w:proofErr w:type="spellStart"/>
            <w:r w:rsidRPr="003008E9">
              <w:rPr>
                <w:rFonts w:cs="Tahoma"/>
                <w:i/>
                <w:iCs/>
                <w:sz w:val="20"/>
                <w:szCs w:val="20"/>
              </w:rPr>
              <w:t>prescritta</w:t>
            </w:r>
            <w:proofErr w:type="spellEnd"/>
            <w:r w:rsidRPr="003008E9">
              <w:rPr>
                <w:rFonts w:cs="Tahoma"/>
                <w:i/>
                <w:iCs/>
                <w:sz w:val="20"/>
                <w:szCs w:val="20"/>
              </w:rPr>
              <w:t xml:space="preserve"> </w:t>
            </w:r>
            <w:proofErr w:type="spellStart"/>
            <w:r w:rsidRPr="003008E9">
              <w:rPr>
                <w:rFonts w:cs="Tahoma"/>
                <w:i/>
                <w:iCs/>
                <w:sz w:val="20"/>
                <w:szCs w:val="20"/>
              </w:rPr>
              <w:t>documentazione</w:t>
            </w:r>
            <w:proofErr w:type="spellEnd"/>
            <w:r w:rsidRPr="003008E9">
              <w:rPr>
                <w:rFonts w:cs="Tahoma"/>
                <w:i/>
                <w:iCs/>
                <w:sz w:val="20"/>
                <w:szCs w:val="20"/>
              </w:rPr>
              <w:t xml:space="preserve"> per la </w:t>
            </w:r>
            <w:proofErr w:type="spellStart"/>
            <w:r w:rsidRPr="003008E9">
              <w:rPr>
                <w:rFonts w:cs="Tahoma"/>
                <w:i/>
                <w:iCs/>
                <w:sz w:val="20"/>
                <w:szCs w:val="20"/>
              </w:rPr>
              <w:t>variazione</w:t>
            </w:r>
            <w:proofErr w:type="spellEnd"/>
            <w:r w:rsidRPr="003008E9">
              <w:rPr>
                <w:rFonts w:cs="Tahoma"/>
                <w:i/>
                <w:iCs/>
                <w:sz w:val="20"/>
                <w:szCs w:val="20"/>
              </w:rPr>
              <w:t xml:space="preserve"> </w:t>
            </w:r>
            <w:proofErr w:type="spellStart"/>
            <w:r w:rsidRPr="003008E9">
              <w:rPr>
                <w:rFonts w:cs="Tahoma"/>
                <w:i/>
                <w:iCs/>
                <w:sz w:val="20"/>
                <w:szCs w:val="20"/>
              </w:rPr>
              <w:t>catastale</w:t>
            </w:r>
            <w:proofErr w:type="spellEnd"/>
            <w:r w:rsidRPr="003008E9">
              <w:rPr>
                <w:rFonts w:cs="Tahoma"/>
                <w:i/>
                <w:iCs/>
                <w:sz w:val="20"/>
                <w:szCs w:val="20"/>
              </w:rPr>
              <w:t xml:space="preserve">, </w:t>
            </w:r>
            <w:proofErr w:type="spellStart"/>
            <w:r w:rsidRPr="003008E9">
              <w:rPr>
                <w:rFonts w:cs="Tahoma"/>
                <w:i/>
                <w:iCs/>
                <w:sz w:val="20"/>
                <w:szCs w:val="20"/>
              </w:rPr>
              <w:t>quest'ultima</w:t>
            </w:r>
            <w:proofErr w:type="spellEnd"/>
            <w:r w:rsidRPr="003008E9">
              <w:rPr>
                <w:rFonts w:cs="Tahoma"/>
                <w:i/>
                <w:iCs/>
                <w:sz w:val="20"/>
                <w:szCs w:val="20"/>
              </w:rPr>
              <w:t xml:space="preserve"> è </w:t>
            </w:r>
            <w:proofErr w:type="spellStart"/>
            <w:r w:rsidRPr="003008E9">
              <w:rPr>
                <w:rFonts w:cs="Tahoma"/>
                <w:i/>
                <w:iCs/>
                <w:sz w:val="20"/>
                <w:szCs w:val="20"/>
              </w:rPr>
              <w:t>tempestivamente</w:t>
            </w:r>
            <w:proofErr w:type="spellEnd"/>
            <w:r w:rsidRPr="003008E9">
              <w:rPr>
                <w:rFonts w:cs="Tahoma"/>
                <w:i/>
                <w:iCs/>
                <w:sz w:val="20"/>
                <w:szCs w:val="20"/>
              </w:rPr>
              <w:t xml:space="preserve"> </w:t>
            </w:r>
            <w:proofErr w:type="spellStart"/>
            <w:r w:rsidRPr="003008E9">
              <w:rPr>
                <w:rFonts w:cs="Tahoma"/>
                <w:i/>
                <w:iCs/>
                <w:sz w:val="20"/>
                <w:szCs w:val="20"/>
              </w:rPr>
              <w:t>inoltrata</w:t>
            </w:r>
            <w:proofErr w:type="spellEnd"/>
            <w:r w:rsidRPr="003008E9">
              <w:rPr>
                <w:rFonts w:cs="Tahoma"/>
                <w:i/>
                <w:iCs/>
                <w:sz w:val="20"/>
                <w:szCs w:val="20"/>
              </w:rPr>
              <w:t xml:space="preserve"> da parte </w:t>
            </w:r>
            <w:proofErr w:type="spellStart"/>
            <w:r w:rsidRPr="003008E9">
              <w:rPr>
                <w:rFonts w:cs="Tahoma"/>
                <w:i/>
                <w:iCs/>
                <w:sz w:val="20"/>
                <w:szCs w:val="20"/>
              </w:rPr>
              <w:t>dell'amministrazione</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 xml:space="preserve"> ai </w:t>
            </w:r>
            <w:proofErr w:type="spellStart"/>
            <w:r w:rsidRPr="003008E9">
              <w:rPr>
                <w:rFonts w:cs="Tahoma"/>
                <w:i/>
                <w:iCs/>
                <w:sz w:val="20"/>
                <w:szCs w:val="20"/>
              </w:rPr>
              <w:t>competenti</w:t>
            </w:r>
            <w:proofErr w:type="spellEnd"/>
            <w:r w:rsidRPr="003008E9">
              <w:rPr>
                <w:rFonts w:cs="Tahoma"/>
                <w:i/>
                <w:iCs/>
                <w:sz w:val="20"/>
                <w:szCs w:val="20"/>
              </w:rPr>
              <w:t xml:space="preserve"> </w:t>
            </w:r>
            <w:proofErr w:type="spellStart"/>
            <w:r w:rsidRPr="003008E9">
              <w:rPr>
                <w:rFonts w:cs="Tahoma"/>
                <w:i/>
                <w:iCs/>
                <w:sz w:val="20"/>
                <w:szCs w:val="20"/>
              </w:rPr>
              <w:t>uffici</w:t>
            </w:r>
            <w:proofErr w:type="spellEnd"/>
            <w:r w:rsidRPr="003008E9">
              <w:rPr>
                <w:rFonts w:cs="Tahoma"/>
                <w:i/>
                <w:iCs/>
                <w:sz w:val="20"/>
                <w:szCs w:val="20"/>
              </w:rPr>
              <w:t xml:space="preserve"> </w:t>
            </w:r>
            <w:proofErr w:type="spellStart"/>
            <w:r w:rsidRPr="003008E9">
              <w:rPr>
                <w:rFonts w:cs="Tahoma"/>
                <w:i/>
                <w:iCs/>
                <w:sz w:val="20"/>
                <w:szCs w:val="20"/>
              </w:rPr>
              <w:t>dell'Agenzia</w:t>
            </w:r>
            <w:proofErr w:type="spellEnd"/>
            <w:r w:rsidRPr="003008E9">
              <w:rPr>
                <w:rFonts w:cs="Tahoma"/>
                <w:i/>
                <w:iCs/>
                <w:sz w:val="20"/>
                <w:szCs w:val="20"/>
              </w:rPr>
              <w:t xml:space="preserve"> delle </w:t>
            </w:r>
            <w:proofErr w:type="spellStart"/>
            <w:r w:rsidRPr="003008E9">
              <w:rPr>
                <w:rFonts w:cs="Tahoma"/>
                <w:i/>
                <w:iCs/>
                <w:sz w:val="20"/>
                <w:szCs w:val="20"/>
              </w:rPr>
              <w:t>entrate</w:t>
            </w:r>
            <w:proofErr w:type="spellEnd"/>
            <w:r w:rsidRPr="003008E9">
              <w:rPr>
                <w:rFonts w:cs="Tahoma"/>
                <w:i/>
                <w:iCs/>
                <w:sz w:val="20"/>
                <w:szCs w:val="20"/>
              </w:rPr>
              <w:t>.</w:t>
            </w:r>
          </w:p>
          <w:p w14:paraId="07A5C545" w14:textId="77777777" w:rsidR="003008E9" w:rsidRPr="003008E9" w:rsidRDefault="003008E9" w:rsidP="00C63505">
            <w:pPr>
              <w:spacing w:before="60" w:after="60" w:line="326" w:lineRule="auto"/>
              <w:rPr>
                <w:rFonts w:cs="Tahoma"/>
                <w:i/>
                <w:iCs/>
                <w:sz w:val="20"/>
                <w:szCs w:val="20"/>
              </w:rPr>
            </w:pPr>
            <w:r w:rsidRPr="003008E9">
              <w:rPr>
                <w:rFonts w:cs="Tahoma"/>
                <w:i/>
                <w:iCs/>
                <w:sz w:val="20"/>
                <w:szCs w:val="20"/>
              </w:rPr>
              <w:t xml:space="preserve">4. Le </w:t>
            </w:r>
            <w:proofErr w:type="spellStart"/>
            <w:r w:rsidRPr="003008E9">
              <w:rPr>
                <w:rFonts w:cs="Tahoma"/>
                <w:i/>
                <w:iCs/>
                <w:sz w:val="20"/>
                <w:szCs w:val="20"/>
              </w:rPr>
              <w:t>regioni</w:t>
            </w:r>
            <w:proofErr w:type="spellEnd"/>
            <w:r w:rsidRPr="003008E9">
              <w:rPr>
                <w:rFonts w:cs="Tahoma"/>
                <w:i/>
                <w:iCs/>
                <w:sz w:val="20"/>
                <w:szCs w:val="20"/>
              </w:rPr>
              <w:t xml:space="preserve"> a statuto </w:t>
            </w:r>
            <w:proofErr w:type="spellStart"/>
            <w:r w:rsidRPr="003008E9">
              <w:rPr>
                <w:rFonts w:cs="Tahoma"/>
                <w:i/>
                <w:iCs/>
                <w:sz w:val="20"/>
                <w:szCs w:val="20"/>
              </w:rPr>
              <w:t>ordinario</w:t>
            </w:r>
            <w:proofErr w:type="spellEnd"/>
            <w:r w:rsidRPr="003008E9">
              <w:rPr>
                <w:rFonts w:cs="Tahoma"/>
                <w:i/>
                <w:iCs/>
                <w:sz w:val="20"/>
                <w:szCs w:val="20"/>
              </w:rPr>
              <w:t>:</w:t>
            </w:r>
          </w:p>
          <w:p w14:paraId="7D8D89EE" w14:textId="77777777" w:rsidR="003008E9" w:rsidRPr="003008E9" w:rsidRDefault="003008E9" w:rsidP="00C63505">
            <w:pPr>
              <w:spacing w:before="60" w:after="60" w:line="326" w:lineRule="auto"/>
              <w:rPr>
                <w:rFonts w:cs="Tahoma"/>
                <w:i/>
                <w:iCs/>
                <w:sz w:val="20"/>
                <w:szCs w:val="20"/>
              </w:rPr>
            </w:pPr>
            <w:r w:rsidRPr="003008E9">
              <w:rPr>
                <w:rFonts w:cs="Tahoma"/>
                <w:i/>
                <w:iCs/>
                <w:sz w:val="20"/>
                <w:szCs w:val="20"/>
              </w:rPr>
              <w:t xml:space="preserve">a)   </w:t>
            </w:r>
            <w:proofErr w:type="spellStart"/>
            <w:r w:rsidRPr="003008E9">
              <w:rPr>
                <w:rFonts w:cs="Tahoma"/>
                <w:i/>
                <w:iCs/>
                <w:sz w:val="20"/>
                <w:szCs w:val="20"/>
              </w:rPr>
              <w:t>possono</w:t>
            </w:r>
            <w:proofErr w:type="spellEnd"/>
            <w:r w:rsidRPr="003008E9">
              <w:rPr>
                <w:rFonts w:cs="Tahoma"/>
                <w:i/>
                <w:iCs/>
                <w:sz w:val="20"/>
                <w:szCs w:val="20"/>
              </w:rPr>
              <w:t xml:space="preserve"> </w:t>
            </w:r>
            <w:proofErr w:type="spellStart"/>
            <w:r w:rsidRPr="003008E9">
              <w:rPr>
                <w:rFonts w:cs="Tahoma"/>
                <w:i/>
                <w:iCs/>
                <w:sz w:val="20"/>
                <w:szCs w:val="20"/>
              </w:rPr>
              <w:t>estendere</w:t>
            </w:r>
            <w:proofErr w:type="spellEnd"/>
            <w:r w:rsidRPr="003008E9">
              <w:rPr>
                <w:rFonts w:cs="Tahoma"/>
                <w:i/>
                <w:iCs/>
                <w:sz w:val="20"/>
                <w:szCs w:val="20"/>
              </w:rPr>
              <w:t xml:space="preserve"> la </w:t>
            </w:r>
            <w:proofErr w:type="spellStart"/>
            <w:r w:rsidRPr="003008E9">
              <w:rPr>
                <w:rFonts w:cs="Tahoma"/>
                <w:i/>
                <w:iCs/>
                <w:sz w:val="20"/>
                <w:szCs w:val="20"/>
              </w:rPr>
              <w:t>disciplina</w:t>
            </w:r>
            <w:proofErr w:type="spellEnd"/>
            <w:r w:rsidRPr="003008E9">
              <w:rPr>
                <w:rFonts w:cs="Tahoma"/>
                <w:i/>
                <w:iCs/>
                <w:sz w:val="20"/>
                <w:szCs w:val="20"/>
              </w:rPr>
              <w:t xml:space="preserve"> di cui al presente </w:t>
            </w:r>
            <w:proofErr w:type="spellStart"/>
            <w:r w:rsidRPr="003008E9">
              <w:rPr>
                <w:rFonts w:cs="Tahoma"/>
                <w:i/>
                <w:iCs/>
                <w:sz w:val="20"/>
                <w:szCs w:val="20"/>
              </w:rPr>
              <w:t>articolo</w:t>
            </w:r>
            <w:proofErr w:type="spellEnd"/>
            <w:r w:rsidRPr="003008E9">
              <w:rPr>
                <w:rFonts w:cs="Tahoma"/>
                <w:i/>
                <w:iCs/>
                <w:sz w:val="20"/>
                <w:szCs w:val="20"/>
              </w:rPr>
              <w:t xml:space="preserve"> </w:t>
            </w:r>
            <w:proofErr w:type="gramStart"/>
            <w:r w:rsidRPr="003008E9">
              <w:rPr>
                <w:rFonts w:cs="Tahoma"/>
                <w:i/>
                <w:iCs/>
                <w:sz w:val="20"/>
                <w:szCs w:val="20"/>
              </w:rPr>
              <w:t>a</w:t>
            </w:r>
            <w:proofErr w:type="gram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edilizi</w:t>
            </w:r>
            <w:proofErr w:type="spellEnd"/>
            <w:r w:rsidRPr="003008E9">
              <w:rPr>
                <w:rFonts w:cs="Tahoma"/>
                <w:i/>
                <w:iCs/>
                <w:sz w:val="20"/>
                <w:szCs w:val="20"/>
              </w:rPr>
              <w:t xml:space="preserve"> </w:t>
            </w:r>
            <w:proofErr w:type="spellStart"/>
            <w:r w:rsidRPr="003008E9">
              <w:rPr>
                <w:rFonts w:cs="Tahoma"/>
                <w:i/>
                <w:iCs/>
                <w:sz w:val="20"/>
                <w:szCs w:val="20"/>
              </w:rPr>
              <w:t>ulteriori</w:t>
            </w:r>
            <w:proofErr w:type="spellEnd"/>
            <w:r w:rsidRPr="003008E9">
              <w:rPr>
                <w:rFonts w:cs="Tahoma"/>
                <w:i/>
                <w:iCs/>
                <w:sz w:val="20"/>
                <w:szCs w:val="20"/>
              </w:rPr>
              <w:t xml:space="preserve"> rispetto a </w:t>
            </w:r>
            <w:proofErr w:type="spellStart"/>
            <w:r w:rsidRPr="003008E9">
              <w:rPr>
                <w:rFonts w:cs="Tahoma"/>
                <w:i/>
                <w:iCs/>
                <w:sz w:val="20"/>
                <w:szCs w:val="20"/>
              </w:rPr>
              <w:t>quelli</w:t>
            </w:r>
            <w:proofErr w:type="spellEnd"/>
            <w:r w:rsidRPr="003008E9">
              <w:rPr>
                <w:rFonts w:cs="Tahoma"/>
                <w:i/>
                <w:iCs/>
                <w:sz w:val="20"/>
                <w:szCs w:val="20"/>
              </w:rPr>
              <w:t xml:space="preserve"> </w:t>
            </w:r>
            <w:proofErr w:type="spellStart"/>
            <w:r w:rsidRPr="003008E9">
              <w:rPr>
                <w:rFonts w:cs="Tahoma"/>
                <w:i/>
                <w:iCs/>
                <w:sz w:val="20"/>
                <w:szCs w:val="20"/>
              </w:rPr>
              <w:t>previsti</w:t>
            </w:r>
            <w:proofErr w:type="spellEnd"/>
            <w:r w:rsidRPr="003008E9">
              <w:rPr>
                <w:rFonts w:cs="Tahoma"/>
                <w:i/>
                <w:iCs/>
                <w:sz w:val="20"/>
                <w:szCs w:val="20"/>
              </w:rPr>
              <w:t xml:space="preserve"> dal comma 1;</w:t>
            </w:r>
          </w:p>
          <w:p w14:paraId="39F1738F" w14:textId="77777777" w:rsidR="003008E9" w:rsidRPr="003008E9" w:rsidRDefault="003008E9" w:rsidP="00C63505">
            <w:pPr>
              <w:spacing w:before="60" w:after="60" w:line="326" w:lineRule="auto"/>
              <w:rPr>
                <w:rFonts w:cs="Tahoma"/>
                <w:i/>
                <w:iCs/>
                <w:sz w:val="20"/>
                <w:szCs w:val="20"/>
              </w:rPr>
            </w:pPr>
            <w:r w:rsidRPr="003008E9">
              <w:rPr>
                <w:rFonts w:cs="Tahoma"/>
                <w:i/>
                <w:iCs/>
                <w:sz w:val="20"/>
                <w:szCs w:val="20"/>
              </w:rPr>
              <w:t xml:space="preserve">b)  </w:t>
            </w:r>
            <w:proofErr w:type="spellStart"/>
            <w:r w:rsidRPr="003008E9">
              <w:rPr>
                <w:rFonts w:cs="Tahoma"/>
                <w:i/>
                <w:iCs/>
                <w:sz w:val="20"/>
                <w:szCs w:val="20"/>
              </w:rPr>
              <w:t>disciplinano</w:t>
            </w:r>
            <w:proofErr w:type="spellEnd"/>
            <w:r w:rsidRPr="003008E9">
              <w:rPr>
                <w:rFonts w:cs="Tahoma"/>
                <w:i/>
                <w:iCs/>
                <w:sz w:val="20"/>
                <w:szCs w:val="20"/>
              </w:rPr>
              <w:t xml:space="preserve"> le modalità di </w:t>
            </w:r>
            <w:proofErr w:type="spellStart"/>
            <w:r w:rsidRPr="003008E9">
              <w:rPr>
                <w:rFonts w:cs="Tahoma"/>
                <w:i/>
                <w:iCs/>
                <w:sz w:val="20"/>
                <w:szCs w:val="20"/>
              </w:rPr>
              <w:t>effettuazione</w:t>
            </w:r>
            <w:proofErr w:type="spellEnd"/>
            <w:r w:rsidRPr="003008E9">
              <w:rPr>
                <w:rFonts w:cs="Tahoma"/>
                <w:i/>
                <w:iCs/>
                <w:sz w:val="20"/>
                <w:szCs w:val="20"/>
              </w:rPr>
              <w:t xml:space="preserve"> dei </w:t>
            </w:r>
            <w:proofErr w:type="spellStart"/>
            <w:r w:rsidRPr="003008E9">
              <w:rPr>
                <w:rFonts w:cs="Tahoma"/>
                <w:i/>
                <w:iCs/>
                <w:sz w:val="20"/>
                <w:szCs w:val="20"/>
              </w:rPr>
              <w:t>controlli</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a </w:t>
            </w:r>
            <w:proofErr w:type="spellStart"/>
            <w:r w:rsidRPr="003008E9">
              <w:rPr>
                <w:rFonts w:cs="Tahoma"/>
                <w:i/>
                <w:iCs/>
                <w:sz w:val="20"/>
                <w:szCs w:val="20"/>
              </w:rPr>
              <w:t>campione</w:t>
            </w:r>
            <w:proofErr w:type="spellEnd"/>
            <w:r w:rsidRPr="003008E9">
              <w:rPr>
                <w:rFonts w:cs="Tahoma"/>
                <w:i/>
                <w:iCs/>
                <w:sz w:val="20"/>
                <w:szCs w:val="20"/>
              </w:rPr>
              <w:t xml:space="preserve"> e </w:t>
            </w:r>
            <w:proofErr w:type="spellStart"/>
            <w:r w:rsidRPr="003008E9">
              <w:rPr>
                <w:rFonts w:cs="Tahoma"/>
                <w:i/>
                <w:iCs/>
                <w:sz w:val="20"/>
                <w:szCs w:val="20"/>
              </w:rPr>
              <w:t>prevedendo</w:t>
            </w:r>
            <w:proofErr w:type="spellEnd"/>
            <w:r w:rsidRPr="003008E9">
              <w:rPr>
                <w:rFonts w:cs="Tahoma"/>
                <w:i/>
                <w:iCs/>
                <w:sz w:val="20"/>
                <w:szCs w:val="20"/>
              </w:rPr>
              <w:t xml:space="preserve"> </w:t>
            </w:r>
            <w:proofErr w:type="spellStart"/>
            <w:r w:rsidRPr="003008E9">
              <w:rPr>
                <w:rFonts w:cs="Tahoma"/>
                <w:i/>
                <w:iCs/>
                <w:sz w:val="20"/>
                <w:szCs w:val="20"/>
              </w:rPr>
              <w:t>sopralluoghi</w:t>
            </w:r>
            <w:proofErr w:type="spellEnd"/>
            <w:r w:rsidRPr="003008E9">
              <w:rPr>
                <w:rFonts w:cs="Tahoma"/>
                <w:i/>
                <w:iCs/>
                <w:sz w:val="20"/>
                <w:szCs w:val="20"/>
              </w:rPr>
              <w:t xml:space="preserve"> in loco.</w:t>
            </w:r>
          </w:p>
          <w:p w14:paraId="7EEB17C7" w14:textId="77777777" w:rsidR="003008E9" w:rsidRPr="003008E9" w:rsidRDefault="003008E9" w:rsidP="00C63505">
            <w:pPr>
              <w:spacing w:before="60" w:after="60" w:line="326" w:lineRule="auto"/>
              <w:rPr>
                <w:rFonts w:cs="Tahoma"/>
                <w:sz w:val="20"/>
                <w:szCs w:val="20"/>
              </w:rPr>
            </w:pPr>
            <w:r w:rsidRPr="003008E9">
              <w:rPr>
                <w:rFonts w:cs="Tahoma"/>
                <w:i/>
                <w:iCs/>
                <w:sz w:val="20"/>
                <w:szCs w:val="20"/>
              </w:rPr>
              <w:t xml:space="preserve">5. La </w:t>
            </w:r>
            <w:proofErr w:type="spellStart"/>
            <w:r w:rsidRPr="003008E9">
              <w:rPr>
                <w:rFonts w:cs="Tahoma"/>
                <w:i/>
                <w:iCs/>
                <w:sz w:val="20"/>
                <w:szCs w:val="20"/>
              </w:rPr>
              <w:t>mancata</w:t>
            </w:r>
            <w:proofErr w:type="spellEnd"/>
            <w:r w:rsidRPr="003008E9">
              <w:rPr>
                <w:rFonts w:cs="Tahoma"/>
                <w:i/>
                <w:iCs/>
                <w:sz w:val="20"/>
                <w:szCs w:val="20"/>
              </w:rPr>
              <w:t xml:space="preserve"> comunicazione </w:t>
            </w:r>
            <w:proofErr w:type="spellStart"/>
            <w:r w:rsidRPr="003008E9">
              <w:rPr>
                <w:rFonts w:cs="Tahoma"/>
                <w:i/>
                <w:iCs/>
                <w:sz w:val="20"/>
                <w:szCs w:val="20"/>
              </w:rPr>
              <w:t>asseverata</w:t>
            </w:r>
            <w:proofErr w:type="spellEnd"/>
            <w:r w:rsidRPr="003008E9">
              <w:rPr>
                <w:rFonts w:cs="Tahoma"/>
                <w:i/>
                <w:iCs/>
                <w:sz w:val="20"/>
                <w:szCs w:val="20"/>
              </w:rPr>
              <w:t xml:space="preserve"> </w:t>
            </w:r>
            <w:proofErr w:type="spellStart"/>
            <w:r w:rsidRPr="003008E9">
              <w:rPr>
                <w:rFonts w:cs="Tahoma"/>
                <w:i/>
                <w:iCs/>
                <w:sz w:val="20"/>
                <w:szCs w:val="20"/>
              </w:rPr>
              <w:t>dell'inizio</w:t>
            </w:r>
            <w:proofErr w:type="spellEnd"/>
            <w:r w:rsidRPr="003008E9">
              <w:rPr>
                <w:rFonts w:cs="Tahoma"/>
                <w:i/>
                <w:iCs/>
                <w:sz w:val="20"/>
                <w:szCs w:val="20"/>
              </w:rPr>
              <w:t xml:space="preserve"> dei </w:t>
            </w:r>
            <w:proofErr w:type="spellStart"/>
            <w:r w:rsidRPr="003008E9">
              <w:rPr>
                <w:rFonts w:cs="Tahoma"/>
                <w:i/>
                <w:iCs/>
                <w:sz w:val="20"/>
                <w:szCs w:val="20"/>
              </w:rPr>
              <w:t>lavori</w:t>
            </w:r>
            <w:proofErr w:type="spellEnd"/>
            <w:r w:rsidRPr="003008E9">
              <w:rPr>
                <w:rFonts w:cs="Tahoma"/>
                <w:i/>
                <w:iCs/>
                <w:sz w:val="20"/>
                <w:szCs w:val="20"/>
              </w:rPr>
              <w:t xml:space="preserve"> </w:t>
            </w:r>
            <w:proofErr w:type="spellStart"/>
            <w:r w:rsidRPr="003008E9">
              <w:rPr>
                <w:rFonts w:cs="Tahoma"/>
                <w:i/>
                <w:iCs/>
                <w:sz w:val="20"/>
                <w:szCs w:val="20"/>
              </w:rPr>
              <w:t>comporta</w:t>
            </w:r>
            <w:proofErr w:type="spellEnd"/>
            <w:r w:rsidRPr="003008E9">
              <w:rPr>
                <w:rFonts w:cs="Tahoma"/>
                <w:i/>
                <w:iCs/>
                <w:sz w:val="20"/>
                <w:szCs w:val="20"/>
              </w:rPr>
              <w:t xml:space="preserve"> la </w:t>
            </w:r>
            <w:proofErr w:type="spellStart"/>
            <w:r w:rsidRPr="003008E9">
              <w:rPr>
                <w:rFonts w:cs="Tahoma"/>
                <w:i/>
                <w:iCs/>
                <w:sz w:val="20"/>
                <w:szCs w:val="20"/>
              </w:rPr>
              <w:t>sanzione</w:t>
            </w:r>
            <w:proofErr w:type="spellEnd"/>
            <w:r w:rsidRPr="003008E9">
              <w:rPr>
                <w:rFonts w:cs="Tahoma"/>
                <w:i/>
                <w:iCs/>
                <w:sz w:val="20"/>
                <w:szCs w:val="20"/>
              </w:rPr>
              <w:t xml:space="preserve"> </w:t>
            </w:r>
            <w:proofErr w:type="spellStart"/>
            <w:r w:rsidRPr="003008E9">
              <w:rPr>
                <w:rFonts w:cs="Tahoma"/>
                <w:i/>
                <w:iCs/>
                <w:sz w:val="20"/>
                <w:szCs w:val="20"/>
              </w:rPr>
              <w:t>pecuniaria</w:t>
            </w:r>
            <w:proofErr w:type="spellEnd"/>
            <w:r w:rsidRPr="003008E9">
              <w:rPr>
                <w:rFonts w:cs="Tahoma"/>
                <w:i/>
                <w:iCs/>
                <w:sz w:val="20"/>
                <w:szCs w:val="20"/>
              </w:rPr>
              <w:t xml:space="preserve"> pari a 1.000 euro. Tale </w:t>
            </w:r>
            <w:proofErr w:type="spellStart"/>
            <w:r w:rsidRPr="003008E9">
              <w:rPr>
                <w:rFonts w:cs="Tahoma"/>
                <w:i/>
                <w:iCs/>
                <w:sz w:val="20"/>
                <w:szCs w:val="20"/>
              </w:rPr>
              <w:t>sanzione</w:t>
            </w:r>
            <w:proofErr w:type="spellEnd"/>
            <w:r w:rsidRPr="003008E9">
              <w:rPr>
                <w:rFonts w:cs="Tahoma"/>
                <w:i/>
                <w:iCs/>
                <w:sz w:val="20"/>
                <w:szCs w:val="20"/>
              </w:rPr>
              <w:t xml:space="preserve"> è </w:t>
            </w:r>
            <w:proofErr w:type="spellStart"/>
            <w:r w:rsidRPr="003008E9">
              <w:rPr>
                <w:rFonts w:cs="Tahoma"/>
                <w:i/>
                <w:iCs/>
                <w:sz w:val="20"/>
                <w:szCs w:val="20"/>
              </w:rPr>
              <w:t>ridotta</w:t>
            </w:r>
            <w:proofErr w:type="spellEnd"/>
            <w:r w:rsidRPr="003008E9">
              <w:rPr>
                <w:rFonts w:cs="Tahoma"/>
                <w:i/>
                <w:iCs/>
                <w:sz w:val="20"/>
                <w:szCs w:val="20"/>
              </w:rPr>
              <w:t xml:space="preserve"> di due </w:t>
            </w:r>
            <w:proofErr w:type="spellStart"/>
            <w:r w:rsidRPr="003008E9">
              <w:rPr>
                <w:rFonts w:cs="Tahoma"/>
                <w:i/>
                <w:iCs/>
                <w:sz w:val="20"/>
                <w:szCs w:val="20"/>
              </w:rPr>
              <w:t>terzi</w:t>
            </w:r>
            <w:proofErr w:type="spellEnd"/>
            <w:r w:rsidRPr="003008E9">
              <w:rPr>
                <w:rFonts w:cs="Tahoma"/>
                <w:i/>
                <w:iCs/>
                <w:sz w:val="20"/>
                <w:szCs w:val="20"/>
              </w:rPr>
              <w:t xml:space="preserve"> se la comunicazione è </w:t>
            </w:r>
            <w:proofErr w:type="spellStart"/>
            <w:r w:rsidRPr="003008E9">
              <w:rPr>
                <w:rFonts w:cs="Tahoma"/>
                <w:i/>
                <w:iCs/>
                <w:sz w:val="20"/>
                <w:szCs w:val="20"/>
              </w:rPr>
              <w:t>effettuata</w:t>
            </w:r>
            <w:proofErr w:type="spellEnd"/>
            <w:r w:rsidRPr="003008E9">
              <w:rPr>
                <w:rFonts w:cs="Tahoma"/>
                <w:i/>
                <w:iCs/>
                <w:sz w:val="20"/>
                <w:szCs w:val="20"/>
              </w:rPr>
              <w:t xml:space="preserve"> </w:t>
            </w:r>
            <w:proofErr w:type="spellStart"/>
            <w:r w:rsidRPr="003008E9">
              <w:rPr>
                <w:rFonts w:cs="Tahoma"/>
                <w:i/>
                <w:iCs/>
                <w:sz w:val="20"/>
                <w:szCs w:val="20"/>
              </w:rPr>
              <w:t>spontaneamente</w:t>
            </w:r>
            <w:proofErr w:type="spellEnd"/>
            <w:r w:rsidRPr="003008E9">
              <w:rPr>
                <w:rFonts w:cs="Tahoma"/>
                <w:i/>
                <w:iCs/>
                <w:sz w:val="20"/>
                <w:szCs w:val="20"/>
              </w:rPr>
              <w:t xml:space="preserve"> </w:t>
            </w:r>
            <w:proofErr w:type="spellStart"/>
            <w:r w:rsidRPr="003008E9">
              <w:rPr>
                <w:rFonts w:cs="Tahoma"/>
                <w:i/>
                <w:iCs/>
                <w:sz w:val="20"/>
                <w:szCs w:val="20"/>
              </w:rPr>
              <w:t>quando</w:t>
            </w:r>
            <w:proofErr w:type="spellEnd"/>
            <w:r w:rsidRPr="003008E9">
              <w:rPr>
                <w:rFonts w:cs="Tahoma"/>
                <w:i/>
                <w:iCs/>
                <w:sz w:val="20"/>
                <w:szCs w:val="20"/>
              </w:rPr>
              <w:t xml:space="preserve"> </w:t>
            </w:r>
            <w:proofErr w:type="spellStart"/>
            <w:r w:rsidRPr="003008E9">
              <w:rPr>
                <w:rFonts w:cs="Tahoma"/>
                <w:i/>
                <w:iCs/>
                <w:sz w:val="20"/>
                <w:szCs w:val="20"/>
              </w:rPr>
              <w:t>l'intervento</w:t>
            </w:r>
            <w:proofErr w:type="spellEnd"/>
            <w:r w:rsidRPr="003008E9">
              <w:rPr>
                <w:rFonts w:cs="Tahoma"/>
                <w:i/>
                <w:iCs/>
                <w:sz w:val="20"/>
                <w:szCs w:val="20"/>
              </w:rPr>
              <w:t xml:space="preserve"> è in corso di </w:t>
            </w:r>
            <w:proofErr w:type="spellStart"/>
            <w:r w:rsidRPr="003008E9">
              <w:rPr>
                <w:rFonts w:cs="Tahoma"/>
                <w:i/>
                <w:iCs/>
                <w:sz w:val="20"/>
                <w:szCs w:val="20"/>
              </w:rPr>
              <w:t>esecuzione</w:t>
            </w:r>
            <w:proofErr w:type="spellEnd"/>
            <w:r w:rsidRPr="003008E9">
              <w:rPr>
                <w:rFonts w:cs="Tahoma"/>
                <w:sz w:val="20"/>
                <w:szCs w:val="20"/>
              </w:rPr>
              <w:t>”.</w:t>
            </w:r>
          </w:p>
        </w:tc>
      </w:tr>
    </w:tbl>
    <w:p w14:paraId="3205EE82" w14:textId="77777777" w:rsidR="003008E9" w:rsidRPr="003008E9" w:rsidRDefault="003008E9" w:rsidP="003008E9">
      <w:pPr>
        <w:rPr>
          <w:rFonts w:cs="Tahoma"/>
          <w:szCs w:val="20"/>
        </w:rPr>
      </w:pPr>
    </w:p>
    <w:p w14:paraId="289BAD9F" w14:textId="77777777" w:rsidR="003008E9" w:rsidRPr="003008E9" w:rsidRDefault="003008E9" w:rsidP="003008E9">
      <w:pPr>
        <w:rPr>
          <w:rFonts w:cs="Tahoma"/>
          <w:szCs w:val="20"/>
        </w:rPr>
      </w:pPr>
      <w:r w:rsidRPr="003008E9">
        <w:rPr>
          <w:rFonts w:cs="Tahoma"/>
          <w:szCs w:val="20"/>
        </w:rPr>
        <w:t>Secondo il modello tracciato dal Testo Unico, prima dell’inizio dei lavori, il privato è tenuto unicamente a trasmettere al Comune una comunicazione asseverata da un tecnico abilitato e corredata delle informazioni e dei documenti prescritti dall’articolo 6-</w:t>
      </w:r>
      <w:r w:rsidRPr="003008E9">
        <w:rPr>
          <w:rFonts w:cs="Tahoma"/>
          <w:i/>
          <w:iCs/>
          <w:szCs w:val="20"/>
        </w:rPr>
        <w:t>bis</w:t>
      </w:r>
      <w:r w:rsidRPr="003008E9">
        <w:rPr>
          <w:rFonts w:cs="Tahoma"/>
          <w:szCs w:val="20"/>
        </w:rPr>
        <w:t>. Il tecnico attesta, sotto la propria responsabilità, che i lavori sono conformi agli strumenti urbanistici approvati e ai regolamenti edilizi, che sono compatibili con la normativa in materia sismica e con quella sul rendimento energetico.</w:t>
      </w:r>
    </w:p>
    <w:p w14:paraId="77606FAB" w14:textId="01E9202B" w:rsidR="003008E9" w:rsidRPr="003008E9" w:rsidRDefault="003008E9" w:rsidP="003008E9">
      <w:pPr>
        <w:rPr>
          <w:rFonts w:cs="Tahoma"/>
          <w:szCs w:val="20"/>
        </w:rPr>
      </w:pPr>
      <w:r w:rsidRPr="003008E9">
        <w:rPr>
          <w:rFonts w:cs="Tahoma"/>
          <w:szCs w:val="20"/>
        </w:rPr>
        <w:lastRenderedPageBreak/>
        <w:t>L’omissione della CILA dà luogo alla sanzione amministrativa pecuniaria di euro 1.000,00, ridotta di due terzi se la comunicazione è effettuata spontaneamente quan</w:t>
      </w:r>
      <w:r w:rsidR="00463E7C">
        <w:rPr>
          <w:rFonts w:cs="Tahoma"/>
          <w:szCs w:val="20"/>
        </w:rPr>
        <w:t>d</w:t>
      </w:r>
      <w:r w:rsidRPr="003008E9">
        <w:rPr>
          <w:rFonts w:cs="Tahoma"/>
          <w:szCs w:val="20"/>
        </w:rPr>
        <w:t>o l’intervento è ancora in corso di esecuzione.</w:t>
      </w:r>
    </w:p>
    <w:p w14:paraId="49A8FB31" w14:textId="77777777" w:rsidR="003008E9" w:rsidRPr="003008E9" w:rsidRDefault="003008E9" w:rsidP="003008E9">
      <w:pPr>
        <w:rPr>
          <w:rFonts w:cs="Tahoma"/>
          <w:szCs w:val="20"/>
        </w:rPr>
      </w:pPr>
      <w:r w:rsidRPr="003008E9">
        <w:rPr>
          <w:rFonts w:cs="Tahoma"/>
          <w:szCs w:val="20"/>
        </w:rPr>
        <w:t>Avendo la CILA ad oggetto attività libere, non è previsto un termine di consolidamento dei suoi effetti, e ciò proprio in quanto – a differenza della SCIA – non sostituisce un atto di assenso preventivo della P.A. (che sarebbe incompatibile con il concetto di attività libera), ma integra piuttosto un atto di mera pubblicità-notizia.</w:t>
      </w:r>
    </w:p>
    <w:p w14:paraId="4BEE4E90" w14:textId="3230B867" w:rsidR="003008E9" w:rsidRPr="003008E9" w:rsidRDefault="003008E9" w:rsidP="003008E9">
      <w:pPr>
        <w:rPr>
          <w:rFonts w:cs="Tahoma"/>
          <w:szCs w:val="20"/>
        </w:rPr>
      </w:pPr>
      <w:r w:rsidRPr="003008E9">
        <w:rPr>
          <w:rFonts w:cs="Tahoma"/>
          <w:szCs w:val="20"/>
        </w:rPr>
        <w:t>D’altro canto, l’Amministrazione ricevente può in ogni tempo verificare che l’attività comunicata ricada effettivamente nel perimetro di applicazione della CILA, e non in quello di altri titoli abilitativi come la SCIA e il permesso di costruire.</w:t>
      </w:r>
    </w:p>
    <w:tbl>
      <w:tblPr>
        <w:tblStyle w:val="Grigliatabella"/>
        <w:tblW w:w="5000" w:type="pct"/>
        <w:tblLook w:val="04A0" w:firstRow="1" w:lastRow="0" w:firstColumn="1" w:lastColumn="0" w:noHBand="0" w:noVBand="1"/>
      </w:tblPr>
      <w:tblGrid>
        <w:gridCol w:w="9202"/>
      </w:tblGrid>
      <w:tr w:rsidR="003008E9" w:rsidRPr="003008E9" w14:paraId="51076FF2" w14:textId="77777777" w:rsidTr="00C63505">
        <w:tc>
          <w:tcPr>
            <w:tcW w:w="5000" w:type="pct"/>
          </w:tcPr>
          <w:p w14:paraId="1048B9AA"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NORMATIVA</w:t>
            </w:r>
          </w:p>
        </w:tc>
      </w:tr>
      <w:tr w:rsidR="003008E9" w:rsidRPr="003008E9" w14:paraId="025B9A36" w14:textId="77777777" w:rsidTr="00C63505">
        <w:tc>
          <w:tcPr>
            <w:tcW w:w="5000" w:type="pct"/>
          </w:tcPr>
          <w:p w14:paraId="3340ABFA"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Art. 27, comma 1, D.P.R. 6 giugno 2001, n. 380:</w:t>
            </w:r>
          </w:p>
          <w:p w14:paraId="53125BE1" w14:textId="77777777" w:rsidR="003008E9" w:rsidRPr="003008E9" w:rsidRDefault="003008E9" w:rsidP="00C63505">
            <w:pPr>
              <w:spacing w:before="60" w:after="60" w:line="326" w:lineRule="auto"/>
              <w:rPr>
                <w:rFonts w:cs="Tahoma"/>
                <w:sz w:val="20"/>
                <w:szCs w:val="20"/>
              </w:rPr>
            </w:pPr>
            <w:r w:rsidRPr="003008E9">
              <w:rPr>
                <w:rFonts w:cs="Tahoma"/>
                <w:sz w:val="20"/>
                <w:szCs w:val="20"/>
              </w:rPr>
              <w:t>“</w:t>
            </w:r>
            <w:r w:rsidRPr="003008E9">
              <w:rPr>
                <w:rFonts w:cs="Tahoma"/>
                <w:i/>
                <w:iCs/>
                <w:sz w:val="20"/>
                <w:szCs w:val="20"/>
              </w:rPr>
              <w:t xml:space="preserve">Il </w:t>
            </w:r>
            <w:proofErr w:type="spellStart"/>
            <w:r w:rsidRPr="003008E9">
              <w:rPr>
                <w:rFonts w:cs="Tahoma"/>
                <w:i/>
                <w:iCs/>
                <w:sz w:val="20"/>
                <w:szCs w:val="20"/>
              </w:rPr>
              <w:t>dirigente</w:t>
            </w:r>
            <w:proofErr w:type="spellEnd"/>
            <w:r w:rsidRPr="003008E9">
              <w:rPr>
                <w:rFonts w:cs="Tahoma"/>
                <w:i/>
                <w:iCs/>
                <w:sz w:val="20"/>
                <w:szCs w:val="20"/>
              </w:rPr>
              <w:t xml:space="preserve"> o il </w:t>
            </w:r>
            <w:proofErr w:type="spellStart"/>
            <w:r w:rsidRPr="003008E9">
              <w:rPr>
                <w:rFonts w:cs="Tahoma"/>
                <w:i/>
                <w:iCs/>
                <w:sz w:val="20"/>
                <w:szCs w:val="20"/>
              </w:rPr>
              <w:t>responsabile</w:t>
            </w:r>
            <w:proofErr w:type="spellEnd"/>
            <w:r w:rsidRPr="003008E9">
              <w:rPr>
                <w:rFonts w:cs="Tahoma"/>
                <w:i/>
                <w:iCs/>
                <w:sz w:val="20"/>
                <w:szCs w:val="20"/>
              </w:rPr>
              <w:t xml:space="preserve"> del </w:t>
            </w:r>
            <w:proofErr w:type="spellStart"/>
            <w:r w:rsidRPr="003008E9">
              <w:rPr>
                <w:rFonts w:cs="Tahoma"/>
                <w:i/>
                <w:iCs/>
                <w:sz w:val="20"/>
                <w:szCs w:val="20"/>
              </w:rPr>
              <w:t>competente</w:t>
            </w:r>
            <w:proofErr w:type="spellEnd"/>
            <w:r w:rsidRPr="003008E9">
              <w:rPr>
                <w:rFonts w:cs="Tahoma"/>
                <w:i/>
                <w:iCs/>
                <w:sz w:val="20"/>
                <w:szCs w:val="20"/>
              </w:rPr>
              <w:t xml:space="preserve"> </w:t>
            </w:r>
            <w:proofErr w:type="spellStart"/>
            <w:r w:rsidRPr="003008E9">
              <w:rPr>
                <w:rFonts w:cs="Tahoma"/>
                <w:i/>
                <w:iCs/>
                <w:sz w:val="20"/>
                <w:szCs w:val="20"/>
              </w:rPr>
              <w:t>ufficio</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 xml:space="preserve"> </w:t>
            </w:r>
            <w:proofErr w:type="spellStart"/>
            <w:r w:rsidRPr="003008E9">
              <w:rPr>
                <w:rFonts w:cs="Tahoma"/>
                <w:i/>
                <w:iCs/>
                <w:sz w:val="20"/>
                <w:szCs w:val="20"/>
              </w:rPr>
              <w:t>esercita</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secondo le modalità </w:t>
            </w:r>
            <w:proofErr w:type="spellStart"/>
            <w:r w:rsidRPr="003008E9">
              <w:rPr>
                <w:rFonts w:cs="Tahoma"/>
                <w:i/>
                <w:iCs/>
                <w:sz w:val="20"/>
                <w:szCs w:val="20"/>
              </w:rPr>
              <w:t>stabilite</w:t>
            </w:r>
            <w:proofErr w:type="spellEnd"/>
            <w:r w:rsidRPr="003008E9">
              <w:rPr>
                <w:rFonts w:cs="Tahoma"/>
                <w:i/>
                <w:iCs/>
                <w:sz w:val="20"/>
                <w:szCs w:val="20"/>
              </w:rPr>
              <w:t xml:space="preserve"> </w:t>
            </w:r>
            <w:proofErr w:type="spellStart"/>
            <w:r w:rsidRPr="003008E9">
              <w:rPr>
                <w:rFonts w:cs="Tahoma"/>
                <w:i/>
                <w:iCs/>
                <w:sz w:val="20"/>
                <w:szCs w:val="20"/>
              </w:rPr>
              <w:t>dallo</w:t>
            </w:r>
            <w:proofErr w:type="spellEnd"/>
            <w:r w:rsidRPr="003008E9">
              <w:rPr>
                <w:rFonts w:cs="Tahoma"/>
                <w:i/>
                <w:iCs/>
                <w:sz w:val="20"/>
                <w:szCs w:val="20"/>
              </w:rPr>
              <w:t xml:space="preserve"> statuto o </w:t>
            </w:r>
            <w:proofErr w:type="spellStart"/>
            <w:r w:rsidRPr="003008E9">
              <w:rPr>
                <w:rFonts w:cs="Tahoma"/>
                <w:i/>
                <w:iCs/>
                <w:sz w:val="20"/>
                <w:szCs w:val="20"/>
              </w:rPr>
              <w:t>dai</w:t>
            </w:r>
            <w:proofErr w:type="spellEnd"/>
            <w:r w:rsidRPr="003008E9">
              <w:rPr>
                <w:rFonts w:cs="Tahoma"/>
                <w:i/>
                <w:iCs/>
                <w:sz w:val="20"/>
                <w:szCs w:val="20"/>
              </w:rPr>
              <w:t xml:space="preserve"> </w:t>
            </w:r>
            <w:proofErr w:type="spellStart"/>
            <w:r w:rsidRPr="003008E9">
              <w:rPr>
                <w:rFonts w:cs="Tahoma"/>
                <w:i/>
                <w:iCs/>
                <w:sz w:val="20"/>
                <w:szCs w:val="20"/>
              </w:rPr>
              <w:t>regolamenti</w:t>
            </w:r>
            <w:proofErr w:type="spellEnd"/>
            <w:r w:rsidRPr="003008E9">
              <w:rPr>
                <w:rFonts w:cs="Tahoma"/>
                <w:i/>
                <w:iCs/>
                <w:sz w:val="20"/>
                <w:szCs w:val="20"/>
              </w:rPr>
              <w:t xml:space="preserve"> </w:t>
            </w:r>
            <w:proofErr w:type="spellStart"/>
            <w:r w:rsidRPr="003008E9">
              <w:rPr>
                <w:rFonts w:cs="Tahoma"/>
                <w:i/>
                <w:iCs/>
                <w:sz w:val="20"/>
                <w:szCs w:val="20"/>
              </w:rPr>
              <w:t>dell'ente</w:t>
            </w:r>
            <w:proofErr w:type="spellEnd"/>
            <w:r w:rsidRPr="003008E9">
              <w:rPr>
                <w:rFonts w:cs="Tahoma"/>
                <w:i/>
                <w:iCs/>
                <w:sz w:val="20"/>
                <w:szCs w:val="20"/>
              </w:rPr>
              <w:t xml:space="preserve">, la </w:t>
            </w:r>
            <w:proofErr w:type="spellStart"/>
            <w:r w:rsidRPr="003008E9">
              <w:rPr>
                <w:rFonts w:cs="Tahoma"/>
                <w:i/>
                <w:iCs/>
                <w:sz w:val="20"/>
                <w:szCs w:val="20"/>
              </w:rPr>
              <w:t>vigilanza</w:t>
            </w:r>
            <w:proofErr w:type="spellEnd"/>
            <w:r w:rsidRPr="003008E9">
              <w:rPr>
                <w:rFonts w:cs="Tahoma"/>
                <w:i/>
                <w:iCs/>
                <w:sz w:val="20"/>
                <w:szCs w:val="20"/>
              </w:rPr>
              <w:t xml:space="preserve"> </w:t>
            </w:r>
            <w:proofErr w:type="spellStart"/>
            <w:r w:rsidRPr="003008E9">
              <w:rPr>
                <w:rFonts w:cs="Tahoma"/>
                <w:i/>
                <w:iCs/>
                <w:sz w:val="20"/>
                <w:szCs w:val="20"/>
              </w:rPr>
              <w:t>sull'attività</w:t>
            </w:r>
            <w:proofErr w:type="spellEnd"/>
            <w:r w:rsidRPr="003008E9">
              <w:rPr>
                <w:rFonts w:cs="Tahoma"/>
                <w:i/>
                <w:iCs/>
                <w:sz w:val="20"/>
                <w:szCs w:val="20"/>
              </w:rPr>
              <w:t xml:space="preserve"> </w:t>
            </w:r>
            <w:proofErr w:type="spellStart"/>
            <w:r w:rsidRPr="003008E9">
              <w:rPr>
                <w:rFonts w:cs="Tahoma"/>
                <w:i/>
                <w:iCs/>
                <w:sz w:val="20"/>
                <w:szCs w:val="20"/>
              </w:rPr>
              <w:t>urbanistico-edilizia</w:t>
            </w:r>
            <w:proofErr w:type="spellEnd"/>
            <w:r w:rsidRPr="003008E9">
              <w:rPr>
                <w:rFonts w:cs="Tahoma"/>
                <w:i/>
                <w:iCs/>
                <w:sz w:val="20"/>
                <w:szCs w:val="20"/>
              </w:rPr>
              <w:t xml:space="preserve"> </w:t>
            </w:r>
            <w:proofErr w:type="spellStart"/>
            <w:r w:rsidRPr="003008E9">
              <w:rPr>
                <w:rFonts w:cs="Tahoma"/>
                <w:i/>
                <w:iCs/>
                <w:sz w:val="20"/>
                <w:szCs w:val="20"/>
              </w:rPr>
              <w:t>nel</w:t>
            </w:r>
            <w:proofErr w:type="spellEnd"/>
            <w:r w:rsidRPr="003008E9">
              <w:rPr>
                <w:rFonts w:cs="Tahoma"/>
                <w:i/>
                <w:iCs/>
                <w:sz w:val="20"/>
                <w:szCs w:val="20"/>
              </w:rPr>
              <w:t xml:space="preserve"> </w:t>
            </w:r>
            <w:proofErr w:type="spellStart"/>
            <w:r w:rsidRPr="003008E9">
              <w:rPr>
                <w:rFonts w:cs="Tahoma"/>
                <w:i/>
                <w:iCs/>
                <w:sz w:val="20"/>
                <w:szCs w:val="20"/>
              </w:rPr>
              <w:t>territorio</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 xml:space="preserve"> per </w:t>
            </w:r>
            <w:proofErr w:type="spellStart"/>
            <w:r w:rsidRPr="003008E9">
              <w:rPr>
                <w:rFonts w:cs="Tahoma"/>
                <w:i/>
                <w:iCs/>
                <w:sz w:val="20"/>
                <w:szCs w:val="20"/>
              </w:rPr>
              <w:t>assicurarne</w:t>
            </w:r>
            <w:proofErr w:type="spellEnd"/>
            <w:r w:rsidRPr="003008E9">
              <w:rPr>
                <w:rFonts w:cs="Tahoma"/>
                <w:i/>
                <w:iCs/>
                <w:sz w:val="20"/>
                <w:szCs w:val="20"/>
              </w:rPr>
              <w:t xml:space="preserve"> la </w:t>
            </w:r>
            <w:proofErr w:type="spellStart"/>
            <w:r w:rsidRPr="003008E9">
              <w:rPr>
                <w:rFonts w:cs="Tahoma"/>
                <w:i/>
                <w:iCs/>
                <w:sz w:val="20"/>
                <w:szCs w:val="20"/>
              </w:rPr>
              <w:t>rispondenza</w:t>
            </w:r>
            <w:proofErr w:type="spellEnd"/>
            <w:r w:rsidRPr="003008E9">
              <w:rPr>
                <w:rFonts w:cs="Tahoma"/>
                <w:i/>
                <w:iCs/>
                <w:sz w:val="20"/>
                <w:szCs w:val="20"/>
              </w:rPr>
              <w:t xml:space="preserve"> alle </w:t>
            </w:r>
            <w:proofErr w:type="spellStart"/>
            <w:r w:rsidRPr="003008E9">
              <w:rPr>
                <w:rFonts w:cs="Tahoma"/>
                <w:i/>
                <w:iCs/>
                <w:sz w:val="20"/>
                <w:szCs w:val="20"/>
              </w:rPr>
              <w:t>norme</w:t>
            </w:r>
            <w:proofErr w:type="spellEnd"/>
            <w:r w:rsidRPr="003008E9">
              <w:rPr>
                <w:rFonts w:cs="Tahoma"/>
                <w:i/>
                <w:iCs/>
                <w:sz w:val="20"/>
                <w:szCs w:val="20"/>
              </w:rPr>
              <w:t xml:space="preserve"> di legge e di </w:t>
            </w:r>
            <w:proofErr w:type="spellStart"/>
            <w:r w:rsidRPr="003008E9">
              <w:rPr>
                <w:rFonts w:cs="Tahoma"/>
                <w:i/>
                <w:iCs/>
                <w:sz w:val="20"/>
                <w:szCs w:val="20"/>
              </w:rPr>
              <w:t>regolamento</w:t>
            </w:r>
            <w:proofErr w:type="spellEnd"/>
            <w:r w:rsidRPr="003008E9">
              <w:rPr>
                <w:rFonts w:cs="Tahoma"/>
                <w:i/>
                <w:iCs/>
                <w:sz w:val="20"/>
                <w:szCs w:val="20"/>
              </w:rPr>
              <w:t xml:space="preserve">, alle </w:t>
            </w:r>
            <w:proofErr w:type="spellStart"/>
            <w:r w:rsidRPr="003008E9">
              <w:rPr>
                <w:rFonts w:cs="Tahoma"/>
                <w:i/>
                <w:iCs/>
                <w:sz w:val="20"/>
                <w:szCs w:val="20"/>
              </w:rPr>
              <w:t>prescrizioni</w:t>
            </w:r>
            <w:proofErr w:type="spellEnd"/>
            <w:r w:rsidRPr="003008E9">
              <w:rPr>
                <w:rFonts w:cs="Tahoma"/>
                <w:i/>
                <w:iCs/>
                <w:sz w:val="20"/>
                <w:szCs w:val="20"/>
              </w:rPr>
              <w:t xml:space="preserve"> degli </w:t>
            </w:r>
            <w:proofErr w:type="spellStart"/>
            <w:r w:rsidRPr="003008E9">
              <w:rPr>
                <w:rFonts w:cs="Tahoma"/>
                <w:i/>
                <w:iCs/>
                <w:sz w:val="20"/>
                <w:szCs w:val="20"/>
              </w:rPr>
              <w:t>strumenti</w:t>
            </w:r>
            <w:proofErr w:type="spellEnd"/>
            <w:r w:rsidRPr="003008E9">
              <w:rPr>
                <w:rFonts w:cs="Tahoma"/>
                <w:i/>
                <w:iCs/>
                <w:sz w:val="20"/>
                <w:szCs w:val="20"/>
              </w:rPr>
              <w:t xml:space="preserve"> </w:t>
            </w:r>
            <w:proofErr w:type="spellStart"/>
            <w:r w:rsidRPr="003008E9">
              <w:rPr>
                <w:rFonts w:cs="Tahoma"/>
                <w:i/>
                <w:iCs/>
                <w:sz w:val="20"/>
                <w:szCs w:val="20"/>
              </w:rPr>
              <w:t>urbanistici</w:t>
            </w:r>
            <w:proofErr w:type="spellEnd"/>
            <w:r w:rsidRPr="003008E9">
              <w:rPr>
                <w:rFonts w:cs="Tahoma"/>
                <w:i/>
                <w:iCs/>
                <w:sz w:val="20"/>
                <w:szCs w:val="20"/>
              </w:rPr>
              <w:t xml:space="preserve"> ed alle modalità </w:t>
            </w:r>
            <w:proofErr w:type="spellStart"/>
            <w:r w:rsidRPr="003008E9">
              <w:rPr>
                <w:rFonts w:cs="Tahoma"/>
                <w:i/>
                <w:iCs/>
                <w:sz w:val="20"/>
                <w:szCs w:val="20"/>
              </w:rPr>
              <w:t>esecutive</w:t>
            </w:r>
            <w:proofErr w:type="spellEnd"/>
            <w:r w:rsidRPr="003008E9">
              <w:rPr>
                <w:rFonts w:cs="Tahoma"/>
                <w:i/>
                <w:iCs/>
                <w:sz w:val="20"/>
                <w:szCs w:val="20"/>
              </w:rPr>
              <w:t xml:space="preserve"> </w:t>
            </w:r>
            <w:proofErr w:type="spellStart"/>
            <w:r w:rsidRPr="003008E9">
              <w:rPr>
                <w:rFonts w:cs="Tahoma"/>
                <w:i/>
                <w:iCs/>
                <w:sz w:val="20"/>
                <w:szCs w:val="20"/>
              </w:rPr>
              <w:t>fissate</w:t>
            </w:r>
            <w:proofErr w:type="spellEnd"/>
            <w:r w:rsidRPr="003008E9">
              <w:rPr>
                <w:rFonts w:cs="Tahoma"/>
                <w:i/>
                <w:iCs/>
                <w:sz w:val="20"/>
                <w:szCs w:val="20"/>
              </w:rPr>
              <w:t xml:space="preserve"> </w:t>
            </w:r>
            <w:proofErr w:type="spellStart"/>
            <w:r w:rsidRPr="003008E9">
              <w:rPr>
                <w:rFonts w:cs="Tahoma"/>
                <w:i/>
                <w:iCs/>
                <w:sz w:val="20"/>
                <w:szCs w:val="20"/>
              </w:rPr>
              <w:t>nei</w:t>
            </w:r>
            <w:proofErr w:type="spellEnd"/>
            <w:r w:rsidRPr="003008E9">
              <w:rPr>
                <w:rFonts w:cs="Tahoma"/>
                <w:i/>
                <w:iCs/>
                <w:sz w:val="20"/>
                <w:szCs w:val="20"/>
              </w:rPr>
              <w:t xml:space="preserve"> </w:t>
            </w:r>
            <w:proofErr w:type="spellStart"/>
            <w:r w:rsidRPr="003008E9">
              <w:rPr>
                <w:rFonts w:cs="Tahoma"/>
                <w:i/>
                <w:iCs/>
                <w:sz w:val="20"/>
                <w:szCs w:val="20"/>
              </w:rPr>
              <w:t>titoli</w:t>
            </w:r>
            <w:proofErr w:type="spellEnd"/>
            <w:r w:rsidRPr="003008E9">
              <w:rPr>
                <w:rFonts w:cs="Tahoma"/>
                <w:i/>
                <w:iCs/>
                <w:sz w:val="20"/>
                <w:szCs w:val="20"/>
              </w:rPr>
              <w:t xml:space="preserve"> </w:t>
            </w:r>
            <w:proofErr w:type="spellStart"/>
            <w:r w:rsidRPr="003008E9">
              <w:rPr>
                <w:rFonts w:cs="Tahoma"/>
                <w:i/>
                <w:iCs/>
                <w:sz w:val="20"/>
                <w:szCs w:val="20"/>
              </w:rPr>
              <w:t>abilitativi</w:t>
            </w:r>
            <w:proofErr w:type="spellEnd"/>
            <w:r w:rsidRPr="003008E9">
              <w:rPr>
                <w:rFonts w:cs="Tahoma"/>
                <w:sz w:val="20"/>
                <w:szCs w:val="20"/>
              </w:rPr>
              <w:t>”.</w:t>
            </w:r>
          </w:p>
        </w:tc>
      </w:tr>
    </w:tbl>
    <w:p w14:paraId="0F37CA6F" w14:textId="77777777" w:rsidR="003008E9" w:rsidRPr="003008E9" w:rsidRDefault="003008E9" w:rsidP="003008E9">
      <w:pPr>
        <w:rPr>
          <w:rFonts w:cs="Tahoma"/>
          <w:szCs w:val="20"/>
        </w:rPr>
      </w:pPr>
    </w:p>
    <w:p w14:paraId="29107443" w14:textId="36DB2591" w:rsidR="003008E9" w:rsidRPr="003008E9" w:rsidRDefault="003008E9" w:rsidP="003008E9">
      <w:pPr>
        <w:rPr>
          <w:rFonts w:cs="Tahoma"/>
          <w:szCs w:val="20"/>
        </w:rPr>
      </w:pPr>
      <w:r w:rsidRPr="003008E9">
        <w:rPr>
          <w:rFonts w:cs="Tahoma"/>
          <w:szCs w:val="20"/>
        </w:rPr>
        <w:t>Secondo la giurisprudenza, infatti, il silenzio dell’art. 6-</w:t>
      </w:r>
      <w:r w:rsidRPr="003008E9">
        <w:rPr>
          <w:rFonts w:cs="Tahoma"/>
          <w:i/>
          <w:iCs/>
          <w:szCs w:val="20"/>
        </w:rPr>
        <w:t>bis</w:t>
      </w:r>
      <w:r w:rsidRPr="003008E9">
        <w:rPr>
          <w:rFonts w:cs="Tahoma"/>
          <w:szCs w:val="20"/>
        </w:rPr>
        <w:t xml:space="preserve"> TUED sui poteri dell’Amministrazione destinataria di CILA lascia impregiudicato il generale potere di vigilanza sull’attività urbanistico-edilizia.</w:t>
      </w:r>
    </w:p>
    <w:tbl>
      <w:tblPr>
        <w:tblStyle w:val="Grigliatabella"/>
        <w:tblW w:w="0" w:type="auto"/>
        <w:tblLook w:val="04A0" w:firstRow="1" w:lastRow="0" w:firstColumn="1" w:lastColumn="0" w:noHBand="0" w:noVBand="1"/>
      </w:tblPr>
      <w:tblGrid>
        <w:gridCol w:w="9060"/>
      </w:tblGrid>
      <w:tr w:rsidR="003008E9" w:rsidRPr="003008E9" w14:paraId="43311368" w14:textId="77777777" w:rsidTr="002D5880">
        <w:tc>
          <w:tcPr>
            <w:tcW w:w="9060" w:type="dxa"/>
          </w:tcPr>
          <w:p w14:paraId="7748E975"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GIURISPRUDENZA</w:t>
            </w:r>
          </w:p>
        </w:tc>
      </w:tr>
      <w:tr w:rsidR="003008E9" w:rsidRPr="003008E9" w14:paraId="71447568" w14:textId="77777777" w:rsidTr="002D5880">
        <w:tc>
          <w:tcPr>
            <w:tcW w:w="9060" w:type="dxa"/>
          </w:tcPr>
          <w:p w14:paraId="346590F7" w14:textId="4146092F" w:rsidR="003008E9" w:rsidRPr="00C63505" w:rsidRDefault="003008E9" w:rsidP="00C63505">
            <w:pPr>
              <w:spacing w:before="60" w:after="60" w:line="326" w:lineRule="auto"/>
              <w:rPr>
                <w:rFonts w:cs="Tahoma"/>
                <w:sz w:val="20"/>
                <w:szCs w:val="20"/>
              </w:rPr>
            </w:pPr>
            <w:r w:rsidRPr="003008E9">
              <w:rPr>
                <w:rFonts w:cs="Tahoma"/>
                <w:sz w:val="20"/>
                <w:szCs w:val="20"/>
              </w:rPr>
              <w:t>“</w:t>
            </w:r>
            <w:r w:rsidRPr="003008E9">
              <w:rPr>
                <w:rFonts w:cs="Tahoma"/>
                <w:i/>
                <w:iCs/>
                <w:sz w:val="20"/>
                <w:szCs w:val="20"/>
              </w:rPr>
              <w:t xml:space="preserve">Quanto alla CILA, </w:t>
            </w:r>
            <w:proofErr w:type="spellStart"/>
            <w:r w:rsidRPr="003008E9">
              <w:rPr>
                <w:rFonts w:cs="Tahoma"/>
                <w:i/>
                <w:iCs/>
                <w:sz w:val="20"/>
                <w:szCs w:val="20"/>
              </w:rPr>
              <w:t>invece</w:t>
            </w:r>
            <w:proofErr w:type="spellEnd"/>
            <w:r w:rsidRPr="003008E9">
              <w:rPr>
                <w:rFonts w:cs="Tahoma"/>
                <w:i/>
                <w:iCs/>
                <w:sz w:val="20"/>
                <w:szCs w:val="20"/>
              </w:rPr>
              <w:t xml:space="preserve">, </w:t>
            </w:r>
            <w:proofErr w:type="spellStart"/>
            <w:r w:rsidRPr="003008E9">
              <w:rPr>
                <w:rFonts w:cs="Tahoma"/>
                <w:i/>
                <w:iCs/>
                <w:sz w:val="20"/>
                <w:szCs w:val="20"/>
              </w:rPr>
              <w:t>deve</w:t>
            </w:r>
            <w:proofErr w:type="spellEnd"/>
            <w:r w:rsidRPr="003008E9">
              <w:rPr>
                <w:rFonts w:cs="Tahoma"/>
                <w:i/>
                <w:iCs/>
                <w:sz w:val="20"/>
                <w:szCs w:val="20"/>
              </w:rPr>
              <w:t xml:space="preserve"> </w:t>
            </w:r>
            <w:proofErr w:type="spellStart"/>
            <w:r w:rsidRPr="003008E9">
              <w:rPr>
                <w:rFonts w:cs="Tahoma"/>
                <w:i/>
                <w:iCs/>
                <w:sz w:val="20"/>
                <w:szCs w:val="20"/>
              </w:rPr>
              <w:t>ritenersi</w:t>
            </w:r>
            <w:proofErr w:type="spellEnd"/>
            <w:r w:rsidRPr="003008E9">
              <w:rPr>
                <w:rFonts w:cs="Tahoma"/>
                <w:i/>
                <w:iCs/>
                <w:sz w:val="20"/>
                <w:szCs w:val="20"/>
              </w:rPr>
              <w:t xml:space="preserve"> che la </w:t>
            </w:r>
            <w:proofErr w:type="spellStart"/>
            <w:r w:rsidRPr="003008E9">
              <w:rPr>
                <w:rFonts w:cs="Tahoma"/>
                <w:i/>
                <w:iCs/>
                <w:sz w:val="20"/>
                <w:szCs w:val="20"/>
              </w:rPr>
              <w:t>peculiare</w:t>
            </w:r>
            <w:proofErr w:type="spellEnd"/>
            <w:r w:rsidRPr="003008E9">
              <w:rPr>
                <w:rFonts w:cs="Tahoma"/>
                <w:i/>
                <w:iCs/>
                <w:sz w:val="20"/>
                <w:szCs w:val="20"/>
              </w:rPr>
              <w:t xml:space="preserve"> natura </w:t>
            </w:r>
            <w:proofErr w:type="spellStart"/>
            <w:r w:rsidRPr="003008E9">
              <w:rPr>
                <w:rFonts w:cs="Tahoma"/>
                <w:i/>
                <w:iCs/>
                <w:sz w:val="20"/>
                <w:szCs w:val="20"/>
              </w:rPr>
              <w:t>giuridica</w:t>
            </w:r>
            <w:proofErr w:type="spellEnd"/>
            <w:r w:rsidRPr="003008E9">
              <w:rPr>
                <w:rFonts w:cs="Tahoma"/>
                <w:i/>
                <w:iCs/>
                <w:sz w:val="20"/>
                <w:szCs w:val="20"/>
              </w:rPr>
              <w:t xml:space="preserve"> di tale comunicazione non </w:t>
            </w:r>
            <w:proofErr w:type="spellStart"/>
            <w:r w:rsidRPr="003008E9">
              <w:rPr>
                <w:rFonts w:cs="Tahoma"/>
                <w:i/>
                <w:iCs/>
                <w:sz w:val="20"/>
                <w:szCs w:val="20"/>
              </w:rPr>
              <w:t>precluda</w:t>
            </w:r>
            <w:proofErr w:type="spellEnd"/>
            <w:r w:rsidRPr="003008E9">
              <w:rPr>
                <w:rFonts w:cs="Tahoma"/>
                <w:i/>
                <w:iCs/>
                <w:sz w:val="20"/>
                <w:szCs w:val="20"/>
              </w:rPr>
              <w:t xml:space="preserve"> </w:t>
            </w:r>
            <w:proofErr w:type="spellStart"/>
            <w:r w:rsidRPr="003008E9">
              <w:rPr>
                <w:rFonts w:cs="Tahoma"/>
                <w:i/>
                <w:iCs/>
                <w:sz w:val="20"/>
                <w:szCs w:val="20"/>
              </w:rPr>
              <w:t>all'Amministrazione</w:t>
            </w:r>
            <w:proofErr w:type="spellEnd"/>
            <w:r w:rsidRPr="003008E9">
              <w:rPr>
                <w:rFonts w:cs="Tahoma"/>
                <w:i/>
                <w:iCs/>
                <w:sz w:val="20"/>
                <w:szCs w:val="20"/>
              </w:rPr>
              <w:t xml:space="preserve"> </w:t>
            </w:r>
            <w:proofErr w:type="spellStart"/>
            <w:r w:rsidRPr="003008E9">
              <w:rPr>
                <w:rFonts w:cs="Tahoma"/>
                <w:i/>
                <w:iCs/>
                <w:sz w:val="20"/>
                <w:szCs w:val="20"/>
              </w:rPr>
              <w:t>l'esercizio</w:t>
            </w:r>
            <w:proofErr w:type="spellEnd"/>
            <w:r w:rsidRPr="003008E9">
              <w:rPr>
                <w:rFonts w:cs="Tahoma"/>
                <w:i/>
                <w:iCs/>
                <w:sz w:val="20"/>
                <w:szCs w:val="20"/>
              </w:rPr>
              <w:t xml:space="preserve"> degli </w:t>
            </w:r>
            <w:proofErr w:type="spellStart"/>
            <w:r w:rsidRPr="003008E9">
              <w:rPr>
                <w:rFonts w:cs="Tahoma"/>
                <w:i/>
                <w:iCs/>
                <w:sz w:val="20"/>
                <w:szCs w:val="20"/>
              </w:rPr>
              <w:t>ordinari</w:t>
            </w:r>
            <w:proofErr w:type="spellEnd"/>
            <w:r w:rsidRPr="003008E9">
              <w:rPr>
                <w:rFonts w:cs="Tahoma"/>
                <w:i/>
                <w:iCs/>
                <w:sz w:val="20"/>
                <w:szCs w:val="20"/>
              </w:rPr>
              <w:t xml:space="preserve"> </w:t>
            </w:r>
            <w:proofErr w:type="spellStart"/>
            <w:r w:rsidRPr="003008E9">
              <w:rPr>
                <w:rFonts w:cs="Tahoma"/>
                <w:i/>
                <w:iCs/>
                <w:sz w:val="20"/>
                <w:szCs w:val="20"/>
              </w:rPr>
              <w:t>poteri</w:t>
            </w:r>
            <w:proofErr w:type="spellEnd"/>
            <w:r w:rsidRPr="003008E9">
              <w:rPr>
                <w:rFonts w:cs="Tahoma"/>
                <w:i/>
                <w:iCs/>
                <w:sz w:val="20"/>
                <w:szCs w:val="20"/>
              </w:rPr>
              <w:t xml:space="preserve"> </w:t>
            </w:r>
            <w:proofErr w:type="spellStart"/>
            <w:r w:rsidRPr="003008E9">
              <w:rPr>
                <w:rFonts w:cs="Tahoma"/>
                <w:i/>
                <w:iCs/>
                <w:sz w:val="20"/>
                <w:szCs w:val="20"/>
              </w:rPr>
              <w:t>repressivi</w:t>
            </w:r>
            <w:proofErr w:type="spellEnd"/>
            <w:r w:rsidRPr="003008E9">
              <w:rPr>
                <w:rFonts w:cs="Tahoma"/>
                <w:i/>
                <w:iCs/>
                <w:sz w:val="20"/>
                <w:szCs w:val="20"/>
              </w:rPr>
              <w:t xml:space="preserve"> e </w:t>
            </w:r>
            <w:proofErr w:type="spellStart"/>
            <w:r w:rsidRPr="003008E9">
              <w:rPr>
                <w:rFonts w:cs="Tahoma"/>
                <w:i/>
                <w:iCs/>
                <w:sz w:val="20"/>
                <w:szCs w:val="20"/>
              </w:rPr>
              <w:t>sanzionatori</w:t>
            </w:r>
            <w:proofErr w:type="spellEnd"/>
            <w:r w:rsidRPr="003008E9">
              <w:rPr>
                <w:rFonts w:cs="Tahoma"/>
                <w:i/>
                <w:iCs/>
                <w:sz w:val="20"/>
                <w:szCs w:val="20"/>
              </w:rPr>
              <w:t xml:space="preserve">, </w:t>
            </w:r>
            <w:proofErr w:type="spellStart"/>
            <w:r w:rsidRPr="003008E9">
              <w:rPr>
                <w:rFonts w:cs="Tahoma"/>
                <w:i/>
                <w:iCs/>
                <w:sz w:val="20"/>
                <w:szCs w:val="20"/>
              </w:rPr>
              <w:t>implicitamente</w:t>
            </w:r>
            <w:proofErr w:type="spellEnd"/>
            <w:r w:rsidRPr="003008E9">
              <w:rPr>
                <w:rFonts w:cs="Tahoma"/>
                <w:i/>
                <w:iCs/>
                <w:sz w:val="20"/>
                <w:szCs w:val="20"/>
              </w:rPr>
              <w:t xml:space="preserve"> </w:t>
            </w:r>
            <w:proofErr w:type="spellStart"/>
            <w:r w:rsidRPr="003008E9">
              <w:rPr>
                <w:rFonts w:cs="Tahoma"/>
                <w:i/>
                <w:iCs/>
                <w:sz w:val="20"/>
                <w:szCs w:val="20"/>
              </w:rPr>
              <w:t>previsti</w:t>
            </w:r>
            <w:proofErr w:type="spellEnd"/>
            <w:r w:rsidRPr="003008E9">
              <w:rPr>
                <w:rFonts w:cs="Tahoma"/>
                <w:i/>
                <w:iCs/>
                <w:sz w:val="20"/>
                <w:szCs w:val="20"/>
              </w:rPr>
              <w:t xml:space="preserve"> </w:t>
            </w:r>
            <w:proofErr w:type="spellStart"/>
            <w:r w:rsidRPr="003008E9">
              <w:rPr>
                <w:rFonts w:cs="Tahoma"/>
                <w:i/>
                <w:iCs/>
                <w:sz w:val="20"/>
                <w:szCs w:val="20"/>
              </w:rPr>
              <w:t>dall'art</w:t>
            </w:r>
            <w:proofErr w:type="spellEnd"/>
            <w:r w:rsidRPr="003008E9">
              <w:rPr>
                <w:rFonts w:cs="Tahoma"/>
                <w:i/>
                <w:iCs/>
                <w:sz w:val="20"/>
                <w:szCs w:val="20"/>
              </w:rPr>
              <w:t xml:space="preserve">. 6 </w:t>
            </w:r>
            <w:r w:rsidRPr="003008E9">
              <w:rPr>
                <w:rFonts w:cs="Tahoma"/>
                <w:sz w:val="20"/>
                <w:szCs w:val="20"/>
              </w:rPr>
              <w:t>bis</w:t>
            </w:r>
            <w:r w:rsidRPr="003008E9">
              <w:rPr>
                <w:rFonts w:cs="Tahoma"/>
                <w:i/>
                <w:iCs/>
                <w:sz w:val="20"/>
                <w:szCs w:val="20"/>
              </w:rPr>
              <w:t xml:space="preserve"> D.P.R. n. 360 del 2001, </w:t>
            </w:r>
            <w:proofErr w:type="spellStart"/>
            <w:r w:rsidRPr="003008E9">
              <w:rPr>
                <w:rFonts w:cs="Tahoma"/>
                <w:i/>
                <w:iCs/>
                <w:sz w:val="20"/>
                <w:szCs w:val="20"/>
              </w:rPr>
              <w:t>nel</w:t>
            </w:r>
            <w:proofErr w:type="spellEnd"/>
            <w:r w:rsidRPr="003008E9">
              <w:rPr>
                <w:rFonts w:cs="Tahoma"/>
                <w:i/>
                <w:iCs/>
                <w:sz w:val="20"/>
                <w:szCs w:val="20"/>
              </w:rPr>
              <w:t xml:space="preserve"> caso in cui </w:t>
            </w:r>
            <w:proofErr w:type="spellStart"/>
            <w:r w:rsidRPr="003008E9">
              <w:rPr>
                <w:rFonts w:cs="Tahoma"/>
                <w:i/>
                <w:iCs/>
                <w:sz w:val="20"/>
                <w:szCs w:val="20"/>
              </w:rPr>
              <w:t>l'attività</w:t>
            </w:r>
            <w:proofErr w:type="spellEnd"/>
            <w:r w:rsidRPr="003008E9">
              <w:rPr>
                <w:rFonts w:cs="Tahoma"/>
                <w:i/>
                <w:iCs/>
                <w:sz w:val="20"/>
                <w:szCs w:val="20"/>
              </w:rPr>
              <w:t xml:space="preserve"> libera non </w:t>
            </w:r>
            <w:proofErr w:type="spellStart"/>
            <w:r w:rsidRPr="003008E9">
              <w:rPr>
                <w:rFonts w:cs="Tahoma"/>
                <w:i/>
                <w:iCs/>
                <w:sz w:val="20"/>
                <w:szCs w:val="20"/>
              </w:rPr>
              <w:t>coincida</w:t>
            </w:r>
            <w:proofErr w:type="spellEnd"/>
            <w:r w:rsidRPr="003008E9">
              <w:rPr>
                <w:rFonts w:cs="Tahoma"/>
                <w:i/>
                <w:iCs/>
                <w:sz w:val="20"/>
                <w:szCs w:val="20"/>
              </w:rPr>
              <w:t xml:space="preserve"> con </w:t>
            </w:r>
            <w:proofErr w:type="spellStart"/>
            <w:r w:rsidRPr="003008E9">
              <w:rPr>
                <w:rFonts w:cs="Tahoma"/>
                <w:i/>
                <w:iCs/>
                <w:sz w:val="20"/>
                <w:szCs w:val="20"/>
              </w:rPr>
              <w:t>l'attività</w:t>
            </w:r>
            <w:proofErr w:type="spellEnd"/>
            <w:r w:rsidRPr="003008E9">
              <w:rPr>
                <w:rFonts w:cs="Tahoma"/>
                <w:i/>
                <w:iCs/>
                <w:sz w:val="20"/>
                <w:szCs w:val="20"/>
              </w:rPr>
              <w:t xml:space="preserve"> </w:t>
            </w:r>
            <w:proofErr w:type="spellStart"/>
            <w:r w:rsidRPr="003008E9">
              <w:rPr>
                <w:rFonts w:cs="Tahoma"/>
                <w:i/>
                <w:iCs/>
                <w:sz w:val="20"/>
                <w:szCs w:val="20"/>
              </w:rPr>
              <w:t>ammessa</w:t>
            </w:r>
            <w:proofErr w:type="spellEnd"/>
            <w:r w:rsidRPr="003008E9">
              <w:rPr>
                <w:rFonts w:cs="Tahoma"/>
                <w:sz w:val="20"/>
                <w:szCs w:val="20"/>
              </w:rPr>
              <w:t xml:space="preserve">” (T.A.R. Campania, Napoli, Sez. IV, 06.04.2020, n. 1338; </w:t>
            </w:r>
            <w:proofErr w:type="spellStart"/>
            <w:r w:rsidRPr="003008E9">
              <w:rPr>
                <w:rFonts w:cs="Tahoma"/>
                <w:sz w:val="20"/>
                <w:szCs w:val="20"/>
              </w:rPr>
              <w:t>vedasi</w:t>
            </w:r>
            <w:proofErr w:type="spellEnd"/>
            <w:r w:rsidRPr="003008E9">
              <w:rPr>
                <w:rFonts w:cs="Tahoma"/>
                <w:sz w:val="20"/>
                <w:szCs w:val="20"/>
              </w:rPr>
              <w:t xml:space="preserve"> </w:t>
            </w:r>
            <w:proofErr w:type="spellStart"/>
            <w:r w:rsidRPr="003008E9">
              <w:rPr>
                <w:rFonts w:cs="Tahoma"/>
                <w:sz w:val="20"/>
                <w:szCs w:val="20"/>
              </w:rPr>
              <w:t>anche</w:t>
            </w:r>
            <w:proofErr w:type="spellEnd"/>
            <w:r w:rsidRPr="003008E9">
              <w:rPr>
                <w:rFonts w:cs="Tahoma"/>
                <w:sz w:val="20"/>
                <w:szCs w:val="20"/>
              </w:rPr>
              <w:t xml:space="preserve"> T.A.R. Sicilia, Catania, Sez. III, 26.07.2021, n. 2451).</w:t>
            </w:r>
          </w:p>
          <w:p w14:paraId="377727F3" w14:textId="77777777" w:rsidR="003008E9" w:rsidRPr="003008E9" w:rsidRDefault="003008E9" w:rsidP="00C63505">
            <w:pPr>
              <w:spacing w:before="60" w:after="60" w:line="326" w:lineRule="auto"/>
              <w:rPr>
                <w:rFonts w:cs="Tahoma"/>
                <w:sz w:val="20"/>
                <w:szCs w:val="20"/>
              </w:rPr>
            </w:pPr>
            <w:r w:rsidRPr="003008E9">
              <w:rPr>
                <w:rFonts w:cs="Tahoma"/>
                <w:sz w:val="20"/>
                <w:szCs w:val="20"/>
              </w:rPr>
              <w:t>“</w:t>
            </w:r>
            <w:r w:rsidRPr="003008E9">
              <w:rPr>
                <w:rFonts w:cs="Tahoma"/>
                <w:i/>
                <w:iCs/>
                <w:sz w:val="20"/>
                <w:szCs w:val="20"/>
              </w:rPr>
              <w:t xml:space="preserve">La CILA, quale </w:t>
            </w:r>
            <w:proofErr w:type="spellStart"/>
            <w:r w:rsidRPr="003008E9">
              <w:rPr>
                <w:rFonts w:cs="Tahoma"/>
                <w:i/>
                <w:iCs/>
                <w:sz w:val="20"/>
                <w:szCs w:val="20"/>
              </w:rPr>
              <w:t>istituto</w:t>
            </w:r>
            <w:proofErr w:type="spellEnd"/>
            <w:r w:rsidRPr="003008E9">
              <w:rPr>
                <w:rFonts w:cs="Tahoma"/>
                <w:i/>
                <w:iCs/>
                <w:sz w:val="20"/>
                <w:szCs w:val="20"/>
              </w:rPr>
              <w:t xml:space="preserve"> di </w:t>
            </w:r>
            <w:proofErr w:type="spellStart"/>
            <w:r w:rsidRPr="003008E9">
              <w:rPr>
                <w:rFonts w:cs="Tahoma"/>
                <w:i/>
                <w:iCs/>
                <w:sz w:val="20"/>
                <w:szCs w:val="20"/>
              </w:rPr>
              <w:t>semplificazione</w:t>
            </w:r>
            <w:proofErr w:type="spellEnd"/>
            <w:r w:rsidRPr="003008E9">
              <w:rPr>
                <w:rFonts w:cs="Tahoma"/>
                <w:i/>
                <w:iCs/>
                <w:sz w:val="20"/>
                <w:szCs w:val="20"/>
              </w:rPr>
              <w:t xml:space="preserve">, </w:t>
            </w:r>
            <w:proofErr w:type="spellStart"/>
            <w:r w:rsidRPr="003008E9">
              <w:rPr>
                <w:rFonts w:cs="Tahoma"/>
                <w:i/>
                <w:iCs/>
                <w:sz w:val="20"/>
                <w:szCs w:val="20"/>
              </w:rPr>
              <w:t>esclude</w:t>
            </w:r>
            <w:proofErr w:type="spellEnd"/>
            <w:r w:rsidRPr="003008E9">
              <w:rPr>
                <w:rFonts w:cs="Tahoma"/>
                <w:i/>
                <w:iCs/>
                <w:sz w:val="20"/>
                <w:szCs w:val="20"/>
              </w:rPr>
              <w:t xml:space="preserve"> </w:t>
            </w:r>
            <w:proofErr w:type="spellStart"/>
            <w:r w:rsidRPr="003008E9">
              <w:rPr>
                <w:rFonts w:cs="Tahoma"/>
                <w:i/>
                <w:iCs/>
                <w:sz w:val="20"/>
                <w:szCs w:val="20"/>
              </w:rPr>
              <w:t>l’assoggettamento</w:t>
            </w:r>
            <w:proofErr w:type="spellEnd"/>
            <w:r w:rsidRPr="003008E9">
              <w:rPr>
                <w:rFonts w:cs="Tahoma"/>
                <w:i/>
                <w:iCs/>
                <w:sz w:val="20"/>
                <w:szCs w:val="20"/>
              </w:rPr>
              <w:t xml:space="preserve"> degli </w:t>
            </w:r>
            <w:proofErr w:type="spellStart"/>
            <w:r w:rsidRPr="003008E9">
              <w:rPr>
                <w:rFonts w:cs="Tahoma"/>
                <w:i/>
                <w:iCs/>
                <w:sz w:val="20"/>
                <w:szCs w:val="20"/>
              </w:rPr>
              <w:t>interventi</w:t>
            </w:r>
            <w:proofErr w:type="spellEnd"/>
            <w:r w:rsidRPr="003008E9">
              <w:rPr>
                <w:rFonts w:cs="Tahoma"/>
                <w:i/>
                <w:iCs/>
                <w:sz w:val="20"/>
                <w:szCs w:val="20"/>
              </w:rPr>
              <w:t xml:space="preserve"> che ne </w:t>
            </w:r>
            <w:proofErr w:type="spellStart"/>
            <w:r w:rsidRPr="003008E9">
              <w:rPr>
                <w:rFonts w:cs="Tahoma"/>
                <w:i/>
                <w:iCs/>
                <w:sz w:val="20"/>
                <w:szCs w:val="20"/>
              </w:rPr>
              <w:t>costituiscono</w:t>
            </w:r>
            <w:proofErr w:type="spellEnd"/>
            <w:r w:rsidRPr="003008E9">
              <w:rPr>
                <w:rFonts w:cs="Tahoma"/>
                <w:i/>
                <w:iCs/>
                <w:sz w:val="20"/>
                <w:szCs w:val="20"/>
              </w:rPr>
              <w:t xml:space="preserve"> oggetto al controllo </w:t>
            </w:r>
            <w:proofErr w:type="spellStart"/>
            <w:r w:rsidRPr="003008E9">
              <w:rPr>
                <w:rFonts w:cs="Tahoma"/>
                <w:i/>
                <w:iCs/>
                <w:sz w:val="20"/>
                <w:szCs w:val="20"/>
              </w:rPr>
              <w:t>sistematico</w:t>
            </w:r>
            <w:proofErr w:type="spellEnd"/>
            <w:r w:rsidRPr="003008E9">
              <w:rPr>
                <w:rFonts w:cs="Tahoma"/>
                <w:i/>
                <w:iCs/>
                <w:sz w:val="20"/>
                <w:szCs w:val="20"/>
              </w:rPr>
              <w:t xml:space="preserve"> da parte </w:t>
            </w:r>
            <w:proofErr w:type="spellStart"/>
            <w:r w:rsidRPr="003008E9">
              <w:rPr>
                <w:rFonts w:cs="Tahoma"/>
                <w:i/>
                <w:iCs/>
                <w:sz w:val="20"/>
                <w:szCs w:val="20"/>
              </w:rPr>
              <w:t>dell'Amministrazione</w:t>
            </w:r>
            <w:proofErr w:type="spellEnd"/>
            <w:r w:rsidRPr="003008E9">
              <w:rPr>
                <w:rFonts w:cs="Tahoma"/>
                <w:i/>
                <w:iCs/>
                <w:sz w:val="20"/>
                <w:szCs w:val="20"/>
              </w:rPr>
              <w:t xml:space="preserve">, ma non deroga al </w:t>
            </w:r>
            <w:proofErr w:type="spellStart"/>
            <w:r w:rsidRPr="003008E9">
              <w:rPr>
                <w:rFonts w:cs="Tahoma"/>
                <w:i/>
                <w:iCs/>
                <w:sz w:val="20"/>
                <w:szCs w:val="20"/>
              </w:rPr>
              <w:t>potere-dovere</w:t>
            </w:r>
            <w:proofErr w:type="spellEnd"/>
            <w:r w:rsidRPr="003008E9">
              <w:rPr>
                <w:rFonts w:cs="Tahoma"/>
                <w:i/>
                <w:iCs/>
                <w:sz w:val="20"/>
                <w:szCs w:val="20"/>
              </w:rPr>
              <w:t xml:space="preserve"> del </w:t>
            </w:r>
            <w:proofErr w:type="spellStart"/>
            <w:r w:rsidRPr="003008E9">
              <w:rPr>
                <w:rFonts w:cs="Tahoma"/>
                <w:i/>
                <w:iCs/>
                <w:sz w:val="20"/>
                <w:szCs w:val="20"/>
              </w:rPr>
              <w:t>Comune</w:t>
            </w:r>
            <w:proofErr w:type="spellEnd"/>
            <w:r w:rsidRPr="003008E9">
              <w:rPr>
                <w:rFonts w:cs="Tahoma"/>
                <w:i/>
                <w:iCs/>
                <w:sz w:val="20"/>
                <w:szCs w:val="20"/>
              </w:rPr>
              <w:t xml:space="preserve"> di </w:t>
            </w:r>
            <w:proofErr w:type="spellStart"/>
            <w:r w:rsidRPr="003008E9">
              <w:rPr>
                <w:rFonts w:cs="Tahoma"/>
                <w:i/>
                <w:iCs/>
                <w:sz w:val="20"/>
                <w:szCs w:val="20"/>
              </w:rPr>
              <w:t>vigilare</w:t>
            </w:r>
            <w:proofErr w:type="spellEnd"/>
            <w:r w:rsidRPr="003008E9">
              <w:rPr>
                <w:rFonts w:cs="Tahoma"/>
                <w:i/>
                <w:iCs/>
                <w:sz w:val="20"/>
                <w:szCs w:val="20"/>
              </w:rPr>
              <w:t xml:space="preserve"> </w:t>
            </w:r>
            <w:proofErr w:type="spellStart"/>
            <w:r w:rsidRPr="003008E9">
              <w:rPr>
                <w:rFonts w:cs="Tahoma"/>
                <w:i/>
                <w:iCs/>
                <w:sz w:val="20"/>
                <w:szCs w:val="20"/>
              </w:rPr>
              <w:t>sul</w:t>
            </w:r>
            <w:proofErr w:type="spellEnd"/>
            <w:r w:rsidRPr="003008E9">
              <w:rPr>
                <w:rFonts w:cs="Tahoma"/>
                <w:i/>
                <w:iCs/>
                <w:sz w:val="20"/>
                <w:szCs w:val="20"/>
              </w:rPr>
              <w:t xml:space="preserve"> rispetto della </w:t>
            </w:r>
            <w:proofErr w:type="spellStart"/>
            <w:r w:rsidRPr="003008E9">
              <w:rPr>
                <w:rFonts w:cs="Tahoma"/>
                <w:i/>
                <w:iCs/>
                <w:sz w:val="20"/>
                <w:szCs w:val="20"/>
              </w:rPr>
              <w:t>normativa</w:t>
            </w:r>
            <w:proofErr w:type="spellEnd"/>
            <w:r w:rsidRPr="003008E9">
              <w:rPr>
                <w:rFonts w:cs="Tahoma"/>
                <w:i/>
                <w:iCs/>
                <w:sz w:val="20"/>
                <w:szCs w:val="20"/>
              </w:rPr>
              <w:t xml:space="preserve"> </w:t>
            </w:r>
            <w:proofErr w:type="spellStart"/>
            <w:r w:rsidRPr="003008E9">
              <w:rPr>
                <w:rFonts w:cs="Tahoma"/>
                <w:i/>
                <w:iCs/>
                <w:sz w:val="20"/>
                <w:szCs w:val="20"/>
              </w:rPr>
              <w:t>urbanistico-edilizia</w:t>
            </w:r>
            <w:proofErr w:type="spellEnd"/>
            <w:r w:rsidRPr="003008E9">
              <w:rPr>
                <w:rFonts w:cs="Tahoma"/>
                <w:i/>
                <w:iCs/>
                <w:sz w:val="20"/>
                <w:szCs w:val="20"/>
              </w:rPr>
              <w:t xml:space="preserve"> e di </w:t>
            </w:r>
            <w:proofErr w:type="spellStart"/>
            <w:r w:rsidRPr="003008E9">
              <w:rPr>
                <w:rFonts w:cs="Tahoma"/>
                <w:i/>
                <w:iCs/>
                <w:sz w:val="20"/>
                <w:szCs w:val="20"/>
              </w:rPr>
              <w:t>inibirne</w:t>
            </w:r>
            <w:proofErr w:type="spellEnd"/>
            <w:r w:rsidRPr="003008E9">
              <w:rPr>
                <w:rFonts w:cs="Tahoma"/>
                <w:i/>
                <w:iCs/>
                <w:sz w:val="20"/>
                <w:szCs w:val="20"/>
              </w:rPr>
              <w:t xml:space="preserve"> le violazioni, </w:t>
            </w:r>
            <w:proofErr w:type="spellStart"/>
            <w:r w:rsidRPr="003008E9">
              <w:rPr>
                <w:rFonts w:cs="Tahoma"/>
                <w:i/>
                <w:iCs/>
                <w:sz w:val="20"/>
                <w:szCs w:val="20"/>
              </w:rPr>
              <w:t>riservando</w:t>
            </w:r>
            <w:proofErr w:type="spellEnd"/>
            <w:r w:rsidRPr="003008E9">
              <w:rPr>
                <w:rFonts w:cs="Tahoma"/>
                <w:i/>
                <w:iCs/>
                <w:sz w:val="20"/>
                <w:szCs w:val="20"/>
              </w:rPr>
              <w:t xml:space="preserve"> la </w:t>
            </w:r>
            <w:proofErr w:type="spellStart"/>
            <w:r w:rsidRPr="003008E9">
              <w:rPr>
                <w:rFonts w:cs="Tahoma"/>
                <w:i/>
                <w:iCs/>
                <w:sz w:val="20"/>
                <w:szCs w:val="20"/>
              </w:rPr>
              <w:t>sanzione</w:t>
            </w:r>
            <w:proofErr w:type="spellEnd"/>
            <w:r w:rsidRPr="003008E9">
              <w:rPr>
                <w:rFonts w:cs="Tahoma"/>
                <w:i/>
                <w:iCs/>
                <w:sz w:val="20"/>
                <w:szCs w:val="20"/>
              </w:rPr>
              <w:t xml:space="preserve"> </w:t>
            </w:r>
            <w:proofErr w:type="spellStart"/>
            <w:r w:rsidRPr="003008E9">
              <w:rPr>
                <w:rFonts w:cs="Tahoma"/>
                <w:i/>
                <w:iCs/>
                <w:sz w:val="20"/>
                <w:szCs w:val="20"/>
              </w:rPr>
              <w:t>pecuniaria</w:t>
            </w:r>
            <w:proofErr w:type="spellEnd"/>
            <w:r w:rsidRPr="003008E9">
              <w:rPr>
                <w:rFonts w:cs="Tahoma"/>
                <w:i/>
                <w:iCs/>
                <w:sz w:val="20"/>
                <w:szCs w:val="20"/>
              </w:rPr>
              <w:t xml:space="preserve"> per il solo caso in cui </w:t>
            </w:r>
            <w:proofErr w:type="spellStart"/>
            <w:r w:rsidRPr="003008E9">
              <w:rPr>
                <w:rFonts w:cs="Tahoma"/>
                <w:i/>
                <w:iCs/>
                <w:sz w:val="20"/>
                <w:szCs w:val="20"/>
              </w:rPr>
              <w:t>l'unica</w:t>
            </w:r>
            <w:proofErr w:type="spellEnd"/>
            <w:r w:rsidRPr="003008E9">
              <w:rPr>
                <w:rFonts w:cs="Tahoma"/>
                <w:i/>
                <w:iCs/>
                <w:sz w:val="20"/>
                <w:szCs w:val="20"/>
              </w:rPr>
              <w:t xml:space="preserve"> </w:t>
            </w:r>
            <w:proofErr w:type="spellStart"/>
            <w:r w:rsidRPr="003008E9">
              <w:rPr>
                <w:rFonts w:cs="Tahoma"/>
                <w:i/>
                <w:iCs/>
                <w:sz w:val="20"/>
                <w:szCs w:val="20"/>
              </w:rPr>
              <w:t>violazione</w:t>
            </w:r>
            <w:proofErr w:type="spellEnd"/>
            <w:r w:rsidRPr="003008E9">
              <w:rPr>
                <w:rFonts w:cs="Tahoma"/>
                <w:i/>
                <w:iCs/>
                <w:sz w:val="20"/>
                <w:szCs w:val="20"/>
              </w:rPr>
              <w:t xml:space="preserve"> </w:t>
            </w:r>
            <w:proofErr w:type="spellStart"/>
            <w:r w:rsidRPr="003008E9">
              <w:rPr>
                <w:rFonts w:cs="Tahoma"/>
                <w:i/>
                <w:iCs/>
                <w:sz w:val="20"/>
                <w:szCs w:val="20"/>
              </w:rPr>
              <w:t>riscontrata</w:t>
            </w:r>
            <w:proofErr w:type="spellEnd"/>
            <w:r w:rsidRPr="003008E9">
              <w:rPr>
                <w:rFonts w:cs="Tahoma"/>
                <w:i/>
                <w:iCs/>
                <w:sz w:val="20"/>
                <w:szCs w:val="20"/>
              </w:rPr>
              <w:t xml:space="preserve"> sia </w:t>
            </w:r>
            <w:proofErr w:type="spellStart"/>
            <w:r w:rsidRPr="003008E9">
              <w:rPr>
                <w:rFonts w:cs="Tahoma"/>
                <w:i/>
                <w:iCs/>
                <w:sz w:val="20"/>
                <w:szCs w:val="20"/>
              </w:rPr>
              <w:t>quella</w:t>
            </w:r>
            <w:proofErr w:type="spellEnd"/>
            <w:r w:rsidRPr="003008E9">
              <w:rPr>
                <w:rFonts w:cs="Tahoma"/>
                <w:i/>
                <w:iCs/>
                <w:sz w:val="20"/>
                <w:szCs w:val="20"/>
              </w:rPr>
              <w:t xml:space="preserve"> della </w:t>
            </w:r>
            <w:proofErr w:type="spellStart"/>
            <w:r w:rsidRPr="003008E9">
              <w:rPr>
                <w:rFonts w:cs="Tahoma"/>
                <w:i/>
                <w:iCs/>
                <w:sz w:val="20"/>
                <w:szCs w:val="20"/>
              </w:rPr>
              <w:t>mancata</w:t>
            </w:r>
            <w:proofErr w:type="spellEnd"/>
            <w:r w:rsidRPr="003008E9">
              <w:rPr>
                <w:rFonts w:cs="Tahoma"/>
                <w:i/>
                <w:iCs/>
                <w:sz w:val="20"/>
                <w:szCs w:val="20"/>
              </w:rPr>
              <w:t xml:space="preserve"> comunicazione di </w:t>
            </w:r>
            <w:proofErr w:type="spellStart"/>
            <w:r w:rsidRPr="003008E9">
              <w:rPr>
                <w:rFonts w:cs="Tahoma"/>
                <w:i/>
                <w:iCs/>
                <w:sz w:val="20"/>
                <w:szCs w:val="20"/>
              </w:rPr>
              <w:t>inizio</w:t>
            </w:r>
            <w:proofErr w:type="spellEnd"/>
            <w:r w:rsidRPr="003008E9">
              <w:rPr>
                <w:rFonts w:cs="Tahoma"/>
                <w:i/>
                <w:iCs/>
                <w:sz w:val="20"/>
                <w:szCs w:val="20"/>
              </w:rPr>
              <w:t xml:space="preserve"> </w:t>
            </w:r>
            <w:proofErr w:type="spellStart"/>
            <w:r w:rsidRPr="003008E9">
              <w:rPr>
                <w:rFonts w:cs="Tahoma"/>
                <w:i/>
                <w:iCs/>
                <w:sz w:val="20"/>
                <w:szCs w:val="20"/>
              </w:rPr>
              <w:t>lavori</w:t>
            </w:r>
            <w:proofErr w:type="spellEnd"/>
            <w:r w:rsidRPr="003008E9">
              <w:rPr>
                <w:rFonts w:cs="Tahoma"/>
                <w:i/>
                <w:iCs/>
                <w:sz w:val="20"/>
                <w:szCs w:val="20"/>
              </w:rPr>
              <w:t xml:space="preserve"> e </w:t>
            </w:r>
            <w:proofErr w:type="spellStart"/>
            <w:r w:rsidRPr="003008E9">
              <w:rPr>
                <w:rFonts w:cs="Tahoma"/>
                <w:i/>
                <w:iCs/>
                <w:sz w:val="20"/>
                <w:szCs w:val="20"/>
              </w:rPr>
              <w:t>mantenendo</w:t>
            </w:r>
            <w:proofErr w:type="spellEnd"/>
            <w:r w:rsidRPr="003008E9">
              <w:rPr>
                <w:rFonts w:cs="Tahoma"/>
                <w:i/>
                <w:iCs/>
                <w:sz w:val="20"/>
                <w:szCs w:val="20"/>
              </w:rPr>
              <w:t xml:space="preserve"> comunque, in caso di </w:t>
            </w:r>
            <w:proofErr w:type="spellStart"/>
            <w:r w:rsidRPr="003008E9">
              <w:rPr>
                <w:rFonts w:cs="Tahoma"/>
                <w:i/>
                <w:iCs/>
                <w:sz w:val="20"/>
                <w:szCs w:val="20"/>
              </w:rPr>
              <w:t>contrasto</w:t>
            </w:r>
            <w:proofErr w:type="spellEnd"/>
            <w:r w:rsidRPr="003008E9">
              <w:rPr>
                <w:rFonts w:cs="Tahoma"/>
                <w:i/>
                <w:iCs/>
                <w:sz w:val="20"/>
                <w:szCs w:val="20"/>
              </w:rPr>
              <w:t xml:space="preserve"> con la </w:t>
            </w:r>
            <w:proofErr w:type="spellStart"/>
            <w:r w:rsidRPr="003008E9">
              <w:rPr>
                <w:rFonts w:cs="Tahoma"/>
                <w:i/>
                <w:iCs/>
                <w:sz w:val="20"/>
                <w:szCs w:val="20"/>
              </w:rPr>
              <w:t>disciplina</w:t>
            </w:r>
            <w:proofErr w:type="spellEnd"/>
            <w:r w:rsidRPr="003008E9">
              <w:rPr>
                <w:rFonts w:cs="Tahoma"/>
                <w:i/>
                <w:iCs/>
                <w:sz w:val="20"/>
                <w:szCs w:val="20"/>
              </w:rPr>
              <w:t xml:space="preserve"> </w:t>
            </w:r>
            <w:proofErr w:type="spellStart"/>
            <w:r w:rsidRPr="003008E9">
              <w:rPr>
                <w:rFonts w:cs="Tahoma"/>
                <w:i/>
                <w:iCs/>
                <w:sz w:val="20"/>
                <w:szCs w:val="20"/>
              </w:rPr>
              <w:t>urbanistico-edilizia</w:t>
            </w:r>
            <w:proofErr w:type="spellEnd"/>
            <w:r w:rsidRPr="003008E9">
              <w:rPr>
                <w:rFonts w:cs="Tahoma"/>
                <w:i/>
                <w:iCs/>
                <w:sz w:val="20"/>
                <w:szCs w:val="20"/>
              </w:rPr>
              <w:t xml:space="preserve">, </w:t>
            </w:r>
            <w:proofErr w:type="spellStart"/>
            <w:r w:rsidRPr="003008E9">
              <w:rPr>
                <w:rFonts w:cs="Tahoma"/>
                <w:i/>
                <w:iCs/>
                <w:sz w:val="20"/>
                <w:szCs w:val="20"/>
              </w:rPr>
              <w:t>l’applicabilità</w:t>
            </w:r>
            <w:proofErr w:type="spellEnd"/>
            <w:r w:rsidRPr="003008E9">
              <w:rPr>
                <w:rFonts w:cs="Tahoma"/>
                <w:i/>
                <w:iCs/>
                <w:sz w:val="20"/>
                <w:szCs w:val="20"/>
              </w:rPr>
              <w:t xml:space="preserve"> dei </w:t>
            </w:r>
            <w:proofErr w:type="spellStart"/>
            <w:r w:rsidRPr="003008E9">
              <w:rPr>
                <w:rFonts w:cs="Tahoma"/>
                <w:i/>
                <w:iCs/>
                <w:sz w:val="20"/>
                <w:szCs w:val="20"/>
              </w:rPr>
              <w:t>provvedimenti</w:t>
            </w:r>
            <w:proofErr w:type="spellEnd"/>
            <w:r w:rsidRPr="003008E9">
              <w:rPr>
                <w:rFonts w:cs="Tahoma"/>
                <w:i/>
                <w:iCs/>
                <w:sz w:val="20"/>
                <w:szCs w:val="20"/>
              </w:rPr>
              <w:t xml:space="preserve"> </w:t>
            </w:r>
            <w:proofErr w:type="spellStart"/>
            <w:r w:rsidRPr="003008E9">
              <w:rPr>
                <w:rFonts w:cs="Tahoma"/>
                <w:i/>
                <w:iCs/>
                <w:sz w:val="20"/>
                <w:szCs w:val="20"/>
              </w:rPr>
              <w:t>sanzionatori</w:t>
            </w:r>
            <w:proofErr w:type="spellEnd"/>
            <w:r w:rsidRPr="003008E9">
              <w:rPr>
                <w:rFonts w:cs="Tahoma"/>
                <w:i/>
                <w:iCs/>
                <w:sz w:val="20"/>
                <w:szCs w:val="20"/>
              </w:rPr>
              <w:t xml:space="preserve"> </w:t>
            </w:r>
            <w:proofErr w:type="spellStart"/>
            <w:r w:rsidRPr="003008E9">
              <w:rPr>
                <w:rFonts w:cs="Tahoma"/>
                <w:i/>
                <w:iCs/>
                <w:sz w:val="20"/>
                <w:szCs w:val="20"/>
              </w:rPr>
              <w:t>previsti</w:t>
            </w:r>
            <w:proofErr w:type="spellEnd"/>
            <w:r w:rsidRPr="003008E9">
              <w:rPr>
                <w:rFonts w:cs="Tahoma"/>
                <w:i/>
                <w:iCs/>
                <w:sz w:val="20"/>
                <w:szCs w:val="20"/>
              </w:rPr>
              <w:t xml:space="preserve"> </w:t>
            </w:r>
            <w:proofErr w:type="spellStart"/>
            <w:r w:rsidRPr="003008E9">
              <w:rPr>
                <w:rFonts w:cs="Tahoma"/>
                <w:i/>
                <w:iCs/>
                <w:sz w:val="20"/>
                <w:szCs w:val="20"/>
              </w:rPr>
              <w:t>dall’art</w:t>
            </w:r>
            <w:proofErr w:type="spellEnd"/>
            <w:r w:rsidRPr="003008E9">
              <w:rPr>
                <w:rFonts w:cs="Tahoma"/>
                <w:i/>
                <w:iCs/>
                <w:sz w:val="20"/>
                <w:szCs w:val="20"/>
              </w:rPr>
              <w:t>. 27 del DPR n. 380 del 2001</w:t>
            </w:r>
            <w:r w:rsidRPr="003008E9">
              <w:rPr>
                <w:rFonts w:cs="Tahoma"/>
                <w:sz w:val="20"/>
                <w:szCs w:val="20"/>
              </w:rPr>
              <w:t>” (T.A.R. Liguria, Sez. II, 31.07.2020, n. 546).</w:t>
            </w:r>
          </w:p>
        </w:tc>
      </w:tr>
    </w:tbl>
    <w:p w14:paraId="6A5918B4" w14:textId="77777777" w:rsidR="003008E9" w:rsidRPr="003008E9" w:rsidRDefault="003008E9" w:rsidP="003008E9">
      <w:pPr>
        <w:rPr>
          <w:rFonts w:cs="Tahoma"/>
          <w:szCs w:val="20"/>
        </w:rPr>
      </w:pPr>
    </w:p>
    <w:p w14:paraId="7715B064" w14:textId="77777777" w:rsidR="003008E9" w:rsidRPr="003008E9" w:rsidRDefault="003008E9" w:rsidP="003008E9">
      <w:pPr>
        <w:rPr>
          <w:rFonts w:cs="Tahoma"/>
          <w:szCs w:val="20"/>
        </w:rPr>
      </w:pPr>
      <w:r w:rsidRPr="003008E9">
        <w:rPr>
          <w:rFonts w:cs="Tahoma"/>
          <w:szCs w:val="20"/>
        </w:rPr>
        <w:lastRenderedPageBreak/>
        <w:t>Ciò premesso, la principale novità procedurale del comma 13-</w:t>
      </w:r>
      <w:r w:rsidRPr="003008E9">
        <w:rPr>
          <w:rFonts w:cs="Tahoma"/>
          <w:i/>
          <w:iCs/>
          <w:szCs w:val="20"/>
        </w:rPr>
        <w:t>ter</w:t>
      </w:r>
      <w:r w:rsidRPr="003008E9">
        <w:rPr>
          <w:rFonts w:cs="Tahoma"/>
          <w:szCs w:val="20"/>
        </w:rPr>
        <w:t xml:space="preserve"> in esame è rappresentata dal fatto che quello che il TUED qualifica come titolo abilitativo residuale, nella normativa speciale dedicata al Superbonus assurge a titolo principale, essendo il titolo designato </w:t>
      </w:r>
      <w:r w:rsidRPr="003008E9">
        <w:rPr>
          <w:rFonts w:cs="Tahoma"/>
          <w:i/>
          <w:iCs/>
          <w:szCs w:val="20"/>
        </w:rPr>
        <w:t>ex lege</w:t>
      </w:r>
      <w:r w:rsidRPr="003008E9">
        <w:rPr>
          <w:rFonts w:cs="Tahoma"/>
          <w:szCs w:val="20"/>
        </w:rPr>
        <w:t xml:space="preserve"> per tutti gli interventi di cui all’art. 119 D.L. 34/2020, con l’unica eccezione della </w:t>
      </w:r>
      <w:proofErr w:type="spellStart"/>
      <w:r w:rsidRPr="003008E9">
        <w:rPr>
          <w:rFonts w:cs="Tahoma"/>
          <w:szCs w:val="20"/>
        </w:rPr>
        <w:t>demoricostruzione</w:t>
      </w:r>
      <w:proofErr w:type="spellEnd"/>
      <w:r w:rsidRPr="003008E9">
        <w:rPr>
          <w:rFonts w:cs="Tahoma"/>
          <w:szCs w:val="20"/>
        </w:rPr>
        <w:t>.</w:t>
      </w:r>
    </w:p>
    <w:p w14:paraId="6DFB971D" w14:textId="36F5FF68" w:rsidR="003008E9" w:rsidRDefault="003008E9" w:rsidP="003008E9">
      <w:pPr>
        <w:rPr>
          <w:rFonts w:cs="Tahoma"/>
          <w:szCs w:val="20"/>
        </w:rPr>
      </w:pPr>
      <w:r w:rsidRPr="003008E9">
        <w:rPr>
          <w:rFonts w:cs="Tahoma"/>
          <w:szCs w:val="20"/>
        </w:rPr>
        <w:t>È forse per evidenziare tale cambio di paradigma che il Legislatore del D.L. “Semplificazioni-</w:t>
      </w:r>
      <w:r w:rsidRPr="003008E9">
        <w:rPr>
          <w:rFonts w:cs="Tahoma"/>
          <w:i/>
          <w:iCs/>
          <w:szCs w:val="20"/>
        </w:rPr>
        <w:t>bis</w:t>
      </w:r>
      <w:r w:rsidRPr="003008E9">
        <w:rPr>
          <w:rFonts w:cs="Tahoma"/>
          <w:szCs w:val="20"/>
        </w:rPr>
        <w:t>” non ha avvertito l’esigenza di rinviare all’art. 6-</w:t>
      </w:r>
      <w:r w:rsidRPr="003008E9">
        <w:rPr>
          <w:rFonts w:cs="Tahoma"/>
          <w:i/>
          <w:iCs/>
          <w:szCs w:val="20"/>
        </w:rPr>
        <w:t>bis</w:t>
      </w:r>
      <w:r w:rsidRPr="003008E9">
        <w:rPr>
          <w:rFonts w:cs="Tahoma"/>
          <w:szCs w:val="20"/>
        </w:rPr>
        <w:t xml:space="preserve"> TUED per tutto quanto non disciplinato dall’art. 119, comma 13-</w:t>
      </w:r>
      <w:r w:rsidRPr="003008E9">
        <w:rPr>
          <w:rFonts w:cs="Tahoma"/>
          <w:i/>
          <w:iCs/>
          <w:szCs w:val="20"/>
        </w:rPr>
        <w:t>ter</w:t>
      </w:r>
      <w:r w:rsidRPr="003008E9">
        <w:rPr>
          <w:rFonts w:cs="Tahoma"/>
          <w:szCs w:val="20"/>
        </w:rPr>
        <w:t xml:space="preserve"> D.L. 34/2020.</w:t>
      </w:r>
    </w:p>
    <w:p w14:paraId="16541C7A" w14:textId="77777777" w:rsidR="00671FAB" w:rsidRPr="003008E9" w:rsidRDefault="00671FAB" w:rsidP="003008E9">
      <w:pPr>
        <w:rPr>
          <w:rFonts w:cs="Tahoma"/>
          <w:szCs w:val="20"/>
        </w:rPr>
      </w:pPr>
    </w:p>
    <w:p w14:paraId="67E13010" w14:textId="560D1418" w:rsidR="003008E9" w:rsidRPr="003008E9" w:rsidRDefault="00C63505" w:rsidP="00671FAB">
      <w:pPr>
        <w:pStyle w:val="Titolo3"/>
      </w:pPr>
      <w:bookmarkStart w:id="64" w:name="_Toc79267819"/>
      <w:bookmarkStart w:id="65" w:name="_Toc83821138"/>
      <w:r>
        <w:t>2.</w:t>
      </w:r>
      <w:r w:rsidR="003008E9" w:rsidRPr="003008E9">
        <w:t>2.1.3 Profili di diritto intertemporale</w:t>
      </w:r>
      <w:bookmarkEnd w:id="64"/>
      <w:bookmarkEnd w:id="65"/>
    </w:p>
    <w:p w14:paraId="44FDD1D2" w14:textId="7EC34ED4" w:rsidR="003008E9" w:rsidRPr="003008E9" w:rsidRDefault="003008E9" w:rsidP="003008E9">
      <w:pPr>
        <w:rPr>
          <w:rFonts w:cs="Tahoma"/>
          <w:szCs w:val="20"/>
        </w:rPr>
      </w:pPr>
      <w:r w:rsidRPr="003008E9">
        <w:rPr>
          <w:rFonts w:cs="Tahoma"/>
          <w:szCs w:val="20"/>
        </w:rPr>
        <w:t>Sin dalla sua entrata in vigore, la norma istitutiva del Superbonus (art. 119 D.L. 34/2020 conv</w:t>
      </w:r>
      <w:r w:rsidR="00463E7C">
        <w:rPr>
          <w:rFonts w:cs="Tahoma"/>
          <w:szCs w:val="20"/>
        </w:rPr>
        <w:t>ertito</w:t>
      </w:r>
      <w:r w:rsidRPr="003008E9">
        <w:rPr>
          <w:rFonts w:cs="Tahoma"/>
          <w:szCs w:val="20"/>
        </w:rPr>
        <w:t xml:space="preserve"> dalla L. 77/2020) è stata interessata da numerose modifiche, le quali da ultimo hanno investito anche il regime autorizzatorio degli interventi edilizi incentivati.</w:t>
      </w:r>
    </w:p>
    <w:p w14:paraId="5867305E" w14:textId="77777777" w:rsidR="003008E9" w:rsidRPr="003008E9" w:rsidRDefault="003008E9" w:rsidP="003008E9">
      <w:pPr>
        <w:rPr>
          <w:rFonts w:cs="Tahoma"/>
          <w:szCs w:val="20"/>
        </w:rPr>
      </w:pPr>
      <w:r w:rsidRPr="003008E9">
        <w:rPr>
          <w:rFonts w:cs="Tahoma"/>
          <w:szCs w:val="20"/>
        </w:rPr>
        <w:t xml:space="preserve">Se fino al </w:t>
      </w:r>
      <w:r w:rsidRPr="003008E9">
        <w:rPr>
          <w:rFonts w:cs="Tahoma"/>
          <w:b/>
          <w:bCs/>
          <w:szCs w:val="20"/>
        </w:rPr>
        <w:t>1° giugno 2021</w:t>
      </w:r>
      <w:r w:rsidRPr="003008E9">
        <w:rPr>
          <w:rFonts w:cs="Tahoma"/>
          <w:szCs w:val="20"/>
        </w:rPr>
        <w:t xml:space="preserve"> (data di entrata in vigore del D.L. “Semplificazioni-</w:t>
      </w:r>
      <w:r w:rsidRPr="003008E9">
        <w:rPr>
          <w:rFonts w:cs="Tahoma"/>
          <w:i/>
          <w:iCs/>
          <w:szCs w:val="20"/>
        </w:rPr>
        <w:t>bis</w:t>
      </w:r>
      <w:r w:rsidRPr="003008E9">
        <w:rPr>
          <w:rFonts w:cs="Tahoma"/>
          <w:szCs w:val="20"/>
        </w:rPr>
        <w:t>”) il comma 13-</w:t>
      </w:r>
      <w:r w:rsidRPr="003008E9">
        <w:rPr>
          <w:rFonts w:cs="Tahoma"/>
          <w:i/>
          <w:iCs/>
          <w:szCs w:val="20"/>
        </w:rPr>
        <w:t>ter</w:t>
      </w:r>
      <w:r w:rsidRPr="003008E9">
        <w:rPr>
          <w:rFonts w:cs="Tahoma"/>
          <w:szCs w:val="20"/>
        </w:rPr>
        <w:t xml:space="preserve"> non conteneva alcuna disposizione relativa ai titoli abilitativi delle opere edilizie, rinviando implicitamente alle regole ordinarie del TUED, con l’entrata in vigore del D.L. 77/2021 e l’introduzione della CILA-Superbonus tale situazione è radicalmente mutata, in quanto ora gli interventi “trainanti” e “trainati” sono destinatari di un titolo abilitativo </w:t>
      </w:r>
      <w:r w:rsidRPr="003008E9">
        <w:rPr>
          <w:rFonts w:cs="Tahoma"/>
          <w:i/>
          <w:iCs/>
          <w:szCs w:val="20"/>
        </w:rPr>
        <w:t>ad hoc</w:t>
      </w:r>
      <w:r w:rsidRPr="003008E9">
        <w:rPr>
          <w:rFonts w:cs="Tahoma"/>
          <w:szCs w:val="20"/>
        </w:rPr>
        <w:t>.</w:t>
      </w:r>
    </w:p>
    <w:p w14:paraId="09B76024" w14:textId="77777777" w:rsidR="003008E9" w:rsidRPr="003008E9" w:rsidRDefault="003008E9" w:rsidP="003008E9">
      <w:pPr>
        <w:rPr>
          <w:rFonts w:cs="Tahoma"/>
          <w:szCs w:val="20"/>
        </w:rPr>
      </w:pPr>
      <w:r w:rsidRPr="003008E9">
        <w:rPr>
          <w:rFonts w:cs="Tahoma"/>
          <w:szCs w:val="20"/>
        </w:rPr>
        <w:t>Si pongono, quindi, alcune questioni di diritto intertemporale.</w:t>
      </w:r>
    </w:p>
    <w:p w14:paraId="43FC874D" w14:textId="752255E4" w:rsidR="003008E9" w:rsidRPr="003008E9" w:rsidRDefault="003008E9" w:rsidP="003008E9">
      <w:pPr>
        <w:rPr>
          <w:rFonts w:cs="Tahoma"/>
          <w:szCs w:val="20"/>
        </w:rPr>
      </w:pPr>
      <w:r w:rsidRPr="003008E9">
        <w:rPr>
          <w:rFonts w:cs="Tahoma"/>
          <w:b/>
          <w:bCs/>
          <w:szCs w:val="20"/>
        </w:rPr>
        <w:t>Per gli interventi già autorizzati o comunque assentiti anche tacitamente al 1° giugno 2021</w:t>
      </w:r>
      <w:r w:rsidRPr="003008E9">
        <w:rPr>
          <w:rFonts w:cs="Tahoma"/>
          <w:szCs w:val="20"/>
        </w:rPr>
        <w:t xml:space="preserve"> nulla dovrebbe cambiare, alla luce dei principi di irretroattività della legge e del </w:t>
      </w:r>
      <w:r w:rsidRPr="003008E9">
        <w:rPr>
          <w:rFonts w:cs="Tahoma"/>
          <w:i/>
          <w:iCs/>
          <w:szCs w:val="20"/>
        </w:rPr>
        <w:t xml:space="preserve">tempus </w:t>
      </w:r>
      <w:proofErr w:type="spellStart"/>
      <w:r w:rsidRPr="003008E9">
        <w:rPr>
          <w:rFonts w:cs="Tahoma"/>
          <w:i/>
          <w:iCs/>
          <w:szCs w:val="20"/>
        </w:rPr>
        <w:t>regit</w:t>
      </w:r>
      <w:proofErr w:type="spellEnd"/>
      <w:r w:rsidRPr="003008E9">
        <w:rPr>
          <w:rFonts w:cs="Tahoma"/>
          <w:i/>
          <w:iCs/>
          <w:szCs w:val="20"/>
        </w:rPr>
        <w:t xml:space="preserve"> </w:t>
      </w:r>
      <w:proofErr w:type="spellStart"/>
      <w:r w:rsidRPr="003008E9">
        <w:rPr>
          <w:rFonts w:cs="Tahoma"/>
          <w:i/>
          <w:iCs/>
          <w:szCs w:val="20"/>
        </w:rPr>
        <w:t>actum</w:t>
      </w:r>
      <w:proofErr w:type="spellEnd"/>
      <w:r w:rsidRPr="003008E9">
        <w:rPr>
          <w:rFonts w:cs="Tahoma"/>
          <w:szCs w:val="20"/>
        </w:rPr>
        <w:t>: la legittimità del titolo abilitativo deve essere valutata alla luce del quadro normativo in vigore al tempo del suo rilascio.</w:t>
      </w:r>
    </w:p>
    <w:tbl>
      <w:tblPr>
        <w:tblStyle w:val="Grigliatabella"/>
        <w:tblW w:w="0" w:type="auto"/>
        <w:tblLook w:val="04A0" w:firstRow="1" w:lastRow="0" w:firstColumn="1" w:lastColumn="0" w:noHBand="0" w:noVBand="1"/>
      </w:tblPr>
      <w:tblGrid>
        <w:gridCol w:w="9060"/>
      </w:tblGrid>
      <w:tr w:rsidR="003008E9" w:rsidRPr="003008E9" w14:paraId="1A0A25FD" w14:textId="77777777" w:rsidTr="002D5880">
        <w:tc>
          <w:tcPr>
            <w:tcW w:w="9060" w:type="dxa"/>
          </w:tcPr>
          <w:p w14:paraId="49DF63F2"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GIURISPRUDENZA</w:t>
            </w:r>
          </w:p>
        </w:tc>
      </w:tr>
      <w:tr w:rsidR="003008E9" w:rsidRPr="003008E9" w14:paraId="0D537844" w14:textId="77777777" w:rsidTr="002D5880">
        <w:tc>
          <w:tcPr>
            <w:tcW w:w="9060" w:type="dxa"/>
          </w:tcPr>
          <w:p w14:paraId="1260240B" w14:textId="77777777" w:rsidR="003008E9" w:rsidRPr="003008E9" w:rsidRDefault="003008E9" w:rsidP="00C63505">
            <w:pPr>
              <w:spacing w:before="60" w:after="60" w:line="326" w:lineRule="auto"/>
              <w:rPr>
                <w:rFonts w:cs="Tahoma"/>
                <w:i/>
                <w:iCs/>
                <w:sz w:val="20"/>
                <w:szCs w:val="20"/>
              </w:rPr>
            </w:pPr>
            <w:r w:rsidRPr="003008E9">
              <w:rPr>
                <w:rFonts w:cs="Tahoma"/>
                <w:sz w:val="20"/>
                <w:szCs w:val="20"/>
              </w:rPr>
              <w:t>“</w:t>
            </w:r>
            <w:r w:rsidRPr="003008E9">
              <w:rPr>
                <w:rFonts w:cs="Tahoma"/>
                <w:i/>
                <w:iCs/>
                <w:sz w:val="20"/>
                <w:szCs w:val="20"/>
              </w:rPr>
              <w:t xml:space="preserve">È infatti principio </w:t>
            </w:r>
            <w:proofErr w:type="spellStart"/>
            <w:r w:rsidRPr="003008E9">
              <w:rPr>
                <w:rFonts w:cs="Tahoma"/>
                <w:i/>
                <w:iCs/>
                <w:sz w:val="20"/>
                <w:szCs w:val="20"/>
              </w:rPr>
              <w:t>giurisprudenziale</w:t>
            </w:r>
            <w:proofErr w:type="spellEnd"/>
            <w:r w:rsidRPr="003008E9">
              <w:rPr>
                <w:rFonts w:cs="Tahoma"/>
                <w:i/>
                <w:iCs/>
                <w:sz w:val="20"/>
                <w:szCs w:val="20"/>
              </w:rPr>
              <w:t xml:space="preserve"> del </w:t>
            </w:r>
            <w:proofErr w:type="spellStart"/>
            <w:r w:rsidRPr="003008E9">
              <w:rPr>
                <w:rFonts w:cs="Tahoma"/>
                <w:i/>
                <w:iCs/>
                <w:sz w:val="20"/>
                <w:szCs w:val="20"/>
              </w:rPr>
              <w:t>tutto</w:t>
            </w:r>
            <w:proofErr w:type="spellEnd"/>
            <w:r w:rsidRPr="003008E9">
              <w:rPr>
                <w:rFonts w:cs="Tahoma"/>
                <w:i/>
                <w:iCs/>
                <w:sz w:val="20"/>
                <w:szCs w:val="20"/>
              </w:rPr>
              <w:t xml:space="preserve"> </w:t>
            </w:r>
            <w:proofErr w:type="spellStart"/>
            <w:r w:rsidRPr="003008E9">
              <w:rPr>
                <w:rFonts w:cs="Tahoma"/>
                <w:i/>
                <w:iCs/>
                <w:sz w:val="20"/>
                <w:szCs w:val="20"/>
              </w:rPr>
              <w:t>pacifico</w:t>
            </w:r>
            <w:proofErr w:type="spellEnd"/>
            <w:r w:rsidRPr="003008E9">
              <w:rPr>
                <w:rFonts w:cs="Tahoma"/>
                <w:i/>
                <w:iCs/>
                <w:sz w:val="20"/>
                <w:szCs w:val="20"/>
              </w:rPr>
              <w:t xml:space="preserve"> </w:t>
            </w:r>
            <w:proofErr w:type="spellStart"/>
            <w:r w:rsidRPr="003008E9">
              <w:rPr>
                <w:rFonts w:cs="Tahoma"/>
                <w:i/>
                <w:iCs/>
                <w:sz w:val="20"/>
                <w:szCs w:val="20"/>
              </w:rPr>
              <w:t>quello</w:t>
            </w:r>
            <w:proofErr w:type="spellEnd"/>
            <w:r w:rsidRPr="003008E9">
              <w:rPr>
                <w:rFonts w:cs="Tahoma"/>
                <w:i/>
                <w:iCs/>
                <w:sz w:val="20"/>
                <w:szCs w:val="20"/>
              </w:rPr>
              <w:t xml:space="preserve"> secondo cui la </w:t>
            </w:r>
            <w:proofErr w:type="spellStart"/>
            <w:r w:rsidRPr="003008E9">
              <w:rPr>
                <w:rFonts w:cs="Tahoma"/>
                <w:i/>
                <w:iCs/>
                <w:sz w:val="20"/>
                <w:szCs w:val="20"/>
              </w:rPr>
              <w:t>legittimità</w:t>
            </w:r>
            <w:proofErr w:type="spellEnd"/>
            <w:r w:rsidRPr="003008E9">
              <w:rPr>
                <w:rFonts w:cs="Tahoma"/>
                <w:i/>
                <w:iCs/>
                <w:sz w:val="20"/>
                <w:szCs w:val="20"/>
              </w:rPr>
              <w:t xml:space="preserve"> del provvedimento </w:t>
            </w:r>
            <w:proofErr w:type="spellStart"/>
            <w:r w:rsidRPr="003008E9">
              <w:rPr>
                <w:rFonts w:cs="Tahoma"/>
                <w:i/>
                <w:iCs/>
                <w:sz w:val="20"/>
                <w:szCs w:val="20"/>
              </w:rPr>
              <w:t>amministrativo</w:t>
            </w:r>
            <w:proofErr w:type="spellEnd"/>
            <w:r w:rsidRPr="003008E9">
              <w:rPr>
                <w:rFonts w:cs="Tahoma"/>
                <w:i/>
                <w:iCs/>
                <w:sz w:val="20"/>
                <w:szCs w:val="20"/>
              </w:rPr>
              <w:t xml:space="preserve"> finale </w:t>
            </w:r>
            <w:proofErr w:type="spellStart"/>
            <w:r w:rsidRPr="003008E9">
              <w:rPr>
                <w:rFonts w:cs="Tahoma"/>
                <w:i/>
                <w:iCs/>
                <w:sz w:val="20"/>
                <w:szCs w:val="20"/>
              </w:rPr>
              <w:t>deve</w:t>
            </w:r>
            <w:proofErr w:type="spellEnd"/>
            <w:r w:rsidRPr="003008E9">
              <w:rPr>
                <w:rFonts w:cs="Tahoma"/>
                <w:i/>
                <w:iCs/>
                <w:sz w:val="20"/>
                <w:szCs w:val="20"/>
              </w:rPr>
              <w:t xml:space="preserve"> essere </w:t>
            </w:r>
            <w:proofErr w:type="spellStart"/>
            <w:r w:rsidRPr="003008E9">
              <w:rPr>
                <w:rFonts w:cs="Tahoma"/>
                <w:i/>
                <w:iCs/>
                <w:sz w:val="20"/>
                <w:szCs w:val="20"/>
              </w:rPr>
              <w:t>accertata</w:t>
            </w:r>
            <w:proofErr w:type="spellEnd"/>
            <w:r w:rsidRPr="003008E9">
              <w:rPr>
                <w:rFonts w:cs="Tahoma"/>
                <w:i/>
                <w:iCs/>
                <w:sz w:val="20"/>
                <w:szCs w:val="20"/>
              </w:rPr>
              <w:t xml:space="preserve"> con riferimento alla </w:t>
            </w:r>
            <w:proofErr w:type="spellStart"/>
            <w:r w:rsidRPr="003008E9">
              <w:rPr>
                <w:rFonts w:cs="Tahoma"/>
                <w:i/>
                <w:iCs/>
                <w:sz w:val="20"/>
                <w:szCs w:val="20"/>
              </w:rPr>
              <w:t>normativa</w:t>
            </w:r>
            <w:proofErr w:type="spellEnd"/>
            <w:r w:rsidRPr="003008E9">
              <w:rPr>
                <w:rFonts w:cs="Tahoma"/>
                <w:i/>
                <w:iCs/>
                <w:sz w:val="20"/>
                <w:szCs w:val="20"/>
              </w:rPr>
              <w:t xml:space="preserve"> </w:t>
            </w:r>
            <w:proofErr w:type="spellStart"/>
            <w:r w:rsidRPr="003008E9">
              <w:rPr>
                <w:rFonts w:cs="Tahoma"/>
                <w:i/>
                <w:iCs/>
                <w:sz w:val="20"/>
                <w:szCs w:val="20"/>
              </w:rPr>
              <w:t>vigente</w:t>
            </w:r>
            <w:proofErr w:type="spellEnd"/>
            <w:r w:rsidRPr="003008E9">
              <w:rPr>
                <w:rFonts w:cs="Tahoma"/>
                <w:i/>
                <w:iCs/>
                <w:sz w:val="20"/>
                <w:szCs w:val="20"/>
              </w:rPr>
              <w:t xml:space="preserve"> al </w:t>
            </w:r>
            <w:proofErr w:type="spellStart"/>
            <w:r w:rsidRPr="003008E9">
              <w:rPr>
                <w:rFonts w:cs="Tahoma"/>
                <w:i/>
                <w:iCs/>
                <w:sz w:val="20"/>
                <w:szCs w:val="20"/>
              </w:rPr>
              <w:t>momento</w:t>
            </w:r>
            <w:proofErr w:type="spellEnd"/>
            <w:r w:rsidRPr="003008E9">
              <w:rPr>
                <w:rFonts w:cs="Tahoma"/>
                <w:i/>
                <w:iCs/>
                <w:sz w:val="20"/>
                <w:szCs w:val="20"/>
              </w:rPr>
              <w:t xml:space="preserve"> della </w:t>
            </w:r>
            <w:proofErr w:type="spellStart"/>
            <w:r w:rsidRPr="003008E9">
              <w:rPr>
                <w:rFonts w:cs="Tahoma"/>
                <w:i/>
                <w:iCs/>
                <w:sz w:val="20"/>
                <w:szCs w:val="20"/>
              </w:rPr>
              <w:t>sua</w:t>
            </w:r>
            <w:proofErr w:type="spellEnd"/>
            <w:r w:rsidRPr="003008E9">
              <w:rPr>
                <w:rFonts w:cs="Tahoma"/>
                <w:i/>
                <w:iCs/>
                <w:sz w:val="20"/>
                <w:szCs w:val="20"/>
              </w:rPr>
              <w:t xml:space="preserve"> </w:t>
            </w:r>
            <w:proofErr w:type="spellStart"/>
            <w:r w:rsidRPr="003008E9">
              <w:rPr>
                <w:rFonts w:cs="Tahoma"/>
                <w:i/>
                <w:iCs/>
                <w:sz w:val="20"/>
                <w:szCs w:val="20"/>
              </w:rPr>
              <w:t>adozione</w:t>
            </w:r>
            <w:proofErr w:type="spellEnd"/>
            <w:r w:rsidRPr="003008E9">
              <w:rPr>
                <w:rFonts w:cs="Tahoma"/>
                <w:i/>
                <w:iCs/>
                <w:sz w:val="20"/>
                <w:szCs w:val="20"/>
              </w:rPr>
              <w:t xml:space="preserve">, in </w:t>
            </w:r>
            <w:proofErr w:type="spellStart"/>
            <w:r w:rsidRPr="003008E9">
              <w:rPr>
                <w:rFonts w:cs="Tahoma"/>
                <w:i/>
                <w:iCs/>
                <w:sz w:val="20"/>
                <w:szCs w:val="20"/>
              </w:rPr>
              <w:t>ossequio</w:t>
            </w:r>
            <w:proofErr w:type="spellEnd"/>
            <w:r w:rsidRPr="003008E9">
              <w:rPr>
                <w:rFonts w:cs="Tahoma"/>
                <w:i/>
                <w:iCs/>
                <w:sz w:val="20"/>
                <w:szCs w:val="20"/>
              </w:rPr>
              <w:t xml:space="preserve"> al principio "</w:t>
            </w:r>
            <w:r w:rsidRPr="003008E9">
              <w:rPr>
                <w:rFonts w:cs="Tahoma"/>
                <w:sz w:val="20"/>
                <w:szCs w:val="20"/>
              </w:rPr>
              <w:t xml:space="preserve">tempus </w:t>
            </w:r>
            <w:proofErr w:type="spellStart"/>
            <w:r w:rsidRPr="003008E9">
              <w:rPr>
                <w:rFonts w:cs="Tahoma"/>
                <w:sz w:val="20"/>
                <w:szCs w:val="20"/>
              </w:rPr>
              <w:t>regit</w:t>
            </w:r>
            <w:proofErr w:type="spellEnd"/>
            <w:r w:rsidRPr="003008E9">
              <w:rPr>
                <w:rFonts w:cs="Tahoma"/>
                <w:sz w:val="20"/>
                <w:szCs w:val="20"/>
              </w:rPr>
              <w:t xml:space="preserve"> </w:t>
            </w:r>
            <w:proofErr w:type="spellStart"/>
            <w:r w:rsidRPr="003008E9">
              <w:rPr>
                <w:rFonts w:cs="Tahoma"/>
                <w:sz w:val="20"/>
                <w:szCs w:val="20"/>
              </w:rPr>
              <w:t>actum</w:t>
            </w:r>
            <w:proofErr w:type="spellEnd"/>
            <w:r w:rsidRPr="003008E9">
              <w:rPr>
                <w:rFonts w:cs="Tahoma"/>
                <w:sz w:val="20"/>
                <w:szCs w:val="20"/>
              </w:rPr>
              <w:t xml:space="preserve">” (Consiglio di </w:t>
            </w:r>
            <w:proofErr w:type="spellStart"/>
            <w:r w:rsidRPr="003008E9">
              <w:rPr>
                <w:rFonts w:cs="Tahoma"/>
                <w:sz w:val="20"/>
                <w:szCs w:val="20"/>
              </w:rPr>
              <w:t>Stato</w:t>
            </w:r>
            <w:proofErr w:type="spellEnd"/>
            <w:r w:rsidRPr="003008E9">
              <w:rPr>
                <w:rFonts w:cs="Tahoma"/>
                <w:sz w:val="20"/>
                <w:szCs w:val="20"/>
              </w:rPr>
              <w:t>, Sez. V, 14.08.2020, n. 5038).</w:t>
            </w:r>
          </w:p>
        </w:tc>
      </w:tr>
    </w:tbl>
    <w:p w14:paraId="56397A01" w14:textId="77777777" w:rsidR="003008E9" w:rsidRPr="003008E9" w:rsidRDefault="003008E9" w:rsidP="003008E9">
      <w:pPr>
        <w:rPr>
          <w:rFonts w:cs="Tahoma"/>
          <w:szCs w:val="20"/>
        </w:rPr>
      </w:pPr>
    </w:p>
    <w:p w14:paraId="760A6621" w14:textId="77777777" w:rsidR="003008E9" w:rsidRPr="003008E9" w:rsidRDefault="003008E9" w:rsidP="003008E9">
      <w:pPr>
        <w:rPr>
          <w:rFonts w:cs="Tahoma"/>
          <w:szCs w:val="20"/>
        </w:rPr>
      </w:pPr>
      <w:r w:rsidRPr="003008E9">
        <w:rPr>
          <w:rFonts w:cs="Tahoma"/>
          <w:szCs w:val="20"/>
        </w:rPr>
        <w:t>Ciononostante, l’ANCI (nel Quaderno 28 luglio 2021) suggerisce di integrare cautelativamente la pratica edilizia con una CILA-Superbonus, considerato che la mancata presentazione della stessa integra una causa di decadenza dal beneficio fiscale.</w:t>
      </w:r>
    </w:p>
    <w:p w14:paraId="1095829F" w14:textId="67FD09C2" w:rsidR="003008E9" w:rsidRPr="003008E9" w:rsidRDefault="003008E9" w:rsidP="003008E9">
      <w:pPr>
        <w:rPr>
          <w:rFonts w:cs="Tahoma"/>
          <w:szCs w:val="20"/>
        </w:rPr>
      </w:pPr>
      <w:r w:rsidRPr="003008E9">
        <w:rPr>
          <w:rFonts w:cs="Tahoma"/>
          <w:b/>
          <w:bCs/>
          <w:szCs w:val="20"/>
        </w:rPr>
        <w:lastRenderedPageBreak/>
        <w:t>Per i procedimenti edilizi già avviati e non ancora conclusi al 1° giugno 2021</w:t>
      </w:r>
      <w:r w:rsidRPr="003008E9">
        <w:rPr>
          <w:rFonts w:cs="Tahoma"/>
          <w:szCs w:val="20"/>
        </w:rPr>
        <w:t xml:space="preserve">, invece, appare senz’altro opportuno procedere all’integrazione della pratica edilizia tramite apposita CILA-Superbonus, poiché la giurisprudenza opta per un’applicazione del principio </w:t>
      </w:r>
      <w:r w:rsidRPr="003008E9">
        <w:rPr>
          <w:rFonts w:cs="Tahoma"/>
          <w:i/>
          <w:iCs/>
          <w:szCs w:val="20"/>
        </w:rPr>
        <w:t xml:space="preserve">tempus </w:t>
      </w:r>
      <w:proofErr w:type="spellStart"/>
      <w:r w:rsidRPr="003008E9">
        <w:rPr>
          <w:rFonts w:cs="Tahoma"/>
          <w:i/>
          <w:iCs/>
          <w:szCs w:val="20"/>
        </w:rPr>
        <w:t>regit</w:t>
      </w:r>
      <w:proofErr w:type="spellEnd"/>
      <w:r w:rsidRPr="003008E9">
        <w:rPr>
          <w:rFonts w:cs="Tahoma"/>
          <w:i/>
          <w:iCs/>
          <w:szCs w:val="20"/>
        </w:rPr>
        <w:t xml:space="preserve"> </w:t>
      </w:r>
      <w:proofErr w:type="spellStart"/>
      <w:r w:rsidRPr="003008E9">
        <w:rPr>
          <w:rFonts w:cs="Tahoma"/>
          <w:i/>
          <w:iCs/>
          <w:szCs w:val="20"/>
        </w:rPr>
        <w:t>actum</w:t>
      </w:r>
      <w:proofErr w:type="spellEnd"/>
      <w:r w:rsidRPr="003008E9">
        <w:rPr>
          <w:rFonts w:cs="Tahoma"/>
          <w:i/>
          <w:iCs/>
          <w:szCs w:val="20"/>
        </w:rPr>
        <w:t xml:space="preserve"> </w:t>
      </w:r>
      <w:r w:rsidRPr="003008E9">
        <w:rPr>
          <w:rFonts w:cs="Tahoma"/>
          <w:szCs w:val="20"/>
        </w:rPr>
        <w:t>che tenga in considerazione le modifiche normative sopraggiunte in corso di procedimento.</w:t>
      </w:r>
    </w:p>
    <w:tbl>
      <w:tblPr>
        <w:tblStyle w:val="Grigliatabella"/>
        <w:tblW w:w="0" w:type="auto"/>
        <w:tblLook w:val="04A0" w:firstRow="1" w:lastRow="0" w:firstColumn="1" w:lastColumn="0" w:noHBand="0" w:noVBand="1"/>
      </w:tblPr>
      <w:tblGrid>
        <w:gridCol w:w="9060"/>
      </w:tblGrid>
      <w:tr w:rsidR="003008E9" w:rsidRPr="003008E9" w14:paraId="49741F4E" w14:textId="77777777" w:rsidTr="002D5880">
        <w:tc>
          <w:tcPr>
            <w:tcW w:w="9060" w:type="dxa"/>
          </w:tcPr>
          <w:p w14:paraId="52C0CC8D"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GIURISPRUDENZA</w:t>
            </w:r>
          </w:p>
        </w:tc>
      </w:tr>
      <w:tr w:rsidR="003008E9" w:rsidRPr="003008E9" w14:paraId="1E32F869" w14:textId="77777777" w:rsidTr="002D5880">
        <w:tc>
          <w:tcPr>
            <w:tcW w:w="9060" w:type="dxa"/>
          </w:tcPr>
          <w:p w14:paraId="06E1C443" w14:textId="77777777" w:rsidR="003008E9" w:rsidRPr="003008E9" w:rsidRDefault="003008E9" w:rsidP="00C63505">
            <w:pPr>
              <w:spacing w:before="60" w:after="60" w:line="326" w:lineRule="auto"/>
              <w:rPr>
                <w:rFonts w:cs="Tahoma"/>
                <w:i/>
                <w:iCs/>
                <w:sz w:val="20"/>
                <w:szCs w:val="20"/>
              </w:rPr>
            </w:pPr>
            <w:r w:rsidRPr="003008E9">
              <w:rPr>
                <w:rFonts w:cs="Tahoma"/>
                <w:sz w:val="20"/>
                <w:szCs w:val="20"/>
              </w:rPr>
              <w:t>“</w:t>
            </w:r>
            <w:r w:rsidRPr="003008E9">
              <w:rPr>
                <w:rFonts w:cs="Tahoma"/>
                <w:i/>
                <w:iCs/>
                <w:sz w:val="20"/>
                <w:szCs w:val="20"/>
              </w:rPr>
              <w:t xml:space="preserve">La </w:t>
            </w:r>
            <w:proofErr w:type="spellStart"/>
            <w:r w:rsidRPr="003008E9">
              <w:rPr>
                <w:rFonts w:cs="Tahoma"/>
                <w:i/>
                <w:iCs/>
                <w:sz w:val="20"/>
                <w:szCs w:val="20"/>
              </w:rPr>
              <w:t>corretta</w:t>
            </w:r>
            <w:proofErr w:type="spellEnd"/>
            <w:r w:rsidRPr="003008E9">
              <w:rPr>
                <w:rFonts w:cs="Tahoma"/>
                <w:i/>
                <w:iCs/>
                <w:sz w:val="20"/>
                <w:szCs w:val="20"/>
              </w:rPr>
              <w:t xml:space="preserve"> </w:t>
            </w:r>
            <w:proofErr w:type="spellStart"/>
            <w:r w:rsidRPr="003008E9">
              <w:rPr>
                <w:rFonts w:cs="Tahoma"/>
                <w:i/>
                <w:iCs/>
                <w:sz w:val="20"/>
                <w:szCs w:val="20"/>
              </w:rPr>
              <w:t>applicazione</w:t>
            </w:r>
            <w:proofErr w:type="spellEnd"/>
            <w:r w:rsidRPr="003008E9">
              <w:rPr>
                <w:rFonts w:cs="Tahoma"/>
                <w:i/>
                <w:iCs/>
                <w:sz w:val="20"/>
                <w:szCs w:val="20"/>
              </w:rPr>
              <w:t xml:space="preserve"> del principio </w:t>
            </w:r>
            <w:r w:rsidRPr="003008E9">
              <w:rPr>
                <w:rFonts w:cs="Tahoma"/>
                <w:sz w:val="20"/>
                <w:szCs w:val="20"/>
              </w:rPr>
              <w:t xml:space="preserve">tempus </w:t>
            </w:r>
            <w:proofErr w:type="spellStart"/>
            <w:r w:rsidRPr="003008E9">
              <w:rPr>
                <w:rFonts w:cs="Tahoma"/>
                <w:sz w:val="20"/>
                <w:szCs w:val="20"/>
              </w:rPr>
              <w:t>regit</w:t>
            </w:r>
            <w:proofErr w:type="spellEnd"/>
            <w:r w:rsidRPr="003008E9">
              <w:rPr>
                <w:rFonts w:cs="Tahoma"/>
                <w:sz w:val="20"/>
                <w:szCs w:val="20"/>
              </w:rPr>
              <w:t xml:space="preserve"> </w:t>
            </w:r>
            <w:proofErr w:type="spellStart"/>
            <w:r w:rsidRPr="003008E9">
              <w:rPr>
                <w:rFonts w:cs="Tahoma"/>
                <w:sz w:val="20"/>
                <w:szCs w:val="20"/>
              </w:rPr>
              <w:t>actum</w:t>
            </w:r>
            <w:proofErr w:type="spellEnd"/>
            <w:r w:rsidRPr="003008E9">
              <w:rPr>
                <w:rFonts w:cs="Tahoma"/>
                <w:i/>
                <w:iCs/>
                <w:sz w:val="20"/>
                <w:szCs w:val="20"/>
              </w:rPr>
              <w:t xml:space="preserve"> </w:t>
            </w:r>
            <w:proofErr w:type="spellStart"/>
            <w:r w:rsidRPr="003008E9">
              <w:rPr>
                <w:rFonts w:cs="Tahoma"/>
                <w:i/>
                <w:iCs/>
                <w:sz w:val="20"/>
                <w:szCs w:val="20"/>
              </w:rPr>
              <w:t>comporta</w:t>
            </w:r>
            <w:proofErr w:type="spellEnd"/>
            <w:r w:rsidRPr="003008E9">
              <w:rPr>
                <w:rFonts w:cs="Tahoma"/>
                <w:i/>
                <w:iCs/>
                <w:sz w:val="20"/>
                <w:szCs w:val="20"/>
              </w:rPr>
              <w:t xml:space="preserve"> che </w:t>
            </w:r>
            <w:proofErr w:type="spellStart"/>
            <w:r w:rsidRPr="003008E9">
              <w:rPr>
                <w:rFonts w:cs="Tahoma"/>
                <w:i/>
                <w:iCs/>
                <w:sz w:val="20"/>
                <w:szCs w:val="20"/>
              </w:rPr>
              <w:t>l'amministrazione</w:t>
            </w:r>
            <w:proofErr w:type="spellEnd"/>
            <w:r w:rsidRPr="003008E9">
              <w:rPr>
                <w:rFonts w:cs="Tahoma"/>
                <w:i/>
                <w:iCs/>
                <w:sz w:val="20"/>
                <w:szCs w:val="20"/>
              </w:rPr>
              <w:t xml:space="preserve"> </w:t>
            </w:r>
            <w:proofErr w:type="spellStart"/>
            <w:r w:rsidRPr="003008E9">
              <w:rPr>
                <w:rFonts w:cs="Tahoma"/>
                <w:i/>
                <w:iCs/>
                <w:sz w:val="20"/>
                <w:szCs w:val="20"/>
              </w:rPr>
              <w:t>debba</w:t>
            </w:r>
            <w:proofErr w:type="spellEnd"/>
            <w:r w:rsidRPr="003008E9">
              <w:rPr>
                <w:rFonts w:cs="Tahoma"/>
                <w:i/>
                <w:iCs/>
                <w:sz w:val="20"/>
                <w:szCs w:val="20"/>
              </w:rPr>
              <w:t xml:space="preserve"> </w:t>
            </w:r>
            <w:proofErr w:type="spellStart"/>
            <w:r w:rsidRPr="003008E9">
              <w:rPr>
                <w:rFonts w:cs="Tahoma"/>
                <w:i/>
                <w:iCs/>
                <w:sz w:val="20"/>
                <w:szCs w:val="20"/>
              </w:rPr>
              <w:t>tener</w:t>
            </w:r>
            <w:proofErr w:type="spellEnd"/>
            <w:r w:rsidRPr="003008E9">
              <w:rPr>
                <w:rFonts w:cs="Tahoma"/>
                <w:i/>
                <w:iCs/>
                <w:sz w:val="20"/>
                <w:szCs w:val="20"/>
              </w:rPr>
              <w:t xml:space="preserve"> </w:t>
            </w:r>
            <w:proofErr w:type="spellStart"/>
            <w:r w:rsidRPr="003008E9">
              <w:rPr>
                <w:rFonts w:cs="Tahoma"/>
                <w:i/>
                <w:iCs/>
                <w:sz w:val="20"/>
                <w:szCs w:val="20"/>
              </w:rPr>
              <w:t>conto</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delle </w:t>
            </w:r>
            <w:proofErr w:type="spellStart"/>
            <w:r w:rsidRPr="003008E9">
              <w:rPr>
                <w:rFonts w:cs="Tahoma"/>
                <w:i/>
                <w:iCs/>
                <w:sz w:val="20"/>
                <w:szCs w:val="20"/>
              </w:rPr>
              <w:t>modifiche</w:t>
            </w:r>
            <w:proofErr w:type="spellEnd"/>
            <w:r w:rsidRPr="003008E9">
              <w:rPr>
                <w:rFonts w:cs="Tahoma"/>
                <w:i/>
                <w:iCs/>
                <w:sz w:val="20"/>
                <w:szCs w:val="20"/>
              </w:rPr>
              <w:t xml:space="preserve"> normative </w:t>
            </w:r>
            <w:proofErr w:type="spellStart"/>
            <w:r w:rsidRPr="003008E9">
              <w:rPr>
                <w:rFonts w:cs="Tahoma"/>
                <w:i/>
                <w:iCs/>
                <w:sz w:val="20"/>
                <w:szCs w:val="20"/>
              </w:rPr>
              <w:t>intervenute</w:t>
            </w:r>
            <w:proofErr w:type="spellEnd"/>
            <w:r w:rsidRPr="003008E9">
              <w:rPr>
                <w:rFonts w:cs="Tahoma"/>
                <w:i/>
                <w:iCs/>
                <w:sz w:val="20"/>
                <w:szCs w:val="20"/>
              </w:rPr>
              <w:t xml:space="preserve"> </w:t>
            </w:r>
            <w:proofErr w:type="spellStart"/>
            <w:r w:rsidRPr="003008E9">
              <w:rPr>
                <w:rFonts w:cs="Tahoma"/>
                <w:i/>
                <w:iCs/>
                <w:sz w:val="20"/>
                <w:szCs w:val="20"/>
              </w:rPr>
              <w:t>durante</w:t>
            </w:r>
            <w:proofErr w:type="spellEnd"/>
            <w:r w:rsidRPr="003008E9">
              <w:rPr>
                <w:rFonts w:cs="Tahoma"/>
                <w:i/>
                <w:iCs/>
                <w:sz w:val="20"/>
                <w:szCs w:val="20"/>
              </w:rPr>
              <w:t xml:space="preserve"> </w:t>
            </w:r>
            <w:proofErr w:type="spellStart"/>
            <w:r w:rsidRPr="003008E9">
              <w:rPr>
                <w:rFonts w:cs="Tahoma"/>
                <w:i/>
                <w:iCs/>
                <w:sz w:val="20"/>
                <w:szCs w:val="20"/>
              </w:rPr>
              <w:t>l'iter</w:t>
            </w:r>
            <w:proofErr w:type="spellEnd"/>
            <w:r w:rsidRPr="003008E9">
              <w:rPr>
                <w:rFonts w:cs="Tahoma"/>
                <w:i/>
                <w:iCs/>
                <w:sz w:val="20"/>
                <w:szCs w:val="20"/>
              </w:rPr>
              <w:t xml:space="preserve"> </w:t>
            </w:r>
            <w:proofErr w:type="spellStart"/>
            <w:r w:rsidRPr="003008E9">
              <w:rPr>
                <w:rFonts w:cs="Tahoma"/>
                <w:i/>
                <w:iCs/>
                <w:sz w:val="20"/>
                <w:szCs w:val="20"/>
              </w:rPr>
              <w:t>procedimentale</w:t>
            </w:r>
            <w:proofErr w:type="spellEnd"/>
            <w:r w:rsidRPr="003008E9">
              <w:rPr>
                <w:rFonts w:cs="Tahoma"/>
                <w:i/>
                <w:iCs/>
                <w:sz w:val="20"/>
                <w:szCs w:val="20"/>
              </w:rPr>
              <w:t xml:space="preserve">, non </w:t>
            </w:r>
            <w:proofErr w:type="spellStart"/>
            <w:r w:rsidRPr="003008E9">
              <w:rPr>
                <w:rFonts w:cs="Tahoma"/>
                <w:i/>
                <w:iCs/>
                <w:sz w:val="20"/>
                <w:szCs w:val="20"/>
              </w:rPr>
              <w:t>potendo</w:t>
            </w:r>
            <w:proofErr w:type="spellEnd"/>
            <w:r w:rsidRPr="003008E9">
              <w:rPr>
                <w:rFonts w:cs="Tahoma"/>
                <w:i/>
                <w:iCs/>
                <w:sz w:val="20"/>
                <w:szCs w:val="20"/>
              </w:rPr>
              <w:t xml:space="preserve"> al </w:t>
            </w:r>
            <w:proofErr w:type="spellStart"/>
            <w:r w:rsidRPr="003008E9">
              <w:rPr>
                <w:rFonts w:cs="Tahoma"/>
                <w:i/>
                <w:iCs/>
                <w:sz w:val="20"/>
                <w:szCs w:val="20"/>
              </w:rPr>
              <w:t>contrario</w:t>
            </w:r>
            <w:proofErr w:type="spellEnd"/>
            <w:r w:rsidRPr="003008E9">
              <w:rPr>
                <w:rFonts w:cs="Tahoma"/>
                <w:i/>
                <w:iCs/>
                <w:sz w:val="20"/>
                <w:szCs w:val="20"/>
              </w:rPr>
              <w:t xml:space="preserve"> </w:t>
            </w:r>
            <w:proofErr w:type="spellStart"/>
            <w:r w:rsidRPr="003008E9">
              <w:rPr>
                <w:rFonts w:cs="Tahoma"/>
                <w:i/>
                <w:iCs/>
                <w:sz w:val="20"/>
                <w:szCs w:val="20"/>
              </w:rPr>
              <w:t>considerare</w:t>
            </w:r>
            <w:proofErr w:type="spellEnd"/>
            <w:r w:rsidRPr="003008E9">
              <w:rPr>
                <w:rFonts w:cs="Tahoma"/>
                <w:i/>
                <w:iCs/>
                <w:sz w:val="20"/>
                <w:szCs w:val="20"/>
              </w:rPr>
              <w:t xml:space="preserve"> </w:t>
            </w:r>
            <w:proofErr w:type="spellStart"/>
            <w:r w:rsidRPr="003008E9">
              <w:rPr>
                <w:rFonts w:cs="Tahoma"/>
                <w:i/>
                <w:iCs/>
                <w:sz w:val="20"/>
                <w:szCs w:val="20"/>
              </w:rPr>
              <w:t>l'assetto</w:t>
            </w:r>
            <w:proofErr w:type="spellEnd"/>
            <w:r w:rsidRPr="003008E9">
              <w:rPr>
                <w:rFonts w:cs="Tahoma"/>
                <w:i/>
                <w:iCs/>
                <w:sz w:val="20"/>
                <w:szCs w:val="20"/>
              </w:rPr>
              <w:t xml:space="preserve"> "</w:t>
            </w:r>
            <w:proofErr w:type="spellStart"/>
            <w:r w:rsidRPr="003008E9">
              <w:rPr>
                <w:rFonts w:cs="Tahoma"/>
                <w:i/>
                <w:iCs/>
                <w:sz w:val="20"/>
                <w:szCs w:val="20"/>
              </w:rPr>
              <w:t>cristallizzato</w:t>
            </w:r>
            <w:proofErr w:type="spellEnd"/>
            <w:r w:rsidRPr="003008E9">
              <w:rPr>
                <w:rFonts w:cs="Tahoma"/>
                <w:i/>
                <w:iCs/>
                <w:sz w:val="20"/>
                <w:szCs w:val="20"/>
              </w:rPr>
              <w:t xml:space="preserve">" una volta per </w:t>
            </w:r>
            <w:proofErr w:type="spellStart"/>
            <w:r w:rsidRPr="003008E9">
              <w:rPr>
                <w:rFonts w:cs="Tahoma"/>
                <w:i/>
                <w:iCs/>
                <w:sz w:val="20"/>
                <w:szCs w:val="20"/>
              </w:rPr>
              <w:t>tutte</w:t>
            </w:r>
            <w:proofErr w:type="spellEnd"/>
            <w:r w:rsidRPr="003008E9">
              <w:rPr>
                <w:rFonts w:cs="Tahoma"/>
                <w:i/>
                <w:iCs/>
                <w:sz w:val="20"/>
                <w:szCs w:val="20"/>
              </w:rPr>
              <w:t xml:space="preserve"> alla data </w:t>
            </w:r>
            <w:proofErr w:type="spellStart"/>
            <w:r w:rsidRPr="003008E9">
              <w:rPr>
                <w:rFonts w:cs="Tahoma"/>
                <w:i/>
                <w:iCs/>
                <w:sz w:val="20"/>
                <w:szCs w:val="20"/>
              </w:rPr>
              <w:t>dell'atto</w:t>
            </w:r>
            <w:proofErr w:type="spellEnd"/>
            <w:r w:rsidRPr="003008E9">
              <w:rPr>
                <w:rFonts w:cs="Tahoma"/>
                <w:i/>
                <w:iCs/>
                <w:sz w:val="20"/>
                <w:szCs w:val="20"/>
              </w:rPr>
              <w:t xml:space="preserve"> che vi ha </w:t>
            </w:r>
            <w:proofErr w:type="spellStart"/>
            <w:r w:rsidRPr="003008E9">
              <w:rPr>
                <w:rFonts w:cs="Tahoma"/>
                <w:i/>
                <w:iCs/>
                <w:sz w:val="20"/>
                <w:szCs w:val="20"/>
              </w:rPr>
              <w:t>dato</w:t>
            </w:r>
            <w:proofErr w:type="spellEnd"/>
            <w:r w:rsidRPr="003008E9">
              <w:rPr>
                <w:rFonts w:cs="Tahoma"/>
                <w:i/>
                <w:iCs/>
                <w:sz w:val="20"/>
                <w:szCs w:val="20"/>
              </w:rPr>
              <w:t xml:space="preserve"> </w:t>
            </w:r>
            <w:proofErr w:type="spellStart"/>
            <w:r w:rsidRPr="003008E9">
              <w:rPr>
                <w:rFonts w:cs="Tahoma"/>
                <w:i/>
                <w:iCs/>
                <w:sz w:val="20"/>
                <w:szCs w:val="20"/>
              </w:rPr>
              <w:t>avvio</w:t>
            </w:r>
            <w:proofErr w:type="spellEnd"/>
            <w:r w:rsidRPr="003008E9">
              <w:rPr>
                <w:rFonts w:cs="Tahoma"/>
                <w:sz w:val="20"/>
                <w:szCs w:val="20"/>
              </w:rPr>
              <w:t xml:space="preserve"> (Consiglio di </w:t>
            </w:r>
            <w:proofErr w:type="spellStart"/>
            <w:r w:rsidRPr="003008E9">
              <w:rPr>
                <w:rFonts w:cs="Tahoma"/>
                <w:sz w:val="20"/>
                <w:szCs w:val="20"/>
              </w:rPr>
              <w:t>Stato</w:t>
            </w:r>
            <w:proofErr w:type="spellEnd"/>
            <w:r w:rsidRPr="003008E9">
              <w:rPr>
                <w:rFonts w:cs="Tahoma"/>
                <w:sz w:val="20"/>
                <w:szCs w:val="20"/>
              </w:rPr>
              <w:t>, Sez. IV, 04.11.2011, n. 5854).</w:t>
            </w:r>
          </w:p>
        </w:tc>
      </w:tr>
    </w:tbl>
    <w:p w14:paraId="2470A538" w14:textId="77777777" w:rsidR="003008E9" w:rsidRPr="003008E9" w:rsidRDefault="003008E9" w:rsidP="003008E9">
      <w:pPr>
        <w:rPr>
          <w:rFonts w:cs="Tahoma"/>
          <w:szCs w:val="20"/>
        </w:rPr>
      </w:pPr>
    </w:p>
    <w:p w14:paraId="7795CE86" w14:textId="3FE64C80" w:rsidR="003008E9" w:rsidRPr="003008E9" w:rsidRDefault="003008E9" w:rsidP="003008E9">
      <w:pPr>
        <w:rPr>
          <w:rFonts w:cs="Tahoma"/>
          <w:szCs w:val="20"/>
        </w:rPr>
      </w:pPr>
      <w:r w:rsidRPr="003008E9">
        <w:rPr>
          <w:rFonts w:cs="Tahoma"/>
          <w:szCs w:val="20"/>
        </w:rPr>
        <w:t xml:space="preserve">In entrambi i casi, non dovrebbe essere necessario riallegare alla CILA-Superbonus la documentazione già depositata nelle pratiche edilizie </w:t>
      </w:r>
      <w:r w:rsidRPr="003008E9">
        <w:rPr>
          <w:rFonts w:cs="Tahoma"/>
          <w:i/>
          <w:iCs/>
          <w:szCs w:val="20"/>
        </w:rPr>
        <w:t>ante</w:t>
      </w:r>
      <w:r w:rsidRPr="003008E9">
        <w:rPr>
          <w:rFonts w:cs="Tahoma"/>
          <w:szCs w:val="20"/>
        </w:rPr>
        <w:t xml:space="preserve"> D.L. 77/2021, spettando all’Amministrazione l’onere di acquisire d’ufficio i documenti in suo possesso.</w:t>
      </w:r>
    </w:p>
    <w:tbl>
      <w:tblPr>
        <w:tblStyle w:val="Grigliatabella"/>
        <w:tblW w:w="5000" w:type="pct"/>
        <w:tblLook w:val="04A0" w:firstRow="1" w:lastRow="0" w:firstColumn="1" w:lastColumn="0" w:noHBand="0" w:noVBand="1"/>
      </w:tblPr>
      <w:tblGrid>
        <w:gridCol w:w="9202"/>
      </w:tblGrid>
      <w:tr w:rsidR="003008E9" w:rsidRPr="003008E9" w14:paraId="0C504F57" w14:textId="77777777" w:rsidTr="00C63505">
        <w:tc>
          <w:tcPr>
            <w:tcW w:w="5000" w:type="pct"/>
          </w:tcPr>
          <w:p w14:paraId="4920D9CC"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NORMATIVA</w:t>
            </w:r>
          </w:p>
        </w:tc>
      </w:tr>
      <w:tr w:rsidR="003008E9" w:rsidRPr="003008E9" w14:paraId="507CAEB8" w14:textId="77777777" w:rsidTr="00C63505">
        <w:tc>
          <w:tcPr>
            <w:tcW w:w="5000" w:type="pct"/>
          </w:tcPr>
          <w:p w14:paraId="29E75DAD" w14:textId="77777777" w:rsidR="003008E9" w:rsidRPr="003008E9" w:rsidRDefault="003008E9" w:rsidP="00C63505">
            <w:pPr>
              <w:spacing w:before="60" w:after="60" w:line="326" w:lineRule="auto"/>
              <w:rPr>
                <w:rFonts w:cs="Tahoma"/>
                <w:b/>
                <w:bCs/>
                <w:sz w:val="20"/>
                <w:szCs w:val="20"/>
                <w:lang w:val="en-AU"/>
              </w:rPr>
            </w:pPr>
            <w:r w:rsidRPr="003008E9">
              <w:rPr>
                <w:rFonts w:cs="Tahoma"/>
                <w:b/>
                <w:bCs/>
                <w:sz w:val="20"/>
                <w:szCs w:val="20"/>
                <w:lang w:val="en-AU"/>
              </w:rPr>
              <w:t xml:space="preserve">Art. 18, comma 2, L. 7 </w:t>
            </w:r>
            <w:proofErr w:type="spellStart"/>
            <w:r w:rsidRPr="003008E9">
              <w:rPr>
                <w:rFonts w:cs="Tahoma"/>
                <w:b/>
                <w:bCs/>
                <w:sz w:val="20"/>
                <w:szCs w:val="20"/>
                <w:lang w:val="en-AU"/>
              </w:rPr>
              <w:t>agosto</w:t>
            </w:r>
            <w:proofErr w:type="spellEnd"/>
            <w:r w:rsidRPr="003008E9">
              <w:rPr>
                <w:rFonts w:cs="Tahoma"/>
                <w:b/>
                <w:bCs/>
                <w:sz w:val="20"/>
                <w:szCs w:val="20"/>
                <w:lang w:val="en-AU"/>
              </w:rPr>
              <w:t xml:space="preserve"> 1990, n. 241:</w:t>
            </w:r>
          </w:p>
          <w:p w14:paraId="093A4875" w14:textId="77777777" w:rsidR="003008E9" w:rsidRDefault="003008E9" w:rsidP="00C63505">
            <w:pPr>
              <w:spacing w:before="60" w:after="60" w:line="326" w:lineRule="auto"/>
              <w:rPr>
                <w:rFonts w:cs="Tahoma"/>
                <w:sz w:val="20"/>
                <w:szCs w:val="20"/>
              </w:rPr>
            </w:pPr>
            <w:r w:rsidRPr="003008E9">
              <w:rPr>
                <w:rFonts w:cs="Tahoma"/>
                <w:sz w:val="20"/>
                <w:szCs w:val="20"/>
              </w:rPr>
              <w:t>“</w:t>
            </w:r>
            <w:r w:rsidRPr="003008E9">
              <w:rPr>
                <w:rFonts w:cs="Tahoma"/>
                <w:i/>
                <w:iCs/>
                <w:sz w:val="20"/>
                <w:szCs w:val="20"/>
              </w:rPr>
              <w:t xml:space="preserve">I </w:t>
            </w:r>
            <w:proofErr w:type="spellStart"/>
            <w:r w:rsidRPr="003008E9">
              <w:rPr>
                <w:rFonts w:cs="Tahoma"/>
                <w:i/>
                <w:iCs/>
                <w:sz w:val="20"/>
                <w:szCs w:val="20"/>
              </w:rPr>
              <w:t>documenti</w:t>
            </w:r>
            <w:proofErr w:type="spellEnd"/>
            <w:r w:rsidRPr="003008E9">
              <w:rPr>
                <w:rFonts w:cs="Tahoma"/>
                <w:i/>
                <w:iCs/>
                <w:sz w:val="20"/>
                <w:szCs w:val="20"/>
              </w:rPr>
              <w:t xml:space="preserve"> </w:t>
            </w:r>
            <w:proofErr w:type="spellStart"/>
            <w:r w:rsidRPr="003008E9">
              <w:rPr>
                <w:rFonts w:cs="Tahoma"/>
                <w:i/>
                <w:iCs/>
                <w:sz w:val="20"/>
                <w:szCs w:val="20"/>
              </w:rPr>
              <w:t>attestanti</w:t>
            </w:r>
            <w:proofErr w:type="spellEnd"/>
            <w:r w:rsidRPr="003008E9">
              <w:rPr>
                <w:rFonts w:cs="Tahoma"/>
                <w:i/>
                <w:iCs/>
                <w:sz w:val="20"/>
                <w:szCs w:val="20"/>
              </w:rPr>
              <w:t xml:space="preserve"> </w:t>
            </w:r>
            <w:proofErr w:type="spellStart"/>
            <w:r w:rsidRPr="003008E9">
              <w:rPr>
                <w:rFonts w:cs="Tahoma"/>
                <w:i/>
                <w:iCs/>
                <w:sz w:val="20"/>
                <w:szCs w:val="20"/>
              </w:rPr>
              <w:t>atti</w:t>
            </w:r>
            <w:proofErr w:type="spellEnd"/>
            <w:r w:rsidRPr="003008E9">
              <w:rPr>
                <w:rFonts w:cs="Tahoma"/>
                <w:i/>
                <w:iCs/>
                <w:sz w:val="20"/>
                <w:szCs w:val="20"/>
              </w:rPr>
              <w:t xml:space="preserve">, </w:t>
            </w:r>
            <w:proofErr w:type="spellStart"/>
            <w:r w:rsidRPr="003008E9">
              <w:rPr>
                <w:rFonts w:cs="Tahoma"/>
                <w:i/>
                <w:iCs/>
                <w:sz w:val="20"/>
                <w:szCs w:val="20"/>
              </w:rPr>
              <w:t>fatti</w:t>
            </w:r>
            <w:proofErr w:type="spellEnd"/>
            <w:r w:rsidRPr="003008E9">
              <w:rPr>
                <w:rFonts w:cs="Tahoma"/>
                <w:i/>
                <w:iCs/>
                <w:sz w:val="20"/>
                <w:szCs w:val="20"/>
              </w:rPr>
              <w:t xml:space="preserve">, qualità e </w:t>
            </w:r>
            <w:proofErr w:type="spellStart"/>
            <w:r w:rsidRPr="003008E9">
              <w:rPr>
                <w:rFonts w:cs="Tahoma"/>
                <w:i/>
                <w:iCs/>
                <w:sz w:val="20"/>
                <w:szCs w:val="20"/>
              </w:rPr>
              <w:t>stati</w:t>
            </w:r>
            <w:proofErr w:type="spellEnd"/>
            <w:r w:rsidRPr="003008E9">
              <w:rPr>
                <w:rFonts w:cs="Tahoma"/>
                <w:i/>
                <w:iCs/>
                <w:sz w:val="20"/>
                <w:szCs w:val="20"/>
              </w:rPr>
              <w:t xml:space="preserve"> </w:t>
            </w:r>
            <w:proofErr w:type="spellStart"/>
            <w:r w:rsidRPr="003008E9">
              <w:rPr>
                <w:rFonts w:cs="Tahoma"/>
                <w:i/>
                <w:iCs/>
                <w:sz w:val="20"/>
                <w:szCs w:val="20"/>
              </w:rPr>
              <w:t>soggettivi</w:t>
            </w:r>
            <w:proofErr w:type="spellEnd"/>
            <w:r w:rsidRPr="003008E9">
              <w:rPr>
                <w:rFonts w:cs="Tahoma"/>
                <w:i/>
                <w:iCs/>
                <w:sz w:val="20"/>
                <w:szCs w:val="20"/>
              </w:rPr>
              <w:t xml:space="preserve">, </w:t>
            </w:r>
            <w:proofErr w:type="spellStart"/>
            <w:r w:rsidRPr="003008E9">
              <w:rPr>
                <w:rFonts w:cs="Tahoma"/>
                <w:i/>
                <w:iCs/>
                <w:sz w:val="20"/>
                <w:szCs w:val="20"/>
              </w:rPr>
              <w:t>necessari</w:t>
            </w:r>
            <w:proofErr w:type="spellEnd"/>
            <w:r w:rsidRPr="003008E9">
              <w:rPr>
                <w:rFonts w:cs="Tahoma"/>
                <w:i/>
                <w:iCs/>
                <w:sz w:val="20"/>
                <w:szCs w:val="20"/>
              </w:rPr>
              <w:t xml:space="preserve"> per </w:t>
            </w:r>
            <w:proofErr w:type="spellStart"/>
            <w:r w:rsidRPr="003008E9">
              <w:rPr>
                <w:rFonts w:cs="Tahoma"/>
                <w:i/>
                <w:iCs/>
                <w:sz w:val="20"/>
                <w:szCs w:val="20"/>
              </w:rPr>
              <w:t>l'istruttoria</w:t>
            </w:r>
            <w:proofErr w:type="spellEnd"/>
            <w:r w:rsidRPr="003008E9">
              <w:rPr>
                <w:rFonts w:cs="Tahoma"/>
                <w:i/>
                <w:iCs/>
                <w:sz w:val="20"/>
                <w:szCs w:val="20"/>
              </w:rPr>
              <w:t xml:space="preserve"> del </w:t>
            </w:r>
            <w:proofErr w:type="spellStart"/>
            <w:r w:rsidRPr="003008E9">
              <w:rPr>
                <w:rFonts w:cs="Tahoma"/>
                <w:i/>
                <w:iCs/>
                <w:sz w:val="20"/>
                <w:szCs w:val="20"/>
              </w:rPr>
              <w:t>procedimento</w:t>
            </w:r>
            <w:proofErr w:type="spellEnd"/>
            <w:r w:rsidRPr="003008E9">
              <w:rPr>
                <w:rFonts w:cs="Tahoma"/>
                <w:i/>
                <w:iCs/>
                <w:sz w:val="20"/>
                <w:szCs w:val="20"/>
              </w:rPr>
              <w:t xml:space="preserve">, sono </w:t>
            </w:r>
            <w:proofErr w:type="spellStart"/>
            <w:r w:rsidRPr="003008E9">
              <w:rPr>
                <w:rFonts w:cs="Tahoma"/>
                <w:i/>
                <w:iCs/>
                <w:sz w:val="20"/>
                <w:szCs w:val="20"/>
              </w:rPr>
              <w:t>acquisiti</w:t>
            </w:r>
            <w:proofErr w:type="spellEnd"/>
            <w:r w:rsidRPr="003008E9">
              <w:rPr>
                <w:rFonts w:cs="Tahoma"/>
                <w:i/>
                <w:iCs/>
                <w:sz w:val="20"/>
                <w:szCs w:val="20"/>
              </w:rPr>
              <w:t xml:space="preserve"> </w:t>
            </w:r>
            <w:proofErr w:type="spellStart"/>
            <w:r w:rsidRPr="003008E9">
              <w:rPr>
                <w:rFonts w:cs="Tahoma"/>
                <w:i/>
                <w:iCs/>
                <w:sz w:val="20"/>
                <w:szCs w:val="20"/>
              </w:rPr>
              <w:t>d'ufficio</w:t>
            </w:r>
            <w:proofErr w:type="spellEnd"/>
            <w:r w:rsidRPr="003008E9">
              <w:rPr>
                <w:rFonts w:cs="Tahoma"/>
                <w:i/>
                <w:iCs/>
                <w:sz w:val="20"/>
                <w:szCs w:val="20"/>
              </w:rPr>
              <w:t xml:space="preserve"> </w:t>
            </w:r>
            <w:proofErr w:type="spellStart"/>
            <w:r w:rsidRPr="003008E9">
              <w:rPr>
                <w:rFonts w:cs="Tahoma"/>
                <w:i/>
                <w:iCs/>
                <w:sz w:val="20"/>
                <w:szCs w:val="20"/>
              </w:rPr>
              <w:t>quando</w:t>
            </w:r>
            <w:proofErr w:type="spellEnd"/>
            <w:r w:rsidRPr="003008E9">
              <w:rPr>
                <w:rFonts w:cs="Tahoma"/>
                <w:i/>
                <w:iCs/>
                <w:sz w:val="20"/>
                <w:szCs w:val="20"/>
              </w:rPr>
              <w:t xml:space="preserve"> sono in </w:t>
            </w:r>
            <w:proofErr w:type="spellStart"/>
            <w:r w:rsidRPr="003008E9">
              <w:rPr>
                <w:rFonts w:cs="Tahoma"/>
                <w:i/>
                <w:iCs/>
                <w:sz w:val="20"/>
                <w:szCs w:val="20"/>
              </w:rPr>
              <w:t>possesso</w:t>
            </w:r>
            <w:proofErr w:type="spellEnd"/>
            <w:r w:rsidRPr="003008E9">
              <w:rPr>
                <w:rFonts w:cs="Tahoma"/>
                <w:i/>
                <w:iCs/>
                <w:sz w:val="20"/>
                <w:szCs w:val="20"/>
              </w:rPr>
              <w:t xml:space="preserve"> </w:t>
            </w:r>
            <w:proofErr w:type="spellStart"/>
            <w:r w:rsidRPr="003008E9">
              <w:rPr>
                <w:rFonts w:cs="Tahoma"/>
                <w:i/>
                <w:iCs/>
                <w:sz w:val="20"/>
                <w:szCs w:val="20"/>
              </w:rPr>
              <w:t>dell'amministrazione</w:t>
            </w:r>
            <w:proofErr w:type="spellEnd"/>
            <w:r w:rsidRPr="003008E9">
              <w:rPr>
                <w:rFonts w:cs="Tahoma"/>
                <w:i/>
                <w:iCs/>
                <w:sz w:val="20"/>
                <w:szCs w:val="20"/>
              </w:rPr>
              <w:t xml:space="preserve"> </w:t>
            </w:r>
            <w:proofErr w:type="spellStart"/>
            <w:r w:rsidRPr="003008E9">
              <w:rPr>
                <w:rFonts w:cs="Tahoma"/>
                <w:i/>
                <w:iCs/>
                <w:sz w:val="20"/>
                <w:szCs w:val="20"/>
              </w:rPr>
              <w:t>procedente</w:t>
            </w:r>
            <w:proofErr w:type="spellEnd"/>
            <w:r w:rsidRPr="003008E9">
              <w:rPr>
                <w:rFonts w:cs="Tahoma"/>
                <w:i/>
                <w:iCs/>
                <w:sz w:val="20"/>
                <w:szCs w:val="20"/>
              </w:rPr>
              <w:t xml:space="preserve">, </w:t>
            </w:r>
            <w:proofErr w:type="spellStart"/>
            <w:r w:rsidRPr="003008E9">
              <w:rPr>
                <w:rFonts w:cs="Tahoma"/>
                <w:i/>
                <w:iCs/>
                <w:sz w:val="20"/>
                <w:szCs w:val="20"/>
              </w:rPr>
              <w:t>ovvero</w:t>
            </w:r>
            <w:proofErr w:type="spellEnd"/>
            <w:r w:rsidRPr="003008E9">
              <w:rPr>
                <w:rFonts w:cs="Tahoma"/>
                <w:i/>
                <w:iCs/>
                <w:sz w:val="20"/>
                <w:szCs w:val="20"/>
              </w:rPr>
              <w:t xml:space="preserve"> sono </w:t>
            </w:r>
            <w:proofErr w:type="spellStart"/>
            <w:r w:rsidRPr="003008E9">
              <w:rPr>
                <w:rFonts w:cs="Tahoma"/>
                <w:i/>
                <w:iCs/>
                <w:sz w:val="20"/>
                <w:szCs w:val="20"/>
              </w:rPr>
              <w:t>detenuti</w:t>
            </w:r>
            <w:proofErr w:type="spellEnd"/>
            <w:r w:rsidRPr="003008E9">
              <w:rPr>
                <w:rFonts w:cs="Tahoma"/>
                <w:i/>
                <w:iCs/>
                <w:sz w:val="20"/>
                <w:szCs w:val="20"/>
              </w:rPr>
              <w:t xml:space="preserve">, </w:t>
            </w:r>
            <w:proofErr w:type="spellStart"/>
            <w:r w:rsidRPr="003008E9">
              <w:rPr>
                <w:rFonts w:cs="Tahoma"/>
                <w:i/>
                <w:iCs/>
                <w:sz w:val="20"/>
                <w:szCs w:val="20"/>
              </w:rPr>
              <w:t>istituzionalmente</w:t>
            </w:r>
            <w:proofErr w:type="spellEnd"/>
            <w:r w:rsidRPr="003008E9">
              <w:rPr>
                <w:rFonts w:cs="Tahoma"/>
                <w:i/>
                <w:iCs/>
                <w:sz w:val="20"/>
                <w:szCs w:val="20"/>
              </w:rPr>
              <w:t xml:space="preserve">, da </w:t>
            </w:r>
            <w:proofErr w:type="spellStart"/>
            <w:r w:rsidRPr="003008E9">
              <w:rPr>
                <w:rFonts w:cs="Tahoma"/>
                <w:i/>
                <w:iCs/>
                <w:sz w:val="20"/>
                <w:szCs w:val="20"/>
              </w:rPr>
              <w:t>altre</w:t>
            </w:r>
            <w:proofErr w:type="spellEnd"/>
            <w:r w:rsidRPr="003008E9">
              <w:rPr>
                <w:rFonts w:cs="Tahoma"/>
                <w:i/>
                <w:iCs/>
                <w:sz w:val="20"/>
                <w:szCs w:val="20"/>
              </w:rPr>
              <w:t xml:space="preserve"> </w:t>
            </w:r>
            <w:proofErr w:type="spellStart"/>
            <w:r w:rsidRPr="003008E9">
              <w:rPr>
                <w:rFonts w:cs="Tahoma"/>
                <w:i/>
                <w:iCs/>
                <w:sz w:val="20"/>
                <w:szCs w:val="20"/>
              </w:rPr>
              <w:t>pubbliche</w:t>
            </w:r>
            <w:proofErr w:type="spellEnd"/>
            <w:r w:rsidRPr="003008E9">
              <w:rPr>
                <w:rFonts w:cs="Tahoma"/>
                <w:i/>
                <w:iCs/>
                <w:sz w:val="20"/>
                <w:szCs w:val="20"/>
              </w:rPr>
              <w:t xml:space="preserve"> </w:t>
            </w:r>
            <w:proofErr w:type="spellStart"/>
            <w:r w:rsidRPr="003008E9">
              <w:rPr>
                <w:rFonts w:cs="Tahoma"/>
                <w:i/>
                <w:iCs/>
                <w:sz w:val="20"/>
                <w:szCs w:val="20"/>
              </w:rPr>
              <w:t>amministrazioni</w:t>
            </w:r>
            <w:proofErr w:type="spellEnd"/>
            <w:r w:rsidRPr="003008E9">
              <w:rPr>
                <w:rFonts w:cs="Tahoma"/>
                <w:i/>
                <w:iCs/>
                <w:sz w:val="20"/>
                <w:szCs w:val="20"/>
              </w:rPr>
              <w:t xml:space="preserve">. </w:t>
            </w:r>
            <w:proofErr w:type="spellStart"/>
            <w:r w:rsidRPr="003008E9">
              <w:rPr>
                <w:rFonts w:cs="Tahoma"/>
                <w:i/>
                <w:iCs/>
                <w:sz w:val="20"/>
                <w:szCs w:val="20"/>
              </w:rPr>
              <w:t>L'amministrazione</w:t>
            </w:r>
            <w:proofErr w:type="spellEnd"/>
            <w:r w:rsidRPr="003008E9">
              <w:rPr>
                <w:rFonts w:cs="Tahoma"/>
                <w:i/>
                <w:iCs/>
                <w:sz w:val="20"/>
                <w:szCs w:val="20"/>
              </w:rPr>
              <w:t xml:space="preserve"> </w:t>
            </w:r>
            <w:proofErr w:type="spellStart"/>
            <w:r w:rsidRPr="003008E9">
              <w:rPr>
                <w:rFonts w:cs="Tahoma"/>
                <w:i/>
                <w:iCs/>
                <w:sz w:val="20"/>
                <w:szCs w:val="20"/>
              </w:rPr>
              <w:t>procedente</w:t>
            </w:r>
            <w:proofErr w:type="spellEnd"/>
            <w:r w:rsidRPr="003008E9">
              <w:rPr>
                <w:rFonts w:cs="Tahoma"/>
                <w:i/>
                <w:iCs/>
                <w:sz w:val="20"/>
                <w:szCs w:val="20"/>
              </w:rPr>
              <w:t xml:space="preserve"> può </w:t>
            </w:r>
            <w:proofErr w:type="spellStart"/>
            <w:r w:rsidRPr="003008E9">
              <w:rPr>
                <w:rFonts w:cs="Tahoma"/>
                <w:i/>
                <w:iCs/>
                <w:sz w:val="20"/>
                <w:szCs w:val="20"/>
              </w:rPr>
              <w:t>richiedere</w:t>
            </w:r>
            <w:proofErr w:type="spellEnd"/>
            <w:r w:rsidRPr="003008E9">
              <w:rPr>
                <w:rFonts w:cs="Tahoma"/>
                <w:i/>
                <w:iCs/>
                <w:sz w:val="20"/>
                <w:szCs w:val="20"/>
              </w:rPr>
              <w:t xml:space="preserve"> </w:t>
            </w:r>
            <w:proofErr w:type="spellStart"/>
            <w:r w:rsidRPr="003008E9">
              <w:rPr>
                <w:rFonts w:cs="Tahoma"/>
                <w:i/>
                <w:iCs/>
                <w:sz w:val="20"/>
                <w:szCs w:val="20"/>
              </w:rPr>
              <w:t>agli</w:t>
            </w:r>
            <w:proofErr w:type="spellEnd"/>
            <w:r w:rsidRPr="003008E9">
              <w:rPr>
                <w:rFonts w:cs="Tahoma"/>
                <w:i/>
                <w:iCs/>
                <w:sz w:val="20"/>
                <w:szCs w:val="20"/>
              </w:rPr>
              <w:t xml:space="preserve"> </w:t>
            </w:r>
            <w:proofErr w:type="spellStart"/>
            <w:r w:rsidRPr="003008E9">
              <w:rPr>
                <w:rFonts w:cs="Tahoma"/>
                <w:i/>
                <w:iCs/>
                <w:sz w:val="20"/>
                <w:szCs w:val="20"/>
              </w:rPr>
              <w:t>interessati</w:t>
            </w:r>
            <w:proofErr w:type="spellEnd"/>
            <w:r w:rsidRPr="003008E9">
              <w:rPr>
                <w:rFonts w:cs="Tahoma"/>
                <w:i/>
                <w:iCs/>
                <w:sz w:val="20"/>
                <w:szCs w:val="20"/>
              </w:rPr>
              <w:t xml:space="preserve"> i soli </w:t>
            </w:r>
            <w:proofErr w:type="spellStart"/>
            <w:r w:rsidRPr="003008E9">
              <w:rPr>
                <w:rFonts w:cs="Tahoma"/>
                <w:i/>
                <w:iCs/>
                <w:sz w:val="20"/>
                <w:szCs w:val="20"/>
              </w:rPr>
              <w:t>elementi</w:t>
            </w:r>
            <w:proofErr w:type="spellEnd"/>
            <w:r w:rsidRPr="003008E9">
              <w:rPr>
                <w:rFonts w:cs="Tahoma"/>
                <w:i/>
                <w:iCs/>
                <w:sz w:val="20"/>
                <w:szCs w:val="20"/>
              </w:rPr>
              <w:t xml:space="preserve"> </w:t>
            </w:r>
            <w:proofErr w:type="spellStart"/>
            <w:r w:rsidRPr="003008E9">
              <w:rPr>
                <w:rFonts w:cs="Tahoma"/>
                <w:i/>
                <w:iCs/>
                <w:sz w:val="20"/>
                <w:szCs w:val="20"/>
              </w:rPr>
              <w:t>necessari</w:t>
            </w:r>
            <w:proofErr w:type="spellEnd"/>
            <w:r w:rsidRPr="003008E9">
              <w:rPr>
                <w:rFonts w:cs="Tahoma"/>
                <w:i/>
                <w:iCs/>
                <w:sz w:val="20"/>
                <w:szCs w:val="20"/>
              </w:rPr>
              <w:t xml:space="preserve"> per la </w:t>
            </w:r>
            <w:proofErr w:type="spellStart"/>
            <w:r w:rsidRPr="003008E9">
              <w:rPr>
                <w:rFonts w:cs="Tahoma"/>
                <w:i/>
                <w:iCs/>
                <w:sz w:val="20"/>
                <w:szCs w:val="20"/>
              </w:rPr>
              <w:t>ricerca</w:t>
            </w:r>
            <w:proofErr w:type="spellEnd"/>
            <w:r w:rsidRPr="003008E9">
              <w:rPr>
                <w:rFonts w:cs="Tahoma"/>
                <w:i/>
                <w:iCs/>
                <w:sz w:val="20"/>
                <w:szCs w:val="20"/>
              </w:rPr>
              <w:t xml:space="preserve"> dei </w:t>
            </w:r>
            <w:proofErr w:type="spellStart"/>
            <w:r w:rsidRPr="003008E9">
              <w:rPr>
                <w:rFonts w:cs="Tahoma"/>
                <w:i/>
                <w:iCs/>
                <w:sz w:val="20"/>
                <w:szCs w:val="20"/>
              </w:rPr>
              <w:t>documenti</w:t>
            </w:r>
            <w:proofErr w:type="spellEnd"/>
            <w:r w:rsidRPr="003008E9">
              <w:rPr>
                <w:rFonts w:cs="Tahoma"/>
                <w:sz w:val="20"/>
                <w:szCs w:val="20"/>
              </w:rPr>
              <w:t>”.</w:t>
            </w:r>
          </w:p>
          <w:p w14:paraId="4ACCB2D2" w14:textId="77777777" w:rsidR="00463E7C" w:rsidRPr="00463E7C" w:rsidRDefault="00463E7C" w:rsidP="00463E7C">
            <w:pPr>
              <w:spacing w:before="60" w:after="60" w:line="326" w:lineRule="auto"/>
              <w:rPr>
                <w:rFonts w:cs="Tahoma"/>
                <w:b/>
                <w:bCs/>
                <w:sz w:val="20"/>
                <w:szCs w:val="20"/>
              </w:rPr>
            </w:pPr>
            <w:r w:rsidRPr="00463E7C">
              <w:rPr>
                <w:rFonts w:cs="Tahoma"/>
                <w:b/>
                <w:bCs/>
                <w:sz w:val="20"/>
                <w:szCs w:val="20"/>
              </w:rPr>
              <w:t>Art. 9-bis, comma 1, D.P.R. 6 giugno 2001, n. 380:</w:t>
            </w:r>
          </w:p>
          <w:p w14:paraId="2C017F48" w14:textId="29F4FE87" w:rsidR="00463E7C" w:rsidRPr="003008E9" w:rsidRDefault="00463E7C" w:rsidP="00463E7C">
            <w:pPr>
              <w:spacing w:before="60" w:after="60" w:line="326" w:lineRule="auto"/>
              <w:rPr>
                <w:rFonts w:cs="Tahoma"/>
                <w:i/>
                <w:iCs/>
                <w:sz w:val="20"/>
                <w:szCs w:val="20"/>
              </w:rPr>
            </w:pPr>
            <w:r w:rsidRPr="00463E7C">
              <w:rPr>
                <w:rFonts w:cs="Tahoma"/>
                <w:i/>
                <w:iCs/>
                <w:sz w:val="20"/>
                <w:szCs w:val="20"/>
              </w:rPr>
              <w:t xml:space="preserve">“Ai </w:t>
            </w:r>
            <w:proofErr w:type="spellStart"/>
            <w:r w:rsidRPr="00463E7C">
              <w:rPr>
                <w:rFonts w:cs="Tahoma"/>
                <w:i/>
                <w:iCs/>
                <w:sz w:val="20"/>
                <w:szCs w:val="20"/>
              </w:rPr>
              <w:t>fini</w:t>
            </w:r>
            <w:proofErr w:type="spellEnd"/>
            <w:r w:rsidRPr="00463E7C">
              <w:rPr>
                <w:rFonts w:cs="Tahoma"/>
                <w:i/>
                <w:iCs/>
                <w:sz w:val="20"/>
                <w:szCs w:val="20"/>
              </w:rPr>
              <w:t xml:space="preserve"> della presentazione, del </w:t>
            </w:r>
            <w:proofErr w:type="spellStart"/>
            <w:r w:rsidRPr="00463E7C">
              <w:rPr>
                <w:rFonts w:cs="Tahoma"/>
                <w:i/>
                <w:iCs/>
                <w:sz w:val="20"/>
                <w:szCs w:val="20"/>
              </w:rPr>
              <w:t>rilascio</w:t>
            </w:r>
            <w:proofErr w:type="spellEnd"/>
            <w:r w:rsidRPr="00463E7C">
              <w:rPr>
                <w:rFonts w:cs="Tahoma"/>
                <w:i/>
                <w:iCs/>
                <w:sz w:val="20"/>
                <w:szCs w:val="20"/>
              </w:rPr>
              <w:t xml:space="preserve"> o della </w:t>
            </w:r>
            <w:proofErr w:type="spellStart"/>
            <w:r w:rsidRPr="00463E7C">
              <w:rPr>
                <w:rFonts w:cs="Tahoma"/>
                <w:i/>
                <w:iCs/>
                <w:sz w:val="20"/>
                <w:szCs w:val="20"/>
              </w:rPr>
              <w:t>formazione</w:t>
            </w:r>
            <w:proofErr w:type="spellEnd"/>
            <w:r w:rsidRPr="00463E7C">
              <w:rPr>
                <w:rFonts w:cs="Tahoma"/>
                <w:i/>
                <w:iCs/>
                <w:sz w:val="20"/>
                <w:szCs w:val="20"/>
              </w:rPr>
              <w:t xml:space="preserve"> dei </w:t>
            </w:r>
            <w:proofErr w:type="spellStart"/>
            <w:r w:rsidRPr="00463E7C">
              <w:rPr>
                <w:rFonts w:cs="Tahoma"/>
                <w:i/>
                <w:iCs/>
                <w:sz w:val="20"/>
                <w:szCs w:val="20"/>
              </w:rPr>
              <w:t>titoli</w:t>
            </w:r>
            <w:proofErr w:type="spellEnd"/>
            <w:r w:rsidRPr="00463E7C">
              <w:rPr>
                <w:rFonts w:cs="Tahoma"/>
                <w:i/>
                <w:iCs/>
                <w:sz w:val="20"/>
                <w:szCs w:val="20"/>
              </w:rPr>
              <w:t xml:space="preserve"> </w:t>
            </w:r>
            <w:proofErr w:type="spellStart"/>
            <w:r w:rsidRPr="00463E7C">
              <w:rPr>
                <w:rFonts w:cs="Tahoma"/>
                <w:i/>
                <w:iCs/>
                <w:sz w:val="20"/>
                <w:szCs w:val="20"/>
              </w:rPr>
              <w:t>abilitativi</w:t>
            </w:r>
            <w:proofErr w:type="spellEnd"/>
            <w:r w:rsidRPr="00463E7C">
              <w:rPr>
                <w:rFonts w:cs="Tahoma"/>
                <w:i/>
                <w:iCs/>
                <w:sz w:val="20"/>
                <w:szCs w:val="20"/>
              </w:rPr>
              <w:t xml:space="preserve"> </w:t>
            </w:r>
            <w:proofErr w:type="spellStart"/>
            <w:r w:rsidRPr="00463E7C">
              <w:rPr>
                <w:rFonts w:cs="Tahoma"/>
                <w:i/>
                <w:iCs/>
                <w:sz w:val="20"/>
                <w:szCs w:val="20"/>
              </w:rPr>
              <w:t>previsti</w:t>
            </w:r>
            <w:proofErr w:type="spellEnd"/>
            <w:r w:rsidRPr="00463E7C">
              <w:rPr>
                <w:rFonts w:cs="Tahoma"/>
                <w:i/>
                <w:iCs/>
                <w:sz w:val="20"/>
                <w:szCs w:val="20"/>
              </w:rPr>
              <w:t xml:space="preserve"> dal presente testo </w:t>
            </w:r>
            <w:proofErr w:type="spellStart"/>
            <w:r w:rsidRPr="00463E7C">
              <w:rPr>
                <w:rFonts w:cs="Tahoma"/>
                <w:i/>
                <w:iCs/>
                <w:sz w:val="20"/>
                <w:szCs w:val="20"/>
              </w:rPr>
              <w:t>unico</w:t>
            </w:r>
            <w:proofErr w:type="spellEnd"/>
            <w:r w:rsidRPr="00463E7C">
              <w:rPr>
                <w:rFonts w:cs="Tahoma"/>
                <w:i/>
                <w:iCs/>
                <w:sz w:val="20"/>
                <w:szCs w:val="20"/>
              </w:rPr>
              <w:t xml:space="preserve">, le </w:t>
            </w:r>
            <w:proofErr w:type="spellStart"/>
            <w:r w:rsidRPr="00463E7C">
              <w:rPr>
                <w:rFonts w:cs="Tahoma"/>
                <w:i/>
                <w:iCs/>
                <w:sz w:val="20"/>
                <w:szCs w:val="20"/>
              </w:rPr>
              <w:t>amministrazioni</w:t>
            </w:r>
            <w:proofErr w:type="spellEnd"/>
            <w:r w:rsidRPr="00463E7C">
              <w:rPr>
                <w:rFonts w:cs="Tahoma"/>
                <w:i/>
                <w:iCs/>
                <w:sz w:val="20"/>
                <w:szCs w:val="20"/>
              </w:rPr>
              <w:t xml:space="preserve"> sono </w:t>
            </w:r>
            <w:proofErr w:type="spellStart"/>
            <w:r w:rsidRPr="00463E7C">
              <w:rPr>
                <w:rFonts w:cs="Tahoma"/>
                <w:i/>
                <w:iCs/>
                <w:sz w:val="20"/>
                <w:szCs w:val="20"/>
              </w:rPr>
              <w:t>tenute</w:t>
            </w:r>
            <w:proofErr w:type="spellEnd"/>
            <w:r w:rsidRPr="00463E7C">
              <w:rPr>
                <w:rFonts w:cs="Tahoma"/>
                <w:i/>
                <w:iCs/>
                <w:sz w:val="20"/>
                <w:szCs w:val="20"/>
              </w:rPr>
              <w:t xml:space="preserve"> </w:t>
            </w:r>
            <w:proofErr w:type="spellStart"/>
            <w:r w:rsidRPr="00463E7C">
              <w:rPr>
                <w:rFonts w:cs="Tahoma"/>
                <w:i/>
                <w:iCs/>
                <w:sz w:val="20"/>
                <w:szCs w:val="20"/>
              </w:rPr>
              <w:t>ad</w:t>
            </w:r>
            <w:proofErr w:type="spellEnd"/>
            <w:r w:rsidRPr="00463E7C">
              <w:rPr>
                <w:rFonts w:cs="Tahoma"/>
                <w:i/>
                <w:iCs/>
                <w:sz w:val="20"/>
                <w:szCs w:val="20"/>
              </w:rPr>
              <w:t xml:space="preserve"> </w:t>
            </w:r>
            <w:proofErr w:type="spellStart"/>
            <w:r w:rsidRPr="00463E7C">
              <w:rPr>
                <w:rFonts w:cs="Tahoma"/>
                <w:i/>
                <w:iCs/>
                <w:sz w:val="20"/>
                <w:szCs w:val="20"/>
              </w:rPr>
              <w:t>acquisire</w:t>
            </w:r>
            <w:proofErr w:type="spellEnd"/>
            <w:r w:rsidRPr="00463E7C">
              <w:rPr>
                <w:rFonts w:cs="Tahoma"/>
                <w:i/>
                <w:iCs/>
                <w:sz w:val="20"/>
                <w:szCs w:val="20"/>
              </w:rPr>
              <w:t xml:space="preserve"> </w:t>
            </w:r>
            <w:proofErr w:type="spellStart"/>
            <w:r w:rsidRPr="00463E7C">
              <w:rPr>
                <w:rFonts w:cs="Tahoma"/>
                <w:i/>
                <w:iCs/>
                <w:sz w:val="20"/>
                <w:szCs w:val="20"/>
              </w:rPr>
              <w:t>d’ufficio</w:t>
            </w:r>
            <w:proofErr w:type="spellEnd"/>
            <w:r w:rsidRPr="00463E7C">
              <w:rPr>
                <w:rFonts w:cs="Tahoma"/>
                <w:i/>
                <w:iCs/>
                <w:sz w:val="20"/>
                <w:szCs w:val="20"/>
              </w:rPr>
              <w:t xml:space="preserve"> i </w:t>
            </w:r>
            <w:proofErr w:type="spellStart"/>
            <w:r w:rsidRPr="00463E7C">
              <w:rPr>
                <w:rFonts w:cs="Tahoma"/>
                <w:i/>
                <w:iCs/>
                <w:sz w:val="20"/>
                <w:szCs w:val="20"/>
              </w:rPr>
              <w:t>documenti</w:t>
            </w:r>
            <w:proofErr w:type="spellEnd"/>
            <w:r w:rsidRPr="00463E7C">
              <w:rPr>
                <w:rFonts w:cs="Tahoma"/>
                <w:i/>
                <w:iCs/>
                <w:sz w:val="20"/>
                <w:szCs w:val="20"/>
              </w:rPr>
              <w:t xml:space="preserve">, le </w:t>
            </w:r>
            <w:proofErr w:type="spellStart"/>
            <w:r w:rsidRPr="00463E7C">
              <w:rPr>
                <w:rFonts w:cs="Tahoma"/>
                <w:i/>
                <w:iCs/>
                <w:sz w:val="20"/>
                <w:szCs w:val="20"/>
              </w:rPr>
              <w:t>informazioni</w:t>
            </w:r>
            <w:proofErr w:type="spellEnd"/>
            <w:r w:rsidRPr="00463E7C">
              <w:rPr>
                <w:rFonts w:cs="Tahoma"/>
                <w:i/>
                <w:iCs/>
                <w:sz w:val="20"/>
                <w:szCs w:val="20"/>
              </w:rPr>
              <w:t xml:space="preserve"> e i </w:t>
            </w:r>
            <w:proofErr w:type="spellStart"/>
            <w:r w:rsidRPr="00463E7C">
              <w:rPr>
                <w:rFonts w:cs="Tahoma"/>
                <w:i/>
                <w:iCs/>
                <w:sz w:val="20"/>
                <w:szCs w:val="20"/>
              </w:rPr>
              <w:t>dati</w:t>
            </w:r>
            <w:proofErr w:type="spellEnd"/>
            <w:r w:rsidRPr="00463E7C">
              <w:rPr>
                <w:rFonts w:cs="Tahoma"/>
                <w:i/>
                <w:iCs/>
                <w:sz w:val="20"/>
                <w:szCs w:val="20"/>
              </w:rPr>
              <w:t xml:space="preserve">, </w:t>
            </w:r>
            <w:proofErr w:type="spellStart"/>
            <w:r w:rsidRPr="00463E7C">
              <w:rPr>
                <w:rFonts w:cs="Tahoma"/>
                <w:i/>
                <w:iCs/>
                <w:sz w:val="20"/>
                <w:szCs w:val="20"/>
              </w:rPr>
              <w:t>compresi</w:t>
            </w:r>
            <w:proofErr w:type="spellEnd"/>
            <w:r w:rsidRPr="00463E7C">
              <w:rPr>
                <w:rFonts w:cs="Tahoma"/>
                <w:i/>
                <w:iCs/>
                <w:sz w:val="20"/>
                <w:szCs w:val="20"/>
              </w:rPr>
              <w:t xml:space="preserve"> </w:t>
            </w:r>
            <w:proofErr w:type="spellStart"/>
            <w:r w:rsidRPr="00463E7C">
              <w:rPr>
                <w:rFonts w:cs="Tahoma"/>
                <w:i/>
                <w:iCs/>
                <w:sz w:val="20"/>
                <w:szCs w:val="20"/>
              </w:rPr>
              <w:t>quelli</w:t>
            </w:r>
            <w:proofErr w:type="spellEnd"/>
            <w:r w:rsidRPr="00463E7C">
              <w:rPr>
                <w:rFonts w:cs="Tahoma"/>
                <w:i/>
                <w:iCs/>
                <w:sz w:val="20"/>
                <w:szCs w:val="20"/>
              </w:rPr>
              <w:t xml:space="preserve"> </w:t>
            </w:r>
            <w:proofErr w:type="spellStart"/>
            <w:r w:rsidRPr="00463E7C">
              <w:rPr>
                <w:rFonts w:cs="Tahoma"/>
                <w:i/>
                <w:iCs/>
                <w:sz w:val="20"/>
                <w:szCs w:val="20"/>
              </w:rPr>
              <w:t>catastali</w:t>
            </w:r>
            <w:proofErr w:type="spellEnd"/>
            <w:r w:rsidRPr="00463E7C">
              <w:rPr>
                <w:rFonts w:cs="Tahoma"/>
                <w:i/>
                <w:iCs/>
                <w:sz w:val="20"/>
                <w:szCs w:val="20"/>
              </w:rPr>
              <w:t xml:space="preserve">, che siano in </w:t>
            </w:r>
            <w:proofErr w:type="spellStart"/>
            <w:r w:rsidRPr="00463E7C">
              <w:rPr>
                <w:rFonts w:cs="Tahoma"/>
                <w:i/>
                <w:iCs/>
                <w:sz w:val="20"/>
                <w:szCs w:val="20"/>
              </w:rPr>
              <w:t>possesso</w:t>
            </w:r>
            <w:proofErr w:type="spellEnd"/>
            <w:r w:rsidRPr="00463E7C">
              <w:rPr>
                <w:rFonts w:cs="Tahoma"/>
                <w:i/>
                <w:iCs/>
                <w:sz w:val="20"/>
                <w:szCs w:val="20"/>
              </w:rPr>
              <w:t xml:space="preserve"> delle </w:t>
            </w:r>
            <w:proofErr w:type="spellStart"/>
            <w:r w:rsidRPr="00463E7C">
              <w:rPr>
                <w:rFonts w:cs="Tahoma"/>
                <w:i/>
                <w:iCs/>
                <w:sz w:val="20"/>
                <w:szCs w:val="20"/>
              </w:rPr>
              <w:t>pubbliche</w:t>
            </w:r>
            <w:proofErr w:type="spellEnd"/>
            <w:r w:rsidRPr="00463E7C">
              <w:rPr>
                <w:rFonts w:cs="Tahoma"/>
                <w:i/>
                <w:iCs/>
                <w:sz w:val="20"/>
                <w:szCs w:val="20"/>
              </w:rPr>
              <w:t xml:space="preserve"> </w:t>
            </w:r>
            <w:proofErr w:type="spellStart"/>
            <w:r w:rsidRPr="00463E7C">
              <w:rPr>
                <w:rFonts w:cs="Tahoma"/>
                <w:i/>
                <w:iCs/>
                <w:sz w:val="20"/>
                <w:szCs w:val="20"/>
              </w:rPr>
              <w:t>amministrazioni</w:t>
            </w:r>
            <w:proofErr w:type="spellEnd"/>
            <w:r w:rsidRPr="00463E7C">
              <w:rPr>
                <w:rFonts w:cs="Tahoma"/>
                <w:i/>
                <w:iCs/>
                <w:sz w:val="20"/>
                <w:szCs w:val="20"/>
              </w:rPr>
              <w:t xml:space="preserve"> e non </w:t>
            </w:r>
            <w:proofErr w:type="spellStart"/>
            <w:r w:rsidRPr="00463E7C">
              <w:rPr>
                <w:rFonts w:cs="Tahoma"/>
                <w:i/>
                <w:iCs/>
                <w:sz w:val="20"/>
                <w:szCs w:val="20"/>
              </w:rPr>
              <w:t>possono</w:t>
            </w:r>
            <w:proofErr w:type="spellEnd"/>
            <w:r w:rsidRPr="00463E7C">
              <w:rPr>
                <w:rFonts w:cs="Tahoma"/>
                <w:i/>
                <w:iCs/>
                <w:sz w:val="20"/>
                <w:szCs w:val="20"/>
              </w:rPr>
              <w:t xml:space="preserve"> </w:t>
            </w:r>
            <w:proofErr w:type="spellStart"/>
            <w:r w:rsidRPr="00463E7C">
              <w:rPr>
                <w:rFonts w:cs="Tahoma"/>
                <w:i/>
                <w:iCs/>
                <w:sz w:val="20"/>
                <w:szCs w:val="20"/>
              </w:rPr>
              <w:t>richiedere</w:t>
            </w:r>
            <w:proofErr w:type="spellEnd"/>
            <w:r w:rsidRPr="00463E7C">
              <w:rPr>
                <w:rFonts w:cs="Tahoma"/>
                <w:i/>
                <w:iCs/>
                <w:sz w:val="20"/>
                <w:szCs w:val="20"/>
              </w:rPr>
              <w:t xml:space="preserve"> </w:t>
            </w:r>
            <w:proofErr w:type="spellStart"/>
            <w:r w:rsidRPr="00463E7C">
              <w:rPr>
                <w:rFonts w:cs="Tahoma"/>
                <w:i/>
                <w:iCs/>
                <w:sz w:val="20"/>
                <w:szCs w:val="20"/>
              </w:rPr>
              <w:t>attestazioni</w:t>
            </w:r>
            <w:proofErr w:type="spellEnd"/>
            <w:r w:rsidRPr="00463E7C">
              <w:rPr>
                <w:rFonts w:cs="Tahoma"/>
                <w:i/>
                <w:iCs/>
                <w:sz w:val="20"/>
                <w:szCs w:val="20"/>
              </w:rPr>
              <w:t xml:space="preserve">, comunque denominate, o </w:t>
            </w:r>
            <w:proofErr w:type="spellStart"/>
            <w:r w:rsidRPr="00463E7C">
              <w:rPr>
                <w:rFonts w:cs="Tahoma"/>
                <w:i/>
                <w:iCs/>
                <w:sz w:val="20"/>
                <w:szCs w:val="20"/>
              </w:rPr>
              <w:t>perizie</w:t>
            </w:r>
            <w:proofErr w:type="spellEnd"/>
            <w:r w:rsidRPr="00463E7C">
              <w:rPr>
                <w:rFonts w:cs="Tahoma"/>
                <w:i/>
                <w:iCs/>
                <w:sz w:val="20"/>
                <w:szCs w:val="20"/>
              </w:rPr>
              <w:t xml:space="preserve"> </w:t>
            </w:r>
            <w:proofErr w:type="spellStart"/>
            <w:r w:rsidRPr="00463E7C">
              <w:rPr>
                <w:rFonts w:cs="Tahoma"/>
                <w:i/>
                <w:iCs/>
                <w:sz w:val="20"/>
                <w:szCs w:val="20"/>
              </w:rPr>
              <w:t>sulla</w:t>
            </w:r>
            <w:proofErr w:type="spellEnd"/>
            <w:r w:rsidRPr="00463E7C">
              <w:rPr>
                <w:rFonts w:cs="Tahoma"/>
                <w:i/>
                <w:iCs/>
                <w:sz w:val="20"/>
                <w:szCs w:val="20"/>
              </w:rPr>
              <w:t xml:space="preserve"> </w:t>
            </w:r>
            <w:proofErr w:type="spellStart"/>
            <w:r w:rsidRPr="00463E7C">
              <w:rPr>
                <w:rFonts w:cs="Tahoma"/>
                <w:i/>
                <w:iCs/>
                <w:sz w:val="20"/>
                <w:szCs w:val="20"/>
              </w:rPr>
              <w:t>veridicità</w:t>
            </w:r>
            <w:proofErr w:type="spellEnd"/>
            <w:r w:rsidRPr="00463E7C">
              <w:rPr>
                <w:rFonts w:cs="Tahoma"/>
                <w:i/>
                <w:iCs/>
                <w:sz w:val="20"/>
                <w:szCs w:val="20"/>
              </w:rPr>
              <w:t xml:space="preserve"> e </w:t>
            </w:r>
            <w:proofErr w:type="spellStart"/>
            <w:r w:rsidRPr="00463E7C">
              <w:rPr>
                <w:rFonts w:cs="Tahoma"/>
                <w:i/>
                <w:iCs/>
                <w:sz w:val="20"/>
                <w:szCs w:val="20"/>
              </w:rPr>
              <w:t>sull’autenticità</w:t>
            </w:r>
            <w:proofErr w:type="spellEnd"/>
            <w:r w:rsidRPr="00463E7C">
              <w:rPr>
                <w:rFonts w:cs="Tahoma"/>
                <w:i/>
                <w:iCs/>
                <w:sz w:val="20"/>
                <w:szCs w:val="20"/>
              </w:rPr>
              <w:t xml:space="preserve"> di </w:t>
            </w:r>
            <w:proofErr w:type="spellStart"/>
            <w:r w:rsidRPr="00463E7C">
              <w:rPr>
                <w:rFonts w:cs="Tahoma"/>
                <w:i/>
                <w:iCs/>
                <w:sz w:val="20"/>
                <w:szCs w:val="20"/>
              </w:rPr>
              <w:t>tali</w:t>
            </w:r>
            <w:proofErr w:type="spellEnd"/>
            <w:r w:rsidRPr="00463E7C">
              <w:rPr>
                <w:rFonts w:cs="Tahoma"/>
                <w:i/>
                <w:iCs/>
                <w:sz w:val="20"/>
                <w:szCs w:val="20"/>
              </w:rPr>
              <w:t xml:space="preserve"> </w:t>
            </w:r>
            <w:proofErr w:type="spellStart"/>
            <w:r w:rsidRPr="00463E7C">
              <w:rPr>
                <w:rFonts w:cs="Tahoma"/>
                <w:i/>
                <w:iCs/>
                <w:sz w:val="20"/>
                <w:szCs w:val="20"/>
              </w:rPr>
              <w:t>documenti</w:t>
            </w:r>
            <w:proofErr w:type="spellEnd"/>
            <w:r w:rsidRPr="00463E7C">
              <w:rPr>
                <w:rFonts w:cs="Tahoma"/>
                <w:i/>
                <w:iCs/>
                <w:sz w:val="20"/>
                <w:szCs w:val="20"/>
              </w:rPr>
              <w:t xml:space="preserve">, </w:t>
            </w:r>
            <w:proofErr w:type="spellStart"/>
            <w:r w:rsidRPr="00463E7C">
              <w:rPr>
                <w:rFonts w:cs="Tahoma"/>
                <w:i/>
                <w:iCs/>
                <w:sz w:val="20"/>
                <w:szCs w:val="20"/>
              </w:rPr>
              <w:t>informazioni</w:t>
            </w:r>
            <w:proofErr w:type="spellEnd"/>
            <w:r w:rsidRPr="00463E7C">
              <w:rPr>
                <w:rFonts w:cs="Tahoma"/>
                <w:i/>
                <w:iCs/>
                <w:sz w:val="20"/>
                <w:szCs w:val="20"/>
              </w:rPr>
              <w:t xml:space="preserve"> e </w:t>
            </w:r>
            <w:proofErr w:type="spellStart"/>
            <w:r w:rsidRPr="00463E7C">
              <w:rPr>
                <w:rFonts w:cs="Tahoma"/>
                <w:i/>
                <w:iCs/>
                <w:sz w:val="20"/>
                <w:szCs w:val="20"/>
              </w:rPr>
              <w:t>dati</w:t>
            </w:r>
            <w:proofErr w:type="spellEnd"/>
            <w:r w:rsidRPr="00463E7C">
              <w:rPr>
                <w:rFonts w:cs="Tahoma"/>
                <w:i/>
                <w:iCs/>
                <w:sz w:val="20"/>
                <w:szCs w:val="20"/>
              </w:rPr>
              <w:t>".</w:t>
            </w:r>
          </w:p>
        </w:tc>
      </w:tr>
    </w:tbl>
    <w:p w14:paraId="5A47A035" w14:textId="77777777" w:rsidR="003008E9" w:rsidRPr="003008E9" w:rsidRDefault="003008E9" w:rsidP="003008E9">
      <w:pPr>
        <w:rPr>
          <w:rFonts w:cs="Tahoma"/>
          <w:szCs w:val="20"/>
        </w:rPr>
      </w:pPr>
    </w:p>
    <w:p w14:paraId="08DA0984" w14:textId="4B0A5F76" w:rsidR="003008E9" w:rsidRPr="003008E9" w:rsidRDefault="00C63505" w:rsidP="00671FAB">
      <w:pPr>
        <w:pStyle w:val="Titolo3"/>
      </w:pPr>
      <w:bookmarkStart w:id="66" w:name="_Toc79267820"/>
      <w:bookmarkStart w:id="67" w:name="_Toc83821139"/>
      <w:r>
        <w:t>2.</w:t>
      </w:r>
      <w:r w:rsidR="003008E9" w:rsidRPr="003008E9">
        <w:t>2.1.</w:t>
      </w:r>
      <w:r>
        <w:t>4</w:t>
      </w:r>
      <w:r w:rsidR="003008E9" w:rsidRPr="003008E9">
        <w:t xml:space="preserve"> Interventi Superbonus connessi ad altre opere</w:t>
      </w:r>
      <w:bookmarkEnd w:id="66"/>
      <w:bookmarkEnd w:id="67"/>
    </w:p>
    <w:p w14:paraId="2FABD4E3" w14:textId="77777777" w:rsidR="003008E9" w:rsidRPr="003008E9" w:rsidRDefault="003008E9" w:rsidP="003008E9">
      <w:pPr>
        <w:rPr>
          <w:rFonts w:cs="Tahoma"/>
          <w:szCs w:val="20"/>
        </w:rPr>
      </w:pPr>
      <w:r w:rsidRPr="003008E9">
        <w:rPr>
          <w:rFonts w:cs="Tahoma"/>
          <w:szCs w:val="20"/>
        </w:rPr>
        <w:t>Il nuovo comma 13-</w:t>
      </w:r>
      <w:r w:rsidRPr="003008E9">
        <w:rPr>
          <w:rFonts w:cs="Tahoma"/>
          <w:i/>
          <w:iCs/>
          <w:szCs w:val="20"/>
        </w:rPr>
        <w:t>ter</w:t>
      </w:r>
      <w:r w:rsidRPr="003008E9">
        <w:rPr>
          <w:rFonts w:cs="Tahoma"/>
          <w:szCs w:val="20"/>
        </w:rPr>
        <w:t xml:space="preserve"> non si occupa dell’eventualità che gli interventi suscettibili di agevolazione tramite Superbonus siano realizzati congiuntamente ad altre opere non ricomprese nell’elenco di cui all’art. 119 D.L. 34/2020.</w:t>
      </w:r>
    </w:p>
    <w:p w14:paraId="6E12CA53" w14:textId="079F8FFA" w:rsidR="003008E9" w:rsidRPr="003008E9" w:rsidRDefault="003008E9" w:rsidP="003008E9">
      <w:pPr>
        <w:rPr>
          <w:rFonts w:cs="Tahoma"/>
          <w:szCs w:val="20"/>
        </w:rPr>
      </w:pPr>
      <w:r w:rsidRPr="003008E9">
        <w:rPr>
          <w:rFonts w:cs="Tahoma"/>
          <w:szCs w:val="20"/>
        </w:rPr>
        <w:t xml:space="preserve">Secondo l’ANCI (Quaderno 28 luglio 2021), a fronte di tale silenzio del Legislatore conviene presentare, anche contemporaneamente, sia un’apposita pratica edilizia per le altre opere sia la CILA-Superbonus per </w:t>
      </w:r>
      <w:r w:rsidRPr="003008E9">
        <w:rPr>
          <w:rFonts w:cs="Tahoma"/>
          <w:szCs w:val="20"/>
        </w:rPr>
        <w:lastRenderedPageBreak/>
        <w:t>gli interventi incentivabili, onde evitare di incorrere nella sanzione della decadenza dal beneficio fiscale prevista dal medesimo comma 13- in caso di mancata presentazione della CILA.</w:t>
      </w:r>
    </w:p>
    <w:p w14:paraId="61E8C564" w14:textId="77777777" w:rsidR="003008E9" w:rsidRPr="003008E9" w:rsidRDefault="003008E9" w:rsidP="003008E9">
      <w:pPr>
        <w:rPr>
          <w:rFonts w:cs="Tahoma"/>
          <w:szCs w:val="20"/>
        </w:rPr>
      </w:pPr>
    </w:p>
    <w:p w14:paraId="39E97541" w14:textId="4BB7E197" w:rsidR="003008E9" w:rsidRPr="003008E9" w:rsidRDefault="007B20A9" w:rsidP="007B20A9">
      <w:pPr>
        <w:pStyle w:val="Titolo3"/>
      </w:pPr>
      <w:bookmarkStart w:id="68" w:name="_Toc79267821"/>
      <w:bookmarkStart w:id="69" w:name="_Toc83821140"/>
      <w:r>
        <w:t>2.</w:t>
      </w:r>
      <w:r w:rsidR="003008E9" w:rsidRPr="003008E9">
        <w:t>2.1.5 CILA-Superbonus e immobili vincolati</w:t>
      </w:r>
      <w:bookmarkEnd w:id="68"/>
      <w:bookmarkEnd w:id="69"/>
    </w:p>
    <w:p w14:paraId="4C4415FB" w14:textId="0BDE323F" w:rsidR="003008E9" w:rsidRPr="003008E9" w:rsidRDefault="003008E9" w:rsidP="003008E9">
      <w:pPr>
        <w:rPr>
          <w:rFonts w:cs="Tahoma"/>
          <w:szCs w:val="20"/>
        </w:rPr>
      </w:pPr>
      <w:r w:rsidRPr="003008E9">
        <w:rPr>
          <w:rFonts w:cs="Tahoma"/>
          <w:szCs w:val="20"/>
        </w:rPr>
        <w:t>Un’altra questione che si pone con immediatezza alla luce del tenore letterale del comma 13-</w:t>
      </w:r>
      <w:r w:rsidRPr="003008E9">
        <w:rPr>
          <w:rFonts w:cs="Tahoma"/>
          <w:i/>
          <w:iCs/>
          <w:szCs w:val="20"/>
        </w:rPr>
        <w:t>ter</w:t>
      </w:r>
      <w:r w:rsidRPr="003008E9">
        <w:rPr>
          <w:rFonts w:cs="Tahoma"/>
          <w:szCs w:val="20"/>
        </w:rPr>
        <w:t xml:space="preserve"> è il silenzio serbato dal Legislatore in relazione ai rapporti tra la CILA-Superbonus e gli eventuali atti di assenso di enti preposti alla tutela storico-artistica, paesaggistico-ambientale o dell’assetto idrogeologico (</w:t>
      </w:r>
      <w:r w:rsidR="00193D66">
        <w:rPr>
          <w:rFonts w:cs="Tahoma"/>
          <w:szCs w:val="20"/>
        </w:rPr>
        <w:t>c.d.</w:t>
      </w:r>
      <w:r w:rsidRPr="003008E9">
        <w:rPr>
          <w:rFonts w:cs="Tahoma"/>
          <w:szCs w:val="20"/>
        </w:rPr>
        <w:t xml:space="preserve"> interessi sensibili).</w:t>
      </w:r>
    </w:p>
    <w:p w14:paraId="48D1BD8F" w14:textId="261E0FE4" w:rsidR="003008E9" w:rsidRPr="003008E9" w:rsidRDefault="003008E9" w:rsidP="003008E9">
      <w:pPr>
        <w:rPr>
          <w:rFonts w:cs="Tahoma"/>
          <w:szCs w:val="20"/>
        </w:rPr>
      </w:pPr>
      <w:r w:rsidRPr="003008E9">
        <w:rPr>
          <w:rFonts w:cs="Tahoma"/>
          <w:szCs w:val="20"/>
        </w:rPr>
        <w:t xml:space="preserve">In assenza di deroghe espresse, non v’è ragione di dubitare della perdurante vigenza delle discipline settoriali poste a tutela di detti interessi, di talché l’efficacia abilitante della CILA-Superbonus dovrà ritenersi subordinata al preventivo rilascio del parere o dell’autorizzazione richiesti dalle relative previsioni normative (ad es., l’autorizzazione paesaggistica ai sensi dell’art. 146 </w:t>
      </w:r>
      <w:proofErr w:type="spellStart"/>
      <w:r w:rsidR="00193D66">
        <w:rPr>
          <w:rFonts w:cs="Tahoma"/>
          <w:szCs w:val="20"/>
        </w:rPr>
        <w:t>D.Lgs.</w:t>
      </w:r>
      <w:proofErr w:type="spellEnd"/>
      <w:r w:rsidRPr="003008E9">
        <w:rPr>
          <w:rFonts w:cs="Tahoma"/>
          <w:szCs w:val="20"/>
        </w:rPr>
        <w:t xml:space="preserve"> 42/2004), non diversamente da quanto disposto dal TUED per la SCIA e la CILA ordinaria.</w:t>
      </w:r>
    </w:p>
    <w:tbl>
      <w:tblPr>
        <w:tblStyle w:val="Grigliatabella"/>
        <w:tblW w:w="5000" w:type="pct"/>
        <w:tblLook w:val="04A0" w:firstRow="1" w:lastRow="0" w:firstColumn="1" w:lastColumn="0" w:noHBand="0" w:noVBand="1"/>
      </w:tblPr>
      <w:tblGrid>
        <w:gridCol w:w="9202"/>
      </w:tblGrid>
      <w:tr w:rsidR="003008E9" w:rsidRPr="003008E9" w14:paraId="17872E3A" w14:textId="77777777" w:rsidTr="00C63505">
        <w:tc>
          <w:tcPr>
            <w:tcW w:w="5000" w:type="pct"/>
          </w:tcPr>
          <w:p w14:paraId="3161FF2D"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NORMATIVA</w:t>
            </w:r>
          </w:p>
        </w:tc>
      </w:tr>
      <w:tr w:rsidR="003008E9" w:rsidRPr="003008E9" w14:paraId="59D18CDE" w14:textId="77777777" w:rsidTr="00C63505">
        <w:tc>
          <w:tcPr>
            <w:tcW w:w="5000" w:type="pct"/>
          </w:tcPr>
          <w:p w14:paraId="38EEE67A"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Art. 22, comma 6, D.P.R. 6 giugno 2001, n. 380:</w:t>
            </w:r>
          </w:p>
          <w:p w14:paraId="41DA660D" w14:textId="45406FA3" w:rsidR="003008E9" w:rsidRPr="003008E9" w:rsidRDefault="003008E9" w:rsidP="00C63505">
            <w:pPr>
              <w:spacing w:before="60" w:after="60" w:line="326" w:lineRule="auto"/>
              <w:rPr>
                <w:rFonts w:cs="Tahoma"/>
                <w:sz w:val="20"/>
                <w:szCs w:val="20"/>
              </w:rPr>
            </w:pPr>
            <w:r w:rsidRPr="003008E9">
              <w:rPr>
                <w:rFonts w:cs="Tahoma"/>
                <w:sz w:val="20"/>
                <w:szCs w:val="20"/>
              </w:rPr>
              <w:t>“</w:t>
            </w:r>
            <w:r w:rsidRPr="003008E9">
              <w:rPr>
                <w:rFonts w:cs="Tahoma"/>
                <w:i/>
                <w:iCs/>
                <w:sz w:val="20"/>
                <w:szCs w:val="20"/>
              </w:rPr>
              <w:t xml:space="preserve">La </w:t>
            </w:r>
            <w:proofErr w:type="spellStart"/>
            <w:r w:rsidRPr="003008E9">
              <w:rPr>
                <w:rFonts w:cs="Tahoma"/>
                <w:i/>
                <w:iCs/>
                <w:sz w:val="20"/>
                <w:szCs w:val="20"/>
              </w:rPr>
              <w:t>realizzazione</w:t>
            </w:r>
            <w:proofErr w:type="spellEnd"/>
            <w:r w:rsidRPr="003008E9">
              <w:rPr>
                <w:rFonts w:cs="Tahoma"/>
                <w:i/>
                <w:iCs/>
                <w:sz w:val="20"/>
                <w:szCs w:val="20"/>
              </w:rPr>
              <w:t xml:space="preserve"> degli </w:t>
            </w:r>
            <w:proofErr w:type="spellStart"/>
            <w:r w:rsidRPr="003008E9">
              <w:rPr>
                <w:rFonts w:cs="Tahoma"/>
                <w:i/>
                <w:iCs/>
                <w:sz w:val="20"/>
                <w:szCs w:val="20"/>
              </w:rPr>
              <w:t>interventi</w:t>
            </w:r>
            <w:proofErr w:type="spellEnd"/>
            <w:r w:rsidRPr="003008E9">
              <w:rPr>
                <w:rFonts w:cs="Tahoma"/>
                <w:i/>
                <w:iCs/>
                <w:sz w:val="20"/>
                <w:szCs w:val="20"/>
              </w:rPr>
              <w:t xml:space="preserve"> di cui al presente Capo che </w:t>
            </w:r>
            <w:proofErr w:type="spellStart"/>
            <w:r w:rsidRPr="003008E9">
              <w:rPr>
                <w:rFonts w:cs="Tahoma"/>
                <w:i/>
                <w:iCs/>
                <w:sz w:val="20"/>
                <w:szCs w:val="20"/>
              </w:rPr>
              <w:t>riguardino</w:t>
            </w:r>
            <w:proofErr w:type="spellEnd"/>
            <w:r w:rsidRPr="003008E9">
              <w:rPr>
                <w:rFonts w:cs="Tahoma"/>
                <w:i/>
                <w:iCs/>
                <w:sz w:val="20"/>
                <w:szCs w:val="20"/>
              </w:rPr>
              <w:t xml:space="preserve"> </w:t>
            </w:r>
            <w:proofErr w:type="spellStart"/>
            <w:r w:rsidRPr="003008E9">
              <w:rPr>
                <w:rFonts w:cs="Tahoma"/>
                <w:i/>
                <w:iCs/>
                <w:sz w:val="20"/>
                <w:szCs w:val="20"/>
              </w:rPr>
              <w:t>immobili</w:t>
            </w:r>
            <w:proofErr w:type="spellEnd"/>
            <w:r w:rsidRPr="003008E9">
              <w:rPr>
                <w:rFonts w:cs="Tahoma"/>
                <w:i/>
                <w:iCs/>
                <w:sz w:val="20"/>
                <w:szCs w:val="20"/>
              </w:rPr>
              <w:t xml:space="preserve"> </w:t>
            </w:r>
            <w:proofErr w:type="spellStart"/>
            <w:r w:rsidRPr="003008E9">
              <w:rPr>
                <w:rFonts w:cs="Tahoma"/>
                <w:i/>
                <w:iCs/>
                <w:sz w:val="20"/>
                <w:szCs w:val="20"/>
              </w:rPr>
              <w:t>sottoposti</w:t>
            </w:r>
            <w:proofErr w:type="spellEnd"/>
            <w:r w:rsidRPr="003008E9">
              <w:rPr>
                <w:rFonts w:cs="Tahoma"/>
                <w:i/>
                <w:iCs/>
                <w:sz w:val="20"/>
                <w:szCs w:val="20"/>
              </w:rPr>
              <w:t xml:space="preserve"> a tutela </w:t>
            </w:r>
            <w:proofErr w:type="spellStart"/>
            <w:r w:rsidRPr="003008E9">
              <w:rPr>
                <w:rFonts w:cs="Tahoma"/>
                <w:i/>
                <w:iCs/>
                <w:sz w:val="20"/>
                <w:szCs w:val="20"/>
              </w:rPr>
              <w:t>storico-artistica</w:t>
            </w:r>
            <w:proofErr w:type="spellEnd"/>
            <w:r w:rsidRPr="003008E9">
              <w:rPr>
                <w:rFonts w:cs="Tahoma"/>
                <w:i/>
                <w:iCs/>
                <w:sz w:val="20"/>
                <w:szCs w:val="20"/>
              </w:rPr>
              <w:t xml:space="preserve">, </w:t>
            </w:r>
            <w:proofErr w:type="spellStart"/>
            <w:r w:rsidRPr="003008E9">
              <w:rPr>
                <w:rFonts w:cs="Tahoma"/>
                <w:i/>
                <w:iCs/>
                <w:sz w:val="20"/>
                <w:szCs w:val="20"/>
              </w:rPr>
              <w:t>paesaggistico-ambientale</w:t>
            </w:r>
            <w:proofErr w:type="spellEnd"/>
            <w:r w:rsidRPr="003008E9">
              <w:rPr>
                <w:rFonts w:cs="Tahoma"/>
                <w:i/>
                <w:iCs/>
                <w:sz w:val="20"/>
                <w:szCs w:val="20"/>
              </w:rPr>
              <w:t xml:space="preserve"> o </w:t>
            </w:r>
            <w:proofErr w:type="spellStart"/>
            <w:r w:rsidRPr="003008E9">
              <w:rPr>
                <w:rFonts w:cs="Tahoma"/>
                <w:i/>
                <w:iCs/>
                <w:sz w:val="20"/>
                <w:szCs w:val="20"/>
              </w:rPr>
              <w:t>dell’assetto</w:t>
            </w:r>
            <w:proofErr w:type="spellEnd"/>
            <w:r w:rsidRPr="003008E9">
              <w:rPr>
                <w:rFonts w:cs="Tahoma"/>
                <w:i/>
                <w:iCs/>
                <w:sz w:val="20"/>
                <w:szCs w:val="20"/>
              </w:rPr>
              <w:t xml:space="preserve"> </w:t>
            </w:r>
            <w:proofErr w:type="spellStart"/>
            <w:r w:rsidRPr="003008E9">
              <w:rPr>
                <w:rFonts w:cs="Tahoma"/>
                <w:i/>
                <w:iCs/>
                <w:sz w:val="20"/>
                <w:szCs w:val="20"/>
              </w:rPr>
              <w:t>idrogeologico</w:t>
            </w:r>
            <w:proofErr w:type="spellEnd"/>
            <w:r w:rsidRPr="003008E9">
              <w:rPr>
                <w:rFonts w:cs="Tahoma"/>
                <w:i/>
                <w:iCs/>
                <w:sz w:val="20"/>
                <w:szCs w:val="20"/>
              </w:rPr>
              <w:t xml:space="preserve">, </w:t>
            </w:r>
            <w:r w:rsidRPr="003008E9">
              <w:rPr>
                <w:rFonts w:cs="Tahoma"/>
                <w:b/>
                <w:bCs/>
                <w:i/>
                <w:iCs/>
                <w:sz w:val="20"/>
                <w:szCs w:val="20"/>
              </w:rPr>
              <w:t xml:space="preserve">è </w:t>
            </w:r>
            <w:proofErr w:type="spellStart"/>
            <w:r w:rsidRPr="003008E9">
              <w:rPr>
                <w:rFonts w:cs="Tahoma"/>
                <w:b/>
                <w:bCs/>
                <w:i/>
                <w:iCs/>
                <w:sz w:val="20"/>
                <w:szCs w:val="20"/>
              </w:rPr>
              <w:t>subordinata</w:t>
            </w:r>
            <w:proofErr w:type="spellEnd"/>
            <w:r w:rsidRPr="003008E9">
              <w:rPr>
                <w:rFonts w:cs="Tahoma"/>
                <w:b/>
                <w:bCs/>
                <w:i/>
                <w:iCs/>
                <w:sz w:val="20"/>
                <w:szCs w:val="20"/>
              </w:rPr>
              <w:t xml:space="preserve"> al </w:t>
            </w:r>
            <w:proofErr w:type="spellStart"/>
            <w:r w:rsidRPr="003008E9">
              <w:rPr>
                <w:rFonts w:cs="Tahoma"/>
                <w:b/>
                <w:bCs/>
                <w:i/>
                <w:iCs/>
                <w:sz w:val="20"/>
                <w:szCs w:val="20"/>
              </w:rPr>
              <w:t>preventivo</w:t>
            </w:r>
            <w:proofErr w:type="spellEnd"/>
            <w:r w:rsidRPr="003008E9">
              <w:rPr>
                <w:rFonts w:cs="Tahoma"/>
                <w:b/>
                <w:bCs/>
                <w:i/>
                <w:iCs/>
                <w:sz w:val="20"/>
                <w:szCs w:val="20"/>
              </w:rPr>
              <w:t xml:space="preserve"> </w:t>
            </w:r>
            <w:proofErr w:type="spellStart"/>
            <w:r w:rsidRPr="003008E9">
              <w:rPr>
                <w:rFonts w:cs="Tahoma"/>
                <w:b/>
                <w:bCs/>
                <w:i/>
                <w:iCs/>
                <w:sz w:val="20"/>
                <w:szCs w:val="20"/>
              </w:rPr>
              <w:t>rilascio</w:t>
            </w:r>
            <w:proofErr w:type="spellEnd"/>
            <w:r w:rsidRPr="003008E9">
              <w:rPr>
                <w:rFonts w:cs="Tahoma"/>
                <w:b/>
                <w:bCs/>
                <w:i/>
                <w:iCs/>
                <w:sz w:val="20"/>
                <w:szCs w:val="20"/>
              </w:rPr>
              <w:t xml:space="preserve"> del </w:t>
            </w:r>
            <w:proofErr w:type="spellStart"/>
            <w:r w:rsidRPr="003008E9">
              <w:rPr>
                <w:rFonts w:cs="Tahoma"/>
                <w:b/>
                <w:bCs/>
                <w:i/>
                <w:iCs/>
                <w:sz w:val="20"/>
                <w:szCs w:val="20"/>
              </w:rPr>
              <w:t>parere</w:t>
            </w:r>
            <w:proofErr w:type="spellEnd"/>
            <w:r w:rsidRPr="003008E9">
              <w:rPr>
                <w:rFonts w:cs="Tahoma"/>
                <w:b/>
                <w:bCs/>
                <w:i/>
                <w:iCs/>
                <w:sz w:val="20"/>
                <w:szCs w:val="20"/>
              </w:rPr>
              <w:t xml:space="preserve"> o </w:t>
            </w:r>
            <w:proofErr w:type="spellStart"/>
            <w:r w:rsidRPr="003008E9">
              <w:rPr>
                <w:rFonts w:cs="Tahoma"/>
                <w:b/>
                <w:bCs/>
                <w:i/>
                <w:iCs/>
                <w:sz w:val="20"/>
                <w:szCs w:val="20"/>
              </w:rPr>
              <w:t>dell’autorizzazione</w:t>
            </w:r>
            <w:proofErr w:type="spellEnd"/>
            <w:r w:rsidRPr="003008E9">
              <w:rPr>
                <w:rFonts w:cs="Tahoma"/>
                <w:b/>
                <w:bCs/>
                <w:i/>
                <w:iCs/>
                <w:sz w:val="20"/>
                <w:szCs w:val="20"/>
              </w:rPr>
              <w:t xml:space="preserve"> </w:t>
            </w:r>
            <w:proofErr w:type="spellStart"/>
            <w:r w:rsidRPr="003008E9">
              <w:rPr>
                <w:rFonts w:cs="Tahoma"/>
                <w:b/>
                <w:bCs/>
                <w:i/>
                <w:iCs/>
                <w:sz w:val="20"/>
                <w:szCs w:val="20"/>
              </w:rPr>
              <w:t>richiesti</w:t>
            </w:r>
            <w:proofErr w:type="spellEnd"/>
            <w:r w:rsidRPr="003008E9">
              <w:rPr>
                <w:rFonts w:cs="Tahoma"/>
                <w:b/>
                <w:bCs/>
                <w:i/>
                <w:iCs/>
                <w:sz w:val="20"/>
                <w:szCs w:val="20"/>
              </w:rPr>
              <w:t xml:space="preserve"> </w:t>
            </w:r>
            <w:proofErr w:type="spellStart"/>
            <w:r w:rsidRPr="003008E9">
              <w:rPr>
                <w:rFonts w:cs="Tahoma"/>
                <w:b/>
                <w:bCs/>
                <w:i/>
                <w:iCs/>
                <w:sz w:val="20"/>
                <w:szCs w:val="20"/>
              </w:rPr>
              <w:t>dalle</w:t>
            </w:r>
            <w:proofErr w:type="spellEnd"/>
            <w:r w:rsidRPr="003008E9">
              <w:rPr>
                <w:rFonts w:cs="Tahoma"/>
                <w:b/>
                <w:bCs/>
                <w:i/>
                <w:iCs/>
                <w:sz w:val="20"/>
                <w:szCs w:val="20"/>
              </w:rPr>
              <w:t xml:space="preserve"> relative </w:t>
            </w:r>
            <w:proofErr w:type="spellStart"/>
            <w:r w:rsidRPr="003008E9">
              <w:rPr>
                <w:rFonts w:cs="Tahoma"/>
                <w:b/>
                <w:bCs/>
                <w:i/>
                <w:iCs/>
                <w:sz w:val="20"/>
                <w:szCs w:val="20"/>
              </w:rPr>
              <w:t>previsioni</w:t>
            </w:r>
            <w:proofErr w:type="spellEnd"/>
            <w:r w:rsidRPr="003008E9">
              <w:rPr>
                <w:rFonts w:cs="Tahoma"/>
                <w:b/>
                <w:bCs/>
                <w:i/>
                <w:iCs/>
                <w:sz w:val="20"/>
                <w:szCs w:val="20"/>
              </w:rPr>
              <w:t xml:space="preserve"> normative</w:t>
            </w:r>
            <w:r w:rsidRPr="003008E9">
              <w:rPr>
                <w:rFonts w:cs="Tahoma"/>
                <w:i/>
                <w:iCs/>
                <w:sz w:val="20"/>
                <w:szCs w:val="20"/>
              </w:rPr>
              <w:t xml:space="preserve">. </w:t>
            </w:r>
            <w:proofErr w:type="spellStart"/>
            <w:r w:rsidRPr="003008E9">
              <w:rPr>
                <w:rFonts w:cs="Tahoma"/>
                <w:i/>
                <w:iCs/>
                <w:sz w:val="20"/>
                <w:szCs w:val="20"/>
              </w:rPr>
              <w:t>Nell’ambito</w:t>
            </w:r>
            <w:proofErr w:type="spellEnd"/>
            <w:r w:rsidRPr="003008E9">
              <w:rPr>
                <w:rFonts w:cs="Tahoma"/>
                <w:i/>
                <w:iCs/>
                <w:sz w:val="20"/>
                <w:szCs w:val="20"/>
              </w:rPr>
              <w:t xml:space="preserve"> delle </w:t>
            </w:r>
            <w:proofErr w:type="spellStart"/>
            <w:r w:rsidRPr="003008E9">
              <w:rPr>
                <w:rFonts w:cs="Tahoma"/>
                <w:i/>
                <w:iCs/>
                <w:sz w:val="20"/>
                <w:szCs w:val="20"/>
              </w:rPr>
              <w:t>norme</w:t>
            </w:r>
            <w:proofErr w:type="spellEnd"/>
            <w:r w:rsidRPr="003008E9">
              <w:rPr>
                <w:rFonts w:cs="Tahoma"/>
                <w:i/>
                <w:iCs/>
                <w:sz w:val="20"/>
                <w:szCs w:val="20"/>
              </w:rPr>
              <w:t xml:space="preserve"> di tutela </w:t>
            </w:r>
            <w:proofErr w:type="spellStart"/>
            <w:r w:rsidRPr="003008E9">
              <w:rPr>
                <w:rFonts w:cs="Tahoma"/>
                <w:i/>
                <w:iCs/>
                <w:sz w:val="20"/>
                <w:szCs w:val="20"/>
              </w:rPr>
              <w:t>rientrano</w:t>
            </w:r>
            <w:proofErr w:type="spellEnd"/>
            <w:r w:rsidRPr="003008E9">
              <w:rPr>
                <w:rFonts w:cs="Tahoma"/>
                <w:i/>
                <w:iCs/>
                <w:sz w:val="20"/>
                <w:szCs w:val="20"/>
              </w:rPr>
              <w:t xml:space="preserve">, in particolare, le </w:t>
            </w:r>
            <w:proofErr w:type="spellStart"/>
            <w:r w:rsidRPr="003008E9">
              <w:rPr>
                <w:rFonts w:cs="Tahoma"/>
                <w:i/>
                <w:iCs/>
                <w:sz w:val="20"/>
                <w:szCs w:val="20"/>
              </w:rPr>
              <w:t>disposizioni</w:t>
            </w:r>
            <w:proofErr w:type="spellEnd"/>
            <w:r w:rsidRPr="003008E9">
              <w:rPr>
                <w:rFonts w:cs="Tahoma"/>
                <w:i/>
                <w:iCs/>
                <w:sz w:val="20"/>
                <w:szCs w:val="20"/>
              </w:rPr>
              <w:t xml:space="preserve"> di cui al decreto </w:t>
            </w:r>
            <w:proofErr w:type="spellStart"/>
            <w:r w:rsidRPr="003008E9">
              <w:rPr>
                <w:rFonts w:cs="Tahoma"/>
                <w:i/>
                <w:iCs/>
                <w:sz w:val="20"/>
                <w:szCs w:val="20"/>
              </w:rPr>
              <w:t>legislativo</w:t>
            </w:r>
            <w:proofErr w:type="spellEnd"/>
            <w:r w:rsidRPr="003008E9">
              <w:rPr>
                <w:rFonts w:cs="Tahoma"/>
                <w:i/>
                <w:iCs/>
                <w:sz w:val="20"/>
                <w:szCs w:val="20"/>
              </w:rPr>
              <w:t xml:space="preserve"> 29 ottobre 1999, n. 490 </w:t>
            </w:r>
            <w:r w:rsidRPr="003008E9">
              <w:rPr>
                <w:rFonts w:cs="Tahoma"/>
                <w:sz w:val="20"/>
                <w:szCs w:val="20"/>
              </w:rPr>
              <w:t>[</w:t>
            </w:r>
            <w:proofErr w:type="spellStart"/>
            <w:r w:rsidRPr="003008E9">
              <w:rPr>
                <w:rFonts w:cs="Tahoma"/>
                <w:sz w:val="20"/>
                <w:szCs w:val="20"/>
              </w:rPr>
              <w:t>oggi</w:t>
            </w:r>
            <w:proofErr w:type="spellEnd"/>
            <w:r w:rsidRPr="003008E9">
              <w:rPr>
                <w:rFonts w:cs="Tahoma"/>
                <w:sz w:val="20"/>
                <w:szCs w:val="20"/>
              </w:rPr>
              <w:t xml:space="preserve">, </w:t>
            </w:r>
            <w:proofErr w:type="spellStart"/>
            <w:proofErr w:type="gramStart"/>
            <w:r w:rsidR="00193D66">
              <w:rPr>
                <w:rFonts w:cs="Tahoma"/>
                <w:sz w:val="20"/>
                <w:szCs w:val="20"/>
              </w:rPr>
              <w:t>D.Lgs</w:t>
            </w:r>
            <w:proofErr w:type="spellEnd"/>
            <w:proofErr w:type="gramEnd"/>
            <w:r w:rsidR="00193D66">
              <w:rPr>
                <w:rFonts w:cs="Tahoma"/>
                <w:sz w:val="20"/>
                <w:szCs w:val="20"/>
              </w:rPr>
              <w:t>.</w:t>
            </w:r>
            <w:r w:rsidRPr="003008E9">
              <w:rPr>
                <w:rFonts w:cs="Tahoma"/>
                <w:sz w:val="20"/>
                <w:szCs w:val="20"/>
              </w:rPr>
              <w:t xml:space="preserve"> 22 gennaio 2004, n. 42]”.</w:t>
            </w:r>
          </w:p>
          <w:p w14:paraId="7289C9A0"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Art. 23-</w:t>
            </w:r>
            <w:r w:rsidRPr="003008E9">
              <w:rPr>
                <w:rFonts w:cs="Tahoma"/>
                <w:b/>
                <w:bCs/>
                <w:i/>
                <w:iCs/>
                <w:sz w:val="20"/>
                <w:szCs w:val="20"/>
              </w:rPr>
              <w:t>bis</w:t>
            </w:r>
            <w:r w:rsidRPr="003008E9">
              <w:rPr>
                <w:rFonts w:cs="Tahoma"/>
                <w:b/>
                <w:bCs/>
                <w:sz w:val="20"/>
                <w:szCs w:val="20"/>
              </w:rPr>
              <w:t xml:space="preserve">, </w:t>
            </w:r>
            <w:proofErr w:type="spellStart"/>
            <w:r w:rsidRPr="003008E9">
              <w:rPr>
                <w:rFonts w:cs="Tahoma"/>
                <w:b/>
                <w:bCs/>
                <w:sz w:val="20"/>
                <w:szCs w:val="20"/>
              </w:rPr>
              <w:t>commi</w:t>
            </w:r>
            <w:proofErr w:type="spellEnd"/>
            <w:r w:rsidRPr="003008E9">
              <w:rPr>
                <w:rFonts w:cs="Tahoma"/>
                <w:b/>
                <w:bCs/>
                <w:sz w:val="20"/>
                <w:szCs w:val="20"/>
              </w:rPr>
              <w:t xml:space="preserve"> 1-3, D.P.R. 6 giugno 2001, n. 380:</w:t>
            </w:r>
          </w:p>
          <w:p w14:paraId="2B08F537" w14:textId="77777777" w:rsidR="003008E9" w:rsidRPr="003008E9" w:rsidRDefault="003008E9" w:rsidP="00C63505">
            <w:pPr>
              <w:spacing w:before="60" w:after="60" w:line="326" w:lineRule="auto"/>
              <w:rPr>
                <w:rFonts w:cs="Tahoma"/>
                <w:i/>
                <w:iCs/>
                <w:sz w:val="20"/>
                <w:szCs w:val="20"/>
              </w:rPr>
            </w:pPr>
            <w:r w:rsidRPr="003008E9">
              <w:rPr>
                <w:rFonts w:cs="Tahoma"/>
                <w:sz w:val="20"/>
                <w:szCs w:val="20"/>
              </w:rPr>
              <w:t>“</w:t>
            </w:r>
            <w:r w:rsidRPr="003008E9">
              <w:rPr>
                <w:rFonts w:cs="Tahoma"/>
                <w:i/>
                <w:iCs/>
                <w:sz w:val="20"/>
                <w:szCs w:val="20"/>
              </w:rPr>
              <w:t xml:space="preserve">1. Nei </w:t>
            </w:r>
            <w:proofErr w:type="spellStart"/>
            <w:r w:rsidRPr="003008E9">
              <w:rPr>
                <w:rFonts w:cs="Tahoma"/>
                <w:i/>
                <w:iCs/>
                <w:sz w:val="20"/>
                <w:szCs w:val="20"/>
              </w:rPr>
              <w:t>casi</w:t>
            </w:r>
            <w:proofErr w:type="spellEnd"/>
            <w:r w:rsidRPr="003008E9">
              <w:rPr>
                <w:rFonts w:cs="Tahoma"/>
                <w:i/>
                <w:iCs/>
                <w:sz w:val="20"/>
                <w:szCs w:val="20"/>
              </w:rPr>
              <w:t xml:space="preserve"> in cui </w:t>
            </w:r>
            <w:proofErr w:type="spellStart"/>
            <w:r w:rsidRPr="003008E9">
              <w:rPr>
                <w:rFonts w:cs="Tahoma"/>
                <w:i/>
                <w:iCs/>
                <w:sz w:val="20"/>
                <w:szCs w:val="20"/>
              </w:rPr>
              <w:t>si</w:t>
            </w:r>
            <w:proofErr w:type="spellEnd"/>
            <w:r w:rsidRPr="003008E9">
              <w:rPr>
                <w:rFonts w:cs="Tahoma"/>
                <w:i/>
                <w:iCs/>
                <w:sz w:val="20"/>
                <w:szCs w:val="20"/>
              </w:rPr>
              <w:t xml:space="preserve"> applica la </w:t>
            </w:r>
            <w:proofErr w:type="spellStart"/>
            <w:r w:rsidRPr="003008E9">
              <w:rPr>
                <w:rFonts w:cs="Tahoma"/>
                <w:i/>
                <w:iCs/>
                <w:sz w:val="20"/>
                <w:szCs w:val="20"/>
              </w:rPr>
              <w:t>disciplina</w:t>
            </w:r>
            <w:proofErr w:type="spellEnd"/>
            <w:r w:rsidRPr="003008E9">
              <w:rPr>
                <w:rFonts w:cs="Tahoma"/>
                <w:i/>
                <w:iCs/>
                <w:sz w:val="20"/>
                <w:szCs w:val="20"/>
              </w:rPr>
              <w:t xml:space="preserve"> della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certificata</w:t>
            </w:r>
            <w:proofErr w:type="spellEnd"/>
            <w:r w:rsidRPr="003008E9">
              <w:rPr>
                <w:rFonts w:cs="Tahoma"/>
                <w:i/>
                <w:iCs/>
                <w:sz w:val="20"/>
                <w:szCs w:val="20"/>
              </w:rPr>
              <w:t xml:space="preserve"> di </w:t>
            </w:r>
            <w:proofErr w:type="spellStart"/>
            <w:r w:rsidRPr="003008E9">
              <w:rPr>
                <w:rFonts w:cs="Tahoma"/>
                <w:i/>
                <w:iCs/>
                <w:sz w:val="20"/>
                <w:szCs w:val="20"/>
              </w:rPr>
              <w:t>inizio</w:t>
            </w:r>
            <w:proofErr w:type="spellEnd"/>
            <w:r w:rsidRPr="003008E9">
              <w:rPr>
                <w:rFonts w:cs="Tahoma"/>
                <w:i/>
                <w:iCs/>
                <w:sz w:val="20"/>
                <w:szCs w:val="20"/>
              </w:rPr>
              <w:t xml:space="preserve"> attività di cui </w:t>
            </w:r>
            <w:proofErr w:type="spellStart"/>
            <w:r w:rsidRPr="003008E9">
              <w:rPr>
                <w:rFonts w:cs="Tahoma"/>
                <w:i/>
                <w:iCs/>
                <w:sz w:val="20"/>
                <w:szCs w:val="20"/>
              </w:rPr>
              <w:t>all'articolo</w:t>
            </w:r>
            <w:proofErr w:type="spellEnd"/>
            <w:r w:rsidRPr="003008E9">
              <w:rPr>
                <w:rFonts w:cs="Tahoma"/>
                <w:i/>
                <w:iCs/>
                <w:sz w:val="20"/>
                <w:szCs w:val="20"/>
              </w:rPr>
              <w:t xml:space="preserve"> 19 della legge 7 </w:t>
            </w:r>
            <w:proofErr w:type="spellStart"/>
            <w:r w:rsidRPr="003008E9">
              <w:rPr>
                <w:rFonts w:cs="Tahoma"/>
                <w:i/>
                <w:iCs/>
                <w:sz w:val="20"/>
                <w:szCs w:val="20"/>
              </w:rPr>
              <w:t>agosto</w:t>
            </w:r>
            <w:proofErr w:type="spellEnd"/>
            <w:r w:rsidRPr="003008E9">
              <w:rPr>
                <w:rFonts w:cs="Tahoma"/>
                <w:i/>
                <w:iCs/>
                <w:sz w:val="20"/>
                <w:szCs w:val="20"/>
              </w:rPr>
              <w:t xml:space="preserve"> 1990, n. 241, prima della presentazione della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l'interessato</w:t>
            </w:r>
            <w:proofErr w:type="spellEnd"/>
            <w:r w:rsidRPr="003008E9">
              <w:rPr>
                <w:rFonts w:cs="Tahoma"/>
                <w:i/>
                <w:iCs/>
                <w:sz w:val="20"/>
                <w:szCs w:val="20"/>
              </w:rPr>
              <w:t xml:space="preserve"> può </w:t>
            </w:r>
            <w:proofErr w:type="spellStart"/>
            <w:r w:rsidRPr="003008E9">
              <w:rPr>
                <w:rFonts w:cs="Tahoma"/>
                <w:i/>
                <w:iCs/>
                <w:sz w:val="20"/>
                <w:szCs w:val="20"/>
              </w:rPr>
              <w:t>richiedere</w:t>
            </w:r>
            <w:proofErr w:type="spellEnd"/>
            <w:r w:rsidRPr="003008E9">
              <w:rPr>
                <w:rFonts w:cs="Tahoma"/>
                <w:i/>
                <w:iCs/>
                <w:sz w:val="20"/>
                <w:szCs w:val="20"/>
              </w:rPr>
              <w:t xml:space="preserve"> allo </w:t>
            </w:r>
            <w:proofErr w:type="spellStart"/>
            <w:r w:rsidRPr="003008E9">
              <w:rPr>
                <w:rFonts w:cs="Tahoma"/>
                <w:i/>
                <w:iCs/>
                <w:sz w:val="20"/>
                <w:szCs w:val="20"/>
              </w:rPr>
              <w:t>sportello</w:t>
            </w:r>
            <w:proofErr w:type="spellEnd"/>
            <w:r w:rsidRPr="003008E9">
              <w:rPr>
                <w:rFonts w:cs="Tahoma"/>
                <w:i/>
                <w:iCs/>
                <w:sz w:val="20"/>
                <w:szCs w:val="20"/>
              </w:rPr>
              <w:t xml:space="preserve"> </w:t>
            </w:r>
            <w:proofErr w:type="spellStart"/>
            <w:r w:rsidRPr="003008E9">
              <w:rPr>
                <w:rFonts w:cs="Tahoma"/>
                <w:i/>
                <w:iCs/>
                <w:sz w:val="20"/>
                <w:szCs w:val="20"/>
              </w:rPr>
              <w:t>unico</w:t>
            </w:r>
            <w:proofErr w:type="spellEnd"/>
            <w:r w:rsidRPr="003008E9">
              <w:rPr>
                <w:rFonts w:cs="Tahoma"/>
                <w:i/>
                <w:iCs/>
                <w:sz w:val="20"/>
                <w:szCs w:val="20"/>
              </w:rPr>
              <w:t xml:space="preserve"> di </w:t>
            </w:r>
            <w:proofErr w:type="spellStart"/>
            <w:r w:rsidRPr="003008E9">
              <w:rPr>
                <w:rFonts w:cs="Tahoma"/>
                <w:i/>
                <w:iCs/>
                <w:sz w:val="20"/>
                <w:szCs w:val="20"/>
              </w:rPr>
              <w:t>provvedere</w:t>
            </w:r>
            <w:proofErr w:type="spellEnd"/>
            <w:r w:rsidRPr="003008E9">
              <w:rPr>
                <w:rFonts w:cs="Tahoma"/>
                <w:i/>
                <w:iCs/>
                <w:sz w:val="20"/>
                <w:szCs w:val="20"/>
              </w:rPr>
              <w:t xml:space="preserve"> </w:t>
            </w:r>
            <w:proofErr w:type="spellStart"/>
            <w:r w:rsidRPr="003008E9">
              <w:rPr>
                <w:rFonts w:cs="Tahoma"/>
                <w:i/>
                <w:iCs/>
                <w:sz w:val="20"/>
                <w:szCs w:val="20"/>
              </w:rPr>
              <w:t>all'acquisizione</w:t>
            </w:r>
            <w:proofErr w:type="spellEnd"/>
            <w:r w:rsidRPr="003008E9">
              <w:rPr>
                <w:rFonts w:cs="Tahoma"/>
                <w:i/>
                <w:iCs/>
                <w:sz w:val="20"/>
                <w:szCs w:val="20"/>
              </w:rPr>
              <w:t xml:space="preserve"> di tutti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atti</w:t>
            </w:r>
            <w:proofErr w:type="spellEnd"/>
            <w:r w:rsidRPr="003008E9">
              <w:rPr>
                <w:rFonts w:cs="Tahoma"/>
                <w:i/>
                <w:iCs/>
                <w:sz w:val="20"/>
                <w:szCs w:val="20"/>
              </w:rPr>
              <w:t xml:space="preserve"> di </w:t>
            </w:r>
            <w:proofErr w:type="spellStart"/>
            <w:r w:rsidRPr="003008E9">
              <w:rPr>
                <w:rFonts w:cs="Tahoma"/>
                <w:i/>
                <w:iCs/>
                <w:sz w:val="20"/>
                <w:szCs w:val="20"/>
              </w:rPr>
              <w:t>assenso</w:t>
            </w:r>
            <w:proofErr w:type="spellEnd"/>
            <w:r w:rsidRPr="003008E9">
              <w:rPr>
                <w:rFonts w:cs="Tahoma"/>
                <w:i/>
                <w:iCs/>
                <w:sz w:val="20"/>
                <w:szCs w:val="20"/>
              </w:rPr>
              <w:t xml:space="preserve">, comunque </w:t>
            </w:r>
            <w:proofErr w:type="spellStart"/>
            <w:r w:rsidRPr="003008E9">
              <w:rPr>
                <w:rFonts w:cs="Tahoma"/>
                <w:i/>
                <w:iCs/>
                <w:sz w:val="20"/>
                <w:szCs w:val="20"/>
              </w:rPr>
              <w:t>denominati</w:t>
            </w:r>
            <w:proofErr w:type="spellEnd"/>
            <w:r w:rsidRPr="003008E9">
              <w:rPr>
                <w:rFonts w:cs="Tahoma"/>
                <w:i/>
                <w:iCs/>
                <w:sz w:val="20"/>
                <w:szCs w:val="20"/>
              </w:rPr>
              <w:t xml:space="preserve">, </w:t>
            </w:r>
            <w:proofErr w:type="spellStart"/>
            <w:r w:rsidRPr="003008E9">
              <w:rPr>
                <w:rFonts w:cs="Tahoma"/>
                <w:i/>
                <w:iCs/>
                <w:sz w:val="20"/>
                <w:szCs w:val="20"/>
              </w:rPr>
              <w:t>necessari</w:t>
            </w:r>
            <w:proofErr w:type="spellEnd"/>
            <w:r w:rsidRPr="003008E9">
              <w:rPr>
                <w:rFonts w:cs="Tahoma"/>
                <w:i/>
                <w:iCs/>
                <w:sz w:val="20"/>
                <w:szCs w:val="20"/>
              </w:rPr>
              <w:t xml:space="preserve"> per </w:t>
            </w:r>
            <w:proofErr w:type="spellStart"/>
            <w:r w:rsidRPr="003008E9">
              <w:rPr>
                <w:rFonts w:cs="Tahoma"/>
                <w:i/>
                <w:iCs/>
                <w:sz w:val="20"/>
                <w:szCs w:val="20"/>
              </w:rPr>
              <w:t>l'intervento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o </w:t>
            </w:r>
            <w:proofErr w:type="spellStart"/>
            <w:r w:rsidRPr="003008E9">
              <w:rPr>
                <w:rFonts w:cs="Tahoma"/>
                <w:i/>
                <w:iCs/>
                <w:sz w:val="20"/>
                <w:szCs w:val="20"/>
              </w:rPr>
              <w:t>presentare</w:t>
            </w:r>
            <w:proofErr w:type="spellEnd"/>
            <w:r w:rsidRPr="003008E9">
              <w:rPr>
                <w:rFonts w:cs="Tahoma"/>
                <w:i/>
                <w:iCs/>
                <w:sz w:val="20"/>
                <w:szCs w:val="20"/>
              </w:rPr>
              <w:t xml:space="preserve"> </w:t>
            </w:r>
            <w:proofErr w:type="spellStart"/>
            <w:r w:rsidRPr="003008E9">
              <w:rPr>
                <w:rFonts w:cs="Tahoma"/>
                <w:i/>
                <w:iCs/>
                <w:sz w:val="20"/>
                <w:szCs w:val="20"/>
              </w:rPr>
              <w:t>istanza</w:t>
            </w:r>
            <w:proofErr w:type="spellEnd"/>
            <w:r w:rsidRPr="003008E9">
              <w:rPr>
                <w:rFonts w:cs="Tahoma"/>
                <w:i/>
                <w:iCs/>
                <w:sz w:val="20"/>
                <w:szCs w:val="20"/>
              </w:rPr>
              <w:t xml:space="preserve"> di </w:t>
            </w:r>
            <w:proofErr w:type="spellStart"/>
            <w:r w:rsidRPr="003008E9">
              <w:rPr>
                <w:rFonts w:cs="Tahoma"/>
                <w:i/>
                <w:iCs/>
                <w:sz w:val="20"/>
                <w:szCs w:val="20"/>
              </w:rPr>
              <w:t>acquisizione</w:t>
            </w:r>
            <w:proofErr w:type="spellEnd"/>
            <w:r w:rsidRPr="003008E9">
              <w:rPr>
                <w:rFonts w:cs="Tahoma"/>
                <w:i/>
                <w:iCs/>
                <w:sz w:val="20"/>
                <w:szCs w:val="20"/>
              </w:rPr>
              <w:t xml:space="preserve"> dei medesimi </w:t>
            </w:r>
            <w:proofErr w:type="spellStart"/>
            <w:r w:rsidRPr="003008E9">
              <w:rPr>
                <w:rFonts w:cs="Tahoma"/>
                <w:i/>
                <w:iCs/>
                <w:sz w:val="20"/>
                <w:szCs w:val="20"/>
              </w:rPr>
              <w:t>atti</w:t>
            </w:r>
            <w:proofErr w:type="spellEnd"/>
            <w:r w:rsidRPr="003008E9">
              <w:rPr>
                <w:rFonts w:cs="Tahoma"/>
                <w:i/>
                <w:iCs/>
                <w:sz w:val="20"/>
                <w:szCs w:val="20"/>
              </w:rPr>
              <w:t xml:space="preserve"> di </w:t>
            </w:r>
            <w:proofErr w:type="spellStart"/>
            <w:r w:rsidRPr="003008E9">
              <w:rPr>
                <w:rFonts w:cs="Tahoma"/>
                <w:i/>
                <w:iCs/>
                <w:sz w:val="20"/>
                <w:szCs w:val="20"/>
              </w:rPr>
              <w:t>assenso</w:t>
            </w:r>
            <w:proofErr w:type="spellEnd"/>
            <w:r w:rsidRPr="003008E9">
              <w:rPr>
                <w:rFonts w:cs="Tahoma"/>
                <w:i/>
                <w:iCs/>
                <w:sz w:val="20"/>
                <w:szCs w:val="20"/>
              </w:rPr>
              <w:t xml:space="preserve"> </w:t>
            </w:r>
            <w:proofErr w:type="spellStart"/>
            <w:r w:rsidRPr="003008E9">
              <w:rPr>
                <w:rFonts w:cs="Tahoma"/>
                <w:i/>
                <w:iCs/>
                <w:sz w:val="20"/>
                <w:szCs w:val="20"/>
              </w:rPr>
              <w:t>contestualmente</w:t>
            </w:r>
            <w:proofErr w:type="spellEnd"/>
            <w:r w:rsidRPr="003008E9">
              <w:rPr>
                <w:rFonts w:cs="Tahoma"/>
                <w:i/>
                <w:iCs/>
                <w:sz w:val="20"/>
                <w:szCs w:val="20"/>
              </w:rPr>
              <w:t xml:space="preserve"> alla </w:t>
            </w:r>
            <w:proofErr w:type="spellStart"/>
            <w:r w:rsidRPr="003008E9">
              <w:rPr>
                <w:rFonts w:cs="Tahoma"/>
                <w:i/>
                <w:iCs/>
                <w:sz w:val="20"/>
                <w:szCs w:val="20"/>
              </w:rPr>
              <w:t>segnalazione</w:t>
            </w:r>
            <w:proofErr w:type="spellEnd"/>
            <w:r w:rsidRPr="003008E9">
              <w:rPr>
                <w:rFonts w:cs="Tahoma"/>
                <w:i/>
                <w:iCs/>
                <w:sz w:val="20"/>
                <w:szCs w:val="20"/>
              </w:rPr>
              <w:t xml:space="preserve">. Lo </w:t>
            </w:r>
            <w:proofErr w:type="spellStart"/>
            <w:r w:rsidRPr="003008E9">
              <w:rPr>
                <w:rFonts w:cs="Tahoma"/>
                <w:i/>
                <w:iCs/>
                <w:sz w:val="20"/>
                <w:szCs w:val="20"/>
              </w:rPr>
              <w:t>sportello</w:t>
            </w:r>
            <w:proofErr w:type="spellEnd"/>
            <w:r w:rsidRPr="003008E9">
              <w:rPr>
                <w:rFonts w:cs="Tahoma"/>
                <w:i/>
                <w:iCs/>
                <w:sz w:val="20"/>
                <w:szCs w:val="20"/>
              </w:rPr>
              <w:t xml:space="preserve"> </w:t>
            </w:r>
            <w:proofErr w:type="spellStart"/>
            <w:r w:rsidRPr="003008E9">
              <w:rPr>
                <w:rFonts w:cs="Tahoma"/>
                <w:i/>
                <w:iCs/>
                <w:sz w:val="20"/>
                <w:szCs w:val="20"/>
              </w:rPr>
              <w:t>unico</w:t>
            </w:r>
            <w:proofErr w:type="spellEnd"/>
            <w:r w:rsidRPr="003008E9">
              <w:rPr>
                <w:rFonts w:cs="Tahoma"/>
                <w:i/>
                <w:iCs/>
                <w:sz w:val="20"/>
                <w:szCs w:val="20"/>
              </w:rPr>
              <w:t xml:space="preserve"> </w:t>
            </w:r>
            <w:proofErr w:type="spellStart"/>
            <w:r w:rsidRPr="003008E9">
              <w:rPr>
                <w:rFonts w:cs="Tahoma"/>
                <w:i/>
                <w:iCs/>
                <w:sz w:val="20"/>
                <w:szCs w:val="20"/>
              </w:rPr>
              <w:t>comunica</w:t>
            </w:r>
            <w:proofErr w:type="spellEnd"/>
            <w:r w:rsidRPr="003008E9">
              <w:rPr>
                <w:rFonts w:cs="Tahoma"/>
                <w:i/>
                <w:iCs/>
                <w:sz w:val="20"/>
                <w:szCs w:val="20"/>
              </w:rPr>
              <w:t xml:space="preserve"> </w:t>
            </w:r>
            <w:proofErr w:type="spellStart"/>
            <w:r w:rsidRPr="003008E9">
              <w:rPr>
                <w:rFonts w:cs="Tahoma"/>
                <w:i/>
                <w:iCs/>
                <w:sz w:val="20"/>
                <w:szCs w:val="20"/>
              </w:rPr>
              <w:t>tempestivamente</w:t>
            </w:r>
            <w:proofErr w:type="spellEnd"/>
            <w:r w:rsidRPr="003008E9">
              <w:rPr>
                <w:rFonts w:cs="Tahoma"/>
                <w:i/>
                <w:iCs/>
                <w:sz w:val="20"/>
                <w:szCs w:val="20"/>
              </w:rPr>
              <w:t xml:space="preserve"> </w:t>
            </w:r>
            <w:proofErr w:type="spellStart"/>
            <w:r w:rsidRPr="003008E9">
              <w:rPr>
                <w:rFonts w:cs="Tahoma"/>
                <w:i/>
                <w:iCs/>
                <w:sz w:val="20"/>
                <w:szCs w:val="20"/>
              </w:rPr>
              <w:t>all'interessato</w:t>
            </w:r>
            <w:proofErr w:type="spellEnd"/>
            <w:r w:rsidRPr="003008E9">
              <w:rPr>
                <w:rFonts w:cs="Tahoma"/>
                <w:i/>
                <w:iCs/>
                <w:sz w:val="20"/>
                <w:szCs w:val="20"/>
              </w:rPr>
              <w:t xml:space="preserve"> </w:t>
            </w:r>
            <w:proofErr w:type="spellStart"/>
            <w:r w:rsidRPr="003008E9">
              <w:rPr>
                <w:rFonts w:cs="Tahoma"/>
                <w:i/>
                <w:iCs/>
                <w:sz w:val="20"/>
                <w:szCs w:val="20"/>
              </w:rPr>
              <w:t>l'avvenuta</w:t>
            </w:r>
            <w:proofErr w:type="spellEnd"/>
            <w:r w:rsidRPr="003008E9">
              <w:rPr>
                <w:rFonts w:cs="Tahoma"/>
                <w:i/>
                <w:iCs/>
                <w:sz w:val="20"/>
                <w:szCs w:val="20"/>
              </w:rPr>
              <w:t xml:space="preserve"> </w:t>
            </w:r>
            <w:proofErr w:type="spellStart"/>
            <w:r w:rsidRPr="003008E9">
              <w:rPr>
                <w:rFonts w:cs="Tahoma"/>
                <w:i/>
                <w:iCs/>
                <w:sz w:val="20"/>
                <w:szCs w:val="20"/>
              </w:rPr>
              <w:t>acquisizione</w:t>
            </w:r>
            <w:proofErr w:type="spellEnd"/>
            <w:r w:rsidRPr="003008E9">
              <w:rPr>
                <w:rFonts w:cs="Tahoma"/>
                <w:i/>
                <w:iCs/>
                <w:sz w:val="20"/>
                <w:szCs w:val="20"/>
              </w:rPr>
              <w:t xml:space="preserve"> degli </w:t>
            </w:r>
            <w:proofErr w:type="spellStart"/>
            <w:r w:rsidRPr="003008E9">
              <w:rPr>
                <w:rFonts w:cs="Tahoma"/>
                <w:i/>
                <w:iCs/>
                <w:sz w:val="20"/>
                <w:szCs w:val="20"/>
              </w:rPr>
              <w:t>atti</w:t>
            </w:r>
            <w:proofErr w:type="spellEnd"/>
            <w:r w:rsidRPr="003008E9">
              <w:rPr>
                <w:rFonts w:cs="Tahoma"/>
                <w:i/>
                <w:iCs/>
                <w:sz w:val="20"/>
                <w:szCs w:val="20"/>
              </w:rPr>
              <w:t xml:space="preserve"> di </w:t>
            </w:r>
            <w:proofErr w:type="spellStart"/>
            <w:r w:rsidRPr="003008E9">
              <w:rPr>
                <w:rFonts w:cs="Tahoma"/>
                <w:i/>
                <w:iCs/>
                <w:sz w:val="20"/>
                <w:szCs w:val="20"/>
              </w:rPr>
              <w:t>assenso</w:t>
            </w:r>
            <w:proofErr w:type="spellEnd"/>
            <w:r w:rsidRPr="003008E9">
              <w:rPr>
                <w:rFonts w:cs="Tahoma"/>
                <w:i/>
                <w:iCs/>
                <w:sz w:val="20"/>
                <w:szCs w:val="20"/>
              </w:rPr>
              <w:t xml:space="preserve">. Se </w:t>
            </w:r>
            <w:proofErr w:type="spellStart"/>
            <w:r w:rsidRPr="003008E9">
              <w:rPr>
                <w:rFonts w:cs="Tahoma"/>
                <w:i/>
                <w:iCs/>
                <w:sz w:val="20"/>
                <w:szCs w:val="20"/>
              </w:rPr>
              <w:t>tali</w:t>
            </w:r>
            <w:proofErr w:type="spellEnd"/>
            <w:r w:rsidRPr="003008E9">
              <w:rPr>
                <w:rFonts w:cs="Tahoma"/>
                <w:i/>
                <w:iCs/>
                <w:sz w:val="20"/>
                <w:szCs w:val="20"/>
              </w:rPr>
              <w:t xml:space="preserve"> </w:t>
            </w:r>
            <w:proofErr w:type="spellStart"/>
            <w:r w:rsidRPr="003008E9">
              <w:rPr>
                <w:rFonts w:cs="Tahoma"/>
                <w:i/>
                <w:iCs/>
                <w:sz w:val="20"/>
                <w:szCs w:val="20"/>
              </w:rPr>
              <w:t>atti</w:t>
            </w:r>
            <w:proofErr w:type="spellEnd"/>
            <w:r w:rsidRPr="003008E9">
              <w:rPr>
                <w:rFonts w:cs="Tahoma"/>
                <w:i/>
                <w:iCs/>
                <w:sz w:val="20"/>
                <w:szCs w:val="20"/>
              </w:rPr>
              <w:t xml:space="preserve"> non </w:t>
            </w:r>
            <w:proofErr w:type="spellStart"/>
            <w:r w:rsidRPr="003008E9">
              <w:rPr>
                <w:rFonts w:cs="Tahoma"/>
                <w:i/>
                <w:iCs/>
                <w:sz w:val="20"/>
                <w:szCs w:val="20"/>
              </w:rPr>
              <w:t>vengono</w:t>
            </w:r>
            <w:proofErr w:type="spellEnd"/>
            <w:r w:rsidRPr="003008E9">
              <w:rPr>
                <w:rFonts w:cs="Tahoma"/>
                <w:i/>
                <w:iCs/>
                <w:sz w:val="20"/>
                <w:szCs w:val="20"/>
              </w:rPr>
              <w:t xml:space="preserve"> </w:t>
            </w:r>
            <w:proofErr w:type="spellStart"/>
            <w:r w:rsidRPr="003008E9">
              <w:rPr>
                <w:rFonts w:cs="Tahoma"/>
                <w:i/>
                <w:iCs/>
                <w:sz w:val="20"/>
                <w:szCs w:val="20"/>
              </w:rPr>
              <w:t>acquisiti</w:t>
            </w:r>
            <w:proofErr w:type="spellEnd"/>
            <w:r w:rsidRPr="003008E9">
              <w:rPr>
                <w:rFonts w:cs="Tahoma"/>
                <w:i/>
                <w:iCs/>
                <w:sz w:val="20"/>
                <w:szCs w:val="20"/>
              </w:rPr>
              <w:t xml:space="preserve"> entro il </w:t>
            </w:r>
            <w:proofErr w:type="spellStart"/>
            <w:r w:rsidRPr="003008E9">
              <w:rPr>
                <w:rFonts w:cs="Tahoma"/>
                <w:i/>
                <w:iCs/>
                <w:sz w:val="20"/>
                <w:szCs w:val="20"/>
              </w:rPr>
              <w:t>termine</w:t>
            </w:r>
            <w:proofErr w:type="spellEnd"/>
            <w:r w:rsidRPr="003008E9">
              <w:rPr>
                <w:rFonts w:cs="Tahoma"/>
                <w:i/>
                <w:iCs/>
                <w:sz w:val="20"/>
                <w:szCs w:val="20"/>
              </w:rPr>
              <w:t xml:space="preserve"> di cui </w:t>
            </w:r>
            <w:proofErr w:type="spellStart"/>
            <w:r w:rsidRPr="003008E9">
              <w:rPr>
                <w:rFonts w:cs="Tahoma"/>
                <w:i/>
                <w:iCs/>
                <w:sz w:val="20"/>
                <w:szCs w:val="20"/>
              </w:rPr>
              <w:t>all'articolo</w:t>
            </w:r>
            <w:proofErr w:type="spellEnd"/>
            <w:r w:rsidRPr="003008E9">
              <w:rPr>
                <w:rFonts w:cs="Tahoma"/>
                <w:i/>
                <w:iCs/>
                <w:sz w:val="20"/>
                <w:szCs w:val="20"/>
              </w:rPr>
              <w:t xml:space="preserve"> 20, comma 3, </w:t>
            </w:r>
            <w:proofErr w:type="spellStart"/>
            <w:r w:rsidRPr="003008E9">
              <w:rPr>
                <w:rFonts w:cs="Tahoma"/>
                <w:i/>
                <w:iCs/>
                <w:sz w:val="20"/>
                <w:szCs w:val="20"/>
              </w:rPr>
              <w:t>si</w:t>
            </w:r>
            <w:proofErr w:type="spellEnd"/>
            <w:r w:rsidRPr="003008E9">
              <w:rPr>
                <w:rFonts w:cs="Tahoma"/>
                <w:i/>
                <w:iCs/>
                <w:sz w:val="20"/>
                <w:szCs w:val="20"/>
              </w:rPr>
              <w:t xml:space="preserve"> applica </w:t>
            </w:r>
            <w:proofErr w:type="spellStart"/>
            <w:r w:rsidRPr="003008E9">
              <w:rPr>
                <w:rFonts w:cs="Tahoma"/>
                <w:i/>
                <w:iCs/>
                <w:sz w:val="20"/>
                <w:szCs w:val="20"/>
              </w:rPr>
              <w:t>quanto</w:t>
            </w:r>
            <w:proofErr w:type="spellEnd"/>
            <w:r w:rsidRPr="003008E9">
              <w:rPr>
                <w:rFonts w:cs="Tahoma"/>
                <w:i/>
                <w:iCs/>
                <w:sz w:val="20"/>
                <w:szCs w:val="20"/>
              </w:rPr>
              <w:t xml:space="preserve"> </w:t>
            </w:r>
            <w:proofErr w:type="spellStart"/>
            <w:r w:rsidRPr="003008E9">
              <w:rPr>
                <w:rFonts w:cs="Tahoma"/>
                <w:i/>
                <w:iCs/>
                <w:sz w:val="20"/>
                <w:szCs w:val="20"/>
              </w:rPr>
              <w:t>previsto</w:t>
            </w:r>
            <w:proofErr w:type="spellEnd"/>
            <w:r w:rsidRPr="003008E9">
              <w:rPr>
                <w:rFonts w:cs="Tahoma"/>
                <w:i/>
                <w:iCs/>
                <w:sz w:val="20"/>
                <w:szCs w:val="20"/>
              </w:rPr>
              <w:t xml:space="preserve"> dal comma 5-bis del </w:t>
            </w:r>
            <w:proofErr w:type="spellStart"/>
            <w:r w:rsidRPr="003008E9">
              <w:rPr>
                <w:rFonts w:cs="Tahoma"/>
                <w:i/>
                <w:iCs/>
                <w:sz w:val="20"/>
                <w:szCs w:val="20"/>
              </w:rPr>
              <w:t>medesimo</w:t>
            </w:r>
            <w:proofErr w:type="spellEnd"/>
            <w:r w:rsidRPr="003008E9">
              <w:rPr>
                <w:rFonts w:cs="Tahoma"/>
                <w:i/>
                <w:iCs/>
                <w:sz w:val="20"/>
                <w:szCs w:val="20"/>
              </w:rPr>
              <w:t xml:space="preserve"> </w:t>
            </w:r>
            <w:proofErr w:type="spellStart"/>
            <w:r w:rsidRPr="003008E9">
              <w:rPr>
                <w:rFonts w:cs="Tahoma"/>
                <w:i/>
                <w:iCs/>
                <w:sz w:val="20"/>
                <w:szCs w:val="20"/>
              </w:rPr>
              <w:t>articolo</w:t>
            </w:r>
            <w:proofErr w:type="spellEnd"/>
            <w:r w:rsidRPr="003008E9">
              <w:rPr>
                <w:rFonts w:cs="Tahoma"/>
                <w:i/>
                <w:iCs/>
                <w:sz w:val="20"/>
                <w:szCs w:val="20"/>
              </w:rPr>
              <w:t>.</w:t>
            </w:r>
          </w:p>
          <w:p w14:paraId="11B3FCA6" w14:textId="77777777" w:rsidR="003008E9" w:rsidRPr="003008E9" w:rsidRDefault="003008E9" w:rsidP="00C63505">
            <w:pPr>
              <w:spacing w:before="60" w:after="60" w:line="326" w:lineRule="auto"/>
              <w:rPr>
                <w:rFonts w:cs="Tahoma"/>
                <w:i/>
                <w:iCs/>
                <w:sz w:val="20"/>
                <w:szCs w:val="20"/>
              </w:rPr>
            </w:pPr>
            <w:r w:rsidRPr="003008E9">
              <w:rPr>
                <w:rFonts w:cs="Tahoma"/>
                <w:i/>
                <w:iCs/>
                <w:sz w:val="20"/>
                <w:szCs w:val="20"/>
              </w:rPr>
              <w:t xml:space="preserve">2. In caso di presentazione </w:t>
            </w:r>
            <w:proofErr w:type="spellStart"/>
            <w:r w:rsidRPr="003008E9">
              <w:rPr>
                <w:rFonts w:cs="Tahoma"/>
                <w:i/>
                <w:iCs/>
                <w:sz w:val="20"/>
                <w:szCs w:val="20"/>
              </w:rPr>
              <w:t>contestuale</w:t>
            </w:r>
            <w:proofErr w:type="spellEnd"/>
            <w:r w:rsidRPr="003008E9">
              <w:rPr>
                <w:rFonts w:cs="Tahoma"/>
                <w:i/>
                <w:iCs/>
                <w:sz w:val="20"/>
                <w:szCs w:val="20"/>
              </w:rPr>
              <w:t xml:space="preserve"> della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certificata</w:t>
            </w:r>
            <w:proofErr w:type="spellEnd"/>
            <w:r w:rsidRPr="003008E9">
              <w:rPr>
                <w:rFonts w:cs="Tahoma"/>
                <w:i/>
                <w:iCs/>
                <w:sz w:val="20"/>
                <w:szCs w:val="20"/>
              </w:rPr>
              <w:t xml:space="preserve"> di </w:t>
            </w:r>
            <w:proofErr w:type="spellStart"/>
            <w:r w:rsidRPr="003008E9">
              <w:rPr>
                <w:rFonts w:cs="Tahoma"/>
                <w:i/>
                <w:iCs/>
                <w:sz w:val="20"/>
                <w:szCs w:val="20"/>
              </w:rPr>
              <w:t>inizio</w:t>
            </w:r>
            <w:proofErr w:type="spellEnd"/>
            <w:r w:rsidRPr="003008E9">
              <w:rPr>
                <w:rFonts w:cs="Tahoma"/>
                <w:i/>
                <w:iCs/>
                <w:sz w:val="20"/>
                <w:szCs w:val="20"/>
              </w:rPr>
              <w:t xml:space="preserve"> attività e </w:t>
            </w:r>
            <w:proofErr w:type="spellStart"/>
            <w:r w:rsidRPr="003008E9">
              <w:rPr>
                <w:rFonts w:cs="Tahoma"/>
                <w:i/>
                <w:iCs/>
                <w:sz w:val="20"/>
                <w:szCs w:val="20"/>
              </w:rPr>
              <w:t>dell'istanza</w:t>
            </w:r>
            <w:proofErr w:type="spellEnd"/>
            <w:r w:rsidRPr="003008E9">
              <w:rPr>
                <w:rFonts w:cs="Tahoma"/>
                <w:i/>
                <w:iCs/>
                <w:sz w:val="20"/>
                <w:szCs w:val="20"/>
              </w:rPr>
              <w:t xml:space="preserve"> di </w:t>
            </w:r>
            <w:proofErr w:type="spellStart"/>
            <w:r w:rsidRPr="003008E9">
              <w:rPr>
                <w:rFonts w:cs="Tahoma"/>
                <w:i/>
                <w:iCs/>
                <w:sz w:val="20"/>
                <w:szCs w:val="20"/>
              </w:rPr>
              <w:t>acquisizione</w:t>
            </w:r>
            <w:proofErr w:type="spellEnd"/>
            <w:r w:rsidRPr="003008E9">
              <w:rPr>
                <w:rFonts w:cs="Tahoma"/>
                <w:i/>
                <w:iCs/>
                <w:sz w:val="20"/>
                <w:szCs w:val="20"/>
              </w:rPr>
              <w:t xml:space="preserve"> di tutti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atti</w:t>
            </w:r>
            <w:proofErr w:type="spellEnd"/>
            <w:r w:rsidRPr="003008E9">
              <w:rPr>
                <w:rFonts w:cs="Tahoma"/>
                <w:i/>
                <w:iCs/>
                <w:sz w:val="20"/>
                <w:szCs w:val="20"/>
              </w:rPr>
              <w:t xml:space="preserve"> di </w:t>
            </w:r>
            <w:proofErr w:type="spellStart"/>
            <w:r w:rsidRPr="003008E9">
              <w:rPr>
                <w:rFonts w:cs="Tahoma"/>
                <w:i/>
                <w:iCs/>
                <w:sz w:val="20"/>
                <w:szCs w:val="20"/>
              </w:rPr>
              <w:t>assenso</w:t>
            </w:r>
            <w:proofErr w:type="spellEnd"/>
            <w:r w:rsidRPr="003008E9">
              <w:rPr>
                <w:rFonts w:cs="Tahoma"/>
                <w:i/>
                <w:iCs/>
                <w:sz w:val="20"/>
                <w:szCs w:val="20"/>
              </w:rPr>
              <w:t xml:space="preserve">, comunque </w:t>
            </w:r>
            <w:proofErr w:type="spellStart"/>
            <w:r w:rsidRPr="003008E9">
              <w:rPr>
                <w:rFonts w:cs="Tahoma"/>
                <w:i/>
                <w:iCs/>
                <w:sz w:val="20"/>
                <w:szCs w:val="20"/>
              </w:rPr>
              <w:t>denominati</w:t>
            </w:r>
            <w:proofErr w:type="spellEnd"/>
            <w:r w:rsidRPr="003008E9">
              <w:rPr>
                <w:rFonts w:cs="Tahoma"/>
                <w:i/>
                <w:iCs/>
                <w:sz w:val="20"/>
                <w:szCs w:val="20"/>
              </w:rPr>
              <w:t xml:space="preserve">, </w:t>
            </w:r>
            <w:proofErr w:type="spellStart"/>
            <w:r w:rsidRPr="003008E9">
              <w:rPr>
                <w:rFonts w:cs="Tahoma"/>
                <w:i/>
                <w:iCs/>
                <w:sz w:val="20"/>
                <w:szCs w:val="20"/>
              </w:rPr>
              <w:t>necessari</w:t>
            </w:r>
            <w:proofErr w:type="spellEnd"/>
            <w:r w:rsidRPr="003008E9">
              <w:rPr>
                <w:rFonts w:cs="Tahoma"/>
                <w:i/>
                <w:iCs/>
                <w:sz w:val="20"/>
                <w:szCs w:val="20"/>
              </w:rPr>
              <w:t xml:space="preserve"> per </w:t>
            </w:r>
            <w:proofErr w:type="spellStart"/>
            <w:r w:rsidRPr="003008E9">
              <w:rPr>
                <w:rFonts w:cs="Tahoma"/>
                <w:i/>
                <w:iCs/>
                <w:sz w:val="20"/>
                <w:szCs w:val="20"/>
              </w:rPr>
              <w:t>l'intervento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w:t>
            </w:r>
            <w:proofErr w:type="spellStart"/>
            <w:r w:rsidRPr="003008E9">
              <w:rPr>
                <w:rFonts w:cs="Tahoma"/>
                <w:b/>
                <w:bCs/>
                <w:i/>
                <w:iCs/>
                <w:sz w:val="20"/>
                <w:szCs w:val="20"/>
              </w:rPr>
              <w:t>l'interessato</w:t>
            </w:r>
            <w:proofErr w:type="spellEnd"/>
            <w:r w:rsidRPr="003008E9">
              <w:rPr>
                <w:rFonts w:cs="Tahoma"/>
                <w:b/>
                <w:bCs/>
                <w:i/>
                <w:iCs/>
                <w:sz w:val="20"/>
                <w:szCs w:val="20"/>
              </w:rPr>
              <w:t xml:space="preserve"> può dare </w:t>
            </w:r>
            <w:proofErr w:type="spellStart"/>
            <w:r w:rsidRPr="003008E9">
              <w:rPr>
                <w:rFonts w:cs="Tahoma"/>
                <w:b/>
                <w:bCs/>
                <w:i/>
                <w:iCs/>
                <w:sz w:val="20"/>
                <w:szCs w:val="20"/>
              </w:rPr>
              <w:t>inizio</w:t>
            </w:r>
            <w:proofErr w:type="spellEnd"/>
            <w:r w:rsidRPr="003008E9">
              <w:rPr>
                <w:rFonts w:cs="Tahoma"/>
                <w:b/>
                <w:bCs/>
                <w:i/>
                <w:iCs/>
                <w:sz w:val="20"/>
                <w:szCs w:val="20"/>
              </w:rPr>
              <w:t xml:space="preserve"> ai </w:t>
            </w:r>
            <w:proofErr w:type="spellStart"/>
            <w:r w:rsidRPr="003008E9">
              <w:rPr>
                <w:rFonts w:cs="Tahoma"/>
                <w:b/>
                <w:bCs/>
                <w:i/>
                <w:iCs/>
                <w:sz w:val="20"/>
                <w:szCs w:val="20"/>
              </w:rPr>
              <w:t>lavori</w:t>
            </w:r>
            <w:proofErr w:type="spellEnd"/>
            <w:r w:rsidRPr="003008E9">
              <w:rPr>
                <w:rFonts w:cs="Tahoma"/>
                <w:b/>
                <w:bCs/>
                <w:i/>
                <w:iCs/>
                <w:sz w:val="20"/>
                <w:szCs w:val="20"/>
              </w:rPr>
              <w:t xml:space="preserve"> solo dopo la comunicazione da parte dello </w:t>
            </w:r>
            <w:proofErr w:type="spellStart"/>
            <w:r w:rsidRPr="003008E9">
              <w:rPr>
                <w:rFonts w:cs="Tahoma"/>
                <w:b/>
                <w:bCs/>
                <w:i/>
                <w:iCs/>
                <w:sz w:val="20"/>
                <w:szCs w:val="20"/>
              </w:rPr>
              <w:t>sportello</w:t>
            </w:r>
            <w:proofErr w:type="spellEnd"/>
            <w:r w:rsidRPr="003008E9">
              <w:rPr>
                <w:rFonts w:cs="Tahoma"/>
                <w:b/>
                <w:bCs/>
                <w:i/>
                <w:iCs/>
                <w:sz w:val="20"/>
                <w:szCs w:val="20"/>
              </w:rPr>
              <w:t xml:space="preserve"> </w:t>
            </w:r>
            <w:proofErr w:type="spellStart"/>
            <w:r w:rsidRPr="003008E9">
              <w:rPr>
                <w:rFonts w:cs="Tahoma"/>
                <w:b/>
                <w:bCs/>
                <w:i/>
                <w:iCs/>
                <w:sz w:val="20"/>
                <w:szCs w:val="20"/>
              </w:rPr>
              <w:t>unico</w:t>
            </w:r>
            <w:proofErr w:type="spellEnd"/>
            <w:r w:rsidRPr="003008E9">
              <w:rPr>
                <w:rFonts w:cs="Tahoma"/>
                <w:b/>
                <w:bCs/>
                <w:i/>
                <w:iCs/>
                <w:sz w:val="20"/>
                <w:szCs w:val="20"/>
              </w:rPr>
              <w:t xml:space="preserve"> </w:t>
            </w:r>
            <w:proofErr w:type="spellStart"/>
            <w:r w:rsidRPr="003008E9">
              <w:rPr>
                <w:rFonts w:cs="Tahoma"/>
                <w:b/>
                <w:bCs/>
                <w:i/>
                <w:iCs/>
                <w:sz w:val="20"/>
                <w:szCs w:val="20"/>
              </w:rPr>
              <w:t>dell'avvenuta</w:t>
            </w:r>
            <w:proofErr w:type="spellEnd"/>
            <w:r w:rsidRPr="003008E9">
              <w:rPr>
                <w:rFonts w:cs="Tahoma"/>
                <w:b/>
                <w:bCs/>
                <w:i/>
                <w:iCs/>
                <w:sz w:val="20"/>
                <w:szCs w:val="20"/>
              </w:rPr>
              <w:t xml:space="preserve"> </w:t>
            </w:r>
            <w:proofErr w:type="spellStart"/>
            <w:r w:rsidRPr="003008E9">
              <w:rPr>
                <w:rFonts w:cs="Tahoma"/>
                <w:b/>
                <w:bCs/>
                <w:i/>
                <w:iCs/>
                <w:sz w:val="20"/>
                <w:szCs w:val="20"/>
              </w:rPr>
              <w:t>acquisizione</w:t>
            </w:r>
            <w:proofErr w:type="spellEnd"/>
            <w:r w:rsidRPr="003008E9">
              <w:rPr>
                <w:rFonts w:cs="Tahoma"/>
                <w:b/>
                <w:bCs/>
                <w:i/>
                <w:iCs/>
                <w:sz w:val="20"/>
                <w:szCs w:val="20"/>
              </w:rPr>
              <w:t xml:space="preserve"> dei medesimi </w:t>
            </w:r>
            <w:proofErr w:type="spellStart"/>
            <w:r w:rsidRPr="003008E9">
              <w:rPr>
                <w:rFonts w:cs="Tahoma"/>
                <w:b/>
                <w:bCs/>
                <w:i/>
                <w:iCs/>
                <w:sz w:val="20"/>
                <w:szCs w:val="20"/>
              </w:rPr>
              <w:t>atti</w:t>
            </w:r>
            <w:proofErr w:type="spellEnd"/>
            <w:r w:rsidRPr="003008E9">
              <w:rPr>
                <w:rFonts w:cs="Tahoma"/>
                <w:b/>
                <w:bCs/>
                <w:i/>
                <w:iCs/>
                <w:sz w:val="20"/>
                <w:szCs w:val="20"/>
              </w:rPr>
              <w:t xml:space="preserve"> di </w:t>
            </w:r>
            <w:proofErr w:type="spellStart"/>
            <w:r w:rsidRPr="003008E9">
              <w:rPr>
                <w:rFonts w:cs="Tahoma"/>
                <w:b/>
                <w:bCs/>
                <w:i/>
                <w:iCs/>
                <w:sz w:val="20"/>
                <w:szCs w:val="20"/>
              </w:rPr>
              <w:t>assenso</w:t>
            </w:r>
            <w:proofErr w:type="spellEnd"/>
            <w:r w:rsidRPr="003008E9">
              <w:rPr>
                <w:rFonts w:cs="Tahoma"/>
                <w:b/>
                <w:bCs/>
                <w:i/>
                <w:iCs/>
                <w:sz w:val="20"/>
                <w:szCs w:val="20"/>
              </w:rPr>
              <w:t xml:space="preserve"> o </w:t>
            </w:r>
            <w:proofErr w:type="spellStart"/>
            <w:r w:rsidRPr="003008E9">
              <w:rPr>
                <w:rFonts w:cs="Tahoma"/>
                <w:b/>
                <w:bCs/>
                <w:i/>
                <w:iCs/>
                <w:sz w:val="20"/>
                <w:szCs w:val="20"/>
              </w:rPr>
              <w:t>dell'esito</w:t>
            </w:r>
            <w:proofErr w:type="spellEnd"/>
            <w:r w:rsidRPr="003008E9">
              <w:rPr>
                <w:rFonts w:cs="Tahoma"/>
                <w:b/>
                <w:bCs/>
                <w:i/>
                <w:iCs/>
                <w:sz w:val="20"/>
                <w:szCs w:val="20"/>
              </w:rPr>
              <w:t xml:space="preserve"> </w:t>
            </w:r>
            <w:proofErr w:type="spellStart"/>
            <w:r w:rsidRPr="003008E9">
              <w:rPr>
                <w:rFonts w:cs="Tahoma"/>
                <w:b/>
                <w:bCs/>
                <w:i/>
                <w:iCs/>
                <w:sz w:val="20"/>
                <w:szCs w:val="20"/>
              </w:rPr>
              <w:t>positivo</w:t>
            </w:r>
            <w:proofErr w:type="spellEnd"/>
            <w:r w:rsidRPr="003008E9">
              <w:rPr>
                <w:rFonts w:cs="Tahoma"/>
                <w:b/>
                <w:bCs/>
                <w:i/>
                <w:iCs/>
                <w:sz w:val="20"/>
                <w:szCs w:val="20"/>
              </w:rPr>
              <w:t xml:space="preserve"> della </w:t>
            </w:r>
            <w:proofErr w:type="spellStart"/>
            <w:r w:rsidRPr="003008E9">
              <w:rPr>
                <w:rFonts w:cs="Tahoma"/>
                <w:b/>
                <w:bCs/>
                <w:i/>
                <w:iCs/>
                <w:sz w:val="20"/>
                <w:szCs w:val="20"/>
              </w:rPr>
              <w:t>conferenza</w:t>
            </w:r>
            <w:proofErr w:type="spellEnd"/>
            <w:r w:rsidRPr="003008E9">
              <w:rPr>
                <w:rFonts w:cs="Tahoma"/>
                <w:b/>
                <w:bCs/>
                <w:i/>
                <w:iCs/>
                <w:sz w:val="20"/>
                <w:szCs w:val="20"/>
              </w:rPr>
              <w:t xml:space="preserve"> di </w:t>
            </w:r>
            <w:proofErr w:type="spellStart"/>
            <w:r w:rsidRPr="003008E9">
              <w:rPr>
                <w:rFonts w:cs="Tahoma"/>
                <w:b/>
                <w:bCs/>
                <w:i/>
                <w:iCs/>
                <w:sz w:val="20"/>
                <w:szCs w:val="20"/>
              </w:rPr>
              <w:t>servizi</w:t>
            </w:r>
            <w:proofErr w:type="spellEnd"/>
            <w:r w:rsidRPr="003008E9">
              <w:rPr>
                <w:rFonts w:cs="Tahoma"/>
                <w:i/>
                <w:iCs/>
                <w:sz w:val="20"/>
                <w:szCs w:val="20"/>
              </w:rPr>
              <w:t>.</w:t>
            </w:r>
          </w:p>
          <w:p w14:paraId="40F03296" w14:textId="77777777" w:rsidR="003008E9" w:rsidRPr="003008E9" w:rsidRDefault="003008E9" w:rsidP="00C63505">
            <w:pPr>
              <w:spacing w:before="60" w:after="60" w:line="326" w:lineRule="auto"/>
              <w:rPr>
                <w:rFonts w:cs="Tahoma"/>
                <w:sz w:val="20"/>
                <w:szCs w:val="20"/>
              </w:rPr>
            </w:pPr>
            <w:r w:rsidRPr="003008E9">
              <w:rPr>
                <w:rFonts w:cs="Tahoma"/>
                <w:i/>
                <w:iCs/>
                <w:sz w:val="20"/>
                <w:szCs w:val="20"/>
              </w:rPr>
              <w:lastRenderedPageBreak/>
              <w:t xml:space="preserve">3. Le </w:t>
            </w:r>
            <w:proofErr w:type="spellStart"/>
            <w:r w:rsidRPr="003008E9">
              <w:rPr>
                <w:rFonts w:cs="Tahoma"/>
                <w:i/>
                <w:iCs/>
                <w:sz w:val="20"/>
                <w:szCs w:val="20"/>
              </w:rPr>
              <w:t>disposizioni</w:t>
            </w:r>
            <w:proofErr w:type="spellEnd"/>
            <w:r w:rsidRPr="003008E9">
              <w:rPr>
                <w:rFonts w:cs="Tahoma"/>
                <w:i/>
                <w:iCs/>
                <w:sz w:val="20"/>
                <w:szCs w:val="20"/>
              </w:rPr>
              <w:t xml:space="preserve"> di cui ai </w:t>
            </w:r>
            <w:proofErr w:type="spellStart"/>
            <w:r w:rsidRPr="003008E9">
              <w:rPr>
                <w:rFonts w:cs="Tahoma"/>
                <w:i/>
                <w:iCs/>
                <w:sz w:val="20"/>
                <w:szCs w:val="20"/>
              </w:rPr>
              <w:t>commi</w:t>
            </w:r>
            <w:proofErr w:type="spellEnd"/>
            <w:r w:rsidRPr="003008E9">
              <w:rPr>
                <w:rFonts w:cs="Tahoma"/>
                <w:i/>
                <w:iCs/>
                <w:sz w:val="20"/>
                <w:szCs w:val="20"/>
              </w:rPr>
              <w:t xml:space="preserve"> 1 e 2,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applicano</w:t>
            </w:r>
            <w:proofErr w:type="spellEnd"/>
            <w:r w:rsidRPr="003008E9">
              <w:rPr>
                <w:rFonts w:cs="Tahoma"/>
                <w:i/>
                <w:iCs/>
                <w:sz w:val="20"/>
                <w:szCs w:val="20"/>
              </w:rPr>
              <w:t xml:space="preserve"> </w:t>
            </w:r>
            <w:proofErr w:type="spellStart"/>
            <w:r w:rsidRPr="003008E9">
              <w:rPr>
                <w:rFonts w:cs="Tahoma"/>
                <w:b/>
                <w:bCs/>
                <w:i/>
                <w:iCs/>
                <w:sz w:val="20"/>
                <w:szCs w:val="20"/>
              </w:rPr>
              <w:t>anche</w:t>
            </w:r>
            <w:proofErr w:type="spellEnd"/>
            <w:r w:rsidRPr="003008E9">
              <w:rPr>
                <w:rFonts w:cs="Tahoma"/>
                <w:b/>
                <w:bCs/>
                <w:i/>
                <w:iCs/>
                <w:sz w:val="20"/>
                <w:szCs w:val="20"/>
              </w:rPr>
              <w:t xml:space="preserve"> alla comunicazione </w:t>
            </w:r>
            <w:proofErr w:type="spellStart"/>
            <w:r w:rsidRPr="003008E9">
              <w:rPr>
                <w:rFonts w:cs="Tahoma"/>
                <w:b/>
                <w:bCs/>
                <w:i/>
                <w:iCs/>
                <w:sz w:val="20"/>
                <w:szCs w:val="20"/>
              </w:rPr>
              <w:t>dell'inizio</w:t>
            </w:r>
            <w:proofErr w:type="spellEnd"/>
            <w:r w:rsidRPr="003008E9">
              <w:rPr>
                <w:rFonts w:cs="Tahoma"/>
                <w:b/>
                <w:bCs/>
                <w:i/>
                <w:iCs/>
                <w:sz w:val="20"/>
                <w:szCs w:val="20"/>
              </w:rPr>
              <w:t xml:space="preserve"> dei </w:t>
            </w:r>
            <w:proofErr w:type="spellStart"/>
            <w:r w:rsidRPr="003008E9">
              <w:rPr>
                <w:rFonts w:cs="Tahoma"/>
                <w:b/>
                <w:bCs/>
                <w:i/>
                <w:iCs/>
                <w:sz w:val="20"/>
                <w:szCs w:val="20"/>
              </w:rPr>
              <w:t>lavori</w:t>
            </w:r>
            <w:proofErr w:type="spellEnd"/>
            <w:r w:rsidRPr="003008E9">
              <w:rPr>
                <w:rFonts w:cs="Tahoma"/>
                <w:b/>
                <w:bCs/>
                <w:i/>
                <w:iCs/>
                <w:sz w:val="20"/>
                <w:szCs w:val="20"/>
              </w:rPr>
              <w:t xml:space="preserve"> di cui </w:t>
            </w:r>
            <w:proofErr w:type="spellStart"/>
            <w:r w:rsidRPr="003008E9">
              <w:rPr>
                <w:rFonts w:cs="Tahoma"/>
                <w:b/>
                <w:bCs/>
                <w:i/>
                <w:iCs/>
                <w:sz w:val="20"/>
                <w:szCs w:val="20"/>
              </w:rPr>
              <w:t>all'articolo</w:t>
            </w:r>
            <w:proofErr w:type="spellEnd"/>
            <w:r w:rsidRPr="003008E9">
              <w:rPr>
                <w:rFonts w:cs="Tahoma"/>
                <w:b/>
                <w:bCs/>
                <w:i/>
                <w:iCs/>
                <w:sz w:val="20"/>
                <w:szCs w:val="20"/>
              </w:rPr>
              <w:t xml:space="preserve"> 6-</w:t>
            </w:r>
            <w:r w:rsidRPr="003008E9">
              <w:rPr>
                <w:rFonts w:cs="Tahoma"/>
                <w:b/>
                <w:bCs/>
                <w:sz w:val="20"/>
                <w:szCs w:val="20"/>
              </w:rPr>
              <w:t>bis</w:t>
            </w:r>
            <w:r w:rsidRPr="003008E9">
              <w:rPr>
                <w:rFonts w:cs="Tahoma"/>
                <w:i/>
                <w:iCs/>
                <w:sz w:val="20"/>
                <w:szCs w:val="20"/>
              </w:rPr>
              <w:t xml:space="preserve">, </w:t>
            </w:r>
            <w:proofErr w:type="spellStart"/>
            <w:r w:rsidRPr="003008E9">
              <w:rPr>
                <w:rFonts w:cs="Tahoma"/>
                <w:i/>
                <w:iCs/>
                <w:sz w:val="20"/>
                <w:szCs w:val="20"/>
              </w:rPr>
              <w:t>qualora</w:t>
            </w:r>
            <w:proofErr w:type="spellEnd"/>
            <w:r w:rsidRPr="003008E9">
              <w:rPr>
                <w:rFonts w:cs="Tahoma"/>
                <w:i/>
                <w:iCs/>
                <w:sz w:val="20"/>
                <w:szCs w:val="20"/>
              </w:rPr>
              <w:t xml:space="preserve"> siano </w:t>
            </w:r>
            <w:proofErr w:type="spellStart"/>
            <w:r w:rsidRPr="003008E9">
              <w:rPr>
                <w:rFonts w:cs="Tahoma"/>
                <w:i/>
                <w:iCs/>
                <w:sz w:val="20"/>
                <w:szCs w:val="20"/>
              </w:rPr>
              <w:t>necessari</w:t>
            </w:r>
            <w:proofErr w:type="spellEnd"/>
            <w:r w:rsidRPr="003008E9">
              <w:rPr>
                <w:rFonts w:cs="Tahoma"/>
                <w:i/>
                <w:iCs/>
                <w:sz w:val="20"/>
                <w:szCs w:val="20"/>
              </w:rPr>
              <w:t xml:space="preserve"> </w:t>
            </w:r>
            <w:proofErr w:type="spellStart"/>
            <w:r w:rsidRPr="003008E9">
              <w:rPr>
                <w:rFonts w:cs="Tahoma"/>
                <w:i/>
                <w:iCs/>
                <w:sz w:val="20"/>
                <w:szCs w:val="20"/>
              </w:rPr>
              <w:t>atti</w:t>
            </w:r>
            <w:proofErr w:type="spellEnd"/>
            <w:r w:rsidRPr="003008E9">
              <w:rPr>
                <w:rFonts w:cs="Tahoma"/>
                <w:i/>
                <w:iCs/>
                <w:sz w:val="20"/>
                <w:szCs w:val="20"/>
              </w:rPr>
              <w:t xml:space="preserve"> di </w:t>
            </w:r>
            <w:proofErr w:type="spellStart"/>
            <w:r w:rsidRPr="003008E9">
              <w:rPr>
                <w:rFonts w:cs="Tahoma"/>
                <w:i/>
                <w:iCs/>
                <w:sz w:val="20"/>
                <w:szCs w:val="20"/>
              </w:rPr>
              <w:t>assenso</w:t>
            </w:r>
            <w:proofErr w:type="spellEnd"/>
            <w:r w:rsidRPr="003008E9">
              <w:rPr>
                <w:rFonts w:cs="Tahoma"/>
                <w:i/>
                <w:iCs/>
                <w:sz w:val="20"/>
                <w:szCs w:val="20"/>
              </w:rPr>
              <w:t xml:space="preserve">, comunque </w:t>
            </w:r>
            <w:proofErr w:type="spellStart"/>
            <w:r w:rsidRPr="003008E9">
              <w:rPr>
                <w:rFonts w:cs="Tahoma"/>
                <w:i/>
                <w:iCs/>
                <w:sz w:val="20"/>
                <w:szCs w:val="20"/>
              </w:rPr>
              <w:t>denominati</w:t>
            </w:r>
            <w:proofErr w:type="spellEnd"/>
            <w:r w:rsidRPr="003008E9">
              <w:rPr>
                <w:rFonts w:cs="Tahoma"/>
                <w:i/>
                <w:iCs/>
                <w:sz w:val="20"/>
                <w:szCs w:val="20"/>
              </w:rPr>
              <w:t xml:space="preserve">, per la </w:t>
            </w:r>
            <w:proofErr w:type="spellStart"/>
            <w:r w:rsidRPr="003008E9">
              <w:rPr>
                <w:rFonts w:cs="Tahoma"/>
                <w:i/>
                <w:iCs/>
                <w:sz w:val="20"/>
                <w:szCs w:val="20"/>
              </w:rPr>
              <w:t>realizzazione</w:t>
            </w:r>
            <w:proofErr w:type="spellEnd"/>
            <w:r w:rsidRPr="003008E9">
              <w:rPr>
                <w:rFonts w:cs="Tahoma"/>
                <w:i/>
                <w:iCs/>
                <w:sz w:val="20"/>
                <w:szCs w:val="20"/>
              </w:rPr>
              <w:t xml:space="preserve"> </w:t>
            </w:r>
            <w:proofErr w:type="spellStart"/>
            <w:r w:rsidRPr="003008E9">
              <w:rPr>
                <w:rFonts w:cs="Tahoma"/>
                <w:i/>
                <w:iCs/>
                <w:sz w:val="20"/>
                <w:szCs w:val="20"/>
              </w:rPr>
              <w:t>dell'intervento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sz w:val="20"/>
                <w:szCs w:val="20"/>
              </w:rPr>
              <w:t>”.</w:t>
            </w:r>
          </w:p>
        </w:tc>
      </w:tr>
    </w:tbl>
    <w:p w14:paraId="5715FB76" w14:textId="77777777" w:rsidR="003008E9" w:rsidRPr="003008E9" w:rsidRDefault="003008E9" w:rsidP="003008E9">
      <w:pPr>
        <w:rPr>
          <w:rFonts w:cs="Tahoma"/>
          <w:szCs w:val="20"/>
        </w:rPr>
      </w:pPr>
    </w:p>
    <w:p w14:paraId="5DDAE298" w14:textId="2CFAE575" w:rsidR="003008E9" w:rsidRPr="003008E9" w:rsidRDefault="003008E9" w:rsidP="003008E9">
      <w:pPr>
        <w:rPr>
          <w:rFonts w:cs="Tahoma"/>
          <w:szCs w:val="20"/>
        </w:rPr>
      </w:pPr>
      <w:r w:rsidRPr="003008E9">
        <w:rPr>
          <w:rFonts w:cs="Tahoma"/>
          <w:szCs w:val="20"/>
        </w:rPr>
        <w:t>In tal senso risulta essersi pronunciata l’ANCI (Quaderno 28 luglio 2021), secondo la quale “</w:t>
      </w:r>
      <w:r w:rsidRPr="003008E9">
        <w:rPr>
          <w:rFonts w:cs="Tahoma"/>
          <w:i/>
          <w:iCs/>
          <w:szCs w:val="20"/>
        </w:rPr>
        <w:t>in caso di immobili assoggettati a vincolo ai sensi del D. Lgs 42/04 resta ferma la necessità di acquisire preventivamente l’autorizzazione dell’Ente competente qualora necessaria rispetto agli interventi in progetto. Allo stesso modo, se le opere oggetto di Superbonus 110% siano soggette alla disciplina in materia di Prevenzione Incendi</w:t>
      </w:r>
      <w:r w:rsidRPr="003008E9">
        <w:rPr>
          <w:rFonts w:cs="Tahoma"/>
          <w:szCs w:val="20"/>
        </w:rPr>
        <w:t>”.</w:t>
      </w:r>
    </w:p>
    <w:tbl>
      <w:tblPr>
        <w:tblStyle w:val="Grigliatabella"/>
        <w:tblW w:w="5000" w:type="pct"/>
        <w:tblLook w:val="04A0" w:firstRow="1" w:lastRow="0" w:firstColumn="1" w:lastColumn="0" w:noHBand="0" w:noVBand="1"/>
      </w:tblPr>
      <w:tblGrid>
        <w:gridCol w:w="9202"/>
      </w:tblGrid>
      <w:tr w:rsidR="003008E9" w:rsidRPr="003008E9" w14:paraId="2D591503" w14:textId="77777777" w:rsidTr="00C63505">
        <w:tc>
          <w:tcPr>
            <w:tcW w:w="5000" w:type="pct"/>
          </w:tcPr>
          <w:p w14:paraId="3133DAAE"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IL CASO</w:t>
            </w:r>
          </w:p>
        </w:tc>
      </w:tr>
      <w:tr w:rsidR="003008E9" w:rsidRPr="003008E9" w14:paraId="66A02E1D" w14:textId="77777777" w:rsidTr="00C63505">
        <w:tc>
          <w:tcPr>
            <w:tcW w:w="5000" w:type="pct"/>
          </w:tcPr>
          <w:p w14:paraId="52F203AF" w14:textId="2C3CA10B" w:rsidR="003008E9" w:rsidRPr="00C63505" w:rsidRDefault="003008E9" w:rsidP="00C63505">
            <w:pPr>
              <w:spacing w:before="60" w:after="60" w:line="326" w:lineRule="auto"/>
              <w:rPr>
                <w:rFonts w:cs="Tahoma"/>
                <w:b/>
                <w:bCs/>
                <w:sz w:val="20"/>
                <w:szCs w:val="20"/>
                <w:lang w:val="en-AU"/>
              </w:rPr>
            </w:pPr>
            <w:proofErr w:type="spellStart"/>
            <w:r w:rsidRPr="003008E9">
              <w:rPr>
                <w:rFonts w:cs="Tahoma"/>
                <w:b/>
                <w:bCs/>
                <w:sz w:val="20"/>
                <w:szCs w:val="20"/>
                <w:lang w:val="en-AU"/>
              </w:rPr>
              <w:t>Agenzia</w:t>
            </w:r>
            <w:proofErr w:type="spellEnd"/>
            <w:r w:rsidRPr="003008E9">
              <w:rPr>
                <w:rFonts w:cs="Tahoma"/>
                <w:b/>
                <w:bCs/>
                <w:sz w:val="20"/>
                <w:szCs w:val="20"/>
                <w:lang w:val="en-AU"/>
              </w:rPr>
              <w:t xml:space="preserve"> delle </w:t>
            </w:r>
            <w:proofErr w:type="spellStart"/>
            <w:r w:rsidRPr="003008E9">
              <w:rPr>
                <w:rFonts w:cs="Tahoma"/>
                <w:b/>
                <w:bCs/>
                <w:sz w:val="20"/>
                <w:szCs w:val="20"/>
                <w:lang w:val="en-AU"/>
              </w:rPr>
              <w:t>Entrate</w:t>
            </w:r>
            <w:proofErr w:type="spellEnd"/>
            <w:r w:rsidRPr="003008E9">
              <w:rPr>
                <w:rFonts w:cs="Tahoma"/>
                <w:b/>
                <w:bCs/>
                <w:sz w:val="20"/>
                <w:szCs w:val="20"/>
                <w:lang w:val="en-AU"/>
              </w:rPr>
              <w:t xml:space="preserve">: </w:t>
            </w:r>
            <w:proofErr w:type="spellStart"/>
            <w:r w:rsidRPr="003008E9">
              <w:rPr>
                <w:rFonts w:cs="Tahoma"/>
                <w:b/>
                <w:bCs/>
                <w:sz w:val="20"/>
                <w:szCs w:val="20"/>
                <w:lang w:val="en-AU"/>
              </w:rPr>
              <w:t>risposta</w:t>
            </w:r>
            <w:proofErr w:type="spellEnd"/>
            <w:r w:rsidRPr="003008E9">
              <w:rPr>
                <w:rFonts w:cs="Tahoma"/>
                <w:b/>
                <w:bCs/>
                <w:sz w:val="20"/>
                <w:szCs w:val="20"/>
                <w:lang w:val="en-AU"/>
              </w:rPr>
              <w:t xml:space="preserve"> </w:t>
            </w:r>
            <w:proofErr w:type="gramStart"/>
            <w:r w:rsidRPr="003008E9">
              <w:rPr>
                <w:rFonts w:cs="Tahoma"/>
                <w:b/>
                <w:bCs/>
                <w:sz w:val="20"/>
                <w:szCs w:val="20"/>
                <w:lang w:val="en-AU"/>
              </w:rPr>
              <w:t>a</w:t>
            </w:r>
            <w:proofErr w:type="gramEnd"/>
            <w:r w:rsidRPr="003008E9">
              <w:rPr>
                <w:rFonts w:cs="Tahoma"/>
                <w:b/>
                <w:bCs/>
                <w:sz w:val="20"/>
                <w:szCs w:val="20"/>
                <w:lang w:val="en-AU"/>
              </w:rPr>
              <w:t xml:space="preserve"> </w:t>
            </w:r>
            <w:proofErr w:type="spellStart"/>
            <w:r w:rsidRPr="003008E9">
              <w:rPr>
                <w:rFonts w:cs="Tahoma"/>
                <w:b/>
                <w:bCs/>
                <w:sz w:val="20"/>
                <w:szCs w:val="20"/>
                <w:lang w:val="en-AU"/>
              </w:rPr>
              <w:t>interpello</w:t>
            </w:r>
            <w:proofErr w:type="spellEnd"/>
            <w:r w:rsidRPr="003008E9">
              <w:rPr>
                <w:rFonts w:cs="Tahoma"/>
                <w:b/>
                <w:bCs/>
                <w:sz w:val="20"/>
                <w:szCs w:val="20"/>
                <w:lang w:val="en-AU"/>
              </w:rPr>
              <w:t xml:space="preserve"> n. 595/2020</w:t>
            </w:r>
          </w:p>
          <w:p w14:paraId="29842804" w14:textId="77777777" w:rsidR="003008E9" w:rsidRPr="003008E9" w:rsidRDefault="003008E9" w:rsidP="00C63505">
            <w:pPr>
              <w:spacing w:before="60" w:after="60" w:line="326" w:lineRule="auto"/>
              <w:rPr>
                <w:rFonts w:cs="Tahoma"/>
                <w:sz w:val="20"/>
                <w:szCs w:val="20"/>
              </w:rPr>
            </w:pPr>
            <w:r w:rsidRPr="003008E9">
              <w:rPr>
                <w:rFonts w:cs="Tahoma"/>
                <w:sz w:val="20"/>
                <w:szCs w:val="20"/>
              </w:rPr>
              <w:t>QUESITO</w:t>
            </w:r>
          </w:p>
          <w:p w14:paraId="4DFFFA51" w14:textId="77777777" w:rsidR="003008E9" w:rsidRPr="003008E9" w:rsidRDefault="003008E9" w:rsidP="00C63505">
            <w:pPr>
              <w:autoSpaceDE w:val="0"/>
              <w:autoSpaceDN w:val="0"/>
              <w:adjustRightInd w:val="0"/>
              <w:spacing w:before="60" w:after="60" w:line="326" w:lineRule="auto"/>
              <w:rPr>
                <w:rFonts w:cs="Tahoma"/>
                <w:color w:val="000000"/>
                <w:sz w:val="20"/>
                <w:szCs w:val="20"/>
              </w:rPr>
            </w:pPr>
            <w:proofErr w:type="spellStart"/>
            <w:r w:rsidRPr="003008E9">
              <w:rPr>
                <w:rFonts w:cs="Tahoma"/>
                <w:color w:val="000000"/>
                <w:sz w:val="20"/>
                <w:szCs w:val="20"/>
              </w:rPr>
              <w:t>L’Istante</w:t>
            </w:r>
            <w:proofErr w:type="spellEnd"/>
            <w:r w:rsidRPr="003008E9">
              <w:rPr>
                <w:rFonts w:cs="Tahoma"/>
                <w:color w:val="000000"/>
                <w:sz w:val="20"/>
                <w:szCs w:val="20"/>
              </w:rPr>
              <w:t xml:space="preserve"> </w:t>
            </w:r>
            <w:proofErr w:type="spellStart"/>
            <w:r w:rsidRPr="003008E9">
              <w:rPr>
                <w:rFonts w:cs="Tahoma"/>
                <w:color w:val="000000"/>
                <w:sz w:val="20"/>
                <w:szCs w:val="20"/>
              </w:rPr>
              <w:t>dichiara</w:t>
            </w:r>
            <w:proofErr w:type="spellEnd"/>
            <w:r w:rsidRPr="003008E9">
              <w:rPr>
                <w:rFonts w:cs="Tahoma"/>
                <w:color w:val="000000"/>
                <w:sz w:val="20"/>
                <w:szCs w:val="20"/>
              </w:rPr>
              <w:t xml:space="preserve"> di essere </w:t>
            </w:r>
            <w:proofErr w:type="spellStart"/>
            <w:r w:rsidRPr="003008E9">
              <w:rPr>
                <w:rFonts w:cs="Tahoma"/>
                <w:color w:val="000000"/>
                <w:sz w:val="20"/>
                <w:szCs w:val="20"/>
              </w:rPr>
              <w:t>proprietario</w:t>
            </w:r>
            <w:proofErr w:type="spellEnd"/>
            <w:r w:rsidRPr="003008E9">
              <w:rPr>
                <w:rFonts w:cs="Tahoma"/>
                <w:color w:val="000000"/>
                <w:sz w:val="20"/>
                <w:szCs w:val="20"/>
              </w:rPr>
              <w:t xml:space="preserve"> di due </w:t>
            </w:r>
            <w:proofErr w:type="spellStart"/>
            <w:r w:rsidRPr="003008E9">
              <w:rPr>
                <w:rFonts w:cs="Tahoma"/>
                <w:color w:val="000000"/>
                <w:sz w:val="20"/>
                <w:szCs w:val="20"/>
              </w:rPr>
              <w:t>unità</w:t>
            </w:r>
            <w:proofErr w:type="spellEnd"/>
            <w:r w:rsidRPr="003008E9">
              <w:rPr>
                <w:rFonts w:cs="Tahoma"/>
                <w:color w:val="000000"/>
                <w:sz w:val="20"/>
                <w:szCs w:val="20"/>
              </w:rPr>
              <w:t xml:space="preserve"> </w:t>
            </w:r>
            <w:proofErr w:type="spellStart"/>
            <w:r w:rsidRPr="003008E9">
              <w:rPr>
                <w:rFonts w:cs="Tahoma"/>
                <w:color w:val="000000"/>
                <w:sz w:val="20"/>
                <w:szCs w:val="20"/>
              </w:rPr>
              <w:t>immobiliari</w:t>
            </w:r>
            <w:proofErr w:type="spellEnd"/>
            <w:r w:rsidRPr="003008E9">
              <w:rPr>
                <w:rFonts w:cs="Tahoma"/>
                <w:color w:val="000000"/>
                <w:sz w:val="20"/>
                <w:szCs w:val="20"/>
              </w:rPr>
              <w:t xml:space="preserve"> </w:t>
            </w:r>
            <w:proofErr w:type="spellStart"/>
            <w:r w:rsidRPr="003008E9">
              <w:rPr>
                <w:rFonts w:cs="Tahoma"/>
                <w:color w:val="000000"/>
                <w:sz w:val="20"/>
                <w:szCs w:val="20"/>
              </w:rPr>
              <w:t>facenti</w:t>
            </w:r>
            <w:proofErr w:type="spellEnd"/>
            <w:r w:rsidRPr="003008E9">
              <w:rPr>
                <w:rFonts w:cs="Tahoma"/>
                <w:color w:val="000000"/>
                <w:sz w:val="20"/>
                <w:szCs w:val="20"/>
              </w:rPr>
              <w:t xml:space="preserve"> parte di un </w:t>
            </w:r>
            <w:proofErr w:type="spellStart"/>
            <w:r w:rsidRPr="003008E9">
              <w:rPr>
                <w:rFonts w:cs="Tahoma"/>
                <w:b/>
                <w:bCs/>
                <w:color w:val="000000"/>
                <w:sz w:val="20"/>
                <w:szCs w:val="20"/>
              </w:rPr>
              <w:t>condominio</w:t>
            </w:r>
            <w:proofErr w:type="spellEnd"/>
            <w:r w:rsidRPr="003008E9">
              <w:rPr>
                <w:rFonts w:cs="Tahoma"/>
                <w:b/>
                <w:bCs/>
                <w:color w:val="000000"/>
                <w:sz w:val="20"/>
                <w:szCs w:val="20"/>
              </w:rPr>
              <w:t xml:space="preserve"> </w:t>
            </w:r>
            <w:proofErr w:type="spellStart"/>
            <w:r w:rsidRPr="003008E9">
              <w:rPr>
                <w:rFonts w:cs="Tahoma"/>
                <w:b/>
                <w:bCs/>
                <w:color w:val="000000"/>
                <w:sz w:val="20"/>
                <w:szCs w:val="20"/>
              </w:rPr>
              <w:t>tutelato</w:t>
            </w:r>
            <w:proofErr w:type="spellEnd"/>
            <w:r w:rsidRPr="003008E9">
              <w:rPr>
                <w:rFonts w:cs="Tahoma"/>
                <w:color w:val="000000"/>
                <w:sz w:val="20"/>
                <w:szCs w:val="20"/>
              </w:rPr>
              <w:t xml:space="preserve"> ai sensi della Parte </w:t>
            </w:r>
            <w:proofErr w:type="spellStart"/>
            <w:r w:rsidRPr="003008E9">
              <w:rPr>
                <w:rFonts w:cs="Tahoma"/>
                <w:color w:val="000000"/>
                <w:sz w:val="20"/>
                <w:szCs w:val="20"/>
              </w:rPr>
              <w:t>Seconda</w:t>
            </w:r>
            <w:proofErr w:type="spellEnd"/>
            <w:r w:rsidRPr="003008E9">
              <w:rPr>
                <w:rFonts w:cs="Tahoma"/>
                <w:color w:val="000000"/>
                <w:sz w:val="20"/>
                <w:szCs w:val="20"/>
              </w:rPr>
              <w:t xml:space="preserve"> del decreto </w:t>
            </w:r>
            <w:proofErr w:type="spellStart"/>
            <w:r w:rsidRPr="003008E9">
              <w:rPr>
                <w:rFonts w:cs="Tahoma"/>
                <w:color w:val="000000"/>
                <w:sz w:val="20"/>
                <w:szCs w:val="20"/>
              </w:rPr>
              <w:t>legislativo</w:t>
            </w:r>
            <w:proofErr w:type="spellEnd"/>
            <w:r w:rsidRPr="003008E9">
              <w:rPr>
                <w:rFonts w:cs="Tahoma"/>
                <w:color w:val="000000"/>
                <w:sz w:val="20"/>
                <w:szCs w:val="20"/>
              </w:rPr>
              <w:t xml:space="preserve"> 22 gennaio 2004, n. 42 (c.d. "</w:t>
            </w:r>
            <w:proofErr w:type="spellStart"/>
            <w:r w:rsidRPr="003008E9">
              <w:rPr>
                <w:rFonts w:cs="Tahoma"/>
                <w:color w:val="000000"/>
                <w:sz w:val="20"/>
                <w:szCs w:val="20"/>
              </w:rPr>
              <w:t>Codice</w:t>
            </w:r>
            <w:proofErr w:type="spellEnd"/>
            <w:r w:rsidRPr="003008E9">
              <w:rPr>
                <w:rFonts w:cs="Tahoma"/>
                <w:color w:val="000000"/>
                <w:sz w:val="20"/>
                <w:szCs w:val="20"/>
              </w:rPr>
              <w:t xml:space="preserve"> dei </w:t>
            </w:r>
            <w:proofErr w:type="spellStart"/>
            <w:r w:rsidRPr="003008E9">
              <w:rPr>
                <w:rFonts w:cs="Tahoma"/>
                <w:color w:val="000000"/>
                <w:sz w:val="20"/>
                <w:szCs w:val="20"/>
              </w:rPr>
              <w:t>beni</w:t>
            </w:r>
            <w:proofErr w:type="spellEnd"/>
            <w:r w:rsidRPr="003008E9">
              <w:rPr>
                <w:rFonts w:cs="Tahoma"/>
                <w:color w:val="000000"/>
                <w:sz w:val="20"/>
                <w:szCs w:val="20"/>
              </w:rPr>
              <w:t xml:space="preserve"> </w:t>
            </w:r>
            <w:proofErr w:type="spellStart"/>
            <w:r w:rsidRPr="003008E9">
              <w:rPr>
                <w:rFonts w:cs="Tahoma"/>
                <w:color w:val="000000"/>
                <w:sz w:val="20"/>
                <w:szCs w:val="20"/>
              </w:rPr>
              <w:t>culturali</w:t>
            </w:r>
            <w:proofErr w:type="spellEnd"/>
            <w:r w:rsidRPr="003008E9">
              <w:rPr>
                <w:rFonts w:cs="Tahoma"/>
                <w:color w:val="000000"/>
                <w:sz w:val="20"/>
                <w:szCs w:val="20"/>
              </w:rPr>
              <w:t xml:space="preserve"> e del </w:t>
            </w:r>
            <w:proofErr w:type="spellStart"/>
            <w:r w:rsidRPr="003008E9">
              <w:rPr>
                <w:rFonts w:cs="Tahoma"/>
                <w:color w:val="000000"/>
                <w:sz w:val="20"/>
                <w:szCs w:val="20"/>
              </w:rPr>
              <w:t>paesaggio</w:t>
            </w:r>
            <w:proofErr w:type="spellEnd"/>
            <w:r w:rsidRPr="003008E9">
              <w:rPr>
                <w:rFonts w:cs="Tahoma"/>
                <w:color w:val="000000"/>
                <w:sz w:val="20"/>
                <w:szCs w:val="20"/>
              </w:rPr>
              <w:t xml:space="preserve">"). </w:t>
            </w:r>
          </w:p>
          <w:p w14:paraId="7032DF99" w14:textId="66F6CAC8" w:rsidR="003008E9" w:rsidRPr="003008E9" w:rsidRDefault="003008E9" w:rsidP="00C63505">
            <w:pPr>
              <w:autoSpaceDE w:val="0"/>
              <w:autoSpaceDN w:val="0"/>
              <w:adjustRightInd w:val="0"/>
              <w:spacing w:before="60" w:after="60" w:line="326" w:lineRule="auto"/>
              <w:rPr>
                <w:rFonts w:cs="Tahoma"/>
                <w:b/>
                <w:bCs/>
                <w:sz w:val="20"/>
                <w:szCs w:val="20"/>
              </w:rPr>
            </w:pPr>
            <w:proofErr w:type="spellStart"/>
            <w:r w:rsidRPr="003008E9">
              <w:rPr>
                <w:rFonts w:cs="Tahoma"/>
                <w:color w:val="000000"/>
                <w:sz w:val="20"/>
                <w:szCs w:val="20"/>
              </w:rPr>
              <w:t>Rappresenta</w:t>
            </w:r>
            <w:proofErr w:type="spellEnd"/>
            <w:r w:rsidRPr="003008E9">
              <w:rPr>
                <w:rFonts w:cs="Tahoma"/>
                <w:color w:val="000000"/>
                <w:sz w:val="20"/>
                <w:szCs w:val="20"/>
              </w:rPr>
              <w:t xml:space="preserve"> che il </w:t>
            </w:r>
            <w:proofErr w:type="spellStart"/>
            <w:r w:rsidRPr="003008E9">
              <w:rPr>
                <w:rFonts w:cs="Tahoma"/>
                <w:color w:val="000000"/>
                <w:sz w:val="20"/>
                <w:szCs w:val="20"/>
              </w:rPr>
              <w:t>condominio</w:t>
            </w:r>
            <w:proofErr w:type="spellEnd"/>
            <w:r w:rsidRPr="003008E9">
              <w:rPr>
                <w:rFonts w:cs="Tahoma"/>
                <w:color w:val="000000"/>
                <w:sz w:val="20"/>
                <w:szCs w:val="20"/>
              </w:rPr>
              <w:t xml:space="preserve">, in </w:t>
            </w:r>
            <w:proofErr w:type="spellStart"/>
            <w:r w:rsidRPr="003008E9">
              <w:rPr>
                <w:rFonts w:cs="Tahoma"/>
                <w:color w:val="000000"/>
                <w:sz w:val="20"/>
                <w:szCs w:val="20"/>
              </w:rPr>
              <w:t>quanto</w:t>
            </w:r>
            <w:proofErr w:type="spellEnd"/>
            <w:r w:rsidRPr="003008E9">
              <w:rPr>
                <w:rFonts w:cs="Tahoma"/>
                <w:color w:val="000000"/>
                <w:sz w:val="20"/>
                <w:szCs w:val="20"/>
              </w:rPr>
              <w:t xml:space="preserve"> </w:t>
            </w:r>
            <w:proofErr w:type="spellStart"/>
            <w:r w:rsidRPr="003008E9">
              <w:rPr>
                <w:rFonts w:cs="Tahoma"/>
                <w:color w:val="000000"/>
                <w:sz w:val="20"/>
                <w:szCs w:val="20"/>
              </w:rPr>
              <w:t>sottoposto</w:t>
            </w:r>
            <w:proofErr w:type="spellEnd"/>
            <w:r w:rsidRPr="003008E9">
              <w:rPr>
                <w:rFonts w:cs="Tahoma"/>
                <w:color w:val="000000"/>
                <w:sz w:val="20"/>
                <w:szCs w:val="20"/>
              </w:rPr>
              <w:t xml:space="preserve"> al </w:t>
            </w:r>
            <w:proofErr w:type="spellStart"/>
            <w:r w:rsidRPr="003008E9">
              <w:rPr>
                <w:rFonts w:cs="Tahoma"/>
                <w:color w:val="000000"/>
                <w:sz w:val="20"/>
                <w:szCs w:val="20"/>
              </w:rPr>
              <w:t>vincolo</w:t>
            </w:r>
            <w:proofErr w:type="spellEnd"/>
            <w:r w:rsidRPr="003008E9">
              <w:rPr>
                <w:rFonts w:cs="Tahoma"/>
                <w:color w:val="000000"/>
                <w:sz w:val="20"/>
                <w:szCs w:val="20"/>
              </w:rPr>
              <w:t xml:space="preserve"> </w:t>
            </w:r>
            <w:proofErr w:type="spellStart"/>
            <w:r w:rsidRPr="003008E9">
              <w:rPr>
                <w:rFonts w:cs="Tahoma"/>
                <w:color w:val="000000"/>
                <w:sz w:val="20"/>
                <w:szCs w:val="20"/>
              </w:rPr>
              <w:t>indicato</w:t>
            </w:r>
            <w:proofErr w:type="spellEnd"/>
            <w:r w:rsidRPr="003008E9">
              <w:rPr>
                <w:rFonts w:cs="Tahoma"/>
                <w:color w:val="000000"/>
                <w:sz w:val="20"/>
                <w:szCs w:val="20"/>
              </w:rPr>
              <w:t>,</w:t>
            </w:r>
            <w:r w:rsidRPr="003008E9">
              <w:rPr>
                <w:rFonts w:cs="Tahoma"/>
                <w:b/>
                <w:bCs/>
                <w:color w:val="000000"/>
                <w:sz w:val="20"/>
                <w:szCs w:val="20"/>
              </w:rPr>
              <w:t xml:space="preserve"> non può </w:t>
            </w:r>
            <w:proofErr w:type="spellStart"/>
            <w:r w:rsidRPr="003008E9">
              <w:rPr>
                <w:rFonts w:cs="Tahoma"/>
                <w:b/>
                <w:bCs/>
                <w:color w:val="000000"/>
                <w:sz w:val="20"/>
                <w:szCs w:val="20"/>
              </w:rPr>
              <w:t>effettuare</w:t>
            </w:r>
            <w:proofErr w:type="spellEnd"/>
            <w:r w:rsidRPr="003008E9">
              <w:rPr>
                <w:rFonts w:cs="Tahoma"/>
                <w:b/>
                <w:bCs/>
                <w:color w:val="000000"/>
                <w:sz w:val="20"/>
                <w:szCs w:val="20"/>
              </w:rPr>
              <w:t xml:space="preserve"> </w:t>
            </w:r>
            <w:proofErr w:type="spellStart"/>
            <w:r w:rsidRPr="003008E9">
              <w:rPr>
                <w:rFonts w:cs="Tahoma"/>
                <w:b/>
                <w:bCs/>
                <w:color w:val="000000"/>
                <w:sz w:val="20"/>
                <w:szCs w:val="20"/>
              </w:rPr>
              <w:t>interventi</w:t>
            </w:r>
            <w:proofErr w:type="spellEnd"/>
            <w:r w:rsidRPr="003008E9">
              <w:rPr>
                <w:rFonts w:cs="Tahoma"/>
                <w:b/>
                <w:bCs/>
                <w:color w:val="000000"/>
                <w:sz w:val="20"/>
                <w:szCs w:val="20"/>
              </w:rPr>
              <w:t xml:space="preserve"> c.d. "</w:t>
            </w:r>
            <w:proofErr w:type="spellStart"/>
            <w:r w:rsidRPr="003008E9">
              <w:rPr>
                <w:rFonts w:cs="Tahoma"/>
                <w:b/>
                <w:bCs/>
                <w:color w:val="000000"/>
                <w:sz w:val="20"/>
                <w:szCs w:val="20"/>
              </w:rPr>
              <w:t>trainanti</w:t>
            </w:r>
            <w:proofErr w:type="spellEnd"/>
            <w:r w:rsidRPr="003008E9">
              <w:rPr>
                <w:rFonts w:cs="Tahoma"/>
                <w:b/>
                <w:bCs/>
                <w:color w:val="000000"/>
                <w:sz w:val="20"/>
                <w:szCs w:val="20"/>
              </w:rPr>
              <w:t>"</w:t>
            </w:r>
            <w:r w:rsidRPr="003008E9">
              <w:rPr>
                <w:rFonts w:cs="Tahoma"/>
                <w:color w:val="000000"/>
                <w:sz w:val="20"/>
                <w:szCs w:val="20"/>
              </w:rPr>
              <w:t xml:space="preserve"> e che, fermo </w:t>
            </w:r>
            <w:proofErr w:type="spellStart"/>
            <w:r w:rsidRPr="003008E9">
              <w:rPr>
                <w:rFonts w:cs="Tahoma"/>
                <w:color w:val="000000"/>
                <w:sz w:val="20"/>
                <w:szCs w:val="20"/>
              </w:rPr>
              <w:t>restando</w:t>
            </w:r>
            <w:proofErr w:type="spellEnd"/>
            <w:r w:rsidRPr="003008E9">
              <w:rPr>
                <w:rFonts w:cs="Tahoma"/>
                <w:color w:val="000000"/>
                <w:sz w:val="20"/>
                <w:szCs w:val="20"/>
              </w:rPr>
              <w:t xml:space="preserve"> il </w:t>
            </w:r>
            <w:proofErr w:type="spellStart"/>
            <w:r w:rsidRPr="003008E9">
              <w:rPr>
                <w:rFonts w:cs="Tahoma"/>
                <w:color w:val="000000"/>
                <w:sz w:val="20"/>
                <w:szCs w:val="20"/>
              </w:rPr>
              <w:t>miglioramento</w:t>
            </w:r>
            <w:proofErr w:type="spellEnd"/>
            <w:r w:rsidRPr="003008E9">
              <w:rPr>
                <w:rFonts w:cs="Tahoma"/>
                <w:color w:val="000000"/>
                <w:sz w:val="20"/>
                <w:szCs w:val="20"/>
              </w:rPr>
              <w:t xml:space="preserve"> di </w:t>
            </w:r>
            <w:proofErr w:type="spellStart"/>
            <w:r w:rsidRPr="003008E9">
              <w:rPr>
                <w:rFonts w:cs="Tahoma"/>
                <w:color w:val="000000"/>
                <w:sz w:val="20"/>
                <w:szCs w:val="20"/>
              </w:rPr>
              <w:t>almeno</w:t>
            </w:r>
            <w:proofErr w:type="spellEnd"/>
            <w:r w:rsidRPr="003008E9">
              <w:rPr>
                <w:rFonts w:cs="Tahoma"/>
                <w:color w:val="000000"/>
                <w:sz w:val="20"/>
                <w:szCs w:val="20"/>
              </w:rPr>
              <w:t xml:space="preserve"> due </w:t>
            </w:r>
            <w:proofErr w:type="spellStart"/>
            <w:r w:rsidRPr="003008E9">
              <w:rPr>
                <w:rFonts w:cs="Tahoma"/>
                <w:color w:val="000000"/>
                <w:sz w:val="20"/>
                <w:szCs w:val="20"/>
              </w:rPr>
              <w:t>classi</w:t>
            </w:r>
            <w:proofErr w:type="spellEnd"/>
            <w:r w:rsidRPr="003008E9">
              <w:rPr>
                <w:rFonts w:cs="Tahoma"/>
                <w:color w:val="000000"/>
                <w:sz w:val="20"/>
                <w:szCs w:val="20"/>
              </w:rPr>
              <w:t xml:space="preserve"> </w:t>
            </w:r>
            <w:proofErr w:type="spellStart"/>
            <w:r w:rsidRPr="003008E9">
              <w:rPr>
                <w:rFonts w:cs="Tahoma"/>
                <w:color w:val="000000"/>
                <w:sz w:val="20"/>
                <w:szCs w:val="20"/>
              </w:rPr>
              <w:t>energetiche</w:t>
            </w:r>
            <w:proofErr w:type="spellEnd"/>
            <w:r w:rsidRPr="003008E9">
              <w:rPr>
                <w:rFonts w:cs="Tahoma"/>
                <w:color w:val="000000"/>
                <w:sz w:val="20"/>
                <w:szCs w:val="20"/>
              </w:rPr>
              <w:t xml:space="preserve">, </w:t>
            </w:r>
            <w:proofErr w:type="spellStart"/>
            <w:r w:rsidRPr="003008E9">
              <w:rPr>
                <w:rFonts w:cs="Tahoma"/>
                <w:b/>
                <w:bCs/>
                <w:color w:val="000000"/>
                <w:sz w:val="20"/>
                <w:szCs w:val="20"/>
              </w:rPr>
              <w:t>intende</w:t>
            </w:r>
            <w:proofErr w:type="spellEnd"/>
            <w:r w:rsidRPr="003008E9">
              <w:rPr>
                <w:rFonts w:cs="Tahoma"/>
                <w:b/>
                <w:bCs/>
                <w:color w:val="000000"/>
                <w:sz w:val="20"/>
                <w:szCs w:val="20"/>
              </w:rPr>
              <w:t xml:space="preserve"> </w:t>
            </w:r>
            <w:proofErr w:type="spellStart"/>
            <w:r w:rsidRPr="003008E9">
              <w:rPr>
                <w:rFonts w:cs="Tahoma"/>
                <w:b/>
                <w:bCs/>
                <w:color w:val="000000"/>
                <w:sz w:val="20"/>
                <w:szCs w:val="20"/>
              </w:rPr>
              <w:t>effettuare</w:t>
            </w:r>
            <w:proofErr w:type="spellEnd"/>
            <w:r w:rsidRPr="003008E9">
              <w:rPr>
                <w:rFonts w:cs="Tahoma"/>
                <w:b/>
                <w:bCs/>
                <w:color w:val="000000"/>
                <w:sz w:val="20"/>
                <w:szCs w:val="20"/>
              </w:rPr>
              <w:t xml:space="preserve"> </w:t>
            </w:r>
            <w:proofErr w:type="spellStart"/>
            <w:r w:rsidRPr="003008E9">
              <w:rPr>
                <w:rFonts w:cs="Tahoma"/>
                <w:b/>
                <w:bCs/>
                <w:color w:val="000000"/>
                <w:sz w:val="20"/>
                <w:szCs w:val="20"/>
              </w:rPr>
              <w:t>gli</w:t>
            </w:r>
            <w:proofErr w:type="spellEnd"/>
            <w:r w:rsidRPr="003008E9">
              <w:rPr>
                <w:rFonts w:cs="Tahoma"/>
                <w:b/>
                <w:bCs/>
                <w:color w:val="000000"/>
                <w:sz w:val="20"/>
                <w:szCs w:val="20"/>
              </w:rPr>
              <w:t xml:space="preserve"> </w:t>
            </w:r>
            <w:proofErr w:type="spellStart"/>
            <w:r w:rsidRPr="003008E9">
              <w:rPr>
                <w:rFonts w:cs="Tahoma"/>
                <w:b/>
                <w:bCs/>
                <w:color w:val="000000"/>
                <w:sz w:val="20"/>
                <w:szCs w:val="20"/>
              </w:rPr>
              <w:t>interventi</w:t>
            </w:r>
            <w:proofErr w:type="spellEnd"/>
            <w:r w:rsidRPr="003008E9">
              <w:rPr>
                <w:rFonts w:cs="Tahoma"/>
                <w:b/>
                <w:bCs/>
                <w:color w:val="000000"/>
                <w:sz w:val="20"/>
                <w:szCs w:val="20"/>
              </w:rPr>
              <w:t xml:space="preserve"> c.d."</w:t>
            </w:r>
            <w:proofErr w:type="spellStart"/>
            <w:r w:rsidRPr="003008E9">
              <w:rPr>
                <w:rFonts w:cs="Tahoma"/>
                <w:b/>
                <w:bCs/>
                <w:color w:val="000000"/>
                <w:sz w:val="20"/>
                <w:szCs w:val="20"/>
              </w:rPr>
              <w:t>trainati</w:t>
            </w:r>
            <w:proofErr w:type="spellEnd"/>
            <w:r w:rsidRPr="003008E9">
              <w:rPr>
                <w:rFonts w:cs="Tahoma"/>
                <w:b/>
                <w:bCs/>
                <w:color w:val="000000"/>
                <w:sz w:val="20"/>
                <w:szCs w:val="20"/>
              </w:rPr>
              <w:t>"</w:t>
            </w:r>
            <w:r w:rsidRPr="003008E9">
              <w:rPr>
                <w:rFonts w:cs="Tahoma"/>
                <w:color w:val="000000"/>
                <w:sz w:val="20"/>
                <w:szCs w:val="20"/>
              </w:rPr>
              <w:t xml:space="preserve"> (ad </w:t>
            </w:r>
            <w:proofErr w:type="spellStart"/>
            <w:r w:rsidRPr="003008E9">
              <w:rPr>
                <w:rFonts w:cs="Tahoma"/>
                <w:color w:val="000000"/>
                <w:sz w:val="20"/>
                <w:szCs w:val="20"/>
              </w:rPr>
              <w:t>esempio</w:t>
            </w:r>
            <w:proofErr w:type="spellEnd"/>
            <w:r w:rsidRPr="003008E9">
              <w:rPr>
                <w:rFonts w:cs="Tahoma"/>
                <w:color w:val="000000"/>
                <w:sz w:val="20"/>
                <w:szCs w:val="20"/>
              </w:rPr>
              <w:t xml:space="preserve"> </w:t>
            </w:r>
            <w:proofErr w:type="spellStart"/>
            <w:r w:rsidRPr="003008E9">
              <w:rPr>
                <w:rFonts w:cs="Tahoma"/>
                <w:color w:val="000000"/>
                <w:sz w:val="20"/>
                <w:szCs w:val="20"/>
              </w:rPr>
              <w:t>sostituzione</w:t>
            </w:r>
            <w:proofErr w:type="spellEnd"/>
            <w:r w:rsidRPr="003008E9">
              <w:rPr>
                <w:rFonts w:cs="Tahoma"/>
                <w:color w:val="000000"/>
                <w:sz w:val="20"/>
                <w:szCs w:val="20"/>
              </w:rPr>
              <w:t xml:space="preserve"> degli </w:t>
            </w:r>
            <w:proofErr w:type="spellStart"/>
            <w:r w:rsidRPr="003008E9">
              <w:rPr>
                <w:rFonts w:cs="Tahoma"/>
                <w:color w:val="000000"/>
                <w:sz w:val="20"/>
                <w:szCs w:val="20"/>
              </w:rPr>
              <w:t>infissi</w:t>
            </w:r>
            <w:proofErr w:type="spellEnd"/>
            <w:r w:rsidRPr="003008E9">
              <w:rPr>
                <w:rFonts w:cs="Tahoma"/>
                <w:color w:val="000000"/>
                <w:sz w:val="20"/>
                <w:szCs w:val="20"/>
              </w:rPr>
              <w:t xml:space="preserve">) </w:t>
            </w:r>
            <w:proofErr w:type="spellStart"/>
            <w:r w:rsidRPr="003008E9">
              <w:rPr>
                <w:rFonts w:cs="Tahoma"/>
                <w:color w:val="000000"/>
                <w:sz w:val="20"/>
                <w:szCs w:val="20"/>
              </w:rPr>
              <w:t>sulle</w:t>
            </w:r>
            <w:proofErr w:type="spellEnd"/>
            <w:r w:rsidRPr="003008E9">
              <w:rPr>
                <w:rFonts w:cs="Tahoma"/>
                <w:color w:val="000000"/>
                <w:sz w:val="20"/>
                <w:szCs w:val="20"/>
              </w:rPr>
              <w:t xml:space="preserve"> due </w:t>
            </w:r>
            <w:proofErr w:type="spellStart"/>
            <w:r w:rsidRPr="003008E9">
              <w:rPr>
                <w:rFonts w:cs="Tahoma"/>
                <w:color w:val="000000"/>
                <w:sz w:val="20"/>
                <w:szCs w:val="20"/>
              </w:rPr>
              <w:t>singole</w:t>
            </w:r>
            <w:proofErr w:type="spellEnd"/>
            <w:r w:rsidRPr="003008E9">
              <w:rPr>
                <w:rFonts w:cs="Tahoma"/>
                <w:color w:val="000000"/>
                <w:sz w:val="20"/>
                <w:szCs w:val="20"/>
              </w:rPr>
              <w:t xml:space="preserve"> </w:t>
            </w:r>
            <w:proofErr w:type="spellStart"/>
            <w:r w:rsidRPr="003008E9">
              <w:rPr>
                <w:rFonts w:cs="Tahoma"/>
                <w:color w:val="000000"/>
                <w:sz w:val="20"/>
                <w:szCs w:val="20"/>
              </w:rPr>
              <w:t>unità</w:t>
            </w:r>
            <w:proofErr w:type="spellEnd"/>
            <w:r w:rsidRPr="003008E9">
              <w:rPr>
                <w:rFonts w:cs="Tahoma"/>
                <w:color w:val="000000"/>
                <w:sz w:val="20"/>
                <w:szCs w:val="20"/>
              </w:rPr>
              <w:t xml:space="preserve"> </w:t>
            </w:r>
            <w:proofErr w:type="spellStart"/>
            <w:r w:rsidRPr="003008E9">
              <w:rPr>
                <w:rFonts w:cs="Tahoma"/>
                <w:color w:val="000000"/>
                <w:sz w:val="20"/>
                <w:szCs w:val="20"/>
              </w:rPr>
              <w:t>immobiliari</w:t>
            </w:r>
            <w:proofErr w:type="spellEnd"/>
            <w:r w:rsidRPr="003008E9">
              <w:rPr>
                <w:rFonts w:cs="Tahoma"/>
                <w:color w:val="000000"/>
                <w:sz w:val="20"/>
                <w:szCs w:val="20"/>
              </w:rPr>
              <w:t xml:space="preserve">, </w:t>
            </w:r>
            <w:proofErr w:type="spellStart"/>
            <w:r w:rsidRPr="003008E9">
              <w:rPr>
                <w:rFonts w:cs="Tahoma"/>
                <w:b/>
                <w:bCs/>
                <w:color w:val="000000"/>
                <w:sz w:val="20"/>
                <w:szCs w:val="20"/>
              </w:rPr>
              <w:t>fruendo</w:t>
            </w:r>
            <w:proofErr w:type="spellEnd"/>
            <w:r w:rsidRPr="003008E9">
              <w:rPr>
                <w:rFonts w:cs="Tahoma"/>
                <w:b/>
                <w:bCs/>
                <w:color w:val="000000"/>
                <w:sz w:val="20"/>
                <w:szCs w:val="20"/>
              </w:rPr>
              <w:t xml:space="preserve"> della </w:t>
            </w:r>
            <w:proofErr w:type="spellStart"/>
            <w:r w:rsidRPr="003008E9">
              <w:rPr>
                <w:rFonts w:cs="Tahoma"/>
                <w:b/>
                <w:bCs/>
                <w:color w:val="000000"/>
                <w:sz w:val="20"/>
                <w:szCs w:val="20"/>
              </w:rPr>
              <w:t>detrazione</w:t>
            </w:r>
            <w:proofErr w:type="spellEnd"/>
            <w:r w:rsidRPr="003008E9">
              <w:rPr>
                <w:rFonts w:cs="Tahoma"/>
                <w:b/>
                <w:bCs/>
                <w:color w:val="000000"/>
                <w:sz w:val="20"/>
                <w:szCs w:val="20"/>
              </w:rPr>
              <w:t xml:space="preserve"> del 110 per </w:t>
            </w:r>
            <w:proofErr w:type="spellStart"/>
            <w:r w:rsidRPr="003008E9">
              <w:rPr>
                <w:rFonts w:cs="Tahoma"/>
                <w:b/>
                <w:bCs/>
                <w:color w:val="000000"/>
                <w:sz w:val="20"/>
                <w:szCs w:val="20"/>
              </w:rPr>
              <w:t>cento</w:t>
            </w:r>
            <w:proofErr w:type="spellEnd"/>
            <w:r w:rsidRPr="003008E9">
              <w:rPr>
                <w:rFonts w:cs="Tahoma"/>
                <w:color w:val="000000"/>
                <w:sz w:val="20"/>
                <w:szCs w:val="20"/>
              </w:rPr>
              <w:t xml:space="preserve"> </w:t>
            </w:r>
            <w:proofErr w:type="spellStart"/>
            <w:r w:rsidRPr="003008E9">
              <w:rPr>
                <w:rFonts w:cs="Tahoma"/>
                <w:color w:val="000000"/>
                <w:sz w:val="20"/>
                <w:szCs w:val="20"/>
              </w:rPr>
              <w:t>sulle</w:t>
            </w:r>
            <w:proofErr w:type="spellEnd"/>
            <w:r w:rsidRPr="003008E9">
              <w:rPr>
                <w:rFonts w:cs="Tahoma"/>
                <w:color w:val="000000"/>
                <w:sz w:val="20"/>
                <w:szCs w:val="20"/>
              </w:rPr>
              <w:t xml:space="preserve"> spese sostenute in </w:t>
            </w:r>
            <w:proofErr w:type="spellStart"/>
            <w:r w:rsidRPr="003008E9">
              <w:rPr>
                <w:rFonts w:cs="Tahoma"/>
                <w:color w:val="000000"/>
                <w:sz w:val="20"/>
                <w:szCs w:val="20"/>
              </w:rPr>
              <w:t>ambito</w:t>
            </w:r>
            <w:proofErr w:type="spellEnd"/>
            <w:r w:rsidRPr="003008E9">
              <w:rPr>
                <w:rFonts w:cs="Tahoma"/>
                <w:color w:val="000000"/>
                <w:sz w:val="20"/>
                <w:szCs w:val="20"/>
              </w:rPr>
              <w:t xml:space="preserve"> di </w:t>
            </w:r>
            <w:proofErr w:type="spellStart"/>
            <w:r w:rsidRPr="003008E9">
              <w:rPr>
                <w:rFonts w:cs="Tahoma"/>
                <w:color w:val="000000"/>
                <w:sz w:val="20"/>
                <w:szCs w:val="20"/>
              </w:rPr>
              <w:t>efficienza</w:t>
            </w:r>
            <w:proofErr w:type="spellEnd"/>
            <w:r w:rsidRPr="003008E9">
              <w:rPr>
                <w:rFonts w:cs="Tahoma"/>
                <w:color w:val="000000"/>
                <w:sz w:val="20"/>
                <w:szCs w:val="20"/>
              </w:rPr>
              <w:t xml:space="preserve"> </w:t>
            </w:r>
            <w:proofErr w:type="spellStart"/>
            <w:r w:rsidRPr="003008E9">
              <w:rPr>
                <w:rFonts w:cs="Tahoma"/>
                <w:color w:val="000000"/>
                <w:sz w:val="20"/>
                <w:szCs w:val="20"/>
              </w:rPr>
              <w:t>energetica</w:t>
            </w:r>
            <w:proofErr w:type="spellEnd"/>
            <w:r w:rsidRPr="003008E9">
              <w:rPr>
                <w:rFonts w:cs="Tahoma"/>
                <w:color w:val="000000"/>
                <w:sz w:val="20"/>
                <w:szCs w:val="20"/>
              </w:rPr>
              <w:t xml:space="preserve">. </w:t>
            </w:r>
            <w:proofErr w:type="spellStart"/>
            <w:r w:rsidRPr="003008E9">
              <w:rPr>
                <w:rFonts w:cs="Tahoma"/>
                <w:color w:val="000000"/>
                <w:sz w:val="20"/>
                <w:szCs w:val="20"/>
              </w:rPr>
              <w:t>Ciò</w:t>
            </w:r>
            <w:proofErr w:type="spellEnd"/>
            <w:r w:rsidRPr="003008E9">
              <w:rPr>
                <w:rFonts w:cs="Tahoma"/>
                <w:color w:val="000000"/>
                <w:sz w:val="20"/>
                <w:szCs w:val="20"/>
              </w:rPr>
              <w:t xml:space="preserve"> </w:t>
            </w:r>
            <w:proofErr w:type="spellStart"/>
            <w:r w:rsidRPr="003008E9">
              <w:rPr>
                <w:rFonts w:cs="Tahoma"/>
                <w:color w:val="000000"/>
                <w:sz w:val="20"/>
                <w:szCs w:val="20"/>
              </w:rPr>
              <w:t>posto</w:t>
            </w:r>
            <w:proofErr w:type="spellEnd"/>
            <w:r w:rsidRPr="003008E9">
              <w:rPr>
                <w:rFonts w:cs="Tahoma"/>
                <w:color w:val="000000"/>
                <w:sz w:val="20"/>
                <w:szCs w:val="20"/>
              </w:rPr>
              <w:t xml:space="preserve">, </w:t>
            </w:r>
            <w:proofErr w:type="spellStart"/>
            <w:r w:rsidRPr="003008E9">
              <w:rPr>
                <w:rFonts w:cs="Tahoma"/>
                <w:color w:val="000000"/>
                <w:sz w:val="20"/>
                <w:szCs w:val="20"/>
              </w:rPr>
              <w:t>l'istante</w:t>
            </w:r>
            <w:proofErr w:type="spellEnd"/>
            <w:r w:rsidRPr="003008E9">
              <w:rPr>
                <w:rFonts w:cs="Tahoma"/>
                <w:color w:val="000000"/>
                <w:sz w:val="20"/>
                <w:szCs w:val="20"/>
              </w:rPr>
              <w:t xml:space="preserve"> </w:t>
            </w:r>
            <w:proofErr w:type="spellStart"/>
            <w:r w:rsidRPr="003008E9">
              <w:rPr>
                <w:rFonts w:cs="Tahoma"/>
                <w:color w:val="000000"/>
                <w:sz w:val="20"/>
                <w:szCs w:val="20"/>
              </w:rPr>
              <w:t>chiede</w:t>
            </w:r>
            <w:proofErr w:type="spellEnd"/>
            <w:r w:rsidRPr="003008E9">
              <w:rPr>
                <w:rFonts w:cs="Tahoma"/>
                <w:color w:val="000000"/>
                <w:sz w:val="20"/>
                <w:szCs w:val="20"/>
              </w:rPr>
              <w:t xml:space="preserve"> se per i </w:t>
            </w:r>
            <w:proofErr w:type="spellStart"/>
            <w:r w:rsidRPr="003008E9">
              <w:rPr>
                <w:rFonts w:cs="Tahoma"/>
                <w:color w:val="000000"/>
                <w:sz w:val="20"/>
                <w:szCs w:val="20"/>
              </w:rPr>
              <w:t>prospettati</w:t>
            </w:r>
            <w:proofErr w:type="spellEnd"/>
            <w:r w:rsidRPr="003008E9">
              <w:rPr>
                <w:rFonts w:cs="Tahoma"/>
                <w:color w:val="000000"/>
                <w:sz w:val="20"/>
                <w:szCs w:val="20"/>
              </w:rPr>
              <w:t xml:space="preserve"> </w:t>
            </w:r>
            <w:proofErr w:type="spellStart"/>
            <w:r w:rsidRPr="003008E9">
              <w:rPr>
                <w:rFonts w:cs="Tahoma"/>
                <w:color w:val="000000"/>
                <w:sz w:val="20"/>
                <w:szCs w:val="20"/>
              </w:rPr>
              <w:t>interventi</w:t>
            </w:r>
            <w:proofErr w:type="spellEnd"/>
            <w:r w:rsidRPr="003008E9">
              <w:rPr>
                <w:rFonts w:cs="Tahoma"/>
                <w:color w:val="000000"/>
                <w:sz w:val="20"/>
                <w:szCs w:val="20"/>
              </w:rPr>
              <w:t xml:space="preserve"> </w:t>
            </w:r>
            <w:proofErr w:type="spellStart"/>
            <w:r w:rsidRPr="003008E9">
              <w:rPr>
                <w:rFonts w:cs="Tahoma"/>
                <w:color w:val="000000"/>
                <w:sz w:val="20"/>
                <w:szCs w:val="20"/>
              </w:rPr>
              <w:t>possa</w:t>
            </w:r>
            <w:proofErr w:type="spellEnd"/>
            <w:r w:rsidRPr="003008E9">
              <w:rPr>
                <w:rFonts w:cs="Tahoma"/>
                <w:color w:val="000000"/>
                <w:sz w:val="20"/>
                <w:szCs w:val="20"/>
              </w:rPr>
              <w:t xml:space="preserve"> </w:t>
            </w:r>
            <w:proofErr w:type="spellStart"/>
            <w:r w:rsidRPr="003008E9">
              <w:rPr>
                <w:rFonts w:cs="Tahoma"/>
                <w:color w:val="000000"/>
                <w:sz w:val="20"/>
                <w:szCs w:val="20"/>
              </w:rPr>
              <w:t>beneficiare</w:t>
            </w:r>
            <w:proofErr w:type="spellEnd"/>
            <w:r w:rsidRPr="003008E9">
              <w:rPr>
                <w:rFonts w:cs="Tahoma"/>
                <w:color w:val="000000"/>
                <w:sz w:val="20"/>
                <w:szCs w:val="20"/>
              </w:rPr>
              <w:t xml:space="preserve"> degli </w:t>
            </w:r>
            <w:proofErr w:type="spellStart"/>
            <w:r w:rsidRPr="003008E9">
              <w:rPr>
                <w:rFonts w:cs="Tahoma"/>
                <w:color w:val="000000"/>
                <w:sz w:val="20"/>
                <w:szCs w:val="20"/>
              </w:rPr>
              <w:t>incentivi</w:t>
            </w:r>
            <w:proofErr w:type="spellEnd"/>
            <w:r w:rsidRPr="003008E9">
              <w:rPr>
                <w:rFonts w:cs="Tahoma"/>
                <w:color w:val="000000"/>
                <w:sz w:val="20"/>
                <w:szCs w:val="20"/>
              </w:rPr>
              <w:t xml:space="preserve"> </w:t>
            </w:r>
            <w:proofErr w:type="spellStart"/>
            <w:r w:rsidRPr="003008E9">
              <w:rPr>
                <w:rFonts w:cs="Tahoma"/>
                <w:color w:val="000000"/>
                <w:sz w:val="20"/>
                <w:szCs w:val="20"/>
              </w:rPr>
              <w:t>fiscali</w:t>
            </w:r>
            <w:proofErr w:type="spellEnd"/>
            <w:r w:rsidRPr="003008E9">
              <w:rPr>
                <w:rFonts w:cs="Tahoma"/>
                <w:color w:val="000000"/>
                <w:sz w:val="20"/>
                <w:szCs w:val="20"/>
              </w:rPr>
              <w:t xml:space="preserve"> (</w:t>
            </w:r>
            <w:r w:rsidR="00193D66">
              <w:rPr>
                <w:rFonts w:cs="Tahoma"/>
                <w:color w:val="000000"/>
                <w:sz w:val="20"/>
                <w:szCs w:val="20"/>
              </w:rPr>
              <w:t>c.d.</w:t>
            </w:r>
            <w:r w:rsidRPr="003008E9">
              <w:rPr>
                <w:rFonts w:cs="Tahoma"/>
                <w:color w:val="000000"/>
                <w:sz w:val="20"/>
                <w:szCs w:val="20"/>
              </w:rPr>
              <w:t xml:space="preserve"> </w:t>
            </w:r>
            <w:proofErr w:type="spellStart"/>
            <w:r w:rsidRPr="003008E9">
              <w:rPr>
                <w:rFonts w:cs="Tahoma"/>
                <w:i/>
                <w:iCs/>
                <w:color w:val="000000"/>
                <w:sz w:val="20"/>
                <w:szCs w:val="20"/>
              </w:rPr>
              <w:t>Superbonus</w:t>
            </w:r>
            <w:proofErr w:type="spellEnd"/>
            <w:r w:rsidRPr="003008E9">
              <w:rPr>
                <w:rFonts w:cs="Tahoma"/>
                <w:color w:val="000000"/>
                <w:sz w:val="20"/>
                <w:szCs w:val="20"/>
              </w:rPr>
              <w:t xml:space="preserve">) </w:t>
            </w:r>
            <w:proofErr w:type="spellStart"/>
            <w:r w:rsidRPr="003008E9">
              <w:rPr>
                <w:rFonts w:cs="Tahoma"/>
                <w:color w:val="000000"/>
                <w:sz w:val="20"/>
                <w:szCs w:val="20"/>
              </w:rPr>
              <w:t>previsti</w:t>
            </w:r>
            <w:proofErr w:type="spellEnd"/>
            <w:r w:rsidRPr="003008E9">
              <w:rPr>
                <w:rFonts w:cs="Tahoma"/>
                <w:color w:val="000000"/>
                <w:sz w:val="20"/>
                <w:szCs w:val="20"/>
              </w:rPr>
              <w:t xml:space="preserve"> </w:t>
            </w:r>
            <w:proofErr w:type="spellStart"/>
            <w:r w:rsidRPr="003008E9">
              <w:rPr>
                <w:rFonts w:cs="Tahoma"/>
                <w:color w:val="000000"/>
                <w:sz w:val="20"/>
                <w:szCs w:val="20"/>
              </w:rPr>
              <w:t>dagli</w:t>
            </w:r>
            <w:proofErr w:type="spellEnd"/>
            <w:r w:rsidRPr="003008E9">
              <w:rPr>
                <w:rFonts w:cs="Tahoma"/>
                <w:color w:val="000000"/>
                <w:sz w:val="20"/>
                <w:szCs w:val="20"/>
              </w:rPr>
              <w:t xml:space="preserve"> </w:t>
            </w:r>
            <w:proofErr w:type="spellStart"/>
            <w:r w:rsidRPr="003008E9">
              <w:rPr>
                <w:rFonts w:cs="Tahoma"/>
                <w:color w:val="000000"/>
                <w:sz w:val="20"/>
                <w:szCs w:val="20"/>
              </w:rPr>
              <w:t>articoli</w:t>
            </w:r>
            <w:proofErr w:type="spellEnd"/>
            <w:r w:rsidRPr="003008E9">
              <w:rPr>
                <w:rFonts w:cs="Tahoma"/>
                <w:color w:val="000000"/>
                <w:sz w:val="20"/>
                <w:szCs w:val="20"/>
              </w:rPr>
              <w:t xml:space="preserve"> 119 e 121 del decreto-legge n. 34 del 2020 </w:t>
            </w:r>
            <w:proofErr w:type="spellStart"/>
            <w:r w:rsidRPr="003008E9">
              <w:rPr>
                <w:rFonts w:cs="Tahoma"/>
                <w:color w:val="000000"/>
                <w:sz w:val="20"/>
                <w:szCs w:val="20"/>
              </w:rPr>
              <w:t>convertito</w:t>
            </w:r>
            <w:proofErr w:type="spellEnd"/>
            <w:r w:rsidRPr="003008E9">
              <w:rPr>
                <w:rFonts w:cs="Tahoma"/>
                <w:color w:val="000000"/>
                <w:sz w:val="20"/>
                <w:szCs w:val="20"/>
              </w:rPr>
              <w:t xml:space="preserve"> con </w:t>
            </w:r>
            <w:proofErr w:type="spellStart"/>
            <w:r w:rsidRPr="003008E9">
              <w:rPr>
                <w:rFonts w:cs="Tahoma"/>
                <w:color w:val="000000"/>
                <w:sz w:val="20"/>
                <w:szCs w:val="20"/>
              </w:rPr>
              <w:t>modificazione</w:t>
            </w:r>
            <w:proofErr w:type="spellEnd"/>
            <w:r w:rsidRPr="003008E9">
              <w:rPr>
                <w:rFonts w:cs="Tahoma"/>
                <w:color w:val="000000"/>
                <w:sz w:val="20"/>
                <w:szCs w:val="20"/>
              </w:rPr>
              <w:t xml:space="preserve"> dalla legge 17 luglio 2020, n. 77.</w:t>
            </w:r>
          </w:p>
          <w:p w14:paraId="5070A96E" w14:textId="77777777" w:rsidR="003008E9" w:rsidRPr="003008E9" w:rsidRDefault="003008E9" w:rsidP="00C63505">
            <w:pPr>
              <w:spacing w:before="60" w:after="60" w:line="326" w:lineRule="auto"/>
              <w:rPr>
                <w:rFonts w:cs="Tahoma"/>
                <w:sz w:val="20"/>
                <w:szCs w:val="20"/>
              </w:rPr>
            </w:pPr>
            <w:r w:rsidRPr="003008E9">
              <w:rPr>
                <w:rFonts w:cs="Tahoma"/>
                <w:sz w:val="20"/>
                <w:szCs w:val="20"/>
              </w:rPr>
              <w:t>RISPOSTA DELL’AGENZIA DELLE ENTRATE</w:t>
            </w:r>
          </w:p>
          <w:p w14:paraId="0D20B423" w14:textId="77777777" w:rsidR="003008E9" w:rsidRPr="003008E9" w:rsidRDefault="003008E9" w:rsidP="00C63505">
            <w:pPr>
              <w:autoSpaceDE w:val="0"/>
              <w:autoSpaceDN w:val="0"/>
              <w:adjustRightInd w:val="0"/>
              <w:spacing w:before="60" w:after="60" w:line="326" w:lineRule="auto"/>
              <w:rPr>
                <w:rFonts w:cs="Tahoma"/>
                <w:i/>
                <w:iCs/>
                <w:color w:val="000000"/>
                <w:sz w:val="20"/>
                <w:szCs w:val="20"/>
              </w:rPr>
            </w:pPr>
            <w:r w:rsidRPr="003008E9">
              <w:rPr>
                <w:rFonts w:cs="Tahoma"/>
                <w:color w:val="000000"/>
                <w:sz w:val="20"/>
                <w:szCs w:val="20"/>
              </w:rPr>
              <w:t xml:space="preserve">“[…] </w:t>
            </w:r>
            <w:proofErr w:type="spellStart"/>
            <w:r w:rsidRPr="003008E9">
              <w:rPr>
                <w:rFonts w:cs="Tahoma"/>
                <w:i/>
                <w:iCs/>
                <w:color w:val="000000"/>
                <w:sz w:val="20"/>
                <w:szCs w:val="20"/>
              </w:rPr>
              <w:t>Ciò</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posto</w:t>
            </w:r>
            <w:proofErr w:type="spellEnd"/>
            <w:r w:rsidRPr="003008E9">
              <w:rPr>
                <w:rFonts w:cs="Tahoma"/>
                <w:i/>
                <w:iCs/>
                <w:color w:val="000000"/>
                <w:sz w:val="20"/>
                <w:szCs w:val="20"/>
              </w:rPr>
              <w:t xml:space="preserve">, con </w:t>
            </w:r>
            <w:proofErr w:type="spellStart"/>
            <w:r w:rsidRPr="003008E9">
              <w:rPr>
                <w:rFonts w:cs="Tahoma"/>
                <w:i/>
                <w:iCs/>
                <w:color w:val="000000"/>
                <w:sz w:val="20"/>
                <w:szCs w:val="20"/>
              </w:rPr>
              <w:t>specifico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riguardo</w:t>
            </w:r>
            <w:proofErr w:type="spellEnd"/>
            <w:r w:rsidRPr="003008E9">
              <w:rPr>
                <w:rFonts w:cs="Tahoma"/>
                <w:i/>
                <w:iCs/>
                <w:color w:val="000000"/>
                <w:sz w:val="20"/>
                <w:szCs w:val="20"/>
              </w:rPr>
              <w:t xml:space="preserve"> alla </w:t>
            </w:r>
            <w:proofErr w:type="spellStart"/>
            <w:r w:rsidRPr="003008E9">
              <w:rPr>
                <w:rFonts w:cs="Tahoma"/>
                <w:i/>
                <w:iCs/>
                <w:color w:val="000000"/>
                <w:sz w:val="20"/>
                <w:szCs w:val="20"/>
              </w:rPr>
              <w:t>possibilità</w:t>
            </w:r>
            <w:proofErr w:type="spellEnd"/>
            <w:r w:rsidRPr="003008E9">
              <w:rPr>
                <w:rFonts w:cs="Tahoma"/>
                <w:i/>
                <w:iCs/>
                <w:color w:val="000000"/>
                <w:sz w:val="20"/>
                <w:szCs w:val="20"/>
              </w:rPr>
              <w:t xml:space="preserve"> per </w:t>
            </w:r>
            <w:proofErr w:type="spellStart"/>
            <w:r w:rsidRPr="003008E9">
              <w:rPr>
                <w:rFonts w:cs="Tahoma"/>
                <w:i/>
                <w:iCs/>
                <w:color w:val="000000"/>
                <w:sz w:val="20"/>
                <w:szCs w:val="20"/>
              </w:rPr>
              <w:t>l'Istante</w:t>
            </w:r>
            <w:proofErr w:type="spellEnd"/>
            <w:r w:rsidRPr="003008E9">
              <w:rPr>
                <w:rFonts w:cs="Tahoma"/>
                <w:i/>
                <w:iCs/>
                <w:color w:val="000000"/>
                <w:sz w:val="20"/>
                <w:szCs w:val="20"/>
              </w:rPr>
              <w:t xml:space="preserve"> di </w:t>
            </w:r>
            <w:proofErr w:type="spellStart"/>
            <w:r w:rsidRPr="003008E9">
              <w:rPr>
                <w:rFonts w:cs="Tahoma"/>
                <w:i/>
                <w:iCs/>
                <w:color w:val="000000"/>
                <w:sz w:val="20"/>
                <w:szCs w:val="20"/>
              </w:rPr>
              <w:t>accedere</w:t>
            </w:r>
            <w:proofErr w:type="spellEnd"/>
            <w:r w:rsidRPr="003008E9">
              <w:rPr>
                <w:rFonts w:cs="Tahoma"/>
                <w:i/>
                <w:iCs/>
                <w:color w:val="000000"/>
                <w:sz w:val="20"/>
                <w:szCs w:val="20"/>
              </w:rPr>
              <w:t xml:space="preserve"> al </w:t>
            </w:r>
            <w:proofErr w:type="spellStart"/>
            <w:r w:rsidRPr="003008E9">
              <w:rPr>
                <w:rFonts w:cs="Tahoma"/>
                <w:i/>
                <w:iCs/>
                <w:color w:val="000000"/>
                <w:sz w:val="20"/>
                <w:szCs w:val="20"/>
              </w:rPr>
              <w:t>Superbonus</w:t>
            </w:r>
            <w:proofErr w:type="spellEnd"/>
            <w:r w:rsidRPr="003008E9">
              <w:rPr>
                <w:rFonts w:cs="Tahoma"/>
                <w:i/>
                <w:iCs/>
                <w:color w:val="000000"/>
                <w:sz w:val="20"/>
                <w:szCs w:val="20"/>
              </w:rPr>
              <w:t xml:space="preserve"> in </w:t>
            </w:r>
            <w:proofErr w:type="spellStart"/>
            <w:r w:rsidRPr="003008E9">
              <w:rPr>
                <w:rFonts w:cs="Tahoma"/>
                <w:i/>
                <w:iCs/>
                <w:color w:val="000000"/>
                <w:sz w:val="20"/>
                <w:szCs w:val="20"/>
              </w:rPr>
              <w:t>reazione</w:t>
            </w:r>
            <w:proofErr w:type="spellEnd"/>
            <w:r w:rsidRPr="003008E9">
              <w:rPr>
                <w:rFonts w:cs="Tahoma"/>
                <w:i/>
                <w:iCs/>
                <w:color w:val="000000"/>
                <w:sz w:val="20"/>
                <w:szCs w:val="20"/>
              </w:rPr>
              <w:t xml:space="preserve"> alle spese che </w:t>
            </w:r>
            <w:proofErr w:type="spellStart"/>
            <w:r w:rsidRPr="003008E9">
              <w:rPr>
                <w:rFonts w:cs="Tahoma"/>
                <w:i/>
                <w:iCs/>
                <w:color w:val="000000"/>
                <w:sz w:val="20"/>
                <w:szCs w:val="20"/>
              </w:rPr>
              <w:t>sosterrà</w:t>
            </w:r>
            <w:proofErr w:type="spellEnd"/>
            <w:r w:rsidRPr="003008E9">
              <w:rPr>
                <w:rFonts w:cs="Tahoma"/>
                <w:i/>
                <w:iCs/>
                <w:color w:val="000000"/>
                <w:sz w:val="20"/>
                <w:szCs w:val="20"/>
              </w:rPr>
              <w:t xml:space="preserve"> per la </w:t>
            </w:r>
            <w:proofErr w:type="spellStart"/>
            <w:r w:rsidRPr="003008E9">
              <w:rPr>
                <w:rFonts w:cs="Tahoma"/>
                <w:i/>
                <w:iCs/>
                <w:color w:val="000000"/>
                <w:sz w:val="20"/>
                <w:szCs w:val="20"/>
              </w:rPr>
              <w:t>realizzazione</w:t>
            </w:r>
            <w:proofErr w:type="spellEnd"/>
            <w:r w:rsidRPr="003008E9">
              <w:rPr>
                <w:rFonts w:cs="Tahoma"/>
                <w:i/>
                <w:iCs/>
                <w:color w:val="000000"/>
                <w:sz w:val="20"/>
                <w:szCs w:val="20"/>
              </w:rPr>
              <w:t xml:space="preserve"> di "</w:t>
            </w:r>
            <w:proofErr w:type="spellStart"/>
            <w:r w:rsidRPr="003008E9">
              <w:rPr>
                <w:rFonts w:cs="Tahoma"/>
                <w:i/>
                <w:iCs/>
                <w:color w:val="000000"/>
                <w:sz w:val="20"/>
                <w:szCs w:val="20"/>
              </w:rPr>
              <w:t>interventi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trainati</w:t>
            </w:r>
            <w:proofErr w:type="spellEnd"/>
            <w:r w:rsidRPr="003008E9">
              <w:rPr>
                <w:rFonts w:cs="Tahoma"/>
                <w:i/>
                <w:iCs/>
                <w:color w:val="000000"/>
                <w:sz w:val="20"/>
                <w:szCs w:val="20"/>
              </w:rPr>
              <w:t xml:space="preserve">" di </w:t>
            </w:r>
            <w:proofErr w:type="spellStart"/>
            <w:r w:rsidRPr="003008E9">
              <w:rPr>
                <w:rFonts w:cs="Tahoma"/>
                <w:i/>
                <w:iCs/>
                <w:color w:val="000000"/>
                <w:sz w:val="20"/>
                <w:szCs w:val="20"/>
              </w:rPr>
              <w:t>efficientamento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energetico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su</w:t>
            </w:r>
            <w:proofErr w:type="spellEnd"/>
            <w:r w:rsidRPr="003008E9">
              <w:rPr>
                <w:rFonts w:cs="Tahoma"/>
                <w:i/>
                <w:iCs/>
                <w:color w:val="000000"/>
                <w:sz w:val="20"/>
                <w:szCs w:val="20"/>
              </w:rPr>
              <w:t xml:space="preserve"> due </w:t>
            </w:r>
            <w:proofErr w:type="spellStart"/>
            <w:r w:rsidRPr="003008E9">
              <w:rPr>
                <w:rFonts w:cs="Tahoma"/>
                <w:i/>
                <w:iCs/>
                <w:color w:val="000000"/>
                <w:sz w:val="20"/>
                <w:szCs w:val="20"/>
              </w:rPr>
              <w:t>unità</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immobiliari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facenti</w:t>
            </w:r>
            <w:proofErr w:type="spellEnd"/>
            <w:r w:rsidRPr="003008E9">
              <w:rPr>
                <w:rFonts w:cs="Tahoma"/>
                <w:i/>
                <w:iCs/>
                <w:color w:val="000000"/>
                <w:sz w:val="20"/>
                <w:szCs w:val="20"/>
              </w:rPr>
              <w:t xml:space="preserve"> parte di un </w:t>
            </w:r>
            <w:proofErr w:type="spellStart"/>
            <w:r w:rsidRPr="003008E9">
              <w:rPr>
                <w:rFonts w:cs="Tahoma"/>
                <w:i/>
                <w:iCs/>
                <w:color w:val="000000"/>
                <w:sz w:val="20"/>
                <w:szCs w:val="20"/>
              </w:rPr>
              <w:t>condominio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tutelato</w:t>
            </w:r>
            <w:proofErr w:type="spellEnd"/>
            <w:r w:rsidRPr="003008E9">
              <w:rPr>
                <w:rFonts w:cs="Tahoma"/>
                <w:i/>
                <w:iCs/>
                <w:color w:val="000000"/>
                <w:sz w:val="20"/>
                <w:szCs w:val="20"/>
              </w:rPr>
              <w:t xml:space="preserve"> ai sensi del </w:t>
            </w:r>
            <w:proofErr w:type="spellStart"/>
            <w:r w:rsidRPr="003008E9">
              <w:rPr>
                <w:rFonts w:cs="Tahoma"/>
                <w:i/>
                <w:iCs/>
                <w:color w:val="000000"/>
                <w:sz w:val="20"/>
                <w:szCs w:val="20"/>
              </w:rPr>
              <w:t>Codice</w:t>
            </w:r>
            <w:proofErr w:type="spellEnd"/>
            <w:r w:rsidRPr="003008E9">
              <w:rPr>
                <w:rFonts w:cs="Tahoma"/>
                <w:i/>
                <w:iCs/>
                <w:color w:val="000000"/>
                <w:sz w:val="20"/>
                <w:szCs w:val="20"/>
              </w:rPr>
              <w:t xml:space="preserve"> dei </w:t>
            </w:r>
            <w:proofErr w:type="spellStart"/>
            <w:r w:rsidRPr="003008E9">
              <w:rPr>
                <w:rFonts w:cs="Tahoma"/>
                <w:i/>
                <w:iCs/>
                <w:color w:val="000000"/>
                <w:sz w:val="20"/>
                <w:szCs w:val="20"/>
              </w:rPr>
              <w:t>beni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culturali</w:t>
            </w:r>
            <w:proofErr w:type="spellEnd"/>
            <w:r w:rsidRPr="003008E9">
              <w:rPr>
                <w:rFonts w:cs="Tahoma"/>
                <w:i/>
                <w:iCs/>
                <w:color w:val="000000"/>
                <w:sz w:val="20"/>
                <w:szCs w:val="20"/>
              </w:rPr>
              <w:t xml:space="preserve"> e del </w:t>
            </w:r>
            <w:proofErr w:type="spellStart"/>
            <w:r w:rsidRPr="003008E9">
              <w:rPr>
                <w:rFonts w:cs="Tahoma"/>
                <w:i/>
                <w:iCs/>
                <w:color w:val="000000"/>
                <w:sz w:val="20"/>
                <w:szCs w:val="20"/>
              </w:rPr>
              <w:t>paesaggio</w:t>
            </w:r>
            <w:proofErr w:type="spellEnd"/>
            <w:r w:rsidRPr="003008E9">
              <w:rPr>
                <w:rFonts w:cs="Tahoma"/>
                <w:i/>
                <w:iCs/>
                <w:color w:val="000000"/>
                <w:sz w:val="20"/>
                <w:szCs w:val="20"/>
              </w:rPr>
              <w:t xml:space="preserve"> (decreto </w:t>
            </w:r>
            <w:proofErr w:type="spellStart"/>
            <w:r w:rsidRPr="003008E9">
              <w:rPr>
                <w:rFonts w:cs="Tahoma"/>
                <w:i/>
                <w:iCs/>
                <w:color w:val="000000"/>
                <w:sz w:val="20"/>
                <w:szCs w:val="20"/>
              </w:rPr>
              <w:t>legislativo</w:t>
            </w:r>
            <w:proofErr w:type="spellEnd"/>
            <w:r w:rsidRPr="003008E9">
              <w:rPr>
                <w:rFonts w:cs="Tahoma"/>
                <w:i/>
                <w:iCs/>
                <w:color w:val="000000"/>
                <w:sz w:val="20"/>
                <w:szCs w:val="20"/>
              </w:rPr>
              <w:t xml:space="preserve"> 22 gennaio 2004, n. 42), </w:t>
            </w:r>
            <w:proofErr w:type="spellStart"/>
            <w:r w:rsidRPr="003008E9">
              <w:rPr>
                <w:rFonts w:cs="Tahoma"/>
                <w:i/>
                <w:iCs/>
                <w:color w:val="000000"/>
                <w:sz w:val="20"/>
                <w:szCs w:val="20"/>
              </w:rPr>
              <w:t>si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rappresenta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quanto</w:t>
            </w:r>
            <w:proofErr w:type="spellEnd"/>
            <w:r w:rsidRPr="003008E9">
              <w:rPr>
                <w:rFonts w:cs="Tahoma"/>
                <w:i/>
                <w:iCs/>
                <w:color w:val="000000"/>
                <w:sz w:val="20"/>
                <w:szCs w:val="20"/>
              </w:rPr>
              <w:t xml:space="preserve"> segue. </w:t>
            </w:r>
          </w:p>
          <w:p w14:paraId="3AAB47A8" w14:textId="77777777" w:rsidR="003008E9" w:rsidRPr="003008E9" w:rsidRDefault="003008E9" w:rsidP="00C63505">
            <w:pPr>
              <w:autoSpaceDE w:val="0"/>
              <w:autoSpaceDN w:val="0"/>
              <w:adjustRightInd w:val="0"/>
              <w:spacing w:before="60" w:after="60" w:line="326" w:lineRule="auto"/>
              <w:rPr>
                <w:rFonts w:cs="Tahoma"/>
                <w:i/>
                <w:iCs/>
                <w:sz w:val="20"/>
                <w:szCs w:val="20"/>
              </w:rPr>
            </w:pPr>
            <w:r w:rsidRPr="003008E9">
              <w:rPr>
                <w:rFonts w:cs="Tahoma"/>
                <w:i/>
                <w:iCs/>
                <w:color w:val="000000"/>
                <w:sz w:val="20"/>
                <w:szCs w:val="20"/>
              </w:rPr>
              <w:t xml:space="preserve">La </w:t>
            </w:r>
            <w:proofErr w:type="spellStart"/>
            <w:r w:rsidRPr="003008E9">
              <w:rPr>
                <w:rFonts w:cs="Tahoma"/>
                <w:i/>
                <w:iCs/>
                <w:color w:val="000000"/>
                <w:sz w:val="20"/>
                <w:szCs w:val="20"/>
              </w:rPr>
              <w:t>citata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circolare</w:t>
            </w:r>
            <w:proofErr w:type="spellEnd"/>
            <w:r w:rsidRPr="003008E9">
              <w:rPr>
                <w:rFonts w:cs="Tahoma"/>
                <w:i/>
                <w:iCs/>
                <w:color w:val="000000"/>
                <w:sz w:val="20"/>
                <w:szCs w:val="20"/>
              </w:rPr>
              <w:t xml:space="preserve"> n. 24/E del 2020, in </w:t>
            </w:r>
            <w:proofErr w:type="spellStart"/>
            <w:r w:rsidRPr="003008E9">
              <w:rPr>
                <w:rFonts w:cs="Tahoma"/>
                <w:i/>
                <w:iCs/>
                <w:color w:val="000000"/>
                <w:sz w:val="20"/>
                <w:szCs w:val="20"/>
              </w:rPr>
              <w:t>linea</w:t>
            </w:r>
            <w:proofErr w:type="spellEnd"/>
            <w:r w:rsidRPr="003008E9">
              <w:rPr>
                <w:rFonts w:cs="Tahoma"/>
                <w:i/>
                <w:iCs/>
                <w:color w:val="000000"/>
                <w:sz w:val="20"/>
                <w:szCs w:val="20"/>
              </w:rPr>
              <w:t xml:space="preserve"> con la </w:t>
            </w:r>
            <w:proofErr w:type="spellStart"/>
            <w:r w:rsidRPr="003008E9">
              <w:rPr>
                <w:rFonts w:cs="Tahoma"/>
                <w:i/>
                <w:iCs/>
                <w:color w:val="000000"/>
                <w:sz w:val="20"/>
                <w:szCs w:val="20"/>
              </w:rPr>
              <w:t>disposizione</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contenuta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nell'articolo</w:t>
            </w:r>
            <w:proofErr w:type="spellEnd"/>
            <w:r w:rsidRPr="003008E9">
              <w:rPr>
                <w:rFonts w:cs="Tahoma"/>
                <w:i/>
                <w:iCs/>
                <w:color w:val="000000"/>
                <w:sz w:val="20"/>
                <w:szCs w:val="20"/>
              </w:rPr>
              <w:t xml:space="preserve"> 119, comma 2, del decreto </w:t>
            </w:r>
            <w:proofErr w:type="spellStart"/>
            <w:r w:rsidRPr="003008E9">
              <w:rPr>
                <w:rFonts w:cs="Tahoma"/>
                <w:i/>
                <w:iCs/>
                <w:color w:val="000000"/>
                <w:sz w:val="20"/>
                <w:szCs w:val="20"/>
              </w:rPr>
              <w:t>Rilancio</w:t>
            </w:r>
            <w:proofErr w:type="spellEnd"/>
            <w:r w:rsidRPr="003008E9">
              <w:rPr>
                <w:rFonts w:cs="Tahoma"/>
                <w:i/>
                <w:iCs/>
                <w:color w:val="000000"/>
                <w:sz w:val="20"/>
                <w:szCs w:val="20"/>
              </w:rPr>
              <w:t xml:space="preserve">, ha </w:t>
            </w:r>
            <w:proofErr w:type="spellStart"/>
            <w:r w:rsidRPr="003008E9">
              <w:rPr>
                <w:rFonts w:cs="Tahoma"/>
                <w:i/>
                <w:iCs/>
                <w:color w:val="000000"/>
                <w:sz w:val="20"/>
                <w:szCs w:val="20"/>
              </w:rPr>
              <w:t>chiarito</w:t>
            </w:r>
            <w:proofErr w:type="spellEnd"/>
            <w:r w:rsidRPr="003008E9">
              <w:rPr>
                <w:rFonts w:cs="Tahoma"/>
                <w:i/>
                <w:iCs/>
                <w:color w:val="000000"/>
                <w:sz w:val="20"/>
                <w:szCs w:val="20"/>
              </w:rPr>
              <w:t xml:space="preserve"> che la </w:t>
            </w:r>
            <w:proofErr w:type="spellStart"/>
            <w:r w:rsidRPr="003008E9">
              <w:rPr>
                <w:rFonts w:cs="Tahoma"/>
                <w:i/>
                <w:iCs/>
                <w:color w:val="000000"/>
                <w:sz w:val="20"/>
                <w:szCs w:val="20"/>
              </w:rPr>
              <w:t>maggiore</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aliquota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si</w:t>
            </w:r>
            <w:proofErr w:type="spellEnd"/>
            <w:r w:rsidRPr="003008E9">
              <w:rPr>
                <w:rFonts w:cs="Tahoma"/>
                <w:i/>
                <w:iCs/>
                <w:color w:val="000000"/>
                <w:sz w:val="20"/>
                <w:szCs w:val="20"/>
              </w:rPr>
              <w:t xml:space="preserve"> applica solo se </w:t>
            </w:r>
            <w:proofErr w:type="spellStart"/>
            <w:r w:rsidRPr="003008E9">
              <w:rPr>
                <w:rFonts w:cs="Tahoma"/>
                <w:i/>
                <w:iCs/>
                <w:color w:val="000000"/>
                <w:sz w:val="20"/>
                <w:szCs w:val="20"/>
              </w:rPr>
              <w:t>gli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interventi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trainati</w:t>
            </w:r>
            <w:proofErr w:type="spellEnd"/>
            <w:r w:rsidRPr="003008E9">
              <w:rPr>
                <w:rFonts w:cs="Tahoma"/>
                <w:i/>
                <w:iCs/>
                <w:color w:val="000000"/>
                <w:sz w:val="20"/>
                <w:szCs w:val="20"/>
              </w:rPr>
              <w:t xml:space="preserve">" sono </w:t>
            </w:r>
            <w:proofErr w:type="spellStart"/>
            <w:r w:rsidRPr="003008E9">
              <w:rPr>
                <w:rFonts w:cs="Tahoma"/>
                <w:i/>
                <w:iCs/>
                <w:color w:val="000000"/>
                <w:sz w:val="20"/>
                <w:szCs w:val="20"/>
              </w:rPr>
              <w:t>eseguiti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congiuntamente</w:t>
            </w:r>
            <w:proofErr w:type="spellEnd"/>
            <w:r w:rsidRPr="003008E9">
              <w:rPr>
                <w:rFonts w:cs="Tahoma"/>
                <w:i/>
                <w:iCs/>
                <w:color w:val="000000"/>
                <w:sz w:val="20"/>
                <w:szCs w:val="20"/>
              </w:rPr>
              <w:t xml:space="preserve"> con </w:t>
            </w:r>
            <w:proofErr w:type="spellStart"/>
            <w:r w:rsidRPr="003008E9">
              <w:rPr>
                <w:rFonts w:cs="Tahoma"/>
                <w:i/>
                <w:iCs/>
                <w:color w:val="000000"/>
                <w:sz w:val="20"/>
                <w:szCs w:val="20"/>
              </w:rPr>
              <w:t>almeno</w:t>
            </w:r>
            <w:proofErr w:type="spellEnd"/>
            <w:r w:rsidRPr="003008E9">
              <w:rPr>
                <w:rFonts w:cs="Tahoma"/>
                <w:i/>
                <w:iCs/>
                <w:color w:val="000000"/>
                <w:sz w:val="20"/>
                <w:szCs w:val="20"/>
              </w:rPr>
              <w:t xml:space="preserve"> uno degli </w:t>
            </w:r>
            <w:proofErr w:type="spellStart"/>
            <w:r w:rsidRPr="003008E9">
              <w:rPr>
                <w:rFonts w:cs="Tahoma"/>
                <w:i/>
                <w:iCs/>
                <w:color w:val="000000"/>
                <w:sz w:val="20"/>
                <w:szCs w:val="20"/>
              </w:rPr>
              <w:t>interventi</w:t>
            </w:r>
            <w:proofErr w:type="spellEnd"/>
            <w:r w:rsidRPr="003008E9">
              <w:rPr>
                <w:rFonts w:cs="Tahoma"/>
                <w:i/>
                <w:iCs/>
                <w:color w:val="000000"/>
                <w:sz w:val="20"/>
                <w:szCs w:val="20"/>
              </w:rPr>
              <w:t xml:space="preserve"> di </w:t>
            </w:r>
            <w:proofErr w:type="spellStart"/>
            <w:r w:rsidRPr="003008E9">
              <w:rPr>
                <w:rFonts w:cs="Tahoma"/>
                <w:i/>
                <w:iCs/>
                <w:color w:val="000000"/>
                <w:sz w:val="20"/>
                <w:szCs w:val="20"/>
              </w:rPr>
              <w:t>isolamento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termico</w:t>
            </w:r>
            <w:proofErr w:type="spellEnd"/>
            <w:r w:rsidRPr="003008E9">
              <w:rPr>
                <w:rFonts w:cs="Tahoma"/>
                <w:i/>
                <w:iCs/>
                <w:color w:val="000000"/>
                <w:sz w:val="20"/>
                <w:szCs w:val="20"/>
              </w:rPr>
              <w:t xml:space="preserve"> o di </w:t>
            </w:r>
            <w:proofErr w:type="spellStart"/>
            <w:r w:rsidRPr="003008E9">
              <w:rPr>
                <w:rFonts w:cs="Tahoma"/>
                <w:i/>
                <w:iCs/>
                <w:color w:val="000000"/>
                <w:sz w:val="20"/>
                <w:szCs w:val="20"/>
              </w:rPr>
              <w:t>sostituzione</w:t>
            </w:r>
            <w:proofErr w:type="spellEnd"/>
            <w:r w:rsidRPr="003008E9">
              <w:rPr>
                <w:rFonts w:cs="Tahoma"/>
                <w:i/>
                <w:iCs/>
                <w:color w:val="000000"/>
                <w:sz w:val="20"/>
                <w:szCs w:val="20"/>
              </w:rPr>
              <w:t xml:space="preserve"> degli </w:t>
            </w:r>
            <w:proofErr w:type="spellStart"/>
            <w:r w:rsidRPr="003008E9">
              <w:rPr>
                <w:rFonts w:cs="Tahoma"/>
                <w:i/>
                <w:iCs/>
                <w:color w:val="000000"/>
                <w:sz w:val="20"/>
                <w:szCs w:val="20"/>
              </w:rPr>
              <w:t>impianti</w:t>
            </w:r>
            <w:proofErr w:type="spellEnd"/>
            <w:r w:rsidRPr="003008E9">
              <w:rPr>
                <w:rFonts w:cs="Tahoma"/>
                <w:i/>
                <w:iCs/>
                <w:color w:val="000000"/>
                <w:sz w:val="20"/>
                <w:szCs w:val="20"/>
              </w:rPr>
              <w:t xml:space="preserve"> di </w:t>
            </w:r>
            <w:proofErr w:type="spellStart"/>
            <w:r w:rsidRPr="003008E9">
              <w:rPr>
                <w:rFonts w:cs="Tahoma"/>
                <w:i/>
                <w:iCs/>
                <w:color w:val="000000"/>
                <w:sz w:val="20"/>
                <w:szCs w:val="20"/>
              </w:rPr>
              <w:t>climatizzazione</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invernale</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elencati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nel</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paragrafo</w:t>
            </w:r>
            <w:proofErr w:type="spellEnd"/>
            <w:r w:rsidRPr="003008E9">
              <w:rPr>
                <w:rFonts w:cs="Tahoma"/>
                <w:i/>
                <w:iCs/>
                <w:color w:val="000000"/>
                <w:sz w:val="20"/>
                <w:szCs w:val="20"/>
              </w:rPr>
              <w:t xml:space="preserve"> 2.1. della </w:t>
            </w:r>
            <w:proofErr w:type="spellStart"/>
            <w:r w:rsidRPr="003008E9">
              <w:rPr>
                <w:rFonts w:cs="Tahoma"/>
                <w:i/>
                <w:iCs/>
                <w:color w:val="000000"/>
                <w:sz w:val="20"/>
                <w:szCs w:val="20"/>
              </w:rPr>
              <w:t>medesima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circolare</w:t>
            </w:r>
            <w:proofErr w:type="spellEnd"/>
            <w:r w:rsidRPr="003008E9">
              <w:rPr>
                <w:rFonts w:cs="Tahoma"/>
                <w:i/>
                <w:iCs/>
                <w:color w:val="000000"/>
                <w:sz w:val="20"/>
                <w:szCs w:val="20"/>
              </w:rPr>
              <w:t xml:space="preserve"> e che, </w:t>
            </w:r>
            <w:proofErr w:type="spellStart"/>
            <w:r w:rsidRPr="003008E9">
              <w:rPr>
                <w:rFonts w:cs="Tahoma"/>
                <w:i/>
                <w:iCs/>
                <w:color w:val="000000"/>
                <w:sz w:val="20"/>
                <w:szCs w:val="20"/>
              </w:rPr>
              <w:t>qualora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l'edificio</w:t>
            </w:r>
            <w:proofErr w:type="spellEnd"/>
            <w:r w:rsidRPr="003008E9">
              <w:rPr>
                <w:rFonts w:cs="Tahoma"/>
                <w:i/>
                <w:iCs/>
                <w:color w:val="000000"/>
                <w:sz w:val="20"/>
                <w:szCs w:val="20"/>
              </w:rPr>
              <w:t xml:space="preserve"> sia </w:t>
            </w:r>
            <w:proofErr w:type="spellStart"/>
            <w:r w:rsidRPr="003008E9">
              <w:rPr>
                <w:rFonts w:cs="Tahoma"/>
                <w:i/>
                <w:iCs/>
                <w:color w:val="000000"/>
                <w:sz w:val="20"/>
                <w:szCs w:val="20"/>
              </w:rPr>
              <w:t>sottoposto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ad</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almeno</w:t>
            </w:r>
            <w:proofErr w:type="spellEnd"/>
            <w:r w:rsidRPr="003008E9">
              <w:rPr>
                <w:rFonts w:cs="Tahoma"/>
                <w:i/>
                <w:iCs/>
                <w:color w:val="000000"/>
                <w:sz w:val="20"/>
                <w:szCs w:val="20"/>
              </w:rPr>
              <w:t xml:space="preserve"> uno dei </w:t>
            </w:r>
            <w:proofErr w:type="spellStart"/>
            <w:r w:rsidRPr="003008E9">
              <w:rPr>
                <w:rFonts w:cs="Tahoma"/>
                <w:i/>
                <w:iCs/>
                <w:color w:val="000000"/>
                <w:sz w:val="20"/>
                <w:szCs w:val="20"/>
              </w:rPr>
              <w:t>vincoli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previsti</w:t>
            </w:r>
            <w:proofErr w:type="spellEnd"/>
            <w:r w:rsidRPr="003008E9">
              <w:rPr>
                <w:rFonts w:cs="Tahoma"/>
                <w:i/>
                <w:iCs/>
                <w:color w:val="000000"/>
                <w:sz w:val="20"/>
                <w:szCs w:val="20"/>
              </w:rPr>
              <w:t xml:space="preserve"> dal </w:t>
            </w:r>
            <w:proofErr w:type="spellStart"/>
            <w:r w:rsidRPr="003008E9">
              <w:rPr>
                <w:rFonts w:cs="Tahoma"/>
                <w:i/>
                <w:iCs/>
                <w:color w:val="000000"/>
                <w:sz w:val="20"/>
                <w:szCs w:val="20"/>
              </w:rPr>
              <w:t>Codice</w:t>
            </w:r>
            <w:proofErr w:type="spellEnd"/>
            <w:r w:rsidRPr="003008E9">
              <w:rPr>
                <w:rFonts w:cs="Tahoma"/>
                <w:i/>
                <w:iCs/>
                <w:color w:val="000000"/>
                <w:sz w:val="20"/>
                <w:szCs w:val="20"/>
              </w:rPr>
              <w:t xml:space="preserve"> dei </w:t>
            </w:r>
            <w:proofErr w:type="spellStart"/>
            <w:r w:rsidRPr="003008E9">
              <w:rPr>
                <w:rFonts w:cs="Tahoma"/>
                <w:i/>
                <w:iCs/>
                <w:color w:val="000000"/>
                <w:sz w:val="20"/>
                <w:szCs w:val="20"/>
              </w:rPr>
              <w:t>beni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culturali</w:t>
            </w:r>
            <w:proofErr w:type="spellEnd"/>
            <w:r w:rsidRPr="003008E9">
              <w:rPr>
                <w:rFonts w:cs="Tahoma"/>
                <w:i/>
                <w:iCs/>
                <w:color w:val="000000"/>
                <w:sz w:val="20"/>
                <w:szCs w:val="20"/>
              </w:rPr>
              <w:t xml:space="preserve"> e del </w:t>
            </w:r>
            <w:proofErr w:type="spellStart"/>
            <w:r w:rsidRPr="003008E9">
              <w:rPr>
                <w:rFonts w:cs="Tahoma"/>
                <w:i/>
                <w:iCs/>
                <w:color w:val="000000"/>
                <w:sz w:val="20"/>
                <w:szCs w:val="20"/>
              </w:rPr>
              <w:t>paesaggio</w:t>
            </w:r>
            <w:proofErr w:type="spellEnd"/>
            <w:r w:rsidRPr="003008E9">
              <w:rPr>
                <w:rFonts w:cs="Tahoma"/>
                <w:i/>
                <w:iCs/>
                <w:color w:val="000000"/>
                <w:sz w:val="20"/>
                <w:szCs w:val="20"/>
              </w:rPr>
              <w:t xml:space="preserve"> o </w:t>
            </w:r>
            <w:proofErr w:type="spellStart"/>
            <w:r w:rsidRPr="003008E9">
              <w:rPr>
                <w:rFonts w:cs="Tahoma"/>
                <w:i/>
                <w:iCs/>
                <w:color w:val="000000"/>
                <w:sz w:val="20"/>
                <w:szCs w:val="20"/>
              </w:rPr>
              <w:t>gli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interventi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trainanti</w:t>
            </w:r>
            <w:proofErr w:type="spellEnd"/>
            <w:r w:rsidRPr="003008E9">
              <w:rPr>
                <w:rFonts w:cs="Tahoma"/>
                <w:i/>
                <w:iCs/>
                <w:color w:val="000000"/>
                <w:sz w:val="20"/>
                <w:szCs w:val="20"/>
              </w:rPr>
              <w:t xml:space="preserve"> di </w:t>
            </w:r>
            <w:proofErr w:type="spellStart"/>
            <w:r w:rsidRPr="003008E9">
              <w:rPr>
                <w:rFonts w:cs="Tahoma"/>
                <w:i/>
                <w:iCs/>
                <w:color w:val="000000"/>
                <w:sz w:val="20"/>
                <w:szCs w:val="20"/>
              </w:rPr>
              <w:t>efficientamento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energetico</w:t>
            </w:r>
            <w:proofErr w:type="spellEnd"/>
            <w:r w:rsidRPr="003008E9">
              <w:rPr>
                <w:rFonts w:cs="Tahoma"/>
                <w:i/>
                <w:iCs/>
                <w:color w:val="000000"/>
                <w:sz w:val="20"/>
                <w:szCs w:val="20"/>
              </w:rPr>
              <w:t xml:space="preserve"> siano </w:t>
            </w:r>
            <w:proofErr w:type="spellStart"/>
            <w:r w:rsidRPr="003008E9">
              <w:rPr>
                <w:rFonts w:cs="Tahoma"/>
                <w:i/>
                <w:iCs/>
                <w:color w:val="000000"/>
                <w:sz w:val="20"/>
                <w:szCs w:val="20"/>
              </w:rPr>
              <w:t>vietati</w:t>
            </w:r>
            <w:proofErr w:type="spellEnd"/>
            <w:r w:rsidRPr="003008E9">
              <w:rPr>
                <w:rFonts w:cs="Tahoma"/>
                <w:i/>
                <w:iCs/>
                <w:color w:val="000000"/>
                <w:sz w:val="20"/>
                <w:szCs w:val="20"/>
              </w:rPr>
              <w:t xml:space="preserve"> da </w:t>
            </w:r>
            <w:proofErr w:type="spellStart"/>
            <w:r w:rsidRPr="003008E9">
              <w:rPr>
                <w:rFonts w:cs="Tahoma"/>
                <w:i/>
                <w:iCs/>
                <w:color w:val="000000"/>
                <w:sz w:val="20"/>
                <w:szCs w:val="20"/>
              </w:rPr>
              <w:t>regolamenti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edilizi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urbanistici</w:t>
            </w:r>
            <w:proofErr w:type="spellEnd"/>
            <w:r w:rsidRPr="003008E9">
              <w:rPr>
                <w:rFonts w:cs="Tahoma"/>
                <w:i/>
                <w:iCs/>
                <w:color w:val="000000"/>
                <w:sz w:val="20"/>
                <w:szCs w:val="20"/>
              </w:rPr>
              <w:t xml:space="preserve"> e </w:t>
            </w:r>
            <w:proofErr w:type="spellStart"/>
            <w:r w:rsidRPr="003008E9">
              <w:rPr>
                <w:rFonts w:cs="Tahoma"/>
                <w:i/>
                <w:iCs/>
                <w:color w:val="000000"/>
                <w:sz w:val="20"/>
                <w:szCs w:val="20"/>
              </w:rPr>
              <w:t>ambientali</w:t>
            </w:r>
            <w:proofErr w:type="spellEnd"/>
            <w:r w:rsidRPr="003008E9">
              <w:rPr>
                <w:rFonts w:cs="Tahoma"/>
                <w:i/>
                <w:iCs/>
                <w:color w:val="000000"/>
                <w:sz w:val="20"/>
                <w:szCs w:val="20"/>
              </w:rPr>
              <w:t xml:space="preserve">, la </w:t>
            </w:r>
            <w:proofErr w:type="spellStart"/>
            <w:r w:rsidRPr="003008E9">
              <w:rPr>
                <w:rFonts w:cs="Tahoma"/>
                <w:i/>
                <w:iCs/>
                <w:color w:val="000000"/>
                <w:sz w:val="20"/>
                <w:szCs w:val="20"/>
              </w:rPr>
              <w:t>detrazione</w:t>
            </w:r>
            <w:proofErr w:type="spellEnd"/>
            <w:r w:rsidRPr="003008E9">
              <w:rPr>
                <w:rFonts w:cs="Tahoma"/>
                <w:i/>
                <w:iCs/>
                <w:color w:val="000000"/>
                <w:sz w:val="20"/>
                <w:szCs w:val="20"/>
              </w:rPr>
              <w:t xml:space="preserve"> del 110 per </w:t>
            </w:r>
            <w:proofErr w:type="spellStart"/>
            <w:r w:rsidRPr="003008E9">
              <w:rPr>
                <w:rFonts w:cs="Tahoma"/>
                <w:i/>
                <w:iCs/>
                <w:color w:val="000000"/>
                <w:sz w:val="20"/>
                <w:szCs w:val="20"/>
              </w:rPr>
              <w:t>cento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si</w:t>
            </w:r>
            <w:proofErr w:type="spellEnd"/>
            <w:r w:rsidRPr="003008E9">
              <w:rPr>
                <w:rFonts w:cs="Tahoma"/>
                <w:i/>
                <w:iCs/>
                <w:color w:val="000000"/>
                <w:sz w:val="20"/>
                <w:szCs w:val="20"/>
              </w:rPr>
              <w:t xml:space="preserve"> applica in </w:t>
            </w:r>
            <w:proofErr w:type="spellStart"/>
            <w:r w:rsidRPr="003008E9">
              <w:rPr>
                <w:rFonts w:cs="Tahoma"/>
                <w:i/>
                <w:iCs/>
                <w:color w:val="000000"/>
                <w:sz w:val="20"/>
                <w:szCs w:val="20"/>
              </w:rPr>
              <w:t>ogni</w:t>
            </w:r>
            <w:proofErr w:type="spellEnd"/>
            <w:r w:rsidRPr="003008E9">
              <w:rPr>
                <w:rFonts w:cs="Tahoma"/>
                <w:i/>
                <w:iCs/>
                <w:color w:val="000000"/>
                <w:sz w:val="20"/>
                <w:szCs w:val="20"/>
              </w:rPr>
              <w:t xml:space="preserve"> caso a tutti </w:t>
            </w:r>
            <w:proofErr w:type="spellStart"/>
            <w:r w:rsidRPr="003008E9">
              <w:rPr>
                <w:rFonts w:cs="Tahoma"/>
                <w:i/>
                <w:iCs/>
                <w:color w:val="000000"/>
                <w:sz w:val="20"/>
                <w:szCs w:val="20"/>
              </w:rPr>
              <w:t>gli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interventi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trainati</w:t>
            </w:r>
            <w:proofErr w:type="spellEnd"/>
            <w:r w:rsidRPr="003008E9">
              <w:rPr>
                <w:rFonts w:cs="Tahoma"/>
                <w:i/>
                <w:iCs/>
                <w:color w:val="000000"/>
                <w:sz w:val="20"/>
                <w:szCs w:val="20"/>
              </w:rPr>
              <w:t xml:space="preserve">, fermo </w:t>
            </w:r>
            <w:proofErr w:type="spellStart"/>
            <w:r w:rsidRPr="003008E9">
              <w:rPr>
                <w:rFonts w:cs="Tahoma"/>
                <w:i/>
                <w:iCs/>
                <w:color w:val="000000"/>
                <w:sz w:val="20"/>
                <w:szCs w:val="20"/>
              </w:rPr>
              <w:t>restando</w:t>
            </w:r>
            <w:proofErr w:type="spellEnd"/>
            <w:r w:rsidRPr="003008E9">
              <w:rPr>
                <w:rFonts w:cs="Tahoma"/>
                <w:i/>
                <w:iCs/>
                <w:color w:val="000000"/>
                <w:sz w:val="20"/>
                <w:szCs w:val="20"/>
              </w:rPr>
              <w:t xml:space="preserve"> il rispetto della </w:t>
            </w:r>
            <w:proofErr w:type="spellStart"/>
            <w:r w:rsidRPr="003008E9">
              <w:rPr>
                <w:rFonts w:cs="Tahoma"/>
                <w:i/>
                <w:iCs/>
                <w:color w:val="000000"/>
                <w:sz w:val="20"/>
                <w:szCs w:val="20"/>
              </w:rPr>
              <w:t>condizione</w:t>
            </w:r>
            <w:proofErr w:type="spellEnd"/>
            <w:r w:rsidRPr="003008E9">
              <w:rPr>
                <w:rFonts w:cs="Tahoma"/>
                <w:i/>
                <w:iCs/>
                <w:color w:val="000000"/>
                <w:sz w:val="20"/>
                <w:szCs w:val="20"/>
              </w:rPr>
              <w:t xml:space="preserve"> che </w:t>
            </w:r>
            <w:proofErr w:type="spellStart"/>
            <w:r w:rsidRPr="003008E9">
              <w:rPr>
                <w:rFonts w:cs="Tahoma"/>
                <w:i/>
                <w:iCs/>
                <w:color w:val="000000"/>
                <w:sz w:val="20"/>
                <w:szCs w:val="20"/>
              </w:rPr>
              <w:t>tali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interventi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portino</w:t>
            </w:r>
            <w:proofErr w:type="spellEnd"/>
            <w:r w:rsidRPr="003008E9">
              <w:rPr>
                <w:rFonts w:cs="Tahoma"/>
                <w:i/>
                <w:iCs/>
                <w:color w:val="000000"/>
                <w:sz w:val="20"/>
                <w:szCs w:val="20"/>
              </w:rPr>
              <w:t xml:space="preserve"> a un </w:t>
            </w:r>
            <w:proofErr w:type="spellStart"/>
            <w:r w:rsidRPr="003008E9">
              <w:rPr>
                <w:rFonts w:cs="Tahoma"/>
                <w:i/>
                <w:iCs/>
                <w:color w:val="000000"/>
                <w:sz w:val="20"/>
                <w:szCs w:val="20"/>
              </w:rPr>
              <w:t>miglioramento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minimo</w:t>
            </w:r>
            <w:proofErr w:type="spellEnd"/>
            <w:r w:rsidRPr="003008E9">
              <w:rPr>
                <w:rFonts w:cs="Tahoma"/>
                <w:i/>
                <w:iCs/>
                <w:color w:val="000000"/>
                <w:sz w:val="20"/>
                <w:szCs w:val="20"/>
              </w:rPr>
              <w:t xml:space="preserve"> di due </w:t>
            </w:r>
            <w:proofErr w:type="spellStart"/>
            <w:r w:rsidRPr="003008E9">
              <w:rPr>
                <w:rFonts w:cs="Tahoma"/>
                <w:i/>
                <w:iCs/>
                <w:color w:val="000000"/>
                <w:sz w:val="20"/>
                <w:szCs w:val="20"/>
              </w:rPr>
              <w:t>classi</w:t>
            </w:r>
            <w:proofErr w:type="spellEnd"/>
            <w:r w:rsidRPr="003008E9">
              <w:rPr>
                <w:rFonts w:cs="Tahoma"/>
                <w:i/>
                <w:iCs/>
                <w:color w:val="000000"/>
                <w:sz w:val="20"/>
                <w:szCs w:val="20"/>
              </w:rPr>
              <w:t xml:space="preserve"> </w:t>
            </w:r>
            <w:proofErr w:type="spellStart"/>
            <w:r w:rsidRPr="003008E9">
              <w:rPr>
                <w:rFonts w:cs="Tahoma"/>
                <w:i/>
                <w:iCs/>
                <w:sz w:val="20"/>
                <w:szCs w:val="20"/>
              </w:rPr>
              <w:t>energetiche</w:t>
            </w:r>
            <w:proofErr w:type="spellEnd"/>
            <w:r w:rsidRPr="003008E9">
              <w:rPr>
                <w:rFonts w:cs="Tahoma"/>
                <w:i/>
                <w:iCs/>
                <w:sz w:val="20"/>
                <w:szCs w:val="20"/>
              </w:rPr>
              <w:t xml:space="preserve"> </w:t>
            </w:r>
            <w:proofErr w:type="spellStart"/>
            <w:r w:rsidRPr="003008E9">
              <w:rPr>
                <w:rFonts w:cs="Tahoma"/>
                <w:i/>
                <w:iCs/>
                <w:sz w:val="20"/>
                <w:szCs w:val="20"/>
              </w:rPr>
              <w:t>oppure</w:t>
            </w:r>
            <w:proofErr w:type="spellEnd"/>
            <w:r w:rsidRPr="003008E9">
              <w:rPr>
                <w:rFonts w:cs="Tahoma"/>
                <w:i/>
                <w:iCs/>
                <w:sz w:val="20"/>
                <w:szCs w:val="20"/>
              </w:rPr>
              <w:t xml:space="preserve">, </w:t>
            </w:r>
            <w:proofErr w:type="spellStart"/>
            <w:r w:rsidRPr="003008E9">
              <w:rPr>
                <w:rFonts w:cs="Tahoma"/>
                <w:i/>
                <w:iCs/>
                <w:sz w:val="20"/>
                <w:szCs w:val="20"/>
              </w:rPr>
              <w:t>ove</w:t>
            </w:r>
            <w:proofErr w:type="spellEnd"/>
            <w:r w:rsidRPr="003008E9">
              <w:rPr>
                <w:rFonts w:cs="Tahoma"/>
                <w:i/>
                <w:iCs/>
                <w:sz w:val="20"/>
                <w:szCs w:val="20"/>
              </w:rPr>
              <w:t xml:space="preserve"> non </w:t>
            </w:r>
            <w:proofErr w:type="spellStart"/>
            <w:r w:rsidRPr="003008E9">
              <w:rPr>
                <w:rFonts w:cs="Tahoma"/>
                <w:i/>
                <w:iCs/>
                <w:sz w:val="20"/>
                <w:szCs w:val="20"/>
              </w:rPr>
              <w:t>possibile</w:t>
            </w:r>
            <w:proofErr w:type="spellEnd"/>
            <w:r w:rsidRPr="003008E9">
              <w:rPr>
                <w:rFonts w:cs="Tahoma"/>
                <w:i/>
                <w:iCs/>
                <w:sz w:val="20"/>
                <w:szCs w:val="20"/>
              </w:rPr>
              <w:t xml:space="preserve">, il </w:t>
            </w:r>
            <w:proofErr w:type="spellStart"/>
            <w:r w:rsidRPr="003008E9">
              <w:rPr>
                <w:rFonts w:cs="Tahoma"/>
                <w:i/>
                <w:iCs/>
                <w:sz w:val="20"/>
                <w:szCs w:val="20"/>
              </w:rPr>
              <w:t>conseguimento</w:t>
            </w:r>
            <w:proofErr w:type="spellEnd"/>
            <w:r w:rsidRPr="003008E9">
              <w:rPr>
                <w:rFonts w:cs="Tahoma"/>
                <w:i/>
                <w:iCs/>
                <w:sz w:val="20"/>
                <w:szCs w:val="20"/>
              </w:rPr>
              <w:t xml:space="preserve"> della </w:t>
            </w:r>
            <w:proofErr w:type="spellStart"/>
            <w:r w:rsidRPr="003008E9">
              <w:rPr>
                <w:rFonts w:cs="Tahoma"/>
                <w:i/>
                <w:iCs/>
                <w:sz w:val="20"/>
                <w:szCs w:val="20"/>
              </w:rPr>
              <w:t>classe</w:t>
            </w:r>
            <w:proofErr w:type="spellEnd"/>
            <w:r w:rsidRPr="003008E9">
              <w:rPr>
                <w:rFonts w:cs="Tahoma"/>
                <w:i/>
                <w:iCs/>
                <w:sz w:val="20"/>
                <w:szCs w:val="20"/>
              </w:rPr>
              <w:t xml:space="preserve"> </w:t>
            </w:r>
            <w:proofErr w:type="spellStart"/>
            <w:r w:rsidRPr="003008E9">
              <w:rPr>
                <w:rFonts w:cs="Tahoma"/>
                <w:i/>
                <w:iCs/>
                <w:sz w:val="20"/>
                <w:szCs w:val="20"/>
              </w:rPr>
              <w:t>energetica</w:t>
            </w:r>
            <w:proofErr w:type="spellEnd"/>
            <w:r w:rsidRPr="003008E9">
              <w:rPr>
                <w:rFonts w:cs="Tahoma"/>
                <w:i/>
                <w:iCs/>
                <w:sz w:val="20"/>
                <w:szCs w:val="20"/>
              </w:rPr>
              <w:t xml:space="preserve"> </w:t>
            </w:r>
            <w:proofErr w:type="spellStart"/>
            <w:r w:rsidRPr="003008E9">
              <w:rPr>
                <w:rFonts w:cs="Tahoma"/>
                <w:i/>
                <w:iCs/>
                <w:sz w:val="20"/>
                <w:szCs w:val="20"/>
              </w:rPr>
              <w:t>più</w:t>
            </w:r>
            <w:proofErr w:type="spellEnd"/>
            <w:r w:rsidRPr="003008E9">
              <w:rPr>
                <w:rFonts w:cs="Tahoma"/>
                <w:i/>
                <w:iCs/>
                <w:sz w:val="20"/>
                <w:szCs w:val="20"/>
              </w:rPr>
              <w:t xml:space="preserve"> </w:t>
            </w:r>
            <w:proofErr w:type="spellStart"/>
            <w:r w:rsidRPr="003008E9">
              <w:rPr>
                <w:rFonts w:cs="Tahoma"/>
                <w:i/>
                <w:iCs/>
                <w:sz w:val="20"/>
                <w:szCs w:val="20"/>
              </w:rPr>
              <w:t>alta</w:t>
            </w:r>
            <w:proofErr w:type="spellEnd"/>
            <w:r w:rsidRPr="003008E9">
              <w:rPr>
                <w:rFonts w:cs="Tahoma"/>
                <w:i/>
                <w:iCs/>
                <w:sz w:val="20"/>
                <w:szCs w:val="20"/>
              </w:rPr>
              <w:t xml:space="preserve">, secondo </w:t>
            </w:r>
            <w:proofErr w:type="spellStart"/>
            <w:r w:rsidRPr="003008E9">
              <w:rPr>
                <w:rFonts w:cs="Tahoma"/>
                <w:i/>
                <w:iCs/>
                <w:sz w:val="20"/>
                <w:szCs w:val="20"/>
              </w:rPr>
              <w:lastRenderedPageBreak/>
              <w:t>quanto</w:t>
            </w:r>
            <w:proofErr w:type="spellEnd"/>
            <w:r w:rsidRPr="003008E9">
              <w:rPr>
                <w:rFonts w:cs="Tahoma"/>
                <w:i/>
                <w:iCs/>
                <w:sz w:val="20"/>
                <w:szCs w:val="20"/>
              </w:rPr>
              <w:t xml:space="preserve"> </w:t>
            </w:r>
            <w:proofErr w:type="spellStart"/>
            <w:r w:rsidRPr="003008E9">
              <w:rPr>
                <w:rFonts w:cs="Tahoma"/>
                <w:i/>
                <w:iCs/>
                <w:sz w:val="20"/>
                <w:szCs w:val="20"/>
              </w:rPr>
              <w:t>previsto</w:t>
            </w:r>
            <w:proofErr w:type="spellEnd"/>
            <w:r w:rsidRPr="003008E9">
              <w:rPr>
                <w:rFonts w:cs="Tahoma"/>
                <w:i/>
                <w:iCs/>
                <w:sz w:val="20"/>
                <w:szCs w:val="20"/>
              </w:rPr>
              <w:t xml:space="preserve"> dalla </w:t>
            </w:r>
            <w:proofErr w:type="spellStart"/>
            <w:r w:rsidRPr="003008E9">
              <w:rPr>
                <w:rFonts w:cs="Tahoma"/>
                <w:i/>
                <w:iCs/>
                <w:sz w:val="20"/>
                <w:szCs w:val="20"/>
              </w:rPr>
              <w:t>normativa</w:t>
            </w:r>
            <w:proofErr w:type="spellEnd"/>
            <w:r w:rsidRPr="003008E9">
              <w:rPr>
                <w:rFonts w:cs="Tahoma"/>
                <w:i/>
                <w:iCs/>
                <w:sz w:val="20"/>
                <w:szCs w:val="20"/>
              </w:rPr>
              <w:t xml:space="preserve"> in esame. </w:t>
            </w:r>
          </w:p>
          <w:p w14:paraId="57E8C090" w14:textId="77777777" w:rsidR="003008E9" w:rsidRPr="003008E9" w:rsidRDefault="003008E9" w:rsidP="00C63505">
            <w:pPr>
              <w:autoSpaceDE w:val="0"/>
              <w:autoSpaceDN w:val="0"/>
              <w:adjustRightInd w:val="0"/>
              <w:spacing w:before="60" w:after="60" w:line="326" w:lineRule="auto"/>
              <w:rPr>
                <w:rFonts w:cs="Tahoma"/>
                <w:i/>
                <w:iCs/>
                <w:color w:val="000000"/>
                <w:sz w:val="20"/>
                <w:szCs w:val="20"/>
              </w:rPr>
            </w:pPr>
            <w:proofErr w:type="spellStart"/>
            <w:r w:rsidRPr="003008E9">
              <w:rPr>
                <w:rFonts w:cs="Tahoma"/>
                <w:i/>
                <w:iCs/>
                <w:sz w:val="20"/>
                <w:szCs w:val="20"/>
              </w:rPr>
              <w:t>Pertanto</w:t>
            </w:r>
            <w:proofErr w:type="spellEnd"/>
            <w:r w:rsidRPr="003008E9">
              <w:rPr>
                <w:rFonts w:cs="Tahoma"/>
                <w:i/>
                <w:iCs/>
                <w:sz w:val="20"/>
                <w:szCs w:val="20"/>
              </w:rPr>
              <w:t xml:space="preserve">, se </w:t>
            </w:r>
            <w:proofErr w:type="spellStart"/>
            <w:r w:rsidRPr="003008E9">
              <w:rPr>
                <w:rFonts w:cs="Tahoma"/>
                <w:i/>
                <w:iCs/>
                <w:sz w:val="20"/>
                <w:szCs w:val="20"/>
              </w:rPr>
              <w:t>l'edificio</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se </w:t>
            </w:r>
            <w:proofErr w:type="spellStart"/>
            <w:r w:rsidRPr="003008E9">
              <w:rPr>
                <w:rFonts w:cs="Tahoma"/>
                <w:i/>
                <w:iCs/>
                <w:sz w:val="20"/>
                <w:szCs w:val="20"/>
              </w:rPr>
              <w:t>condominiale</w:t>
            </w:r>
            <w:proofErr w:type="spellEnd"/>
            <w:r w:rsidRPr="003008E9">
              <w:rPr>
                <w:rFonts w:cs="Tahoma"/>
                <w:i/>
                <w:iCs/>
                <w:sz w:val="20"/>
                <w:szCs w:val="20"/>
              </w:rPr>
              <w:t xml:space="preserve">, è </w:t>
            </w:r>
            <w:proofErr w:type="spellStart"/>
            <w:r w:rsidRPr="003008E9">
              <w:rPr>
                <w:rFonts w:cs="Tahoma"/>
                <w:i/>
                <w:iCs/>
                <w:color w:val="000000"/>
                <w:sz w:val="20"/>
                <w:szCs w:val="20"/>
              </w:rPr>
              <w:t>sottoposto</w:t>
            </w:r>
            <w:proofErr w:type="spellEnd"/>
            <w:r w:rsidRPr="003008E9">
              <w:rPr>
                <w:rFonts w:cs="Tahoma"/>
                <w:i/>
                <w:iCs/>
                <w:sz w:val="20"/>
                <w:szCs w:val="20"/>
              </w:rPr>
              <w:t xml:space="preserve"> ai </w:t>
            </w:r>
            <w:proofErr w:type="spellStart"/>
            <w:r w:rsidRPr="003008E9">
              <w:rPr>
                <w:rFonts w:cs="Tahoma"/>
                <w:i/>
                <w:iCs/>
                <w:sz w:val="20"/>
                <w:szCs w:val="20"/>
              </w:rPr>
              <w:t>vincoli</w:t>
            </w:r>
            <w:proofErr w:type="spellEnd"/>
            <w:r w:rsidRPr="003008E9">
              <w:rPr>
                <w:rFonts w:cs="Tahoma"/>
                <w:i/>
                <w:iCs/>
                <w:sz w:val="20"/>
                <w:szCs w:val="20"/>
              </w:rPr>
              <w:t xml:space="preserve"> </w:t>
            </w:r>
            <w:proofErr w:type="spellStart"/>
            <w:r w:rsidRPr="003008E9">
              <w:rPr>
                <w:rFonts w:cs="Tahoma"/>
                <w:i/>
                <w:iCs/>
                <w:sz w:val="20"/>
                <w:szCs w:val="20"/>
              </w:rPr>
              <w:t>previsti</w:t>
            </w:r>
            <w:proofErr w:type="spellEnd"/>
            <w:r w:rsidRPr="003008E9">
              <w:rPr>
                <w:rFonts w:cs="Tahoma"/>
                <w:i/>
                <w:iCs/>
                <w:sz w:val="20"/>
                <w:szCs w:val="20"/>
              </w:rPr>
              <w:t xml:space="preserve"> dal </w:t>
            </w:r>
            <w:proofErr w:type="spellStart"/>
            <w:r w:rsidRPr="003008E9">
              <w:rPr>
                <w:rFonts w:cs="Tahoma"/>
                <w:i/>
                <w:iCs/>
                <w:sz w:val="20"/>
                <w:szCs w:val="20"/>
              </w:rPr>
              <w:t>predetto</w:t>
            </w:r>
            <w:proofErr w:type="spellEnd"/>
            <w:r w:rsidRPr="003008E9">
              <w:rPr>
                <w:rFonts w:cs="Tahoma"/>
                <w:i/>
                <w:iCs/>
                <w:sz w:val="20"/>
                <w:szCs w:val="20"/>
              </w:rPr>
              <w:t xml:space="preserve"> </w:t>
            </w:r>
            <w:proofErr w:type="spellStart"/>
            <w:r w:rsidRPr="003008E9">
              <w:rPr>
                <w:rFonts w:cs="Tahoma"/>
                <w:i/>
                <w:iCs/>
                <w:sz w:val="20"/>
                <w:szCs w:val="20"/>
              </w:rPr>
              <w:t>codice</w:t>
            </w:r>
            <w:proofErr w:type="spellEnd"/>
            <w:r w:rsidRPr="003008E9">
              <w:rPr>
                <w:rFonts w:cs="Tahoma"/>
                <w:i/>
                <w:iCs/>
                <w:sz w:val="20"/>
                <w:szCs w:val="20"/>
              </w:rPr>
              <w:t xml:space="preserve"> dei </w:t>
            </w:r>
            <w:proofErr w:type="spellStart"/>
            <w:r w:rsidRPr="003008E9">
              <w:rPr>
                <w:rFonts w:cs="Tahoma"/>
                <w:i/>
                <w:iCs/>
                <w:sz w:val="20"/>
                <w:szCs w:val="20"/>
              </w:rPr>
              <w:t>beni</w:t>
            </w:r>
            <w:proofErr w:type="spellEnd"/>
            <w:r w:rsidRPr="003008E9">
              <w:rPr>
                <w:rFonts w:cs="Tahoma"/>
                <w:i/>
                <w:iCs/>
                <w:sz w:val="20"/>
                <w:szCs w:val="20"/>
              </w:rPr>
              <w:t xml:space="preserve"> </w:t>
            </w:r>
            <w:proofErr w:type="spellStart"/>
            <w:r w:rsidRPr="003008E9">
              <w:rPr>
                <w:rFonts w:cs="Tahoma"/>
                <w:i/>
                <w:iCs/>
                <w:color w:val="000000"/>
                <w:sz w:val="20"/>
                <w:szCs w:val="20"/>
              </w:rPr>
              <w:t>culturali</w:t>
            </w:r>
            <w:proofErr w:type="spellEnd"/>
            <w:r w:rsidRPr="003008E9">
              <w:rPr>
                <w:rFonts w:cs="Tahoma"/>
                <w:i/>
                <w:iCs/>
                <w:sz w:val="20"/>
                <w:szCs w:val="20"/>
              </w:rPr>
              <w:t xml:space="preserve"> e del </w:t>
            </w:r>
            <w:proofErr w:type="spellStart"/>
            <w:r w:rsidRPr="003008E9">
              <w:rPr>
                <w:rFonts w:cs="Tahoma"/>
                <w:i/>
                <w:iCs/>
                <w:sz w:val="20"/>
                <w:szCs w:val="20"/>
              </w:rPr>
              <w:t>paesaggio</w:t>
            </w:r>
            <w:proofErr w:type="spellEnd"/>
            <w:r w:rsidRPr="003008E9">
              <w:rPr>
                <w:rFonts w:cs="Tahoma"/>
                <w:i/>
                <w:iCs/>
                <w:sz w:val="20"/>
                <w:szCs w:val="20"/>
              </w:rPr>
              <w:t xml:space="preserve"> o il rifacimento </w:t>
            </w:r>
            <w:proofErr w:type="spellStart"/>
            <w:r w:rsidRPr="003008E9">
              <w:rPr>
                <w:rFonts w:cs="Tahoma"/>
                <w:i/>
                <w:iCs/>
                <w:sz w:val="20"/>
                <w:szCs w:val="20"/>
              </w:rPr>
              <w:t>dell'isolamento</w:t>
            </w:r>
            <w:proofErr w:type="spellEnd"/>
            <w:r w:rsidRPr="003008E9">
              <w:rPr>
                <w:rFonts w:cs="Tahoma"/>
                <w:i/>
                <w:iCs/>
                <w:sz w:val="20"/>
                <w:szCs w:val="20"/>
              </w:rPr>
              <w:t xml:space="preserve"> </w:t>
            </w:r>
            <w:proofErr w:type="spellStart"/>
            <w:r w:rsidRPr="003008E9">
              <w:rPr>
                <w:rFonts w:cs="Tahoma"/>
                <w:i/>
                <w:iCs/>
                <w:sz w:val="20"/>
                <w:szCs w:val="20"/>
              </w:rPr>
              <w:t>termico</w:t>
            </w:r>
            <w:proofErr w:type="spellEnd"/>
            <w:r w:rsidRPr="003008E9">
              <w:rPr>
                <w:rFonts w:cs="Tahoma"/>
                <w:i/>
                <w:iCs/>
                <w:sz w:val="20"/>
                <w:szCs w:val="20"/>
              </w:rPr>
              <w:t xml:space="preserve"> è </w:t>
            </w:r>
            <w:proofErr w:type="spellStart"/>
            <w:r w:rsidRPr="003008E9">
              <w:rPr>
                <w:rFonts w:cs="Tahoma"/>
                <w:i/>
                <w:iCs/>
                <w:sz w:val="20"/>
                <w:szCs w:val="20"/>
              </w:rPr>
              <w:t>vietato</w:t>
            </w:r>
            <w:proofErr w:type="spellEnd"/>
            <w:r w:rsidRPr="003008E9">
              <w:rPr>
                <w:rFonts w:cs="Tahoma"/>
                <w:i/>
                <w:iCs/>
                <w:sz w:val="20"/>
                <w:szCs w:val="20"/>
              </w:rPr>
              <w:t xml:space="preserve"> da </w:t>
            </w:r>
            <w:proofErr w:type="spellStart"/>
            <w:r w:rsidRPr="003008E9">
              <w:rPr>
                <w:rFonts w:cs="Tahoma"/>
                <w:i/>
                <w:iCs/>
                <w:sz w:val="20"/>
                <w:szCs w:val="20"/>
              </w:rPr>
              <w:t>regolamenti</w:t>
            </w:r>
            <w:proofErr w:type="spellEnd"/>
            <w:r w:rsidRPr="003008E9">
              <w:rPr>
                <w:rFonts w:cs="Tahoma"/>
                <w:i/>
                <w:iCs/>
                <w:sz w:val="20"/>
                <w:szCs w:val="20"/>
              </w:rPr>
              <w:t xml:space="preserve"> </w:t>
            </w:r>
            <w:proofErr w:type="spellStart"/>
            <w:r w:rsidRPr="003008E9">
              <w:rPr>
                <w:rFonts w:cs="Tahoma"/>
                <w:i/>
                <w:iCs/>
                <w:sz w:val="20"/>
                <w:szCs w:val="20"/>
              </w:rPr>
              <w:t>edilizi</w:t>
            </w:r>
            <w:proofErr w:type="spellEnd"/>
            <w:r w:rsidRPr="003008E9">
              <w:rPr>
                <w:rFonts w:cs="Tahoma"/>
                <w:i/>
                <w:iCs/>
                <w:sz w:val="20"/>
                <w:szCs w:val="20"/>
              </w:rPr>
              <w:t xml:space="preserve">, </w:t>
            </w:r>
            <w:proofErr w:type="spellStart"/>
            <w:r w:rsidRPr="003008E9">
              <w:rPr>
                <w:rFonts w:cs="Tahoma"/>
                <w:i/>
                <w:iCs/>
                <w:sz w:val="20"/>
                <w:szCs w:val="20"/>
              </w:rPr>
              <w:t>urbanistici</w:t>
            </w:r>
            <w:proofErr w:type="spellEnd"/>
            <w:r w:rsidRPr="003008E9">
              <w:rPr>
                <w:rFonts w:cs="Tahoma"/>
                <w:i/>
                <w:iCs/>
                <w:sz w:val="20"/>
                <w:szCs w:val="20"/>
              </w:rPr>
              <w:t xml:space="preserve"> o </w:t>
            </w:r>
            <w:proofErr w:type="spellStart"/>
            <w:r w:rsidRPr="003008E9">
              <w:rPr>
                <w:rFonts w:cs="Tahoma"/>
                <w:i/>
                <w:iCs/>
                <w:sz w:val="20"/>
                <w:szCs w:val="20"/>
              </w:rPr>
              <w:t>ambientali</w:t>
            </w:r>
            <w:proofErr w:type="spellEnd"/>
            <w:r w:rsidRPr="003008E9">
              <w:rPr>
                <w:rFonts w:cs="Tahoma"/>
                <w:i/>
                <w:iCs/>
                <w:sz w:val="20"/>
                <w:szCs w:val="20"/>
              </w:rPr>
              <w:t xml:space="preserve">, il </w:t>
            </w:r>
            <w:proofErr w:type="spellStart"/>
            <w:r w:rsidRPr="003008E9">
              <w:rPr>
                <w:rFonts w:cs="Tahoma"/>
                <w:i/>
                <w:iCs/>
                <w:sz w:val="20"/>
                <w:szCs w:val="20"/>
              </w:rPr>
              <w:t>Superbonus</w:t>
            </w:r>
            <w:proofErr w:type="spellEnd"/>
            <w:r w:rsidRPr="003008E9">
              <w:rPr>
                <w:rFonts w:cs="Tahoma"/>
                <w:i/>
                <w:iCs/>
                <w:sz w:val="20"/>
                <w:szCs w:val="20"/>
              </w:rPr>
              <w:t xml:space="preserve"> </w:t>
            </w:r>
            <w:proofErr w:type="spellStart"/>
            <w:r w:rsidRPr="003008E9">
              <w:rPr>
                <w:rFonts w:cs="Tahoma"/>
                <w:i/>
                <w:iCs/>
                <w:sz w:val="20"/>
                <w:szCs w:val="20"/>
              </w:rPr>
              <w:t>si</w:t>
            </w:r>
            <w:proofErr w:type="spellEnd"/>
            <w:r w:rsidRPr="003008E9">
              <w:rPr>
                <w:rFonts w:cs="Tahoma"/>
                <w:i/>
                <w:iCs/>
                <w:sz w:val="20"/>
                <w:szCs w:val="20"/>
              </w:rPr>
              <w:t xml:space="preserve"> applica, comunque, ai </w:t>
            </w:r>
            <w:proofErr w:type="spellStart"/>
            <w:r w:rsidRPr="003008E9">
              <w:rPr>
                <w:rFonts w:cs="Tahoma"/>
                <w:i/>
                <w:iCs/>
                <w:sz w:val="20"/>
                <w:szCs w:val="20"/>
              </w:rPr>
              <w:t>singoli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ammessi</w:t>
            </w:r>
            <w:proofErr w:type="spellEnd"/>
            <w:r w:rsidRPr="003008E9">
              <w:rPr>
                <w:rFonts w:cs="Tahoma"/>
                <w:i/>
                <w:iCs/>
                <w:sz w:val="20"/>
                <w:szCs w:val="20"/>
              </w:rPr>
              <w:t xml:space="preserve"> </w:t>
            </w:r>
            <w:proofErr w:type="spellStart"/>
            <w:r w:rsidRPr="003008E9">
              <w:rPr>
                <w:rFonts w:cs="Tahoma"/>
                <w:i/>
                <w:iCs/>
                <w:sz w:val="20"/>
                <w:szCs w:val="20"/>
              </w:rPr>
              <w:t>all'ecobonus</w:t>
            </w:r>
            <w:proofErr w:type="spellEnd"/>
            <w:r w:rsidRPr="003008E9">
              <w:rPr>
                <w:rFonts w:cs="Tahoma"/>
                <w:i/>
                <w:iCs/>
                <w:sz w:val="20"/>
                <w:szCs w:val="20"/>
              </w:rPr>
              <w:t xml:space="preserve"> (ad </w:t>
            </w:r>
            <w:proofErr w:type="spellStart"/>
            <w:r w:rsidRPr="003008E9">
              <w:rPr>
                <w:rFonts w:cs="Tahoma"/>
                <w:i/>
                <w:iCs/>
                <w:sz w:val="20"/>
                <w:szCs w:val="20"/>
              </w:rPr>
              <w:t>esempio</w:t>
            </w:r>
            <w:proofErr w:type="spellEnd"/>
            <w:r w:rsidRPr="003008E9">
              <w:rPr>
                <w:rFonts w:cs="Tahoma"/>
                <w:i/>
                <w:iCs/>
                <w:sz w:val="20"/>
                <w:szCs w:val="20"/>
              </w:rPr>
              <w:t xml:space="preserve">, </w:t>
            </w:r>
            <w:proofErr w:type="spellStart"/>
            <w:r w:rsidRPr="003008E9">
              <w:rPr>
                <w:rFonts w:cs="Tahoma"/>
                <w:i/>
                <w:iCs/>
                <w:color w:val="000000"/>
                <w:sz w:val="20"/>
                <w:szCs w:val="20"/>
              </w:rPr>
              <w:t>sostituzione</w:t>
            </w:r>
            <w:proofErr w:type="spellEnd"/>
            <w:r w:rsidRPr="003008E9">
              <w:rPr>
                <w:rFonts w:cs="Tahoma"/>
                <w:i/>
                <w:iCs/>
                <w:color w:val="000000"/>
                <w:sz w:val="20"/>
                <w:szCs w:val="20"/>
              </w:rPr>
              <w:t xml:space="preserve"> degli </w:t>
            </w:r>
            <w:proofErr w:type="spellStart"/>
            <w:r w:rsidRPr="003008E9">
              <w:rPr>
                <w:rFonts w:cs="Tahoma"/>
                <w:i/>
                <w:iCs/>
                <w:color w:val="000000"/>
                <w:sz w:val="20"/>
                <w:szCs w:val="20"/>
              </w:rPr>
              <w:t>infissi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purché</w:t>
            </w:r>
            <w:proofErr w:type="spellEnd"/>
            <w:r w:rsidRPr="003008E9">
              <w:rPr>
                <w:rFonts w:cs="Tahoma"/>
                <w:i/>
                <w:iCs/>
                <w:color w:val="000000"/>
                <w:sz w:val="20"/>
                <w:szCs w:val="20"/>
              </w:rPr>
              <w:t xml:space="preserve"> sia </w:t>
            </w:r>
            <w:proofErr w:type="spellStart"/>
            <w:r w:rsidRPr="003008E9">
              <w:rPr>
                <w:rFonts w:cs="Tahoma"/>
                <w:i/>
                <w:iCs/>
                <w:color w:val="000000"/>
                <w:sz w:val="20"/>
                <w:szCs w:val="20"/>
              </w:rPr>
              <w:t>certificato</w:t>
            </w:r>
            <w:proofErr w:type="spellEnd"/>
            <w:r w:rsidRPr="003008E9">
              <w:rPr>
                <w:rFonts w:cs="Tahoma"/>
                <w:i/>
                <w:iCs/>
                <w:color w:val="000000"/>
                <w:sz w:val="20"/>
                <w:szCs w:val="20"/>
              </w:rPr>
              <w:t xml:space="preserve"> il </w:t>
            </w:r>
            <w:proofErr w:type="spellStart"/>
            <w:r w:rsidRPr="003008E9">
              <w:rPr>
                <w:rFonts w:cs="Tahoma"/>
                <w:i/>
                <w:iCs/>
                <w:color w:val="000000"/>
                <w:sz w:val="20"/>
                <w:szCs w:val="20"/>
              </w:rPr>
              <w:t>miglioramento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energetico</w:t>
            </w:r>
            <w:proofErr w:type="spellEnd"/>
            <w:r w:rsidRPr="003008E9">
              <w:rPr>
                <w:rFonts w:cs="Tahoma"/>
                <w:i/>
                <w:iCs/>
                <w:color w:val="000000"/>
                <w:sz w:val="20"/>
                <w:szCs w:val="20"/>
              </w:rPr>
              <w:t xml:space="preserve">. </w:t>
            </w:r>
          </w:p>
          <w:p w14:paraId="17302790" w14:textId="77777777" w:rsidR="003008E9" w:rsidRPr="003008E9" w:rsidRDefault="003008E9" w:rsidP="00C63505">
            <w:pPr>
              <w:autoSpaceDE w:val="0"/>
              <w:autoSpaceDN w:val="0"/>
              <w:adjustRightInd w:val="0"/>
              <w:spacing w:before="60" w:after="60" w:line="326" w:lineRule="auto"/>
              <w:rPr>
                <w:rFonts w:cs="Tahoma"/>
                <w:i/>
                <w:iCs/>
                <w:color w:val="000000"/>
                <w:sz w:val="20"/>
                <w:szCs w:val="20"/>
              </w:rPr>
            </w:pPr>
            <w:r w:rsidRPr="003008E9">
              <w:rPr>
                <w:rFonts w:cs="Tahoma"/>
                <w:i/>
                <w:iCs/>
                <w:color w:val="000000"/>
                <w:sz w:val="20"/>
                <w:szCs w:val="20"/>
              </w:rPr>
              <w:t xml:space="preserve">Sulla base della </w:t>
            </w:r>
            <w:proofErr w:type="spellStart"/>
            <w:r w:rsidRPr="003008E9">
              <w:rPr>
                <w:rFonts w:cs="Tahoma"/>
                <w:i/>
                <w:iCs/>
                <w:color w:val="000000"/>
                <w:sz w:val="20"/>
                <w:szCs w:val="20"/>
              </w:rPr>
              <w:t>normativa</w:t>
            </w:r>
            <w:proofErr w:type="spellEnd"/>
            <w:r w:rsidRPr="003008E9">
              <w:rPr>
                <w:rFonts w:cs="Tahoma"/>
                <w:i/>
                <w:iCs/>
                <w:color w:val="000000"/>
                <w:sz w:val="20"/>
                <w:szCs w:val="20"/>
              </w:rPr>
              <w:t xml:space="preserve"> e della </w:t>
            </w:r>
            <w:proofErr w:type="spellStart"/>
            <w:r w:rsidRPr="003008E9">
              <w:rPr>
                <w:rFonts w:cs="Tahoma"/>
                <w:i/>
                <w:iCs/>
                <w:color w:val="000000"/>
                <w:sz w:val="20"/>
                <w:szCs w:val="20"/>
              </w:rPr>
              <w:t>prassi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citati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si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ritiene</w:t>
            </w:r>
            <w:proofErr w:type="spellEnd"/>
            <w:r w:rsidRPr="003008E9">
              <w:rPr>
                <w:rFonts w:cs="Tahoma"/>
                <w:i/>
                <w:iCs/>
                <w:color w:val="000000"/>
                <w:sz w:val="20"/>
                <w:szCs w:val="20"/>
              </w:rPr>
              <w:t xml:space="preserve"> che </w:t>
            </w:r>
            <w:proofErr w:type="spellStart"/>
            <w:r w:rsidRPr="003008E9">
              <w:rPr>
                <w:rFonts w:cs="Tahoma"/>
                <w:i/>
                <w:iCs/>
                <w:color w:val="000000"/>
                <w:sz w:val="20"/>
                <w:szCs w:val="20"/>
              </w:rPr>
              <w:t>l'Istante</w:t>
            </w:r>
            <w:proofErr w:type="spellEnd"/>
            <w:r w:rsidRPr="003008E9">
              <w:rPr>
                <w:rFonts w:cs="Tahoma"/>
                <w:i/>
                <w:iCs/>
                <w:color w:val="000000"/>
                <w:sz w:val="20"/>
                <w:szCs w:val="20"/>
              </w:rPr>
              <w:t xml:space="preserve"> in </w:t>
            </w:r>
            <w:proofErr w:type="spellStart"/>
            <w:r w:rsidRPr="003008E9">
              <w:rPr>
                <w:rFonts w:cs="Tahoma"/>
                <w:i/>
                <w:iCs/>
                <w:color w:val="000000"/>
                <w:sz w:val="20"/>
                <w:szCs w:val="20"/>
              </w:rPr>
              <w:t>relazione</w:t>
            </w:r>
            <w:proofErr w:type="spellEnd"/>
            <w:r w:rsidRPr="003008E9">
              <w:rPr>
                <w:rFonts w:cs="Tahoma"/>
                <w:i/>
                <w:iCs/>
                <w:color w:val="000000"/>
                <w:sz w:val="20"/>
                <w:szCs w:val="20"/>
              </w:rPr>
              <w:t xml:space="preserve"> alla </w:t>
            </w:r>
            <w:proofErr w:type="spellStart"/>
            <w:r w:rsidRPr="003008E9">
              <w:rPr>
                <w:rFonts w:cs="Tahoma"/>
                <w:i/>
                <w:iCs/>
                <w:color w:val="000000"/>
                <w:sz w:val="20"/>
                <w:szCs w:val="20"/>
              </w:rPr>
              <w:t>fattispecie</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prospettata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possa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accedere</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Superbonus</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potendo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optare</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altresì</w:t>
            </w:r>
            <w:proofErr w:type="spellEnd"/>
            <w:r w:rsidRPr="003008E9">
              <w:rPr>
                <w:rFonts w:cs="Tahoma"/>
                <w:i/>
                <w:iCs/>
                <w:color w:val="000000"/>
                <w:sz w:val="20"/>
                <w:szCs w:val="20"/>
              </w:rPr>
              <w:t xml:space="preserve"> per la </w:t>
            </w:r>
            <w:proofErr w:type="spellStart"/>
            <w:r w:rsidRPr="003008E9">
              <w:rPr>
                <w:rFonts w:cs="Tahoma"/>
                <w:i/>
                <w:iCs/>
                <w:color w:val="000000"/>
                <w:sz w:val="20"/>
                <w:szCs w:val="20"/>
              </w:rPr>
              <w:t>sua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fruizione</w:t>
            </w:r>
            <w:proofErr w:type="spellEnd"/>
            <w:r w:rsidRPr="003008E9">
              <w:rPr>
                <w:rFonts w:cs="Tahoma"/>
                <w:i/>
                <w:iCs/>
                <w:color w:val="000000"/>
                <w:sz w:val="20"/>
                <w:szCs w:val="20"/>
              </w:rPr>
              <w:t xml:space="preserve"> in una delle modalità alternative alla </w:t>
            </w:r>
            <w:proofErr w:type="spellStart"/>
            <w:r w:rsidRPr="003008E9">
              <w:rPr>
                <w:rFonts w:cs="Tahoma"/>
                <w:i/>
                <w:iCs/>
                <w:color w:val="000000"/>
                <w:sz w:val="20"/>
                <w:szCs w:val="20"/>
              </w:rPr>
              <w:t>detrazione</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dall'imposta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lorda</w:t>
            </w:r>
            <w:proofErr w:type="spellEnd"/>
            <w:r w:rsidRPr="003008E9">
              <w:rPr>
                <w:rFonts w:cs="Tahoma"/>
                <w:i/>
                <w:iCs/>
                <w:color w:val="000000"/>
                <w:sz w:val="20"/>
                <w:szCs w:val="20"/>
              </w:rPr>
              <w:t xml:space="preserve"> previste </w:t>
            </w:r>
            <w:proofErr w:type="spellStart"/>
            <w:r w:rsidRPr="003008E9">
              <w:rPr>
                <w:rFonts w:cs="Tahoma"/>
                <w:i/>
                <w:iCs/>
                <w:color w:val="000000"/>
                <w:sz w:val="20"/>
                <w:szCs w:val="20"/>
              </w:rPr>
              <w:t>dall'articolo</w:t>
            </w:r>
            <w:proofErr w:type="spellEnd"/>
            <w:r w:rsidRPr="003008E9">
              <w:rPr>
                <w:rFonts w:cs="Tahoma"/>
                <w:i/>
                <w:iCs/>
                <w:color w:val="000000"/>
                <w:sz w:val="20"/>
                <w:szCs w:val="20"/>
              </w:rPr>
              <w:t xml:space="preserve"> 121 del decreto </w:t>
            </w:r>
            <w:proofErr w:type="spellStart"/>
            <w:r w:rsidRPr="003008E9">
              <w:rPr>
                <w:rFonts w:cs="Tahoma"/>
                <w:i/>
                <w:iCs/>
                <w:color w:val="000000"/>
                <w:sz w:val="20"/>
                <w:szCs w:val="20"/>
              </w:rPr>
              <w:t>Rilancio</w:t>
            </w:r>
            <w:proofErr w:type="spellEnd"/>
            <w:r w:rsidRPr="003008E9">
              <w:rPr>
                <w:rFonts w:cs="Tahoma"/>
                <w:i/>
                <w:iCs/>
                <w:color w:val="000000"/>
                <w:sz w:val="20"/>
                <w:szCs w:val="20"/>
              </w:rPr>
              <w:t xml:space="preserve">. </w:t>
            </w:r>
          </w:p>
          <w:p w14:paraId="2D6A6B39" w14:textId="77777777" w:rsidR="003008E9" w:rsidRPr="003008E9" w:rsidRDefault="003008E9" w:rsidP="00C63505">
            <w:pPr>
              <w:autoSpaceDE w:val="0"/>
              <w:autoSpaceDN w:val="0"/>
              <w:adjustRightInd w:val="0"/>
              <w:spacing w:before="60" w:after="60" w:line="326" w:lineRule="auto"/>
              <w:rPr>
                <w:rFonts w:cs="Tahoma"/>
                <w:sz w:val="20"/>
                <w:szCs w:val="20"/>
              </w:rPr>
            </w:pPr>
            <w:r w:rsidRPr="003008E9">
              <w:rPr>
                <w:rFonts w:cs="Tahoma"/>
                <w:i/>
                <w:iCs/>
                <w:color w:val="000000"/>
                <w:sz w:val="20"/>
                <w:szCs w:val="20"/>
              </w:rPr>
              <w:t xml:space="preserve">Per i </w:t>
            </w:r>
            <w:proofErr w:type="spellStart"/>
            <w:r w:rsidRPr="003008E9">
              <w:rPr>
                <w:rFonts w:cs="Tahoma"/>
                <w:i/>
                <w:iCs/>
                <w:color w:val="000000"/>
                <w:sz w:val="20"/>
                <w:szCs w:val="20"/>
              </w:rPr>
              <w:t>requisiti</w:t>
            </w:r>
            <w:proofErr w:type="spellEnd"/>
            <w:r w:rsidRPr="003008E9">
              <w:rPr>
                <w:rFonts w:cs="Tahoma"/>
                <w:i/>
                <w:iCs/>
                <w:color w:val="000000"/>
                <w:sz w:val="20"/>
                <w:szCs w:val="20"/>
              </w:rPr>
              <w:t xml:space="preserve"> di accesso al </w:t>
            </w:r>
            <w:proofErr w:type="spellStart"/>
            <w:r w:rsidRPr="003008E9">
              <w:rPr>
                <w:rFonts w:cs="Tahoma"/>
                <w:i/>
                <w:iCs/>
                <w:color w:val="000000"/>
                <w:sz w:val="20"/>
                <w:szCs w:val="20"/>
              </w:rPr>
              <w:t>Superbonus</w:t>
            </w:r>
            <w:proofErr w:type="spellEnd"/>
            <w:r w:rsidRPr="003008E9">
              <w:rPr>
                <w:rFonts w:cs="Tahoma"/>
                <w:i/>
                <w:iCs/>
                <w:color w:val="000000"/>
                <w:sz w:val="20"/>
                <w:szCs w:val="20"/>
              </w:rPr>
              <w:t xml:space="preserve">, che non sono oggetto </w:t>
            </w:r>
            <w:r w:rsidRPr="003008E9">
              <w:rPr>
                <w:rFonts w:cs="Tahoma"/>
                <w:i/>
                <w:iCs/>
                <w:sz w:val="20"/>
                <w:szCs w:val="20"/>
              </w:rPr>
              <w:t>della</w:t>
            </w:r>
            <w:r w:rsidRPr="003008E9">
              <w:rPr>
                <w:rFonts w:cs="Tahoma"/>
                <w:i/>
                <w:iCs/>
                <w:color w:val="000000"/>
                <w:sz w:val="20"/>
                <w:szCs w:val="20"/>
              </w:rPr>
              <w:t xml:space="preserve"> presente </w:t>
            </w:r>
            <w:proofErr w:type="spellStart"/>
            <w:r w:rsidRPr="003008E9">
              <w:rPr>
                <w:rFonts w:cs="Tahoma"/>
                <w:i/>
                <w:iCs/>
                <w:color w:val="000000"/>
                <w:sz w:val="20"/>
                <w:szCs w:val="20"/>
              </w:rPr>
              <w:t>istanza</w:t>
            </w:r>
            <w:proofErr w:type="spellEnd"/>
            <w:r w:rsidRPr="003008E9">
              <w:rPr>
                <w:rFonts w:cs="Tahoma"/>
                <w:i/>
                <w:iCs/>
                <w:color w:val="000000"/>
                <w:sz w:val="20"/>
                <w:szCs w:val="20"/>
              </w:rPr>
              <w:t xml:space="preserve"> di </w:t>
            </w:r>
            <w:proofErr w:type="spellStart"/>
            <w:r w:rsidRPr="003008E9">
              <w:rPr>
                <w:rFonts w:cs="Tahoma"/>
                <w:i/>
                <w:iCs/>
                <w:color w:val="000000"/>
                <w:sz w:val="20"/>
                <w:szCs w:val="20"/>
              </w:rPr>
              <w:t>interpello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si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rimanda</w:t>
            </w:r>
            <w:proofErr w:type="spellEnd"/>
            <w:r w:rsidRPr="003008E9">
              <w:rPr>
                <w:rFonts w:cs="Tahoma"/>
                <w:i/>
                <w:iCs/>
                <w:color w:val="000000"/>
                <w:sz w:val="20"/>
                <w:szCs w:val="20"/>
              </w:rPr>
              <w:t xml:space="preserve"> alla </w:t>
            </w:r>
            <w:proofErr w:type="spellStart"/>
            <w:r w:rsidRPr="003008E9">
              <w:rPr>
                <w:rFonts w:cs="Tahoma"/>
                <w:i/>
                <w:iCs/>
                <w:color w:val="000000"/>
                <w:sz w:val="20"/>
                <w:szCs w:val="20"/>
              </w:rPr>
              <w:t>citata</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circolare</w:t>
            </w:r>
            <w:proofErr w:type="spellEnd"/>
            <w:r w:rsidRPr="003008E9">
              <w:rPr>
                <w:rFonts w:cs="Tahoma"/>
                <w:i/>
                <w:iCs/>
                <w:color w:val="000000"/>
                <w:sz w:val="20"/>
                <w:szCs w:val="20"/>
              </w:rPr>
              <w:t xml:space="preserve"> n. 24/E del 2020 dove sono </w:t>
            </w:r>
            <w:proofErr w:type="spellStart"/>
            <w:r w:rsidRPr="003008E9">
              <w:rPr>
                <w:rFonts w:cs="Tahoma"/>
                <w:i/>
                <w:iCs/>
                <w:color w:val="000000"/>
                <w:sz w:val="20"/>
                <w:szCs w:val="20"/>
              </w:rPr>
              <w:t>illustrati</w:t>
            </w:r>
            <w:proofErr w:type="spellEnd"/>
            <w:r w:rsidRPr="003008E9">
              <w:rPr>
                <w:rFonts w:cs="Tahoma"/>
                <w:i/>
                <w:iCs/>
                <w:color w:val="000000"/>
                <w:sz w:val="20"/>
                <w:szCs w:val="20"/>
              </w:rPr>
              <w:t xml:space="preserve"> i </w:t>
            </w:r>
            <w:proofErr w:type="spellStart"/>
            <w:r w:rsidRPr="003008E9">
              <w:rPr>
                <w:rFonts w:cs="Tahoma"/>
                <w:i/>
                <w:iCs/>
                <w:color w:val="000000"/>
                <w:sz w:val="20"/>
                <w:szCs w:val="20"/>
              </w:rPr>
              <w:t>necessari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chiarimenti</w:t>
            </w:r>
            <w:proofErr w:type="spellEnd"/>
            <w:r w:rsidRPr="003008E9">
              <w:rPr>
                <w:rFonts w:cs="Tahoma"/>
                <w:i/>
                <w:iCs/>
                <w:color w:val="000000"/>
                <w:sz w:val="20"/>
                <w:szCs w:val="20"/>
              </w:rPr>
              <w:t xml:space="preserve"> volti a </w:t>
            </w:r>
            <w:proofErr w:type="spellStart"/>
            <w:r w:rsidRPr="003008E9">
              <w:rPr>
                <w:rFonts w:cs="Tahoma"/>
                <w:i/>
                <w:iCs/>
                <w:color w:val="000000"/>
                <w:sz w:val="20"/>
                <w:szCs w:val="20"/>
              </w:rPr>
              <w:t>definire</w:t>
            </w:r>
            <w:proofErr w:type="spellEnd"/>
            <w:r w:rsidRPr="003008E9">
              <w:rPr>
                <w:rFonts w:cs="Tahoma"/>
                <w:i/>
                <w:iCs/>
                <w:color w:val="000000"/>
                <w:sz w:val="20"/>
                <w:szCs w:val="20"/>
              </w:rPr>
              <w:t xml:space="preserve"> in </w:t>
            </w:r>
            <w:proofErr w:type="spellStart"/>
            <w:r w:rsidRPr="003008E9">
              <w:rPr>
                <w:rFonts w:cs="Tahoma"/>
                <w:i/>
                <w:iCs/>
                <w:color w:val="000000"/>
                <w:sz w:val="20"/>
                <w:szCs w:val="20"/>
              </w:rPr>
              <w:t>dettaglio</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l'ambito</w:t>
            </w:r>
            <w:proofErr w:type="spellEnd"/>
            <w:r w:rsidRPr="003008E9">
              <w:rPr>
                <w:rFonts w:cs="Tahoma"/>
                <w:i/>
                <w:iCs/>
                <w:color w:val="000000"/>
                <w:sz w:val="20"/>
                <w:szCs w:val="20"/>
              </w:rPr>
              <w:t xml:space="preserve"> dei </w:t>
            </w:r>
            <w:proofErr w:type="spellStart"/>
            <w:r w:rsidRPr="003008E9">
              <w:rPr>
                <w:rFonts w:cs="Tahoma"/>
                <w:i/>
                <w:iCs/>
                <w:color w:val="000000"/>
                <w:sz w:val="20"/>
                <w:szCs w:val="20"/>
              </w:rPr>
              <w:t>soggetti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beneficiari</w:t>
            </w:r>
            <w:proofErr w:type="spellEnd"/>
            <w:r w:rsidRPr="003008E9">
              <w:rPr>
                <w:rFonts w:cs="Tahoma"/>
                <w:i/>
                <w:iCs/>
                <w:color w:val="000000"/>
                <w:sz w:val="20"/>
                <w:szCs w:val="20"/>
              </w:rPr>
              <w:t xml:space="preserve">, la natura degli </w:t>
            </w:r>
            <w:proofErr w:type="spellStart"/>
            <w:r w:rsidRPr="003008E9">
              <w:rPr>
                <w:rFonts w:cs="Tahoma"/>
                <w:i/>
                <w:iCs/>
                <w:color w:val="000000"/>
                <w:sz w:val="20"/>
                <w:szCs w:val="20"/>
              </w:rPr>
              <w:t>immobili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interessati</w:t>
            </w:r>
            <w:proofErr w:type="spellEnd"/>
            <w:r w:rsidRPr="003008E9">
              <w:rPr>
                <w:rFonts w:cs="Tahoma"/>
                <w:i/>
                <w:iCs/>
                <w:color w:val="000000"/>
                <w:sz w:val="20"/>
                <w:szCs w:val="20"/>
              </w:rPr>
              <w:t xml:space="preserve"> e degli </w:t>
            </w:r>
            <w:proofErr w:type="spellStart"/>
            <w:r w:rsidRPr="003008E9">
              <w:rPr>
                <w:rFonts w:cs="Tahoma"/>
                <w:i/>
                <w:iCs/>
                <w:color w:val="000000"/>
                <w:sz w:val="20"/>
                <w:szCs w:val="20"/>
              </w:rPr>
              <w:t>interventi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agevolati</w:t>
            </w:r>
            <w:proofErr w:type="spellEnd"/>
            <w:r w:rsidRPr="003008E9">
              <w:rPr>
                <w:rFonts w:cs="Tahoma"/>
                <w:i/>
                <w:iCs/>
                <w:color w:val="000000"/>
                <w:sz w:val="20"/>
                <w:szCs w:val="20"/>
              </w:rPr>
              <w:t xml:space="preserve"> e, </w:t>
            </w:r>
            <w:proofErr w:type="spellStart"/>
            <w:r w:rsidRPr="003008E9">
              <w:rPr>
                <w:rFonts w:cs="Tahoma"/>
                <w:i/>
                <w:iCs/>
                <w:color w:val="000000"/>
                <w:sz w:val="20"/>
                <w:szCs w:val="20"/>
              </w:rPr>
              <w:t>ingenerale</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gli</w:t>
            </w:r>
            <w:proofErr w:type="spellEnd"/>
            <w:r w:rsidRPr="003008E9">
              <w:rPr>
                <w:rFonts w:cs="Tahoma"/>
                <w:i/>
                <w:iCs/>
                <w:color w:val="000000"/>
                <w:sz w:val="20"/>
                <w:szCs w:val="20"/>
              </w:rPr>
              <w:t xml:space="preserve"> </w:t>
            </w:r>
            <w:proofErr w:type="spellStart"/>
            <w:r w:rsidRPr="003008E9">
              <w:rPr>
                <w:rFonts w:cs="Tahoma"/>
                <w:i/>
                <w:iCs/>
                <w:color w:val="000000"/>
                <w:sz w:val="20"/>
                <w:szCs w:val="20"/>
              </w:rPr>
              <w:t>adempimenti</w:t>
            </w:r>
            <w:proofErr w:type="spellEnd"/>
            <w:r w:rsidRPr="003008E9">
              <w:rPr>
                <w:rFonts w:cs="Tahoma"/>
                <w:i/>
                <w:iCs/>
                <w:color w:val="000000"/>
                <w:sz w:val="20"/>
                <w:szCs w:val="20"/>
              </w:rPr>
              <w:t xml:space="preserve"> a </w:t>
            </w:r>
            <w:proofErr w:type="spellStart"/>
            <w:r w:rsidRPr="003008E9">
              <w:rPr>
                <w:rFonts w:cs="Tahoma"/>
                <w:i/>
                <w:iCs/>
                <w:color w:val="000000"/>
                <w:sz w:val="20"/>
                <w:szCs w:val="20"/>
              </w:rPr>
              <w:t>carico</w:t>
            </w:r>
            <w:proofErr w:type="spellEnd"/>
            <w:r w:rsidRPr="003008E9">
              <w:rPr>
                <w:rFonts w:cs="Tahoma"/>
                <w:i/>
                <w:iCs/>
                <w:color w:val="000000"/>
                <w:sz w:val="20"/>
                <w:szCs w:val="20"/>
              </w:rPr>
              <w:t xml:space="preserve"> degli </w:t>
            </w:r>
            <w:proofErr w:type="spellStart"/>
            <w:r w:rsidRPr="003008E9">
              <w:rPr>
                <w:rFonts w:cs="Tahoma"/>
                <w:i/>
                <w:iCs/>
                <w:color w:val="000000"/>
                <w:sz w:val="20"/>
                <w:szCs w:val="20"/>
              </w:rPr>
              <w:t>operatori</w:t>
            </w:r>
            <w:proofErr w:type="spellEnd"/>
            <w:r w:rsidRPr="003008E9">
              <w:rPr>
                <w:rFonts w:cs="Tahoma"/>
                <w:i/>
                <w:iCs/>
                <w:color w:val="000000"/>
                <w:sz w:val="20"/>
                <w:szCs w:val="20"/>
              </w:rPr>
              <w:t>. […]</w:t>
            </w:r>
            <w:r w:rsidRPr="003008E9">
              <w:rPr>
                <w:rFonts w:cs="Tahoma"/>
                <w:color w:val="000000"/>
                <w:sz w:val="20"/>
                <w:szCs w:val="20"/>
              </w:rPr>
              <w:t>”.</w:t>
            </w:r>
          </w:p>
        </w:tc>
      </w:tr>
    </w:tbl>
    <w:p w14:paraId="2A160885" w14:textId="77777777" w:rsidR="003008E9" w:rsidRPr="003008E9" w:rsidRDefault="003008E9" w:rsidP="003008E9">
      <w:pPr>
        <w:rPr>
          <w:rFonts w:cs="Tahoma"/>
          <w:szCs w:val="20"/>
        </w:rPr>
      </w:pPr>
    </w:p>
    <w:p w14:paraId="47620F55" w14:textId="77777777" w:rsidR="00400CEB" w:rsidRDefault="00400CEB" w:rsidP="00C63505">
      <w:pPr>
        <w:pStyle w:val="Titolo2"/>
        <w:rPr>
          <w:smallCaps/>
        </w:rPr>
      </w:pPr>
      <w:bookmarkStart w:id="70" w:name="_Toc79267822"/>
      <w:bookmarkStart w:id="71" w:name="_Toc83821141"/>
    </w:p>
    <w:p w14:paraId="2A51A511" w14:textId="51B27C94" w:rsidR="003008E9" w:rsidRPr="003008E9" w:rsidRDefault="00C63505" w:rsidP="00C63505">
      <w:pPr>
        <w:pStyle w:val="Titolo2"/>
      </w:pPr>
      <w:r>
        <w:rPr>
          <w:smallCaps/>
        </w:rPr>
        <w:t>2.</w:t>
      </w:r>
      <w:r w:rsidR="003008E9" w:rsidRPr="003008E9">
        <w:rPr>
          <w:smallCaps/>
        </w:rPr>
        <w:t xml:space="preserve">2.2 </w:t>
      </w:r>
      <w:r w:rsidR="003008E9" w:rsidRPr="003008E9">
        <w:t>Esame del secondo e del terzo periodo: i contenuti della CILA-Superbonus</w:t>
      </w:r>
      <w:bookmarkEnd w:id="70"/>
      <w:bookmarkEnd w:id="71"/>
    </w:p>
    <w:p w14:paraId="19365359" w14:textId="22D54447" w:rsidR="003008E9" w:rsidRPr="003008E9" w:rsidRDefault="00C63505" w:rsidP="00671FAB">
      <w:pPr>
        <w:pStyle w:val="Titolo3"/>
      </w:pPr>
      <w:bookmarkStart w:id="72" w:name="_Toc79267823"/>
      <w:bookmarkStart w:id="73" w:name="_Toc83821142"/>
      <w:r>
        <w:t>2.</w:t>
      </w:r>
      <w:r w:rsidR="003008E9" w:rsidRPr="003008E9">
        <w:t>2.2.1 Considerazioni generali</w:t>
      </w:r>
      <w:bookmarkEnd w:id="72"/>
      <w:bookmarkEnd w:id="73"/>
    </w:p>
    <w:p w14:paraId="54282C76" w14:textId="77777777" w:rsidR="003008E9" w:rsidRPr="003008E9" w:rsidRDefault="003008E9" w:rsidP="003008E9">
      <w:pPr>
        <w:rPr>
          <w:rFonts w:cs="Tahoma"/>
          <w:szCs w:val="20"/>
        </w:rPr>
      </w:pPr>
      <w:r w:rsidRPr="003008E9">
        <w:rPr>
          <w:rFonts w:cs="Tahoma"/>
          <w:szCs w:val="20"/>
        </w:rPr>
        <w:t>Il secondo e il terzo periodo del comma 13-</w:t>
      </w:r>
      <w:r w:rsidRPr="003008E9">
        <w:rPr>
          <w:rFonts w:cs="Tahoma"/>
          <w:i/>
          <w:iCs/>
          <w:szCs w:val="20"/>
        </w:rPr>
        <w:t>ter</w:t>
      </w:r>
      <w:r w:rsidRPr="003008E9">
        <w:rPr>
          <w:rFonts w:cs="Tahoma"/>
          <w:szCs w:val="20"/>
        </w:rPr>
        <w:t xml:space="preserve"> meritano una trattazione unitaria, dal momento che entrambi disciplinano i contenuti della CILA-Superbonus.</w:t>
      </w:r>
    </w:p>
    <w:p w14:paraId="243E8E60" w14:textId="77777777" w:rsidR="003008E9" w:rsidRPr="003008E9" w:rsidRDefault="003008E9" w:rsidP="003008E9">
      <w:pPr>
        <w:rPr>
          <w:rFonts w:cs="Tahoma"/>
          <w:szCs w:val="20"/>
        </w:rPr>
      </w:pPr>
      <w:r w:rsidRPr="003008E9">
        <w:rPr>
          <w:rFonts w:cs="Tahoma"/>
          <w:szCs w:val="20"/>
        </w:rPr>
        <w:t>Infatti, il secondo periodo stabilisce (in positivo) che “</w:t>
      </w:r>
      <w:r w:rsidRPr="003008E9">
        <w:rPr>
          <w:rFonts w:cs="Tahoma"/>
          <w:i/>
          <w:iCs/>
          <w:szCs w:val="20"/>
        </w:rPr>
        <w:t xml:space="preserve">Nella CILA sono attestati gli estremi del </w:t>
      </w:r>
      <w:r w:rsidRPr="003008E9">
        <w:rPr>
          <w:rFonts w:cs="Tahoma"/>
          <w:b/>
          <w:bCs/>
          <w:i/>
          <w:iCs/>
          <w:szCs w:val="20"/>
        </w:rPr>
        <w:t>titolo abilitativo che ha previsto la costruzione dell’immobile</w:t>
      </w:r>
      <w:r w:rsidRPr="003008E9">
        <w:rPr>
          <w:rFonts w:cs="Tahoma"/>
          <w:i/>
          <w:iCs/>
          <w:szCs w:val="20"/>
        </w:rPr>
        <w:t xml:space="preserve"> oggetto d’intervento o del </w:t>
      </w:r>
      <w:r w:rsidRPr="003008E9">
        <w:rPr>
          <w:rFonts w:cs="Tahoma"/>
          <w:b/>
          <w:bCs/>
          <w:i/>
          <w:iCs/>
          <w:szCs w:val="20"/>
        </w:rPr>
        <w:t>provvedimento che ne ha consentito la legittimazione</w:t>
      </w:r>
      <w:r w:rsidRPr="003008E9">
        <w:rPr>
          <w:rFonts w:cs="Tahoma"/>
          <w:i/>
          <w:iCs/>
          <w:szCs w:val="20"/>
        </w:rPr>
        <w:t xml:space="preserve"> ovvero è attestato che la costruzione è stata completata </w:t>
      </w:r>
      <w:r w:rsidRPr="003008E9">
        <w:rPr>
          <w:rFonts w:cs="Tahoma"/>
          <w:b/>
          <w:bCs/>
          <w:i/>
          <w:iCs/>
          <w:szCs w:val="20"/>
        </w:rPr>
        <w:t>in data antecedente al 1° settembre 1967</w:t>
      </w:r>
      <w:r w:rsidRPr="003008E9">
        <w:rPr>
          <w:rFonts w:cs="Tahoma"/>
          <w:szCs w:val="20"/>
        </w:rPr>
        <w:t>”, mentre il terzo periodo chiarisce (in negativo) che “</w:t>
      </w:r>
      <w:r w:rsidRPr="003008E9">
        <w:rPr>
          <w:rFonts w:cs="Tahoma"/>
          <w:i/>
          <w:iCs/>
          <w:szCs w:val="20"/>
        </w:rPr>
        <w:t xml:space="preserve">La presentazione della CILA </w:t>
      </w:r>
      <w:r w:rsidRPr="003008E9">
        <w:rPr>
          <w:rFonts w:cs="Tahoma"/>
          <w:b/>
          <w:bCs/>
          <w:i/>
          <w:iCs/>
          <w:szCs w:val="20"/>
        </w:rPr>
        <w:t>non richiede l’attestazione dello stato legittimo</w:t>
      </w:r>
      <w:r w:rsidRPr="003008E9">
        <w:rPr>
          <w:rFonts w:cs="Tahoma"/>
          <w:i/>
          <w:iCs/>
          <w:szCs w:val="20"/>
        </w:rPr>
        <w:t xml:space="preserve"> di cui all’art. 9-</w:t>
      </w:r>
      <w:r w:rsidRPr="003008E9">
        <w:rPr>
          <w:rFonts w:cs="Tahoma"/>
          <w:szCs w:val="20"/>
        </w:rPr>
        <w:t xml:space="preserve">bis, </w:t>
      </w:r>
      <w:r w:rsidRPr="003008E9">
        <w:rPr>
          <w:rFonts w:cs="Tahoma"/>
          <w:i/>
          <w:iCs/>
          <w:szCs w:val="20"/>
        </w:rPr>
        <w:t>comma 1-</w:t>
      </w:r>
      <w:r w:rsidRPr="003008E9">
        <w:rPr>
          <w:rFonts w:cs="Tahoma"/>
          <w:szCs w:val="20"/>
        </w:rPr>
        <w:t>bis</w:t>
      </w:r>
      <w:r w:rsidRPr="003008E9">
        <w:rPr>
          <w:rFonts w:cs="Tahoma"/>
          <w:i/>
          <w:iCs/>
          <w:szCs w:val="20"/>
        </w:rPr>
        <w:t>, del decreto del Presidente della Repubblica 6 giugno 2001, n. 380</w:t>
      </w:r>
      <w:r w:rsidRPr="003008E9">
        <w:rPr>
          <w:rFonts w:cs="Tahoma"/>
          <w:szCs w:val="20"/>
        </w:rPr>
        <w:t>”.</w:t>
      </w:r>
    </w:p>
    <w:p w14:paraId="0EE8B4BF" w14:textId="77777777" w:rsidR="003008E9" w:rsidRPr="003008E9" w:rsidRDefault="003008E9" w:rsidP="003008E9">
      <w:pPr>
        <w:rPr>
          <w:rFonts w:cs="Tahoma"/>
          <w:szCs w:val="20"/>
        </w:rPr>
      </w:pPr>
      <w:r w:rsidRPr="003008E9">
        <w:rPr>
          <w:rFonts w:cs="Tahoma"/>
          <w:szCs w:val="20"/>
        </w:rPr>
        <w:t>La CILA-Superbonus dovrà quindi indicare, obbligatoriamente, l’originario titolo edilizio (ad es., permesso di costruire, licenza o concessione edilizia) sulla cui base è stato edificato l’immobile oggetto di riqualificazione energetica o consolidamento statico o, in alternativa, il titolo che ne abbia successivamente legittimato la costruzione (ad es., permesso/concessione in sanatoria o provvedimento di condono edilizio).</w:t>
      </w:r>
    </w:p>
    <w:p w14:paraId="106ABBE3" w14:textId="77777777" w:rsidR="003008E9" w:rsidRPr="003008E9" w:rsidRDefault="003008E9" w:rsidP="003008E9">
      <w:pPr>
        <w:rPr>
          <w:rFonts w:cs="Tahoma"/>
          <w:szCs w:val="20"/>
        </w:rPr>
      </w:pPr>
      <w:r w:rsidRPr="003008E9">
        <w:rPr>
          <w:rFonts w:cs="Tahoma"/>
          <w:szCs w:val="20"/>
        </w:rPr>
        <w:t>Ne deriva che gli interventi Superbonus non potranno riguardare immobili interamente abusivi, bensì immobili che comunque siano stati legittimamente costruiti o successivamente sanati.</w:t>
      </w:r>
    </w:p>
    <w:p w14:paraId="1EF00012" w14:textId="0DBF933E" w:rsidR="003008E9" w:rsidRPr="003008E9" w:rsidRDefault="003008E9" w:rsidP="003008E9">
      <w:pPr>
        <w:rPr>
          <w:rFonts w:cs="Tahoma"/>
          <w:szCs w:val="20"/>
        </w:rPr>
      </w:pPr>
      <w:r w:rsidRPr="003008E9">
        <w:rPr>
          <w:rFonts w:cs="Tahoma"/>
          <w:szCs w:val="20"/>
        </w:rPr>
        <w:lastRenderedPageBreak/>
        <w:t>Rispetto al concetto di “</w:t>
      </w:r>
      <w:r w:rsidRPr="003008E9">
        <w:rPr>
          <w:rFonts w:cs="Tahoma"/>
          <w:i/>
          <w:iCs/>
          <w:szCs w:val="20"/>
        </w:rPr>
        <w:t>provvedimento che ne ha consentito la legittimazione</w:t>
      </w:r>
      <w:r w:rsidRPr="003008E9">
        <w:rPr>
          <w:rFonts w:cs="Tahoma"/>
          <w:szCs w:val="20"/>
        </w:rPr>
        <w:t xml:space="preserve">”, si suppone che il Legislatore abbia inteso fare riferimento all’accertamento di conformità (detto anche “sanatoria ordinaria”) di cui all’art. 36 TUED e alle fattispecie di sanatoria straordinaria previste dalle diverse leggi </w:t>
      </w:r>
      <w:proofErr w:type="spellStart"/>
      <w:r w:rsidRPr="003008E9">
        <w:rPr>
          <w:rFonts w:cs="Tahoma"/>
          <w:szCs w:val="20"/>
        </w:rPr>
        <w:t>condonistiche</w:t>
      </w:r>
      <w:proofErr w:type="spellEnd"/>
      <w:r w:rsidRPr="003008E9">
        <w:rPr>
          <w:rFonts w:cs="Tahoma"/>
          <w:szCs w:val="20"/>
        </w:rPr>
        <w:t xml:space="preserve"> che si sono succedute nel corso degli ultimi decenni (L. 47/1985, L. 724/1994, L. 326/2003)</w:t>
      </w:r>
    </w:p>
    <w:tbl>
      <w:tblPr>
        <w:tblStyle w:val="Grigliatabella"/>
        <w:tblW w:w="5000" w:type="pct"/>
        <w:tblLook w:val="04A0" w:firstRow="1" w:lastRow="0" w:firstColumn="1" w:lastColumn="0" w:noHBand="0" w:noVBand="1"/>
      </w:tblPr>
      <w:tblGrid>
        <w:gridCol w:w="9202"/>
      </w:tblGrid>
      <w:tr w:rsidR="003008E9" w:rsidRPr="003008E9" w14:paraId="353EE1D9" w14:textId="77777777" w:rsidTr="00C63505">
        <w:tc>
          <w:tcPr>
            <w:tcW w:w="5000" w:type="pct"/>
          </w:tcPr>
          <w:p w14:paraId="783F7380"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NORMATIVA</w:t>
            </w:r>
          </w:p>
        </w:tc>
      </w:tr>
      <w:tr w:rsidR="003008E9" w:rsidRPr="003008E9" w14:paraId="16DC60DC" w14:textId="77777777" w:rsidTr="00C63505">
        <w:tc>
          <w:tcPr>
            <w:tcW w:w="5000" w:type="pct"/>
          </w:tcPr>
          <w:p w14:paraId="4E177DEB"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 xml:space="preserve">Art. 36 D.P.R. 6 giugno 2001, n. 380 (Accertamento di </w:t>
            </w:r>
            <w:proofErr w:type="spellStart"/>
            <w:r w:rsidRPr="003008E9">
              <w:rPr>
                <w:rFonts w:cs="Tahoma"/>
                <w:b/>
                <w:bCs/>
                <w:sz w:val="20"/>
                <w:szCs w:val="20"/>
              </w:rPr>
              <w:t>conformità</w:t>
            </w:r>
            <w:proofErr w:type="spellEnd"/>
            <w:r w:rsidRPr="003008E9">
              <w:rPr>
                <w:rFonts w:cs="Tahoma"/>
                <w:b/>
                <w:bCs/>
                <w:sz w:val="20"/>
                <w:szCs w:val="20"/>
              </w:rPr>
              <w:t>):</w:t>
            </w:r>
          </w:p>
          <w:p w14:paraId="76467629" w14:textId="77777777" w:rsidR="003008E9" w:rsidRPr="003008E9" w:rsidRDefault="003008E9" w:rsidP="00C63505">
            <w:pPr>
              <w:spacing w:before="60" w:after="60" w:line="326" w:lineRule="auto"/>
              <w:rPr>
                <w:rFonts w:cs="Tahoma"/>
                <w:i/>
                <w:iCs/>
                <w:sz w:val="20"/>
                <w:szCs w:val="20"/>
              </w:rPr>
            </w:pPr>
            <w:r w:rsidRPr="003008E9">
              <w:rPr>
                <w:rFonts w:cs="Tahoma"/>
                <w:sz w:val="20"/>
                <w:szCs w:val="20"/>
              </w:rPr>
              <w:t>“</w:t>
            </w:r>
            <w:r w:rsidRPr="003008E9">
              <w:rPr>
                <w:rFonts w:cs="Tahoma"/>
                <w:i/>
                <w:iCs/>
                <w:sz w:val="20"/>
                <w:szCs w:val="20"/>
              </w:rPr>
              <w:t xml:space="preserve">1. In caso di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realizzati</w:t>
            </w:r>
            <w:proofErr w:type="spellEnd"/>
            <w:r w:rsidRPr="003008E9">
              <w:rPr>
                <w:rFonts w:cs="Tahoma"/>
                <w:i/>
                <w:iCs/>
                <w:sz w:val="20"/>
                <w:szCs w:val="20"/>
              </w:rPr>
              <w:t xml:space="preserve"> in </w:t>
            </w:r>
            <w:proofErr w:type="spellStart"/>
            <w:r w:rsidRPr="003008E9">
              <w:rPr>
                <w:rFonts w:cs="Tahoma"/>
                <w:i/>
                <w:iCs/>
                <w:sz w:val="20"/>
                <w:szCs w:val="20"/>
              </w:rPr>
              <w:t>assenza</w:t>
            </w:r>
            <w:proofErr w:type="spellEnd"/>
            <w:r w:rsidRPr="003008E9">
              <w:rPr>
                <w:rFonts w:cs="Tahoma"/>
                <w:i/>
                <w:iCs/>
                <w:sz w:val="20"/>
                <w:szCs w:val="20"/>
              </w:rPr>
              <w:t xml:space="preserve"> di </w:t>
            </w:r>
            <w:proofErr w:type="spellStart"/>
            <w:r w:rsidRPr="003008E9">
              <w:rPr>
                <w:rFonts w:cs="Tahoma"/>
                <w:i/>
                <w:iCs/>
                <w:sz w:val="20"/>
                <w:szCs w:val="20"/>
              </w:rPr>
              <w:t>permesso</w:t>
            </w:r>
            <w:proofErr w:type="spellEnd"/>
            <w:r w:rsidRPr="003008E9">
              <w:rPr>
                <w:rFonts w:cs="Tahoma"/>
                <w:i/>
                <w:iCs/>
                <w:sz w:val="20"/>
                <w:szCs w:val="20"/>
              </w:rPr>
              <w:t xml:space="preserve"> di </w:t>
            </w:r>
            <w:proofErr w:type="spellStart"/>
            <w:r w:rsidRPr="003008E9">
              <w:rPr>
                <w:rFonts w:cs="Tahoma"/>
                <w:i/>
                <w:iCs/>
                <w:sz w:val="20"/>
                <w:szCs w:val="20"/>
              </w:rPr>
              <w:t>costruire</w:t>
            </w:r>
            <w:proofErr w:type="spellEnd"/>
            <w:r w:rsidRPr="003008E9">
              <w:rPr>
                <w:rFonts w:cs="Tahoma"/>
                <w:i/>
                <w:iCs/>
                <w:sz w:val="20"/>
                <w:szCs w:val="20"/>
              </w:rPr>
              <w:t xml:space="preserve">, o in </w:t>
            </w:r>
            <w:proofErr w:type="spellStart"/>
            <w:r w:rsidRPr="003008E9">
              <w:rPr>
                <w:rFonts w:cs="Tahoma"/>
                <w:i/>
                <w:iCs/>
                <w:sz w:val="20"/>
                <w:szCs w:val="20"/>
              </w:rPr>
              <w:t>difformità</w:t>
            </w:r>
            <w:proofErr w:type="spellEnd"/>
            <w:r w:rsidRPr="003008E9">
              <w:rPr>
                <w:rFonts w:cs="Tahoma"/>
                <w:i/>
                <w:iCs/>
                <w:sz w:val="20"/>
                <w:szCs w:val="20"/>
              </w:rPr>
              <w:t xml:space="preserve"> da </w:t>
            </w:r>
            <w:proofErr w:type="spellStart"/>
            <w:r w:rsidRPr="003008E9">
              <w:rPr>
                <w:rFonts w:cs="Tahoma"/>
                <w:i/>
                <w:iCs/>
                <w:sz w:val="20"/>
                <w:szCs w:val="20"/>
              </w:rPr>
              <w:t>esso</w:t>
            </w:r>
            <w:proofErr w:type="spellEnd"/>
            <w:r w:rsidRPr="003008E9">
              <w:rPr>
                <w:rFonts w:cs="Tahoma"/>
                <w:i/>
                <w:iCs/>
                <w:sz w:val="20"/>
                <w:szCs w:val="20"/>
              </w:rPr>
              <w:t xml:space="preserve">, </w:t>
            </w:r>
            <w:proofErr w:type="spellStart"/>
            <w:r w:rsidRPr="003008E9">
              <w:rPr>
                <w:rFonts w:cs="Tahoma"/>
                <w:i/>
                <w:iCs/>
                <w:sz w:val="20"/>
                <w:szCs w:val="20"/>
              </w:rPr>
              <w:t>ovvero</w:t>
            </w:r>
            <w:proofErr w:type="spellEnd"/>
            <w:r w:rsidRPr="003008E9">
              <w:rPr>
                <w:rFonts w:cs="Tahoma"/>
                <w:i/>
                <w:iCs/>
                <w:sz w:val="20"/>
                <w:szCs w:val="20"/>
              </w:rPr>
              <w:t xml:space="preserve"> in </w:t>
            </w:r>
            <w:proofErr w:type="spellStart"/>
            <w:r w:rsidRPr="003008E9">
              <w:rPr>
                <w:rFonts w:cs="Tahoma"/>
                <w:i/>
                <w:iCs/>
                <w:sz w:val="20"/>
                <w:szCs w:val="20"/>
              </w:rPr>
              <w:t>assenza</w:t>
            </w:r>
            <w:proofErr w:type="spellEnd"/>
            <w:r w:rsidRPr="003008E9">
              <w:rPr>
                <w:rFonts w:cs="Tahoma"/>
                <w:i/>
                <w:iCs/>
                <w:sz w:val="20"/>
                <w:szCs w:val="20"/>
              </w:rPr>
              <w:t xml:space="preserve"> di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certificata</w:t>
            </w:r>
            <w:proofErr w:type="spellEnd"/>
            <w:r w:rsidRPr="003008E9">
              <w:rPr>
                <w:rFonts w:cs="Tahoma"/>
                <w:i/>
                <w:iCs/>
                <w:sz w:val="20"/>
                <w:szCs w:val="20"/>
              </w:rPr>
              <w:t xml:space="preserve"> di </w:t>
            </w:r>
            <w:proofErr w:type="spellStart"/>
            <w:r w:rsidRPr="003008E9">
              <w:rPr>
                <w:rFonts w:cs="Tahoma"/>
                <w:i/>
                <w:iCs/>
                <w:sz w:val="20"/>
                <w:szCs w:val="20"/>
              </w:rPr>
              <w:t>inizio</w:t>
            </w:r>
            <w:proofErr w:type="spellEnd"/>
            <w:r w:rsidRPr="003008E9">
              <w:rPr>
                <w:rFonts w:cs="Tahoma"/>
                <w:i/>
                <w:iCs/>
                <w:sz w:val="20"/>
                <w:szCs w:val="20"/>
              </w:rPr>
              <w:t xml:space="preserve"> attività (210) </w:t>
            </w:r>
            <w:proofErr w:type="spellStart"/>
            <w:r w:rsidRPr="003008E9">
              <w:rPr>
                <w:rFonts w:cs="Tahoma"/>
                <w:i/>
                <w:iCs/>
                <w:sz w:val="20"/>
                <w:szCs w:val="20"/>
              </w:rPr>
              <w:t>nelle</w:t>
            </w:r>
            <w:proofErr w:type="spellEnd"/>
            <w:r w:rsidRPr="003008E9">
              <w:rPr>
                <w:rFonts w:cs="Tahoma"/>
                <w:i/>
                <w:iCs/>
                <w:sz w:val="20"/>
                <w:szCs w:val="20"/>
              </w:rPr>
              <w:t xml:space="preserve"> </w:t>
            </w:r>
            <w:proofErr w:type="spellStart"/>
            <w:r w:rsidRPr="003008E9">
              <w:rPr>
                <w:rFonts w:cs="Tahoma"/>
                <w:i/>
                <w:iCs/>
                <w:sz w:val="20"/>
                <w:szCs w:val="20"/>
              </w:rPr>
              <w:t>ipotesi</w:t>
            </w:r>
            <w:proofErr w:type="spellEnd"/>
            <w:r w:rsidRPr="003008E9">
              <w:rPr>
                <w:rFonts w:cs="Tahoma"/>
                <w:i/>
                <w:iCs/>
                <w:sz w:val="20"/>
                <w:szCs w:val="20"/>
              </w:rPr>
              <w:t xml:space="preserve"> di cui </w:t>
            </w:r>
            <w:proofErr w:type="spellStart"/>
            <w:r w:rsidRPr="003008E9">
              <w:rPr>
                <w:rFonts w:cs="Tahoma"/>
                <w:i/>
                <w:iCs/>
                <w:sz w:val="20"/>
                <w:szCs w:val="20"/>
              </w:rPr>
              <w:t>all'articolo</w:t>
            </w:r>
            <w:proofErr w:type="spellEnd"/>
            <w:r w:rsidRPr="003008E9">
              <w:rPr>
                <w:rFonts w:cs="Tahoma"/>
                <w:i/>
                <w:iCs/>
                <w:sz w:val="20"/>
                <w:szCs w:val="20"/>
              </w:rPr>
              <w:t xml:space="preserve"> 23, comma 01, o in </w:t>
            </w:r>
            <w:proofErr w:type="spellStart"/>
            <w:r w:rsidRPr="003008E9">
              <w:rPr>
                <w:rFonts w:cs="Tahoma"/>
                <w:i/>
                <w:iCs/>
                <w:sz w:val="20"/>
                <w:szCs w:val="20"/>
              </w:rPr>
              <w:t>difformità</w:t>
            </w:r>
            <w:proofErr w:type="spellEnd"/>
            <w:r w:rsidRPr="003008E9">
              <w:rPr>
                <w:rFonts w:cs="Tahoma"/>
                <w:i/>
                <w:iCs/>
                <w:sz w:val="20"/>
                <w:szCs w:val="20"/>
              </w:rPr>
              <w:t xml:space="preserve"> da </w:t>
            </w:r>
            <w:proofErr w:type="spellStart"/>
            <w:r w:rsidRPr="003008E9">
              <w:rPr>
                <w:rFonts w:cs="Tahoma"/>
                <w:i/>
                <w:iCs/>
                <w:sz w:val="20"/>
                <w:szCs w:val="20"/>
              </w:rPr>
              <w:t>essa</w:t>
            </w:r>
            <w:proofErr w:type="spellEnd"/>
            <w:r w:rsidRPr="003008E9">
              <w:rPr>
                <w:rFonts w:cs="Tahoma"/>
                <w:i/>
                <w:iCs/>
                <w:sz w:val="20"/>
                <w:szCs w:val="20"/>
              </w:rPr>
              <w:t xml:space="preserve">, fino alla </w:t>
            </w:r>
            <w:proofErr w:type="spellStart"/>
            <w:r w:rsidRPr="003008E9">
              <w:rPr>
                <w:rFonts w:cs="Tahoma"/>
                <w:i/>
                <w:iCs/>
                <w:sz w:val="20"/>
                <w:szCs w:val="20"/>
              </w:rPr>
              <w:t>scadenza</w:t>
            </w:r>
            <w:proofErr w:type="spellEnd"/>
            <w:r w:rsidRPr="003008E9">
              <w:rPr>
                <w:rFonts w:cs="Tahoma"/>
                <w:i/>
                <w:iCs/>
                <w:sz w:val="20"/>
                <w:szCs w:val="20"/>
              </w:rPr>
              <w:t xml:space="preserve"> dei termini di cui </w:t>
            </w:r>
            <w:proofErr w:type="spellStart"/>
            <w:r w:rsidRPr="003008E9">
              <w:rPr>
                <w:rFonts w:cs="Tahoma"/>
                <w:i/>
                <w:iCs/>
                <w:sz w:val="20"/>
                <w:szCs w:val="20"/>
              </w:rPr>
              <w:t>agli</w:t>
            </w:r>
            <w:proofErr w:type="spellEnd"/>
            <w:r w:rsidRPr="003008E9">
              <w:rPr>
                <w:rFonts w:cs="Tahoma"/>
                <w:i/>
                <w:iCs/>
                <w:sz w:val="20"/>
                <w:szCs w:val="20"/>
              </w:rPr>
              <w:t xml:space="preserve"> </w:t>
            </w:r>
            <w:proofErr w:type="spellStart"/>
            <w:r w:rsidRPr="003008E9">
              <w:rPr>
                <w:rFonts w:cs="Tahoma"/>
                <w:i/>
                <w:iCs/>
                <w:sz w:val="20"/>
                <w:szCs w:val="20"/>
              </w:rPr>
              <w:t>articoli</w:t>
            </w:r>
            <w:proofErr w:type="spellEnd"/>
            <w:r w:rsidRPr="003008E9">
              <w:rPr>
                <w:rFonts w:cs="Tahoma"/>
                <w:i/>
                <w:iCs/>
                <w:sz w:val="20"/>
                <w:szCs w:val="20"/>
              </w:rPr>
              <w:t xml:space="preserve"> 31, comma 3, 33, comma 1, 34, comma 1, e comunque fino </w:t>
            </w:r>
            <w:proofErr w:type="spellStart"/>
            <w:r w:rsidRPr="003008E9">
              <w:rPr>
                <w:rFonts w:cs="Tahoma"/>
                <w:i/>
                <w:iCs/>
                <w:sz w:val="20"/>
                <w:szCs w:val="20"/>
              </w:rPr>
              <w:t>all'irrogazione</w:t>
            </w:r>
            <w:proofErr w:type="spellEnd"/>
            <w:r w:rsidRPr="003008E9">
              <w:rPr>
                <w:rFonts w:cs="Tahoma"/>
                <w:i/>
                <w:iCs/>
                <w:sz w:val="20"/>
                <w:szCs w:val="20"/>
              </w:rPr>
              <w:t xml:space="preserve"> delle </w:t>
            </w:r>
            <w:proofErr w:type="spellStart"/>
            <w:r w:rsidRPr="003008E9">
              <w:rPr>
                <w:rFonts w:cs="Tahoma"/>
                <w:i/>
                <w:iCs/>
                <w:sz w:val="20"/>
                <w:szCs w:val="20"/>
              </w:rPr>
              <w:t>sanzioni</w:t>
            </w:r>
            <w:proofErr w:type="spellEnd"/>
            <w:r w:rsidRPr="003008E9">
              <w:rPr>
                <w:rFonts w:cs="Tahoma"/>
                <w:i/>
                <w:iCs/>
                <w:sz w:val="20"/>
                <w:szCs w:val="20"/>
              </w:rPr>
              <w:t xml:space="preserve"> </w:t>
            </w:r>
            <w:proofErr w:type="spellStart"/>
            <w:r w:rsidRPr="003008E9">
              <w:rPr>
                <w:rFonts w:cs="Tahoma"/>
                <w:i/>
                <w:iCs/>
                <w:sz w:val="20"/>
                <w:szCs w:val="20"/>
              </w:rPr>
              <w:t>amministrative</w:t>
            </w:r>
            <w:proofErr w:type="spellEnd"/>
            <w:r w:rsidRPr="003008E9">
              <w:rPr>
                <w:rFonts w:cs="Tahoma"/>
                <w:i/>
                <w:iCs/>
                <w:sz w:val="20"/>
                <w:szCs w:val="20"/>
              </w:rPr>
              <w:t xml:space="preserve">, il </w:t>
            </w:r>
            <w:proofErr w:type="spellStart"/>
            <w:r w:rsidRPr="003008E9">
              <w:rPr>
                <w:rFonts w:cs="Tahoma"/>
                <w:i/>
                <w:iCs/>
                <w:sz w:val="20"/>
                <w:szCs w:val="20"/>
              </w:rPr>
              <w:t>responsabile</w:t>
            </w:r>
            <w:proofErr w:type="spellEnd"/>
            <w:r w:rsidRPr="003008E9">
              <w:rPr>
                <w:rFonts w:cs="Tahoma"/>
                <w:i/>
                <w:iCs/>
                <w:sz w:val="20"/>
                <w:szCs w:val="20"/>
              </w:rPr>
              <w:t xml:space="preserve"> </w:t>
            </w:r>
            <w:proofErr w:type="spellStart"/>
            <w:r w:rsidRPr="003008E9">
              <w:rPr>
                <w:rFonts w:cs="Tahoma"/>
                <w:i/>
                <w:iCs/>
                <w:sz w:val="20"/>
                <w:szCs w:val="20"/>
              </w:rPr>
              <w:t>dell'abuso</w:t>
            </w:r>
            <w:proofErr w:type="spellEnd"/>
            <w:r w:rsidRPr="003008E9">
              <w:rPr>
                <w:rFonts w:cs="Tahoma"/>
                <w:i/>
                <w:iCs/>
                <w:sz w:val="20"/>
                <w:szCs w:val="20"/>
              </w:rPr>
              <w:t xml:space="preserve">, o </w:t>
            </w:r>
            <w:proofErr w:type="spellStart"/>
            <w:r w:rsidRPr="003008E9">
              <w:rPr>
                <w:rFonts w:cs="Tahoma"/>
                <w:i/>
                <w:iCs/>
                <w:sz w:val="20"/>
                <w:szCs w:val="20"/>
              </w:rPr>
              <w:t>l'attuale</w:t>
            </w:r>
            <w:proofErr w:type="spellEnd"/>
            <w:r w:rsidRPr="003008E9">
              <w:rPr>
                <w:rFonts w:cs="Tahoma"/>
                <w:i/>
                <w:iCs/>
                <w:sz w:val="20"/>
                <w:szCs w:val="20"/>
              </w:rPr>
              <w:t xml:space="preserve"> </w:t>
            </w:r>
            <w:proofErr w:type="spellStart"/>
            <w:r w:rsidRPr="003008E9">
              <w:rPr>
                <w:rFonts w:cs="Tahoma"/>
                <w:i/>
                <w:iCs/>
                <w:sz w:val="20"/>
                <w:szCs w:val="20"/>
              </w:rPr>
              <w:t>proprietario</w:t>
            </w:r>
            <w:proofErr w:type="spellEnd"/>
            <w:r w:rsidRPr="003008E9">
              <w:rPr>
                <w:rFonts w:cs="Tahoma"/>
                <w:i/>
                <w:iCs/>
                <w:sz w:val="20"/>
                <w:szCs w:val="20"/>
              </w:rPr>
              <w:t xml:space="preserve"> </w:t>
            </w:r>
            <w:proofErr w:type="spellStart"/>
            <w:r w:rsidRPr="003008E9">
              <w:rPr>
                <w:rFonts w:cs="Tahoma"/>
                <w:i/>
                <w:iCs/>
                <w:sz w:val="20"/>
                <w:szCs w:val="20"/>
              </w:rPr>
              <w:t>dell'immobile</w:t>
            </w:r>
            <w:proofErr w:type="spellEnd"/>
            <w:r w:rsidRPr="003008E9">
              <w:rPr>
                <w:rFonts w:cs="Tahoma"/>
                <w:i/>
                <w:iCs/>
                <w:sz w:val="20"/>
                <w:szCs w:val="20"/>
              </w:rPr>
              <w:t xml:space="preserve">, </w:t>
            </w:r>
            <w:proofErr w:type="spellStart"/>
            <w:r w:rsidRPr="003008E9">
              <w:rPr>
                <w:rFonts w:cs="Tahoma"/>
                <w:i/>
                <w:iCs/>
                <w:sz w:val="20"/>
                <w:szCs w:val="20"/>
              </w:rPr>
              <w:t>possono</w:t>
            </w:r>
            <w:proofErr w:type="spellEnd"/>
            <w:r w:rsidRPr="003008E9">
              <w:rPr>
                <w:rFonts w:cs="Tahoma"/>
                <w:i/>
                <w:iCs/>
                <w:sz w:val="20"/>
                <w:szCs w:val="20"/>
              </w:rPr>
              <w:t xml:space="preserve"> </w:t>
            </w:r>
            <w:proofErr w:type="spellStart"/>
            <w:r w:rsidRPr="003008E9">
              <w:rPr>
                <w:rFonts w:cs="Tahoma"/>
                <w:i/>
                <w:iCs/>
                <w:sz w:val="20"/>
                <w:szCs w:val="20"/>
              </w:rPr>
              <w:t>ottenere</w:t>
            </w:r>
            <w:proofErr w:type="spellEnd"/>
            <w:r w:rsidRPr="003008E9">
              <w:rPr>
                <w:rFonts w:cs="Tahoma"/>
                <w:i/>
                <w:iCs/>
                <w:sz w:val="20"/>
                <w:szCs w:val="20"/>
              </w:rPr>
              <w:t xml:space="preserve"> il </w:t>
            </w:r>
            <w:proofErr w:type="spellStart"/>
            <w:r w:rsidRPr="003008E9">
              <w:rPr>
                <w:rFonts w:cs="Tahoma"/>
                <w:i/>
                <w:iCs/>
                <w:sz w:val="20"/>
                <w:szCs w:val="20"/>
              </w:rPr>
              <w:t>permesso</w:t>
            </w:r>
            <w:proofErr w:type="spellEnd"/>
            <w:r w:rsidRPr="003008E9">
              <w:rPr>
                <w:rFonts w:cs="Tahoma"/>
                <w:i/>
                <w:iCs/>
                <w:sz w:val="20"/>
                <w:szCs w:val="20"/>
              </w:rPr>
              <w:t xml:space="preserve"> in sanatoria se </w:t>
            </w:r>
            <w:proofErr w:type="spellStart"/>
            <w:r w:rsidRPr="003008E9">
              <w:rPr>
                <w:rFonts w:cs="Tahoma"/>
                <w:i/>
                <w:iCs/>
                <w:sz w:val="20"/>
                <w:szCs w:val="20"/>
              </w:rPr>
              <w:t>l'intervento</w:t>
            </w:r>
            <w:proofErr w:type="spellEnd"/>
            <w:r w:rsidRPr="003008E9">
              <w:rPr>
                <w:rFonts w:cs="Tahoma"/>
                <w:i/>
                <w:iCs/>
                <w:sz w:val="20"/>
                <w:szCs w:val="20"/>
              </w:rPr>
              <w:t xml:space="preserve"> </w:t>
            </w:r>
            <w:proofErr w:type="spellStart"/>
            <w:r w:rsidRPr="003008E9">
              <w:rPr>
                <w:rFonts w:cs="Tahoma"/>
                <w:i/>
                <w:iCs/>
                <w:sz w:val="20"/>
                <w:szCs w:val="20"/>
              </w:rPr>
              <w:t>risulti</w:t>
            </w:r>
            <w:proofErr w:type="spellEnd"/>
            <w:r w:rsidRPr="003008E9">
              <w:rPr>
                <w:rFonts w:cs="Tahoma"/>
                <w:i/>
                <w:iCs/>
                <w:sz w:val="20"/>
                <w:szCs w:val="20"/>
              </w:rPr>
              <w:t xml:space="preserve"> </w:t>
            </w:r>
            <w:proofErr w:type="spellStart"/>
            <w:r w:rsidRPr="003008E9">
              <w:rPr>
                <w:rFonts w:cs="Tahoma"/>
                <w:i/>
                <w:iCs/>
                <w:sz w:val="20"/>
                <w:szCs w:val="20"/>
              </w:rPr>
              <w:t>conforme</w:t>
            </w:r>
            <w:proofErr w:type="spellEnd"/>
            <w:r w:rsidRPr="003008E9">
              <w:rPr>
                <w:rFonts w:cs="Tahoma"/>
                <w:i/>
                <w:iCs/>
                <w:sz w:val="20"/>
                <w:szCs w:val="20"/>
              </w:rPr>
              <w:t xml:space="preserve"> alla </w:t>
            </w:r>
            <w:proofErr w:type="spellStart"/>
            <w:r w:rsidRPr="003008E9">
              <w:rPr>
                <w:rFonts w:cs="Tahoma"/>
                <w:i/>
                <w:iCs/>
                <w:sz w:val="20"/>
                <w:szCs w:val="20"/>
              </w:rPr>
              <w:t>disciplina</w:t>
            </w:r>
            <w:proofErr w:type="spellEnd"/>
            <w:r w:rsidRPr="003008E9">
              <w:rPr>
                <w:rFonts w:cs="Tahoma"/>
                <w:i/>
                <w:iCs/>
                <w:sz w:val="20"/>
                <w:szCs w:val="20"/>
              </w:rPr>
              <w:t xml:space="preserve"> </w:t>
            </w:r>
            <w:proofErr w:type="spellStart"/>
            <w:r w:rsidRPr="003008E9">
              <w:rPr>
                <w:rFonts w:cs="Tahoma"/>
                <w:i/>
                <w:iCs/>
                <w:sz w:val="20"/>
                <w:szCs w:val="20"/>
              </w:rPr>
              <w:t>urbanistica</w:t>
            </w:r>
            <w:proofErr w:type="spellEnd"/>
            <w:r w:rsidRPr="003008E9">
              <w:rPr>
                <w:rFonts w:cs="Tahoma"/>
                <w:i/>
                <w:iCs/>
                <w:sz w:val="20"/>
                <w:szCs w:val="20"/>
              </w:rPr>
              <w:t xml:space="preserve"> ed </w:t>
            </w:r>
            <w:proofErr w:type="spellStart"/>
            <w:r w:rsidRPr="003008E9">
              <w:rPr>
                <w:rFonts w:cs="Tahoma"/>
                <w:i/>
                <w:iCs/>
                <w:sz w:val="20"/>
                <w:szCs w:val="20"/>
              </w:rPr>
              <w:t>edilizia</w:t>
            </w:r>
            <w:proofErr w:type="spellEnd"/>
            <w:r w:rsidRPr="003008E9">
              <w:rPr>
                <w:rFonts w:cs="Tahoma"/>
                <w:i/>
                <w:iCs/>
                <w:sz w:val="20"/>
                <w:szCs w:val="20"/>
              </w:rPr>
              <w:t xml:space="preserve"> </w:t>
            </w:r>
            <w:proofErr w:type="spellStart"/>
            <w:r w:rsidRPr="003008E9">
              <w:rPr>
                <w:rFonts w:cs="Tahoma"/>
                <w:i/>
                <w:iCs/>
                <w:sz w:val="20"/>
                <w:szCs w:val="20"/>
              </w:rPr>
              <w:t>vigente</w:t>
            </w:r>
            <w:proofErr w:type="spellEnd"/>
            <w:r w:rsidRPr="003008E9">
              <w:rPr>
                <w:rFonts w:cs="Tahoma"/>
                <w:i/>
                <w:iCs/>
                <w:sz w:val="20"/>
                <w:szCs w:val="20"/>
              </w:rPr>
              <w:t xml:space="preserve"> sia al </w:t>
            </w:r>
            <w:proofErr w:type="spellStart"/>
            <w:r w:rsidRPr="003008E9">
              <w:rPr>
                <w:rFonts w:cs="Tahoma"/>
                <w:i/>
                <w:iCs/>
                <w:sz w:val="20"/>
                <w:szCs w:val="20"/>
              </w:rPr>
              <w:t>momento</w:t>
            </w:r>
            <w:proofErr w:type="spellEnd"/>
            <w:r w:rsidRPr="003008E9">
              <w:rPr>
                <w:rFonts w:cs="Tahoma"/>
                <w:i/>
                <w:iCs/>
                <w:sz w:val="20"/>
                <w:szCs w:val="20"/>
              </w:rPr>
              <w:t xml:space="preserve"> della </w:t>
            </w:r>
            <w:proofErr w:type="spellStart"/>
            <w:r w:rsidRPr="003008E9">
              <w:rPr>
                <w:rFonts w:cs="Tahoma"/>
                <w:i/>
                <w:iCs/>
                <w:sz w:val="20"/>
                <w:szCs w:val="20"/>
              </w:rPr>
              <w:t>realizzazione</w:t>
            </w:r>
            <w:proofErr w:type="spellEnd"/>
            <w:r w:rsidRPr="003008E9">
              <w:rPr>
                <w:rFonts w:cs="Tahoma"/>
                <w:i/>
                <w:iCs/>
                <w:sz w:val="20"/>
                <w:szCs w:val="20"/>
              </w:rPr>
              <w:t xml:space="preserve"> dello stesso, sia al </w:t>
            </w:r>
            <w:proofErr w:type="spellStart"/>
            <w:r w:rsidRPr="003008E9">
              <w:rPr>
                <w:rFonts w:cs="Tahoma"/>
                <w:i/>
                <w:iCs/>
                <w:sz w:val="20"/>
                <w:szCs w:val="20"/>
              </w:rPr>
              <w:t>momento</w:t>
            </w:r>
            <w:proofErr w:type="spellEnd"/>
            <w:r w:rsidRPr="003008E9">
              <w:rPr>
                <w:rFonts w:cs="Tahoma"/>
                <w:i/>
                <w:iCs/>
                <w:sz w:val="20"/>
                <w:szCs w:val="20"/>
              </w:rPr>
              <w:t xml:space="preserve"> della presentazione della </w:t>
            </w:r>
            <w:proofErr w:type="spellStart"/>
            <w:r w:rsidRPr="003008E9">
              <w:rPr>
                <w:rFonts w:cs="Tahoma"/>
                <w:i/>
                <w:iCs/>
                <w:sz w:val="20"/>
                <w:szCs w:val="20"/>
              </w:rPr>
              <w:t>domanda</w:t>
            </w:r>
            <w:proofErr w:type="spellEnd"/>
            <w:r w:rsidRPr="003008E9">
              <w:rPr>
                <w:rFonts w:cs="Tahoma"/>
                <w:i/>
                <w:iCs/>
                <w:sz w:val="20"/>
                <w:szCs w:val="20"/>
              </w:rPr>
              <w:t>.</w:t>
            </w:r>
          </w:p>
          <w:p w14:paraId="08300247" w14:textId="77777777" w:rsidR="003008E9" w:rsidRPr="003008E9" w:rsidRDefault="003008E9" w:rsidP="00C63505">
            <w:pPr>
              <w:spacing w:before="60" w:after="60" w:line="326" w:lineRule="auto"/>
              <w:rPr>
                <w:rFonts w:cs="Tahoma"/>
                <w:i/>
                <w:iCs/>
                <w:sz w:val="20"/>
                <w:szCs w:val="20"/>
              </w:rPr>
            </w:pPr>
            <w:r w:rsidRPr="003008E9">
              <w:rPr>
                <w:rFonts w:cs="Tahoma"/>
                <w:i/>
                <w:iCs/>
                <w:sz w:val="20"/>
                <w:szCs w:val="20"/>
              </w:rPr>
              <w:t xml:space="preserve">2. Il </w:t>
            </w:r>
            <w:proofErr w:type="spellStart"/>
            <w:r w:rsidRPr="003008E9">
              <w:rPr>
                <w:rFonts w:cs="Tahoma"/>
                <w:i/>
                <w:iCs/>
                <w:sz w:val="20"/>
                <w:szCs w:val="20"/>
              </w:rPr>
              <w:t>rilascio</w:t>
            </w:r>
            <w:proofErr w:type="spellEnd"/>
            <w:r w:rsidRPr="003008E9">
              <w:rPr>
                <w:rFonts w:cs="Tahoma"/>
                <w:i/>
                <w:iCs/>
                <w:sz w:val="20"/>
                <w:szCs w:val="20"/>
              </w:rPr>
              <w:t xml:space="preserve"> del </w:t>
            </w:r>
            <w:proofErr w:type="spellStart"/>
            <w:r w:rsidRPr="003008E9">
              <w:rPr>
                <w:rFonts w:cs="Tahoma"/>
                <w:i/>
                <w:iCs/>
                <w:sz w:val="20"/>
                <w:szCs w:val="20"/>
              </w:rPr>
              <w:t>permesso</w:t>
            </w:r>
            <w:proofErr w:type="spellEnd"/>
            <w:r w:rsidRPr="003008E9">
              <w:rPr>
                <w:rFonts w:cs="Tahoma"/>
                <w:i/>
                <w:iCs/>
                <w:sz w:val="20"/>
                <w:szCs w:val="20"/>
              </w:rPr>
              <w:t xml:space="preserve"> in sanatoria è </w:t>
            </w:r>
            <w:proofErr w:type="spellStart"/>
            <w:r w:rsidRPr="003008E9">
              <w:rPr>
                <w:rFonts w:cs="Tahoma"/>
                <w:i/>
                <w:iCs/>
                <w:sz w:val="20"/>
                <w:szCs w:val="20"/>
              </w:rPr>
              <w:t>subordinato</w:t>
            </w:r>
            <w:proofErr w:type="spellEnd"/>
            <w:r w:rsidRPr="003008E9">
              <w:rPr>
                <w:rFonts w:cs="Tahoma"/>
                <w:i/>
                <w:iCs/>
                <w:sz w:val="20"/>
                <w:szCs w:val="20"/>
              </w:rPr>
              <w:t xml:space="preserve"> al </w:t>
            </w:r>
            <w:proofErr w:type="spellStart"/>
            <w:r w:rsidRPr="003008E9">
              <w:rPr>
                <w:rFonts w:cs="Tahoma"/>
                <w:i/>
                <w:iCs/>
                <w:sz w:val="20"/>
                <w:szCs w:val="20"/>
              </w:rPr>
              <w:t>pagamento</w:t>
            </w:r>
            <w:proofErr w:type="spellEnd"/>
            <w:r w:rsidRPr="003008E9">
              <w:rPr>
                <w:rFonts w:cs="Tahoma"/>
                <w:i/>
                <w:iCs/>
                <w:sz w:val="20"/>
                <w:szCs w:val="20"/>
              </w:rPr>
              <w:t xml:space="preserve">, a </w:t>
            </w:r>
            <w:proofErr w:type="spellStart"/>
            <w:r w:rsidRPr="003008E9">
              <w:rPr>
                <w:rFonts w:cs="Tahoma"/>
                <w:i/>
                <w:iCs/>
                <w:sz w:val="20"/>
                <w:szCs w:val="20"/>
              </w:rPr>
              <w:t>titolo</w:t>
            </w:r>
            <w:proofErr w:type="spellEnd"/>
            <w:r w:rsidRPr="003008E9">
              <w:rPr>
                <w:rFonts w:cs="Tahoma"/>
                <w:i/>
                <w:iCs/>
                <w:sz w:val="20"/>
                <w:szCs w:val="20"/>
              </w:rPr>
              <w:t xml:space="preserve"> di </w:t>
            </w:r>
            <w:proofErr w:type="spellStart"/>
            <w:r w:rsidRPr="003008E9">
              <w:rPr>
                <w:rFonts w:cs="Tahoma"/>
                <w:i/>
                <w:iCs/>
                <w:sz w:val="20"/>
                <w:szCs w:val="20"/>
              </w:rPr>
              <w:t>oblazione</w:t>
            </w:r>
            <w:proofErr w:type="spellEnd"/>
            <w:r w:rsidRPr="003008E9">
              <w:rPr>
                <w:rFonts w:cs="Tahoma"/>
                <w:i/>
                <w:iCs/>
                <w:sz w:val="20"/>
                <w:szCs w:val="20"/>
              </w:rPr>
              <w:t xml:space="preserve">, del </w:t>
            </w:r>
            <w:proofErr w:type="spellStart"/>
            <w:r w:rsidRPr="003008E9">
              <w:rPr>
                <w:rFonts w:cs="Tahoma"/>
                <w:i/>
                <w:iCs/>
                <w:sz w:val="20"/>
                <w:szCs w:val="20"/>
              </w:rPr>
              <w:t>contributo</w:t>
            </w:r>
            <w:proofErr w:type="spellEnd"/>
            <w:r w:rsidRPr="003008E9">
              <w:rPr>
                <w:rFonts w:cs="Tahoma"/>
                <w:i/>
                <w:iCs/>
                <w:sz w:val="20"/>
                <w:szCs w:val="20"/>
              </w:rPr>
              <w:t xml:space="preserve"> di </w:t>
            </w:r>
            <w:proofErr w:type="spellStart"/>
            <w:r w:rsidRPr="003008E9">
              <w:rPr>
                <w:rFonts w:cs="Tahoma"/>
                <w:i/>
                <w:iCs/>
                <w:sz w:val="20"/>
                <w:szCs w:val="20"/>
              </w:rPr>
              <w:t>costruzione</w:t>
            </w:r>
            <w:proofErr w:type="spellEnd"/>
            <w:r w:rsidRPr="003008E9">
              <w:rPr>
                <w:rFonts w:cs="Tahoma"/>
                <w:i/>
                <w:iCs/>
                <w:sz w:val="20"/>
                <w:szCs w:val="20"/>
              </w:rPr>
              <w:t xml:space="preserve"> in misura doppia, </w:t>
            </w:r>
            <w:proofErr w:type="spellStart"/>
            <w:r w:rsidRPr="003008E9">
              <w:rPr>
                <w:rFonts w:cs="Tahoma"/>
                <w:i/>
                <w:iCs/>
                <w:sz w:val="20"/>
                <w:szCs w:val="20"/>
              </w:rPr>
              <w:t>ovvero</w:t>
            </w:r>
            <w:proofErr w:type="spellEnd"/>
            <w:r w:rsidRPr="003008E9">
              <w:rPr>
                <w:rFonts w:cs="Tahoma"/>
                <w:i/>
                <w:iCs/>
                <w:sz w:val="20"/>
                <w:szCs w:val="20"/>
              </w:rPr>
              <w:t xml:space="preserve">, in caso di </w:t>
            </w:r>
            <w:proofErr w:type="spellStart"/>
            <w:r w:rsidRPr="003008E9">
              <w:rPr>
                <w:rFonts w:cs="Tahoma"/>
                <w:i/>
                <w:iCs/>
                <w:sz w:val="20"/>
                <w:szCs w:val="20"/>
              </w:rPr>
              <w:t>gratuità</w:t>
            </w:r>
            <w:proofErr w:type="spellEnd"/>
            <w:r w:rsidRPr="003008E9">
              <w:rPr>
                <w:rFonts w:cs="Tahoma"/>
                <w:i/>
                <w:iCs/>
                <w:sz w:val="20"/>
                <w:szCs w:val="20"/>
              </w:rPr>
              <w:t xml:space="preserve"> a </w:t>
            </w:r>
            <w:proofErr w:type="spellStart"/>
            <w:r w:rsidRPr="003008E9">
              <w:rPr>
                <w:rFonts w:cs="Tahoma"/>
                <w:i/>
                <w:iCs/>
                <w:sz w:val="20"/>
                <w:szCs w:val="20"/>
              </w:rPr>
              <w:t>norma</w:t>
            </w:r>
            <w:proofErr w:type="spellEnd"/>
            <w:r w:rsidRPr="003008E9">
              <w:rPr>
                <w:rFonts w:cs="Tahoma"/>
                <w:i/>
                <w:iCs/>
                <w:sz w:val="20"/>
                <w:szCs w:val="20"/>
              </w:rPr>
              <w:t xml:space="preserve"> di legge, in misura pari a </w:t>
            </w:r>
            <w:proofErr w:type="spellStart"/>
            <w:r w:rsidRPr="003008E9">
              <w:rPr>
                <w:rFonts w:cs="Tahoma"/>
                <w:i/>
                <w:iCs/>
                <w:sz w:val="20"/>
                <w:szCs w:val="20"/>
              </w:rPr>
              <w:t>quella</w:t>
            </w:r>
            <w:proofErr w:type="spellEnd"/>
            <w:r w:rsidRPr="003008E9">
              <w:rPr>
                <w:rFonts w:cs="Tahoma"/>
                <w:i/>
                <w:iCs/>
                <w:sz w:val="20"/>
                <w:szCs w:val="20"/>
              </w:rPr>
              <w:t xml:space="preserve"> </w:t>
            </w:r>
            <w:proofErr w:type="spellStart"/>
            <w:r w:rsidRPr="003008E9">
              <w:rPr>
                <w:rFonts w:cs="Tahoma"/>
                <w:i/>
                <w:iCs/>
                <w:sz w:val="20"/>
                <w:szCs w:val="20"/>
              </w:rPr>
              <w:t>prevista</w:t>
            </w:r>
            <w:proofErr w:type="spellEnd"/>
            <w:r w:rsidRPr="003008E9">
              <w:rPr>
                <w:rFonts w:cs="Tahoma"/>
                <w:i/>
                <w:iCs/>
                <w:sz w:val="20"/>
                <w:szCs w:val="20"/>
              </w:rPr>
              <w:t xml:space="preserve"> </w:t>
            </w:r>
            <w:proofErr w:type="spellStart"/>
            <w:r w:rsidRPr="003008E9">
              <w:rPr>
                <w:rFonts w:cs="Tahoma"/>
                <w:i/>
                <w:iCs/>
                <w:sz w:val="20"/>
                <w:szCs w:val="20"/>
              </w:rPr>
              <w:t>dall'articolo</w:t>
            </w:r>
            <w:proofErr w:type="spellEnd"/>
            <w:r w:rsidRPr="003008E9">
              <w:rPr>
                <w:rFonts w:cs="Tahoma"/>
                <w:i/>
                <w:iCs/>
                <w:sz w:val="20"/>
                <w:szCs w:val="20"/>
              </w:rPr>
              <w:t xml:space="preserve"> 16. </w:t>
            </w:r>
            <w:proofErr w:type="spellStart"/>
            <w:r w:rsidRPr="003008E9">
              <w:rPr>
                <w:rFonts w:cs="Tahoma"/>
                <w:i/>
                <w:iCs/>
                <w:sz w:val="20"/>
                <w:szCs w:val="20"/>
              </w:rPr>
              <w:t>Nell'ipotesi</w:t>
            </w:r>
            <w:proofErr w:type="spellEnd"/>
            <w:r w:rsidRPr="003008E9">
              <w:rPr>
                <w:rFonts w:cs="Tahoma"/>
                <w:i/>
                <w:iCs/>
                <w:sz w:val="20"/>
                <w:szCs w:val="20"/>
              </w:rPr>
              <w:t xml:space="preserve"> di </w:t>
            </w:r>
            <w:proofErr w:type="spellStart"/>
            <w:r w:rsidRPr="003008E9">
              <w:rPr>
                <w:rFonts w:cs="Tahoma"/>
                <w:i/>
                <w:iCs/>
                <w:sz w:val="20"/>
                <w:szCs w:val="20"/>
              </w:rPr>
              <w:t>intervento</w:t>
            </w:r>
            <w:proofErr w:type="spellEnd"/>
            <w:r w:rsidRPr="003008E9">
              <w:rPr>
                <w:rFonts w:cs="Tahoma"/>
                <w:i/>
                <w:iCs/>
                <w:sz w:val="20"/>
                <w:szCs w:val="20"/>
              </w:rPr>
              <w:t xml:space="preserve"> </w:t>
            </w:r>
            <w:proofErr w:type="spellStart"/>
            <w:r w:rsidRPr="003008E9">
              <w:rPr>
                <w:rFonts w:cs="Tahoma"/>
                <w:i/>
                <w:iCs/>
                <w:sz w:val="20"/>
                <w:szCs w:val="20"/>
              </w:rPr>
              <w:t>realizzato</w:t>
            </w:r>
            <w:proofErr w:type="spellEnd"/>
            <w:r w:rsidRPr="003008E9">
              <w:rPr>
                <w:rFonts w:cs="Tahoma"/>
                <w:i/>
                <w:iCs/>
                <w:sz w:val="20"/>
                <w:szCs w:val="20"/>
              </w:rPr>
              <w:t xml:space="preserve"> in </w:t>
            </w:r>
            <w:proofErr w:type="spellStart"/>
            <w:r w:rsidRPr="003008E9">
              <w:rPr>
                <w:rFonts w:cs="Tahoma"/>
                <w:i/>
                <w:iCs/>
                <w:sz w:val="20"/>
                <w:szCs w:val="20"/>
              </w:rPr>
              <w:t>parziale</w:t>
            </w:r>
            <w:proofErr w:type="spellEnd"/>
            <w:r w:rsidRPr="003008E9">
              <w:rPr>
                <w:rFonts w:cs="Tahoma"/>
                <w:i/>
                <w:iCs/>
                <w:sz w:val="20"/>
                <w:szCs w:val="20"/>
              </w:rPr>
              <w:t xml:space="preserve"> </w:t>
            </w:r>
            <w:proofErr w:type="spellStart"/>
            <w:r w:rsidRPr="003008E9">
              <w:rPr>
                <w:rFonts w:cs="Tahoma"/>
                <w:i/>
                <w:iCs/>
                <w:sz w:val="20"/>
                <w:szCs w:val="20"/>
              </w:rPr>
              <w:t>difformità</w:t>
            </w:r>
            <w:proofErr w:type="spellEnd"/>
            <w:r w:rsidRPr="003008E9">
              <w:rPr>
                <w:rFonts w:cs="Tahoma"/>
                <w:i/>
                <w:iCs/>
                <w:sz w:val="20"/>
                <w:szCs w:val="20"/>
              </w:rPr>
              <w:t xml:space="preserve">, </w:t>
            </w:r>
            <w:proofErr w:type="spellStart"/>
            <w:r w:rsidRPr="003008E9">
              <w:rPr>
                <w:rFonts w:cs="Tahoma"/>
                <w:i/>
                <w:iCs/>
                <w:sz w:val="20"/>
                <w:szCs w:val="20"/>
              </w:rPr>
              <w:t>l'oblazione</w:t>
            </w:r>
            <w:proofErr w:type="spellEnd"/>
            <w:r w:rsidRPr="003008E9">
              <w:rPr>
                <w:rFonts w:cs="Tahoma"/>
                <w:i/>
                <w:iCs/>
                <w:sz w:val="20"/>
                <w:szCs w:val="20"/>
              </w:rPr>
              <w:t xml:space="preserve"> è </w:t>
            </w:r>
            <w:proofErr w:type="spellStart"/>
            <w:r w:rsidRPr="003008E9">
              <w:rPr>
                <w:rFonts w:cs="Tahoma"/>
                <w:i/>
                <w:iCs/>
                <w:sz w:val="20"/>
                <w:szCs w:val="20"/>
              </w:rPr>
              <w:t>calcolata</w:t>
            </w:r>
            <w:proofErr w:type="spellEnd"/>
            <w:r w:rsidRPr="003008E9">
              <w:rPr>
                <w:rFonts w:cs="Tahoma"/>
                <w:i/>
                <w:iCs/>
                <w:sz w:val="20"/>
                <w:szCs w:val="20"/>
              </w:rPr>
              <w:t xml:space="preserve"> con riferimento alla parte di opera </w:t>
            </w:r>
            <w:proofErr w:type="spellStart"/>
            <w:r w:rsidRPr="003008E9">
              <w:rPr>
                <w:rFonts w:cs="Tahoma"/>
                <w:i/>
                <w:iCs/>
                <w:sz w:val="20"/>
                <w:szCs w:val="20"/>
              </w:rPr>
              <w:t>difforme</w:t>
            </w:r>
            <w:proofErr w:type="spellEnd"/>
            <w:r w:rsidRPr="003008E9">
              <w:rPr>
                <w:rFonts w:cs="Tahoma"/>
                <w:i/>
                <w:iCs/>
                <w:sz w:val="20"/>
                <w:szCs w:val="20"/>
              </w:rPr>
              <w:t xml:space="preserve"> dal </w:t>
            </w:r>
            <w:proofErr w:type="spellStart"/>
            <w:r w:rsidRPr="003008E9">
              <w:rPr>
                <w:rFonts w:cs="Tahoma"/>
                <w:i/>
                <w:iCs/>
                <w:sz w:val="20"/>
                <w:szCs w:val="20"/>
              </w:rPr>
              <w:t>permesso</w:t>
            </w:r>
            <w:proofErr w:type="spellEnd"/>
            <w:r w:rsidRPr="003008E9">
              <w:rPr>
                <w:rFonts w:cs="Tahoma"/>
                <w:i/>
                <w:iCs/>
                <w:sz w:val="20"/>
                <w:szCs w:val="20"/>
              </w:rPr>
              <w:t>.</w:t>
            </w:r>
          </w:p>
          <w:p w14:paraId="4570E3B5" w14:textId="40237B43" w:rsidR="003008E9" w:rsidRPr="003008E9" w:rsidRDefault="003008E9" w:rsidP="00C63505">
            <w:pPr>
              <w:spacing w:before="60" w:after="60" w:line="326" w:lineRule="auto"/>
              <w:rPr>
                <w:rFonts w:cs="Tahoma"/>
                <w:sz w:val="20"/>
                <w:szCs w:val="20"/>
              </w:rPr>
            </w:pPr>
            <w:r w:rsidRPr="003008E9">
              <w:rPr>
                <w:rFonts w:cs="Tahoma"/>
                <w:i/>
                <w:iCs/>
                <w:sz w:val="20"/>
                <w:szCs w:val="20"/>
              </w:rPr>
              <w:t xml:space="preserve">3. Sulla </w:t>
            </w:r>
            <w:proofErr w:type="spellStart"/>
            <w:r w:rsidRPr="003008E9">
              <w:rPr>
                <w:rFonts w:cs="Tahoma"/>
                <w:i/>
                <w:iCs/>
                <w:sz w:val="20"/>
                <w:szCs w:val="20"/>
              </w:rPr>
              <w:t>richiesta</w:t>
            </w:r>
            <w:proofErr w:type="spellEnd"/>
            <w:r w:rsidRPr="003008E9">
              <w:rPr>
                <w:rFonts w:cs="Tahoma"/>
                <w:i/>
                <w:iCs/>
                <w:sz w:val="20"/>
                <w:szCs w:val="20"/>
              </w:rPr>
              <w:t xml:space="preserve"> di </w:t>
            </w:r>
            <w:proofErr w:type="spellStart"/>
            <w:r w:rsidRPr="003008E9">
              <w:rPr>
                <w:rFonts w:cs="Tahoma"/>
                <w:i/>
                <w:iCs/>
                <w:sz w:val="20"/>
                <w:szCs w:val="20"/>
              </w:rPr>
              <w:t>permesso</w:t>
            </w:r>
            <w:proofErr w:type="spellEnd"/>
            <w:r w:rsidRPr="003008E9">
              <w:rPr>
                <w:rFonts w:cs="Tahoma"/>
                <w:i/>
                <w:iCs/>
                <w:sz w:val="20"/>
                <w:szCs w:val="20"/>
              </w:rPr>
              <w:t xml:space="preserve"> in sanatoria il </w:t>
            </w:r>
            <w:proofErr w:type="spellStart"/>
            <w:r w:rsidRPr="003008E9">
              <w:rPr>
                <w:rFonts w:cs="Tahoma"/>
                <w:i/>
                <w:iCs/>
                <w:sz w:val="20"/>
                <w:szCs w:val="20"/>
              </w:rPr>
              <w:t>dirigente</w:t>
            </w:r>
            <w:proofErr w:type="spellEnd"/>
            <w:r w:rsidRPr="003008E9">
              <w:rPr>
                <w:rFonts w:cs="Tahoma"/>
                <w:i/>
                <w:iCs/>
                <w:sz w:val="20"/>
                <w:szCs w:val="20"/>
              </w:rPr>
              <w:t xml:space="preserve"> o il </w:t>
            </w:r>
            <w:proofErr w:type="spellStart"/>
            <w:r w:rsidRPr="003008E9">
              <w:rPr>
                <w:rFonts w:cs="Tahoma"/>
                <w:i/>
                <w:iCs/>
                <w:sz w:val="20"/>
                <w:szCs w:val="20"/>
              </w:rPr>
              <w:t>responsabile</w:t>
            </w:r>
            <w:proofErr w:type="spellEnd"/>
            <w:r w:rsidRPr="003008E9">
              <w:rPr>
                <w:rFonts w:cs="Tahoma"/>
                <w:i/>
                <w:iCs/>
                <w:sz w:val="20"/>
                <w:szCs w:val="20"/>
              </w:rPr>
              <w:t xml:space="preserve"> del </w:t>
            </w:r>
            <w:proofErr w:type="spellStart"/>
            <w:r w:rsidRPr="003008E9">
              <w:rPr>
                <w:rFonts w:cs="Tahoma"/>
                <w:i/>
                <w:iCs/>
                <w:sz w:val="20"/>
                <w:szCs w:val="20"/>
              </w:rPr>
              <w:t>competente</w:t>
            </w:r>
            <w:proofErr w:type="spellEnd"/>
            <w:r w:rsidRPr="003008E9">
              <w:rPr>
                <w:rFonts w:cs="Tahoma"/>
                <w:i/>
                <w:iCs/>
                <w:sz w:val="20"/>
                <w:szCs w:val="20"/>
              </w:rPr>
              <w:t xml:space="preserve"> </w:t>
            </w:r>
            <w:proofErr w:type="spellStart"/>
            <w:r w:rsidRPr="003008E9">
              <w:rPr>
                <w:rFonts w:cs="Tahoma"/>
                <w:i/>
                <w:iCs/>
                <w:sz w:val="20"/>
                <w:szCs w:val="20"/>
              </w:rPr>
              <w:t>ufficio</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 xml:space="preserve">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pronuncia</w:t>
            </w:r>
            <w:proofErr w:type="spellEnd"/>
            <w:r w:rsidRPr="003008E9">
              <w:rPr>
                <w:rFonts w:cs="Tahoma"/>
                <w:i/>
                <w:iCs/>
                <w:sz w:val="20"/>
                <w:szCs w:val="20"/>
              </w:rPr>
              <w:t xml:space="preserve"> con </w:t>
            </w:r>
            <w:proofErr w:type="spellStart"/>
            <w:r w:rsidRPr="003008E9">
              <w:rPr>
                <w:rFonts w:cs="Tahoma"/>
                <w:i/>
                <w:iCs/>
                <w:sz w:val="20"/>
                <w:szCs w:val="20"/>
              </w:rPr>
              <w:t>adeguata</w:t>
            </w:r>
            <w:proofErr w:type="spellEnd"/>
            <w:r w:rsidRPr="003008E9">
              <w:rPr>
                <w:rFonts w:cs="Tahoma"/>
                <w:i/>
                <w:iCs/>
                <w:sz w:val="20"/>
                <w:szCs w:val="20"/>
              </w:rPr>
              <w:t xml:space="preserve"> </w:t>
            </w:r>
            <w:proofErr w:type="spellStart"/>
            <w:r w:rsidRPr="003008E9">
              <w:rPr>
                <w:rFonts w:cs="Tahoma"/>
                <w:i/>
                <w:iCs/>
                <w:sz w:val="20"/>
                <w:szCs w:val="20"/>
              </w:rPr>
              <w:t>motivazione</w:t>
            </w:r>
            <w:proofErr w:type="spellEnd"/>
            <w:r w:rsidRPr="003008E9">
              <w:rPr>
                <w:rFonts w:cs="Tahoma"/>
                <w:i/>
                <w:iCs/>
                <w:sz w:val="20"/>
                <w:szCs w:val="20"/>
              </w:rPr>
              <w:t xml:space="preserve">, entro sessanta giorni </w:t>
            </w:r>
            <w:proofErr w:type="spellStart"/>
            <w:r w:rsidRPr="003008E9">
              <w:rPr>
                <w:rFonts w:cs="Tahoma"/>
                <w:i/>
                <w:iCs/>
                <w:sz w:val="20"/>
                <w:szCs w:val="20"/>
              </w:rPr>
              <w:t>decorsi</w:t>
            </w:r>
            <w:proofErr w:type="spellEnd"/>
            <w:r w:rsidRPr="003008E9">
              <w:rPr>
                <w:rFonts w:cs="Tahoma"/>
                <w:i/>
                <w:iCs/>
                <w:sz w:val="20"/>
                <w:szCs w:val="20"/>
              </w:rPr>
              <w:t xml:space="preserve"> i quali la </w:t>
            </w:r>
            <w:proofErr w:type="spellStart"/>
            <w:r w:rsidRPr="003008E9">
              <w:rPr>
                <w:rFonts w:cs="Tahoma"/>
                <w:i/>
                <w:iCs/>
                <w:sz w:val="20"/>
                <w:szCs w:val="20"/>
              </w:rPr>
              <w:t>richiesta</w:t>
            </w:r>
            <w:proofErr w:type="spellEnd"/>
            <w:r w:rsidRPr="003008E9">
              <w:rPr>
                <w:rFonts w:cs="Tahoma"/>
                <w:i/>
                <w:iCs/>
                <w:sz w:val="20"/>
                <w:szCs w:val="20"/>
              </w:rPr>
              <w:t xml:space="preserve">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intende</w:t>
            </w:r>
            <w:proofErr w:type="spellEnd"/>
            <w:r w:rsidRPr="003008E9">
              <w:rPr>
                <w:rFonts w:cs="Tahoma"/>
                <w:i/>
                <w:iCs/>
                <w:sz w:val="20"/>
                <w:szCs w:val="20"/>
              </w:rPr>
              <w:t xml:space="preserve"> </w:t>
            </w:r>
            <w:proofErr w:type="spellStart"/>
            <w:r w:rsidRPr="003008E9">
              <w:rPr>
                <w:rFonts w:cs="Tahoma"/>
                <w:i/>
                <w:iCs/>
                <w:sz w:val="20"/>
                <w:szCs w:val="20"/>
              </w:rPr>
              <w:t>rifiutata</w:t>
            </w:r>
            <w:proofErr w:type="spellEnd"/>
            <w:r w:rsidRPr="003008E9">
              <w:rPr>
                <w:rFonts w:cs="Tahoma"/>
                <w:sz w:val="20"/>
                <w:szCs w:val="20"/>
              </w:rPr>
              <w:t>”.</w:t>
            </w:r>
          </w:p>
        </w:tc>
      </w:tr>
    </w:tbl>
    <w:p w14:paraId="1F7CA40D" w14:textId="77777777" w:rsidR="003008E9" w:rsidRPr="003008E9" w:rsidRDefault="003008E9" w:rsidP="003008E9">
      <w:pPr>
        <w:rPr>
          <w:rFonts w:cs="Tahoma"/>
          <w:szCs w:val="20"/>
        </w:rPr>
      </w:pPr>
    </w:p>
    <w:p w14:paraId="0BAE4F2F" w14:textId="18671F4A" w:rsidR="003008E9" w:rsidRPr="003008E9" w:rsidRDefault="003008E9" w:rsidP="003008E9">
      <w:pPr>
        <w:rPr>
          <w:rFonts w:cs="Tahoma"/>
          <w:szCs w:val="20"/>
        </w:rPr>
      </w:pPr>
      <w:r w:rsidRPr="003008E9">
        <w:rPr>
          <w:rFonts w:cs="Tahoma"/>
          <w:szCs w:val="20"/>
        </w:rPr>
        <w:t xml:space="preserve">Laddove invece l’edificazione dell’immobile risalga a prima del </w:t>
      </w:r>
      <w:r w:rsidRPr="003008E9">
        <w:rPr>
          <w:rFonts w:cs="Tahoma"/>
          <w:b/>
          <w:bCs/>
          <w:szCs w:val="20"/>
        </w:rPr>
        <w:t xml:space="preserve">1° settembre 1967 </w:t>
      </w:r>
      <w:r w:rsidRPr="003008E9">
        <w:rPr>
          <w:rFonts w:cs="Tahoma"/>
          <w:szCs w:val="20"/>
        </w:rPr>
        <w:t xml:space="preserve">(data di entrata in vigore della </w:t>
      </w:r>
      <w:r w:rsidRPr="003008E9">
        <w:rPr>
          <w:rFonts w:cs="Tahoma"/>
          <w:b/>
          <w:bCs/>
          <w:szCs w:val="20"/>
        </w:rPr>
        <w:t>Legge 6 agosto 1967, n. 765</w:t>
      </w:r>
      <w:r w:rsidRPr="003008E9">
        <w:rPr>
          <w:rFonts w:cs="Tahoma"/>
          <w:szCs w:val="20"/>
        </w:rPr>
        <w:t xml:space="preserve">, </w:t>
      </w:r>
      <w:r w:rsidR="00193D66">
        <w:rPr>
          <w:rFonts w:cs="Tahoma"/>
          <w:szCs w:val="20"/>
        </w:rPr>
        <w:t>c.d.</w:t>
      </w:r>
      <w:r w:rsidRPr="003008E9">
        <w:rPr>
          <w:rFonts w:cs="Tahoma"/>
          <w:szCs w:val="20"/>
        </w:rPr>
        <w:t xml:space="preserve"> “Legge Ponte”), basterà attestare la preesistenza dello stesso rispetto a tale data.</w:t>
      </w:r>
    </w:p>
    <w:p w14:paraId="79489A56" w14:textId="20526865" w:rsidR="007B20A9" w:rsidRPr="003008E9" w:rsidRDefault="003008E9" w:rsidP="003008E9">
      <w:pPr>
        <w:rPr>
          <w:rFonts w:cs="Tahoma"/>
          <w:szCs w:val="20"/>
        </w:rPr>
      </w:pPr>
      <w:r w:rsidRPr="003008E9">
        <w:rPr>
          <w:rFonts w:cs="Tahoma"/>
          <w:szCs w:val="20"/>
        </w:rPr>
        <w:t>Fino a quel momento, infatti, la licenza edilizia era richiesta solo per le costruzioni nei centri abitati, di talché non avrebbe senso pretendere l’indicazione di un titolo che al tempo dell’edificazione dell’immobile non era ancora richiesto dalla legge, almeno non in via generalizzata per l’intero territorio comunale.</w:t>
      </w:r>
    </w:p>
    <w:tbl>
      <w:tblPr>
        <w:tblStyle w:val="Grigliatabella"/>
        <w:tblW w:w="5000" w:type="pct"/>
        <w:tblLook w:val="04A0" w:firstRow="1" w:lastRow="0" w:firstColumn="1" w:lastColumn="0" w:noHBand="0" w:noVBand="1"/>
      </w:tblPr>
      <w:tblGrid>
        <w:gridCol w:w="9202"/>
      </w:tblGrid>
      <w:tr w:rsidR="003008E9" w:rsidRPr="003008E9" w14:paraId="2AC7E6A8" w14:textId="77777777" w:rsidTr="00C63505">
        <w:tc>
          <w:tcPr>
            <w:tcW w:w="5000" w:type="pct"/>
          </w:tcPr>
          <w:p w14:paraId="258CEF5F" w14:textId="557BE725" w:rsidR="00C63505" w:rsidRPr="003008E9" w:rsidRDefault="003008E9" w:rsidP="00C63505">
            <w:pPr>
              <w:spacing w:before="60" w:after="60" w:line="326" w:lineRule="auto"/>
              <w:rPr>
                <w:rFonts w:cs="Tahoma"/>
                <w:b/>
                <w:bCs/>
                <w:sz w:val="20"/>
                <w:szCs w:val="20"/>
              </w:rPr>
            </w:pPr>
            <w:r w:rsidRPr="003008E9">
              <w:rPr>
                <w:rFonts w:cs="Tahoma"/>
                <w:b/>
                <w:bCs/>
                <w:sz w:val="20"/>
                <w:szCs w:val="20"/>
              </w:rPr>
              <w:t>NORMATIVA</w:t>
            </w:r>
          </w:p>
        </w:tc>
      </w:tr>
      <w:tr w:rsidR="003008E9" w:rsidRPr="003008E9" w14:paraId="1F2E7596" w14:textId="77777777" w:rsidTr="00C63505">
        <w:tc>
          <w:tcPr>
            <w:tcW w:w="5000" w:type="pct"/>
          </w:tcPr>
          <w:p w14:paraId="5E515279"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 xml:space="preserve">Art. 31, comma 1, L. 17 </w:t>
            </w:r>
            <w:proofErr w:type="spellStart"/>
            <w:r w:rsidRPr="003008E9">
              <w:rPr>
                <w:rFonts w:cs="Tahoma"/>
                <w:b/>
                <w:bCs/>
                <w:sz w:val="20"/>
                <w:szCs w:val="20"/>
              </w:rPr>
              <w:t>agosto</w:t>
            </w:r>
            <w:proofErr w:type="spellEnd"/>
            <w:r w:rsidRPr="003008E9">
              <w:rPr>
                <w:rFonts w:cs="Tahoma"/>
                <w:b/>
                <w:bCs/>
                <w:sz w:val="20"/>
                <w:szCs w:val="20"/>
              </w:rPr>
              <w:t xml:space="preserve"> 1942, n. 1150 (testo </w:t>
            </w:r>
            <w:r w:rsidRPr="003008E9">
              <w:rPr>
                <w:rFonts w:cs="Tahoma"/>
                <w:b/>
                <w:bCs/>
                <w:i/>
                <w:iCs/>
                <w:sz w:val="20"/>
                <w:szCs w:val="20"/>
              </w:rPr>
              <w:t>ante</w:t>
            </w:r>
            <w:r w:rsidRPr="003008E9">
              <w:rPr>
                <w:rFonts w:cs="Tahoma"/>
                <w:b/>
                <w:bCs/>
                <w:sz w:val="20"/>
                <w:szCs w:val="20"/>
              </w:rPr>
              <w:t xml:space="preserve"> Legge Ponte):</w:t>
            </w:r>
          </w:p>
          <w:p w14:paraId="560EBDE4" w14:textId="32C966CB" w:rsidR="003008E9" w:rsidRPr="00C63505" w:rsidRDefault="003008E9" w:rsidP="00C63505">
            <w:pPr>
              <w:spacing w:before="60" w:after="60" w:line="326" w:lineRule="auto"/>
              <w:rPr>
                <w:rFonts w:cs="Tahoma"/>
                <w:sz w:val="20"/>
                <w:szCs w:val="20"/>
              </w:rPr>
            </w:pPr>
            <w:r w:rsidRPr="003008E9">
              <w:rPr>
                <w:rFonts w:cs="Tahoma"/>
                <w:sz w:val="20"/>
                <w:szCs w:val="20"/>
              </w:rPr>
              <w:t>“</w:t>
            </w:r>
            <w:proofErr w:type="spellStart"/>
            <w:r w:rsidRPr="003008E9">
              <w:rPr>
                <w:rFonts w:cs="Tahoma"/>
                <w:i/>
                <w:iCs/>
                <w:sz w:val="20"/>
                <w:szCs w:val="20"/>
              </w:rPr>
              <w:t>Chiunque</w:t>
            </w:r>
            <w:proofErr w:type="spellEnd"/>
            <w:r w:rsidRPr="003008E9">
              <w:rPr>
                <w:rFonts w:cs="Tahoma"/>
                <w:i/>
                <w:iCs/>
                <w:sz w:val="20"/>
                <w:szCs w:val="20"/>
              </w:rPr>
              <w:t xml:space="preserve"> </w:t>
            </w:r>
            <w:proofErr w:type="spellStart"/>
            <w:r w:rsidRPr="003008E9">
              <w:rPr>
                <w:rFonts w:cs="Tahoma"/>
                <w:i/>
                <w:iCs/>
                <w:sz w:val="20"/>
                <w:szCs w:val="20"/>
              </w:rPr>
              <w:t>intenda</w:t>
            </w:r>
            <w:proofErr w:type="spellEnd"/>
            <w:r w:rsidRPr="003008E9">
              <w:rPr>
                <w:rFonts w:cs="Tahoma"/>
                <w:i/>
                <w:iCs/>
                <w:sz w:val="20"/>
                <w:szCs w:val="20"/>
              </w:rPr>
              <w:t xml:space="preserve"> </w:t>
            </w:r>
            <w:proofErr w:type="spellStart"/>
            <w:r w:rsidRPr="003008E9">
              <w:rPr>
                <w:rFonts w:cs="Tahoma"/>
                <w:i/>
                <w:iCs/>
                <w:sz w:val="20"/>
                <w:szCs w:val="20"/>
              </w:rPr>
              <w:t>eseguire</w:t>
            </w:r>
            <w:proofErr w:type="spellEnd"/>
            <w:r w:rsidRPr="003008E9">
              <w:rPr>
                <w:rFonts w:cs="Tahoma"/>
                <w:i/>
                <w:iCs/>
                <w:sz w:val="20"/>
                <w:szCs w:val="20"/>
              </w:rPr>
              <w:t xml:space="preserve"> nuove </w:t>
            </w:r>
            <w:proofErr w:type="spellStart"/>
            <w:r w:rsidRPr="003008E9">
              <w:rPr>
                <w:rFonts w:cs="Tahoma"/>
                <w:i/>
                <w:iCs/>
                <w:sz w:val="20"/>
                <w:szCs w:val="20"/>
              </w:rPr>
              <w:t>costruzioni</w:t>
            </w:r>
            <w:proofErr w:type="spellEnd"/>
            <w:r w:rsidRPr="003008E9">
              <w:rPr>
                <w:rFonts w:cs="Tahoma"/>
                <w:i/>
                <w:iCs/>
                <w:sz w:val="20"/>
                <w:szCs w:val="20"/>
              </w:rPr>
              <w:t xml:space="preserve"> </w:t>
            </w:r>
            <w:proofErr w:type="spellStart"/>
            <w:r w:rsidRPr="003008E9">
              <w:rPr>
                <w:rFonts w:cs="Tahoma"/>
                <w:i/>
                <w:iCs/>
                <w:sz w:val="20"/>
                <w:szCs w:val="20"/>
              </w:rPr>
              <w:t>edilizie</w:t>
            </w:r>
            <w:proofErr w:type="spellEnd"/>
            <w:r w:rsidRPr="003008E9">
              <w:rPr>
                <w:rFonts w:cs="Tahoma"/>
                <w:i/>
                <w:iCs/>
                <w:sz w:val="20"/>
                <w:szCs w:val="20"/>
              </w:rPr>
              <w:t xml:space="preserve"> </w:t>
            </w:r>
            <w:proofErr w:type="spellStart"/>
            <w:r w:rsidRPr="003008E9">
              <w:rPr>
                <w:rFonts w:cs="Tahoma"/>
                <w:i/>
                <w:iCs/>
                <w:sz w:val="20"/>
                <w:szCs w:val="20"/>
              </w:rPr>
              <w:t>ovvero</w:t>
            </w:r>
            <w:proofErr w:type="spellEnd"/>
            <w:r w:rsidRPr="003008E9">
              <w:rPr>
                <w:rFonts w:cs="Tahoma"/>
                <w:i/>
                <w:iCs/>
                <w:sz w:val="20"/>
                <w:szCs w:val="20"/>
              </w:rPr>
              <w:t xml:space="preserve"> </w:t>
            </w:r>
            <w:proofErr w:type="spellStart"/>
            <w:r w:rsidRPr="003008E9">
              <w:rPr>
                <w:rFonts w:cs="Tahoma"/>
                <w:i/>
                <w:iCs/>
                <w:sz w:val="20"/>
                <w:szCs w:val="20"/>
              </w:rPr>
              <w:t>ampliare</w:t>
            </w:r>
            <w:proofErr w:type="spellEnd"/>
            <w:r w:rsidRPr="003008E9">
              <w:rPr>
                <w:rFonts w:cs="Tahoma"/>
                <w:i/>
                <w:iCs/>
                <w:sz w:val="20"/>
                <w:szCs w:val="20"/>
              </w:rPr>
              <w:t xml:space="preserve"> quelle esistenti o </w:t>
            </w:r>
            <w:proofErr w:type="spellStart"/>
            <w:r w:rsidRPr="003008E9">
              <w:rPr>
                <w:rFonts w:cs="Tahoma"/>
                <w:i/>
                <w:iCs/>
                <w:sz w:val="20"/>
                <w:szCs w:val="20"/>
              </w:rPr>
              <w:t>modificarne</w:t>
            </w:r>
            <w:proofErr w:type="spellEnd"/>
            <w:r w:rsidRPr="003008E9">
              <w:rPr>
                <w:rFonts w:cs="Tahoma"/>
                <w:i/>
                <w:iCs/>
                <w:sz w:val="20"/>
                <w:szCs w:val="20"/>
              </w:rPr>
              <w:t xml:space="preserve"> la </w:t>
            </w:r>
            <w:proofErr w:type="spellStart"/>
            <w:r w:rsidRPr="003008E9">
              <w:rPr>
                <w:rFonts w:cs="Tahoma"/>
                <w:i/>
                <w:iCs/>
                <w:sz w:val="20"/>
                <w:szCs w:val="20"/>
              </w:rPr>
              <w:t>struttura</w:t>
            </w:r>
            <w:proofErr w:type="spellEnd"/>
            <w:r w:rsidRPr="003008E9">
              <w:rPr>
                <w:rFonts w:cs="Tahoma"/>
                <w:i/>
                <w:iCs/>
                <w:sz w:val="20"/>
                <w:szCs w:val="20"/>
              </w:rPr>
              <w:t xml:space="preserve"> o </w:t>
            </w:r>
            <w:proofErr w:type="spellStart"/>
            <w:r w:rsidRPr="003008E9">
              <w:rPr>
                <w:rFonts w:cs="Tahoma"/>
                <w:i/>
                <w:iCs/>
                <w:sz w:val="20"/>
                <w:szCs w:val="20"/>
              </w:rPr>
              <w:t>l'aspetto</w:t>
            </w:r>
            <w:proofErr w:type="spellEnd"/>
            <w:r w:rsidRPr="003008E9">
              <w:rPr>
                <w:rFonts w:cs="Tahoma"/>
                <w:i/>
                <w:iCs/>
                <w:sz w:val="20"/>
                <w:szCs w:val="20"/>
              </w:rPr>
              <w:t xml:space="preserve"> </w:t>
            </w:r>
            <w:proofErr w:type="spellStart"/>
            <w:r w:rsidRPr="003008E9">
              <w:rPr>
                <w:rFonts w:cs="Tahoma"/>
                <w:i/>
                <w:iCs/>
                <w:sz w:val="20"/>
                <w:szCs w:val="20"/>
              </w:rPr>
              <w:t>nei</w:t>
            </w:r>
            <w:proofErr w:type="spellEnd"/>
            <w:r w:rsidRPr="003008E9">
              <w:rPr>
                <w:rFonts w:cs="Tahoma"/>
                <w:i/>
                <w:iCs/>
                <w:sz w:val="20"/>
                <w:szCs w:val="20"/>
              </w:rPr>
              <w:t xml:space="preserve"> </w:t>
            </w:r>
            <w:proofErr w:type="spellStart"/>
            <w:r w:rsidRPr="003008E9">
              <w:rPr>
                <w:rFonts w:cs="Tahoma"/>
                <w:i/>
                <w:iCs/>
                <w:sz w:val="20"/>
                <w:szCs w:val="20"/>
              </w:rPr>
              <w:t>centri</w:t>
            </w:r>
            <w:proofErr w:type="spellEnd"/>
            <w:r w:rsidRPr="003008E9">
              <w:rPr>
                <w:rFonts w:cs="Tahoma"/>
                <w:i/>
                <w:iCs/>
                <w:sz w:val="20"/>
                <w:szCs w:val="20"/>
              </w:rPr>
              <w:t xml:space="preserve"> </w:t>
            </w:r>
            <w:proofErr w:type="spellStart"/>
            <w:r w:rsidRPr="003008E9">
              <w:rPr>
                <w:rFonts w:cs="Tahoma"/>
                <w:i/>
                <w:iCs/>
                <w:sz w:val="20"/>
                <w:szCs w:val="20"/>
              </w:rPr>
              <w:t>abitati</w:t>
            </w:r>
            <w:proofErr w:type="spellEnd"/>
            <w:r w:rsidRPr="003008E9">
              <w:rPr>
                <w:rFonts w:cs="Tahoma"/>
                <w:i/>
                <w:iCs/>
                <w:sz w:val="20"/>
                <w:szCs w:val="20"/>
              </w:rPr>
              <w:t xml:space="preserve"> ed </w:t>
            </w:r>
            <w:proofErr w:type="spellStart"/>
            <w:r w:rsidRPr="003008E9">
              <w:rPr>
                <w:rFonts w:cs="Tahoma"/>
                <w:i/>
                <w:iCs/>
                <w:sz w:val="20"/>
                <w:szCs w:val="20"/>
              </w:rPr>
              <w:t>ove</w:t>
            </w:r>
            <w:proofErr w:type="spellEnd"/>
            <w:r w:rsidRPr="003008E9">
              <w:rPr>
                <w:rFonts w:cs="Tahoma"/>
                <w:i/>
                <w:iCs/>
                <w:sz w:val="20"/>
                <w:szCs w:val="20"/>
              </w:rPr>
              <w:t xml:space="preserve"> </w:t>
            </w:r>
            <w:proofErr w:type="spellStart"/>
            <w:r w:rsidRPr="003008E9">
              <w:rPr>
                <w:rFonts w:cs="Tahoma"/>
                <w:i/>
                <w:iCs/>
                <w:sz w:val="20"/>
                <w:szCs w:val="20"/>
              </w:rPr>
              <w:t>esista</w:t>
            </w:r>
            <w:proofErr w:type="spellEnd"/>
            <w:r w:rsidRPr="003008E9">
              <w:rPr>
                <w:rFonts w:cs="Tahoma"/>
                <w:i/>
                <w:iCs/>
                <w:sz w:val="20"/>
                <w:szCs w:val="20"/>
              </w:rPr>
              <w:t xml:space="preserve"> il piano </w:t>
            </w:r>
            <w:proofErr w:type="spellStart"/>
            <w:r w:rsidRPr="003008E9">
              <w:rPr>
                <w:rFonts w:cs="Tahoma"/>
                <w:i/>
                <w:iCs/>
                <w:sz w:val="20"/>
                <w:szCs w:val="20"/>
              </w:rPr>
              <w:t>regolatore</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dentro le zone di </w:t>
            </w:r>
            <w:proofErr w:type="spellStart"/>
            <w:r w:rsidRPr="003008E9">
              <w:rPr>
                <w:rFonts w:cs="Tahoma"/>
                <w:i/>
                <w:iCs/>
                <w:sz w:val="20"/>
                <w:szCs w:val="20"/>
              </w:rPr>
              <w:t>espansione</w:t>
            </w:r>
            <w:proofErr w:type="spellEnd"/>
            <w:r w:rsidRPr="003008E9">
              <w:rPr>
                <w:rFonts w:cs="Tahoma"/>
                <w:i/>
                <w:iCs/>
                <w:sz w:val="20"/>
                <w:szCs w:val="20"/>
              </w:rPr>
              <w:t xml:space="preserve"> di cui al n. 2 </w:t>
            </w:r>
            <w:proofErr w:type="spellStart"/>
            <w:r w:rsidRPr="003008E9">
              <w:rPr>
                <w:rFonts w:cs="Tahoma"/>
                <w:i/>
                <w:iCs/>
                <w:sz w:val="20"/>
                <w:szCs w:val="20"/>
              </w:rPr>
              <w:t>dell'art</w:t>
            </w:r>
            <w:proofErr w:type="spellEnd"/>
            <w:r w:rsidRPr="003008E9">
              <w:rPr>
                <w:rFonts w:cs="Tahoma"/>
                <w:i/>
                <w:iCs/>
                <w:sz w:val="20"/>
                <w:szCs w:val="20"/>
              </w:rPr>
              <w:t xml:space="preserve">. 7, </w:t>
            </w:r>
            <w:proofErr w:type="spellStart"/>
            <w:r w:rsidRPr="003008E9">
              <w:rPr>
                <w:rFonts w:cs="Tahoma"/>
                <w:i/>
                <w:iCs/>
                <w:sz w:val="20"/>
                <w:szCs w:val="20"/>
              </w:rPr>
              <w:t>deve</w:t>
            </w:r>
            <w:proofErr w:type="spellEnd"/>
            <w:r w:rsidRPr="003008E9">
              <w:rPr>
                <w:rFonts w:cs="Tahoma"/>
                <w:i/>
                <w:iCs/>
                <w:sz w:val="20"/>
                <w:szCs w:val="20"/>
              </w:rPr>
              <w:t xml:space="preserve"> </w:t>
            </w:r>
            <w:proofErr w:type="spellStart"/>
            <w:r w:rsidRPr="003008E9">
              <w:rPr>
                <w:rFonts w:cs="Tahoma"/>
                <w:i/>
                <w:iCs/>
                <w:sz w:val="20"/>
                <w:szCs w:val="20"/>
              </w:rPr>
              <w:t>chiedere</w:t>
            </w:r>
            <w:proofErr w:type="spellEnd"/>
            <w:r w:rsidRPr="003008E9">
              <w:rPr>
                <w:rFonts w:cs="Tahoma"/>
                <w:i/>
                <w:iCs/>
                <w:sz w:val="20"/>
                <w:szCs w:val="20"/>
              </w:rPr>
              <w:t xml:space="preserve"> </w:t>
            </w:r>
            <w:proofErr w:type="spellStart"/>
            <w:r w:rsidRPr="003008E9">
              <w:rPr>
                <w:rFonts w:cs="Tahoma"/>
                <w:i/>
                <w:iCs/>
                <w:sz w:val="20"/>
                <w:szCs w:val="20"/>
              </w:rPr>
              <w:t>apposita</w:t>
            </w:r>
            <w:proofErr w:type="spellEnd"/>
            <w:r w:rsidRPr="003008E9">
              <w:rPr>
                <w:rFonts w:cs="Tahoma"/>
                <w:i/>
                <w:iCs/>
                <w:sz w:val="20"/>
                <w:szCs w:val="20"/>
              </w:rPr>
              <w:t xml:space="preserve"> </w:t>
            </w:r>
            <w:proofErr w:type="spellStart"/>
            <w:r w:rsidRPr="003008E9">
              <w:rPr>
                <w:rFonts w:cs="Tahoma"/>
                <w:i/>
                <w:iCs/>
                <w:sz w:val="20"/>
                <w:szCs w:val="20"/>
              </w:rPr>
              <w:t>licenza</w:t>
            </w:r>
            <w:proofErr w:type="spellEnd"/>
            <w:r w:rsidRPr="003008E9">
              <w:rPr>
                <w:rFonts w:cs="Tahoma"/>
                <w:i/>
                <w:iCs/>
                <w:sz w:val="20"/>
                <w:szCs w:val="20"/>
              </w:rPr>
              <w:t xml:space="preserve"> al </w:t>
            </w:r>
            <w:proofErr w:type="spellStart"/>
            <w:r w:rsidRPr="003008E9">
              <w:rPr>
                <w:rFonts w:cs="Tahoma"/>
                <w:i/>
                <w:iCs/>
                <w:sz w:val="20"/>
                <w:szCs w:val="20"/>
              </w:rPr>
              <w:t>podestà</w:t>
            </w:r>
            <w:proofErr w:type="spellEnd"/>
            <w:r w:rsidRPr="003008E9">
              <w:rPr>
                <w:rFonts w:cs="Tahoma"/>
                <w:i/>
                <w:iCs/>
                <w:sz w:val="20"/>
                <w:szCs w:val="20"/>
              </w:rPr>
              <w:t xml:space="preserve"> del </w:t>
            </w:r>
            <w:proofErr w:type="spellStart"/>
            <w:r w:rsidRPr="003008E9">
              <w:rPr>
                <w:rFonts w:cs="Tahoma"/>
                <w:i/>
                <w:iCs/>
                <w:sz w:val="20"/>
                <w:szCs w:val="20"/>
              </w:rPr>
              <w:t>comune</w:t>
            </w:r>
            <w:proofErr w:type="spellEnd"/>
            <w:r w:rsidRPr="003008E9">
              <w:rPr>
                <w:rFonts w:cs="Tahoma"/>
                <w:sz w:val="20"/>
                <w:szCs w:val="20"/>
              </w:rPr>
              <w:t>”.</w:t>
            </w:r>
          </w:p>
          <w:p w14:paraId="0E97ACC5"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 xml:space="preserve">Art. 31, comma 1, L. 17 </w:t>
            </w:r>
            <w:proofErr w:type="spellStart"/>
            <w:r w:rsidRPr="003008E9">
              <w:rPr>
                <w:rFonts w:cs="Tahoma"/>
                <w:b/>
                <w:bCs/>
                <w:sz w:val="20"/>
                <w:szCs w:val="20"/>
              </w:rPr>
              <w:t>agosto</w:t>
            </w:r>
            <w:proofErr w:type="spellEnd"/>
            <w:r w:rsidRPr="003008E9">
              <w:rPr>
                <w:rFonts w:cs="Tahoma"/>
                <w:b/>
                <w:bCs/>
                <w:sz w:val="20"/>
                <w:szCs w:val="20"/>
              </w:rPr>
              <w:t xml:space="preserve"> 1942, n. 1150 (testo </w:t>
            </w:r>
            <w:r w:rsidRPr="003008E9">
              <w:rPr>
                <w:rFonts w:cs="Tahoma"/>
                <w:b/>
                <w:bCs/>
                <w:i/>
                <w:iCs/>
                <w:sz w:val="20"/>
                <w:szCs w:val="20"/>
              </w:rPr>
              <w:t>post</w:t>
            </w:r>
            <w:r w:rsidRPr="003008E9">
              <w:rPr>
                <w:rFonts w:cs="Tahoma"/>
                <w:b/>
                <w:bCs/>
                <w:sz w:val="20"/>
                <w:szCs w:val="20"/>
              </w:rPr>
              <w:t xml:space="preserve"> Legge Ponte):</w:t>
            </w:r>
          </w:p>
          <w:p w14:paraId="046B3074" w14:textId="63CFB7C2" w:rsidR="003008E9" w:rsidRPr="003008E9" w:rsidRDefault="003008E9" w:rsidP="00C63505">
            <w:pPr>
              <w:spacing w:before="60" w:after="60" w:line="326" w:lineRule="auto"/>
              <w:rPr>
                <w:rFonts w:cs="Tahoma"/>
                <w:sz w:val="20"/>
                <w:szCs w:val="20"/>
              </w:rPr>
            </w:pPr>
            <w:r w:rsidRPr="003008E9">
              <w:rPr>
                <w:rFonts w:cs="Tahoma"/>
                <w:sz w:val="20"/>
                <w:szCs w:val="20"/>
              </w:rPr>
              <w:t>“</w:t>
            </w:r>
            <w:proofErr w:type="spellStart"/>
            <w:r w:rsidRPr="003008E9">
              <w:rPr>
                <w:rFonts w:cs="Tahoma"/>
                <w:i/>
                <w:iCs/>
                <w:sz w:val="20"/>
                <w:szCs w:val="20"/>
              </w:rPr>
              <w:t>Chiunque</w:t>
            </w:r>
            <w:proofErr w:type="spellEnd"/>
            <w:r w:rsidRPr="003008E9">
              <w:rPr>
                <w:rFonts w:cs="Tahoma"/>
                <w:i/>
                <w:iCs/>
                <w:sz w:val="20"/>
                <w:szCs w:val="20"/>
              </w:rPr>
              <w:t xml:space="preserve"> </w:t>
            </w:r>
            <w:proofErr w:type="spellStart"/>
            <w:r w:rsidRPr="003008E9">
              <w:rPr>
                <w:rFonts w:cs="Tahoma"/>
                <w:i/>
                <w:iCs/>
                <w:sz w:val="20"/>
                <w:szCs w:val="20"/>
              </w:rPr>
              <w:t>intenda</w:t>
            </w:r>
            <w:proofErr w:type="spellEnd"/>
            <w:r w:rsidRPr="003008E9">
              <w:rPr>
                <w:rFonts w:cs="Tahoma"/>
                <w:i/>
                <w:iCs/>
                <w:sz w:val="20"/>
                <w:szCs w:val="20"/>
              </w:rPr>
              <w:t xml:space="preserve"> </w:t>
            </w:r>
            <w:proofErr w:type="spellStart"/>
            <w:r w:rsidRPr="003008E9">
              <w:rPr>
                <w:rFonts w:cs="Tahoma"/>
                <w:i/>
                <w:iCs/>
                <w:sz w:val="20"/>
                <w:szCs w:val="20"/>
              </w:rPr>
              <w:t>nell'ambito</w:t>
            </w:r>
            <w:proofErr w:type="spellEnd"/>
            <w:r w:rsidRPr="003008E9">
              <w:rPr>
                <w:rFonts w:cs="Tahoma"/>
                <w:i/>
                <w:iCs/>
                <w:sz w:val="20"/>
                <w:szCs w:val="20"/>
              </w:rPr>
              <w:t xml:space="preserve"> del </w:t>
            </w:r>
            <w:proofErr w:type="spellStart"/>
            <w:r w:rsidRPr="003008E9">
              <w:rPr>
                <w:rFonts w:cs="Tahoma"/>
                <w:i/>
                <w:iCs/>
                <w:sz w:val="20"/>
                <w:szCs w:val="20"/>
              </w:rPr>
              <w:t>territorio</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 xml:space="preserve"> </w:t>
            </w:r>
            <w:proofErr w:type="spellStart"/>
            <w:r w:rsidRPr="003008E9">
              <w:rPr>
                <w:rFonts w:cs="Tahoma"/>
                <w:i/>
                <w:iCs/>
                <w:sz w:val="20"/>
                <w:szCs w:val="20"/>
              </w:rPr>
              <w:t>eseguire</w:t>
            </w:r>
            <w:proofErr w:type="spellEnd"/>
            <w:r w:rsidRPr="003008E9">
              <w:rPr>
                <w:rFonts w:cs="Tahoma"/>
                <w:i/>
                <w:iCs/>
                <w:sz w:val="20"/>
                <w:szCs w:val="20"/>
              </w:rPr>
              <w:t xml:space="preserve"> nuove </w:t>
            </w:r>
            <w:proofErr w:type="spellStart"/>
            <w:r w:rsidRPr="003008E9">
              <w:rPr>
                <w:rFonts w:cs="Tahoma"/>
                <w:i/>
                <w:iCs/>
                <w:sz w:val="20"/>
                <w:szCs w:val="20"/>
              </w:rPr>
              <w:t>costruzioni</w:t>
            </w:r>
            <w:proofErr w:type="spellEnd"/>
            <w:r w:rsidRPr="003008E9">
              <w:rPr>
                <w:rFonts w:cs="Tahoma"/>
                <w:i/>
                <w:iCs/>
                <w:sz w:val="20"/>
                <w:szCs w:val="20"/>
              </w:rPr>
              <w:t xml:space="preserve">, </w:t>
            </w:r>
            <w:proofErr w:type="spellStart"/>
            <w:r w:rsidRPr="003008E9">
              <w:rPr>
                <w:rFonts w:cs="Tahoma"/>
                <w:i/>
                <w:iCs/>
                <w:sz w:val="20"/>
                <w:szCs w:val="20"/>
              </w:rPr>
              <w:t>ampliare</w:t>
            </w:r>
            <w:proofErr w:type="spellEnd"/>
            <w:r w:rsidRPr="003008E9">
              <w:rPr>
                <w:rFonts w:cs="Tahoma"/>
                <w:i/>
                <w:iCs/>
                <w:sz w:val="20"/>
                <w:szCs w:val="20"/>
              </w:rPr>
              <w:t xml:space="preserve">, </w:t>
            </w:r>
            <w:proofErr w:type="spellStart"/>
            <w:r w:rsidRPr="003008E9">
              <w:rPr>
                <w:rFonts w:cs="Tahoma"/>
                <w:i/>
                <w:iCs/>
                <w:sz w:val="20"/>
                <w:szCs w:val="20"/>
              </w:rPr>
              <w:t>modificare</w:t>
            </w:r>
            <w:proofErr w:type="spellEnd"/>
            <w:r w:rsidRPr="003008E9">
              <w:rPr>
                <w:rFonts w:cs="Tahoma"/>
                <w:i/>
                <w:iCs/>
                <w:sz w:val="20"/>
                <w:szCs w:val="20"/>
              </w:rPr>
              <w:t xml:space="preserve"> </w:t>
            </w:r>
            <w:r w:rsidRPr="003008E9">
              <w:rPr>
                <w:rFonts w:cs="Tahoma"/>
                <w:i/>
                <w:iCs/>
                <w:sz w:val="20"/>
                <w:szCs w:val="20"/>
              </w:rPr>
              <w:lastRenderedPageBreak/>
              <w:t xml:space="preserve">o </w:t>
            </w:r>
            <w:proofErr w:type="spellStart"/>
            <w:r w:rsidRPr="003008E9">
              <w:rPr>
                <w:rFonts w:cs="Tahoma"/>
                <w:i/>
                <w:iCs/>
                <w:sz w:val="20"/>
                <w:szCs w:val="20"/>
              </w:rPr>
              <w:t>demolire</w:t>
            </w:r>
            <w:proofErr w:type="spellEnd"/>
            <w:r w:rsidRPr="003008E9">
              <w:rPr>
                <w:rFonts w:cs="Tahoma"/>
                <w:i/>
                <w:iCs/>
                <w:sz w:val="20"/>
                <w:szCs w:val="20"/>
              </w:rPr>
              <w:t xml:space="preserve"> quelle esistenti </w:t>
            </w:r>
            <w:proofErr w:type="spellStart"/>
            <w:r w:rsidRPr="003008E9">
              <w:rPr>
                <w:rFonts w:cs="Tahoma"/>
                <w:i/>
                <w:iCs/>
                <w:sz w:val="20"/>
                <w:szCs w:val="20"/>
              </w:rPr>
              <w:t>ovvero</w:t>
            </w:r>
            <w:proofErr w:type="spellEnd"/>
            <w:r w:rsidRPr="003008E9">
              <w:rPr>
                <w:rFonts w:cs="Tahoma"/>
                <w:i/>
                <w:iCs/>
                <w:sz w:val="20"/>
                <w:szCs w:val="20"/>
              </w:rPr>
              <w:t xml:space="preserve"> </w:t>
            </w:r>
            <w:proofErr w:type="spellStart"/>
            <w:r w:rsidRPr="003008E9">
              <w:rPr>
                <w:rFonts w:cs="Tahoma"/>
                <w:i/>
                <w:iCs/>
                <w:sz w:val="20"/>
                <w:szCs w:val="20"/>
              </w:rPr>
              <w:t>procedere</w:t>
            </w:r>
            <w:proofErr w:type="spellEnd"/>
            <w:r w:rsidRPr="003008E9">
              <w:rPr>
                <w:rFonts w:cs="Tahoma"/>
                <w:i/>
                <w:iCs/>
                <w:sz w:val="20"/>
                <w:szCs w:val="20"/>
              </w:rPr>
              <w:t xml:space="preserve"> </w:t>
            </w:r>
            <w:proofErr w:type="spellStart"/>
            <w:r w:rsidRPr="003008E9">
              <w:rPr>
                <w:rFonts w:cs="Tahoma"/>
                <w:i/>
                <w:iCs/>
                <w:sz w:val="20"/>
                <w:szCs w:val="20"/>
              </w:rPr>
              <w:t>all'esecuzione</w:t>
            </w:r>
            <w:proofErr w:type="spellEnd"/>
            <w:r w:rsidRPr="003008E9">
              <w:rPr>
                <w:rFonts w:cs="Tahoma"/>
                <w:i/>
                <w:iCs/>
                <w:sz w:val="20"/>
                <w:szCs w:val="20"/>
              </w:rPr>
              <w:t xml:space="preserve"> di </w:t>
            </w:r>
            <w:proofErr w:type="spellStart"/>
            <w:r w:rsidRPr="003008E9">
              <w:rPr>
                <w:rFonts w:cs="Tahoma"/>
                <w:i/>
                <w:iCs/>
                <w:sz w:val="20"/>
                <w:szCs w:val="20"/>
              </w:rPr>
              <w:t>opere</w:t>
            </w:r>
            <w:proofErr w:type="spellEnd"/>
            <w:r w:rsidRPr="003008E9">
              <w:rPr>
                <w:rFonts w:cs="Tahoma"/>
                <w:i/>
                <w:iCs/>
                <w:sz w:val="20"/>
                <w:szCs w:val="20"/>
              </w:rPr>
              <w:t xml:space="preserve"> di </w:t>
            </w:r>
            <w:proofErr w:type="spellStart"/>
            <w:r w:rsidRPr="003008E9">
              <w:rPr>
                <w:rFonts w:cs="Tahoma"/>
                <w:i/>
                <w:iCs/>
                <w:sz w:val="20"/>
                <w:szCs w:val="20"/>
              </w:rPr>
              <w:t>urbanizzazione</w:t>
            </w:r>
            <w:proofErr w:type="spellEnd"/>
            <w:r w:rsidRPr="003008E9">
              <w:rPr>
                <w:rFonts w:cs="Tahoma"/>
                <w:i/>
                <w:iCs/>
                <w:sz w:val="20"/>
                <w:szCs w:val="20"/>
              </w:rPr>
              <w:t xml:space="preserve"> del </w:t>
            </w:r>
            <w:proofErr w:type="spellStart"/>
            <w:r w:rsidRPr="003008E9">
              <w:rPr>
                <w:rFonts w:cs="Tahoma"/>
                <w:i/>
                <w:iCs/>
                <w:sz w:val="20"/>
                <w:szCs w:val="20"/>
              </w:rPr>
              <w:t>terreno</w:t>
            </w:r>
            <w:proofErr w:type="spellEnd"/>
            <w:r w:rsidRPr="003008E9">
              <w:rPr>
                <w:rFonts w:cs="Tahoma"/>
                <w:i/>
                <w:iCs/>
                <w:sz w:val="20"/>
                <w:szCs w:val="20"/>
              </w:rPr>
              <w:t xml:space="preserve">, </w:t>
            </w:r>
            <w:proofErr w:type="spellStart"/>
            <w:r w:rsidRPr="003008E9">
              <w:rPr>
                <w:rFonts w:cs="Tahoma"/>
                <w:i/>
                <w:iCs/>
                <w:sz w:val="20"/>
                <w:szCs w:val="20"/>
              </w:rPr>
              <w:t>deve</w:t>
            </w:r>
            <w:proofErr w:type="spellEnd"/>
            <w:r w:rsidRPr="003008E9">
              <w:rPr>
                <w:rFonts w:cs="Tahoma"/>
                <w:i/>
                <w:iCs/>
                <w:sz w:val="20"/>
                <w:szCs w:val="20"/>
              </w:rPr>
              <w:t xml:space="preserve"> </w:t>
            </w:r>
            <w:proofErr w:type="spellStart"/>
            <w:r w:rsidRPr="003008E9">
              <w:rPr>
                <w:rFonts w:cs="Tahoma"/>
                <w:i/>
                <w:iCs/>
                <w:sz w:val="20"/>
                <w:szCs w:val="20"/>
              </w:rPr>
              <w:t>chiedere</w:t>
            </w:r>
            <w:proofErr w:type="spellEnd"/>
            <w:r w:rsidRPr="003008E9">
              <w:rPr>
                <w:rFonts w:cs="Tahoma"/>
                <w:i/>
                <w:iCs/>
                <w:sz w:val="20"/>
                <w:szCs w:val="20"/>
              </w:rPr>
              <w:t xml:space="preserve"> </w:t>
            </w:r>
            <w:proofErr w:type="spellStart"/>
            <w:r w:rsidRPr="003008E9">
              <w:rPr>
                <w:rFonts w:cs="Tahoma"/>
                <w:i/>
                <w:iCs/>
                <w:sz w:val="20"/>
                <w:szCs w:val="20"/>
              </w:rPr>
              <w:t>apposita</w:t>
            </w:r>
            <w:proofErr w:type="spellEnd"/>
            <w:r w:rsidRPr="003008E9">
              <w:rPr>
                <w:rFonts w:cs="Tahoma"/>
                <w:i/>
                <w:iCs/>
                <w:sz w:val="20"/>
                <w:szCs w:val="20"/>
              </w:rPr>
              <w:t xml:space="preserve"> </w:t>
            </w:r>
            <w:proofErr w:type="spellStart"/>
            <w:r w:rsidRPr="003008E9">
              <w:rPr>
                <w:rFonts w:cs="Tahoma"/>
                <w:i/>
                <w:iCs/>
                <w:sz w:val="20"/>
                <w:szCs w:val="20"/>
              </w:rPr>
              <w:t>licenza</w:t>
            </w:r>
            <w:proofErr w:type="spellEnd"/>
            <w:r w:rsidRPr="003008E9">
              <w:rPr>
                <w:rFonts w:cs="Tahoma"/>
                <w:i/>
                <w:iCs/>
                <w:sz w:val="20"/>
                <w:szCs w:val="20"/>
              </w:rPr>
              <w:t xml:space="preserve"> al </w:t>
            </w:r>
            <w:proofErr w:type="spellStart"/>
            <w:r w:rsidRPr="003008E9">
              <w:rPr>
                <w:rFonts w:cs="Tahoma"/>
                <w:i/>
                <w:iCs/>
                <w:sz w:val="20"/>
                <w:szCs w:val="20"/>
              </w:rPr>
              <w:t>sindaco</w:t>
            </w:r>
            <w:proofErr w:type="spellEnd"/>
            <w:r w:rsidRPr="003008E9">
              <w:rPr>
                <w:rFonts w:cs="Tahoma"/>
                <w:sz w:val="20"/>
                <w:szCs w:val="20"/>
              </w:rPr>
              <w:t>”.</w:t>
            </w:r>
          </w:p>
        </w:tc>
      </w:tr>
    </w:tbl>
    <w:p w14:paraId="42069754" w14:textId="77777777" w:rsidR="003008E9" w:rsidRPr="003008E9" w:rsidRDefault="003008E9" w:rsidP="003008E9">
      <w:pPr>
        <w:rPr>
          <w:rFonts w:cs="Tahoma"/>
          <w:szCs w:val="20"/>
        </w:rPr>
      </w:pPr>
      <w:r w:rsidRPr="003008E9">
        <w:rPr>
          <w:rFonts w:cs="Tahoma"/>
          <w:szCs w:val="20"/>
        </w:rPr>
        <w:lastRenderedPageBreak/>
        <w:t>Siffatta scelta legislativa non rappresenta certo una novità della normativa sul Superbonus: già l’art. 40, comma 2, L. 28 febbraio 1985, n. 47 aveva stabilito, relativamente alle compravendite immobiliari, che “</w:t>
      </w:r>
      <w:r w:rsidRPr="003008E9">
        <w:rPr>
          <w:rFonts w:cs="Tahoma"/>
          <w:i/>
          <w:iCs/>
          <w:szCs w:val="20"/>
        </w:rPr>
        <w:t>Per le opere iniziate anteriormente al 1 settembre 1967, in luogo degli estremi della licenza edilizia può essere prodotta una dichiarazione sostitutiva di atto notorio, rilasciata dal proprietario o altro avente titolo, ai sensi e per gli effetti dell'articolo 4 della legge 4 gennaio 1968, n. 15, attestante che l'opera risulti iniziata in data anteriore al 1 settembre 1967</w:t>
      </w:r>
      <w:r w:rsidRPr="003008E9">
        <w:rPr>
          <w:rFonts w:cs="Tahoma"/>
          <w:szCs w:val="20"/>
        </w:rPr>
        <w:t>”.</w:t>
      </w:r>
    </w:p>
    <w:p w14:paraId="155DEDBA" w14:textId="39360BE8" w:rsidR="003008E9" w:rsidRPr="003008E9" w:rsidRDefault="003008E9" w:rsidP="003008E9">
      <w:pPr>
        <w:rPr>
          <w:rFonts w:cs="Tahoma"/>
          <w:szCs w:val="20"/>
        </w:rPr>
      </w:pPr>
      <w:r w:rsidRPr="003008E9">
        <w:rPr>
          <w:rFonts w:cs="Tahoma"/>
          <w:szCs w:val="20"/>
        </w:rPr>
        <w:t xml:space="preserve">D’altronde, non sono mancate pronunce giurisprudenziali secondo cui la prova dell’edificazione di un immobile in data antecedente al 1° settembre 1967 è sufficiente a escluderne la </w:t>
      </w:r>
      <w:proofErr w:type="spellStart"/>
      <w:r w:rsidRPr="003008E9">
        <w:rPr>
          <w:rFonts w:cs="Tahoma"/>
          <w:szCs w:val="20"/>
        </w:rPr>
        <w:t>demolibilità</w:t>
      </w:r>
      <w:proofErr w:type="spellEnd"/>
      <w:r w:rsidRPr="003008E9">
        <w:rPr>
          <w:rFonts w:cs="Tahoma"/>
          <w:szCs w:val="20"/>
        </w:rPr>
        <w:t>.</w:t>
      </w:r>
    </w:p>
    <w:tbl>
      <w:tblPr>
        <w:tblStyle w:val="Grigliatabella"/>
        <w:tblW w:w="5000" w:type="pct"/>
        <w:tblLook w:val="04A0" w:firstRow="1" w:lastRow="0" w:firstColumn="1" w:lastColumn="0" w:noHBand="0" w:noVBand="1"/>
      </w:tblPr>
      <w:tblGrid>
        <w:gridCol w:w="9202"/>
      </w:tblGrid>
      <w:tr w:rsidR="003008E9" w:rsidRPr="003008E9" w14:paraId="73ABD39E" w14:textId="77777777" w:rsidTr="00C63505">
        <w:tc>
          <w:tcPr>
            <w:tcW w:w="5000" w:type="pct"/>
          </w:tcPr>
          <w:p w14:paraId="4F75C24D"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GIURISPRUDENZA</w:t>
            </w:r>
          </w:p>
        </w:tc>
      </w:tr>
      <w:tr w:rsidR="003008E9" w:rsidRPr="003008E9" w14:paraId="2FBE34D4" w14:textId="77777777" w:rsidTr="00C63505">
        <w:tc>
          <w:tcPr>
            <w:tcW w:w="5000" w:type="pct"/>
          </w:tcPr>
          <w:p w14:paraId="03500436" w14:textId="77777777" w:rsidR="003008E9" w:rsidRPr="003008E9" w:rsidRDefault="003008E9" w:rsidP="00C63505">
            <w:pPr>
              <w:spacing w:before="60" w:after="60" w:line="326" w:lineRule="auto"/>
              <w:rPr>
                <w:rFonts w:cs="Tahoma"/>
                <w:sz w:val="20"/>
                <w:szCs w:val="20"/>
              </w:rPr>
            </w:pPr>
            <w:r w:rsidRPr="003008E9">
              <w:rPr>
                <w:rFonts w:cs="Tahoma"/>
                <w:sz w:val="20"/>
                <w:szCs w:val="20"/>
              </w:rPr>
              <w:t>“</w:t>
            </w:r>
            <w:r w:rsidRPr="003008E9">
              <w:rPr>
                <w:rFonts w:cs="Tahoma"/>
                <w:i/>
                <w:iCs/>
                <w:sz w:val="20"/>
                <w:szCs w:val="20"/>
              </w:rPr>
              <w:t xml:space="preserve">È </w:t>
            </w:r>
            <w:proofErr w:type="spellStart"/>
            <w:r w:rsidRPr="003008E9">
              <w:rPr>
                <w:rFonts w:cs="Tahoma"/>
                <w:i/>
                <w:iCs/>
                <w:sz w:val="20"/>
                <w:szCs w:val="20"/>
              </w:rPr>
              <w:t>illegittima</w:t>
            </w:r>
            <w:proofErr w:type="spellEnd"/>
            <w:r w:rsidRPr="003008E9">
              <w:rPr>
                <w:rFonts w:cs="Tahoma"/>
                <w:i/>
                <w:iCs/>
                <w:sz w:val="20"/>
                <w:szCs w:val="20"/>
              </w:rPr>
              <w:t xml:space="preserve"> </w:t>
            </w:r>
            <w:proofErr w:type="spellStart"/>
            <w:r w:rsidRPr="003008E9">
              <w:rPr>
                <w:rFonts w:cs="Tahoma"/>
                <w:i/>
                <w:iCs/>
                <w:sz w:val="20"/>
                <w:szCs w:val="20"/>
              </w:rPr>
              <w:t>l’ingiunzione</w:t>
            </w:r>
            <w:proofErr w:type="spellEnd"/>
            <w:r w:rsidRPr="003008E9">
              <w:rPr>
                <w:rFonts w:cs="Tahoma"/>
                <w:i/>
                <w:iCs/>
                <w:sz w:val="20"/>
                <w:szCs w:val="20"/>
              </w:rPr>
              <w:t xml:space="preserve"> di </w:t>
            </w:r>
            <w:proofErr w:type="spellStart"/>
            <w:r w:rsidRPr="003008E9">
              <w:rPr>
                <w:rFonts w:cs="Tahoma"/>
                <w:i/>
                <w:iCs/>
                <w:sz w:val="20"/>
                <w:szCs w:val="20"/>
              </w:rPr>
              <w:t>demolizione</w:t>
            </w:r>
            <w:proofErr w:type="spellEnd"/>
            <w:r w:rsidRPr="003008E9">
              <w:rPr>
                <w:rFonts w:cs="Tahoma"/>
                <w:i/>
                <w:iCs/>
                <w:sz w:val="20"/>
                <w:szCs w:val="20"/>
              </w:rPr>
              <w:t xml:space="preserve"> </w:t>
            </w:r>
            <w:proofErr w:type="spellStart"/>
            <w:r w:rsidRPr="003008E9">
              <w:rPr>
                <w:rFonts w:cs="Tahoma"/>
                <w:i/>
                <w:iCs/>
                <w:sz w:val="20"/>
                <w:szCs w:val="20"/>
              </w:rPr>
              <w:t>emessa</w:t>
            </w:r>
            <w:proofErr w:type="spellEnd"/>
            <w:r w:rsidRPr="003008E9">
              <w:rPr>
                <w:rFonts w:cs="Tahoma"/>
                <w:i/>
                <w:iCs/>
                <w:sz w:val="20"/>
                <w:szCs w:val="20"/>
              </w:rPr>
              <w:t xml:space="preserve"> in </w:t>
            </w:r>
            <w:proofErr w:type="spellStart"/>
            <w:r w:rsidRPr="003008E9">
              <w:rPr>
                <w:rFonts w:cs="Tahoma"/>
                <w:i/>
                <w:iCs/>
                <w:sz w:val="20"/>
                <w:szCs w:val="20"/>
              </w:rPr>
              <w:t>relazione</w:t>
            </w:r>
            <w:proofErr w:type="spellEnd"/>
            <w:r w:rsidRPr="003008E9">
              <w:rPr>
                <w:rFonts w:cs="Tahoma"/>
                <w:i/>
                <w:iCs/>
                <w:sz w:val="20"/>
                <w:szCs w:val="20"/>
              </w:rPr>
              <w:t xml:space="preserve"> ad un </w:t>
            </w:r>
            <w:proofErr w:type="spellStart"/>
            <w:r w:rsidRPr="003008E9">
              <w:rPr>
                <w:rFonts w:cs="Tahoma"/>
                <w:i/>
                <w:iCs/>
                <w:sz w:val="20"/>
                <w:szCs w:val="20"/>
              </w:rPr>
              <w:t>manufatto</w:t>
            </w:r>
            <w:proofErr w:type="spellEnd"/>
            <w:r w:rsidRPr="003008E9">
              <w:rPr>
                <w:rFonts w:cs="Tahoma"/>
                <w:i/>
                <w:iCs/>
                <w:sz w:val="20"/>
                <w:szCs w:val="20"/>
              </w:rPr>
              <w:t xml:space="preserve"> di cui è </w:t>
            </w:r>
            <w:proofErr w:type="spellStart"/>
            <w:r w:rsidRPr="003008E9">
              <w:rPr>
                <w:rFonts w:cs="Tahoma"/>
                <w:i/>
                <w:iCs/>
                <w:sz w:val="20"/>
                <w:szCs w:val="20"/>
              </w:rPr>
              <w:t>stata</w:t>
            </w:r>
            <w:proofErr w:type="spellEnd"/>
            <w:r w:rsidRPr="003008E9">
              <w:rPr>
                <w:rFonts w:cs="Tahoma"/>
                <w:i/>
                <w:iCs/>
                <w:sz w:val="20"/>
                <w:szCs w:val="20"/>
              </w:rPr>
              <w:t xml:space="preserve"> </w:t>
            </w:r>
            <w:proofErr w:type="spellStart"/>
            <w:r w:rsidRPr="003008E9">
              <w:rPr>
                <w:rFonts w:cs="Tahoma"/>
                <w:i/>
                <w:iCs/>
                <w:sz w:val="20"/>
                <w:szCs w:val="20"/>
              </w:rPr>
              <w:t>fornita</w:t>
            </w:r>
            <w:proofErr w:type="spellEnd"/>
            <w:r w:rsidRPr="003008E9">
              <w:rPr>
                <w:rFonts w:cs="Tahoma"/>
                <w:i/>
                <w:iCs/>
                <w:sz w:val="20"/>
                <w:szCs w:val="20"/>
              </w:rPr>
              <w:t xml:space="preserve"> </w:t>
            </w:r>
            <w:proofErr w:type="spellStart"/>
            <w:r w:rsidRPr="003008E9">
              <w:rPr>
                <w:rFonts w:cs="Tahoma"/>
                <w:i/>
                <w:iCs/>
                <w:sz w:val="20"/>
                <w:szCs w:val="20"/>
              </w:rPr>
              <w:t>prova</w:t>
            </w:r>
            <w:proofErr w:type="spellEnd"/>
            <w:r w:rsidRPr="003008E9">
              <w:rPr>
                <w:rFonts w:cs="Tahoma"/>
                <w:i/>
                <w:iCs/>
                <w:sz w:val="20"/>
                <w:szCs w:val="20"/>
              </w:rPr>
              <w:t xml:space="preserve"> non </w:t>
            </w:r>
            <w:proofErr w:type="spellStart"/>
            <w:r w:rsidRPr="003008E9">
              <w:rPr>
                <w:rFonts w:cs="Tahoma"/>
                <w:i/>
                <w:iCs/>
                <w:sz w:val="20"/>
                <w:szCs w:val="20"/>
              </w:rPr>
              <w:t>contestata</w:t>
            </w:r>
            <w:proofErr w:type="spellEnd"/>
            <w:r w:rsidRPr="003008E9">
              <w:rPr>
                <w:rFonts w:cs="Tahoma"/>
                <w:i/>
                <w:iCs/>
                <w:sz w:val="20"/>
                <w:szCs w:val="20"/>
              </w:rPr>
              <w:t xml:space="preserve"> della </w:t>
            </w:r>
            <w:proofErr w:type="spellStart"/>
            <w:r w:rsidRPr="003008E9">
              <w:rPr>
                <w:rFonts w:cs="Tahoma"/>
                <w:i/>
                <w:iCs/>
                <w:sz w:val="20"/>
                <w:szCs w:val="20"/>
              </w:rPr>
              <w:t>sua</w:t>
            </w:r>
            <w:proofErr w:type="spellEnd"/>
            <w:r w:rsidRPr="003008E9">
              <w:rPr>
                <w:rFonts w:cs="Tahoma"/>
                <w:i/>
                <w:iCs/>
                <w:sz w:val="20"/>
                <w:szCs w:val="20"/>
              </w:rPr>
              <w:t xml:space="preserve"> </w:t>
            </w:r>
            <w:proofErr w:type="spellStart"/>
            <w:r w:rsidRPr="003008E9">
              <w:rPr>
                <w:rFonts w:cs="Tahoma"/>
                <w:i/>
                <w:iCs/>
                <w:sz w:val="20"/>
                <w:szCs w:val="20"/>
              </w:rPr>
              <w:t>realizzazione</w:t>
            </w:r>
            <w:proofErr w:type="spellEnd"/>
            <w:r w:rsidRPr="003008E9">
              <w:rPr>
                <w:rFonts w:cs="Tahoma"/>
                <w:i/>
                <w:iCs/>
                <w:sz w:val="20"/>
                <w:szCs w:val="20"/>
              </w:rPr>
              <w:t xml:space="preserve"> in data </w:t>
            </w:r>
            <w:proofErr w:type="spellStart"/>
            <w:r w:rsidRPr="003008E9">
              <w:rPr>
                <w:rFonts w:cs="Tahoma"/>
                <w:i/>
                <w:iCs/>
                <w:sz w:val="20"/>
                <w:szCs w:val="20"/>
              </w:rPr>
              <w:t>antecedente</w:t>
            </w:r>
            <w:proofErr w:type="spellEnd"/>
            <w:r w:rsidRPr="003008E9">
              <w:rPr>
                <w:rFonts w:cs="Tahoma"/>
                <w:i/>
                <w:iCs/>
                <w:sz w:val="20"/>
                <w:szCs w:val="20"/>
              </w:rPr>
              <w:t xml:space="preserve"> al </w:t>
            </w:r>
            <w:proofErr w:type="spellStart"/>
            <w:r w:rsidRPr="003008E9">
              <w:rPr>
                <w:rFonts w:cs="Tahoma"/>
                <w:i/>
                <w:iCs/>
                <w:sz w:val="20"/>
                <w:szCs w:val="20"/>
              </w:rPr>
              <w:t>settembre</w:t>
            </w:r>
            <w:proofErr w:type="spellEnd"/>
            <w:r w:rsidRPr="003008E9">
              <w:rPr>
                <w:rFonts w:cs="Tahoma"/>
                <w:i/>
                <w:iCs/>
                <w:sz w:val="20"/>
                <w:szCs w:val="20"/>
              </w:rPr>
              <w:t xml:space="preserve"> 1967, ossia </w:t>
            </w:r>
            <w:proofErr w:type="spellStart"/>
            <w:r w:rsidRPr="003008E9">
              <w:rPr>
                <w:rFonts w:cs="Tahoma"/>
                <w:i/>
                <w:iCs/>
                <w:sz w:val="20"/>
                <w:szCs w:val="20"/>
              </w:rPr>
              <w:t>precedente</w:t>
            </w:r>
            <w:proofErr w:type="spellEnd"/>
            <w:r w:rsidRPr="003008E9">
              <w:rPr>
                <w:rFonts w:cs="Tahoma"/>
                <w:i/>
                <w:iCs/>
                <w:sz w:val="20"/>
                <w:szCs w:val="20"/>
              </w:rPr>
              <w:t xml:space="preserve"> </w:t>
            </w:r>
            <w:proofErr w:type="spellStart"/>
            <w:r w:rsidRPr="003008E9">
              <w:rPr>
                <w:rFonts w:cs="Tahoma"/>
                <w:i/>
                <w:iCs/>
                <w:sz w:val="20"/>
                <w:szCs w:val="20"/>
              </w:rPr>
              <w:t>all’introduzione</w:t>
            </w:r>
            <w:proofErr w:type="spellEnd"/>
            <w:r w:rsidRPr="003008E9">
              <w:rPr>
                <w:rFonts w:cs="Tahoma"/>
                <w:i/>
                <w:iCs/>
                <w:sz w:val="20"/>
                <w:szCs w:val="20"/>
              </w:rPr>
              <w:t xml:space="preserve"> </w:t>
            </w:r>
            <w:r w:rsidRPr="003008E9">
              <w:rPr>
                <w:rFonts w:cs="Tahoma"/>
                <w:sz w:val="20"/>
                <w:szCs w:val="20"/>
              </w:rPr>
              <w:t>ex</w:t>
            </w:r>
            <w:r w:rsidRPr="003008E9">
              <w:rPr>
                <w:rFonts w:cs="Tahoma"/>
                <w:i/>
                <w:iCs/>
                <w:sz w:val="20"/>
                <w:szCs w:val="20"/>
              </w:rPr>
              <w:t xml:space="preserve"> l. </w:t>
            </w:r>
            <w:proofErr w:type="spellStart"/>
            <w:r w:rsidRPr="003008E9">
              <w:rPr>
                <w:rFonts w:cs="Tahoma"/>
                <w:i/>
                <w:iCs/>
                <w:sz w:val="20"/>
                <w:szCs w:val="20"/>
              </w:rPr>
              <w:t>ponte</w:t>
            </w:r>
            <w:proofErr w:type="spellEnd"/>
            <w:r w:rsidRPr="003008E9">
              <w:rPr>
                <w:rFonts w:cs="Tahoma"/>
                <w:i/>
                <w:iCs/>
                <w:sz w:val="20"/>
                <w:szCs w:val="20"/>
              </w:rPr>
              <w:t xml:space="preserve"> 6 </w:t>
            </w:r>
            <w:proofErr w:type="spellStart"/>
            <w:r w:rsidRPr="003008E9">
              <w:rPr>
                <w:rFonts w:cs="Tahoma"/>
                <w:i/>
                <w:iCs/>
                <w:sz w:val="20"/>
                <w:szCs w:val="20"/>
              </w:rPr>
              <w:t>agosto</w:t>
            </w:r>
            <w:proofErr w:type="spellEnd"/>
            <w:r w:rsidRPr="003008E9">
              <w:rPr>
                <w:rFonts w:cs="Tahoma"/>
                <w:i/>
                <w:iCs/>
                <w:sz w:val="20"/>
                <w:szCs w:val="20"/>
              </w:rPr>
              <w:t xml:space="preserve"> 1967 n. 765 </w:t>
            </w:r>
            <w:proofErr w:type="spellStart"/>
            <w:r w:rsidRPr="003008E9">
              <w:rPr>
                <w:rFonts w:cs="Tahoma"/>
                <w:i/>
                <w:iCs/>
                <w:sz w:val="20"/>
                <w:szCs w:val="20"/>
              </w:rPr>
              <w:t>dell’obbligo</w:t>
            </w:r>
            <w:proofErr w:type="spellEnd"/>
            <w:r w:rsidRPr="003008E9">
              <w:rPr>
                <w:rFonts w:cs="Tahoma"/>
                <w:i/>
                <w:iCs/>
                <w:sz w:val="20"/>
                <w:szCs w:val="20"/>
              </w:rPr>
              <w:t xml:space="preserve"> di </w:t>
            </w:r>
            <w:proofErr w:type="spellStart"/>
            <w:r w:rsidRPr="003008E9">
              <w:rPr>
                <w:rFonts w:cs="Tahoma"/>
                <w:i/>
                <w:iCs/>
                <w:sz w:val="20"/>
                <w:szCs w:val="20"/>
              </w:rPr>
              <w:t>ottenere</w:t>
            </w:r>
            <w:proofErr w:type="spellEnd"/>
            <w:r w:rsidRPr="003008E9">
              <w:rPr>
                <w:rFonts w:cs="Tahoma"/>
                <w:i/>
                <w:iCs/>
                <w:sz w:val="20"/>
                <w:szCs w:val="20"/>
              </w:rPr>
              <w:t xml:space="preserve"> la </w:t>
            </w:r>
            <w:proofErr w:type="spellStart"/>
            <w:r w:rsidRPr="003008E9">
              <w:rPr>
                <w:rFonts w:cs="Tahoma"/>
                <w:i/>
                <w:iCs/>
                <w:sz w:val="20"/>
                <w:szCs w:val="20"/>
              </w:rPr>
              <w:t>licenza</w:t>
            </w:r>
            <w:proofErr w:type="spellEnd"/>
            <w:r w:rsidRPr="003008E9">
              <w:rPr>
                <w:rFonts w:cs="Tahoma"/>
                <w:i/>
                <w:iCs/>
                <w:sz w:val="20"/>
                <w:szCs w:val="20"/>
              </w:rPr>
              <w:t xml:space="preserve"> </w:t>
            </w:r>
            <w:proofErr w:type="spellStart"/>
            <w:r w:rsidRPr="003008E9">
              <w:rPr>
                <w:rFonts w:cs="Tahoma"/>
                <w:i/>
                <w:iCs/>
                <w:sz w:val="20"/>
                <w:szCs w:val="20"/>
              </w:rPr>
              <w:t>edilizia</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per </w:t>
            </w:r>
            <w:proofErr w:type="spellStart"/>
            <w:r w:rsidRPr="003008E9">
              <w:rPr>
                <w:rFonts w:cs="Tahoma"/>
                <w:i/>
                <w:iCs/>
                <w:sz w:val="20"/>
                <w:szCs w:val="20"/>
              </w:rPr>
              <w:t>immobili</w:t>
            </w:r>
            <w:proofErr w:type="spellEnd"/>
            <w:r w:rsidRPr="003008E9">
              <w:rPr>
                <w:rFonts w:cs="Tahoma"/>
                <w:i/>
                <w:iCs/>
                <w:sz w:val="20"/>
                <w:szCs w:val="20"/>
              </w:rPr>
              <w:t xml:space="preserve"> </w:t>
            </w:r>
            <w:proofErr w:type="spellStart"/>
            <w:r w:rsidRPr="003008E9">
              <w:rPr>
                <w:rFonts w:cs="Tahoma"/>
                <w:i/>
                <w:iCs/>
                <w:sz w:val="20"/>
                <w:szCs w:val="20"/>
              </w:rPr>
              <w:t>siti</w:t>
            </w:r>
            <w:proofErr w:type="spellEnd"/>
            <w:r w:rsidRPr="003008E9">
              <w:rPr>
                <w:rFonts w:cs="Tahoma"/>
                <w:i/>
                <w:iCs/>
                <w:sz w:val="20"/>
                <w:szCs w:val="20"/>
              </w:rPr>
              <w:t xml:space="preserve"> al di </w:t>
            </w:r>
            <w:proofErr w:type="spellStart"/>
            <w:r w:rsidRPr="003008E9">
              <w:rPr>
                <w:rFonts w:cs="Tahoma"/>
                <w:i/>
                <w:iCs/>
                <w:sz w:val="20"/>
                <w:szCs w:val="20"/>
              </w:rPr>
              <w:t>fuori</w:t>
            </w:r>
            <w:proofErr w:type="spellEnd"/>
            <w:r w:rsidRPr="003008E9">
              <w:rPr>
                <w:rFonts w:cs="Tahoma"/>
                <w:i/>
                <w:iCs/>
                <w:sz w:val="20"/>
                <w:szCs w:val="20"/>
              </w:rPr>
              <w:t xml:space="preserve"> dei </w:t>
            </w:r>
            <w:proofErr w:type="spellStart"/>
            <w:r w:rsidRPr="003008E9">
              <w:rPr>
                <w:rFonts w:cs="Tahoma"/>
                <w:i/>
                <w:iCs/>
                <w:sz w:val="20"/>
                <w:szCs w:val="20"/>
              </w:rPr>
              <w:t>centri</w:t>
            </w:r>
            <w:proofErr w:type="spellEnd"/>
            <w:r w:rsidRPr="003008E9">
              <w:rPr>
                <w:rFonts w:cs="Tahoma"/>
                <w:i/>
                <w:iCs/>
                <w:sz w:val="20"/>
                <w:szCs w:val="20"/>
              </w:rPr>
              <w:t xml:space="preserve"> </w:t>
            </w:r>
            <w:proofErr w:type="spellStart"/>
            <w:r w:rsidRPr="003008E9">
              <w:rPr>
                <w:rFonts w:cs="Tahoma"/>
                <w:i/>
                <w:iCs/>
                <w:sz w:val="20"/>
                <w:szCs w:val="20"/>
              </w:rPr>
              <w:t>abitati</w:t>
            </w:r>
            <w:proofErr w:type="spellEnd"/>
            <w:r w:rsidRPr="003008E9">
              <w:rPr>
                <w:rFonts w:cs="Tahoma"/>
                <w:sz w:val="20"/>
                <w:szCs w:val="20"/>
              </w:rPr>
              <w:t>” (T.A.R. Liguria, Sez. I, 02.03.2017, n. 164).</w:t>
            </w:r>
          </w:p>
        </w:tc>
      </w:tr>
    </w:tbl>
    <w:p w14:paraId="2EFD7F1D" w14:textId="77777777" w:rsidR="003008E9" w:rsidRPr="003008E9" w:rsidRDefault="003008E9" w:rsidP="003008E9">
      <w:pPr>
        <w:rPr>
          <w:rFonts w:cs="Tahoma"/>
          <w:szCs w:val="20"/>
        </w:rPr>
      </w:pPr>
    </w:p>
    <w:p w14:paraId="4692C396" w14:textId="69739B18" w:rsidR="003008E9" w:rsidRPr="003008E9" w:rsidRDefault="003008E9" w:rsidP="003008E9">
      <w:pPr>
        <w:rPr>
          <w:rFonts w:cs="Tahoma"/>
          <w:szCs w:val="20"/>
        </w:rPr>
      </w:pPr>
      <w:r w:rsidRPr="003008E9">
        <w:rPr>
          <w:rFonts w:cs="Tahoma"/>
          <w:szCs w:val="20"/>
        </w:rPr>
        <w:t>Come detto, il D.L. “Semplificazioni-</w:t>
      </w:r>
      <w:r w:rsidRPr="003008E9">
        <w:rPr>
          <w:rFonts w:cs="Tahoma"/>
          <w:i/>
          <w:iCs/>
          <w:szCs w:val="20"/>
        </w:rPr>
        <w:t>bis</w:t>
      </w:r>
      <w:r w:rsidRPr="003008E9">
        <w:rPr>
          <w:rFonts w:cs="Tahoma"/>
          <w:szCs w:val="20"/>
        </w:rPr>
        <w:t xml:space="preserve">” ha escluso espressamente l’attestazione dello stato legittimo dell’immobile </w:t>
      </w:r>
      <w:r w:rsidRPr="003008E9">
        <w:rPr>
          <w:rFonts w:cs="Tahoma"/>
          <w:i/>
          <w:iCs/>
          <w:szCs w:val="20"/>
        </w:rPr>
        <w:t>ex</w:t>
      </w:r>
      <w:r w:rsidRPr="003008E9">
        <w:rPr>
          <w:rFonts w:cs="Tahoma"/>
          <w:szCs w:val="20"/>
        </w:rPr>
        <w:t xml:space="preserve"> art. 9-</w:t>
      </w:r>
      <w:r w:rsidRPr="003008E9">
        <w:rPr>
          <w:rFonts w:cs="Tahoma"/>
          <w:i/>
          <w:iCs/>
          <w:szCs w:val="20"/>
        </w:rPr>
        <w:t>bis</w:t>
      </w:r>
      <w:r w:rsidRPr="003008E9">
        <w:rPr>
          <w:rFonts w:cs="Tahoma"/>
          <w:szCs w:val="20"/>
        </w:rPr>
        <w:t>, comma 1-</w:t>
      </w:r>
      <w:r w:rsidRPr="003008E9">
        <w:rPr>
          <w:rFonts w:cs="Tahoma"/>
          <w:i/>
          <w:iCs/>
          <w:szCs w:val="20"/>
        </w:rPr>
        <w:t>bis</w:t>
      </w:r>
      <w:r w:rsidRPr="003008E9">
        <w:rPr>
          <w:rFonts w:cs="Tahoma"/>
          <w:szCs w:val="20"/>
        </w:rPr>
        <w:t>, TUED dai contenuti della CILA-Superbonus. Si tratta di una modifica normativa richiesta a gran voce dagli operatori e dai tecnici del settore, stante la difficoltà di ricostruire documentalmente la regolarità di ogni singolo intervento realizzato sugli immobili nei termini stringenti previsti per usufruire del Superbonus.</w:t>
      </w:r>
    </w:p>
    <w:tbl>
      <w:tblPr>
        <w:tblStyle w:val="Grigliatabella"/>
        <w:tblW w:w="5000" w:type="pct"/>
        <w:tblLook w:val="04A0" w:firstRow="1" w:lastRow="0" w:firstColumn="1" w:lastColumn="0" w:noHBand="0" w:noVBand="1"/>
      </w:tblPr>
      <w:tblGrid>
        <w:gridCol w:w="9202"/>
      </w:tblGrid>
      <w:tr w:rsidR="003008E9" w:rsidRPr="003008E9" w14:paraId="76EC5E4A" w14:textId="77777777" w:rsidTr="00C63505">
        <w:tc>
          <w:tcPr>
            <w:tcW w:w="5000" w:type="pct"/>
          </w:tcPr>
          <w:p w14:paraId="0766342D"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NORMATIVA</w:t>
            </w:r>
          </w:p>
        </w:tc>
      </w:tr>
      <w:tr w:rsidR="003008E9" w:rsidRPr="003008E9" w14:paraId="660835F9" w14:textId="77777777" w:rsidTr="00C63505">
        <w:tc>
          <w:tcPr>
            <w:tcW w:w="5000" w:type="pct"/>
          </w:tcPr>
          <w:p w14:paraId="05427444" w14:textId="77777777" w:rsidR="003008E9" w:rsidRPr="003008E9" w:rsidRDefault="003008E9" w:rsidP="00C63505">
            <w:pPr>
              <w:spacing w:before="60" w:after="60" w:line="326" w:lineRule="auto"/>
              <w:rPr>
                <w:rFonts w:cs="Tahoma"/>
                <w:b/>
                <w:bCs/>
                <w:sz w:val="20"/>
                <w:szCs w:val="20"/>
              </w:rPr>
            </w:pPr>
            <w:r w:rsidRPr="003008E9">
              <w:rPr>
                <w:rFonts w:cs="Tahoma"/>
                <w:b/>
                <w:bCs/>
                <w:sz w:val="20"/>
                <w:szCs w:val="20"/>
              </w:rPr>
              <w:t>Art. 9-</w:t>
            </w:r>
            <w:r w:rsidRPr="003008E9">
              <w:rPr>
                <w:rFonts w:cs="Tahoma"/>
                <w:b/>
                <w:bCs/>
                <w:i/>
                <w:iCs/>
                <w:sz w:val="20"/>
                <w:szCs w:val="20"/>
              </w:rPr>
              <w:t>bis</w:t>
            </w:r>
            <w:r w:rsidRPr="003008E9">
              <w:rPr>
                <w:rFonts w:cs="Tahoma"/>
                <w:b/>
                <w:bCs/>
                <w:sz w:val="20"/>
                <w:szCs w:val="20"/>
              </w:rPr>
              <w:t>, comma 1-</w:t>
            </w:r>
            <w:r w:rsidRPr="003008E9">
              <w:rPr>
                <w:rFonts w:cs="Tahoma"/>
                <w:b/>
                <w:bCs/>
                <w:i/>
                <w:iCs/>
                <w:sz w:val="20"/>
                <w:szCs w:val="20"/>
              </w:rPr>
              <w:t>bis</w:t>
            </w:r>
            <w:r w:rsidRPr="003008E9">
              <w:rPr>
                <w:rFonts w:cs="Tahoma"/>
                <w:b/>
                <w:bCs/>
                <w:sz w:val="20"/>
                <w:szCs w:val="20"/>
              </w:rPr>
              <w:t>, D.P.R. 6 giugno 2001, n. 380:</w:t>
            </w:r>
          </w:p>
          <w:p w14:paraId="14F3BF8D" w14:textId="4BC6C4BE" w:rsidR="003008E9" w:rsidRPr="003008E9" w:rsidRDefault="003008E9" w:rsidP="00C63505">
            <w:pPr>
              <w:spacing w:before="60" w:after="60" w:line="326" w:lineRule="auto"/>
              <w:rPr>
                <w:rFonts w:cs="Tahoma"/>
                <w:sz w:val="20"/>
                <w:szCs w:val="20"/>
              </w:rPr>
            </w:pPr>
            <w:r w:rsidRPr="003008E9">
              <w:rPr>
                <w:rFonts w:cs="Tahoma"/>
                <w:sz w:val="20"/>
                <w:szCs w:val="20"/>
              </w:rPr>
              <w:t>“</w:t>
            </w:r>
            <w:r w:rsidRPr="003008E9">
              <w:rPr>
                <w:rFonts w:cs="Tahoma"/>
                <w:i/>
                <w:iCs/>
                <w:sz w:val="20"/>
                <w:szCs w:val="20"/>
              </w:rPr>
              <w:t xml:space="preserve">Lo </w:t>
            </w:r>
            <w:proofErr w:type="spellStart"/>
            <w:r w:rsidRPr="003008E9">
              <w:rPr>
                <w:rFonts w:cs="Tahoma"/>
                <w:i/>
                <w:iCs/>
                <w:sz w:val="20"/>
                <w:szCs w:val="20"/>
              </w:rPr>
              <w:t>stato</w:t>
            </w:r>
            <w:proofErr w:type="spellEnd"/>
            <w:r w:rsidRPr="003008E9">
              <w:rPr>
                <w:rFonts w:cs="Tahoma"/>
                <w:i/>
                <w:iCs/>
                <w:sz w:val="20"/>
                <w:szCs w:val="20"/>
              </w:rPr>
              <w:t xml:space="preserve"> </w:t>
            </w:r>
            <w:proofErr w:type="spellStart"/>
            <w:r w:rsidRPr="003008E9">
              <w:rPr>
                <w:rFonts w:cs="Tahoma"/>
                <w:i/>
                <w:iCs/>
                <w:sz w:val="20"/>
                <w:szCs w:val="20"/>
              </w:rPr>
              <w:t>legittimo</w:t>
            </w:r>
            <w:proofErr w:type="spellEnd"/>
            <w:r w:rsidRPr="003008E9">
              <w:rPr>
                <w:rFonts w:cs="Tahoma"/>
                <w:i/>
                <w:iCs/>
                <w:sz w:val="20"/>
                <w:szCs w:val="20"/>
              </w:rPr>
              <w:t xml:space="preserve"> </w:t>
            </w:r>
            <w:proofErr w:type="spellStart"/>
            <w:r w:rsidRPr="003008E9">
              <w:rPr>
                <w:rFonts w:cs="Tahoma"/>
                <w:i/>
                <w:iCs/>
                <w:sz w:val="20"/>
                <w:szCs w:val="20"/>
              </w:rPr>
              <w:t>dell’immobile</w:t>
            </w:r>
            <w:proofErr w:type="spellEnd"/>
            <w:r w:rsidRPr="003008E9">
              <w:rPr>
                <w:rFonts w:cs="Tahoma"/>
                <w:i/>
                <w:iCs/>
                <w:sz w:val="20"/>
                <w:szCs w:val="20"/>
              </w:rPr>
              <w:t xml:space="preserve"> o </w:t>
            </w:r>
            <w:proofErr w:type="spellStart"/>
            <w:r w:rsidRPr="003008E9">
              <w:rPr>
                <w:rFonts w:cs="Tahoma"/>
                <w:i/>
                <w:iCs/>
                <w:sz w:val="20"/>
                <w:szCs w:val="20"/>
              </w:rPr>
              <w:t>dell’unità</w:t>
            </w:r>
            <w:proofErr w:type="spellEnd"/>
            <w:r w:rsidRPr="003008E9">
              <w:rPr>
                <w:rFonts w:cs="Tahoma"/>
                <w:i/>
                <w:iCs/>
                <w:sz w:val="20"/>
                <w:szCs w:val="20"/>
              </w:rPr>
              <w:t xml:space="preserve"> </w:t>
            </w:r>
            <w:proofErr w:type="spellStart"/>
            <w:r w:rsidRPr="003008E9">
              <w:rPr>
                <w:rFonts w:cs="Tahoma"/>
                <w:i/>
                <w:iCs/>
                <w:sz w:val="20"/>
                <w:szCs w:val="20"/>
              </w:rPr>
              <w:t>immobiliare</w:t>
            </w:r>
            <w:proofErr w:type="spellEnd"/>
            <w:r w:rsidRPr="003008E9">
              <w:rPr>
                <w:rFonts w:cs="Tahoma"/>
                <w:i/>
                <w:iCs/>
                <w:sz w:val="20"/>
                <w:szCs w:val="20"/>
              </w:rPr>
              <w:t xml:space="preserve"> è </w:t>
            </w:r>
            <w:proofErr w:type="spellStart"/>
            <w:r w:rsidRPr="003008E9">
              <w:rPr>
                <w:rFonts w:cs="Tahoma"/>
                <w:i/>
                <w:iCs/>
                <w:sz w:val="20"/>
                <w:szCs w:val="20"/>
              </w:rPr>
              <w:t>quello</w:t>
            </w:r>
            <w:proofErr w:type="spellEnd"/>
            <w:r w:rsidRPr="003008E9">
              <w:rPr>
                <w:rFonts w:cs="Tahoma"/>
                <w:i/>
                <w:iCs/>
                <w:sz w:val="20"/>
                <w:szCs w:val="20"/>
              </w:rPr>
              <w:t xml:space="preserve"> </w:t>
            </w:r>
            <w:proofErr w:type="spellStart"/>
            <w:r w:rsidRPr="003008E9">
              <w:rPr>
                <w:rFonts w:cs="Tahoma"/>
                <w:i/>
                <w:iCs/>
                <w:sz w:val="20"/>
                <w:szCs w:val="20"/>
              </w:rPr>
              <w:t>stabilito</w:t>
            </w:r>
            <w:proofErr w:type="spellEnd"/>
            <w:r w:rsidRPr="003008E9">
              <w:rPr>
                <w:rFonts w:cs="Tahoma"/>
                <w:i/>
                <w:iCs/>
                <w:sz w:val="20"/>
                <w:szCs w:val="20"/>
              </w:rPr>
              <w:t xml:space="preserve"> dal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abilitativo</w:t>
            </w:r>
            <w:proofErr w:type="spellEnd"/>
            <w:r w:rsidRPr="003008E9">
              <w:rPr>
                <w:rFonts w:cs="Tahoma"/>
                <w:i/>
                <w:iCs/>
                <w:sz w:val="20"/>
                <w:szCs w:val="20"/>
              </w:rPr>
              <w:t xml:space="preserve"> che ne ha </w:t>
            </w:r>
            <w:proofErr w:type="spellStart"/>
            <w:r w:rsidRPr="003008E9">
              <w:rPr>
                <w:rFonts w:cs="Tahoma"/>
                <w:i/>
                <w:iCs/>
                <w:sz w:val="20"/>
                <w:szCs w:val="20"/>
              </w:rPr>
              <w:t>previsto</w:t>
            </w:r>
            <w:proofErr w:type="spellEnd"/>
            <w:r w:rsidRPr="003008E9">
              <w:rPr>
                <w:rFonts w:cs="Tahoma"/>
                <w:i/>
                <w:iCs/>
                <w:sz w:val="20"/>
                <w:szCs w:val="20"/>
              </w:rPr>
              <w:t xml:space="preserve"> la </w:t>
            </w:r>
            <w:proofErr w:type="spellStart"/>
            <w:r w:rsidRPr="003008E9">
              <w:rPr>
                <w:rFonts w:cs="Tahoma"/>
                <w:i/>
                <w:iCs/>
                <w:sz w:val="20"/>
                <w:szCs w:val="20"/>
              </w:rPr>
              <w:t>costruzione</w:t>
            </w:r>
            <w:proofErr w:type="spellEnd"/>
            <w:r w:rsidRPr="003008E9">
              <w:rPr>
                <w:rFonts w:cs="Tahoma"/>
                <w:i/>
                <w:iCs/>
                <w:sz w:val="20"/>
                <w:szCs w:val="20"/>
              </w:rPr>
              <w:t xml:space="preserve"> o che ne ha </w:t>
            </w:r>
            <w:proofErr w:type="spellStart"/>
            <w:r w:rsidRPr="003008E9">
              <w:rPr>
                <w:rFonts w:cs="Tahoma"/>
                <w:i/>
                <w:iCs/>
                <w:sz w:val="20"/>
                <w:szCs w:val="20"/>
              </w:rPr>
              <w:t>legittimato</w:t>
            </w:r>
            <w:proofErr w:type="spellEnd"/>
            <w:r w:rsidRPr="003008E9">
              <w:rPr>
                <w:rFonts w:cs="Tahoma"/>
                <w:i/>
                <w:iCs/>
                <w:sz w:val="20"/>
                <w:szCs w:val="20"/>
              </w:rPr>
              <w:t xml:space="preserve"> la </w:t>
            </w:r>
            <w:proofErr w:type="spellStart"/>
            <w:r w:rsidRPr="003008E9">
              <w:rPr>
                <w:rFonts w:cs="Tahoma"/>
                <w:i/>
                <w:iCs/>
                <w:sz w:val="20"/>
                <w:szCs w:val="20"/>
              </w:rPr>
              <w:t>stessa</w:t>
            </w:r>
            <w:proofErr w:type="spellEnd"/>
            <w:r w:rsidRPr="003008E9">
              <w:rPr>
                <w:rFonts w:cs="Tahoma"/>
                <w:i/>
                <w:iCs/>
                <w:sz w:val="20"/>
                <w:szCs w:val="20"/>
              </w:rPr>
              <w:t xml:space="preserve"> e da </w:t>
            </w:r>
            <w:proofErr w:type="spellStart"/>
            <w:r w:rsidRPr="003008E9">
              <w:rPr>
                <w:rFonts w:cs="Tahoma"/>
                <w:i/>
                <w:iCs/>
                <w:sz w:val="20"/>
                <w:szCs w:val="20"/>
              </w:rPr>
              <w:t>quello</w:t>
            </w:r>
            <w:proofErr w:type="spellEnd"/>
            <w:r w:rsidRPr="003008E9">
              <w:rPr>
                <w:rFonts w:cs="Tahoma"/>
                <w:i/>
                <w:iCs/>
                <w:sz w:val="20"/>
                <w:szCs w:val="20"/>
              </w:rPr>
              <w:t xml:space="preserve"> che ha disciplinato </w:t>
            </w:r>
            <w:proofErr w:type="spellStart"/>
            <w:r w:rsidRPr="003008E9">
              <w:rPr>
                <w:rFonts w:cs="Tahoma"/>
                <w:i/>
                <w:iCs/>
                <w:sz w:val="20"/>
                <w:szCs w:val="20"/>
              </w:rPr>
              <w:t>l’ultimo</w:t>
            </w:r>
            <w:proofErr w:type="spellEnd"/>
            <w:r w:rsidRPr="003008E9">
              <w:rPr>
                <w:rFonts w:cs="Tahoma"/>
                <w:i/>
                <w:iCs/>
                <w:sz w:val="20"/>
                <w:szCs w:val="20"/>
              </w:rPr>
              <w:t xml:space="preserve"> </w:t>
            </w:r>
            <w:proofErr w:type="spellStart"/>
            <w:r w:rsidRPr="003008E9">
              <w:rPr>
                <w:rFonts w:cs="Tahoma"/>
                <w:i/>
                <w:iCs/>
                <w:sz w:val="20"/>
                <w:szCs w:val="20"/>
              </w:rPr>
              <w:t>intervento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che ha </w:t>
            </w:r>
            <w:proofErr w:type="spellStart"/>
            <w:r w:rsidRPr="003008E9">
              <w:rPr>
                <w:rFonts w:cs="Tahoma"/>
                <w:i/>
                <w:iCs/>
                <w:sz w:val="20"/>
                <w:szCs w:val="20"/>
              </w:rPr>
              <w:t>interessato</w:t>
            </w:r>
            <w:proofErr w:type="spellEnd"/>
            <w:r w:rsidRPr="003008E9">
              <w:rPr>
                <w:rFonts w:cs="Tahoma"/>
                <w:i/>
                <w:iCs/>
                <w:sz w:val="20"/>
                <w:szCs w:val="20"/>
              </w:rPr>
              <w:t xml:space="preserve"> </w:t>
            </w:r>
            <w:proofErr w:type="spellStart"/>
            <w:r w:rsidRPr="003008E9">
              <w:rPr>
                <w:rFonts w:cs="Tahoma"/>
                <w:i/>
                <w:iCs/>
                <w:sz w:val="20"/>
                <w:szCs w:val="20"/>
              </w:rPr>
              <w:t>l’intero</w:t>
            </w:r>
            <w:proofErr w:type="spellEnd"/>
            <w:r w:rsidRPr="003008E9">
              <w:rPr>
                <w:rFonts w:cs="Tahoma"/>
                <w:i/>
                <w:iCs/>
                <w:sz w:val="20"/>
                <w:szCs w:val="20"/>
              </w:rPr>
              <w:t xml:space="preserve"> immobile o </w:t>
            </w:r>
            <w:proofErr w:type="spellStart"/>
            <w:r w:rsidRPr="003008E9">
              <w:rPr>
                <w:rFonts w:cs="Tahoma"/>
                <w:i/>
                <w:iCs/>
                <w:sz w:val="20"/>
                <w:szCs w:val="20"/>
              </w:rPr>
              <w:t>unità</w:t>
            </w:r>
            <w:proofErr w:type="spellEnd"/>
            <w:r w:rsidRPr="003008E9">
              <w:rPr>
                <w:rFonts w:cs="Tahoma"/>
                <w:i/>
                <w:iCs/>
                <w:sz w:val="20"/>
                <w:szCs w:val="20"/>
              </w:rPr>
              <w:t xml:space="preserve"> </w:t>
            </w:r>
            <w:proofErr w:type="spellStart"/>
            <w:r w:rsidRPr="003008E9">
              <w:rPr>
                <w:rFonts w:cs="Tahoma"/>
                <w:i/>
                <w:iCs/>
                <w:sz w:val="20"/>
                <w:szCs w:val="20"/>
              </w:rPr>
              <w:t>immobiliare</w:t>
            </w:r>
            <w:proofErr w:type="spellEnd"/>
            <w:r w:rsidRPr="003008E9">
              <w:rPr>
                <w:rFonts w:cs="Tahoma"/>
                <w:i/>
                <w:iCs/>
                <w:sz w:val="20"/>
                <w:szCs w:val="20"/>
              </w:rPr>
              <w:t xml:space="preserve">, </w:t>
            </w:r>
            <w:proofErr w:type="spellStart"/>
            <w:r w:rsidRPr="003008E9">
              <w:rPr>
                <w:rFonts w:cs="Tahoma"/>
                <w:i/>
                <w:iCs/>
                <w:sz w:val="20"/>
                <w:szCs w:val="20"/>
              </w:rPr>
              <w:t>integrati</w:t>
            </w:r>
            <w:proofErr w:type="spellEnd"/>
            <w:r w:rsidRPr="003008E9">
              <w:rPr>
                <w:rFonts w:cs="Tahoma"/>
                <w:i/>
                <w:iCs/>
                <w:sz w:val="20"/>
                <w:szCs w:val="20"/>
              </w:rPr>
              <w:t xml:space="preserve"> con </w:t>
            </w:r>
            <w:proofErr w:type="spellStart"/>
            <w:r w:rsidRPr="003008E9">
              <w:rPr>
                <w:rFonts w:cs="Tahoma"/>
                <w:i/>
                <w:iCs/>
                <w:sz w:val="20"/>
                <w:szCs w:val="20"/>
              </w:rPr>
              <w:t>gli</w:t>
            </w:r>
            <w:proofErr w:type="spellEnd"/>
            <w:r w:rsidRPr="003008E9">
              <w:rPr>
                <w:rFonts w:cs="Tahoma"/>
                <w:i/>
                <w:iCs/>
                <w:sz w:val="20"/>
                <w:szCs w:val="20"/>
              </w:rPr>
              <w:t xml:space="preserve"> eventuali </w:t>
            </w:r>
            <w:proofErr w:type="spellStart"/>
            <w:r w:rsidRPr="003008E9">
              <w:rPr>
                <w:rFonts w:cs="Tahoma"/>
                <w:i/>
                <w:iCs/>
                <w:sz w:val="20"/>
                <w:szCs w:val="20"/>
              </w:rPr>
              <w:t>titoli</w:t>
            </w:r>
            <w:proofErr w:type="spellEnd"/>
            <w:r w:rsidRPr="003008E9">
              <w:rPr>
                <w:rFonts w:cs="Tahoma"/>
                <w:i/>
                <w:iCs/>
                <w:sz w:val="20"/>
                <w:szCs w:val="20"/>
              </w:rPr>
              <w:t xml:space="preserve"> </w:t>
            </w:r>
            <w:proofErr w:type="spellStart"/>
            <w:r w:rsidRPr="003008E9">
              <w:rPr>
                <w:rFonts w:cs="Tahoma"/>
                <w:i/>
                <w:iCs/>
                <w:sz w:val="20"/>
                <w:szCs w:val="20"/>
              </w:rPr>
              <w:t>successivi</w:t>
            </w:r>
            <w:proofErr w:type="spellEnd"/>
            <w:r w:rsidRPr="003008E9">
              <w:rPr>
                <w:rFonts w:cs="Tahoma"/>
                <w:i/>
                <w:iCs/>
                <w:sz w:val="20"/>
                <w:szCs w:val="20"/>
              </w:rPr>
              <w:t xml:space="preserve"> che </w:t>
            </w:r>
            <w:proofErr w:type="spellStart"/>
            <w:r w:rsidRPr="003008E9">
              <w:rPr>
                <w:rFonts w:cs="Tahoma"/>
                <w:i/>
                <w:iCs/>
                <w:sz w:val="20"/>
                <w:szCs w:val="20"/>
              </w:rPr>
              <w:t>hanno</w:t>
            </w:r>
            <w:proofErr w:type="spellEnd"/>
            <w:r w:rsidRPr="003008E9">
              <w:rPr>
                <w:rFonts w:cs="Tahoma"/>
                <w:i/>
                <w:iCs/>
                <w:sz w:val="20"/>
                <w:szCs w:val="20"/>
              </w:rPr>
              <w:t xml:space="preserve"> </w:t>
            </w:r>
            <w:proofErr w:type="spellStart"/>
            <w:r w:rsidRPr="003008E9">
              <w:rPr>
                <w:rFonts w:cs="Tahoma"/>
                <w:i/>
                <w:iCs/>
                <w:sz w:val="20"/>
                <w:szCs w:val="20"/>
              </w:rPr>
              <w:t>abilitato</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parziali</w:t>
            </w:r>
            <w:proofErr w:type="spellEnd"/>
            <w:r w:rsidRPr="003008E9">
              <w:rPr>
                <w:rFonts w:cs="Tahoma"/>
                <w:i/>
                <w:iCs/>
                <w:sz w:val="20"/>
                <w:szCs w:val="20"/>
              </w:rPr>
              <w:t xml:space="preserve">. Per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immobili</w:t>
            </w:r>
            <w:proofErr w:type="spellEnd"/>
            <w:r w:rsidRPr="003008E9">
              <w:rPr>
                <w:rFonts w:cs="Tahoma"/>
                <w:i/>
                <w:iCs/>
                <w:sz w:val="20"/>
                <w:szCs w:val="20"/>
              </w:rPr>
              <w:t xml:space="preserve"> </w:t>
            </w:r>
            <w:proofErr w:type="spellStart"/>
            <w:r w:rsidRPr="003008E9">
              <w:rPr>
                <w:rFonts w:cs="Tahoma"/>
                <w:i/>
                <w:iCs/>
                <w:sz w:val="20"/>
                <w:szCs w:val="20"/>
              </w:rPr>
              <w:t>realizzati</w:t>
            </w:r>
            <w:proofErr w:type="spellEnd"/>
            <w:r w:rsidRPr="003008E9">
              <w:rPr>
                <w:rFonts w:cs="Tahoma"/>
                <w:i/>
                <w:iCs/>
                <w:sz w:val="20"/>
                <w:szCs w:val="20"/>
              </w:rPr>
              <w:t xml:space="preserve"> in </w:t>
            </w:r>
            <w:proofErr w:type="spellStart"/>
            <w:r w:rsidRPr="003008E9">
              <w:rPr>
                <w:rFonts w:cs="Tahoma"/>
                <w:i/>
                <w:iCs/>
                <w:sz w:val="20"/>
                <w:szCs w:val="20"/>
              </w:rPr>
              <w:t>un’epoca</w:t>
            </w:r>
            <w:proofErr w:type="spellEnd"/>
            <w:r w:rsidRPr="003008E9">
              <w:rPr>
                <w:rFonts w:cs="Tahoma"/>
                <w:i/>
                <w:iCs/>
                <w:sz w:val="20"/>
                <w:szCs w:val="20"/>
              </w:rPr>
              <w:t xml:space="preserve"> nella quale non era </w:t>
            </w:r>
            <w:proofErr w:type="spellStart"/>
            <w:r w:rsidRPr="003008E9">
              <w:rPr>
                <w:rFonts w:cs="Tahoma"/>
                <w:i/>
                <w:iCs/>
                <w:sz w:val="20"/>
                <w:szCs w:val="20"/>
              </w:rPr>
              <w:t>obbligatorio</w:t>
            </w:r>
            <w:proofErr w:type="spellEnd"/>
            <w:r w:rsidRPr="003008E9">
              <w:rPr>
                <w:rFonts w:cs="Tahoma"/>
                <w:i/>
                <w:iCs/>
                <w:sz w:val="20"/>
                <w:szCs w:val="20"/>
              </w:rPr>
              <w:t xml:space="preserve"> </w:t>
            </w:r>
            <w:proofErr w:type="spellStart"/>
            <w:r w:rsidRPr="003008E9">
              <w:rPr>
                <w:rFonts w:cs="Tahoma"/>
                <w:i/>
                <w:iCs/>
                <w:sz w:val="20"/>
                <w:szCs w:val="20"/>
              </w:rPr>
              <w:t>acquisire</w:t>
            </w:r>
            <w:proofErr w:type="spellEnd"/>
            <w:r w:rsidRPr="003008E9">
              <w:rPr>
                <w:rFonts w:cs="Tahoma"/>
                <w:i/>
                <w:iCs/>
                <w:sz w:val="20"/>
                <w:szCs w:val="20"/>
              </w:rPr>
              <w:t xml:space="preserve"> il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abilitativo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lo </w:t>
            </w:r>
            <w:proofErr w:type="spellStart"/>
            <w:r w:rsidRPr="003008E9">
              <w:rPr>
                <w:rFonts w:cs="Tahoma"/>
                <w:i/>
                <w:iCs/>
                <w:sz w:val="20"/>
                <w:szCs w:val="20"/>
              </w:rPr>
              <w:t>stato</w:t>
            </w:r>
            <w:proofErr w:type="spellEnd"/>
            <w:r w:rsidRPr="003008E9">
              <w:rPr>
                <w:rFonts w:cs="Tahoma"/>
                <w:i/>
                <w:iCs/>
                <w:sz w:val="20"/>
                <w:szCs w:val="20"/>
              </w:rPr>
              <w:t xml:space="preserve"> </w:t>
            </w:r>
            <w:proofErr w:type="spellStart"/>
            <w:r w:rsidRPr="003008E9">
              <w:rPr>
                <w:rFonts w:cs="Tahoma"/>
                <w:i/>
                <w:iCs/>
                <w:sz w:val="20"/>
                <w:szCs w:val="20"/>
              </w:rPr>
              <w:t>legittimo</w:t>
            </w:r>
            <w:proofErr w:type="spellEnd"/>
            <w:r w:rsidRPr="003008E9">
              <w:rPr>
                <w:rFonts w:cs="Tahoma"/>
                <w:i/>
                <w:iCs/>
                <w:sz w:val="20"/>
                <w:szCs w:val="20"/>
              </w:rPr>
              <w:t xml:space="preserve"> è </w:t>
            </w:r>
            <w:proofErr w:type="spellStart"/>
            <w:r w:rsidRPr="003008E9">
              <w:rPr>
                <w:rFonts w:cs="Tahoma"/>
                <w:i/>
                <w:iCs/>
                <w:sz w:val="20"/>
                <w:szCs w:val="20"/>
              </w:rPr>
              <w:t>quello</w:t>
            </w:r>
            <w:proofErr w:type="spellEnd"/>
            <w:r w:rsidRPr="003008E9">
              <w:rPr>
                <w:rFonts w:cs="Tahoma"/>
                <w:i/>
                <w:iCs/>
                <w:sz w:val="20"/>
                <w:szCs w:val="20"/>
              </w:rPr>
              <w:t xml:space="preserve"> </w:t>
            </w:r>
            <w:proofErr w:type="spellStart"/>
            <w:r w:rsidRPr="003008E9">
              <w:rPr>
                <w:rFonts w:cs="Tahoma"/>
                <w:i/>
                <w:iCs/>
                <w:sz w:val="20"/>
                <w:szCs w:val="20"/>
              </w:rPr>
              <w:t>desumibile</w:t>
            </w:r>
            <w:proofErr w:type="spellEnd"/>
            <w:r w:rsidRPr="003008E9">
              <w:rPr>
                <w:rFonts w:cs="Tahoma"/>
                <w:i/>
                <w:iCs/>
                <w:sz w:val="20"/>
                <w:szCs w:val="20"/>
              </w:rPr>
              <w:t xml:space="preserve"> </w:t>
            </w:r>
            <w:proofErr w:type="spellStart"/>
            <w:r w:rsidRPr="003008E9">
              <w:rPr>
                <w:rFonts w:cs="Tahoma"/>
                <w:i/>
                <w:iCs/>
                <w:sz w:val="20"/>
                <w:szCs w:val="20"/>
              </w:rPr>
              <w:t>dalle</w:t>
            </w:r>
            <w:proofErr w:type="spellEnd"/>
            <w:r w:rsidRPr="003008E9">
              <w:rPr>
                <w:rFonts w:cs="Tahoma"/>
                <w:i/>
                <w:iCs/>
                <w:sz w:val="20"/>
                <w:szCs w:val="20"/>
              </w:rPr>
              <w:t xml:space="preserve"> </w:t>
            </w:r>
            <w:proofErr w:type="spellStart"/>
            <w:r w:rsidRPr="003008E9">
              <w:rPr>
                <w:rFonts w:cs="Tahoma"/>
                <w:i/>
                <w:iCs/>
                <w:sz w:val="20"/>
                <w:szCs w:val="20"/>
              </w:rPr>
              <w:t>informazioni</w:t>
            </w:r>
            <w:proofErr w:type="spellEnd"/>
            <w:r w:rsidRPr="003008E9">
              <w:rPr>
                <w:rFonts w:cs="Tahoma"/>
                <w:i/>
                <w:iCs/>
                <w:sz w:val="20"/>
                <w:szCs w:val="20"/>
              </w:rPr>
              <w:t xml:space="preserve"> </w:t>
            </w:r>
            <w:proofErr w:type="spellStart"/>
            <w:r w:rsidRPr="003008E9">
              <w:rPr>
                <w:rFonts w:cs="Tahoma"/>
                <w:i/>
                <w:iCs/>
                <w:sz w:val="20"/>
                <w:szCs w:val="20"/>
              </w:rPr>
              <w:t>catastali</w:t>
            </w:r>
            <w:proofErr w:type="spellEnd"/>
            <w:r w:rsidRPr="003008E9">
              <w:rPr>
                <w:rFonts w:cs="Tahoma"/>
                <w:i/>
                <w:iCs/>
                <w:sz w:val="20"/>
                <w:szCs w:val="20"/>
              </w:rPr>
              <w:t xml:space="preserve"> di primo </w:t>
            </w:r>
            <w:proofErr w:type="spellStart"/>
            <w:r w:rsidRPr="003008E9">
              <w:rPr>
                <w:rFonts w:cs="Tahoma"/>
                <w:i/>
                <w:iCs/>
                <w:sz w:val="20"/>
                <w:szCs w:val="20"/>
              </w:rPr>
              <w:t>impianto</w:t>
            </w:r>
            <w:proofErr w:type="spellEnd"/>
            <w:r w:rsidRPr="003008E9">
              <w:rPr>
                <w:rFonts w:cs="Tahoma"/>
                <w:i/>
                <w:iCs/>
                <w:sz w:val="20"/>
                <w:szCs w:val="20"/>
              </w:rPr>
              <w:t xml:space="preserve"> </w:t>
            </w:r>
            <w:proofErr w:type="spellStart"/>
            <w:r w:rsidRPr="003008E9">
              <w:rPr>
                <w:rFonts w:cs="Tahoma"/>
                <w:i/>
                <w:iCs/>
                <w:sz w:val="20"/>
                <w:szCs w:val="20"/>
              </w:rPr>
              <w:t>ovvero</w:t>
            </w:r>
            <w:proofErr w:type="spellEnd"/>
            <w:r w:rsidRPr="003008E9">
              <w:rPr>
                <w:rFonts w:cs="Tahoma"/>
                <w:i/>
                <w:iCs/>
                <w:sz w:val="20"/>
                <w:szCs w:val="20"/>
              </w:rPr>
              <w:t xml:space="preserve"> da </w:t>
            </w:r>
            <w:proofErr w:type="spellStart"/>
            <w:r w:rsidRPr="003008E9">
              <w:rPr>
                <w:rFonts w:cs="Tahoma"/>
                <w:i/>
                <w:iCs/>
                <w:sz w:val="20"/>
                <w:szCs w:val="20"/>
              </w:rPr>
              <w:t>altri</w:t>
            </w:r>
            <w:proofErr w:type="spellEnd"/>
            <w:r w:rsidRPr="003008E9">
              <w:rPr>
                <w:rFonts w:cs="Tahoma"/>
                <w:i/>
                <w:iCs/>
                <w:sz w:val="20"/>
                <w:szCs w:val="20"/>
              </w:rPr>
              <w:t xml:space="preserve"> </w:t>
            </w:r>
            <w:proofErr w:type="spellStart"/>
            <w:r w:rsidRPr="003008E9">
              <w:rPr>
                <w:rFonts w:cs="Tahoma"/>
                <w:i/>
                <w:iCs/>
                <w:sz w:val="20"/>
                <w:szCs w:val="20"/>
              </w:rPr>
              <w:t>documenti</w:t>
            </w:r>
            <w:proofErr w:type="spellEnd"/>
            <w:r w:rsidRPr="003008E9">
              <w:rPr>
                <w:rFonts w:cs="Tahoma"/>
                <w:i/>
                <w:iCs/>
                <w:sz w:val="20"/>
                <w:szCs w:val="20"/>
              </w:rPr>
              <w:t xml:space="preserve"> </w:t>
            </w:r>
            <w:proofErr w:type="spellStart"/>
            <w:r w:rsidRPr="003008E9">
              <w:rPr>
                <w:rFonts w:cs="Tahoma"/>
                <w:i/>
                <w:iCs/>
                <w:sz w:val="20"/>
                <w:szCs w:val="20"/>
              </w:rPr>
              <w:t>probanti</w:t>
            </w:r>
            <w:proofErr w:type="spellEnd"/>
            <w:r w:rsidRPr="003008E9">
              <w:rPr>
                <w:rFonts w:cs="Tahoma"/>
                <w:i/>
                <w:iCs/>
                <w:sz w:val="20"/>
                <w:szCs w:val="20"/>
              </w:rPr>
              <w:t xml:space="preserve">, quali le </w:t>
            </w:r>
            <w:proofErr w:type="spellStart"/>
            <w:r w:rsidRPr="003008E9">
              <w:rPr>
                <w:rFonts w:cs="Tahoma"/>
                <w:i/>
                <w:iCs/>
                <w:sz w:val="20"/>
                <w:szCs w:val="20"/>
              </w:rPr>
              <w:t>riprese</w:t>
            </w:r>
            <w:proofErr w:type="spellEnd"/>
            <w:r w:rsidRPr="003008E9">
              <w:rPr>
                <w:rFonts w:cs="Tahoma"/>
                <w:i/>
                <w:iCs/>
                <w:sz w:val="20"/>
                <w:szCs w:val="20"/>
              </w:rPr>
              <w:t xml:space="preserve"> </w:t>
            </w:r>
            <w:proofErr w:type="spellStart"/>
            <w:r w:rsidRPr="003008E9">
              <w:rPr>
                <w:rFonts w:cs="Tahoma"/>
                <w:i/>
                <w:iCs/>
                <w:sz w:val="20"/>
                <w:szCs w:val="20"/>
              </w:rPr>
              <w:t>fotografiche</w:t>
            </w:r>
            <w:proofErr w:type="spellEnd"/>
            <w:r w:rsidRPr="003008E9">
              <w:rPr>
                <w:rFonts w:cs="Tahoma"/>
                <w:i/>
                <w:iCs/>
                <w:sz w:val="20"/>
                <w:szCs w:val="20"/>
              </w:rPr>
              <w:t xml:space="preserv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estratti</w:t>
            </w:r>
            <w:proofErr w:type="spellEnd"/>
            <w:r w:rsidRPr="003008E9">
              <w:rPr>
                <w:rFonts w:cs="Tahoma"/>
                <w:i/>
                <w:iCs/>
                <w:sz w:val="20"/>
                <w:szCs w:val="20"/>
              </w:rPr>
              <w:t xml:space="preserve"> </w:t>
            </w:r>
            <w:proofErr w:type="spellStart"/>
            <w:r w:rsidRPr="003008E9">
              <w:rPr>
                <w:rFonts w:cs="Tahoma"/>
                <w:i/>
                <w:iCs/>
                <w:sz w:val="20"/>
                <w:szCs w:val="20"/>
              </w:rPr>
              <w:t>cartografici</w:t>
            </w:r>
            <w:proofErr w:type="spellEnd"/>
            <w:r w:rsidRPr="003008E9">
              <w:rPr>
                <w:rFonts w:cs="Tahoma"/>
                <w:i/>
                <w:iCs/>
                <w:sz w:val="20"/>
                <w:szCs w:val="20"/>
              </w:rPr>
              <w:t xml:space="preserve">, i </w:t>
            </w:r>
            <w:proofErr w:type="spellStart"/>
            <w:r w:rsidRPr="003008E9">
              <w:rPr>
                <w:rFonts w:cs="Tahoma"/>
                <w:i/>
                <w:iCs/>
                <w:sz w:val="20"/>
                <w:szCs w:val="20"/>
              </w:rPr>
              <w:t>documenti</w:t>
            </w:r>
            <w:proofErr w:type="spellEnd"/>
            <w:r w:rsidRPr="003008E9">
              <w:rPr>
                <w:rFonts w:cs="Tahoma"/>
                <w:i/>
                <w:iCs/>
                <w:sz w:val="20"/>
                <w:szCs w:val="20"/>
              </w:rPr>
              <w:t xml:space="preserve"> </w:t>
            </w:r>
            <w:proofErr w:type="spellStart"/>
            <w:r w:rsidRPr="003008E9">
              <w:rPr>
                <w:rFonts w:cs="Tahoma"/>
                <w:i/>
                <w:iCs/>
                <w:sz w:val="20"/>
                <w:szCs w:val="20"/>
              </w:rPr>
              <w:t>d’archivio</w:t>
            </w:r>
            <w:proofErr w:type="spellEnd"/>
            <w:r w:rsidRPr="003008E9">
              <w:rPr>
                <w:rFonts w:cs="Tahoma"/>
                <w:i/>
                <w:iCs/>
                <w:sz w:val="20"/>
                <w:szCs w:val="20"/>
              </w:rPr>
              <w:t xml:space="preserve">, o </w:t>
            </w:r>
            <w:proofErr w:type="spellStart"/>
            <w:r w:rsidRPr="003008E9">
              <w:rPr>
                <w:rFonts w:cs="Tahoma"/>
                <w:i/>
                <w:iCs/>
                <w:sz w:val="20"/>
                <w:szCs w:val="20"/>
              </w:rPr>
              <w:t>altro</w:t>
            </w:r>
            <w:proofErr w:type="spellEnd"/>
            <w:r w:rsidRPr="003008E9">
              <w:rPr>
                <w:rFonts w:cs="Tahoma"/>
                <w:i/>
                <w:iCs/>
                <w:sz w:val="20"/>
                <w:szCs w:val="20"/>
              </w:rPr>
              <w:t xml:space="preserve"> </w:t>
            </w:r>
            <w:proofErr w:type="spellStart"/>
            <w:r w:rsidRPr="003008E9">
              <w:rPr>
                <w:rFonts w:cs="Tahoma"/>
                <w:i/>
                <w:iCs/>
                <w:sz w:val="20"/>
                <w:szCs w:val="20"/>
              </w:rPr>
              <w:t>atto</w:t>
            </w:r>
            <w:proofErr w:type="spellEnd"/>
            <w:r w:rsidRPr="003008E9">
              <w:rPr>
                <w:rFonts w:cs="Tahoma"/>
                <w:i/>
                <w:iCs/>
                <w:sz w:val="20"/>
                <w:szCs w:val="20"/>
              </w:rPr>
              <w:t xml:space="preserve">, </w:t>
            </w:r>
            <w:proofErr w:type="spellStart"/>
            <w:r w:rsidRPr="003008E9">
              <w:rPr>
                <w:rFonts w:cs="Tahoma"/>
                <w:i/>
                <w:iCs/>
                <w:sz w:val="20"/>
                <w:szCs w:val="20"/>
              </w:rPr>
              <w:t>pubblico</w:t>
            </w:r>
            <w:proofErr w:type="spellEnd"/>
            <w:r w:rsidRPr="003008E9">
              <w:rPr>
                <w:rFonts w:cs="Tahoma"/>
                <w:i/>
                <w:iCs/>
                <w:sz w:val="20"/>
                <w:szCs w:val="20"/>
              </w:rPr>
              <w:t xml:space="preserve"> o </w:t>
            </w:r>
            <w:proofErr w:type="spellStart"/>
            <w:r w:rsidRPr="003008E9">
              <w:rPr>
                <w:rFonts w:cs="Tahoma"/>
                <w:i/>
                <w:iCs/>
                <w:sz w:val="20"/>
                <w:szCs w:val="20"/>
              </w:rPr>
              <w:t>privato</w:t>
            </w:r>
            <w:proofErr w:type="spellEnd"/>
            <w:r w:rsidRPr="003008E9">
              <w:rPr>
                <w:rFonts w:cs="Tahoma"/>
                <w:i/>
                <w:iCs/>
                <w:sz w:val="20"/>
                <w:szCs w:val="20"/>
              </w:rPr>
              <w:t xml:space="preserve">, di cui sia </w:t>
            </w:r>
            <w:proofErr w:type="spellStart"/>
            <w:r w:rsidRPr="003008E9">
              <w:rPr>
                <w:rFonts w:cs="Tahoma"/>
                <w:i/>
                <w:iCs/>
                <w:sz w:val="20"/>
                <w:szCs w:val="20"/>
              </w:rPr>
              <w:t>dimostrata</w:t>
            </w:r>
            <w:proofErr w:type="spellEnd"/>
            <w:r w:rsidRPr="003008E9">
              <w:rPr>
                <w:rFonts w:cs="Tahoma"/>
                <w:i/>
                <w:iCs/>
                <w:sz w:val="20"/>
                <w:szCs w:val="20"/>
              </w:rPr>
              <w:t xml:space="preserve"> la </w:t>
            </w:r>
            <w:proofErr w:type="spellStart"/>
            <w:r w:rsidRPr="003008E9">
              <w:rPr>
                <w:rFonts w:cs="Tahoma"/>
                <w:i/>
                <w:iCs/>
                <w:sz w:val="20"/>
                <w:szCs w:val="20"/>
              </w:rPr>
              <w:t>provenienza</w:t>
            </w:r>
            <w:proofErr w:type="spellEnd"/>
            <w:r w:rsidRPr="003008E9">
              <w:rPr>
                <w:rFonts w:cs="Tahoma"/>
                <w:i/>
                <w:iCs/>
                <w:sz w:val="20"/>
                <w:szCs w:val="20"/>
              </w:rPr>
              <w:t xml:space="preserve">, e dal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abilitativo</w:t>
            </w:r>
            <w:proofErr w:type="spellEnd"/>
            <w:r w:rsidRPr="003008E9">
              <w:rPr>
                <w:rFonts w:cs="Tahoma"/>
                <w:i/>
                <w:iCs/>
                <w:sz w:val="20"/>
                <w:szCs w:val="20"/>
              </w:rPr>
              <w:t xml:space="preserve"> che ha disciplinato </w:t>
            </w:r>
            <w:proofErr w:type="spellStart"/>
            <w:r w:rsidRPr="003008E9">
              <w:rPr>
                <w:rFonts w:cs="Tahoma"/>
                <w:i/>
                <w:iCs/>
                <w:sz w:val="20"/>
                <w:szCs w:val="20"/>
              </w:rPr>
              <w:t>l’ultimo</w:t>
            </w:r>
            <w:proofErr w:type="spellEnd"/>
            <w:r w:rsidRPr="003008E9">
              <w:rPr>
                <w:rFonts w:cs="Tahoma"/>
                <w:i/>
                <w:iCs/>
                <w:sz w:val="20"/>
                <w:szCs w:val="20"/>
              </w:rPr>
              <w:t xml:space="preserve"> </w:t>
            </w:r>
            <w:proofErr w:type="spellStart"/>
            <w:r w:rsidRPr="003008E9">
              <w:rPr>
                <w:rFonts w:cs="Tahoma"/>
                <w:i/>
                <w:iCs/>
                <w:sz w:val="20"/>
                <w:szCs w:val="20"/>
              </w:rPr>
              <w:t>intervento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che ha </w:t>
            </w:r>
            <w:proofErr w:type="spellStart"/>
            <w:r w:rsidRPr="003008E9">
              <w:rPr>
                <w:rFonts w:cs="Tahoma"/>
                <w:i/>
                <w:iCs/>
                <w:sz w:val="20"/>
                <w:szCs w:val="20"/>
              </w:rPr>
              <w:t>interessato</w:t>
            </w:r>
            <w:proofErr w:type="spellEnd"/>
            <w:r w:rsidRPr="003008E9">
              <w:rPr>
                <w:rFonts w:cs="Tahoma"/>
                <w:i/>
                <w:iCs/>
                <w:sz w:val="20"/>
                <w:szCs w:val="20"/>
              </w:rPr>
              <w:t xml:space="preserve"> </w:t>
            </w:r>
            <w:proofErr w:type="spellStart"/>
            <w:r w:rsidRPr="003008E9">
              <w:rPr>
                <w:rFonts w:cs="Tahoma"/>
                <w:i/>
                <w:iCs/>
                <w:sz w:val="20"/>
                <w:szCs w:val="20"/>
              </w:rPr>
              <w:t>l’intero</w:t>
            </w:r>
            <w:proofErr w:type="spellEnd"/>
            <w:r w:rsidRPr="003008E9">
              <w:rPr>
                <w:rFonts w:cs="Tahoma"/>
                <w:i/>
                <w:iCs/>
                <w:sz w:val="20"/>
                <w:szCs w:val="20"/>
              </w:rPr>
              <w:t xml:space="preserve"> immobile o </w:t>
            </w:r>
            <w:proofErr w:type="spellStart"/>
            <w:r w:rsidRPr="003008E9">
              <w:rPr>
                <w:rFonts w:cs="Tahoma"/>
                <w:i/>
                <w:iCs/>
                <w:sz w:val="20"/>
                <w:szCs w:val="20"/>
              </w:rPr>
              <w:t>unità</w:t>
            </w:r>
            <w:proofErr w:type="spellEnd"/>
            <w:r w:rsidRPr="003008E9">
              <w:rPr>
                <w:rFonts w:cs="Tahoma"/>
                <w:i/>
                <w:iCs/>
                <w:sz w:val="20"/>
                <w:szCs w:val="20"/>
              </w:rPr>
              <w:t xml:space="preserve"> </w:t>
            </w:r>
            <w:proofErr w:type="spellStart"/>
            <w:r w:rsidRPr="003008E9">
              <w:rPr>
                <w:rFonts w:cs="Tahoma"/>
                <w:i/>
                <w:iCs/>
                <w:sz w:val="20"/>
                <w:szCs w:val="20"/>
              </w:rPr>
              <w:t>immobiliare</w:t>
            </w:r>
            <w:proofErr w:type="spellEnd"/>
            <w:r w:rsidRPr="003008E9">
              <w:rPr>
                <w:rFonts w:cs="Tahoma"/>
                <w:i/>
                <w:iCs/>
                <w:sz w:val="20"/>
                <w:szCs w:val="20"/>
              </w:rPr>
              <w:t xml:space="preserve">, </w:t>
            </w:r>
            <w:proofErr w:type="spellStart"/>
            <w:r w:rsidRPr="003008E9">
              <w:rPr>
                <w:rFonts w:cs="Tahoma"/>
                <w:i/>
                <w:iCs/>
                <w:sz w:val="20"/>
                <w:szCs w:val="20"/>
              </w:rPr>
              <w:t>integrati</w:t>
            </w:r>
            <w:proofErr w:type="spellEnd"/>
            <w:r w:rsidRPr="003008E9">
              <w:rPr>
                <w:rFonts w:cs="Tahoma"/>
                <w:i/>
                <w:iCs/>
                <w:sz w:val="20"/>
                <w:szCs w:val="20"/>
              </w:rPr>
              <w:t xml:space="preserve"> con </w:t>
            </w:r>
            <w:proofErr w:type="spellStart"/>
            <w:r w:rsidRPr="003008E9">
              <w:rPr>
                <w:rFonts w:cs="Tahoma"/>
                <w:i/>
                <w:iCs/>
                <w:sz w:val="20"/>
                <w:szCs w:val="20"/>
              </w:rPr>
              <w:t>gli</w:t>
            </w:r>
            <w:proofErr w:type="spellEnd"/>
            <w:r w:rsidRPr="003008E9">
              <w:rPr>
                <w:rFonts w:cs="Tahoma"/>
                <w:i/>
                <w:iCs/>
                <w:sz w:val="20"/>
                <w:szCs w:val="20"/>
              </w:rPr>
              <w:t xml:space="preserve"> eventuali </w:t>
            </w:r>
            <w:proofErr w:type="spellStart"/>
            <w:r w:rsidRPr="003008E9">
              <w:rPr>
                <w:rFonts w:cs="Tahoma"/>
                <w:i/>
                <w:iCs/>
                <w:sz w:val="20"/>
                <w:szCs w:val="20"/>
              </w:rPr>
              <w:t>titoli</w:t>
            </w:r>
            <w:proofErr w:type="spellEnd"/>
            <w:r w:rsidRPr="003008E9">
              <w:rPr>
                <w:rFonts w:cs="Tahoma"/>
                <w:i/>
                <w:iCs/>
                <w:sz w:val="20"/>
                <w:szCs w:val="20"/>
              </w:rPr>
              <w:t xml:space="preserve"> </w:t>
            </w:r>
            <w:proofErr w:type="spellStart"/>
            <w:r w:rsidRPr="003008E9">
              <w:rPr>
                <w:rFonts w:cs="Tahoma"/>
                <w:i/>
                <w:iCs/>
                <w:sz w:val="20"/>
                <w:szCs w:val="20"/>
              </w:rPr>
              <w:t>successivi</w:t>
            </w:r>
            <w:proofErr w:type="spellEnd"/>
            <w:r w:rsidRPr="003008E9">
              <w:rPr>
                <w:rFonts w:cs="Tahoma"/>
                <w:i/>
                <w:iCs/>
                <w:sz w:val="20"/>
                <w:szCs w:val="20"/>
              </w:rPr>
              <w:t xml:space="preserve"> che </w:t>
            </w:r>
            <w:proofErr w:type="spellStart"/>
            <w:r w:rsidRPr="003008E9">
              <w:rPr>
                <w:rFonts w:cs="Tahoma"/>
                <w:i/>
                <w:iCs/>
                <w:sz w:val="20"/>
                <w:szCs w:val="20"/>
              </w:rPr>
              <w:t>hanno</w:t>
            </w:r>
            <w:proofErr w:type="spellEnd"/>
            <w:r w:rsidRPr="003008E9">
              <w:rPr>
                <w:rFonts w:cs="Tahoma"/>
                <w:i/>
                <w:iCs/>
                <w:sz w:val="20"/>
                <w:szCs w:val="20"/>
              </w:rPr>
              <w:t xml:space="preserve"> </w:t>
            </w:r>
            <w:proofErr w:type="spellStart"/>
            <w:r w:rsidRPr="003008E9">
              <w:rPr>
                <w:rFonts w:cs="Tahoma"/>
                <w:i/>
                <w:iCs/>
                <w:sz w:val="20"/>
                <w:szCs w:val="20"/>
              </w:rPr>
              <w:t>abilitato</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parziali</w:t>
            </w:r>
            <w:proofErr w:type="spellEnd"/>
            <w:r w:rsidRPr="003008E9">
              <w:rPr>
                <w:rFonts w:cs="Tahoma"/>
                <w:i/>
                <w:iCs/>
                <w:sz w:val="20"/>
                <w:szCs w:val="20"/>
              </w:rPr>
              <w:t xml:space="preserve">. Le </w:t>
            </w:r>
            <w:proofErr w:type="spellStart"/>
            <w:r w:rsidRPr="003008E9">
              <w:rPr>
                <w:rFonts w:cs="Tahoma"/>
                <w:i/>
                <w:iCs/>
                <w:sz w:val="20"/>
                <w:szCs w:val="20"/>
              </w:rPr>
              <w:t>disposizioni</w:t>
            </w:r>
            <w:proofErr w:type="spellEnd"/>
            <w:r w:rsidRPr="003008E9">
              <w:rPr>
                <w:rFonts w:cs="Tahoma"/>
                <w:i/>
                <w:iCs/>
                <w:sz w:val="20"/>
                <w:szCs w:val="20"/>
              </w:rPr>
              <w:t xml:space="preserve"> di cui al secondo periodo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applicano</w:t>
            </w:r>
            <w:proofErr w:type="spellEnd"/>
            <w:r w:rsidRPr="003008E9">
              <w:rPr>
                <w:rFonts w:cs="Tahoma"/>
                <w:i/>
                <w:iCs/>
                <w:sz w:val="20"/>
                <w:szCs w:val="20"/>
              </w:rPr>
              <w:t xml:space="preserve"> </w:t>
            </w:r>
            <w:proofErr w:type="spellStart"/>
            <w:r w:rsidRPr="003008E9">
              <w:rPr>
                <w:rFonts w:cs="Tahoma"/>
                <w:i/>
                <w:iCs/>
                <w:sz w:val="20"/>
                <w:szCs w:val="20"/>
              </w:rPr>
              <w:t>altresì</w:t>
            </w:r>
            <w:proofErr w:type="spellEnd"/>
            <w:r w:rsidRPr="003008E9">
              <w:rPr>
                <w:rFonts w:cs="Tahoma"/>
                <w:i/>
                <w:iCs/>
                <w:sz w:val="20"/>
                <w:szCs w:val="20"/>
              </w:rPr>
              <w:t xml:space="preserve"> </w:t>
            </w:r>
            <w:proofErr w:type="spellStart"/>
            <w:r w:rsidRPr="003008E9">
              <w:rPr>
                <w:rFonts w:cs="Tahoma"/>
                <w:i/>
                <w:iCs/>
                <w:sz w:val="20"/>
                <w:szCs w:val="20"/>
              </w:rPr>
              <w:t>nei</w:t>
            </w:r>
            <w:proofErr w:type="spellEnd"/>
            <w:r w:rsidRPr="003008E9">
              <w:rPr>
                <w:rFonts w:cs="Tahoma"/>
                <w:i/>
                <w:iCs/>
                <w:sz w:val="20"/>
                <w:szCs w:val="20"/>
              </w:rPr>
              <w:t xml:space="preserve"> </w:t>
            </w:r>
            <w:proofErr w:type="spellStart"/>
            <w:r w:rsidRPr="003008E9">
              <w:rPr>
                <w:rFonts w:cs="Tahoma"/>
                <w:i/>
                <w:iCs/>
                <w:sz w:val="20"/>
                <w:szCs w:val="20"/>
              </w:rPr>
              <w:t>casi</w:t>
            </w:r>
            <w:proofErr w:type="spellEnd"/>
            <w:r w:rsidRPr="003008E9">
              <w:rPr>
                <w:rFonts w:cs="Tahoma"/>
                <w:i/>
                <w:iCs/>
                <w:sz w:val="20"/>
                <w:szCs w:val="20"/>
              </w:rPr>
              <w:t xml:space="preserve"> in cui </w:t>
            </w:r>
            <w:proofErr w:type="spellStart"/>
            <w:r w:rsidRPr="003008E9">
              <w:rPr>
                <w:rFonts w:cs="Tahoma"/>
                <w:i/>
                <w:iCs/>
                <w:sz w:val="20"/>
                <w:szCs w:val="20"/>
              </w:rPr>
              <w:t>sussista</w:t>
            </w:r>
            <w:proofErr w:type="spellEnd"/>
            <w:r w:rsidRPr="003008E9">
              <w:rPr>
                <w:rFonts w:cs="Tahoma"/>
                <w:i/>
                <w:iCs/>
                <w:sz w:val="20"/>
                <w:szCs w:val="20"/>
              </w:rPr>
              <w:t xml:space="preserve"> un principio di </w:t>
            </w:r>
            <w:proofErr w:type="spellStart"/>
            <w:r w:rsidRPr="003008E9">
              <w:rPr>
                <w:rFonts w:cs="Tahoma"/>
                <w:i/>
                <w:iCs/>
                <w:sz w:val="20"/>
                <w:szCs w:val="20"/>
              </w:rPr>
              <w:t>prova</w:t>
            </w:r>
            <w:proofErr w:type="spellEnd"/>
            <w:r w:rsidRPr="003008E9">
              <w:rPr>
                <w:rFonts w:cs="Tahoma"/>
                <w:i/>
                <w:iCs/>
                <w:sz w:val="20"/>
                <w:szCs w:val="20"/>
              </w:rPr>
              <w:t xml:space="preserve"> del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abilitativo</w:t>
            </w:r>
            <w:proofErr w:type="spellEnd"/>
            <w:r w:rsidRPr="003008E9">
              <w:rPr>
                <w:rFonts w:cs="Tahoma"/>
                <w:i/>
                <w:iCs/>
                <w:sz w:val="20"/>
                <w:szCs w:val="20"/>
              </w:rPr>
              <w:t xml:space="preserve"> del quale, </w:t>
            </w:r>
            <w:proofErr w:type="spellStart"/>
            <w:r w:rsidRPr="003008E9">
              <w:rPr>
                <w:rFonts w:cs="Tahoma"/>
                <w:i/>
                <w:iCs/>
                <w:sz w:val="20"/>
                <w:szCs w:val="20"/>
              </w:rPr>
              <w:t>tuttavia</w:t>
            </w:r>
            <w:proofErr w:type="spellEnd"/>
            <w:r w:rsidRPr="003008E9">
              <w:rPr>
                <w:rFonts w:cs="Tahoma"/>
                <w:i/>
                <w:iCs/>
                <w:sz w:val="20"/>
                <w:szCs w:val="20"/>
              </w:rPr>
              <w:t xml:space="preserve">, </w:t>
            </w:r>
            <w:proofErr w:type="spellStart"/>
            <w:r w:rsidRPr="003008E9">
              <w:rPr>
                <w:rFonts w:cs="Tahoma"/>
                <w:i/>
                <w:iCs/>
                <w:sz w:val="20"/>
                <w:szCs w:val="20"/>
              </w:rPr>
              <w:t>non sia</w:t>
            </w:r>
            <w:proofErr w:type="spellEnd"/>
            <w:r w:rsidRPr="003008E9">
              <w:rPr>
                <w:rFonts w:cs="Tahoma"/>
                <w:i/>
                <w:iCs/>
                <w:sz w:val="20"/>
                <w:szCs w:val="20"/>
              </w:rPr>
              <w:t xml:space="preserve"> </w:t>
            </w:r>
            <w:proofErr w:type="spellStart"/>
            <w:r w:rsidRPr="003008E9">
              <w:rPr>
                <w:rFonts w:cs="Tahoma"/>
                <w:i/>
                <w:iCs/>
                <w:sz w:val="20"/>
                <w:szCs w:val="20"/>
              </w:rPr>
              <w:t>disponibile</w:t>
            </w:r>
            <w:proofErr w:type="spellEnd"/>
            <w:r w:rsidRPr="003008E9">
              <w:rPr>
                <w:rFonts w:cs="Tahoma"/>
                <w:i/>
                <w:iCs/>
                <w:sz w:val="20"/>
                <w:szCs w:val="20"/>
              </w:rPr>
              <w:t xml:space="preserve"> </w:t>
            </w:r>
            <w:proofErr w:type="spellStart"/>
            <w:r w:rsidRPr="003008E9">
              <w:rPr>
                <w:rFonts w:cs="Tahoma"/>
                <w:i/>
                <w:iCs/>
                <w:sz w:val="20"/>
                <w:szCs w:val="20"/>
              </w:rPr>
              <w:t>copia</w:t>
            </w:r>
            <w:proofErr w:type="spellEnd"/>
            <w:r w:rsidRPr="003008E9">
              <w:rPr>
                <w:rFonts w:cs="Tahoma"/>
                <w:sz w:val="20"/>
                <w:szCs w:val="20"/>
              </w:rPr>
              <w:t>”.</w:t>
            </w:r>
          </w:p>
        </w:tc>
      </w:tr>
    </w:tbl>
    <w:p w14:paraId="28A0EBEF" w14:textId="77777777" w:rsidR="003008E9" w:rsidRPr="003008E9" w:rsidRDefault="003008E9" w:rsidP="003008E9">
      <w:pPr>
        <w:rPr>
          <w:rFonts w:cs="Tahoma"/>
          <w:szCs w:val="20"/>
        </w:rPr>
      </w:pPr>
      <w:r w:rsidRPr="003008E9">
        <w:rPr>
          <w:rFonts w:cs="Tahoma"/>
          <w:szCs w:val="20"/>
        </w:rPr>
        <w:lastRenderedPageBreak/>
        <w:t>Per effetto dell’esenzione dall’obbligo di attestazione dello stato legittimo, la CILA-Superbonus potrà essere validamente presentata, e l’intervento di riqualificazione e/o consolidamento statico realizzato, anche in presenza di difformità edilizie all’interno dell’immobile.</w:t>
      </w:r>
    </w:p>
    <w:p w14:paraId="4087F56F" w14:textId="77777777" w:rsidR="003008E9" w:rsidRPr="003008E9" w:rsidRDefault="003008E9" w:rsidP="003008E9">
      <w:pPr>
        <w:rPr>
          <w:rFonts w:cs="Tahoma"/>
          <w:szCs w:val="20"/>
        </w:rPr>
      </w:pPr>
      <w:r w:rsidRPr="003008E9">
        <w:rPr>
          <w:rFonts w:cs="Tahoma"/>
          <w:szCs w:val="20"/>
        </w:rPr>
        <w:t>La circostanza che dette difformità non debbano essere oggetto di controllo da parte del tecnico che presenta la CILA impedisce – come si vedrà – la decadenza dal beneficio fiscale, ma ciò non deve essere inteso alla stregua di una sanatoria larvata di eventuali abusi presenti nell’immobile.</w:t>
      </w:r>
    </w:p>
    <w:p w14:paraId="3ADF7359" w14:textId="77777777" w:rsidR="003008E9" w:rsidRPr="003008E9" w:rsidRDefault="003008E9" w:rsidP="003008E9">
      <w:pPr>
        <w:rPr>
          <w:rFonts w:cs="Tahoma"/>
          <w:szCs w:val="20"/>
        </w:rPr>
      </w:pPr>
    </w:p>
    <w:p w14:paraId="2958F6E0" w14:textId="67DAB10A" w:rsidR="003008E9" w:rsidRPr="003008E9" w:rsidRDefault="003008E9" w:rsidP="00671FAB">
      <w:pPr>
        <w:pStyle w:val="Titolo3"/>
      </w:pPr>
      <w:bookmarkStart w:id="74" w:name="_Toc79267824"/>
      <w:bookmarkStart w:id="75" w:name="_Toc83821143"/>
      <w:r>
        <w:t>2.</w:t>
      </w:r>
      <w:r w:rsidRPr="003008E9">
        <w:t>2.2.2 Il modulo unificato approvato dalla Conferenza Stato-Regioni</w:t>
      </w:r>
      <w:bookmarkEnd w:id="74"/>
      <w:bookmarkEnd w:id="75"/>
    </w:p>
    <w:p w14:paraId="5503A52C" w14:textId="5DEF2A3A" w:rsidR="003008E9" w:rsidRPr="003008E9" w:rsidRDefault="003008E9" w:rsidP="003008E9">
      <w:pPr>
        <w:rPr>
          <w:rFonts w:cs="Tahoma"/>
          <w:szCs w:val="20"/>
        </w:rPr>
      </w:pPr>
      <w:r w:rsidRPr="003008E9">
        <w:rPr>
          <w:rFonts w:cs="Tahoma"/>
          <w:szCs w:val="20"/>
        </w:rPr>
        <w:t>Nella seduta del 29 luglio 2021 la Conferenza Permanente per i rapporti tra lo Stato, le Regioni e le Province Autonome di Trento e Bolzano ha deliberato la stipula di un Accordo tra il Governo, le Regioni e gli Enti locali concernente l’adozione di una modulistica unificata e standardizzata per la presentazione della CILA-Superbonus.</w:t>
      </w:r>
      <w:r w:rsidR="00463E7C">
        <w:rPr>
          <w:rFonts w:cs="Tahoma"/>
          <w:szCs w:val="20"/>
        </w:rPr>
        <w:t xml:space="preserve"> </w:t>
      </w:r>
      <w:r w:rsidR="00463E7C" w:rsidRPr="00463E7C">
        <w:rPr>
          <w:rFonts w:cs="Tahoma"/>
          <w:szCs w:val="20"/>
        </w:rPr>
        <w:t>L'Accordo, pubblicato sulla Gazzetta Ufficiale n. 201 del 23 agosto 2021, prevede che la nuova modulistica è efficace a far data dalla pubblicazione sul sito del Dipartimento della Funzione Pubblica, avvenuta lo scorso 4 agosto.</w:t>
      </w:r>
    </w:p>
    <w:p w14:paraId="07E472DD" w14:textId="3B26B5DD" w:rsidR="003008E9" w:rsidRPr="003008E9" w:rsidRDefault="003008E9" w:rsidP="003008E9">
      <w:pPr>
        <w:rPr>
          <w:rFonts w:cs="Tahoma"/>
          <w:szCs w:val="20"/>
        </w:rPr>
      </w:pPr>
      <w:r w:rsidRPr="003008E9">
        <w:rPr>
          <w:rFonts w:cs="Tahoma"/>
          <w:szCs w:val="20"/>
        </w:rPr>
        <w:t>Il nuovo modello di CILA-Superbonus appare molto più snello rispetto a quello previsto per la CILA ordinaria.</w:t>
      </w:r>
    </w:p>
    <w:p w14:paraId="62172EA6" w14:textId="571BAD49" w:rsidR="003008E9" w:rsidRPr="003008E9" w:rsidRDefault="003008E9" w:rsidP="003008E9">
      <w:pPr>
        <w:rPr>
          <w:rFonts w:cs="Tahoma"/>
          <w:szCs w:val="20"/>
        </w:rPr>
      </w:pPr>
      <w:r w:rsidRPr="003008E9">
        <w:rPr>
          <w:rFonts w:cs="Tahoma"/>
          <w:szCs w:val="20"/>
        </w:rPr>
        <w:t>Il modulo contiene infatti solo le informazioni essenziali. Devono essere indicati gli estremi del permesso di costruire o del provvedimento che ha legittimato l’immobile (come la data di rilascio), ma per gli edifici la cui costruzione è stata completata prima del 1° settembre 1967 è sufficiente una dichiarazione. Non è più necessaria l’attestazione di stato legittimo, particolarmente complessa e onerosa, ma è sufficiente la dichiarazione del progettista di conformità dell’intervento da realizzare.</w:t>
      </w:r>
    </w:p>
    <w:p w14:paraId="2E657025" w14:textId="229C8C6A" w:rsidR="003008E9" w:rsidRPr="003008E9" w:rsidRDefault="002523EF" w:rsidP="003008E9">
      <w:pPr>
        <w:rPr>
          <w:rFonts w:cs="Tahoma"/>
          <w:szCs w:val="20"/>
        </w:rPr>
      </w:pPr>
      <w:r>
        <w:rPr>
          <w:rFonts w:cs="Tahoma"/>
          <w:szCs w:val="20"/>
        </w:rPr>
        <w:t>Pure</w:t>
      </w:r>
      <w:r w:rsidR="003008E9" w:rsidRPr="003008E9">
        <w:rPr>
          <w:rFonts w:cs="Tahoma"/>
          <w:szCs w:val="20"/>
        </w:rPr>
        <w:t xml:space="preserve"> la documentazione progettuale da allegare è improntata alla massima semplificazione, anche perché le necessarie asseverazioni da parte del tecnico sono già trasmesse all’ENEA. L’elaborato progettuale da presentare consiste nella descrizione, in forma sintetica, dell'intervento da realizzare. Eventuali elaborati grafici saranno presentati soltanto se indispensabili a una più chiara e compiuta descrizione. Per gli interventi in edilizia libera, basterà una semplice descrizione dell’intervento.</w:t>
      </w:r>
    </w:p>
    <w:p w14:paraId="048C0D1E" w14:textId="77777777" w:rsidR="003008E9" w:rsidRPr="003008E9" w:rsidRDefault="003008E9" w:rsidP="003008E9">
      <w:pPr>
        <w:rPr>
          <w:rFonts w:cs="Tahoma"/>
          <w:szCs w:val="20"/>
        </w:rPr>
      </w:pPr>
      <w:r w:rsidRPr="003008E9">
        <w:rPr>
          <w:rFonts w:cs="Tahoma"/>
          <w:szCs w:val="20"/>
        </w:rPr>
        <w:t>In particolare, mentre nel modello per la CILA ordinaria è sempre obbligatorio allegare gli elaborati grafici dello stato di fatto e del progetto, nel modello predisposto per la CILA-Superbonus si precisa che “</w:t>
      </w:r>
      <w:r w:rsidRPr="003008E9">
        <w:rPr>
          <w:rFonts w:cs="Tahoma"/>
          <w:i/>
          <w:iCs/>
          <w:szCs w:val="20"/>
        </w:rPr>
        <w:t>l’elaborato progettuale consiste nella mera descrizione, in forma sintetica, dell'intervento da realizzare</w:t>
      </w:r>
      <w:r w:rsidRPr="003008E9">
        <w:rPr>
          <w:rFonts w:cs="Tahoma"/>
          <w:szCs w:val="20"/>
        </w:rPr>
        <w:t>” e solo “</w:t>
      </w:r>
      <w:r w:rsidRPr="003008E9">
        <w:rPr>
          <w:rFonts w:cs="Tahoma"/>
          <w:i/>
          <w:iCs/>
          <w:szCs w:val="20"/>
        </w:rPr>
        <w:t>se necessario per una più chiara e compiuta descrizione</w:t>
      </w:r>
      <w:r w:rsidRPr="003008E9">
        <w:rPr>
          <w:rFonts w:cs="Tahoma"/>
          <w:szCs w:val="20"/>
        </w:rPr>
        <w:t>” il progettista “</w:t>
      </w:r>
      <w:r w:rsidRPr="003008E9">
        <w:rPr>
          <w:rFonts w:cs="Tahoma"/>
          <w:i/>
          <w:iCs/>
          <w:szCs w:val="20"/>
        </w:rPr>
        <w:t>potrà allegare elaborati grafici illustrativi</w:t>
      </w:r>
      <w:r w:rsidRPr="003008E9">
        <w:rPr>
          <w:rFonts w:cs="Tahoma"/>
          <w:szCs w:val="20"/>
        </w:rPr>
        <w:t>”.</w:t>
      </w:r>
    </w:p>
    <w:p w14:paraId="0BDFEAEE" w14:textId="6AC383F7" w:rsidR="003008E9" w:rsidRPr="003008E9" w:rsidRDefault="003008E9" w:rsidP="003008E9">
      <w:pPr>
        <w:rPr>
          <w:rFonts w:cs="Tahoma"/>
          <w:szCs w:val="20"/>
        </w:rPr>
      </w:pPr>
      <w:r w:rsidRPr="003008E9">
        <w:rPr>
          <w:rFonts w:cs="Tahoma"/>
          <w:szCs w:val="20"/>
        </w:rPr>
        <w:lastRenderedPageBreak/>
        <w:t>Quanto alle informazioni relative alla costruzione/legittimazione dell’immobile, il modulo prevede in effetti che si debba dichiarare unicamente se “</w:t>
      </w:r>
      <w:r w:rsidRPr="003008E9">
        <w:rPr>
          <w:rFonts w:cs="Tahoma"/>
          <w:i/>
          <w:iCs/>
          <w:szCs w:val="20"/>
        </w:rPr>
        <w:t>la costruzione dell’immobile oggetto dell’intervento …</w:t>
      </w:r>
      <w:r w:rsidR="002523EF">
        <w:rPr>
          <w:rFonts w:cs="Tahoma"/>
          <w:i/>
          <w:iCs/>
          <w:szCs w:val="20"/>
        </w:rPr>
        <w:t xml:space="preserve"> </w:t>
      </w:r>
      <w:r w:rsidRPr="003008E9">
        <w:rPr>
          <w:rFonts w:cs="Tahoma"/>
          <w:i/>
          <w:iCs/>
          <w:szCs w:val="20"/>
        </w:rPr>
        <w:t>è stata completata in data antecedente al 1° settembre 1967; … è stata autorizzata dal seguente titolo edilizio …; …. è stata legittimata dal seguente titolo.</w:t>
      </w:r>
      <w:r w:rsidRPr="003008E9">
        <w:rPr>
          <w:rFonts w:cs="Tahoma"/>
          <w:szCs w:val="20"/>
        </w:rPr>
        <w:t>”, così come stabilito dal nuovo comma 13-</w:t>
      </w:r>
      <w:r w:rsidRPr="003008E9">
        <w:rPr>
          <w:rFonts w:cs="Tahoma"/>
          <w:i/>
          <w:iCs/>
          <w:szCs w:val="20"/>
        </w:rPr>
        <w:t>ter</w:t>
      </w:r>
      <w:r w:rsidRPr="003008E9">
        <w:rPr>
          <w:rFonts w:cs="Tahoma"/>
          <w:szCs w:val="20"/>
        </w:rPr>
        <w:t xml:space="preserve"> dell’art. 119 D.L. 34/2020.</w:t>
      </w:r>
    </w:p>
    <w:p w14:paraId="6063BFE7" w14:textId="46DC609A" w:rsidR="003008E9" w:rsidRPr="003008E9" w:rsidRDefault="003008E9" w:rsidP="003008E9">
      <w:pPr>
        <w:rPr>
          <w:rFonts w:cs="Tahoma"/>
          <w:szCs w:val="20"/>
        </w:rPr>
      </w:pPr>
      <w:r w:rsidRPr="003008E9">
        <w:rPr>
          <w:rFonts w:cs="Tahoma"/>
          <w:szCs w:val="20"/>
        </w:rPr>
        <w:t>La semplificazione va tuttavia maneggiata con cura: considerato che tra le cause di decadenza del beneficio vi è la difformità degli interventi rispetto alla CILA presentata, quest'ultima dovrà riportare fedelmente lo stato di fatto; non farlo significherebbe esporsi al rischio che, in caso di controlli, l'amministrazione possa non solo sanzionare gli eventuali abusi presenti ma anche chiedere la restituzione del beneficio fiscale.</w:t>
      </w:r>
      <w:r w:rsidRPr="003008E9">
        <w:rPr>
          <w:rStyle w:val="Rimandonotaapidipagina"/>
          <w:rFonts w:cs="Tahoma"/>
          <w:szCs w:val="20"/>
        </w:rPr>
        <w:footnoteReference w:id="78"/>
      </w:r>
      <w:r w:rsidR="002523EF">
        <w:rPr>
          <w:rFonts w:cs="Tahoma"/>
          <w:szCs w:val="20"/>
        </w:rPr>
        <w:t xml:space="preserve"> </w:t>
      </w:r>
      <w:r w:rsidR="002523EF" w:rsidRPr="002523EF">
        <w:rPr>
          <w:rFonts w:cs="Tahoma"/>
          <w:szCs w:val="20"/>
        </w:rPr>
        <w:t xml:space="preserve">In proposito, merita attenzione quanto scritto dall'Agenzia delle Entrate nella Guida operativa "Incentivi fiscali </w:t>
      </w:r>
      <w:proofErr w:type="spellStart"/>
      <w:r w:rsidR="002523EF" w:rsidRPr="002523EF">
        <w:rPr>
          <w:rFonts w:cs="Tahoma"/>
          <w:szCs w:val="20"/>
        </w:rPr>
        <w:t>Sismabonus</w:t>
      </w:r>
      <w:proofErr w:type="spellEnd"/>
      <w:r w:rsidR="002523EF" w:rsidRPr="002523EF">
        <w:rPr>
          <w:rFonts w:cs="Tahoma"/>
          <w:szCs w:val="20"/>
        </w:rPr>
        <w:t xml:space="preserve"> ed Ecobonus nei territori colpiti da eventi sismici" pubblicata nel mese di luglio 2021. Secondo l'Agenzia, "</w:t>
      </w:r>
      <w:r w:rsidR="002523EF" w:rsidRPr="002523EF">
        <w:rPr>
          <w:rFonts w:cs="Tahoma"/>
          <w:i/>
          <w:iCs/>
          <w:szCs w:val="20"/>
        </w:rPr>
        <w:t>con la presentazione della CILA, titolo abilitativo richiesto ai fini dell'esecuzione dei lavori rientrati nella disciplina del Superbonus, il tecnico è tenuto a rappresentare fedelmente lo stato dei luoghi ... Diversamente, qualora il tecnico presenti un progetto non conforme allo stato dei luoghi, questi si espone non soltanto all'adozione dei provvedimenti predetti [n.d.r., ordini di rimessione in pristino e sanzioni pecuniarie di competenza dell'ente locale], ma anche alle conseguenze sanzionatorie correlate alla mendacia delle dichiarazioni rilasciate, determinando, inoltre, la decadenza del beneficio fiscale stesso, ai sensi di quanto previsto dall'art. 119, comma 13-ter, lett. d) e comma 14, quinto periodo</w:t>
      </w:r>
      <w:r w:rsidR="002523EF" w:rsidRPr="002523EF">
        <w:rPr>
          <w:rFonts w:cs="Tahoma"/>
          <w:szCs w:val="20"/>
        </w:rPr>
        <w:t>".</w:t>
      </w:r>
    </w:p>
    <w:p w14:paraId="6DC5F342" w14:textId="77777777" w:rsidR="003008E9" w:rsidRPr="003008E9" w:rsidRDefault="003008E9" w:rsidP="003008E9">
      <w:pPr>
        <w:rPr>
          <w:rFonts w:cs="Tahoma"/>
          <w:szCs w:val="20"/>
        </w:rPr>
      </w:pPr>
      <w:r w:rsidRPr="003008E9">
        <w:rPr>
          <w:rFonts w:cs="Tahoma"/>
          <w:szCs w:val="20"/>
        </w:rPr>
        <w:t>Per comodità di consultazione, di seguito si riporta il modulo pubblicato sul sito del Dipartimento della Funzione Pubblica.</w:t>
      </w:r>
    </w:p>
    <w:p w14:paraId="5E120BDB" w14:textId="77777777" w:rsidR="003008E9" w:rsidRPr="003008E9" w:rsidRDefault="003008E9" w:rsidP="003008E9">
      <w:pPr>
        <w:rPr>
          <w:rFonts w:cs="Tahoma"/>
          <w:szCs w:val="20"/>
        </w:rPr>
      </w:pPr>
      <w:r w:rsidRPr="003008E9">
        <w:rPr>
          <w:rFonts w:cs="Tahoma"/>
          <w:noProof/>
          <w:szCs w:val="20"/>
        </w:rPr>
        <w:lastRenderedPageBreak/>
        <w:drawing>
          <wp:inline distT="0" distB="0" distL="0" distR="0" wp14:anchorId="5B718BB7" wp14:editId="2E09D894">
            <wp:extent cx="6069343" cy="8534400"/>
            <wp:effectExtent l="0" t="0" r="7620" b="0"/>
            <wp:docPr id="19" name="Immagine 19"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avolo&#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6078346" cy="8547060"/>
                    </a:xfrm>
                    <a:prstGeom prst="rect">
                      <a:avLst/>
                    </a:prstGeom>
                  </pic:spPr>
                </pic:pic>
              </a:graphicData>
            </a:graphic>
          </wp:inline>
        </w:drawing>
      </w:r>
    </w:p>
    <w:p w14:paraId="2A556391" w14:textId="77777777" w:rsidR="003008E9" w:rsidRPr="003008E9" w:rsidRDefault="003008E9" w:rsidP="003008E9">
      <w:pPr>
        <w:rPr>
          <w:rFonts w:cs="Tahoma"/>
          <w:b/>
          <w:bCs/>
          <w:szCs w:val="20"/>
        </w:rPr>
      </w:pPr>
      <w:r w:rsidRPr="003008E9">
        <w:rPr>
          <w:rFonts w:cs="Tahoma"/>
          <w:b/>
          <w:bCs/>
          <w:noProof/>
          <w:szCs w:val="20"/>
        </w:rPr>
        <w:lastRenderedPageBreak/>
        <w:drawing>
          <wp:inline distT="0" distB="0" distL="0" distR="0" wp14:anchorId="4AC66B39" wp14:editId="390C5228">
            <wp:extent cx="5837098" cy="8207829"/>
            <wp:effectExtent l="0" t="0" r="0" b="3175"/>
            <wp:docPr id="20" name="Immagine 20"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avolo&#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851675" cy="8228326"/>
                    </a:xfrm>
                    <a:prstGeom prst="rect">
                      <a:avLst/>
                    </a:prstGeom>
                  </pic:spPr>
                </pic:pic>
              </a:graphicData>
            </a:graphic>
          </wp:inline>
        </w:drawing>
      </w:r>
    </w:p>
    <w:p w14:paraId="22CF4F12" w14:textId="77777777" w:rsidR="003008E9" w:rsidRPr="003008E9" w:rsidRDefault="003008E9" w:rsidP="003008E9">
      <w:pPr>
        <w:rPr>
          <w:rFonts w:cs="Tahoma"/>
          <w:b/>
          <w:bCs/>
          <w:szCs w:val="20"/>
        </w:rPr>
      </w:pPr>
      <w:r w:rsidRPr="003008E9">
        <w:rPr>
          <w:rFonts w:cs="Tahoma"/>
          <w:b/>
          <w:bCs/>
          <w:noProof/>
          <w:szCs w:val="20"/>
        </w:rPr>
        <w:lastRenderedPageBreak/>
        <w:drawing>
          <wp:inline distT="0" distB="0" distL="0" distR="0" wp14:anchorId="28B8AA50" wp14:editId="4F6A9A79">
            <wp:extent cx="6057536" cy="8599715"/>
            <wp:effectExtent l="0" t="0" r="635" b="0"/>
            <wp:docPr id="21" name="Immagine 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6064397" cy="8609456"/>
                    </a:xfrm>
                    <a:prstGeom prst="rect">
                      <a:avLst/>
                    </a:prstGeom>
                  </pic:spPr>
                </pic:pic>
              </a:graphicData>
            </a:graphic>
          </wp:inline>
        </w:drawing>
      </w:r>
    </w:p>
    <w:p w14:paraId="0D3D507B" w14:textId="77777777" w:rsidR="003008E9" w:rsidRPr="003008E9" w:rsidRDefault="003008E9" w:rsidP="003008E9">
      <w:pPr>
        <w:rPr>
          <w:rFonts w:cs="Tahoma"/>
          <w:b/>
          <w:bCs/>
          <w:szCs w:val="20"/>
        </w:rPr>
      </w:pPr>
      <w:r w:rsidRPr="003008E9">
        <w:rPr>
          <w:rFonts w:cs="Tahoma"/>
          <w:b/>
          <w:bCs/>
          <w:noProof/>
          <w:szCs w:val="20"/>
        </w:rPr>
        <w:lastRenderedPageBreak/>
        <w:drawing>
          <wp:inline distT="0" distB="0" distL="0" distR="0" wp14:anchorId="47B504E0" wp14:editId="0688D4F4">
            <wp:extent cx="5886677" cy="8392886"/>
            <wp:effectExtent l="0" t="0" r="0" b="8255"/>
            <wp:docPr id="22" name="Immagine 2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testo&#10;&#10;Descrizione generat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5894577" cy="8404150"/>
                    </a:xfrm>
                    <a:prstGeom prst="rect">
                      <a:avLst/>
                    </a:prstGeom>
                  </pic:spPr>
                </pic:pic>
              </a:graphicData>
            </a:graphic>
          </wp:inline>
        </w:drawing>
      </w:r>
    </w:p>
    <w:p w14:paraId="6D93C136" w14:textId="77777777" w:rsidR="003008E9" w:rsidRPr="003008E9" w:rsidRDefault="003008E9" w:rsidP="003008E9">
      <w:pPr>
        <w:rPr>
          <w:rFonts w:cs="Tahoma"/>
          <w:b/>
          <w:bCs/>
          <w:szCs w:val="20"/>
        </w:rPr>
      </w:pPr>
      <w:r w:rsidRPr="003008E9">
        <w:rPr>
          <w:rFonts w:cs="Tahoma"/>
          <w:b/>
          <w:bCs/>
          <w:noProof/>
          <w:szCs w:val="20"/>
        </w:rPr>
        <w:lastRenderedPageBreak/>
        <w:drawing>
          <wp:inline distT="0" distB="0" distL="0" distR="0" wp14:anchorId="4A5E445F" wp14:editId="1D71BF0A">
            <wp:extent cx="6145206" cy="8643257"/>
            <wp:effectExtent l="0" t="0" r="8255" b="5715"/>
            <wp:docPr id="23" name="Immagine 23" descr="Immagine che contiene test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tavolo&#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6171351" cy="8680031"/>
                    </a:xfrm>
                    <a:prstGeom prst="rect">
                      <a:avLst/>
                    </a:prstGeom>
                  </pic:spPr>
                </pic:pic>
              </a:graphicData>
            </a:graphic>
          </wp:inline>
        </w:drawing>
      </w:r>
    </w:p>
    <w:p w14:paraId="5868229C" w14:textId="77777777" w:rsidR="003008E9" w:rsidRPr="003008E9" w:rsidRDefault="003008E9" w:rsidP="003008E9">
      <w:pPr>
        <w:rPr>
          <w:rFonts w:cs="Tahoma"/>
          <w:b/>
          <w:bCs/>
          <w:szCs w:val="20"/>
        </w:rPr>
      </w:pPr>
      <w:r w:rsidRPr="003008E9">
        <w:rPr>
          <w:rFonts w:cs="Tahoma"/>
          <w:b/>
          <w:bCs/>
          <w:noProof/>
          <w:szCs w:val="20"/>
        </w:rPr>
        <w:lastRenderedPageBreak/>
        <w:drawing>
          <wp:inline distT="0" distB="0" distL="0" distR="0" wp14:anchorId="2FBAA3E6" wp14:editId="262E6A0D">
            <wp:extent cx="5866658" cy="8360229"/>
            <wp:effectExtent l="0" t="0" r="1270" b="3175"/>
            <wp:docPr id="24" name="Immagine 2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874586" cy="8371526"/>
                    </a:xfrm>
                    <a:prstGeom prst="rect">
                      <a:avLst/>
                    </a:prstGeom>
                  </pic:spPr>
                </pic:pic>
              </a:graphicData>
            </a:graphic>
          </wp:inline>
        </w:drawing>
      </w:r>
    </w:p>
    <w:p w14:paraId="047C8C54" w14:textId="77777777" w:rsidR="003008E9" w:rsidRPr="003008E9" w:rsidRDefault="003008E9" w:rsidP="003008E9">
      <w:pPr>
        <w:rPr>
          <w:rFonts w:cs="Tahoma"/>
          <w:b/>
          <w:bCs/>
          <w:szCs w:val="20"/>
        </w:rPr>
      </w:pPr>
      <w:r w:rsidRPr="003008E9">
        <w:rPr>
          <w:rFonts w:cs="Tahoma"/>
          <w:b/>
          <w:bCs/>
          <w:noProof/>
          <w:szCs w:val="20"/>
        </w:rPr>
        <w:lastRenderedPageBreak/>
        <w:drawing>
          <wp:inline distT="0" distB="0" distL="0" distR="0" wp14:anchorId="5DA730BD" wp14:editId="7205AF74">
            <wp:extent cx="6109786" cy="8741229"/>
            <wp:effectExtent l="0" t="0" r="5715" b="3175"/>
            <wp:docPr id="25" name="Immagine 25" descr="Immagine che contiene test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sto, tavolo&#10;&#10;Descrizione generat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6117279" cy="8751949"/>
                    </a:xfrm>
                    <a:prstGeom prst="rect">
                      <a:avLst/>
                    </a:prstGeom>
                  </pic:spPr>
                </pic:pic>
              </a:graphicData>
            </a:graphic>
          </wp:inline>
        </w:drawing>
      </w:r>
    </w:p>
    <w:p w14:paraId="233B7D7B" w14:textId="396A2D5F" w:rsidR="003008E9" w:rsidRPr="003008E9" w:rsidRDefault="003008E9" w:rsidP="003008E9">
      <w:pPr>
        <w:rPr>
          <w:rFonts w:cs="Tahoma"/>
          <w:b/>
          <w:bCs/>
          <w:szCs w:val="20"/>
        </w:rPr>
      </w:pPr>
      <w:r w:rsidRPr="003008E9">
        <w:rPr>
          <w:rFonts w:cs="Tahoma"/>
          <w:b/>
          <w:bCs/>
          <w:noProof/>
          <w:szCs w:val="20"/>
        </w:rPr>
        <w:lastRenderedPageBreak/>
        <w:drawing>
          <wp:inline distT="0" distB="0" distL="0" distR="0" wp14:anchorId="5F28EB73" wp14:editId="3FDD93C9">
            <wp:extent cx="5914198" cy="8436429"/>
            <wp:effectExtent l="0" t="0" r="0" b="3175"/>
            <wp:docPr id="26" name="Immagine 2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esto&#10;&#10;Descrizione generat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5930529" cy="8459725"/>
                    </a:xfrm>
                    <a:prstGeom prst="rect">
                      <a:avLst/>
                    </a:prstGeom>
                  </pic:spPr>
                </pic:pic>
              </a:graphicData>
            </a:graphic>
          </wp:inline>
        </w:drawing>
      </w:r>
    </w:p>
    <w:p w14:paraId="3C499127" w14:textId="054C03C5" w:rsidR="003008E9" w:rsidRPr="003008E9" w:rsidRDefault="007B20A9" w:rsidP="007B20A9">
      <w:pPr>
        <w:pStyle w:val="Titolo2"/>
      </w:pPr>
      <w:bookmarkStart w:id="76" w:name="_Toc79267825"/>
      <w:bookmarkStart w:id="77" w:name="_Toc83821144"/>
      <w:r>
        <w:lastRenderedPageBreak/>
        <w:t>2.</w:t>
      </w:r>
      <w:r w:rsidR="003008E9" w:rsidRPr="003008E9">
        <w:t>2.3 Esame del quarto periodo: la decadenza dal beneficio fiscale</w:t>
      </w:r>
      <w:bookmarkEnd w:id="76"/>
      <w:bookmarkEnd w:id="77"/>
    </w:p>
    <w:p w14:paraId="6D526B38" w14:textId="1DC41143" w:rsidR="003008E9" w:rsidRPr="003008E9" w:rsidRDefault="003008E9" w:rsidP="003008E9">
      <w:pPr>
        <w:rPr>
          <w:rFonts w:cs="Tahoma"/>
          <w:i/>
          <w:iCs/>
          <w:szCs w:val="20"/>
        </w:rPr>
      </w:pPr>
      <w:r w:rsidRPr="003008E9">
        <w:rPr>
          <w:rFonts w:cs="Tahoma"/>
          <w:szCs w:val="20"/>
        </w:rPr>
        <w:t>Il quarto periodo del comma 13-</w:t>
      </w:r>
      <w:r w:rsidRPr="003008E9">
        <w:rPr>
          <w:rFonts w:cs="Tahoma"/>
          <w:i/>
          <w:iCs/>
          <w:szCs w:val="20"/>
        </w:rPr>
        <w:t>ter</w:t>
      </w:r>
      <w:r w:rsidRPr="003008E9">
        <w:rPr>
          <w:rFonts w:cs="Tahoma"/>
          <w:szCs w:val="20"/>
        </w:rPr>
        <w:t xml:space="preserve"> </w:t>
      </w:r>
      <w:r w:rsidR="002523EF">
        <w:rPr>
          <w:rFonts w:cs="Tahoma"/>
          <w:szCs w:val="20"/>
        </w:rPr>
        <w:t xml:space="preserve">dell’art. 119 </w:t>
      </w:r>
      <w:r w:rsidRPr="003008E9">
        <w:rPr>
          <w:rFonts w:cs="Tahoma"/>
          <w:szCs w:val="20"/>
        </w:rPr>
        <w:t>stabilisce che “</w:t>
      </w:r>
      <w:r w:rsidRPr="003008E9">
        <w:rPr>
          <w:rFonts w:cs="Tahoma"/>
          <w:i/>
          <w:iCs/>
          <w:szCs w:val="20"/>
        </w:rPr>
        <w:t xml:space="preserve">Per gli interventi di cui al presente comma, la decadenza dal beneficio fiscale previsto dall’articolo 49 del decreto del Presidente della Repubblica n. 380 del 2001 opera </w:t>
      </w:r>
      <w:r w:rsidRPr="003008E9">
        <w:rPr>
          <w:rFonts w:cs="Tahoma"/>
          <w:b/>
          <w:bCs/>
          <w:i/>
          <w:iCs/>
          <w:szCs w:val="20"/>
        </w:rPr>
        <w:t>esclusivamente</w:t>
      </w:r>
      <w:r w:rsidRPr="003008E9">
        <w:rPr>
          <w:rFonts w:cs="Tahoma"/>
          <w:i/>
          <w:iCs/>
          <w:szCs w:val="20"/>
        </w:rPr>
        <w:t xml:space="preserve"> nei seguenti casi:</w:t>
      </w:r>
    </w:p>
    <w:p w14:paraId="0DE82C52" w14:textId="77777777" w:rsidR="003008E9" w:rsidRPr="003008E9" w:rsidRDefault="003008E9" w:rsidP="004A224A">
      <w:pPr>
        <w:pStyle w:val="Paragrafoelenco"/>
        <w:numPr>
          <w:ilvl w:val="0"/>
          <w:numId w:val="25"/>
        </w:numPr>
        <w:rPr>
          <w:rFonts w:cs="Tahoma"/>
          <w:i/>
          <w:iCs/>
          <w:szCs w:val="20"/>
        </w:rPr>
      </w:pPr>
      <w:r w:rsidRPr="003008E9">
        <w:rPr>
          <w:rFonts w:cs="Tahoma"/>
          <w:i/>
          <w:iCs/>
          <w:szCs w:val="20"/>
        </w:rPr>
        <w:t>mancata presentazione della CILA;</w:t>
      </w:r>
    </w:p>
    <w:p w14:paraId="1EF90BB3" w14:textId="77777777" w:rsidR="003008E9" w:rsidRPr="003008E9" w:rsidRDefault="003008E9" w:rsidP="004A224A">
      <w:pPr>
        <w:pStyle w:val="Paragrafoelenco"/>
        <w:numPr>
          <w:ilvl w:val="0"/>
          <w:numId w:val="25"/>
        </w:numPr>
        <w:rPr>
          <w:rFonts w:cs="Tahoma"/>
          <w:i/>
          <w:iCs/>
          <w:szCs w:val="20"/>
        </w:rPr>
      </w:pPr>
      <w:r w:rsidRPr="003008E9">
        <w:rPr>
          <w:rFonts w:cs="Tahoma"/>
          <w:i/>
          <w:iCs/>
          <w:szCs w:val="20"/>
        </w:rPr>
        <w:t>interventi realizzati in difformità dalla CILA;</w:t>
      </w:r>
    </w:p>
    <w:p w14:paraId="5342978F" w14:textId="77777777" w:rsidR="003008E9" w:rsidRPr="003008E9" w:rsidRDefault="003008E9" w:rsidP="004A224A">
      <w:pPr>
        <w:pStyle w:val="Paragrafoelenco"/>
        <w:numPr>
          <w:ilvl w:val="0"/>
          <w:numId w:val="25"/>
        </w:numPr>
        <w:rPr>
          <w:rFonts w:cs="Tahoma"/>
          <w:i/>
          <w:iCs/>
          <w:szCs w:val="20"/>
        </w:rPr>
      </w:pPr>
      <w:r w:rsidRPr="003008E9">
        <w:rPr>
          <w:rFonts w:cs="Tahoma"/>
          <w:i/>
          <w:iCs/>
          <w:szCs w:val="20"/>
        </w:rPr>
        <w:t>assenza dell’attestazione dei dati di cui al secondo periodo;</w:t>
      </w:r>
    </w:p>
    <w:p w14:paraId="3CBD385E" w14:textId="77777777" w:rsidR="003008E9" w:rsidRPr="003008E9" w:rsidRDefault="003008E9" w:rsidP="004A224A">
      <w:pPr>
        <w:pStyle w:val="Paragrafoelenco"/>
        <w:numPr>
          <w:ilvl w:val="0"/>
          <w:numId w:val="25"/>
        </w:numPr>
        <w:rPr>
          <w:rFonts w:cs="Tahoma"/>
          <w:szCs w:val="20"/>
        </w:rPr>
      </w:pPr>
      <w:r w:rsidRPr="003008E9">
        <w:rPr>
          <w:rFonts w:cs="Tahoma"/>
          <w:i/>
          <w:iCs/>
          <w:szCs w:val="20"/>
        </w:rPr>
        <w:t>non corrispondenza al vero delle attestazioni ai sensi del comma 14</w:t>
      </w:r>
      <w:r w:rsidRPr="003008E9">
        <w:rPr>
          <w:rFonts w:cs="Tahoma"/>
          <w:szCs w:val="20"/>
        </w:rPr>
        <w:t>”.</w:t>
      </w:r>
    </w:p>
    <w:p w14:paraId="1EF11FFD" w14:textId="1217A07E" w:rsidR="003008E9" w:rsidRPr="003008E9" w:rsidRDefault="003008E9" w:rsidP="003008E9">
      <w:pPr>
        <w:rPr>
          <w:rFonts w:cs="Tahoma"/>
          <w:szCs w:val="20"/>
        </w:rPr>
      </w:pPr>
      <w:r w:rsidRPr="003008E9">
        <w:rPr>
          <w:rFonts w:cs="Tahoma"/>
          <w:szCs w:val="20"/>
        </w:rPr>
        <w:t>Così formulata, la norma pare configurare una specificazione della regola generale dell’articolo 49 del TUED, secondo cui gli interventi abusivi realizzati in assenza di titolo o in contrasto con lo stesso, ovvero sulla base di un titolo successivamente annullato, non beneficiano delle agevolazioni fiscali previste dalle norme vigenti, né di contributi o altre provvidenze dello Stato o di enti pubblici.</w:t>
      </w:r>
    </w:p>
    <w:tbl>
      <w:tblPr>
        <w:tblStyle w:val="Grigliatabella"/>
        <w:tblW w:w="5000" w:type="pct"/>
        <w:tblLook w:val="04A0" w:firstRow="1" w:lastRow="0" w:firstColumn="1" w:lastColumn="0" w:noHBand="0" w:noVBand="1"/>
      </w:tblPr>
      <w:tblGrid>
        <w:gridCol w:w="9202"/>
      </w:tblGrid>
      <w:tr w:rsidR="003008E9" w:rsidRPr="003008E9" w14:paraId="72EF45E1" w14:textId="77777777" w:rsidTr="003008E9">
        <w:tc>
          <w:tcPr>
            <w:tcW w:w="5000" w:type="pct"/>
          </w:tcPr>
          <w:p w14:paraId="2364F3F2" w14:textId="77777777" w:rsidR="003008E9" w:rsidRPr="003008E9" w:rsidRDefault="003008E9" w:rsidP="003008E9">
            <w:pPr>
              <w:spacing w:before="60" w:after="60" w:line="326" w:lineRule="auto"/>
              <w:rPr>
                <w:rFonts w:cs="Tahoma"/>
                <w:b/>
                <w:bCs/>
                <w:sz w:val="20"/>
                <w:szCs w:val="20"/>
              </w:rPr>
            </w:pPr>
            <w:bookmarkStart w:id="78" w:name="_Hlk78993711"/>
            <w:r w:rsidRPr="003008E9">
              <w:rPr>
                <w:rFonts w:cs="Tahoma"/>
                <w:b/>
                <w:bCs/>
                <w:sz w:val="20"/>
                <w:szCs w:val="20"/>
              </w:rPr>
              <w:t>NORMATIVA</w:t>
            </w:r>
          </w:p>
        </w:tc>
      </w:tr>
      <w:tr w:rsidR="003008E9" w:rsidRPr="003008E9" w14:paraId="5A5CA568" w14:textId="77777777" w:rsidTr="003008E9">
        <w:tc>
          <w:tcPr>
            <w:tcW w:w="5000" w:type="pct"/>
          </w:tcPr>
          <w:p w14:paraId="48D9BA9B" w14:textId="77777777" w:rsidR="003008E9" w:rsidRPr="003008E9" w:rsidRDefault="003008E9" w:rsidP="003008E9">
            <w:pPr>
              <w:spacing w:before="60" w:after="60" w:line="326" w:lineRule="auto"/>
              <w:rPr>
                <w:rFonts w:cs="Tahoma"/>
                <w:b/>
                <w:bCs/>
                <w:sz w:val="20"/>
                <w:szCs w:val="20"/>
              </w:rPr>
            </w:pPr>
            <w:r w:rsidRPr="003008E9">
              <w:rPr>
                <w:rFonts w:cs="Tahoma"/>
                <w:b/>
                <w:bCs/>
                <w:sz w:val="20"/>
                <w:szCs w:val="20"/>
              </w:rPr>
              <w:t>Art. 49 D.P.R. 6 giugno 2001, n. 380:</w:t>
            </w:r>
          </w:p>
          <w:p w14:paraId="63D8A792" w14:textId="77777777" w:rsidR="003008E9" w:rsidRPr="003008E9" w:rsidRDefault="003008E9" w:rsidP="003008E9">
            <w:pPr>
              <w:spacing w:before="60" w:after="60" w:line="326" w:lineRule="auto"/>
              <w:rPr>
                <w:rFonts w:cs="Tahoma"/>
                <w:i/>
                <w:iCs/>
                <w:sz w:val="20"/>
                <w:szCs w:val="20"/>
              </w:rPr>
            </w:pPr>
            <w:r w:rsidRPr="003008E9">
              <w:rPr>
                <w:rFonts w:cs="Tahoma"/>
                <w:sz w:val="20"/>
                <w:szCs w:val="20"/>
              </w:rPr>
              <w:t>“</w:t>
            </w:r>
            <w:r w:rsidRPr="003008E9">
              <w:rPr>
                <w:rFonts w:cs="Tahoma"/>
                <w:i/>
                <w:iCs/>
                <w:sz w:val="20"/>
                <w:szCs w:val="20"/>
              </w:rPr>
              <w:t xml:space="preserve">1. </w:t>
            </w:r>
            <w:proofErr w:type="spellStart"/>
            <w:r w:rsidRPr="003008E9">
              <w:rPr>
                <w:rFonts w:cs="Tahoma"/>
                <w:i/>
                <w:iCs/>
                <w:sz w:val="20"/>
                <w:szCs w:val="20"/>
              </w:rPr>
              <w:t>Fatte</w:t>
            </w:r>
            <w:proofErr w:type="spellEnd"/>
            <w:r w:rsidRPr="003008E9">
              <w:rPr>
                <w:rFonts w:cs="Tahoma"/>
                <w:i/>
                <w:iCs/>
                <w:sz w:val="20"/>
                <w:szCs w:val="20"/>
              </w:rPr>
              <w:t xml:space="preserve"> salve le </w:t>
            </w:r>
            <w:proofErr w:type="spellStart"/>
            <w:r w:rsidRPr="003008E9">
              <w:rPr>
                <w:rFonts w:cs="Tahoma"/>
                <w:i/>
                <w:iCs/>
                <w:sz w:val="20"/>
                <w:szCs w:val="20"/>
              </w:rPr>
              <w:t>sanzioni</w:t>
            </w:r>
            <w:proofErr w:type="spellEnd"/>
            <w:r w:rsidRPr="003008E9">
              <w:rPr>
                <w:rFonts w:cs="Tahoma"/>
                <w:i/>
                <w:iCs/>
                <w:sz w:val="20"/>
                <w:szCs w:val="20"/>
              </w:rPr>
              <w:t xml:space="preserve"> di cui al presente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abusivi</w:t>
            </w:r>
            <w:proofErr w:type="spellEnd"/>
            <w:r w:rsidRPr="003008E9">
              <w:rPr>
                <w:rFonts w:cs="Tahoma"/>
                <w:i/>
                <w:iCs/>
                <w:sz w:val="20"/>
                <w:szCs w:val="20"/>
              </w:rPr>
              <w:t xml:space="preserve"> </w:t>
            </w:r>
            <w:proofErr w:type="spellStart"/>
            <w:r w:rsidRPr="003008E9">
              <w:rPr>
                <w:rFonts w:cs="Tahoma"/>
                <w:i/>
                <w:iCs/>
                <w:sz w:val="20"/>
                <w:szCs w:val="20"/>
              </w:rPr>
              <w:t>realizzati</w:t>
            </w:r>
            <w:proofErr w:type="spellEnd"/>
            <w:r w:rsidRPr="003008E9">
              <w:rPr>
                <w:rFonts w:cs="Tahoma"/>
                <w:i/>
                <w:iCs/>
                <w:sz w:val="20"/>
                <w:szCs w:val="20"/>
              </w:rPr>
              <w:t xml:space="preserve"> in </w:t>
            </w:r>
            <w:proofErr w:type="spellStart"/>
            <w:r w:rsidRPr="003008E9">
              <w:rPr>
                <w:rFonts w:cs="Tahoma"/>
                <w:i/>
                <w:iCs/>
                <w:sz w:val="20"/>
                <w:szCs w:val="20"/>
              </w:rPr>
              <w:t>assenza</w:t>
            </w:r>
            <w:proofErr w:type="spellEnd"/>
            <w:r w:rsidRPr="003008E9">
              <w:rPr>
                <w:rFonts w:cs="Tahoma"/>
                <w:i/>
                <w:iCs/>
                <w:sz w:val="20"/>
                <w:szCs w:val="20"/>
              </w:rPr>
              <w:t xml:space="preserve"> di </w:t>
            </w:r>
            <w:proofErr w:type="spellStart"/>
            <w:r w:rsidRPr="003008E9">
              <w:rPr>
                <w:rFonts w:cs="Tahoma"/>
                <w:i/>
                <w:iCs/>
                <w:sz w:val="20"/>
                <w:szCs w:val="20"/>
              </w:rPr>
              <w:t>titolo</w:t>
            </w:r>
            <w:proofErr w:type="spellEnd"/>
            <w:r w:rsidRPr="003008E9">
              <w:rPr>
                <w:rFonts w:cs="Tahoma"/>
                <w:i/>
                <w:iCs/>
                <w:sz w:val="20"/>
                <w:szCs w:val="20"/>
              </w:rPr>
              <w:t xml:space="preserve"> o in </w:t>
            </w:r>
            <w:proofErr w:type="spellStart"/>
            <w:r w:rsidRPr="003008E9">
              <w:rPr>
                <w:rFonts w:cs="Tahoma"/>
                <w:i/>
                <w:iCs/>
                <w:sz w:val="20"/>
                <w:szCs w:val="20"/>
              </w:rPr>
              <w:t>contrasto</w:t>
            </w:r>
            <w:proofErr w:type="spellEnd"/>
            <w:r w:rsidRPr="003008E9">
              <w:rPr>
                <w:rFonts w:cs="Tahoma"/>
                <w:i/>
                <w:iCs/>
                <w:sz w:val="20"/>
                <w:szCs w:val="20"/>
              </w:rPr>
              <w:t xml:space="preserve"> con lo stesso, </w:t>
            </w:r>
            <w:proofErr w:type="spellStart"/>
            <w:r w:rsidRPr="003008E9">
              <w:rPr>
                <w:rFonts w:cs="Tahoma"/>
                <w:i/>
                <w:iCs/>
                <w:sz w:val="20"/>
                <w:szCs w:val="20"/>
              </w:rPr>
              <w:t>ovvero</w:t>
            </w:r>
            <w:proofErr w:type="spellEnd"/>
            <w:r w:rsidRPr="003008E9">
              <w:rPr>
                <w:rFonts w:cs="Tahoma"/>
                <w:i/>
                <w:iCs/>
                <w:sz w:val="20"/>
                <w:szCs w:val="20"/>
              </w:rPr>
              <w:t xml:space="preserve"> </w:t>
            </w:r>
            <w:proofErr w:type="spellStart"/>
            <w:r w:rsidRPr="003008E9">
              <w:rPr>
                <w:rFonts w:cs="Tahoma"/>
                <w:i/>
                <w:iCs/>
                <w:sz w:val="20"/>
                <w:szCs w:val="20"/>
              </w:rPr>
              <w:t>sulla</w:t>
            </w:r>
            <w:proofErr w:type="spellEnd"/>
            <w:r w:rsidRPr="003008E9">
              <w:rPr>
                <w:rFonts w:cs="Tahoma"/>
                <w:i/>
                <w:iCs/>
                <w:sz w:val="20"/>
                <w:szCs w:val="20"/>
              </w:rPr>
              <w:t xml:space="preserve"> base di un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successivamente</w:t>
            </w:r>
            <w:proofErr w:type="spellEnd"/>
            <w:r w:rsidRPr="003008E9">
              <w:rPr>
                <w:rFonts w:cs="Tahoma"/>
                <w:i/>
                <w:iCs/>
                <w:sz w:val="20"/>
                <w:szCs w:val="20"/>
              </w:rPr>
              <w:t xml:space="preserve"> </w:t>
            </w:r>
            <w:proofErr w:type="spellStart"/>
            <w:r w:rsidRPr="003008E9">
              <w:rPr>
                <w:rFonts w:cs="Tahoma"/>
                <w:i/>
                <w:iCs/>
                <w:sz w:val="20"/>
                <w:szCs w:val="20"/>
              </w:rPr>
              <w:t>annullato</w:t>
            </w:r>
            <w:proofErr w:type="spellEnd"/>
            <w:r w:rsidRPr="003008E9">
              <w:rPr>
                <w:rFonts w:cs="Tahoma"/>
                <w:i/>
                <w:iCs/>
                <w:sz w:val="20"/>
                <w:szCs w:val="20"/>
              </w:rPr>
              <w:t xml:space="preserve">, non </w:t>
            </w:r>
            <w:proofErr w:type="spellStart"/>
            <w:r w:rsidRPr="003008E9">
              <w:rPr>
                <w:rFonts w:cs="Tahoma"/>
                <w:i/>
                <w:iCs/>
                <w:sz w:val="20"/>
                <w:szCs w:val="20"/>
              </w:rPr>
              <w:t>beneficiano</w:t>
            </w:r>
            <w:proofErr w:type="spellEnd"/>
            <w:r w:rsidRPr="003008E9">
              <w:rPr>
                <w:rFonts w:cs="Tahoma"/>
                <w:i/>
                <w:iCs/>
                <w:sz w:val="20"/>
                <w:szCs w:val="20"/>
              </w:rPr>
              <w:t xml:space="preserve"> delle </w:t>
            </w:r>
            <w:proofErr w:type="spellStart"/>
            <w:r w:rsidRPr="003008E9">
              <w:rPr>
                <w:rFonts w:cs="Tahoma"/>
                <w:i/>
                <w:iCs/>
                <w:sz w:val="20"/>
                <w:szCs w:val="20"/>
              </w:rPr>
              <w:t>agevolazioni</w:t>
            </w:r>
            <w:proofErr w:type="spellEnd"/>
            <w:r w:rsidRPr="003008E9">
              <w:rPr>
                <w:rFonts w:cs="Tahoma"/>
                <w:i/>
                <w:iCs/>
                <w:sz w:val="20"/>
                <w:szCs w:val="20"/>
              </w:rPr>
              <w:t xml:space="preserve"> </w:t>
            </w:r>
            <w:proofErr w:type="spellStart"/>
            <w:r w:rsidRPr="003008E9">
              <w:rPr>
                <w:rFonts w:cs="Tahoma"/>
                <w:i/>
                <w:iCs/>
                <w:sz w:val="20"/>
                <w:szCs w:val="20"/>
              </w:rPr>
              <w:t>fiscali</w:t>
            </w:r>
            <w:proofErr w:type="spellEnd"/>
            <w:r w:rsidRPr="003008E9">
              <w:rPr>
                <w:rFonts w:cs="Tahoma"/>
                <w:i/>
                <w:iCs/>
                <w:sz w:val="20"/>
                <w:szCs w:val="20"/>
              </w:rPr>
              <w:t xml:space="preserve"> previste </w:t>
            </w:r>
            <w:proofErr w:type="spellStart"/>
            <w:r w:rsidRPr="003008E9">
              <w:rPr>
                <w:rFonts w:cs="Tahoma"/>
                <w:i/>
                <w:iCs/>
                <w:sz w:val="20"/>
                <w:szCs w:val="20"/>
              </w:rPr>
              <w:t>dalle</w:t>
            </w:r>
            <w:proofErr w:type="spellEnd"/>
            <w:r w:rsidRPr="003008E9">
              <w:rPr>
                <w:rFonts w:cs="Tahoma"/>
                <w:i/>
                <w:iCs/>
                <w:sz w:val="20"/>
                <w:szCs w:val="20"/>
              </w:rPr>
              <w:t xml:space="preserve"> </w:t>
            </w:r>
            <w:proofErr w:type="spellStart"/>
            <w:r w:rsidRPr="003008E9">
              <w:rPr>
                <w:rFonts w:cs="Tahoma"/>
                <w:i/>
                <w:iCs/>
                <w:sz w:val="20"/>
                <w:szCs w:val="20"/>
              </w:rPr>
              <w:t>norme</w:t>
            </w:r>
            <w:proofErr w:type="spellEnd"/>
            <w:r w:rsidRPr="003008E9">
              <w:rPr>
                <w:rFonts w:cs="Tahoma"/>
                <w:i/>
                <w:iCs/>
                <w:sz w:val="20"/>
                <w:szCs w:val="20"/>
              </w:rPr>
              <w:t xml:space="preserve"> </w:t>
            </w:r>
            <w:proofErr w:type="spellStart"/>
            <w:r w:rsidRPr="003008E9">
              <w:rPr>
                <w:rFonts w:cs="Tahoma"/>
                <w:i/>
                <w:iCs/>
                <w:sz w:val="20"/>
                <w:szCs w:val="20"/>
              </w:rPr>
              <w:t>vigenti</w:t>
            </w:r>
            <w:proofErr w:type="spellEnd"/>
            <w:r w:rsidRPr="003008E9">
              <w:rPr>
                <w:rFonts w:cs="Tahoma"/>
                <w:i/>
                <w:iCs/>
                <w:sz w:val="20"/>
                <w:szCs w:val="20"/>
              </w:rPr>
              <w:t xml:space="preserve">, né di </w:t>
            </w:r>
            <w:proofErr w:type="spellStart"/>
            <w:r w:rsidRPr="003008E9">
              <w:rPr>
                <w:rFonts w:cs="Tahoma"/>
                <w:i/>
                <w:iCs/>
                <w:sz w:val="20"/>
                <w:szCs w:val="20"/>
              </w:rPr>
              <w:t>contributi</w:t>
            </w:r>
            <w:proofErr w:type="spellEnd"/>
            <w:r w:rsidRPr="003008E9">
              <w:rPr>
                <w:rFonts w:cs="Tahoma"/>
                <w:i/>
                <w:iCs/>
                <w:sz w:val="20"/>
                <w:szCs w:val="20"/>
              </w:rPr>
              <w:t xml:space="preserve"> o </w:t>
            </w:r>
            <w:proofErr w:type="spellStart"/>
            <w:r w:rsidRPr="003008E9">
              <w:rPr>
                <w:rFonts w:cs="Tahoma"/>
                <w:i/>
                <w:iCs/>
                <w:sz w:val="20"/>
                <w:szCs w:val="20"/>
              </w:rPr>
              <w:t>altre</w:t>
            </w:r>
            <w:proofErr w:type="spellEnd"/>
            <w:r w:rsidRPr="003008E9">
              <w:rPr>
                <w:rFonts w:cs="Tahoma"/>
                <w:i/>
                <w:iCs/>
                <w:sz w:val="20"/>
                <w:szCs w:val="20"/>
              </w:rPr>
              <w:t xml:space="preserve"> </w:t>
            </w:r>
            <w:proofErr w:type="spellStart"/>
            <w:r w:rsidRPr="003008E9">
              <w:rPr>
                <w:rFonts w:cs="Tahoma"/>
                <w:i/>
                <w:iCs/>
                <w:sz w:val="20"/>
                <w:szCs w:val="20"/>
              </w:rPr>
              <w:t>provvidenze</w:t>
            </w:r>
            <w:proofErr w:type="spellEnd"/>
            <w:r w:rsidRPr="003008E9">
              <w:rPr>
                <w:rFonts w:cs="Tahoma"/>
                <w:i/>
                <w:iCs/>
                <w:sz w:val="20"/>
                <w:szCs w:val="20"/>
              </w:rPr>
              <w:t xml:space="preserve"> dello </w:t>
            </w:r>
            <w:proofErr w:type="spellStart"/>
            <w:r w:rsidRPr="003008E9">
              <w:rPr>
                <w:rFonts w:cs="Tahoma"/>
                <w:i/>
                <w:iCs/>
                <w:sz w:val="20"/>
                <w:szCs w:val="20"/>
              </w:rPr>
              <w:t>Stato</w:t>
            </w:r>
            <w:proofErr w:type="spellEnd"/>
            <w:r w:rsidRPr="003008E9">
              <w:rPr>
                <w:rFonts w:cs="Tahoma"/>
                <w:i/>
                <w:iCs/>
                <w:sz w:val="20"/>
                <w:szCs w:val="20"/>
              </w:rPr>
              <w:t xml:space="preserve"> o di </w:t>
            </w:r>
            <w:proofErr w:type="spellStart"/>
            <w:r w:rsidRPr="003008E9">
              <w:rPr>
                <w:rFonts w:cs="Tahoma"/>
                <w:i/>
                <w:iCs/>
                <w:sz w:val="20"/>
                <w:szCs w:val="20"/>
              </w:rPr>
              <w:t>enti</w:t>
            </w:r>
            <w:proofErr w:type="spellEnd"/>
            <w:r w:rsidRPr="003008E9">
              <w:rPr>
                <w:rFonts w:cs="Tahoma"/>
                <w:i/>
                <w:iCs/>
                <w:sz w:val="20"/>
                <w:szCs w:val="20"/>
              </w:rPr>
              <w:t xml:space="preserve"> </w:t>
            </w:r>
            <w:proofErr w:type="spellStart"/>
            <w:r w:rsidRPr="003008E9">
              <w:rPr>
                <w:rFonts w:cs="Tahoma"/>
                <w:i/>
                <w:iCs/>
                <w:sz w:val="20"/>
                <w:szCs w:val="20"/>
              </w:rPr>
              <w:t>pubblici</w:t>
            </w:r>
            <w:proofErr w:type="spellEnd"/>
            <w:r w:rsidRPr="003008E9">
              <w:rPr>
                <w:rFonts w:cs="Tahoma"/>
                <w:i/>
                <w:iCs/>
                <w:sz w:val="20"/>
                <w:szCs w:val="20"/>
              </w:rPr>
              <w:t xml:space="preserve">. Il </w:t>
            </w:r>
            <w:proofErr w:type="spellStart"/>
            <w:r w:rsidRPr="003008E9">
              <w:rPr>
                <w:rFonts w:cs="Tahoma"/>
                <w:i/>
                <w:iCs/>
                <w:sz w:val="20"/>
                <w:szCs w:val="20"/>
              </w:rPr>
              <w:t>contrasto</w:t>
            </w:r>
            <w:proofErr w:type="spellEnd"/>
            <w:r w:rsidRPr="003008E9">
              <w:rPr>
                <w:rFonts w:cs="Tahoma"/>
                <w:i/>
                <w:iCs/>
                <w:sz w:val="20"/>
                <w:szCs w:val="20"/>
              </w:rPr>
              <w:t xml:space="preserve"> </w:t>
            </w:r>
            <w:proofErr w:type="spellStart"/>
            <w:r w:rsidRPr="003008E9">
              <w:rPr>
                <w:rFonts w:cs="Tahoma"/>
                <w:i/>
                <w:iCs/>
                <w:sz w:val="20"/>
                <w:szCs w:val="20"/>
              </w:rPr>
              <w:t>deve</w:t>
            </w:r>
            <w:proofErr w:type="spellEnd"/>
            <w:r w:rsidRPr="003008E9">
              <w:rPr>
                <w:rFonts w:cs="Tahoma"/>
                <w:i/>
                <w:iCs/>
                <w:sz w:val="20"/>
                <w:szCs w:val="20"/>
              </w:rPr>
              <w:t xml:space="preserve"> </w:t>
            </w:r>
            <w:proofErr w:type="spellStart"/>
            <w:r w:rsidRPr="003008E9">
              <w:rPr>
                <w:rFonts w:cs="Tahoma"/>
                <w:i/>
                <w:iCs/>
                <w:sz w:val="20"/>
                <w:szCs w:val="20"/>
              </w:rPr>
              <w:t>riguardare</w:t>
            </w:r>
            <w:proofErr w:type="spellEnd"/>
            <w:r w:rsidRPr="003008E9">
              <w:rPr>
                <w:rFonts w:cs="Tahoma"/>
                <w:i/>
                <w:iCs/>
                <w:sz w:val="20"/>
                <w:szCs w:val="20"/>
              </w:rPr>
              <w:t xml:space="preserve"> violazioni di </w:t>
            </w:r>
            <w:proofErr w:type="spellStart"/>
            <w:r w:rsidRPr="003008E9">
              <w:rPr>
                <w:rFonts w:cs="Tahoma"/>
                <w:i/>
                <w:iCs/>
                <w:sz w:val="20"/>
                <w:szCs w:val="20"/>
              </w:rPr>
              <w:t>altezza</w:t>
            </w:r>
            <w:proofErr w:type="spellEnd"/>
            <w:r w:rsidRPr="003008E9">
              <w:rPr>
                <w:rFonts w:cs="Tahoma"/>
                <w:i/>
                <w:iCs/>
                <w:sz w:val="20"/>
                <w:szCs w:val="20"/>
              </w:rPr>
              <w:t xml:space="preserve">, </w:t>
            </w:r>
            <w:proofErr w:type="spellStart"/>
            <w:r w:rsidRPr="003008E9">
              <w:rPr>
                <w:rFonts w:cs="Tahoma"/>
                <w:i/>
                <w:iCs/>
                <w:sz w:val="20"/>
                <w:szCs w:val="20"/>
              </w:rPr>
              <w:t>distacchi</w:t>
            </w:r>
            <w:proofErr w:type="spellEnd"/>
            <w:r w:rsidRPr="003008E9">
              <w:rPr>
                <w:rFonts w:cs="Tahoma"/>
                <w:i/>
                <w:iCs/>
                <w:sz w:val="20"/>
                <w:szCs w:val="20"/>
              </w:rPr>
              <w:t xml:space="preserve">, </w:t>
            </w:r>
            <w:proofErr w:type="spellStart"/>
            <w:r w:rsidRPr="003008E9">
              <w:rPr>
                <w:rFonts w:cs="Tahoma"/>
                <w:i/>
                <w:iCs/>
                <w:sz w:val="20"/>
                <w:szCs w:val="20"/>
              </w:rPr>
              <w:t>cubatura</w:t>
            </w:r>
            <w:proofErr w:type="spellEnd"/>
            <w:r w:rsidRPr="003008E9">
              <w:rPr>
                <w:rFonts w:cs="Tahoma"/>
                <w:i/>
                <w:iCs/>
                <w:sz w:val="20"/>
                <w:szCs w:val="20"/>
              </w:rPr>
              <w:t xml:space="preserve"> o </w:t>
            </w:r>
            <w:proofErr w:type="spellStart"/>
            <w:r w:rsidRPr="003008E9">
              <w:rPr>
                <w:rFonts w:cs="Tahoma"/>
                <w:i/>
                <w:iCs/>
                <w:sz w:val="20"/>
                <w:szCs w:val="20"/>
              </w:rPr>
              <w:t>superficie</w:t>
            </w:r>
            <w:proofErr w:type="spellEnd"/>
            <w:r w:rsidRPr="003008E9">
              <w:rPr>
                <w:rFonts w:cs="Tahoma"/>
                <w:i/>
                <w:iCs/>
                <w:sz w:val="20"/>
                <w:szCs w:val="20"/>
              </w:rPr>
              <w:t xml:space="preserve"> </w:t>
            </w:r>
            <w:proofErr w:type="spellStart"/>
            <w:r w:rsidRPr="003008E9">
              <w:rPr>
                <w:rFonts w:cs="Tahoma"/>
                <w:i/>
                <w:iCs/>
                <w:sz w:val="20"/>
                <w:szCs w:val="20"/>
              </w:rPr>
              <w:t>coperta</w:t>
            </w:r>
            <w:proofErr w:type="spellEnd"/>
            <w:r w:rsidRPr="003008E9">
              <w:rPr>
                <w:rFonts w:cs="Tahoma"/>
                <w:i/>
                <w:iCs/>
                <w:sz w:val="20"/>
                <w:szCs w:val="20"/>
              </w:rPr>
              <w:t xml:space="preserve"> che </w:t>
            </w:r>
            <w:proofErr w:type="spellStart"/>
            <w:r w:rsidRPr="003008E9">
              <w:rPr>
                <w:rFonts w:cs="Tahoma"/>
                <w:i/>
                <w:iCs/>
                <w:sz w:val="20"/>
                <w:szCs w:val="20"/>
              </w:rPr>
              <w:t>eccedano</w:t>
            </w:r>
            <w:proofErr w:type="spellEnd"/>
            <w:r w:rsidRPr="003008E9">
              <w:rPr>
                <w:rFonts w:cs="Tahoma"/>
                <w:i/>
                <w:iCs/>
                <w:sz w:val="20"/>
                <w:szCs w:val="20"/>
              </w:rPr>
              <w:t xml:space="preserve"> per </w:t>
            </w:r>
            <w:proofErr w:type="spellStart"/>
            <w:r w:rsidRPr="003008E9">
              <w:rPr>
                <w:rFonts w:cs="Tahoma"/>
                <w:i/>
                <w:iCs/>
                <w:sz w:val="20"/>
                <w:szCs w:val="20"/>
              </w:rPr>
              <w:t>singola</w:t>
            </w:r>
            <w:proofErr w:type="spellEnd"/>
            <w:r w:rsidRPr="003008E9">
              <w:rPr>
                <w:rFonts w:cs="Tahoma"/>
                <w:i/>
                <w:iCs/>
                <w:sz w:val="20"/>
                <w:szCs w:val="20"/>
              </w:rPr>
              <w:t xml:space="preserve"> </w:t>
            </w:r>
            <w:proofErr w:type="spellStart"/>
            <w:r w:rsidRPr="003008E9">
              <w:rPr>
                <w:rFonts w:cs="Tahoma"/>
                <w:i/>
                <w:iCs/>
                <w:sz w:val="20"/>
                <w:szCs w:val="20"/>
              </w:rPr>
              <w:t>unità</w:t>
            </w:r>
            <w:proofErr w:type="spellEnd"/>
            <w:r w:rsidRPr="003008E9">
              <w:rPr>
                <w:rFonts w:cs="Tahoma"/>
                <w:i/>
                <w:iCs/>
                <w:sz w:val="20"/>
                <w:szCs w:val="20"/>
              </w:rPr>
              <w:t xml:space="preserve"> </w:t>
            </w:r>
            <w:proofErr w:type="spellStart"/>
            <w:r w:rsidRPr="003008E9">
              <w:rPr>
                <w:rFonts w:cs="Tahoma"/>
                <w:i/>
                <w:iCs/>
                <w:sz w:val="20"/>
                <w:szCs w:val="20"/>
              </w:rPr>
              <w:t>immobiliare</w:t>
            </w:r>
            <w:proofErr w:type="spellEnd"/>
            <w:r w:rsidRPr="003008E9">
              <w:rPr>
                <w:rFonts w:cs="Tahoma"/>
                <w:i/>
                <w:iCs/>
                <w:sz w:val="20"/>
                <w:szCs w:val="20"/>
              </w:rPr>
              <w:t xml:space="preserve"> il due per </w:t>
            </w:r>
            <w:proofErr w:type="spellStart"/>
            <w:r w:rsidRPr="003008E9">
              <w:rPr>
                <w:rFonts w:cs="Tahoma"/>
                <w:i/>
                <w:iCs/>
                <w:sz w:val="20"/>
                <w:szCs w:val="20"/>
              </w:rPr>
              <w:t>cento</w:t>
            </w:r>
            <w:proofErr w:type="spellEnd"/>
            <w:r w:rsidRPr="003008E9">
              <w:rPr>
                <w:rFonts w:cs="Tahoma"/>
                <w:i/>
                <w:iCs/>
                <w:sz w:val="20"/>
                <w:szCs w:val="20"/>
              </w:rPr>
              <w:t xml:space="preserve"> delle </w:t>
            </w:r>
            <w:proofErr w:type="spellStart"/>
            <w:r w:rsidRPr="003008E9">
              <w:rPr>
                <w:rFonts w:cs="Tahoma"/>
                <w:i/>
                <w:iCs/>
                <w:sz w:val="20"/>
                <w:szCs w:val="20"/>
              </w:rPr>
              <w:t>misure</w:t>
            </w:r>
            <w:proofErr w:type="spellEnd"/>
            <w:r w:rsidRPr="003008E9">
              <w:rPr>
                <w:rFonts w:cs="Tahoma"/>
                <w:i/>
                <w:iCs/>
                <w:sz w:val="20"/>
                <w:szCs w:val="20"/>
              </w:rPr>
              <w:t xml:space="preserve"> </w:t>
            </w:r>
            <w:proofErr w:type="spellStart"/>
            <w:r w:rsidRPr="003008E9">
              <w:rPr>
                <w:rFonts w:cs="Tahoma"/>
                <w:i/>
                <w:iCs/>
                <w:sz w:val="20"/>
                <w:szCs w:val="20"/>
              </w:rPr>
              <w:t>prescritte</w:t>
            </w:r>
            <w:proofErr w:type="spellEnd"/>
            <w:r w:rsidRPr="003008E9">
              <w:rPr>
                <w:rFonts w:cs="Tahoma"/>
                <w:i/>
                <w:iCs/>
                <w:sz w:val="20"/>
                <w:szCs w:val="20"/>
              </w:rPr>
              <w:t xml:space="preserve">, </w:t>
            </w:r>
            <w:proofErr w:type="spellStart"/>
            <w:r w:rsidRPr="003008E9">
              <w:rPr>
                <w:rFonts w:cs="Tahoma"/>
                <w:i/>
                <w:iCs/>
                <w:sz w:val="20"/>
                <w:szCs w:val="20"/>
              </w:rPr>
              <w:t>ovvero</w:t>
            </w:r>
            <w:proofErr w:type="spellEnd"/>
            <w:r w:rsidRPr="003008E9">
              <w:rPr>
                <w:rFonts w:cs="Tahoma"/>
                <w:i/>
                <w:iCs/>
                <w:sz w:val="20"/>
                <w:szCs w:val="20"/>
              </w:rPr>
              <w:t xml:space="preserve"> il </w:t>
            </w:r>
            <w:proofErr w:type="spellStart"/>
            <w:r w:rsidRPr="003008E9">
              <w:rPr>
                <w:rFonts w:cs="Tahoma"/>
                <w:i/>
                <w:iCs/>
                <w:sz w:val="20"/>
                <w:szCs w:val="20"/>
              </w:rPr>
              <w:t>mancato</w:t>
            </w:r>
            <w:proofErr w:type="spellEnd"/>
            <w:r w:rsidRPr="003008E9">
              <w:rPr>
                <w:rFonts w:cs="Tahoma"/>
                <w:i/>
                <w:iCs/>
                <w:sz w:val="20"/>
                <w:szCs w:val="20"/>
              </w:rPr>
              <w:t xml:space="preserve"> rispetto delle </w:t>
            </w:r>
            <w:proofErr w:type="spellStart"/>
            <w:r w:rsidRPr="003008E9">
              <w:rPr>
                <w:rFonts w:cs="Tahoma"/>
                <w:i/>
                <w:iCs/>
                <w:sz w:val="20"/>
                <w:szCs w:val="20"/>
              </w:rPr>
              <w:t>destinazioni</w:t>
            </w:r>
            <w:proofErr w:type="spellEnd"/>
            <w:r w:rsidRPr="003008E9">
              <w:rPr>
                <w:rFonts w:cs="Tahoma"/>
                <w:i/>
                <w:iCs/>
                <w:sz w:val="20"/>
                <w:szCs w:val="20"/>
              </w:rPr>
              <w:t xml:space="preserve"> e degli </w:t>
            </w:r>
            <w:proofErr w:type="spellStart"/>
            <w:r w:rsidRPr="003008E9">
              <w:rPr>
                <w:rFonts w:cs="Tahoma"/>
                <w:i/>
                <w:iCs/>
                <w:sz w:val="20"/>
                <w:szCs w:val="20"/>
              </w:rPr>
              <w:t>allineamenti</w:t>
            </w:r>
            <w:proofErr w:type="spellEnd"/>
            <w:r w:rsidRPr="003008E9">
              <w:rPr>
                <w:rFonts w:cs="Tahoma"/>
                <w:i/>
                <w:iCs/>
                <w:sz w:val="20"/>
                <w:szCs w:val="20"/>
              </w:rPr>
              <w:t xml:space="preserve"> </w:t>
            </w:r>
            <w:proofErr w:type="spellStart"/>
            <w:r w:rsidRPr="003008E9">
              <w:rPr>
                <w:rFonts w:cs="Tahoma"/>
                <w:i/>
                <w:iCs/>
                <w:sz w:val="20"/>
                <w:szCs w:val="20"/>
              </w:rPr>
              <w:t>indicati</w:t>
            </w:r>
            <w:proofErr w:type="spellEnd"/>
            <w:r w:rsidRPr="003008E9">
              <w:rPr>
                <w:rFonts w:cs="Tahoma"/>
                <w:i/>
                <w:iCs/>
                <w:sz w:val="20"/>
                <w:szCs w:val="20"/>
              </w:rPr>
              <w:t xml:space="preserve"> </w:t>
            </w:r>
            <w:proofErr w:type="spellStart"/>
            <w:r w:rsidRPr="003008E9">
              <w:rPr>
                <w:rFonts w:cs="Tahoma"/>
                <w:i/>
                <w:iCs/>
                <w:sz w:val="20"/>
                <w:szCs w:val="20"/>
              </w:rPr>
              <w:t>nel</w:t>
            </w:r>
            <w:proofErr w:type="spellEnd"/>
            <w:r w:rsidRPr="003008E9">
              <w:rPr>
                <w:rFonts w:cs="Tahoma"/>
                <w:i/>
                <w:iCs/>
                <w:sz w:val="20"/>
                <w:szCs w:val="20"/>
              </w:rPr>
              <w:t xml:space="preserve"> </w:t>
            </w:r>
            <w:proofErr w:type="spellStart"/>
            <w:r w:rsidRPr="003008E9">
              <w:rPr>
                <w:rFonts w:cs="Tahoma"/>
                <w:i/>
                <w:iCs/>
                <w:sz w:val="20"/>
                <w:szCs w:val="20"/>
              </w:rPr>
              <w:t>programma</w:t>
            </w:r>
            <w:proofErr w:type="spellEnd"/>
            <w:r w:rsidRPr="003008E9">
              <w:rPr>
                <w:rFonts w:cs="Tahoma"/>
                <w:i/>
                <w:iCs/>
                <w:sz w:val="20"/>
                <w:szCs w:val="20"/>
              </w:rPr>
              <w:t xml:space="preserve"> di </w:t>
            </w:r>
            <w:proofErr w:type="spellStart"/>
            <w:r w:rsidRPr="003008E9">
              <w:rPr>
                <w:rFonts w:cs="Tahoma"/>
                <w:i/>
                <w:iCs/>
                <w:sz w:val="20"/>
                <w:szCs w:val="20"/>
              </w:rPr>
              <w:t>fabbricazione</w:t>
            </w:r>
            <w:proofErr w:type="spellEnd"/>
            <w:r w:rsidRPr="003008E9">
              <w:rPr>
                <w:rFonts w:cs="Tahoma"/>
                <w:i/>
                <w:iCs/>
                <w:sz w:val="20"/>
                <w:szCs w:val="20"/>
              </w:rPr>
              <w:t xml:space="preserve">, </w:t>
            </w:r>
            <w:proofErr w:type="spellStart"/>
            <w:r w:rsidRPr="003008E9">
              <w:rPr>
                <w:rFonts w:cs="Tahoma"/>
                <w:i/>
                <w:iCs/>
                <w:sz w:val="20"/>
                <w:szCs w:val="20"/>
              </w:rPr>
              <w:t>nel</w:t>
            </w:r>
            <w:proofErr w:type="spellEnd"/>
            <w:r w:rsidRPr="003008E9">
              <w:rPr>
                <w:rFonts w:cs="Tahoma"/>
                <w:i/>
                <w:iCs/>
                <w:sz w:val="20"/>
                <w:szCs w:val="20"/>
              </w:rPr>
              <w:t xml:space="preserve"> piano </w:t>
            </w:r>
            <w:proofErr w:type="spellStart"/>
            <w:r w:rsidRPr="003008E9">
              <w:rPr>
                <w:rFonts w:cs="Tahoma"/>
                <w:i/>
                <w:iCs/>
                <w:sz w:val="20"/>
                <w:szCs w:val="20"/>
              </w:rPr>
              <w:t>regolatore</w:t>
            </w:r>
            <w:proofErr w:type="spellEnd"/>
            <w:r w:rsidRPr="003008E9">
              <w:rPr>
                <w:rFonts w:cs="Tahoma"/>
                <w:i/>
                <w:iCs/>
                <w:sz w:val="20"/>
                <w:szCs w:val="20"/>
              </w:rPr>
              <w:t xml:space="preserve"> </w:t>
            </w:r>
            <w:proofErr w:type="spellStart"/>
            <w:r w:rsidRPr="003008E9">
              <w:rPr>
                <w:rFonts w:cs="Tahoma"/>
                <w:i/>
                <w:iCs/>
                <w:sz w:val="20"/>
                <w:szCs w:val="20"/>
              </w:rPr>
              <w:t>generale</w:t>
            </w:r>
            <w:proofErr w:type="spellEnd"/>
            <w:r w:rsidRPr="003008E9">
              <w:rPr>
                <w:rFonts w:cs="Tahoma"/>
                <w:i/>
                <w:iCs/>
                <w:sz w:val="20"/>
                <w:szCs w:val="20"/>
              </w:rPr>
              <w:t xml:space="preserve"> e </w:t>
            </w:r>
            <w:proofErr w:type="spellStart"/>
            <w:r w:rsidRPr="003008E9">
              <w:rPr>
                <w:rFonts w:cs="Tahoma"/>
                <w:i/>
                <w:iCs/>
                <w:sz w:val="20"/>
                <w:szCs w:val="20"/>
              </w:rPr>
              <w:t>nei</w:t>
            </w:r>
            <w:proofErr w:type="spellEnd"/>
            <w:r w:rsidRPr="003008E9">
              <w:rPr>
                <w:rFonts w:cs="Tahoma"/>
                <w:i/>
                <w:iCs/>
                <w:sz w:val="20"/>
                <w:szCs w:val="20"/>
              </w:rPr>
              <w:t xml:space="preserve"> </w:t>
            </w:r>
            <w:proofErr w:type="spellStart"/>
            <w:r w:rsidRPr="003008E9">
              <w:rPr>
                <w:rFonts w:cs="Tahoma"/>
                <w:i/>
                <w:iCs/>
                <w:sz w:val="20"/>
                <w:szCs w:val="20"/>
              </w:rPr>
              <w:t>piani</w:t>
            </w:r>
            <w:proofErr w:type="spellEnd"/>
            <w:r w:rsidRPr="003008E9">
              <w:rPr>
                <w:rFonts w:cs="Tahoma"/>
                <w:i/>
                <w:iCs/>
                <w:sz w:val="20"/>
                <w:szCs w:val="20"/>
              </w:rPr>
              <w:t xml:space="preserve"> </w:t>
            </w:r>
            <w:proofErr w:type="spellStart"/>
            <w:r w:rsidRPr="003008E9">
              <w:rPr>
                <w:rFonts w:cs="Tahoma"/>
                <w:i/>
                <w:iCs/>
                <w:sz w:val="20"/>
                <w:szCs w:val="20"/>
              </w:rPr>
              <w:t>particolareggiati</w:t>
            </w:r>
            <w:proofErr w:type="spellEnd"/>
            <w:r w:rsidRPr="003008E9">
              <w:rPr>
                <w:rFonts w:cs="Tahoma"/>
                <w:i/>
                <w:iCs/>
                <w:sz w:val="20"/>
                <w:szCs w:val="20"/>
              </w:rPr>
              <w:t xml:space="preserve"> di </w:t>
            </w:r>
            <w:proofErr w:type="spellStart"/>
            <w:r w:rsidRPr="003008E9">
              <w:rPr>
                <w:rFonts w:cs="Tahoma"/>
                <w:i/>
                <w:iCs/>
                <w:sz w:val="20"/>
                <w:szCs w:val="20"/>
              </w:rPr>
              <w:t>esecuzione</w:t>
            </w:r>
            <w:proofErr w:type="spellEnd"/>
            <w:r w:rsidRPr="003008E9">
              <w:rPr>
                <w:rFonts w:cs="Tahoma"/>
                <w:i/>
                <w:iCs/>
                <w:sz w:val="20"/>
                <w:szCs w:val="20"/>
              </w:rPr>
              <w:t>.</w:t>
            </w:r>
          </w:p>
          <w:p w14:paraId="09A16F06"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2. È </w:t>
            </w:r>
            <w:proofErr w:type="spellStart"/>
            <w:r w:rsidRPr="003008E9">
              <w:rPr>
                <w:rFonts w:cs="Tahoma"/>
                <w:i/>
                <w:iCs/>
                <w:sz w:val="20"/>
                <w:szCs w:val="20"/>
              </w:rPr>
              <w:t>fatto</w:t>
            </w:r>
            <w:proofErr w:type="spellEnd"/>
            <w:r w:rsidRPr="003008E9">
              <w:rPr>
                <w:rFonts w:cs="Tahoma"/>
                <w:i/>
                <w:iCs/>
                <w:sz w:val="20"/>
                <w:szCs w:val="20"/>
              </w:rPr>
              <w:t xml:space="preserve"> </w:t>
            </w:r>
            <w:proofErr w:type="spellStart"/>
            <w:r w:rsidRPr="003008E9">
              <w:rPr>
                <w:rFonts w:cs="Tahoma"/>
                <w:i/>
                <w:iCs/>
                <w:sz w:val="20"/>
                <w:szCs w:val="20"/>
              </w:rPr>
              <w:t>obbligo</w:t>
            </w:r>
            <w:proofErr w:type="spellEnd"/>
            <w:r w:rsidRPr="003008E9">
              <w:rPr>
                <w:rFonts w:cs="Tahoma"/>
                <w:i/>
                <w:iCs/>
                <w:sz w:val="20"/>
                <w:szCs w:val="20"/>
              </w:rPr>
              <w:t xml:space="preserve"> al </w:t>
            </w:r>
            <w:proofErr w:type="spellStart"/>
            <w:r w:rsidRPr="003008E9">
              <w:rPr>
                <w:rFonts w:cs="Tahoma"/>
                <w:i/>
                <w:iCs/>
                <w:sz w:val="20"/>
                <w:szCs w:val="20"/>
              </w:rPr>
              <w:t>comune</w:t>
            </w:r>
            <w:proofErr w:type="spellEnd"/>
            <w:r w:rsidRPr="003008E9">
              <w:rPr>
                <w:rFonts w:cs="Tahoma"/>
                <w:i/>
                <w:iCs/>
                <w:sz w:val="20"/>
                <w:szCs w:val="20"/>
              </w:rPr>
              <w:t xml:space="preserve"> di </w:t>
            </w:r>
            <w:proofErr w:type="spellStart"/>
            <w:r w:rsidRPr="003008E9">
              <w:rPr>
                <w:rFonts w:cs="Tahoma"/>
                <w:i/>
                <w:iCs/>
                <w:sz w:val="20"/>
                <w:szCs w:val="20"/>
              </w:rPr>
              <w:t>segnalare</w:t>
            </w:r>
            <w:proofErr w:type="spellEnd"/>
            <w:r w:rsidRPr="003008E9">
              <w:rPr>
                <w:rFonts w:cs="Tahoma"/>
                <w:i/>
                <w:iCs/>
                <w:sz w:val="20"/>
                <w:szCs w:val="20"/>
              </w:rPr>
              <w:t xml:space="preserve"> </w:t>
            </w:r>
            <w:proofErr w:type="spellStart"/>
            <w:r w:rsidRPr="003008E9">
              <w:rPr>
                <w:rFonts w:cs="Tahoma"/>
                <w:i/>
                <w:iCs/>
                <w:sz w:val="20"/>
                <w:szCs w:val="20"/>
              </w:rPr>
              <w:t>all'amministrazione</w:t>
            </w:r>
            <w:proofErr w:type="spellEnd"/>
            <w:r w:rsidRPr="003008E9">
              <w:rPr>
                <w:rFonts w:cs="Tahoma"/>
                <w:i/>
                <w:iCs/>
                <w:sz w:val="20"/>
                <w:szCs w:val="20"/>
              </w:rPr>
              <w:t xml:space="preserve"> </w:t>
            </w:r>
            <w:proofErr w:type="spellStart"/>
            <w:r w:rsidRPr="003008E9">
              <w:rPr>
                <w:rFonts w:cs="Tahoma"/>
                <w:i/>
                <w:iCs/>
                <w:sz w:val="20"/>
                <w:szCs w:val="20"/>
              </w:rPr>
              <w:t>finanziaria</w:t>
            </w:r>
            <w:proofErr w:type="spellEnd"/>
            <w:r w:rsidRPr="003008E9">
              <w:rPr>
                <w:rFonts w:cs="Tahoma"/>
                <w:i/>
                <w:iCs/>
                <w:sz w:val="20"/>
                <w:szCs w:val="20"/>
              </w:rPr>
              <w:t xml:space="preserve">, entro </w:t>
            </w:r>
            <w:proofErr w:type="spellStart"/>
            <w:r w:rsidRPr="003008E9">
              <w:rPr>
                <w:rFonts w:cs="Tahoma"/>
                <w:i/>
                <w:iCs/>
                <w:sz w:val="20"/>
                <w:szCs w:val="20"/>
              </w:rPr>
              <w:t>tre</w:t>
            </w:r>
            <w:proofErr w:type="spellEnd"/>
            <w:r w:rsidRPr="003008E9">
              <w:rPr>
                <w:rFonts w:cs="Tahoma"/>
                <w:i/>
                <w:iCs/>
                <w:sz w:val="20"/>
                <w:szCs w:val="20"/>
              </w:rPr>
              <w:t xml:space="preserve"> </w:t>
            </w:r>
            <w:proofErr w:type="spellStart"/>
            <w:r w:rsidRPr="003008E9">
              <w:rPr>
                <w:rFonts w:cs="Tahoma"/>
                <w:i/>
                <w:iCs/>
                <w:sz w:val="20"/>
                <w:szCs w:val="20"/>
              </w:rPr>
              <w:t>mesi</w:t>
            </w:r>
            <w:proofErr w:type="spellEnd"/>
            <w:r w:rsidRPr="003008E9">
              <w:rPr>
                <w:rFonts w:cs="Tahoma"/>
                <w:i/>
                <w:iCs/>
                <w:sz w:val="20"/>
                <w:szCs w:val="20"/>
              </w:rPr>
              <w:t xml:space="preserve"> </w:t>
            </w:r>
            <w:proofErr w:type="spellStart"/>
            <w:r w:rsidRPr="003008E9">
              <w:rPr>
                <w:rFonts w:cs="Tahoma"/>
                <w:i/>
                <w:iCs/>
                <w:sz w:val="20"/>
                <w:szCs w:val="20"/>
              </w:rPr>
              <w:t>dall'ultimazione</w:t>
            </w:r>
            <w:proofErr w:type="spellEnd"/>
            <w:r w:rsidRPr="003008E9">
              <w:rPr>
                <w:rFonts w:cs="Tahoma"/>
                <w:i/>
                <w:iCs/>
                <w:sz w:val="20"/>
                <w:szCs w:val="20"/>
              </w:rPr>
              <w:t xml:space="preserve"> dei </w:t>
            </w:r>
            <w:proofErr w:type="spellStart"/>
            <w:r w:rsidRPr="003008E9">
              <w:rPr>
                <w:rFonts w:cs="Tahoma"/>
                <w:i/>
                <w:iCs/>
                <w:sz w:val="20"/>
                <w:szCs w:val="20"/>
              </w:rPr>
              <w:t>lavori</w:t>
            </w:r>
            <w:proofErr w:type="spellEnd"/>
            <w:r w:rsidRPr="003008E9">
              <w:rPr>
                <w:rFonts w:cs="Tahoma"/>
                <w:i/>
                <w:iCs/>
                <w:sz w:val="20"/>
                <w:szCs w:val="20"/>
              </w:rPr>
              <w:t xml:space="preserve"> o dalla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certificata</w:t>
            </w:r>
            <w:proofErr w:type="spellEnd"/>
            <w:r w:rsidRPr="003008E9">
              <w:rPr>
                <w:rFonts w:cs="Tahoma"/>
                <w:i/>
                <w:iCs/>
                <w:sz w:val="20"/>
                <w:szCs w:val="20"/>
              </w:rPr>
              <w:t xml:space="preserve"> di cui </w:t>
            </w:r>
            <w:proofErr w:type="spellStart"/>
            <w:r w:rsidRPr="003008E9">
              <w:rPr>
                <w:rFonts w:cs="Tahoma"/>
                <w:i/>
                <w:iCs/>
                <w:sz w:val="20"/>
                <w:szCs w:val="20"/>
              </w:rPr>
              <w:t>all'articolo</w:t>
            </w:r>
            <w:proofErr w:type="spellEnd"/>
            <w:r w:rsidRPr="003008E9">
              <w:rPr>
                <w:rFonts w:cs="Tahoma"/>
                <w:i/>
                <w:iCs/>
                <w:sz w:val="20"/>
                <w:szCs w:val="20"/>
              </w:rPr>
              <w:t xml:space="preserve"> 24, </w:t>
            </w:r>
            <w:proofErr w:type="spellStart"/>
            <w:r w:rsidRPr="003008E9">
              <w:rPr>
                <w:rFonts w:cs="Tahoma"/>
                <w:i/>
                <w:iCs/>
                <w:sz w:val="20"/>
                <w:szCs w:val="20"/>
              </w:rPr>
              <w:t>ovvero</w:t>
            </w:r>
            <w:proofErr w:type="spellEnd"/>
            <w:r w:rsidRPr="003008E9">
              <w:rPr>
                <w:rFonts w:cs="Tahoma"/>
                <w:i/>
                <w:iCs/>
                <w:sz w:val="20"/>
                <w:szCs w:val="20"/>
              </w:rPr>
              <w:t xml:space="preserve"> </w:t>
            </w:r>
            <w:proofErr w:type="spellStart"/>
            <w:r w:rsidRPr="003008E9">
              <w:rPr>
                <w:rFonts w:cs="Tahoma"/>
                <w:i/>
                <w:iCs/>
                <w:sz w:val="20"/>
                <w:szCs w:val="20"/>
              </w:rPr>
              <w:t>dall'annullamento</w:t>
            </w:r>
            <w:proofErr w:type="spellEnd"/>
            <w:r w:rsidRPr="003008E9">
              <w:rPr>
                <w:rFonts w:cs="Tahoma"/>
                <w:i/>
                <w:iCs/>
                <w:sz w:val="20"/>
                <w:szCs w:val="20"/>
              </w:rPr>
              <w:t xml:space="preserve"> del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w:t>
            </w:r>
            <w:proofErr w:type="spellStart"/>
            <w:r w:rsidRPr="003008E9">
              <w:rPr>
                <w:rFonts w:cs="Tahoma"/>
                <w:i/>
                <w:iCs/>
                <w:sz w:val="20"/>
                <w:szCs w:val="20"/>
              </w:rPr>
              <w:t>ogni</w:t>
            </w:r>
            <w:proofErr w:type="spellEnd"/>
            <w:r w:rsidRPr="003008E9">
              <w:rPr>
                <w:rFonts w:cs="Tahoma"/>
                <w:i/>
                <w:iCs/>
                <w:sz w:val="20"/>
                <w:szCs w:val="20"/>
              </w:rPr>
              <w:t xml:space="preserve"> </w:t>
            </w:r>
            <w:proofErr w:type="spellStart"/>
            <w:r w:rsidRPr="003008E9">
              <w:rPr>
                <w:rFonts w:cs="Tahoma"/>
                <w:i/>
                <w:iCs/>
                <w:sz w:val="20"/>
                <w:szCs w:val="20"/>
              </w:rPr>
              <w:t>inosservanza</w:t>
            </w:r>
            <w:proofErr w:type="spellEnd"/>
            <w:r w:rsidRPr="003008E9">
              <w:rPr>
                <w:rFonts w:cs="Tahoma"/>
                <w:i/>
                <w:iCs/>
                <w:sz w:val="20"/>
                <w:szCs w:val="20"/>
              </w:rPr>
              <w:t xml:space="preserve"> </w:t>
            </w:r>
            <w:proofErr w:type="spellStart"/>
            <w:r w:rsidRPr="003008E9">
              <w:rPr>
                <w:rFonts w:cs="Tahoma"/>
                <w:i/>
                <w:iCs/>
                <w:sz w:val="20"/>
                <w:szCs w:val="20"/>
              </w:rPr>
              <w:t>comportante</w:t>
            </w:r>
            <w:proofErr w:type="spellEnd"/>
            <w:r w:rsidRPr="003008E9">
              <w:rPr>
                <w:rFonts w:cs="Tahoma"/>
                <w:i/>
                <w:iCs/>
                <w:sz w:val="20"/>
                <w:szCs w:val="20"/>
              </w:rPr>
              <w:t xml:space="preserve"> la decadenza di cui al comma </w:t>
            </w:r>
            <w:proofErr w:type="spellStart"/>
            <w:r w:rsidRPr="003008E9">
              <w:rPr>
                <w:rFonts w:cs="Tahoma"/>
                <w:i/>
                <w:iCs/>
                <w:sz w:val="20"/>
                <w:szCs w:val="20"/>
              </w:rPr>
              <w:t>precedente</w:t>
            </w:r>
            <w:proofErr w:type="spellEnd"/>
            <w:r w:rsidRPr="003008E9">
              <w:rPr>
                <w:rFonts w:cs="Tahoma"/>
                <w:i/>
                <w:iCs/>
                <w:sz w:val="20"/>
                <w:szCs w:val="20"/>
              </w:rPr>
              <w:t>.</w:t>
            </w:r>
          </w:p>
          <w:p w14:paraId="112CEAA3"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3. Il </w:t>
            </w:r>
            <w:proofErr w:type="spellStart"/>
            <w:r w:rsidRPr="003008E9">
              <w:rPr>
                <w:rFonts w:cs="Tahoma"/>
                <w:i/>
                <w:iCs/>
                <w:sz w:val="20"/>
                <w:szCs w:val="20"/>
              </w:rPr>
              <w:t>diritto</w:t>
            </w:r>
            <w:proofErr w:type="spellEnd"/>
            <w:r w:rsidRPr="003008E9">
              <w:rPr>
                <w:rFonts w:cs="Tahoma"/>
                <w:i/>
                <w:iCs/>
                <w:sz w:val="20"/>
                <w:szCs w:val="20"/>
              </w:rPr>
              <w:t xml:space="preserve"> </w:t>
            </w:r>
            <w:proofErr w:type="spellStart"/>
            <w:r w:rsidRPr="003008E9">
              <w:rPr>
                <w:rFonts w:cs="Tahoma"/>
                <w:i/>
                <w:iCs/>
                <w:sz w:val="20"/>
                <w:szCs w:val="20"/>
              </w:rPr>
              <w:t>dell'amministrazione</w:t>
            </w:r>
            <w:proofErr w:type="spellEnd"/>
            <w:r w:rsidRPr="003008E9">
              <w:rPr>
                <w:rFonts w:cs="Tahoma"/>
                <w:i/>
                <w:iCs/>
                <w:sz w:val="20"/>
                <w:szCs w:val="20"/>
              </w:rPr>
              <w:t xml:space="preserve"> </w:t>
            </w:r>
            <w:proofErr w:type="spellStart"/>
            <w:r w:rsidRPr="003008E9">
              <w:rPr>
                <w:rFonts w:cs="Tahoma"/>
                <w:i/>
                <w:iCs/>
                <w:sz w:val="20"/>
                <w:szCs w:val="20"/>
              </w:rPr>
              <w:t>finanziaria</w:t>
            </w:r>
            <w:proofErr w:type="spellEnd"/>
            <w:r w:rsidRPr="003008E9">
              <w:rPr>
                <w:rFonts w:cs="Tahoma"/>
                <w:i/>
                <w:iCs/>
                <w:sz w:val="20"/>
                <w:szCs w:val="20"/>
              </w:rPr>
              <w:t xml:space="preserve"> a </w:t>
            </w:r>
            <w:proofErr w:type="spellStart"/>
            <w:r w:rsidRPr="003008E9">
              <w:rPr>
                <w:rFonts w:cs="Tahoma"/>
                <w:i/>
                <w:iCs/>
                <w:sz w:val="20"/>
                <w:szCs w:val="20"/>
              </w:rPr>
              <w:t>recuperare</w:t>
            </w:r>
            <w:proofErr w:type="spellEnd"/>
            <w:r w:rsidRPr="003008E9">
              <w:rPr>
                <w:rFonts w:cs="Tahoma"/>
                <w:i/>
                <w:iCs/>
                <w:sz w:val="20"/>
                <w:szCs w:val="20"/>
              </w:rPr>
              <w:t xml:space="preserve"> le </w:t>
            </w:r>
            <w:proofErr w:type="spellStart"/>
            <w:r w:rsidRPr="003008E9">
              <w:rPr>
                <w:rFonts w:cs="Tahoma"/>
                <w:i/>
                <w:iCs/>
                <w:sz w:val="20"/>
                <w:szCs w:val="20"/>
              </w:rPr>
              <w:t>imposte</w:t>
            </w:r>
            <w:proofErr w:type="spellEnd"/>
            <w:r w:rsidRPr="003008E9">
              <w:rPr>
                <w:rFonts w:cs="Tahoma"/>
                <w:i/>
                <w:iCs/>
                <w:sz w:val="20"/>
                <w:szCs w:val="20"/>
              </w:rPr>
              <w:t xml:space="preserve"> dovute in misura </w:t>
            </w:r>
            <w:proofErr w:type="spellStart"/>
            <w:r w:rsidRPr="003008E9">
              <w:rPr>
                <w:rFonts w:cs="Tahoma"/>
                <w:i/>
                <w:iCs/>
                <w:sz w:val="20"/>
                <w:szCs w:val="20"/>
              </w:rPr>
              <w:t>ordinaria</w:t>
            </w:r>
            <w:proofErr w:type="spellEnd"/>
            <w:r w:rsidRPr="003008E9">
              <w:rPr>
                <w:rFonts w:cs="Tahoma"/>
                <w:i/>
                <w:iCs/>
                <w:sz w:val="20"/>
                <w:szCs w:val="20"/>
              </w:rPr>
              <w:t xml:space="preserve"> per </w:t>
            </w:r>
            <w:proofErr w:type="spellStart"/>
            <w:r w:rsidRPr="003008E9">
              <w:rPr>
                <w:rFonts w:cs="Tahoma"/>
                <w:i/>
                <w:iCs/>
                <w:sz w:val="20"/>
                <w:szCs w:val="20"/>
              </w:rPr>
              <w:t>effetto</w:t>
            </w:r>
            <w:proofErr w:type="spellEnd"/>
            <w:r w:rsidRPr="003008E9">
              <w:rPr>
                <w:rFonts w:cs="Tahoma"/>
                <w:i/>
                <w:iCs/>
                <w:sz w:val="20"/>
                <w:szCs w:val="20"/>
              </w:rPr>
              <w:t xml:space="preserve"> della decadenza </w:t>
            </w:r>
            <w:proofErr w:type="spellStart"/>
            <w:r w:rsidRPr="003008E9">
              <w:rPr>
                <w:rFonts w:cs="Tahoma"/>
                <w:i/>
                <w:iCs/>
                <w:sz w:val="20"/>
                <w:szCs w:val="20"/>
              </w:rPr>
              <w:t>stabilita</w:t>
            </w:r>
            <w:proofErr w:type="spellEnd"/>
            <w:r w:rsidRPr="003008E9">
              <w:rPr>
                <w:rFonts w:cs="Tahoma"/>
                <w:i/>
                <w:iCs/>
                <w:sz w:val="20"/>
                <w:szCs w:val="20"/>
              </w:rPr>
              <w:t xml:space="preserve"> dal presente </w:t>
            </w:r>
            <w:proofErr w:type="spellStart"/>
            <w:r w:rsidRPr="003008E9">
              <w:rPr>
                <w:rFonts w:cs="Tahoma"/>
                <w:i/>
                <w:iCs/>
                <w:sz w:val="20"/>
                <w:szCs w:val="20"/>
              </w:rPr>
              <w:t>articolo</w:t>
            </w:r>
            <w:proofErr w:type="spellEnd"/>
            <w:r w:rsidRPr="003008E9">
              <w:rPr>
                <w:rFonts w:cs="Tahoma"/>
                <w:i/>
                <w:iCs/>
                <w:sz w:val="20"/>
                <w:szCs w:val="20"/>
              </w:rPr>
              <w:t xml:space="preserve"> </w:t>
            </w:r>
            <w:proofErr w:type="spellStart"/>
            <w:r w:rsidRPr="003008E9">
              <w:rPr>
                <w:rFonts w:cs="Tahoma"/>
                <w:i/>
                <w:iCs/>
                <w:sz w:val="20"/>
                <w:szCs w:val="20"/>
              </w:rPr>
              <w:t>si</w:t>
            </w:r>
            <w:proofErr w:type="spellEnd"/>
            <w:r w:rsidRPr="003008E9">
              <w:rPr>
                <w:rFonts w:cs="Tahoma"/>
                <w:i/>
                <w:iCs/>
                <w:sz w:val="20"/>
                <w:szCs w:val="20"/>
              </w:rPr>
              <w:t xml:space="preserve"> </w:t>
            </w:r>
            <w:proofErr w:type="spellStart"/>
            <w:r w:rsidRPr="003008E9">
              <w:rPr>
                <w:rFonts w:cs="Tahoma"/>
                <w:i/>
                <w:iCs/>
                <w:sz w:val="20"/>
                <w:szCs w:val="20"/>
              </w:rPr>
              <w:t>prescrive</w:t>
            </w:r>
            <w:proofErr w:type="spellEnd"/>
            <w:r w:rsidRPr="003008E9">
              <w:rPr>
                <w:rFonts w:cs="Tahoma"/>
                <w:i/>
                <w:iCs/>
                <w:sz w:val="20"/>
                <w:szCs w:val="20"/>
              </w:rPr>
              <w:t xml:space="preserve"> col </w:t>
            </w:r>
            <w:proofErr w:type="spellStart"/>
            <w:r w:rsidRPr="003008E9">
              <w:rPr>
                <w:rFonts w:cs="Tahoma"/>
                <w:i/>
                <w:iCs/>
                <w:sz w:val="20"/>
                <w:szCs w:val="20"/>
              </w:rPr>
              <w:t>decorso</w:t>
            </w:r>
            <w:proofErr w:type="spellEnd"/>
            <w:r w:rsidRPr="003008E9">
              <w:rPr>
                <w:rFonts w:cs="Tahoma"/>
                <w:i/>
                <w:iCs/>
                <w:sz w:val="20"/>
                <w:szCs w:val="20"/>
              </w:rPr>
              <w:t xml:space="preserve"> di </w:t>
            </w:r>
            <w:proofErr w:type="spellStart"/>
            <w:r w:rsidRPr="003008E9">
              <w:rPr>
                <w:rFonts w:cs="Tahoma"/>
                <w:i/>
                <w:iCs/>
                <w:sz w:val="20"/>
                <w:szCs w:val="20"/>
              </w:rPr>
              <w:t>tre</w:t>
            </w:r>
            <w:proofErr w:type="spellEnd"/>
            <w:r w:rsidRPr="003008E9">
              <w:rPr>
                <w:rFonts w:cs="Tahoma"/>
                <w:i/>
                <w:iCs/>
                <w:sz w:val="20"/>
                <w:szCs w:val="20"/>
              </w:rPr>
              <w:t xml:space="preserve"> anni dalla data di </w:t>
            </w:r>
            <w:proofErr w:type="spellStart"/>
            <w:r w:rsidRPr="003008E9">
              <w:rPr>
                <w:rFonts w:cs="Tahoma"/>
                <w:i/>
                <w:iCs/>
                <w:sz w:val="20"/>
                <w:szCs w:val="20"/>
              </w:rPr>
              <w:t>ricezione</w:t>
            </w:r>
            <w:proofErr w:type="spellEnd"/>
            <w:r w:rsidRPr="003008E9">
              <w:rPr>
                <w:rFonts w:cs="Tahoma"/>
                <w:i/>
                <w:iCs/>
                <w:sz w:val="20"/>
                <w:szCs w:val="20"/>
              </w:rPr>
              <w:t xml:space="preserve"> della </w:t>
            </w:r>
            <w:proofErr w:type="spellStart"/>
            <w:r w:rsidRPr="003008E9">
              <w:rPr>
                <w:rFonts w:cs="Tahoma"/>
                <w:i/>
                <w:iCs/>
                <w:sz w:val="20"/>
                <w:szCs w:val="20"/>
              </w:rPr>
              <w:t>segnalazione</w:t>
            </w:r>
            <w:proofErr w:type="spellEnd"/>
            <w:r w:rsidRPr="003008E9">
              <w:rPr>
                <w:rFonts w:cs="Tahoma"/>
                <w:i/>
                <w:iCs/>
                <w:sz w:val="20"/>
                <w:szCs w:val="20"/>
              </w:rPr>
              <w:t xml:space="preserve"> del </w:t>
            </w:r>
            <w:proofErr w:type="spellStart"/>
            <w:r w:rsidRPr="003008E9">
              <w:rPr>
                <w:rFonts w:cs="Tahoma"/>
                <w:i/>
                <w:iCs/>
                <w:sz w:val="20"/>
                <w:szCs w:val="20"/>
              </w:rPr>
              <w:t>comune</w:t>
            </w:r>
            <w:proofErr w:type="spellEnd"/>
            <w:r w:rsidRPr="003008E9">
              <w:rPr>
                <w:rFonts w:cs="Tahoma"/>
                <w:i/>
                <w:iCs/>
                <w:sz w:val="20"/>
                <w:szCs w:val="20"/>
              </w:rPr>
              <w:t>.</w:t>
            </w:r>
          </w:p>
          <w:p w14:paraId="34BD39BC" w14:textId="7EA4C49C" w:rsidR="003008E9" w:rsidRPr="003008E9" w:rsidRDefault="003008E9" w:rsidP="003008E9">
            <w:pPr>
              <w:spacing w:before="60" w:after="60" w:line="326" w:lineRule="auto"/>
              <w:rPr>
                <w:rFonts w:cs="Tahoma"/>
                <w:sz w:val="20"/>
                <w:szCs w:val="20"/>
              </w:rPr>
            </w:pPr>
            <w:r w:rsidRPr="003008E9">
              <w:rPr>
                <w:rFonts w:cs="Tahoma"/>
                <w:i/>
                <w:iCs/>
                <w:sz w:val="20"/>
                <w:szCs w:val="20"/>
              </w:rPr>
              <w:t xml:space="preserve">4. In caso di </w:t>
            </w:r>
            <w:proofErr w:type="spellStart"/>
            <w:r w:rsidRPr="003008E9">
              <w:rPr>
                <w:rFonts w:cs="Tahoma"/>
                <w:i/>
                <w:iCs/>
                <w:sz w:val="20"/>
                <w:szCs w:val="20"/>
              </w:rPr>
              <w:t>revoca</w:t>
            </w:r>
            <w:proofErr w:type="spellEnd"/>
            <w:r w:rsidRPr="003008E9">
              <w:rPr>
                <w:rFonts w:cs="Tahoma"/>
                <w:i/>
                <w:iCs/>
                <w:sz w:val="20"/>
                <w:szCs w:val="20"/>
              </w:rPr>
              <w:t xml:space="preserve"> o decadenza </w:t>
            </w:r>
            <w:proofErr w:type="spellStart"/>
            <w:r w:rsidRPr="003008E9">
              <w:rPr>
                <w:rFonts w:cs="Tahoma"/>
                <w:i/>
                <w:iCs/>
                <w:sz w:val="20"/>
                <w:szCs w:val="20"/>
              </w:rPr>
              <w:t>dai</w:t>
            </w:r>
            <w:proofErr w:type="spellEnd"/>
            <w:r w:rsidRPr="003008E9">
              <w:rPr>
                <w:rFonts w:cs="Tahoma"/>
                <w:i/>
                <w:iCs/>
                <w:sz w:val="20"/>
                <w:szCs w:val="20"/>
              </w:rPr>
              <w:t xml:space="preserve"> </w:t>
            </w:r>
            <w:proofErr w:type="spellStart"/>
            <w:r w:rsidRPr="003008E9">
              <w:rPr>
                <w:rFonts w:cs="Tahoma"/>
                <w:i/>
                <w:iCs/>
                <w:sz w:val="20"/>
                <w:szCs w:val="20"/>
              </w:rPr>
              <w:t>benefici</w:t>
            </w:r>
            <w:proofErr w:type="spellEnd"/>
            <w:r w:rsidRPr="003008E9">
              <w:rPr>
                <w:rFonts w:cs="Tahoma"/>
                <w:i/>
                <w:iCs/>
                <w:sz w:val="20"/>
                <w:szCs w:val="20"/>
              </w:rPr>
              <w:t xml:space="preserve"> </w:t>
            </w:r>
            <w:proofErr w:type="spellStart"/>
            <w:r w:rsidRPr="003008E9">
              <w:rPr>
                <w:rFonts w:cs="Tahoma"/>
                <w:i/>
                <w:iCs/>
                <w:sz w:val="20"/>
                <w:szCs w:val="20"/>
              </w:rPr>
              <w:t>suddetti</w:t>
            </w:r>
            <w:proofErr w:type="spellEnd"/>
            <w:r w:rsidRPr="003008E9">
              <w:rPr>
                <w:rFonts w:cs="Tahoma"/>
                <w:i/>
                <w:iCs/>
                <w:sz w:val="20"/>
                <w:szCs w:val="20"/>
              </w:rPr>
              <w:t xml:space="preserve"> il </w:t>
            </w:r>
            <w:proofErr w:type="spellStart"/>
            <w:r w:rsidRPr="003008E9">
              <w:rPr>
                <w:rFonts w:cs="Tahoma"/>
                <w:i/>
                <w:iCs/>
                <w:sz w:val="20"/>
                <w:szCs w:val="20"/>
              </w:rPr>
              <w:t>committente</w:t>
            </w:r>
            <w:proofErr w:type="spellEnd"/>
            <w:r w:rsidRPr="003008E9">
              <w:rPr>
                <w:rFonts w:cs="Tahoma"/>
                <w:i/>
                <w:iCs/>
                <w:sz w:val="20"/>
                <w:szCs w:val="20"/>
              </w:rPr>
              <w:t xml:space="preserve"> è </w:t>
            </w:r>
            <w:proofErr w:type="spellStart"/>
            <w:r w:rsidRPr="003008E9">
              <w:rPr>
                <w:rFonts w:cs="Tahoma"/>
                <w:i/>
                <w:iCs/>
                <w:sz w:val="20"/>
                <w:szCs w:val="20"/>
              </w:rPr>
              <w:t>responsabile</w:t>
            </w:r>
            <w:proofErr w:type="spellEnd"/>
            <w:r w:rsidRPr="003008E9">
              <w:rPr>
                <w:rFonts w:cs="Tahoma"/>
                <w:i/>
                <w:iCs/>
                <w:sz w:val="20"/>
                <w:szCs w:val="20"/>
              </w:rPr>
              <w:t xml:space="preserve"> dei </w:t>
            </w:r>
            <w:proofErr w:type="spellStart"/>
            <w:r w:rsidRPr="003008E9">
              <w:rPr>
                <w:rFonts w:cs="Tahoma"/>
                <w:i/>
                <w:iCs/>
                <w:sz w:val="20"/>
                <w:szCs w:val="20"/>
              </w:rPr>
              <w:t>danni</w:t>
            </w:r>
            <w:proofErr w:type="spellEnd"/>
            <w:r w:rsidRPr="003008E9">
              <w:rPr>
                <w:rFonts w:cs="Tahoma"/>
                <w:i/>
                <w:iCs/>
                <w:sz w:val="20"/>
                <w:szCs w:val="20"/>
              </w:rPr>
              <w:t xml:space="preserve"> </w:t>
            </w:r>
            <w:proofErr w:type="spellStart"/>
            <w:r w:rsidRPr="003008E9">
              <w:rPr>
                <w:rFonts w:cs="Tahoma"/>
                <w:i/>
                <w:iCs/>
                <w:sz w:val="20"/>
                <w:szCs w:val="20"/>
              </w:rPr>
              <w:t>nei</w:t>
            </w:r>
            <w:proofErr w:type="spellEnd"/>
            <w:r w:rsidRPr="003008E9">
              <w:rPr>
                <w:rFonts w:cs="Tahoma"/>
                <w:i/>
                <w:iCs/>
                <w:sz w:val="20"/>
                <w:szCs w:val="20"/>
              </w:rPr>
              <w:t xml:space="preserve"> </w:t>
            </w:r>
            <w:proofErr w:type="spellStart"/>
            <w:r w:rsidRPr="003008E9">
              <w:rPr>
                <w:rFonts w:cs="Tahoma"/>
                <w:i/>
                <w:iCs/>
                <w:sz w:val="20"/>
                <w:szCs w:val="20"/>
              </w:rPr>
              <w:t>confronti</w:t>
            </w:r>
            <w:proofErr w:type="spellEnd"/>
            <w:r w:rsidRPr="003008E9">
              <w:rPr>
                <w:rFonts w:cs="Tahoma"/>
                <w:i/>
                <w:iCs/>
                <w:sz w:val="20"/>
                <w:szCs w:val="20"/>
              </w:rPr>
              <w:t xml:space="preserve"> degli </w:t>
            </w:r>
            <w:proofErr w:type="spellStart"/>
            <w:r w:rsidRPr="003008E9">
              <w:rPr>
                <w:rFonts w:cs="Tahoma"/>
                <w:i/>
                <w:iCs/>
                <w:sz w:val="20"/>
                <w:szCs w:val="20"/>
              </w:rPr>
              <w:t>aventi</w:t>
            </w:r>
            <w:proofErr w:type="spellEnd"/>
            <w:r w:rsidRPr="003008E9">
              <w:rPr>
                <w:rFonts w:cs="Tahoma"/>
                <w:i/>
                <w:iCs/>
                <w:sz w:val="20"/>
                <w:szCs w:val="20"/>
              </w:rPr>
              <w:t xml:space="preserve"> causa</w:t>
            </w:r>
            <w:r w:rsidRPr="003008E9">
              <w:rPr>
                <w:rFonts w:cs="Tahoma"/>
                <w:sz w:val="20"/>
                <w:szCs w:val="20"/>
              </w:rPr>
              <w:t>”.</w:t>
            </w:r>
          </w:p>
        </w:tc>
      </w:tr>
      <w:bookmarkEnd w:id="78"/>
    </w:tbl>
    <w:p w14:paraId="2F427BE5" w14:textId="77777777" w:rsidR="003008E9" w:rsidRPr="003008E9" w:rsidRDefault="003008E9" w:rsidP="003008E9">
      <w:pPr>
        <w:rPr>
          <w:rFonts w:cs="Tahoma"/>
          <w:szCs w:val="20"/>
        </w:rPr>
      </w:pPr>
    </w:p>
    <w:p w14:paraId="2497D65C" w14:textId="77777777" w:rsidR="003008E9" w:rsidRPr="003008E9" w:rsidRDefault="003008E9" w:rsidP="003008E9">
      <w:pPr>
        <w:rPr>
          <w:rFonts w:cs="Tahoma"/>
          <w:szCs w:val="20"/>
        </w:rPr>
      </w:pPr>
      <w:r w:rsidRPr="003008E9">
        <w:rPr>
          <w:rFonts w:cs="Tahoma"/>
          <w:szCs w:val="20"/>
        </w:rPr>
        <w:t>Attraverso il quarto periodo del comma 13-</w:t>
      </w:r>
      <w:r w:rsidRPr="003008E9">
        <w:rPr>
          <w:rFonts w:cs="Tahoma"/>
          <w:i/>
          <w:iCs/>
          <w:szCs w:val="20"/>
        </w:rPr>
        <w:t>ter</w:t>
      </w:r>
      <w:r w:rsidRPr="003008E9">
        <w:rPr>
          <w:rFonts w:cs="Tahoma"/>
          <w:szCs w:val="20"/>
        </w:rPr>
        <w:t>, il Legislatore ha inteso specificamente disancorare la fruizione del Superbonus dalle conseguenze di eventuali difformità edilizie pregresse o comunque non dipendenti dall’esecuzione degli interventi incentivati.</w:t>
      </w:r>
    </w:p>
    <w:p w14:paraId="70075CEA" w14:textId="77777777" w:rsidR="003008E9" w:rsidRPr="003008E9" w:rsidRDefault="003008E9" w:rsidP="003008E9">
      <w:pPr>
        <w:rPr>
          <w:rFonts w:cs="Tahoma"/>
          <w:szCs w:val="20"/>
        </w:rPr>
      </w:pPr>
      <w:r w:rsidRPr="003008E9">
        <w:rPr>
          <w:rFonts w:cs="Tahoma"/>
          <w:szCs w:val="20"/>
        </w:rPr>
        <w:lastRenderedPageBreak/>
        <w:t xml:space="preserve">In altre parole, fermo che gli immobili su cui vengono realizzati gli interventi di cui all’art. 119 D.L. 34/2020 dovranno comunque risultare edificati in base a un titolo abilitativo (salvo se </w:t>
      </w:r>
      <w:r w:rsidRPr="003008E9">
        <w:rPr>
          <w:rFonts w:cs="Tahoma"/>
          <w:i/>
          <w:iCs/>
          <w:szCs w:val="20"/>
        </w:rPr>
        <w:t>ante</w:t>
      </w:r>
      <w:r w:rsidRPr="003008E9">
        <w:rPr>
          <w:rFonts w:cs="Tahoma"/>
          <w:szCs w:val="20"/>
        </w:rPr>
        <w:t xml:space="preserve"> 1967), il riscontro di eventuali difformità dal titolo che ha previsto o legittimato la costruzione dell’immobile o di abusi realizzati successivamente potrà condurre, al più, all’irrogazione delle sanzioni ripristinatorie e pecuniarie previste dal TUED, ma non anche alla decadenza dal beneficio fiscale.</w:t>
      </w:r>
    </w:p>
    <w:p w14:paraId="65846083" w14:textId="77777777" w:rsidR="003008E9" w:rsidRPr="003008E9" w:rsidRDefault="003008E9" w:rsidP="003008E9">
      <w:pPr>
        <w:rPr>
          <w:rFonts w:cs="Tahoma"/>
          <w:szCs w:val="20"/>
        </w:rPr>
      </w:pPr>
      <w:r w:rsidRPr="003008E9">
        <w:rPr>
          <w:rFonts w:cs="Tahoma"/>
          <w:szCs w:val="20"/>
        </w:rPr>
        <w:t>Ciò in quanto, per l’appunto, le ipotesi di decadenza dal Superbonus per effetto di irregolarità edilizie sono ora circoscritte a quattro ipotesi tassative, tre delle quali riguardano la forma e i contenuti della CILA-Superbonus.</w:t>
      </w:r>
    </w:p>
    <w:p w14:paraId="227763D3" w14:textId="77777777" w:rsidR="003008E9" w:rsidRPr="003008E9" w:rsidRDefault="003008E9" w:rsidP="003008E9">
      <w:pPr>
        <w:rPr>
          <w:rFonts w:cs="Tahoma"/>
          <w:szCs w:val="20"/>
        </w:rPr>
      </w:pPr>
      <w:r w:rsidRPr="003008E9">
        <w:rPr>
          <w:rFonts w:cs="Tahoma"/>
          <w:szCs w:val="20"/>
        </w:rPr>
        <w:t>Nello specifico, si osserva quanto segue.</w:t>
      </w:r>
    </w:p>
    <w:p w14:paraId="593D4E26" w14:textId="77777777" w:rsidR="003008E9" w:rsidRPr="003008E9" w:rsidRDefault="003008E9" w:rsidP="003008E9">
      <w:pPr>
        <w:rPr>
          <w:rFonts w:cs="Tahoma"/>
          <w:szCs w:val="20"/>
        </w:rPr>
      </w:pPr>
      <w:r w:rsidRPr="003008E9">
        <w:rPr>
          <w:rFonts w:cs="Tahoma"/>
          <w:szCs w:val="20"/>
        </w:rPr>
        <w:t xml:space="preserve">La </w:t>
      </w:r>
      <w:r w:rsidRPr="003008E9">
        <w:rPr>
          <w:rFonts w:cs="Tahoma"/>
          <w:b/>
          <w:bCs/>
          <w:szCs w:val="20"/>
        </w:rPr>
        <w:t>lettera a)</w:t>
      </w:r>
      <w:r w:rsidRPr="003008E9">
        <w:rPr>
          <w:rFonts w:cs="Tahoma"/>
          <w:szCs w:val="20"/>
        </w:rPr>
        <w:t xml:space="preserve"> non pone particolari questioni interpretative, riferendosi al caso dell’omissione </w:t>
      </w:r>
      <w:r w:rsidRPr="003008E9">
        <w:rPr>
          <w:rFonts w:cs="Tahoma"/>
          <w:i/>
          <w:iCs/>
          <w:szCs w:val="20"/>
        </w:rPr>
        <w:t>in toto</w:t>
      </w:r>
      <w:r w:rsidRPr="003008E9">
        <w:rPr>
          <w:rFonts w:cs="Tahoma"/>
          <w:szCs w:val="20"/>
        </w:rPr>
        <w:t xml:space="preserve"> della CILA-Superbonus.</w:t>
      </w:r>
    </w:p>
    <w:p w14:paraId="1FEBDFFF" w14:textId="77777777" w:rsidR="003008E9" w:rsidRPr="003008E9" w:rsidRDefault="003008E9" w:rsidP="003008E9">
      <w:pPr>
        <w:rPr>
          <w:rFonts w:cs="Tahoma"/>
          <w:szCs w:val="20"/>
        </w:rPr>
      </w:pPr>
      <w:r w:rsidRPr="003008E9">
        <w:rPr>
          <w:rFonts w:cs="Tahoma"/>
          <w:szCs w:val="20"/>
        </w:rPr>
        <w:t>La gravità della conseguenza dell’omissione di detto adempimento induce a ritenere che sia preferibile presentare l’apposita CILA ogniqualvolta ci si accinga a realizzare interventi finalizzati a usufruire del Superbonus, pur se ricompresi nell’ambito di progetti suscettibili di diverso titolo abilitativo (SCIA/permesso di costruire)</w:t>
      </w:r>
    </w:p>
    <w:p w14:paraId="36FD0B76" w14:textId="38EF29E7" w:rsidR="003008E9" w:rsidRPr="003008E9" w:rsidRDefault="003008E9" w:rsidP="003008E9">
      <w:pPr>
        <w:rPr>
          <w:rFonts w:cs="Tahoma"/>
          <w:szCs w:val="20"/>
        </w:rPr>
      </w:pPr>
      <w:r w:rsidRPr="003008E9">
        <w:rPr>
          <w:rFonts w:cs="Tahoma"/>
          <w:szCs w:val="20"/>
        </w:rPr>
        <w:t xml:space="preserve">La </w:t>
      </w:r>
      <w:r w:rsidRPr="003008E9">
        <w:rPr>
          <w:rFonts w:cs="Tahoma"/>
          <w:b/>
          <w:bCs/>
          <w:szCs w:val="20"/>
        </w:rPr>
        <w:t>lettera b)</w:t>
      </w:r>
      <w:r w:rsidRPr="003008E9">
        <w:rPr>
          <w:rFonts w:cs="Tahoma"/>
          <w:szCs w:val="20"/>
        </w:rPr>
        <w:t xml:space="preserve"> riguarda l’ipotesi in cui gli interventi in concreto realizzati non corrispondano alla descrizione degli stessi per come risultante dalla CILA. Al riguardo, non può sottacersi che la previsione, nel modulo unificato approvato dalla Conferenza Stato-Regioni, di “</w:t>
      </w:r>
      <w:r w:rsidRPr="003008E9">
        <w:rPr>
          <w:rFonts w:cs="Tahoma"/>
          <w:i/>
          <w:iCs/>
          <w:szCs w:val="20"/>
        </w:rPr>
        <w:t>una mera descrizione, in forma sintetica, dell’intervento da realizzare</w:t>
      </w:r>
      <w:r w:rsidRPr="003008E9">
        <w:rPr>
          <w:rFonts w:cs="Tahoma"/>
          <w:szCs w:val="20"/>
        </w:rPr>
        <w:t>”, potrebbe rendere alquanto arduo, nella pratica, verificare l’anzidetta corrispondenza tra la CILA e le opere realizzate.</w:t>
      </w:r>
    </w:p>
    <w:p w14:paraId="24AD6ED5" w14:textId="77777777" w:rsidR="003008E9" w:rsidRPr="003008E9" w:rsidRDefault="003008E9" w:rsidP="003008E9">
      <w:pPr>
        <w:rPr>
          <w:rFonts w:cs="Tahoma"/>
          <w:szCs w:val="20"/>
        </w:rPr>
      </w:pPr>
      <w:r w:rsidRPr="003008E9">
        <w:rPr>
          <w:rFonts w:cs="Tahoma"/>
          <w:szCs w:val="20"/>
        </w:rPr>
        <w:t xml:space="preserve">La </w:t>
      </w:r>
      <w:r w:rsidRPr="003008E9">
        <w:rPr>
          <w:rFonts w:cs="Tahoma"/>
          <w:b/>
          <w:bCs/>
          <w:szCs w:val="20"/>
        </w:rPr>
        <w:t>lettera c)</w:t>
      </w:r>
      <w:r w:rsidRPr="003008E9">
        <w:rPr>
          <w:rFonts w:cs="Tahoma"/>
          <w:szCs w:val="20"/>
        </w:rPr>
        <w:t xml:space="preserve"> sanziona la mancata indicazione nella CILA degli estremi del titolo abilitativo che ha previsto la costruzione dell’immobile oggetto d’intervento o del provvedimento che ne ha consentito la legittimazione, ovvero dell’attestazione che la costruzione è stata completata in data antecedente al 1° settembre 1967.</w:t>
      </w:r>
    </w:p>
    <w:p w14:paraId="2C81A75D" w14:textId="77777777" w:rsidR="003008E9" w:rsidRPr="003008E9" w:rsidRDefault="003008E9" w:rsidP="003008E9">
      <w:pPr>
        <w:rPr>
          <w:rFonts w:cs="Tahoma"/>
          <w:szCs w:val="20"/>
        </w:rPr>
      </w:pPr>
      <w:r w:rsidRPr="003008E9">
        <w:rPr>
          <w:rFonts w:cs="Tahoma"/>
          <w:szCs w:val="20"/>
        </w:rPr>
        <w:t xml:space="preserve">Infine, la </w:t>
      </w:r>
      <w:r w:rsidRPr="003008E9">
        <w:rPr>
          <w:rFonts w:cs="Tahoma"/>
          <w:b/>
          <w:bCs/>
          <w:szCs w:val="20"/>
        </w:rPr>
        <w:t>lettera d)</w:t>
      </w:r>
      <w:r w:rsidRPr="003008E9">
        <w:rPr>
          <w:rFonts w:cs="Tahoma"/>
          <w:szCs w:val="20"/>
        </w:rPr>
        <w:t xml:space="preserve"> prevede che il beneficio fiscale decada anche in caso di falsità nelle attestazioni/asseverazioni previste dalla normativa Superbonus.</w:t>
      </w:r>
    </w:p>
    <w:p w14:paraId="04FE674A" w14:textId="77777777" w:rsidR="003008E9" w:rsidRPr="003008E9" w:rsidRDefault="003008E9" w:rsidP="003008E9">
      <w:pPr>
        <w:rPr>
          <w:rFonts w:cs="Tahoma"/>
          <w:szCs w:val="20"/>
        </w:rPr>
      </w:pPr>
      <w:r w:rsidRPr="003008E9">
        <w:rPr>
          <w:rFonts w:cs="Tahoma"/>
          <w:szCs w:val="20"/>
        </w:rPr>
        <w:t xml:space="preserve">Si tratta, tutto sommato, di ipotesi di decadenza chiaramente circoscritte nei relativi presupposti e, come tutte le disposizioni in tema di decadenza, sono per loro natura soggette a stretta interpretazione (cfr. </w:t>
      </w:r>
      <w:r w:rsidRPr="003008E9">
        <w:rPr>
          <w:rFonts w:cs="Tahoma"/>
          <w:i/>
          <w:iCs/>
          <w:szCs w:val="20"/>
        </w:rPr>
        <w:t xml:space="preserve">ex </w:t>
      </w:r>
      <w:proofErr w:type="spellStart"/>
      <w:r w:rsidRPr="003008E9">
        <w:rPr>
          <w:rFonts w:cs="Tahoma"/>
          <w:i/>
          <w:iCs/>
          <w:szCs w:val="20"/>
        </w:rPr>
        <w:t>multis</w:t>
      </w:r>
      <w:proofErr w:type="spellEnd"/>
      <w:r w:rsidRPr="003008E9">
        <w:rPr>
          <w:rFonts w:cs="Tahoma"/>
          <w:szCs w:val="20"/>
        </w:rPr>
        <w:t>, Cass. civ., Sez. V, 04.03.2016, n. 4351).</w:t>
      </w:r>
    </w:p>
    <w:p w14:paraId="2ECD46D1" w14:textId="77777777" w:rsidR="003008E9" w:rsidRPr="003008E9" w:rsidRDefault="003008E9" w:rsidP="003008E9">
      <w:pPr>
        <w:rPr>
          <w:rFonts w:cs="Tahoma"/>
          <w:b/>
          <w:bCs/>
          <w:szCs w:val="20"/>
        </w:rPr>
      </w:pPr>
    </w:p>
    <w:p w14:paraId="14229DF7" w14:textId="0AF55053" w:rsidR="003008E9" w:rsidRPr="003008E9" w:rsidRDefault="003008E9" w:rsidP="003008E9">
      <w:pPr>
        <w:pStyle w:val="Sottotitolo"/>
      </w:pPr>
      <w:bookmarkStart w:id="79" w:name="_Toc79267826"/>
      <w:bookmarkStart w:id="80" w:name="_Toc83821145"/>
      <w:r>
        <w:lastRenderedPageBreak/>
        <w:t>2.</w:t>
      </w:r>
      <w:r w:rsidRPr="003008E9">
        <w:t xml:space="preserve">3 </w:t>
      </w:r>
      <w:r w:rsidR="002523EF">
        <w:t>Il</w:t>
      </w:r>
      <w:r w:rsidRPr="003008E9">
        <w:t xml:space="preserve"> comma 13-</w:t>
      </w:r>
      <w:r w:rsidRPr="003008E9">
        <w:rPr>
          <w:i/>
        </w:rPr>
        <w:t>quater</w:t>
      </w:r>
      <w:r w:rsidR="002523EF">
        <w:rPr>
          <w:i/>
        </w:rPr>
        <w:t xml:space="preserve"> </w:t>
      </w:r>
      <w:r w:rsidR="002523EF" w:rsidRPr="002523EF">
        <w:rPr>
          <w:iCs w:val="0"/>
        </w:rPr>
        <w:t xml:space="preserve">dell'art. 119 </w:t>
      </w:r>
      <w:r w:rsidR="00E00D69">
        <w:rPr>
          <w:iCs w:val="0"/>
        </w:rPr>
        <w:t xml:space="preserve">D.L. </w:t>
      </w:r>
      <w:r w:rsidR="002523EF" w:rsidRPr="002523EF">
        <w:rPr>
          <w:i/>
        </w:rPr>
        <w:t>"Rilancio"</w:t>
      </w:r>
      <w:r w:rsidRPr="003008E9">
        <w:t>: gli abusi edilizi presenti nell’immobile oggetto di intervento</w:t>
      </w:r>
      <w:bookmarkEnd w:id="79"/>
      <w:bookmarkEnd w:id="80"/>
    </w:p>
    <w:p w14:paraId="0F12BEA3" w14:textId="77777777" w:rsidR="003008E9" w:rsidRPr="003008E9" w:rsidRDefault="003008E9" w:rsidP="003008E9">
      <w:pPr>
        <w:rPr>
          <w:rFonts w:cs="Tahoma"/>
          <w:szCs w:val="20"/>
        </w:rPr>
      </w:pPr>
      <w:r w:rsidRPr="003008E9">
        <w:rPr>
          <w:rFonts w:cs="Tahoma"/>
          <w:szCs w:val="20"/>
        </w:rPr>
        <w:t>Il nuovo comma 13-</w:t>
      </w:r>
      <w:r w:rsidRPr="003008E9">
        <w:rPr>
          <w:rFonts w:cs="Tahoma"/>
          <w:i/>
          <w:iCs/>
          <w:szCs w:val="20"/>
        </w:rPr>
        <w:t>quater</w:t>
      </w:r>
      <w:r w:rsidRPr="003008E9">
        <w:rPr>
          <w:rFonts w:cs="Tahoma"/>
          <w:szCs w:val="20"/>
        </w:rPr>
        <w:t>, inserito in sede di conversione del D.L. 77/2021, prevede che “</w:t>
      </w:r>
      <w:r w:rsidRPr="003008E9">
        <w:rPr>
          <w:rFonts w:cs="Tahoma"/>
          <w:i/>
          <w:iCs/>
          <w:szCs w:val="20"/>
        </w:rPr>
        <w:t>fermo restando quanto previsto al comma 13-</w:t>
      </w:r>
      <w:r w:rsidRPr="003008E9">
        <w:rPr>
          <w:rFonts w:cs="Tahoma"/>
          <w:szCs w:val="20"/>
        </w:rPr>
        <w:t>ter</w:t>
      </w:r>
      <w:r w:rsidRPr="003008E9">
        <w:rPr>
          <w:rFonts w:cs="Tahoma"/>
          <w:i/>
          <w:iCs/>
          <w:szCs w:val="20"/>
        </w:rPr>
        <w:t>, resta impregiudicata ogni valutazione circa la legittimità dell’immobile oggetto di intervento</w:t>
      </w:r>
      <w:r w:rsidRPr="003008E9">
        <w:rPr>
          <w:rFonts w:cs="Tahoma"/>
          <w:szCs w:val="20"/>
        </w:rPr>
        <w:t>”.</w:t>
      </w:r>
    </w:p>
    <w:p w14:paraId="5D2825A4" w14:textId="77777777" w:rsidR="003008E9" w:rsidRPr="003008E9" w:rsidRDefault="003008E9" w:rsidP="003008E9">
      <w:pPr>
        <w:rPr>
          <w:rFonts w:cs="Tahoma"/>
          <w:szCs w:val="20"/>
        </w:rPr>
      </w:pPr>
      <w:r w:rsidRPr="003008E9">
        <w:rPr>
          <w:rFonts w:cs="Tahoma"/>
          <w:szCs w:val="20"/>
        </w:rPr>
        <w:t xml:space="preserve">La disposizione chiarisce una volta per tutte che </w:t>
      </w:r>
      <w:r w:rsidRPr="003008E9">
        <w:rPr>
          <w:rFonts w:cs="Tahoma"/>
          <w:b/>
          <w:bCs/>
          <w:szCs w:val="20"/>
        </w:rPr>
        <w:t>la presentazione della CILA-Superbonus non sana eventuali abusi edilizi</w:t>
      </w:r>
      <w:r w:rsidRPr="003008E9">
        <w:rPr>
          <w:rFonts w:cs="Tahoma"/>
          <w:szCs w:val="20"/>
        </w:rPr>
        <w:t xml:space="preserve"> presenti nell’immobile oggetto d’intervento.</w:t>
      </w:r>
    </w:p>
    <w:p w14:paraId="6838E7C8" w14:textId="77777777" w:rsidR="003008E9" w:rsidRPr="003008E9" w:rsidRDefault="003008E9" w:rsidP="003008E9">
      <w:pPr>
        <w:rPr>
          <w:rFonts w:cs="Tahoma"/>
          <w:szCs w:val="20"/>
        </w:rPr>
      </w:pPr>
      <w:r w:rsidRPr="003008E9">
        <w:rPr>
          <w:rFonts w:cs="Tahoma"/>
          <w:szCs w:val="20"/>
        </w:rPr>
        <w:t>Pertanto, il Comune che riceve una CILA-Superbonus non decade dal potere-dovere di accertare ed eventualmente sanzionare eventuali violazioni della normativa urbanistico-edilizia, potendo mettere in discussione finanche la legittimità dell’intero immobile che sia stato abusivamente realizzato.</w:t>
      </w:r>
    </w:p>
    <w:p w14:paraId="6A20D060" w14:textId="77777777" w:rsidR="003008E9" w:rsidRPr="003008E9" w:rsidRDefault="003008E9" w:rsidP="003008E9">
      <w:pPr>
        <w:rPr>
          <w:rFonts w:cs="Tahoma"/>
          <w:szCs w:val="20"/>
        </w:rPr>
      </w:pPr>
      <w:r w:rsidRPr="003008E9">
        <w:rPr>
          <w:rFonts w:cs="Tahoma"/>
          <w:szCs w:val="20"/>
        </w:rPr>
        <w:t>Una siffatta previsione appare del resto coerente con l’esclusione dell’attestazione dello stato legittimo dalla CILA-Superbonus, ma – è bene ribadirlo – la sussistenza di un abuso edilizio non comporta la decadenza dall’agevolazione fiscale, al di fuori delle ipotesi sopra esaminate.</w:t>
      </w:r>
    </w:p>
    <w:p w14:paraId="07E6E239" w14:textId="77777777" w:rsidR="003008E9" w:rsidRPr="003008E9" w:rsidRDefault="003008E9" w:rsidP="003008E9">
      <w:pPr>
        <w:rPr>
          <w:rFonts w:cs="Tahoma"/>
          <w:szCs w:val="20"/>
        </w:rPr>
      </w:pPr>
      <w:r w:rsidRPr="003008E9">
        <w:rPr>
          <w:rFonts w:cs="Tahoma"/>
          <w:szCs w:val="20"/>
        </w:rPr>
        <w:t>In definitiva, per effetto del combinato disposto dei nuovi commi 13-</w:t>
      </w:r>
      <w:r w:rsidRPr="003008E9">
        <w:rPr>
          <w:rFonts w:cs="Tahoma"/>
          <w:i/>
          <w:iCs/>
          <w:szCs w:val="20"/>
        </w:rPr>
        <w:t>ter</w:t>
      </w:r>
      <w:r w:rsidRPr="003008E9">
        <w:rPr>
          <w:rFonts w:cs="Tahoma"/>
          <w:szCs w:val="20"/>
        </w:rPr>
        <w:t xml:space="preserve"> e 13-</w:t>
      </w:r>
      <w:r w:rsidRPr="003008E9">
        <w:rPr>
          <w:rFonts w:cs="Tahoma"/>
          <w:i/>
          <w:iCs/>
          <w:szCs w:val="20"/>
        </w:rPr>
        <w:t>quater</w:t>
      </w:r>
      <w:r w:rsidRPr="003008E9">
        <w:rPr>
          <w:rFonts w:cs="Tahoma"/>
          <w:szCs w:val="20"/>
        </w:rPr>
        <w:t xml:space="preserve"> dell’art. 119 D.L. 34/2020, la dissociazione tra il piano fiscale e quello urbanistico sembra essere pressoché completa: così come l’irregolarità urbanistico-edilizia tendenzialmente non inficia la fruizione del Superbonus (comma 13-</w:t>
      </w:r>
      <w:r w:rsidRPr="003008E9">
        <w:rPr>
          <w:rFonts w:cs="Tahoma"/>
          <w:i/>
          <w:iCs/>
          <w:szCs w:val="20"/>
        </w:rPr>
        <w:t>ter</w:t>
      </w:r>
      <w:r w:rsidRPr="003008E9">
        <w:rPr>
          <w:rFonts w:cs="Tahoma"/>
          <w:szCs w:val="20"/>
        </w:rPr>
        <w:t>, quarto periodo), del pari l’ammissione al godimento del beneficio fiscale non comporta alcuna sanatoria del costruito (comma 13-</w:t>
      </w:r>
      <w:r w:rsidRPr="003008E9">
        <w:rPr>
          <w:rFonts w:cs="Tahoma"/>
          <w:i/>
          <w:iCs/>
          <w:szCs w:val="20"/>
        </w:rPr>
        <w:t>quater</w:t>
      </w:r>
      <w:r w:rsidRPr="003008E9">
        <w:rPr>
          <w:rFonts w:cs="Tahoma"/>
          <w:szCs w:val="20"/>
        </w:rPr>
        <w:t>).</w:t>
      </w:r>
    </w:p>
    <w:p w14:paraId="3F815509" w14:textId="77777777" w:rsidR="003008E9" w:rsidRPr="003008E9" w:rsidRDefault="003008E9" w:rsidP="003008E9">
      <w:pPr>
        <w:rPr>
          <w:rFonts w:cs="Tahoma"/>
          <w:szCs w:val="20"/>
        </w:rPr>
      </w:pPr>
      <w:r w:rsidRPr="003008E9">
        <w:rPr>
          <w:rFonts w:cs="Tahoma"/>
          <w:szCs w:val="20"/>
        </w:rPr>
        <w:t>Si segnala, per completezza d’informazione, che una disposizione identica all’odierno comma 13-</w:t>
      </w:r>
      <w:r w:rsidRPr="003008E9">
        <w:rPr>
          <w:rFonts w:cs="Tahoma"/>
          <w:i/>
          <w:iCs/>
          <w:szCs w:val="20"/>
        </w:rPr>
        <w:t>quater</w:t>
      </w:r>
      <w:r w:rsidRPr="003008E9">
        <w:rPr>
          <w:rFonts w:cs="Tahoma"/>
          <w:szCs w:val="20"/>
        </w:rPr>
        <w:t xml:space="preserve"> era inizialmente prevista alla lettera d) del comma precedente: tuttavia, tale collocazione normativa poteva ingenerare il dubbio che la clausola di salvezza del potere-dovere di vigilanza urbanistica fosse limitata all’ipotesi della falsa attestazione/asseverazione.</w:t>
      </w:r>
    </w:p>
    <w:p w14:paraId="5FA81A2D" w14:textId="77777777" w:rsidR="003008E9" w:rsidRPr="003008E9" w:rsidRDefault="003008E9" w:rsidP="003008E9">
      <w:pPr>
        <w:rPr>
          <w:rFonts w:cs="Tahoma"/>
          <w:szCs w:val="20"/>
        </w:rPr>
      </w:pPr>
      <w:r w:rsidRPr="003008E9">
        <w:rPr>
          <w:rFonts w:cs="Tahoma"/>
          <w:szCs w:val="20"/>
        </w:rPr>
        <w:t>L’ubicazione attuale della norma, invece, attribuisce alla clausola di salvaguardia la giusta portata generale, fugando ogni dubbio circa l’inidoneità della CILA-Superbonus a ingenerare qualsivoglia affidamento nella conservazione di eventuali abusi edilizi non ancora emersi.</w:t>
      </w:r>
    </w:p>
    <w:p w14:paraId="4F011D5E" w14:textId="77777777" w:rsidR="003008E9" w:rsidRPr="003008E9" w:rsidRDefault="003008E9" w:rsidP="003008E9">
      <w:pPr>
        <w:rPr>
          <w:rFonts w:cs="Tahoma"/>
          <w:szCs w:val="20"/>
        </w:rPr>
      </w:pPr>
      <w:r w:rsidRPr="003008E9">
        <w:rPr>
          <w:rFonts w:cs="Tahoma"/>
          <w:szCs w:val="20"/>
        </w:rPr>
        <w:t>Alcuni Comuni – probabilmente per non scoraggiare il ricorso al Superbonus – hanno di recente emanato circolari in cui dichiarano che non effettueranno “</w:t>
      </w:r>
      <w:r w:rsidRPr="003008E9">
        <w:rPr>
          <w:rFonts w:cs="Tahoma"/>
          <w:i/>
          <w:iCs/>
          <w:szCs w:val="20"/>
        </w:rPr>
        <w:t>alcun controllo finalizzato alla verifica di eventuali abusi già esistenti, con riguardo alle pratiche edilizie che saranno presentate ai sensi 33 del decreto legge 77/2021</w:t>
      </w:r>
      <w:r w:rsidRPr="003008E9">
        <w:rPr>
          <w:rFonts w:cs="Tahoma"/>
          <w:szCs w:val="20"/>
        </w:rPr>
        <w:t>” (Comune di Genova, 11 giugno 2021; nello stesso senso anche il Comune di Catania, 14 giugno 2021).</w:t>
      </w:r>
    </w:p>
    <w:p w14:paraId="78D08400" w14:textId="77777777" w:rsidR="003008E9" w:rsidRPr="003008E9" w:rsidRDefault="003008E9" w:rsidP="003008E9">
      <w:pPr>
        <w:rPr>
          <w:rFonts w:cs="Tahoma"/>
          <w:szCs w:val="20"/>
        </w:rPr>
      </w:pPr>
      <w:r w:rsidRPr="003008E9">
        <w:rPr>
          <w:rFonts w:cs="Tahoma"/>
          <w:noProof/>
          <w:szCs w:val="20"/>
        </w:rPr>
        <w:lastRenderedPageBreak/>
        <w:drawing>
          <wp:inline distT="0" distB="0" distL="0" distR="0" wp14:anchorId="327B6D46" wp14:editId="441BD572">
            <wp:extent cx="5715000" cy="6652260"/>
            <wp:effectExtent l="0" t="0" r="0" b="0"/>
            <wp:docPr id="27" name="Immagine 2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esto&#10;&#10;Descrizione generata automaticamente"/>
                    <pic:cNvPicPr/>
                  </pic:nvPicPr>
                  <pic:blipFill>
                    <a:blip r:embed="rId27">
                      <a:extLst>
                        <a:ext uri="{28A0092B-C50C-407E-A947-70E740481C1C}">
                          <a14:useLocalDpi xmlns:a14="http://schemas.microsoft.com/office/drawing/2010/main" val="0"/>
                        </a:ext>
                      </a:extLst>
                    </a:blip>
                    <a:stretch>
                      <a:fillRect/>
                    </a:stretch>
                  </pic:blipFill>
                  <pic:spPr>
                    <a:xfrm>
                      <a:off x="0" y="0"/>
                      <a:ext cx="5715000" cy="6652260"/>
                    </a:xfrm>
                    <a:prstGeom prst="rect">
                      <a:avLst/>
                    </a:prstGeom>
                  </pic:spPr>
                </pic:pic>
              </a:graphicData>
            </a:graphic>
          </wp:inline>
        </w:drawing>
      </w:r>
    </w:p>
    <w:p w14:paraId="7264E091" w14:textId="77777777" w:rsidR="003008E9" w:rsidRPr="003008E9" w:rsidRDefault="003008E9" w:rsidP="003008E9">
      <w:pPr>
        <w:rPr>
          <w:rFonts w:cs="Tahoma"/>
          <w:szCs w:val="20"/>
        </w:rPr>
      </w:pPr>
      <w:r w:rsidRPr="003008E9">
        <w:rPr>
          <w:rFonts w:cs="Tahoma"/>
          <w:noProof/>
          <w:szCs w:val="20"/>
        </w:rPr>
        <w:lastRenderedPageBreak/>
        <w:drawing>
          <wp:inline distT="0" distB="0" distL="0" distR="0" wp14:anchorId="7AD84709" wp14:editId="562A0F31">
            <wp:extent cx="5759450" cy="8194040"/>
            <wp:effectExtent l="0" t="0" r="0" b="0"/>
            <wp:docPr id="28" name="Immagine 2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10;&#10;Descrizione generat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5759450" cy="8194040"/>
                    </a:xfrm>
                    <a:prstGeom prst="rect">
                      <a:avLst/>
                    </a:prstGeom>
                  </pic:spPr>
                </pic:pic>
              </a:graphicData>
            </a:graphic>
          </wp:inline>
        </w:drawing>
      </w:r>
    </w:p>
    <w:p w14:paraId="4C76E891" w14:textId="6311425E" w:rsidR="003008E9" w:rsidRPr="003008E9" w:rsidRDefault="003008E9" w:rsidP="003008E9">
      <w:pPr>
        <w:rPr>
          <w:rFonts w:cs="Tahoma"/>
          <w:szCs w:val="20"/>
        </w:rPr>
      </w:pPr>
      <w:r w:rsidRPr="003008E9">
        <w:rPr>
          <w:rFonts w:cs="Tahoma"/>
          <w:szCs w:val="20"/>
        </w:rPr>
        <w:lastRenderedPageBreak/>
        <w:t>Orbene, in disparte che simili atti hanno valenza meramente interna agli uffici e sono privi di efficacia precettiva, nulla esclude che in futuro gli stessi enti mutino indirizzo e operino verifiche sugli immobili che siano stati oggetto di pratiche Superbonus, sicché il rischio di una “autodenuncia” di eventuali abusi edilizi permane concreto, a dispetto di dette circolari.</w:t>
      </w:r>
      <w:r w:rsidR="002523EF">
        <w:rPr>
          <w:rFonts w:cs="Tahoma"/>
          <w:szCs w:val="20"/>
        </w:rPr>
        <w:t xml:space="preserve"> </w:t>
      </w:r>
      <w:r w:rsidR="002523EF" w:rsidRPr="002523EF">
        <w:rPr>
          <w:rFonts w:cs="Tahoma"/>
          <w:szCs w:val="20"/>
        </w:rPr>
        <w:t>In tal senso, vedasi anche quanto scritto dall'Agenzia delle Entrata nella citata Guida operativa sulla fruizione degli incentivi nelle aree colpite da eventi sismici (luglio 2021): "</w:t>
      </w:r>
      <w:r w:rsidR="002523EF" w:rsidRPr="002523EF">
        <w:rPr>
          <w:rFonts w:cs="Tahoma"/>
          <w:i/>
          <w:iCs/>
          <w:szCs w:val="20"/>
        </w:rPr>
        <w:t>qualora siano evidenziate delle difformità rispetto all’ultimo titolo edilizio, nell’ambito dell’esercizio delle funzioni di vigilanza e repressione contro gli abusi, nonché del potere sanzionatorio previsti dall’ordinamento, l’Ente locale potrà porre in essere i provvedimenti ivi previsti, quali la sospensione dei lavori, gli ordini di restituzione in pristino o l’irrogazione di sanzioni pecuniarie, facendo tuttavia salva la fruizione delle agevolazioni fiscali, in quanto la presentazione della CILA è comunque conforme all’elenco di casi sopra anticipato".</w:t>
      </w:r>
    </w:p>
    <w:p w14:paraId="08C4E73C" w14:textId="77777777" w:rsidR="003008E9" w:rsidRPr="003008E9" w:rsidRDefault="003008E9" w:rsidP="003008E9">
      <w:pPr>
        <w:rPr>
          <w:rFonts w:cs="Tahoma"/>
          <w:szCs w:val="20"/>
        </w:rPr>
      </w:pPr>
      <w:r w:rsidRPr="003008E9">
        <w:rPr>
          <w:rFonts w:cs="Tahoma"/>
          <w:szCs w:val="20"/>
        </w:rPr>
        <w:t>Cionondimeno, in base al novellato comma 13-</w:t>
      </w:r>
      <w:r w:rsidRPr="003008E9">
        <w:rPr>
          <w:rFonts w:cs="Tahoma"/>
          <w:i/>
          <w:iCs/>
          <w:szCs w:val="20"/>
        </w:rPr>
        <w:t xml:space="preserve">ter </w:t>
      </w:r>
      <w:r w:rsidRPr="003008E9">
        <w:rPr>
          <w:rFonts w:cs="Tahoma"/>
          <w:szCs w:val="20"/>
        </w:rPr>
        <w:t>(quarto periodo), pare ragionevole escludere che siffatte verifiche e i relativi esiti possano condurre alla decadenza del beneficio fiscale.</w:t>
      </w:r>
    </w:p>
    <w:p w14:paraId="04E79323" w14:textId="77777777" w:rsidR="003008E9" w:rsidRPr="003008E9" w:rsidRDefault="003008E9" w:rsidP="003008E9">
      <w:pPr>
        <w:rPr>
          <w:rFonts w:cs="Tahoma"/>
          <w:szCs w:val="20"/>
        </w:rPr>
      </w:pPr>
    </w:p>
    <w:p w14:paraId="43044AE1" w14:textId="1BCAF27F" w:rsidR="003008E9" w:rsidRPr="003008E9" w:rsidRDefault="003008E9" w:rsidP="003008E9">
      <w:pPr>
        <w:pStyle w:val="Sottotitolo"/>
      </w:pPr>
      <w:bookmarkStart w:id="81" w:name="_Toc79267827"/>
      <w:bookmarkStart w:id="82" w:name="_Toc83821146"/>
      <w:r>
        <w:t>2.</w:t>
      </w:r>
      <w:r w:rsidRPr="003008E9">
        <w:t>4 Il comma 13-</w:t>
      </w:r>
      <w:r w:rsidRPr="003008E9">
        <w:rPr>
          <w:i/>
        </w:rPr>
        <w:t>quinquies</w:t>
      </w:r>
      <w:r w:rsidR="002523EF">
        <w:rPr>
          <w:i/>
        </w:rPr>
        <w:t xml:space="preserve"> </w:t>
      </w:r>
      <w:r w:rsidR="002523EF" w:rsidRPr="002523EF">
        <w:rPr>
          <w:iCs w:val="0"/>
        </w:rPr>
        <w:t xml:space="preserve">dell'art. 119 </w:t>
      </w:r>
      <w:r w:rsidR="00E00D69">
        <w:rPr>
          <w:iCs w:val="0"/>
        </w:rPr>
        <w:t xml:space="preserve">D.L. </w:t>
      </w:r>
      <w:r w:rsidR="002523EF" w:rsidRPr="002523EF">
        <w:rPr>
          <w:i/>
        </w:rPr>
        <w:t>"Rilancio"</w:t>
      </w:r>
      <w:r w:rsidRPr="003008E9">
        <w:t>: edilizia libera, varianti in corso d’opera e segnalazione certificata di agibilità</w:t>
      </w:r>
      <w:bookmarkEnd w:id="81"/>
      <w:bookmarkEnd w:id="82"/>
    </w:p>
    <w:p w14:paraId="16B9772D" w14:textId="026C3470" w:rsidR="003008E9" w:rsidRPr="003008E9" w:rsidRDefault="003008E9" w:rsidP="003008E9">
      <w:pPr>
        <w:rPr>
          <w:rFonts w:cs="Tahoma"/>
          <w:i/>
          <w:iCs/>
          <w:szCs w:val="20"/>
        </w:rPr>
      </w:pPr>
      <w:r w:rsidRPr="003008E9">
        <w:rPr>
          <w:rFonts w:cs="Tahoma"/>
          <w:szCs w:val="20"/>
        </w:rPr>
        <w:t>In sede di conversione del D.L. Semplificazioni-</w:t>
      </w:r>
      <w:r w:rsidRPr="003008E9">
        <w:rPr>
          <w:rFonts w:cs="Tahoma"/>
          <w:i/>
          <w:iCs/>
          <w:szCs w:val="20"/>
        </w:rPr>
        <w:t>bis</w:t>
      </w:r>
      <w:r w:rsidRPr="003008E9">
        <w:rPr>
          <w:rFonts w:cs="Tahoma"/>
          <w:szCs w:val="20"/>
        </w:rPr>
        <w:t xml:space="preserve"> con l</w:t>
      </w:r>
      <w:r w:rsidR="002523EF">
        <w:rPr>
          <w:rFonts w:cs="Tahoma"/>
          <w:szCs w:val="20"/>
        </w:rPr>
        <w:t>a L.</w:t>
      </w:r>
      <w:r w:rsidRPr="003008E9">
        <w:rPr>
          <w:rFonts w:cs="Tahoma"/>
          <w:szCs w:val="20"/>
        </w:rPr>
        <w:t xml:space="preserve"> 29 luglio 2021, n. 108 è stato inserito l’art. 33-</w:t>
      </w:r>
      <w:r w:rsidRPr="003008E9">
        <w:rPr>
          <w:rFonts w:cs="Tahoma"/>
          <w:i/>
          <w:iCs/>
          <w:szCs w:val="20"/>
        </w:rPr>
        <w:t>bis</w:t>
      </w:r>
      <w:r w:rsidRPr="003008E9">
        <w:rPr>
          <w:rFonts w:cs="Tahoma"/>
          <w:szCs w:val="20"/>
        </w:rPr>
        <w:t xml:space="preserve"> che, alla lett. d) del comma 1, ha introdotto nell’art. 119 del D.L. n. 34/2020 il comma 13-</w:t>
      </w:r>
      <w:r w:rsidRPr="003008E9">
        <w:rPr>
          <w:rFonts w:cs="Tahoma"/>
          <w:i/>
          <w:iCs/>
          <w:szCs w:val="20"/>
        </w:rPr>
        <w:t>quinquies</w:t>
      </w:r>
      <w:r w:rsidRPr="003008E9">
        <w:rPr>
          <w:rFonts w:cs="Tahoma"/>
          <w:szCs w:val="20"/>
        </w:rPr>
        <w:t>, secondo cui: “</w:t>
      </w:r>
      <w:r w:rsidRPr="003008E9">
        <w:rPr>
          <w:rFonts w:cs="Tahoma"/>
          <w:i/>
          <w:iCs/>
          <w:szCs w:val="20"/>
        </w:rPr>
        <w:t xml:space="preserve">In caso di opere già classificate come attività di edilizia libera ai sensi dell’articolo 6 del testo unico delle disposizioni legislative e regolamentari in materia edilizia, di cui al decreto del Presidente della Repubblica 6 giugno 2001, n. 380, del decreto del Ministro delle infrastrutture e dei trasporti 2 marzo 2018, pubblicato nella Gazzetta Ufficiale n. 81 del 7 aprile 2018, o della normativa regionale, nella CILA è richiesta la sola descrizione dell’intervento. In caso di varianti in corso d’opera, queste sono comunicate alla fine dei lavori e costituiscono integrazione della CILA presentata. </w:t>
      </w:r>
      <w:bookmarkStart w:id="83" w:name="_Hlk79171050"/>
      <w:r w:rsidRPr="003008E9">
        <w:rPr>
          <w:rFonts w:cs="Tahoma"/>
          <w:i/>
          <w:iCs/>
          <w:szCs w:val="20"/>
        </w:rPr>
        <w:t>Non è richiesta, alla conclusione dei lavori, la segnalazione certificata di inizio attività di cui all’articolo 24 del testo unico di cui al decreto del Presidente della Repubblica 6 giugno 2001, n. 380</w:t>
      </w:r>
      <w:bookmarkEnd w:id="83"/>
      <w:r w:rsidRPr="003008E9">
        <w:rPr>
          <w:rFonts w:cs="Tahoma"/>
          <w:szCs w:val="20"/>
        </w:rPr>
        <w:t>”.</w:t>
      </w:r>
      <w:r w:rsidRPr="003008E9">
        <w:rPr>
          <w:rFonts w:cs="Tahoma"/>
          <w:i/>
          <w:iCs/>
          <w:szCs w:val="20"/>
        </w:rPr>
        <w:t xml:space="preserve"> </w:t>
      </w:r>
    </w:p>
    <w:p w14:paraId="641DC03A" w14:textId="77777777" w:rsidR="003008E9" w:rsidRPr="003008E9" w:rsidRDefault="003008E9" w:rsidP="003008E9">
      <w:pPr>
        <w:rPr>
          <w:rFonts w:cs="Tahoma"/>
          <w:szCs w:val="20"/>
        </w:rPr>
      </w:pPr>
      <w:r w:rsidRPr="003008E9">
        <w:rPr>
          <w:rFonts w:cs="Tahoma"/>
          <w:szCs w:val="20"/>
        </w:rPr>
        <w:t>Il nuovo comma pone questioni interpretative che richiedono l’esame distinto dei tre periodi di cui si compone.</w:t>
      </w:r>
    </w:p>
    <w:p w14:paraId="64646AD4" w14:textId="77777777" w:rsidR="003008E9" w:rsidRPr="003008E9" w:rsidRDefault="003008E9" w:rsidP="003008E9">
      <w:pPr>
        <w:rPr>
          <w:rFonts w:cs="Tahoma"/>
          <w:szCs w:val="20"/>
        </w:rPr>
      </w:pPr>
    </w:p>
    <w:p w14:paraId="7B632738" w14:textId="1F967ADE" w:rsidR="003008E9" w:rsidRPr="003008E9" w:rsidRDefault="003008E9" w:rsidP="003008E9">
      <w:pPr>
        <w:pStyle w:val="Titolo2"/>
      </w:pPr>
      <w:bookmarkStart w:id="84" w:name="_Toc79267828"/>
      <w:bookmarkStart w:id="85" w:name="_Toc83821147"/>
      <w:r>
        <w:t>2.</w:t>
      </w:r>
      <w:r w:rsidRPr="003008E9">
        <w:t>4.1 Esame del primo periodo: l’attività edilizia libera</w:t>
      </w:r>
      <w:bookmarkEnd w:id="84"/>
      <w:bookmarkEnd w:id="85"/>
    </w:p>
    <w:p w14:paraId="25E4983D" w14:textId="77777777" w:rsidR="003008E9" w:rsidRPr="003008E9" w:rsidRDefault="003008E9" w:rsidP="003008E9">
      <w:pPr>
        <w:rPr>
          <w:rFonts w:cs="Tahoma"/>
          <w:szCs w:val="20"/>
        </w:rPr>
      </w:pPr>
      <w:r w:rsidRPr="003008E9">
        <w:rPr>
          <w:rFonts w:cs="Tahoma"/>
          <w:szCs w:val="20"/>
        </w:rPr>
        <w:t>Con il primo periodo del comma 13-</w:t>
      </w:r>
      <w:r w:rsidRPr="003008E9">
        <w:rPr>
          <w:rFonts w:cs="Tahoma"/>
          <w:i/>
          <w:iCs/>
          <w:szCs w:val="20"/>
        </w:rPr>
        <w:t>quinquies</w:t>
      </w:r>
      <w:r w:rsidRPr="003008E9">
        <w:rPr>
          <w:rFonts w:cs="Tahoma"/>
          <w:szCs w:val="20"/>
        </w:rPr>
        <w:t xml:space="preserve"> il Legislatore ha inteso dettare un regime speciale, agevolato, per gli interventi finalizzati agli incentivi Superbonus che ricadono nell’edilizia libera ai sensi </w:t>
      </w:r>
      <w:r w:rsidRPr="003008E9">
        <w:rPr>
          <w:rFonts w:cs="Tahoma"/>
          <w:szCs w:val="20"/>
        </w:rPr>
        <w:lastRenderedPageBreak/>
        <w:t>dell’art. 6 del TUED e del D.M. 2 marzo 2018 (“</w:t>
      </w:r>
      <w:r w:rsidRPr="003008E9">
        <w:rPr>
          <w:rFonts w:cs="Tahoma"/>
          <w:i/>
          <w:iCs/>
          <w:szCs w:val="20"/>
        </w:rPr>
        <w:t>Approvazione del glossario contenente l’elenco non esaustivo delle principali opere edilizie realizzabili in regime di attività edilizia libera, ai sensi dell’articolo 1, comma 2, del decreto legislativo 25 novembre 2016, n. 222</w:t>
      </w:r>
      <w:r w:rsidRPr="003008E9">
        <w:rPr>
          <w:rFonts w:cs="Tahoma"/>
          <w:szCs w:val="20"/>
        </w:rPr>
        <w:t xml:space="preserve">”), prevedendo che nella CILA venga semplicemente descritto l’intervento. </w:t>
      </w:r>
    </w:p>
    <w:p w14:paraId="4DB1309B" w14:textId="2AAB7570" w:rsidR="003008E9" w:rsidRPr="003008E9" w:rsidRDefault="003008E9" w:rsidP="003008E9">
      <w:pPr>
        <w:rPr>
          <w:rFonts w:cs="Tahoma"/>
          <w:szCs w:val="20"/>
        </w:rPr>
      </w:pPr>
      <w:r w:rsidRPr="003008E9">
        <w:rPr>
          <w:rFonts w:cs="Tahoma"/>
          <w:szCs w:val="20"/>
        </w:rPr>
        <w:t xml:space="preserve">Merita ricordare che l’attività edilizia libera comprende gli interventi edilizi per i quali non è richiesto alcun titolo abilitativo e che può essere svolta senza partecipare in alcun modo il Comune dell’attività </w:t>
      </w:r>
      <w:r w:rsidR="002523EF">
        <w:rPr>
          <w:rFonts w:cs="Tahoma"/>
          <w:szCs w:val="20"/>
        </w:rPr>
        <w:t>stessa</w:t>
      </w:r>
      <w:r w:rsidRPr="003008E9">
        <w:rPr>
          <w:rFonts w:cs="Tahoma"/>
          <w:szCs w:val="20"/>
        </w:rPr>
        <w:t xml:space="preserve">. </w:t>
      </w:r>
    </w:p>
    <w:p w14:paraId="21A278FC" w14:textId="77777777" w:rsidR="003008E9" w:rsidRPr="003008E9" w:rsidRDefault="003008E9" w:rsidP="003008E9">
      <w:pPr>
        <w:rPr>
          <w:rFonts w:cs="Tahoma"/>
          <w:szCs w:val="20"/>
        </w:rPr>
      </w:pPr>
      <w:r w:rsidRPr="003008E9">
        <w:rPr>
          <w:rFonts w:cs="Tahoma"/>
          <w:szCs w:val="20"/>
        </w:rPr>
        <w:t>Ciò in generale, dal momento che vi sono interventi, contemplati nell’elenco dell’art. 6 del TUED, che non possono propriamente definirsi attività edilizia libera, posto che per essi la norma richiede la comunicazione di avvio dei lavori al Comune, ancorché senza alcuna asseverazione. Si tratta delle opere dirette al soddisfacimento di esigenze contingenti e temporanee con obbligo di ripristino al cessare dell’esigenza entro un termine non superiore a 180 giorni; in tali casi la comunicazione di avvio dell’attività è giustificata dall’esigenza del Comune di conoscere l’inizio dell’intervento edilizio in ragione della sua temporaneità e del connesso obbligo di ripristino al cessare delle esigenze contingenti.</w:t>
      </w:r>
    </w:p>
    <w:tbl>
      <w:tblPr>
        <w:tblStyle w:val="Grigliatabella"/>
        <w:tblpPr w:leftFromText="141" w:rightFromText="141" w:vertAnchor="text" w:horzAnchor="margin" w:tblpY="282"/>
        <w:tblW w:w="5000" w:type="pct"/>
        <w:tblLook w:val="04A0" w:firstRow="1" w:lastRow="0" w:firstColumn="1" w:lastColumn="0" w:noHBand="0" w:noVBand="1"/>
      </w:tblPr>
      <w:tblGrid>
        <w:gridCol w:w="9202"/>
      </w:tblGrid>
      <w:tr w:rsidR="003008E9" w:rsidRPr="003008E9" w14:paraId="615CBB00" w14:textId="77777777" w:rsidTr="003008E9">
        <w:tc>
          <w:tcPr>
            <w:tcW w:w="5000" w:type="pct"/>
          </w:tcPr>
          <w:p w14:paraId="71082ABE" w14:textId="77777777" w:rsidR="003008E9" w:rsidRPr="003008E9" w:rsidRDefault="003008E9" w:rsidP="003008E9">
            <w:pPr>
              <w:spacing w:before="60" w:after="60" w:line="326" w:lineRule="auto"/>
              <w:rPr>
                <w:rFonts w:cs="Tahoma"/>
                <w:b/>
                <w:bCs/>
                <w:sz w:val="20"/>
                <w:szCs w:val="20"/>
              </w:rPr>
            </w:pPr>
            <w:r w:rsidRPr="003008E9">
              <w:rPr>
                <w:rFonts w:cs="Tahoma"/>
                <w:b/>
                <w:bCs/>
                <w:sz w:val="20"/>
                <w:szCs w:val="20"/>
              </w:rPr>
              <w:t>NORMATIVA</w:t>
            </w:r>
          </w:p>
        </w:tc>
      </w:tr>
      <w:tr w:rsidR="003008E9" w:rsidRPr="003008E9" w14:paraId="19C36584" w14:textId="77777777" w:rsidTr="003008E9">
        <w:tc>
          <w:tcPr>
            <w:tcW w:w="5000" w:type="pct"/>
          </w:tcPr>
          <w:p w14:paraId="455021BE" w14:textId="77777777" w:rsidR="003008E9" w:rsidRPr="003008E9" w:rsidRDefault="003008E9" w:rsidP="003008E9">
            <w:pPr>
              <w:spacing w:before="60" w:after="60" w:line="326" w:lineRule="auto"/>
              <w:rPr>
                <w:rFonts w:cs="Tahoma"/>
                <w:b/>
                <w:bCs/>
                <w:sz w:val="20"/>
                <w:szCs w:val="20"/>
              </w:rPr>
            </w:pPr>
            <w:r w:rsidRPr="003008E9">
              <w:rPr>
                <w:rFonts w:cs="Tahoma"/>
                <w:b/>
                <w:bCs/>
                <w:sz w:val="20"/>
                <w:szCs w:val="20"/>
              </w:rPr>
              <w:t>Art. 6, D.P.R. 6 giugno 2001, n. 380:</w:t>
            </w:r>
          </w:p>
          <w:p w14:paraId="2E2B4320" w14:textId="77777777" w:rsidR="003008E9" w:rsidRPr="003008E9" w:rsidRDefault="003008E9" w:rsidP="003008E9">
            <w:pPr>
              <w:spacing w:before="60" w:after="60" w:line="326" w:lineRule="auto"/>
              <w:rPr>
                <w:rFonts w:cs="Tahoma"/>
                <w:i/>
                <w:iCs/>
                <w:sz w:val="20"/>
                <w:szCs w:val="20"/>
              </w:rPr>
            </w:pPr>
            <w:r w:rsidRPr="003008E9">
              <w:rPr>
                <w:rFonts w:cs="Tahoma"/>
                <w:sz w:val="20"/>
                <w:szCs w:val="20"/>
              </w:rPr>
              <w:t>“</w:t>
            </w:r>
            <w:r w:rsidRPr="003008E9">
              <w:rPr>
                <w:rFonts w:cs="Tahoma"/>
                <w:i/>
                <w:iCs/>
                <w:sz w:val="20"/>
                <w:szCs w:val="20"/>
              </w:rPr>
              <w:t xml:space="preserve">1. </w:t>
            </w:r>
            <w:proofErr w:type="spellStart"/>
            <w:r w:rsidRPr="003008E9">
              <w:rPr>
                <w:rFonts w:cs="Tahoma"/>
                <w:i/>
                <w:iCs/>
                <w:sz w:val="20"/>
                <w:szCs w:val="20"/>
              </w:rPr>
              <w:t>Fatte</w:t>
            </w:r>
            <w:proofErr w:type="spellEnd"/>
            <w:r w:rsidRPr="003008E9">
              <w:rPr>
                <w:rFonts w:cs="Tahoma"/>
                <w:i/>
                <w:iCs/>
                <w:sz w:val="20"/>
                <w:szCs w:val="20"/>
              </w:rPr>
              <w:t xml:space="preserve"> salve le </w:t>
            </w:r>
            <w:proofErr w:type="spellStart"/>
            <w:r w:rsidRPr="003008E9">
              <w:rPr>
                <w:rFonts w:cs="Tahoma"/>
                <w:i/>
                <w:iCs/>
                <w:sz w:val="20"/>
                <w:szCs w:val="20"/>
              </w:rPr>
              <w:t>prescrizioni</w:t>
            </w:r>
            <w:proofErr w:type="spellEnd"/>
            <w:r w:rsidRPr="003008E9">
              <w:rPr>
                <w:rFonts w:cs="Tahoma"/>
                <w:i/>
                <w:iCs/>
                <w:sz w:val="20"/>
                <w:szCs w:val="20"/>
              </w:rPr>
              <w:t xml:space="preserve"> degli </w:t>
            </w:r>
            <w:proofErr w:type="spellStart"/>
            <w:r w:rsidRPr="003008E9">
              <w:rPr>
                <w:rFonts w:cs="Tahoma"/>
                <w:i/>
                <w:iCs/>
                <w:sz w:val="20"/>
                <w:szCs w:val="20"/>
              </w:rPr>
              <w:t>strumenti</w:t>
            </w:r>
            <w:proofErr w:type="spellEnd"/>
            <w:r w:rsidRPr="003008E9">
              <w:rPr>
                <w:rFonts w:cs="Tahoma"/>
                <w:i/>
                <w:iCs/>
                <w:sz w:val="20"/>
                <w:szCs w:val="20"/>
              </w:rPr>
              <w:t xml:space="preserve"> </w:t>
            </w:r>
            <w:proofErr w:type="spellStart"/>
            <w:r w:rsidRPr="003008E9">
              <w:rPr>
                <w:rFonts w:cs="Tahoma"/>
                <w:i/>
                <w:iCs/>
                <w:sz w:val="20"/>
                <w:szCs w:val="20"/>
              </w:rPr>
              <w:t>urbanistici</w:t>
            </w:r>
            <w:proofErr w:type="spellEnd"/>
            <w:r w:rsidRPr="003008E9">
              <w:rPr>
                <w:rFonts w:cs="Tahoma"/>
                <w:i/>
                <w:iCs/>
                <w:sz w:val="20"/>
                <w:szCs w:val="20"/>
              </w:rPr>
              <w:t xml:space="preserve"> </w:t>
            </w:r>
            <w:proofErr w:type="spellStart"/>
            <w:r w:rsidRPr="003008E9">
              <w:rPr>
                <w:rFonts w:cs="Tahoma"/>
                <w:i/>
                <w:iCs/>
                <w:sz w:val="20"/>
                <w:szCs w:val="20"/>
              </w:rPr>
              <w:t>comunali</w:t>
            </w:r>
            <w:proofErr w:type="spellEnd"/>
            <w:r w:rsidRPr="003008E9">
              <w:rPr>
                <w:rFonts w:cs="Tahoma"/>
                <w:i/>
                <w:iCs/>
                <w:sz w:val="20"/>
                <w:szCs w:val="20"/>
              </w:rPr>
              <w:t xml:space="preserve">, e comunque </w:t>
            </w:r>
            <w:proofErr w:type="spellStart"/>
            <w:r w:rsidRPr="003008E9">
              <w:rPr>
                <w:rFonts w:cs="Tahoma"/>
                <w:i/>
                <w:iCs/>
                <w:sz w:val="20"/>
                <w:szCs w:val="20"/>
              </w:rPr>
              <w:t>nel</w:t>
            </w:r>
            <w:proofErr w:type="spellEnd"/>
            <w:r w:rsidRPr="003008E9">
              <w:rPr>
                <w:rFonts w:cs="Tahoma"/>
                <w:i/>
                <w:iCs/>
                <w:sz w:val="20"/>
                <w:szCs w:val="20"/>
              </w:rPr>
              <w:t xml:space="preserve"> rispetto delle </w:t>
            </w:r>
            <w:proofErr w:type="spellStart"/>
            <w:r w:rsidRPr="003008E9">
              <w:rPr>
                <w:rFonts w:cs="Tahoma"/>
                <w:i/>
                <w:iCs/>
                <w:sz w:val="20"/>
                <w:szCs w:val="20"/>
              </w:rPr>
              <w:t>altre</w:t>
            </w:r>
            <w:proofErr w:type="spellEnd"/>
            <w:r w:rsidRPr="003008E9">
              <w:rPr>
                <w:rFonts w:cs="Tahoma"/>
                <w:i/>
                <w:iCs/>
                <w:sz w:val="20"/>
                <w:szCs w:val="20"/>
              </w:rPr>
              <w:t xml:space="preserve"> normative di settore </w:t>
            </w:r>
            <w:proofErr w:type="spellStart"/>
            <w:r w:rsidRPr="003008E9">
              <w:rPr>
                <w:rFonts w:cs="Tahoma"/>
                <w:i/>
                <w:iCs/>
                <w:sz w:val="20"/>
                <w:szCs w:val="20"/>
              </w:rPr>
              <w:t>aventi</w:t>
            </w:r>
            <w:proofErr w:type="spellEnd"/>
            <w:r w:rsidRPr="003008E9">
              <w:rPr>
                <w:rFonts w:cs="Tahoma"/>
                <w:i/>
                <w:iCs/>
                <w:sz w:val="20"/>
                <w:szCs w:val="20"/>
              </w:rPr>
              <w:t xml:space="preserve"> </w:t>
            </w:r>
            <w:proofErr w:type="spellStart"/>
            <w:r w:rsidRPr="003008E9">
              <w:rPr>
                <w:rFonts w:cs="Tahoma"/>
                <w:i/>
                <w:iCs/>
                <w:sz w:val="20"/>
                <w:szCs w:val="20"/>
              </w:rPr>
              <w:t>incidenza</w:t>
            </w:r>
            <w:proofErr w:type="spellEnd"/>
            <w:r w:rsidRPr="003008E9">
              <w:rPr>
                <w:rFonts w:cs="Tahoma"/>
                <w:i/>
                <w:iCs/>
                <w:sz w:val="20"/>
                <w:szCs w:val="20"/>
              </w:rPr>
              <w:t xml:space="preserve"> </w:t>
            </w:r>
            <w:proofErr w:type="spellStart"/>
            <w:r w:rsidRPr="003008E9">
              <w:rPr>
                <w:rFonts w:cs="Tahoma"/>
                <w:i/>
                <w:iCs/>
                <w:sz w:val="20"/>
                <w:szCs w:val="20"/>
              </w:rPr>
              <w:t>sulla</w:t>
            </w:r>
            <w:proofErr w:type="spellEnd"/>
            <w:r w:rsidRPr="003008E9">
              <w:rPr>
                <w:rFonts w:cs="Tahoma"/>
                <w:i/>
                <w:iCs/>
                <w:sz w:val="20"/>
                <w:szCs w:val="20"/>
              </w:rPr>
              <w:t xml:space="preserve"> </w:t>
            </w:r>
            <w:proofErr w:type="spellStart"/>
            <w:r w:rsidRPr="003008E9">
              <w:rPr>
                <w:rFonts w:cs="Tahoma"/>
                <w:i/>
                <w:iCs/>
                <w:sz w:val="20"/>
                <w:szCs w:val="20"/>
              </w:rPr>
              <w:t>disciplina</w:t>
            </w:r>
            <w:proofErr w:type="spellEnd"/>
            <w:r w:rsidRPr="003008E9">
              <w:rPr>
                <w:rFonts w:cs="Tahoma"/>
                <w:i/>
                <w:iCs/>
                <w:sz w:val="20"/>
                <w:szCs w:val="20"/>
              </w:rPr>
              <w:t xml:space="preserve"> dell’attività </w:t>
            </w:r>
            <w:proofErr w:type="spellStart"/>
            <w:r w:rsidRPr="003008E9">
              <w:rPr>
                <w:rFonts w:cs="Tahoma"/>
                <w:i/>
                <w:iCs/>
                <w:sz w:val="20"/>
                <w:szCs w:val="20"/>
              </w:rPr>
              <w:t>edilizia</w:t>
            </w:r>
            <w:proofErr w:type="spellEnd"/>
            <w:r w:rsidRPr="003008E9">
              <w:rPr>
                <w:rFonts w:cs="Tahoma"/>
                <w:i/>
                <w:iCs/>
                <w:sz w:val="20"/>
                <w:szCs w:val="20"/>
              </w:rPr>
              <w:t xml:space="preserve"> e, in particolare, delle </w:t>
            </w:r>
            <w:proofErr w:type="spellStart"/>
            <w:r w:rsidRPr="003008E9">
              <w:rPr>
                <w:rFonts w:cs="Tahoma"/>
                <w:i/>
                <w:iCs/>
                <w:sz w:val="20"/>
                <w:szCs w:val="20"/>
              </w:rPr>
              <w:t>norme</w:t>
            </w:r>
            <w:proofErr w:type="spellEnd"/>
            <w:r w:rsidRPr="003008E9">
              <w:rPr>
                <w:rFonts w:cs="Tahoma"/>
                <w:i/>
                <w:iCs/>
                <w:sz w:val="20"/>
                <w:szCs w:val="20"/>
              </w:rPr>
              <w:t xml:space="preserve"> </w:t>
            </w:r>
            <w:proofErr w:type="spellStart"/>
            <w:r w:rsidRPr="003008E9">
              <w:rPr>
                <w:rFonts w:cs="Tahoma"/>
                <w:i/>
                <w:iCs/>
                <w:sz w:val="20"/>
                <w:szCs w:val="20"/>
              </w:rPr>
              <w:t>antisismiche</w:t>
            </w:r>
            <w:proofErr w:type="spellEnd"/>
            <w:r w:rsidRPr="003008E9">
              <w:rPr>
                <w:rFonts w:cs="Tahoma"/>
                <w:i/>
                <w:iCs/>
                <w:sz w:val="20"/>
                <w:szCs w:val="20"/>
              </w:rPr>
              <w:t xml:space="preserve">, di </w:t>
            </w:r>
            <w:proofErr w:type="spellStart"/>
            <w:r w:rsidRPr="003008E9">
              <w:rPr>
                <w:rFonts w:cs="Tahoma"/>
                <w:i/>
                <w:iCs/>
                <w:sz w:val="20"/>
                <w:szCs w:val="20"/>
              </w:rPr>
              <w:t>sicurezza</w:t>
            </w:r>
            <w:proofErr w:type="spellEnd"/>
            <w:r w:rsidRPr="003008E9">
              <w:rPr>
                <w:rFonts w:cs="Tahoma"/>
                <w:i/>
                <w:iCs/>
                <w:sz w:val="20"/>
                <w:szCs w:val="20"/>
              </w:rPr>
              <w:t xml:space="preserve">, </w:t>
            </w:r>
            <w:proofErr w:type="spellStart"/>
            <w:r w:rsidRPr="003008E9">
              <w:rPr>
                <w:rFonts w:cs="Tahoma"/>
                <w:i/>
                <w:iCs/>
                <w:sz w:val="20"/>
                <w:szCs w:val="20"/>
              </w:rPr>
              <w:t>antincendio</w:t>
            </w:r>
            <w:proofErr w:type="spellEnd"/>
            <w:r w:rsidRPr="003008E9">
              <w:rPr>
                <w:rFonts w:cs="Tahoma"/>
                <w:i/>
                <w:iCs/>
                <w:sz w:val="20"/>
                <w:szCs w:val="20"/>
              </w:rPr>
              <w:t xml:space="preserve">, </w:t>
            </w:r>
            <w:proofErr w:type="spellStart"/>
            <w:r w:rsidRPr="003008E9">
              <w:rPr>
                <w:rFonts w:cs="Tahoma"/>
                <w:i/>
                <w:iCs/>
                <w:sz w:val="20"/>
                <w:szCs w:val="20"/>
              </w:rPr>
              <w:t>igienico-sanitarie</w:t>
            </w:r>
            <w:proofErr w:type="spellEnd"/>
            <w:r w:rsidRPr="003008E9">
              <w:rPr>
                <w:rFonts w:cs="Tahoma"/>
                <w:i/>
                <w:iCs/>
                <w:sz w:val="20"/>
                <w:szCs w:val="20"/>
              </w:rPr>
              <w:t xml:space="preserve">, di quelle relative </w:t>
            </w:r>
            <w:proofErr w:type="spellStart"/>
            <w:r w:rsidRPr="003008E9">
              <w:rPr>
                <w:rFonts w:cs="Tahoma"/>
                <w:i/>
                <w:iCs/>
                <w:sz w:val="20"/>
                <w:szCs w:val="20"/>
              </w:rPr>
              <w:t>all’efficienza</w:t>
            </w:r>
            <w:proofErr w:type="spellEnd"/>
            <w:r w:rsidRPr="003008E9">
              <w:rPr>
                <w:rFonts w:cs="Tahoma"/>
                <w:i/>
                <w:iCs/>
                <w:sz w:val="20"/>
                <w:szCs w:val="20"/>
              </w:rPr>
              <w:t xml:space="preserve"> </w:t>
            </w:r>
            <w:proofErr w:type="spellStart"/>
            <w:r w:rsidRPr="003008E9">
              <w:rPr>
                <w:rFonts w:cs="Tahoma"/>
                <w:i/>
                <w:iCs/>
                <w:sz w:val="20"/>
                <w:szCs w:val="20"/>
              </w:rPr>
              <w:t>energetica</w:t>
            </w:r>
            <w:proofErr w:type="spellEnd"/>
            <w:r w:rsidRPr="003008E9">
              <w:rPr>
                <w:rFonts w:cs="Tahoma"/>
                <w:i/>
                <w:iCs/>
                <w:sz w:val="20"/>
                <w:szCs w:val="20"/>
              </w:rPr>
              <w:t xml:space="preserve">, di tutela dal </w:t>
            </w:r>
            <w:proofErr w:type="spellStart"/>
            <w:r w:rsidRPr="003008E9">
              <w:rPr>
                <w:rFonts w:cs="Tahoma"/>
                <w:i/>
                <w:iCs/>
                <w:sz w:val="20"/>
                <w:szCs w:val="20"/>
              </w:rPr>
              <w:t>rischio</w:t>
            </w:r>
            <w:proofErr w:type="spellEnd"/>
            <w:r w:rsidRPr="003008E9">
              <w:rPr>
                <w:rFonts w:cs="Tahoma"/>
                <w:i/>
                <w:iCs/>
                <w:sz w:val="20"/>
                <w:szCs w:val="20"/>
              </w:rPr>
              <w:t xml:space="preserve"> </w:t>
            </w:r>
            <w:proofErr w:type="spellStart"/>
            <w:r w:rsidRPr="003008E9">
              <w:rPr>
                <w:rFonts w:cs="Tahoma"/>
                <w:i/>
                <w:iCs/>
                <w:sz w:val="20"/>
                <w:szCs w:val="20"/>
              </w:rPr>
              <w:t>idrogeologico</w:t>
            </w:r>
            <w:proofErr w:type="spellEnd"/>
            <w:r w:rsidRPr="003008E9">
              <w:rPr>
                <w:rFonts w:cs="Tahoma"/>
                <w:i/>
                <w:iCs/>
                <w:sz w:val="20"/>
                <w:szCs w:val="20"/>
              </w:rPr>
              <w:t xml:space="preserve">, </w:t>
            </w:r>
            <w:proofErr w:type="spellStart"/>
            <w:r w:rsidRPr="003008E9">
              <w:rPr>
                <w:rFonts w:cs="Tahoma"/>
                <w:i/>
                <w:iCs/>
                <w:sz w:val="20"/>
                <w:szCs w:val="20"/>
              </w:rPr>
              <w:t>nonché</w:t>
            </w:r>
            <w:proofErr w:type="spellEnd"/>
            <w:r w:rsidRPr="003008E9">
              <w:rPr>
                <w:rFonts w:cs="Tahoma"/>
                <w:i/>
                <w:iCs/>
                <w:sz w:val="20"/>
                <w:szCs w:val="20"/>
              </w:rPr>
              <w:t xml:space="preserve"> delle </w:t>
            </w:r>
            <w:proofErr w:type="spellStart"/>
            <w:r w:rsidRPr="003008E9">
              <w:rPr>
                <w:rFonts w:cs="Tahoma"/>
                <w:i/>
                <w:iCs/>
                <w:sz w:val="20"/>
                <w:szCs w:val="20"/>
              </w:rPr>
              <w:t>disposizioni</w:t>
            </w:r>
            <w:proofErr w:type="spellEnd"/>
            <w:r w:rsidRPr="003008E9">
              <w:rPr>
                <w:rFonts w:cs="Tahoma"/>
                <w:i/>
                <w:iCs/>
                <w:sz w:val="20"/>
                <w:szCs w:val="20"/>
              </w:rPr>
              <w:t xml:space="preserve"> </w:t>
            </w:r>
            <w:proofErr w:type="spellStart"/>
            <w:r w:rsidRPr="003008E9">
              <w:rPr>
                <w:rFonts w:cs="Tahoma"/>
                <w:i/>
                <w:iCs/>
                <w:sz w:val="20"/>
                <w:szCs w:val="20"/>
              </w:rPr>
              <w:t>contenute</w:t>
            </w:r>
            <w:proofErr w:type="spellEnd"/>
            <w:r w:rsidRPr="003008E9">
              <w:rPr>
                <w:rFonts w:cs="Tahoma"/>
                <w:i/>
                <w:iCs/>
                <w:sz w:val="20"/>
                <w:szCs w:val="20"/>
              </w:rPr>
              <w:t xml:space="preserve"> </w:t>
            </w:r>
            <w:proofErr w:type="spellStart"/>
            <w:r w:rsidRPr="003008E9">
              <w:rPr>
                <w:rFonts w:cs="Tahoma"/>
                <w:i/>
                <w:iCs/>
                <w:sz w:val="20"/>
                <w:szCs w:val="20"/>
              </w:rPr>
              <w:t>nel</w:t>
            </w:r>
            <w:proofErr w:type="spellEnd"/>
            <w:r w:rsidRPr="003008E9">
              <w:rPr>
                <w:rFonts w:cs="Tahoma"/>
                <w:i/>
                <w:iCs/>
                <w:sz w:val="20"/>
                <w:szCs w:val="20"/>
              </w:rPr>
              <w:t xml:space="preserve"> </w:t>
            </w:r>
            <w:proofErr w:type="spellStart"/>
            <w:r w:rsidRPr="003008E9">
              <w:rPr>
                <w:rFonts w:cs="Tahoma"/>
                <w:i/>
                <w:iCs/>
                <w:sz w:val="20"/>
                <w:szCs w:val="20"/>
              </w:rPr>
              <w:t>codice</w:t>
            </w:r>
            <w:proofErr w:type="spellEnd"/>
            <w:r w:rsidRPr="003008E9">
              <w:rPr>
                <w:rFonts w:cs="Tahoma"/>
                <w:i/>
                <w:iCs/>
                <w:sz w:val="20"/>
                <w:szCs w:val="20"/>
              </w:rPr>
              <w:t xml:space="preserve"> dei </w:t>
            </w:r>
            <w:proofErr w:type="spellStart"/>
            <w:r w:rsidRPr="003008E9">
              <w:rPr>
                <w:rFonts w:cs="Tahoma"/>
                <w:i/>
                <w:iCs/>
                <w:sz w:val="20"/>
                <w:szCs w:val="20"/>
              </w:rPr>
              <w:t>beni</w:t>
            </w:r>
            <w:proofErr w:type="spellEnd"/>
            <w:r w:rsidRPr="003008E9">
              <w:rPr>
                <w:rFonts w:cs="Tahoma"/>
                <w:i/>
                <w:iCs/>
                <w:sz w:val="20"/>
                <w:szCs w:val="20"/>
              </w:rPr>
              <w:t xml:space="preserve"> </w:t>
            </w:r>
            <w:proofErr w:type="spellStart"/>
            <w:r w:rsidRPr="003008E9">
              <w:rPr>
                <w:rFonts w:cs="Tahoma"/>
                <w:i/>
                <w:iCs/>
                <w:sz w:val="20"/>
                <w:szCs w:val="20"/>
              </w:rPr>
              <w:t>culturali</w:t>
            </w:r>
            <w:proofErr w:type="spellEnd"/>
            <w:r w:rsidRPr="003008E9">
              <w:rPr>
                <w:rFonts w:cs="Tahoma"/>
                <w:i/>
                <w:iCs/>
                <w:sz w:val="20"/>
                <w:szCs w:val="20"/>
              </w:rPr>
              <w:t xml:space="preserve"> e del </w:t>
            </w:r>
            <w:proofErr w:type="spellStart"/>
            <w:r w:rsidRPr="003008E9">
              <w:rPr>
                <w:rFonts w:cs="Tahoma"/>
                <w:i/>
                <w:iCs/>
                <w:sz w:val="20"/>
                <w:szCs w:val="20"/>
              </w:rPr>
              <w:t>paesaggio</w:t>
            </w:r>
            <w:proofErr w:type="spellEnd"/>
            <w:r w:rsidRPr="003008E9">
              <w:rPr>
                <w:rFonts w:cs="Tahoma"/>
                <w:i/>
                <w:iCs/>
                <w:sz w:val="20"/>
                <w:szCs w:val="20"/>
              </w:rPr>
              <w:t xml:space="preserve">, di cui al decreto </w:t>
            </w:r>
            <w:proofErr w:type="spellStart"/>
            <w:r w:rsidRPr="003008E9">
              <w:rPr>
                <w:rFonts w:cs="Tahoma"/>
                <w:i/>
                <w:iCs/>
                <w:sz w:val="20"/>
                <w:szCs w:val="20"/>
              </w:rPr>
              <w:t>legislativo</w:t>
            </w:r>
            <w:proofErr w:type="spellEnd"/>
            <w:r w:rsidRPr="003008E9">
              <w:rPr>
                <w:rFonts w:cs="Tahoma"/>
                <w:i/>
                <w:iCs/>
                <w:sz w:val="20"/>
                <w:szCs w:val="20"/>
              </w:rPr>
              <w:t xml:space="preserve"> 22 gennaio 2004, n. 42, i </w:t>
            </w:r>
            <w:proofErr w:type="spellStart"/>
            <w:r w:rsidRPr="003008E9">
              <w:rPr>
                <w:rFonts w:cs="Tahoma"/>
                <w:i/>
                <w:iCs/>
                <w:sz w:val="20"/>
                <w:szCs w:val="20"/>
              </w:rPr>
              <w:t>seguenti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sono </w:t>
            </w:r>
            <w:proofErr w:type="spellStart"/>
            <w:r w:rsidRPr="003008E9">
              <w:rPr>
                <w:rFonts w:cs="Tahoma"/>
                <w:i/>
                <w:iCs/>
                <w:sz w:val="20"/>
                <w:szCs w:val="20"/>
              </w:rPr>
              <w:t>eseguiti</w:t>
            </w:r>
            <w:proofErr w:type="spellEnd"/>
            <w:r w:rsidRPr="003008E9">
              <w:rPr>
                <w:rFonts w:cs="Tahoma"/>
                <w:i/>
                <w:iCs/>
                <w:sz w:val="20"/>
                <w:szCs w:val="20"/>
              </w:rPr>
              <w:t xml:space="preserve"> senza </w:t>
            </w:r>
            <w:proofErr w:type="spellStart"/>
            <w:r w:rsidRPr="003008E9">
              <w:rPr>
                <w:rFonts w:cs="Tahoma"/>
                <w:i/>
                <w:iCs/>
                <w:sz w:val="20"/>
                <w:szCs w:val="20"/>
              </w:rPr>
              <w:t>alcun</w:t>
            </w:r>
            <w:proofErr w:type="spellEnd"/>
            <w:r w:rsidRPr="003008E9">
              <w:rPr>
                <w:rFonts w:cs="Tahoma"/>
                <w:i/>
                <w:iCs/>
                <w:sz w:val="20"/>
                <w:szCs w:val="20"/>
              </w:rPr>
              <w:t xml:space="preserve"> </w:t>
            </w:r>
            <w:proofErr w:type="spellStart"/>
            <w:r w:rsidRPr="003008E9">
              <w:rPr>
                <w:rFonts w:cs="Tahoma"/>
                <w:i/>
                <w:iCs/>
                <w:sz w:val="20"/>
                <w:szCs w:val="20"/>
              </w:rPr>
              <w:t>titolo</w:t>
            </w:r>
            <w:proofErr w:type="spellEnd"/>
            <w:r w:rsidRPr="003008E9">
              <w:rPr>
                <w:rFonts w:cs="Tahoma"/>
                <w:i/>
                <w:iCs/>
                <w:sz w:val="20"/>
                <w:szCs w:val="20"/>
              </w:rPr>
              <w:t xml:space="preserve"> </w:t>
            </w:r>
            <w:proofErr w:type="spellStart"/>
            <w:r w:rsidRPr="003008E9">
              <w:rPr>
                <w:rFonts w:cs="Tahoma"/>
                <w:i/>
                <w:iCs/>
                <w:sz w:val="20"/>
                <w:szCs w:val="20"/>
              </w:rPr>
              <w:t>abilitativo</w:t>
            </w:r>
            <w:proofErr w:type="spellEnd"/>
            <w:r w:rsidRPr="003008E9">
              <w:rPr>
                <w:rFonts w:cs="Tahoma"/>
                <w:i/>
                <w:iCs/>
                <w:sz w:val="20"/>
                <w:szCs w:val="20"/>
              </w:rPr>
              <w:t>:</w:t>
            </w:r>
          </w:p>
          <w:p w14:paraId="4CBAF8F1"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a)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manutenzione</w:t>
            </w:r>
            <w:proofErr w:type="spellEnd"/>
            <w:r w:rsidRPr="003008E9">
              <w:rPr>
                <w:rFonts w:cs="Tahoma"/>
                <w:i/>
                <w:iCs/>
                <w:sz w:val="20"/>
                <w:szCs w:val="20"/>
              </w:rPr>
              <w:t xml:space="preserve"> </w:t>
            </w:r>
            <w:proofErr w:type="spellStart"/>
            <w:r w:rsidRPr="003008E9">
              <w:rPr>
                <w:rFonts w:cs="Tahoma"/>
                <w:i/>
                <w:iCs/>
                <w:sz w:val="20"/>
                <w:szCs w:val="20"/>
              </w:rPr>
              <w:t>ordinaria</w:t>
            </w:r>
            <w:proofErr w:type="spellEnd"/>
            <w:r w:rsidRPr="003008E9">
              <w:rPr>
                <w:rFonts w:cs="Tahoma"/>
                <w:i/>
                <w:iCs/>
                <w:sz w:val="20"/>
                <w:szCs w:val="20"/>
              </w:rPr>
              <w:t xml:space="preserve"> di cui </w:t>
            </w:r>
            <w:proofErr w:type="spellStart"/>
            <w:r w:rsidRPr="003008E9">
              <w:rPr>
                <w:rFonts w:cs="Tahoma"/>
                <w:i/>
                <w:iCs/>
                <w:sz w:val="20"/>
                <w:szCs w:val="20"/>
              </w:rPr>
              <w:t>all'articolo</w:t>
            </w:r>
            <w:proofErr w:type="spellEnd"/>
            <w:r w:rsidRPr="003008E9">
              <w:rPr>
                <w:rFonts w:cs="Tahoma"/>
                <w:i/>
                <w:iCs/>
                <w:sz w:val="20"/>
                <w:szCs w:val="20"/>
              </w:rPr>
              <w:t xml:space="preserve"> 3, comma 1, </w:t>
            </w:r>
            <w:proofErr w:type="spellStart"/>
            <w:r w:rsidRPr="003008E9">
              <w:rPr>
                <w:rFonts w:cs="Tahoma"/>
                <w:i/>
                <w:iCs/>
                <w:sz w:val="20"/>
                <w:szCs w:val="20"/>
              </w:rPr>
              <w:t>lettera</w:t>
            </w:r>
            <w:proofErr w:type="spellEnd"/>
            <w:r w:rsidRPr="003008E9">
              <w:rPr>
                <w:rFonts w:cs="Tahoma"/>
                <w:i/>
                <w:iCs/>
                <w:sz w:val="20"/>
                <w:szCs w:val="20"/>
              </w:rPr>
              <w:t xml:space="preserve"> a);</w:t>
            </w:r>
          </w:p>
          <w:p w14:paraId="3BED18FB"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a-bis)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w:t>
            </w:r>
            <w:proofErr w:type="spellStart"/>
            <w:r w:rsidRPr="003008E9">
              <w:rPr>
                <w:rFonts w:cs="Tahoma"/>
                <w:i/>
                <w:iCs/>
                <w:sz w:val="20"/>
                <w:szCs w:val="20"/>
              </w:rPr>
              <w:t>installazione</w:t>
            </w:r>
            <w:proofErr w:type="spellEnd"/>
            <w:r w:rsidRPr="003008E9">
              <w:rPr>
                <w:rFonts w:cs="Tahoma"/>
                <w:i/>
                <w:iCs/>
                <w:sz w:val="20"/>
                <w:szCs w:val="20"/>
              </w:rPr>
              <w:t xml:space="preserve"> delle </w:t>
            </w:r>
            <w:proofErr w:type="spellStart"/>
            <w:r w:rsidRPr="003008E9">
              <w:rPr>
                <w:rFonts w:cs="Tahoma"/>
                <w:i/>
                <w:iCs/>
                <w:sz w:val="20"/>
                <w:szCs w:val="20"/>
              </w:rPr>
              <w:t>pompe</w:t>
            </w:r>
            <w:proofErr w:type="spellEnd"/>
            <w:r w:rsidRPr="003008E9">
              <w:rPr>
                <w:rFonts w:cs="Tahoma"/>
                <w:i/>
                <w:iCs/>
                <w:sz w:val="20"/>
                <w:szCs w:val="20"/>
              </w:rPr>
              <w:t xml:space="preserve"> di </w:t>
            </w:r>
            <w:proofErr w:type="spellStart"/>
            <w:r w:rsidRPr="003008E9">
              <w:rPr>
                <w:rFonts w:cs="Tahoma"/>
                <w:i/>
                <w:iCs/>
                <w:sz w:val="20"/>
                <w:szCs w:val="20"/>
              </w:rPr>
              <w:t>calore</w:t>
            </w:r>
            <w:proofErr w:type="spellEnd"/>
            <w:r w:rsidRPr="003008E9">
              <w:rPr>
                <w:rFonts w:cs="Tahoma"/>
                <w:i/>
                <w:iCs/>
                <w:sz w:val="20"/>
                <w:szCs w:val="20"/>
              </w:rPr>
              <w:t xml:space="preserve"> aria-aria di </w:t>
            </w:r>
            <w:proofErr w:type="spellStart"/>
            <w:r w:rsidRPr="003008E9">
              <w:rPr>
                <w:rFonts w:cs="Tahoma"/>
                <w:i/>
                <w:iCs/>
                <w:sz w:val="20"/>
                <w:szCs w:val="20"/>
              </w:rPr>
              <w:t>potenza</w:t>
            </w:r>
            <w:proofErr w:type="spellEnd"/>
            <w:r w:rsidRPr="003008E9">
              <w:rPr>
                <w:rFonts w:cs="Tahoma"/>
                <w:i/>
                <w:iCs/>
                <w:sz w:val="20"/>
                <w:szCs w:val="20"/>
              </w:rPr>
              <w:t xml:space="preserve"> </w:t>
            </w:r>
            <w:proofErr w:type="spellStart"/>
            <w:r w:rsidRPr="003008E9">
              <w:rPr>
                <w:rFonts w:cs="Tahoma"/>
                <w:i/>
                <w:iCs/>
                <w:sz w:val="20"/>
                <w:szCs w:val="20"/>
              </w:rPr>
              <w:t>termica</w:t>
            </w:r>
            <w:proofErr w:type="spellEnd"/>
            <w:r w:rsidRPr="003008E9">
              <w:rPr>
                <w:rFonts w:cs="Tahoma"/>
                <w:i/>
                <w:iCs/>
                <w:sz w:val="20"/>
                <w:szCs w:val="20"/>
              </w:rPr>
              <w:t xml:space="preserve"> utile </w:t>
            </w:r>
            <w:proofErr w:type="spellStart"/>
            <w:r w:rsidRPr="003008E9">
              <w:rPr>
                <w:rFonts w:cs="Tahoma"/>
                <w:i/>
                <w:iCs/>
                <w:sz w:val="20"/>
                <w:szCs w:val="20"/>
              </w:rPr>
              <w:t>nominale</w:t>
            </w:r>
            <w:proofErr w:type="spellEnd"/>
            <w:r w:rsidRPr="003008E9">
              <w:rPr>
                <w:rFonts w:cs="Tahoma"/>
                <w:i/>
                <w:iCs/>
                <w:sz w:val="20"/>
                <w:szCs w:val="20"/>
              </w:rPr>
              <w:t xml:space="preserve"> </w:t>
            </w:r>
            <w:proofErr w:type="spellStart"/>
            <w:r w:rsidRPr="003008E9">
              <w:rPr>
                <w:rFonts w:cs="Tahoma"/>
                <w:i/>
                <w:iCs/>
                <w:sz w:val="20"/>
                <w:szCs w:val="20"/>
              </w:rPr>
              <w:t>inferiore</w:t>
            </w:r>
            <w:proofErr w:type="spellEnd"/>
            <w:r w:rsidRPr="003008E9">
              <w:rPr>
                <w:rFonts w:cs="Tahoma"/>
                <w:i/>
                <w:iCs/>
                <w:sz w:val="20"/>
                <w:szCs w:val="20"/>
              </w:rPr>
              <w:t xml:space="preserve"> a 12 Kw;</w:t>
            </w:r>
          </w:p>
          <w:p w14:paraId="11E43073"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b)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volti </w:t>
            </w:r>
            <w:proofErr w:type="spellStart"/>
            <w:r w:rsidRPr="003008E9">
              <w:rPr>
                <w:rFonts w:cs="Tahoma"/>
                <w:i/>
                <w:iCs/>
                <w:sz w:val="20"/>
                <w:szCs w:val="20"/>
              </w:rPr>
              <w:t>all’eliminazione</w:t>
            </w:r>
            <w:proofErr w:type="spellEnd"/>
            <w:r w:rsidRPr="003008E9">
              <w:rPr>
                <w:rFonts w:cs="Tahoma"/>
                <w:i/>
                <w:iCs/>
                <w:sz w:val="20"/>
                <w:szCs w:val="20"/>
              </w:rPr>
              <w:t xml:space="preserve"> di </w:t>
            </w:r>
            <w:proofErr w:type="spellStart"/>
            <w:r w:rsidRPr="003008E9">
              <w:rPr>
                <w:rFonts w:cs="Tahoma"/>
                <w:i/>
                <w:iCs/>
                <w:sz w:val="20"/>
                <w:szCs w:val="20"/>
              </w:rPr>
              <w:t>barriere</w:t>
            </w:r>
            <w:proofErr w:type="spellEnd"/>
            <w:r w:rsidRPr="003008E9">
              <w:rPr>
                <w:rFonts w:cs="Tahoma"/>
                <w:i/>
                <w:iCs/>
                <w:sz w:val="20"/>
                <w:szCs w:val="20"/>
              </w:rPr>
              <w:t xml:space="preserve"> </w:t>
            </w:r>
            <w:proofErr w:type="spellStart"/>
            <w:r w:rsidRPr="003008E9">
              <w:rPr>
                <w:rFonts w:cs="Tahoma"/>
                <w:i/>
                <w:iCs/>
                <w:sz w:val="20"/>
                <w:szCs w:val="20"/>
              </w:rPr>
              <w:t>architettoniche</w:t>
            </w:r>
            <w:proofErr w:type="spellEnd"/>
            <w:r w:rsidRPr="003008E9">
              <w:rPr>
                <w:rFonts w:cs="Tahoma"/>
                <w:i/>
                <w:iCs/>
                <w:sz w:val="20"/>
                <w:szCs w:val="20"/>
              </w:rPr>
              <w:t xml:space="preserve"> che non </w:t>
            </w:r>
            <w:proofErr w:type="spellStart"/>
            <w:r w:rsidRPr="003008E9">
              <w:rPr>
                <w:rFonts w:cs="Tahoma"/>
                <w:i/>
                <w:iCs/>
                <w:sz w:val="20"/>
                <w:szCs w:val="20"/>
              </w:rPr>
              <w:t>comportino</w:t>
            </w:r>
            <w:proofErr w:type="spellEnd"/>
            <w:r w:rsidRPr="003008E9">
              <w:rPr>
                <w:rFonts w:cs="Tahoma"/>
                <w:i/>
                <w:iCs/>
                <w:sz w:val="20"/>
                <w:szCs w:val="20"/>
              </w:rPr>
              <w:t xml:space="preserve"> la </w:t>
            </w:r>
            <w:proofErr w:type="spellStart"/>
            <w:r w:rsidRPr="003008E9">
              <w:rPr>
                <w:rFonts w:cs="Tahoma"/>
                <w:i/>
                <w:iCs/>
                <w:sz w:val="20"/>
                <w:szCs w:val="20"/>
              </w:rPr>
              <w:t>realizzazione</w:t>
            </w:r>
            <w:proofErr w:type="spellEnd"/>
            <w:r w:rsidRPr="003008E9">
              <w:rPr>
                <w:rFonts w:cs="Tahoma"/>
                <w:i/>
                <w:iCs/>
                <w:sz w:val="20"/>
                <w:szCs w:val="20"/>
              </w:rPr>
              <w:t xml:space="preserve"> di </w:t>
            </w:r>
            <w:proofErr w:type="spellStart"/>
            <w:r w:rsidRPr="003008E9">
              <w:rPr>
                <w:rFonts w:cs="Tahoma"/>
                <w:i/>
                <w:iCs/>
                <w:sz w:val="20"/>
                <w:szCs w:val="20"/>
              </w:rPr>
              <w:t>ascensori</w:t>
            </w:r>
            <w:proofErr w:type="spellEnd"/>
            <w:r w:rsidRPr="003008E9">
              <w:rPr>
                <w:rFonts w:cs="Tahoma"/>
                <w:i/>
                <w:iCs/>
                <w:sz w:val="20"/>
                <w:szCs w:val="20"/>
              </w:rPr>
              <w:t xml:space="preserve"> </w:t>
            </w:r>
            <w:proofErr w:type="spellStart"/>
            <w:r w:rsidRPr="003008E9">
              <w:rPr>
                <w:rFonts w:cs="Tahoma"/>
                <w:i/>
                <w:iCs/>
                <w:sz w:val="20"/>
                <w:szCs w:val="20"/>
              </w:rPr>
              <w:t>esterni</w:t>
            </w:r>
            <w:proofErr w:type="spellEnd"/>
            <w:r w:rsidRPr="003008E9">
              <w:rPr>
                <w:rFonts w:cs="Tahoma"/>
                <w:i/>
                <w:iCs/>
                <w:sz w:val="20"/>
                <w:szCs w:val="20"/>
              </w:rPr>
              <w:t xml:space="preserve">, </w:t>
            </w:r>
            <w:proofErr w:type="spellStart"/>
            <w:r w:rsidRPr="003008E9">
              <w:rPr>
                <w:rFonts w:cs="Tahoma"/>
                <w:i/>
                <w:iCs/>
                <w:sz w:val="20"/>
                <w:szCs w:val="20"/>
              </w:rPr>
              <w:t>ovvero</w:t>
            </w:r>
            <w:proofErr w:type="spellEnd"/>
            <w:r w:rsidRPr="003008E9">
              <w:rPr>
                <w:rFonts w:cs="Tahoma"/>
                <w:i/>
                <w:iCs/>
                <w:sz w:val="20"/>
                <w:szCs w:val="20"/>
              </w:rPr>
              <w:t xml:space="preserve"> di </w:t>
            </w:r>
            <w:proofErr w:type="spellStart"/>
            <w:r w:rsidRPr="003008E9">
              <w:rPr>
                <w:rFonts w:cs="Tahoma"/>
                <w:i/>
                <w:iCs/>
                <w:sz w:val="20"/>
                <w:szCs w:val="20"/>
              </w:rPr>
              <w:t>manufatti</w:t>
            </w:r>
            <w:proofErr w:type="spellEnd"/>
            <w:r w:rsidRPr="003008E9">
              <w:rPr>
                <w:rFonts w:cs="Tahoma"/>
                <w:i/>
                <w:iCs/>
                <w:sz w:val="20"/>
                <w:szCs w:val="20"/>
              </w:rPr>
              <w:t xml:space="preserve"> che </w:t>
            </w:r>
            <w:proofErr w:type="spellStart"/>
            <w:r w:rsidRPr="003008E9">
              <w:rPr>
                <w:rFonts w:cs="Tahoma"/>
                <w:i/>
                <w:iCs/>
                <w:sz w:val="20"/>
                <w:szCs w:val="20"/>
              </w:rPr>
              <w:t>alterino</w:t>
            </w:r>
            <w:proofErr w:type="spellEnd"/>
            <w:r w:rsidRPr="003008E9">
              <w:rPr>
                <w:rFonts w:cs="Tahoma"/>
                <w:i/>
                <w:iCs/>
                <w:sz w:val="20"/>
                <w:szCs w:val="20"/>
              </w:rPr>
              <w:t xml:space="preserve"> la </w:t>
            </w:r>
            <w:proofErr w:type="spellStart"/>
            <w:r w:rsidRPr="003008E9">
              <w:rPr>
                <w:rFonts w:cs="Tahoma"/>
                <w:i/>
                <w:iCs/>
                <w:sz w:val="20"/>
                <w:szCs w:val="20"/>
              </w:rPr>
              <w:t>sagoma</w:t>
            </w:r>
            <w:proofErr w:type="spellEnd"/>
            <w:r w:rsidRPr="003008E9">
              <w:rPr>
                <w:rFonts w:cs="Tahoma"/>
                <w:i/>
                <w:iCs/>
                <w:sz w:val="20"/>
                <w:szCs w:val="20"/>
              </w:rPr>
              <w:t xml:space="preserve"> </w:t>
            </w:r>
            <w:proofErr w:type="spellStart"/>
            <w:r w:rsidRPr="003008E9">
              <w:rPr>
                <w:rFonts w:cs="Tahoma"/>
                <w:i/>
                <w:iCs/>
                <w:sz w:val="20"/>
                <w:szCs w:val="20"/>
              </w:rPr>
              <w:t>dell’edificio</w:t>
            </w:r>
            <w:proofErr w:type="spellEnd"/>
            <w:r w:rsidRPr="003008E9">
              <w:rPr>
                <w:rFonts w:cs="Tahoma"/>
                <w:i/>
                <w:iCs/>
                <w:sz w:val="20"/>
                <w:szCs w:val="20"/>
              </w:rPr>
              <w:t>;</w:t>
            </w:r>
          </w:p>
          <w:p w14:paraId="7A236864"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c) le </w:t>
            </w:r>
            <w:proofErr w:type="spellStart"/>
            <w:r w:rsidRPr="003008E9">
              <w:rPr>
                <w:rFonts w:cs="Tahoma"/>
                <w:i/>
                <w:iCs/>
                <w:sz w:val="20"/>
                <w:szCs w:val="20"/>
              </w:rPr>
              <w:t>opere</w:t>
            </w:r>
            <w:proofErr w:type="spellEnd"/>
            <w:r w:rsidRPr="003008E9">
              <w:rPr>
                <w:rFonts w:cs="Tahoma"/>
                <w:i/>
                <w:iCs/>
                <w:sz w:val="20"/>
                <w:szCs w:val="20"/>
              </w:rPr>
              <w:t xml:space="preserve"> </w:t>
            </w:r>
            <w:proofErr w:type="spellStart"/>
            <w:r w:rsidRPr="003008E9">
              <w:rPr>
                <w:rFonts w:cs="Tahoma"/>
                <w:i/>
                <w:iCs/>
                <w:sz w:val="20"/>
                <w:szCs w:val="20"/>
              </w:rPr>
              <w:t>temporanee</w:t>
            </w:r>
            <w:proofErr w:type="spellEnd"/>
            <w:r w:rsidRPr="003008E9">
              <w:rPr>
                <w:rFonts w:cs="Tahoma"/>
                <w:i/>
                <w:iCs/>
                <w:sz w:val="20"/>
                <w:szCs w:val="20"/>
              </w:rPr>
              <w:t xml:space="preserve"> per attività di </w:t>
            </w:r>
            <w:proofErr w:type="spellStart"/>
            <w:r w:rsidRPr="003008E9">
              <w:rPr>
                <w:rFonts w:cs="Tahoma"/>
                <w:i/>
                <w:iCs/>
                <w:sz w:val="20"/>
                <w:szCs w:val="20"/>
              </w:rPr>
              <w:t>ricerca</w:t>
            </w:r>
            <w:proofErr w:type="spellEnd"/>
            <w:r w:rsidRPr="003008E9">
              <w:rPr>
                <w:rFonts w:cs="Tahoma"/>
                <w:i/>
                <w:iCs/>
                <w:sz w:val="20"/>
                <w:szCs w:val="20"/>
              </w:rPr>
              <w:t xml:space="preserve"> </w:t>
            </w:r>
            <w:proofErr w:type="spellStart"/>
            <w:r w:rsidRPr="003008E9">
              <w:rPr>
                <w:rFonts w:cs="Tahoma"/>
                <w:i/>
                <w:iCs/>
                <w:sz w:val="20"/>
                <w:szCs w:val="20"/>
              </w:rPr>
              <w:t>nel</w:t>
            </w:r>
            <w:proofErr w:type="spellEnd"/>
            <w:r w:rsidRPr="003008E9">
              <w:rPr>
                <w:rFonts w:cs="Tahoma"/>
                <w:i/>
                <w:iCs/>
                <w:sz w:val="20"/>
                <w:szCs w:val="20"/>
              </w:rPr>
              <w:t xml:space="preserve"> </w:t>
            </w:r>
            <w:proofErr w:type="spellStart"/>
            <w:r w:rsidRPr="003008E9">
              <w:rPr>
                <w:rFonts w:cs="Tahoma"/>
                <w:i/>
                <w:iCs/>
                <w:sz w:val="20"/>
                <w:szCs w:val="20"/>
              </w:rPr>
              <w:t>sottosuolo</w:t>
            </w:r>
            <w:proofErr w:type="spellEnd"/>
            <w:r w:rsidRPr="003008E9">
              <w:rPr>
                <w:rFonts w:cs="Tahoma"/>
                <w:i/>
                <w:iCs/>
                <w:sz w:val="20"/>
                <w:szCs w:val="20"/>
              </w:rPr>
              <w:t xml:space="preserve"> che </w:t>
            </w:r>
            <w:proofErr w:type="spellStart"/>
            <w:r w:rsidRPr="003008E9">
              <w:rPr>
                <w:rFonts w:cs="Tahoma"/>
                <w:i/>
                <w:iCs/>
                <w:sz w:val="20"/>
                <w:szCs w:val="20"/>
              </w:rPr>
              <w:t>abbiano</w:t>
            </w:r>
            <w:proofErr w:type="spellEnd"/>
            <w:r w:rsidRPr="003008E9">
              <w:rPr>
                <w:rFonts w:cs="Tahoma"/>
                <w:i/>
                <w:iCs/>
                <w:sz w:val="20"/>
                <w:szCs w:val="20"/>
              </w:rPr>
              <w:t xml:space="preserve"> carattere </w:t>
            </w:r>
            <w:proofErr w:type="spellStart"/>
            <w:r w:rsidRPr="003008E9">
              <w:rPr>
                <w:rFonts w:cs="Tahoma"/>
                <w:i/>
                <w:iCs/>
                <w:sz w:val="20"/>
                <w:szCs w:val="20"/>
              </w:rPr>
              <w:t>geognostico</w:t>
            </w:r>
            <w:proofErr w:type="spellEnd"/>
            <w:r w:rsidRPr="003008E9">
              <w:rPr>
                <w:rFonts w:cs="Tahoma"/>
                <w:i/>
                <w:iCs/>
                <w:sz w:val="20"/>
                <w:szCs w:val="20"/>
              </w:rPr>
              <w:t xml:space="preserve">, ad </w:t>
            </w:r>
            <w:proofErr w:type="spellStart"/>
            <w:r w:rsidRPr="003008E9">
              <w:rPr>
                <w:rFonts w:cs="Tahoma"/>
                <w:i/>
                <w:iCs/>
                <w:sz w:val="20"/>
                <w:szCs w:val="20"/>
              </w:rPr>
              <w:t>esclusione</w:t>
            </w:r>
            <w:proofErr w:type="spellEnd"/>
            <w:r w:rsidRPr="003008E9">
              <w:rPr>
                <w:rFonts w:cs="Tahoma"/>
                <w:i/>
                <w:iCs/>
                <w:sz w:val="20"/>
                <w:szCs w:val="20"/>
              </w:rPr>
              <w:t xml:space="preserve"> di attività di </w:t>
            </w:r>
            <w:proofErr w:type="spellStart"/>
            <w:r w:rsidRPr="003008E9">
              <w:rPr>
                <w:rFonts w:cs="Tahoma"/>
                <w:i/>
                <w:iCs/>
                <w:sz w:val="20"/>
                <w:szCs w:val="20"/>
              </w:rPr>
              <w:t>ricerca</w:t>
            </w:r>
            <w:proofErr w:type="spellEnd"/>
            <w:r w:rsidRPr="003008E9">
              <w:rPr>
                <w:rFonts w:cs="Tahoma"/>
                <w:i/>
                <w:iCs/>
                <w:sz w:val="20"/>
                <w:szCs w:val="20"/>
              </w:rPr>
              <w:t xml:space="preserve"> di </w:t>
            </w:r>
            <w:proofErr w:type="spellStart"/>
            <w:r w:rsidRPr="003008E9">
              <w:rPr>
                <w:rFonts w:cs="Tahoma"/>
                <w:i/>
                <w:iCs/>
                <w:sz w:val="20"/>
                <w:szCs w:val="20"/>
              </w:rPr>
              <w:t>idrocarburi</w:t>
            </w:r>
            <w:proofErr w:type="spellEnd"/>
            <w:r w:rsidRPr="003008E9">
              <w:rPr>
                <w:rFonts w:cs="Tahoma"/>
                <w:i/>
                <w:iCs/>
                <w:sz w:val="20"/>
                <w:szCs w:val="20"/>
              </w:rPr>
              <w:t xml:space="preserve">, e che siano </w:t>
            </w:r>
            <w:proofErr w:type="spellStart"/>
            <w:r w:rsidRPr="003008E9">
              <w:rPr>
                <w:rFonts w:cs="Tahoma"/>
                <w:i/>
                <w:iCs/>
                <w:sz w:val="20"/>
                <w:szCs w:val="20"/>
              </w:rPr>
              <w:t>eseguite</w:t>
            </w:r>
            <w:proofErr w:type="spellEnd"/>
            <w:r w:rsidRPr="003008E9">
              <w:rPr>
                <w:rFonts w:cs="Tahoma"/>
                <w:i/>
                <w:iCs/>
                <w:sz w:val="20"/>
                <w:szCs w:val="20"/>
              </w:rPr>
              <w:t xml:space="preserve"> in </w:t>
            </w:r>
            <w:proofErr w:type="spellStart"/>
            <w:r w:rsidRPr="003008E9">
              <w:rPr>
                <w:rFonts w:cs="Tahoma"/>
                <w:i/>
                <w:iCs/>
                <w:sz w:val="20"/>
                <w:szCs w:val="20"/>
              </w:rPr>
              <w:t>aree</w:t>
            </w:r>
            <w:proofErr w:type="spellEnd"/>
            <w:r w:rsidRPr="003008E9">
              <w:rPr>
                <w:rFonts w:cs="Tahoma"/>
                <w:i/>
                <w:iCs/>
                <w:sz w:val="20"/>
                <w:szCs w:val="20"/>
              </w:rPr>
              <w:t xml:space="preserve"> </w:t>
            </w:r>
            <w:proofErr w:type="spellStart"/>
            <w:r w:rsidRPr="003008E9">
              <w:rPr>
                <w:rFonts w:cs="Tahoma"/>
                <w:i/>
                <w:iCs/>
                <w:sz w:val="20"/>
                <w:szCs w:val="20"/>
              </w:rPr>
              <w:t>esterne</w:t>
            </w:r>
            <w:proofErr w:type="spellEnd"/>
            <w:r w:rsidRPr="003008E9">
              <w:rPr>
                <w:rFonts w:cs="Tahoma"/>
                <w:i/>
                <w:iCs/>
                <w:sz w:val="20"/>
                <w:szCs w:val="20"/>
              </w:rPr>
              <w:t xml:space="preserve"> al </w:t>
            </w:r>
            <w:proofErr w:type="spellStart"/>
            <w:r w:rsidRPr="003008E9">
              <w:rPr>
                <w:rFonts w:cs="Tahoma"/>
                <w:i/>
                <w:iCs/>
                <w:sz w:val="20"/>
                <w:szCs w:val="20"/>
              </w:rPr>
              <w:t>centro</w:t>
            </w:r>
            <w:proofErr w:type="spellEnd"/>
            <w:r w:rsidRPr="003008E9">
              <w:rPr>
                <w:rFonts w:cs="Tahoma"/>
                <w:i/>
                <w:iCs/>
                <w:sz w:val="20"/>
                <w:szCs w:val="20"/>
              </w:rPr>
              <w:t xml:space="preserve"> </w:t>
            </w:r>
            <w:proofErr w:type="spellStart"/>
            <w:r w:rsidRPr="003008E9">
              <w:rPr>
                <w:rFonts w:cs="Tahoma"/>
                <w:i/>
                <w:iCs/>
                <w:sz w:val="20"/>
                <w:szCs w:val="20"/>
              </w:rPr>
              <w:t>edificato</w:t>
            </w:r>
            <w:proofErr w:type="spellEnd"/>
            <w:r w:rsidRPr="003008E9">
              <w:rPr>
                <w:rFonts w:cs="Tahoma"/>
                <w:i/>
                <w:iCs/>
                <w:sz w:val="20"/>
                <w:szCs w:val="20"/>
              </w:rPr>
              <w:t>;</w:t>
            </w:r>
          </w:p>
          <w:p w14:paraId="3B68C282"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d) i </w:t>
            </w:r>
            <w:proofErr w:type="spellStart"/>
            <w:r w:rsidRPr="003008E9">
              <w:rPr>
                <w:rFonts w:cs="Tahoma"/>
                <w:i/>
                <w:iCs/>
                <w:sz w:val="20"/>
                <w:szCs w:val="20"/>
              </w:rPr>
              <w:t>movimenti</w:t>
            </w:r>
            <w:proofErr w:type="spellEnd"/>
            <w:r w:rsidRPr="003008E9">
              <w:rPr>
                <w:rFonts w:cs="Tahoma"/>
                <w:i/>
                <w:iCs/>
                <w:sz w:val="20"/>
                <w:szCs w:val="20"/>
              </w:rPr>
              <w:t xml:space="preserve"> di terra </w:t>
            </w:r>
            <w:proofErr w:type="spellStart"/>
            <w:r w:rsidRPr="003008E9">
              <w:rPr>
                <w:rFonts w:cs="Tahoma"/>
                <w:i/>
                <w:iCs/>
                <w:sz w:val="20"/>
                <w:szCs w:val="20"/>
              </w:rPr>
              <w:t>strettamente</w:t>
            </w:r>
            <w:proofErr w:type="spellEnd"/>
            <w:r w:rsidRPr="003008E9">
              <w:rPr>
                <w:rFonts w:cs="Tahoma"/>
                <w:i/>
                <w:iCs/>
                <w:sz w:val="20"/>
                <w:szCs w:val="20"/>
              </w:rPr>
              <w:t xml:space="preserve"> </w:t>
            </w:r>
            <w:proofErr w:type="spellStart"/>
            <w:r w:rsidRPr="003008E9">
              <w:rPr>
                <w:rFonts w:cs="Tahoma"/>
                <w:i/>
                <w:iCs/>
                <w:sz w:val="20"/>
                <w:szCs w:val="20"/>
              </w:rPr>
              <w:t>pertinenti</w:t>
            </w:r>
            <w:proofErr w:type="spellEnd"/>
            <w:r w:rsidRPr="003008E9">
              <w:rPr>
                <w:rFonts w:cs="Tahoma"/>
                <w:i/>
                <w:iCs/>
                <w:sz w:val="20"/>
                <w:szCs w:val="20"/>
              </w:rPr>
              <w:t xml:space="preserve"> </w:t>
            </w:r>
            <w:proofErr w:type="spellStart"/>
            <w:r w:rsidRPr="003008E9">
              <w:rPr>
                <w:rFonts w:cs="Tahoma"/>
                <w:i/>
                <w:iCs/>
                <w:sz w:val="20"/>
                <w:szCs w:val="20"/>
              </w:rPr>
              <w:t>all’esercizio</w:t>
            </w:r>
            <w:proofErr w:type="spellEnd"/>
            <w:r w:rsidRPr="003008E9">
              <w:rPr>
                <w:rFonts w:cs="Tahoma"/>
                <w:i/>
                <w:iCs/>
                <w:sz w:val="20"/>
                <w:szCs w:val="20"/>
              </w:rPr>
              <w:t xml:space="preserve"> dell’attività </w:t>
            </w:r>
            <w:proofErr w:type="spellStart"/>
            <w:r w:rsidRPr="003008E9">
              <w:rPr>
                <w:rFonts w:cs="Tahoma"/>
                <w:i/>
                <w:iCs/>
                <w:sz w:val="20"/>
                <w:szCs w:val="20"/>
              </w:rPr>
              <w:t>agricola</w:t>
            </w:r>
            <w:proofErr w:type="spellEnd"/>
            <w:r w:rsidRPr="003008E9">
              <w:rPr>
                <w:rFonts w:cs="Tahoma"/>
                <w:i/>
                <w:iCs/>
                <w:sz w:val="20"/>
                <w:szCs w:val="20"/>
              </w:rPr>
              <w:t xml:space="preserve"> e le </w:t>
            </w:r>
            <w:proofErr w:type="spellStart"/>
            <w:r w:rsidRPr="003008E9">
              <w:rPr>
                <w:rFonts w:cs="Tahoma"/>
                <w:i/>
                <w:iCs/>
                <w:sz w:val="20"/>
                <w:szCs w:val="20"/>
              </w:rPr>
              <w:t>pratiche</w:t>
            </w:r>
            <w:proofErr w:type="spellEnd"/>
            <w:r w:rsidRPr="003008E9">
              <w:rPr>
                <w:rFonts w:cs="Tahoma"/>
                <w:i/>
                <w:iCs/>
                <w:sz w:val="20"/>
                <w:szCs w:val="20"/>
              </w:rPr>
              <w:t xml:space="preserve"> </w:t>
            </w:r>
            <w:proofErr w:type="spellStart"/>
            <w:r w:rsidRPr="003008E9">
              <w:rPr>
                <w:rFonts w:cs="Tahoma"/>
                <w:i/>
                <w:iCs/>
                <w:sz w:val="20"/>
                <w:szCs w:val="20"/>
              </w:rPr>
              <w:t>agro-silvo-pastorali</w:t>
            </w:r>
            <w:proofErr w:type="spellEnd"/>
            <w:r w:rsidRPr="003008E9">
              <w:rPr>
                <w:rFonts w:cs="Tahoma"/>
                <w:i/>
                <w:iCs/>
                <w:sz w:val="20"/>
                <w:szCs w:val="20"/>
              </w:rPr>
              <w:t xml:space="preserve">, </w:t>
            </w:r>
            <w:proofErr w:type="spellStart"/>
            <w:r w:rsidRPr="003008E9">
              <w:rPr>
                <w:rFonts w:cs="Tahoma"/>
                <w:i/>
                <w:iCs/>
                <w:sz w:val="20"/>
                <w:szCs w:val="20"/>
              </w:rPr>
              <w:t>compresi</w:t>
            </w:r>
            <w:proofErr w:type="spellEnd"/>
            <w:r w:rsidRPr="003008E9">
              <w:rPr>
                <w:rFonts w:cs="Tahoma"/>
                <w:i/>
                <w:iCs/>
                <w:sz w:val="20"/>
                <w:szCs w:val="20"/>
              </w:rPr>
              <w:t xml:space="preserv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su</w:t>
            </w:r>
            <w:proofErr w:type="spellEnd"/>
            <w:r w:rsidRPr="003008E9">
              <w:rPr>
                <w:rFonts w:cs="Tahoma"/>
                <w:i/>
                <w:iCs/>
                <w:sz w:val="20"/>
                <w:szCs w:val="20"/>
              </w:rPr>
              <w:t xml:space="preserve"> </w:t>
            </w:r>
            <w:proofErr w:type="spellStart"/>
            <w:r w:rsidRPr="003008E9">
              <w:rPr>
                <w:rFonts w:cs="Tahoma"/>
                <w:i/>
                <w:iCs/>
                <w:sz w:val="20"/>
                <w:szCs w:val="20"/>
              </w:rPr>
              <w:t>impianti</w:t>
            </w:r>
            <w:proofErr w:type="spellEnd"/>
            <w:r w:rsidRPr="003008E9">
              <w:rPr>
                <w:rFonts w:cs="Tahoma"/>
                <w:i/>
                <w:iCs/>
                <w:sz w:val="20"/>
                <w:szCs w:val="20"/>
              </w:rPr>
              <w:t xml:space="preserve"> </w:t>
            </w:r>
            <w:proofErr w:type="spellStart"/>
            <w:r w:rsidRPr="003008E9">
              <w:rPr>
                <w:rFonts w:cs="Tahoma"/>
                <w:i/>
                <w:iCs/>
                <w:sz w:val="20"/>
                <w:szCs w:val="20"/>
              </w:rPr>
              <w:t>idraulici</w:t>
            </w:r>
            <w:proofErr w:type="spellEnd"/>
            <w:r w:rsidRPr="003008E9">
              <w:rPr>
                <w:rFonts w:cs="Tahoma"/>
                <w:i/>
                <w:iCs/>
                <w:sz w:val="20"/>
                <w:szCs w:val="20"/>
              </w:rPr>
              <w:t xml:space="preserve"> </w:t>
            </w:r>
            <w:proofErr w:type="spellStart"/>
            <w:r w:rsidRPr="003008E9">
              <w:rPr>
                <w:rFonts w:cs="Tahoma"/>
                <w:i/>
                <w:iCs/>
                <w:sz w:val="20"/>
                <w:szCs w:val="20"/>
              </w:rPr>
              <w:t>agrari</w:t>
            </w:r>
            <w:proofErr w:type="spellEnd"/>
            <w:r w:rsidRPr="003008E9">
              <w:rPr>
                <w:rFonts w:cs="Tahoma"/>
                <w:i/>
                <w:iCs/>
                <w:sz w:val="20"/>
                <w:szCs w:val="20"/>
              </w:rPr>
              <w:t>;</w:t>
            </w:r>
          </w:p>
          <w:p w14:paraId="3CFACA92"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e) le </w:t>
            </w:r>
            <w:proofErr w:type="spellStart"/>
            <w:r w:rsidRPr="003008E9">
              <w:rPr>
                <w:rFonts w:cs="Tahoma"/>
                <w:i/>
                <w:iCs/>
                <w:sz w:val="20"/>
                <w:szCs w:val="20"/>
              </w:rPr>
              <w:t>serre</w:t>
            </w:r>
            <w:proofErr w:type="spellEnd"/>
            <w:r w:rsidRPr="003008E9">
              <w:rPr>
                <w:rFonts w:cs="Tahoma"/>
                <w:i/>
                <w:iCs/>
                <w:sz w:val="20"/>
                <w:szCs w:val="20"/>
              </w:rPr>
              <w:t xml:space="preserve"> </w:t>
            </w:r>
            <w:proofErr w:type="spellStart"/>
            <w:r w:rsidRPr="003008E9">
              <w:rPr>
                <w:rFonts w:cs="Tahoma"/>
                <w:i/>
                <w:iCs/>
                <w:sz w:val="20"/>
                <w:szCs w:val="20"/>
              </w:rPr>
              <w:t>mobili</w:t>
            </w:r>
            <w:proofErr w:type="spellEnd"/>
            <w:r w:rsidRPr="003008E9">
              <w:rPr>
                <w:rFonts w:cs="Tahoma"/>
                <w:i/>
                <w:iCs/>
                <w:sz w:val="20"/>
                <w:szCs w:val="20"/>
              </w:rPr>
              <w:t xml:space="preserve"> </w:t>
            </w:r>
            <w:proofErr w:type="spellStart"/>
            <w:r w:rsidRPr="003008E9">
              <w:rPr>
                <w:rFonts w:cs="Tahoma"/>
                <w:i/>
                <w:iCs/>
                <w:sz w:val="20"/>
                <w:szCs w:val="20"/>
              </w:rPr>
              <w:t>stagionali</w:t>
            </w:r>
            <w:proofErr w:type="spellEnd"/>
            <w:r w:rsidRPr="003008E9">
              <w:rPr>
                <w:rFonts w:cs="Tahoma"/>
                <w:i/>
                <w:iCs/>
                <w:sz w:val="20"/>
                <w:szCs w:val="20"/>
              </w:rPr>
              <w:t xml:space="preserve">, </w:t>
            </w:r>
            <w:proofErr w:type="spellStart"/>
            <w:r w:rsidRPr="003008E9">
              <w:rPr>
                <w:rFonts w:cs="Tahoma"/>
                <w:i/>
                <w:iCs/>
                <w:sz w:val="20"/>
                <w:szCs w:val="20"/>
              </w:rPr>
              <w:t>sprovviste</w:t>
            </w:r>
            <w:proofErr w:type="spellEnd"/>
            <w:r w:rsidRPr="003008E9">
              <w:rPr>
                <w:rFonts w:cs="Tahoma"/>
                <w:i/>
                <w:iCs/>
                <w:sz w:val="20"/>
                <w:szCs w:val="20"/>
              </w:rPr>
              <w:t xml:space="preserve"> di </w:t>
            </w:r>
            <w:proofErr w:type="spellStart"/>
            <w:r w:rsidRPr="003008E9">
              <w:rPr>
                <w:rFonts w:cs="Tahoma"/>
                <w:i/>
                <w:iCs/>
                <w:sz w:val="20"/>
                <w:szCs w:val="20"/>
              </w:rPr>
              <w:t>strutture</w:t>
            </w:r>
            <w:proofErr w:type="spellEnd"/>
            <w:r w:rsidRPr="003008E9">
              <w:rPr>
                <w:rFonts w:cs="Tahoma"/>
                <w:i/>
                <w:iCs/>
                <w:sz w:val="20"/>
                <w:szCs w:val="20"/>
              </w:rPr>
              <w:t xml:space="preserve"> in </w:t>
            </w:r>
            <w:proofErr w:type="spellStart"/>
            <w:r w:rsidRPr="003008E9">
              <w:rPr>
                <w:rFonts w:cs="Tahoma"/>
                <w:i/>
                <w:iCs/>
                <w:sz w:val="20"/>
                <w:szCs w:val="20"/>
              </w:rPr>
              <w:t>muratura</w:t>
            </w:r>
            <w:proofErr w:type="spellEnd"/>
            <w:r w:rsidRPr="003008E9">
              <w:rPr>
                <w:rFonts w:cs="Tahoma"/>
                <w:i/>
                <w:iCs/>
                <w:sz w:val="20"/>
                <w:szCs w:val="20"/>
              </w:rPr>
              <w:t xml:space="preserve">, </w:t>
            </w:r>
            <w:proofErr w:type="spellStart"/>
            <w:r w:rsidRPr="003008E9">
              <w:rPr>
                <w:rFonts w:cs="Tahoma"/>
                <w:i/>
                <w:iCs/>
                <w:sz w:val="20"/>
                <w:szCs w:val="20"/>
              </w:rPr>
              <w:t>funzionali</w:t>
            </w:r>
            <w:proofErr w:type="spellEnd"/>
            <w:r w:rsidRPr="003008E9">
              <w:rPr>
                <w:rFonts w:cs="Tahoma"/>
                <w:i/>
                <w:iCs/>
                <w:sz w:val="20"/>
                <w:szCs w:val="20"/>
              </w:rPr>
              <w:t xml:space="preserve"> allo </w:t>
            </w:r>
            <w:proofErr w:type="spellStart"/>
            <w:r w:rsidRPr="003008E9">
              <w:rPr>
                <w:rFonts w:cs="Tahoma"/>
                <w:i/>
                <w:iCs/>
                <w:sz w:val="20"/>
                <w:szCs w:val="20"/>
              </w:rPr>
              <w:t>svolgimento</w:t>
            </w:r>
            <w:proofErr w:type="spellEnd"/>
            <w:r w:rsidRPr="003008E9">
              <w:rPr>
                <w:rFonts w:cs="Tahoma"/>
                <w:i/>
                <w:iCs/>
                <w:sz w:val="20"/>
                <w:szCs w:val="20"/>
              </w:rPr>
              <w:t xml:space="preserve"> dell’attività </w:t>
            </w:r>
            <w:proofErr w:type="spellStart"/>
            <w:r w:rsidRPr="003008E9">
              <w:rPr>
                <w:rFonts w:cs="Tahoma"/>
                <w:i/>
                <w:iCs/>
                <w:sz w:val="20"/>
                <w:szCs w:val="20"/>
              </w:rPr>
              <w:t>agricola</w:t>
            </w:r>
            <w:proofErr w:type="spellEnd"/>
            <w:r w:rsidRPr="003008E9">
              <w:rPr>
                <w:rFonts w:cs="Tahoma"/>
                <w:i/>
                <w:iCs/>
                <w:sz w:val="20"/>
                <w:szCs w:val="20"/>
              </w:rPr>
              <w:t>;</w:t>
            </w:r>
          </w:p>
          <w:p w14:paraId="7C3A189B"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e-bis) le </w:t>
            </w:r>
            <w:proofErr w:type="spellStart"/>
            <w:r w:rsidRPr="003008E9">
              <w:rPr>
                <w:rFonts w:cs="Tahoma"/>
                <w:i/>
                <w:iCs/>
                <w:sz w:val="20"/>
                <w:szCs w:val="20"/>
              </w:rPr>
              <w:t>opere</w:t>
            </w:r>
            <w:proofErr w:type="spellEnd"/>
            <w:r w:rsidRPr="003008E9">
              <w:rPr>
                <w:rFonts w:cs="Tahoma"/>
                <w:i/>
                <w:iCs/>
                <w:sz w:val="20"/>
                <w:szCs w:val="20"/>
              </w:rPr>
              <w:t xml:space="preserve"> </w:t>
            </w:r>
            <w:proofErr w:type="spellStart"/>
            <w:r w:rsidRPr="003008E9">
              <w:rPr>
                <w:rFonts w:cs="Tahoma"/>
                <w:i/>
                <w:iCs/>
                <w:sz w:val="20"/>
                <w:szCs w:val="20"/>
              </w:rPr>
              <w:t>stagionali</w:t>
            </w:r>
            <w:proofErr w:type="spellEnd"/>
            <w:r w:rsidRPr="003008E9">
              <w:rPr>
                <w:rFonts w:cs="Tahoma"/>
                <w:i/>
                <w:iCs/>
                <w:sz w:val="20"/>
                <w:szCs w:val="20"/>
              </w:rPr>
              <w:t xml:space="preserve"> e quelle </w:t>
            </w:r>
            <w:proofErr w:type="spellStart"/>
            <w:r w:rsidRPr="003008E9">
              <w:rPr>
                <w:rFonts w:cs="Tahoma"/>
                <w:i/>
                <w:iCs/>
                <w:sz w:val="20"/>
                <w:szCs w:val="20"/>
              </w:rPr>
              <w:t>dirette</w:t>
            </w:r>
            <w:proofErr w:type="spellEnd"/>
            <w:r w:rsidRPr="003008E9">
              <w:rPr>
                <w:rFonts w:cs="Tahoma"/>
                <w:i/>
                <w:iCs/>
                <w:sz w:val="20"/>
                <w:szCs w:val="20"/>
              </w:rPr>
              <w:t xml:space="preserve"> a </w:t>
            </w:r>
            <w:proofErr w:type="spellStart"/>
            <w:r w:rsidRPr="003008E9">
              <w:rPr>
                <w:rFonts w:cs="Tahoma"/>
                <w:i/>
                <w:iCs/>
                <w:sz w:val="20"/>
                <w:szCs w:val="20"/>
              </w:rPr>
              <w:t>soddisfare</w:t>
            </w:r>
            <w:proofErr w:type="spellEnd"/>
            <w:r w:rsidRPr="003008E9">
              <w:rPr>
                <w:rFonts w:cs="Tahoma"/>
                <w:i/>
                <w:iCs/>
                <w:sz w:val="20"/>
                <w:szCs w:val="20"/>
              </w:rPr>
              <w:t xml:space="preserve"> </w:t>
            </w:r>
            <w:proofErr w:type="spellStart"/>
            <w:r w:rsidRPr="003008E9">
              <w:rPr>
                <w:rFonts w:cs="Tahoma"/>
                <w:i/>
                <w:iCs/>
                <w:sz w:val="20"/>
                <w:szCs w:val="20"/>
              </w:rPr>
              <w:t>obiettive</w:t>
            </w:r>
            <w:proofErr w:type="spellEnd"/>
            <w:r w:rsidRPr="003008E9">
              <w:rPr>
                <w:rFonts w:cs="Tahoma"/>
                <w:i/>
                <w:iCs/>
                <w:sz w:val="20"/>
                <w:szCs w:val="20"/>
              </w:rPr>
              <w:t xml:space="preserve"> </w:t>
            </w:r>
            <w:proofErr w:type="spellStart"/>
            <w:r w:rsidRPr="003008E9">
              <w:rPr>
                <w:rFonts w:cs="Tahoma"/>
                <w:i/>
                <w:iCs/>
                <w:sz w:val="20"/>
                <w:szCs w:val="20"/>
              </w:rPr>
              <w:t>esigenze</w:t>
            </w:r>
            <w:proofErr w:type="spellEnd"/>
            <w:r w:rsidRPr="003008E9">
              <w:rPr>
                <w:rFonts w:cs="Tahoma"/>
                <w:i/>
                <w:iCs/>
                <w:sz w:val="20"/>
                <w:szCs w:val="20"/>
              </w:rPr>
              <w:t xml:space="preserve">, </w:t>
            </w:r>
            <w:proofErr w:type="spellStart"/>
            <w:r w:rsidRPr="003008E9">
              <w:rPr>
                <w:rFonts w:cs="Tahoma"/>
                <w:i/>
                <w:iCs/>
                <w:sz w:val="20"/>
                <w:szCs w:val="20"/>
              </w:rPr>
              <w:t>contingenti</w:t>
            </w:r>
            <w:proofErr w:type="spellEnd"/>
            <w:r w:rsidRPr="003008E9">
              <w:rPr>
                <w:rFonts w:cs="Tahoma"/>
                <w:i/>
                <w:iCs/>
                <w:sz w:val="20"/>
                <w:szCs w:val="20"/>
              </w:rPr>
              <w:t xml:space="preserve"> e </w:t>
            </w:r>
            <w:proofErr w:type="spellStart"/>
            <w:r w:rsidRPr="003008E9">
              <w:rPr>
                <w:rFonts w:cs="Tahoma"/>
                <w:i/>
                <w:iCs/>
                <w:sz w:val="20"/>
                <w:szCs w:val="20"/>
              </w:rPr>
              <w:t>temporanee</w:t>
            </w:r>
            <w:proofErr w:type="spellEnd"/>
            <w:r w:rsidRPr="003008E9">
              <w:rPr>
                <w:rFonts w:cs="Tahoma"/>
                <w:i/>
                <w:iCs/>
                <w:sz w:val="20"/>
                <w:szCs w:val="20"/>
              </w:rPr>
              <w:t xml:space="preserve">, </w:t>
            </w:r>
            <w:proofErr w:type="spellStart"/>
            <w:r w:rsidRPr="003008E9">
              <w:rPr>
                <w:rFonts w:cs="Tahoma"/>
                <w:i/>
                <w:iCs/>
                <w:sz w:val="20"/>
                <w:szCs w:val="20"/>
              </w:rPr>
              <w:t>purché</w:t>
            </w:r>
            <w:proofErr w:type="spellEnd"/>
            <w:r w:rsidRPr="003008E9">
              <w:rPr>
                <w:rFonts w:cs="Tahoma"/>
                <w:i/>
                <w:iCs/>
                <w:sz w:val="20"/>
                <w:szCs w:val="20"/>
              </w:rPr>
              <w:t xml:space="preserve"> destinate ad essere </w:t>
            </w:r>
            <w:proofErr w:type="spellStart"/>
            <w:r w:rsidRPr="003008E9">
              <w:rPr>
                <w:rFonts w:cs="Tahoma"/>
                <w:i/>
                <w:iCs/>
                <w:sz w:val="20"/>
                <w:szCs w:val="20"/>
              </w:rPr>
              <w:t>immediatamente</w:t>
            </w:r>
            <w:proofErr w:type="spellEnd"/>
            <w:r w:rsidRPr="003008E9">
              <w:rPr>
                <w:rFonts w:cs="Tahoma"/>
                <w:i/>
                <w:iCs/>
                <w:sz w:val="20"/>
                <w:szCs w:val="20"/>
              </w:rPr>
              <w:t xml:space="preserve"> </w:t>
            </w:r>
            <w:proofErr w:type="spellStart"/>
            <w:r w:rsidRPr="003008E9">
              <w:rPr>
                <w:rFonts w:cs="Tahoma"/>
                <w:i/>
                <w:iCs/>
                <w:sz w:val="20"/>
                <w:szCs w:val="20"/>
              </w:rPr>
              <w:t>rimosse</w:t>
            </w:r>
            <w:proofErr w:type="spellEnd"/>
            <w:r w:rsidRPr="003008E9">
              <w:rPr>
                <w:rFonts w:cs="Tahoma"/>
                <w:i/>
                <w:iCs/>
                <w:sz w:val="20"/>
                <w:szCs w:val="20"/>
              </w:rPr>
              <w:t xml:space="preserve"> al </w:t>
            </w:r>
            <w:proofErr w:type="spellStart"/>
            <w:r w:rsidRPr="003008E9">
              <w:rPr>
                <w:rFonts w:cs="Tahoma"/>
                <w:i/>
                <w:iCs/>
                <w:sz w:val="20"/>
                <w:szCs w:val="20"/>
              </w:rPr>
              <w:t>cessare</w:t>
            </w:r>
            <w:proofErr w:type="spellEnd"/>
            <w:r w:rsidRPr="003008E9">
              <w:rPr>
                <w:rFonts w:cs="Tahoma"/>
                <w:i/>
                <w:iCs/>
                <w:sz w:val="20"/>
                <w:szCs w:val="20"/>
              </w:rPr>
              <w:t xml:space="preserve"> della </w:t>
            </w:r>
            <w:proofErr w:type="spellStart"/>
            <w:r w:rsidRPr="003008E9">
              <w:rPr>
                <w:rFonts w:cs="Tahoma"/>
                <w:i/>
                <w:iCs/>
                <w:sz w:val="20"/>
                <w:szCs w:val="20"/>
              </w:rPr>
              <w:t>temporanea</w:t>
            </w:r>
            <w:proofErr w:type="spellEnd"/>
            <w:r w:rsidRPr="003008E9">
              <w:rPr>
                <w:rFonts w:cs="Tahoma"/>
                <w:i/>
                <w:iCs/>
                <w:sz w:val="20"/>
                <w:szCs w:val="20"/>
              </w:rPr>
              <w:t xml:space="preserve"> </w:t>
            </w:r>
            <w:proofErr w:type="spellStart"/>
            <w:r w:rsidRPr="003008E9">
              <w:rPr>
                <w:rFonts w:cs="Tahoma"/>
                <w:i/>
                <w:iCs/>
                <w:sz w:val="20"/>
                <w:szCs w:val="20"/>
              </w:rPr>
              <w:t>necessità</w:t>
            </w:r>
            <w:proofErr w:type="spellEnd"/>
            <w:r w:rsidRPr="003008E9">
              <w:rPr>
                <w:rFonts w:cs="Tahoma"/>
                <w:i/>
                <w:iCs/>
                <w:sz w:val="20"/>
                <w:szCs w:val="20"/>
              </w:rPr>
              <w:t xml:space="preserve"> e, </w:t>
            </w:r>
            <w:r w:rsidRPr="003008E9">
              <w:rPr>
                <w:rFonts w:cs="Tahoma"/>
                <w:i/>
                <w:iCs/>
                <w:sz w:val="20"/>
                <w:szCs w:val="20"/>
              </w:rPr>
              <w:lastRenderedPageBreak/>
              <w:t xml:space="preserve">comunque, entro un </w:t>
            </w:r>
            <w:proofErr w:type="spellStart"/>
            <w:r w:rsidRPr="003008E9">
              <w:rPr>
                <w:rFonts w:cs="Tahoma"/>
                <w:i/>
                <w:iCs/>
                <w:sz w:val="20"/>
                <w:szCs w:val="20"/>
              </w:rPr>
              <w:t>termine</w:t>
            </w:r>
            <w:proofErr w:type="spellEnd"/>
            <w:r w:rsidRPr="003008E9">
              <w:rPr>
                <w:rFonts w:cs="Tahoma"/>
                <w:i/>
                <w:iCs/>
                <w:sz w:val="20"/>
                <w:szCs w:val="20"/>
              </w:rPr>
              <w:t xml:space="preserve"> non </w:t>
            </w:r>
            <w:proofErr w:type="spellStart"/>
            <w:r w:rsidRPr="003008E9">
              <w:rPr>
                <w:rFonts w:cs="Tahoma"/>
                <w:i/>
                <w:iCs/>
                <w:sz w:val="20"/>
                <w:szCs w:val="20"/>
              </w:rPr>
              <w:t>superiore</w:t>
            </w:r>
            <w:proofErr w:type="spellEnd"/>
            <w:r w:rsidRPr="003008E9">
              <w:rPr>
                <w:rFonts w:cs="Tahoma"/>
                <w:i/>
                <w:iCs/>
                <w:sz w:val="20"/>
                <w:szCs w:val="20"/>
              </w:rPr>
              <w:t xml:space="preserve"> a </w:t>
            </w:r>
            <w:proofErr w:type="spellStart"/>
            <w:r w:rsidRPr="003008E9">
              <w:rPr>
                <w:rFonts w:cs="Tahoma"/>
                <w:i/>
                <w:iCs/>
                <w:sz w:val="20"/>
                <w:szCs w:val="20"/>
              </w:rPr>
              <w:t>centottanta</w:t>
            </w:r>
            <w:proofErr w:type="spellEnd"/>
            <w:r w:rsidRPr="003008E9">
              <w:rPr>
                <w:rFonts w:cs="Tahoma"/>
                <w:i/>
                <w:iCs/>
                <w:sz w:val="20"/>
                <w:szCs w:val="20"/>
              </w:rPr>
              <w:t xml:space="preserve"> giorni </w:t>
            </w:r>
            <w:proofErr w:type="spellStart"/>
            <w:r w:rsidRPr="003008E9">
              <w:rPr>
                <w:rFonts w:cs="Tahoma"/>
                <w:i/>
                <w:iCs/>
                <w:sz w:val="20"/>
                <w:szCs w:val="20"/>
              </w:rPr>
              <w:t>comprensivo</w:t>
            </w:r>
            <w:proofErr w:type="spellEnd"/>
            <w:r w:rsidRPr="003008E9">
              <w:rPr>
                <w:rFonts w:cs="Tahoma"/>
                <w:i/>
                <w:iCs/>
                <w:sz w:val="20"/>
                <w:szCs w:val="20"/>
              </w:rPr>
              <w:t xml:space="preserve"> dei tempi di allestimento e </w:t>
            </w:r>
            <w:proofErr w:type="spellStart"/>
            <w:r w:rsidRPr="003008E9">
              <w:rPr>
                <w:rFonts w:cs="Tahoma"/>
                <w:i/>
                <w:iCs/>
                <w:sz w:val="20"/>
                <w:szCs w:val="20"/>
              </w:rPr>
              <w:t>smontaggio</w:t>
            </w:r>
            <w:proofErr w:type="spellEnd"/>
            <w:r w:rsidRPr="003008E9">
              <w:rPr>
                <w:rFonts w:cs="Tahoma"/>
                <w:i/>
                <w:iCs/>
                <w:sz w:val="20"/>
                <w:szCs w:val="20"/>
              </w:rPr>
              <w:t xml:space="preserve"> del </w:t>
            </w:r>
            <w:proofErr w:type="spellStart"/>
            <w:r w:rsidRPr="003008E9">
              <w:rPr>
                <w:rFonts w:cs="Tahoma"/>
                <w:i/>
                <w:iCs/>
                <w:sz w:val="20"/>
                <w:szCs w:val="20"/>
              </w:rPr>
              <w:t>manufatto</w:t>
            </w:r>
            <w:proofErr w:type="spellEnd"/>
            <w:r w:rsidRPr="003008E9">
              <w:rPr>
                <w:rFonts w:cs="Tahoma"/>
                <w:i/>
                <w:iCs/>
                <w:sz w:val="20"/>
                <w:szCs w:val="20"/>
              </w:rPr>
              <w:t xml:space="preserve">, previa comunicazione di </w:t>
            </w:r>
            <w:proofErr w:type="spellStart"/>
            <w:r w:rsidRPr="003008E9">
              <w:rPr>
                <w:rFonts w:cs="Tahoma"/>
                <w:i/>
                <w:iCs/>
                <w:sz w:val="20"/>
                <w:szCs w:val="20"/>
              </w:rPr>
              <w:t>avvio</w:t>
            </w:r>
            <w:proofErr w:type="spellEnd"/>
            <w:r w:rsidRPr="003008E9">
              <w:rPr>
                <w:rFonts w:cs="Tahoma"/>
                <w:i/>
                <w:iCs/>
                <w:sz w:val="20"/>
                <w:szCs w:val="20"/>
              </w:rPr>
              <w:t xml:space="preserve"> dei </w:t>
            </w:r>
            <w:proofErr w:type="spellStart"/>
            <w:r w:rsidRPr="003008E9">
              <w:rPr>
                <w:rFonts w:cs="Tahoma"/>
                <w:i/>
                <w:iCs/>
                <w:sz w:val="20"/>
                <w:szCs w:val="20"/>
              </w:rPr>
              <w:t>lavori</w:t>
            </w:r>
            <w:proofErr w:type="spellEnd"/>
            <w:r w:rsidRPr="003008E9">
              <w:rPr>
                <w:rFonts w:cs="Tahoma"/>
                <w:i/>
                <w:iCs/>
                <w:sz w:val="20"/>
                <w:szCs w:val="20"/>
              </w:rPr>
              <w:t xml:space="preserve"> </w:t>
            </w:r>
            <w:proofErr w:type="spellStart"/>
            <w:r w:rsidRPr="003008E9">
              <w:rPr>
                <w:rFonts w:cs="Tahoma"/>
                <w:i/>
                <w:iCs/>
                <w:sz w:val="20"/>
                <w:szCs w:val="20"/>
              </w:rPr>
              <w:t>all’amministrazione</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w:t>
            </w:r>
          </w:p>
          <w:p w14:paraId="5BCEDCC8"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e-</w:t>
            </w:r>
            <w:proofErr w:type="spellStart"/>
            <w:r w:rsidRPr="003008E9">
              <w:rPr>
                <w:rFonts w:cs="Tahoma"/>
                <w:i/>
                <w:iCs/>
                <w:sz w:val="20"/>
                <w:szCs w:val="20"/>
              </w:rPr>
              <w:t>ter</w:t>
            </w:r>
            <w:proofErr w:type="spellEnd"/>
            <w:r w:rsidRPr="003008E9">
              <w:rPr>
                <w:rFonts w:cs="Tahoma"/>
                <w:i/>
                <w:iCs/>
                <w:sz w:val="20"/>
                <w:szCs w:val="20"/>
              </w:rPr>
              <w:t xml:space="preserve">) le </w:t>
            </w:r>
            <w:proofErr w:type="spellStart"/>
            <w:r w:rsidRPr="003008E9">
              <w:rPr>
                <w:rFonts w:cs="Tahoma"/>
                <w:i/>
                <w:iCs/>
                <w:sz w:val="20"/>
                <w:szCs w:val="20"/>
              </w:rPr>
              <w:t>opere</w:t>
            </w:r>
            <w:proofErr w:type="spellEnd"/>
            <w:r w:rsidRPr="003008E9">
              <w:rPr>
                <w:rFonts w:cs="Tahoma"/>
                <w:i/>
                <w:iCs/>
                <w:sz w:val="20"/>
                <w:szCs w:val="20"/>
              </w:rPr>
              <w:t xml:space="preserve"> di </w:t>
            </w:r>
            <w:proofErr w:type="spellStart"/>
            <w:r w:rsidRPr="003008E9">
              <w:rPr>
                <w:rFonts w:cs="Tahoma"/>
                <w:i/>
                <w:iCs/>
                <w:sz w:val="20"/>
                <w:szCs w:val="20"/>
              </w:rPr>
              <w:t>pavimentazione</w:t>
            </w:r>
            <w:proofErr w:type="spellEnd"/>
            <w:r w:rsidRPr="003008E9">
              <w:rPr>
                <w:rFonts w:cs="Tahoma"/>
                <w:i/>
                <w:iCs/>
                <w:sz w:val="20"/>
                <w:szCs w:val="20"/>
              </w:rPr>
              <w:t xml:space="preserve"> e di </w:t>
            </w:r>
            <w:proofErr w:type="spellStart"/>
            <w:r w:rsidRPr="003008E9">
              <w:rPr>
                <w:rFonts w:cs="Tahoma"/>
                <w:i/>
                <w:iCs/>
                <w:sz w:val="20"/>
                <w:szCs w:val="20"/>
              </w:rPr>
              <w:t>finitura</w:t>
            </w:r>
            <w:proofErr w:type="spellEnd"/>
            <w:r w:rsidRPr="003008E9">
              <w:rPr>
                <w:rFonts w:cs="Tahoma"/>
                <w:i/>
                <w:iCs/>
                <w:sz w:val="20"/>
                <w:szCs w:val="20"/>
              </w:rPr>
              <w:t xml:space="preserve"> di spazi </w:t>
            </w:r>
            <w:proofErr w:type="spellStart"/>
            <w:r w:rsidRPr="003008E9">
              <w:rPr>
                <w:rFonts w:cs="Tahoma"/>
                <w:i/>
                <w:iCs/>
                <w:sz w:val="20"/>
                <w:szCs w:val="20"/>
              </w:rPr>
              <w:t>esterni</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 xml:space="preserve"> per </w:t>
            </w:r>
            <w:proofErr w:type="spellStart"/>
            <w:r w:rsidRPr="003008E9">
              <w:rPr>
                <w:rFonts w:cs="Tahoma"/>
                <w:i/>
                <w:iCs/>
                <w:sz w:val="20"/>
                <w:szCs w:val="20"/>
              </w:rPr>
              <w:t>aree</w:t>
            </w:r>
            <w:proofErr w:type="spellEnd"/>
            <w:r w:rsidRPr="003008E9">
              <w:rPr>
                <w:rFonts w:cs="Tahoma"/>
                <w:i/>
                <w:iCs/>
                <w:sz w:val="20"/>
                <w:szCs w:val="20"/>
              </w:rPr>
              <w:t xml:space="preserve"> di </w:t>
            </w:r>
            <w:proofErr w:type="spellStart"/>
            <w:r w:rsidRPr="003008E9">
              <w:rPr>
                <w:rFonts w:cs="Tahoma"/>
                <w:i/>
                <w:iCs/>
                <w:sz w:val="20"/>
                <w:szCs w:val="20"/>
              </w:rPr>
              <w:t>sosta</w:t>
            </w:r>
            <w:proofErr w:type="spellEnd"/>
            <w:r w:rsidRPr="003008E9">
              <w:rPr>
                <w:rFonts w:cs="Tahoma"/>
                <w:i/>
                <w:iCs/>
                <w:sz w:val="20"/>
                <w:szCs w:val="20"/>
              </w:rPr>
              <w:t xml:space="preserve">, che siano </w:t>
            </w:r>
            <w:proofErr w:type="spellStart"/>
            <w:r w:rsidRPr="003008E9">
              <w:rPr>
                <w:rFonts w:cs="Tahoma"/>
                <w:i/>
                <w:iCs/>
                <w:sz w:val="20"/>
                <w:szCs w:val="20"/>
              </w:rPr>
              <w:t>contenute</w:t>
            </w:r>
            <w:proofErr w:type="spellEnd"/>
            <w:r w:rsidRPr="003008E9">
              <w:rPr>
                <w:rFonts w:cs="Tahoma"/>
                <w:i/>
                <w:iCs/>
                <w:sz w:val="20"/>
                <w:szCs w:val="20"/>
              </w:rPr>
              <w:t xml:space="preserve"> entro </w:t>
            </w:r>
            <w:proofErr w:type="spellStart"/>
            <w:r w:rsidRPr="003008E9">
              <w:rPr>
                <w:rFonts w:cs="Tahoma"/>
                <w:i/>
                <w:iCs/>
                <w:sz w:val="20"/>
                <w:szCs w:val="20"/>
              </w:rPr>
              <w:t>l'indice</w:t>
            </w:r>
            <w:proofErr w:type="spellEnd"/>
            <w:r w:rsidRPr="003008E9">
              <w:rPr>
                <w:rFonts w:cs="Tahoma"/>
                <w:i/>
                <w:iCs/>
                <w:sz w:val="20"/>
                <w:szCs w:val="20"/>
              </w:rPr>
              <w:t xml:space="preserve"> di </w:t>
            </w:r>
            <w:proofErr w:type="spellStart"/>
            <w:r w:rsidRPr="003008E9">
              <w:rPr>
                <w:rFonts w:cs="Tahoma"/>
                <w:i/>
                <w:iCs/>
                <w:sz w:val="20"/>
                <w:szCs w:val="20"/>
              </w:rPr>
              <w:t>permeabilità</w:t>
            </w:r>
            <w:proofErr w:type="spellEnd"/>
            <w:r w:rsidRPr="003008E9">
              <w:rPr>
                <w:rFonts w:cs="Tahoma"/>
                <w:i/>
                <w:iCs/>
                <w:sz w:val="20"/>
                <w:szCs w:val="20"/>
              </w:rPr>
              <w:t xml:space="preserve">, </w:t>
            </w:r>
            <w:proofErr w:type="spellStart"/>
            <w:r w:rsidRPr="003008E9">
              <w:rPr>
                <w:rFonts w:cs="Tahoma"/>
                <w:i/>
                <w:iCs/>
                <w:sz w:val="20"/>
                <w:szCs w:val="20"/>
              </w:rPr>
              <w:t>ove</w:t>
            </w:r>
            <w:proofErr w:type="spellEnd"/>
            <w:r w:rsidRPr="003008E9">
              <w:rPr>
                <w:rFonts w:cs="Tahoma"/>
                <w:i/>
                <w:iCs/>
                <w:sz w:val="20"/>
                <w:szCs w:val="20"/>
              </w:rPr>
              <w:t xml:space="preserve"> </w:t>
            </w:r>
            <w:proofErr w:type="spellStart"/>
            <w:r w:rsidRPr="003008E9">
              <w:rPr>
                <w:rFonts w:cs="Tahoma"/>
                <w:i/>
                <w:iCs/>
                <w:sz w:val="20"/>
                <w:szCs w:val="20"/>
              </w:rPr>
              <w:t>stabilito</w:t>
            </w:r>
            <w:proofErr w:type="spellEnd"/>
            <w:r w:rsidRPr="003008E9">
              <w:rPr>
                <w:rFonts w:cs="Tahoma"/>
                <w:i/>
                <w:iCs/>
                <w:sz w:val="20"/>
                <w:szCs w:val="20"/>
              </w:rPr>
              <w:t xml:space="preserve"> </w:t>
            </w:r>
            <w:proofErr w:type="spellStart"/>
            <w:r w:rsidRPr="003008E9">
              <w:rPr>
                <w:rFonts w:cs="Tahoma"/>
                <w:i/>
                <w:iCs/>
                <w:sz w:val="20"/>
                <w:szCs w:val="20"/>
              </w:rPr>
              <w:t>dallo</w:t>
            </w:r>
            <w:proofErr w:type="spellEnd"/>
            <w:r w:rsidRPr="003008E9">
              <w:rPr>
                <w:rFonts w:cs="Tahoma"/>
                <w:i/>
                <w:iCs/>
                <w:sz w:val="20"/>
                <w:szCs w:val="20"/>
              </w:rPr>
              <w:t xml:space="preserve"> </w:t>
            </w:r>
            <w:proofErr w:type="spellStart"/>
            <w:r w:rsidRPr="003008E9">
              <w:rPr>
                <w:rFonts w:cs="Tahoma"/>
                <w:i/>
                <w:iCs/>
                <w:sz w:val="20"/>
                <w:szCs w:val="20"/>
              </w:rPr>
              <w:t>strumento</w:t>
            </w:r>
            <w:proofErr w:type="spellEnd"/>
            <w:r w:rsidRPr="003008E9">
              <w:rPr>
                <w:rFonts w:cs="Tahoma"/>
                <w:i/>
                <w:iCs/>
                <w:sz w:val="20"/>
                <w:szCs w:val="20"/>
              </w:rPr>
              <w:t xml:space="preserve"> </w:t>
            </w:r>
            <w:proofErr w:type="spellStart"/>
            <w:r w:rsidRPr="003008E9">
              <w:rPr>
                <w:rFonts w:cs="Tahoma"/>
                <w:i/>
                <w:iCs/>
                <w:sz w:val="20"/>
                <w:szCs w:val="20"/>
              </w:rPr>
              <w:t>urbanistico</w:t>
            </w:r>
            <w:proofErr w:type="spellEnd"/>
            <w:r w:rsidRPr="003008E9">
              <w:rPr>
                <w:rFonts w:cs="Tahoma"/>
                <w:i/>
                <w:iCs/>
                <w:sz w:val="20"/>
                <w:szCs w:val="20"/>
              </w:rPr>
              <w:t xml:space="preserve"> </w:t>
            </w:r>
            <w:proofErr w:type="spellStart"/>
            <w:r w:rsidRPr="003008E9">
              <w:rPr>
                <w:rFonts w:cs="Tahoma"/>
                <w:i/>
                <w:iCs/>
                <w:sz w:val="20"/>
                <w:szCs w:val="20"/>
              </w:rPr>
              <w:t>comunale</w:t>
            </w:r>
            <w:proofErr w:type="spellEnd"/>
            <w:r w:rsidRPr="003008E9">
              <w:rPr>
                <w:rFonts w:cs="Tahoma"/>
                <w:i/>
                <w:iCs/>
                <w:sz w:val="20"/>
                <w:szCs w:val="20"/>
              </w:rPr>
              <w:t xml:space="preserve">, </w:t>
            </w:r>
            <w:proofErr w:type="spellStart"/>
            <w:r w:rsidRPr="003008E9">
              <w:rPr>
                <w:rFonts w:cs="Tahoma"/>
                <w:i/>
                <w:iCs/>
                <w:sz w:val="20"/>
                <w:szCs w:val="20"/>
              </w:rPr>
              <w:t>ivi</w:t>
            </w:r>
            <w:proofErr w:type="spellEnd"/>
            <w:r w:rsidRPr="003008E9">
              <w:rPr>
                <w:rFonts w:cs="Tahoma"/>
                <w:i/>
                <w:iCs/>
                <w:sz w:val="20"/>
                <w:szCs w:val="20"/>
              </w:rPr>
              <w:t xml:space="preserve"> </w:t>
            </w:r>
            <w:proofErr w:type="spellStart"/>
            <w:r w:rsidRPr="003008E9">
              <w:rPr>
                <w:rFonts w:cs="Tahoma"/>
                <w:i/>
                <w:iCs/>
                <w:sz w:val="20"/>
                <w:szCs w:val="20"/>
              </w:rPr>
              <w:t>compresa</w:t>
            </w:r>
            <w:proofErr w:type="spellEnd"/>
            <w:r w:rsidRPr="003008E9">
              <w:rPr>
                <w:rFonts w:cs="Tahoma"/>
                <w:i/>
                <w:iCs/>
                <w:sz w:val="20"/>
                <w:szCs w:val="20"/>
              </w:rPr>
              <w:t xml:space="preserve"> la </w:t>
            </w:r>
            <w:proofErr w:type="spellStart"/>
            <w:r w:rsidRPr="003008E9">
              <w:rPr>
                <w:rFonts w:cs="Tahoma"/>
                <w:i/>
                <w:iCs/>
                <w:sz w:val="20"/>
                <w:szCs w:val="20"/>
              </w:rPr>
              <w:t>realizzazione</w:t>
            </w:r>
            <w:proofErr w:type="spellEnd"/>
            <w:r w:rsidRPr="003008E9">
              <w:rPr>
                <w:rFonts w:cs="Tahoma"/>
                <w:i/>
                <w:iCs/>
                <w:sz w:val="20"/>
                <w:szCs w:val="20"/>
              </w:rPr>
              <w:t xml:space="preserve"> di </w:t>
            </w:r>
            <w:proofErr w:type="spellStart"/>
            <w:r w:rsidRPr="003008E9">
              <w:rPr>
                <w:rFonts w:cs="Tahoma"/>
                <w:i/>
                <w:iCs/>
                <w:sz w:val="20"/>
                <w:szCs w:val="20"/>
              </w:rPr>
              <w:t>intercapedini</w:t>
            </w:r>
            <w:proofErr w:type="spellEnd"/>
            <w:r w:rsidRPr="003008E9">
              <w:rPr>
                <w:rFonts w:cs="Tahoma"/>
                <w:i/>
                <w:iCs/>
                <w:sz w:val="20"/>
                <w:szCs w:val="20"/>
              </w:rPr>
              <w:t xml:space="preserve"> </w:t>
            </w:r>
            <w:proofErr w:type="spellStart"/>
            <w:r w:rsidRPr="003008E9">
              <w:rPr>
                <w:rFonts w:cs="Tahoma"/>
                <w:i/>
                <w:iCs/>
                <w:sz w:val="20"/>
                <w:szCs w:val="20"/>
              </w:rPr>
              <w:t>interamente</w:t>
            </w:r>
            <w:proofErr w:type="spellEnd"/>
            <w:r w:rsidRPr="003008E9">
              <w:rPr>
                <w:rFonts w:cs="Tahoma"/>
                <w:i/>
                <w:iCs/>
                <w:sz w:val="20"/>
                <w:szCs w:val="20"/>
              </w:rPr>
              <w:t xml:space="preserve"> </w:t>
            </w:r>
            <w:proofErr w:type="spellStart"/>
            <w:r w:rsidRPr="003008E9">
              <w:rPr>
                <w:rFonts w:cs="Tahoma"/>
                <w:i/>
                <w:iCs/>
                <w:sz w:val="20"/>
                <w:szCs w:val="20"/>
              </w:rPr>
              <w:t>interrate</w:t>
            </w:r>
            <w:proofErr w:type="spellEnd"/>
            <w:r w:rsidRPr="003008E9">
              <w:rPr>
                <w:rFonts w:cs="Tahoma"/>
                <w:i/>
                <w:iCs/>
                <w:sz w:val="20"/>
                <w:szCs w:val="20"/>
              </w:rPr>
              <w:t xml:space="preserve"> e non </w:t>
            </w:r>
            <w:proofErr w:type="spellStart"/>
            <w:r w:rsidRPr="003008E9">
              <w:rPr>
                <w:rFonts w:cs="Tahoma"/>
                <w:i/>
                <w:iCs/>
                <w:sz w:val="20"/>
                <w:szCs w:val="20"/>
              </w:rPr>
              <w:t>accessibili</w:t>
            </w:r>
            <w:proofErr w:type="spellEnd"/>
            <w:r w:rsidRPr="003008E9">
              <w:rPr>
                <w:rFonts w:cs="Tahoma"/>
                <w:i/>
                <w:iCs/>
                <w:sz w:val="20"/>
                <w:szCs w:val="20"/>
              </w:rPr>
              <w:t xml:space="preserve">, </w:t>
            </w:r>
            <w:proofErr w:type="spellStart"/>
            <w:r w:rsidRPr="003008E9">
              <w:rPr>
                <w:rFonts w:cs="Tahoma"/>
                <w:i/>
                <w:iCs/>
                <w:sz w:val="20"/>
                <w:szCs w:val="20"/>
              </w:rPr>
              <w:t>vasche</w:t>
            </w:r>
            <w:proofErr w:type="spellEnd"/>
            <w:r w:rsidRPr="003008E9">
              <w:rPr>
                <w:rFonts w:cs="Tahoma"/>
                <w:i/>
                <w:iCs/>
                <w:sz w:val="20"/>
                <w:szCs w:val="20"/>
              </w:rPr>
              <w:t xml:space="preserve"> di </w:t>
            </w:r>
            <w:proofErr w:type="spellStart"/>
            <w:r w:rsidRPr="003008E9">
              <w:rPr>
                <w:rFonts w:cs="Tahoma"/>
                <w:i/>
                <w:iCs/>
                <w:sz w:val="20"/>
                <w:szCs w:val="20"/>
              </w:rPr>
              <w:t>raccolta</w:t>
            </w:r>
            <w:proofErr w:type="spellEnd"/>
            <w:r w:rsidRPr="003008E9">
              <w:rPr>
                <w:rFonts w:cs="Tahoma"/>
                <w:i/>
                <w:iCs/>
                <w:sz w:val="20"/>
                <w:szCs w:val="20"/>
              </w:rPr>
              <w:t xml:space="preserve"> delle </w:t>
            </w:r>
            <w:proofErr w:type="spellStart"/>
            <w:r w:rsidRPr="003008E9">
              <w:rPr>
                <w:rFonts w:cs="Tahoma"/>
                <w:i/>
                <w:iCs/>
                <w:sz w:val="20"/>
                <w:szCs w:val="20"/>
              </w:rPr>
              <w:t>acque</w:t>
            </w:r>
            <w:proofErr w:type="spellEnd"/>
            <w:r w:rsidRPr="003008E9">
              <w:rPr>
                <w:rFonts w:cs="Tahoma"/>
                <w:i/>
                <w:iCs/>
                <w:sz w:val="20"/>
                <w:szCs w:val="20"/>
              </w:rPr>
              <w:t xml:space="preserve">, </w:t>
            </w:r>
            <w:proofErr w:type="spellStart"/>
            <w:r w:rsidRPr="003008E9">
              <w:rPr>
                <w:rFonts w:cs="Tahoma"/>
                <w:i/>
                <w:iCs/>
                <w:sz w:val="20"/>
                <w:szCs w:val="20"/>
              </w:rPr>
              <w:t>locali</w:t>
            </w:r>
            <w:proofErr w:type="spellEnd"/>
            <w:r w:rsidRPr="003008E9">
              <w:rPr>
                <w:rFonts w:cs="Tahoma"/>
                <w:i/>
                <w:iCs/>
                <w:sz w:val="20"/>
                <w:szCs w:val="20"/>
              </w:rPr>
              <w:t xml:space="preserve"> </w:t>
            </w:r>
            <w:proofErr w:type="spellStart"/>
            <w:r w:rsidRPr="003008E9">
              <w:rPr>
                <w:rFonts w:cs="Tahoma"/>
                <w:i/>
                <w:iCs/>
                <w:sz w:val="20"/>
                <w:szCs w:val="20"/>
              </w:rPr>
              <w:t>tombati</w:t>
            </w:r>
            <w:proofErr w:type="spellEnd"/>
            <w:r w:rsidRPr="003008E9">
              <w:rPr>
                <w:rFonts w:cs="Tahoma"/>
                <w:i/>
                <w:iCs/>
                <w:sz w:val="20"/>
                <w:szCs w:val="20"/>
              </w:rPr>
              <w:t>;</w:t>
            </w:r>
          </w:p>
          <w:p w14:paraId="29F8C2D8"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e-</w:t>
            </w:r>
            <w:proofErr w:type="spellStart"/>
            <w:r w:rsidRPr="003008E9">
              <w:rPr>
                <w:rFonts w:cs="Tahoma"/>
                <w:i/>
                <w:iCs/>
                <w:sz w:val="20"/>
                <w:szCs w:val="20"/>
              </w:rPr>
              <w:t>quater</w:t>
            </w:r>
            <w:proofErr w:type="spellEnd"/>
            <w:r w:rsidRPr="003008E9">
              <w:rPr>
                <w:rFonts w:cs="Tahoma"/>
                <w:i/>
                <w:iCs/>
                <w:sz w:val="20"/>
                <w:szCs w:val="20"/>
              </w:rPr>
              <w:t xml:space="preserve">) i </w:t>
            </w:r>
            <w:proofErr w:type="spellStart"/>
            <w:r w:rsidRPr="003008E9">
              <w:rPr>
                <w:rFonts w:cs="Tahoma"/>
                <w:i/>
                <w:iCs/>
                <w:sz w:val="20"/>
                <w:szCs w:val="20"/>
              </w:rPr>
              <w:t>pannelli</w:t>
            </w:r>
            <w:proofErr w:type="spellEnd"/>
            <w:r w:rsidRPr="003008E9">
              <w:rPr>
                <w:rFonts w:cs="Tahoma"/>
                <w:i/>
                <w:iCs/>
                <w:sz w:val="20"/>
                <w:szCs w:val="20"/>
              </w:rPr>
              <w:t xml:space="preserve"> </w:t>
            </w:r>
            <w:proofErr w:type="spellStart"/>
            <w:r w:rsidRPr="003008E9">
              <w:rPr>
                <w:rFonts w:cs="Tahoma"/>
                <w:i/>
                <w:iCs/>
                <w:sz w:val="20"/>
                <w:szCs w:val="20"/>
              </w:rPr>
              <w:t>solari</w:t>
            </w:r>
            <w:proofErr w:type="spellEnd"/>
            <w:r w:rsidRPr="003008E9">
              <w:rPr>
                <w:rFonts w:cs="Tahoma"/>
                <w:i/>
                <w:iCs/>
                <w:sz w:val="20"/>
                <w:szCs w:val="20"/>
              </w:rPr>
              <w:t xml:space="preserve">, </w:t>
            </w:r>
            <w:proofErr w:type="spellStart"/>
            <w:r w:rsidRPr="003008E9">
              <w:rPr>
                <w:rFonts w:cs="Tahoma"/>
                <w:i/>
                <w:iCs/>
                <w:sz w:val="20"/>
                <w:szCs w:val="20"/>
              </w:rPr>
              <w:t>fotovoltaici</w:t>
            </w:r>
            <w:proofErr w:type="spellEnd"/>
            <w:r w:rsidRPr="003008E9">
              <w:rPr>
                <w:rFonts w:cs="Tahoma"/>
                <w:i/>
                <w:iCs/>
                <w:sz w:val="20"/>
                <w:szCs w:val="20"/>
              </w:rPr>
              <w:t xml:space="preserve">, a </w:t>
            </w:r>
            <w:proofErr w:type="spellStart"/>
            <w:r w:rsidRPr="003008E9">
              <w:rPr>
                <w:rFonts w:cs="Tahoma"/>
                <w:i/>
                <w:iCs/>
                <w:sz w:val="20"/>
                <w:szCs w:val="20"/>
              </w:rPr>
              <w:t>servizio</w:t>
            </w:r>
            <w:proofErr w:type="spellEnd"/>
            <w:r w:rsidRPr="003008E9">
              <w:rPr>
                <w:rFonts w:cs="Tahoma"/>
                <w:i/>
                <w:iCs/>
                <w:sz w:val="20"/>
                <w:szCs w:val="20"/>
              </w:rPr>
              <w:t xml:space="preserve"> degli </w:t>
            </w:r>
            <w:proofErr w:type="spellStart"/>
            <w:r w:rsidRPr="003008E9">
              <w:rPr>
                <w:rFonts w:cs="Tahoma"/>
                <w:i/>
                <w:iCs/>
                <w:sz w:val="20"/>
                <w:szCs w:val="20"/>
              </w:rPr>
              <w:t>edifici</w:t>
            </w:r>
            <w:proofErr w:type="spellEnd"/>
            <w:r w:rsidRPr="003008E9">
              <w:rPr>
                <w:rFonts w:cs="Tahoma"/>
                <w:i/>
                <w:iCs/>
                <w:sz w:val="20"/>
                <w:szCs w:val="20"/>
              </w:rPr>
              <w:t xml:space="preserve">, come </w:t>
            </w:r>
            <w:proofErr w:type="spellStart"/>
            <w:r w:rsidRPr="003008E9">
              <w:rPr>
                <w:rFonts w:cs="Tahoma"/>
                <w:i/>
                <w:iCs/>
                <w:sz w:val="20"/>
                <w:szCs w:val="20"/>
              </w:rPr>
              <w:t>definiti</w:t>
            </w:r>
            <w:proofErr w:type="spellEnd"/>
            <w:r w:rsidRPr="003008E9">
              <w:rPr>
                <w:rFonts w:cs="Tahoma"/>
                <w:i/>
                <w:iCs/>
                <w:sz w:val="20"/>
                <w:szCs w:val="20"/>
              </w:rPr>
              <w:t xml:space="preserve"> alla voce 32 </w:t>
            </w:r>
            <w:proofErr w:type="spellStart"/>
            <w:r w:rsidRPr="003008E9">
              <w:rPr>
                <w:rFonts w:cs="Tahoma"/>
                <w:i/>
                <w:iCs/>
                <w:sz w:val="20"/>
                <w:szCs w:val="20"/>
              </w:rPr>
              <w:t>dell’allegato</w:t>
            </w:r>
            <w:proofErr w:type="spellEnd"/>
            <w:r w:rsidRPr="003008E9">
              <w:rPr>
                <w:rFonts w:cs="Tahoma"/>
                <w:i/>
                <w:iCs/>
                <w:sz w:val="20"/>
                <w:szCs w:val="20"/>
              </w:rPr>
              <w:t xml:space="preserve"> A al </w:t>
            </w:r>
            <w:proofErr w:type="spellStart"/>
            <w:r w:rsidRPr="003008E9">
              <w:rPr>
                <w:rFonts w:cs="Tahoma"/>
                <w:i/>
                <w:iCs/>
                <w:sz w:val="20"/>
                <w:szCs w:val="20"/>
              </w:rPr>
              <w:t>regolamento</w:t>
            </w:r>
            <w:proofErr w:type="spellEnd"/>
            <w:r w:rsidRPr="003008E9">
              <w:rPr>
                <w:rFonts w:cs="Tahoma"/>
                <w:i/>
                <w:iCs/>
                <w:sz w:val="20"/>
                <w:szCs w:val="20"/>
              </w:rPr>
              <w:t xml:space="preserve"> </w:t>
            </w:r>
            <w:proofErr w:type="spellStart"/>
            <w:r w:rsidRPr="003008E9">
              <w:rPr>
                <w:rFonts w:cs="Tahoma"/>
                <w:i/>
                <w:iCs/>
                <w:sz w:val="20"/>
                <w:szCs w:val="20"/>
              </w:rPr>
              <w:t>edilizio-tipo</w:t>
            </w:r>
            <w:proofErr w:type="spellEnd"/>
            <w:r w:rsidRPr="003008E9">
              <w:rPr>
                <w:rFonts w:cs="Tahoma"/>
                <w:i/>
                <w:iCs/>
                <w:sz w:val="20"/>
                <w:szCs w:val="20"/>
              </w:rPr>
              <w:t xml:space="preserve">, </w:t>
            </w:r>
            <w:proofErr w:type="spellStart"/>
            <w:r w:rsidRPr="003008E9">
              <w:rPr>
                <w:rFonts w:cs="Tahoma"/>
                <w:i/>
                <w:iCs/>
                <w:sz w:val="20"/>
                <w:szCs w:val="20"/>
              </w:rPr>
              <w:t>adottato</w:t>
            </w:r>
            <w:proofErr w:type="spellEnd"/>
            <w:r w:rsidRPr="003008E9">
              <w:rPr>
                <w:rFonts w:cs="Tahoma"/>
                <w:i/>
                <w:iCs/>
                <w:sz w:val="20"/>
                <w:szCs w:val="20"/>
              </w:rPr>
              <w:t xml:space="preserve"> con </w:t>
            </w:r>
            <w:proofErr w:type="spellStart"/>
            <w:r w:rsidRPr="003008E9">
              <w:rPr>
                <w:rFonts w:cs="Tahoma"/>
                <w:i/>
                <w:iCs/>
                <w:sz w:val="20"/>
                <w:szCs w:val="20"/>
              </w:rPr>
              <w:t>intesa</w:t>
            </w:r>
            <w:proofErr w:type="spellEnd"/>
            <w:r w:rsidRPr="003008E9">
              <w:rPr>
                <w:rFonts w:cs="Tahoma"/>
                <w:i/>
                <w:iCs/>
                <w:sz w:val="20"/>
                <w:szCs w:val="20"/>
              </w:rPr>
              <w:t xml:space="preserve"> </w:t>
            </w:r>
            <w:proofErr w:type="spellStart"/>
            <w:r w:rsidRPr="003008E9">
              <w:rPr>
                <w:rFonts w:cs="Tahoma"/>
                <w:i/>
                <w:iCs/>
                <w:sz w:val="20"/>
                <w:szCs w:val="20"/>
              </w:rPr>
              <w:t>sancita</w:t>
            </w:r>
            <w:proofErr w:type="spellEnd"/>
            <w:r w:rsidRPr="003008E9">
              <w:rPr>
                <w:rFonts w:cs="Tahoma"/>
                <w:i/>
                <w:iCs/>
                <w:sz w:val="20"/>
                <w:szCs w:val="20"/>
              </w:rPr>
              <w:t xml:space="preserve"> in </w:t>
            </w:r>
            <w:proofErr w:type="spellStart"/>
            <w:r w:rsidRPr="003008E9">
              <w:rPr>
                <w:rFonts w:cs="Tahoma"/>
                <w:i/>
                <w:iCs/>
                <w:sz w:val="20"/>
                <w:szCs w:val="20"/>
              </w:rPr>
              <w:t>sede</w:t>
            </w:r>
            <w:proofErr w:type="spellEnd"/>
            <w:r w:rsidRPr="003008E9">
              <w:rPr>
                <w:rFonts w:cs="Tahoma"/>
                <w:i/>
                <w:iCs/>
                <w:sz w:val="20"/>
                <w:szCs w:val="20"/>
              </w:rPr>
              <w:t xml:space="preserve"> di </w:t>
            </w:r>
            <w:proofErr w:type="spellStart"/>
            <w:r w:rsidRPr="003008E9">
              <w:rPr>
                <w:rFonts w:cs="Tahoma"/>
                <w:i/>
                <w:iCs/>
                <w:sz w:val="20"/>
                <w:szCs w:val="20"/>
              </w:rPr>
              <w:t>Conferenza</w:t>
            </w:r>
            <w:proofErr w:type="spellEnd"/>
            <w:r w:rsidRPr="003008E9">
              <w:rPr>
                <w:rFonts w:cs="Tahoma"/>
                <w:i/>
                <w:iCs/>
                <w:sz w:val="20"/>
                <w:szCs w:val="20"/>
              </w:rPr>
              <w:t xml:space="preserve"> </w:t>
            </w:r>
            <w:proofErr w:type="spellStart"/>
            <w:r w:rsidRPr="003008E9">
              <w:rPr>
                <w:rFonts w:cs="Tahoma"/>
                <w:i/>
                <w:iCs/>
                <w:sz w:val="20"/>
                <w:szCs w:val="20"/>
              </w:rPr>
              <w:t>unificata</w:t>
            </w:r>
            <w:proofErr w:type="spellEnd"/>
            <w:r w:rsidRPr="003008E9">
              <w:rPr>
                <w:rFonts w:cs="Tahoma"/>
                <w:i/>
                <w:iCs/>
                <w:sz w:val="20"/>
                <w:szCs w:val="20"/>
              </w:rPr>
              <w:t xml:space="preserve"> 20 ottobre 2016, n. 125/CU, ai sensi </w:t>
            </w:r>
            <w:proofErr w:type="spellStart"/>
            <w:r w:rsidRPr="003008E9">
              <w:rPr>
                <w:rFonts w:cs="Tahoma"/>
                <w:i/>
                <w:iCs/>
                <w:sz w:val="20"/>
                <w:szCs w:val="20"/>
              </w:rPr>
              <w:t>dell’articolo</w:t>
            </w:r>
            <w:proofErr w:type="spellEnd"/>
            <w:r w:rsidRPr="003008E9">
              <w:rPr>
                <w:rFonts w:cs="Tahoma"/>
                <w:i/>
                <w:iCs/>
                <w:sz w:val="20"/>
                <w:szCs w:val="20"/>
              </w:rPr>
              <w:t xml:space="preserve"> 4, comma 1-sexies, del presente testo </w:t>
            </w:r>
            <w:proofErr w:type="spellStart"/>
            <w:r w:rsidRPr="003008E9">
              <w:rPr>
                <w:rFonts w:cs="Tahoma"/>
                <w:i/>
                <w:iCs/>
                <w:sz w:val="20"/>
                <w:szCs w:val="20"/>
              </w:rPr>
              <w:t>unico</w:t>
            </w:r>
            <w:proofErr w:type="spellEnd"/>
            <w:r w:rsidRPr="003008E9">
              <w:rPr>
                <w:rFonts w:cs="Tahoma"/>
                <w:i/>
                <w:iCs/>
                <w:sz w:val="20"/>
                <w:szCs w:val="20"/>
              </w:rPr>
              <w:t xml:space="preserve">, o degli </w:t>
            </w:r>
            <w:proofErr w:type="spellStart"/>
            <w:r w:rsidRPr="003008E9">
              <w:rPr>
                <w:rFonts w:cs="Tahoma"/>
                <w:i/>
                <w:iCs/>
                <w:sz w:val="20"/>
                <w:szCs w:val="20"/>
              </w:rPr>
              <w:t>impianti</w:t>
            </w:r>
            <w:proofErr w:type="spellEnd"/>
            <w:r w:rsidRPr="003008E9">
              <w:rPr>
                <w:rFonts w:cs="Tahoma"/>
                <w:i/>
                <w:iCs/>
                <w:sz w:val="20"/>
                <w:szCs w:val="20"/>
              </w:rPr>
              <w:t xml:space="preserve"> di cui </w:t>
            </w:r>
            <w:proofErr w:type="spellStart"/>
            <w:r w:rsidRPr="003008E9">
              <w:rPr>
                <w:rFonts w:cs="Tahoma"/>
                <w:i/>
                <w:iCs/>
                <w:sz w:val="20"/>
                <w:szCs w:val="20"/>
              </w:rPr>
              <w:t>all’articolo</w:t>
            </w:r>
            <w:proofErr w:type="spellEnd"/>
            <w:r w:rsidRPr="003008E9">
              <w:rPr>
                <w:rFonts w:cs="Tahoma"/>
                <w:i/>
                <w:iCs/>
                <w:sz w:val="20"/>
                <w:szCs w:val="20"/>
              </w:rPr>
              <w:t xml:space="preserve"> 87 del </w:t>
            </w:r>
            <w:proofErr w:type="spellStart"/>
            <w:r w:rsidRPr="003008E9">
              <w:rPr>
                <w:rFonts w:cs="Tahoma"/>
                <w:i/>
                <w:iCs/>
                <w:sz w:val="20"/>
                <w:szCs w:val="20"/>
              </w:rPr>
              <w:t>codice</w:t>
            </w:r>
            <w:proofErr w:type="spellEnd"/>
            <w:r w:rsidRPr="003008E9">
              <w:rPr>
                <w:rFonts w:cs="Tahoma"/>
                <w:i/>
                <w:iCs/>
                <w:sz w:val="20"/>
                <w:szCs w:val="20"/>
              </w:rPr>
              <w:t xml:space="preserve"> delle </w:t>
            </w:r>
            <w:proofErr w:type="spellStart"/>
            <w:r w:rsidRPr="003008E9">
              <w:rPr>
                <w:rFonts w:cs="Tahoma"/>
                <w:i/>
                <w:iCs/>
                <w:sz w:val="20"/>
                <w:szCs w:val="20"/>
              </w:rPr>
              <w:t>comunicazioni</w:t>
            </w:r>
            <w:proofErr w:type="spellEnd"/>
            <w:r w:rsidRPr="003008E9">
              <w:rPr>
                <w:rFonts w:cs="Tahoma"/>
                <w:i/>
                <w:iCs/>
                <w:sz w:val="20"/>
                <w:szCs w:val="20"/>
              </w:rPr>
              <w:t xml:space="preserve"> </w:t>
            </w:r>
            <w:proofErr w:type="spellStart"/>
            <w:r w:rsidRPr="003008E9">
              <w:rPr>
                <w:rFonts w:cs="Tahoma"/>
                <w:i/>
                <w:iCs/>
                <w:sz w:val="20"/>
                <w:szCs w:val="20"/>
              </w:rPr>
              <w:t>elettroniche</w:t>
            </w:r>
            <w:proofErr w:type="spellEnd"/>
            <w:r w:rsidRPr="003008E9">
              <w:rPr>
                <w:rFonts w:cs="Tahoma"/>
                <w:i/>
                <w:iCs/>
                <w:sz w:val="20"/>
                <w:szCs w:val="20"/>
              </w:rPr>
              <w:t xml:space="preserve">, di cui al decreto </w:t>
            </w:r>
            <w:proofErr w:type="spellStart"/>
            <w:r w:rsidRPr="003008E9">
              <w:rPr>
                <w:rFonts w:cs="Tahoma"/>
                <w:i/>
                <w:iCs/>
                <w:sz w:val="20"/>
                <w:szCs w:val="20"/>
              </w:rPr>
              <w:t>legislativo</w:t>
            </w:r>
            <w:proofErr w:type="spellEnd"/>
            <w:r w:rsidRPr="003008E9">
              <w:rPr>
                <w:rFonts w:cs="Tahoma"/>
                <w:i/>
                <w:iCs/>
                <w:sz w:val="20"/>
                <w:szCs w:val="20"/>
              </w:rPr>
              <w:t xml:space="preserve"> 1° </w:t>
            </w:r>
            <w:proofErr w:type="spellStart"/>
            <w:r w:rsidRPr="003008E9">
              <w:rPr>
                <w:rFonts w:cs="Tahoma"/>
                <w:i/>
                <w:iCs/>
                <w:sz w:val="20"/>
                <w:szCs w:val="20"/>
              </w:rPr>
              <w:t>agosto</w:t>
            </w:r>
            <w:proofErr w:type="spellEnd"/>
            <w:r w:rsidRPr="003008E9">
              <w:rPr>
                <w:rFonts w:cs="Tahoma"/>
                <w:i/>
                <w:iCs/>
                <w:sz w:val="20"/>
                <w:szCs w:val="20"/>
              </w:rPr>
              <w:t xml:space="preserve"> 2003, n. 259, </w:t>
            </w:r>
            <w:proofErr w:type="spellStart"/>
            <w:r w:rsidRPr="003008E9">
              <w:rPr>
                <w:rFonts w:cs="Tahoma"/>
                <w:i/>
                <w:iCs/>
                <w:sz w:val="20"/>
                <w:szCs w:val="20"/>
              </w:rPr>
              <w:t>posti</w:t>
            </w:r>
            <w:proofErr w:type="spellEnd"/>
            <w:r w:rsidRPr="003008E9">
              <w:rPr>
                <w:rFonts w:cs="Tahoma"/>
                <w:i/>
                <w:iCs/>
                <w:sz w:val="20"/>
                <w:szCs w:val="20"/>
              </w:rPr>
              <w:t xml:space="preserve"> </w:t>
            </w:r>
            <w:proofErr w:type="spellStart"/>
            <w:r w:rsidRPr="003008E9">
              <w:rPr>
                <w:rFonts w:cs="Tahoma"/>
                <w:i/>
                <w:iCs/>
                <w:sz w:val="20"/>
                <w:szCs w:val="20"/>
              </w:rPr>
              <w:t>su</w:t>
            </w:r>
            <w:proofErr w:type="spellEnd"/>
            <w:r w:rsidRPr="003008E9">
              <w:rPr>
                <w:rFonts w:cs="Tahoma"/>
                <w:i/>
                <w:iCs/>
                <w:sz w:val="20"/>
                <w:szCs w:val="20"/>
              </w:rPr>
              <w:t xml:space="preserve"> </w:t>
            </w:r>
            <w:proofErr w:type="spellStart"/>
            <w:r w:rsidRPr="003008E9">
              <w:rPr>
                <w:rFonts w:cs="Tahoma"/>
                <w:i/>
                <w:iCs/>
                <w:sz w:val="20"/>
                <w:szCs w:val="20"/>
              </w:rPr>
              <w:t>strutture</w:t>
            </w:r>
            <w:proofErr w:type="spellEnd"/>
            <w:r w:rsidRPr="003008E9">
              <w:rPr>
                <w:rFonts w:cs="Tahoma"/>
                <w:i/>
                <w:iCs/>
                <w:sz w:val="20"/>
                <w:szCs w:val="20"/>
              </w:rPr>
              <w:t xml:space="preserve"> e </w:t>
            </w:r>
            <w:proofErr w:type="spellStart"/>
            <w:r w:rsidRPr="003008E9">
              <w:rPr>
                <w:rFonts w:cs="Tahoma"/>
                <w:i/>
                <w:iCs/>
                <w:sz w:val="20"/>
                <w:szCs w:val="20"/>
              </w:rPr>
              <w:t>manufatti</w:t>
            </w:r>
            <w:proofErr w:type="spellEnd"/>
            <w:r w:rsidRPr="003008E9">
              <w:rPr>
                <w:rFonts w:cs="Tahoma"/>
                <w:i/>
                <w:iCs/>
                <w:sz w:val="20"/>
                <w:szCs w:val="20"/>
              </w:rPr>
              <w:t xml:space="preserve"> </w:t>
            </w:r>
            <w:proofErr w:type="spellStart"/>
            <w:r w:rsidRPr="003008E9">
              <w:rPr>
                <w:rFonts w:cs="Tahoma"/>
                <w:i/>
                <w:iCs/>
                <w:sz w:val="20"/>
                <w:szCs w:val="20"/>
              </w:rPr>
              <w:t>fuori</w:t>
            </w:r>
            <w:proofErr w:type="spellEnd"/>
            <w:r w:rsidRPr="003008E9">
              <w:rPr>
                <w:rFonts w:cs="Tahoma"/>
                <w:i/>
                <w:iCs/>
                <w:sz w:val="20"/>
                <w:szCs w:val="20"/>
              </w:rPr>
              <w:t xml:space="preserve"> terra </w:t>
            </w:r>
            <w:proofErr w:type="spellStart"/>
            <w:r w:rsidRPr="003008E9">
              <w:rPr>
                <w:rFonts w:cs="Tahoma"/>
                <w:i/>
                <w:iCs/>
                <w:sz w:val="20"/>
                <w:szCs w:val="20"/>
              </w:rPr>
              <w:t>diversi</w:t>
            </w:r>
            <w:proofErr w:type="spellEnd"/>
            <w:r w:rsidRPr="003008E9">
              <w:rPr>
                <w:rFonts w:cs="Tahoma"/>
                <w:i/>
                <w:iCs/>
                <w:sz w:val="20"/>
                <w:szCs w:val="20"/>
              </w:rPr>
              <w:t xml:space="preserve"> </w:t>
            </w:r>
            <w:proofErr w:type="spellStart"/>
            <w:r w:rsidRPr="003008E9">
              <w:rPr>
                <w:rFonts w:cs="Tahoma"/>
                <w:i/>
                <w:iCs/>
                <w:sz w:val="20"/>
                <w:szCs w:val="20"/>
              </w:rPr>
              <w:t>dagli</w:t>
            </w:r>
            <w:proofErr w:type="spellEnd"/>
            <w:r w:rsidRPr="003008E9">
              <w:rPr>
                <w:rFonts w:cs="Tahoma"/>
                <w:i/>
                <w:iCs/>
                <w:sz w:val="20"/>
                <w:szCs w:val="20"/>
              </w:rPr>
              <w:t xml:space="preserve"> </w:t>
            </w:r>
            <w:proofErr w:type="spellStart"/>
            <w:r w:rsidRPr="003008E9">
              <w:rPr>
                <w:rFonts w:cs="Tahoma"/>
                <w:i/>
                <w:iCs/>
                <w:sz w:val="20"/>
                <w:szCs w:val="20"/>
              </w:rPr>
              <w:t>edifici</w:t>
            </w:r>
            <w:proofErr w:type="spellEnd"/>
            <w:r w:rsidRPr="003008E9">
              <w:rPr>
                <w:rFonts w:cs="Tahoma"/>
                <w:i/>
                <w:iCs/>
                <w:sz w:val="20"/>
                <w:szCs w:val="20"/>
              </w:rPr>
              <w:t xml:space="preserve"> o </w:t>
            </w:r>
            <w:proofErr w:type="spellStart"/>
            <w:r w:rsidRPr="003008E9">
              <w:rPr>
                <w:rFonts w:cs="Tahoma"/>
                <w:i/>
                <w:iCs/>
                <w:sz w:val="20"/>
                <w:szCs w:val="20"/>
              </w:rPr>
              <w:t>collocati</w:t>
            </w:r>
            <w:proofErr w:type="spellEnd"/>
            <w:r w:rsidRPr="003008E9">
              <w:rPr>
                <w:rFonts w:cs="Tahoma"/>
                <w:i/>
                <w:iCs/>
                <w:sz w:val="20"/>
                <w:szCs w:val="20"/>
              </w:rPr>
              <w:t xml:space="preserve"> a terra in </w:t>
            </w:r>
            <w:proofErr w:type="spellStart"/>
            <w:r w:rsidRPr="003008E9">
              <w:rPr>
                <w:rFonts w:cs="Tahoma"/>
                <w:i/>
                <w:iCs/>
                <w:sz w:val="20"/>
                <w:szCs w:val="20"/>
              </w:rPr>
              <w:t>adiacenza</w:t>
            </w:r>
            <w:proofErr w:type="spellEnd"/>
            <w:r w:rsidRPr="003008E9">
              <w:rPr>
                <w:rFonts w:cs="Tahoma"/>
                <w:i/>
                <w:iCs/>
                <w:sz w:val="20"/>
                <w:szCs w:val="20"/>
              </w:rPr>
              <w:t xml:space="preserve">, da </w:t>
            </w:r>
            <w:proofErr w:type="spellStart"/>
            <w:r w:rsidRPr="003008E9">
              <w:rPr>
                <w:rFonts w:cs="Tahoma"/>
                <w:i/>
                <w:iCs/>
                <w:sz w:val="20"/>
                <w:szCs w:val="20"/>
              </w:rPr>
              <w:t>realizzare</w:t>
            </w:r>
            <w:proofErr w:type="spellEnd"/>
            <w:r w:rsidRPr="003008E9">
              <w:rPr>
                <w:rFonts w:cs="Tahoma"/>
                <w:i/>
                <w:iCs/>
                <w:sz w:val="20"/>
                <w:szCs w:val="20"/>
              </w:rPr>
              <w:t xml:space="preserve"> al di </w:t>
            </w:r>
            <w:proofErr w:type="spellStart"/>
            <w:r w:rsidRPr="003008E9">
              <w:rPr>
                <w:rFonts w:cs="Tahoma"/>
                <w:i/>
                <w:iCs/>
                <w:sz w:val="20"/>
                <w:szCs w:val="20"/>
              </w:rPr>
              <w:t>fuori</w:t>
            </w:r>
            <w:proofErr w:type="spellEnd"/>
            <w:r w:rsidRPr="003008E9">
              <w:rPr>
                <w:rFonts w:cs="Tahoma"/>
                <w:i/>
                <w:iCs/>
                <w:sz w:val="20"/>
                <w:szCs w:val="20"/>
              </w:rPr>
              <w:t xml:space="preserve"> della zona A) di cui al decreto del Ministro per i </w:t>
            </w:r>
            <w:proofErr w:type="spellStart"/>
            <w:r w:rsidRPr="003008E9">
              <w:rPr>
                <w:rFonts w:cs="Tahoma"/>
                <w:i/>
                <w:iCs/>
                <w:sz w:val="20"/>
                <w:szCs w:val="20"/>
              </w:rPr>
              <w:t>lavori</w:t>
            </w:r>
            <w:proofErr w:type="spellEnd"/>
            <w:r w:rsidRPr="003008E9">
              <w:rPr>
                <w:rFonts w:cs="Tahoma"/>
                <w:i/>
                <w:iCs/>
                <w:sz w:val="20"/>
                <w:szCs w:val="20"/>
              </w:rPr>
              <w:t xml:space="preserve"> </w:t>
            </w:r>
            <w:proofErr w:type="spellStart"/>
            <w:r w:rsidRPr="003008E9">
              <w:rPr>
                <w:rFonts w:cs="Tahoma"/>
                <w:i/>
                <w:iCs/>
                <w:sz w:val="20"/>
                <w:szCs w:val="20"/>
              </w:rPr>
              <w:t>pubblici</w:t>
            </w:r>
            <w:proofErr w:type="spellEnd"/>
            <w:r w:rsidRPr="003008E9">
              <w:rPr>
                <w:rFonts w:cs="Tahoma"/>
                <w:i/>
                <w:iCs/>
                <w:sz w:val="20"/>
                <w:szCs w:val="20"/>
              </w:rPr>
              <w:t xml:space="preserve"> 2 </w:t>
            </w:r>
            <w:proofErr w:type="spellStart"/>
            <w:r w:rsidRPr="003008E9">
              <w:rPr>
                <w:rFonts w:cs="Tahoma"/>
                <w:i/>
                <w:iCs/>
                <w:sz w:val="20"/>
                <w:szCs w:val="20"/>
              </w:rPr>
              <w:t>aprile</w:t>
            </w:r>
            <w:proofErr w:type="spellEnd"/>
            <w:r w:rsidRPr="003008E9">
              <w:rPr>
                <w:rFonts w:cs="Tahoma"/>
                <w:i/>
                <w:iCs/>
                <w:sz w:val="20"/>
                <w:szCs w:val="20"/>
              </w:rPr>
              <w:t xml:space="preserve"> 1968, n. 1444;</w:t>
            </w:r>
          </w:p>
          <w:p w14:paraId="067ADF40" w14:textId="260224BA" w:rsidR="003008E9" w:rsidRPr="003008E9" w:rsidRDefault="003008E9" w:rsidP="003008E9">
            <w:pPr>
              <w:spacing w:before="60" w:after="60" w:line="326" w:lineRule="auto"/>
              <w:rPr>
                <w:rFonts w:cs="Tahoma"/>
                <w:i/>
                <w:iCs/>
                <w:sz w:val="20"/>
                <w:szCs w:val="20"/>
              </w:rPr>
            </w:pPr>
            <w:r w:rsidRPr="003008E9">
              <w:rPr>
                <w:rFonts w:cs="Tahoma"/>
                <w:i/>
                <w:iCs/>
                <w:sz w:val="20"/>
                <w:szCs w:val="20"/>
              </w:rPr>
              <w:t>e-</w:t>
            </w:r>
            <w:proofErr w:type="spellStart"/>
            <w:r w:rsidRPr="003008E9">
              <w:rPr>
                <w:rFonts w:cs="Tahoma"/>
                <w:i/>
                <w:iCs/>
                <w:sz w:val="20"/>
                <w:szCs w:val="20"/>
              </w:rPr>
              <w:t>quinquies</w:t>
            </w:r>
            <w:proofErr w:type="spellEnd"/>
            <w:r w:rsidRPr="003008E9">
              <w:rPr>
                <w:rFonts w:cs="Tahoma"/>
                <w:i/>
                <w:iCs/>
                <w:sz w:val="20"/>
                <w:szCs w:val="20"/>
              </w:rPr>
              <w:t xml:space="preserve">) le </w:t>
            </w:r>
            <w:proofErr w:type="spellStart"/>
            <w:r w:rsidRPr="003008E9">
              <w:rPr>
                <w:rFonts w:cs="Tahoma"/>
                <w:i/>
                <w:iCs/>
                <w:sz w:val="20"/>
                <w:szCs w:val="20"/>
              </w:rPr>
              <w:t>aree</w:t>
            </w:r>
            <w:proofErr w:type="spellEnd"/>
            <w:r w:rsidRPr="003008E9">
              <w:rPr>
                <w:rFonts w:cs="Tahoma"/>
                <w:i/>
                <w:iCs/>
                <w:sz w:val="20"/>
                <w:szCs w:val="20"/>
              </w:rPr>
              <w:t xml:space="preserve"> </w:t>
            </w:r>
            <w:proofErr w:type="spellStart"/>
            <w:r w:rsidRPr="003008E9">
              <w:rPr>
                <w:rFonts w:cs="Tahoma"/>
                <w:i/>
                <w:iCs/>
                <w:sz w:val="20"/>
                <w:szCs w:val="20"/>
              </w:rPr>
              <w:t>ludiche</w:t>
            </w:r>
            <w:proofErr w:type="spellEnd"/>
            <w:r w:rsidRPr="003008E9">
              <w:rPr>
                <w:rFonts w:cs="Tahoma"/>
                <w:i/>
                <w:iCs/>
                <w:sz w:val="20"/>
                <w:szCs w:val="20"/>
              </w:rPr>
              <w:t xml:space="preserve"> senza </w:t>
            </w:r>
            <w:proofErr w:type="spellStart"/>
            <w:r w:rsidRPr="003008E9">
              <w:rPr>
                <w:rFonts w:cs="Tahoma"/>
                <w:i/>
                <w:iCs/>
                <w:sz w:val="20"/>
                <w:szCs w:val="20"/>
              </w:rPr>
              <w:t>fini</w:t>
            </w:r>
            <w:proofErr w:type="spellEnd"/>
            <w:r w:rsidRPr="003008E9">
              <w:rPr>
                <w:rFonts w:cs="Tahoma"/>
                <w:i/>
                <w:iCs/>
                <w:sz w:val="20"/>
                <w:szCs w:val="20"/>
              </w:rPr>
              <w:t xml:space="preserve"> di </w:t>
            </w:r>
            <w:proofErr w:type="spellStart"/>
            <w:r w:rsidRPr="003008E9">
              <w:rPr>
                <w:rFonts w:cs="Tahoma"/>
                <w:i/>
                <w:iCs/>
                <w:sz w:val="20"/>
                <w:szCs w:val="20"/>
              </w:rPr>
              <w:t>lucro</w:t>
            </w:r>
            <w:proofErr w:type="spellEnd"/>
            <w:r w:rsidRPr="003008E9">
              <w:rPr>
                <w:rFonts w:cs="Tahoma"/>
                <w:i/>
                <w:iCs/>
                <w:sz w:val="20"/>
                <w:szCs w:val="20"/>
              </w:rPr>
              <w:t xml:space="preserve"> 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elementi</w:t>
            </w:r>
            <w:proofErr w:type="spellEnd"/>
            <w:r w:rsidRPr="003008E9">
              <w:rPr>
                <w:rFonts w:cs="Tahoma"/>
                <w:i/>
                <w:iCs/>
                <w:sz w:val="20"/>
                <w:szCs w:val="20"/>
              </w:rPr>
              <w:t xml:space="preserve"> di </w:t>
            </w:r>
            <w:proofErr w:type="spellStart"/>
            <w:r w:rsidRPr="003008E9">
              <w:rPr>
                <w:rFonts w:cs="Tahoma"/>
                <w:i/>
                <w:iCs/>
                <w:sz w:val="20"/>
                <w:szCs w:val="20"/>
              </w:rPr>
              <w:t>arredo</w:t>
            </w:r>
            <w:proofErr w:type="spellEnd"/>
            <w:r w:rsidRPr="003008E9">
              <w:rPr>
                <w:rFonts w:cs="Tahoma"/>
                <w:i/>
                <w:iCs/>
                <w:sz w:val="20"/>
                <w:szCs w:val="20"/>
              </w:rPr>
              <w:t xml:space="preserve"> delle </w:t>
            </w:r>
            <w:proofErr w:type="spellStart"/>
            <w:r w:rsidRPr="003008E9">
              <w:rPr>
                <w:rFonts w:cs="Tahoma"/>
                <w:i/>
                <w:iCs/>
                <w:sz w:val="20"/>
                <w:szCs w:val="20"/>
              </w:rPr>
              <w:t>aree</w:t>
            </w:r>
            <w:proofErr w:type="spellEnd"/>
            <w:r w:rsidRPr="003008E9">
              <w:rPr>
                <w:rFonts w:cs="Tahoma"/>
                <w:i/>
                <w:iCs/>
                <w:sz w:val="20"/>
                <w:szCs w:val="20"/>
              </w:rPr>
              <w:t xml:space="preserve"> </w:t>
            </w:r>
            <w:proofErr w:type="spellStart"/>
            <w:r w:rsidRPr="003008E9">
              <w:rPr>
                <w:rFonts w:cs="Tahoma"/>
                <w:i/>
                <w:iCs/>
                <w:sz w:val="20"/>
                <w:szCs w:val="20"/>
              </w:rPr>
              <w:t>pertinenziali</w:t>
            </w:r>
            <w:proofErr w:type="spellEnd"/>
            <w:r w:rsidRPr="003008E9">
              <w:rPr>
                <w:rFonts w:cs="Tahoma"/>
                <w:i/>
                <w:iCs/>
                <w:sz w:val="20"/>
                <w:szCs w:val="20"/>
              </w:rPr>
              <w:t xml:space="preserve"> degli </w:t>
            </w:r>
            <w:proofErr w:type="spellStart"/>
            <w:r w:rsidRPr="003008E9">
              <w:rPr>
                <w:rFonts w:cs="Tahoma"/>
                <w:i/>
                <w:iCs/>
                <w:sz w:val="20"/>
                <w:szCs w:val="20"/>
              </w:rPr>
              <w:t>edifici</w:t>
            </w:r>
            <w:proofErr w:type="spellEnd"/>
            <w:r w:rsidRPr="003008E9">
              <w:rPr>
                <w:rFonts w:cs="Tahoma"/>
                <w:i/>
                <w:iCs/>
                <w:sz w:val="20"/>
                <w:szCs w:val="20"/>
              </w:rPr>
              <w:t>.</w:t>
            </w:r>
          </w:p>
          <w:p w14:paraId="70DDB8C8" w14:textId="0B891BF4" w:rsidR="003008E9" w:rsidRPr="003008E9" w:rsidRDefault="003008E9" w:rsidP="003008E9">
            <w:pPr>
              <w:spacing w:before="60" w:after="60" w:line="326" w:lineRule="auto"/>
              <w:rPr>
                <w:rFonts w:cs="Tahoma"/>
                <w:i/>
                <w:iCs/>
                <w:sz w:val="20"/>
                <w:szCs w:val="20"/>
              </w:rPr>
            </w:pPr>
            <w:r w:rsidRPr="003008E9">
              <w:rPr>
                <w:rFonts w:cs="Tahoma"/>
                <w:i/>
                <w:iCs/>
                <w:sz w:val="20"/>
                <w:szCs w:val="20"/>
              </w:rPr>
              <w:t>2. 3. e 4. (</w:t>
            </w:r>
            <w:proofErr w:type="spellStart"/>
            <w:proofErr w:type="gramStart"/>
            <w:r w:rsidRPr="003008E9">
              <w:rPr>
                <w:rFonts w:cs="Tahoma"/>
                <w:i/>
                <w:iCs/>
                <w:sz w:val="20"/>
                <w:szCs w:val="20"/>
              </w:rPr>
              <w:t>commi</w:t>
            </w:r>
            <w:proofErr w:type="spellEnd"/>
            <w:proofErr w:type="gramEnd"/>
            <w:r w:rsidRPr="003008E9">
              <w:rPr>
                <w:rFonts w:cs="Tahoma"/>
                <w:i/>
                <w:iCs/>
                <w:sz w:val="20"/>
                <w:szCs w:val="20"/>
              </w:rPr>
              <w:t xml:space="preserve"> </w:t>
            </w:r>
            <w:proofErr w:type="spellStart"/>
            <w:r w:rsidRPr="003008E9">
              <w:rPr>
                <w:rFonts w:cs="Tahoma"/>
                <w:i/>
                <w:iCs/>
                <w:sz w:val="20"/>
                <w:szCs w:val="20"/>
              </w:rPr>
              <w:t>abrogati</w:t>
            </w:r>
            <w:proofErr w:type="spellEnd"/>
            <w:r w:rsidRPr="003008E9">
              <w:rPr>
                <w:rFonts w:cs="Tahoma"/>
                <w:i/>
                <w:iCs/>
                <w:sz w:val="20"/>
                <w:szCs w:val="20"/>
              </w:rPr>
              <w:t>)</w:t>
            </w:r>
          </w:p>
          <w:p w14:paraId="6E935B9B" w14:textId="3B47B92E"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5. </w:t>
            </w:r>
            <w:proofErr w:type="spellStart"/>
            <w:r w:rsidRPr="003008E9">
              <w:rPr>
                <w:rFonts w:cs="Tahoma"/>
                <w:i/>
                <w:iCs/>
                <w:sz w:val="20"/>
                <w:szCs w:val="20"/>
              </w:rPr>
              <w:t>Riguardo</w:t>
            </w:r>
            <w:proofErr w:type="spellEnd"/>
            <w:r w:rsidRPr="003008E9">
              <w:rPr>
                <w:rFonts w:cs="Tahoma"/>
                <w:i/>
                <w:iCs/>
                <w:sz w:val="20"/>
                <w:szCs w:val="20"/>
              </w:rPr>
              <w:t xml:space="preserve"> </w:t>
            </w:r>
            <w:proofErr w:type="spellStart"/>
            <w:r w:rsidRPr="003008E9">
              <w:rPr>
                <w:rFonts w:cs="Tahoma"/>
                <w:i/>
                <w:iCs/>
                <w:sz w:val="20"/>
                <w:szCs w:val="20"/>
              </w:rPr>
              <w:t>agli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cui al presente </w:t>
            </w:r>
            <w:proofErr w:type="spellStart"/>
            <w:r w:rsidRPr="003008E9">
              <w:rPr>
                <w:rFonts w:cs="Tahoma"/>
                <w:i/>
                <w:iCs/>
                <w:sz w:val="20"/>
                <w:szCs w:val="20"/>
              </w:rPr>
              <w:t>articolo</w:t>
            </w:r>
            <w:proofErr w:type="spellEnd"/>
            <w:r w:rsidRPr="003008E9">
              <w:rPr>
                <w:rFonts w:cs="Tahoma"/>
                <w:i/>
                <w:iCs/>
                <w:sz w:val="20"/>
                <w:szCs w:val="20"/>
              </w:rPr>
              <w:t xml:space="preserve">, </w:t>
            </w:r>
            <w:proofErr w:type="spellStart"/>
            <w:r w:rsidRPr="003008E9">
              <w:rPr>
                <w:rFonts w:cs="Tahoma"/>
                <w:i/>
                <w:iCs/>
                <w:sz w:val="20"/>
                <w:szCs w:val="20"/>
              </w:rPr>
              <w:t>l’interessato</w:t>
            </w:r>
            <w:proofErr w:type="spellEnd"/>
            <w:r w:rsidRPr="003008E9">
              <w:rPr>
                <w:rFonts w:cs="Tahoma"/>
                <w:i/>
                <w:iCs/>
                <w:sz w:val="20"/>
                <w:szCs w:val="20"/>
              </w:rPr>
              <w:t xml:space="preserve"> </w:t>
            </w:r>
            <w:proofErr w:type="spellStart"/>
            <w:r w:rsidRPr="003008E9">
              <w:rPr>
                <w:rFonts w:cs="Tahoma"/>
                <w:i/>
                <w:iCs/>
                <w:sz w:val="20"/>
                <w:szCs w:val="20"/>
              </w:rPr>
              <w:t>provvede</w:t>
            </w:r>
            <w:proofErr w:type="spellEnd"/>
            <w:r w:rsidRPr="003008E9">
              <w:rPr>
                <w:rFonts w:cs="Tahoma"/>
                <w:i/>
                <w:iCs/>
                <w:sz w:val="20"/>
                <w:szCs w:val="20"/>
              </w:rPr>
              <w:t xml:space="preserve">, </w:t>
            </w:r>
            <w:proofErr w:type="spellStart"/>
            <w:r w:rsidRPr="003008E9">
              <w:rPr>
                <w:rFonts w:cs="Tahoma"/>
                <w:i/>
                <w:iCs/>
                <w:sz w:val="20"/>
                <w:szCs w:val="20"/>
              </w:rPr>
              <w:t>nei</w:t>
            </w:r>
            <w:proofErr w:type="spellEnd"/>
            <w:r w:rsidRPr="003008E9">
              <w:rPr>
                <w:rFonts w:cs="Tahoma"/>
                <w:i/>
                <w:iCs/>
                <w:sz w:val="20"/>
                <w:szCs w:val="20"/>
              </w:rPr>
              <w:t xml:space="preserve"> </w:t>
            </w:r>
            <w:proofErr w:type="spellStart"/>
            <w:r w:rsidRPr="003008E9">
              <w:rPr>
                <w:rFonts w:cs="Tahoma"/>
                <w:i/>
                <w:iCs/>
                <w:sz w:val="20"/>
                <w:szCs w:val="20"/>
              </w:rPr>
              <w:t>casi</w:t>
            </w:r>
            <w:proofErr w:type="spellEnd"/>
            <w:r w:rsidRPr="003008E9">
              <w:rPr>
                <w:rFonts w:cs="Tahoma"/>
                <w:i/>
                <w:iCs/>
                <w:sz w:val="20"/>
                <w:szCs w:val="20"/>
              </w:rPr>
              <w:t xml:space="preserve"> </w:t>
            </w:r>
            <w:proofErr w:type="spellStart"/>
            <w:r w:rsidRPr="003008E9">
              <w:rPr>
                <w:rFonts w:cs="Tahoma"/>
                <w:i/>
                <w:iCs/>
                <w:sz w:val="20"/>
                <w:szCs w:val="20"/>
              </w:rPr>
              <w:t>previsti</w:t>
            </w:r>
            <w:proofErr w:type="spellEnd"/>
            <w:r w:rsidRPr="003008E9">
              <w:rPr>
                <w:rFonts w:cs="Tahoma"/>
                <w:i/>
                <w:iCs/>
                <w:sz w:val="20"/>
                <w:szCs w:val="20"/>
              </w:rPr>
              <w:t xml:space="preserve"> </w:t>
            </w:r>
            <w:proofErr w:type="spellStart"/>
            <w:r w:rsidRPr="003008E9">
              <w:rPr>
                <w:rFonts w:cs="Tahoma"/>
                <w:i/>
                <w:iCs/>
                <w:sz w:val="20"/>
                <w:szCs w:val="20"/>
              </w:rPr>
              <w:t>dalle</w:t>
            </w:r>
            <w:proofErr w:type="spellEnd"/>
            <w:r w:rsidRPr="003008E9">
              <w:rPr>
                <w:rFonts w:cs="Tahoma"/>
                <w:i/>
                <w:iCs/>
                <w:sz w:val="20"/>
                <w:szCs w:val="20"/>
              </w:rPr>
              <w:t xml:space="preserve"> </w:t>
            </w:r>
            <w:proofErr w:type="spellStart"/>
            <w:r w:rsidRPr="003008E9">
              <w:rPr>
                <w:rFonts w:cs="Tahoma"/>
                <w:i/>
                <w:iCs/>
                <w:sz w:val="20"/>
                <w:szCs w:val="20"/>
              </w:rPr>
              <w:t>vigenti</w:t>
            </w:r>
            <w:proofErr w:type="spellEnd"/>
            <w:r w:rsidRPr="003008E9">
              <w:rPr>
                <w:rFonts w:cs="Tahoma"/>
                <w:i/>
                <w:iCs/>
                <w:sz w:val="20"/>
                <w:szCs w:val="20"/>
              </w:rPr>
              <w:t xml:space="preserve"> </w:t>
            </w:r>
            <w:proofErr w:type="spellStart"/>
            <w:r w:rsidRPr="003008E9">
              <w:rPr>
                <w:rFonts w:cs="Tahoma"/>
                <w:i/>
                <w:iCs/>
                <w:sz w:val="20"/>
                <w:szCs w:val="20"/>
              </w:rPr>
              <w:t>disposizioni</w:t>
            </w:r>
            <w:proofErr w:type="spellEnd"/>
            <w:r w:rsidRPr="003008E9">
              <w:rPr>
                <w:rFonts w:cs="Tahoma"/>
                <w:i/>
                <w:iCs/>
                <w:sz w:val="20"/>
                <w:szCs w:val="20"/>
              </w:rPr>
              <w:t xml:space="preserve">, alla presentazione degli </w:t>
            </w:r>
            <w:proofErr w:type="spellStart"/>
            <w:r w:rsidRPr="003008E9">
              <w:rPr>
                <w:rFonts w:cs="Tahoma"/>
                <w:i/>
                <w:iCs/>
                <w:sz w:val="20"/>
                <w:szCs w:val="20"/>
              </w:rPr>
              <w:t>atti</w:t>
            </w:r>
            <w:proofErr w:type="spellEnd"/>
            <w:r w:rsidRPr="003008E9">
              <w:rPr>
                <w:rFonts w:cs="Tahoma"/>
                <w:i/>
                <w:iCs/>
                <w:sz w:val="20"/>
                <w:szCs w:val="20"/>
              </w:rPr>
              <w:t xml:space="preserve"> di aggiornamento </w:t>
            </w:r>
            <w:proofErr w:type="spellStart"/>
            <w:r w:rsidRPr="003008E9">
              <w:rPr>
                <w:rFonts w:cs="Tahoma"/>
                <w:i/>
                <w:iCs/>
                <w:sz w:val="20"/>
                <w:szCs w:val="20"/>
              </w:rPr>
              <w:t>catastale</w:t>
            </w:r>
            <w:proofErr w:type="spellEnd"/>
            <w:r w:rsidRPr="003008E9">
              <w:rPr>
                <w:rFonts w:cs="Tahoma"/>
                <w:i/>
                <w:iCs/>
                <w:sz w:val="20"/>
                <w:szCs w:val="20"/>
              </w:rPr>
              <w:t xml:space="preserve"> ai sensi </w:t>
            </w:r>
            <w:proofErr w:type="spellStart"/>
            <w:r w:rsidRPr="003008E9">
              <w:rPr>
                <w:rFonts w:cs="Tahoma"/>
                <w:i/>
                <w:iCs/>
                <w:sz w:val="20"/>
                <w:szCs w:val="20"/>
              </w:rPr>
              <w:t>dell’articolo</w:t>
            </w:r>
            <w:proofErr w:type="spellEnd"/>
            <w:r w:rsidRPr="003008E9">
              <w:rPr>
                <w:rFonts w:cs="Tahoma"/>
                <w:i/>
                <w:iCs/>
                <w:sz w:val="20"/>
                <w:szCs w:val="20"/>
              </w:rPr>
              <w:t xml:space="preserve"> 34-</w:t>
            </w:r>
            <w:proofErr w:type="gramStart"/>
            <w:r w:rsidRPr="003008E9">
              <w:rPr>
                <w:rFonts w:cs="Tahoma"/>
                <w:i/>
                <w:iCs/>
                <w:sz w:val="20"/>
                <w:szCs w:val="20"/>
              </w:rPr>
              <w:t>quinquies ,</w:t>
            </w:r>
            <w:proofErr w:type="gramEnd"/>
            <w:r w:rsidRPr="003008E9">
              <w:rPr>
                <w:rFonts w:cs="Tahoma"/>
                <w:i/>
                <w:iCs/>
                <w:sz w:val="20"/>
                <w:szCs w:val="20"/>
              </w:rPr>
              <w:t xml:space="preserve"> comma 2, </w:t>
            </w:r>
            <w:proofErr w:type="spellStart"/>
            <w:r w:rsidRPr="003008E9">
              <w:rPr>
                <w:rFonts w:cs="Tahoma"/>
                <w:i/>
                <w:iCs/>
                <w:sz w:val="20"/>
                <w:szCs w:val="20"/>
              </w:rPr>
              <w:t>lettera</w:t>
            </w:r>
            <w:proofErr w:type="spellEnd"/>
            <w:r w:rsidRPr="003008E9">
              <w:rPr>
                <w:rFonts w:cs="Tahoma"/>
                <w:i/>
                <w:iCs/>
                <w:sz w:val="20"/>
                <w:szCs w:val="20"/>
              </w:rPr>
              <w:t xml:space="preserve"> b), del decreto-legge 10 gennaio 2006, n. 4, </w:t>
            </w:r>
            <w:proofErr w:type="spellStart"/>
            <w:r w:rsidRPr="003008E9">
              <w:rPr>
                <w:rFonts w:cs="Tahoma"/>
                <w:i/>
                <w:iCs/>
                <w:sz w:val="20"/>
                <w:szCs w:val="20"/>
              </w:rPr>
              <w:t>convertito</w:t>
            </w:r>
            <w:proofErr w:type="spellEnd"/>
            <w:r w:rsidRPr="003008E9">
              <w:rPr>
                <w:rFonts w:cs="Tahoma"/>
                <w:i/>
                <w:iCs/>
                <w:sz w:val="20"/>
                <w:szCs w:val="20"/>
              </w:rPr>
              <w:t xml:space="preserve">, con </w:t>
            </w:r>
            <w:proofErr w:type="spellStart"/>
            <w:r w:rsidRPr="003008E9">
              <w:rPr>
                <w:rFonts w:cs="Tahoma"/>
                <w:i/>
                <w:iCs/>
                <w:sz w:val="20"/>
                <w:szCs w:val="20"/>
              </w:rPr>
              <w:t>modificazioni</w:t>
            </w:r>
            <w:proofErr w:type="spellEnd"/>
            <w:r w:rsidRPr="003008E9">
              <w:rPr>
                <w:rFonts w:cs="Tahoma"/>
                <w:i/>
                <w:iCs/>
                <w:sz w:val="20"/>
                <w:szCs w:val="20"/>
              </w:rPr>
              <w:t xml:space="preserve">, dalla legge 9 </w:t>
            </w:r>
            <w:proofErr w:type="spellStart"/>
            <w:r w:rsidRPr="003008E9">
              <w:rPr>
                <w:rFonts w:cs="Tahoma"/>
                <w:i/>
                <w:iCs/>
                <w:sz w:val="20"/>
                <w:szCs w:val="20"/>
              </w:rPr>
              <w:t>marzo</w:t>
            </w:r>
            <w:proofErr w:type="spellEnd"/>
            <w:r w:rsidRPr="003008E9">
              <w:rPr>
                <w:rFonts w:cs="Tahoma"/>
                <w:i/>
                <w:iCs/>
                <w:sz w:val="20"/>
                <w:szCs w:val="20"/>
              </w:rPr>
              <w:t xml:space="preserve"> 2006, n. 80.</w:t>
            </w:r>
          </w:p>
          <w:p w14:paraId="262E2C5E"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6. Le </w:t>
            </w:r>
            <w:proofErr w:type="spellStart"/>
            <w:r w:rsidRPr="003008E9">
              <w:rPr>
                <w:rFonts w:cs="Tahoma"/>
                <w:i/>
                <w:iCs/>
                <w:sz w:val="20"/>
                <w:szCs w:val="20"/>
              </w:rPr>
              <w:t>regioni</w:t>
            </w:r>
            <w:proofErr w:type="spellEnd"/>
            <w:r w:rsidRPr="003008E9">
              <w:rPr>
                <w:rFonts w:cs="Tahoma"/>
                <w:i/>
                <w:iCs/>
                <w:sz w:val="20"/>
                <w:szCs w:val="20"/>
              </w:rPr>
              <w:t xml:space="preserve"> a statuto </w:t>
            </w:r>
            <w:proofErr w:type="spellStart"/>
            <w:r w:rsidRPr="003008E9">
              <w:rPr>
                <w:rFonts w:cs="Tahoma"/>
                <w:i/>
                <w:iCs/>
                <w:sz w:val="20"/>
                <w:szCs w:val="20"/>
              </w:rPr>
              <w:t>ordinario</w:t>
            </w:r>
            <w:proofErr w:type="spellEnd"/>
            <w:r w:rsidRPr="003008E9">
              <w:rPr>
                <w:rFonts w:cs="Tahoma"/>
                <w:i/>
                <w:iCs/>
                <w:sz w:val="20"/>
                <w:szCs w:val="20"/>
              </w:rPr>
              <w:t>:</w:t>
            </w:r>
          </w:p>
          <w:p w14:paraId="5468CAB8"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a) </w:t>
            </w:r>
            <w:proofErr w:type="spellStart"/>
            <w:r w:rsidRPr="003008E9">
              <w:rPr>
                <w:rFonts w:cs="Tahoma"/>
                <w:i/>
                <w:iCs/>
                <w:sz w:val="20"/>
                <w:szCs w:val="20"/>
              </w:rPr>
              <w:t>possono</w:t>
            </w:r>
            <w:proofErr w:type="spellEnd"/>
            <w:r w:rsidRPr="003008E9">
              <w:rPr>
                <w:rFonts w:cs="Tahoma"/>
                <w:i/>
                <w:iCs/>
                <w:sz w:val="20"/>
                <w:szCs w:val="20"/>
              </w:rPr>
              <w:t xml:space="preserve"> </w:t>
            </w:r>
            <w:proofErr w:type="spellStart"/>
            <w:r w:rsidRPr="003008E9">
              <w:rPr>
                <w:rFonts w:cs="Tahoma"/>
                <w:i/>
                <w:iCs/>
                <w:sz w:val="20"/>
                <w:szCs w:val="20"/>
              </w:rPr>
              <w:t>estendere</w:t>
            </w:r>
            <w:proofErr w:type="spellEnd"/>
            <w:r w:rsidRPr="003008E9">
              <w:rPr>
                <w:rFonts w:cs="Tahoma"/>
                <w:i/>
                <w:iCs/>
                <w:sz w:val="20"/>
                <w:szCs w:val="20"/>
              </w:rPr>
              <w:t xml:space="preserve"> la </w:t>
            </w:r>
            <w:proofErr w:type="spellStart"/>
            <w:r w:rsidRPr="003008E9">
              <w:rPr>
                <w:rFonts w:cs="Tahoma"/>
                <w:i/>
                <w:iCs/>
                <w:sz w:val="20"/>
                <w:szCs w:val="20"/>
              </w:rPr>
              <w:t>disciplina</w:t>
            </w:r>
            <w:proofErr w:type="spellEnd"/>
            <w:r w:rsidRPr="003008E9">
              <w:rPr>
                <w:rFonts w:cs="Tahoma"/>
                <w:i/>
                <w:iCs/>
                <w:sz w:val="20"/>
                <w:szCs w:val="20"/>
              </w:rPr>
              <w:t xml:space="preserve"> di cui al presente </w:t>
            </w:r>
            <w:proofErr w:type="spellStart"/>
            <w:r w:rsidRPr="003008E9">
              <w:rPr>
                <w:rFonts w:cs="Tahoma"/>
                <w:i/>
                <w:iCs/>
                <w:sz w:val="20"/>
                <w:szCs w:val="20"/>
              </w:rPr>
              <w:t>articolo</w:t>
            </w:r>
            <w:proofErr w:type="spellEnd"/>
            <w:r w:rsidRPr="003008E9">
              <w:rPr>
                <w:rFonts w:cs="Tahoma"/>
                <w:i/>
                <w:iCs/>
                <w:sz w:val="20"/>
                <w:szCs w:val="20"/>
              </w:rPr>
              <w:t xml:space="preserve"> </w:t>
            </w:r>
            <w:proofErr w:type="gramStart"/>
            <w:r w:rsidRPr="003008E9">
              <w:rPr>
                <w:rFonts w:cs="Tahoma"/>
                <w:i/>
                <w:iCs/>
                <w:sz w:val="20"/>
                <w:szCs w:val="20"/>
              </w:rPr>
              <w:t>a</w:t>
            </w:r>
            <w:proofErr w:type="gram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edilizi</w:t>
            </w:r>
            <w:proofErr w:type="spellEnd"/>
            <w:r w:rsidRPr="003008E9">
              <w:rPr>
                <w:rFonts w:cs="Tahoma"/>
                <w:i/>
                <w:iCs/>
                <w:sz w:val="20"/>
                <w:szCs w:val="20"/>
              </w:rPr>
              <w:t xml:space="preserve"> </w:t>
            </w:r>
            <w:proofErr w:type="spellStart"/>
            <w:r w:rsidRPr="003008E9">
              <w:rPr>
                <w:rFonts w:cs="Tahoma"/>
                <w:i/>
                <w:iCs/>
                <w:sz w:val="20"/>
                <w:szCs w:val="20"/>
              </w:rPr>
              <w:t>ulteriori</w:t>
            </w:r>
            <w:proofErr w:type="spellEnd"/>
            <w:r w:rsidRPr="003008E9">
              <w:rPr>
                <w:rFonts w:cs="Tahoma"/>
                <w:i/>
                <w:iCs/>
                <w:sz w:val="20"/>
                <w:szCs w:val="20"/>
              </w:rPr>
              <w:t xml:space="preserve"> rispetto a </w:t>
            </w:r>
            <w:proofErr w:type="spellStart"/>
            <w:r w:rsidRPr="003008E9">
              <w:rPr>
                <w:rFonts w:cs="Tahoma"/>
                <w:i/>
                <w:iCs/>
                <w:sz w:val="20"/>
                <w:szCs w:val="20"/>
              </w:rPr>
              <w:t>quelli</w:t>
            </w:r>
            <w:proofErr w:type="spellEnd"/>
            <w:r w:rsidRPr="003008E9">
              <w:rPr>
                <w:rFonts w:cs="Tahoma"/>
                <w:i/>
                <w:iCs/>
                <w:sz w:val="20"/>
                <w:szCs w:val="20"/>
              </w:rPr>
              <w:t xml:space="preserve"> </w:t>
            </w:r>
            <w:proofErr w:type="spellStart"/>
            <w:r w:rsidRPr="003008E9">
              <w:rPr>
                <w:rFonts w:cs="Tahoma"/>
                <w:i/>
                <w:iCs/>
                <w:sz w:val="20"/>
                <w:szCs w:val="20"/>
              </w:rPr>
              <w:t>previsti</w:t>
            </w:r>
            <w:proofErr w:type="spellEnd"/>
            <w:r w:rsidRPr="003008E9">
              <w:rPr>
                <w:rFonts w:cs="Tahoma"/>
                <w:i/>
                <w:iCs/>
                <w:sz w:val="20"/>
                <w:szCs w:val="20"/>
              </w:rPr>
              <w:t xml:space="preserve"> dal comma 1, </w:t>
            </w:r>
            <w:proofErr w:type="spellStart"/>
            <w:r w:rsidRPr="003008E9">
              <w:rPr>
                <w:rFonts w:cs="Tahoma"/>
                <w:i/>
                <w:iCs/>
                <w:sz w:val="20"/>
                <w:szCs w:val="20"/>
              </w:rPr>
              <w:t>esclusi</w:t>
            </w:r>
            <w:proofErr w:type="spellEnd"/>
            <w:r w:rsidRPr="003008E9">
              <w:rPr>
                <w:rFonts w:cs="Tahoma"/>
                <w:i/>
                <w:iCs/>
                <w:sz w:val="20"/>
                <w:szCs w:val="20"/>
              </w:rPr>
              <w:t xml:space="preserv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cui </w:t>
            </w:r>
            <w:proofErr w:type="spellStart"/>
            <w:r w:rsidRPr="003008E9">
              <w:rPr>
                <w:rFonts w:cs="Tahoma"/>
                <w:i/>
                <w:iCs/>
                <w:sz w:val="20"/>
                <w:szCs w:val="20"/>
              </w:rPr>
              <w:t>all'articolo</w:t>
            </w:r>
            <w:proofErr w:type="spellEnd"/>
            <w:r w:rsidRPr="003008E9">
              <w:rPr>
                <w:rFonts w:cs="Tahoma"/>
                <w:i/>
                <w:iCs/>
                <w:sz w:val="20"/>
                <w:szCs w:val="20"/>
              </w:rPr>
              <w:t xml:space="preserve"> 10, comma 1, </w:t>
            </w:r>
            <w:proofErr w:type="spellStart"/>
            <w:r w:rsidRPr="003008E9">
              <w:rPr>
                <w:rFonts w:cs="Tahoma"/>
                <w:i/>
                <w:iCs/>
                <w:sz w:val="20"/>
                <w:szCs w:val="20"/>
              </w:rPr>
              <w:t>soggetti</w:t>
            </w:r>
            <w:proofErr w:type="spellEnd"/>
            <w:r w:rsidRPr="003008E9">
              <w:rPr>
                <w:rFonts w:cs="Tahoma"/>
                <w:i/>
                <w:iCs/>
                <w:sz w:val="20"/>
                <w:szCs w:val="20"/>
              </w:rPr>
              <w:t xml:space="preserve"> a </w:t>
            </w:r>
            <w:proofErr w:type="spellStart"/>
            <w:r w:rsidRPr="003008E9">
              <w:rPr>
                <w:rFonts w:cs="Tahoma"/>
                <w:i/>
                <w:iCs/>
                <w:sz w:val="20"/>
                <w:szCs w:val="20"/>
              </w:rPr>
              <w:t>permesso</w:t>
            </w:r>
            <w:proofErr w:type="spellEnd"/>
            <w:r w:rsidRPr="003008E9">
              <w:rPr>
                <w:rFonts w:cs="Tahoma"/>
                <w:i/>
                <w:iCs/>
                <w:sz w:val="20"/>
                <w:szCs w:val="20"/>
              </w:rPr>
              <w:t xml:space="preserve"> di </w:t>
            </w:r>
            <w:proofErr w:type="spellStart"/>
            <w:r w:rsidRPr="003008E9">
              <w:rPr>
                <w:rFonts w:cs="Tahoma"/>
                <w:i/>
                <w:iCs/>
                <w:sz w:val="20"/>
                <w:szCs w:val="20"/>
              </w:rPr>
              <w:t>costruire</w:t>
            </w:r>
            <w:proofErr w:type="spellEnd"/>
            <w:r w:rsidRPr="003008E9">
              <w:rPr>
                <w:rFonts w:cs="Tahoma"/>
                <w:i/>
                <w:iCs/>
                <w:sz w:val="20"/>
                <w:szCs w:val="20"/>
              </w:rPr>
              <w:t xml:space="preserve"> 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 xml:space="preserve"> di cui </w:t>
            </w:r>
            <w:proofErr w:type="spellStart"/>
            <w:r w:rsidRPr="003008E9">
              <w:rPr>
                <w:rFonts w:cs="Tahoma"/>
                <w:i/>
                <w:iCs/>
                <w:sz w:val="20"/>
                <w:szCs w:val="20"/>
              </w:rPr>
              <w:t>all'articolo</w:t>
            </w:r>
            <w:proofErr w:type="spellEnd"/>
            <w:r w:rsidRPr="003008E9">
              <w:rPr>
                <w:rFonts w:cs="Tahoma"/>
                <w:i/>
                <w:iCs/>
                <w:sz w:val="20"/>
                <w:szCs w:val="20"/>
              </w:rPr>
              <w:t xml:space="preserve"> 23, </w:t>
            </w:r>
            <w:proofErr w:type="spellStart"/>
            <w:r w:rsidRPr="003008E9">
              <w:rPr>
                <w:rFonts w:cs="Tahoma"/>
                <w:i/>
                <w:iCs/>
                <w:sz w:val="20"/>
                <w:szCs w:val="20"/>
              </w:rPr>
              <w:t>soggetti</w:t>
            </w:r>
            <w:proofErr w:type="spellEnd"/>
            <w:r w:rsidRPr="003008E9">
              <w:rPr>
                <w:rFonts w:cs="Tahoma"/>
                <w:i/>
                <w:iCs/>
                <w:sz w:val="20"/>
                <w:szCs w:val="20"/>
              </w:rPr>
              <w:t xml:space="preserve"> a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certificata</w:t>
            </w:r>
            <w:proofErr w:type="spellEnd"/>
            <w:r w:rsidRPr="003008E9">
              <w:rPr>
                <w:rFonts w:cs="Tahoma"/>
                <w:i/>
                <w:iCs/>
                <w:sz w:val="20"/>
                <w:szCs w:val="20"/>
              </w:rPr>
              <w:t xml:space="preserve"> di </w:t>
            </w:r>
            <w:proofErr w:type="spellStart"/>
            <w:r w:rsidRPr="003008E9">
              <w:rPr>
                <w:rFonts w:cs="Tahoma"/>
                <w:i/>
                <w:iCs/>
                <w:sz w:val="20"/>
                <w:szCs w:val="20"/>
              </w:rPr>
              <w:t>inizio</w:t>
            </w:r>
            <w:proofErr w:type="spellEnd"/>
            <w:r w:rsidRPr="003008E9">
              <w:rPr>
                <w:rFonts w:cs="Tahoma"/>
                <w:i/>
                <w:iCs/>
                <w:sz w:val="20"/>
                <w:szCs w:val="20"/>
              </w:rPr>
              <w:t xml:space="preserve"> attività in </w:t>
            </w:r>
            <w:proofErr w:type="spellStart"/>
            <w:r w:rsidRPr="003008E9">
              <w:rPr>
                <w:rFonts w:cs="Tahoma"/>
                <w:i/>
                <w:iCs/>
                <w:sz w:val="20"/>
                <w:szCs w:val="20"/>
              </w:rPr>
              <w:t>alternativa</w:t>
            </w:r>
            <w:proofErr w:type="spellEnd"/>
            <w:r w:rsidRPr="003008E9">
              <w:rPr>
                <w:rFonts w:cs="Tahoma"/>
                <w:i/>
                <w:iCs/>
                <w:sz w:val="20"/>
                <w:szCs w:val="20"/>
              </w:rPr>
              <w:t xml:space="preserve"> al </w:t>
            </w:r>
            <w:proofErr w:type="spellStart"/>
            <w:r w:rsidRPr="003008E9">
              <w:rPr>
                <w:rFonts w:cs="Tahoma"/>
                <w:i/>
                <w:iCs/>
                <w:sz w:val="20"/>
                <w:szCs w:val="20"/>
              </w:rPr>
              <w:t>permesso</w:t>
            </w:r>
            <w:proofErr w:type="spellEnd"/>
            <w:r w:rsidRPr="003008E9">
              <w:rPr>
                <w:rFonts w:cs="Tahoma"/>
                <w:i/>
                <w:iCs/>
                <w:sz w:val="20"/>
                <w:szCs w:val="20"/>
              </w:rPr>
              <w:t xml:space="preserve"> di </w:t>
            </w:r>
            <w:proofErr w:type="spellStart"/>
            <w:r w:rsidRPr="003008E9">
              <w:rPr>
                <w:rFonts w:cs="Tahoma"/>
                <w:i/>
                <w:iCs/>
                <w:sz w:val="20"/>
                <w:szCs w:val="20"/>
              </w:rPr>
              <w:t>costruire</w:t>
            </w:r>
            <w:proofErr w:type="spellEnd"/>
            <w:r w:rsidRPr="003008E9">
              <w:rPr>
                <w:rFonts w:cs="Tahoma"/>
                <w:i/>
                <w:iCs/>
                <w:sz w:val="20"/>
                <w:szCs w:val="20"/>
              </w:rPr>
              <w:t>;</w:t>
            </w:r>
          </w:p>
          <w:p w14:paraId="5312F810" w14:textId="4997E9BC" w:rsidR="003008E9" w:rsidRPr="003008E9" w:rsidRDefault="003008E9" w:rsidP="003008E9">
            <w:pPr>
              <w:spacing w:before="60" w:after="60" w:line="326" w:lineRule="auto"/>
              <w:rPr>
                <w:rFonts w:cs="Tahoma"/>
                <w:sz w:val="20"/>
                <w:szCs w:val="20"/>
              </w:rPr>
            </w:pPr>
            <w:r w:rsidRPr="003008E9">
              <w:rPr>
                <w:rFonts w:cs="Tahoma"/>
                <w:i/>
                <w:iCs/>
                <w:sz w:val="20"/>
                <w:szCs w:val="20"/>
              </w:rPr>
              <w:t xml:space="preserve">b) </w:t>
            </w:r>
            <w:proofErr w:type="spellStart"/>
            <w:r w:rsidRPr="003008E9">
              <w:rPr>
                <w:rFonts w:cs="Tahoma"/>
                <w:i/>
                <w:iCs/>
                <w:sz w:val="20"/>
                <w:szCs w:val="20"/>
              </w:rPr>
              <w:t>disciplinano</w:t>
            </w:r>
            <w:proofErr w:type="spellEnd"/>
            <w:r w:rsidRPr="003008E9">
              <w:rPr>
                <w:rFonts w:cs="Tahoma"/>
                <w:i/>
                <w:iCs/>
                <w:sz w:val="20"/>
                <w:szCs w:val="20"/>
              </w:rPr>
              <w:t xml:space="preserve"> con legge le modalità per </w:t>
            </w:r>
            <w:proofErr w:type="spellStart"/>
            <w:r w:rsidRPr="003008E9">
              <w:rPr>
                <w:rFonts w:cs="Tahoma"/>
                <w:i/>
                <w:iCs/>
                <w:sz w:val="20"/>
                <w:szCs w:val="20"/>
              </w:rPr>
              <w:t>l'effettuazione</w:t>
            </w:r>
            <w:proofErr w:type="spellEnd"/>
            <w:r w:rsidRPr="003008E9">
              <w:rPr>
                <w:rFonts w:cs="Tahoma"/>
                <w:i/>
                <w:iCs/>
                <w:sz w:val="20"/>
                <w:szCs w:val="20"/>
              </w:rPr>
              <w:t xml:space="preserve"> dei </w:t>
            </w:r>
            <w:proofErr w:type="spellStart"/>
            <w:r w:rsidRPr="003008E9">
              <w:rPr>
                <w:rFonts w:cs="Tahoma"/>
                <w:i/>
                <w:iCs/>
                <w:sz w:val="20"/>
                <w:szCs w:val="20"/>
              </w:rPr>
              <w:t>controlli</w:t>
            </w:r>
            <w:proofErr w:type="spellEnd"/>
            <w:r w:rsidRPr="003008E9">
              <w:rPr>
                <w:rFonts w:cs="Tahoma"/>
                <w:i/>
                <w:iCs/>
                <w:sz w:val="20"/>
                <w:szCs w:val="20"/>
              </w:rPr>
              <w:t>.</w:t>
            </w:r>
            <w:r w:rsidRPr="003008E9">
              <w:rPr>
                <w:rFonts w:cs="Tahoma"/>
                <w:sz w:val="20"/>
                <w:szCs w:val="20"/>
              </w:rPr>
              <w:t>”.</w:t>
            </w:r>
          </w:p>
        </w:tc>
      </w:tr>
    </w:tbl>
    <w:p w14:paraId="781A3B69" w14:textId="77777777" w:rsidR="003008E9" w:rsidRPr="003008E9" w:rsidRDefault="003008E9" w:rsidP="003008E9">
      <w:pPr>
        <w:rPr>
          <w:rFonts w:cs="Tahoma"/>
          <w:szCs w:val="20"/>
        </w:rPr>
      </w:pPr>
    </w:p>
    <w:p w14:paraId="21662FC5" w14:textId="77777777" w:rsidR="003008E9" w:rsidRPr="003008E9" w:rsidRDefault="003008E9" w:rsidP="003008E9">
      <w:pPr>
        <w:rPr>
          <w:rFonts w:cs="Tahoma"/>
          <w:szCs w:val="20"/>
        </w:rPr>
      </w:pPr>
      <w:r w:rsidRPr="003008E9">
        <w:rPr>
          <w:rFonts w:cs="Tahoma"/>
          <w:szCs w:val="20"/>
        </w:rPr>
        <w:t>Con la previsione del comma 13-</w:t>
      </w:r>
      <w:r w:rsidRPr="003008E9">
        <w:rPr>
          <w:rFonts w:cs="Tahoma"/>
          <w:i/>
          <w:iCs/>
          <w:szCs w:val="20"/>
        </w:rPr>
        <w:t>quinquies</w:t>
      </w:r>
      <w:r w:rsidRPr="003008E9">
        <w:rPr>
          <w:rFonts w:cs="Tahoma"/>
          <w:szCs w:val="20"/>
        </w:rPr>
        <w:t>, primo periodo, il Legislatore ha inteso riservare un regime speciale alle opere che rientrano nell’attività edilizia libera, semplificando gli adempimenti connessi alla comunicazione di inizio lavori, pur facendo salva l’applicazione, anche in questi casi, della CILA-Superbonus, che si conferma in tal modo istituto speciale e derogatorio asservito alle finalità della normativa incentivante, con il probabile intento di favorire le attività di controllo degli interventi realizzati.</w:t>
      </w:r>
    </w:p>
    <w:p w14:paraId="68435F85" w14:textId="25CEFFDA" w:rsidR="003008E9" w:rsidRPr="003008E9" w:rsidRDefault="003008E9" w:rsidP="003008E9">
      <w:pPr>
        <w:rPr>
          <w:rFonts w:cs="Tahoma"/>
          <w:szCs w:val="20"/>
        </w:rPr>
      </w:pPr>
      <w:r w:rsidRPr="003008E9">
        <w:rPr>
          <w:rFonts w:cs="Tahoma"/>
          <w:szCs w:val="20"/>
        </w:rPr>
        <w:t xml:space="preserve">In altri termini, se da un lato la norma mostra di tenere in considerazione le peculiarità dell’edilizia libera rispetto agli altri interventi soggetti a CILA-Superbonus, dall’altro la necessità della CILA </w:t>
      </w:r>
      <w:r w:rsidR="002523EF">
        <w:rPr>
          <w:rFonts w:ascii="Segoe UI" w:hAnsi="Segoe UI" w:cs="Segoe UI"/>
          <w:color w:val="000000"/>
          <w:szCs w:val="20"/>
        </w:rPr>
        <w:t>–</w:t>
      </w:r>
      <w:r w:rsidRPr="003008E9">
        <w:rPr>
          <w:rFonts w:cs="Tahoma"/>
          <w:szCs w:val="20"/>
        </w:rPr>
        <w:t xml:space="preserve"> per quanto semplificata </w:t>
      </w:r>
      <w:r w:rsidR="002523EF">
        <w:rPr>
          <w:rFonts w:ascii="Segoe UI" w:hAnsi="Segoe UI" w:cs="Segoe UI"/>
          <w:color w:val="000000"/>
          <w:szCs w:val="20"/>
        </w:rPr>
        <w:t>–</w:t>
      </w:r>
      <w:r w:rsidRPr="003008E9">
        <w:rPr>
          <w:rFonts w:cs="Tahoma"/>
          <w:szCs w:val="20"/>
        </w:rPr>
        <w:t xml:space="preserve"> anche per gli interventi di cui all’art. 6 del TUED</w:t>
      </w:r>
      <w:r w:rsidR="002523EF">
        <w:rPr>
          <w:rFonts w:cs="Tahoma"/>
          <w:szCs w:val="20"/>
        </w:rPr>
        <w:t>,</w:t>
      </w:r>
      <w:r w:rsidRPr="003008E9">
        <w:rPr>
          <w:rFonts w:cs="Tahoma"/>
          <w:szCs w:val="20"/>
        </w:rPr>
        <w:t xml:space="preserve"> e per quelli eventualmente contemplati </w:t>
      </w:r>
      <w:r w:rsidRPr="003008E9">
        <w:rPr>
          <w:rFonts w:cs="Tahoma"/>
          <w:szCs w:val="20"/>
        </w:rPr>
        <w:lastRenderedPageBreak/>
        <w:t>nelle legislazioni regionali</w:t>
      </w:r>
      <w:r w:rsidR="002523EF">
        <w:rPr>
          <w:rFonts w:cs="Tahoma"/>
          <w:szCs w:val="20"/>
        </w:rPr>
        <w:t>,</w:t>
      </w:r>
      <w:r w:rsidRPr="003008E9">
        <w:rPr>
          <w:rFonts w:cs="Tahoma"/>
          <w:szCs w:val="20"/>
        </w:rPr>
        <w:t xml:space="preserve"> esclude che si tratti di attività propriamente libera, in deroga allo stesso art. 6 del D.P.R. 380/2001.</w:t>
      </w:r>
    </w:p>
    <w:p w14:paraId="7BB4720A" w14:textId="77777777" w:rsidR="003008E9" w:rsidRPr="003008E9" w:rsidRDefault="003008E9" w:rsidP="003008E9">
      <w:pPr>
        <w:rPr>
          <w:rFonts w:cs="Tahoma"/>
          <w:szCs w:val="20"/>
        </w:rPr>
      </w:pPr>
      <w:r w:rsidRPr="003008E9">
        <w:rPr>
          <w:rFonts w:cs="Tahoma"/>
          <w:szCs w:val="20"/>
        </w:rPr>
        <w:t>Per altro verso, la previsione della CILA-Superbonus anche per gli interventi oggetto di edilizia libera dovrebbe portare a concludere che valgano comunque le ipotesi di decadenza dal beneficio fiscale previste dal quarto periodo del comma 13-</w:t>
      </w:r>
      <w:r w:rsidRPr="003008E9">
        <w:rPr>
          <w:rFonts w:cs="Tahoma"/>
          <w:i/>
          <w:iCs/>
          <w:szCs w:val="20"/>
        </w:rPr>
        <w:t>ter</w:t>
      </w:r>
      <w:r w:rsidRPr="003008E9">
        <w:rPr>
          <w:rFonts w:cs="Tahoma"/>
          <w:szCs w:val="20"/>
        </w:rPr>
        <w:t>, di cui si è detto.</w:t>
      </w:r>
    </w:p>
    <w:p w14:paraId="5487EC15" w14:textId="44B3457B" w:rsidR="003008E9" w:rsidRPr="003008E9" w:rsidRDefault="003008E9" w:rsidP="003008E9">
      <w:pPr>
        <w:rPr>
          <w:rFonts w:cs="Tahoma"/>
          <w:szCs w:val="20"/>
        </w:rPr>
      </w:pPr>
      <w:r w:rsidRPr="003008E9">
        <w:rPr>
          <w:rFonts w:cs="Tahoma"/>
          <w:szCs w:val="20"/>
        </w:rPr>
        <w:t xml:space="preserve">Resta inteso che l’attività edilizia libera non implica una libertà assoluta di azione; come è noto, infatti, l’art. 6 del TUED pretende in ogni caso il rispetto degli strumenti urbanistici e delle norme di settore incidenti sull’attività edilizia (ad es., norme antisismiche, di sicurezza, igienico-sanitarie, idrogeologiche), oltre che delle norme contenute nel Codice dei beni culturali e del paesaggio di cui al </w:t>
      </w:r>
      <w:proofErr w:type="spellStart"/>
      <w:r w:rsidR="00193D66">
        <w:rPr>
          <w:rFonts w:cs="Tahoma"/>
          <w:szCs w:val="20"/>
        </w:rPr>
        <w:t>D.Lgs.</w:t>
      </w:r>
      <w:proofErr w:type="spellEnd"/>
      <w:r w:rsidRPr="003008E9">
        <w:rPr>
          <w:rFonts w:cs="Tahoma"/>
          <w:szCs w:val="20"/>
        </w:rPr>
        <w:t xml:space="preserve"> 42/2004.</w:t>
      </w:r>
    </w:p>
    <w:p w14:paraId="7D78C49B" w14:textId="2899CC17" w:rsidR="003008E9" w:rsidRPr="003008E9" w:rsidRDefault="003008E9" w:rsidP="003008E9">
      <w:pPr>
        <w:rPr>
          <w:rFonts w:cs="Tahoma"/>
          <w:szCs w:val="20"/>
        </w:rPr>
      </w:pPr>
      <w:r w:rsidRPr="003008E9">
        <w:rPr>
          <w:rFonts w:cs="Tahoma"/>
          <w:szCs w:val="20"/>
        </w:rPr>
        <w:t>Ciò comporta che l’intervento debba essere previamente autorizzato</w:t>
      </w:r>
      <w:r w:rsidR="002523EF">
        <w:rPr>
          <w:rFonts w:cs="Tahoma"/>
          <w:szCs w:val="20"/>
        </w:rPr>
        <w:t xml:space="preserve"> </w:t>
      </w:r>
      <w:r w:rsidR="002523EF" w:rsidRPr="002523EF">
        <w:rPr>
          <w:rFonts w:cs="Tahoma"/>
          <w:szCs w:val="20"/>
        </w:rPr>
        <w:t>dalle Autorità competenti</w:t>
      </w:r>
      <w:r w:rsidRPr="003008E9">
        <w:rPr>
          <w:rFonts w:cs="Tahoma"/>
          <w:szCs w:val="20"/>
        </w:rPr>
        <w:t xml:space="preserve">, ad esempio, se l’immobile è </w:t>
      </w:r>
      <w:r w:rsidR="002523EF" w:rsidRPr="002523EF">
        <w:rPr>
          <w:rFonts w:cs="Tahoma"/>
          <w:szCs w:val="20"/>
        </w:rPr>
        <w:t>assoggettato a vincolo paesaggistico</w:t>
      </w:r>
      <w:r w:rsidRPr="003008E9">
        <w:rPr>
          <w:rFonts w:cs="Tahoma"/>
          <w:szCs w:val="20"/>
        </w:rPr>
        <w:t xml:space="preserve">, secondo quanto si è già chiarito; così come la liberalizzazione </w:t>
      </w:r>
      <w:r w:rsidR="002523EF" w:rsidRPr="002523EF">
        <w:rPr>
          <w:rFonts w:cs="Tahoma"/>
          <w:szCs w:val="20"/>
        </w:rPr>
        <w:t xml:space="preserve">dell'attività edilizia </w:t>
      </w:r>
      <w:r w:rsidRPr="003008E9">
        <w:rPr>
          <w:rFonts w:cs="Tahoma"/>
          <w:szCs w:val="20"/>
        </w:rPr>
        <w:t>previst</w:t>
      </w:r>
      <w:r w:rsidR="002523EF">
        <w:rPr>
          <w:rFonts w:cs="Tahoma"/>
          <w:szCs w:val="20"/>
        </w:rPr>
        <w:t>a</w:t>
      </w:r>
      <w:r w:rsidRPr="003008E9">
        <w:rPr>
          <w:rFonts w:cs="Tahoma"/>
          <w:szCs w:val="20"/>
        </w:rPr>
        <w:t xml:space="preserve"> dall’art. 6 del TUED non può comunque prescindere dal rispetto sostanziale della disciplina urbanistico-edilizia</w:t>
      </w:r>
      <w:r w:rsidR="002523EF">
        <w:rPr>
          <w:rFonts w:cs="Tahoma"/>
          <w:szCs w:val="20"/>
        </w:rPr>
        <w:t>,</w:t>
      </w:r>
      <w:r w:rsidRPr="003008E9">
        <w:rPr>
          <w:rFonts w:cs="Tahoma"/>
          <w:szCs w:val="20"/>
        </w:rPr>
        <w:t xml:space="preserve"> che potrebbe al concreto precludere l’intervento. </w:t>
      </w:r>
    </w:p>
    <w:p w14:paraId="1D1B6C7E" w14:textId="77777777" w:rsidR="003008E9" w:rsidRPr="003008E9" w:rsidRDefault="003008E9" w:rsidP="003008E9">
      <w:pPr>
        <w:rPr>
          <w:rFonts w:cs="Tahoma"/>
          <w:szCs w:val="20"/>
        </w:rPr>
      </w:pPr>
    </w:p>
    <w:p w14:paraId="401DCCC1" w14:textId="0D4D45BB" w:rsidR="003008E9" w:rsidRPr="003008E9" w:rsidRDefault="003008E9" w:rsidP="003008E9">
      <w:pPr>
        <w:pStyle w:val="Titolo2"/>
      </w:pPr>
      <w:bookmarkStart w:id="86" w:name="_Toc79267829"/>
      <w:bookmarkStart w:id="87" w:name="_Toc83821148"/>
      <w:r>
        <w:t>2.</w:t>
      </w:r>
      <w:r w:rsidRPr="003008E9">
        <w:t>4.2 Esame del secondo periodo: le varianti in corso d’opera</w:t>
      </w:r>
      <w:bookmarkEnd w:id="86"/>
      <w:bookmarkEnd w:id="87"/>
    </w:p>
    <w:p w14:paraId="5244DDAE" w14:textId="77777777" w:rsidR="003008E9" w:rsidRPr="003008E9" w:rsidRDefault="003008E9" w:rsidP="003008E9">
      <w:pPr>
        <w:rPr>
          <w:rFonts w:cs="Tahoma"/>
          <w:szCs w:val="20"/>
        </w:rPr>
      </w:pPr>
      <w:r w:rsidRPr="003008E9">
        <w:rPr>
          <w:rFonts w:cs="Tahoma"/>
          <w:szCs w:val="20"/>
        </w:rPr>
        <w:t>Il secondo periodo del comma 13-</w:t>
      </w:r>
      <w:r w:rsidRPr="003008E9">
        <w:rPr>
          <w:rFonts w:cs="Tahoma"/>
          <w:i/>
          <w:iCs/>
          <w:szCs w:val="20"/>
        </w:rPr>
        <w:t>quinquies</w:t>
      </w:r>
      <w:r w:rsidRPr="003008E9">
        <w:rPr>
          <w:rFonts w:cs="Tahoma"/>
          <w:szCs w:val="20"/>
        </w:rPr>
        <w:t xml:space="preserve"> precisa che le eventuali varianti in corso d’opera sono comunicate alla fine dei lavori e costituiscono integrazione della CILA presentata.</w:t>
      </w:r>
    </w:p>
    <w:p w14:paraId="36F946AF" w14:textId="77777777" w:rsidR="003008E9" w:rsidRPr="003008E9" w:rsidRDefault="003008E9" w:rsidP="003008E9">
      <w:pPr>
        <w:rPr>
          <w:rFonts w:cs="Tahoma"/>
          <w:szCs w:val="20"/>
        </w:rPr>
      </w:pPr>
      <w:r w:rsidRPr="003008E9">
        <w:rPr>
          <w:rFonts w:cs="Tahoma"/>
          <w:szCs w:val="20"/>
        </w:rPr>
        <w:t>Vengono così risolti i dubbi manifestati da più parti circa le modalità di comunicazione di eventuali varianti, che oggi la norma stabilisce siano comunicate a fine lavori.</w:t>
      </w:r>
    </w:p>
    <w:p w14:paraId="141985B0" w14:textId="76F38DE4" w:rsidR="003008E9" w:rsidRPr="003008E9" w:rsidRDefault="003008E9" w:rsidP="003008E9">
      <w:pPr>
        <w:rPr>
          <w:rFonts w:cs="Tahoma"/>
          <w:szCs w:val="20"/>
        </w:rPr>
      </w:pPr>
      <w:r w:rsidRPr="003008E9">
        <w:rPr>
          <w:rFonts w:cs="Tahoma"/>
          <w:szCs w:val="20"/>
        </w:rPr>
        <w:t>Tale disposizione, in sé lineare e astrattamente interessante tutti gli interventi incentivati, pone al concreto un dubbio interpretativo. La sua collocazione sistematica all’interno del comma 13-</w:t>
      </w:r>
      <w:r w:rsidRPr="003008E9">
        <w:rPr>
          <w:rFonts w:cs="Tahoma"/>
          <w:i/>
          <w:iCs/>
          <w:szCs w:val="20"/>
        </w:rPr>
        <w:t>quinquies</w:t>
      </w:r>
      <w:r w:rsidR="002523EF">
        <w:rPr>
          <w:rFonts w:cs="Tahoma"/>
          <w:i/>
          <w:iCs/>
          <w:szCs w:val="20"/>
        </w:rPr>
        <w:t>,</w:t>
      </w:r>
      <w:r w:rsidRPr="003008E9">
        <w:rPr>
          <w:rFonts w:cs="Tahoma"/>
          <w:szCs w:val="20"/>
        </w:rPr>
        <w:t xml:space="preserve"> che riguarda l’attività edilizia libera</w:t>
      </w:r>
      <w:r w:rsidR="002523EF">
        <w:rPr>
          <w:rFonts w:cs="Tahoma"/>
          <w:szCs w:val="20"/>
        </w:rPr>
        <w:t>,</w:t>
      </w:r>
      <w:r w:rsidRPr="003008E9">
        <w:rPr>
          <w:rFonts w:cs="Tahoma"/>
          <w:szCs w:val="20"/>
        </w:rPr>
        <w:t xml:space="preserve"> potrebbe infatti condurre a ritenere che la disciplina puntuale delle varianti si riferisca solo a tale ipotesi. </w:t>
      </w:r>
    </w:p>
    <w:p w14:paraId="322A69CF" w14:textId="77777777" w:rsidR="003008E9" w:rsidRPr="003008E9" w:rsidRDefault="003008E9" w:rsidP="003008E9">
      <w:pPr>
        <w:rPr>
          <w:rFonts w:cs="Tahoma"/>
          <w:szCs w:val="20"/>
        </w:rPr>
      </w:pPr>
      <w:r w:rsidRPr="003008E9">
        <w:rPr>
          <w:rFonts w:cs="Tahoma"/>
          <w:szCs w:val="20"/>
        </w:rPr>
        <w:t>Sarebbe forse illogico non estendere la previsione ai restanti interventi edilizi incentivati dall’art. 119, rispetto ai quali si pone parimenti l’esigenza di una disciplina delle varianti in corso d’opera, ma non può escludersi che prevalgano canoni ermeneutici tesi a privilegiare la collocazione sistematica del secondo periodo all’interno di un comma dedicato all’edilizia libera e, quindi, a ridurne la portata.</w:t>
      </w:r>
    </w:p>
    <w:p w14:paraId="2029FEDF" w14:textId="77777777" w:rsidR="003008E9" w:rsidRPr="003008E9" w:rsidRDefault="003008E9" w:rsidP="003008E9">
      <w:pPr>
        <w:rPr>
          <w:rFonts w:cs="Tahoma"/>
          <w:szCs w:val="20"/>
        </w:rPr>
      </w:pPr>
    </w:p>
    <w:p w14:paraId="06236E3B" w14:textId="3ACFD19C" w:rsidR="003008E9" w:rsidRPr="003008E9" w:rsidRDefault="003008E9" w:rsidP="003008E9">
      <w:pPr>
        <w:pStyle w:val="Titolo2"/>
      </w:pPr>
      <w:bookmarkStart w:id="88" w:name="_Toc79267830"/>
      <w:bookmarkStart w:id="89" w:name="_Toc83821149"/>
      <w:r>
        <w:lastRenderedPageBreak/>
        <w:t>2.</w:t>
      </w:r>
      <w:r w:rsidRPr="003008E9">
        <w:t>4.3</w:t>
      </w:r>
      <w:r>
        <w:t xml:space="preserve"> </w:t>
      </w:r>
      <w:r w:rsidRPr="003008E9">
        <w:t>Esame del terzo periodo: la segnalazione certificata di agibilità</w:t>
      </w:r>
      <w:bookmarkEnd w:id="88"/>
      <w:bookmarkEnd w:id="89"/>
    </w:p>
    <w:p w14:paraId="18489046" w14:textId="77777777" w:rsidR="003008E9" w:rsidRPr="003008E9" w:rsidRDefault="003008E9" w:rsidP="003008E9">
      <w:pPr>
        <w:rPr>
          <w:rFonts w:cs="Tahoma"/>
          <w:szCs w:val="20"/>
        </w:rPr>
      </w:pPr>
      <w:r w:rsidRPr="003008E9">
        <w:rPr>
          <w:rFonts w:cs="Tahoma"/>
          <w:szCs w:val="20"/>
        </w:rPr>
        <w:t>Come per le varianti in corso d’opera, anche rispetto al terzo periodo del comma 13-</w:t>
      </w:r>
      <w:r w:rsidRPr="003008E9">
        <w:rPr>
          <w:rFonts w:cs="Tahoma"/>
          <w:i/>
          <w:iCs/>
          <w:szCs w:val="20"/>
        </w:rPr>
        <w:t>quinquies</w:t>
      </w:r>
      <w:r w:rsidRPr="003008E9">
        <w:rPr>
          <w:rFonts w:cs="Tahoma"/>
          <w:szCs w:val="20"/>
        </w:rPr>
        <w:t xml:space="preserve"> sorgono analoghe questioni interpretative legate alla collocazione sistematica della disposizione normativa, che così recita: “</w:t>
      </w:r>
      <w:r w:rsidRPr="003008E9">
        <w:rPr>
          <w:rFonts w:cs="Tahoma"/>
          <w:i/>
          <w:iCs/>
          <w:szCs w:val="20"/>
        </w:rPr>
        <w:t>Non è richiesta, alla conclusione dei lavori, la segnalazione certificata di inizio attività di cui all’articolo 24 del testo unico di cui al decreto del Presidente della Repubblica 6 giugno 2001, n. 380</w:t>
      </w:r>
      <w:r w:rsidRPr="003008E9">
        <w:rPr>
          <w:rFonts w:cs="Tahoma"/>
          <w:szCs w:val="20"/>
        </w:rPr>
        <w:t>”.</w:t>
      </w:r>
    </w:p>
    <w:p w14:paraId="77279466" w14:textId="741FB538" w:rsidR="003008E9" w:rsidRPr="003008E9" w:rsidRDefault="003008E9" w:rsidP="003008E9">
      <w:pPr>
        <w:rPr>
          <w:rFonts w:cs="Tahoma"/>
          <w:szCs w:val="20"/>
        </w:rPr>
      </w:pPr>
      <w:r w:rsidRPr="003008E9">
        <w:rPr>
          <w:rFonts w:cs="Tahoma"/>
          <w:szCs w:val="20"/>
        </w:rPr>
        <w:t>Nonostante l’imprecisione terminologica (la norma richiama infatti la segnalazione certificata di inizio attività), la previsione è chiara nel riferirsi alla segnalazione certificata di agibilità (SCA)</w:t>
      </w:r>
      <w:r w:rsidR="002523EF">
        <w:rPr>
          <w:rFonts w:cs="Tahoma"/>
          <w:szCs w:val="20"/>
        </w:rPr>
        <w:t>,</w:t>
      </w:r>
      <w:r w:rsidRPr="003008E9">
        <w:rPr>
          <w:rFonts w:cs="Tahoma"/>
          <w:szCs w:val="20"/>
        </w:rPr>
        <w:t xml:space="preserve"> disciplinata dall’art. 24 del TUED. </w:t>
      </w:r>
    </w:p>
    <w:tbl>
      <w:tblPr>
        <w:tblStyle w:val="Grigliatabella"/>
        <w:tblW w:w="5000" w:type="pct"/>
        <w:tblLook w:val="04A0" w:firstRow="1" w:lastRow="0" w:firstColumn="1" w:lastColumn="0" w:noHBand="0" w:noVBand="1"/>
      </w:tblPr>
      <w:tblGrid>
        <w:gridCol w:w="9202"/>
      </w:tblGrid>
      <w:tr w:rsidR="003008E9" w:rsidRPr="003008E9" w14:paraId="57CFC2A3" w14:textId="77777777" w:rsidTr="003008E9">
        <w:tc>
          <w:tcPr>
            <w:tcW w:w="5000" w:type="pct"/>
          </w:tcPr>
          <w:p w14:paraId="447501B8" w14:textId="77777777" w:rsidR="003008E9" w:rsidRPr="003008E9" w:rsidRDefault="003008E9" w:rsidP="003008E9">
            <w:pPr>
              <w:spacing w:before="60" w:after="60" w:line="326" w:lineRule="auto"/>
              <w:rPr>
                <w:rFonts w:cs="Tahoma"/>
                <w:b/>
                <w:bCs/>
                <w:sz w:val="20"/>
                <w:szCs w:val="20"/>
              </w:rPr>
            </w:pPr>
            <w:r w:rsidRPr="003008E9">
              <w:rPr>
                <w:rFonts w:cs="Tahoma"/>
                <w:b/>
                <w:bCs/>
                <w:sz w:val="20"/>
                <w:szCs w:val="20"/>
              </w:rPr>
              <w:t>NORMATIVA</w:t>
            </w:r>
          </w:p>
        </w:tc>
      </w:tr>
      <w:tr w:rsidR="003008E9" w:rsidRPr="003008E9" w14:paraId="6C6B8B3C" w14:textId="77777777" w:rsidTr="003008E9">
        <w:tc>
          <w:tcPr>
            <w:tcW w:w="5000" w:type="pct"/>
          </w:tcPr>
          <w:p w14:paraId="1696388F" w14:textId="77777777" w:rsidR="003008E9" w:rsidRPr="003008E9" w:rsidRDefault="003008E9" w:rsidP="003008E9">
            <w:pPr>
              <w:spacing w:before="60" w:after="60" w:line="326" w:lineRule="auto"/>
              <w:rPr>
                <w:rFonts w:cs="Tahoma"/>
                <w:b/>
                <w:bCs/>
                <w:sz w:val="20"/>
                <w:szCs w:val="20"/>
              </w:rPr>
            </w:pPr>
            <w:r w:rsidRPr="003008E9">
              <w:rPr>
                <w:rFonts w:cs="Tahoma"/>
                <w:b/>
                <w:bCs/>
                <w:sz w:val="20"/>
                <w:szCs w:val="20"/>
              </w:rPr>
              <w:t xml:space="preserve">Art. 24, </w:t>
            </w:r>
            <w:proofErr w:type="spellStart"/>
            <w:r w:rsidRPr="003008E9">
              <w:rPr>
                <w:rFonts w:cs="Tahoma"/>
                <w:b/>
                <w:bCs/>
                <w:sz w:val="20"/>
                <w:szCs w:val="20"/>
              </w:rPr>
              <w:t>commi</w:t>
            </w:r>
            <w:proofErr w:type="spellEnd"/>
            <w:r w:rsidRPr="003008E9">
              <w:rPr>
                <w:rFonts w:cs="Tahoma"/>
                <w:b/>
                <w:bCs/>
                <w:sz w:val="20"/>
                <w:szCs w:val="20"/>
              </w:rPr>
              <w:t xml:space="preserve"> 1-4, D.P.R. 6 giugno 2001, n. 380:</w:t>
            </w:r>
          </w:p>
          <w:p w14:paraId="716E4AE1" w14:textId="7E140BEA" w:rsidR="003008E9" w:rsidRPr="003008E9" w:rsidRDefault="003008E9" w:rsidP="003008E9">
            <w:pPr>
              <w:spacing w:before="60" w:after="60" w:line="326" w:lineRule="auto"/>
              <w:rPr>
                <w:rFonts w:cs="Tahoma"/>
                <w:i/>
                <w:iCs/>
                <w:sz w:val="20"/>
                <w:szCs w:val="20"/>
              </w:rPr>
            </w:pPr>
            <w:r w:rsidRPr="003008E9">
              <w:rPr>
                <w:rFonts w:cs="Tahoma"/>
                <w:sz w:val="20"/>
                <w:szCs w:val="20"/>
              </w:rPr>
              <w:t>“</w:t>
            </w:r>
            <w:r w:rsidRPr="003008E9">
              <w:rPr>
                <w:rFonts w:cs="Tahoma"/>
                <w:i/>
                <w:iCs/>
                <w:sz w:val="20"/>
                <w:szCs w:val="20"/>
              </w:rPr>
              <w:t xml:space="preserve">1. La </w:t>
            </w:r>
            <w:proofErr w:type="spellStart"/>
            <w:r w:rsidRPr="003008E9">
              <w:rPr>
                <w:rFonts w:cs="Tahoma"/>
                <w:i/>
                <w:iCs/>
                <w:sz w:val="20"/>
                <w:szCs w:val="20"/>
              </w:rPr>
              <w:t>sussistenza</w:t>
            </w:r>
            <w:proofErr w:type="spellEnd"/>
            <w:r w:rsidRPr="003008E9">
              <w:rPr>
                <w:rFonts w:cs="Tahoma"/>
                <w:i/>
                <w:iCs/>
                <w:sz w:val="20"/>
                <w:szCs w:val="20"/>
              </w:rPr>
              <w:t xml:space="preserve"> delle </w:t>
            </w:r>
            <w:proofErr w:type="spellStart"/>
            <w:r w:rsidRPr="003008E9">
              <w:rPr>
                <w:rFonts w:cs="Tahoma"/>
                <w:i/>
                <w:iCs/>
                <w:sz w:val="20"/>
                <w:szCs w:val="20"/>
              </w:rPr>
              <w:t>condizioni</w:t>
            </w:r>
            <w:proofErr w:type="spellEnd"/>
            <w:r w:rsidRPr="003008E9">
              <w:rPr>
                <w:rFonts w:cs="Tahoma"/>
                <w:i/>
                <w:iCs/>
                <w:sz w:val="20"/>
                <w:szCs w:val="20"/>
              </w:rPr>
              <w:t xml:space="preserve"> di </w:t>
            </w:r>
            <w:proofErr w:type="spellStart"/>
            <w:r w:rsidRPr="003008E9">
              <w:rPr>
                <w:rFonts w:cs="Tahoma"/>
                <w:i/>
                <w:iCs/>
                <w:sz w:val="20"/>
                <w:szCs w:val="20"/>
              </w:rPr>
              <w:t>sicurezza</w:t>
            </w:r>
            <w:proofErr w:type="spellEnd"/>
            <w:r w:rsidRPr="003008E9">
              <w:rPr>
                <w:rFonts w:cs="Tahoma"/>
                <w:i/>
                <w:iCs/>
                <w:sz w:val="20"/>
                <w:szCs w:val="20"/>
              </w:rPr>
              <w:t xml:space="preserve">, </w:t>
            </w:r>
            <w:proofErr w:type="spellStart"/>
            <w:r w:rsidRPr="003008E9">
              <w:rPr>
                <w:rFonts w:cs="Tahoma"/>
                <w:i/>
                <w:iCs/>
                <w:sz w:val="20"/>
                <w:szCs w:val="20"/>
              </w:rPr>
              <w:t>igiene</w:t>
            </w:r>
            <w:proofErr w:type="spellEnd"/>
            <w:r w:rsidRPr="003008E9">
              <w:rPr>
                <w:rFonts w:cs="Tahoma"/>
                <w:i/>
                <w:iCs/>
                <w:sz w:val="20"/>
                <w:szCs w:val="20"/>
              </w:rPr>
              <w:t xml:space="preserve">, </w:t>
            </w:r>
            <w:proofErr w:type="spellStart"/>
            <w:r w:rsidRPr="003008E9">
              <w:rPr>
                <w:rFonts w:cs="Tahoma"/>
                <w:i/>
                <w:iCs/>
                <w:sz w:val="20"/>
                <w:szCs w:val="20"/>
              </w:rPr>
              <w:t>salubrità</w:t>
            </w:r>
            <w:proofErr w:type="spellEnd"/>
            <w:r w:rsidRPr="003008E9">
              <w:rPr>
                <w:rFonts w:cs="Tahoma"/>
                <w:i/>
                <w:iCs/>
                <w:sz w:val="20"/>
                <w:szCs w:val="20"/>
              </w:rPr>
              <w:t xml:space="preserve">, </w:t>
            </w:r>
            <w:proofErr w:type="spellStart"/>
            <w:r w:rsidRPr="003008E9">
              <w:rPr>
                <w:rFonts w:cs="Tahoma"/>
                <w:i/>
                <w:iCs/>
                <w:sz w:val="20"/>
                <w:szCs w:val="20"/>
              </w:rPr>
              <w:t>risparmio</w:t>
            </w:r>
            <w:proofErr w:type="spellEnd"/>
            <w:r w:rsidRPr="003008E9">
              <w:rPr>
                <w:rFonts w:cs="Tahoma"/>
                <w:i/>
                <w:iCs/>
                <w:sz w:val="20"/>
                <w:szCs w:val="20"/>
              </w:rPr>
              <w:t xml:space="preserve"> </w:t>
            </w:r>
            <w:proofErr w:type="spellStart"/>
            <w:r w:rsidRPr="003008E9">
              <w:rPr>
                <w:rFonts w:cs="Tahoma"/>
                <w:i/>
                <w:iCs/>
                <w:sz w:val="20"/>
                <w:szCs w:val="20"/>
              </w:rPr>
              <w:t>energetico</w:t>
            </w:r>
            <w:proofErr w:type="spellEnd"/>
            <w:r w:rsidRPr="003008E9">
              <w:rPr>
                <w:rFonts w:cs="Tahoma"/>
                <w:i/>
                <w:iCs/>
                <w:sz w:val="20"/>
                <w:szCs w:val="20"/>
              </w:rPr>
              <w:t xml:space="preserve"> degli </w:t>
            </w:r>
            <w:proofErr w:type="spellStart"/>
            <w:r w:rsidRPr="003008E9">
              <w:rPr>
                <w:rFonts w:cs="Tahoma"/>
                <w:i/>
                <w:iCs/>
                <w:sz w:val="20"/>
                <w:szCs w:val="20"/>
              </w:rPr>
              <w:t>edifici</w:t>
            </w:r>
            <w:proofErr w:type="spellEnd"/>
            <w:r w:rsidRPr="003008E9">
              <w:rPr>
                <w:rFonts w:cs="Tahoma"/>
                <w:i/>
                <w:iCs/>
                <w:sz w:val="20"/>
                <w:szCs w:val="20"/>
              </w:rPr>
              <w:t xml:space="preserve"> e degli </w:t>
            </w:r>
            <w:proofErr w:type="spellStart"/>
            <w:r w:rsidRPr="003008E9">
              <w:rPr>
                <w:rFonts w:cs="Tahoma"/>
                <w:i/>
                <w:iCs/>
                <w:sz w:val="20"/>
                <w:szCs w:val="20"/>
              </w:rPr>
              <w:t>impianti</w:t>
            </w:r>
            <w:proofErr w:type="spellEnd"/>
            <w:r w:rsidRPr="003008E9">
              <w:rPr>
                <w:rFonts w:cs="Tahoma"/>
                <w:i/>
                <w:iCs/>
                <w:sz w:val="20"/>
                <w:szCs w:val="20"/>
              </w:rPr>
              <w:t xml:space="preserve"> </w:t>
            </w:r>
            <w:proofErr w:type="spellStart"/>
            <w:r w:rsidRPr="003008E9">
              <w:rPr>
                <w:rFonts w:cs="Tahoma"/>
                <w:i/>
                <w:iCs/>
                <w:sz w:val="20"/>
                <w:szCs w:val="20"/>
              </w:rPr>
              <w:t>negli</w:t>
            </w:r>
            <w:proofErr w:type="spellEnd"/>
            <w:r w:rsidRPr="003008E9">
              <w:rPr>
                <w:rFonts w:cs="Tahoma"/>
                <w:i/>
                <w:iCs/>
                <w:sz w:val="20"/>
                <w:szCs w:val="20"/>
              </w:rPr>
              <w:t xml:space="preserve"> </w:t>
            </w:r>
            <w:proofErr w:type="spellStart"/>
            <w:r w:rsidRPr="003008E9">
              <w:rPr>
                <w:rFonts w:cs="Tahoma"/>
                <w:i/>
                <w:iCs/>
                <w:sz w:val="20"/>
                <w:szCs w:val="20"/>
              </w:rPr>
              <w:t>stessi</w:t>
            </w:r>
            <w:proofErr w:type="spellEnd"/>
            <w:r w:rsidRPr="003008E9">
              <w:rPr>
                <w:rFonts w:cs="Tahoma"/>
                <w:i/>
                <w:iCs/>
                <w:sz w:val="20"/>
                <w:szCs w:val="20"/>
              </w:rPr>
              <w:t xml:space="preserve"> </w:t>
            </w:r>
            <w:proofErr w:type="spellStart"/>
            <w:r w:rsidRPr="003008E9">
              <w:rPr>
                <w:rFonts w:cs="Tahoma"/>
                <w:i/>
                <w:iCs/>
                <w:sz w:val="20"/>
                <w:szCs w:val="20"/>
              </w:rPr>
              <w:t>installati</w:t>
            </w:r>
            <w:proofErr w:type="spellEnd"/>
            <w:r w:rsidRPr="003008E9">
              <w:rPr>
                <w:rFonts w:cs="Tahoma"/>
                <w:i/>
                <w:iCs/>
                <w:sz w:val="20"/>
                <w:szCs w:val="20"/>
              </w:rPr>
              <w:t xml:space="preserve">, </w:t>
            </w:r>
            <w:proofErr w:type="spellStart"/>
            <w:r w:rsidRPr="003008E9">
              <w:rPr>
                <w:rFonts w:cs="Tahoma"/>
                <w:i/>
                <w:iCs/>
                <w:sz w:val="20"/>
                <w:szCs w:val="20"/>
              </w:rPr>
              <w:t>valutate</w:t>
            </w:r>
            <w:proofErr w:type="spellEnd"/>
            <w:r w:rsidRPr="003008E9">
              <w:rPr>
                <w:rFonts w:cs="Tahoma"/>
                <w:i/>
                <w:iCs/>
                <w:sz w:val="20"/>
                <w:szCs w:val="20"/>
              </w:rPr>
              <w:t xml:space="preserve"> secondo </w:t>
            </w:r>
            <w:proofErr w:type="spellStart"/>
            <w:r w:rsidRPr="003008E9">
              <w:rPr>
                <w:rFonts w:cs="Tahoma"/>
                <w:i/>
                <w:iCs/>
                <w:sz w:val="20"/>
                <w:szCs w:val="20"/>
              </w:rPr>
              <w:t>quanto</w:t>
            </w:r>
            <w:proofErr w:type="spellEnd"/>
            <w:r w:rsidRPr="003008E9">
              <w:rPr>
                <w:rFonts w:cs="Tahoma"/>
                <w:i/>
                <w:iCs/>
                <w:sz w:val="20"/>
                <w:szCs w:val="20"/>
              </w:rPr>
              <w:t xml:space="preserve"> dispone la </w:t>
            </w:r>
            <w:proofErr w:type="spellStart"/>
            <w:r w:rsidRPr="003008E9">
              <w:rPr>
                <w:rFonts w:cs="Tahoma"/>
                <w:i/>
                <w:iCs/>
                <w:sz w:val="20"/>
                <w:szCs w:val="20"/>
              </w:rPr>
              <w:t>normativa</w:t>
            </w:r>
            <w:proofErr w:type="spellEnd"/>
            <w:r w:rsidRPr="003008E9">
              <w:rPr>
                <w:rFonts w:cs="Tahoma"/>
                <w:i/>
                <w:iCs/>
                <w:sz w:val="20"/>
                <w:szCs w:val="20"/>
              </w:rPr>
              <w:t xml:space="preserve"> </w:t>
            </w:r>
            <w:proofErr w:type="spellStart"/>
            <w:r w:rsidRPr="003008E9">
              <w:rPr>
                <w:rFonts w:cs="Tahoma"/>
                <w:i/>
                <w:iCs/>
                <w:sz w:val="20"/>
                <w:szCs w:val="20"/>
              </w:rPr>
              <w:t>vigente</w:t>
            </w:r>
            <w:proofErr w:type="spellEnd"/>
            <w:r w:rsidRPr="003008E9">
              <w:rPr>
                <w:rFonts w:cs="Tahoma"/>
                <w:i/>
                <w:iCs/>
                <w:sz w:val="20"/>
                <w:szCs w:val="20"/>
              </w:rPr>
              <w:t xml:space="preserve">, </w:t>
            </w:r>
            <w:proofErr w:type="spellStart"/>
            <w:r w:rsidRPr="003008E9">
              <w:rPr>
                <w:rFonts w:cs="Tahoma"/>
                <w:i/>
                <w:iCs/>
                <w:sz w:val="20"/>
                <w:szCs w:val="20"/>
              </w:rPr>
              <w:t>nonché</w:t>
            </w:r>
            <w:proofErr w:type="spellEnd"/>
            <w:r w:rsidRPr="003008E9">
              <w:rPr>
                <w:rFonts w:cs="Tahoma"/>
                <w:i/>
                <w:iCs/>
                <w:sz w:val="20"/>
                <w:szCs w:val="20"/>
              </w:rPr>
              <w:t xml:space="preserve"> la </w:t>
            </w:r>
            <w:proofErr w:type="spellStart"/>
            <w:r w:rsidRPr="003008E9">
              <w:rPr>
                <w:rFonts w:cs="Tahoma"/>
                <w:i/>
                <w:iCs/>
                <w:sz w:val="20"/>
                <w:szCs w:val="20"/>
              </w:rPr>
              <w:t>conformità</w:t>
            </w:r>
            <w:proofErr w:type="spellEnd"/>
            <w:r w:rsidRPr="003008E9">
              <w:rPr>
                <w:rFonts w:cs="Tahoma"/>
                <w:i/>
                <w:iCs/>
                <w:sz w:val="20"/>
                <w:szCs w:val="20"/>
              </w:rPr>
              <w:t xml:space="preserve"> </w:t>
            </w:r>
            <w:proofErr w:type="spellStart"/>
            <w:r w:rsidRPr="003008E9">
              <w:rPr>
                <w:rFonts w:cs="Tahoma"/>
                <w:i/>
                <w:iCs/>
                <w:sz w:val="20"/>
                <w:szCs w:val="20"/>
              </w:rPr>
              <w:t>dell'opera</w:t>
            </w:r>
            <w:proofErr w:type="spellEnd"/>
            <w:r w:rsidRPr="003008E9">
              <w:rPr>
                <w:rFonts w:cs="Tahoma"/>
                <w:i/>
                <w:iCs/>
                <w:sz w:val="20"/>
                <w:szCs w:val="20"/>
              </w:rPr>
              <w:t xml:space="preserve"> al </w:t>
            </w:r>
            <w:proofErr w:type="spellStart"/>
            <w:r w:rsidRPr="003008E9">
              <w:rPr>
                <w:rFonts w:cs="Tahoma"/>
                <w:i/>
                <w:iCs/>
                <w:sz w:val="20"/>
                <w:szCs w:val="20"/>
              </w:rPr>
              <w:t>progetto</w:t>
            </w:r>
            <w:proofErr w:type="spellEnd"/>
            <w:r w:rsidRPr="003008E9">
              <w:rPr>
                <w:rFonts w:cs="Tahoma"/>
                <w:i/>
                <w:iCs/>
                <w:sz w:val="20"/>
                <w:szCs w:val="20"/>
              </w:rPr>
              <w:t xml:space="preserve"> </w:t>
            </w:r>
            <w:proofErr w:type="spellStart"/>
            <w:r w:rsidRPr="003008E9">
              <w:rPr>
                <w:rFonts w:cs="Tahoma"/>
                <w:i/>
                <w:iCs/>
                <w:sz w:val="20"/>
                <w:szCs w:val="20"/>
              </w:rPr>
              <w:t>presentato</w:t>
            </w:r>
            <w:proofErr w:type="spellEnd"/>
            <w:r w:rsidRPr="003008E9">
              <w:rPr>
                <w:rFonts w:cs="Tahoma"/>
                <w:i/>
                <w:iCs/>
                <w:sz w:val="20"/>
                <w:szCs w:val="20"/>
              </w:rPr>
              <w:t xml:space="preserve"> e la </w:t>
            </w:r>
            <w:proofErr w:type="spellStart"/>
            <w:r w:rsidRPr="003008E9">
              <w:rPr>
                <w:rFonts w:cs="Tahoma"/>
                <w:i/>
                <w:iCs/>
                <w:sz w:val="20"/>
                <w:szCs w:val="20"/>
              </w:rPr>
              <w:t>sua</w:t>
            </w:r>
            <w:proofErr w:type="spellEnd"/>
            <w:r w:rsidRPr="003008E9">
              <w:rPr>
                <w:rFonts w:cs="Tahoma"/>
                <w:i/>
                <w:iCs/>
                <w:sz w:val="20"/>
                <w:szCs w:val="20"/>
              </w:rPr>
              <w:t xml:space="preserve"> </w:t>
            </w:r>
            <w:proofErr w:type="spellStart"/>
            <w:r w:rsidRPr="003008E9">
              <w:rPr>
                <w:rFonts w:cs="Tahoma"/>
                <w:i/>
                <w:iCs/>
                <w:sz w:val="20"/>
                <w:szCs w:val="20"/>
              </w:rPr>
              <w:t>agibilità</w:t>
            </w:r>
            <w:proofErr w:type="spellEnd"/>
            <w:r w:rsidRPr="003008E9">
              <w:rPr>
                <w:rFonts w:cs="Tahoma"/>
                <w:i/>
                <w:iCs/>
                <w:sz w:val="20"/>
                <w:szCs w:val="20"/>
              </w:rPr>
              <w:t xml:space="preserve"> sono </w:t>
            </w:r>
            <w:proofErr w:type="spellStart"/>
            <w:r w:rsidRPr="003008E9">
              <w:rPr>
                <w:rFonts w:cs="Tahoma"/>
                <w:i/>
                <w:iCs/>
                <w:sz w:val="20"/>
                <w:szCs w:val="20"/>
              </w:rPr>
              <w:t>attestati</w:t>
            </w:r>
            <w:proofErr w:type="spellEnd"/>
            <w:r w:rsidRPr="003008E9">
              <w:rPr>
                <w:rFonts w:cs="Tahoma"/>
                <w:i/>
                <w:iCs/>
                <w:sz w:val="20"/>
                <w:szCs w:val="20"/>
              </w:rPr>
              <w:t xml:space="preserve"> </w:t>
            </w:r>
            <w:proofErr w:type="spellStart"/>
            <w:r w:rsidRPr="003008E9">
              <w:rPr>
                <w:rFonts w:cs="Tahoma"/>
                <w:i/>
                <w:iCs/>
                <w:sz w:val="20"/>
                <w:szCs w:val="20"/>
              </w:rPr>
              <w:t>mediante</w:t>
            </w:r>
            <w:proofErr w:type="spellEnd"/>
            <w:r w:rsidRPr="003008E9">
              <w:rPr>
                <w:rFonts w:cs="Tahoma"/>
                <w:i/>
                <w:iCs/>
                <w:sz w:val="20"/>
                <w:szCs w:val="20"/>
              </w:rPr>
              <w:t xml:space="preserve">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certificata</w:t>
            </w:r>
            <w:proofErr w:type="spellEnd"/>
            <w:r w:rsidRPr="003008E9">
              <w:rPr>
                <w:rFonts w:cs="Tahoma"/>
                <w:i/>
                <w:iCs/>
                <w:sz w:val="20"/>
                <w:szCs w:val="20"/>
              </w:rPr>
              <w:t>.</w:t>
            </w:r>
          </w:p>
          <w:p w14:paraId="2F3B9ED0"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2. Ai </w:t>
            </w:r>
            <w:proofErr w:type="spellStart"/>
            <w:r w:rsidRPr="003008E9">
              <w:rPr>
                <w:rFonts w:cs="Tahoma"/>
                <w:i/>
                <w:iCs/>
                <w:sz w:val="20"/>
                <w:szCs w:val="20"/>
              </w:rPr>
              <w:t>fini</w:t>
            </w:r>
            <w:proofErr w:type="spellEnd"/>
            <w:r w:rsidRPr="003008E9">
              <w:rPr>
                <w:rFonts w:cs="Tahoma"/>
                <w:i/>
                <w:iCs/>
                <w:sz w:val="20"/>
                <w:szCs w:val="20"/>
              </w:rPr>
              <w:t xml:space="preserve"> </w:t>
            </w:r>
            <w:proofErr w:type="spellStart"/>
            <w:r w:rsidRPr="003008E9">
              <w:rPr>
                <w:rFonts w:cs="Tahoma"/>
                <w:i/>
                <w:iCs/>
                <w:sz w:val="20"/>
                <w:szCs w:val="20"/>
              </w:rPr>
              <w:t>dell'agibilità</w:t>
            </w:r>
            <w:proofErr w:type="spellEnd"/>
            <w:r w:rsidRPr="003008E9">
              <w:rPr>
                <w:rFonts w:cs="Tahoma"/>
                <w:i/>
                <w:iCs/>
                <w:sz w:val="20"/>
                <w:szCs w:val="20"/>
              </w:rPr>
              <w:t xml:space="preserve">, entro </w:t>
            </w:r>
            <w:proofErr w:type="spellStart"/>
            <w:r w:rsidRPr="003008E9">
              <w:rPr>
                <w:rFonts w:cs="Tahoma"/>
                <w:i/>
                <w:iCs/>
                <w:sz w:val="20"/>
                <w:szCs w:val="20"/>
              </w:rPr>
              <w:t>quindici</w:t>
            </w:r>
            <w:proofErr w:type="spellEnd"/>
            <w:r w:rsidRPr="003008E9">
              <w:rPr>
                <w:rFonts w:cs="Tahoma"/>
                <w:i/>
                <w:iCs/>
                <w:sz w:val="20"/>
                <w:szCs w:val="20"/>
              </w:rPr>
              <w:t xml:space="preserve"> giorni </w:t>
            </w:r>
            <w:proofErr w:type="spellStart"/>
            <w:r w:rsidRPr="003008E9">
              <w:rPr>
                <w:rFonts w:cs="Tahoma"/>
                <w:i/>
                <w:iCs/>
                <w:sz w:val="20"/>
                <w:szCs w:val="20"/>
              </w:rPr>
              <w:t>dall'ultimazione</w:t>
            </w:r>
            <w:proofErr w:type="spellEnd"/>
            <w:r w:rsidRPr="003008E9">
              <w:rPr>
                <w:rFonts w:cs="Tahoma"/>
                <w:i/>
                <w:iCs/>
                <w:sz w:val="20"/>
                <w:szCs w:val="20"/>
              </w:rPr>
              <w:t xml:space="preserve"> dei </w:t>
            </w:r>
            <w:proofErr w:type="spellStart"/>
            <w:r w:rsidRPr="003008E9">
              <w:rPr>
                <w:rFonts w:cs="Tahoma"/>
                <w:i/>
                <w:iCs/>
                <w:sz w:val="20"/>
                <w:szCs w:val="20"/>
              </w:rPr>
              <w:t>lavori</w:t>
            </w:r>
            <w:proofErr w:type="spellEnd"/>
            <w:r w:rsidRPr="003008E9">
              <w:rPr>
                <w:rFonts w:cs="Tahoma"/>
                <w:i/>
                <w:iCs/>
                <w:sz w:val="20"/>
                <w:szCs w:val="20"/>
              </w:rPr>
              <w:t xml:space="preserve"> di </w:t>
            </w:r>
            <w:proofErr w:type="spellStart"/>
            <w:r w:rsidRPr="003008E9">
              <w:rPr>
                <w:rFonts w:cs="Tahoma"/>
                <w:i/>
                <w:iCs/>
                <w:sz w:val="20"/>
                <w:szCs w:val="20"/>
              </w:rPr>
              <w:t>finitura</w:t>
            </w:r>
            <w:proofErr w:type="spellEnd"/>
            <w:r w:rsidRPr="003008E9">
              <w:rPr>
                <w:rFonts w:cs="Tahoma"/>
                <w:i/>
                <w:iCs/>
                <w:sz w:val="20"/>
                <w:szCs w:val="20"/>
              </w:rPr>
              <w:t xml:space="preserve"> </w:t>
            </w:r>
            <w:proofErr w:type="spellStart"/>
            <w:r w:rsidRPr="003008E9">
              <w:rPr>
                <w:rFonts w:cs="Tahoma"/>
                <w:i/>
                <w:iCs/>
                <w:sz w:val="20"/>
                <w:szCs w:val="20"/>
              </w:rPr>
              <w:t>dell'intervento</w:t>
            </w:r>
            <w:proofErr w:type="spellEnd"/>
            <w:r w:rsidRPr="003008E9">
              <w:rPr>
                <w:rFonts w:cs="Tahoma"/>
                <w:i/>
                <w:iCs/>
                <w:sz w:val="20"/>
                <w:szCs w:val="20"/>
              </w:rPr>
              <w:t xml:space="preserve">, il </w:t>
            </w:r>
            <w:proofErr w:type="spellStart"/>
            <w:r w:rsidRPr="003008E9">
              <w:rPr>
                <w:rFonts w:cs="Tahoma"/>
                <w:i/>
                <w:iCs/>
                <w:sz w:val="20"/>
                <w:szCs w:val="20"/>
              </w:rPr>
              <w:t>soggetto</w:t>
            </w:r>
            <w:proofErr w:type="spellEnd"/>
            <w:r w:rsidRPr="003008E9">
              <w:rPr>
                <w:rFonts w:cs="Tahoma"/>
                <w:i/>
                <w:iCs/>
                <w:sz w:val="20"/>
                <w:szCs w:val="20"/>
              </w:rPr>
              <w:t xml:space="preserve"> </w:t>
            </w:r>
            <w:proofErr w:type="spellStart"/>
            <w:r w:rsidRPr="003008E9">
              <w:rPr>
                <w:rFonts w:cs="Tahoma"/>
                <w:i/>
                <w:iCs/>
                <w:sz w:val="20"/>
                <w:szCs w:val="20"/>
              </w:rPr>
              <w:t>titolare</w:t>
            </w:r>
            <w:proofErr w:type="spellEnd"/>
            <w:r w:rsidRPr="003008E9">
              <w:rPr>
                <w:rFonts w:cs="Tahoma"/>
                <w:i/>
                <w:iCs/>
                <w:sz w:val="20"/>
                <w:szCs w:val="20"/>
              </w:rPr>
              <w:t xml:space="preserve"> del </w:t>
            </w:r>
            <w:proofErr w:type="spellStart"/>
            <w:r w:rsidRPr="003008E9">
              <w:rPr>
                <w:rFonts w:cs="Tahoma"/>
                <w:i/>
                <w:iCs/>
                <w:sz w:val="20"/>
                <w:szCs w:val="20"/>
              </w:rPr>
              <w:t>permesso</w:t>
            </w:r>
            <w:proofErr w:type="spellEnd"/>
            <w:r w:rsidRPr="003008E9">
              <w:rPr>
                <w:rFonts w:cs="Tahoma"/>
                <w:i/>
                <w:iCs/>
                <w:sz w:val="20"/>
                <w:szCs w:val="20"/>
              </w:rPr>
              <w:t xml:space="preserve"> di </w:t>
            </w:r>
            <w:proofErr w:type="spellStart"/>
            <w:r w:rsidRPr="003008E9">
              <w:rPr>
                <w:rFonts w:cs="Tahoma"/>
                <w:i/>
                <w:iCs/>
                <w:sz w:val="20"/>
                <w:szCs w:val="20"/>
              </w:rPr>
              <w:t>costruire</w:t>
            </w:r>
            <w:proofErr w:type="spellEnd"/>
            <w:r w:rsidRPr="003008E9">
              <w:rPr>
                <w:rFonts w:cs="Tahoma"/>
                <w:i/>
                <w:iCs/>
                <w:sz w:val="20"/>
                <w:szCs w:val="20"/>
              </w:rPr>
              <w:t xml:space="preserve">, o il </w:t>
            </w:r>
            <w:proofErr w:type="spellStart"/>
            <w:r w:rsidRPr="003008E9">
              <w:rPr>
                <w:rFonts w:cs="Tahoma"/>
                <w:i/>
                <w:iCs/>
                <w:sz w:val="20"/>
                <w:szCs w:val="20"/>
              </w:rPr>
              <w:t>soggetto</w:t>
            </w:r>
            <w:proofErr w:type="spellEnd"/>
            <w:r w:rsidRPr="003008E9">
              <w:rPr>
                <w:rFonts w:cs="Tahoma"/>
                <w:i/>
                <w:iCs/>
                <w:sz w:val="20"/>
                <w:szCs w:val="20"/>
              </w:rPr>
              <w:t xml:space="preserve"> che ha </w:t>
            </w:r>
            <w:proofErr w:type="spellStart"/>
            <w:r w:rsidRPr="003008E9">
              <w:rPr>
                <w:rFonts w:cs="Tahoma"/>
                <w:i/>
                <w:iCs/>
                <w:sz w:val="20"/>
                <w:szCs w:val="20"/>
              </w:rPr>
              <w:t>presentato</w:t>
            </w:r>
            <w:proofErr w:type="spellEnd"/>
            <w:r w:rsidRPr="003008E9">
              <w:rPr>
                <w:rFonts w:cs="Tahoma"/>
                <w:i/>
                <w:iCs/>
                <w:sz w:val="20"/>
                <w:szCs w:val="20"/>
              </w:rPr>
              <w:t xml:space="preserve"> la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certificata</w:t>
            </w:r>
            <w:proofErr w:type="spellEnd"/>
            <w:r w:rsidRPr="003008E9">
              <w:rPr>
                <w:rFonts w:cs="Tahoma"/>
                <w:i/>
                <w:iCs/>
                <w:sz w:val="20"/>
                <w:szCs w:val="20"/>
              </w:rPr>
              <w:t xml:space="preserve"> di </w:t>
            </w:r>
            <w:proofErr w:type="spellStart"/>
            <w:r w:rsidRPr="003008E9">
              <w:rPr>
                <w:rFonts w:cs="Tahoma"/>
                <w:i/>
                <w:iCs/>
                <w:sz w:val="20"/>
                <w:szCs w:val="20"/>
              </w:rPr>
              <w:t>inizio</w:t>
            </w:r>
            <w:proofErr w:type="spellEnd"/>
            <w:r w:rsidRPr="003008E9">
              <w:rPr>
                <w:rFonts w:cs="Tahoma"/>
                <w:i/>
                <w:iCs/>
                <w:sz w:val="20"/>
                <w:szCs w:val="20"/>
              </w:rPr>
              <w:t xml:space="preserve"> di attività, o i </w:t>
            </w:r>
            <w:proofErr w:type="spellStart"/>
            <w:r w:rsidRPr="003008E9">
              <w:rPr>
                <w:rFonts w:cs="Tahoma"/>
                <w:i/>
                <w:iCs/>
                <w:sz w:val="20"/>
                <w:szCs w:val="20"/>
              </w:rPr>
              <w:t>loro</w:t>
            </w:r>
            <w:proofErr w:type="spellEnd"/>
            <w:r w:rsidRPr="003008E9">
              <w:rPr>
                <w:rFonts w:cs="Tahoma"/>
                <w:i/>
                <w:iCs/>
                <w:sz w:val="20"/>
                <w:szCs w:val="20"/>
              </w:rPr>
              <w:t xml:space="preserve"> </w:t>
            </w:r>
            <w:proofErr w:type="spellStart"/>
            <w:r w:rsidRPr="003008E9">
              <w:rPr>
                <w:rFonts w:cs="Tahoma"/>
                <w:i/>
                <w:iCs/>
                <w:sz w:val="20"/>
                <w:szCs w:val="20"/>
              </w:rPr>
              <w:t>successori</w:t>
            </w:r>
            <w:proofErr w:type="spellEnd"/>
            <w:r w:rsidRPr="003008E9">
              <w:rPr>
                <w:rFonts w:cs="Tahoma"/>
                <w:i/>
                <w:iCs/>
                <w:sz w:val="20"/>
                <w:szCs w:val="20"/>
              </w:rPr>
              <w:t xml:space="preserve"> o </w:t>
            </w:r>
            <w:proofErr w:type="spellStart"/>
            <w:r w:rsidRPr="003008E9">
              <w:rPr>
                <w:rFonts w:cs="Tahoma"/>
                <w:i/>
                <w:iCs/>
                <w:sz w:val="20"/>
                <w:szCs w:val="20"/>
              </w:rPr>
              <w:t>aventi</w:t>
            </w:r>
            <w:proofErr w:type="spellEnd"/>
            <w:r w:rsidRPr="003008E9">
              <w:rPr>
                <w:rFonts w:cs="Tahoma"/>
                <w:i/>
                <w:iCs/>
                <w:sz w:val="20"/>
                <w:szCs w:val="20"/>
              </w:rPr>
              <w:t xml:space="preserve"> causa, </w:t>
            </w:r>
            <w:proofErr w:type="spellStart"/>
            <w:r w:rsidRPr="003008E9">
              <w:rPr>
                <w:rFonts w:cs="Tahoma"/>
                <w:i/>
                <w:iCs/>
                <w:sz w:val="20"/>
                <w:szCs w:val="20"/>
              </w:rPr>
              <w:t>presenta</w:t>
            </w:r>
            <w:proofErr w:type="spellEnd"/>
            <w:r w:rsidRPr="003008E9">
              <w:rPr>
                <w:rFonts w:cs="Tahoma"/>
                <w:i/>
                <w:iCs/>
                <w:sz w:val="20"/>
                <w:szCs w:val="20"/>
              </w:rPr>
              <w:t xml:space="preserve"> allo </w:t>
            </w:r>
            <w:proofErr w:type="spellStart"/>
            <w:r w:rsidRPr="003008E9">
              <w:rPr>
                <w:rFonts w:cs="Tahoma"/>
                <w:i/>
                <w:iCs/>
                <w:sz w:val="20"/>
                <w:szCs w:val="20"/>
              </w:rPr>
              <w:t>sportello</w:t>
            </w:r>
            <w:proofErr w:type="spellEnd"/>
            <w:r w:rsidRPr="003008E9">
              <w:rPr>
                <w:rFonts w:cs="Tahoma"/>
                <w:i/>
                <w:iCs/>
                <w:sz w:val="20"/>
                <w:szCs w:val="20"/>
              </w:rPr>
              <w:t xml:space="preserve"> </w:t>
            </w:r>
            <w:proofErr w:type="spellStart"/>
            <w:r w:rsidRPr="003008E9">
              <w:rPr>
                <w:rFonts w:cs="Tahoma"/>
                <w:i/>
                <w:iCs/>
                <w:sz w:val="20"/>
                <w:szCs w:val="20"/>
              </w:rPr>
              <w:t>unico</w:t>
            </w:r>
            <w:proofErr w:type="spellEnd"/>
            <w:r w:rsidRPr="003008E9">
              <w:rPr>
                <w:rFonts w:cs="Tahoma"/>
                <w:i/>
                <w:iCs/>
                <w:sz w:val="20"/>
                <w:szCs w:val="20"/>
              </w:rPr>
              <w:t xml:space="preserve"> per </w:t>
            </w:r>
            <w:proofErr w:type="spellStart"/>
            <w:r w:rsidRPr="003008E9">
              <w:rPr>
                <w:rFonts w:cs="Tahoma"/>
                <w:i/>
                <w:iCs/>
                <w:sz w:val="20"/>
                <w:szCs w:val="20"/>
              </w:rPr>
              <w:t>l'edilizia</w:t>
            </w:r>
            <w:proofErr w:type="spellEnd"/>
            <w:r w:rsidRPr="003008E9">
              <w:rPr>
                <w:rFonts w:cs="Tahoma"/>
                <w:i/>
                <w:iCs/>
                <w:sz w:val="20"/>
                <w:szCs w:val="20"/>
              </w:rPr>
              <w:t xml:space="preserve"> la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certificata</w:t>
            </w:r>
            <w:proofErr w:type="spellEnd"/>
            <w:r w:rsidRPr="003008E9">
              <w:rPr>
                <w:rFonts w:cs="Tahoma"/>
                <w:i/>
                <w:iCs/>
                <w:sz w:val="20"/>
                <w:szCs w:val="20"/>
              </w:rPr>
              <w:t xml:space="preserve">, per i </w:t>
            </w:r>
            <w:proofErr w:type="spellStart"/>
            <w:r w:rsidRPr="003008E9">
              <w:rPr>
                <w:rFonts w:cs="Tahoma"/>
                <w:i/>
                <w:iCs/>
                <w:sz w:val="20"/>
                <w:szCs w:val="20"/>
              </w:rPr>
              <w:t>seguenti</w:t>
            </w:r>
            <w:proofErr w:type="spellEnd"/>
            <w:r w:rsidRPr="003008E9">
              <w:rPr>
                <w:rFonts w:cs="Tahoma"/>
                <w:i/>
                <w:iCs/>
                <w:sz w:val="20"/>
                <w:szCs w:val="20"/>
              </w:rPr>
              <w:t xml:space="preserve"> </w:t>
            </w:r>
            <w:proofErr w:type="spellStart"/>
            <w:r w:rsidRPr="003008E9">
              <w:rPr>
                <w:rFonts w:cs="Tahoma"/>
                <w:i/>
                <w:iCs/>
                <w:sz w:val="20"/>
                <w:szCs w:val="20"/>
              </w:rPr>
              <w:t>interventi</w:t>
            </w:r>
            <w:proofErr w:type="spellEnd"/>
            <w:r w:rsidRPr="003008E9">
              <w:rPr>
                <w:rFonts w:cs="Tahoma"/>
                <w:i/>
                <w:iCs/>
                <w:sz w:val="20"/>
                <w:szCs w:val="20"/>
              </w:rPr>
              <w:t>:</w:t>
            </w:r>
          </w:p>
          <w:p w14:paraId="1D485BD2"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a) nuove </w:t>
            </w:r>
            <w:proofErr w:type="spellStart"/>
            <w:r w:rsidRPr="003008E9">
              <w:rPr>
                <w:rFonts w:cs="Tahoma"/>
                <w:i/>
                <w:iCs/>
                <w:sz w:val="20"/>
                <w:szCs w:val="20"/>
              </w:rPr>
              <w:t>costruzioni</w:t>
            </w:r>
            <w:proofErr w:type="spellEnd"/>
            <w:r w:rsidRPr="003008E9">
              <w:rPr>
                <w:rFonts w:cs="Tahoma"/>
                <w:i/>
                <w:iCs/>
                <w:sz w:val="20"/>
                <w:szCs w:val="20"/>
              </w:rPr>
              <w:t>;</w:t>
            </w:r>
          </w:p>
          <w:p w14:paraId="7BF73AFC"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b) </w:t>
            </w:r>
            <w:proofErr w:type="spellStart"/>
            <w:r w:rsidRPr="003008E9">
              <w:rPr>
                <w:rFonts w:cs="Tahoma"/>
                <w:i/>
                <w:iCs/>
                <w:sz w:val="20"/>
                <w:szCs w:val="20"/>
              </w:rPr>
              <w:t>ricostruzioni</w:t>
            </w:r>
            <w:proofErr w:type="spellEnd"/>
            <w:r w:rsidRPr="003008E9">
              <w:rPr>
                <w:rFonts w:cs="Tahoma"/>
                <w:i/>
                <w:iCs/>
                <w:sz w:val="20"/>
                <w:szCs w:val="20"/>
              </w:rPr>
              <w:t xml:space="preserve"> o </w:t>
            </w:r>
            <w:proofErr w:type="spellStart"/>
            <w:r w:rsidRPr="003008E9">
              <w:rPr>
                <w:rFonts w:cs="Tahoma"/>
                <w:i/>
                <w:iCs/>
                <w:sz w:val="20"/>
                <w:szCs w:val="20"/>
              </w:rPr>
              <w:t>sopraelevazioni</w:t>
            </w:r>
            <w:proofErr w:type="spellEnd"/>
            <w:r w:rsidRPr="003008E9">
              <w:rPr>
                <w:rFonts w:cs="Tahoma"/>
                <w:i/>
                <w:iCs/>
                <w:sz w:val="20"/>
                <w:szCs w:val="20"/>
              </w:rPr>
              <w:t xml:space="preserve">, </w:t>
            </w:r>
            <w:proofErr w:type="spellStart"/>
            <w:r w:rsidRPr="003008E9">
              <w:rPr>
                <w:rFonts w:cs="Tahoma"/>
                <w:i/>
                <w:iCs/>
                <w:sz w:val="20"/>
                <w:szCs w:val="20"/>
              </w:rPr>
              <w:t>totali</w:t>
            </w:r>
            <w:proofErr w:type="spellEnd"/>
            <w:r w:rsidRPr="003008E9">
              <w:rPr>
                <w:rFonts w:cs="Tahoma"/>
                <w:i/>
                <w:iCs/>
                <w:sz w:val="20"/>
                <w:szCs w:val="20"/>
              </w:rPr>
              <w:t xml:space="preserve"> o </w:t>
            </w:r>
            <w:proofErr w:type="spellStart"/>
            <w:r w:rsidRPr="003008E9">
              <w:rPr>
                <w:rFonts w:cs="Tahoma"/>
                <w:i/>
                <w:iCs/>
                <w:sz w:val="20"/>
                <w:szCs w:val="20"/>
              </w:rPr>
              <w:t>parziali</w:t>
            </w:r>
            <w:proofErr w:type="spellEnd"/>
            <w:r w:rsidRPr="003008E9">
              <w:rPr>
                <w:rFonts w:cs="Tahoma"/>
                <w:i/>
                <w:iCs/>
                <w:sz w:val="20"/>
                <w:szCs w:val="20"/>
              </w:rPr>
              <w:t>;</w:t>
            </w:r>
          </w:p>
          <w:p w14:paraId="2863A283" w14:textId="74592E53"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c) </w:t>
            </w:r>
            <w:proofErr w:type="spellStart"/>
            <w:r w:rsidRPr="003008E9">
              <w:rPr>
                <w:rFonts w:cs="Tahoma"/>
                <w:i/>
                <w:iCs/>
                <w:sz w:val="20"/>
                <w:szCs w:val="20"/>
              </w:rPr>
              <w:t>interventi</w:t>
            </w:r>
            <w:proofErr w:type="spellEnd"/>
            <w:r w:rsidRPr="003008E9">
              <w:rPr>
                <w:rFonts w:cs="Tahoma"/>
                <w:i/>
                <w:iCs/>
                <w:sz w:val="20"/>
                <w:szCs w:val="20"/>
              </w:rPr>
              <w:t xml:space="preserve"> </w:t>
            </w:r>
            <w:proofErr w:type="spellStart"/>
            <w:r w:rsidRPr="003008E9">
              <w:rPr>
                <w:rFonts w:cs="Tahoma"/>
                <w:i/>
                <w:iCs/>
                <w:sz w:val="20"/>
                <w:szCs w:val="20"/>
              </w:rPr>
              <w:t>sugli</w:t>
            </w:r>
            <w:proofErr w:type="spellEnd"/>
            <w:r w:rsidRPr="003008E9">
              <w:rPr>
                <w:rFonts w:cs="Tahoma"/>
                <w:i/>
                <w:iCs/>
                <w:sz w:val="20"/>
                <w:szCs w:val="20"/>
              </w:rPr>
              <w:t xml:space="preserve"> </w:t>
            </w:r>
            <w:proofErr w:type="spellStart"/>
            <w:r w:rsidRPr="003008E9">
              <w:rPr>
                <w:rFonts w:cs="Tahoma"/>
                <w:i/>
                <w:iCs/>
                <w:sz w:val="20"/>
                <w:szCs w:val="20"/>
              </w:rPr>
              <w:t>edifici</w:t>
            </w:r>
            <w:proofErr w:type="spellEnd"/>
            <w:r w:rsidRPr="003008E9">
              <w:rPr>
                <w:rFonts w:cs="Tahoma"/>
                <w:i/>
                <w:iCs/>
                <w:sz w:val="20"/>
                <w:szCs w:val="20"/>
              </w:rPr>
              <w:t xml:space="preserve"> esistenti che </w:t>
            </w:r>
            <w:proofErr w:type="spellStart"/>
            <w:r w:rsidRPr="003008E9">
              <w:rPr>
                <w:rFonts w:cs="Tahoma"/>
                <w:i/>
                <w:iCs/>
                <w:sz w:val="20"/>
                <w:szCs w:val="20"/>
              </w:rPr>
              <w:t>possano</w:t>
            </w:r>
            <w:proofErr w:type="spellEnd"/>
            <w:r w:rsidRPr="003008E9">
              <w:rPr>
                <w:rFonts w:cs="Tahoma"/>
                <w:i/>
                <w:iCs/>
                <w:sz w:val="20"/>
                <w:szCs w:val="20"/>
              </w:rPr>
              <w:t xml:space="preserve"> </w:t>
            </w:r>
            <w:proofErr w:type="spellStart"/>
            <w:r w:rsidRPr="003008E9">
              <w:rPr>
                <w:rFonts w:cs="Tahoma"/>
                <w:i/>
                <w:iCs/>
                <w:sz w:val="20"/>
                <w:szCs w:val="20"/>
              </w:rPr>
              <w:t>influire</w:t>
            </w:r>
            <w:proofErr w:type="spellEnd"/>
            <w:r w:rsidRPr="003008E9">
              <w:rPr>
                <w:rFonts w:cs="Tahoma"/>
                <w:i/>
                <w:iCs/>
                <w:sz w:val="20"/>
                <w:szCs w:val="20"/>
              </w:rPr>
              <w:t xml:space="preserve"> </w:t>
            </w:r>
            <w:proofErr w:type="spellStart"/>
            <w:r w:rsidRPr="003008E9">
              <w:rPr>
                <w:rFonts w:cs="Tahoma"/>
                <w:i/>
                <w:iCs/>
                <w:sz w:val="20"/>
                <w:szCs w:val="20"/>
              </w:rPr>
              <w:t>sulle</w:t>
            </w:r>
            <w:proofErr w:type="spellEnd"/>
            <w:r w:rsidRPr="003008E9">
              <w:rPr>
                <w:rFonts w:cs="Tahoma"/>
                <w:i/>
                <w:iCs/>
                <w:sz w:val="20"/>
                <w:szCs w:val="20"/>
              </w:rPr>
              <w:t xml:space="preserve"> </w:t>
            </w:r>
            <w:proofErr w:type="spellStart"/>
            <w:r w:rsidRPr="003008E9">
              <w:rPr>
                <w:rFonts w:cs="Tahoma"/>
                <w:i/>
                <w:iCs/>
                <w:sz w:val="20"/>
                <w:szCs w:val="20"/>
              </w:rPr>
              <w:t>condizioni</w:t>
            </w:r>
            <w:proofErr w:type="spellEnd"/>
            <w:r w:rsidRPr="003008E9">
              <w:rPr>
                <w:rFonts w:cs="Tahoma"/>
                <w:i/>
                <w:iCs/>
                <w:sz w:val="20"/>
                <w:szCs w:val="20"/>
              </w:rPr>
              <w:t xml:space="preserve"> di cui al comma 1.</w:t>
            </w:r>
          </w:p>
          <w:p w14:paraId="6A7914B5" w14:textId="00AFD3B3"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3. La </w:t>
            </w:r>
            <w:proofErr w:type="spellStart"/>
            <w:r w:rsidRPr="003008E9">
              <w:rPr>
                <w:rFonts w:cs="Tahoma"/>
                <w:i/>
                <w:iCs/>
                <w:sz w:val="20"/>
                <w:szCs w:val="20"/>
              </w:rPr>
              <w:t>mancata</w:t>
            </w:r>
            <w:proofErr w:type="spellEnd"/>
            <w:r w:rsidRPr="003008E9">
              <w:rPr>
                <w:rFonts w:cs="Tahoma"/>
                <w:i/>
                <w:iCs/>
                <w:sz w:val="20"/>
                <w:szCs w:val="20"/>
              </w:rPr>
              <w:t xml:space="preserve"> presentazione della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nei</w:t>
            </w:r>
            <w:proofErr w:type="spellEnd"/>
            <w:r w:rsidRPr="003008E9">
              <w:rPr>
                <w:rFonts w:cs="Tahoma"/>
                <w:i/>
                <w:iCs/>
                <w:sz w:val="20"/>
                <w:szCs w:val="20"/>
              </w:rPr>
              <w:t xml:space="preserve"> </w:t>
            </w:r>
            <w:proofErr w:type="spellStart"/>
            <w:r w:rsidRPr="003008E9">
              <w:rPr>
                <w:rFonts w:cs="Tahoma"/>
                <w:i/>
                <w:iCs/>
                <w:sz w:val="20"/>
                <w:szCs w:val="20"/>
              </w:rPr>
              <w:t>casi</w:t>
            </w:r>
            <w:proofErr w:type="spellEnd"/>
            <w:r w:rsidRPr="003008E9">
              <w:rPr>
                <w:rFonts w:cs="Tahoma"/>
                <w:i/>
                <w:iCs/>
                <w:sz w:val="20"/>
                <w:szCs w:val="20"/>
              </w:rPr>
              <w:t xml:space="preserve"> </w:t>
            </w:r>
            <w:proofErr w:type="spellStart"/>
            <w:r w:rsidRPr="003008E9">
              <w:rPr>
                <w:rFonts w:cs="Tahoma"/>
                <w:i/>
                <w:iCs/>
                <w:sz w:val="20"/>
                <w:szCs w:val="20"/>
              </w:rPr>
              <w:t>indicati</w:t>
            </w:r>
            <w:proofErr w:type="spellEnd"/>
            <w:r w:rsidRPr="003008E9">
              <w:rPr>
                <w:rFonts w:cs="Tahoma"/>
                <w:i/>
                <w:iCs/>
                <w:sz w:val="20"/>
                <w:szCs w:val="20"/>
              </w:rPr>
              <w:t xml:space="preserve"> al comma 2, </w:t>
            </w:r>
            <w:proofErr w:type="spellStart"/>
            <w:r w:rsidRPr="003008E9">
              <w:rPr>
                <w:rFonts w:cs="Tahoma"/>
                <w:i/>
                <w:iCs/>
                <w:sz w:val="20"/>
                <w:szCs w:val="20"/>
              </w:rPr>
              <w:t>comporta</w:t>
            </w:r>
            <w:proofErr w:type="spellEnd"/>
            <w:r w:rsidRPr="003008E9">
              <w:rPr>
                <w:rFonts w:cs="Tahoma"/>
                <w:i/>
                <w:iCs/>
                <w:sz w:val="20"/>
                <w:szCs w:val="20"/>
              </w:rPr>
              <w:t xml:space="preserve"> </w:t>
            </w:r>
            <w:proofErr w:type="spellStart"/>
            <w:r w:rsidRPr="003008E9">
              <w:rPr>
                <w:rFonts w:cs="Tahoma"/>
                <w:i/>
                <w:iCs/>
                <w:sz w:val="20"/>
                <w:szCs w:val="20"/>
              </w:rPr>
              <w:t>l'applicazione</w:t>
            </w:r>
            <w:proofErr w:type="spellEnd"/>
            <w:r w:rsidRPr="003008E9">
              <w:rPr>
                <w:rFonts w:cs="Tahoma"/>
                <w:i/>
                <w:iCs/>
                <w:sz w:val="20"/>
                <w:szCs w:val="20"/>
              </w:rPr>
              <w:t xml:space="preserve"> della </w:t>
            </w:r>
            <w:proofErr w:type="spellStart"/>
            <w:r w:rsidRPr="003008E9">
              <w:rPr>
                <w:rFonts w:cs="Tahoma"/>
                <w:i/>
                <w:iCs/>
                <w:sz w:val="20"/>
                <w:szCs w:val="20"/>
              </w:rPr>
              <w:t>sanzione</w:t>
            </w:r>
            <w:proofErr w:type="spellEnd"/>
            <w:r w:rsidRPr="003008E9">
              <w:rPr>
                <w:rFonts w:cs="Tahoma"/>
                <w:i/>
                <w:iCs/>
                <w:sz w:val="20"/>
                <w:szCs w:val="20"/>
              </w:rPr>
              <w:t xml:space="preserve"> </w:t>
            </w:r>
            <w:proofErr w:type="spellStart"/>
            <w:r w:rsidRPr="003008E9">
              <w:rPr>
                <w:rFonts w:cs="Tahoma"/>
                <w:i/>
                <w:iCs/>
                <w:sz w:val="20"/>
                <w:szCs w:val="20"/>
              </w:rPr>
              <w:t>amministrativa</w:t>
            </w:r>
            <w:proofErr w:type="spellEnd"/>
            <w:r w:rsidRPr="003008E9">
              <w:rPr>
                <w:rFonts w:cs="Tahoma"/>
                <w:i/>
                <w:iCs/>
                <w:sz w:val="20"/>
                <w:szCs w:val="20"/>
              </w:rPr>
              <w:t xml:space="preserve"> </w:t>
            </w:r>
            <w:proofErr w:type="spellStart"/>
            <w:r w:rsidRPr="003008E9">
              <w:rPr>
                <w:rFonts w:cs="Tahoma"/>
                <w:i/>
                <w:iCs/>
                <w:sz w:val="20"/>
                <w:szCs w:val="20"/>
              </w:rPr>
              <w:t>pecuniaria</w:t>
            </w:r>
            <w:proofErr w:type="spellEnd"/>
            <w:r w:rsidRPr="003008E9">
              <w:rPr>
                <w:rFonts w:cs="Tahoma"/>
                <w:i/>
                <w:iCs/>
                <w:sz w:val="20"/>
                <w:szCs w:val="20"/>
              </w:rPr>
              <w:t xml:space="preserve"> da euro 77 a euro 464.</w:t>
            </w:r>
          </w:p>
          <w:p w14:paraId="421C6561"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4. Ai </w:t>
            </w:r>
            <w:proofErr w:type="spellStart"/>
            <w:r w:rsidRPr="003008E9">
              <w:rPr>
                <w:rFonts w:cs="Tahoma"/>
                <w:i/>
                <w:iCs/>
                <w:sz w:val="20"/>
                <w:szCs w:val="20"/>
              </w:rPr>
              <w:t>fini</w:t>
            </w:r>
            <w:proofErr w:type="spellEnd"/>
            <w:r w:rsidRPr="003008E9">
              <w:rPr>
                <w:rFonts w:cs="Tahoma"/>
                <w:i/>
                <w:iCs/>
                <w:sz w:val="20"/>
                <w:szCs w:val="20"/>
              </w:rPr>
              <w:t xml:space="preserve"> </w:t>
            </w:r>
            <w:proofErr w:type="spellStart"/>
            <w:r w:rsidRPr="003008E9">
              <w:rPr>
                <w:rFonts w:cs="Tahoma"/>
                <w:i/>
                <w:iCs/>
                <w:sz w:val="20"/>
                <w:szCs w:val="20"/>
              </w:rPr>
              <w:t>dell'agibilità</w:t>
            </w:r>
            <w:proofErr w:type="spellEnd"/>
            <w:r w:rsidRPr="003008E9">
              <w:rPr>
                <w:rFonts w:cs="Tahoma"/>
                <w:i/>
                <w:iCs/>
                <w:sz w:val="20"/>
                <w:szCs w:val="20"/>
              </w:rPr>
              <w:t xml:space="preserve">, la </w:t>
            </w:r>
            <w:proofErr w:type="spellStart"/>
            <w:r w:rsidRPr="003008E9">
              <w:rPr>
                <w:rFonts w:cs="Tahoma"/>
                <w:i/>
                <w:iCs/>
                <w:sz w:val="20"/>
                <w:szCs w:val="20"/>
              </w:rPr>
              <w:t>segnalazione</w:t>
            </w:r>
            <w:proofErr w:type="spellEnd"/>
            <w:r w:rsidRPr="003008E9">
              <w:rPr>
                <w:rFonts w:cs="Tahoma"/>
                <w:i/>
                <w:iCs/>
                <w:sz w:val="20"/>
                <w:szCs w:val="20"/>
              </w:rPr>
              <w:t xml:space="preserve"> </w:t>
            </w:r>
            <w:proofErr w:type="spellStart"/>
            <w:r w:rsidRPr="003008E9">
              <w:rPr>
                <w:rFonts w:cs="Tahoma"/>
                <w:i/>
                <w:iCs/>
                <w:sz w:val="20"/>
                <w:szCs w:val="20"/>
              </w:rPr>
              <w:t>certificata</w:t>
            </w:r>
            <w:proofErr w:type="spellEnd"/>
            <w:r w:rsidRPr="003008E9">
              <w:rPr>
                <w:rFonts w:cs="Tahoma"/>
                <w:i/>
                <w:iCs/>
                <w:sz w:val="20"/>
                <w:szCs w:val="20"/>
              </w:rPr>
              <w:t xml:space="preserve"> può </w:t>
            </w:r>
            <w:proofErr w:type="spellStart"/>
            <w:r w:rsidRPr="003008E9">
              <w:rPr>
                <w:rFonts w:cs="Tahoma"/>
                <w:i/>
                <w:iCs/>
                <w:sz w:val="20"/>
                <w:szCs w:val="20"/>
              </w:rPr>
              <w:t>riguardare</w:t>
            </w:r>
            <w:proofErr w:type="spellEnd"/>
            <w:r w:rsidRPr="003008E9">
              <w:rPr>
                <w:rFonts w:cs="Tahoma"/>
                <w:i/>
                <w:iCs/>
                <w:sz w:val="20"/>
                <w:szCs w:val="20"/>
              </w:rPr>
              <w:t xml:space="preserve"> </w:t>
            </w:r>
            <w:proofErr w:type="spellStart"/>
            <w:r w:rsidRPr="003008E9">
              <w:rPr>
                <w:rFonts w:cs="Tahoma"/>
                <w:i/>
                <w:iCs/>
                <w:sz w:val="20"/>
                <w:szCs w:val="20"/>
              </w:rPr>
              <w:t>anche</w:t>
            </w:r>
            <w:proofErr w:type="spellEnd"/>
            <w:r w:rsidRPr="003008E9">
              <w:rPr>
                <w:rFonts w:cs="Tahoma"/>
                <w:i/>
                <w:iCs/>
                <w:sz w:val="20"/>
                <w:szCs w:val="20"/>
              </w:rPr>
              <w:t>:</w:t>
            </w:r>
          </w:p>
          <w:p w14:paraId="566A1D38" w14:textId="77777777" w:rsidR="003008E9" w:rsidRPr="003008E9" w:rsidRDefault="003008E9" w:rsidP="003008E9">
            <w:pPr>
              <w:spacing w:before="60" w:after="60" w:line="326" w:lineRule="auto"/>
              <w:rPr>
                <w:rFonts w:cs="Tahoma"/>
                <w:i/>
                <w:iCs/>
                <w:sz w:val="20"/>
                <w:szCs w:val="20"/>
              </w:rPr>
            </w:pPr>
            <w:r w:rsidRPr="003008E9">
              <w:rPr>
                <w:rFonts w:cs="Tahoma"/>
                <w:i/>
                <w:iCs/>
                <w:sz w:val="20"/>
                <w:szCs w:val="20"/>
              </w:rPr>
              <w:t xml:space="preserve">a) </w:t>
            </w:r>
            <w:proofErr w:type="spellStart"/>
            <w:r w:rsidRPr="003008E9">
              <w:rPr>
                <w:rFonts w:cs="Tahoma"/>
                <w:i/>
                <w:iCs/>
                <w:sz w:val="20"/>
                <w:szCs w:val="20"/>
              </w:rPr>
              <w:t>singoli</w:t>
            </w:r>
            <w:proofErr w:type="spellEnd"/>
            <w:r w:rsidRPr="003008E9">
              <w:rPr>
                <w:rFonts w:cs="Tahoma"/>
                <w:i/>
                <w:iCs/>
                <w:sz w:val="20"/>
                <w:szCs w:val="20"/>
              </w:rPr>
              <w:t xml:space="preserve"> </w:t>
            </w:r>
            <w:proofErr w:type="spellStart"/>
            <w:r w:rsidRPr="003008E9">
              <w:rPr>
                <w:rFonts w:cs="Tahoma"/>
                <w:i/>
                <w:iCs/>
                <w:sz w:val="20"/>
                <w:szCs w:val="20"/>
              </w:rPr>
              <w:t>edifici</w:t>
            </w:r>
            <w:proofErr w:type="spellEnd"/>
            <w:r w:rsidRPr="003008E9">
              <w:rPr>
                <w:rFonts w:cs="Tahoma"/>
                <w:i/>
                <w:iCs/>
                <w:sz w:val="20"/>
                <w:szCs w:val="20"/>
              </w:rPr>
              <w:t xml:space="preserve"> o </w:t>
            </w:r>
            <w:proofErr w:type="spellStart"/>
            <w:r w:rsidRPr="003008E9">
              <w:rPr>
                <w:rFonts w:cs="Tahoma"/>
                <w:i/>
                <w:iCs/>
                <w:sz w:val="20"/>
                <w:szCs w:val="20"/>
              </w:rPr>
              <w:t>singole</w:t>
            </w:r>
            <w:proofErr w:type="spellEnd"/>
            <w:r w:rsidRPr="003008E9">
              <w:rPr>
                <w:rFonts w:cs="Tahoma"/>
                <w:i/>
                <w:iCs/>
                <w:sz w:val="20"/>
                <w:szCs w:val="20"/>
              </w:rPr>
              <w:t xml:space="preserve"> </w:t>
            </w:r>
            <w:proofErr w:type="spellStart"/>
            <w:r w:rsidRPr="003008E9">
              <w:rPr>
                <w:rFonts w:cs="Tahoma"/>
                <w:i/>
                <w:iCs/>
                <w:sz w:val="20"/>
                <w:szCs w:val="20"/>
              </w:rPr>
              <w:t>porzioni</w:t>
            </w:r>
            <w:proofErr w:type="spellEnd"/>
            <w:r w:rsidRPr="003008E9">
              <w:rPr>
                <w:rFonts w:cs="Tahoma"/>
                <w:i/>
                <w:iCs/>
                <w:sz w:val="20"/>
                <w:szCs w:val="20"/>
              </w:rPr>
              <w:t xml:space="preserve"> della </w:t>
            </w:r>
            <w:proofErr w:type="spellStart"/>
            <w:r w:rsidRPr="003008E9">
              <w:rPr>
                <w:rFonts w:cs="Tahoma"/>
                <w:i/>
                <w:iCs/>
                <w:sz w:val="20"/>
                <w:szCs w:val="20"/>
              </w:rPr>
              <w:t>costruzione</w:t>
            </w:r>
            <w:proofErr w:type="spellEnd"/>
            <w:r w:rsidRPr="003008E9">
              <w:rPr>
                <w:rFonts w:cs="Tahoma"/>
                <w:i/>
                <w:iCs/>
                <w:sz w:val="20"/>
                <w:szCs w:val="20"/>
              </w:rPr>
              <w:t xml:space="preserve">, </w:t>
            </w:r>
            <w:proofErr w:type="spellStart"/>
            <w:r w:rsidRPr="003008E9">
              <w:rPr>
                <w:rFonts w:cs="Tahoma"/>
                <w:i/>
                <w:iCs/>
                <w:sz w:val="20"/>
                <w:szCs w:val="20"/>
              </w:rPr>
              <w:t>purché</w:t>
            </w:r>
            <w:proofErr w:type="spellEnd"/>
            <w:r w:rsidRPr="003008E9">
              <w:rPr>
                <w:rFonts w:cs="Tahoma"/>
                <w:i/>
                <w:iCs/>
                <w:sz w:val="20"/>
                <w:szCs w:val="20"/>
              </w:rPr>
              <w:t xml:space="preserve"> </w:t>
            </w:r>
            <w:proofErr w:type="spellStart"/>
            <w:r w:rsidRPr="003008E9">
              <w:rPr>
                <w:rFonts w:cs="Tahoma"/>
                <w:i/>
                <w:iCs/>
                <w:sz w:val="20"/>
                <w:szCs w:val="20"/>
              </w:rPr>
              <w:t>funzionalmente</w:t>
            </w:r>
            <w:proofErr w:type="spellEnd"/>
            <w:r w:rsidRPr="003008E9">
              <w:rPr>
                <w:rFonts w:cs="Tahoma"/>
                <w:i/>
                <w:iCs/>
                <w:sz w:val="20"/>
                <w:szCs w:val="20"/>
              </w:rPr>
              <w:t xml:space="preserve"> </w:t>
            </w:r>
            <w:proofErr w:type="spellStart"/>
            <w:r w:rsidRPr="003008E9">
              <w:rPr>
                <w:rFonts w:cs="Tahoma"/>
                <w:i/>
                <w:iCs/>
                <w:sz w:val="20"/>
                <w:szCs w:val="20"/>
              </w:rPr>
              <w:t>autonomi</w:t>
            </w:r>
            <w:proofErr w:type="spellEnd"/>
            <w:r w:rsidRPr="003008E9">
              <w:rPr>
                <w:rFonts w:cs="Tahoma"/>
                <w:i/>
                <w:iCs/>
                <w:sz w:val="20"/>
                <w:szCs w:val="20"/>
              </w:rPr>
              <w:t xml:space="preserve">, </w:t>
            </w:r>
            <w:proofErr w:type="spellStart"/>
            <w:r w:rsidRPr="003008E9">
              <w:rPr>
                <w:rFonts w:cs="Tahoma"/>
                <w:i/>
                <w:iCs/>
                <w:sz w:val="20"/>
                <w:szCs w:val="20"/>
              </w:rPr>
              <w:t>qualora</w:t>
            </w:r>
            <w:proofErr w:type="spellEnd"/>
            <w:r w:rsidRPr="003008E9">
              <w:rPr>
                <w:rFonts w:cs="Tahoma"/>
                <w:i/>
                <w:iCs/>
                <w:sz w:val="20"/>
                <w:szCs w:val="20"/>
              </w:rPr>
              <w:t xml:space="preserve"> siano state </w:t>
            </w:r>
            <w:proofErr w:type="spellStart"/>
            <w:r w:rsidRPr="003008E9">
              <w:rPr>
                <w:rFonts w:cs="Tahoma"/>
                <w:i/>
                <w:iCs/>
                <w:sz w:val="20"/>
                <w:szCs w:val="20"/>
              </w:rPr>
              <w:t>realizzate</w:t>
            </w:r>
            <w:proofErr w:type="spellEnd"/>
            <w:r w:rsidRPr="003008E9">
              <w:rPr>
                <w:rFonts w:cs="Tahoma"/>
                <w:i/>
                <w:iCs/>
                <w:sz w:val="20"/>
                <w:szCs w:val="20"/>
              </w:rPr>
              <w:t xml:space="preserve"> e </w:t>
            </w:r>
            <w:proofErr w:type="spellStart"/>
            <w:r w:rsidRPr="003008E9">
              <w:rPr>
                <w:rFonts w:cs="Tahoma"/>
                <w:i/>
                <w:iCs/>
                <w:sz w:val="20"/>
                <w:szCs w:val="20"/>
              </w:rPr>
              <w:t>collaudate</w:t>
            </w:r>
            <w:proofErr w:type="spellEnd"/>
            <w:r w:rsidRPr="003008E9">
              <w:rPr>
                <w:rFonts w:cs="Tahoma"/>
                <w:i/>
                <w:iCs/>
                <w:sz w:val="20"/>
                <w:szCs w:val="20"/>
              </w:rPr>
              <w:t xml:space="preserve"> le </w:t>
            </w:r>
            <w:proofErr w:type="spellStart"/>
            <w:r w:rsidRPr="003008E9">
              <w:rPr>
                <w:rFonts w:cs="Tahoma"/>
                <w:i/>
                <w:iCs/>
                <w:sz w:val="20"/>
                <w:szCs w:val="20"/>
              </w:rPr>
              <w:t>opere</w:t>
            </w:r>
            <w:proofErr w:type="spellEnd"/>
            <w:r w:rsidRPr="003008E9">
              <w:rPr>
                <w:rFonts w:cs="Tahoma"/>
                <w:i/>
                <w:iCs/>
                <w:sz w:val="20"/>
                <w:szCs w:val="20"/>
              </w:rPr>
              <w:t xml:space="preserve"> di </w:t>
            </w:r>
            <w:proofErr w:type="spellStart"/>
            <w:r w:rsidRPr="003008E9">
              <w:rPr>
                <w:rFonts w:cs="Tahoma"/>
                <w:i/>
                <w:iCs/>
                <w:sz w:val="20"/>
                <w:szCs w:val="20"/>
              </w:rPr>
              <w:t>urbanizzazione</w:t>
            </w:r>
            <w:proofErr w:type="spellEnd"/>
            <w:r w:rsidRPr="003008E9">
              <w:rPr>
                <w:rFonts w:cs="Tahoma"/>
                <w:i/>
                <w:iCs/>
                <w:sz w:val="20"/>
                <w:szCs w:val="20"/>
              </w:rPr>
              <w:t xml:space="preserve"> </w:t>
            </w:r>
            <w:proofErr w:type="spellStart"/>
            <w:r w:rsidRPr="003008E9">
              <w:rPr>
                <w:rFonts w:cs="Tahoma"/>
                <w:i/>
                <w:iCs/>
                <w:sz w:val="20"/>
                <w:szCs w:val="20"/>
              </w:rPr>
              <w:t>primaria</w:t>
            </w:r>
            <w:proofErr w:type="spellEnd"/>
            <w:r w:rsidRPr="003008E9">
              <w:rPr>
                <w:rFonts w:cs="Tahoma"/>
                <w:i/>
                <w:iCs/>
                <w:sz w:val="20"/>
                <w:szCs w:val="20"/>
              </w:rPr>
              <w:t xml:space="preserve"> relative </w:t>
            </w:r>
            <w:proofErr w:type="spellStart"/>
            <w:r w:rsidRPr="003008E9">
              <w:rPr>
                <w:rFonts w:cs="Tahoma"/>
                <w:i/>
                <w:iCs/>
                <w:sz w:val="20"/>
                <w:szCs w:val="20"/>
              </w:rPr>
              <w:t>all'intero</w:t>
            </w:r>
            <w:proofErr w:type="spellEnd"/>
            <w:r w:rsidRPr="003008E9">
              <w:rPr>
                <w:rFonts w:cs="Tahoma"/>
                <w:i/>
                <w:iCs/>
                <w:sz w:val="20"/>
                <w:szCs w:val="20"/>
              </w:rPr>
              <w:t xml:space="preserve"> </w:t>
            </w:r>
            <w:proofErr w:type="spellStart"/>
            <w:r w:rsidRPr="003008E9">
              <w:rPr>
                <w:rFonts w:cs="Tahoma"/>
                <w:i/>
                <w:iCs/>
                <w:sz w:val="20"/>
                <w:szCs w:val="20"/>
              </w:rPr>
              <w:t>intervento</w:t>
            </w:r>
            <w:proofErr w:type="spellEnd"/>
            <w:r w:rsidRPr="003008E9">
              <w:rPr>
                <w:rFonts w:cs="Tahoma"/>
                <w:i/>
                <w:iCs/>
                <w:sz w:val="20"/>
                <w:szCs w:val="20"/>
              </w:rPr>
              <w:t xml:space="preserve"> </w:t>
            </w:r>
            <w:proofErr w:type="spellStart"/>
            <w:r w:rsidRPr="003008E9">
              <w:rPr>
                <w:rFonts w:cs="Tahoma"/>
                <w:i/>
                <w:iCs/>
                <w:sz w:val="20"/>
                <w:szCs w:val="20"/>
              </w:rPr>
              <w:t>edilizio</w:t>
            </w:r>
            <w:proofErr w:type="spellEnd"/>
            <w:r w:rsidRPr="003008E9">
              <w:rPr>
                <w:rFonts w:cs="Tahoma"/>
                <w:i/>
                <w:iCs/>
                <w:sz w:val="20"/>
                <w:szCs w:val="20"/>
              </w:rPr>
              <w:t xml:space="preserve"> e siano state </w:t>
            </w:r>
            <w:proofErr w:type="spellStart"/>
            <w:r w:rsidRPr="003008E9">
              <w:rPr>
                <w:rFonts w:cs="Tahoma"/>
                <w:i/>
                <w:iCs/>
                <w:sz w:val="20"/>
                <w:szCs w:val="20"/>
              </w:rPr>
              <w:t>completate</w:t>
            </w:r>
            <w:proofErr w:type="spellEnd"/>
            <w:r w:rsidRPr="003008E9">
              <w:rPr>
                <w:rFonts w:cs="Tahoma"/>
                <w:i/>
                <w:iCs/>
                <w:sz w:val="20"/>
                <w:szCs w:val="20"/>
              </w:rPr>
              <w:t xml:space="preserve"> e </w:t>
            </w:r>
            <w:proofErr w:type="spellStart"/>
            <w:r w:rsidRPr="003008E9">
              <w:rPr>
                <w:rFonts w:cs="Tahoma"/>
                <w:i/>
                <w:iCs/>
                <w:sz w:val="20"/>
                <w:szCs w:val="20"/>
              </w:rPr>
              <w:t>collaudate</w:t>
            </w:r>
            <w:proofErr w:type="spellEnd"/>
            <w:r w:rsidRPr="003008E9">
              <w:rPr>
                <w:rFonts w:cs="Tahoma"/>
                <w:i/>
                <w:iCs/>
                <w:sz w:val="20"/>
                <w:szCs w:val="20"/>
              </w:rPr>
              <w:t xml:space="preserve"> le parti </w:t>
            </w:r>
            <w:proofErr w:type="spellStart"/>
            <w:r w:rsidRPr="003008E9">
              <w:rPr>
                <w:rFonts w:cs="Tahoma"/>
                <w:i/>
                <w:iCs/>
                <w:sz w:val="20"/>
                <w:szCs w:val="20"/>
              </w:rPr>
              <w:t>strutturali</w:t>
            </w:r>
            <w:proofErr w:type="spellEnd"/>
            <w:r w:rsidRPr="003008E9">
              <w:rPr>
                <w:rFonts w:cs="Tahoma"/>
                <w:i/>
                <w:iCs/>
                <w:sz w:val="20"/>
                <w:szCs w:val="20"/>
              </w:rPr>
              <w:t xml:space="preserve"> connesse, </w:t>
            </w:r>
            <w:proofErr w:type="spellStart"/>
            <w:r w:rsidRPr="003008E9">
              <w:rPr>
                <w:rFonts w:cs="Tahoma"/>
                <w:i/>
                <w:iCs/>
                <w:sz w:val="20"/>
                <w:szCs w:val="20"/>
              </w:rPr>
              <w:t>nonché</w:t>
            </w:r>
            <w:proofErr w:type="spellEnd"/>
            <w:r w:rsidRPr="003008E9">
              <w:rPr>
                <w:rFonts w:cs="Tahoma"/>
                <w:i/>
                <w:iCs/>
                <w:sz w:val="20"/>
                <w:szCs w:val="20"/>
              </w:rPr>
              <w:t xml:space="preserve"> </w:t>
            </w:r>
            <w:proofErr w:type="spellStart"/>
            <w:r w:rsidRPr="003008E9">
              <w:rPr>
                <w:rFonts w:cs="Tahoma"/>
                <w:i/>
                <w:iCs/>
                <w:sz w:val="20"/>
                <w:szCs w:val="20"/>
              </w:rPr>
              <w:t>collaudati</w:t>
            </w:r>
            <w:proofErr w:type="spellEnd"/>
            <w:r w:rsidRPr="003008E9">
              <w:rPr>
                <w:rFonts w:cs="Tahoma"/>
                <w:i/>
                <w:iCs/>
                <w:sz w:val="20"/>
                <w:szCs w:val="20"/>
              </w:rPr>
              <w:t xml:space="preserve"> e </w:t>
            </w:r>
            <w:proofErr w:type="spellStart"/>
            <w:r w:rsidRPr="003008E9">
              <w:rPr>
                <w:rFonts w:cs="Tahoma"/>
                <w:i/>
                <w:iCs/>
                <w:sz w:val="20"/>
                <w:szCs w:val="20"/>
              </w:rPr>
              <w:t>certificati</w:t>
            </w:r>
            <w:proofErr w:type="spellEnd"/>
            <w:r w:rsidRPr="003008E9">
              <w:rPr>
                <w:rFonts w:cs="Tahoma"/>
                <w:i/>
                <w:iCs/>
                <w:sz w:val="20"/>
                <w:szCs w:val="20"/>
              </w:rPr>
              <w:t xml:space="preserv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impianti</w:t>
            </w:r>
            <w:proofErr w:type="spellEnd"/>
            <w:r w:rsidRPr="003008E9">
              <w:rPr>
                <w:rFonts w:cs="Tahoma"/>
                <w:i/>
                <w:iCs/>
                <w:sz w:val="20"/>
                <w:szCs w:val="20"/>
              </w:rPr>
              <w:t xml:space="preserve"> </w:t>
            </w:r>
            <w:proofErr w:type="spellStart"/>
            <w:r w:rsidRPr="003008E9">
              <w:rPr>
                <w:rFonts w:cs="Tahoma"/>
                <w:i/>
                <w:iCs/>
                <w:sz w:val="20"/>
                <w:szCs w:val="20"/>
              </w:rPr>
              <w:t>relativi</w:t>
            </w:r>
            <w:proofErr w:type="spellEnd"/>
            <w:r w:rsidRPr="003008E9">
              <w:rPr>
                <w:rFonts w:cs="Tahoma"/>
                <w:i/>
                <w:iCs/>
                <w:sz w:val="20"/>
                <w:szCs w:val="20"/>
              </w:rPr>
              <w:t xml:space="preserve"> alle parti </w:t>
            </w:r>
            <w:proofErr w:type="spellStart"/>
            <w:r w:rsidRPr="003008E9">
              <w:rPr>
                <w:rFonts w:cs="Tahoma"/>
                <w:i/>
                <w:iCs/>
                <w:sz w:val="20"/>
                <w:szCs w:val="20"/>
              </w:rPr>
              <w:t>comuni</w:t>
            </w:r>
            <w:proofErr w:type="spellEnd"/>
            <w:r w:rsidRPr="003008E9">
              <w:rPr>
                <w:rFonts w:cs="Tahoma"/>
                <w:i/>
                <w:iCs/>
                <w:sz w:val="20"/>
                <w:szCs w:val="20"/>
              </w:rPr>
              <w:t>;</w:t>
            </w:r>
          </w:p>
          <w:p w14:paraId="3FEFC529" w14:textId="77777777" w:rsidR="003008E9" w:rsidRPr="003008E9" w:rsidRDefault="003008E9" w:rsidP="003008E9">
            <w:pPr>
              <w:spacing w:before="60" w:after="60" w:line="326" w:lineRule="auto"/>
              <w:rPr>
                <w:rFonts w:cs="Tahoma"/>
                <w:sz w:val="20"/>
                <w:szCs w:val="20"/>
              </w:rPr>
            </w:pPr>
            <w:r w:rsidRPr="003008E9">
              <w:rPr>
                <w:rFonts w:cs="Tahoma"/>
                <w:i/>
                <w:iCs/>
                <w:sz w:val="20"/>
                <w:szCs w:val="20"/>
              </w:rPr>
              <w:t xml:space="preserve">b) </w:t>
            </w:r>
            <w:proofErr w:type="spellStart"/>
            <w:r w:rsidRPr="003008E9">
              <w:rPr>
                <w:rFonts w:cs="Tahoma"/>
                <w:i/>
                <w:iCs/>
                <w:sz w:val="20"/>
                <w:szCs w:val="20"/>
              </w:rPr>
              <w:t>singole</w:t>
            </w:r>
            <w:proofErr w:type="spellEnd"/>
            <w:r w:rsidRPr="003008E9">
              <w:rPr>
                <w:rFonts w:cs="Tahoma"/>
                <w:i/>
                <w:iCs/>
                <w:sz w:val="20"/>
                <w:szCs w:val="20"/>
              </w:rPr>
              <w:t xml:space="preserve"> </w:t>
            </w:r>
            <w:proofErr w:type="spellStart"/>
            <w:r w:rsidRPr="003008E9">
              <w:rPr>
                <w:rFonts w:cs="Tahoma"/>
                <w:i/>
                <w:iCs/>
                <w:sz w:val="20"/>
                <w:szCs w:val="20"/>
              </w:rPr>
              <w:t>unità</w:t>
            </w:r>
            <w:proofErr w:type="spellEnd"/>
            <w:r w:rsidRPr="003008E9">
              <w:rPr>
                <w:rFonts w:cs="Tahoma"/>
                <w:i/>
                <w:iCs/>
                <w:sz w:val="20"/>
                <w:szCs w:val="20"/>
              </w:rPr>
              <w:t xml:space="preserve"> </w:t>
            </w:r>
            <w:proofErr w:type="spellStart"/>
            <w:r w:rsidRPr="003008E9">
              <w:rPr>
                <w:rFonts w:cs="Tahoma"/>
                <w:i/>
                <w:iCs/>
                <w:sz w:val="20"/>
                <w:szCs w:val="20"/>
              </w:rPr>
              <w:t>immobiliari</w:t>
            </w:r>
            <w:proofErr w:type="spellEnd"/>
            <w:r w:rsidRPr="003008E9">
              <w:rPr>
                <w:rFonts w:cs="Tahoma"/>
                <w:i/>
                <w:iCs/>
                <w:sz w:val="20"/>
                <w:szCs w:val="20"/>
              </w:rPr>
              <w:t xml:space="preserve">, </w:t>
            </w:r>
            <w:proofErr w:type="spellStart"/>
            <w:r w:rsidRPr="003008E9">
              <w:rPr>
                <w:rFonts w:cs="Tahoma"/>
                <w:i/>
                <w:iCs/>
                <w:sz w:val="20"/>
                <w:szCs w:val="20"/>
              </w:rPr>
              <w:t>purché</w:t>
            </w:r>
            <w:proofErr w:type="spellEnd"/>
            <w:r w:rsidRPr="003008E9">
              <w:rPr>
                <w:rFonts w:cs="Tahoma"/>
                <w:i/>
                <w:iCs/>
                <w:sz w:val="20"/>
                <w:szCs w:val="20"/>
              </w:rPr>
              <w:t xml:space="preserve"> siano </w:t>
            </w:r>
            <w:proofErr w:type="spellStart"/>
            <w:r w:rsidRPr="003008E9">
              <w:rPr>
                <w:rFonts w:cs="Tahoma"/>
                <w:i/>
                <w:iCs/>
                <w:sz w:val="20"/>
                <w:szCs w:val="20"/>
              </w:rPr>
              <w:t>completate</w:t>
            </w:r>
            <w:proofErr w:type="spellEnd"/>
            <w:r w:rsidRPr="003008E9">
              <w:rPr>
                <w:rFonts w:cs="Tahoma"/>
                <w:i/>
                <w:iCs/>
                <w:sz w:val="20"/>
                <w:szCs w:val="20"/>
              </w:rPr>
              <w:t xml:space="preserve"> e </w:t>
            </w:r>
            <w:proofErr w:type="spellStart"/>
            <w:r w:rsidRPr="003008E9">
              <w:rPr>
                <w:rFonts w:cs="Tahoma"/>
                <w:i/>
                <w:iCs/>
                <w:sz w:val="20"/>
                <w:szCs w:val="20"/>
              </w:rPr>
              <w:t>collaudate</w:t>
            </w:r>
            <w:proofErr w:type="spellEnd"/>
            <w:r w:rsidRPr="003008E9">
              <w:rPr>
                <w:rFonts w:cs="Tahoma"/>
                <w:i/>
                <w:iCs/>
                <w:sz w:val="20"/>
                <w:szCs w:val="20"/>
              </w:rPr>
              <w:t xml:space="preserve"> le </w:t>
            </w:r>
            <w:proofErr w:type="spellStart"/>
            <w:r w:rsidRPr="003008E9">
              <w:rPr>
                <w:rFonts w:cs="Tahoma"/>
                <w:i/>
                <w:iCs/>
                <w:sz w:val="20"/>
                <w:szCs w:val="20"/>
              </w:rPr>
              <w:t>opere</w:t>
            </w:r>
            <w:proofErr w:type="spellEnd"/>
            <w:r w:rsidRPr="003008E9">
              <w:rPr>
                <w:rFonts w:cs="Tahoma"/>
                <w:i/>
                <w:iCs/>
                <w:sz w:val="20"/>
                <w:szCs w:val="20"/>
              </w:rPr>
              <w:t xml:space="preserve"> </w:t>
            </w:r>
            <w:proofErr w:type="spellStart"/>
            <w:r w:rsidRPr="003008E9">
              <w:rPr>
                <w:rFonts w:cs="Tahoma"/>
                <w:i/>
                <w:iCs/>
                <w:sz w:val="20"/>
                <w:szCs w:val="20"/>
              </w:rPr>
              <w:t>strutturali</w:t>
            </w:r>
            <w:proofErr w:type="spellEnd"/>
            <w:r w:rsidRPr="003008E9">
              <w:rPr>
                <w:rFonts w:cs="Tahoma"/>
                <w:i/>
                <w:iCs/>
                <w:sz w:val="20"/>
                <w:szCs w:val="20"/>
              </w:rPr>
              <w:t xml:space="preserve"> connesse, siano </w:t>
            </w:r>
            <w:proofErr w:type="spellStart"/>
            <w:r w:rsidRPr="003008E9">
              <w:rPr>
                <w:rFonts w:cs="Tahoma"/>
                <w:i/>
                <w:iCs/>
                <w:sz w:val="20"/>
                <w:szCs w:val="20"/>
              </w:rPr>
              <w:t>certificati</w:t>
            </w:r>
            <w:proofErr w:type="spellEnd"/>
            <w:r w:rsidRPr="003008E9">
              <w:rPr>
                <w:rFonts w:cs="Tahoma"/>
                <w:i/>
                <w:iCs/>
                <w:sz w:val="20"/>
                <w:szCs w:val="20"/>
              </w:rPr>
              <w:t xml:space="preserve"> </w:t>
            </w:r>
            <w:proofErr w:type="spellStart"/>
            <w:r w:rsidRPr="003008E9">
              <w:rPr>
                <w:rFonts w:cs="Tahoma"/>
                <w:i/>
                <w:iCs/>
                <w:sz w:val="20"/>
                <w:szCs w:val="20"/>
              </w:rPr>
              <w:t>gli</w:t>
            </w:r>
            <w:proofErr w:type="spellEnd"/>
            <w:r w:rsidRPr="003008E9">
              <w:rPr>
                <w:rFonts w:cs="Tahoma"/>
                <w:i/>
                <w:iCs/>
                <w:sz w:val="20"/>
                <w:szCs w:val="20"/>
              </w:rPr>
              <w:t xml:space="preserve"> </w:t>
            </w:r>
            <w:proofErr w:type="spellStart"/>
            <w:r w:rsidRPr="003008E9">
              <w:rPr>
                <w:rFonts w:cs="Tahoma"/>
                <w:i/>
                <w:iCs/>
                <w:sz w:val="20"/>
                <w:szCs w:val="20"/>
              </w:rPr>
              <w:t>impianti</w:t>
            </w:r>
            <w:proofErr w:type="spellEnd"/>
            <w:r w:rsidRPr="003008E9">
              <w:rPr>
                <w:rFonts w:cs="Tahoma"/>
                <w:i/>
                <w:iCs/>
                <w:sz w:val="20"/>
                <w:szCs w:val="20"/>
              </w:rPr>
              <w:t xml:space="preserve"> e siano </w:t>
            </w:r>
            <w:proofErr w:type="spellStart"/>
            <w:r w:rsidRPr="003008E9">
              <w:rPr>
                <w:rFonts w:cs="Tahoma"/>
                <w:i/>
                <w:iCs/>
                <w:sz w:val="20"/>
                <w:szCs w:val="20"/>
              </w:rPr>
              <w:t>completate</w:t>
            </w:r>
            <w:proofErr w:type="spellEnd"/>
            <w:r w:rsidRPr="003008E9">
              <w:rPr>
                <w:rFonts w:cs="Tahoma"/>
                <w:i/>
                <w:iCs/>
                <w:sz w:val="20"/>
                <w:szCs w:val="20"/>
              </w:rPr>
              <w:t xml:space="preserve"> le parti </w:t>
            </w:r>
            <w:proofErr w:type="spellStart"/>
            <w:r w:rsidRPr="003008E9">
              <w:rPr>
                <w:rFonts w:cs="Tahoma"/>
                <w:i/>
                <w:iCs/>
                <w:sz w:val="20"/>
                <w:szCs w:val="20"/>
              </w:rPr>
              <w:t>comuni</w:t>
            </w:r>
            <w:proofErr w:type="spellEnd"/>
            <w:r w:rsidRPr="003008E9">
              <w:rPr>
                <w:rFonts w:cs="Tahoma"/>
                <w:i/>
                <w:iCs/>
                <w:sz w:val="20"/>
                <w:szCs w:val="20"/>
              </w:rPr>
              <w:t xml:space="preserve"> e le </w:t>
            </w:r>
            <w:proofErr w:type="spellStart"/>
            <w:r w:rsidRPr="003008E9">
              <w:rPr>
                <w:rFonts w:cs="Tahoma"/>
                <w:i/>
                <w:iCs/>
                <w:sz w:val="20"/>
                <w:szCs w:val="20"/>
              </w:rPr>
              <w:t>opere</w:t>
            </w:r>
            <w:proofErr w:type="spellEnd"/>
            <w:r w:rsidRPr="003008E9">
              <w:rPr>
                <w:rFonts w:cs="Tahoma"/>
                <w:i/>
                <w:iCs/>
                <w:sz w:val="20"/>
                <w:szCs w:val="20"/>
              </w:rPr>
              <w:t xml:space="preserve"> di </w:t>
            </w:r>
            <w:proofErr w:type="spellStart"/>
            <w:r w:rsidRPr="003008E9">
              <w:rPr>
                <w:rFonts w:cs="Tahoma"/>
                <w:i/>
                <w:iCs/>
                <w:sz w:val="20"/>
                <w:szCs w:val="20"/>
              </w:rPr>
              <w:t>urbanizzazione</w:t>
            </w:r>
            <w:proofErr w:type="spellEnd"/>
            <w:r w:rsidRPr="003008E9">
              <w:rPr>
                <w:rFonts w:cs="Tahoma"/>
                <w:i/>
                <w:iCs/>
                <w:sz w:val="20"/>
                <w:szCs w:val="20"/>
              </w:rPr>
              <w:t xml:space="preserve"> </w:t>
            </w:r>
            <w:proofErr w:type="spellStart"/>
            <w:r w:rsidRPr="003008E9">
              <w:rPr>
                <w:rFonts w:cs="Tahoma"/>
                <w:i/>
                <w:iCs/>
                <w:sz w:val="20"/>
                <w:szCs w:val="20"/>
              </w:rPr>
              <w:t>primaria</w:t>
            </w:r>
            <w:proofErr w:type="spellEnd"/>
            <w:r w:rsidRPr="003008E9">
              <w:rPr>
                <w:rFonts w:cs="Tahoma"/>
                <w:i/>
                <w:iCs/>
                <w:sz w:val="20"/>
                <w:szCs w:val="20"/>
              </w:rPr>
              <w:t xml:space="preserve"> </w:t>
            </w:r>
            <w:proofErr w:type="spellStart"/>
            <w:r w:rsidRPr="003008E9">
              <w:rPr>
                <w:rFonts w:cs="Tahoma"/>
                <w:i/>
                <w:iCs/>
                <w:sz w:val="20"/>
                <w:szCs w:val="20"/>
              </w:rPr>
              <w:t>dichiarate</w:t>
            </w:r>
            <w:proofErr w:type="spellEnd"/>
            <w:r w:rsidRPr="003008E9">
              <w:rPr>
                <w:rFonts w:cs="Tahoma"/>
                <w:i/>
                <w:iCs/>
                <w:sz w:val="20"/>
                <w:szCs w:val="20"/>
              </w:rPr>
              <w:t xml:space="preserve"> </w:t>
            </w:r>
            <w:proofErr w:type="spellStart"/>
            <w:r w:rsidRPr="003008E9">
              <w:rPr>
                <w:rFonts w:cs="Tahoma"/>
                <w:i/>
                <w:iCs/>
                <w:sz w:val="20"/>
                <w:szCs w:val="20"/>
              </w:rPr>
              <w:t>funzionali</w:t>
            </w:r>
            <w:proofErr w:type="spellEnd"/>
            <w:r w:rsidRPr="003008E9">
              <w:rPr>
                <w:rFonts w:cs="Tahoma"/>
                <w:i/>
                <w:iCs/>
                <w:sz w:val="20"/>
                <w:szCs w:val="20"/>
              </w:rPr>
              <w:t xml:space="preserve"> rispetto </w:t>
            </w:r>
            <w:proofErr w:type="spellStart"/>
            <w:r w:rsidRPr="003008E9">
              <w:rPr>
                <w:rFonts w:cs="Tahoma"/>
                <w:i/>
                <w:iCs/>
                <w:sz w:val="20"/>
                <w:szCs w:val="20"/>
              </w:rPr>
              <w:t>all'edificio</w:t>
            </w:r>
            <w:proofErr w:type="spellEnd"/>
            <w:r w:rsidRPr="003008E9">
              <w:rPr>
                <w:rFonts w:cs="Tahoma"/>
                <w:i/>
                <w:iCs/>
                <w:sz w:val="20"/>
                <w:szCs w:val="20"/>
              </w:rPr>
              <w:t xml:space="preserve"> oggetto di </w:t>
            </w:r>
            <w:proofErr w:type="spellStart"/>
            <w:r w:rsidRPr="003008E9">
              <w:rPr>
                <w:rFonts w:cs="Tahoma"/>
                <w:i/>
                <w:iCs/>
                <w:sz w:val="20"/>
                <w:szCs w:val="20"/>
              </w:rPr>
              <w:t>agibilità</w:t>
            </w:r>
            <w:proofErr w:type="spellEnd"/>
            <w:r w:rsidRPr="003008E9">
              <w:rPr>
                <w:rFonts w:cs="Tahoma"/>
                <w:i/>
                <w:iCs/>
                <w:sz w:val="20"/>
                <w:szCs w:val="20"/>
              </w:rPr>
              <w:t xml:space="preserve"> </w:t>
            </w:r>
            <w:proofErr w:type="spellStart"/>
            <w:r w:rsidRPr="003008E9">
              <w:rPr>
                <w:rFonts w:cs="Tahoma"/>
                <w:i/>
                <w:iCs/>
                <w:sz w:val="20"/>
                <w:szCs w:val="20"/>
              </w:rPr>
              <w:t>parziale</w:t>
            </w:r>
            <w:proofErr w:type="spellEnd"/>
            <w:r w:rsidRPr="003008E9">
              <w:rPr>
                <w:rFonts w:cs="Tahoma"/>
                <w:sz w:val="20"/>
                <w:szCs w:val="20"/>
              </w:rPr>
              <w:t>”.</w:t>
            </w:r>
          </w:p>
        </w:tc>
      </w:tr>
    </w:tbl>
    <w:p w14:paraId="0CCF1D9D" w14:textId="77777777" w:rsidR="003008E9" w:rsidRDefault="003008E9" w:rsidP="003008E9">
      <w:pPr>
        <w:rPr>
          <w:rFonts w:cs="Tahoma"/>
          <w:szCs w:val="20"/>
        </w:rPr>
      </w:pPr>
    </w:p>
    <w:p w14:paraId="74C978BA" w14:textId="26CFCBED" w:rsidR="003008E9" w:rsidRPr="003008E9" w:rsidRDefault="003008E9" w:rsidP="003008E9">
      <w:pPr>
        <w:rPr>
          <w:rFonts w:cs="Tahoma"/>
          <w:szCs w:val="20"/>
        </w:rPr>
      </w:pPr>
      <w:r w:rsidRPr="003008E9">
        <w:rPr>
          <w:rFonts w:cs="Tahoma"/>
          <w:szCs w:val="20"/>
        </w:rPr>
        <w:t xml:space="preserve">Meno chiaro è il perimetro applicativo della previsione in commento. </w:t>
      </w:r>
    </w:p>
    <w:p w14:paraId="70296231" w14:textId="1CD5F572" w:rsidR="003008E9" w:rsidRPr="003008E9" w:rsidRDefault="003008E9" w:rsidP="003008E9">
      <w:pPr>
        <w:rPr>
          <w:rFonts w:cs="Tahoma"/>
          <w:szCs w:val="20"/>
        </w:rPr>
      </w:pPr>
      <w:r w:rsidRPr="003008E9">
        <w:rPr>
          <w:rFonts w:cs="Tahoma"/>
          <w:szCs w:val="20"/>
        </w:rPr>
        <w:lastRenderedPageBreak/>
        <w:t>Rispettando la collocazione della norma all’interno del comma 13-</w:t>
      </w:r>
      <w:r w:rsidRPr="003008E9">
        <w:rPr>
          <w:rFonts w:cs="Tahoma"/>
          <w:i/>
          <w:iCs/>
          <w:szCs w:val="20"/>
        </w:rPr>
        <w:t>quinquies</w:t>
      </w:r>
      <w:r w:rsidRPr="003008E9">
        <w:rPr>
          <w:rFonts w:cs="Tahoma"/>
          <w:szCs w:val="20"/>
        </w:rPr>
        <w:t xml:space="preserve"> </w:t>
      </w:r>
      <w:r w:rsidR="002523EF">
        <w:rPr>
          <w:rFonts w:cs="Tahoma"/>
          <w:szCs w:val="20"/>
        </w:rPr>
        <w:t>(</w:t>
      </w:r>
      <w:r w:rsidRPr="003008E9">
        <w:rPr>
          <w:rFonts w:cs="Tahoma"/>
          <w:szCs w:val="20"/>
        </w:rPr>
        <w:t>che si occupa di edilizia libera</w:t>
      </w:r>
      <w:r w:rsidR="002523EF">
        <w:rPr>
          <w:rFonts w:cs="Tahoma"/>
          <w:szCs w:val="20"/>
        </w:rPr>
        <w:t>)</w:t>
      </w:r>
      <w:r w:rsidRPr="003008E9">
        <w:rPr>
          <w:rFonts w:cs="Tahoma"/>
          <w:szCs w:val="20"/>
        </w:rPr>
        <w:t>, si potrebbe ritenere che la segnalazione certificata di agibilità non debba essere presentata soltanto per gli interventi</w:t>
      </w:r>
      <w:r w:rsidR="002523EF" w:rsidRPr="002523EF">
        <w:rPr>
          <w:rFonts w:cs="Tahoma"/>
          <w:szCs w:val="20"/>
        </w:rPr>
        <w:t>, appunto,</w:t>
      </w:r>
      <w:r w:rsidRPr="003008E9">
        <w:rPr>
          <w:rFonts w:cs="Tahoma"/>
          <w:szCs w:val="20"/>
        </w:rPr>
        <w:t xml:space="preserve"> di edilizia libera. Ma, se così fosse, </w:t>
      </w:r>
      <w:proofErr w:type="spellStart"/>
      <w:r w:rsidRPr="003008E9">
        <w:rPr>
          <w:rFonts w:cs="Tahoma"/>
          <w:szCs w:val="20"/>
        </w:rPr>
        <w:t>occorre</w:t>
      </w:r>
      <w:r w:rsidR="002523EF">
        <w:rPr>
          <w:rFonts w:cs="Tahoma"/>
          <w:szCs w:val="20"/>
        </w:rPr>
        <w:t>bbe</w:t>
      </w:r>
      <w:proofErr w:type="spellEnd"/>
      <w:r w:rsidRPr="003008E9">
        <w:rPr>
          <w:rFonts w:cs="Tahoma"/>
          <w:szCs w:val="20"/>
        </w:rPr>
        <w:t xml:space="preserve"> domandarsi quale utilità pratica possa avere la disposizione, dal momento che l’edilizia libera non dovrebbe</w:t>
      </w:r>
      <w:r w:rsidR="002523EF">
        <w:rPr>
          <w:rFonts w:cs="Tahoma"/>
          <w:szCs w:val="20"/>
        </w:rPr>
        <w:t>,</w:t>
      </w:r>
      <w:r w:rsidRPr="003008E9">
        <w:rPr>
          <w:rFonts w:cs="Tahoma"/>
          <w:szCs w:val="20"/>
        </w:rPr>
        <w:t xml:space="preserve"> in generale</w:t>
      </w:r>
      <w:r w:rsidR="00A10113">
        <w:rPr>
          <w:rFonts w:cs="Tahoma"/>
          <w:szCs w:val="20"/>
        </w:rPr>
        <w:t>,</w:t>
      </w:r>
      <w:r w:rsidRPr="003008E9">
        <w:rPr>
          <w:rFonts w:cs="Tahoma"/>
          <w:szCs w:val="20"/>
        </w:rPr>
        <w:t xml:space="preserve"> richiedere un aggiornamento dell'agibilità.</w:t>
      </w:r>
    </w:p>
    <w:p w14:paraId="7EA8DDEB" w14:textId="4BF6D34B" w:rsidR="003008E9" w:rsidRPr="003008E9" w:rsidRDefault="003008E9" w:rsidP="003008E9">
      <w:pPr>
        <w:rPr>
          <w:rFonts w:cs="Tahoma"/>
          <w:szCs w:val="20"/>
        </w:rPr>
      </w:pPr>
      <w:r w:rsidRPr="003008E9">
        <w:rPr>
          <w:rFonts w:cs="Tahoma"/>
          <w:szCs w:val="20"/>
        </w:rPr>
        <w:t>Altra opzione ermeneutica potrebbe invece</w:t>
      </w:r>
      <w:r w:rsidR="002523EF">
        <w:rPr>
          <w:rFonts w:cs="Tahoma"/>
          <w:szCs w:val="20"/>
        </w:rPr>
        <w:t>,</w:t>
      </w:r>
      <w:r w:rsidRPr="003008E9">
        <w:rPr>
          <w:rFonts w:cs="Tahoma"/>
          <w:szCs w:val="20"/>
        </w:rPr>
        <w:t xml:space="preserve"> generalizzare la disposizione del terzo periodo del comma 13-</w:t>
      </w:r>
      <w:r w:rsidRPr="003008E9">
        <w:rPr>
          <w:rFonts w:cs="Tahoma"/>
          <w:i/>
          <w:iCs/>
          <w:szCs w:val="20"/>
        </w:rPr>
        <w:t>quinquies</w:t>
      </w:r>
      <w:r w:rsidRPr="003008E9">
        <w:rPr>
          <w:rFonts w:cs="Tahoma"/>
          <w:szCs w:val="20"/>
        </w:rPr>
        <w:t>, estendendo l’esenzione dalla presentazione della SCA a tutti gli interventi di cui all’art. 119 del D.L. n. 34/2020.</w:t>
      </w:r>
    </w:p>
    <w:p w14:paraId="2F5684C5" w14:textId="0BC0768B" w:rsidR="003008E9" w:rsidRPr="003008E9" w:rsidRDefault="003008E9" w:rsidP="003008E9">
      <w:pPr>
        <w:rPr>
          <w:rFonts w:cs="Tahoma"/>
          <w:szCs w:val="20"/>
        </w:rPr>
      </w:pPr>
      <w:r w:rsidRPr="003008E9">
        <w:rPr>
          <w:rFonts w:cs="Tahoma"/>
          <w:szCs w:val="20"/>
        </w:rPr>
        <w:t>Infine, un terzo scenario potrebbe ricollegare la previsione ai soli interventi che necessitano di CILA, secondo quanto dispone il comma 13-</w:t>
      </w:r>
      <w:r w:rsidRPr="003008E9">
        <w:rPr>
          <w:rFonts w:cs="Tahoma"/>
          <w:i/>
          <w:iCs/>
          <w:szCs w:val="20"/>
        </w:rPr>
        <w:t>ter</w:t>
      </w:r>
      <w:r w:rsidRPr="003008E9">
        <w:rPr>
          <w:rFonts w:cs="Tahoma"/>
          <w:szCs w:val="20"/>
        </w:rPr>
        <w:t>, primo periodo, dell’art. 119 del D.L. 34/2020, con esclusione quindi per quelli comportanti demolizione e ricostruzione dell’edificio.</w:t>
      </w:r>
    </w:p>
    <w:p w14:paraId="253051E9" w14:textId="462FFA42" w:rsidR="003008E9" w:rsidRPr="003008E9" w:rsidRDefault="003008E9" w:rsidP="003008E9">
      <w:pPr>
        <w:rPr>
          <w:rFonts w:cs="Tahoma"/>
          <w:szCs w:val="20"/>
        </w:rPr>
      </w:pPr>
      <w:r w:rsidRPr="003008E9">
        <w:rPr>
          <w:rFonts w:cs="Tahoma"/>
          <w:szCs w:val="20"/>
        </w:rPr>
        <w:t>L’incertezza interpretativa è inevitabile</w:t>
      </w:r>
      <w:r w:rsidR="002523EF">
        <w:rPr>
          <w:rFonts w:cs="Tahoma"/>
          <w:szCs w:val="20"/>
        </w:rPr>
        <w:t>,</w:t>
      </w:r>
      <w:r w:rsidRPr="003008E9">
        <w:rPr>
          <w:rFonts w:cs="Tahoma"/>
          <w:szCs w:val="20"/>
        </w:rPr>
        <w:t xml:space="preserve"> tenuto conto d</w:t>
      </w:r>
      <w:r w:rsidR="00A10113">
        <w:rPr>
          <w:rFonts w:cs="Tahoma"/>
          <w:szCs w:val="20"/>
        </w:rPr>
        <w:t>e</w:t>
      </w:r>
      <w:r w:rsidRPr="003008E9">
        <w:rPr>
          <w:rFonts w:cs="Tahoma"/>
          <w:szCs w:val="20"/>
        </w:rPr>
        <w:t>lla collocazione della norma riferita alla segnalazione certificata di agibilità all’interno del comma 13-</w:t>
      </w:r>
      <w:r w:rsidRPr="003008E9">
        <w:rPr>
          <w:rFonts w:cs="Tahoma"/>
          <w:i/>
          <w:iCs/>
          <w:szCs w:val="20"/>
        </w:rPr>
        <w:t>quinquies</w:t>
      </w:r>
      <w:r w:rsidRPr="003008E9">
        <w:rPr>
          <w:rFonts w:cs="Tahoma"/>
          <w:szCs w:val="20"/>
        </w:rPr>
        <w:t xml:space="preserve">. </w:t>
      </w:r>
    </w:p>
    <w:p w14:paraId="49C3110A" w14:textId="77777777" w:rsidR="003008E9" w:rsidRPr="003008E9" w:rsidRDefault="003008E9" w:rsidP="003008E9">
      <w:pPr>
        <w:rPr>
          <w:rFonts w:cs="Tahoma"/>
          <w:szCs w:val="20"/>
        </w:rPr>
      </w:pPr>
      <w:r w:rsidRPr="003008E9">
        <w:rPr>
          <w:rFonts w:cs="Tahoma"/>
          <w:szCs w:val="20"/>
        </w:rPr>
        <w:t>Allo stato sono quindi possibili solo ipotesi, ma è prevedibile che la disposizione (anche per le sue rilevanti ricadute) aprirà un dibattito e non è escluso - ed è anzi auspicabile - un intervento chiarificatore da parte del Legislatore.</w:t>
      </w:r>
    </w:p>
    <w:p w14:paraId="71621A59" w14:textId="77777777" w:rsidR="00C63505" w:rsidRDefault="00C63505" w:rsidP="00767B83">
      <w:pPr>
        <w:rPr>
          <w:rFonts w:cs="Tahoma"/>
          <w:szCs w:val="20"/>
        </w:rPr>
        <w:sectPr w:rsidR="00C63505" w:rsidSect="00767B83">
          <w:pgSz w:w="11906" w:h="16838" w:code="9"/>
          <w:pgMar w:top="1418" w:right="1418" w:bottom="510" w:left="1276" w:header="709" w:footer="680" w:gutter="0"/>
          <w:pgNumType w:chapStyle="1"/>
          <w:cols w:space="708"/>
          <w:titlePg/>
          <w:docGrid w:linePitch="360"/>
        </w:sectPr>
      </w:pPr>
    </w:p>
    <w:p w14:paraId="46321B7C" w14:textId="7B65697A" w:rsidR="00EC3F41" w:rsidRDefault="00C63505" w:rsidP="00C63505">
      <w:pPr>
        <w:pStyle w:val="Titolo1"/>
      </w:pPr>
      <w:bookmarkStart w:id="90" w:name="_Toc83821150"/>
      <w:r>
        <w:lastRenderedPageBreak/>
        <w:t>3.</w:t>
      </w:r>
      <w:bookmarkEnd w:id="90"/>
      <w:r w:rsidR="007B20A9" w:rsidRPr="007B20A9">
        <w:rPr>
          <w:rFonts w:cs="Tahoma"/>
          <w:noProof/>
          <w:sz w:val="20"/>
          <w:szCs w:val="20"/>
        </w:rPr>
        <w:t xml:space="preserve"> </w:t>
      </w:r>
    </w:p>
    <w:bookmarkStart w:id="91" w:name="_Toc83821151"/>
    <w:p w14:paraId="6C2123A5" w14:textId="0E2D5FBF" w:rsidR="00C63505" w:rsidRDefault="007B20A9" w:rsidP="00C63505">
      <w:pPr>
        <w:pStyle w:val="Titolo1"/>
      </w:pPr>
      <w:r w:rsidRPr="00606E9C">
        <w:rPr>
          <w:rFonts w:cs="Tahoma"/>
          <w:noProof/>
          <w:sz w:val="20"/>
          <w:szCs w:val="20"/>
        </w:rPr>
        <mc:AlternateContent>
          <mc:Choice Requires="wps">
            <w:drawing>
              <wp:anchor distT="4294967295" distB="4294967295" distL="114300" distR="114300" simplePos="0" relativeHeight="251746816" behindDoc="0" locked="0" layoutInCell="1" allowOverlap="1" wp14:anchorId="1A9115AF" wp14:editId="3080D461">
                <wp:simplePos x="0" y="0"/>
                <wp:positionH relativeFrom="margin">
                  <wp:align>center</wp:align>
                </wp:positionH>
                <wp:positionV relativeFrom="paragraph">
                  <wp:posOffset>61364</wp:posOffset>
                </wp:positionV>
                <wp:extent cx="2438400" cy="0"/>
                <wp:effectExtent l="0" t="0" r="0" b="0"/>
                <wp:wrapNone/>
                <wp:docPr id="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E29D24" id="AutoShape 128" o:spid="_x0000_s1026" type="#_x0000_t32" style="position:absolute;margin-left:0;margin-top:4.85pt;width:192pt;height:0;z-index:25174681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" strokecolor="#404040" strokeweight="1.5pt">
                <w10:wrap anchorx="margin"/>
              </v:shape>
            </w:pict>
          </mc:Fallback>
        </mc:AlternateContent>
      </w:r>
      <w:r w:rsidR="00EC3F41">
        <w:t xml:space="preserve"> </w:t>
      </w:r>
      <w:r w:rsidR="00A05F16">
        <w:t>Profili p</w:t>
      </w:r>
      <w:r w:rsidR="00EC3F41">
        <w:t>enali</w:t>
      </w:r>
      <w:bookmarkEnd w:id="91"/>
    </w:p>
    <w:p w14:paraId="09D15A8B" w14:textId="3E269D71" w:rsidR="00C63505" w:rsidRDefault="00C63505" w:rsidP="00C63505">
      <w:pPr>
        <w:pStyle w:val="Sottotitolo"/>
      </w:pPr>
    </w:p>
    <w:p w14:paraId="6A72DAE1" w14:textId="77777777" w:rsidR="00C63505" w:rsidRPr="00C63505" w:rsidRDefault="00C63505" w:rsidP="00C63505"/>
    <w:p w14:paraId="591C8F92" w14:textId="77777777" w:rsidR="00C63505" w:rsidRDefault="00C63505" w:rsidP="00C63505">
      <w:pPr>
        <w:pStyle w:val="Sottotitolo"/>
      </w:pPr>
    </w:p>
    <w:p w14:paraId="5E13AF24" w14:textId="77777777" w:rsidR="00C63505" w:rsidRDefault="00C63505" w:rsidP="00C63505">
      <w:pPr>
        <w:pStyle w:val="Sottotitolo"/>
      </w:pPr>
    </w:p>
    <w:p w14:paraId="1C921736" w14:textId="77777777" w:rsidR="00C63505" w:rsidRDefault="00C63505" w:rsidP="00C63505">
      <w:pPr>
        <w:pStyle w:val="Sottotitolo"/>
      </w:pPr>
    </w:p>
    <w:p w14:paraId="7A2D1B5D" w14:textId="77777777" w:rsidR="00C63505" w:rsidRDefault="00C63505" w:rsidP="00C63505">
      <w:pPr>
        <w:pStyle w:val="Sottotitolo"/>
      </w:pPr>
    </w:p>
    <w:p w14:paraId="4FB2858E" w14:textId="77777777" w:rsidR="00C63505" w:rsidRDefault="00C63505" w:rsidP="00C63505">
      <w:pPr>
        <w:pStyle w:val="Sottotitolo"/>
      </w:pPr>
    </w:p>
    <w:p w14:paraId="2F7EE974" w14:textId="2F7FAA3C" w:rsidR="00C63505" w:rsidRPr="00C63505" w:rsidRDefault="00C63505" w:rsidP="00C63505">
      <w:pPr>
        <w:pStyle w:val="Sottotitolo"/>
      </w:pPr>
      <w:bookmarkStart w:id="92" w:name="_Toc83821152"/>
      <w:r>
        <w:t>3.</w:t>
      </w:r>
      <w:r w:rsidRPr="00C63505">
        <w:t>1 Premessa: aspetti generali</w:t>
      </w:r>
      <w:bookmarkEnd w:id="92"/>
    </w:p>
    <w:p w14:paraId="415E1F9D" w14:textId="0A236850" w:rsidR="00C63505" w:rsidRPr="00C63505" w:rsidRDefault="00C63505" w:rsidP="00C63505">
      <w:pPr>
        <w:rPr>
          <w:rFonts w:cs="Tahoma"/>
          <w:szCs w:val="20"/>
        </w:rPr>
      </w:pPr>
      <w:r w:rsidRPr="00C63505">
        <w:rPr>
          <w:rFonts w:cs="Tahoma"/>
          <w:szCs w:val="20"/>
        </w:rPr>
        <w:t>La novità introdotta d</w:t>
      </w:r>
      <w:r w:rsidR="00A05F16">
        <w:rPr>
          <w:rFonts w:cs="Tahoma"/>
          <w:szCs w:val="20"/>
        </w:rPr>
        <w:t>al</w:t>
      </w:r>
      <w:r w:rsidRPr="00C63505">
        <w:rPr>
          <w:rFonts w:cs="Tahoma"/>
          <w:szCs w:val="20"/>
        </w:rPr>
        <w:t xml:space="preserve"> </w:t>
      </w:r>
      <w:r w:rsidR="00E00D69">
        <w:rPr>
          <w:rFonts w:cs="Tahoma"/>
          <w:szCs w:val="20"/>
        </w:rPr>
        <w:t xml:space="preserve">D.L. </w:t>
      </w:r>
      <w:r w:rsidRPr="00C63505">
        <w:rPr>
          <w:rFonts w:cs="Tahoma"/>
          <w:szCs w:val="20"/>
        </w:rPr>
        <w:t>34/2020 non è tanto il riconoscimento di un bonus fiscale quanto l’entità del beneficio nella misura del 110%</w:t>
      </w:r>
      <w:r w:rsidR="00A05F16">
        <w:rPr>
          <w:rFonts w:cs="Tahoma"/>
          <w:szCs w:val="20"/>
        </w:rPr>
        <w:t>,</w:t>
      </w:r>
      <w:r w:rsidRPr="00C63505">
        <w:rPr>
          <w:rFonts w:cs="Tahoma"/>
          <w:szCs w:val="20"/>
        </w:rPr>
        <w:t xml:space="preserve"> che rappresenta un </w:t>
      </w:r>
      <w:r w:rsidRPr="00C63505">
        <w:rPr>
          <w:rFonts w:cs="Tahoma"/>
          <w:i/>
          <w:iCs/>
          <w:szCs w:val="20"/>
        </w:rPr>
        <w:t>unicum</w:t>
      </w:r>
      <w:r w:rsidRPr="00C63505">
        <w:rPr>
          <w:rFonts w:cs="Tahoma"/>
          <w:szCs w:val="20"/>
        </w:rPr>
        <w:t xml:space="preserve"> tra gli incentivi introdotti dal Legislatore: è proprio questa unicità del </w:t>
      </w:r>
      <w:r w:rsidRPr="00C63505">
        <w:rPr>
          <w:rFonts w:cs="Tahoma"/>
          <w:i/>
          <w:iCs/>
          <w:szCs w:val="20"/>
        </w:rPr>
        <w:t xml:space="preserve">quantum </w:t>
      </w:r>
      <w:r w:rsidRPr="00C63505">
        <w:rPr>
          <w:rFonts w:cs="Tahoma"/>
          <w:szCs w:val="20"/>
        </w:rPr>
        <w:t>che potrebbe indurre molti a commettere illeciti pur di ottenere una detrazione fiscale maggiore di quella che sarebbe dovuta</w:t>
      </w:r>
      <w:r w:rsidR="00A05F16">
        <w:rPr>
          <w:rFonts w:cs="Tahoma"/>
          <w:szCs w:val="20"/>
        </w:rPr>
        <w:t>,</w:t>
      </w:r>
      <w:r w:rsidRPr="00C63505">
        <w:rPr>
          <w:rFonts w:cs="Tahoma"/>
          <w:szCs w:val="20"/>
        </w:rPr>
        <w:t xml:space="preserve"> ovvero l’ottenimento senza possederne i requisiti.</w:t>
      </w:r>
    </w:p>
    <w:p w14:paraId="52EF902B" w14:textId="500769B5" w:rsidR="00C63505" w:rsidRPr="00C63505" w:rsidRDefault="00C63505" w:rsidP="00C63505">
      <w:pPr>
        <w:rPr>
          <w:rFonts w:cs="Tahoma"/>
          <w:szCs w:val="20"/>
        </w:rPr>
      </w:pPr>
      <w:r w:rsidRPr="00C63505">
        <w:rPr>
          <w:rFonts w:cs="Tahoma"/>
          <w:szCs w:val="20"/>
        </w:rPr>
        <w:t>Il Legislatore</w:t>
      </w:r>
      <w:r w:rsidR="00A05F16">
        <w:rPr>
          <w:rFonts w:cs="Tahoma"/>
          <w:szCs w:val="20"/>
        </w:rPr>
        <w:t>,</w:t>
      </w:r>
      <w:r w:rsidRPr="00C63505">
        <w:rPr>
          <w:rFonts w:cs="Tahoma"/>
          <w:szCs w:val="20"/>
        </w:rPr>
        <w:t xml:space="preserve"> nel dettare la disciplina del c.d. </w:t>
      </w:r>
      <w:r w:rsidRPr="00C63505">
        <w:rPr>
          <w:rFonts w:cs="Tahoma"/>
          <w:i/>
          <w:iCs/>
          <w:szCs w:val="20"/>
        </w:rPr>
        <w:t>Superbonus</w:t>
      </w:r>
      <w:r w:rsidR="00A05F16">
        <w:rPr>
          <w:rFonts w:cs="Tahoma"/>
          <w:i/>
          <w:iCs/>
          <w:szCs w:val="20"/>
        </w:rPr>
        <w:t>,</w:t>
      </w:r>
      <w:r w:rsidRPr="00C63505">
        <w:rPr>
          <w:rFonts w:cs="Tahoma"/>
          <w:szCs w:val="20"/>
        </w:rPr>
        <w:t xml:space="preserve"> non ha fatto alcun riferimento a specifiche ipotesi di reato né ha previsto sanzioni salvo quella amministrativa di cui all’art. 119 comma 14 del </w:t>
      </w:r>
      <w:r w:rsidR="00E00D69">
        <w:rPr>
          <w:rFonts w:cs="Tahoma"/>
          <w:szCs w:val="20"/>
        </w:rPr>
        <w:t xml:space="preserve">D.L. </w:t>
      </w:r>
      <w:r w:rsidRPr="00C63505">
        <w:rPr>
          <w:rFonts w:cs="Tahoma"/>
          <w:szCs w:val="20"/>
        </w:rPr>
        <w:t>34/2020.</w:t>
      </w:r>
    </w:p>
    <w:p w14:paraId="39C1CE81" w14:textId="1B5ADD0C" w:rsidR="00C63505" w:rsidRPr="00C63505" w:rsidRDefault="00C63505" w:rsidP="00C63505">
      <w:pPr>
        <w:rPr>
          <w:rFonts w:cs="Tahoma"/>
          <w:szCs w:val="20"/>
        </w:rPr>
      </w:pPr>
      <w:r w:rsidRPr="00C63505">
        <w:rPr>
          <w:rFonts w:cs="Tahoma"/>
          <w:szCs w:val="20"/>
        </w:rPr>
        <w:t>Purtuttavia, come si avrà modo di illustrare nel presente capitolo, in relazione alla disciplina in esame possono configurarsi varie fattispecie di reato che potranno trovare applicazione in caso, ad esempio, di falsità nelle attestazioni nonché in caso di ottenimento del beneficio fiscale in assenza dei requisiti previsti.</w:t>
      </w:r>
    </w:p>
    <w:p w14:paraId="5B1C09A5" w14:textId="0E908C66" w:rsidR="00C63505" w:rsidRPr="00C63505" w:rsidRDefault="00C63505" w:rsidP="00C63505">
      <w:pPr>
        <w:rPr>
          <w:rFonts w:cs="Tahoma"/>
          <w:szCs w:val="20"/>
        </w:rPr>
      </w:pPr>
      <w:r w:rsidRPr="00C63505">
        <w:rPr>
          <w:rFonts w:cs="Tahoma"/>
          <w:szCs w:val="20"/>
        </w:rPr>
        <w:t xml:space="preserve">Come noto il procedimento previsto dal </w:t>
      </w:r>
      <w:r w:rsidR="00E00D69">
        <w:rPr>
          <w:rFonts w:cs="Tahoma"/>
          <w:szCs w:val="20"/>
        </w:rPr>
        <w:t xml:space="preserve">D.L. </w:t>
      </w:r>
      <w:r w:rsidRPr="00C63505">
        <w:rPr>
          <w:rFonts w:cs="Tahoma"/>
          <w:szCs w:val="20"/>
        </w:rPr>
        <w:t>34/2020 per ottenere la detrazione fiscale si articola essenzialmente in tre fasi in cui a vario titolo intervengono professionisti differenti</w:t>
      </w:r>
      <w:r w:rsidR="00A05F16">
        <w:rPr>
          <w:rFonts w:cs="Tahoma"/>
          <w:szCs w:val="20"/>
        </w:rPr>
        <w:t>,</w:t>
      </w:r>
      <w:r w:rsidRPr="00C63505">
        <w:rPr>
          <w:rFonts w:cs="Tahoma"/>
          <w:szCs w:val="20"/>
        </w:rPr>
        <w:t xml:space="preserve"> chiamati a rilasciare dichiarazioni aventi natura certificativi o </w:t>
      </w:r>
      <w:proofErr w:type="spellStart"/>
      <w:r w:rsidRPr="00C63505">
        <w:rPr>
          <w:rFonts w:cs="Tahoma"/>
          <w:szCs w:val="20"/>
        </w:rPr>
        <w:t>attestativa</w:t>
      </w:r>
      <w:proofErr w:type="spellEnd"/>
      <w:r w:rsidRPr="00C63505">
        <w:rPr>
          <w:rFonts w:cs="Tahoma"/>
          <w:szCs w:val="20"/>
        </w:rPr>
        <w:t>, la cui disciplina è indicata dalla Legge o ricavabile da altre norme dell’ordinamento.</w:t>
      </w:r>
    </w:p>
    <w:p w14:paraId="5DAAF687" w14:textId="73F98A97" w:rsidR="00C63505" w:rsidRPr="00C63505" w:rsidRDefault="00C63505" w:rsidP="00C63505">
      <w:pPr>
        <w:rPr>
          <w:rFonts w:cs="Tahoma"/>
          <w:szCs w:val="20"/>
        </w:rPr>
      </w:pPr>
      <w:r w:rsidRPr="00C63505">
        <w:rPr>
          <w:rFonts w:cs="Tahoma"/>
          <w:szCs w:val="20"/>
        </w:rPr>
        <w:t xml:space="preserve">Le fasi in un cui si articola la procedura possono essere così riassunte: la fase </w:t>
      </w:r>
      <w:bookmarkStart w:id="93" w:name="_Hlk78295852"/>
      <w:r w:rsidRPr="00C63505">
        <w:rPr>
          <w:rFonts w:cs="Tahoma"/>
          <w:szCs w:val="20"/>
        </w:rPr>
        <w:t>della progettazione e del controllo preventivo sulle condizioni dell’immobile; la fase realizzativa degli interventi</w:t>
      </w:r>
      <w:bookmarkEnd w:id="93"/>
      <w:r w:rsidRPr="00C63505">
        <w:rPr>
          <w:rFonts w:cs="Tahoma"/>
          <w:szCs w:val="20"/>
        </w:rPr>
        <w:t xml:space="preserve">; la fase attinente </w:t>
      </w:r>
      <w:proofErr w:type="gramStart"/>
      <w:r w:rsidRPr="00C63505">
        <w:rPr>
          <w:rFonts w:cs="Tahoma"/>
          <w:szCs w:val="20"/>
        </w:rPr>
        <w:t>il</w:t>
      </w:r>
      <w:proofErr w:type="gramEnd"/>
      <w:r w:rsidRPr="00C63505">
        <w:rPr>
          <w:rFonts w:cs="Tahoma"/>
          <w:szCs w:val="20"/>
        </w:rPr>
        <w:t xml:space="preserve"> riconoscimento del beneficio fiscale.</w:t>
      </w:r>
    </w:p>
    <w:p w14:paraId="02C06EFD" w14:textId="586DFF59" w:rsidR="00C63505" w:rsidRPr="00C63505" w:rsidRDefault="00C63505" w:rsidP="00C63505">
      <w:pPr>
        <w:rPr>
          <w:rFonts w:cs="Tahoma"/>
          <w:szCs w:val="20"/>
        </w:rPr>
      </w:pPr>
      <w:r w:rsidRPr="00C63505">
        <w:rPr>
          <w:rFonts w:cs="Tahoma"/>
          <w:szCs w:val="20"/>
        </w:rPr>
        <w:lastRenderedPageBreak/>
        <w:t>Ciascuna di esse presenta delle criticità ma</w:t>
      </w:r>
      <w:r w:rsidR="00A05F16">
        <w:rPr>
          <w:rFonts w:cs="Tahoma"/>
          <w:szCs w:val="20"/>
        </w:rPr>
        <w:t>,</w:t>
      </w:r>
      <w:r w:rsidRPr="00C63505">
        <w:rPr>
          <w:rFonts w:cs="Tahoma"/>
          <w:szCs w:val="20"/>
        </w:rPr>
        <w:t xml:space="preserve"> prima di entrare nel merito dei rischi penali connessi, si ritiene opportuno riassumere la disciplina contenuta nell’art. 119, rilevante per comprendere quanto si esporrà nei paragrafi seguenti.</w:t>
      </w:r>
    </w:p>
    <w:p w14:paraId="4E101802" w14:textId="6DBCC40F" w:rsidR="00C63505" w:rsidRPr="00C63505" w:rsidRDefault="00C63505" w:rsidP="00C63505">
      <w:pPr>
        <w:rPr>
          <w:rFonts w:cs="Tahoma"/>
          <w:szCs w:val="20"/>
        </w:rPr>
      </w:pPr>
      <w:r w:rsidRPr="00C63505">
        <w:rPr>
          <w:rFonts w:cs="Tahoma"/>
          <w:szCs w:val="20"/>
        </w:rPr>
        <w:t xml:space="preserve">L’art. 119 comma 3 prevede, infatti, per il riconoscimento del miglioramento energetico, il rilascio di due </w:t>
      </w:r>
      <w:r w:rsidRPr="00C63505">
        <w:rPr>
          <w:rFonts w:cs="Tahoma"/>
          <w:i/>
          <w:iCs/>
          <w:szCs w:val="20"/>
        </w:rPr>
        <w:t>attestati di prestazione energetica</w:t>
      </w:r>
      <w:r w:rsidRPr="00C63505">
        <w:rPr>
          <w:rFonts w:cs="Tahoma"/>
          <w:szCs w:val="20"/>
        </w:rPr>
        <w:t xml:space="preserve"> – </w:t>
      </w:r>
      <w:r w:rsidRPr="00C63505">
        <w:rPr>
          <w:rFonts w:cs="Tahoma"/>
          <w:i/>
          <w:iCs/>
          <w:szCs w:val="20"/>
        </w:rPr>
        <w:t>APE</w:t>
      </w:r>
      <w:r w:rsidRPr="00C63505">
        <w:rPr>
          <w:rFonts w:cs="Tahoma"/>
          <w:szCs w:val="20"/>
        </w:rPr>
        <w:t xml:space="preserve"> – da parte di un </w:t>
      </w:r>
      <w:r w:rsidRPr="00C63505">
        <w:rPr>
          <w:rFonts w:cs="Tahoma"/>
          <w:i/>
          <w:iCs/>
          <w:szCs w:val="20"/>
        </w:rPr>
        <w:t>tecnico abilitato</w:t>
      </w:r>
      <w:r w:rsidRPr="00C63505">
        <w:rPr>
          <w:rFonts w:cs="Tahoma"/>
          <w:szCs w:val="20"/>
        </w:rPr>
        <w:t xml:space="preserve"> nella forma della dichiarazione asseverata, prima e dopo l’esecuzione delle opere.</w:t>
      </w:r>
    </w:p>
    <w:p w14:paraId="5A75D679" w14:textId="7DBA6D21" w:rsidR="00C63505" w:rsidRPr="00C63505" w:rsidRDefault="00C63505" w:rsidP="00C63505">
      <w:pPr>
        <w:rPr>
          <w:rFonts w:cs="Tahoma"/>
          <w:i/>
          <w:iCs/>
          <w:szCs w:val="20"/>
        </w:rPr>
      </w:pPr>
      <w:r w:rsidRPr="00C63505">
        <w:rPr>
          <w:rFonts w:cs="Tahoma"/>
          <w:szCs w:val="20"/>
        </w:rPr>
        <w:t>Al comma 13 l’art. 119 subordina l’ottenimento della detrazione fiscale all’asseverazione del rispetto di determinati requisiti tecnici, sulla base del progetto e dell’effettiva realizzazione, nonché della congruità delle spese sostenute in relazione agli interventi agevolati e, segnatamente “</w:t>
      </w:r>
      <w:r w:rsidRPr="00C63505">
        <w:rPr>
          <w:rFonts w:cs="Tahoma"/>
          <w:i/>
          <w:iCs/>
          <w:szCs w:val="20"/>
        </w:rPr>
        <w:t>Ai fini della detrazione del 110 per cento di cui al presente articolo e dell'opzione per la cessione o per lo sconto di cui all'articolo 121:</w:t>
      </w:r>
    </w:p>
    <w:p w14:paraId="75B1C050" w14:textId="77777777" w:rsidR="00C63505" w:rsidRPr="00C63505" w:rsidRDefault="00C63505" w:rsidP="00C63505">
      <w:pPr>
        <w:rPr>
          <w:rFonts w:cs="Tahoma"/>
          <w:szCs w:val="20"/>
        </w:rPr>
      </w:pPr>
      <w:r w:rsidRPr="00C63505">
        <w:rPr>
          <w:rFonts w:cs="Tahoma"/>
          <w:i/>
          <w:iCs/>
          <w:szCs w:val="20"/>
        </w:rPr>
        <w:t>a) per gli interventi di cui ai commi 1, 2 e 3 del presente articolo, i tecnici abilitati asseverano il rispetto dei requisiti previsti dai decreti di cui al comma 3-ter dell'</w:t>
      </w:r>
      <w:hyperlink r:id="rId29" w:history="1">
        <w:r w:rsidRPr="00C63505">
          <w:rPr>
            <w:rStyle w:val="Collegamentoipertestuale"/>
            <w:rFonts w:cs="Tahoma"/>
            <w:i/>
            <w:iCs/>
            <w:szCs w:val="20"/>
          </w:rPr>
          <w:t>articolo 14 del decreto-legge 4 giugno 2013, n. 63</w:t>
        </w:r>
      </w:hyperlink>
      <w:r w:rsidRPr="00C63505">
        <w:rPr>
          <w:rFonts w:cs="Tahoma"/>
          <w:i/>
          <w:iCs/>
          <w:szCs w:val="20"/>
        </w:rPr>
        <w:t xml:space="preserve">, convertito, con modificazioni, dalla </w:t>
      </w:r>
      <w:hyperlink r:id="rId30" w:history="1">
        <w:r w:rsidRPr="00C63505">
          <w:rPr>
            <w:rStyle w:val="Collegamentoipertestuale"/>
            <w:rFonts w:cs="Tahoma"/>
            <w:i/>
            <w:iCs/>
            <w:szCs w:val="20"/>
          </w:rPr>
          <w:t>legge 3 agosto 2013, n. 90</w:t>
        </w:r>
      </w:hyperlink>
      <w:r w:rsidRPr="00C63505">
        <w:rPr>
          <w:rFonts w:cs="Tahoma"/>
          <w:i/>
          <w:iCs/>
          <w:szCs w:val="20"/>
        </w:rPr>
        <w:t>, e la corrispondente congruità delle spese sostenute in relazione agli interventi agevolati.</w:t>
      </w:r>
      <w:r w:rsidRPr="00C63505">
        <w:rPr>
          <w:rFonts w:cs="Tahoma"/>
          <w:szCs w:val="20"/>
        </w:rPr>
        <w:t xml:space="preserve"> </w:t>
      </w:r>
      <w:r w:rsidRPr="00C63505">
        <w:rPr>
          <w:rFonts w:cs="Tahoma"/>
          <w:i/>
          <w:iCs/>
          <w:szCs w:val="20"/>
        </w:rPr>
        <w:t>Una copia dell'asseverazione è trasmessa, esclusivamente per via telematica, all'Agenzia nazionale per le nuove tecnologie, l'energia e lo sviluppo economico sostenibile (ENEA). Con decreto del Ministro dello sviluppo economico, da emanare entro trenta giorni dalla data di entrata in vigore della legge di conversione del presente decreto, sono stabilite le modalità di trasmissione della suddetta asseverazione e le relative modalità attuative;</w:t>
      </w:r>
      <w:r w:rsidRPr="00C63505">
        <w:rPr>
          <w:rFonts w:cs="Tahoma"/>
          <w:szCs w:val="20"/>
        </w:rPr>
        <w:t xml:space="preserve"> </w:t>
      </w:r>
    </w:p>
    <w:p w14:paraId="3F2BAD88" w14:textId="77777777" w:rsidR="00C63505" w:rsidRPr="00C63505" w:rsidRDefault="00C63505" w:rsidP="00C63505">
      <w:pPr>
        <w:rPr>
          <w:rFonts w:cs="Tahoma"/>
          <w:szCs w:val="20"/>
        </w:rPr>
      </w:pPr>
      <w:r w:rsidRPr="00C63505">
        <w:rPr>
          <w:rFonts w:cs="Tahoma"/>
          <w:i/>
          <w:iCs/>
          <w:szCs w:val="20"/>
        </w:rPr>
        <w:t xml:space="preserve">b) per gli interventi di cui al comma 4, l'efficacia degli stessi al fine della riduzione del rischio sismico è asseverata dai professionisti incaricati della progettazione strutturale, della direzione dei lavori delle strutture e del collaudo statico, secondo le rispettive competenze professionali, iscritti agli ordini o ai collegi professionali di appartenenza, in base alle disposizioni del </w:t>
      </w:r>
      <w:hyperlink r:id="rId31" w:history="1">
        <w:r w:rsidRPr="00C63505">
          <w:rPr>
            <w:rStyle w:val="Collegamentoipertestuale"/>
            <w:rFonts w:cs="Tahoma"/>
            <w:i/>
            <w:iCs/>
            <w:szCs w:val="20"/>
          </w:rPr>
          <w:t>decreto del Ministro delle infrastrutture e dei trasporti n. 58 del 28 febbraio 2017</w:t>
        </w:r>
      </w:hyperlink>
      <w:r w:rsidRPr="00C63505">
        <w:rPr>
          <w:rFonts w:cs="Tahoma"/>
          <w:i/>
          <w:iCs/>
          <w:szCs w:val="20"/>
        </w:rPr>
        <w:t>. I professionisti incaricati attestano altresì la corrispondente congruità delle spese sostenute in relazione agli interventi agevolati. Il soggetto che rilascia il visto di conformità di cui al comma 11 verifica la presenza delle asseverazioni e delle attestazioni rilasciate dai professionisti incaricati</w:t>
      </w:r>
      <w:r w:rsidRPr="00C63505">
        <w:rPr>
          <w:rFonts w:cs="Tahoma"/>
          <w:szCs w:val="20"/>
        </w:rPr>
        <w:t>”.</w:t>
      </w:r>
    </w:p>
    <w:p w14:paraId="09AD069D" w14:textId="0EE9E7B4" w:rsidR="00C63505" w:rsidRPr="00C63505" w:rsidRDefault="00C63505" w:rsidP="00C63505">
      <w:pPr>
        <w:rPr>
          <w:rFonts w:cs="Tahoma"/>
          <w:szCs w:val="20"/>
        </w:rPr>
      </w:pPr>
      <w:r w:rsidRPr="00C63505">
        <w:rPr>
          <w:rFonts w:cs="Tahoma"/>
          <w:szCs w:val="20"/>
        </w:rPr>
        <w:t>Il comma 13</w:t>
      </w:r>
      <w:r w:rsidRPr="00C63505">
        <w:rPr>
          <w:rFonts w:cs="Tahoma"/>
          <w:i/>
          <w:iCs/>
          <w:szCs w:val="20"/>
        </w:rPr>
        <w:t>bis</w:t>
      </w:r>
      <w:r w:rsidRPr="00C63505">
        <w:rPr>
          <w:rFonts w:cs="Tahoma"/>
          <w:szCs w:val="20"/>
        </w:rPr>
        <w:t xml:space="preserve"> dell’art. 119 prevede inoltre che: “</w:t>
      </w:r>
      <w:r w:rsidRPr="00C63505">
        <w:rPr>
          <w:rFonts w:cs="Tahoma"/>
          <w:i/>
          <w:iCs/>
          <w:szCs w:val="20"/>
        </w:rPr>
        <w:t xml:space="preserve">l'asseverazione di cui al comma 13, lettere a) e b), del presente articolo è rilasciata al termine dei lavori o per ogni stato di avanzamento dei lavori sulla base delle condizioni e nei limiti di cui all'articolo 121. L'asseverazione rilasciata dal tecnico abilitato attesta i requisiti tecnici sulla base del progetto e dell'effettiva realizzazione. Ai fini dell'asseverazione della congruità delle spese si fa riferimento ai prezzari individuati dal decreto di cui al comma 13, lettera a). Nelle more dell'adozione del predetto decreto, la congruità delle spese è determinata facendo riferimento ai prezzi riportati nei prezzari predisposti dalle regioni e dalle province autonome, ai listini ufficiali o ai </w:t>
      </w:r>
      <w:r w:rsidRPr="00C63505">
        <w:rPr>
          <w:rFonts w:cs="Tahoma"/>
          <w:i/>
          <w:iCs/>
          <w:szCs w:val="20"/>
        </w:rPr>
        <w:lastRenderedPageBreak/>
        <w:t>listini delle locali camere di commercio, industria, artigianato e agricoltura ovvero, in difetto, ai prezzi correnti di mercato in base al luogo di effettuazione degli interventi</w:t>
      </w:r>
      <w:r w:rsidRPr="00C63505">
        <w:rPr>
          <w:rFonts w:cs="Tahoma"/>
          <w:szCs w:val="20"/>
        </w:rPr>
        <w:t>.</w:t>
      </w:r>
    </w:p>
    <w:p w14:paraId="269DAD3D" w14:textId="17F31A5B" w:rsidR="00C63505" w:rsidRPr="00C63505" w:rsidRDefault="00C63505" w:rsidP="00C63505">
      <w:pPr>
        <w:rPr>
          <w:rFonts w:cs="Tahoma"/>
          <w:i/>
          <w:iCs/>
          <w:szCs w:val="20"/>
        </w:rPr>
      </w:pPr>
      <w:r w:rsidRPr="00C63505">
        <w:rPr>
          <w:rFonts w:cs="Tahoma"/>
          <w:szCs w:val="20"/>
        </w:rPr>
        <w:t>Da ultimo il comma 13</w:t>
      </w:r>
      <w:r w:rsidRPr="00C63505">
        <w:rPr>
          <w:rFonts w:cs="Tahoma"/>
          <w:i/>
          <w:iCs/>
          <w:szCs w:val="20"/>
        </w:rPr>
        <w:t>ter</w:t>
      </w:r>
      <w:r w:rsidRPr="00C63505">
        <w:rPr>
          <w:rFonts w:cs="Tahoma"/>
          <w:szCs w:val="20"/>
        </w:rPr>
        <w:t>, come modificato dall’art. 33 comma 1 lett. c della Legge n. 108/2021 (</w:t>
      </w:r>
      <w:r w:rsidRPr="00C63505">
        <w:rPr>
          <w:rFonts w:cs="Tahoma"/>
          <w:i/>
          <w:iCs/>
          <w:szCs w:val="20"/>
        </w:rPr>
        <w:t>Conversione in legge, con modificazioni, del decreto- legge 31 maggio 2021, n. 77, recante governance del Piano nazionale di ripresa e resilienza e prime misure di rafforzamento delle strutture amministrative e di accelerazione e snellimento delle procedure</w:t>
      </w:r>
      <w:r w:rsidRPr="00C63505">
        <w:rPr>
          <w:rFonts w:cs="Tahoma"/>
          <w:szCs w:val="20"/>
        </w:rPr>
        <w:t>)</w:t>
      </w:r>
      <w:r w:rsidRPr="00C63505">
        <w:rPr>
          <w:rFonts w:cs="Tahoma"/>
          <w:b/>
          <w:bCs/>
          <w:szCs w:val="20"/>
        </w:rPr>
        <w:t xml:space="preserve">, </w:t>
      </w:r>
      <w:r w:rsidRPr="00C63505">
        <w:rPr>
          <w:rFonts w:cs="Tahoma"/>
          <w:szCs w:val="20"/>
        </w:rPr>
        <w:t>dispone che “</w:t>
      </w:r>
      <w:r w:rsidRPr="00C63505">
        <w:rPr>
          <w:rFonts w:cs="Tahoma"/>
          <w:i/>
          <w:iCs/>
          <w:szCs w:val="20"/>
        </w:rPr>
        <w:t>gli interventi di cui al presente articolo, anche qualora riguardino le parti strutturali degli edifici o i prospetti, con esclusione di quelli comportanti la demolizione e la ricostruzione degli edifici, costituiscono manutenzione straordinaria e sono realizzabili mediante comunicazione di inizio lavori asseverata (CILA). Nella CILA sono attestati gli estremi del titolo abilitativo che ha previsto la costruzione dell’immobile oggetto d’intervento o del provvedimento che ne ha consentito la legittimazione ovvero è attestato che la costruzione è stata completata in data antecedente al 1° settembre 1967. La presentazione della CILA non richiede l’attestazione dello stato legittimo di cui all’ articolo 9 -bis, comma 1 -</w:t>
      </w:r>
      <w:proofErr w:type="gramStart"/>
      <w:r w:rsidRPr="00C63505">
        <w:rPr>
          <w:rFonts w:cs="Tahoma"/>
          <w:i/>
          <w:iCs/>
          <w:szCs w:val="20"/>
        </w:rPr>
        <w:t>bis ,</w:t>
      </w:r>
      <w:proofErr w:type="gramEnd"/>
      <w:r w:rsidRPr="00C63505">
        <w:rPr>
          <w:rFonts w:cs="Tahoma"/>
          <w:i/>
          <w:iCs/>
          <w:szCs w:val="20"/>
        </w:rPr>
        <w:t xml:space="preserve"> del decreto del Presidente della Repubblica 6 giugno 2001, n. 380. Per gli interventi di cui al presente comma, la decadenza del beneficio fiscale previsto dall’articolo 49 del decreto del Presidente della Repubblica n. 380 del 2001</w:t>
      </w:r>
      <w:r w:rsidR="007B20A9">
        <w:rPr>
          <w:rFonts w:cs="Tahoma"/>
          <w:i/>
          <w:iCs/>
          <w:szCs w:val="20"/>
        </w:rPr>
        <w:t xml:space="preserve"> </w:t>
      </w:r>
      <w:r w:rsidRPr="00C63505">
        <w:rPr>
          <w:rFonts w:cs="Tahoma"/>
          <w:i/>
          <w:iCs/>
          <w:szCs w:val="20"/>
        </w:rPr>
        <w:t>opera esclusivamente nei seguenti casi:</w:t>
      </w:r>
    </w:p>
    <w:p w14:paraId="0A0BD3EE" w14:textId="77777777" w:rsidR="00C63505" w:rsidRPr="00C63505" w:rsidRDefault="00C63505" w:rsidP="002576C9">
      <w:pPr>
        <w:contextualSpacing/>
        <w:rPr>
          <w:rFonts w:cs="Tahoma"/>
          <w:i/>
          <w:iCs/>
          <w:szCs w:val="20"/>
        </w:rPr>
      </w:pPr>
      <w:r w:rsidRPr="00C63505">
        <w:rPr>
          <w:rFonts w:cs="Tahoma"/>
          <w:i/>
          <w:iCs/>
          <w:szCs w:val="20"/>
        </w:rPr>
        <w:t>a) mancata presentazione della CILA;</w:t>
      </w:r>
    </w:p>
    <w:p w14:paraId="02CE11FA" w14:textId="77777777" w:rsidR="00C63505" w:rsidRPr="00C63505" w:rsidRDefault="00C63505" w:rsidP="002576C9">
      <w:pPr>
        <w:contextualSpacing/>
        <w:rPr>
          <w:rFonts w:cs="Tahoma"/>
          <w:i/>
          <w:iCs/>
          <w:szCs w:val="20"/>
        </w:rPr>
      </w:pPr>
      <w:r w:rsidRPr="00C63505">
        <w:rPr>
          <w:rFonts w:cs="Tahoma"/>
          <w:i/>
          <w:iCs/>
          <w:szCs w:val="20"/>
        </w:rPr>
        <w:t>b) interventi realizzati in difformità dalla CILA;</w:t>
      </w:r>
    </w:p>
    <w:p w14:paraId="3694665C" w14:textId="77777777" w:rsidR="00C63505" w:rsidRPr="00C63505" w:rsidRDefault="00C63505" w:rsidP="002576C9">
      <w:pPr>
        <w:contextualSpacing/>
        <w:rPr>
          <w:rFonts w:cs="Tahoma"/>
          <w:i/>
          <w:iCs/>
          <w:szCs w:val="20"/>
        </w:rPr>
      </w:pPr>
      <w:r w:rsidRPr="00C63505">
        <w:rPr>
          <w:rFonts w:cs="Tahoma"/>
          <w:i/>
          <w:iCs/>
          <w:szCs w:val="20"/>
        </w:rPr>
        <w:t>c) assenza dell’attestazione dei dati di cui al secondo periodo;</w:t>
      </w:r>
    </w:p>
    <w:p w14:paraId="76279649" w14:textId="77777777" w:rsidR="00C63505" w:rsidRPr="00C63505" w:rsidRDefault="00C63505" w:rsidP="00C63505">
      <w:pPr>
        <w:rPr>
          <w:rFonts w:cs="Tahoma"/>
          <w:szCs w:val="20"/>
        </w:rPr>
      </w:pPr>
      <w:r w:rsidRPr="00C63505">
        <w:rPr>
          <w:rFonts w:cs="Tahoma"/>
          <w:i/>
          <w:iCs/>
          <w:szCs w:val="20"/>
        </w:rPr>
        <w:t>d) non corrispondenza al vero delle attestazioni ai sensi del comma 14</w:t>
      </w:r>
      <w:r w:rsidRPr="00C63505">
        <w:rPr>
          <w:rFonts w:cs="Tahoma"/>
          <w:szCs w:val="20"/>
        </w:rPr>
        <w:t>”</w:t>
      </w:r>
    </w:p>
    <w:p w14:paraId="6947C136" w14:textId="092309D6" w:rsidR="00C63505" w:rsidRPr="00C63505" w:rsidRDefault="00C63505" w:rsidP="00C63505">
      <w:pPr>
        <w:rPr>
          <w:rFonts w:cs="Tahoma"/>
          <w:szCs w:val="20"/>
        </w:rPr>
      </w:pPr>
      <w:r w:rsidRPr="00C63505">
        <w:rPr>
          <w:rFonts w:cs="Tahoma"/>
          <w:szCs w:val="20"/>
        </w:rPr>
        <w:t xml:space="preserve">La Legge 108/2021 ha inoltre, introdotto il comma 13 </w:t>
      </w:r>
      <w:r w:rsidRPr="00C63505">
        <w:rPr>
          <w:rFonts w:cs="Tahoma"/>
          <w:i/>
          <w:iCs/>
          <w:szCs w:val="20"/>
        </w:rPr>
        <w:t>quater</w:t>
      </w:r>
      <w:r w:rsidRPr="00C63505">
        <w:rPr>
          <w:rFonts w:cs="Tahoma"/>
          <w:szCs w:val="20"/>
        </w:rPr>
        <w:t xml:space="preserve"> che precisa che “</w:t>
      </w:r>
      <w:r w:rsidRPr="00C63505">
        <w:rPr>
          <w:rFonts w:cs="Tahoma"/>
          <w:i/>
          <w:iCs/>
          <w:szCs w:val="20"/>
        </w:rPr>
        <w:t>resta impregiudicata ogni valutazione circa la legittimità dell’immobile oggetto di intervento</w:t>
      </w:r>
      <w:r w:rsidRPr="00C63505">
        <w:rPr>
          <w:rFonts w:cs="Tahoma"/>
          <w:szCs w:val="20"/>
        </w:rPr>
        <w:t>”, locuzione che pare mettere in evidenza la volontà del Legislatore di separare ogni valutazion</w:t>
      </w:r>
      <w:r w:rsidR="00400CEB">
        <w:rPr>
          <w:rFonts w:cs="Tahoma"/>
          <w:szCs w:val="20"/>
        </w:rPr>
        <w:t>e</w:t>
      </w:r>
      <w:r w:rsidRPr="00C63505">
        <w:rPr>
          <w:rFonts w:cs="Tahoma"/>
          <w:szCs w:val="20"/>
        </w:rPr>
        <w:t xml:space="preserve"> in merito ai titoli edilizi e ad eventuali abusi da quelli meramente fiscali del </w:t>
      </w:r>
      <w:r w:rsidRPr="00C63505">
        <w:rPr>
          <w:rFonts w:cs="Tahoma"/>
          <w:i/>
          <w:iCs/>
          <w:szCs w:val="20"/>
        </w:rPr>
        <w:t>Superbonus</w:t>
      </w:r>
      <w:r w:rsidRPr="00C63505">
        <w:rPr>
          <w:rFonts w:cs="Tahoma"/>
          <w:szCs w:val="20"/>
        </w:rPr>
        <w:t>.</w:t>
      </w:r>
    </w:p>
    <w:p w14:paraId="3189B6B3" w14:textId="17F33C40" w:rsidR="00C63505" w:rsidRPr="00C63505" w:rsidRDefault="00C63505" w:rsidP="00C63505">
      <w:pPr>
        <w:rPr>
          <w:rFonts w:cs="Tahoma"/>
          <w:szCs w:val="20"/>
        </w:rPr>
      </w:pPr>
      <w:r w:rsidRPr="00C63505">
        <w:rPr>
          <w:rFonts w:cs="Tahoma"/>
          <w:szCs w:val="20"/>
        </w:rPr>
        <w:t>Queste asseverazioni vengono rilasciate al termine dei lavori o per ogni stato di avanzamento.</w:t>
      </w:r>
    </w:p>
    <w:p w14:paraId="0B32C434" w14:textId="3A286191" w:rsidR="00C63505" w:rsidRPr="00C63505" w:rsidRDefault="00C63505" w:rsidP="00C63505">
      <w:pPr>
        <w:rPr>
          <w:rFonts w:cs="Tahoma"/>
          <w:szCs w:val="20"/>
        </w:rPr>
      </w:pPr>
      <w:r w:rsidRPr="00C63505">
        <w:rPr>
          <w:rFonts w:cs="Tahoma"/>
          <w:szCs w:val="20"/>
        </w:rPr>
        <w:t xml:space="preserve">L’art. 121 del </w:t>
      </w:r>
      <w:r w:rsidR="00E00D69">
        <w:rPr>
          <w:rFonts w:cs="Tahoma"/>
          <w:szCs w:val="20"/>
        </w:rPr>
        <w:t xml:space="preserve">D.L. </w:t>
      </w:r>
      <w:r w:rsidRPr="00C63505">
        <w:rPr>
          <w:rFonts w:cs="Tahoma"/>
          <w:szCs w:val="20"/>
        </w:rPr>
        <w:t>34/2020 prevede, poi, come noto, la possibilità di cedere a terzi la detrazione fiscale attraverso due forme distinte: a) con il c.d. sconto in fattura praticato dall’impresa appaltatrice dei lavori con cui questa acquisisce il credito di imposta per un importo pari alla detrazione che spetta al cliente, con facoltà di successiva cessione del credito ad altri, compresi istituti di credito e intermediari finanziari; b) oppure la mera cessione di un credito di imposta di pari ammontare alla detrazione, con facoltà di successiva cessione ad altri soggetti, compresi istituti di credito e intermediari finanziari.</w:t>
      </w:r>
    </w:p>
    <w:p w14:paraId="7D5C270E" w14:textId="3FACD899" w:rsidR="00C63505" w:rsidRPr="00C63505" w:rsidRDefault="00C63505" w:rsidP="00C63505">
      <w:pPr>
        <w:rPr>
          <w:rFonts w:cs="Tahoma"/>
          <w:szCs w:val="20"/>
        </w:rPr>
      </w:pPr>
      <w:r w:rsidRPr="00C63505">
        <w:rPr>
          <w:rFonts w:cs="Tahoma"/>
          <w:szCs w:val="20"/>
        </w:rPr>
        <w:t xml:space="preserve">Queste due forme di trasmissione del beneficio fiscale sono però condizionate, a loro volta, dal rilascio da parte del contribuente di un </w:t>
      </w:r>
      <w:r w:rsidRPr="00C63505">
        <w:rPr>
          <w:rFonts w:cs="Tahoma"/>
          <w:i/>
          <w:iCs/>
          <w:szCs w:val="20"/>
        </w:rPr>
        <w:t>visto di conformità</w:t>
      </w:r>
      <w:r w:rsidRPr="00C63505">
        <w:rPr>
          <w:rFonts w:cs="Tahoma"/>
          <w:szCs w:val="20"/>
        </w:rPr>
        <w:t xml:space="preserve">, previsto dall’art. 119 comma 11, che attesta la sussistenza </w:t>
      </w:r>
      <w:r w:rsidRPr="00C63505">
        <w:rPr>
          <w:rFonts w:cs="Tahoma"/>
          <w:szCs w:val="20"/>
        </w:rPr>
        <w:lastRenderedPageBreak/>
        <w:t>del diritto alla detrazione d’imposta e che dovrà essere rilasciato da specifiche categorie di professionisti, quali commercialisti, consulenti del lavoro, ragionieri, periti commerciali e CAF: “</w:t>
      </w:r>
      <w:r w:rsidRPr="00C63505">
        <w:rPr>
          <w:rFonts w:cs="Tahoma"/>
          <w:i/>
          <w:iCs/>
          <w:szCs w:val="20"/>
        </w:rPr>
        <w:t>Ai fini dell'opzione per la cessione o per lo sconto di cui all'articolo 121, il contribuente richiede il visto di conformità dei dati relativi alla documentazione che attesta la sussistenza dei presupposti che danno diritto alla detrazione d'imposta per gli interventi di cui al presente articolo. Il visto di conformità è rilasciato ai sensi dell'</w:t>
      </w:r>
      <w:hyperlink r:id="rId32" w:history="1">
        <w:r w:rsidRPr="00C63505">
          <w:rPr>
            <w:rStyle w:val="Collegamentoipertestuale"/>
            <w:rFonts w:cs="Tahoma"/>
            <w:i/>
            <w:iCs/>
            <w:szCs w:val="20"/>
          </w:rPr>
          <w:t>articolo 35 del decreto legislativo 9 luglio 1997, n. 241</w:t>
        </w:r>
      </w:hyperlink>
      <w:r w:rsidRPr="00C63505">
        <w:rPr>
          <w:rFonts w:cs="Tahoma"/>
          <w:i/>
          <w:iCs/>
          <w:szCs w:val="20"/>
        </w:rPr>
        <w:t>, dai soggetti indicati alle lettere a) e b) del comma 3 dell'</w:t>
      </w:r>
      <w:hyperlink r:id="rId33" w:history="1">
        <w:r w:rsidRPr="00C63505">
          <w:rPr>
            <w:rStyle w:val="Collegamentoipertestuale"/>
            <w:rFonts w:cs="Tahoma"/>
            <w:i/>
            <w:iCs/>
            <w:szCs w:val="20"/>
          </w:rPr>
          <w:t>articolo 3 del regolamento di cui al decreto del Presidente della Repubblica 22 luglio 1998, n. 322</w:t>
        </w:r>
      </w:hyperlink>
      <w:r w:rsidRPr="00C63505">
        <w:rPr>
          <w:rFonts w:cs="Tahoma"/>
          <w:i/>
          <w:iCs/>
          <w:szCs w:val="20"/>
        </w:rPr>
        <w:t>, e dai responsabili dell'assistenza fiscale dei centri costituiti dai soggetti di cui all'</w:t>
      </w:r>
      <w:hyperlink r:id="rId34" w:history="1">
        <w:r w:rsidRPr="00C63505">
          <w:rPr>
            <w:rStyle w:val="Collegamentoipertestuale"/>
            <w:rFonts w:cs="Tahoma"/>
            <w:i/>
            <w:iCs/>
            <w:szCs w:val="20"/>
          </w:rPr>
          <w:t>articolo 32 del citato decreto legislativo n. 241 del 1997</w:t>
        </w:r>
      </w:hyperlink>
      <w:r w:rsidRPr="00C63505">
        <w:rPr>
          <w:rFonts w:cs="Tahoma"/>
          <w:i/>
          <w:iCs/>
          <w:szCs w:val="20"/>
        </w:rPr>
        <w:t>.</w:t>
      </w:r>
    </w:p>
    <w:p w14:paraId="53533E11" w14:textId="346E910C" w:rsidR="00C63505" w:rsidRPr="00C63505" w:rsidRDefault="00C63505" w:rsidP="00C63505">
      <w:pPr>
        <w:rPr>
          <w:rFonts w:cs="Tahoma"/>
          <w:szCs w:val="20"/>
        </w:rPr>
      </w:pPr>
      <w:r w:rsidRPr="00C63505">
        <w:rPr>
          <w:rFonts w:cs="Tahoma"/>
          <w:szCs w:val="20"/>
        </w:rPr>
        <w:t xml:space="preserve">In base alla disciplina sinteticamente esposta, le attestazioni che vengono in rilievo nei vari stadi della procedura per l’ottenimento del c.d. </w:t>
      </w:r>
      <w:r w:rsidRPr="00C63505">
        <w:rPr>
          <w:rFonts w:cs="Tahoma"/>
          <w:i/>
          <w:iCs/>
          <w:szCs w:val="20"/>
        </w:rPr>
        <w:t>Superbonus</w:t>
      </w:r>
      <w:r w:rsidRPr="00C63505">
        <w:rPr>
          <w:rFonts w:cs="Tahoma"/>
          <w:szCs w:val="20"/>
        </w:rPr>
        <w:t xml:space="preserve"> sono quindi: l’APE, attestato di prestazione energetica (art. 119 comma 3), il visto di conformità (art. 119 comma 11) e le asseverazioni previste dal comma 13 lett. a) e b) e la CILA di cui al comma 13 </w:t>
      </w:r>
      <w:r w:rsidRPr="00C63505">
        <w:rPr>
          <w:rFonts w:cs="Tahoma"/>
          <w:i/>
          <w:iCs/>
          <w:szCs w:val="20"/>
        </w:rPr>
        <w:t>ter</w:t>
      </w:r>
      <w:r w:rsidRPr="00C63505">
        <w:rPr>
          <w:rFonts w:cs="Tahoma"/>
          <w:szCs w:val="20"/>
        </w:rPr>
        <w:t xml:space="preserve">. </w:t>
      </w:r>
    </w:p>
    <w:p w14:paraId="3B81074A" w14:textId="77777777" w:rsidR="00C63505" w:rsidRPr="00C63505" w:rsidRDefault="00C63505" w:rsidP="00C63505">
      <w:pPr>
        <w:rPr>
          <w:rFonts w:cs="Tahoma"/>
          <w:szCs w:val="20"/>
        </w:rPr>
      </w:pPr>
    </w:p>
    <w:p w14:paraId="33676038" w14:textId="59A4CA3A" w:rsidR="00C63505" w:rsidRPr="00C63505" w:rsidRDefault="00C63505" w:rsidP="00C63505">
      <w:pPr>
        <w:pStyle w:val="Sottotitolo"/>
      </w:pPr>
      <w:bookmarkStart w:id="94" w:name="_Toc83821153"/>
      <w:r>
        <w:t>3.</w:t>
      </w:r>
      <w:r w:rsidRPr="00C63505">
        <w:t>2 Le attestazioni e le asseverazioni</w:t>
      </w:r>
      <w:bookmarkEnd w:id="94"/>
    </w:p>
    <w:p w14:paraId="62BCD447" w14:textId="327A58DF" w:rsidR="00C63505" w:rsidRPr="00C63505" w:rsidRDefault="00C63505" w:rsidP="00C63505">
      <w:pPr>
        <w:pStyle w:val="Titolo2"/>
        <w:rPr>
          <w:b w:val="0"/>
        </w:rPr>
      </w:pPr>
      <w:bookmarkStart w:id="95" w:name="_Toc83821154"/>
      <w:r w:rsidRPr="00A05F16">
        <w:t>3.2.1 I</w:t>
      </w:r>
      <w:r w:rsidRPr="00C63505">
        <w:t xml:space="preserve"> soggetti abilitati al rilascio </w:t>
      </w:r>
      <w:bookmarkStart w:id="96" w:name="_Hlk77943667"/>
      <w:r w:rsidRPr="00C63505">
        <w:t>delle attestazioni e delle asseverazioni</w:t>
      </w:r>
      <w:bookmarkEnd w:id="95"/>
      <w:bookmarkEnd w:id="96"/>
    </w:p>
    <w:p w14:paraId="0AC28CDD" w14:textId="1AB033DD" w:rsidR="00C63505" w:rsidRPr="00C63505" w:rsidRDefault="00C63505" w:rsidP="00C63505">
      <w:pPr>
        <w:rPr>
          <w:rFonts w:cs="Tahoma"/>
          <w:szCs w:val="20"/>
        </w:rPr>
      </w:pPr>
      <w:r w:rsidRPr="00C63505">
        <w:rPr>
          <w:rFonts w:cs="Tahoma"/>
          <w:szCs w:val="20"/>
        </w:rPr>
        <w:t>Vista quindi l’importanza che assumono nel procedimento previsto dall’art. 119 le asseverazioni e le attestazioni, al fine di valutare possibili profili penali nel caso in cui abbiano carattere mendace, è necessario preliminarmente qualificare correttamente la natura dell’attività svolta dal soggetto abilitato al rilascio delle stesse.</w:t>
      </w:r>
    </w:p>
    <w:p w14:paraId="4EBD5CDA" w14:textId="74C25862" w:rsidR="00C63505" w:rsidRPr="00C63505" w:rsidRDefault="00C63505" w:rsidP="00C63505">
      <w:pPr>
        <w:rPr>
          <w:rFonts w:cs="Tahoma"/>
          <w:szCs w:val="20"/>
        </w:rPr>
      </w:pPr>
      <w:r w:rsidRPr="00C63505">
        <w:rPr>
          <w:rFonts w:cs="Tahoma"/>
          <w:szCs w:val="20"/>
        </w:rPr>
        <w:t xml:space="preserve">La Legge, infatti, impone che le varie attestazioni vengano rilasciate da un tecnico abilitato, un soggetto dotato di una particolare abilitazione o dall’appartenenza ad un ordine professionale, a cui specifiche norme di legge gli attribuiscono un potere certificativo. </w:t>
      </w:r>
    </w:p>
    <w:p w14:paraId="519FEBDD" w14:textId="7BA3A9DC" w:rsidR="00C63505" w:rsidRPr="00C63505" w:rsidRDefault="00C63505" w:rsidP="00C63505">
      <w:pPr>
        <w:rPr>
          <w:rFonts w:cs="Tahoma"/>
          <w:i/>
          <w:iCs/>
          <w:szCs w:val="20"/>
        </w:rPr>
      </w:pPr>
      <w:r w:rsidRPr="00C63505">
        <w:rPr>
          <w:rFonts w:cs="Tahoma"/>
          <w:szCs w:val="20"/>
        </w:rPr>
        <w:t xml:space="preserve">Viene quindi richiesto il possesso di quei requisiti propri di coloro i quali esercitano un servizio di pubblica necessità ovvero di quei privati che, secondo l’art. 359 c.p., </w:t>
      </w:r>
      <w:r w:rsidRPr="00C63505">
        <w:rPr>
          <w:rFonts w:cs="Tahoma"/>
          <w:i/>
          <w:iCs/>
          <w:szCs w:val="20"/>
        </w:rPr>
        <w:t xml:space="preserve">svolgono altre professioni </w:t>
      </w:r>
      <w:r w:rsidRPr="00C63505">
        <w:rPr>
          <w:rFonts w:cs="Tahoma"/>
          <w:szCs w:val="20"/>
        </w:rPr>
        <w:t xml:space="preserve">– diverse da quella sanitaria e forense - </w:t>
      </w:r>
      <w:r w:rsidRPr="00C63505">
        <w:rPr>
          <w:rFonts w:cs="Tahoma"/>
          <w:i/>
          <w:iCs/>
          <w:szCs w:val="20"/>
        </w:rPr>
        <w:t>il cui esercizio sia per legge vietato senza una speciale abilitazione dello Stato, quando dell’opera di essi il pubblico sia per legge obbligato ad avvalersi.</w:t>
      </w:r>
    </w:p>
    <w:p w14:paraId="7F2860DC" w14:textId="50B85E9F" w:rsidR="00C63505" w:rsidRPr="00C63505" w:rsidRDefault="00C63505" w:rsidP="00C63505">
      <w:pPr>
        <w:rPr>
          <w:rFonts w:cs="Tahoma"/>
          <w:szCs w:val="20"/>
        </w:rPr>
      </w:pPr>
      <w:r w:rsidRPr="00C63505">
        <w:rPr>
          <w:rFonts w:cs="Tahoma"/>
          <w:szCs w:val="20"/>
        </w:rPr>
        <w:t xml:space="preserve">Questo soggetto è pertanto un privato che, fuori dall’esercizio di una pubblica funzione o di un pubblico servizio, svolge in nome e per conto proprio o di altro soggetto privato un’attività di carattere privato che, però, assume valenza di servizio di pubblica necessità quando la stessa è di ausilio alla pubblica amministrazione. </w:t>
      </w:r>
    </w:p>
    <w:p w14:paraId="4B18E77C" w14:textId="4C12E3C9" w:rsidR="00C63505" w:rsidRPr="00C63505" w:rsidRDefault="00C63505" w:rsidP="00C63505">
      <w:pPr>
        <w:rPr>
          <w:rFonts w:cs="Tahoma"/>
          <w:szCs w:val="20"/>
        </w:rPr>
      </w:pPr>
      <w:r w:rsidRPr="00C63505">
        <w:rPr>
          <w:rFonts w:cs="Tahoma"/>
          <w:szCs w:val="20"/>
        </w:rPr>
        <w:lastRenderedPageBreak/>
        <w:t>In altri termini, si tratta di una professione che afferisce attività esterne alla pubblica amministrazione ma che sono in ogni caso di interesse pubblico.</w:t>
      </w:r>
    </w:p>
    <w:p w14:paraId="15755ACA" w14:textId="0BB970B0" w:rsidR="00C63505" w:rsidRPr="00C63505" w:rsidRDefault="00C63505" w:rsidP="00C63505">
      <w:pPr>
        <w:rPr>
          <w:rFonts w:cs="Tahoma"/>
          <w:szCs w:val="20"/>
        </w:rPr>
      </w:pPr>
      <w:r w:rsidRPr="00C63505">
        <w:rPr>
          <w:rFonts w:cs="Tahoma"/>
          <w:szCs w:val="20"/>
        </w:rPr>
        <w:t xml:space="preserve">Questi soggetti hanno quindi una relazione con la pubblica amministrazione che autorizza (regola) l’attività dagli stessi svolta e ne stabilisce i requisiti di accesso e i limiti di svolgimento. </w:t>
      </w:r>
    </w:p>
    <w:p w14:paraId="7CFEADCA" w14:textId="64FE3FCB" w:rsidR="00C63505" w:rsidRPr="00C63505" w:rsidRDefault="00C63505" w:rsidP="00C63505">
      <w:pPr>
        <w:rPr>
          <w:rFonts w:cs="Tahoma"/>
          <w:szCs w:val="20"/>
        </w:rPr>
      </w:pPr>
      <w:r w:rsidRPr="00C63505">
        <w:rPr>
          <w:rFonts w:cs="Tahoma"/>
          <w:szCs w:val="20"/>
        </w:rPr>
        <w:t>Si tratta, pertanto, di professioni qualificate in quanto per il loro svolgimento è necessaria l’iscrizione ad un albo professionale e/o la presenza di specifici requisiti di formazione o istruzione.</w:t>
      </w:r>
    </w:p>
    <w:p w14:paraId="515E1777" w14:textId="702D5967" w:rsidR="00C63505" w:rsidRPr="00C63505" w:rsidRDefault="00C63505" w:rsidP="00C63505">
      <w:pPr>
        <w:rPr>
          <w:rFonts w:cs="Tahoma"/>
          <w:szCs w:val="20"/>
        </w:rPr>
      </w:pPr>
      <w:r w:rsidRPr="00C63505">
        <w:rPr>
          <w:rFonts w:cs="Tahoma"/>
          <w:szCs w:val="20"/>
        </w:rPr>
        <w:t xml:space="preserve">Lo stesso art. 119, infatti, per il rilascio dell’APE fa riferimento ad un </w:t>
      </w:r>
      <w:r w:rsidRPr="00C63505">
        <w:rPr>
          <w:rFonts w:cs="Tahoma"/>
          <w:i/>
          <w:iCs/>
          <w:szCs w:val="20"/>
        </w:rPr>
        <w:t xml:space="preserve">tecnico abilitato </w:t>
      </w:r>
      <w:r w:rsidRPr="00C63505">
        <w:rPr>
          <w:rFonts w:cs="Tahoma"/>
          <w:szCs w:val="20"/>
        </w:rPr>
        <w:t xml:space="preserve">la cui individuazione viene ricavata dall’art. 2 del DPR 75/2013. </w:t>
      </w:r>
    </w:p>
    <w:p w14:paraId="21B71E74" w14:textId="16CBBD21" w:rsidR="00C63505" w:rsidRPr="00C63505" w:rsidRDefault="00C63505" w:rsidP="00C63505">
      <w:pPr>
        <w:rPr>
          <w:rFonts w:cs="Tahoma"/>
          <w:szCs w:val="20"/>
        </w:rPr>
      </w:pPr>
      <w:r w:rsidRPr="00C63505">
        <w:rPr>
          <w:rFonts w:cs="Tahoma"/>
          <w:szCs w:val="20"/>
        </w:rPr>
        <w:t>La norma descrive il tecnico abilitato come un soggetto in possesso di uno specifico titolo di studio superiore (laurea o diploma di istruzione tecnica) ed “</w:t>
      </w:r>
      <w:r w:rsidRPr="00C63505">
        <w:rPr>
          <w:rFonts w:cs="Tahoma"/>
          <w:i/>
          <w:iCs/>
          <w:szCs w:val="20"/>
        </w:rPr>
        <w:t>iscritto ai relativi ordini e collegi professionali, ove esistenti, e abilitato all’esercizio della professione relativa alla progettazione di edifici ed impianti asserviti agli edifici stessi, nell’ambito di specifiche competenze a esso attribuite dalla legislazione vigente</w:t>
      </w:r>
      <w:r w:rsidRPr="00C63505">
        <w:rPr>
          <w:rFonts w:cs="Tahoma"/>
          <w:szCs w:val="20"/>
        </w:rPr>
        <w:t>” (art. comma 3) oppure “</w:t>
      </w:r>
      <w:r w:rsidRPr="00C63505">
        <w:rPr>
          <w:rFonts w:cs="Tahoma"/>
          <w:i/>
          <w:iCs/>
          <w:szCs w:val="20"/>
        </w:rPr>
        <w:t>in possesso di un titolo di abilitazione professionale e di un attestato di frequenza, con superamento dell’esame finale, relativo a specifici corsi di formazione per la certificazione energetica degli edifici</w:t>
      </w:r>
      <w:r w:rsidRPr="00C63505">
        <w:rPr>
          <w:rFonts w:cs="Tahoma"/>
          <w:szCs w:val="20"/>
        </w:rPr>
        <w:t>” (art. 2 comma 4).</w:t>
      </w:r>
    </w:p>
    <w:p w14:paraId="79394144" w14:textId="5EC5A328" w:rsidR="00C63505" w:rsidRPr="00C63505" w:rsidRDefault="00C63505" w:rsidP="00C63505">
      <w:pPr>
        <w:rPr>
          <w:rFonts w:cs="Tahoma"/>
          <w:szCs w:val="20"/>
        </w:rPr>
      </w:pPr>
      <w:r w:rsidRPr="00C63505">
        <w:rPr>
          <w:rFonts w:cs="Tahoma"/>
          <w:szCs w:val="20"/>
        </w:rPr>
        <w:t>Al contempo il comma 11 dell’art. 119, relativamente al visto di conformità, rimanda ai professionisti indicati dalle lett. a e b dell’art. 3 comma 3 DPR 322/1998 ovvero commercialisti, ragionieri ecc. nonché i responsabili dell’assistenza fiscale CAF.</w:t>
      </w:r>
    </w:p>
    <w:p w14:paraId="51F599C2" w14:textId="6A3E69EE" w:rsidR="00C63505" w:rsidRPr="00C63505" w:rsidRDefault="00C63505" w:rsidP="00C63505">
      <w:pPr>
        <w:rPr>
          <w:rFonts w:cs="Tahoma"/>
          <w:szCs w:val="20"/>
        </w:rPr>
      </w:pPr>
      <w:r w:rsidRPr="00C63505">
        <w:rPr>
          <w:rFonts w:cs="Tahoma"/>
          <w:szCs w:val="20"/>
        </w:rPr>
        <w:t xml:space="preserve">Per quanto riguarda poi le asseverazioni di cui al comma 13, anch’esse devono essere predisposte sempre da un </w:t>
      </w:r>
      <w:r w:rsidRPr="00C63505">
        <w:rPr>
          <w:rFonts w:cs="Tahoma"/>
          <w:i/>
          <w:iCs/>
          <w:szCs w:val="20"/>
        </w:rPr>
        <w:t xml:space="preserve">tecnico abilitato </w:t>
      </w:r>
      <w:r w:rsidRPr="00C63505">
        <w:rPr>
          <w:rFonts w:cs="Tahoma"/>
          <w:szCs w:val="20"/>
        </w:rPr>
        <w:t xml:space="preserve">la cui definizione è ricavabile da differenti norme di settore nonché dall’art. 1 comma 3 lett. h del DM del 06 agosto 2020 (Ministero dello Sviluppo economico) </w:t>
      </w:r>
      <w:r w:rsidRPr="00C63505">
        <w:rPr>
          <w:rFonts w:cs="Tahoma"/>
          <w:i/>
          <w:iCs/>
          <w:szCs w:val="20"/>
        </w:rPr>
        <w:t xml:space="preserve">Requisiti tecnici per l'accesso alle detrazioni fiscali per la riqualificazione energetica degli edifici - </w:t>
      </w:r>
      <w:r w:rsidR="00193D66">
        <w:rPr>
          <w:rFonts w:cs="Tahoma"/>
          <w:i/>
          <w:iCs/>
          <w:szCs w:val="20"/>
        </w:rPr>
        <w:t>c.d.</w:t>
      </w:r>
      <w:r w:rsidRPr="00C63505">
        <w:rPr>
          <w:rFonts w:cs="Tahoma"/>
          <w:i/>
          <w:iCs/>
          <w:szCs w:val="20"/>
        </w:rPr>
        <w:t xml:space="preserve"> Ecobonus</w:t>
      </w:r>
      <w:r w:rsidRPr="00C63505">
        <w:rPr>
          <w:rFonts w:cs="Tahoma"/>
          <w:b/>
          <w:bCs/>
          <w:szCs w:val="20"/>
        </w:rPr>
        <w:t>.</w:t>
      </w:r>
    </w:p>
    <w:p w14:paraId="0847CE05" w14:textId="3B739F3F" w:rsidR="00C63505" w:rsidRPr="00C63505" w:rsidRDefault="00A05F16" w:rsidP="00A05F16">
      <w:pPr>
        <w:rPr>
          <w:rFonts w:cs="Tahoma"/>
          <w:szCs w:val="20"/>
        </w:rPr>
      </w:pPr>
      <w:r w:rsidRPr="00A05F16">
        <w:rPr>
          <w:rFonts w:cs="Tahoma"/>
          <w:szCs w:val="20"/>
        </w:rPr>
        <w:t>L'Accordo del 04 agosto 2021 tra il Governo, le regioni e gli enti locali, concernente l'adozione della modulistica unificata e standardizzata per la presentazione della comunicazione asseverata di inizio attività (CILA-Superbonus) ha, inoltre, inserito all'interno del modulo di CILA la seguente dicitura "Il progettista, in qualità di tecnico asseverante, preso atto di assumere la qualità di persona esercente un servizio di pubblica necessità</w:t>
      </w:r>
      <w:r>
        <w:rPr>
          <w:rFonts w:cs="Tahoma"/>
          <w:szCs w:val="20"/>
        </w:rPr>
        <w:t xml:space="preserve"> </w:t>
      </w:r>
      <w:r w:rsidRPr="00A05F16">
        <w:rPr>
          <w:rFonts w:cs="Tahoma"/>
          <w:szCs w:val="20"/>
        </w:rPr>
        <w:t>ai sensi degli articoli 359 e 481 del Codice Penale, consapevole che le dichiarazioni false, la falsità negli atti e l'uso di atti falsi</w:t>
      </w:r>
      <w:r>
        <w:rPr>
          <w:rFonts w:cs="Tahoma"/>
          <w:szCs w:val="20"/>
        </w:rPr>
        <w:t xml:space="preserve"> </w:t>
      </w:r>
      <w:r w:rsidRPr="00A05F16">
        <w:rPr>
          <w:rFonts w:cs="Tahoma"/>
          <w:szCs w:val="20"/>
        </w:rPr>
        <w:t xml:space="preserve">comportano l'applicazione delle sanzioni penali previste dagli artt. 75 e 76 del d.P.R. n. 445/2000, sotto la propria responsabilità". Frase che viene poi ripetuta nella stessa dichiarazione di asseverazione onde sottolineare, evidentemente, il ruolo di esercente un lavoro di pubblica necessità del progettista richiamandone anche le relative responsabilità penali. </w:t>
      </w:r>
      <w:r w:rsidR="00C63505" w:rsidRPr="00C63505">
        <w:rPr>
          <w:rFonts w:cs="Tahoma"/>
          <w:szCs w:val="20"/>
        </w:rPr>
        <w:t xml:space="preserve">Da ultimo, anche per l’attestazione della riduzione del rischio sismico, la legge </w:t>
      </w:r>
      <w:r>
        <w:rPr>
          <w:rFonts w:cs="Tahoma"/>
          <w:szCs w:val="20"/>
        </w:rPr>
        <w:t>prescrive</w:t>
      </w:r>
      <w:r w:rsidR="00C63505" w:rsidRPr="00C63505">
        <w:rPr>
          <w:rFonts w:cs="Tahoma"/>
          <w:szCs w:val="20"/>
        </w:rPr>
        <w:t xml:space="preserve"> che la stessa venga redatta da </w:t>
      </w:r>
      <w:r w:rsidR="00C63505" w:rsidRPr="00C63505">
        <w:rPr>
          <w:rFonts w:cs="Tahoma"/>
          <w:szCs w:val="20"/>
        </w:rPr>
        <w:lastRenderedPageBreak/>
        <w:t>“</w:t>
      </w:r>
      <w:r w:rsidR="00C63505" w:rsidRPr="00C63505">
        <w:rPr>
          <w:rFonts w:cs="Tahoma"/>
          <w:i/>
          <w:iCs/>
          <w:szCs w:val="20"/>
        </w:rPr>
        <w:t>professionisti incaricati della progettazione strutturale, della direzione dei lavori</w:t>
      </w:r>
      <w:r w:rsidR="00C63505" w:rsidRPr="00C63505">
        <w:rPr>
          <w:rFonts w:cs="Tahoma"/>
          <w:szCs w:val="20"/>
        </w:rPr>
        <w:t xml:space="preserve"> </w:t>
      </w:r>
      <w:r w:rsidR="00C63505" w:rsidRPr="00C63505">
        <w:rPr>
          <w:rFonts w:cs="Tahoma"/>
          <w:i/>
          <w:iCs/>
          <w:szCs w:val="20"/>
        </w:rPr>
        <w:t>delle strutture e del collaudo statico</w:t>
      </w:r>
      <w:r w:rsidR="00C63505" w:rsidRPr="00C63505">
        <w:rPr>
          <w:rFonts w:cs="Tahoma"/>
          <w:szCs w:val="20"/>
        </w:rPr>
        <w:t xml:space="preserve">” (art. 119 comma 3 lett. b). I requisiti e i compiti di tali figure vengono poi delineate dall’art. 3 del DM (Ministero Infrastrutture e Trasporti) 28 febbraio 2017 n. 58. </w:t>
      </w:r>
    </w:p>
    <w:p w14:paraId="45B749F7" w14:textId="5E2674ED" w:rsidR="00C63505" w:rsidRPr="00C63505" w:rsidRDefault="00C63505" w:rsidP="00C63505">
      <w:pPr>
        <w:rPr>
          <w:rFonts w:cs="Tahoma"/>
          <w:szCs w:val="20"/>
        </w:rPr>
      </w:pPr>
      <w:r w:rsidRPr="00C63505">
        <w:rPr>
          <w:rFonts w:cs="Tahoma"/>
          <w:szCs w:val="20"/>
        </w:rPr>
        <w:t>La Legge impone la presenza di un soggetto dotato di una particolare abilitazione o qualifica professionale in quanto si vuole, evidentemente, garantire che gli esiti di un procedimento (articolato e complesso) in cui non è possibile un immediato intervento di controllo del soggetto pubblico, sia conforme ai dettami normativi che devono essere riconosciuti da soggetti qualificati ai quali la pubblica amministrazione affida il controllo e l’attestazione di conformità.</w:t>
      </w:r>
    </w:p>
    <w:p w14:paraId="239D72C2" w14:textId="77777777" w:rsidR="00C63505" w:rsidRPr="00C63505" w:rsidRDefault="00C63505" w:rsidP="00C63505">
      <w:pPr>
        <w:rPr>
          <w:rFonts w:cs="Tahoma"/>
          <w:b/>
          <w:bCs/>
          <w:szCs w:val="20"/>
        </w:rPr>
      </w:pPr>
    </w:p>
    <w:p w14:paraId="6E8413E3" w14:textId="0A314485" w:rsidR="00C63505" w:rsidRPr="007B20A9" w:rsidRDefault="00C63505" w:rsidP="007B20A9">
      <w:pPr>
        <w:pStyle w:val="Titolo2"/>
      </w:pPr>
      <w:bookmarkStart w:id="97" w:name="_Toc83821155"/>
      <w:r w:rsidRPr="007B20A9">
        <w:t>3.2.2 La qualificazione giuridica delle asseverazioni e attestazioni di congruità e conformità</w:t>
      </w:r>
      <w:bookmarkEnd w:id="97"/>
    </w:p>
    <w:p w14:paraId="69703D98" w14:textId="08E24343" w:rsidR="00C63505" w:rsidRPr="00C63505" w:rsidRDefault="00C63505" w:rsidP="00C63505">
      <w:pPr>
        <w:rPr>
          <w:rFonts w:cs="Tahoma"/>
          <w:szCs w:val="20"/>
        </w:rPr>
      </w:pPr>
      <w:r w:rsidRPr="00C63505">
        <w:rPr>
          <w:rFonts w:cs="Tahoma"/>
          <w:szCs w:val="20"/>
        </w:rPr>
        <w:t>Come accennato, la normativa in esame descrive differenti forme di dichiarazioni aventi natura certificativa-</w:t>
      </w:r>
      <w:proofErr w:type="spellStart"/>
      <w:r w:rsidRPr="00C63505">
        <w:rPr>
          <w:rFonts w:cs="Tahoma"/>
          <w:szCs w:val="20"/>
        </w:rPr>
        <w:t>attestativa</w:t>
      </w:r>
      <w:proofErr w:type="spellEnd"/>
      <w:r w:rsidRPr="00C63505">
        <w:rPr>
          <w:rFonts w:cs="Tahoma"/>
          <w:szCs w:val="20"/>
        </w:rPr>
        <w:t xml:space="preserve"> rilasciate da tecnici abilitati, la cui disciplina è contenuta nello stesso decreto o ricavabile da altre disposizioni.</w:t>
      </w:r>
    </w:p>
    <w:p w14:paraId="6DA469DD" w14:textId="4665C854" w:rsidR="00C63505" w:rsidRPr="00C63505" w:rsidRDefault="00C63505" w:rsidP="00C63505">
      <w:pPr>
        <w:rPr>
          <w:rFonts w:cs="Tahoma"/>
          <w:szCs w:val="20"/>
        </w:rPr>
      </w:pPr>
      <w:r w:rsidRPr="00C63505">
        <w:rPr>
          <w:rFonts w:cs="Tahoma"/>
          <w:szCs w:val="20"/>
        </w:rPr>
        <w:t>Al fine di meglio comprendere le ipotesi di reato configurabili in caso di dichiarazioni mendaci, dopo aver compreso la qualifica giuridica dell’attività svolta dal soggetto che le rilascia, è fondamentale individuare la qualificazione giuridica delle varie ipotesi di attestazioni e asseverazioni richiamate dall’art. 119.</w:t>
      </w:r>
    </w:p>
    <w:p w14:paraId="577E38C6" w14:textId="5DE0925F" w:rsidR="00C63505" w:rsidRPr="00C63505" w:rsidRDefault="00C63505" w:rsidP="00C63505">
      <w:pPr>
        <w:rPr>
          <w:rFonts w:cs="Tahoma"/>
          <w:szCs w:val="20"/>
        </w:rPr>
      </w:pPr>
      <w:r w:rsidRPr="00C63505">
        <w:rPr>
          <w:rFonts w:cs="Tahoma"/>
          <w:szCs w:val="20"/>
        </w:rPr>
        <w:t>L’Attestato di Prestazione Energetica, APE, è “</w:t>
      </w:r>
      <w:r w:rsidRPr="00C63505">
        <w:rPr>
          <w:rFonts w:cs="Tahoma"/>
          <w:i/>
          <w:iCs/>
          <w:szCs w:val="20"/>
        </w:rPr>
        <w:t>il documento predisposto ed asseverato da un professionista abilitato, non necessariamente estraneo alla proprietà, alla progettazione o alla realizzazione dell'edificio, nel quale sono riportati i fabbisogni di energia primaria di calcolo, la classe8 di appartenenza dell'edificio, o dell'unità immobiliare, in relazione al sistema di certificazione energetica in vigore, ed i corrispondenti valori massimi ammissibili fissati dalla normativa in vigore per il caso specifico o, ove non siano fissati tali limiti, per un identico edificio di nuova costruzione” ed è regolato dal successivo art. 6</w:t>
      </w:r>
      <w:r w:rsidRPr="00C63505">
        <w:rPr>
          <w:rFonts w:cs="Tahoma"/>
          <w:szCs w:val="20"/>
        </w:rPr>
        <w:t xml:space="preserve">” (art. 2 </w:t>
      </w:r>
      <w:proofErr w:type="spellStart"/>
      <w:r w:rsidR="00193D66">
        <w:rPr>
          <w:rFonts w:cs="Tahoma"/>
          <w:szCs w:val="20"/>
        </w:rPr>
        <w:t>D.Lgs.</w:t>
      </w:r>
      <w:proofErr w:type="spellEnd"/>
      <w:r w:rsidRPr="00C63505">
        <w:rPr>
          <w:rFonts w:cs="Tahoma"/>
          <w:szCs w:val="20"/>
        </w:rPr>
        <w:t xml:space="preserve"> 192/2005).</w:t>
      </w:r>
    </w:p>
    <w:p w14:paraId="2054D694" w14:textId="373E14C6" w:rsidR="00C63505" w:rsidRPr="00C63505" w:rsidRDefault="00C63505" w:rsidP="00C63505">
      <w:pPr>
        <w:rPr>
          <w:rFonts w:cs="Tahoma"/>
          <w:szCs w:val="20"/>
        </w:rPr>
      </w:pPr>
      <w:r w:rsidRPr="00C63505">
        <w:rPr>
          <w:rFonts w:cs="Tahoma"/>
          <w:szCs w:val="20"/>
        </w:rPr>
        <w:t xml:space="preserve">Come noto, si tratta di una dichiarazione asseverata con la quale un tecnico abilitato, attraverso il calcolo di parametri derivanti da una serie di fattori normativamente stabiliti, attesta la prestazione energetica dell’edificio. </w:t>
      </w:r>
    </w:p>
    <w:p w14:paraId="71B8ACA7" w14:textId="68F2E71F" w:rsidR="00C63505" w:rsidRPr="00C63505" w:rsidRDefault="00C63505" w:rsidP="00C63505">
      <w:pPr>
        <w:rPr>
          <w:rFonts w:cs="Tahoma"/>
          <w:szCs w:val="20"/>
        </w:rPr>
      </w:pPr>
      <w:r w:rsidRPr="00C63505">
        <w:rPr>
          <w:rFonts w:cs="Tahoma"/>
          <w:szCs w:val="20"/>
        </w:rPr>
        <w:t xml:space="preserve">A norma dell’art. 15, </w:t>
      </w:r>
      <w:proofErr w:type="spellStart"/>
      <w:r w:rsidR="00193D66">
        <w:rPr>
          <w:rFonts w:cs="Tahoma"/>
          <w:szCs w:val="20"/>
        </w:rPr>
        <w:t>D.Lgs.</w:t>
      </w:r>
      <w:proofErr w:type="spellEnd"/>
      <w:r w:rsidRPr="00C63505">
        <w:rPr>
          <w:rFonts w:cs="Tahoma"/>
          <w:szCs w:val="20"/>
        </w:rPr>
        <w:t xml:space="preserve"> 192/2015, l’APE e le altre dichiarazioni ivi indicate (rapporto di controllo tecnico, relazione tecnica, asseverazione di conformità e attestato di qualificazione energetica) sono res</w:t>
      </w:r>
      <w:r w:rsidR="00A05F16">
        <w:rPr>
          <w:rFonts w:cs="Tahoma"/>
          <w:szCs w:val="20"/>
        </w:rPr>
        <w:t>e</w:t>
      </w:r>
      <w:r w:rsidRPr="00C63505">
        <w:rPr>
          <w:rFonts w:cs="Tahoma"/>
          <w:szCs w:val="20"/>
        </w:rPr>
        <w:t xml:space="preserve"> ai sensi dell'articolo 47, D.P.R. 445/2000, ovvero in forma di dichiarazione sostitutiva di atto notorio. </w:t>
      </w:r>
    </w:p>
    <w:p w14:paraId="0DD8650F" w14:textId="098ECD47" w:rsidR="00C63505" w:rsidRPr="00C63505" w:rsidRDefault="00C63505" w:rsidP="00C63505">
      <w:pPr>
        <w:rPr>
          <w:rFonts w:cs="Tahoma"/>
          <w:szCs w:val="20"/>
        </w:rPr>
      </w:pPr>
      <w:r w:rsidRPr="00C63505">
        <w:rPr>
          <w:rFonts w:cs="Tahoma"/>
          <w:szCs w:val="20"/>
        </w:rPr>
        <w:t xml:space="preserve">Orbene, tale rimando normativo, come avremo modo di esporre nel prosieguo, assume valenza centrale nella qualificazione giuridica del fatto in caso di falsa attestazione. </w:t>
      </w:r>
    </w:p>
    <w:p w14:paraId="41A9BBFA" w14:textId="3C48F53B" w:rsidR="00C63505" w:rsidRPr="00C63505" w:rsidRDefault="00C63505" w:rsidP="00C63505">
      <w:pPr>
        <w:rPr>
          <w:rFonts w:cs="Tahoma"/>
          <w:szCs w:val="20"/>
        </w:rPr>
      </w:pPr>
      <w:r w:rsidRPr="00C63505">
        <w:rPr>
          <w:rFonts w:cs="Tahoma"/>
          <w:szCs w:val="20"/>
        </w:rPr>
        <w:lastRenderedPageBreak/>
        <w:t xml:space="preserve">Per quanto riguarda il visto di conformità di cui all’art. 119 comma 11, regolato dall’art. 35 del D. lgs. 241/1997, esso è definibile come una asseverazione della corrispondenza tra i dati dichiarati in una certa dichiarazione contributiva e la documentazione e le risultanze contabili; mentre le asseverazioni indicate dalla lett. a) del comma 13 dell’art. 119, hanno, invece, ad oggetto il rispetto di requisiti tecnici specificati dai decreti ministeriali previsti dall’art. 14 (rubricato </w:t>
      </w:r>
      <w:r w:rsidRPr="00C63505">
        <w:rPr>
          <w:rFonts w:cs="Tahoma"/>
          <w:i/>
          <w:iCs/>
          <w:szCs w:val="20"/>
        </w:rPr>
        <w:t>detrazioni fiscali per interventi di efficienza energetica)</w:t>
      </w:r>
      <w:r w:rsidRPr="00C63505">
        <w:rPr>
          <w:rFonts w:cs="Tahoma"/>
          <w:szCs w:val="20"/>
        </w:rPr>
        <w:t xml:space="preserve">, comma 3 </w:t>
      </w:r>
      <w:r w:rsidRPr="00C63505">
        <w:rPr>
          <w:rFonts w:cs="Tahoma"/>
          <w:i/>
          <w:iCs/>
          <w:szCs w:val="20"/>
        </w:rPr>
        <w:t>ter</w:t>
      </w:r>
      <w:r w:rsidRPr="00C63505">
        <w:rPr>
          <w:rFonts w:cs="Tahoma"/>
          <w:szCs w:val="20"/>
        </w:rPr>
        <w:t xml:space="preserve">, </w:t>
      </w:r>
      <w:proofErr w:type="spellStart"/>
      <w:r w:rsidRPr="00C63505">
        <w:rPr>
          <w:rFonts w:cs="Tahoma"/>
          <w:szCs w:val="20"/>
        </w:rPr>
        <w:t>D.l.</w:t>
      </w:r>
      <w:proofErr w:type="spellEnd"/>
      <w:r w:rsidRPr="00C63505">
        <w:rPr>
          <w:rFonts w:cs="Tahoma"/>
          <w:szCs w:val="20"/>
        </w:rPr>
        <w:t xml:space="preserve"> 63/2013 e la congruità delle spese sostenute. </w:t>
      </w:r>
    </w:p>
    <w:p w14:paraId="279D4342" w14:textId="55F4AFF3" w:rsidR="00C63505" w:rsidRPr="00C63505" w:rsidRDefault="00C63505" w:rsidP="00C63505">
      <w:pPr>
        <w:rPr>
          <w:rFonts w:cs="Tahoma"/>
          <w:szCs w:val="20"/>
        </w:rPr>
      </w:pPr>
      <w:r w:rsidRPr="00C63505">
        <w:rPr>
          <w:rFonts w:cs="Tahoma"/>
          <w:szCs w:val="20"/>
        </w:rPr>
        <w:t xml:space="preserve">Si precisa, che nelle more dell'emanazione dei decreti a cui fa rimando il predetto art. 14 comma 3 </w:t>
      </w:r>
      <w:r w:rsidRPr="00C63505">
        <w:rPr>
          <w:rFonts w:cs="Tahoma"/>
          <w:i/>
          <w:iCs/>
          <w:szCs w:val="20"/>
        </w:rPr>
        <w:t>ter,</w:t>
      </w:r>
      <w:r w:rsidRPr="00C63505">
        <w:rPr>
          <w:rFonts w:cs="Tahoma"/>
          <w:szCs w:val="20"/>
        </w:rPr>
        <w:t xml:space="preserve"> continuano ad applicarsi il DM (ministero dell’economia e delle finanze) del 19 febbraio 2007, e il DM (ministero dello sviluppo economico) dell’11marzo 2008.</w:t>
      </w:r>
    </w:p>
    <w:p w14:paraId="572A01DC" w14:textId="270EDD1D" w:rsidR="00C63505" w:rsidRPr="00C63505" w:rsidRDefault="00C63505" w:rsidP="00C63505">
      <w:pPr>
        <w:rPr>
          <w:rFonts w:cs="Tahoma"/>
          <w:szCs w:val="20"/>
        </w:rPr>
      </w:pPr>
      <w:r w:rsidRPr="00C63505">
        <w:rPr>
          <w:rFonts w:cs="Tahoma"/>
          <w:szCs w:val="20"/>
        </w:rPr>
        <w:t xml:space="preserve">In particolare, per ciò che in questa sede rileva, l’art. 4 del D.M. (Ministero economia e finanze) del 19 febbraio 2007, disciplina non solo quali devono essere i risultati degli interventi sugli immobili necessari per ottenere una maggiore efficienza energetica, altresì indica nel dettaglio le asseverazioni necessarie a riconoscere la conformità degli interventi ai requisiti tecnici stabiliti dallo stesso decreto onde ottenere le detrazioni fiscali (art. 4, D.M. 19 febbraio 2007). </w:t>
      </w:r>
    </w:p>
    <w:p w14:paraId="78958BA1" w14:textId="0A678081" w:rsidR="00C63505" w:rsidRPr="00C63505" w:rsidRDefault="00C63505" w:rsidP="00C63505">
      <w:pPr>
        <w:rPr>
          <w:rFonts w:cs="Tahoma"/>
          <w:szCs w:val="20"/>
        </w:rPr>
      </w:pPr>
      <w:r w:rsidRPr="00C63505">
        <w:rPr>
          <w:rFonts w:cs="Tahoma"/>
          <w:szCs w:val="20"/>
        </w:rPr>
        <w:t>La forma e il contenuto di queste asseverazioni e attestazioni sono disciplinate a loro volta dal D.M. (Ministero Sviluppo Economico) c.d. “</w:t>
      </w:r>
      <w:r w:rsidRPr="00C63505">
        <w:rPr>
          <w:rFonts w:cs="Tahoma"/>
          <w:i/>
          <w:iCs/>
          <w:szCs w:val="20"/>
        </w:rPr>
        <w:t>Decreto Asseverazioni</w:t>
      </w:r>
      <w:r w:rsidRPr="00C63505">
        <w:rPr>
          <w:rFonts w:cs="Tahoma"/>
          <w:szCs w:val="20"/>
        </w:rPr>
        <w:t xml:space="preserve">” del 6 agosto 2020 </w:t>
      </w:r>
      <w:bookmarkStart w:id="98" w:name="_Hlk77951965"/>
      <w:r w:rsidRPr="00C63505">
        <w:rPr>
          <w:rFonts w:cs="Tahoma"/>
          <w:szCs w:val="20"/>
        </w:rPr>
        <w:t>(</w:t>
      </w:r>
      <w:r w:rsidRPr="00C63505">
        <w:rPr>
          <w:rFonts w:cs="Tahoma"/>
          <w:i/>
          <w:iCs/>
          <w:szCs w:val="20"/>
        </w:rPr>
        <w:t xml:space="preserve">Requisiti delle asseverazioni per l'accesso alle detrazioni fiscali per la riqualificazione energetica degli edifici - </w:t>
      </w:r>
      <w:r w:rsidR="00193D66">
        <w:rPr>
          <w:rFonts w:cs="Tahoma"/>
          <w:i/>
          <w:iCs/>
          <w:szCs w:val="20"/>
        </w:rPr>
        <w:t>c.d.</w:t>
      </w:r>
      <w:r w:rsidRPr="00C63505">
        <w:rPr>
          <w:rFonts w:cs="Tahoma"/>
          <w:i/>
          <w:iCs/>
          <w:szCs w:val="20"/>
        </w:rPr>
        <w:t xml:space="preserve"> Ecobonus)</w:t>
      </w:r>
      <w:bookmarkEnd w:id="98"/>
      <w:r w:rsidRPr="00C63505">
        <w:rPr>
          <w:rFonts w:cs="Tahoma"/>
          <w:i/>
          <w:iCs/>
          <w:szCs w:val="20"/>
        </w:rPr>
        <w:t>,</w:t>
      </w:r>
      <w:r w:rsidRPr="00C63505">
        <w:rPr>
          <w:rFonts w:cs="Tahoma"/>
          <w:szCs w:val="20"/>
        </w:rPr>
        <w:t xml:space="preserve"> che impone (art. 2) ancora una volta la forma della dichiarazione sostitutiva di atto notorio, ai sensi dell’art. 47, D.P.R. 445/2000. </w:t>
      </w:r>
    </w:p>
    <w:p w14:paraId="45BA9796" w14:textId="59DB2BA3" w:rsidR="00C63505" w:rsidRPr="00C63505" w:rsidRDefault="00C63505" w:rsidP="00C63505">
      <w:pPr>
        <w:rPr>
          <w:rFonts w:cs="Tahoma"/>
          <w:szCs w:val="20"/>
        </w:rPr>
      </w:pPr>
      <w:r w:rsidRPr="00C63505">
        <w:rPr>
          <w:rFonts w:cs="Tahoma"/>
          <w:szCs w:val="20"/>
        </w:rPr>
        <w:t>In tema di interventi per la riduzione del rischio sismico, invece, il comma 13 lett. b dell’art. 119 disciplina l’asseverazione ivi richiesta richiamando il D.M. (Ministero delle infrastrutture e dei trasporti) n. 58 del 28 febbraio 2017 che, all’art. 3, individua l’oggetto delle specifiche asseverazioni ed il soggetto abilitato a rilasciarle.</w:t>
      </w:r>
    </w:p>
    <w:p w14:paraId="2256231F" w14:textId="6F19EF68" w:rsidR="00C63505" w:rsidRPr="00C63505" w:rsidRDefault="00C63505" w:rsidP="00C63505">
      <w:pPr>
        <w:rPr>
          <w:rFonts w:cs="Tahoma"/>
          <w:szCs w:val="20"/>
        </w:rPr>
      </w:pPr>
      <w:r w:rsidRPr="00C63505">
        <w:rPr>
          <w:rFonts w:cs="Tahoma"/>
          <w:szCs w:val="20"/>
        </w:rPr>
        <w:t xml:space="preserve">Infine, il comma 13 </w:t>
      </w:r>
      <w:r w:rsidRPr="00C63505">
        <w:rPr>
          <w:rFonts w:cs="Tahoma"/>
          <w:i/>
          <w:iCs/>
          <w:szCs w:val="20"/>
        </w:rPr>
        <w:t>ter</w:t>
      </w:r>
      <w:r w:rsidRPr="00C63505">
        <w:rPr>
          <w:rFonts w:cs="Tahoma"/>
          <w:szCs w:val="20"/>
        </w:rPr>
        <w:t xml:space="preserve"> dell’art. 119 prevede che gli interventi di cui al presente articolo, con esclusione di quelli comportanti la demolizione e la ricostruzione degli edifici, costituiscono manutenzione straordinaria e sono realizzabili mediante comunicazione di inizio lavori asseverata (CILA). </w:t>
      </w:r>
    </w:p>
    <w:p w14:paraId="681EBCCC" w14:textId="71248FD2" w:rsidR="00C63505" w:rsidRDefault="00A05F16" w:rsidP="00C63505">
      <w:pPr>
        <w:rPr>
          <w:rFonts w:cs="Tahoma"/>
          <w:szCs w:val="20"/>
        </w:rPr>
      </w:pPr>
      <w:r w:rsidRPr="00A05F16">
        <w:rPr>
          <w:rFonts w:cs="Tahoma"/>
          <w:szCs w:val="20"/>
        </w:rPr>
        <w:t>In relazione a tali ultime forme di asseverazione si precisa che mentre per il rilascio di quella di cui al comma 13 lett. b, relativa alla riduzione del rischio sismico, pur essendo innegabile il carattere certificatorio della stessa, non vi è alcun rimando agli artt. 46 e 47 del DPR 445/2000, l'Accordo del 04 agosto 2021 tra il Governo, le regioni e gli enti locali, che ha disposto l'utilizzo di una modulistica unificata e standardizza della CILA, come accennato nel paragrafo precedente, nel relativo modulo richiama espressamente le predette norme.</w:t>
      </w:r>
    </w:p>
    <w:p w14:paraId="2A7304F3" w14:textId="588C05B5" w:rsidR="00C63505" w:rsidRPr="007B20A9" w:rsidRDefault="00C63505" w:rsidP="007B20A9">
      <w:pPr>
        <w:pStyle w:val="Titolo2"/>
      </w:pPr>
      <w:bookmarkStart w:id="99" w:name="_Toc83821156"/>
      <w:r w:rsidRPr="007B20A9">
        <w:lastRenderedPageBreak/>
        <w:t>3.2.3 Profili di rilevanza penale connessi alla fase della progettazione e del controllo preventivo dell’immobile e della fase realizzativa degli interventi: i reati di falso</w:t>
      </w:r>
      <w:bookmarkEnd w:id="99"/>
      <w:r w:rsidRPr="007B20A9">
        <w:t xml:space="preserve"> </w:t>
      </w:r>
    </w:p>
    <w:p w14:paraId="01A55E60" w14:textId="33F27439" w:rsidR="00C63505" w:rsidRPr="00C63505" w:rsidRDefault="00C63505" w:rsidP="00C63505">
      <w:pPr>
        <w:rPr>
          <w:rFonts w:cs="Tahoma"/>
          <w:szCs w:val="20"/>
        </w:rPr>
      </w:pPr>
      <w:r w:rsidRPr="00C63505">
        <w:rPr>
          <w:rFonts w:cs="Tahoma"/>
          <w:szCs w:val="20"/>
        </w:rPr>
        <w:t>Alla luce di quanto sopra esposto, le ipotesi di reato che vengono in rilievo in caso di attestazioni mendaci paiono essere</w:t>
      </w:r>
      <w:r w:rsidR="00A05F16" w:rsidRPr="00A05F16">
        <w:rPr>
          <w:rFonts w:cs="Tahoma"/>
          <w:szCs w:val="20"/>
        </w:rPr>
        <w:t>,</w:t>
      </w:r>
      <w:r w:rsidR="002576C9">
        <w:rPr>
          <w:rFonts w:cs="Tahoma"/>
          <w:szCs w:val="20"/>
        </w:rPr>
        <w:t xml:space="preserve"> </w:t>
      </w:r>
      <w:r w:rsidR="00A05F16" w:rsidRPr="00A05F16">
        <w:rPr>
          <w:rFonts w:cs="Tahoma"/>
          <w:szCs w:val="20"/>
        </w:rPr>
        <w:t xml:space="preserve">quindi, </w:t>
      </w:r>
      <w:r w:rsidRPr="00C63505">
        <w:rPr>
          <w:rFonts w:cs="Tahoma"/>
          <w:szCs w:val="20"/>
        </w:rPr>
        <w:t>quelle previste dagli artt. 481 e 483 c.p.</w:t>
      </w:r>
    </w:p>
    <w:p w14:paraId="7A94EFD5" w14:textId="7E592F44" w:rsidR="00C63505" w:rsidRPr="00C63505" w:rsidRDefault="00C63505" w:rsidP="00C63505">
      <w:pPr>
        <w:rPr>
          <w:rFonts w:cs="Tahoma"/>
          <w:szCs w:val="20"/>
        </w:rPr>
      </w:pPr>
      <w:r w:rsidRPr="00C63505">
        <w:rPr>
          <w:rFonts w:cs="Tahoma"/>
          <w:szCs w:val="20"/>
        </w:rPr>
        <w:t xml:space="preserve">In ragione delle caratteristiche del soggetto che rilascia le dichiarazioni previste dall’art. 119, nonché dei requisiti sostanziali delle stesse, ci si domanda se possano assumere la qualifica di certificato e nel caso di falso sia configurabile il reato di cui all’art. 481 c.p. </w:t>
      </w:r>
      <w:r w:rsidRPr="00C63505">
        <w:rPr>
          <w:rFonts w:cs="Tahoma"/>
          <w:i/>
          <w:iCs/>
          <w:szCs w:val="20"/>
        </w:rPr>
        <w:t xml:space="preserve">falsità ideologica in certificati commessa da persone esercenti un servizio di pubblica necessità </w:t>
      </w:r>
      <w:r w:rsidRPr="00C63505">
        <w:rPr>
          <w:rFonts w:cs="Tahoma"/>
          <w:szCs w:val="20"/>
        </w:rPr>
        <w:t xml:space="preserve">ovvero l’ipotesi più grave di cui all’art. 483 c.p. </w:t>
      </w:r>
      <w:r w:rsidRPr="00C63505">
        <w:rPr>
          <w:rFonts w:cs="Tahoma"/>
          <w:i/>
          <w:iCs/>
          <w:szCs w:val="20"/>
        </w:rPr>
        <w:t>falsità ideologica commessa dal privato in atto pubblico</w:t>
      </w:r>
      <w:r w:rsidRPr="00C63505">
        <w:rPr>
          <w:rFonts w:cs="Tahoma"/>
          <w:szCs w:val="20"/>
        </w:rPr>
        <w:t>.</w:t>
      </w:r>
    </w:p>
    <w:p w14:paraId="2A6883EA" w14:textId="57F42C63" w:rsidR="00C63505" w:rsidRPr="00C63505" w:rsidRDefault="00C63505" w:rsidP="00C63505">
      <w:pPr>
        <w:rPr>
          <w:rFonts w:cs="Tahoma"/>
          <w:szCs w:val="20"/>
        </w:rPr>
      </w:pPr>
      <w:r w:rsidRPr="00C63505">
        <w:rPr>
          <w:rFonts w:cs="Tahoma"/>
          <w:szCs w:val="20"/>
        </w:rPr>
        <w:t>L’art. 481 c.p. prevede che “</w:t>
      </w:r>
      <w:r w:rsidRPr="00C63505">
        <w:rPr>
          <w:rFonts w:cs="Tahoma"/>
          <w:i/>
          <w:iCs/>
          <w:szCs w:val="20"/>
        </w:rPr>
        <w:t>Chiunque, nell'esercizio di una professione sanitaria o forense, o di un altro servizio di pubblica necessità, attesta falsamente, in un certificato, fatti dei quali l'atto è destinato a provare la verità, è punito con la reclusione fino a un anno o con la multa da euro 51 a euro 516</w:t>
      </w:r>
      <w:r w:rsidRPr="00C63505">
        <w:rPr>
          <w:rFonts w:cs="Tahoma"/>
          <w:szCs w:val="20"/>
        </w:rPr>
        <w:t xml:space="preserve">”. </w:t>
      </w:r>
    </w:p>
    <w:p w14:paraId="06996C32" w14:textId="19740720" w:rsidR="00C63505" w:rsidRPr="00C63505" w:rsidRDefault="00C63505" w:rsidP="00C63505">
      <w:pPr>
        <w:rPr>
          <w:rFonts w:cs="Tahoma"/>
          <w:szCs w:val="20"/>
        </w:rPr>
      </w:pPr>
      <w:r w:rsidRPr="00C63505">
        <w:rPr>
          <w:rFonts w:cs="Tahoma"/>
          <w:szCs w:val="20"/>
        </w:rPr>
        <w:t xml:space="preserve">Le maggiori difficoltà interpretative sono sorte proprio in relazione alla natura del documento oggetto del reato di cui all’art. 481 c.p., della nozione di certificato ivi richiamata. Il Legislatore utilizza, infatti, la nozione di "certificato" anche per indicare l'oggetto materiale dell'art. 480 c.p. </w:t>
      </w:r>
      <w:r w:rsidRPr="00C63505">
        <w:rPr>
          <w:rFonts w:cs="Tahoma"/>
          <w:i/>
          <w:iCs/>
          <w:szCs w:val="20"/>
        </w:rPr>
        <w:t>Falsità ideologica commessa dal pubblico ufficiale in certificati o in autorizzazioni amministrative</w:t>
      </w:r>
      <w:r w:rsidRPr="00C63505">
        <w:rPr>
          <w:rFonts w:cs="Tahoma"/>
          <w:szCs w:val="20"/>
        </w:rPr>
        <w:t xml:space="preserve"> ma diversa è, senza dubbio, la qualifica rivestita dal soggetto attivo del reato e conseguentemente i diversi poteri che le sono connessi. </w:t>
      </w:r>
    </w:p>
    <w:p w14:paraId="79A22AD9" w14:textId="4D57AD3A" w:rsidR="00C63505" w:rsidRPr="00C63505" w:rsidRDefault="00C63505" w:rsidP="00C63505">
      <w:pPr>
        <w:rPr>
          <w:rFonts w:cs="Tahoma"/>
          <w:szCs w:val="20"/>
        </w:rPr>
      </w:pPr>
      <w:r w:rsidRPr="00C63505">
        <w:rPr>
          <w:rFonts w:cs="Tahoma"/>
          <w:szCs w:val="20"/>
        </w:rPr>
        <w:t>Proprio queste differenze hanno messo in dubbio la legittimità dell'inserzione del "certificato" di cui all'art. 481 nel catalogo dei documenti pubblici.</w:t>
      </w:r>
    </w:p>
    <w:p w14:paraId="5D52C23D" w14:textId="6A087C68" w:rsidR="00C63505" w:rsidRPr="00C63505" w:rsidRDefault="00C63505" w:rsidP="00C63505">
      <w:pPr>
        <w:rPr>
          <w:rFonts w:cs="Tahoma"/>
          <w:szCs w:val="20"/>
        </w:rPr>
      </w:pPr>
      <w:r w:rsidRPr="00C63505">
        <w:rPr>
          <w:rFonts w:cs="Tahoma"/>
          <w:szCs w:val="20"/>
        </w:rPr>
        <w:t>In realtà, il certificato proveniente dall'esercente un servizio di pubblica necessità, per le ragioni già esposte, è sempre destinato a spiegare efficacia probatoria e pertanto ben può assumere il carattere di atto pubblico.</w:t>
      </w:r>
    </w:p>
    <w:p w14:paraId="4AF27E4B" w14:textId="62998103" w:rsidR="00C63505" w:rsidRPr="00C63505" w:rsidRDefault="00C63505" w:rsidP="00C63505">
      <w:pPr>
        <w:rPr>
          <w:rFonts w:cs="Tahoma"/>
          <w:szCs w:val="20"/>
        </w:rPr>
      </w:pPr>
      <w:r w:rsidRPr="00C63505">
        <w:rPr>
          <w:rFonts w:cs="Tahoma"/>
          <w:szCs w:val="20"/>
        </w:rPr>
        <w:t>La nozione di certificato di cui all’art. 481 c.p. assume, infatti, un valore particolare proprio in considerazione del soggetto qualificato che rilascia la dichiarazione.</w:t>
      </w:r>
    </w:p>
    <w:p w14:paraId="67E783B0" w14:textId="01A9537A" w:rsidR="00C63505" w:rsidRPr="00C63505" w:rsidRDefault="00C63505" w:rsidP="00C63505">
      <w:pPr>
        <w:rPr>
          <w:rFonts w:cs="Tahoma"/>
          <w:szCs w:val="20"/>
        </w:rPr>
      </w:pPr>
      <w:r w:rsidRPr="00C63505">
        <w:rPr>
          <w:rFonts w:cs="Tahoma"/>
          <w:szCs w:val="20"/>
        </w:rPr>
        <w:t>Si tratterebbe di una sorta di scrittura privata predisposta dall’esercente un servizio di pubblica necessità il cui contenuto è quello di attestare fatti dei quali l’atto deve provare la verità.</w:t>
      </w:r>
    </w:p>
    <w:p w14:paraId="0B56F1B2" w14:textId="3E773119" w:rsidR="00C63505" w:rsidRPr="00C63505" w:rsidRDefault="00C63505" w:rsidP="00C63505">
      <w:pPr>
        <w:rPr>
          <w:rFonts w:cs="Tahoma"/>
          <w:szCs w:val="20"/>
        </w:rPr>
      </w:pPr>
      <w:r w:rsidRPr="00C63505">
        <w:rPr>
          <w:rFonts w:cs="Tahoma"/>
          <w:szCs w:val="20"/>
        </w:rPr>
        <w:t>I certificati dell’art. 481 c.p. comprendono, quindi, attestazioni relative ad attività compiute dall’autore stesso dell’atto o avvenute in sua presenza, caratteristica che lo differenziano dai certificati propri della pubblica amministrazione che sono “</w:t>
      </w:r>
      <w:r w:rsidRPr="00C63505">
        <w:rPr>
          <w:rFonts w:cs="Tahoma"/>
          <w:i/>
          <w:iCs/>
          <w:szCs w:val="20"/>
        </w:rPr>
        <w:t xml:space="preserve">atti che riproducono in sintesi il contenuto di altri documenti e riguardano perciò fatti che, pur se noti al pubblico ufficiale per conoscenza diretta (come nel caso degli </w:t>
      </w:r>
      <w:r w:rsidRPr="00C63505">
        <w:rPr>
          <w:rFonts w:cs="Tahoma"/>
          <w:i/>
          <w:iCs/>
          <w:szCs w:val="20"/>
        </w:rPr>
        <w:lastRenderedPageBreak/>
        <w:t>attestati), tuttavia ricollegano la loro forza probatoria al contenuto di altri atti preesistenti</w:t>
      </w:r>
      <w:r w:rsidRPr="00C63505">
        <w:rPr>
          <w:rFonts w:cs="Tahoma"/>
          <w:szCs w:val="20"/>
        </w:rPr>
        <w:t>” (Cass. Sez. V, 20 maggio 2019, n. 33498).</w:t>
      </w:r>
    </w:p>
    <w:p w14:paraId="21830126" w14:textId="68FBC712" w:rsidR="00C63505" w:rsidRPr="00C63505" w:rsidRDefault="00C63505" w:rsidP="00C63505">
      <w:pPr>
        <w:rPr>
          <w:rFonts w:cs="Tahoma"/>
          <w:szCs w:val="20"/>
        </w:rPr>
      </w:pPr>
      <w:r w:rsidRPr="00C63505">
        <w:rPr>
          <w:rFonts w:cs="Tahoma"/>
          <w:szCs w:val="20"/>
        </w:rPr>
        <w:t xml:space="preserve">È la qualifica stessa del soggetto dichiarante, da cui deriva </w:t>
      </w:r>
      <w:r w:rsidRPr="00C63505">
        <w:rPr>
          <w:rFonts w:cs="Tahoma"/>
          <w:i/>
          <w:iCs/>
          <w:szCs w:val="20"/>
        </w:rPr>
        <w:t>ex lege</w:t>
      </w:r>
      <w:r w:rsidRPr="00C63505">
        <w:rPr>
          <w:rFonts w:cs="Tahoma"/>
          <w:szCs w:val="20"/>
        </w:rPr>
        <w:t xml:space="preserve"> un obbligo di verità, a rendere l’atto assimilabile all’atto pubblico.</w:t>
      </w:r>
    </w:p>
    <w:p w14:paraId="7400C2F2" w14:textId="7DA36D69" w:rsidR="00C63505" w:rsidRPr="00C63505" w:rsidRDefault="00C63505" w:rsidP="00C63505">
      <w:pPr>
        <w:rPr>
          <w:rFonts w:cs="Tahoma"/>
          <w:szCs w:val="20"/>
        </w:rPr>
      </w:pPr>
      <w:r w:rsidRPr="00C63505">
        <w:rPr>
          <w:rFonts w:cs="Tahoma"/>
          <w:szCs w:val="20"/>
        </w:rPr>
        <w:t>Ciò si riflette anche sul piano materiale, laddove la falsa rappresentazione rilevante ai fini dell’art. 481 c.p. ha ad oggetto quei dati che il soggetto acquisisce proprio nell'espletamento delle attività tipiche definite dalla legge come di pubblica necessità.</w:t>
      </w:r>
    </w:p>
    <w:p w14:paraId="29E204B0" w14:textId="379D7884" w:rsidR="00C63505" w:rsidRPr="00C63505" w:rsidRDefault="00C63505" w:rsidP="00C63505">
      <w:pPr>
        <w:rPr>
          <w:rFonts w:cs="Tahoma"/>
          <w:szCs w:val="20"/>
        </w:rPr>
      </w:pPr>
      <w:r w:rsidRPr="00C63505">
        <w:rPr>
          <w:rFonts w:cs="Tahoma"/>
          <w:szCs w:val="20"/>
        </w:rPr>
        <w:t>L’altra ipotesi di falso che assume rilievo è quella ben più grave prevista dall’art. 483 c.p. che punisce, con la reclusione fino a due anni, “c</w:t>
      </w:r>
      <w:r w:rsidRPr="00C63505">
        <w:rPr>
          <w:rFonts w:cs="Tahoma"/>
          <w:i/>
          <w:iCs/>
          <w:szCs w:val="20"/>
        </w:rPr>
        <w:t>hiunque attesta falsamente al pubblico ufficiale, in un atto pubblico, fatti dei quali l'atto è destinato a provare la verità</w:t>
      </w:r>
      <w:r w:rsidRPr="00C63505">
        <w:rPr>
          <w:rFonts w:cs="Tahoma"/>
          <w:szCs w:val="20"/>
        </w:rPr>
        <w:t xml:space="preserve">”. </w:t>
      </w:r>
    </w:p>
    <w:p w14:paraId="02E843E5" w14:textId="2F252FC1" w:rsidR="00C63505" w:rsidRPr="00C63505" w:rsidRDefault="00C63505" w:rsidP="00C63505">
      <w:pPr>
        <w:rPr>
          <w:rFonts w:cs="Tahoma"/>
          <w:szCs w:val="20"/>
        </w:rPr>
      </w:pPr>
      <w:r w:rsidRPr="00C63505">
        <w:rPr>
          <w:rFonts w:cs="Tahoma"/>
          <w:szCs w:val="20"/>
        </w:rPr>
        <w:t>Il delitto in esame richiede prima di tutto che l’atto sia diretto a un pubblico ufficiale e debba integrare un atto pubblico, distinguendosi così dal certificato di cui all’art. 481 c.p. che non è destinato a integrare un atto pubblico.</w:t>
      </w:r>
    </w:p>
    <w:p w14:paraId="23816808" w14:textId="7EFD72E8" w:rsidR="00C63505" w:rsidRPr="00C63505" w:rsidRDefault="00C63505" w:rsidP="00C63505">
      <w:pPr>
        <w:rPr>
          <w:rFonts w:cs="Tahoma"/>
          <w:szCs w:val="20"/>
        </w:rPr>
      </w:pPr>
      <w:r w:rsidRPr="00C63505">
        <w:rPr>
          <w:rFonts w:cs="Tahoma"/>
          <w:szCs w:val="20"/>
        </w:rPr>
        <w:t>La norma punisce il privato ("chiunque") che attesta falsamente al pubblico ufficiale che deve redigere l’atto, fatti dei quali l'atto è destinato a provare la verità; concerne, quindi, quelle situazioni in cui il pubblico ufficiale non ha alcuna "gestione" dei dati che, in effetti, si limita a riversare nel documento così come gli vengono rappresentati (anzi: attestati) dal privato.</w:t>
      </w:r>
    </w:p>
    <w:p w14:paraId="060A1C1A" w14:textId="40A5C3BF" w:rsidR="00C63505" w:rsidRPr="00C63505" w:rsidRDefault="00C63505" w:rsidP="00C63505">
      <w:pPr>
        <w:rPr>
          <w:rFonts w:cs="Tahoma"/>
          <w:szCs w:val="20"/>
        </w:rPr>
      </w:pPr>
      <w:r w:rsidRPr="00C63505">
        <w:rPr>
          <w:rFonts w:cs="Tahoma"/>
          <w:szCs w:val="20"/>
        </w:rPr>
        <w:t>I certificati e le attestazioni di cui all’art. 481 c.p., invece, non sono destinate a provare la verità di quanto rappresentatovi, ma svolgono la funzione di fornire alla P.A. - la quale resta pur sempre titolare del potere di procedere ad accertamenti autonomi - un'esatta informazione.</w:t>
      </w:r>
    </w:p>
    <w:p w14:paraId="7FCDBE9E" w14:textId="32535EEA" w:rsidR="00C63505" w:rsidRPr="00C63505" w:rsidRDefault="00C63505" w:rsidP="00C63505">
      <w:pPr>
        <w:rPr>
          <w:rFonts w:cs="Tahoma"/>
          <w:szCs w:val="20"/>
        </w:rPr>
      </w:pPr>
      <w:r w:rsidRPr="00C63505">
        <w:rPr>
          <w:rFonts w:cs="Tahoma"/>
          <w:szCs w:val="20"/>
        </w:rPr>
        <w:t>Per questa ragione si sarebbe propensi in caso di dichiarazioni mendaci rese dai professionisti e dai tecnici abilitati indicati nell’art. 119, a ritenere sussistente tale ultima, meno grave, ipotesi di reato, in quanto le asseverazioni e attestazioni rilasciate da tali soggetti non sarebbero destinate a confluire in un atto pubblico ma costituirebbero il presupposto per ottenere il beneficio fiscale.</w:t>
      </w:r>
    </w:p>
    <w:p w14:paraId="69090BDC" w14:textId="46B6847A" w:rsidR="00C63505" w:rsidRPr="00C63505" w:rsidRDefault="00C63505" w:rsidP="00C63505">
      <w:pPr>
        <w:rPr>
          <w:rFonts w:cs="Tahoma"/>
          <w:szCs w:val="20"/>
        </w:rPr>
      </w:pPr>
      <w:r w:rsidRPr="00C63505">
        <w:rPr>
          <w:rFonts w:cs="Tahoma"/>
          <w:szCs w:val="20"/>
        </w:rPr>
        <w:t>Purtuttavia, in considerazione dei continui rimandi all’art. 47 del DPR 445/2000, talune asseverazioni esaminate assumono la qualifica di dichiarazioni sostitutive di atto di notorietà e da ciò derivano importanti effetti penali.</w:t>
      </w:r>
    </w:p>
    <w:p w14:paraId="1B18E7C4" w14:textId="3C9F2015" w:rsidR="00C63505" w:rsidRPr="00C63505" w:rsidRDefault="00C63505" w:rsidP="00C63505">
      <w:pPr>
        <w:rPr>
          <w:rFonts w:cs="Tahoma"/>
          <w:szCs w:val="20"/>
        </w:rPr>
      </w:pPr>
      <w:r w:rsidRPr="00C63505">
        <w:rPr>
          <w:rFonts w:cs="Tahoma"/>
          <w:szCs w:val="20"/>
        </w:rPr>
        <w:t xml:space="preserve">L’art. 76 del DPR 445/200 (richiamato anche dal DM Asseverazioni) prevede, infatti, che le dichiarazioni rese ai sensi dell’art. 47 sono da considerarsi come fatte al pubblico ufficiale in atto pubblico.  </w:t>
      </w:r>
    </w:p>
    <w:p w14:paraId="3D5E696A" w14:textId="6305085F" w:rsidR="00C63505" w:rsidRPr="00C63505" w:rsidRDefault="00C63505" w:rsidP="00C63505">
      <w:pPr>
        <w:rPr>
          <w:rFonts w:cs="Tahoma"/>
          <w:szCs w:val="20"/>
        </w:rPr>
      </w:pPr>
      <w:r w:rsidRPr="00C63505">
        <w:rPr>
          <w:rFonts w:cs="Tahoma"/>
          <w:szCs w:val="20"/>
        </w:rPr>
        <w:lastRenderedPageBreak/>
        <w:t>Sono, pertanto, evidenti le conseguenze che derivano da questa equiparazione: il falso ideologico commesso dal tecnico abilitato sarà punibile ai sensi dell’art. 483 c.p. in quanto destinato a un pubblico ufficiale e avendo l’atto un valore probatorio privilegiato previsto dalla legge.</w:t>
      </w:r>
    </w:p>
    <w:p w14:paraId="7057792D" w14:textId="531F0C5D" w:rsidR="00C63505" w:rsidRPr="00C63505" w:rsidRDefault="00C63505" w:rsidP="00C63505">
      <w:pPr>
        <w:rPr>
          <w:rFonts w:cs="Tahoma"/>
          <w:szCs w:val="20"/>
        </w:rPr>
      </w:pPr>
      <w:r w:rsidRPr="00C63505">
        <w:rPr>
          <w:rFonts w:cs="Tahoma"/>
          <w:szCs w:val="20"/>
        </w:rPr>
        <w:t>Ciò è prova ancora una volta della tendenza legislativa ad includere nel sistema dei rapporti dei cittadini con lo Stato meccanismi autocertificativi sempre più penetranti, che hanno fatto dell'art. 483 una norma incriminatrice cardine, finalizzata a presidiare la correttezza delle comunicazioni che il privato è legittimato a fornire alla P.A.</w:t>
      </w:r>
    </w:p>
    <w:p w14:paraId="6E0F4AC8" w14:textId="692A1C2E" w:rsidR="00C63505" w:rsidRPr="00C63505" w:rsidRDefault="00C63505" w:rsidP="00C63505">
      <w:pPr>
        <w:rPr>
          <w:rFonts w:cs="Tahoma"/>
          <w:szCs w:val="20"/>
        </w:rPr>
      </w:pPr>
      <w:r w:rsidRPr="00C63505">
        <w:rPr>
          <w:rFonts w:cs="Tahoma"/>
          <w:szCs w:val="20"/>
        </w:rPr>
        <w:t xml:space="preserve">Ne deriva, quindi, che ogni qualvolta il Legislatore fa espresso rimando all’art. 47 del DPR 445/2000, la dichiarazione mendace sarà punibile ex art. 483 c.p. e la pena sarà aumentata da un terzo alla metà in ragione dell’applicazione dell’art. 76 DPR 445/2000. </w:t>
      </w:r>
    </w:p>
    <w:p w14:paraId="3F4394E3" w14:textId="436CF965" w:rsidR="00C63505" w:rsidRPr="00C63505" w:rsidRDefault="00C63505" w:rsidP="00C63505">
      <w:pPr>
        <w:rPr>
          <w:rFonts w:cs="Tahoma"/>
          <w:szCs w:val="20"/>
        </w:rPr>
      </w:pPr>
      <w:r w:rsidRPr="00C63505">
        <w:rPr>
          <w:rFonts w:cs="Tahoma"/>
          <w:szCs w:val="20"/>
        </w:rPr>
        <w:t xml:space="preserve">Il falso ideologico commesso dal privato in atto pubblico sarà così configurabile in relazione alla falsa attestazione APE e alle asseverazioni richieste per gli interventi previsti dall’art. 119 commi 1, 2 e 3 ovvero quelle indicate dal comma 13 lett. a. </w:t>
      </w:r>
    </w:p>
    <w:p w14:paraId="69F69812" w14:textId="00FADB98" w:rsidR="00C63505" w:rsidRPr="00C63505" w:rsidRDefault="00C63505" w:rsidP="00C63505">
      <w:pPr>
        <w:rPr>
          <w:rFonts w:cs="Tahoma"/>
          <w:szCs w:val="20"/>
        </w:rPr>
      </w:pPr>
      <w:r w:rsidRPr="00C63505">
        <w:rPr>
          <w:rFonts w:cs="Tahoma"/>
          <w:szCs w:val="20"/>
        </w:rPr>
        <w:t>Mentre in merito al visto di conformità di cui al comma 11 dell’art. 119</w:t>
      </w:r>
      <w:r w:rsidR="00A05F16">
        <w:rPr>
          <w:rFonts w:cs="Tahoma"/>
          <w:szCs w:val="20"/>
        </w:rPr>
        <w:t xml:space="preserve"> e</w:t>
      </w:r>
      <w:r w:rsidRPr="00C63505">
        <w:rPr>
          <w:rFonts w:cs="Tahoma"/>
          <w:szCs w:val="20"/>
        </w:rPr>
        <w:t xml:space="preserve"> alle asseverazioni per gli interventi antisismici di cui alla lett. b del comma 13 posto che non sussiste alcuna equiparazione all’atto reso al pubblico ufficiale, il reato configurabile sarà solo quello previsto dall’art. 481 c.p. </w:t>
      </w:r>
      <w:r w:rsidR="00A05F16" w:rsidRPr="00A05F16">
        <w:rPr>
          <w:rFonts w:cs="Tahoma"/>
          <w:szCs w:val="20"/>
        </w:rPr>
        <w:t>Per quanto riguarda la CILA, invece, in ragione di quanto già sopra esposto, ovvero dell'espresso rimando all'art. 47 del DPR 445/2000, la falsità della dichiarazione del titolare sarà punibile ai sensi dell'art. 483 c.p. mentre l'asseverazione mendace del progettista ricadrà nell'ipotesi di cui all'art. 481 c.p., specificatamente richiamato nella stessa dichiarazione contenuta nel modulo.</w:t>
      </w:r>
    </w:p>
    <w:p w14:paraId="3434CFD8" w14:textId="66AADF92" w:rsidR="00C63505" w:rsidRPr="00C63505" w:rsidRDefault="00C63505" w:rsidP="00C63505">
      <w:pPr>
        <w:rPr>
          <w:rFonts w:cs="Tahoma"/>
          <w:szCs w:val="20"/>
        </w:rPr>
      </w:pPr>
      <w:r w:rsidRPr="00C63505">
        <w:rPr>
          <w:rFonts w:cs="Tahoma"/>
          <w:szCs w:val="20"/>
        </w:rPr>
        <w:t xml:space="preserve">Da ultimo si evidenzia che il Legislatore ha previsto una sanzione ammnistrativa in caso di asseverazioni mendaci. </w:t>
      </w:r>
    </w:p>
    <w:p w14:paraId="69165B1F" w14:textId="444FCC1D" w:rsidR="00C63505" w:rsidRPr="00C63505" w:rsidRDefault="00C63505" w:rsidP="00C63505">
      <w:pPr>
        <w:rPr>
          <w:rFonts w:cs="Tahoma"/>
          <w:szCs w:val="20"/>
        </w:rPr>
      </w:pPr>
      <w:r w:rsidRPr="00C63505">
        <w:rPr>
          <w:rFonts w:cs="Tahoma"/>
          <w:szCs w:val="20"/>
        </w:rPr>
        <w:t>In particolare, il comma 14 dell’art. 119 prevede che “</w:t>
      </w:r>
      <w:r w:rsidRPr="00C63505">
        <w:rPr>
          <w:rFonts w:cs="Tahoma"/>
          <w:i/>
          <w:iCs/>
          <w:szCs w:val="20"/>
        </w:rPr>
        <w:t xml:space="preserve">ferma restando l'applicazione delle sanzioni penali ove il fatto costituisca reato, ai soggetti che rilasciano attestazioni e asseverazioni infedeli si applica la sanzione amministrativa pecuniaria da euro 2.000 a euro 15.000 per ciascuna attestazione o asseverazione infedele </w:t>
      </w:r>
      <w:proofErr w:type="gramStart"/>
      <w:r w:rsidRPr="00C63505">
        <w:rPr>
          <w:rFonts w:cs="Tahoma"/>
          <w:i/>
          <w:iCs/>
          <w:szCs w:val="20"/>
        </w:rPr>
        <w:t>resa….</w:t>
      </w:r>
      <w:proofErr w:type="gramEnd"/>
      <w:r w:rsidRPr="00C63505">
        <w:rPr>
          <w:rFonts w:cs="Tahoma"/>
          <w:i/>
          <w:iCs/>
          <w:szCs w:val="20"/>
        </w:rPr>
        <w:t>La non veridicità delle attestazioni o asseverazioni comporta la decadenza dal beneficio. Si applicano le disposizioni della legge 689/1981…</w:t>
      </w:r>
      <w:r w:rsidRPr="00C63505">
        <w:rPr>
          <w:rFonts w:cs="Tahoma"/>
          <w:szCs w:val="20"/>
        </w:rPr>
        <w:t>”.</w:t>
      </w:r>
    </w:p>
    <w:p w14:paraId="19B2A34F" w14:textId="445659D7" w:rsidR="00C63505" w:rsidRPr="00C63505" w:rsidRDefault="00C63505" w:rsidP="00C63505">
      <w:pPr>
        <w:rPr>
          <w:rFonts w:cs="Tahoma"/>
          <w:szCs w:val="20"/>
        </w:rPr>
      </w:pPr>
      <w:r w:rsidRPr="00C63505">
        <w:rPr>
          <w:rFonts w:cs="Tahoma"/>
          <w:szCs w:val="20"/>
        </w:rPr>
        <w:t>Si tratta di un illecito amministrativo e, posto che, come noto, la sanzione amministrativa e quella penale non possono concorrere, il loro rapporto è regolato dalla clausola di salvaguardia introduttiva “</w:t>
      </w:r>
      <w:r w:rsidRPr="00C63505">
        <w:rPr>
          <w:rFonts w:cs="Tahoma"/>
          <w:i/>
          <w:iCs/>
          <w:szCs w:val="20"/>
        </w:rPr>
        <w:t>ferma l’applicazione delle sanzioni penali laddove il fatto costituisca reato”</w:t>
      </w:r>
      <w:r w:rsidRPr="00C63505">
        <w:rPr>
          <w:rFonts w:cs="Tahoma"/>
          <w:szCs w:val="20"/>
        </w:rPr>
        <w:t>.</w:t>
      </w:r>
    </w:p>
    <w:p w14:paraId="752FC884" w14:textId="3FC156C3" w:rsidR="00C63505" w:rsidRPr="00C63505" w:rsidRDefault="00C63505" w:rsidP="00C63505">
      <w:pPr>
        <w:rPr>
          <w:rFonts w:cs="Tahoma"/>
          <w:szCs w:val="20"/>
        </w:rPr>
      </w:pPr>
      <w:r w:rsidRPr="00C63505">
        <w:rPr>
          <w:rFonts w:cs="Tahoma"/>
          <w:szCs w:val="20"/>
        </w:rPr>
        <w:lastRenderedPageBreak/>
        <w:t>Pertanto, resta uno spazio davvero residuale per la sanzione amministrativa ai soli casi in cui non vi sia reato difettandone gli elementi costitutivi quali, ad esempio, l’assenza di dolo, l’errore nell’attestazione, quindi comportamenti meramente colposi irrilevanti penalmente.</w:t>
      </w:r>
    </w:p>
    <w:p w14:paraId="452C6058" w14:textId="7565CDE8" w:rsidR="00C63505" w:rsidRPr="00C63505" w:rsidRDefault="00A05F16" w:rsidP="00C63505">
      <w:pPr>
        <w:rPr>
          <w:rFonts w:cs="Tahoma"/>
          <w:szCs w:val="20"/>
        </w:rPr>
      </w:pPr>
      <w:r>
        <w:rPr>
          <w:rFonts w:cs="Tahoma"/>
          <w:szCs w:val="20"/>
        </w:rPr>
        <w:t>Infine</w:t>
      </w:r>
      <w:r w:rsidR="00C63505" w:rsidRPr="00C63505">
        <w:rPr>
          <w:rFonts w:cs="Tahoma"/>
          <w:szCs w:val="20"/>
        </w:rPr>
        <w:t xml:space="preserve"> si segnala, la recente introduzione con la Legge 108/2021 (art. 33 bis comma 1 lett. b) del comma 5 </w:t>
      </w:r>
      <w:r w:rsidR="00C63505" w:rsidRPr="00C63505">
        <w:rPr>
          <w:rFonts w:cs="Tahoma"/>
          <w:i/>
          <w:iCs/>
          <w:szCs w:val="20"/>
        </w:rPr>
        <w:t>bis</w:t>
      </w:r>
      <w:r w:rsidR="00C63505" w:rsidRPr="00C63505">
        <w:rPr>
          <w:rFonts w:cs="Tahoma"/>
          <w:szCs w:val="20"/>
        </w:rPr>
        <w:t xml:space="preserve"> dell’art. 119 che prevede: “</w:t>
      </w:r>
      <w:r w:rsidR="00C63505" w:rsidRPr="00C63505">
        <w:rPr>
          <w:rFonts w:cs="Tahoma"/>
          <w:i/>
          <w:iCs/>
          <w:szCs w:val="20"/>
        </w:rPr>
        <w:t>Le violazioni meramente formali che non arrecano pregiudizio all’esercizio delle azioni di controllo non comportano la decadenza delle agevolazioni fiscali limitatamente alla irregolarità od omissione riscontrata. Nel caso in cui le violazioni riscontrate nell’ambito dei controlli da parte delle autorità competenti siano rilevanti ai fini dell’erogazione degli incentivi, la decadenza dal beneficio si applica limitatamente al singolo intervento oggetto di irregolarità od omissione</w:t>
      </w:r>
      <w:r w:rsidR="00C63505" w:rsidRPr="00C63505">
        <w:rPr>
          <w:rFonts w:cs="Tahoma"/>
          <w:szCs w:val="20"/>
        </w:rPr>
        <w:t>”.</w:t>
      </w:r>
    </w:p>
    <w:p w14:paraId="5278FB7D" w14:textId="2AD3B280" w:rsidR="00C63505" w:rsidRPr="00C63505" w:rsidRDefault="00C63505" w:rsidP="00C63505">
      <w:pPr>
        <w:rPr>
          <w:rFonts w:cs="Tahoma"/>
          <w:szCs w:val="20"/>
        </w:rPr>
      </w:pPr>
      <w:r w:rsidRPr="00C63505">
        <w:rPr>
          <w:rFonts w:cs="Tahoma"/>
          <w:szCs w:val="20"/>
        </w:rPr>
        <w:t xml:space="preserve">Disposizione che pare applicabile solo a ipotesi di errore e inosservanze di natura squisitamente formale tali da non ostacolare l’attività di controllo da parte delle autorità competenti e che precisa, però, che qualora la violazione sia rilevante ai fini dell’erogazione del beneficio la decadenza inciderà solo sul singolo intervento oggetto dell’irregolarità. </w:t>
      </w:r>
    </w:p>
    <w:p w14:paraId="0654DD5B" w14:textId="77777777" w:rsidR="00C63505" w:rsidRPr="00C63505" w:rsidRDefault="00C63505" w:rsidP="00C63505">
      <w:pPr>
        <w:rPr>
          <w:rFonts w:cs="Tahoma"/>
          <w:szCs w:val="20"/>
        </w:rPr>
      </w:pPr>
    </w:p>
    <w:p w14:paraId="5D2A747F" w14:textId="31B665FB" w:rsidR="00C63505" w:rsidRPr="00C63505" w:rsidRDefault="00C63505" w:rsidP="00C63505">
      <w:pPr>
        <w:pStyle w:val="Sottotitolo"/>
      </w:pPr>
      <w:bookmarkStart w:id="100" w:name="_Toc83821157"/>
      <w:r>
        <w:t>3.</w:t>
      </w:r>
      <w:r w:rsidRPr="00C63505">
        <w:t xml:space="preserve">3 Profili di rilevanza penale connessi alla fase dell’ottenimento del beneficio fiscale del </w:t>
      </w:r>
      <w:r w:rsidRPr="00C63505">
        <w:rPr>
          <w:i/>
        </w:rPr>
        <w:t xml:space="preserve">superbonus: </w:t>
      </w:r>
      <w:r w:rsidRPr="00C63505">
        <w:t>frodi e reati tributari</w:t>
      </w:r>
      <w:bookmarkEnd w:id="100"/>
    </w:p>
    <w:p w14:paraId="3AF82707" w14:textId="6E224758" w:rsidR="00C63505" w:rsidRPr="00C63505" w:rsidRDefault="00C63505" w:rsidP="00C63505">
      <w:pPr>
        <w:rPr>
          <w:rFonts w:cs="Tahoma"/>
          <w:szCs w:val="20"/>
        </w:rPr>
      </w:pPr>
      <w:r w:rsidRPr="00C63505">
        <w:rPr>
          <w:rFonts w:cs="Tahoma"/>
          <w:szCs w:val="20"/>
        </w:rPr>
        <w:t xml:space="preserve">Altre criticità riguardano la fase in cui si realizza la detrazione fiscale prevista dall’art. 119 del </w:t>
      </w:r>
      <w:r w:rsidR="00E00D69">
        <w:rPr>
          <w:rFonts w:cs="Tahoma"/>
          <w:szCs w:val="20"/>
        </w:rPr>
        <w:t xml:space="preserve">D.L. </w:t>
      </w:r>
      <w:r w:rsidRPr="00C63505">
        <w:rPr>
          <w:rFonts w:cs="Tahoma"/>
          <w:szCs w:val="20"/>
        </w:rPr>
        <w:t>34/2020.</w:t>
      </w:r>
    </w:p>
    <w:p w14:paraId="170AEF83" w14:textId="77617AD5" w:rsidR="00C63505" w:rsidRPr="00C63505" w:rsidRDefault="00C63505" w:rsidP="00C63505">
      <w:pPr>
        <w:rPr>
          <w:rFonts w:cs="Tahoma"/>
          <w:szCs w:val="20"/>
        </w:rPr>
      </w:pPr>
      <w:r w:rsidRPr="00C63505">
        <w:rPr>
          <w:rFonts w:cs="Tahoma"/>
          <w:szCs w:val="20"/>
        </w:rPr>
        <w:t>La predisposizione di una falsa asseverazione risponde, evidentemente, all’esigenza di ottenere la detrazione fiscale a cui altrimenti non si avrebbe diritto, così come altre condotte illecite che possano incidere sulla stessa.</w:t>
      </w:r>
    </w:p>
    <w:p w14:paraId="19933EEC" w14:textId="2D7BF125" w:rsidR="00C63505" w:rsidRPr="00C63505" w:rsidRDefault="00C63505" w:rsidP="00C63505">
      <w:pPr>
        <w:rPr>
          <w:rFonts w:cs="Tahoma"/>
          <w:szCs w:val="20"/>
        </w:rPr>
      </w:pPr>
      <w:r w:rsidRPr="00C63505">
        <w:rPr>
          <w:rFonts w:cs="Tahoma"/>
          <w:szCs w:val="20"/>
        </w:rPr>
        <w:t>Per completezza di disamina è essenziale analizzare anche quali ipotesi di reato siano ascrivibili a colui che ottiene il beneficio fiscale ovvero utilizzi un credito di imposta nella consapevolezza di non averne diritto.</w:t>
      </w:r>
    </w:p>
    <w:p w14:paraId="40E19E67" w14:textId="77777777" w:rsidR="00C63505" w:rsidRPr="00C63505" w:rsidRDefault="00C63505" w:rsidP="00C63505">
      <w:pPr>
        <w:rPr>
          <w:rFonts w:cs="Tahoma"/>
          <w:szCs w:val="20"/>
        </w:rPr>
      </w:pPr>
    </w:p>
    <w:p w14:paraId="0D48D9C8" w14:textId="4397409C" w:rsidR="00C63505" w:rsidRPr="007B20A9" w:rsidRDefault="00C63505" w:rsidP="007B20A9">
      <w:pPr>
        <w:pStyle w:val="Titolo2"/>
      </w:pPr>
      <w:bookmarkStart w:id="101" w:name="_Toc83821158"/>
      <w:r w:rsidRPr="007B20A9">
        <w:t>3.3.1 Le ipotesi di truffa e di indebita percezione di erogazioni a danno dello Stato</w:t>
      </w:r>
      <w:bookmarkEnd w:id="101"/>
      <w:r w:rsidRPr="007B20A9">
        <w:t xml:space="preserve"> </w:t>
      </w:r>
    </w:p>
    <w:p w14:paraId="6A683F34" w14:textId="00E327A1" w:rsidR="00C63505" w:rsidRPr="00C63505" w:rsidRDefault="00C63505" w:rsidP="00C63505">
      <w:pPr>
        <w:rPr>
          <w:rFonts w:cs="Tahoma"/>
          <w:szCs w:val="20"/>
        </w:rPr>
      </w:pPr>
      <w:r w:rsidRPr="00C63505">
        <w:rPr>
          <w:rFonts w:cs="Tahoma"/>
          <w:szCs w:val="20"/>
        </w:rPr>
        <w:t xml:space="preserve">L’utilizzo di una attestazione ideologicamente falsa per ottenere un profitto con altrui danno richiama, inevitabilmente, lo schema del reato di truffa aggravata in danno dello Stato ex art. 640 comma 2 c.p., ma la tipologia particolare di beneficio fiscale previsto dal Legislatore pare condurre anche verso altre forme di illecito, quali la </w:t>
      </w:r>
      <w:r w:rsidRPr="00C63505">
        <w:rPr>
          <w:rFonts w:cs="Tahoma"/>
          <w:i/>
          <w:iCs/>
          <w:szCs w:val="20"/>
        </w:rPr>
        <w:t>truffa aggravata per il conseguimento di erogazioni pubbliche</w:t>
      </w:r>
      <w:r w:rsidRPr="00C63505">
        <w:rPr>
          <w:rFonts w:cs="Tahoma"/>
          <w:szCs w:val="20"/>
        </w:rPr>
        <w:t xml:space="preserve"> di cui all’art. 640 </w:t>
      </w:r>
      <w:r w:rsidRPr="00C63505">
        <w:rPr>
          <w:rFonts w:cs="Tahoma"/>
          <w:i/>
          <w:iCs/>
          <w:szCs w:val="20"/>
        </w:rPr>
        <w:t>bis</w:t>
      </w:r>
      <w:r w:rsidRPr="00C63505">
        <w:rPr>
          <w:rFonts w:cs="Tahoma"/>
          <w:szCs w:val="20"/>
        </w:rPr>
        <w:t xml:space="preserve"> c.p. e </w:t>
      </w:r>
      <w:bookmarkStart w:id="102" w:name="_Hlk77954903"/>
      <w:r w:rsidRPr="00C63505">
        <w:rPr>
          <w:rFonts w:cs="Tahoma"/>
          <w:szCs w:val="20"/>
        </w:rPr>
        <w:t>all’</w:t>
      </w:r>
      <w:r w:rsidRPr="00C63505">
        <w:rPr>
          <w:rFonts w:cs="Tahoma"/>
          <w:i/>
          <w:iCs/>
          <w:szCs w:val="20"/>
        </w:rPr>
        <w:t xml:space="preserve">indebita percezione di erogazioni a danno dello Stato </w:t>
      </w:r>
      <w:r w:rsidRPr="00C63505">
        <w:rPr>
          <w:rFonts w:cs="Tahoma"/>
          <w:szCs w:val="20"/>
        </w:rPr>
        <w:t xml:space="preserve">ex art. 316 </w:t>
      </w:r>
      <w:r w:rsidRPr="00C63505">
        <w:rPr>
          <w:rFonts w:cs="Tahoma"/>
          <w:i/>
          <w:iCs/>
          <w:szCs w:val="20"/>
        </w:rPr>
        <w:t xml:space="preserve">ter </w:t>
      </w:r>
      <w:r w:rsidRPr="00C63505">
        <w:rPr>
          <w:rFonts w:cs="Tahoma"/>
          <w:szCs w:val="20"/>
        </w:rPr>
        <w:t>c.p.</w:t>
      </w:r>
      <w:bookmarkEnd w:id="102"/>
    </w:p>
    <w:p w14:paraId="3C4DB104" w14:textId="2FFC1D1C" w:rsidR="00C63505" w:rsidRPr="00C63505" w:rsidRDefault="00C63505" w:rsidP="00C63505">
      <w:pPr>
        <w:rPr>
          <w:rFonts w:cs="Tahoma"/>
          <w:szCs w:val="20"/>
        </w:rPr>
      </w:pPr>
      <w:r w:rsidRPr="00C63505">
        <w:rPr>
          <w:rFonts w:cs="Tahoma"/>
          <w:szCs w:val="20"/>
        </w:rPr>
        <w:lastRenderedPageBreak/>
        <w:t xml:space="preserve">Queste due ipotesi di frode sono fra loro pressoché sovrapponibili sussistendo tra loro un rapporto di sussidiarietà, come si intuisce dalla clausola inserita nell’art. 316 </w:t>
      </w:r>
      <w:r w:rsidRPr="00C63505">
        <w:rPr>
          <w:rFonts w:cs="Tahoma"/>
          <w:i/>
          <w:iCs/>
          <w:szCs w:val="20"/>
        </w:rPr>
        <w:t>ter</w:t>
      </w:r>
      <w:r w:rsidRPr="00C63505">
        <w:rPr>
          <w:rFonts w:cs="Tahoma"/>
          <w:szCs w:val="20"/>
        </w:rPr>
        <w:t xml:space="preserve"> c.p. “</w:t>
      </w:r>
      <w:r w:rsidRPr="00C63505">
        <w:rPr>
          <w:rFonts w:cs="Tahoma"/>
          <w:i/>
          <w:iCs/>
          <w:szCs w:val="20"/>
        </w:rPr>
        <w:t>salvo che il fatto costituisca il reato previsto dall'articolo 640-bis c.p.</w:t>
      </w:r>
      <w:r w:rsidRPr="00C63505">
        <w:rPr>
          <w:rFonts w:cs="Tahoma"/>
          <w:szCs w:val="20"/>
        </w:rPr>
        <w:t>”.</w:t>
      </w:r>
    </w:p>
    <w:p w14:paraId="30FC1774" w14:textId="35C172C0" w:rsidR="00C63505" w:rsidRPr="00C63505" w:rsidRDefault="00C63505" w:rsidP="00C63505">
      <w:pPr>
        <w:rPr>
          <w:rFonts w:cs="Tahoma"/>
          <w:szCs w:val="20"/>
        </w:rPr>
      </w:pPr>
      <w:r w:rsidRPr="00C63505">
        <w:rPr>
          <w:rFonts w:cs="Tahoma"/>
          <w:szCs w:val="20"/>
        </w:rPr>
        <w:t>L’elemento distintivo risiede in sostanza nell’induzione in errore e, segnatamente, secondo la nota sentenza delle Sezioni Unite  “</w:t>
      </w:r>
      <w:r w:rsidRPr="00C63505">
        <w:rPr>
          <w:rFonts w:cs="Tahoma"/>
          <w:i/>
          <w:iCs/>
          <w:szCs w:val="20"/>
        </w:rPr>
        <w:t>i reati di indebita percezione di erogazioni a danno dello Stato (articolo 316-ter c.p.) e di truffa aggravata per il conseguimento di erogazioni pubbliche (articolo 640-bis c.p.) sono tra loro in rapporto di sussidiarietà e non di specialità, dovendosi applicare il primo solo quando difettino estremi della truffa e, quindi, in presenza di condotte da cui non sia conseguita l'induzione in errore dell'ente erogatore</w:t>
      </w:r>
      <w:r w:rsidRPr="00C63505">
        <w:rPr>
          <w:rFonts w:cs="Tahoma"/>
          <w:szCs w:val="20"/>
        </w:rPr>
        <w:t>” (</w:t>
      </w:r>
      <w:r w:rsidRPr="00C63505">
        <w:rPr>
          <w:rFonts w:cs="Tahoma"/>
          <w:i/>
          <w:iCs/>
          <w:szCs w:val="20"/>
        </w:rPr>
        <w:t xml:space="preserve">Cass. </w:t>
      </w:r>
      <w:proofErr w:type="spellStart"/>
      <w:r w:rsidRPr="00C63505">
        <w:rPr>
          <w:rFonts w:cs="Tahoma"/>
          <w:i/>
          <w:iCs/>
          <w:szCs w:val="20"/>
        </w:rPr>
        <w:t>pen</w:t>
      </w:r>
      <w:proofErr w:type="spellEnd"/>
      <w:r w:rsidRPr="00C63505">
        <w:rPr>
          <w:rFonts w:cs="Tahoma"/>
          <w:i/>
          <w:iCs/>
          <w:szCs w:val="20"/>
        </w:rPr>
        <w:t>. Sez. Unite Sent., 19/04/2007, n. 16568</w:t>
      </w:r>
      <w:r w:rsidRPr="00C63505">
        <w:rPr>
          <w:rFonts w:cs="Tahoma"/>
          <w:szCs w:val="20"/>
        </w:rPr>
        <w:t>).</w:t>
      </w:r>
    </w:p>
    <w:p w14:paraId="2E4BE7AF" w14:textId="7D0E339B" w:rsidR="00C63505" w:rsidRPr="00C63505" w:rsidRDefault="00C63505" w:rsidP="00C63505">
      <w:pPr>
        <w:rPr>
          <w:rFonts w:cs="Tahoma"/>
          <w:szCs w:val="20"/>
        </w:rPr>
      </w:pPr>
      <w:r w:rsidRPr="00C63505">
        <w:rPr>
          <w:rFonts w:cs="Tahoma"/>
          <w:szCs w:val="20"/>
        </w:rPr>
        <w:t xml:space="preserve">L’ipotesi di cui all’art. 316 </w:t>
      </w:r>
      <w:r w:rsidRPr="00C63505">
        <w:rPr>
          <w:rFonts w:cs="Tahoma"/>
          <w:i/>
          <w:iCs/>
          <w:szCs w:val="20"/>
        </w:rPr>
        <w:t xml:space="preserve">ter </w:t>
      </w:r>
      <w:r w:rsidRPr="00C63505">
        <w:rPr>
          <w:rFonts w:cs="Tahoma"/>
          <w:szCs w:val="20"/>
        </w:rPr>
        <w:t>c.p. riguarda essenzialmente casi di sovvenzioni ottenute sulla base della sola presentazione di una dichiarazione, o documenti, senza che l’atto di disposizione patrimoniale sia dipeso da una induzione in errore della pubblica amministrazione, la quale ha la possibilità di verificare la legittimità della richiesta solo successivamente all’avvenuta erogazione.</w:t>
      </w:r>
    </w:p>
    <w:p w14:paraId="3103F293" w14:textId="12402FE2" w:rsidR="00C63505" w:rsidRPr="00C63505" w:rsidRDefault="00C63505" w:rsidP="00C63505">
      <w:pPr>
        <w:rPr>
          <w:rFonts w:cs="Tahoma"/>
          <w:szCs w:val="20"/>
        </w:rPr>
      </w:pPr>
      <w:r w:rsidRPr="00C63505">
        <w:rPr>
          <w:rFonts w:cs="Tahoma"/>
          <w:szCs w:val="20"/>
        </w:rPr>
        <w:t xml:space="preserve">In relazione al beneficio fiscale previsto dall’art. 119 del </w:t>
      </w:r>
      <w:r w:rsidR="00E00D69">
        <w:rPr>
          <w:rFonts w:cs="Tahoma"/>
          <w:szCs w:val="20"/>
        </w:rPr>
        <w:t xml:space="preserve">D.L. </w:t>
      </w:r>
      <w:r w:rsidRPr="00C63505">
        <w:rPr>
          <w:rFonts w:cs="Tahoma"/>
          <w:szCs w:val="20"/>
        </w:rPr>
        <w:t xml:space="preserve">34/2020 è necessario, però, evidenziare che la detrazione di imposta realizzata attraverso condotte illecite (quali ad esempio delle false attestazioni) non è assimilabile alle agevolazioni oggetto dei reati di cui </w:t>
      </w:r>
      <w:bookmarkStart w:id="103" w:name="_Hlk77946910"/>
      <w:r w:rsidRPr="00C63505">
        <w:rPr>
          <w:rFonts w:cs="Tahoma"/>
          <w:szCs w:val="20"/>
        </w:rPr>
        <w:t xml:space="preserve">all’art. 640 </w:t>
      </w:r>
      <w:r w:rsidRPr="00C63505">
        <w:rPr>
          <w:rFonts w:cs="Tahoma"/>
          <w:i/>
          <w:iCs/>
          <w:szCs w:val="20"/>
        </w:rPr>
        <w:t xml:space="preserve">bis </w:t>
      </w:r>
      <w:r w:rsidRPr="00C63505">
        <w:rPr>
          <w:rFonts w:cs="Tahoma"/>
          <w:szCs w:val="20"/>
        </w:rPr>
        <w:t xml:space="preserve">c.p. e 316 </w:t>
      </w:r>
      <w:r w:rsidRPr="00C63505">
        <w:rPr>
          <w:rFonts w:cs="Tahoma"/>
          <w:i/>
          <w:iCs/>
          <w:szCs w:val="20"/>
        </w:rPr>
        <w:t xml:space="preserve">ter </w:t>
      </w:r>
      <w:r w:rsidRPr="00C63505">
        <w:rPr>
          <w:rFonts w:cs="Tahoma"/>
          <w:szCs w:val="20"/>
        </w:rPr>
        <w:t xml:space="preserve">c.p. </w:t>
      </w:r>
      <w:bookmarkEnd w:id="103"/>
      <w:r w:rsidRPr="00C63505">
        <w:rPr>
          <w:rFonts w:cs="Tahoma"/>
          <w:szCs w:val="20"/>
        </w:rPr>
        <w:t>in quanto le erogazioni pubbliche cui fanno riferimento le predette norme (</w:t>
      </w:r>
      <w:r w:rsidRPr="00C63505">
        <w:rPr>
          <w:rFonts w:cs="Tahoma"/>
          <w:i/>
          <w:iCs/>
          <w:szCs w:val="20"/>
        </w:rPr>
        <w:t>contributi, finanziamenti, mutui agevolati o altre erogazioni dello stesso tipo, comunque denominate</w:t>
      </w:r>
      <w:r w:rsidRPr="00C63505">
        <w:rPr>
          <w:rFonts w:cs="Tahoma"/>
          <w:szCs w:val="20"/>
        </w:rPr>
        <w:t xml:space="preserve">) vanno individuate in tutte quelle sovvenzioni provenienti dallo Stato, o da altro ente pubblico, o dall’Unione Europea, a particolari condizioni di favore che vengono concesse in vista di specifiche finalità di rilievo pubblicistico. </w:t>
      </w:r>
    </w:p>
    <w:p w14:paraId="7F7DCE9C" w14:textId="00B81681" w:rsidR="00C63505" w:rsidRPr="00C63505" w:rsidRDefault="00C63505" w:rsidP="00C63505">
      <w:pPr>
        <w:rPr>
          <w:rFonts w:cs="Tahoma"/>
          <w:szCs w:val="20"/>
        </w:rPr>
      </w:pPr>
      <w:r w:rsidRPr="00C63505">
        <w:rPr>
          <w:rFonts w:cs="Tahoma"/>
          <w:szCs w:val="20"/>
        </w:rPr>
        <w:t>Finalità che riguarderebbero attività di rilievo prettamente economico ma anche contributi assistenziali.</w:t>
      </w:r>
    </w:p>
    <w:p w14:paraId="0A4883B6" w14:textId="25740243" w:rsidR="00C63505" w:rsidRPr="00C63505" w:rsidRDefault="00C63505" w:rsidP="00C63505">
      <w:pPr>
        <w:rPr>
          <w:rFonts w:cs="Tahoma"/>
          <w:szCs w:val="20"/>
        </w:rPr>
      </w:pPr>
      <w:r w:rsidRPr="00C63505">
        <w:rPr>
          <w:rFonts w:cs="Tahoma"/>
          <w:szCs w:val="20"/>
        </w:rPr>
        <w:t xml:space="preserve">In particolare, per contributo si intende l'erogazione in conto capitale o interessi normalmente finalizzata al raggiungimento di un certo obiettivo economico; il finanziamento è, invece, un'operazione di credito caratterizzata dall'obbligo di destinazione delle somme o di restituzione o da ulteriori oneri; mentre il mutuo agevolato è un mutuo contratto con tassi di interesse inferiori a quelli normalmente praticati per quella tipologia di strumenti finanziari; le altre </w:t>
      </w:r>
      <w:r w:rsidRPr="00C63505">
        <w:rPr>
          <w:rFonts w:cs="Tahoma"/>
          <w:i/>
          <w:iCs/>
          <w:szCs w:val="20"/>
        </w:rPr>
        <w:t>erogazioni dello stesso tipo</w:t>
      </w:r>
      <w:r w:rsidRPr="00C63505">
        <w:rPr>
          <w:rFonts w:cs="Tahoma"/>
          <w:szCs w:val="20"/>
        </w:rPr>
        <w:t xml:space="preserve"> indicate dalle norme in esame fanno poi riferimento a tutti quei benefici, in genere, corrisposti dall'ente pubblico ad una certa categoria di soggetti ritenuti meritevoli di misure di vantaggio e di promozione.</w:t>
      </w:r>
    </w:p>
    <w:p w14:paraId="421973D0" w14:textId="6E8795B6" w:rsidR="00C63505" w:rsidRPr="00C63505" w:rsidRDefault="00C63505" w:rsidP="00C63505">
      <w:pPr>
        <w:rPr>
          <w:rFonts w:cs="Tahoma"/>
          <w:szCs w:val="20"/>
        </w:rPr>
      </w:pPr>
      <w:r w:rsidRPr="00C63505">
        <w:rPr>
          <w:rFonts w:cs="Tahoma"/>
          <w:szCs w:val="20"/>
        </w:rPr>
        <w:t xml:space="preserve">Per individuare correttamente l’ipotesi di reato applicabile è necessario prima di tutto comprendere la disciplina di detrazione fiscale legata al c.d. </w:t>
      </w:r>
      <w:r w:rsidRPr="00C63505">
        <w:rPr>
          <w:rFonts w:cs="Tahoma"/>
          <w:i/>
          <w:iCs/>
          <w:szCs w:val="20"/>
        </w:rPr>
        <w:t>Superbonus</w:t>
      </w:r>
      <w:r w:rsidRPr="00C63505">
        <w:rPr>
          <w:rFonts w:cs="Tahoma"/>
          <w:szCs w:val="20"/>
        </w:rPr>
        <w:t>.</w:t>
      </w:r>
    </w:p>
    <w:p w14:paraId="657CB865" w14:textId="555A33B0" w:rsidR="00C63505" w:rsidRPr="00C63505" w:rsidRDefault="00C63505" w:rsidP="00C63505">
      <w:pPr>
        <w:rPr>
          <w:rFonts w:cs="Tahoma"/>
          <w:szCs w:val="20"/>
        </w:rPr>
      </w:pPr>
      <w:r w:rsidRPr="00C63505">
        <w:rPr>
          <w:rFonts w:cs="Tahoma"/>
          <w:szCs w:val="20"/>
        </w:rPr>
        <w:t>L’art. 119 fa, infatti, riferimento alla disciplina delle detrazioni fiscali di cui all’art. 14 (</w:t>
      </w:r>
      <w:r w:rsidRPr="00C63505">
        <w:rPr>
          <w:rFonts w:cs="Tahoma"/>
          <w:i/>
          <w:iCs/>
          <w:szCs w:val="20"/>
        </w:rPr>
        <w:t>Detrazioni fiscali per interventi di efficienza energetica</w:t>
      </w:r>
      <w:r w:rsidRPr="00C63505">
        <w:rPr>
          <w:rFonts w:cs="Tahoma"/>
          <w:szCs w:val="20"/>
        </w:rPr>
        <w:t xml:space="preserve">) del </w:t>
      </w:r>
      <w:r w:rsidR="00E00D69">
        <w:rPr>
          <w:rFonts w:cs="Tahoma"/>
          <w:szCs w:val="20"/>
        </w:rPr>
        <w:t xml:space="preserve">D.L. </w:t>
      </w:r>
      <w:r w:rsidRPr="00C63505">
        <w:rPr>
          <w:rFonts w:cs="Tahoma"/>
          <w:szCs w:val="20"/>
        </w:rPr>
        <w:t>63/2013 (“</w:t>
      </w:r>
      <w:r w:rsidRPr="00C63505">
        <w:rPr>
          <w:rFonts w:cs="Tahoma"/>
          <w:i/>
          <w:iCs/>
          <w:szCs w:val="20"/>
        </w:rPr>
        <w:t>la detrazione di cui all'</w:t>
      </w:r>
      <w:hyperlink r:id="rId35" w:history="1">
        <w:r w:rsidRPr="00C63505">
          <w:rPr>
            <w:rStyle w:val="Collegamentoipertestuale"/>
            <w:rFonts w:cs="Tahoma"/>
            <w:i/>
            <w:iCs/>
            <w:szCs w:val="20"/>
          </w:rPr>
          <w:t xml:space="preserve">articolo 14 del decreto-legge </w:t>
        </w:r>
        <w:r w:rsidRPr="00C63505">
          <w:rPr>
            <w:rStyle w:val="Collegamentoipertestuale"/>
            <w:rFonts w:cs="Tahoma"/>
            <w:i/>
            <w:iCs/>
            <w:szCs w:val="20"/>
          </w:rPr>
          <w:lastRenderedPageBreak/>
          <w:t>4 giugno 2013, n. 63</w:t>
        </w:r>
      </w:hyperlink>
      <w:r w:rsidRPr="00C63505">
        <w:rPr>
          <w:rFonts w:cs="Tahoma"/>
          <w:i/>
          <w:iCs/>
          <w:szCs w:val="20"/>
        </w:rPr>
        <w:t xml:space="preserve">, convertito, con modificazioni, dalla </w:t>
      </w:r>
      <w:hyperlink r:id="rId36" w:history="1">
        <w:r w:rsidRPr="00C63505">
          <w:rPr>
            <w:rStyle w:val="Collegamentoipertestuale"/>
            <w:rFonts w:cs="Tahoma"/>
            <w:i/>
            <w:iCs/>
            <w:szCs w:val="20"/>
          </w:rPr>
          <w:t>legge 3 agosto 2013, n. 90</w:t>
        </w:r>
      </w:hyperlink>
      <w:r w:rsidRPr="00C63505">
        <w:rPr>
          <w:rFonts w:cs="Tahoma"/>
          <w:i/>
          <w:iCs/>
          <w:szCs w:val="20"/>
        </w:rPr>
        <w:t>, si applica nella misura del 110 per cento per le spese documentate e rimaste a carico del contribuente, sostenute dal 1° luglio 2020 fino al 30 giugno 2022, da ripartire tra gli aventi diritto in cinque quote annuali di pari importo e in quattro quote annuali di pari importo per la parte di spesa sostenuta nell'anno 2022</w:t>
      </w:r>
      <w:r w:rsidRPr="00C63505">
        <w:rPr>
          <w:rFonts w:cs="Tahoma"/>
          <w:szCs w:val="20"/>
        </w:rPr>
        <w:t xml:space="preserve">”), norma che indirettamente richiama quanto previsto dalla L. 296/2006 a cui si aggiunge il D.M. (Ministero Sviluppo Economico) c.d. “Decreto </w:t>
      </w:r>
      <w:r w:rsidRPr="00C63505">
        <w:rPr>
          <w:rFonts w:cs="Tahoma"/>
          <w:i/>
          <w:iCs/>
          <w:szCs w:val="20"/>
        </w:rPr>
        <w:t>Asseverazioni</w:t>
      </w:r>
      <w:r w:rsidRPr="00C63505">
        <w:rPr>
          <w:rFonts w:cs="Tahoma"/>
          <w:szCs w:val="20"/>
        </w:rPr>
        <w:t>” (</w:t>
      </w:r>
      <w:r w:rsidRPr="00C63505">
        <w:rPr>
          <w:rFonts w:cs="Tahoma"/>
          <w:i/>
          <w:iCs/>
          <w:szCs w:val="20"/>
        </w:rPr>
        <w:t xml:space="preserve">Requisiti delle asseverazioni per l'accesso alle detrazioni fiscali per la riqualificazione energetica degli edifici - </w:t>
      </w:r>
      <w:r w:rsidR="00193D66">
        <w:rPr>
          <w:rFonts w:cs="Tahoma"/>
          <w:i/>
          <w:iCs/>
          <w:szCs w:val="20"/>
        </w:rPr>
        <w:t>c.d.</w:t>
      </w:r>
      <w:r w:rsidRPr="00C63505">
        <w:rPr>
          <w:rFonts w:cs="Tahoma"/>
          <w:i/>
          <w:iCs/>
          <w:szCs w:val="20"/>
        </w:rPr>
        <w:t xml:space="preserve"> Ecobonus) </w:t>
      </w:r>
      <w:r w:rsidRPr="00C63505">
        <w:rPr>
          <w:rFonts w:cs="Tahoma"/>
          <w:szCs w:val="20"/>
        </w:rPr>
        <w:t>del 6 agosto 2020, laddove all’art. 4 prevede che per ottenere la detrazione diretta o la cessione o lo sconto di cui all'</w:t>
      </w:r>
      <w:hyperlink r:id="rId37" w:history="1">
        <w:r w:rsidRPr="00C63505">
          <w:rPr>
            <w:rStyle w:val="Collegamentoipertestuale"/>
            <w:rFonts w:cs="Tahoma"/>
            <w:szCs w:val="20"/>
          </w:rPr>
          <w:t xml:space="preserve">art. 121 del </w:t>
        </w:r>
        <w:r w:rsidR="00E00D69">
          <w:rPr>
            <w:rStyle w:val="Collegamentoipertestuale"/>
            <w:rFonts w:cs="Tahoma"/>
            <w:szCs w:val="20"/>
          </w:rPr>
          <w:t xml:space="preserve">D.L. </w:t>
        </w:r>
        <w:r w:rsidRPr="00C63505">
          <w:rPr>
            <w:rStyle w:val="Collegamentoipertestuale"/>
            <w:rFonts w:cs="Tahoma"/>
            <w:szCs w:val="20"/>
          </w:rPr>
          <w:t>34/2020 (</w:t>
        </w:r>
        <w:proofErr w:type="spellStart"/>
        <w:r w:rsidRPr="00C63505">
          <w:rPr>
            <w:rStyle w:val="Collegamentoipertestuale"/>
            <w:rFonts w:cs="Tahoma"/>
            <w:szCs w:val="20"/>
          </w:rPr>
          <w:t>c.d</w:t>
        </w:r>
        <w:proofErr w:type="spellEnd"/>
        <w:r w:rsidRPr="00C63505">
          <w:rPr>
            <w:rStyle w:val="Collegamentoipertestuale"/>
            <w:rFonts w:cs="Tahoma"/>
            <w:szCs w:val="20"/>
          </w:rPr>
          <w:t xml:space="preserve"> </w:t>
        </w:r>
        <w:r w:rsidRPr="00C63505">
          <w:rPr>
            <w:rStyle w:val="Collegamentoipertestuale"/>
            <w:rFonts w:cs="Tahoma"/>
            <w:i/>
            <w:iCs/>
            <w:szCs w:val="20"/>
          </w:rPr>
          <w:t>Decreto Rilancio</w:t>
        </w:r>
      </w:hyperlink>
      <w:r w:rsidRPr="00C63505">
        <w:rPr>
          <w:rFonts w:cs="Tahoma"/>
          <w:szCs w:val="20"/>
        </w:rPr>
        <w:t>) è necessario il preliminare invio delle asseverazioni all’ENEA (Agenzia nazionale per le nuove tecnologie, l’energia e lo sviluppo economico sostenibile), che effettuerà un controllo automatico solo sulla completezza della documentazione.</w:t>
      </w:r>
    </w:p>
    <w:p w14:paraId="7CBADF9E" w14:textId="3D2E9A38" w:rsidR="00C63505" w:rsidRPr="00C63505" w:rsidRDefault="00C63505" w:rsidP="00C63505">
      <w:pPr>
        <w:rPr>
          <w:rFonts w:cs="Tahoma"/>
          <w:szCs w:val="20"/>
        </w:rPr>
      </w:pPr>
      <w:r w:rsidRPr="00C63505">
        <w:rPr>
          <w:rFonts w:cs="Tahoma"/>
          <w:szCs w:val="20"/>
        </w:rPr>
        <w:t xml:space="preserve">In particolare, per ogni istanza ricevuta ENEA verificherà che: </w:t>
      </w:r>
    </w:p>
    <w:p w14:paraId="2821A3F1" w14:textId="77777777" w:rsidR="00C63505" w:rsidRPr="00C63505" w:rsidRDefault="00C63505" w:rsidP="002576C9">
      <w:pPr>
        <w:contextualSpacing/>
        <w:rPr>
          <w:rFonts w:cs="Tahoma"/>
          <w:i/>
          <w:iCs/>
          <w:szCs w:val="20"/>
        </w:rPr>
      </w:pPr>
      <w:r w:rsidRPr="00C63505">
        <w:rPr>
          <w:rFonts w:cs="Tahoma"/>
          <w:szCs w:val="20"/>
        </w:rPr>
        <w:t>“a</w:t>
      </w:r>
      <w:r w:rsidRPr="00C63505">
        <w:rPr>
          <w:rFonts w:cs="Tahoma"/>
          <w:i/>
          <w:iCs/>
          <w:szCs w:val="20"/>
        </w:rPr>
        <w:t>) il beneficiario rientri tra quelli previsti dal comma 9 dell'art. 119 del decreto rilancio e che siano rispettate le condizioni di cui al comma 10 del medesimo articolo;</w:t>
      </w:r>
    </w:p>
    <w:p w14:paraId="2D9B0BA0" w14:textId="77777777" w:rsidR="00C63505" w:rsidRPr="00C63505" w:rsidRDefault="00C63505" w:rsidP="002576C9">
      <w:pPr>
        <w:contextualSpacing/>
        <w:rPr>
          <w:rFonts w:cs="Tahoma"/>
          <w:i/>
          <w:iCs/>
          <w:szCs w:val="20"/>
        </w:rPr>
      </w:pPr>
      <w:r w:rsidRPr="00C63505">
        <w:rPr>
          <w:rFonts w:cs="Tahoma"/>
          <w:i/>
          <w:iCs/>
          <w:szCs w:val="20"/>
        </w:rPr>
        <w:t>b) per tutti gli interventi oggetto dell'asseverazione, che i dati tecnici dichiarati nella scheda di cui all'allegato D del decreto requisiti ecobonus garantiscano:</w:t>
      </w:r>
    </w:p>
    <w:p w14:paraId="3019C002" w14:textId="77777777" w:rsidR="00C63505" w:rsidRPr="00C63505" w:rsidRDefault="00C63505" w:rsidP="002576C9">
      <w:pPr>
        <w:contextualSpacing/>
        <w:rPr>
          <w:rFonts w:cs="Tahoma"/>
          <w:i/>
          <w:iCs/>
          <w:szCs w:val="20"/>
        </w:rPr>
      </w:pPr>
      <w:r w:rsidRPr="00C63505">
        <w:rPr>
          <w:rFonts w:cs="Tahoma"/>
          <w:i/>
          <w:iCs/>
          <w:szCs w:val="20"/>
        </w:rPr>
        <w:t>i) la rispondenza degli interventi ai requisiti di cui al medesimo decreto;</w:t>
      </w:r>
    </w:p>
    <w:p w14:paraId="66E7E01F" w14:textId="77777777" w:rsidR="00C63505" w:rsidRPr="00C63505" w:rsidRDefault="00C63505" w:rsidP="002576C9">
      <w:pPr>
        <w:contextualSpacing/>
        <w:rPr>
          <w:rFonts w:cs="Tahoma"/>
          <w:i/>
          <w:iCs/>
          <w:szCs w:val="20"/>
        </w:rPr>
      </w:pPr>
      <w:r w:rsidRPr="00C63505">
        <w:rPr>
          <w:rFonts w:cs="Tahoma"/>
          <w:i/>
          <w:iCs/>
          <w:szCs w:val="20"/>
        </w:rPr>
        <w:t>ii) la tipologia di edificio rientri tra quelli agevolabili ai sensi dell'art. 119 del decreto rilancio;</w:t>
      </w:r>
    </w:p>
    <w:p w14:paraId="688DE578" w14:textId="77777777" w:rsidR="00C63505" w:rsidRPr="00C63505" w:rsidRDefault="00C63505" w:rsidP="002576C9">
      <w:pPr>
        <w:contextualSpacing/>
        <w:rPr>
          <w:rFonts w:cs="Tahoma"/>
          <w:i/>
          <w:iCs/>
          <w:szCs w:val="20"/>
        </w:rPr>
      </w:pPr>
      <w:r w:rsidRPr="00C63505">
        <w:rPr>
          <w:rFonts w:cs="Tahoma"/>
          <w:i/>
          <w:iCs/>
          <w:szCs w:val="20"/>
        </w:rPr>
        <w:t>c) per gli eventuali ulteriori interventi di cui all'art. 14 del citato decreto-legge n. 63 del 2013, diversi da quelli di cui alla lettera a) e b), siano rispettate le condizioni di cui al comma 2 dell'art. 119 del decreto rilancio;</w:t>
      </w:r>
    </w:p>
    <w:p w14:paraId="26A90F20" w14:textId="77777777" w:rsidR="00C63505" w:rsidRPr="00C63505" w:rsidRDefault="00C63505" w:rsidP="002576C9">
      <w:pPr>
        <w:contextualSpacing/>
        <w:rPr>
          <w:rFonts w:cs="Tahoma"/>
          <w:i/>
          <w:iCs/>
          <w:szCs w:val="20"/>
        </w:rPr>
      </w:pPr>
      <w:r w:rsidRPr="00C63505">
        <w:rPr>
          <w:rFonts w:cs="Tahoma"/>
          <w:i/>
          <w:iCs/>
          <w:szCs w:val="20"/>
        </w:rPr>
        <w:t>d) della congruità degli stessi interventi al rispetto dei costi specifici di cui all'art. 3, comma 2 del decreto requisiti ecobonus;</w:t>
      </w:r>
    </w:p>
    <w:p w14:paraId="3EB612FF" w14:textId="77777777" w:rsidR="00C63505" w:rsidRPr="00C63505" w:rsidRDefault="00C63505" w:rsidP="002576C9">
      <w:pPr>
        <w:contextualSpacing/>
        <w:rPr>
          <w:rFonts w:cs="Tahoma"/>
          <w:i/>
          <w:iCs/>
          <w:szCs w:val="20"/>
        </w:rPr>
      </w:pPr>
      <w:r w:rsidRPr="00C63505">
        <w:rPr>
          <w:rFonts w:cs="Tahoma"/>
          <w:i/>
          <w:iCs/>
          <w:szCs w:val="20"/>
        </w:rPr>
        <w:t>e) l'asseverazione sia regolarmente datata, sottoscritta e timbrata dal tecnico abilitato;</w:t>
      </w:r>
    </w:p>
    <w:p w14:paraId="6A038857" w14:textId="77777777" w:rsidR="00C63505" w:rsidRPr="00C63505" w:rsidRDefault="00C63505" w:rsidP="002576C9">
      <w:pPr>
        <w:contextualSpacing/>
        <w:rPr>
          <w:rFonts w:cs="Tahoma"/>
          <w:i/>
          <w:iCs/>
          <w:szCs w:val="20"/>
        </w:rPr>
      </w:pPr>
      <w:r w:rsidRPr="00C63505">
        <w:rPr>
          <w:rFonts w:cs="Tahoma"/>
          <w:i/>
          <w:iCs/>
          <w:szCs w:val="20"/>
        </w:rPr>
        <w:t>f) nell'asseverazione sia presente il richiamo agli articoli 47, 75 e 76 del decreto del Presidente della Repubblica 28 dicembre 2000, n. 445;</w:t>
      </w:r>
    </w:p>
    <w:p w14:paraId="24926B4A" w14:textId="77777777" w:rsidR="00C63505" w:rsidRPr="00C63505" w:rsidRDefault="00C63505" w:rsidP="002576C9">
      <w:pPr>
        <w:contextualSpacing/>
        <w:rPr>
          <w:rFonts w:cs="Tahoma"/>
          <w:i/>
          <w:iCs/>
          <w:szCs w:val="20"/>
        </w:rPr>
      </w:pPr>
      <w:r w:rsidRPr="00C63505">
        <w:rPr>
          <w:rFonts w:cs="Tahoma"/>
          <w:i/>
          <w:iCs/>
          <w:szCs w:val="20"/>
        </w:rPr>
        <w:t>g) del tecnico abilitato, con la quale lo stesso dichiara di voler ricevere ogni comunicazione con valore legale, anche ai fini della contestazione di cui al comma 2 dell'art. 6;</w:t>
      </w:r>
    </w:p>
    <w:p w14:paraId="202ACF20" w14:textId="77777777" w:rsidR="00C63505" w:rsidRPr="00C63505" w:rsidRDefault="00C63505" w:rsidP="002576C9">
      <w:pPr>
        <w:contextualSpacing/>
        <w:rPr>
          <w:rFonts w:cs="Tahoma"/>
          <w:i/>
          <w:iCs/>
          <w:szCs w:val="20"/>
        </w:rPr>
      </w:pPr>
      <w:r w:rsidRPr="00C63505">
        <w:rPr>
          <w:rFonts w:cs="Tahoma"/>
          <w:i/>
          <w:iCs/>
          <w:szCs w:val="20"/>
        </w:rPr>
        <w:t>h) alla data di presentazione dell'asseverazione, il massimale della polizza di assicurazione è adeguato al numero delle attestazioni o asseverazioni rilasciate e agli importi degli interventi oggetto delle predette asseverazioni o attestazioni e, comunque, non inferiore a 500 mila euro;</w:t>
      </w:r>
    </w:p>
    <w:p w14:paraId="58A0EB00" w14:textId="51E4FFAE" w:rsidR="00C63505" w:rsidRPr="00C63505" w:rsidRDefault="00C63505" w:rsidP="00C63505">
      <w:pPr>
        <w:rPr>
          <w:rFonts w:cs="Tahoma"/>
          <w:i/>
          <w:iCs/>
          <w:szCs w:val="20"/>
        </w:rPr>
      </w:pPr>
      <w:r w:rsidRPr="00C63505">
        <w:rPr>
          <w:rFonts w:cs="Tahoma"/>
          <w:i/>
          <w:iCs/>
          <w:szCs w:val="20"/>
        </w:rPr>
        <w:t>i) per la polizza di assicurazione, siano riportati la società assicuratrice, il numero della polizza, l'importo complessivo assicurato, la disponibilità residua della copertura assicurativa, che deve essere maggiore o uguale all'importo dell'intervento asseverato</w:t>
      </w:r>
      <w:r w:rsidRPr="00C63505">
        <w:rPr>
          <w:rFonts w:cs="Tahoma"/>
          <w:szCs w:val="20"/>
        </w:rPr>
        <w:t>”</w:t>
      </w:r>
      <w:r w:rsidRPr="00C63505">
        <w:rPr>
          <w:rFonts w:cs="Tahoma"/>
          <w:i/>
          <w:iCs/>
          <w:szCs w:val="20"/>
        </w:rPr>
        <w:t>.</w:t>
      </w:r>
    </w:p>
    <w:p w14:paraId="137498C9" w14:textId="5101ECC4" w:rsidR="00C63505" w:rsidRPr="00C63505" w:rsidRDefault="00C63505" w:rsidP="00C63505">
      <w:pPr>
        <w:rPr>
          <w:rFonts w:cs="Tahoma"/>
          <w:szCs w:val="20"/>
        </w:rPr>
      </w:pPr>
      <w:r w:rsidRPr="00C63505">
        <w:rPr>
          <w:rFonts w:cs="Tahoma"/>
          <w:szCs w:val="20"/>
        </w:rPr>
        <w:t xml:space="preserve">Nessun controllo quindi in merito alla veridicità di quanto dichiarato nelle asseverazioni. </w:t>
      </w:r>
    </w:p>
    <w:p w14:paraId="173EA014" w14:textId="284DF021" w:rsidR="00C63505" w:rsidRPr="00C63505" w:rsidRDefault="00C63505" w:rsidP="00C63505">
      <w:pPr>
        <w:rPr>
          <w:rFonts w:cs="Tahoma"/>
          <w:szCs w:val="20"/>
        </w:rPr>
      </w:pPr>
      <w:r w:rsidRPr="00C63505">
        <w:rPr>
          <w:rFonts w:cs="Tahoma"/>
          <w:szCs w:val="20"/>
        </w:rPr>
        <w:lastRenderedPageBreak/>
        <w:t>Pertanto, una volta inviata tutta la documentazione, la detrazione verrà applicata sottraendo l’ammontare dall’imposta lorda alla quale sarebbe tenuto il contribuente in sede di dichiarazione dei redditi qualora, invece, si sia optato per lo sconto in fattura o la cessione del credito, il cessionario potrà compensarlo con il credito di imposta.</w:t>
      </w:r>
    </w:p>
    <w:p w14:paraId="23A83143" w14:textId="5931A64D" w:rsidR="00C63505" w:rsidRPr="00C63505" w:rsidRDefault="00C63505" w:rsidP="00C63505">
      <w:pPr>
        <w:rPr>
          <w:rFonts w:cs="Tahoma"/>
          <w:szCs w:val="20"/>
        </w:rPr>
      </w:pPr>
      <w:r w:rsidRPr="00C63505">
        <w:rPr>
          <w:rFonts w:cs="Tahoma"/>
          <w:szCs w:val="20"/>
        </w:rPr>
        <w:t xml:space="preserve">Il DM </w:t>
      </w:r>
      <w:r w:rsidRPr="00C63505">
        <w:rPr>
          <w:rFonts w:cs="Tahoma"/>
          <w:i/>
          <w:iCs/>
          <w:szCs w:val="20"/>
        </w:rPr>
        <w:t>Asseverazioni</w:t>
      </w:r>
      <w:r w:rsidRPr="00C63505">
        <w:rPr>
          <w:rFonts w:cs="Tahoma"/>
          <w:szCs w:val="20"/>
        </w:rPr>
        <w:t xml:space="preserve"> prevede poi dei controlli da parte di ENEA sul fondamento della richiesta di accesso al beneficio fiscale ma solo a campione e dopo che lo stesso sarà già stato erogato (art. 5. “</w:t>
      </w:r>
      <w:r w:rsidRPr="00C63505">
        <w:rPr>
          <w:rFonts w:cs="Tahoma"/>
          <w:i/>
          <w:iCs/>
          <w:szCs w:val="20"/>
        </w:rPr>
        <w:t>i controlli a campione sulla regolarità delle asseverazioni, anche rispetto alle dichiarazioni di cui all'art. 4, nonché volti ad accertare la sussistenza delle condizioni per la fruizione delle detrazioni fiscali di cui all'art. 119, commi 1 e 2 del decreto rilancio, sono svolti da ENEA secondo le modalità e le procedure, in quanto compatibili con il presente decreto, previste dal decreto del Ministro dello sviluppo economico 11 maggio 2018, pubblicato nella Gazzetta Ufficiale - Serie generale - n. 211 dell'11 settembre 2018</w:t>
      </w:r>
      <w:r w:rsidRPr="00C63505">
        <w:rPr>
          <w:rFonts w:cs="Tahoma"/>
          <w:szCs w:val="20"/>
        </w:rPr>
        <w:t>).</w:t>
      </w:r>
    </w:p>
    <w:p w14:paraId="0676A019" w14:textId="0509A7B6" w:rsidR="00C63505" w:rsidRPr="00C63505" w:rsidRDefault="00C63505" w:rsidP="00C63505">
      <w:pPr>
        <w:rPr>
          <w:rFonts w:cs="Tahoma"/>
          <w:szCs w:val="20"/>
        </w:rPr>
      </w:pPr>
      <w:r w:rsidRPr="00C63505">
        <w:rPr>
          <w:rFonts w:cs="Tahoma"/>
          <w:szCs w:val="20"/>
        </w:rPr>
        <w:t xml:space="preserve">Dallo schema per l’ottenimento della detrazione, così in sintesi delineato, parrebbe che, qualora questa derivi da un’attività fraudolenta, possa trovare potenzialmente applicazione l’art. 316 </w:t>
      </w:r>
      <w:r w:rsidRPr="00C63505">
        <w:rPr>
          <w:rFonts w:cs="Tahoma"/>
          <w:i/>
          <w:iCs/>
          <w:szCs w:val="20"/>
        </w:rPr>
        <w:t xml:space="preserve">ter </w:t>
      </w:r>
      <w:r w:rsidRPr="00C63505">
        <w:rPr>
          <w:rFonts w:cs="Tahoma"/>
          <w:szCs w:val="20"/>
        </w:rPr>
        <w:t xml:space="preserve">c.p. </w:t>
      </w:r>
    </w:p>
    <w:p w14:paraId="0FE8A0DF" w14:textId="5E73A198" w:rsidR="00C63505" w:rsidRPr="00C63505" w:rsidRDefault="00C63505" w:rsidP="00C63505">
      <w:pPr>
        <w:rPr>
          <w:rFonts w:cs="Tahoma"/>
          <w:i/>
          <w:iCs/>
          <w:szCs w:val="20"/>
        </w:rPr>
      </w:pPr>
      <w:r w:rsidRPr="00C63505">
        <w:rPr>
          <w:rFonts w:cs="Tahoma"/>
          <w:szCs w:val="20"/>
        </w:rPr>
        <w:t xml:space="preserve">Ciò in ragione proprio dell’assenza di qualunque controllo preventivo per l’ottenimento del </w:t>
      </w:r>
      <w:r w:rsidRPr="00C63505">
        <w:rPr>
          <w:rFonts w:cs="Tahoma"/>
          <w:i/>
          <w:iCs/>
          <w:szCs w:val="20"/>
        </w:rPr>
        <w:t>Superbonus</w:t>
      </w:r>
      <w:r w:rsidRPr="00C63505">
        <w:rPr>
          <w:rFonts w:cs="Tahoma"/>
          <w:szCs w:val="20"/>
        </w:rPr>
        <w:t xml:space="preserve"> posto che, in buona sostanza, per la detrazione fiscale è sufficiente l’invio dell’istanza con tutta la documentazione ad ENEA e la presentazione della dichiarazione dei redditi senza che ENEA o l’Erario possano verificarne la veridicità se non </w:t>
      </w:r>
      <w:r w:rsidRPr="00C63505">
        <w:rPr>
          <w:rFonts w:cs="Tahoma"/>
          <w:i/>
          <w:iCs/>
          <w:szCs w:val="20"/>
        </w:rPr>
        <w:t>ex post.</w:t>
      </w:r>
    </w:p>
    <w:p w14:paraId="71DD3344" w14:textId="698C7497" w:rsidR="00C63505" w:rsidRPr="00C63505" w:rsidRDefault="00C63505" w:rsidP="00C63505">
      <w:pPr>
        <w:rPr>
          <w:rFonts w:cs="Tahoma"/>
          <w:szCs w:val="20"/>
        </w:rPr>
      </w:pPr>
      <w:r w:rsidRPr="00C63505">
        <w:rPr>
          <w:rFonts w:cs="Tahoma"/>
          <w:szCs w:val="20"/>
        </w:rPr>
        <w:t>In realtà, però, l’ambito in cui ci si muove è quello del diritto tributario in quanto il beneficio fiscale si realizza in fase di calcolo dell’imposta o di liquidazione della stessa.</w:t>
      </w:r>
    </w:p>
    <w:p w14:paraId="4E04A71F" w14:textId="4C61AA75" w:rsidR="00C63505" w:rsidRPr="00C63505" w:rsidRDefault="00C63505" w:rsidP="00C63505">
      <w:pPr>
        <w:rPr>
          <w:rFonts w:cs="Tahoma"/>
          <w:szCs w:val="20"/>
        </w:rPr>
      </w:pPr>
      <w:r w:rsidRPr="00C63505">
        <w:rPr>
          <w:rFonts w:cs="Tahoma"/>
          <w:szCs w:val="20"/>
        </w:rPr>
        <w:t>Per questa ragione ci si dovrà necessariamente confrontare anche con i reati tributari e il loro rapporto con le ipotesi di frode sin qui esaminate.</w:t>
      </w:r>
    </w:p>
    <w:p w14:paraId="238C2E00" w14:textId="77777777" w:rsidR="00C63505" w:rsidRPr="00C63505" w:rsidRDefault="00C63505" w:rsidP="00C63505">
      <w:pPr>
        <w:rPr>
          <w:rFonts w:cs="Tahoma"/>
          <w:szCs w:val="20"/>
        </w:rPr>
      </w:pPr>
    </w:p>
    <w:p w14:paraId="0BAA4F9B" w14:textId="573269B9" w:rsidR="00C63505" w:rsidRPr="007B20A9" w:rsidRDefault="00C63505" w:rsidP="007B20A9">
      <w:pPr>
        <w:pStyle w:val="Titolo2"/>
      </w:pPr>
      <w:bookmarkStart w:id="104" w:name="_Toc83821159"/>
      <w:r w:rsidRPr="007B20A9">
        <w:t>3.3.</w:t>
      </w:r>
      <w:r w:rsidR="007B20A9">
        <w:t>2</w:t>
      </w:r>
      <w:r w:rsidRPr="007B20A9">
        <w:t xml:space="preserve"> I reati tributari configurabili</w:t>
      </w:r>
      <w:bookmarkEnd w:id="104"/>
    </w:p>
    <w:p w14:paraId="239EE31D" w14:textId="517FA0F0" w:rsidR="00C63505" w:rsidRPr="00C63505" w:rsidRDefault="00C63505" w:rsidP="00C63505">
      <w:pPr>
        <w:rPr>
          <w:rFonts w:cs="Tahoma"/>
          <w:i/>
          <w:iCs/>
          <w:szCs w:val="20"/>
        </w:rPr>
      </w:pPr>
      <w:r w:rsidRPr="00C63505">
        <w:rPr>
          <w:rFonts w:cs="Tahoma"/>
          <w:szCs w:val="20"/>
        </w:rPr>
        <w:t>In ragione di quanto delineato nel paragrafo precedente, sebbene la detrazione fiscale ottenuta indebitamente possa essere comunque ricondotta a una forma di agevolazione da parte dello Stato, le caratteristiche peculiari del beneficio ma, soprattutto, le modalità con cui viene ottenuto conducono, inevitabilmente, alla configurabilità di alcuni reati tributari</w:t>
      </w:r>
      <w:r w:rsidRPr="00C63505">
        <w:rPr>
          <w:rFonts w:cs="Tahoma"/>
          <w:i/>
          <w:iCs/>
          <w:szCs w:val="20"/>
        </w:rPr>
        <w:t>.</w:t>
      </w:r>
    </w:p>
    <w:p w14:paraId="217B9E36" w14:textId="231FB8B7" w:rsidR="00C63505" w:rsidRPr="00C63505" w:rsidRDefault="00C63505" w:rsidP="00C63505">
      <w:pPr>
        <w:rPr>
          <w:rFonts w:cs="Tahoma"/>
          <w:szCs w:val="20"/>
        </w:rPr>
      </w:pPr>
      <w:r w:rsidRPr="00C63505">
        <w:rPr>
          <w:rFonts w:cs="Tahoma"/>
          <w:szCs w:val="20"/>
        </w:rPr>
        <w:t xml:space="preserve">L’art. 1 del </w:t>
      </w:r>
      <w:proofErr w:type="spellStart"/>
      <w:r w:rsidR="00193D66">
        <w:rPr>
          <w:rFonts w:cs="Tahoma"/>
          <w:szCs w:val="20"/>
        </w:rPr>
        <w:t>D.Lgs.</w:t>
      </w:r>
      <w:proofErr w:type="spellEnd"/>
      <w:r w:rsidRPr="00C63505">
        <w:rPr>
          <w:rFonts w:cs="Tahoma"/>
          <w:szCs w:val="20"/>
        </w:rPr>
        <w:t xml:space="preserve"> 74/2000 definisce ciò che debba intendersi per “</w:t>
      </w:r>
      <w:r w:rsidRPr="00C63505">
        <w:rPr>
          <w:rFonts w:cs="Tahoma"/>
          <w:i/>
          <w:iCs/>
          <w:szCs w:val="20"/>
        </w:rPr>
        <w:t>mezzi fraudolenti</w:t>
      </w:r>
      <w:r w:rsidRPr="00C63505">
        <w:rPr>
          <w:rFonts w:cs="Tahoma"/>
          <w:szCs w:val="20"/>
        </w:rPr>
        <w:t xml:space="preserve">” ovvero </w:t>
      </w:r>
      <w:r w:rsidRPr="00C63505">
        <w:rPr>
          <w:rFonts w:cs="Tahoma"/>
          <w:i/>
          <w:iCs/>
          <w:szCs w:val="20"/>
        </w:rPr>
        <w:t>le condotte artificiose attive nonché quelle omissive realizzate in violazione di uno specifico obbligo giuridico, che determinano una falsa rappresentazione della realtà</w:t>
      </w:r>
      <w:r w:rsidRPr="00C63505">
        <w:rPr>
          <w:rFonts w:cs="Tahoma"/>
          <w:szCs w:val="20"/>
        </w:rPr>
        <w:t xml:space="preserve"> (lett. g </w:t>
      </w:r>
      <w:r w:rsidRPr="00C63505">
        <w:rPr>
          <w:rFonts w:cs="Tahoma"/>
          <w:i/>
          <w:iCs/>
          <w:szCs w:val="20"/>
        </w:rPr>
        <w:t>ter</w:t>
      </w:r>
      <w:r w:rsidRPr="00C63505">
        <w:rPr>
          <w:rFonts w:cs="Tahoma"/>
          <w:szCs w:val="20"/>
        </w:rPr>
        <w:t xml:space="preserve">). </w:t>
      </w:r>
    </w:p>
    <w:p w14:paraId="7B9CC789" w14:textId="76EF4013" w:rsidR="00C63505" w:rsidRPr="00C63505" w:rsidRDefault="00C63505" w:rsidP="00C63505">
      <w:pPr>
        <w:rPr>
          <w:rFonts w:cs="Tahoma"/>
          <w:szCs w:val="20"/>
        </w:rPr>
      </w:pPr>
      <w:r w:rsidRPr="00C63505">
        <w:rPr>
          <w:rFonts w:cs="Tahoma"/>
          <w:szCs w:val="20"/>
        </w:rPr>
        <w:lastRenderedPageBreak/>
        <w:t>Concetto che si concilia perfettamente con la predisposizione di false asseverazioni o attestazioni, nonché con altre ipotesi di artificio poste in essere per ottenere il beneficio fiscale.</w:t>
      </w:r>
    </w:p>
    <w:p w14:paraId="37D1DC2B" w14:textId="24CD4D53" w:rsidR="00C63505" w:rsidRPr="00C63505" w:rsidRDefault="00C63505" w:rsidP="00C63505">
      <w:pPr>
        <w:rPr>
          <w:rFonts w:cs="Tahoma"/>
          <w:szCs w:val="20"/>
        </w:rPr>
      </w:pPr>
      <w:r w:rsidRPr="00C63505">
        <w:rPr>
          <w:rFonts w:cs="Tahoma"/>
          <w:szCs w:val="20"/>
        </w:rPr>
        <w:t xml:space="preserve">Assumono, quindi, rilievo le ipotesi delittuose di </w:t>
      </w:r>
      <w:r w:rsidRPr="00C63505">
        <w:rPr>
          <w:rFonts w:cs="Tahoma"/>
          <w:i/>
          <w:iCs/>
          <w:szCs w:val="20"/>
        </w:rPr>
        <w:t xml:space="preserve">dichiarazione fraudolenta mediante uso di fatture o altri documenti per operazioni inesistenti </w:t>
      </w:r>
      <w:r w:rsidRPr="00C63505">
        <w:rPr>
          <w:rFonts w:cs="Tahoma"/>
          <w:szCs w:val="20"/>
        </w:rPr>
        <w:t xml:space="preserve">(art. 2 </w:t>
      </w:r>
      <w:proofErr w:type="spellStart"/>
      <w:r w:rsidR="00E00D69">
        <w:rPr>
          <w:rFonts w:cs="Tahoma"/>
          <w:szCs w:val="20"/>
        </w:rPr>
        <w:t>D.Lg</w:t>
      </w:r>
      <w:r w:rsidRPr="00C63505">
        <w:rPr>
          <w:rFonts w:cs="Tahoma"/>
          <w:szCs w:val="20"/>
        </w:rPr>
        <w:t>s.</w:t>
      </w:r>
      <w:proofErr w:type="spellEnd"/>
      <w:r w:rsidRPr="00C63505">
        <w:rPr>
          <w:rFonts w:cs="Tahoma"/>
          <w:szCs w:val="20"/>
        </w:rPr>
        <w:t xml:space="preserve"> 74/2000) ovvero di </w:t>
      </w:r>
      <w:r w:rsidRPr="00C63505">
        <w:rPr>
          <w:rFonts w:cs="Tahoma"/>
          <w:i/>
          <w:iCs/>
          <w:szCs w:val="20"/>
        </w:rPr>
        <w:t>dichiarazione fraudolenta mediante altri artifici</w:t>
      </w:r>
      <w:r w:rsidRPr="00C63505">
        <w:rPr>
          <w:rFonts w:cs="Tahoma"/>
          <w:szCs w:val="20"/>
        </w:rPr>
        <w:t xml:space="preserve"> (art. 3 </w:t>
      </w:r>
      <w:proofErr w:type="spellStart"/>
      <w:r w:rsidR="00193D66">
        <w:rPr>
          <w:rFonts w:cs="Tahoma"/>
          <w:szCs w:val="20"/>
        </w:rPr>
        <w:t>D.Lgs.</w:t>
      </w:r>
      <w:proofErr w:type="spellEnd"/>
      <w:r w:rsidRPr="00C63505">
        <w:rPr>
          <w:rFonts w:cs="Tahoma"/>
          <w:szCs w:val="20"/>
        </w:rPr>
        <w:t xml:space="preserve"> 74/2000).</w:t>
      </w:r>
    </w:p>
    <w:p w14:paraId="08F831B2" w14:textId="39F9A01B" w:rsidR="00C63505" w:rsidRPr="00C63505" w:rsidRDefault="00C63505" w:rsidP="00C63505">
      <w:pPr>
        <w:rPr>
          <w:rFonts w:cs="Tahoma"/>
          <w:szCs w:val="20"/>
        </w:rPr>
      </w:pPr>
      <w:r w:rsidRPr="00C63505">
        <w:rPr>
          <w:rFonts w:cs="Tahoma"/>
          <w:szCs w:val="20"/>
        </w:rPr>
        <w:t>Per quanto attiene il reato di cui all’art. 2 (</w:t>
      </w:r>
      <w:r w:rsidRPr="00C63505">
        <w:rPr>
          <w:rFonts w:cs="Tahoma"/>
          <w:i/>
          <w:iCs/>
          <w:szCs w:val="20"/>
        </w:rPr>
        <w:t>dichiarazione fraudolenta mediante uso di fatture o altri documenti per operazioni inesistenti</w:t>
      </w:r>
      <w:r w:rsidRPr="00C63505">
        <w:rPr>
          <w:rFonts w:cs="Tahoma"/>
          <w:szCs w:val="20"/>
        </w:rPr>
        <w:t>), in realtà, sembra poco configurabile in quanto la falsità analizzata sin qui non riguarda le fatture emesse a seguito dei lavori eseguiti, ma la sussistenza dei requisiti tecnici e normativi per accedere al beneficio fiscale e attestati dai documenti allegati alla richiesta.</w:t>
      </w:r>
    </w:p>
    <w:p w14:paraId="34972580" w14:textId="387FFFE1" w:rsidR="00C63505" w:rsidRPr="00C63505" w:rsidRDefault="00C63505" w:rsidP="00C63505">
      <w:pPr>
        <w:rPr>
          <w:rFonts w:cs="Tahoma"/>
          <w:szCs w:val="20"/>
        </w:rPr>
      </w:pPr>
      <w:r w:rsidRPr="00C63505">
        <w:rPr>
          <w:rFonts w:cs="Tahoma"/>
          <w:szCs w:val="20"/>
        </w:rPr>
        <w:t xml:space="preserve">L’ipotesi di cui all’art. 2 pare meglio riferibile ai casi in cui la condotta fraudolenta ha ad oggetto opere mai realizzate o compiute solo in parte, oppure lavori sovrafatturati o parzialmente differenti da quelli previsti per l’ottenimento del </w:t>
      </w:r>
      <w:r w:rsidRPr="00C63505">
        <w:rPr>
          <w:rFonts w:cs="Tahoma"/>
          <w:i/>
          <w:iCs/>
          <w:szCs w:val="20"/>
        </w:rPr>
        <w:t>Superbonus</w:t>
      </w:r>
      <w:r w:rsidRPr="00C63505">
        <w:rPr>
          <w:rFonts w:cs="Tahoma"/>
          <w:szCs w:val="20"/>
        </w:rPr>
        <w:t>.</w:t>
      </w:r>
    </w:p>
    <w:p w14:paraId="2EA8614B" w14:textId="7FF91948" w:rsidR="00C63505" w:rsidRPr="00C63505" w:rsidRDefault="00C63505" w:rsidP="00C63505">
      <w:pPr>
        <w:rPr>
          <w:rFonts w:cs="Tahoma"/>
          <w:szCs w:val="20"/>
        </w:rPr>
      </w:pPr>
      <w:r w:rsidRPr="00C63505">
        <w:rPr>
          <w:rFonts w:cs="Tahoma"/>
          <w:szCs w:val="20"/>
        </w:rPr>
        <w:t>Pare quindi difficile far rientrare le false attestazioni nelle operazioni soggettivamente ed oggettivamente inesistenti oggetto dell’art. 2.</w:t>
      </w:r>
    </w:p>
    <w:p w14:paraId="0CA948A0" w14:textId="38E86E7C" w:rsidR="00C63505" w:rsidRPr="00C63505" w:rsidRDefault="00C63505" w:rsidP="00C63505">
      <w:pPr>
        <w:rPr>
          <w:rFonts w:cs="Tahoma"/>
          <w:szCs w:val="20"/>
        </w:rPr>
      </w:pPr>
      <w:r w:rsidRPr="00C63505">
        <w:rPr>
          <w:rFonts w:cs="Tahoma"/>
          <w:szCs w:val="20"/>
        </w:rPr>
        <w:t xml:space="preserve">La fattispecie che, invece, appare meglio applicabile è quella dell’art. 3 del </w:t>
      </w:r>
      <w:proofErr w:type="spellStart"/>
      <w:r w:rsidR="00193D66">
        <w:rPr>
          <w:rFonts w:cs="Tahoma"/>
          <w:szCs w:val="20"/>
        </w:rPr>
        <w:t>D.Lgs.</w:t>
      </w:r>
      <w:proofErr w:type="spellEnd"/>
      <w:r w:rsidRPr="00C63505">
        <w:rPr>
          <w:rFonts w:cs="Tahoma"/>
          <w:szCs w:val="20"/>
        </w:rPr>
        <w:t xml:space="preserve"> 74/2000 che ha un tenore decisamente più ampio dell’art. 2, punendo una serie di condotte fraudolente quali il compimento di “</w:t>
      </w:r>
      <w:r w:rsidRPr="00C63505">
        <w:rPr>
          <w:rFonts w:cs="Tahoma"/>
          <w:i/>
          <w:iCs/>
          <w:szCs w:val="20"/>
        </w:rPr>
        <w:t>operazioni simulate oggettivamente o soggettivamente” oppure l’uso “di documenti falsi o di altri mezzi fraudolenti idonei ad ostacolare l'accertamento e ad indurre in errore l'amministrazione finanziaria” dalle quale deve discendere, mediante relazione causale, l’indicazione nella dichiarazione, tra gli altri, di elementi passivi e crediti fittizi</w:t>
      </w:r>
      <w:r w:rsidRPr="00C63505">
        <w:rPr>
          <w:rFonts w:cs="Tahoma"/>
          <w:szCs w:val="20"/>
        </w:rPr>
        <w:t>”</w:t>
      </w:r>
      <w:r w:rsidRPr="00C63505">
        <w:rPr>
          <w:rFonts w:cs="Tahoma"/>
          <w:i/>
          <w:iCs/>
          <w:szCs w:val="20"/>
        </w:rPr>
        <w:t>.</w:t>
      </w:r>
    </w:p>
    <w:p w14:paraId="0C3086E1" w14:textId="24889764" w:rsidR="00C63505" w:rsidRPr="00C63505" w:rsidRDefault="00C63505" w:rsidP="00C63505">
      <w:pPr>
        <w:rPr>
          <w:rFonts w:cs="Tahoma"/>
          <w:szCs w:val="20"/>
        </w:rPr>
      </w:pPr>
      <w:r w:rsidRPr="00C63505">
        <w:rPr>
          <w:rFonts w:cs="Tahoma"/>
          <w:szCs w:val="20"/>
        </w:rPr>
        <w:t>Pur prevedendo delle soglie di punibilità (l'imposta evasa deve essere superiore, con riferimento a taluna delle singole imposte, a euro trentamila e l'ammontare complessivo degli elementi attivi sottratti all'imposizione, anche mediante indicazione di elementi passivi fittizi, deve essere superiore al cinque per cento dell'ammontare complessivo degli elementi attivi indicati in dichiarazione, o comunque, superiore a euro un milione cinquecentomila, ovvero l'ammontare complessivo dei crediti e delle ritenute fittizie in diminuzione dell'imposta, sia superiore al cinque per cento dell'ammontare dell'imposta medesima o comunque a euro trentamila) il contenuto della norma in esame consente di ricondurre a questa fattispecie delittuosa i casi sopra descritti di falsa attestazione.</w:t>
      </w:r>
    </w:p>
    <w:p w14:paraId="3F061734" w14:textId="0A817C42" w:rsidR="00C63505" w:rsidRPr="00C63505" w:rsidRDefault="00C63505" w:rsidP="00C63505">
      <w:pPr>
        <w:rPr>
          <w:rFonts w:cs="Tahoma"/>
          <w:szCs w:val="20"/>
        </w:rPr>
      </w:pPr>
      <w:r w:rsidRPr="00C63505">
        <w:rPr>
          <w:rFonts w:cs="Tahoma"/>
          <w:szCs w:val="20"/>
        </w:rPr>
        <w:t>Il concetto di frode oggetto dell’art. 3 è, infatti, certamente più ampio di quello dell’art. 2 (che ha ad oggetto solo le fatture per operazioni inesistenti), comprendendo tutte quelle condotte fraudolente comunque realizzate attraverso operazioni simulate, uso di documenti falsi o di altri mezzi fraudolenti idonei ad ostacolare l'accertamento e a indurre in errore l'Amministrazione finanziaria.</w:t>
      </w:r>
    </w:p>
    <w:p w14:paraId="67B4F8AF" w14:textId="66190646" w:rsidR="00C63505" w:rsidRPr="00C63505" w:rsidRDefault="00C63505" w:rsidP="00C63505">
      <w:pPr>
        <w:rPr>
          <w:rFonts w:cs="Tahoma"/>
          <w:szCs w:val="20"/>
        </w:rPr>
      </w:pPr>
      <w:r w:rsidRPr="00C63505">
        <w:rPr>
          <w:rFonts w:cs="Tahoma"/>
          <w:szCs w:val="20"/>
        </w:rPr>
        <w:lastRenderedPageBreak/>
        <w:t xml:space="preserve">Rispetto, invece, alle ipotesi di truffa di cui all’art. 640 comma 2 e 640 </w:t>
      </w:r>
      <w:r w:rsidRPr="00C63505">
        <w:rPr>
          <w:rFonts w:cs="Tahoma"/>
          <w:i/>
          <w:iCs/>
          <w:szCs w:val="20"/>
        </w:rPr>
        <w:t xml:space="preserve">bis </w:t>
      </w:r>
      <w:r w:rsidRPr="00C63505">
        <w:rPr>
          <w:rFonts w:cs="Tahoma"/>
          <w:szCs w:val="20"/>
        </w:rPr>
        <w:t xml:space="preserve">c.p., nonché alla fattispecie dell’art. 316 </w:t>
      </w:r>
      <w:r w:rsidRPr="00C63505">
        <w:rPr>
          <w:rFonts w:cs="Tahoma"/>
          <w:i/>
          <w:iCs/>
          <w:szCs w:val="20"/>
        </w:rPr>
        <w:t>ter</w:t>
      </w:r>
      <w:r w:rsidRPr="00C63505">
        <w:rPr>
          <w:rFonts w:cs="Tahoma"/>
          <w:szCs w:val="20"/>
        </w:rPr>
        <w:t xml:space="preserve"> c.p., le frodi tributarie si caratterizzano per essere reati di pura condotta in cui la soglia di punibilità è anticipata alla mera presentazione della dichiarazione fraudolenta caratterizzata dal dolo specifico di evadere le imposte riferito all’effettivo ottenimento del beneficio fiscale.</w:t>
      </w:r>
    </w:p>
    <w:p w14:paraId="596883F9" w14:textId="27249FA3" w:rsidR="00C63505" w:rsidRPr="00C63505" w:rsidRDefault="00C63505" w:rsidP="00C63505">
      <w:pPr>
        <w:rPr>
          <w:rFonts w:cs="Tahoma"/>
          <w:szCs w:val="20"/>
        </w:rPr>
      </w:pPr>
      <w:r w:rsidRPr="00C63505">
        <w:rPr>
          <w:rFonts w:cs="Tahoma"/>
          <w:szCs w:val="20"/>
        </w:rPr>
        <w:t xml:space="preserve">Mentre, al contrario, la truffa aggravata e l’indebita percezione di erogazioni pubbliche sono reati di evento per cui è necessaria la realizzazione del profitto con altrui danno legato all’ottenimento della detrazione fiscale. </w:t>
      </w:r>
    </w:p>
    <w:p w14:paraId="199BDF32" w14:textId="76C24B3E" w:rsidR="00C63505" w:rsidRPr="00C63505" w:rsidRDefault="00C63505" w:rsidP="00C63505">
      <w:pPr>
        <w:rPr>
          <w:rFonts w:cs="Tahoma"/>
          <w:szCs w:val="20"/>
        </w:rPr>
      </w:pPr>
      <w:r w:rsidRPr="00C63505">
        <w:rPr>
          <w:rFonts w:cs="Tahoma"/>
          <w:szCs w:val="20"/>
        </w:rPr>
        <w:t xml:space="preserve">La Corte di Cassazione a Sezioni Unite (Cass. S.U. 1235/2010) in merito al rapporto tra le predette fattispecie di reato ha, infatti, chiarito che tra l’ipotesi di cui all’art. 640 comma 2 c.p. e l’art. 2 del. </w:t>
      </w:r>
      <w:proofErr w:type="spellStart"/>
      <w:r w:rsidR="00193D66">
        <w:rPr>
          <w:rFonts w:cs="Tahoma"/>
          <w:szCs w:val="20"/>
        </w:rPr>
        <w:t>D.Lgs.</w:t>
      </w:r>
      <w:proofErr w:type="spellEnd"/>
      <w:r w:rsidRPr="00C63505">
        <w:rPr>
          <w:rFonts w:cs="Tahoma"/>
          <w:szCs w:val="20"/>
        </w:rPr>
        <w:t xml:space="preserve"> 74/2000 sussiste un rapporto di specialità, ove la condotta di frode fiscale rappresenta un’ipotesi speciale di artificio e il danno con contestuale profitto si realizzano al momento del pagamento dei tributi.</w:t>
      </w:r>
    </w:p>
    <w:p w14:paraId="024777ED" w14:textId="2F2D6C15" w:rsidR="00C63505" w:rsidRPr="00C63505" w:rsidRDefault="00C63505" w:rsidP="00C63505">
      <w:pPr>
        <w:rPr>
          <w:rFonts w:cs="Tahoma"/>
          <w:szCs w:val="20"/>
        </w:rPr>
      </w:pPr>
      <w:r w:rsidRPr="00C63505">
        <w:rPr>
          <w:rFonts w:cs="Tahoma"/>
          <w:szCs w:val="20"/>
        </w:rPr>
        <w:t>L’ipotesi di truffa di cui all’art. 640 bis c.p. si configurerebbe, secondo l’interpretazione della Suprema Corte, allorquando venga realizzato un profitto diverso e ulteriore rispetto all’evasione fiscale: “</w:t>
      </w:r>
      <w:r w:rsidRPr="00C63505">
        <w:rPr>
          <w:rFonts w:cs="Tahoma"/>
          <w:i/>
          <w:iCs/>
          <w:szCs w:val="20"/>
        </w:rPr>
        <w:t xml:space="preserve">i reati tributari di utilizzazione in dichiarazione di fatture per operazioni inesistenti (art. 2 del </w:t>
      </w:r>
      <w:proofErr w:type="spellStart"/>
      <w:r w:rsidR="00193D66">
        <w:rPr>
          <w:rFonts w:cs="Tahoma"/>
          <w:i/>
          <w:iCs/>
          <w:szCs w:val="20"/>
        </w:rPr>
        <w:t>D.Lgs.</w:t>
      </w:r>
      <w:proofErr w:type="spellEnd"/>
      <w:r w:rsidRPr="00C63505">
        <w:rPr>
          <w:rFonts w:cs="Tahoma"/>
          <w:i/>
          <w:iCs/>
          <w:szCs w:val="20"/>
        </w:rPr>
        <w:t xml:space="preserve"> n. 74/2000) e di emissione di fatture per operazioni inesistenti (art. 8 del </w:t>
      </w:r>
      <w:proofErr w:type="spellStart"/>
      <w:r w:rsidR="00193D66">
        <w:rPr>
          <w:rFonts w:cs="Tahoma"/>
          <w:i/>
          <w:iCs/>
          <w:szCs w:val="20"/>
        </w:rPr>
        <w:t>D.Lgs.</w:t>
      </w:r>
      <w:proofErr w:type="spellEnd"/>
      <w:r w:rsidRPr="00C63505">
        <w:rPr>
          <w:rFonts w:cs="Tahoma"/>
          <w:i/>
          <w:iCs/>
          <w:szCs w:val="20"/>
        </w:rPr>
        <w:t xml:space="preserve"> n. 74/2000) sono speciali rispetto al delitto di truffa aggravata ai danni dello Stato, di cui all'art. 640, comma 2, n. 1), c.p., con conseguente esclusione del concorso tra le fattispecie. È fatto salvo, peraltro, il caso in cui l'attività </w:t>
      </w:r>
      <w:proofErr w:type="spellStart"/>
      <w:r w:rsidRPr="00C63505">
        <w:rPr>
          <w:rFonts w:cs="Tahoma"/>
          <w:i/>
          <w:iCs/>
          <w:szCs w:val="20"/>
        </w:rPr>
        <w:t>frodatoria</w:t>
      </w:r>
      <w:proofErr w:type="spellEnd"/>
      <w:r w:rsidRPr="00C63505">
        <w:rPr>
          <w:rFonts w:cs="Tahoma"/>
          <w:i/>
          <w:iCs/>
          <w:szCs w:val="20"/>
        </w:rPr>
        <w:t xml:space="preserve"> sia diretta non solo a fini di evasione fiscale, ma anche a finalità ulteriori. Dal raffronto tra le fattispecie astratte,</w:t>
      </w:r>
      <w:r w:rsidRPr="00C63505">
        <w:rPr>
          <w:rFonts w:cs="Tahoma"/>
          <w:szCs w:val="20"/>
        </w:rPr>
        <w:t xml:space="preserve"> </w:t>
      </w:r>
      <w:r w:rsidRPr="00C63505">
        <w:rPr>
          <w:rFonts w:cs="Tahoma"/>
          <w:i/>
          <w:iCs/>
          <w:szCs w:val="20"/>
        </w:rPr>
        <w:t xml:space="preserve">infatti, emerge come la frode fiscale sia connotata da uno specifico artificio, costituito dalle fatture o da altri documenti per operazioni inesistenti: elemento specificativo di un reato di pericolo e di mera condotta rispetto al quale non presentano rilevanza gli elementi del profitto e del danno, se non ai fini del trattamento sanzionatorio (con la conseguenza che ritenere configurabile il concorso con la truffa aggravata svuoterebbe di rilevanza le previste soglie sanzionatorie). Senza contare che il concorso sembra escluso dalla stessa relazione illustrativa del </w:t>
      </w:r>
      <w:proofErr w:type="spellStart"/>
      <w:r w:rsidR="00193D66">
        <w:rPr>
          <w:rFonts w:cs="Tahoma"/>
          <w:i/>
          <w:iCs/>
          <w:szCs w:val="20"/>
        </w:rPr>
        <w:t>D.Lgs.</w:t>
      </w:r>
      <w:proofErr w:type="spellEnd"/>
      <w:r w:rsidRPr="00C63505">
        <w:rPr>
          <w:rFonts w:cs="Tahoma"/>
          <w:i/>
          <w:iCs/>
          <w:szCs w:val="20"/>
        </w:rPr>
        <w:t xml:space="preserve"> n. 74/2000 e che un'eventuale negazione del rapporto di specialità si porrebbe in contraddizione con la linea di politica criminale e con la ratio del sistema penale tributario; ovvero, in particolare, con l'abbandono del c.d. reato prodromico, con focalizzazione dell'attenzione penale sul momento dichiarativo, esclusione del tentativo per i delitti dichiarativi commissivi e del concorso tra emittenti e utilizzatori di fatture per operazioni inesistenti. Peraltro, se l'attività </w:t>
      </w:r>
      <w:proofErr w:type="spellStart"/>
      <w:r w:rsidRPr="00C63505">
        <w:rPr>
          <w:rFonts w:cs="Tahoma"/>
          <w:i/>
          <w:iCs/>
          <w:szCs w:val="20"/>
        </w:rPr>
        <w:t>frodatoria</w:t>
      </w:r>
      <w:proofErr w:type="spellEnd"/>
      <w:r w:rsidRPr="00C63505">
        <w:rPr>
          <w:rFonts w:cs="Tahoma"/>
          <w:i/>
          <w:iCs/>
          <w:szCs w:val="20"/>
        </w:rPr>
        <w:t xml:space="preserve"> risulti diretta non solo a fini di evasione fiscale, ma anche a finalità ulteriori, non sussiste alcun problema di rapporto di specialità tra norme, perché la medesima condotta viene utilizzata per finalità diverse e viola diverse disposizioni di legge, non esaurendosi nell'ambito del quadro sanzionatorio disegnato dalle disposizioni penali tributarie</w:t>
      </w:r>
      <w:r w:rsidRPr="00C63505">
        <w:rPr>
          <w:rFonts w:cs="Tahoma"/>
          <w:szCs w:val="20"/>
        </w:rPr>
        <w:t>” (</w:t>
      </w:r>
      <w:r w:rsidRPr="00C63505">
        <w:rPr>
          <w:rFonts w:cs="Tahoma"/>
          <w:i/>
          <w:iCs/>
          <w:szCs w:val="20"/>
        </w:rPr>
        <w:t xml:space="preserve">Cass. </w:t>
      </w:r>
      <w:proofErr w:type="spellStart"/>
      <w:r w:rsidRPr="00C63505">
        <w:rPr>
          <w:rFonts w:cs="Tahoma"/>
          <w:i/>
          <w:iCs/>
          <w:szCs w:val="20"/>
        </w:rPr>
        <w:t>pen</w:t>
      </w:r>
      <w:proofErr w:type="spellEnd"/>
      <w:r w:rsidRPr="00C63505">
        <w:rPr>
          <w:rFonts w:cs="Tahoma"/>
          <w:i/>
          <w:iCs/>
          <w:szCs w:val="20"/>
        </w:rPr>
        <w:t>. Sez. Unite Sent., 28/10/2010, n. 1235</w:t>
      </w:r>
      <w:r w:rsidRPr="00C63505">
        <w:rPr>
          <w:rFonts w:cs="Tahoma"/>
          <w:szCs w:val="20"/>
        </w:rPr>
        <w:t>).</w:t>
      </w:r>
    </w:p>
    <w:p w14:paraId="0AD062FE" w14:textId="3BE41D59" w:rsidR="00C63505" w:rsidRPr="00C63505" w:rsidRDefault="00C63505" w:rsidP="00C63505">
      <w:pPr>
        <w:rPr>
          <w:rFonts w:cs="Tahoma"/>
          <w:szCs w:val="20"/>
        </w:rPr>
      </w:pPr>
      <w:r w:rsidRPr="00C63505">
        <w:rPr>
          <w:rFonts w:cs="Tahoma"/>
          <w:szCs w:val="20"/>
        </w:rPr>
        <w:lastRenderedPageBreak/>
        <w:t xml:space="preserve">Le fattispecie di cui agli artt. 316 </w:t>
      </w:r>
      <w:r w:rsidRPr="00C63505">
        <w:rPr>
          <w:rFonts w:cs="Tahoma"/>
          <w:i/>
          <w:iCs/>
          <w:szCs w:val="20"/>
        </w:rPr>
        <w:t xml:space="preserve">ter </w:t>
      </w:r>
      <w:r w:rsidRPr="00C63505">
        <w:rPr>
          <w:rFonts w:cs="Tahoma"/>
          <w:szCs w:val="20"/>
        </w:rPr>
        <w:t xml:space="preserve">e 640 </w:t>
      </w:r>
      <w:r w:rsidRPr="00C63505">
        <w:rPr>
          <w:rFonts w:cs="Tahoma"/>
          <w:i/>
          <w:iCs/>
          <w:szCs w:val="20"/>
        </w:rPr>
        <w:t xml:space="preserve">bis </w:t>
      </w:r>
      <w:r w:rsidRPr="00C63505">
        <w:rPr>
          <w:rFonts w:cs="Tahoma"/>
          <w:szCs w:val="20"/>
        </w:rPr>
        <w:t xml:space="preserve">c.p. paiono potersi configurare qualora non si dovessero raggiungere i limiti quantitativi previsti per le soglie di punibilità di cui all’art. 3 del </w:t>
      </w:r>
      <w:proofErr w:type="spellStart"/>
      <w:r w:rsidRPr="00C63505">
        <w:rPr>
          <w:rFonts w:cs="Tahoma"/>
          <w:szCs w:val="20"/>
        </w:rPr>
        <w:t>D</w:t>
      </w:r>
      <w:r w:rsidR="00E00D69">
        <w:rPr>
          <w:rFonts w:cs="Tahoma"/>
          <w:szCs w:val="20"/>
        </w:rPr>
        <w:t>.L</w:t>
      </w:r>
      <w:r w:rsidRPr="00C63505">
        <w:rPr>
          <w:rFonts w:cs="Tahoma"/>
          <w:szCs w:val="20"/>
        </w:rPr>
        <w:t>gs.</w:t>
      </w:r>
      <w:proofErr w:type="spellEnd"/>
      <w:r w:rsidRPr="00C63505">
        <w:rPr>
          <w:rFonts w:cs="Tahoma"/>
          <w:szCs w:val="20"/>
        </w:rPr>
        <w:t xml:space="preserve"> 74/2000, una volta pagata un’imposta inferiore a quella effettivamente dovuta.</w:t>
      </w:r>
    </w:p>
    <w:p w14:paraId="77725DF9" w14:textId="1552967D" w:rsidR="00C63505" w:rsidRPr="00C63505" w:rsidRDefault="00C63505" w:rsidP="00C63505">
      <w:pPr>
        <w:rPr>
          <w:rFonts w:cs="Tahoma"/>
          <w:szCs w:val="20"/>
        </w:rPr>
      </w:pPr>
    </w:p>
    <w:p w14:paraId="0E5C42BC" w14:textId="7656A5F6" w:rsidR="00C63505" w:rsidRPr="00C63505" w:rsidRDefault="00C63505" w:rsidP="00C63505">
      <w:pPr>
        <w:pStyle w:val="Titolo2"/>
      </w:pPr>
      <w:bookmarkStart w:id="105" w:name="_Hlk78203196"/>
      <w:bookmarkStart w:id="106" w:name="_Toc83821160"/>
      <w:r>
        <w:t>3.</w:t>
      </w:r>
      <w:r w:rsidRPr="00C63505">
        <w:t>3.</w:t>
      </w:r>
      <w:r w:rsidR="007B20A9">
        <w:t>3</w:t>
      </w:r>
      <w:r w:rsidRPr="00C63505">
        <w:t xml:space="preserve"> L’indebita compensazione </w:t>
      </w:r>
      <w:bookmarkEnd w:id="105"/>
      <w:r w:rsidRPr="00C63505">
        <w:t xml:space="preserve">(art. 10 quater </w:t>
      </w:r>
      <w:proofErr w:type="spellStart"/>
      <w:r w:rsidR="00193D66">
        <w:t>D.Lgs.</w:t>
      </w:r>
      <w:proofErr w:type="spellEnd"/>
      <w:r w:rsidRPr="00C63505">
        <w:t xml:space="preserve"> 74/2000)</w:t>
      </w:r>
      <w:bookmarkEnd w:id="106"/>
    </w:p>
    <w:p w14:paraId="2B9D8EB9" w14:textId="7544EDD9" w:rsidR="00C63505" w:rsidRPr="00C63505" w:rsidRDefault="00C63505" w:rsidP="00C63505">
      <w:pPr>
        <w:rPr>
          <w:rFonts w:cs="Tahoma"/>
          <w:szCs w:val="20"/>
        </w:rPr>
      </w:pPr>
      <w:r w:rsidRPr="00C63505">
        <w:rPr>
          <w:rFonts w:cs="Tahoma"/>
          <w:szCs w:val="20"/>
        </w:rPr>
        <w:t xml:space="preserve">Merita poi di essere esaminata la posizione del soggetto terzo fornitore dell’opera o estraneo alle opere ai sensi dell’art. 121 del </w:t>
      </w:r>
      <w:r w:rsidR="00E00D69">
        <w:rPr>
          <w:rFonts w:cs="Tahoma"/>
          <w:szCs w:val="20"/>
        </w:rPr>
        <w:t xml:space="preserve">D.L. </w:t>
      </w:r>
      <w:r w:rsidRPr="00C63505">
        <w:rPr>
          <w:rFonts w:cs="Tahoma"/>
          <w:szCs w:val="20"/>
        </w:rPr>
        <w:t>34/2020, ma consapevole dell’assenza dei requisiti di legge per accedere al beneficio e delle condotte fraudolente poste in essere (o anche partecipe delle stesse) il quale mediante sconto in fattura, oppure divenuto titolare del credito di imposta, ne abbia fatto uso ai fini del calcolo di quella netta.</w:t>
      </w:r>
    </w:p>
    <w:p w14:paraId="5679200E" w14:textId="3E43DA5E" w:rsidR="00C63505" w:rsidRPr="00C63505" w:rsidRDefault="00C63505" w:rsidP="00C63505">
      <w:pPr>
        <w:rPr>
          <w:rFonts w:cs="Tahoma"/>
          <w:szCs w:val="20"/>
        </w:rPr>
      </w:pPr>
      <w:r w:rsidRPr="00C63505">
        <w:rPr>
          <w:rFonts w:cs="Tahoma"/>
          <w:szCs w:val="20"/>
        </w:rPr>
        <w:t xml:space="preserve">Posto che il credito di imposta viene utilizzato direttamente nella liquidazione tramite F24, l’imputabilità del credito in compensazione con l’imposta lorda rimanda immediatamente all’ipotesi di reato di cui all’art. 10 </w:t>
      </w:r>
      <w:r w:rsidRPr="00C63505">
        <w:rPr>
          <w:rFonts w:cs="Tahoma"/>
          <w:i/>
          <w:iCs/>
          <w:szCs w:val="20"/>
        </w:rPr>
        <w:t xml:space="preserve">quater </w:t>
      </w:r>
      <w:proofErr w:type="spellStart"/>
      <w:r w:rsidR="00E00D69">
        <w:rPr>
          <w:rFonts w:cs="Tahoma"/>
          <w:szCs w:val="20"/>
        </w:rPr>
        <w:t>D.L</w:t>
      </w:r>
      <w:r w:rsidRPr="00C63505">
        <w:rPr>
          <w:rFonts w:cs="Tahoma"/>
          <w:szCs w:val="20"/>
        </w:rPr>
        <w:t>gs.</w:t>
      </w:r>
      <w:proofErr w:type="spellEnd"/>
      <w:r w:rsidRPr="00C63505">
        <w:rPr>
          <w:rFonts w:cs="Tahoma"/>
          <w:szCs w:val="20"/>
        </w:rPr>
        <w:t xml:space="preserve"> 74/2000,</w:t>
      </w:r>
      <w:r w:rsidRPr="00C63505">
        <w:rPr>
          <w:rFonts w:cs="Tahoma"/>
          <w:b/>
          <w:bCs/>
          <w:i/>
          <w:iCs/>
          <w:szCs w:val="20"/>
        </w:rPr>
        <w:t xml:space="preserve"> </w:t>
      </w:r>
      <w:r w:rsidRPr="00C63505">
        <w:rPr>
          <w:rFonts w:cs="Tahoma"/>
          <w:i/>
          <w:iCs/>
          <w:szCs w:val="20"/>
        </w:rPr>
        <w:t>indebita compensazione</w:t>
      </w:r>
      <w:r w:rsidRPr="00C63505">
        <w:rPr>
          <w:rFonts w:cs="Tahoma"/>
          <w:szCs w:val="20"/>
        </w:rPr>
        <w:t>, che prevede due fattispecie autonome di illecito.</w:t>
      </w:r>
    </w:p>
    <w:p w14:paraId="5936006A" w14:textId="1CBAA14E" w:rsidR="00C63505" w:rsidRPr="00C63505" w:rsidRDefault="00C63505" w:rsidP="00C63505">
      <w:pPr>
        <w:rPr>
          <w:rFonts w:cs="Tahoma"/>
          <w:szCs w:val="20"/>
        </w:rPr>
      </w:pPr>
      <w:r w:rsidRPr="00C63505">
        <w:rPr>
          <w:rFonts w:cs="Tahoma"/>
          <w:szCs w:val="20"/>
        </w:rPr>
        <w:t>La norma al comma 1 sanziona il contribuente che espone nel modello di pagamento delle imposte crediti non spettanti e al comma 2 quello che espone crediti inesistenti (comma 2 art. 10 quater) onde corrispondere un’imposta minore rispetto a quella effettivamente dovuta.</w:t>
      </w:r>
    </w:p>
    <w:p w14:paraId="24E09116" w14:textId="353065B5" w:rsidR="00C63505" w:rsidRPr="00C63505" w:rsidRDefault="00C63505" w:rsidP="00C63505">
      <w:pPr>
        <w:rPr>
          <w:rFonts w:cs="Tahoma"/>
          <w:szCs w:val="20"/>
        </w:rPr>
      </w:pPr>
      <w:r w:rsidRPr="00C63505">
        <w:rPr>
          <w:rFonts w:cs="Tahoma"/>
          <w:szCs w:val="20"/>
        </w:rPr>
        <w:t>In sostanza il reato si realizza attraverso il pagamento di una imposta inferiore derivante dall’indicazione nel modello F24 di un credito di cui il soggetto non è titolare che rappresenta il mezzo fraudolento per ottenere il risparmio fiscale.</w:t>
      </w:r>
    </w:p>
    <w:p w14:paraId="43D00816" w14:textId="0C6C6376" w:rsidR="00C63505" w:rsidRPr="00C63505" w:rsidRDefault="00C63505" w:rsidP="00C63505">
      <w:pPr>
        <w:rPr>
          <w:rFonts w:cs="Tahoma"/>
          <w:szCs w:val="20"/>
        </w:rPr>
      </w:pPr>
      <w:r w:rsidRPr="00C63505">
        <w:rPr>
          <w:rFonts w:cs="Tahoma"/>
          <w:szCs w:val="20"/>
        </w:rPr>
        <w:t xml:space="preserve">Per la configurabilità di questa fattispecie è necessario però individuare se la condotta posta in essere dal terzo estraneo sia da ricondurre alla prima o alla seconda fattispecie. </w:t>
      </w:r>
    </w:p>
    <w:p w14:paraId="1ED307FD" w14:textId="0F1DBF05" w:rsidR="00C63505" w:rsidRPr="00C63505" w:rsidRDefault="00C63505" w:rsidP="00C63505">
      <w:pPr>
        <w:rPr>
          <w:rFonts w:cs="Tahoma"/>
          <w:szCs w:val="20"/>
        </w:rPr>
      </w:pPr>
      <w:r w:rsidRPr="00C63505">
        <w:rPr>
          <w:rFonts w:cs="Tahoma"/>
          <w:szCs w:val="20"/>
        </w:rPr>
        <w:t>Per individuare correttamente l’ipotesi ascrivibile occorre preliminarmente precisare che per “</w:t>
      </w:r>
      <w:r w:rsidRPr="00C63505">
        <w:rPr>
          <w:rFonts w:cs="Tahoma"/>
          <w:i/>
          <w:iCs/>
          <w:szCs w:val="20"/>
        </w:rPr>
        <w:t>credito inesistente</w:t>
      </w:r>
      <w:r w:rsidRPr="00C63505">
        <w:rPr>
          <w:rFonts w:cs="Tahoma"/>
          <w:szCs w:val="20"/>
        </w:rPr>
        <w:t>” si può intendere quello per il quale “</w:t>
      </w:r>
      <w:r w:rsidRPr="00C63505">
        <w:rPr>
          <w:rFonts w:cs="Tahoma"/>
          <w:i/>
          <w:iCs/>
          <w:szCs w:val="20"/>
        </w:rPr>
        <w:t>non sussistono gli elementi costitutivi e giustificativi</w:t>
      </w:r>
      <w:r w:rsidRPr="00C63505">
        <w:rPr>
          <w:rFonts w:cs="Tahoma"/>
          <w:szCs w:val="20"/>
        </w:rPr>
        <w:t xml:space="preserve">” o, crediti in relazione ai quali manca in tutto o in parte il presupposto costitutivo e che possono essere avvalorati dalla presenza di documentazione falsa. </w:t>
      </w:r>
    </w:p>
    <w:p w14:paraId="20E64024" w14:textId="0335D2B3" w:rsidR="00C63505" w:rsidRPr="00C63505" w:rsidRDefault="00C63505" w:rsidP="00C63505">
      <w:pPr>
        <w:rPr>
          <w:rFonts w:cs="Tahoma"/>
          <w:szCs w:val="20"/>
        </w:rPr>
      </w:pPr>
      <w:r w:rsidRPr="00C63505">
        <w:rPr>
          <w:rFonts w:cs="Tahoma"/>
          <w:szCs w:val="20"/>
        </w:rPr>
        <w:t>Per “</w:t>
      </w:r>
      <w:r w:rsidRPr="00C63505">
        <w:rPr>
          <w:rFonts w:cs="Tahoma"/>
          <w:i/>
          <w:iCs/>
          <w:szCs w:val="20"/>
        </w:rPr>
        <w:t>credito non spettante</w:t>
      </w:r>
      <w:r w:rsidRPr="00C63505">
        <w:rPr>
          <w:rFonts w:cs="Tahoma"/>
          <w:szCs w:val="20"/>
        </w:rPr>
        <w:t xml:space="preserve">” si intende, invece, quello che seppur fondato e determinato, non può essere però posto in compensazione. </w:t>
      </w:r>
    </w:p>
    <w:p w14:paraId="346978F2" w14:textId="5D9E9009" w:rsidR="00C63505" w:rsidRPr="00671FAB" w:rsidRDefault="00C63505" w:rsidP="00C63505">
      <w:pPr>
        <w:rPr>
          <w:rFonts w:cs="Tahoma"/>
          <w:i/>
          <w:iCs/>
          <w:szCs w:val="20"/>
        </w:rPr>
      </w:pPr>
      <w:r w:rsidRPr="00C63505">
        <w:rPr>
          <w:rFonts w:cs="Tahoma"/>
          <w:szCs w:val="20"/>
        </w:rPr>
        <w:t xml:space="preserve">Si tratta, quindi, di qualunque credito che anche se esistente e certo nel suo ammontare, per ragioni di legge, non può essere ancora compensato oppure non è più utilizzabile in operazioni finanziarie in compensazione (cfr. </w:t>
      </w:r>
      <w:r w:rsidRPr="00C63505">
        <w:rPr>
          <w:rFonts w:cs="Tahoma"/>
          <w:i/>
          <w:iCs/>
          <w:szCs w:val="20"/>
        </w:rPr>
        <w:t xml:space="preserve">Cass. </w:t>
      </w:r>
      <w:proofErr w:type="spellStart"/>
      <w:r w:rsidRPr="00C63505">
        <w:rPr>
          <w:rFonts w:cs="Tahoma"/>
          <w:i/>
          <w:iCs/>
          <w:szCs w:val="20"/>
        </w:rPr>
        <w:t>pen</w:t>
      </w:r>
      <w:proofErr w:type="spellEnd"/>
      <w:r w:rsidRPr="00C63505">
        <w:rPr>
          <w:rFonts w:cs="Tahoma"/>
          <w:i/>
          <w:iCs/>
          <w:szCs w:val="20"/>
        </w:rPr>
        <w:t xml:space="preserve">., Sez. III, Sent. del 09/09/2015, n. 36393 “Ai fini della configurabilità del reato di indebita compensazione previsto dall'art. 10-quater del </w:t>
      </w:r>
      <w:proofErr w:type="spellStart"/>
      <w:r w:rsidR="00193D66">
        <w:rPr>
          <w:rFonts w:cs="Tahoma"/>
          <w:i/>
          <w:iCs/>
          <w:szCs w:val="20"/>
        </w:rPr>
        <w:t>D.Lgs.</w:t>
      </w:r>
      <w:proofErr w:type="spellEnd"/>
      <w:r w:rsidRPr="00C63505">
        <w:rPr>
          <w:rFonts w:cs="Tahoma"/>
          <w:i/>
          <w:iCs/>
          <w:szCs w:val="20"/>
        </w:rPr>
        <w:t xml:space="preserve"> n. 74 del 2000, per credito "non </w:t>
      </w:r>
      <w:r w:rsidRPr="00C63505">
        <w:rPr>
          <w:rFonts w:cs="Tahoma"/>
          <w:i/>
          <w:iCs/>
          <w:szCs w:val="20"/>
        </w:rPr>
        <w:lastRenderedPageBreak/>
        <w:t>spettante" si intende quel credito che, pur certo nella sua esistenza ed esatto ammontare, sia, per qualsiasi ragione normativa, ancora non utilizzabile (ovvero non più utilizzabile) in operazioni finanziarie di compensazione nei rapporti fra il contribuente e l'Erario (fattispecie in cui è stato ritenuto penalmente rilevante l'utilizzo, a fini di compensazione, di somme riferite a ritenute effettivamente subite dal contribuente ma eccedenti il limite massimo ammesso in compensazione</w:t>
      </w:r>
      <w:r w:rsidRPr="00C63505">
        <w:rPr>
          <w:rFonts w:cs="Tahoma"/>
          <w:szCs w:val="20"/>
        </w:rPr>
        <w:t>).</w:t>
      </w:r>
    </w:p>
    <w:p w14:paraId="4D51ADCF" w14:textId="46105203" w:rsidR="00C63505" w:rsidRPr="00C63505" w:rsidRDefault="00C63505" w:rsidP="00C63505">
      <w:pPr>
        <w:rPr>
          <w:rFonts w:cs="Tahoma"/>
          <w:szCs w:val="20"/>
        </w:rPr>
      </w:pPr>
      <w:r w:rsidRPr="00C63505">
        <w:rPr>
          <w:rFonts w:cs="Tahoma"/>
          <w:szCs w:val="20"/>
        </w:rPr>
        <w:t xml:space="preserve">Orbene, posto che il delitto si perfeziona all’atto della presentazione del modello di pagamento F24 nel quale sono indicate le compensazioni oggetto del reato, il momento consumativo dello stesso, qualora i crediti d’imposta siano frazionati su più annualità, come nel caso del </w:t>
      </w:r>
      <w:r w:rsidRPr="00C63505">
        <w:rPr>
          <w:rFonts w:cs="Tahoma"/>
          <w:i/>
          <w:iCs/>
          <w:szCs w:val="20"/>
        </w:rPr>
        <w:t>Superbonus</w:t>
      </w:r>
      <w:r w:rsidRPr="00C63505">
        <w:rPr>
          <w:rFonts w:cs="Tahoma"/>
          <w:szCs w:val="20"/>
        </w:rPr>
        <w:t xml:space="preserve">, coincide con la presentazione del modello sempre che superi la soglia di punibilità prevista dalla norma. </w:t>
      </w:r>
    </w:p>
    <w:p w14:paraId="1502E600" w14:textId="4AFDF9FE" w:rsidR="00C63505" w:rsidRPr="00C63505" w:rsidRDefault="00C63505" w:rsidP="00C63505">
      <w:pPr>
        <w:rPr>
          <w:rFonts w:cs="Tahoma"/>
          <w:szCs w:val="20"/>
        </w:rPr>
      </w:pPr>
      <w:r w:rsidRPr="00C63505">
        <w:rPr>
          <w:rFonts w:cs="Tahoma"/>
          <w:szCs w:val="20"/>
        </w:rPr>
        <w:t xml:space="preserve">Quindi, anche se un singolo modello di pagamento non consenta il raggiungimento della soglia di punibilità, rilevano comunque per la consumazione del delitto gli ulteriori modelli presentati durante l’anno solare in quanto, sotto il profilo temporale, è lo stesso art. 10 </w:t>
      </w:r>
      <w:r w:rsidRPr="00C63505">
        <w:rPr>
          <w:rFonts w:cs="Tahoma"/>
          <w:i/>
          <w:iCs/>
          <w:szCs w:val="20"/>
        </w:rPr>
        <w:t>quater</w:t>
      </w:r>
      <w:r w:rsidRPr="00C63505">
        <w:rPr>
          <w:rFonts w:cs="Tahoma"/>
          <w:szCs w:val="20"/>
        </w:rPr>
        <w:t xml:space="preserve"> a prevedere il limite dell’anno di imposta collegando lo stesso al raggiungimento della soglia di punibilità. </w:t>
      </w:r>
    </w:p>
    <w:p w14:paraId="12312B27" w14:textId="62289C38" w:rsidR="00C63505" w:rsidRPr="00C63505" w:rsidRDefault="00C63505" w:rsidP="00C63505">
      <w:pPr>
        <w:rPr>
          <w:rFonts w:cs="Tahoma"/>
          <w:szCs w:val="20"/>
        </w:rPr>
      </w:pPr>
      <w:r w:rsidRPr="00C63505">
        <w:rPr>
          <w:rFonts w:cs="Tahoma"/>
          <w:szCs w:val="20"/>
        </w:rPr>
        <w:t xml:space="preserve">Anche in relazione all’art. 10 </w:t>
      </w:r>
      <w:r w:rsidRPr="00C63505">
        <w:rPr>
          <w:rFonts w:cs="Tahoma"/>
          <w:i/>
          <w:iCs/>
          <w:szCs w:val="20"/>
        </w:rPr>
        <w:t xml:space="preserve">quater </w:t>
      </w:r>
      <w:r w:rsidRPr="00C63505">
        <w:rPr>
          <w:rFonts w:cs="Tahoma"/>
          <w:szCs w:val="20"/>
        </w:rPr>
        <w:t xml:space="preserve">del </w:t>
      </w:r>
      <w:proofErr w:type="spellStart"/>
      <w:r w:rsidRPr="00C63505">
        <w:rPr>
          <w:rFonts w:cs="Tahoma"/>
          <w:szCs w:val="20"/>
        </w:rPr>
        <w:t>Dgs</w:t>
      </w:r>
      <w:proofErr w:type="spellEnd"/>
      <w:r w:rsidRPr="00C63505">
        <w:rPr>
          <w:rFonts w:cs="Tahoma"/>
          <w:szCs w:val="20"/>
        </w:rPr>
        <w:t xml:space="preserve">. 74/2000 ci si pone il problema del rapporto di tale norma con i delitti di frode sopra esaminati. </w:t>
      </w:r>
    </w:p>
    <w:p w14:paraId="5F2807B8" w14:textId="430CEE8E" w:rsidR="00C63505" w:rsidRPr="00C63505" w:rsidRDefault="00C63505" w:rsidP="00C63505">
      <w:pPr>
        <w:rPr>
          <w:rFonts w:cs="Tahoma"/>
          <w:szCs w:val="20"/>
        </w:rPr>
      </w:pPr>
      <w:r w:rsidRPr="00C63505">
        <w:rPr>
          <w:rFonts w:cs="Tahoma"/>
          <w:szCs w:val="20"/>
        </w:rPr>
        <w:t xml:space="preserve">Senza entrare nel dettaglio degli orientamenti giurisprudenziali sul punto, si può concludere ancora una volta che, qualora non siano raggiunte le soglie di punibilità previste dal reato tributario in esame, ben possa configurarsi l’ipotesi di cui all’art. 316 </w:t>
      </w:r>
      <w:r w:rsidRPr="00C63505">
        <w:rPr>
          <w:rFonts w:cs="Tahoma"/>
          <w:i/>
          <w:iCs/>
          <w:szCs w:val="20"/>
        </w:rPr>
        <w:t>ter</w:t>
      </w:r>
      <w:r w:rsidRPr="00C63505">
        <w:rPr>
          <w:rFonts w:cs="Tahoma"/>
          <w:szCs w:val="20"/>
        </w:rPr>
        <w:t xml:space="preserve"> c.p. in quanto il credito derivante dalla cessione di una detrazione riconosciuta in misura superiore all’effettiva spesa sostenuta impone di configurare questa particolare categoria di crediti quali vere e proprie agevolazioni. </w:t>
      </w:r>
    </w:p>
    <w:p w14:paraId="1DBD0B65" w14:textId="112C8636" w:rsidR="00C63505" w:rsidRPr="00C63505" w:rsidRDefault="00C63505" w:rsidP="00C63505">
      <w:pPr>
        <w:rPr>
          <w:rFonts w:cs="Tahoma"/>
          <w:i/>
          <w:iCs/>
          <w:szCs w:val="20"/>
        </w:rPr>
      </w:pPr>
      <w:r w:rsidRPr="00C63505">
        <w:rPr>
          <w:rFonts w:cs="Tahoma"/>
          <w:szCs w:val="20"/>
        </w:rPr>
        <w:t xml:space="preserve">Da ultimo è necessario evidenziare come in caso di condanna per i reati tributari di cui agli artt. 2 e 3 ben potrà essere applicata la sanzione accessoria della confisca prevista dall’art. 12 </w:t>
      </w:r>
      <w:r w:rsidRPr="00C63505">
        <w:rPr>
          <w:rFonts w:cs="Tahoma"/>
          <w:i/>
          <w:iCs/>
          <w:szCs w:val="20"/>
        </w:rPr>
        <w:t xml:space="preserve">ter </w:t>
      </w:r>
      <w:r w:rsidRPr="00C63505">
        <w:rPr>
          <w:rFonts w:cs="Tahoma"/>
          <w:szCs w:val="20"/>
        </w:rPr>
        <w:t xml:space="preserve">del </w:t>
      </w:r>
      <w:proofErr w:type="spellStart"/>
      <w:r w:rsidR="00193D66">
        <w:rPr>
          <w:rFonts w:cs="Tahoma"/>
          <w:szCs w:val="20"/>
        </w:rPr>
        <w:t>D.Lgs.</w:t>
      </w:r>
      <w:proofErr w:type="spellEnd"/>
      <w:r w:rsidRPr="00C63505">
        <w:rPr>
          <w:rFonts w:cs="Tahoma"/>
          <w:szCs w:val="20"/>
        </w:rPr>
        <w:t xml:space="preserve"> 74/2000 in base al quale: “</w:t>
      </w:r>
      <w:r w:rsidRPr="00C63505">
        <w:rPr>
          <w:rFonts w:cs="Tahoma"/>
          <w:i/>
          <w:iCs/>
          <w:szCs w:val="20"/>
        </w:rPr>
        <w:t>Nei casi di condanna o di applicazione della pena su richiesta a norma dell'articolo 444 del codice di procedura penale per i delitti di seguito indicati, si applica l'articolo 240-bis del codice penale quando:</w:t>
      </w:r>
    </w:p>
    <w:p w14:paraId="786ADB3C" w14:textId="77777777" w:rsidR="00C63505" w:rsidRPr="00C63505" w:rsidRDefault="00C63505" w:rsidP="002576C9">
      <w:pPr>
        <w:contextualSpacing/>
        <w:rPr>
          <w:rFonts w:cs="Tahoma"/>
          <w:i/>
          <w:iCs/>
          <w:szCs w:val="20"/>
        </w:rPr>
      </w:pPr>
      <w:r w:rsidRPr="00C63505">
        <w:rPr>
          <w:rFonts w:cs="Tahoma"/>
          <w:i/>
          <w:iCs/>
          <w:szCs w:val="20"/>
        </w:rPr>
        <w:t>a) l'ammontare degli elementi passivi fittizi è superiore a euro duecentomila nel caso del delitto previsto dall'articolo 2;</w:t>
      </w:r>
    </w:p>
    <w:p w14:paraId="366979D2" w14:textId="77777777" w:rsidR="00C63505" w:rsidRPr="00C63505" w:rsidRDefault="00C63505" w:rsidP="002576C9">
      <w:pPr>
        <w:contextualSpacing/>
        <w:rPr>
          <w:rFonts w:cs="Tahoma"/>
          <w:i/>
          <w:iCs/>
          <w:szCs w:val="20"/>
        </w:rPr>
      </w:pPr>
      <w:r w:rsidRPr="00C63505">
        <w:rPr>
          <w:rFonts w:cs="Tahoma"/>
          <w:i/>
          <w:iCs/>
          <w:szCs w:val="20"/>
        </w:rPr>
        <w:t>b) l'imposta evasa è superiore a euro centomila nel caso del delitto previsto dall'articolo 3;</w:t>
      </w:r>
    </w:p>
    <w:p w14:paraId="07732BDC" w14:textId="77777777" w:rsidR="00C63505" w:rsidRPr="00C63505" w:rsidRDefault="00C63505" w:rsidP="002576C9">
      <w:pPr>
        <w:contextualSpacing/>
        <w:rPr>
          <w:rFonts w:cs="Tahoma"/>
          <w:i/>
          <w:iCs/>
          <w:szCs w:val="20"/>
        </w:rPr>
      </w:pPr>
      <w:r w:rsidRPr="00C63505">
        <w:rPr>
          <w:rFonts w:cs="Tahoma"/>
          <w:i/>
          <w:iCs/>
          <w:szCs w:val="20"/>
        </w:rPr>
        <w:t>c) l'importo non rispondente al vero indicato nelle fatture o nei documenti è superiore a euro duecentomila nel caso del delitto previsto dall'articolo 8;</w:t>
      </w:r>
    </w:p>
    <w:p w14:paraId="68663DBC" w14:textId="77777777" w:rsidR="00C63505" w:rsidRPr="00C63505" w:rsidRDefault="00C63505" w:rsidP="002576C9">
      <w:pPr>
        <w:contextualSpacing/>
        <w:rPr>
          <w:rFonts w:cs="Tahoma"/>
          <w:i/>
          <w:iCs/>
          <w:szCs w:val="20"/>
        </w:rPr>
      </w:pPr>
      <w:r w:rsidRPr="00C63505">
        <w:rPr>
          <w:rFonts w:cs="Tahoma"/>
          <w:i/>
          <w:iCs/>
          <w:szCs w:val="20"/>
        </w:rPr>
        <w:t>d) l'ammontare delle imposte, delle sanzioni e degli interessi è superiore a euro centomila nel caso del delitto previsto dall'articolo 11, comma 1;</w:t>
      </w:r>
    </w:p>
    <w:p w14:paraId="355B3295" w14:textId="77777777" w:rsidR="00C63505" w:rsidRPr="00C63505" w:rsidRDefault="00C63505" w:rsidP="00C63505">
      <w:pPr>
        <w:rPr>
          <w:rFonts w:cs="Tahoma"/>
          <w:szCs w:val="20"/>
        </w:rPr>
      </w:pPr>
      <w:r w:rsidRPr="00C63505">
        <w:rPr>
          <w:rFonts w:cs="Tahoma"/>
          <w:i/>
          <w:iCs/>
          <w:szCs w:val="20"/>
        </w:rPr>
        <w:lastRenderedPageBreak/>
        <w:t>e) l'ammontare degli elementi attivi inferiori a quelli effettivi o degli elementi passivi fittizi è superiore a euro duecentomila nel caso del delitto previsto dall'articolo 11, comma 2</w:t>
      </w:r>
      <w:r w:rsidRPr="00C63505">
        <w:rPr>
          <w:rFonts w:cs="Tahoma"/>
          <w:szCs w:val="20"/>
        </w:rPr>
        <w:t>”.</w:t>
      </w:r>
    </w:p>
    <w:p w14:paraId="36FD6D53" w14:textId="77777777" w:rsidR="00C63505" w:rsidRPr="00C63505" w:rsidRDefault="00C63505" w:rsidP="00C63505">
      <w:pPr>
        <w:contextualSpacing/>
        <w:rPr>
          <w:rFonts w:cs="Tahoma"/>
          <w:szCs w:val="20"/>
        </w:rPr>
      </w:pPr>
    </w:p>
    <w:p w14:paraId="3357E89D" w14:textId="3684A525" w:rsidR="00C63505" w:rsidRPr="00C63505" w:rsidRDefault="00C63505" w:rsidP="00C63505">
      <w:pPr>
        <w:pStyle w:val="Sottotitolo"/>
      </w:pPr>
      <w:bookmarkStart w:id="107" w:name="_Toc83821161"/>
      <w:r>
        <w:t>3.</w:t>
      </w:r>
      <w:r w:rsidRPr="00C63505">
        <w:t xml:space="preserve">4 La responsabilità amministrativa degli enti ex </w:t>
      </w:r>
      <w:proofErr w:type="spellStart"/>
      <w:r w:rsidR="00E00D69">
        <w:t>D.L</w:t>
      </w:r>
      <w:r w:rsidRPr="00C63505">
        <w:t>gs.</w:t>
      </w:r>
      <w:proofErr w:type="spellEnd"/>
      <w:r w:rsidRPr="00C63505">
        <w:t xml:space="preserve"> 231/2001</w:t>
      </w:r>
      <w:bookmarkEnd w:id="107"/>
      <w:r w:rsidRPr="00C63505">
        <w:t xml:space="preserve"> </w:t>
      </w:r>
    </w:p>
    <w:p w14:paraId="288E521B" w14:textId="142524B9" w:rsidR="00C63505" w:rsidRPr="00C63505" w:rsidRDefault="00C63505" w:rsidP="00C63505">
      <w:pPr>
        <w:rPr>
          <w:rFonts w:cs="Tahoma"/>
          <w:szCs w:val="20"/>
        </w:rPr>
      </w:pPr>
      <w:r w:rsidRPr="00C63505">
        <w:rPr>
          <w:rFonts w:cs="Tahoma"/>
          <w:szCs w:val="20"/>
        </w:rPr>
        <w:t xml:space="preserve">Infine, un altro aspetto che potrebbe assumere rilievo sotto il profilo penale concerne l’eventuale responsabilità dell’Ente ex </w:t>
      </w:r>
      <w:proofErr w:type="spellStart"/>
      <w:r w:rsidR="00193D66">
        <w:rPr>
          <w:rFonts w:cs="Tahoma"/>
          <w:szCs w:val="20"/>
        </w:rPr>
        <w:t>D.Lgs.</w:t>
      </w:r>
      <w:proofErr w:type="spellEnd"/>
      <w:r w:rsidRPr="00C63505">
        <w:rPr>
          <w:rFonts w:cs="Tahoma"/>
          <w:szCs w:val="20"/>
        </w:rPr>
        <w:t xml:space="preserve"> 231/2001 qualora ne dovessero sussistere i presupposti (reato commesso è tra quelli previsti dal </w:t>
      </w:r>
      <w:proofErr w:type="spellStart"/>
      <w:r w:rsidR="00193D66">
        <w:rPr>
          <w:rFonts w:cs="Tahoma"/>
          <w:szCs w:val="20"/>
        </w:rPr>
        <w:t>D.Lgs.</w:t>
      </w:r>
      <w:proofErr w:type="spellEnd"/>
      <w:r w:rsidRPr="00C63505">
        <w:rPr>
          <w:rFonts w:cs="Tahoma"/>
          <w:szCs w:val="20"/>
        </w:rPr>
        <w:t xml:space="preserve"> 231/2001, gli autori sono soggetti apicali o loro sottoposti, reato commesso nell’interesse o a vantaggio dell’Ente, assenza o inidoneità del modello organizzativo).</w:t>
      </w:r>
    </w:p>
    <w:p w14:paraId="0747EABE" w14:textId="033C15B4" w:rsidR="00C63505" w:rsidRPr="00C63505" w:rsidRDefault="00C63505" w:rsidP="00C63505">
      <w:pPr>
        <w:rPr>
          <w:rFonts w:cs="Tahoma"/>
          <w:szCs w:val="20"/>
        </w:rPr>
      </w:pPr>
      <w:r w:rsidRPr="00C63505">
        <w:rPr>
          <w:rFonts w:cs="Tahoma"/>
          <w:szCs w:val="20"/>
        </w:rPr>
        <w:t xml:space="preserve">In particolare, tale responsabilità potrebbe rilevare per le imprese realizzatrici delle opere che applicano lo sconto, ovvero cessionarie del credito (soggetti terzi indicati dall’art. 121 del </w:t>
      </w:r>
      <w:r w:rsidR="00E00D69">
        <w:rPr>
          <w:rFonts w:cs="Tahoma"/>
          <w:szCs w:val="20"/>
        </w:rPr>
        <w:t xml:space="preserve">D.L. </w:t>
      </w:r>
      <w:r w:rsidRPr="00C63505">
        <w:rPr>
          <w:rFonts w:cs="Tahoma"/>
          <w:szCs w:val="20"/>
        </w:rPr>
        <w:t xml:space="preserve">34/2020), in relazione ai reati fiscali di cui agli artt. 2 e 3 essendo espressamente previsti dall’art. 25 </w:t>
      </w:r>
      <w:proofErr w:type="spellStart"/>
      <w:r w:rsidRPr="00C63505">
        <w:rPr>
          <w:rFonts w:cs="Tahoma"/>
          <w:i/>
          <w:iCs/>
          <w:szCs w:val="20"/>
        </w:rPr>
        <w:t>quinquiesdecies</w:t>
      </w:r>
      <w:proofErr w:type="spellEnd"/>
      <w:r w:rsidRPr="00C63505">
        <w:rPr>
          <w:rFonts w:cs="Tahoma"/>
          <w:i/>
          <w:iCs/>
          <w:szCs w:val="20"/>
        </w:rPr>
        <w:t xml:space="preserve"> </w:t>
      </w:r>
      <w:r w:rsidRPr="00C63505">
        <w:rPr>
          <w:rFonts w:cs="Tahoma"/>
          <w:szCs w:val="20"/>
        </w:rPr>
        <w:t xml:space="preserve">del </w:t>
      </w:r>
      <w:proofErr w:type="spellStart"/>
      <w:r w:rsidR="00193D66">
        <w:rPr>
          <w:rFonts w:cs="Tahoma"/>
          <w:szCs w:val="20"/>
        </w:rPr>
        <w:t>D.Lgs.</w:t>
      </w:r>
      <w:proofErr w:type="spellEnd"/>
      <w:r w:rsidRPr="00C63505">
        <w:rPr>
          <w:rFonts w:cs="Tahoma"/>
          <w:szCs w:val="20"/>
        </w:rPr>
        <w:t xml:space="preserve"> 231/2001, ovvero in caso di coinvolgimento nei reati di truffa aggravata di cui all’art. 640 comma 2 c.p. e nelle ipotesi di frode di cui agli artt. 640 </w:t>
      </w:r>
      <w:r w:rsidRPr="00C63505">
        <w:rPr>
          <w:rFonts w:cs="Tahoma"/>
          <w:i/>
          <w:iCs/>
          <w:szCs w:val="20"/>
        </w:rPr>
        <w:t xml:space="preserve">bis </w:t>
      </w:r>
      <w:r w:rsidRPr="00C63505">
        <w:rPr>
          <w:rFonts w:cs="Tahoma"/>
          <w:szCs w:val="20"/>
        </w:rPr>
        <w:t xml:space="preserve">e art. 316 </w:t>
      </w:r>
      <w:r w:rsidRPr="00C63505">
        <w:rPr>
          <w:rFonts w:cs="Tahoma"/>
          <w:i/>
          <w:iCs/>
          <w:szCs w:val="20"/>
        </w:rPr>
        <w:t xml:space="preserve">ter </w:t>
      </w:r>
      <w:r w:rsidRPr="00C63505">
        <w:rPr>
          <w:rFonts w:cs="Tahoma"/>
          <w:szCs w:val="20"/>
        </w:rPr>
        <w:t xml:space="preserve">c.p. richiamati dall’art. 24 del </w:t>
      </w:r>
      <w:proofErr w:type="spellStart"/>
      <w:r w:rsidR="00193D66">
        <w:rPr>
          <w:rFonts w:cs="Tahoma"/>
          <w:szCs w:val="20"/>
        </w:rPr>
        <w:t>D.Lgs.</w:t>
      </w:r>
      <w:proofErr w:type="spellEnd"/>
      <w:r w:rsidRPr="00C63505">
        <w:rPr>
          <w:rFonts w:cs="Tahoma"/>
          <w:szCs w:val="20"/>
        </w:rPr>
        <w:t xml:space="preserve"> 231/2001.</w:t>
      </w:r>
    </w:p>
    <w:p w14:paraId="7CE69E5F" w14:textId="526F2CD6" w:rsidR="00C63505" w:rsidRPr="00C63505" w:rsidRDefault="00C63505" w:rsidP="00C63505">
      <w:pPr>
        <w:rPr>
          <w:rFonts w:cs="Tahoma"/>
          <w:szCs w:val="20"/>
        </w:rPr>
      </w:pPr>
      <w:r w:rsidRPr="00C63505">
        <w:rPr>
          <w:rFonts w:cs="Tahoma"/>
          <w:szCs w:val="20"/>
        </w:rPr>
        <w:t xml:space="preserve">Altra ipotesi di reato rilevante ai fini del </w:t>
      </w:r>
      <w:proofErr w:type="spellStart"/>
      <w:r w:rsidR="00193D66">
        <w:rPr>
          <w:rFonts w:cs="Tahoma"/>
          <w:szCs w:val="20"/>
        </w:rPr>
        <w:t>D.Lgs.</w:t>
      </w:r>
      <w:proofErr w:type="spellEnd"/>
      <w:r w:rsidRPr="00C63505">
        <w:rPr>
          <w:rFonts w:cs="Tahoma"/>
          <w:szCs w:val="20"/>
        </w:rPr>
        <w:t xml:space="preserve"> 231/2001 potrebbe essere, inoltre, la corruzione tra privati di cui all’art. 2635 c.c. (come richiamato dall’art. 25 </w:t>
      </w:r>
      <w:r w:rsidRPr="00C63505">
        <w:rPr>
          <w:rFonts w:cs="Tahoma"/>
          <w:i/>
          <w:iCs/>
          <w:szCs w:val="20"/>
        </w:rPr>
        <w:t xml:space="preserve">ter </w:t>
      </w:r>
      <w:proofErr w:type="spellStart"/>
      <w:r w:rsidR="00193D66">
        <w:rPr>
          <w:rFonts w:cs="Tahoma"/>
          <w:szCs w:val="20"/>
        </w:rPr>
        <w:t>D.Lgs.</w:t>
      </w:r>
      <w:proofErr w:type="spellEnd"/>
      <w:r w:rsidRPr="00C63505">
        <w:rPr>
          <w:rFonts w:cs="Tahoma"/>
          <w:szCs w:val="20"/>
        </w:rPr>
        <w:t xml:space="preserve"> 231/2001) qualora l’impresa esecutrice dei lavori ricorresse a strumenti illeciti per l’ottenimento del contratto di appalto da parte, ad esempio, di alcuni condomini.</w:t>
      </w:r>
    </w:p>
    <w:p w14:paraId="35FA893A" w14:textId="6C48D545" w:rsidR="00C63505" w:rsidRPr="00C63505" w:rsidRDefault="00C63505" w:rsidP="00C63505">
      <w:pPr>
        <w:rPr>
          <w:rFonts w:cs="Tahoma"/>
          <w:szCs w:val="20"/>
        </w:rPr>
      </w:pPr>
      <w:r w:rsidRPr="00C63505">
        <w:rPr>
          <w:rFonts w:cs="Tahoma"/>
          <w:szCs w:val="20"/>
        </w:rPr>
        <w:t>Il S</w:t>
      </w:r>
      <w:r w:rsidRPr="00C63505">
        <w:rPr>
          <w:rFonts w:cs="Tahoma"/>
          <w:i/>
          <w:iCs/>
          <w:szCs w:val="20"/>
        </w:rPr>
        <w:t>uperbonus</w:t>
      </w:r>
      <w:r w:rsidRPr="00C63505">
        <w:rPr>
          <w:rFonts w:cs="Tahoma"/>
          <w:szCs w:val="20"/>
        </w:rPr>
        <w:t xml:space="preserve">, come detto in apertura, rappresenta uno strumento, oltre che innovativo, davvero appetibile per l’entità del beneficio fiscale che ben potrà divenire terreno fertile per la commissione di vari illeciti, in relazione ai quali sarà necessario verificare se le fattispecie penali già previste dal Legislatore e le forme di controllo indicate dalla </w:t>
      </w:r>
      <w:r w:rsidR="00E00D69">
        <w:rPr>
          <w:rFonts w:cs="Tahoma"/>
          <w:szCs w:val="20"/>
        </w:rPr>
        <w:t xml:space="preserve">D.L. </w:t>
      </w:r>
      <w:r w:rsidRPr="00C63505">
        <w:rPr>
          <w:rFonts w:cs="Tahoma"/>
          <w:szCs w:val="20"/>
        </w:rPr>
        <w:t>34/2020 siano strumenti di per sé sufficienti di dissuasione e di contrasto degli stessi.</w:t>
      </w:r>
    </w:p>
    <w:p w14:paraId="47E405FF" w14:textId="3FE5E3D4" w:rsidR="00606E9C" w:rsidRDefault="00606E9C" w:rsidP="00C63505">
      <w:pPr>
        <w:rPr>
          <w:rFonts w:cs="Tahoma"/>
          <w:szCs w:val="20"/>
        </w:rPr>
      </w:pPr>
    </w:p>
    <w:p w14:paraId="02E91FE7" w14:textId="77777777" w:rsidR="00606E9C" w:rsidRPr="00606E9C" w:rsidRDefault="00606E9C" w:rsidP="00C63505">
      <w:pPr>
        <w:rPr>
          <w:rFonts w:cs="Tahoma"/>
          <w:szCs w:val="20"/>
        </w:rPr>
      </w:pPr>
    </w:p>
    <w:p w14:paraId="2AF0DF6F" w14:textId="77777777" w:rsidR="00615F25" w:rsidRPr="00606E9C" w:rsidRDefault="00615F25" w:rsidP="00C63505">
      <w:pPr>
        <w:pStyle w:val="Sottotitolo"/>
        <w:rPr>
          <w:rFonts w:cs="Tahoma"/>
          <w:szCs w:val="20"/>
        </w:rPr>
      </w:pPr>
    </w:p>
    <w:bookmarkEnd w:id="7"/>
    <w:bookmarkEnd w:id="8"/>
    <w:p w14:paraId="760F91FE" w14:textId="77777777" w:rsidR="000F76D9" w:rsidRPr="00606E9C" w:rsidRDefault="000F76D9" w:rsidP="00C63505">
      <w:pPr>
        <w:rPr>
          <w:rFonts w:cs="Tahoma"/>
          <w:b/>
          <w:bCs/>
          <w:color w:val="404040"/>
          <w:szCs w:val="20"/>
        </w:rPr>
      </w:pPr>
    </w:p>
    <w:sectPr w:rsidR="000F76D9" w:rsidRPr="00606E9C" w:rsidSect="00767B83">
      <w:pgSz w:w="11906" w:h="16838" w:code="9"/>
      <w:pgMar w:top="1418" w:right="1418" w:bottom="510" w:left="1276" w:header="709" w:footer="68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83EF6" w14:textId="77777777" w:rsidR="00CD3CDF" w:rsidRDefault="00CD3CDF">
      <w:r>
        <w:separator/>
      </w:r>
    </w:p>
  </w:endnote>
  <w:endnote w:type="continuationSeparator" w:id="0">
    <w:p w14:paraId="29AE6B9E" w14:textId="77777777" w:rsidR="00CD3CDF" w:rsidRDefault="00CD3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PSMT">
    <w:charset w:val="00"/>
    <w:family w:val="roman"/>
    <w:pitch w:val="default"/>
    <w:sig w:usb0="00000003" w:usb1="00000000" w:usb2="00000000" w:usb3="00000000" w:csb0="00000001" w:csb1="00000000"/>
  </w:font>
  <w:font w:name="Arial-BoldMT">
    <w:charset w:val="00"/>
    <w:family w:val="swiss"/>
    <w:pitch w:val="default"/>
    <w:sig w:usb0="00000003" w:usb1="00000000" w:usb2="00000000" w:usb3="00000000" w:csb0="00000001" w:csb1="00000000"/>
  </w:font>
  <w:font w:name="BookAntiqua">
    <w:altName w:val="Cambria"/>
    <w:charset w:val="00"/>
    <w:family w:val="roman"/>
    <w:pitch w:val="default"/>
    <w:sig w:usb0="00000003" w:usb1="00000000" w:usb2="00000000" w:usb3="00000000" w:csb0="00000001" w:csb1="00000000"/>
  </w:font>
  <w:font w:name="ArialMT">
    <w:charset w:val="00"/>
    <w:family w:val="swiss"/>
    <w:pitch w:val="default"/>
    <w:sig w:usb0="00000003" w:usb1="00000000" w:usb2="00000000" w:usb3="00000000" w:csb0="00000001" w:csb1="00000000"/>
  </w:font>
  <w:font w:name="BookAntiqua-Italic">
    <w:charset w:val="00"/>
    <w:family w:val="roman"/>
    <w:pitch w:val="default"/>
    <w:sig w:usb0="00000003" w:usb1="00000000" w:usb2="00000000" w:usb3="00000000" w:csb0="00000001" w:csb1="00000000"/>
  </w:font>
  <w:font w:name="ArialNarrow-Bold">
    <w:charset w:val="00"/>
    <w:family w:val="swiss"/>
    <w:pitch w:val="default"/>
    <w:sig w:usb0="00000003" w:usb1="00000000" w:usb2="00000000" w:usb3="00000000" w:csb0="00000001" w:csb1="00000000"/>
  </w:font>
  <w:font w:name="ArialNarrow-BoldItalic">
    <w:charset w:val="00"/>
    <w:family w:val="auto"/>
    <w:pitch w:val="default"/>
    <w:sig w:usb0="00000003" w:usb1="00000000" w:usb2="00000000" w:usb3="00000000" w:csb0="00000001" w:csb1="00000000"/>
  </w:font>
  <w:font w:name="ZapfDingbatsITCbyBT-Regular">
    <w:altName w:val="Arial Unicode MS"/>
    <w:charset w:val="88"/>
    <w:family w:val="auto"/>
    <w:pitch w:val="default"/>
    <w:sig w:usb0="00000001" w:usb1="08080000" w:usb2="00000010" w:usb3="00000000" w:csb0="00100000" w:csb1="00000000"/>
  </w:font>
  <w:font w:name="FuturaBT-ExtraBlack">
    <w:charset w:val="00"/>
    <w:family w:val="swiss"/>
    <w:pitch w:val="default"/>
    <w:sig w:usb0="00000003" w:usb1="00000000" w:usb2="00000000" w:usb3="00000000" w:csb0="00000001" w:csb1="00000000"/>
  </w:font>
  <w:font w:name="Wingdings-Regular">
    <w:altName w:val="Arial Unicode MS"/>
    <w:charset w:val="88"/>
    <w:family w:val="auto"/>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NeueLT Std Cn">
    <w:panose1 w:val="020B05060305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Carlito">
    <w:altName w:val="Calibri"/>
    <w:charset w:val="00"/>
    <w:family w:val="swiss"/>
    <w:pitch w:val="variable"/>
  </w:font>
  <w:font w:name="Andale Sans UI">
    <w:altName w:val="Calibri"/>
    <w:charset w:val="00"/>
    <w:family w:val="auto"/>
    <w:pitch w:val="variable"/>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masis MT">
    <w:altName w:val="Cambria"/>
    <w:panose1 w:val="00000000000000000000"/>
    <w:charset w:val="00"/>
    <w:family w:val="roman"/>
    <w:notTrueType/>
    <w:pitch w:val="default"/>
    <w:sig w:usb0="00000003" w:usb1="00000000" w:usb2="00000000" w:usb3="00000000" w:csb0="00000001" w:csb1="00000000"/>
  </w:font>
  <w:font w:name="GoodPro-WideBlack">
    <w:altName w:val="Calibri"/>
    <w:panose1 w:val="00000000000000000000"/>
    <w:charset w:val="00"/>
    <w:family w:val="swiss"/>
    <w:notTrueType/>
    <w:pitch w:val="default"/>
    <w:sig w:usb0="00000003" w:usb1="00000000" w:usb2="00000000" w:usb3="00000000" w:csb0="00000001" w:csb1="00000000"/>
  </w:font>
  <w:font w:name="GoodPro-CondBold">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NeueLT Std Lt">
    <w:panose1 w:val="020B0403020202020204"/>
    <w:charset w:val="00"/>
    <w:family w:val="swiss"/>
    <w:notTrueType/>
    <w:pitch w:val="variable"/>
    <w:sig w:usb0="800000AF" w:usb1="4000204A"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Helvetica Neue">
    <w:altName w:val="Arial"/>
    <w:charset w:val="00"/>
    <w:family w:val="auto"/>
    <w:pitch w:val="variable"/>
  </w:font>
  <w:font w:name="Arial Unicode MS">
    <w:panose1 w:val="020B0604020202020204"/>
    <w:charset w:val="00"/>
    <w:family w:val="swiss"/>
    <w:pitch w:val="variable"/>
  </w:font>
  <w:font w:name="Minion Pro">
    <w:panose1 w:val="02040703060201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5415" w14:textId="77777777" w:rsidR="00F47445" w:rsidRDefault="00F47445"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393D753B" w14:textId="77777777" w:rsidR="00F47445" w:rsidRDefault="00F47445" w:rsidP="008B0542">
    <w:pPr>
      <w:pStyle w:val="Pidipagina"/>
      <w:ind w:right="360"/>
    </w:pPr>
  </w:p>
  <w:p w14:paraId="05C73CD7" w14:textId="77777777" w:rsidR="00F47445" w:rsidRDefault="00F47445">
    <w:pPr>
      <w:pStyle w:val="Pidipagina"/>
    </w:pPr>
  </w:p>
  <w:p w14:paraId="4775C6DE" w14:textId="77777777" w:rsidR="00F47445" w:rsidRDefault="00F47445"/>
  <w:p w14:paraId="0C5B066C" w14:textId="77777777" w:rsidR="00F47445" w:rsidRDefault="00F47445"/>
  <w:p w14:paraId="1B12138F" w14:textId="77777777" w:rsidR="00F47445" w:rsidRDefault="00F474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290"/>
      <w:gridCol w:w="1029"/>
    </w:tblGrid>
    <w:tr w:rsidR="00F47445" w:rsidRPr="003366BE" w14:paraId="7C6D254D" w14:textId="77777777" w:rsidTr="00D57ECF">
      <w:tc>
        <w:tcPr>
          <w:tcW w:w="4448" w:type="pct"/>
        </w:tcPr>
        <w:p w14:paraId="5197C19E" w14:textId="77777777" w:rsidR="00F47445" w:rsidRPr="003366BE" w:rsidRDefault="00F47445" w:rsidP="009701DB">
          <w:pPr>
            <w:pStyle w:val="Pidipagina"/>
            <w:jc w:val="right"/>
          </w:pPr>
          <w:r w:rsidRPr="003366BE">
            <w:t>E</w:t>
          </w:r>
          <w:r>
            <w:t xml:space="preserve">-Book di </w:t>
          </w:r>
          <w:proofErr w:type="spellStart"/>
          <w:r>
            <w:t>approfondimeto</w:t>
          </w:r>
          <w:proofErr w:type="spellEnd"/>
          <w:r w:rsidRPr="003366BE">
            <w:t>| FISCOeTASSE.com</w:t>
          </w:r>
          <w:r>
            <w:t xml:space="preserve"> </w:t>
          </w:r>
          <w:r w:rsidRPr="009701DB">
            <w:t>©2015</w:t>
          </w:r>
          <w:r>
            <w:t xml:space="preserve"> </w:t>
          </w:r>
        </w:p>
      </w:tc>
      <w:tc>
        <w:tcPr>
          <w:tcW w:w="552" w:type="pct"/>
          <w:shd w:val="clear" w:color="auto" w:fill="4F81BD"/>
        </w:tcPr>
        <w:p w14:paraId="45EBA6DC" w14:textId="190C7F62" w:rsidR="00F47445" w:rsidRPr="003366BE" w:rsidRDefault="00F47445" w:rsidP="00D57ECF">
          <w:pPr>
            <w:pStyle w:val="Intestazione"/>
            <w:tabs>
              <w:tab w:val="center" w:pos="357"/>
              <w:tab w:val="left" w:pos="540"/>
              <w:tab w:val="right" w:pos="714"/>
            </w:tabs>
            <w:rPr>
              <w:b/>
              <w:color w:val="FFFFFF"/>
            </w:rPr>
          </w:pPr>
          <w:r w:rsidRPr="003366BE">
            <w:rPr>
              <w:b/>
            </w:rPr>
            <w:fldChar w:fldCharType="begin"/>
          </w:r>
          <w:r w:rsidRPr="003366BE">
            <w:rPr>
              <w:b/>
            </w:rPr>
            <w:instrText>PAGE   \* MERGEFORMAT</w:instrText>
          </w:r>
          <w:r w:rsidRPr="003366BE">
            <w:rPr>
              <w:b/>
            </w:rPr>
            <w:fldChar w:fldCharType="separate"/>
          </w:r>
          <w:r w:rsidRPr="000167EC">
            <w:rPr>
              <w:b/>
              <w:noProof/>
              <w:color w:val="FFFFFF"/>
            </w:rPr>
            <w:t>2</w:t>
          </w:r>
          <w:r w:rsidRPr="003366BE">
            <w:rPr>
              <w:b/>
              <w:color w:val="FFFFFF"/>
            </w:rPr>
            <w:fldChar w:fldCharType="end"/>
          </w:r>
        </w:p>
      </w:tc>
    </w:tr>
  </w:tbl>
  <w:p w14:paraId="023D03F2" w14:textId="77777777" w:rsidR="00F47445" w:rsidRDefault="00F4744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0351" w14:textId="4D8F2739" w:rsidR="00BA6D68" w:rsidRDefault="00BA6D68">
    <w:pPr>
      <w:pStyle w:val="Pidipagina"/>
    </w:pPr>
  </w:p>
  <w:p w14:paraId="07E085A9" w14:textId="77777777" w:rsidR="00BA6D68" w:rsidRDefault="00BA6D68">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CD14" w14:textId="77777777" w:rsidR="00606E9C" w:rsidRDefault="00606E9C"/>
  <w:tbl>
    <w:tblPr>
      <w:tblW w:w="0" w:type="auto"/>
      <w:tblInd w:w="108" w:type="dxa"/>
      <w:tblLayout w:type="fixed"/>
      <w:tblLook w:val="0000" w:firstRow="0" w:lastRow="0" w:firstColumn="0" w:lastColumn="0" w:noHBand="0" w:noVBand="0"/>
    </w:tblPr>
    <w:tblGrid>
      <w:gridCol w:w="9464"/>
    </w:tblGrid>
    <w:tr w:rsidR="00606E9C" w14:paraId="6B545481" w14:textId="77777777">
      <w:trPr>
        <w:trHeight w:val="274"/>
      </w:trPr>
      <w:tc>
        <w:tcPr>
          <w:tcW w:w="9464" w:type="dxa"/>
          <w:tcBorders>
            <w:top w:val="single" w:sz="4" w:space="0" w:color="FF0000"/>
          </w:tcBorders>
          <w:shd w:val="clear" w:color="auto" w:fill="auto"/>
        </w:tcPr>
        <w:p w14:paraId="2FF0F043" w14:textId="77777777" w:rsidR="00606E9C" w:rsidRDefault="00606E9C">
          <w:pPr>
            <w:widowControl w:val="0"/>
            <w:snapToGrid w:val="0"/>
            <w:spacing w:after="0" w:line="200" w:lineRule="exact"/>
            <w:rPr>
              <w:rFonts w:eastAsia="Calibri" w:cs="Tahoma"/>
              <w:b/>
              <w:color w:val="4F81BD"/>
              <w:sz w:val="18"/>
              <w:szCs w:val="18"/>
            </w:rPr>
          </w:pPr>
        </w:p>
        <w:p w14:paraId="493E050B" w14:textId="06F153A8" w:rsidR="00606E9C" w:rsidRDefault="00606E9C">
          <w:pPr>
            <w:widowControl w:val="0"/>
            <w:spacing w:after="0" w:line="200" w:lineRule="exact"/>
          </w:pPr>
          <w:r>
            <w:rPr>
              <w:rFonts w:eastAsia="Calibri" w:cs="Tahoma"/>
              <w:b/>
              <w:color w:val="4F81BD"/>
              <w:sz w:val="18"/>
              <w:szCs w:val="18"/>
            </w:rPr>
            <w:t xml:space="preserve">E Book – Collana I PRATICI di </w:t>
          </w:r>
          <w:proofErr w:type="spellStart"/>
          <w:r>
            <w:rPr>
              <w:rFonts w:eastAsia="Calibri" w:cs="Tahoma"/>
              <w:b/>
              <w:color w:val="4F81BD"/>
              <w:sz w:val="18"/>
              <w:szCs w:val="18"/>
            </w:rPr>
            <w:t>Fiscoetasse</w:t>
          </w:r>
          <w:proofErr w:type="spellEnd"/>
          <w:r w:rsidR="003008E9">
            <w:rPr>
              <w:rFonts w:eastAsia="Calibri" w:cs="Tahoma"/>
              <w:b/>
              <w:color w:val="4F81BD"/>
              <w:sz w:val="18"/>
              <w:szCs w:val="18"/>
            </w:rPr>
            <w:t xml:space="preserve">                  </w:t>
          </w:r>
          <w:r w:rsidR="007B20A9">
            <w:rPr>
              <w:rFonts w:eastAsia="Calibri" w:cs="Tahoma"/>
              <w:b/>
              <w:color w:val="4F81BD"/>
              <w:sz w:val="18"/>
              <w:szCs w:val="18"/>
            </w:rPr>
            <w:t xml:space="preserve">                                                                     </w:t>
          </w:r>
          <w:r w:rsidR="003008E9">
            <w:rPr>
              <w:rFonts w:eastAsia="Calibri"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eastAsia="Calibri" w:cs="Tahoma"/>
              <w:b/>
              <w:color w:val="4F81BD"/>
              <w:sz w:val="18"/>
              <w:szCs w:val="18"/>
            </w:rPr>
            <w:t xml:space="preserve"> </w:t>
          </w:r>
        </w:p>
      </w:tc>
    </w:tr>
  </w:tbl>
  <w:p w14:paraId="214F840B" w14:textId="77777777" w:rsidR="00F47445" w:rsidRDefault="00F47445" w:rsidP="00606E9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FDC6" w14:textId="77777777" w:rsidR="00615F25" w:rsidRDefault="00615F25"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509A56F1" w14:textId="77777777" w:rsidR="00615F25" w:rsidRDefault="00615F25" w:rsidP="008B0542">
    <w:pPr>
      <w:pStyle w:val="Pidipagina"/>
      <w:ind w:right="360"/>
    </w:pPr>
  </w:p>
  <w:p w14:paraId="4C06365D" w14:textId="77777777" w:rsidR="00615F25" w:rsidRDefault="00615F25">
    <w:pPr>
      <w:pStyle w:val="Pidipagina"/>
    </w:pPr>
  </w:p>
  <w:p w14:paraId="25606D52" w14:textId="77777777" w:rsidR="00615F25" w:rsidRDefault="00615F25"/>
  <w:p w14:paraId="7F4EACF7" w14:textId="77777777" w:rsidR="00615F25" w:rsidRDefault="00615F25"/>
  <w:p w14:paraId="084E7931" w14:textId="77777777" w:rsidR="00615F25" w:rsidRDefault="00615F2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82D1" w14:textId="451CDE9F" w:rsidR="00615F25" w:rsidRDefault="00615F25">
    <w:pPr>
      <w:pStyle w:val="Pidipagina"/>
    </w:pPr>
  </w:p>
  <w:p w14:paraId="7F9561D5" w14:textId="20D7340C" w:rsidR="00606E9C" w:rsidRDefault="00606E9C">
    <w:pPr>
      <w:pStyle w:val="Pidipagina"/>
    </w:pPr>
  </w:p>
  <w:p w14:paraId="7AF47A03" w14:textId="77777777" w:rsidR="00606E9C" w:rsidRDefault="00606E9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21207" w14:textId="77777777" w:rsidR="00CD3CDF" w:rsidRDefault="00CD3CDF">
      <w:r>
        <w:separator/>
      </w:r>
    </w:p>
  </w:footnote>
  <w:footnote w:type="continuationSeparator" w:id="0">
    <w:p w14:paraId="5309CDEA" w14:textId="77777777" w:rsidR="00CD3CDF" w:rsidRDefault="00CD3CDF">
      <w:r>
        <w:continuationSeparator/>
      </w:r>
    </w:p>
  </w:footnote>
  <w:footnote w:id="1">
    <w:p w14:paraId="2658AE7A" w14:textId="77777777" w:rsidR="00A767E0" w:rsidRPr="00A767E0" w:rsidRDefault="00A767E0" w:rsidP="00A767E0">
      <w:pPr>
        <w:pStyle w:val="Testonotaapidipagina"/>
        <w:ind w:left="142" w:hanging="142"/>
        <w:rPr>
          <w:sz w:val="18"/>
          <w:szCs w:val="18"/>
          <w:lang w:val="fr-FR"/>
        </w:rPr>
      </w:pPr>
      <w:r w:rsidRPr="00A767E0">
        <w:rPr>
          <w:rStyle w:val="Rimandonotaapidipagina"/>
          <w:sz w:val="18"/>
          <w:szCs w:val="18"/>
        </w:rPr>
        <w:footnoteRef/>
      </w:r>
      <w:r w:rsidRPr="00A767E0">
        <w:rPr>
          <w:sz w:val="18"/>
          <w:szCs w:val="18"/>
          <w:lang w:val="fr-FR"/>
        </w:rPr>
        <w:t xml:space="preserve"> Cfr. sito internet MISE: https://www.mise.gov.it/index.php/it/incentivi/energia/superbonus-110.</w:t>
      </w:r>
    </w:p>
  </w:footnote>
  <w:footnote w:id="2">
    <w:p w14:paraId="332A33AC" w14:textId="77777777" w:rsidR="00A767E0" w:rsidRPr="00A767E0"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Attualmente disciplinato dall’articolo 16-bis del testo unico delle imposte sui redditi (TUIR) di cui al decreto del Presidente della Repubblica 22 dicembre 1986, n. 917.</w:t>
      </w:r>
    </w:p>
  </w:footnote>
  <w:footnote w:id="3">
    <w:p w14:paraId="750D0D8C" w14:textId="77777777" w:rsidR="00A767E0" w:rsidRPr="00A767E0"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Disciplinato dall’articolo 14 del Decreto Legge n. 63/2013, convertito in legge, con modificazioni, dall’ art. 1, comma 1, Legge 3 agosto 2013 n. 90, e ss.mm.</w:t>
      </w:r>
    </w:p>
  </w:footnote>
  <w:footnote w:id="4">
    <w:p w14:paraId="10CD9951" w14:textId="77777777" w:rsidR="00A767E0" w:rsidRPr="00A767E0"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Disciplinato dall’articolo 16 del Decreto Legge n. 63/2013, convertito in legge, con modificazioni, dall’ art. 1, comma 1, Legge 3 agosto 2013 n. 90, e ss.mm.</w:t>
      </w:r>
    </w:p>
  </w:footnote>
  <w:footnote w:id="5">
    <w:p w14:paraId="3A7F69CE" w14:textId="3B8C5573"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Secondo quanto previsto dall’art</w:t>
      </w:r>
      <w:r w:rsidR="00193D66">
        <w:rPr>
          <w:sz w:val="18"/>
          <w:szCs w:val="18"/>
        </w:rPr>
        <w:t>.</w:t>
      </w:r>
      <w:r w:rsidRPr="00A767E0">
        <w:rPr>
          <w:sz w:val="18"/>
          <w:szCs w:val="18"/>
        </w:rPr>
        <w:t xml:space="preserve"> 121 del Decreto Rilancio.</w:t>
      </w:r>
    </w:p>
  </w:footnote>
  <w:footnote w:id="6">
    <w:p w14:paraId="450AD236"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Misura di cui ai commi 219, 220, 221 e 222 dell'art. 1 della Legge 27 dicembre 2019, n. 160.</w:t>
      </w:r>
    </w:p>
  </w:footnote>
  <w:footnote w:id="7">
    <w:p w14:paraId="4B2F3B4E" w14:textId="1A35242C"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Sul punto, si richiama quanto evidenziato dall’Agenzia delle Entrate nella Circolare N. 30/E, </w:t>
      </w:r>
      <w:r w:rsidR="00193D66" w:rsidRPr="00193D66">
        <w:rPr>
          <w:sz w:val="18"/>
          <w:szCs w:val="18"/>
        </w:rPr>
        <w:t>rinvenibile sul sito dell’Agenzia delle Entrate</w:t>
      </w:r>
      <w:r w:rsidRPr="00A767E0">
        <w:rPr>
          <w:sz w:val="18"/>
          <w:szCs w:val="18"/>
        </w:rPr>
        <w:t>.</w:t>
      </w:r>
    </w:p>
  </w:footnote>
  <w:footnote w:id="8">
    <w:p w14:paraId="6E03096F" w14:textId="77777777" w:rsidR="00A767E0" w:rsidRPr="00A767E0"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Tali documenti sono tutti rinvenibili sul sito dell’Agenzia delle Entrate, nell’apposita sezione dedicata al Superbonus 110%. Inoltre, sulle finalità e sugli aspetti principali della disciplina del Superbonus 110%, si veda, altresì, quanto indicato dalla medesima Agenzia delle Entrate nell’apposita </w:t>
      </w:r>
      <w:r w:rsidRPr="00A767E0">
        <w:rPr>
          <w:i/>
          <w:iCs/>
          <w:sz w:val="18"/>
          <w:szCs w:val="18"/>
        </w:rPr>
        <w:t>Guida</w:t>
      </w:r>
      <w:r w:rsidRPr="00A767E0">
        <w:rPr>
          <w:sz w:val="18"/>
          <w:szCs w:val="18"/>
        </w:rPr>
        <w:t xml:space="preserve"> pubblicata sul proprio sito internet: https://www.agenziaentrate.gov.it/portale/superbonus-110%25.</w:t>
      </w:r>
    </w:p>
  </w:footnote>
  <w:footnote w:id="9">
    <w:p w14:paraId="058DC8F6"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Circolare Agenzia delle Entrate n. 24/E dell’8 agosto 2020.</w:t>
      </w:r>
    </w:p>
  </w:footnote>
  <w:footnote w:id="10">
    <w:p w14:paraId="2B632C8E" w14:textId="5DBE532B" w:rsidR="00A767E0" w:rsidRPr="00A767E0"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Tale Regolamento UE integra la direttiva 2010/30/UE del Parlamento europeo e del Consiglio per quanto riguarda l’etichettatura indicante il consumo d’energia degli apparecchi per il riscaldamento d’ambiente, degli apparecchi di riscaldamento misti, degli insiemi di apparecchi per il riscaldamento d’ambiente, dispositivi di controllo della temperatura e dispositivi solari e degli insiemi di apparecchi di riscaldamento misti, dispositivi di controllo della temperatura e dispositivi solari (il testo del citato Regolamento è rinvenibile sul sito https://eur-lex.europa.eu/legal-content/IT/TXT/?uri=celex:32013R0811).</w:t>
      </w:r>
    </w:p>
  </w:footnote>
  <w:footnote w:id="11">
    <w:p w14:paraId="16B11D5A"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Circolare Agenzia delle Entrate n. 24/E dell’8 agosto 2020.</w:t>
      </w:r>
    </w:p>
  </w:footnote>
  <w:footnote w:id="12">
    <w:p w14:paraId="23BFD067"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Circolare Agenzia delle Entrate n. 24/E dell’8 agosto 2020.</w:t>
      </w:r>
    </w:p>
  </w:footnote>
  <w:footnote w:id="13">
    <w:p w14:paraId="10AAB692"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In base a quanto previsto dall’articolo 15, comma 1, lettera f-bis), Tuir.</w:t>
      </w:r>
    </w:p>
  </w:footnote>
  <w:footnote w:id="14">
    <w:p w14:paraId="002AA688"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Circolare Agenzia delle Entrate n. 24/E dell’8 agosto 2020.</w:t>
      </w:r>
    </w:p>
  </w:footnote>
  <w:footnote w:id="15">
    <w:p w14:paraId="7F435850" w14:textId="77777777" w:rsidR="00A767E0" w:rsidRPr="00A767E0"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Ossia, per gli interventi “</w:t>
      </w:r>
      <w:r w:rsidRPr="00A767E0">
        <w:rPr>
          <w:i/>
          <w:iCs/>
          <w:sz w:val="18"/>
          <w:szCs w:val="18"/>
        </w:rPr>
        <w:t>finalizzati alla eliminazione delle barriere architettoniche, aventi ad oggetto ascensori e montacarichi, alla realizzazione di ogni strumento che, attraverso la comunicazione, la robotica e ogni altro mezzo di tecnologia più avanzata, sia adatto a favorire la mobilità interna ed esterna all'abitazione per le persone portatrici di handicap in situazione di gravità, ai sensi dell'articolo 3, comma 3, della legge 5 febbraio 1992, n. 104</w:t>
      </w:r>
      <w:r w:rsidRPr="00A767E0">
        <w:rPr>
          <w:sz w:val="18"/>
          <w:szCs w:val="18"/>
        </w:rPr>
        <w:t>”.</w:t>
      </w:r>
    </w:p>
  </w:footnote>
  <w:footnote w:id="16">
    <w:p w14:paraId="559FFC02"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Circolare Agenzia delle Entrate n. 24/E dell’8 agosto 2020.</w:t>
      </w:r>
    </w:p>
  </w:footnote>
  <w:footnote w:id="17">
    <w:p w14:paraId="7593C632" w14:textId="0E7DB990"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w:t>
      </w:r>
      <w:r w:rsidR="00193D66">
        <w:rPr>
          <w:sz w:val="18"/>
          <w:szCs w:val="18"/>
        </w:rPr>
        <w:t>R</w:t>
      </w:r>
      <w:r w:rsidRPr="00A767E0">
        <w:rPr>
          <w:sz w:val="18"/>
          <w:szCs w:val="18"/>
        </w:rPr>
        <w:t xml:space="preserve">ecante: </w:t>
      </w:r>
      <w:r w:rsidRPr="00A767E0">
        <w:rPr>
          <w:i/>
          <w:iCs/>
          <w:sz w:val="18"/>
          <w:szCs w:val="18"/>
        </w:rPr>
        <w:t>«Governance del Piano nazionale di ripresa e resilienza e prime misure di rafforzamento delle strutture amministrative e di accelerazione e snellimento delle procedure</w:t>
      </w:r>
      <w:r w:rsidRPr="00A767E0">
        <w:rPr>
          <w:sz w:val="18"/>
          <w:szCs w:val="18"/>
        </w:rPr>
        <w:t>”, pubblicata in GU Serie Generale n.181 del 30-07-2021 - Suppl. Ordinario n. 26.</w:t>
      </w:r>
    </w:p>
  </w:footnote>
  <w:footnote w:id="18">
    <w:p w14:paraId="41275477" w14:textId="77777777" w:rsidR="00A767E0" w:rsidRPr="00A767E0"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Secondo quanto previsto dall’articolo 2, comma 5 del decreto del Ministro dello Sviluppo Economico di concerto con il Ministro dell’Economia e delle Finanze e del Ministro dell’Ambiente e della Tutela del Territorio e del Mare e del Ministro delle Infrastrutture e dei Trasporti 6 agosto 2020.</w:t>
      </w:r>
    </w:p>
  </w:footnote>
  <w:footnote w:id="19">
    <w:p w14:paraId="1CE02D14"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Secondo la normativa di cui al Decreto Legislativo 22 gennaio 2004, n. 42 (Codice dei beni culturali e del paesaggio, ai sensi dell'articolo 10 della legge 6 luglio 2002, n. 137).</w:t>
      </w:r>
    </w:p>
  </w:footnote>
  <w:footnote w:id="20">
    <w:p w14:paraId="03737350" w14:textId="77777777" w:rsidR="00671FAB"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“Guida Superbonus” Agenzia dell’Entrate, pubblicata sul sito internet:</w:t>
      </w:r>
    </w:p>
    <w:p w14:paraId="5F2E158E" w14:textId="7F76965D" w:rsidR="00A767E0" w:rsidRPr="00A767E0" w:rsidRDefault="00A767E0" w:rsidP="00A767E0">
      <w:pPr>
        <w:pStyle w:val="Testonotaapidipagina"/>
        <w:ind w:left="142" w:hanging="142"/>
        <w:rPr>
          <w:sz w:val="18"/>
          <w:szCs w:val="18"/>
        </w:rPr>
      </w:pPr>
      <w:r w:rsidRPr="00A767E0">
        <w:rPr>
          <w:sz w:val="18"/>
          <w:szCs w:val="18"/>
        </w:rPr>
        <w:t xml:space="preserve"> https://www.agenziaentrate.gov.it/portale/superbonus-110%25</w:t>
      </w:r>
    </w:p>
  </w:footnote>
  <w:footnote w:id="21">
    <w:p w14:paraId="59F9CF7F" w14:textId="77777777" w:rsidR="00671FAB"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Risposta a interpello n. 524 del 30.07.2021, consultabile al seguente link </w:t>
      </w:r>
    </w:p>
    <w:p w14:paraId="05FDD8C2" w14:textId="251AEEA7" w:rsidR="00A767E0" w:rsidRPr="00A767E0" w:rsidRDefault="00CD3CDF" w:rsidP="00A767E0">
      <w:pPr>
        <w:pStyle w:val="Testonotaapidipagina"/>
        <w:rPr>
          <w:sz w:val="18"/>
          <w:szCs w:val="18"/>
        </w:rPr>
      </w:pPr>
      <w:hyperlink r:id="rId1" w:history="1">
        <w:r w:rsidR="00671FAB" w:rsidRPr="008452EA">
          <w:rPr>
            <w:rStyle w:val="Collegamentoipertestuale"/>
            <w:sz w:val="18"/>
            <w:szCs w:val="18"/>
          </w:rPr>
          <w:t>https://www.agenziaentrate.gov.it/portale/documents/20143/0/Risposta_524_30.07.2021.pdf/105d4a22- d03-775a-7a56-e4d431f44855</w:t>
        </w:r>
      </w:hyperlink>
      <w:r w:rsidR="00A767E0" w:rsidRPr="00A767E0">
        <w:rPr>
          <w:sz w:val="18"/>
          <w:szCs w:val="18"/>
        </w:rPr>
        <w:t xml:space="preserve">. </w:t>
      </w:r>
    </w:p>
  </w:footnote>
  <w:footnote w:id="22">
    <w:p w14:paraId="76713ABA" w14:textId="57D934DB"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pag. 3 Risposta a Interpello n. 524 del 30.07.2021 cit.</w:t>
      </w:r>
      <w:r w:rsidR="003008E9">
        <w:rPr>
          <w:sz w:val="18"/>
          <w:szCs w:val="18"/>
        </w:rPr>
        <w:t xml:space="preserve"> </w:t>
      </w:r>
    </w:p>
  </w:footnote>
  <w:footnote w:id="23">
    <w:p w14:paraId="70E6F0DF" w14:textId="77777777" w:rsidR="00A767E0" w:rsidRPr="00A767E0"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Ai sensi dell'articolo 1, comma 1, lettere a), b), c) e d), del decreto del Presidente della Repubblica 26 agosto 1993, n. 412.</w:t>
      </w:r>
    </w:p>
  </w:footnote>
  <w:footnote w:id="24">
    <w:p w14:paraId="66B38C3A"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Circolare Agenzia delle Entrate n. 24/E dell’8 agosto 2020.</w:t>
      </w:r>
    </w:p>
  </w:footnote>
  <w:footnote w:id="25">
    <w:p w14:paraId="11177898"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w:t>
      </w:r>
      <w:r w:rsidRPr="00A767E0">
        <w:rPr>
          <w:sz w:val="18"/>
          <w:szCs w:val="18"/>
        </w:rPr>
        <w:t>FiscoOggi 7 luglio 2021, “</w:t>
      </w:r>
      <w:r w:rsidRPr="00A767E0">
        <w:rPr>
          <w:i/>
          <w:iCs/>
          <w:sz w:val="18"/>
          <w:szCs w:val="18"/>
        </w:rPr>
        <w:t>Superbonus: pertinenze escluse dal calcolo delle unità immobiliari</w:t>
      </w:r>
      <w:r w:rsidRPr="00A767E0">
        <w:rPr>
          <w:sz w:val="18"/>
          <w:szCs w:val="18"/>
        </w:rPr>
        <w:t>”.</w:t>
      </w:r>
    </w:p>
  </w:footnote>
  <w:footnote w:id="26">
    <w:p w14:paraId="4C7A2BCC"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Circolare Agenzia Entrate n. 24/E del 8.08.2021 (</w:t>
      </w:r>
      <w:r w:rsidRPr="00A767E0">
        <w:rPr>
          <w:sz w:val="18"/>
          <w:szCs w:val="18"/>
        </w:rPr>
        <w:t>parag. 1.1.)</w:t>
      </w:r>
    </w:p>
  </w:footnote>
  <w:footnote w:id="27">
    <w:p w14:paraId="05EEFD04" w14:textId="65E00CBF"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La giurisprudenza è costante nell'affermare che la nascita di un condominio non richiede un formale atto</w:t>
      </w:r>
      <w:r w:rsidR="003008E9">
        <w:rPr>
          <w:sz w:val="18"/>
          <w:szCs w:val="18"/>
        </w:rPr>
        <w:t xml:space="preserve"> </w:t>
      </w:r>
      <w:r w:rsidRPr="00A767E0">
        <w:rPr>
          <w:sz w:val="18"/>
          <w:szCs w:val="18"/>
        </w:rPr>
        <w:t xml:space="preserve">costitutivo, ma si verifica </w:t>
      </w:r>
      <w:r w:rsidRPr="00A767E0">
        <w:rPr>
          <w:i/>
          <w:iCs/>
          <w:sz w:val="18"/>
          <w:szCs w:val="18"/>
        </w:rPr>
        <w:t>pleno iure</w:t>
      </w:r>
      <w:r w:rsidRPr="00A767E0">
        <w:rPr>
          <w:sz w:val="18"/>
          <w:szCs w:val="18"/>
        </w:rPr>
        <w:t xml:space="preserve">, senza che sia necessaria deliberazione alcuna, con la costruzione su suolo comune, o con il frazionamento da parte dell'unico proprietario pro indiviso di un edificio, i cui piani o porzioni di piano vengano attribuiti a due o più soggetti in proprietà esclusiva (Cassazione n. 9361/2021). </w:t>
      </w:r>
    </w:p>
  </w:footnote>
  <w:footnote w:id="28">
    <w:p w14:paraId="3C6D3601"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w:t>
      </w:r>
      <w:r w:rsidRPr="00A767E0">
        <w:rPr>
          <w:sz w:val="18"/>
          <w:szCs w:val="18"/>
        </w:rPr>
        <w:t>parag. 2.1.4.</w:t>
      </w:r>
    </w:p>
  </w:footnote>
  <w:footnote w:id="29">
    <w:p w14:paraId="44BD9D01"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Il Condominio non è né una persona fisica né una persona giuridica, non essendo dotato di alcun patrimonio e non facendo capo allo stesso alcun diritto né alcuna obbligazione: l’amministratore, infatti, rappresenta il condominio ed i singoli condomini sono titolari di diritti ed obbligazioni. Cfr. sul punto “</w:t>
      </w:r>
      <w:r w:rsidRPr="00A767E0">
        <w:rPr>
          <w:i/>
          <w:iCs/>
          <w:sz w:val="18"/>
          <w:szCs w:val="18"/>
        </w:rPr>
        <w:t>Superbonus e adempimenti a cura dell’amministratore del condominio</w:t>
      </w:r>
      <w:r w:rsidRPr="00A767E0">
        <w:rPr>
          <w:sz w:val="18"/>
          <w:szCs w:val="18"/>
        </w:rPr>
        <w:t xml:space="preserve">” di Paola Aglietta in Immobili &amp; Proprietà 3/2021 (pag. 168) </w:t>
      </w:r>
    </w:p>
  </w:footnote>
  <w:footnote w:id="30">
    <w:p w14:paraId="2F7E13DC" w14:textId="77777777" w:rsidR="003008E9"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Il modello è consultabile al seguente link </w:t>
      </w:r>
    </w:p>
    <w:p w14:paraId="393D04A2" w14:textId="40CA7FBC" w:rsidR="00A767E0" w:rsidRPr="00A767E0" w:rsidRDefault="00CD3CDF" w:rsidP="00A767E0">
      <w:pPr>
        <w:pStyle w:val="Testonotaapidipagina"/>
        <w:rPr>
          <w:sz w:val="18"/>
          <w:szCs w:val="18"/>
        </w:rPr>
      </w:pPr>
      <w:hyperlink r:id="rId2" w:history="1">
        <w:r w:rsidR="003008E9" w:rsidRPr="008452EA">
          <w:rPr>
            <w:rStyle w:val="Collegamentoipertestuale"/>
            <w:sz w:val="18"/>
            <w:szCs w:val="18"/>
          </w:rPr>
          <w:t>https://www.agenziaentrate.gov.it/portale/web/guest/schede/istanze/codice-fiscale-modello-aa5_6/modello-e-istruzioni-cf-aa5_6</w:t>
        </w:r>
      </w:hyperlink>
      <w:r w:rsidR="00A767E0" w:rsidRPr="00A767E0">
        <w:rPr>
          <w:sz w:val="18"/>
          <w:szCs w:val="18"/>
        </w:rPr>
        <w:t xml:space="preserve"> </w:t>
      </w:r>
    </w:p>
  </w:footnote>
  <w:footnote w:id="31">
    <w:p w14:paraId="74E78973"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w:t>
      </w:r>
      <w:r w:rsidRPr="00A767E0">
        <w:rPr>
          <w:i/>
          <w:iCs/>
          <w:sz w:val="18"/>
          <w:szCs w:val="18"/>
        </w:rPr>
        <w:t>Non spetta il superbonus in assenza di condominio (Agenzia delle entrate, risposta a interpello 2 febbraio 2021, n. 83</w:t>
      </w:r>
      <w:r w:rsidRPr="00A767E0">
        <w:rPr>
          <w:sz w:val="18"/>
          <w:szCs w:val="18"/>
        </w:rPr>
        <w:t xml:space="preserve">)”, in </w:t>
      </w:r>
      <w:r w:rsidRPr="00A767E0">
        <w:rPr>
          <w:i/>
          <w:iCs/>
          <w:sz w:val="18"/>
          <w:szCs w:val="18"/>
        </w:rPr>
        <w:t>Cooperative e Enti non profit</w:t>
      </w:r>
      <w:r w:rsidRPr="00A767E0">
        <w:rPr>
          <w:sz w:val="18"/>
          <w:szCs w:val="18"/>
        </w:rPr>
        <w:t>, n. 3/2021, pag. 56</w:t>
      </w:r>
    </w:p>
  </w:footnote>
  <w:footnote w:id="32">
    <w:p w14:paraId="7190EF5E"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Art. 1117 bis c.c.</w:t>
      </w:r>
    </w:p>
  </w:footnote>
  <w:footnote w:id="33">
    <w:p w14:paraId="603BED3F"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Risposta a </w:t>
      </w:r>
      <w:r w:rsidRPr="00A767E0">
        <w:rPr>
          <w:sz w:val="18"/>
          <w:szCs w:val="18"/>
        </w:rPr>
        <w:t>interp. n. 196 del 18.03.2021. Fattispecie prospettata: “</w:t>
      </w:r>
      <w:r w:rsidRPr="00A767E0">
        <w:rPr>
          <w:i/>
          <w:iCs/>
          <w:sz w:val="18"/>
          <w:szCs w:val="18"/>
        </w:rPr>
        <w:t xml:space="preserve">L'edificio A (ricompreso nell'area del mappale 649), è composto da due piani (terra e primo piano), mentre le tre unità adiacenti di proprietà di Junior hanno solo il piano terra ed un semi-interrato, ma il tetto dell'edificio B è sostenuto dal muro portante in comune con l'edificio A. Inoltre, l'edificio B e l'edificio A hanno in comune fognature e canali discarico, nonché hanno in comune le fondazioni. Anche l'edificio A sarà oggetto di un intervento di ristrutturazione per la riduzione del rischio sismico e di riqualificazione energetica. </w:t>
      </w:r>
      <w:r w:rsidRPr="00A767E0">
        <w:rPr>
          <w:sz w:val="18"/>
          <w:szCs w:val="18"/>
        </w:rPr>
        <w:t>[…]</w:t>
      </w:r>
      <w:r w:rsidRPr="00A767E0">
        <w:rPr>
          <w:i/>
          <w:iCs/>
          <w:sz w:val="18"/>
          <w:szCs w:val="18"/>
        </w:rPr>
        <w:t xml:space="preserve"> l'Istante ha confermato che anche sull'edificio A si realizzeranno dei lavori di riduzione del rischio sismico; specificando di non essere ancora in possesso del titolo abilitativo che assente i lavori e conferma che tutte le unità oggetto dell'intervento di efficientamento energetico sono provviste di impianto di riscaldamento. Inoltre, le spese relative agli interventi descritti, compresi quelli di demolizione e ricostruzione, saranno sostenuti dall'unico condominio dell'edificio A e B ma imputati a seconda dei criteri stabiliti dall'assemblea condominiale</w:t>
      </w:r>
      <w:r w:rsidRPr="00A767E0">
        <w:rPr>
          <w:sz w:val="18"/>
          <w:szCs w:val="18"/>
        </w:rPr>
        <w:t>”.</w:t>
      </w:r>
    </w:p>
  </w:footnote>
  <w:footnote w:id="34">
    <w:p w14:paraId="76096CB7"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Risposta a Interpello n. 94/2021 Agenzia delle Entrate.</w:t>
      </w:r>
    </w:p>
  </w:footnote>
  <w:footnote w:id="35">
    <w:p w14:paraId="629C98B9"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Circolare Agenzia Entrare n. 30/E del 2020 (</w:t>
      </w:r>
      <w:r w:rsidRPr="00A767E0">
        <w:rPr>
          <w:sz w:val="18"/>
          <w:szCs w:val="18"/>
        </w:rPr>
        <w:t>parag. 5.2.4)</w:t>
      </w:r>
    </w:p>
  </w:footnote>
  <w:footnote w:id="36">
    <w:p w14:paraId="2C9BCEF2"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P. Aglietta, </w:t>
      </w:r>
      <w:r w:rsidRPr="00A767E0">
        <w:rPr>
          <w:i/>
          <w:iCs/>
          <w:sz w:val="18"/>
          <w:szCs w:val="18"/>
        </w:rPr>
        <w:t>Superbonus e adempimenti a cura dell’amministratore del condominio</w:t>
      </w:r>
      <w:r w:rsidRPr="00A767E0">
        <w:rPr>
          <w:sz w:val="18"/>
          <w:szCs w:val="18"/>
        </w:rPr>
        <w:t xml:space="preserve">, in </w:t>
      </w:r>
      <w:r w:rsidRPr="00A767E0">
        <w:rPr>
          <w:i/>
          <w:iCs/>
          <w:sz w:val="18"/>
          <w:szCs w:val="18"/>
        </w:rPr>
        <w:t>Immobili &amp; proprietà n. 3/2021</w:t>
      </w:r>
      <w:r w:rsidRPr="00A767E0">
        <w:rPr>
          <w:sz w:val="18"/>
          <w:szCs w:val="18"/>
        </w:rPr>
        <w:t xml:space="preserve">, pag. 170 </w:t>
      </w:r>
    </w:p>
  </w:footnote>
  <w:footnote w:id="37">
    <w:p w14:paraId="705ED64E"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Circolare Agenzia delle Entrate n. 30/2020, punto 4.4.4.</w:t>
      </w:r>
    </w:p>
  </w:footnote>
  <w:footnote w:id="38">
    <w:p w14:paraId="0150579D"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Circolare Agenzia delle Entrate n. 30/2020, punto 5.1.2.</w:t>
      </w:r>
    </w:p>
  </w:footnote>
  <w:footnote w:id="39">
    <w:p w14:paraId="023DDD75"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P. Aglietta, </w:t>
      </w:r>
      <w:r w:rsidRPr="00A767E0">
        <w:rPr>
          <w:i/>
          <w:iCs/>
          <w:sz w:val="18"/>
          <w:szCs w:val="18"/>
        </w:rPr>
        <w:t>Superbonus e adempimenti a cura dell’amministratore del condominio</w:t>
      </w:r>
      <w:r w:rsidRPr="00A767E0">
        <w:rPr>
          <w:sz w:val="18"/>
          <w:szCs w:val="18"/>
        </w:rPr>
        <w:t xml:space="preserve">, in </w:t>
      </w:r>
      <w:r w:rsidRPr="00A767E0">
        <w:rPr>
          <w:i/>
          <w:iCs/>
          <w:sz w:val="18"/>
          <w:szCs w:val="18"/>
        </w:rPr>
        <w:t>Immobili &amp; proprietà n. 3/2021</w:t>
      </w:r>
      <w:r w:rsidRPr="00A767E0">
        <w:rPr>
          <w:sz w:val="18"/>
          <w:szCs w:val="18"/>
        </w:rPr>
        <w:t>, pag. 171.</w:t>
      </w:r>
    </w:p>
  </w:footnote>
  <w:footnote w:id="40">
    <w:p w14:paraId="1A65868F"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Risposta Agenzia delle Entrate a inter. 16 marzo 2021, n. 174.</w:t>
      </w:r>
    </w:p>
  </w:footnote>
  <w:footnote w:id="41">
    <w:p w14:paraId="43E7CBA4" w14:textId="7E4E9C4B"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S. Servidio “</w:t>
      </w:r>
      <w:r w:rsidRPr="00A767E0">
        <w:rPr>
          <w:i/>
          <w:iCs/>
          <w:sz w:val="18"/>
          <w:szCs w:val="18"/>
        </w:rPr>
        <w:t>Interventi su edificio condominiale composto anche da unità immobiliari di categoria</w:t>
      </w:r>
      <w:r w:rsidR="003008E9">
        <w:rPr>
          <w:i/>
          <w:iCs/>
          <w:sz w:val="18"/>
          <w:szCs w:val="18"/>
        </w:rPr>
        <w:t xml:space="preserve"> </w:t>
      </w:r>
      <w:r w:rsidRPr="00A767E0">
        <w:rPr>
          <w:i/>
          <w:iCs/>
          <w:sz w:val="18"/>
          <w:szCs w:val="18"/>
        </w:rPr>
        <w:t>catastale F/3</w:t>
      </w:r>
      <w:r w:rsidRPr="00A767E0">
        <w:rPr>
          <w:sz w:val="18"/>
          <w:szCs w:val="18"/>
        </w:rPr>
        <w:t xml:space="preserve">” in </w:t>
      </w:r>
      <w:r w:rsidRPr="00A767E0">
        <w:rPr>
          <w:i/>
          <w:iCs/>
          <w:sz w:val="18"/>
          <w:szCs w:val="18"/>
        </w:rPr>
        <w:t>Immobili &amp; proprietà</w:t>
      </w:r>
      <w:r w:rsidRPr="00A767E0">
        <w:rPr>
          <w:sz w:val="18"/>
          <w:szCs w:val="18"/>
        </w:rPr>
        <w:t xml:space="preserve"> n. 6/2021, pag. 379-380.</w:t>
      </w:r>
    </w:p>
  </w:footnote>
  <w:footnote w:id="42">
    <w:p w14:paraId="2E7C19CD" w14:textId="2075F453"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Articolo 42-bis del </w:t>
      </w:r>
      <w:r w:rsidR="00E00D69">
        <w:rPr>
          <w:sz w:val="18"/>
          <w:szCs w:val="18"/>
        </w:rPr>
        <w:t xml:space="preserve">D.L. </w:t>
      </w:r>
      <w:r w:rsidRPr="00A767E0">
        <w:rPr>
          <w:sz w:val="18"/>
          <w:szCs w:val="18"/>
        </w:rPr>
        <w:t>n. 162/2019 – c</w:t>
      </w:r>
      <w:r w:rsidR="00193D66">
        <w:rPr>
          <w:sz w:val="18"/>
          <w:szCs w:val="18"/>
        </w:rPr>
        <w:t>.</w:t>
      </w:r>
      <w:r w:rsidRPr="00A767E0">
        <w:rPr>
          <w:sz w:val="18"/>
          <w:szCs w:val="18"/>
        </w:rPr>
        <w:t>d. “Milleproroghe 2020”.</w:t>
      </w:r>
    </w:p>
  </w:footnote>
  <w:footnote w:id="43">
    <w:p w14:paraId="69F686B7"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Sul punto, cfr. anche M. </w:t>
      </w:r>
      <w:r w:rsidRPr="00A767E0">
        <w:rPr>
          <w:sz w:val="18"/>
          <w:szCs w:val="18"/>
        </w:rPr>
        <w:t>Fiammelli, “</w:t>
      </w:r>
      <w:r w:rsidRPr="00A767E0">
        <w:rPr>
          <w:i/>
          <w:iCs/>
          <w:sz w:val="18"/>
          <w:szCs w:val="18"/>
        </w:rPr>
        <w:t>Comunità energetiche rinnovabili, come accedere al 110%</w:t>
      </w:r>
      <w:r w:rsidRPr="00A767E0">
        <w:rPr>
          <w:sz w:val="18"/>
          <w:szCs w:val="18"/>
        </w:rPr>
        <w:t xml:space="preserve">” in </w:t>
      </w:r>
      <w:r w:rsidRPr="00A767E0">
        <w:rPr>
          <w:i/>
          <w:iCs/>
          <w:sz w:val="18"/>
          <w:szCs w:val="18"/>
        </w:rPr>
        <w:t>Fisco e Tasse</w:t>
      </w:r>
      <w:r w:rsidRPr="00A767E0">
        <w:rPr>
          <w:sz w:val="18"/>
          <w:szCs w:val="18"/>
        </w:rPr>
        <w:t xml:space="preserve"> del 19 marzo 2021.</w:t>
      </w:r>
    </w:p>
  </w:footnote>
  <w:footnote w:id="44">
    <w:p w14:paraId="319B11FE"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In base all’articolo 119, comma 15-</w:t>
      </w:r>
      <w:r w:rsidRPr="00A767E0">
        <w:rPr>
          <w:i/>
          <w:iCs/>
          <w:sz w:val="18"/>
          <w:szCs w:val="18"/>
        </w:rPr>
        <w:t>bis</w:t>
      </w:r>
      <w:r w:rsidRPr="00A767E0">
        <w:rPr>
          <w:sz w:val="18"/>
          <w:szCs w:val="18"/>
        </w:rPr>
        <w:t xml:space="preserve"> del Decreto Rilancio.</w:t>
      </w:r>
    </w:p>
  </w:footnote>
  <w:footnote w:id="45">
    <w:p w14:paraId="250E0C40"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Circolare Agenzia Entrate n. 24/E dell’8 agosto 2020.</w:t>
      </w:r>
    </w:p>
  </w:footnote>
  <w:footnote w:id="46">
    <w:p w14:paraId="26F8B7F6"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Circolare Agenzia Entrate n. 24/E dell’8 agosto 2020 (</w:t>
      </w:r>
      <w:r w:rsidRPr="00A767E0">
        <w:rPr>
          <w:sz w:val="18"/>
          <w:szCs w:val="18"/>
        </w:rPr>
        <w:t>parag. 1.2.).</w:t>
      </w:r>
    </w:p>
  </w:footnote>
  <w:footnote w:id="47">
    <w:p w14:paraId="2EB62180"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Risposta a </w:t>
      </w:r>
      <w:r w:rsidRPr="00A767E0">
        <w:rPr>
          <w:sz w:val="18"/>
          <w:szCs w:val="18"/>
        </w:rPr>
        <w:t>interp. Agenzia Entrate n. 570/2020.</w:t>
      </w:r>
    </w:p>
  </w:footnote>
  <w:footnote w:id="48">
    <w:p w14:paraId="1C2FE9C5"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Il trust </w:t>
      </w:r>
      <w:r w:rsidRPr="00A767E0">
        <w:rPr>
          <w:i/>
          <w:iCs/>
          <w:sz w:val="18"/>
          <w:szCs w:val="18"/>
        </w:rPr>
        <w:t xml:space="preserve">autodichiarato </w:t>
      </w:r>
      <w:r w:rsidRPr="00A767E0">
        <w:rPr>
          <w:sz w:val="18"/>
          <w:szCs w:val="18"/>
        </w:rPr>
        <w:t>è la modalità più semplice di istituire un trust. In esso, infatti, il disponente non trasferisce i beni ad un terzo gestore (il quale, talvolta, potrebbe anche essere un soggetto estraneo alla famiglia), ma si limita ad imporvi un vincolo di destinazione</w:t>
      </w:r>
    </w:p>
  </w:footnote>
  <w:footnote w:id="49">
    <w:p w14:paraId="7527DBDE" w14:textId="2A5CDAC0"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Commissione Studi Tributari Consiglio Nazionale del Notariato studio n. 20-2020/T,</w:t>
      </w:r>
      <w:r w:rsidRPr="00A767E0">
        <w:rPr>
          <w:i/>
          <w:iCs/>
          <w:sz w:val="18"/>
          <w:szCs w:val="18"/>
        </w:rPr>
        <w:t xml:space="preserve"> Le detrazioni fiscali riferite agli immobili: panoramica generale e questioni di interesse notarile</w:t>
      </w:r>
      <w:r w:rsidR="00DE0EED">
        <w:rPr>
          <w:sz w:val="18"/>
          <w:szCs w:val="18"/>
        </w:rPr>
        <w:t>.</w:t>
      </w:r>
    </w:p>
  </w:footnote>
  <w:footnote w:id="50">
    <w:p w14:paraId="152AC16C"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Risoluzione Agenzia Entrate n. 77/E del 24 marzo 2009 – Cfr. anche Commissione Studi Tributari Consiglio Nazionale del Notariato studio n. 20-2020/T, </w:t>
      </w:r>
      <w:r w:rsidRPr="00A767E0">
        <w:rPr>
          <w:i/>
          <w:iCs/>
          <w:sz w:val="18"/>
          <w:szCs w:val="18"/>
        </w:rPr>
        <w:t>Le detrazioni fiscali riferite agli immobili: panoramica generale e questioni di interesse notarile</w:t>
      </w:r>
      <w:r w:rsidRPr="00A767E0">
        <w:rPr>
          <w:sz w:val="18"/>
          <w:szCs w:val="18"/>
        </w:rPr>
        <w:t>”, cit.</w:t>
      </w:r>
    </w:p>
  </w:footnote>
  <w:footnote w:id="51">
    <w:p w14:paraId="279EC30D" w14:textId="5EA38B00" w:rsidR="00DE0EED" w:rsidRDefault="00DE0EED">
      <w:pPr>
        <w:pStyle w:val="Testonotaapidipagina"/>
      </w:pPr>
      <w:r>
        <w:rPr>
          <w:rStyle w:val="Rimandonotaapidipagina"/>
        </w:rPr>
        <w:footnoteRef/>
      </w:r>
      <w:r>
        <w:t xml:space="preserve"> </w:t>
      </w:r>
      <w:r w:rsidRPr="00DE0EED">
        <w:t xml:space="preserve">Cfr. Commissione Studi Tributari Consiglio Nazionale del Notariato studio n. 20-2020/T, Le detrazioni fiscali riferite agli immobili: panoramica generale e questioni di interesse notarile  </w:t>
      </w:r>
    </w:p>
  </w:footnote>
  <w:footnote w:id="52">
    <w:p w14:paraId="244B03C2"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Si veda Commissione Studi Tributari Consiglio Nazionale del Notariato studio n. 20-2020/T, </w:t>
      </w:r>
      <w:r w:rsidRPr="00A767E0">
        <w:rPr>
          <w:i/>
          <w:iCs/>
          <w:sz w:val="18"/>
          <w:szCs w:val="18"/>
        </w:rPr>
        <w:t>Le detrazioni fiscali riferite agli immobili: panoramica generale e questioni di interesse notarile</w:t>
      </w:r>
      <w:r w:rsidRPr="00A767E0">
        <w:rPr>
          <w:sz w:val="18"/>
          <w:szCs w:val="18"/>
        </w:rPr>
        <w:t>”, cit.</w:t>
      </w:r>
    </w:p>
  </w:footnote>
  <w:footnote w:id="53">
    <w:p w14:paraId="6CDBF3CE"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Commissione Studi Tributari Consiglio Nazionale del Notariato studio n. 20-2020/T, </w:t>
      </w:r>
      <w:r w:rsidRPr="00A767E0">
        <w:rPr>
          <w:i/>
          <w:iCs/>
          <w:sz w:val="18"/>
          <w:szCs w:val="18"/>
        </w:rPr>
        <w:t>Le detrazioni fiscali riferite agli immobili: panoramica generale e questioni di interesse notarile</w:t>
      </w:r>
      <w:r w:rsidRPr="00A767E0">
        <w:rPr>
          <w:sz w:val="18"/>
          <w:szCs w:val="18"/>
        </w:rPr>
        <w:t>”, cit.</w:t>
      </w:r>
    </w:p>
  </w:footnote>
  <w:footnote w:id="54">
    <w:p w14:paraId="4D2506DE" w14:textId="77777777" w:rsidR="00A767E0" w:rsidRPr="00A767E0" w:rsidRDefault="00A767E0" w:rsidP="00A767E0">
      <w:pPr>
        <w:spacing w:after="0"/>
        <w:rPr>
          <w:sz w:val="18"/>
          <w:szCs w:val="18"/>
          <w:lang w:val="de-DE"/>
        </w:rPr>
      </w:pPr>
      <w:r w:rsidRPr="00A767E0">
        <w:rPr>
          <w:rStyle w:val="Rimandonotaapidipagina"/>
          <w:sz w:val="18"/>
          <w:szCs w:val="18"/>
        </w:rPr>
        <w:footnoteRef/>
      </w:r>
      <w:r w:rsidRPr="00A767E0">
        <w:rPr>
          <w:sz w:val="18"/>
          <w:szCs w:val="18"/>
          <w:lang w:val="de-DE"/>
        </w:rPr>
        <w:t xml:space="preserve"> </w:t>
      </w:r>
      <w:r w:rsidRPr="00A767E0">
        <w:rPr>
          <w:sz w:val="18"/>
          <w:szCs w:val="18"/>
          <w:lang w:val="de-DE"/>
        </w:rPr>
        <w:t>Cfr. art. 1, c. 3, D.L. 6.5.2021 n. 59.</w:t>
      </w:r>
    </w:p>
  </w:footnote>
  <w:footnote w:id="55">
    <w:p w14:paraId="2085552E"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Sul punto si rimanda a Circolare Agenzia Entrate n. 30/2020 (</w:t>
      </w:r>
      <w:r w:rsidRPr="00A767E0">
        <w:rPr>
          <w:sz w:val="18"/>
          <w:szCs w:val="18"/>
        </w:rPr>
        <w:t xml:space="preserve">parag. 2.1.2.). </w:t>
      </w:r>
    </w:p>
  </w:footnote>
  <w:footnote w:id="56">
    <w:p w14:paraId="36219A15"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Sul punto si veda Risposta Agenzia Entrate a </w:t>
      </w:r>
      <w:r w:rsidRPr="00A767E0">
        <w:rPr>
          <w:sz w:val="18"/>
          <w:szCs w:val="18"/>
        </w:rPr>
        <w:t>interp. n. 431 del 23 giugno 2021.</w:t>
      </w:r>
    </w:p>
  </w:footnote>
  <w:footnote w:id="57">
    <w:p w14:paraId="4220DF56"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Si richiama la Risposta Agenzia Entrate a </w:t>
      </w:r>
      <w:r w:rsidRPr="00A767E0">
        <w:rPr>
          <w:sz w:val="18"/>
          <w:szCs w:val="18"/>
        </w:rPr>
        <w:t>interp. n. 127 del 24 febbraio 2021.</w:t>
      </w:r>
    </w:p>
  </w:footnote>
  <w:footnote w:id="58">
    <w:p w14:paraId="0224B991"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Sul punto si veda “</w:t>
      </w:r>
      <w:r w:rsidRPr="00A767E0">
        <w:rPr>
          <w:i/>
          <w:iCs/>
          <w:sz w:val="18"/>
          <w:szCs w:val="18"/>
        </w:rPr>
        <w:t>Cooperativa a proprietà indivisa, Superbonus solo sulle abitazioni</w:t>
      </w:r>
      <w:r w:rsidRPr="00A767E0">
        <w:rPr>
          <w:sz w:val="18"/>
          <w:szCs w:val="18"/>
        </w:rPr>
        <w:t>” in Fisco Oggi del 19 Luglio 2021.</w:t>
      </w:r>
    </w:p>
  </w:footnote>
  <w:footnote w:id="59">
    <w:p w14:paraId="0577745F" w14:textId="0D8E8197" w:rsidR="00DE0EED" w:rsidRDefault="00DE0EED">
      <w:pPr>
        <w:pStyle w:val="Testonotaapidipagina"/>
      </w:pPr>
      <w:r>
        <w:rPr>
          <w:rStyle w:val="Rimandonotaapidipagina"/>
        </w:rPr>
        <w:footnoteRef/>
      </w:r>
      <w:r>
        <w:t xml:space="preserve"> </w:t>
      </w:r>
      <w:r w:rsidRPr="00DE0EED">
        <w:t>L'Agenzia delle Entrate, con la risposta n. 574 del 30 agosto 2021, ha riconosciuto tra i soggetti beneficiari del c</w:t>
      </w:r>
      <w:r w:rsidR="00193D66">
        <w:t>.</w:t>
      </w:r>
      <w:r w:rsidRPr="00DE0EED">
        <w:t>d. “bonus facciate”, anche l’associazione non riconosciuta che non svolge attività commerciale (avente finalità di “convegno amichevole”), titolare, tra l’altro, di redditi da locazione soggetti a tassazione ordinaria, che occupa l’immobile oggetto dell’intervento in base ad un diritto di enfiteusi.</w:t>
      </w:r>
    </w:p>
  </w:footnote>
  <w:footnote w:id="60">
    <w:p w14:paraId="55EFA28D"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w:t>
      </w:r>
      <w:r w:rsidRPr="00A767E0">
        <w:rPr>
          <w:i/>
          <w:iCs/>
          <w:sz w:val="18"/>
          <w:szCs w:val="18"/>
        </w:rPr>
        <w:t xml:space="preserve">Superbonus ok per spogliatoio di palestra comunale concessa ad </w:t>
      </w:r>
      <w:r w:rsidRPr="00A767E0">
        <w:rPr>
          <w:i/>
          <w:iCs/>
          <w:sz w:val="18"/>
          <w:szCs w:val="18"/>
        </w:rPr>
        <w:t>Asd</w:t>
      </w:r>
      <w:r w:rsidRPr="00A767E0">
        <w:rPr>
          <w:sz w:val="18"/>
          <w:szCs w:val="18"/>
        </w:rPr>
        <w:t xml:space="preserve">” in </w:t>
      </w:r>
      <w:r w:rsidRPr="00A767E0">
        <w:rPr>
          <w:i/>
          <w:iCs/>
          <w:sz w:val="18"/>
          <w:szCs w:val="18"/>
        </w:rPr>
        <w:t>Il Fisco Oggi</w:t>
      </w:r>
      <w:r w:rsidRPr="00A767E0">
        <w:rPr>
          <w:sz w:val="18"/>
          <w:szCs w:val="18"/>
        </w:rPr>
        <w:t xml:space="preserve"> del 27 Luglio 2021.</w:t>
      </w:r>
    </w:p>
  </w:footnote>
  <w:footnote w:id="61">
    <w:p w14:paraId="653BE1E0"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Potranno accedere al superbonus le attività di prestazione di servizi socio-sanitari e assistenziali, rientranti nelle seguenti categorie catastali: </w:t>
      </w:r>
      <w:r w:rsidRPr="00A767E0">
        <w:rPr>
          <w:b/>
          <w:bCs/>
          <w:sz w:val="18"/>
          <w:szCs w:val="18"/>
        </w:rPr>
        <w:t>B1</w:t>
      </w:r>
      <w:r w:rsidRPr="00A767E0">
        <w:rPr>
          <w:sz w:val="18"/>
          <w:szCs w:val="18"/>
        </w:rPr>
        <w:t xml:space="preserve"> – Collegi e convitti, educandati, ricoveri, orfanatrofi, ospizi, conventi, seminari, caserme; </w:t>
      </w:r>
      <w:r w:rsidRPr="00A767E0">
        <w:rPr>
          <w:b/>
          <w:bCs/>
          <w:sz w:val="18"/>
          <w:szCs w:val="18"/>
        </w:rPr>
        <w:t>B2</w:t>
      </w:r>
      <w:r w:rsidRPr="00A767E0">
        <w:rPr>
          <w:sz w:val="18"/>
          <w:szCs w:val="18"/>
        </w:rPr>
        <w:t xml:space="preserve"> – Case di cura e ospedali, poliambulatori, fabbricati di proprietà dell’I.N.P.S. adibiti a sanatori antitubercolari, preventori, convalescenziari, ecc.; </w:t>
      </w:r>
      <w:r w:rsidRPr="00A767E0">
        <w:rPr>
          <w:b/>
          <w:bCs/>
          <w:sz w:val="18"/>
          <w:szCs w:val="18"/>
        </w:rPr>
        <w:t>D4</w:t>
      </w:r>
      <w:r w:rsidRPr="00A767E0">
        <w:rPr>
          <w:sz w:val="18"/>
          <w:szCs w:val="18"/>
        </w:rPr>
        <w:t xml:space="preserve"> – Case di cura ed ospedali, poliambulatori (quando abbiano fine di lucro).</w:t>
      </w:r>
    </w:p>
  </w:footnote>
  <w:footnote w:id="62">
    <w:p w14:paraId="4555395F"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w:t>
      </w:r>
      <w:r w:rsidRPr="00A767E0">
        <w:rPr>
          <w:i/>
          <w:iCs/>
          <w:sz w:val="18"/>
          <w:szCs w:val="18"/>
        </w:rPr>
        <w:t>Superbonus anche per le fondazioni ONLUS indipendentemente dalla categoria catastale dell’immobile</w:t>
      </w:r>
      <w:r w:rsidRPr="00A767E0">
        <w:rPr>
          <w:sz w:val="18"/>
          <w:szCs w:val="18"/>
        </w:rPr>
        <w:t xml:space="preserve">” in </w:t>
      </w:r>
      <w:r w:rsidRPr="00A767E0">
        <w:rPr>
          <w:i/>
          <w:iCs/>
          <w:sz w:val="18"/>
          <w:szCs w:val="18"/>
        </w:rPr>
        <w:t>Cooperative e enti non profit</w:t>
      </w:r>
      <w:r w:rsidRPr="00A767E0">
        <w:rPr>
          <w:sz w:val="18"/>
          <w:szCs w:val="18"/>
        </w:rPr>
        <w:t xml:space="preserve"> n. 8-9/2021 (Agenzia delle entrate, risposta a interpello 25 giugno 2021, n. 448).</w:t>
      </w:r>
    </w:p>
  </w:footnote>
  <w:footnote w:id="63">
    <w:p w14:paraId="7186DA09"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Si vedano le Risposte a </w:t>
      </w:r>
      <w:r w:rsidRPr="00A767E0">
        <w:rPr>
          <w:sz w:val="18"/>
          <w:szCs w:val="18"/>
        </w:rPr>
        <w:t>interp. Agenzia Entrate da n. 249 a n. 252 del 14.04.2021.</w:t>
      </w:r>
    </w:p>
  </w:footnote>
  <w:footnote w:id="64">
    <w:p w14:paraId="5D677405"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Risposta ad </w:t>
      </w:r>
      <w:r w:rsidRPr="00A767E0">
        <w:rPr>
          <w:sz w:val="18"/>
          <w:szCs w:val="18"/>
        </w:rPr>
        <w:t>interp. Agenzia Entrate n. 251 del 14.04.2021.</w:t>
      </w:r>
    </w:p>
  </w:footnote>
  <w:footnote w:id="65">
    <w:p w14:paraId="64DABB41"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Risposta ad </w:t>
      </w:r>
      <w:r w:rsidRPr="00A767E0">
        <w:rPr>
          <w:sz w:val="18"/>
          <w:szCs w:val="18"/>
        </w:rPr>
        <w:t>interp. Agenzia Entrate n. 252 del 14.04.2021.</w:t>
      </w:r>
    </w:p>
  </w:footnote>
  <w:footnote w:id="66">
    <w:p w14:paraId="03234148" w14:textId="614FC875" w:rsidR="00A767E0" w:rsidRPr="00A767E0" w:rsidRDefault="00A767E0" w:rsidP="003008E9">
      <w:pPr>
        <w:rPr>
          <w:sz w:val="18"/>
          <w:szCs w:val="18"/>
        </w:rPr>
      </w:pPr>
      <w:r w:rsidRPr="00A767E0">
        <w:rPr>
          <w:rStyle w:val="Rimandonotaapidipagina"/>
          <w:sz w:val="18"/>
          <w:szCs w:val="18"/>
        </w:rPr>
        <w:footnoteRef/>
      </w:r>
      <w:r w:rsidRPr="00A767E0">
        <w:rPr>
          <w:sz w:val="18"/>
          <w:szCs w:val="18"/>
        </w:rPr>
        <w:t xml:space="preserve"> Cfr. risposta all’ interpello n. 14 del 7 gennaio 2021 con oggetto “</w:t>
      </w:r>
      <w:r w:rsidRPr="00A767E0">
        <w:rPr>
          <w:i/>
          <w:iCs/>
          <w:sz w:val="18"/>
          <w:szCs w:val="18"/>
        </w:rPr>
        <w:t>Superbonus - Enti non commerciali - Opzione per la cessione o lo sconto in luogo delle detrazioni - Articolo 119 e 121 del decreto legge 19 maggio 2020, n. 34 (Decreto Rilancio)”.</w:t>
      </w:r>
    </w:p>
  </w:footnote>
  <w:footnote w:id="67">
    <w:p w14:paraId="7A8C2964"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w:t>
      </w:r>
      <w:r w:rsidRPr="00A767E0">
        <w:rPr>
          <w:i/>
          <w:iCs/>
          <w:sz w:val="18"/>
          <w:szCs w:val="18"/>
        </w:rPr>
        <w:t>Guida Superbonus</w:t>
      </w:r>
      <w:r w:rsidRPr="00A767E0">
        <w:rPr>
          <w:sz w:val="18"/>
          <w:szCs w:val="18"/>
        </w:rPr>
        <w:t>” Agenzia delle Entrate.</w:t>
      </w:r>
    </w:p>
  </w:footnote>
  <w:footnote w:id="68">
    <w:p w14:paraId="13B23AFD" w14:textId="77777777" w:rsidR="00671FAB"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Si cfr. </w:t>
      </w:r>
    </w:p>
    <w:p w14:paraId="6E1CD10C" w14:textId="6E5D7DDB" w:rsidR="00A767E0" w:rsidRPr="00A767E0" w:rsidRDefault="00A767E0" w:rsidP="00A767E0">
      <w:pPr>
        <w:pStyle w:val="Testonotaapidipagina"/>
        <w:rPr>
          <w:sz w:val="18"/>
          <w:szCs w:val="18"/>
        </w:rPr>
      </w:pPr>
      <w:r w:rsidRPr="00A767E0">
        <w:rPr>
          <w:sz w:val="18"/>
          <w:szCs w:val="18"/>
        </w:rPr>
        <w:t>https://temi.camera.it/leg18/post/pl18_app_detrazioni_fiscali_per_interventi_di_ristrutturazione_edilizia_e_di_efficienza_energetica.html</w:t>
      </w:r>
    </w:p>
  </w:footnote>
  <w:footnote w:id="69">
    <w:p w14:paraId="628CA388"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Circolare Agenzia delle Entrate n. 24/E dell’8 agosto 2020.</w:t>
      </w:r>
    </w:p>
  </w:footnote>
  <w:footnote w:id="70">
    <w:p w14:paraId="486A8115"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Risposte Agenzia delle Entrate a </w:t>
      </w:r>
      <w:r w:rsidRPr="00A767E0">
        <w:rPr>
          <w:sz w:val="18"/>
          <w:szCs w:val="18"/>
        </w:rPr>
        <w:t>interp. n. 254 del 15 aprile 2021 e n. 261 del 19 aprile 2021.</w:t>
      </w:r>
    </w:p>
  </w:footnote>
  <w:footnote w:id="71">
    <w:p w14:paraId="38E6D2F4" w14:textId="77777777" w:rsidR="00A767E0" w:rsidRPr="00A767E0" w:rsidRDefault="00A767E0" w:rsidP="00A767E0">
      <w:pPr>
        <w:pStyle w:val="Testonotaapidipagina"/>
        <w:rPr>
          <w:i/>
          <w:iCs/>
          <w:sz w:val="18"/>
          <w:szCs w:val="18"/>
        </w:rPr>
      </w:pPr>
      <w:r w:rsidRPr="00A767E0">
        <w:rPr>
          <w:rStyle w:val="Rimandonotaapidipagina"/>
          <w:sz w:val="18"/>
          <w:szCs w:val="18"/>
        </w:rPr>
        <w:footnoteRef/>
      </w:r>
      <w:r w:rsidRPr="00A767E0">
        <w:rPr>
          <w:sz w:val="18"/>
          <w:szCs w:val="18"/>
        </w:rPr>
        <w:t xml:space="preserve"> Cfr. Risposta a </w:t>
      </w:r>
      <w:r w:rsidRPr="00A767E0">
        <w:rPr>
          <w:sz w:val="18"/>
          <w:szCs w:val="18"/>
        </w:rPr>
        <w:t>interp. Agenzia Entrate n. 261 del 19.04.2021, nel quale viene chiarito come “</w:t>
      </w:r>
      <w:r w:rsidRPr="00A767E0">
        <w:rPr>
          <w:b/>
          <w:bCs/>
          <w:i/>
          <w:iCs/>
          <w:sz w:val="18"/>
          <w:szCs w:val="18"/>
        </w:rPr>
        <w:t>il rapporto giuridico che si istaura tra il General Contractor ed il committente degli interventi inclusi nel perimetro di applicazione del Superbonus si qualifica come un contratto atipico “complesso</w:t>
      </w:r>
      <w:r w:rsidRPr="00A767E0">
        <w:rPr>
          <w:i/>
          <w:iCs/>
          <w:sz w:val="18"/>
          <w:szCs w:val="18"/>
        </w:rPr>
        <w:t>”, che include sia la realizzazione in via diretta di alcune attività (progettazione e realizzazione) sia il rapporto, gestito secondo lo schema del mandato senza rappresentanza, con i professionisti che svolgono le attività riguardanti l'apposizione del visto di conformità e il rilascio delle asseverazioni previste dalla disciplina agevolativa.</w:t>
      </w:r>
    </w:p>
    <w:p w14:paraId="0A37A9B2" w14:textId="77777777" w:rsidR="00A767E0" w:rsidRPr="00A767E0" w:rsidRDefault="00A767E0" w:rsidP="00A767E0">
      <w:pPr>
        <w:pStyle w:val="Testonotaapidipagina"/>
        <w:rPr>
          <w:sz w:val="18"/>
          <w:szCs w:val="18"/>
        </w:rPr>
      </w:pPr>
      <w:r w:rsidRPr="00A767E0">
        <w:rPr>
          <w:i/>
          <w:iCs/>
          <w:sz w:val="18"/>
          <w:szCs w:val="18"/>
        </w:rPr>
        <w:t>In particolare, i suddetti professionisti - incaricati direttamente dai soggetti beneficiari della detrazione Superbonus - addebitano la propria prestazione nei confronti del General Contractor che, in applicazione dello schema giuridico del mandato senza rappresentanza, ribalta il costo del servizio - senza aggiungere alcun margine proprio - sui beneficiari dell'agevolazione. Ne consegue che, anche questi importi riaddebitati costituiscano parte integrante del corrispettivo per il servizio fornito dal GC al committente”.</w:t>
      </w:r>
    </w:p>
  </w:footnote>
  <w:footnote w:id="72">
    <w:p w14:paraId="1475B6FB"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Risposta a </w:t>
      </w:r>
      <w:r w:rsidRPr="00A767E0">
        <w:rPr>
          <w:sz w:val="18"/>
          <w:szCs w:val="18"/>
        </w:rPr>
        <w:t>interp. Agenzia Entrate n. 254/2021 cit.</w:t>
      </w:r>
    </w:p>
  </w:footnote>
  <w:footnote w:id="73">
    <w:p w14:paraId="02F98032" w14:textId="1EE5FC94"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DRE Lombardia nella Risposta all’interpello n.904-334-2021 a proposito della detraibilità delle spese relative all’attività di coordinamento eseguita dal General Contractor a cui è stata affidata la gestione complessiva delle attività connesse ad interventi di efficientamento energetico eseguiti su un condominio, per i quali si intende accedere al Superbonus al 110%.</w:t>
      </w:r>
    </w:p>
  </w:footnote>
  <w:footnote w:id="74">
    <w:p w14:paraId="38B7BCCE" w14:textId="77777777" w:rsidR="00A767E0" w:rsidRPr="00A767E0"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A mente del quale: “</w:t>
      </w:r>
      <w:r w:rsidRPr="00A767E0">
        <w:rPr>
          <w:i/>
          <w:iCs/>
          <w:sz w:val="18"/>
          <w:szCs w:val="18"/>
        </w:rPr>
        <w:t xml:space="preserve">Sulle imposte o sulle maggiori imposte dovute in base alla liquidazione ed al controllo formale della dichiarazione od all'accertamento d'ufficio si applicano, a partire dal giorno successivo a quello di scadenza del pagamento e fino alla data di consegna al concessionario dei ruoli nei quali tali imposte sono iscritte, gli interessi al tasso del quattro per cento annuo </w:t>
      </w:r>
      <w:r w:rsidRPr="00A767E0">
        <w:rPr>
          <w:sz w:val="18"/>
          <w:szCs w:val="18"/>
        </w:rPr>
        <w:t>[…]”</w:t>
      </w:r>
    </w:p>
  </w:footnote>
  <w:footnote w:id="75">
    <w:p w14:paraId="7BD2FEFB" w14:textId="77777777" w:rsidR="00A767E0" w:rsidRPr="00A767E0" w:rsidRDefault="00A767E0" w:rsidP="00A767E0">
      <w:pPr>
        <w:pStyle w:val="Testonotaapidipagina"/>
        <w:ind w:left="142" w:hanging="142"/>
        <w:rPr>
          <w:i/>
          <w:iCs/>
          <w:sz w:val="18"/>
          <w:szCs w:val="18"/>
        </w:rPr>
      </w:pPr>
      <w:r w:rsidRPr="00A767E0">
        <w:rPr>
          <w:rStyle w:val="Rimandonotaapidipagina"/>
          <w:sz w:val="18"/>
          <w:szCs w:val="18"/>
        </w:rPr>
        <w:footnoteRef/>
      </w:r>
      <w:r w:rsidRPr="00A767E0">
        <w:rPr>
          <w:sz w:val="18"/>
          <w:szCs w:val="18"/>
        </w:rPr>
        <w:t xml:space="preserve"> A mente del quale: “1</w:t>
      </w:r>
      <w:r w:rsidRPr="00A767E0">
        <w:rPr>
          <w:i/>
          <w:iCs/>
          <w:sz w:val="18"/>
          <w:szCs w:val="18"/>
        </w:rPr>
        <w:t>. Chi non esegue, in tutto o in parte, alle prescritte scadenze, i versamenti in acconto, i versamenti periodici, il versamento di conguaglio o a saldo dell'imposta risultante dalla dichiarazione, detratto in questi casi l'ammontare dei versamenti periodici e in acconto, ancorché non effettuati, è soggetto a sanzione amministrativa pari al trenta per cento di ogni importo non versato, anche quando, in seguito alla correzione di errori materiali o di calcolo rilevati in sede di controllo della dichiarazione annuale, risulti una maggiore imposta o una minore eccedenza detraibile. Per i versamenti effettuati con un ritardo non superiore a novanta giorni, la sanzione di cui al primo periodo è ridotta alla metà. Salva l'applicazione dell'articolo 13 del decreto legislativo 18 dicembre 1997, n. 472, per i versamenti effettuati con un ritardo non superiore a quindici giorni, la sanzione di cui al secondo periodo è ulteriormente ridotta a un importo pari a un quindicesimo per ciascun giorno di ritardo.</w:t>
      </w:r>
    </w:p>
    <w:p w14:paraId="688CD359" w14:textId="77777777" w:rsidR="00A767E0" w:rsidRPr="00A767E0" w:rsidRDefault="00A767E0" w:rsidP="00A767E0">
      <w:pPr>
        <w:pStyle w:val="Testonotaapidipagina"/>
        <w:ind w:left="142"/>
        <w:rPr>
          <w:i/>
          <w:iCs/>
          <w:sz w:val="18"/>
          <w:szCs w:val="18"/>
        </w:rPr>
      </w:pPr>
      <w:r w:rsidRPr="00A767E0">
        <w:rPr>
          <w:i/>
          <w:iCs/>
          <w:sz w:val="18"/>
          <w:szCs w:val="18"/>
        </w:rPr>
        <w:t>2. La sanzione di cui al comma 1 si applica nei casi di liquidazione della maggior imposta ai sensi degli articoli 36-bis e 36-ter del decreto del Presidente della Repubblica 29 settembre 1973, n. 600, e ai sensi dell'articolo 54-bis del decreto del Presidente della Repubblica 26 ottobre 1972, n. 633.</w:t>
      </w:r>
    </w:p>
    <w:p w14:paraId="7D94FA62" w14:textId="77777777" w:rsidR="00A767E0" w:rsidRPr="00A767E0" w:rsidRDefault="00A767E0" w:rsidP="00A767E0">
      <w:pPr>
        <w:pStyle w:val="Testonotaapidipagina"/>
        <w:ind w:left="142"/>
        <w:rPr>
          <w:i/>
          <w:iCs/>
          <w:sz w:val="18"/>
          <w:szCs w:val="18"/>
        </w:rPr>
      </w:pPr>
      <w:r w:rsidRPr="00A767E0">
        <w:rPr>
          <w:i/>
          <w:iCs/>
          <w:sz w:val="18"/>
          <w:szCs w:val="18"/>
        </w:rPr>
        <w:t>3. Fuori dei casi di tributi iscritti a ruolo, la sanzione prevista al comma 1 si applica altresì in ogni ipotesi di mancato pagamento di un tributo o di una sua frazione nel termine previsto.</w:t>
      </w:r>
    </w:p>
    <w:p w14:paraId="575687DF" w14:textId="77777777" w:rsidR="00A767E0" w:rsidRPr="00A767E0" w:rsidRDefault="00A767E0" w:rsidP="00A767E0">
      <w:pPr>
        <w:pStyle w:val="Testonotaapidipagina"/>
        <w:ind w:left="142"/>
        <w:rPr>
          <w:i/>
          <w:iCs/>
          <w:sz w:val="18"/>
          <w:szCs w:val="18"/>
        </w:rPr>
      </w:pPr>
      <w:r w:rsidRPr="00A767E0">
        <w:rPr>
          <w:i/>
          <w:iCs/>
          <w:sz w:val="18"/>
          <w:szCs w:val="18"/>
        </w:rPr>
        <w:t>4. Nel caso di utilizzo di un'eccedenza o di un credito d'imposta esistenti in misura superiore a quella spettante o in violazione delle modalità di utilizzo previste dalle leggi vigenti si applica, salva l'applicazione di disposizioni speciali, la sanzione pari al trenta per cento del credito utilizzato.</w:t>
      </w:r>
    </w:p>
    <w:p w14:paraId="2DA76309" w14:textId="77777777" w:rsidR="00A767E0" w:rsidRPr="00A767E0" w:rsidRDefault="00A767E0" w:rsidP="00A767E0">
      <w:pPr>
        <w:pStyle w:val="Testonotaapidipagina"/>
        <w:ind w:left="142"/>
        <w:rPr>
          <w:i/>
          <w:iCs/>
          <w:sz w:val="18"/>
          <w:szCs w:val="18"/>
        </w:rPr>
      </w:pPr>
      <w:r w:rsidRPr="00A767E0">
        <w:rPr>
          <w:i/>
          <w:iCs/>
          <w:sz w:val="18"/>
          <w:szCs w:val="18"/>
        </w:rPr>
        <w:t>5. Nel caso di utilizzo in compensazione di crediti inesistenti per il pagamento delle somme dovute è applicata la sanzione dal cento al duecento per cento della misura dei crediti stessi. Per le sanzioni previste nel presente comma, in nessun caso si applica la definizione agevolata prevista dagli articoli 16, comma 3, e 17, comma 2, del decreto legislativo 18 dicembre 1997, n. 472. Si intende inesistente il credito in relazione al quale manca, in tutto o in parte, il presupposto costitutivo e la cui inesistenza non sia riscontrabile mediante controlli di cui agli articoli 36-bis e 36-ter del decreto del Presidente della Repubblica 29 settembre 1973, n. 600, e all'articolo 54-bis del decreto del Presidente della Repubblica 26 ottobre 1972, n. 633.</w:t>
      </w:r>
    </w:p>
    <w:p w14:paraId="098F0EC3" w14:textId="77777777" w:rsidR="00A767E0" w:rsidRPr="00A767E0" w:rsidRDefault="00A767E0" w:rsidP="00A767E0">
      <w:pPr>
        <w:pStyle w:val="Testonotaapidipagina"/>
        <w:ind w:left="142"/>
        <w:rPr>
          <w:i/>
          <w:iCs/>
          <w:sz w:val="18"/>
          <w:szCs w:val="18"/>
        </w:rPr>
      </w:pPr>
      <w:r w:rsidRPr="00A767E0">
        <w:rPr>
          <w:i/>
          <w:iCs/>
          <w:sz w:val="18"/>
          <w:szCs w:val="18"/>
        </w:rPr>
        <w:t xml:space="preserve">6. Fuori dall'ipotesi di cui all'articolo 11, comma 7-bis, sull'ammontare delle eccedenze di credito risultanti dalla dichiarazione annuale dell'ente o società controllante ovvero delle società controllate, compensate in tutto o in parte con somme che avrebbero dovuto essere versate dalle altre società controllate o dall'ente o società controllante, di cui all'articolo 73, terzo comma, del decreto del Presidente della Repubblica 26 ottobre 1972, n. 633, si applica </w:t>
      </w:r>
      <w:r w:rsidRPr="00A767E0">
        <w:rPr>
          <w:sz w:val="18"/>
          <w:szCs w:val="18"/>
        </w:rPr>
        <w:t xml:space="preserve">A </w:t>
      </w:r>
      <w:r w:rsidRPr="00A767E0">
        <w:rPr>
          <w:i/>
          <w:iCs/>
          <w:sz w:val="18"/>
          <w:szCs w:val="18"/>
        </w:rPr>
        <w:t>la sanzione di cui al comma 1 quando la garanzia di cui all'articolo 38-bis del medesimo decreto è presentata oltre il termine di novanta giorni dalla scadenza del termine di presentazione della dichiarazione annuale.</w:t>
      </w:r>
    </w:p>
    <w:p w14:paraId="5036150C" w14:textId="77777777" w:rsidR="00A767E0" w:rsidRPr="00A767E0" w:rsidRDefault="00A767E0" w:rsidP="00A767E0">
      <w:pPr>
        <w:pStyle w:val="Testonotaapidipagina"/>
        <w:ind w:left="142"/>
        <w:rPr>
          <w:sz w:val="18"/>
          <w:szCs w:val="18"/>
        </w:rPr>
      </w:pPr>
      <w:r w:rsidRPr="00A767E0">
        <w:rPr>
          <w:i/>
          <w:iCs/>
          <w:sz w:val="18"/>
          <w:szCs w:val="18"/>
        </w:rPr>
        <w:t>7. Le sanzioni previste nel presente articolo non si applicano quando i versamenti sono stati tempestivamente eseguiti ad ufficio o concessionario diverso da quello competente</w:t>
      </w:r>
      <w:r w:rsidRPr="00A767E0">
        <w:rPr>
          <w:sz w:val="18"/>
          <w:szCs w:val="18"/>
        </w:rPr>
        <w:t>.”</w:t>
      </w:r>
    </w:p>
  </w:footnote>
  <w:footnote w:id="76">
    <w:p w14:paraId="45D24EC4" w14:textId="12DD2FE8" w:rsidR="00A767E0" w:rsidRPr="00A767E0" w:rsidRDefault="00A767E0" w:rsidP="00A767E0">
      <w:pPr>
        <w:pStyle w:val="Testonotaapidipagina"/>
        <w:ind w:left="142" w:hanging="142"/>
        <w:rPr>
          <w:sz w:val="18"/>
          <w:szCs w:val="18"/>
        </w:rPr>
      </w:pPr>
      <w:r w:rsidRPr="00A767E0">
        <w:rPr>
          <w:rStyle w:val="Rimandonotaapidipagina"/>
          <w:sz w:val="18"/>
          <w:szCs w:val="18"/>
        </w:rPr>
        <w:footnoteRef/>
      </w:r>
      <w:r w:rsidRPr="00A767E0">
        <w:rPr>
          <w:sz w:val="18"/>
          <w:szCs w:val="18"/>
        </w:rPr>
        <w:t xml:space="preserve"> Cfr. Circolare Agenzia delle Entrate n. 24/E dell’8 agosto 2020. S</w:t>
      </w:r>
      <w:r w:rsidR="00D811D5">
        <w:rPr>
          <w:sz w:val="18"/>
          <w:szCs w:val="18"/>
        </w:rPr>
        <w:t>i</w:t>
      </w:r>
      <w:r w:rsidRPr="00A767E0">
        <w:rPr>
          <w:sz w:val="18"/>
          <w:szCs w:val="18"/>
        </w:rPr>
        <w:t xml:space="preserve"> veda, altresì, la richiamata “</w:t>
      </w:r>
      <w:r w:rsidRPr="00A767E0">
        <w:rPr>
          <w:i/>
          <w:iCs/>
          <w:sz w:val="18"/>
          <w:szCs w:val="18"/>
        </w:rPr>
        <w:t>Guida Superbonus</w:t>
      </w:r>
      <w:r w:rsidRPr="00A767E0">
        <w:rPr>
          <w:sz w:val="18"/>
          <w:szCs w:val="18"/>
        </w:rPr>
        <w:t>” pubblicata sempre dall’Agenzia delle Entrate.</w:t>
      </w:r>
    </w:p>
  </w:footnote>
  <w:footnote w:id="77">
    <w:p w14:paraId="30249423" w14:textId="77777777" w:rsidR="00A767E0" w:rsidRPr="00A767E0" w:rsidRDefault="00A767E0" w:rsidP="00A767E0">
      <w:pPr>
        <w:pStyle w:val="Testonotaapidipagina"/>
        <w:rPr>
          <w:sz w:val="18"/>
          <w:szCs w:val="18"/>
        </w:rPr>
      </w:pPr>
      <w:r w:rsidRPr="00A767E0">
        <w:rPr>
          <w:rStyle w:val="Rimandonotaapidipagina"/>
          <w:sz w:val="18"/>
          <w:szCs w:val="18"/>
        </w:rPr>
        <w:footnoteRef/>
      </w:r>
      <w:r w:rsidRPr="00A767E0">
        <w:rPr>
          <w:sz w:val="18"/>
          <w:szCs w:val="18"/>
        </w:rPr>
        <w:t xml:space="preserve"> Cfr. provvedimento di attuazione del Direttore dell'Agenzia delle entrate del 8 agosto 2020, punto 7.</w:t>
      </w:r>
    </w:p>
  </w:footnote>
  <w:footnote w:id="78">
    <w:p w14:paraId="2695AC6F" w14:textId="77777777" w:rsidR="003008E9" w:rsidRPr="0031132E" w:rsidRDefault="003008E9" w:rsidP="003008E9">
      <w:pPr>
        <w:pStyle w:val="Testonotaapidipagina"/>
      </w:pPr>
      <w:r>
        <w:rPr>
          <w:rStyle w:val="Rimandonotaapidipagina"/>
        </w:rPr>
        <w:footnoteRef/>
      </w:r>
      <w:r>
        <w:t xml:space="preserve"> ORETO, </w:t>
      </w:r>
      <w:r w:rsidRPr="0031132E">
        <w:rPr>
          <w:i/>
          <w:iCs/>
        </w:rPr>
        <w:t>Superbonus 110%: sempre a rischio di autodenuncia gli abusi edilizi</w:t>
      </w:r>
      <w:r>
        <w:t xml:space="preserve">, 28.07.2021, www.lavoripubblici.it.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ACE3" w14:textId="517E5D97" w:rsidR="00F47445" w:rsidRDefault="0036012A" w:rsidP="00221404">
    <w:r>
      <w:rPr>
        <w:noProof/>
      </w:rPr>
      <mc:AlternateContent>
        <mc:Choice Requires="wps">
          <w:drawing>
            <wp:anchor distT="0" distB="0" distL="114935" distR="114935" simplePos="0" relativeHeight="251657728" behindDoc="1" locked="0" layoutInCell="1" allowOverlap="1" wp14:anchorId="4805AF32" wp14:editId="286A23CD">
              <wp:simplePos x="0" y="0"/>
              <wp:positionH relativeFrom="margin">
                <wp:posOffset>0</wp:posOffset>
              </wp:positionH>
              <wp:positionV relativeFrom="page">
                <wp:posOffset>398458</wp:posOffset>
              </wp:positionV>
              <wp:extent cx="5709285" cy="3702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wps:spPr>
                    <wps:txbx>
                      <w:txbxContent>
                        <w:p w14:paraId="2A57DEFD" w14:textId="76EF268C" w:rsidR="00DD78E8" w:rsidRPr="00DD78E8" w:rsidRDefault="007B20A9">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A</w:t>
                          </w:r>
                          <w:r w:rsidR="002576C9">
                            <w:rPr>
                              <w:rFonts w:eastAsia="Minion Pro" w:cs="Tahoma"/>
                              <w:color w:val="BFBFBF" w:themeColor="background1" w:themeShade="BF"/>
                              <w:spacing w:val="-4"/>
                              <w:position w:val="1"/>
                              <w:sz w:val="18"/>
                              <w:szCs w:val="18"/>
                              <w:u w:val="single"/>
                            </w:rPr>
                            <w:t>A.VV.</w:t>
                          </w:r>
                          <w:r w:rsidR="008703E9">
                            <w:rPr>
                              <w:rFonts w:eastAsia="Minion Pro" w:cs="Tahoma"/>
                              <w:color w:val="BFBFBF" w:themeColor="background1" w:themeShade="BF"/>
                              <w:spacing w:val="-4"/>
                              <w:position w:val="1"/>
                              <w:sz w:val="18"/>
                              <w:szCs w:val="18"/>
                              <w:u w:val="single"/>
                            </w:rPr>
                            <w:t xml:space="preserve"> – </w:t>
                          </w:r>
                          <w:r w:rsidRPr="007B20A9">
                            <w:rPr>
                              <w:rFonts w:eastAsia="Minion Pro" w:cs="Tahoma"/>
                              <w:color w:val="BFBFBF" w:themeColor="background1" w:themeShade="BF"/>
                              <w:spacing w:val="-4"/>
                              <w:position w:val="1"/>
                              <w:sz w:val="18"/>
                              <w:szCs w:val="18"/>
                              <w:u w:val="single"/>
                            </w:rPr>
                            <w:t>SUPERBONUS 110. COME EVITARE E GESTIRE IL CONTENZIOSO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5AF32" id="_x0000_t202" coordsize="21600,21600" o:spt="202" path="m,l,21600r21600,l21600,xe">
              <v:stroke joinstyle="miter"/>
              <v:path gradientshapeok="t" o:connecttype="rect"/>
            </v:shapetype>
            <v:shape id="Text Box 1" o:spid="_x0000_s1026" type="#_x0000_t202" style="position:absolute;left:0;text-align:left;margin-left:0;margin-top:31.35pt;width:449.55pt;height:29.15pt;z-index:-251658752;visibility:visible;mso-wrap-style:square;mso-width-percent:0;mso-height-percent:0;mso-wrap-distance-left:9.05pt;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" stroked="f">
              <v:fill opacity="0"/>
              <v:textbox inset="0,0,0,0">
                <w:txbxContent>
                  <w:p w14:paraId="2A57DEFD" w14:textId="76EF268C" w:rsidR="00DD78E8" w:rsidRPr="00DD78E8" w:rsidRDefault="007B20A9">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A</w:t>
                    </w:r>
                    <w:r w:rsidR="002576C9">
                      <w:rPr>
                        <w:rFonts w:eastAsia="Minion Pro" w:cs="Tahoma"/>
                        <w:color w:val="BFBFBF" w:themeColor="background1" w:themeShade="BF"/>
                        <w:spacing w:val="-4"/>
                        <w:position w:val="1"/>
                        <w:sz w:val="18"/>
                        <w:szCs w:val="18"/>
                        <w:u w:val="single"/>
                      </w:rPr>
                      <w:t>A.VV.</w:t>
                    </w:r>
                    <w:r w:rsidR="008703E9">
                      <w:rPr>
                        <w:rFonts w:eastAsia="Minion Pro" w:cs="Tahoma"/>
                        <w:color w:val="BFBFBF" w:themeColor="background1" w:themeShade="BF"/>
                        <w:spacing w:val="-4"/>
                        <w:position w:val="1"/>
                        <w:sz w:val="18"/>
                        <w:szCs w:val="18"/>
                        <w:u w:val="single"/>
                      </w:rPr>
                      <w:t xml:space="preserve"> – </w:t>
                    </w:r>
                    <w:r w:rsidRPr="007B20A9">
                      <w:rPr>
                        <w:rFonts w:eastAsia="Minion Pro" w:cs="Tahoma"/>
                        <w:color w:val="BFBFBF" w:themeColor="background1" w:themeShade="BF"/>
                        <w:spacing w:val="-4"/>
                        <w:position w:val="1"/>
                        <w:sz w:val="18"/>
                        <w:szCs w:val="18"/>
                        <w:u w:val="single"/>
                      </w:rPr>
                      <w:t>SUPERBONUS 110. COME EVITARE E GESTIRE IL CONTENZIOSO</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4959"/>
    <w:multiLevelType w:val="hybridMultilevel"/>
    <w:tmpl w:val="F33E2DB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F711B6"/>
    <w:multiLevelType w:val="hybridMultilevel"/>
    <w:tmpl w:val="3B32445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 w15:restartNumberingAfterBreak="0">
    <w:nsid w:val="02437855"/>
    <w:multiLevelType w:val="hybridMultilevel"/>
    <w:tmpl w:val="52FABD5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 w15:restartNumberingAfterBreak="0">
    <w:nsid w:val="02FB096B"/>
    <w:multiLevelType w:val="hybridMultilevel"/>
    <w:tmpl w:val="1F2C3E6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 w15:restartNumberingAfterBreak="0">
    <w:nsid w:val="031C0A69"/>
    <w:multiLevelType w:val="hybridMultilevel"/>
    <w:tmpl w:val="5790A38E"/>
    <w:lvl w:ilvl="0" w:tplc="FEEE99B4">
      <w:start w:val="1"/>
      <w:numFmt w:val="lowerLetter"/>
      <w:lvlText w:val="%1)"/>
      <w:lvlJc w:val="left"/>
      <w:pPr>
        <w:ind w:left="720" w:hanging="360"/>
      </w:pPr>
      <w:rPr>
        <w:rFonts w:hint="default"/>
        <w:i/>
        <w:i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5D972AB"/>
    <w:multiLevelType w:val="hybridMultilevel"/>
    <w:tmpl w:val="B6822958"/>
    <w:lvl w:ilvl="0" w:tplc="8E8E6DF4">
      <w:start w:val="1"/>
      <w:numFmt w:val="lowerLetter"/>
      <w:pStyle w:val="Elencoabcd"/>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15:restartNumberingAfterBreak="0">
    <w:nsid w:val="08526D29"/>
    <w:multiLevelType w:val="hybridMultilevel"/>
    <w:tmpl w:val="1438F4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8F96445"/>
    <w:multiLevelType w:val="hybridMultilevel"/>
    <w:tmpl w:val="0F8603DC"/>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0D354E1F"/>
    <w:multiLevelType w:val="hybridMultilevel"/>
    <w:tmpl w:val="5C0A6FF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0E9A6D49"/>
    <w:multiLevelType w:val="hybridMultilevel"/>
    <w:tmpl w:val="97AE754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107748C3"/>
    <w:multiLevelType w:val="hybridMultilevel"/>
    <w:tmpl w:val="6BC013D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10FE0BA0"/>
    <w:multiLevelType w:val="hybridMultilevel"/>
    <w:tmpl w:val="F18647A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8E54C06"/>
    <w:multiLevelType w:val="hybridMultilevel"/>
    <w:tmpl w:val="6E72957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1A473FED"/>
    <w:multiLevelType w:val="hybridMultilevel"/>
    <w:tmpl w:val="5A6E9C3C"/>
    <w:lvl w:ilvl="0" w:tplc="066243B8">
      <w:start w:val="12"/>
      <w:numFmt w:val="bullet"/>
      <w:lvlText w:val="-"/>
      <w:lvlJc w:val="left"/>
      <w:pPr>
        <w:ind w:left="720" w:hanging="360"/>
      </w:pPr>
      <w:rPr>
        <w:rFonts w:ascii="Calibri" w:eastAsiaTheme="minorHAnsi" w:hAnsi="Calibri" w:cs="Calibri" w:hint="default"/>
      </w:rPr>
    </w:lvl>
    <w:lvl w:ilvl="1" w:tplc="066243B8">
      <w:start w:val="12"/>
      <w:numFmt w:val="bullet"/>
      <w:lvlText w:val="-"/>
      <w:lvlJc w:val="left"/>
      <w:pPr>
        <w:ind w:left="1440" w:hanging="360"/>
      </w:pPr>
      <w:rPr>
        <w:rFonts w:ascii="Calibri" w:eastAsiaTheme="minorHAnsi" w:hAnsi="Calibri" w:cs="Calibri" w:hint="default"/>
      </w:rPr>
    </w:lvl>
    <w:lvl w:ilvl="2" w:tplc="04100001">
      <w:start w:val="1"/>
      <w:numFmt w:val="bullet"/>
      <w:lvlText w:val=""/>
      <w:lvlJc w:val="left"/>
      <w:pPr>
        <w:ind w:left="2160" w:hanging="360"/>
      </w:pPr>
      <w:rPr>
        <w:rFonts w:ascii="Symbol" w:hAnsi="Symbo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D42806"/>
    <w:multiLevelType w:val="hybridMultilevel"/>
    <w:tmpl w:val="5C56D23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226A640F"/>
    <w:multiLevelType w:val="hybridMultilevel"/>
    <w:tmpl w:val="D980C00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26D9055E"/>
    <w:multiLevelType w:val="hybridMultilevel"/>
    <w:tmpl w:val="3C40E01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 w15:restartNumberingAfterBreak="0">
    <w:nsid w:val="271A4B50"/>
    <w:multiLevelType w:val="hybridMultilevel"/>
    <w:tmpl w:val="E682CE6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8" w15:restartNumberingAfterBreak="0">
    <w:nsid w:val="27714301"/>
    <w:multiLevelType w:val="hybridMultilevel"/>
    <w:tmpl w:val="A468B2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2AB76836"/>
    <w:multiLevelType w:val="hybridMultilevel"/>
    <w:tmpl w:val="4E2206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14F5D32"/>
    <w:multiLevelType w:val="hybridMultilevel"/>
    <w:tmpl w:val="228E04C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31CD3DF9"/>
    <w:multiLevelType w:val="hybridMultilevel"/>
    <w:tmpl w:val="50BA6DD8"/>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329239C0"/>
    <w:multiLevelType w:val="hybridMultilevel"/>
    <w:tmpl w:val="971EFA3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34D34988"/>
    <w:multiLevelType w:val="multilevel"/>
    <w:tmpl w:val="56DE09D2"/>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15:restartNumberingAfterBreak="0">
    <w:nsid w:val="36896A72"/>
    <w:multiLevelType w:val="hybridMultilevel"/>
    <w:tmpl w:val="DAA0C2D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15:restartNumberingAfterBreak="0">
    <w:nsid w:val="3A050CB6"/>
    <w:multiLevelType w:val="hybridMultilevel"/>
    <w:tmpl w:val="8FCAB6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BD930AB"/>
    <w:multiLevelType w:val="hybridMultilevel"/>
    <w:tmpl w:val="75166D5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D9A78A8"/>
    <w:multiLevelType w:val="hybridMultilevel"/>
    <w:tmpl w:val="3A66A96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44DE46F1"/>
    <w:multiLevelType w:val="hybridMultilevel"/>
    <w:tmpl w:val="8392FD6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453C3FC6"/>
    <w:multiLevelType w:val="multilevel"/>
    <w:tmpl w:val="84201D70"/>
    <w:styleLink w:val="WWNum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46073C3B"/>
    <w:multiLevelType w:val="hybridMultilevel"/>
    <w:tmpl w:val="BC1AB4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7427FA9"/>
    <w:multiLevelType w:val="hybridMultilevel"/>
    <w:tmpl w:val="B3B49B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0D535A"/>
    <w:multiLevelType w:val="hybridMultilevel"/>
    <w:tmpl w:val="649623A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4CC27B89"/>
    <w:multiLevelType w:val="hybridMultilevel"/>
    <w:tmpl w:val="F252CBC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4E880771"/>
    <w:multiLevelType w:val="hybridMultilevel"/>
    <w:tmpl w:val="4FF6F57C"/>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503B3DBA"/>
    <w:multiLevelType w:val="hybridMultilevel"/>
    <w:tmpl w:val="A11413F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538905AE"/>
    <w:multiLevelType w:val="hybridMultilevel"/>
    <w:tmpl w:val="0E26230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A454F26"/>
    <w:multiLevelType w:val="multilevel"/>
    <w:tmpl w:val="76AAD0CA"/>
    <w:styleLink w:val="WWNum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5C223FF4"/>
    <w:multiLevelType w:val="hybridMultilevel"/>
    <w:tmpl w:val="5CF45FE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9" w15:restartNumberingAfterBreak="0">
    <w:nsid w:val="639E620A"/>
    <w:multiLevelType w:val="multilevel"/>
    <w:tmpl w:val="A4B4171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0" w15:restartNumberingAfterBreak="0">
    <w:nsid w:val="667E4EE0"/>
    <w:multiLevelType w:val="hybridMultilevel"/>
    <w:tmpl w:val="5E0C520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1" w15:restartNumberingAfterBreak="0">
    <w:nsid w:val="67B71E2B"/>
    <w:multiLevelType w:val="hybridMultilevel"/>
    <w:tmpl w:val="1994A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92C0784"/>
    <w:multiLevelType w:val="hybridMultilevel"/>
    <w:tmpl w:val="E474BEB0"/>
    <w:lvl w:ilvl="0" w:tplc="04100001">
      <w:start w:val="1"/>
      <w:numFmt w:val="bullet"/>
      <w:lvlText w:val=""/>
      <w:lvlJc w:val="left"/>
      <w:pPr>
        <w:ind w:left="720" w:hanging="360"/>
      </w:pPr>
      <w:rPr>
        <w:rFonts w:ascii="Symbol" w:hAnsi="Symbol" w:hint="default"/>
      </w:rPr>
    </w:lvl>
    <w:lvl w:ilvl="1" w:tplc="066243B8">
      <w:start w:val="12"/>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F5B588A"/>
    <w:multiLevelType w:val="hybridMultilevel"/>
    <w:tmpl w:val="F0C0884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08145A9"/>
    <w:multiLevelType w:val="hybridMultilevel"/>
    <w:tmpl w:val="7026BFFE"/>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5" w15:restartNumberingAfterBreak="0">
    <w:nsid w:val="71A04B0F"/>
    <w:multiLevelType w:val="hybridMultilevel"/>
    <w:tmpl w:val="8E56EC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2A32B1E"/>
    <w:multiLevelType w:val="hybridMultilevel"/>
    <w:tmpl w:val="97DEBF1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7" w15:restartNumberingAfterBreak="0">
    <w:nsid w:val="748200A1"/>
    <w:multiLevelType w:val="hybridMultilevel"/>
    <w:tmpl w:val="90C660C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8" w15:restartNumberingAfterBreak="0">
    <w:nsid w:val="7D2F50E5"/>
    <w:multiLevelType w:val="hybridMultilevel"/>
    <w:tmpl w:val="40A0A2A2"/>
    <w:lvl w:ilvl="0" w:tplc="066243B8">
      <w:start w:val="12"/>
      <w:numFmt w:val="bullet"/>
      <w:lvlText w:val="-"/>
      <w:lvlJc w:val="left"/>
      <w:pPr>
        <w:ind w:left="720" w:hanging="360"/>
      </w:pPr>
      <w:rPr>
        <w:rFonts w:ascii="Calibri" w:eastAsiaTheme="minorHAnsi" w:hAnsi="Calibri" w:cs="Calibri" w:hint="default"/>
      </w:rPr>
    </w:lvl>
    <w:lvl w:ilvl="1" w:tplc="066243B8">
      <w:start w:val="12"/>
      <w:numFmt w:val="bullet"/>
      <w:lvlText w:val="-"/>
      <w:lvlJc w:val="left"/>
      <w:pPr>
        <w:ind w:left="1440" w:hanging="360"/>
      </w:pPr>
      <w:rPr>
        <w:rFonts w:ascii="Calibri" w:eastAsiaTheme="minorHAnsi" w:hAnsi="Calibri" w:cs="Calibri" w:hint="default"/>
      </w:rPr>
    </w:lvl>
    <w:lvl w:ilvl="2" w:tplc="04100001">
      <w:start w:val="1"/>
      <w:numFmt w:val="bullet"/>
      <w:lvlText w:val=""/>
      <w:lvlJc w:val="left"/>
      <w:pPr>
        <w:ind w:left="2160" w:hanging="360"/>
      </w:pPr>
      <w:rPr>
        <w:rFonts w:ascii="Symbol" w:hAnsi="Symbo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D337251"/>
    <w:multiLevelType w:val="hybridMultilevel"/>
    <w:tmpl w:val="9A6CAB7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39"/>
  </w:num>
  <w:num w:numId="2">
    <w:abstractNumId w:val="29"/>
  </w:num>
  <w:num w:numId="3">
    <w:abstractNumId w:val="37"/>
  </w:num>
  <w:num w:numId="4">
    <w:abstractNumId w:val="23"/>
  </w:num>
  <w:num w:numId="5">
    <w:abstractNumId w:val="5"/>
  </w:num>
  <w:num w:numId="6">
    <w:abstractNumId w:val="26"/>
  </w:num>
  <w:num w:numId="7">
    <w:abstractNumId w:val="36"/>
  </w:num>
  <w:num w:numId="8">
    <w:abstractNumId w:val="32"/>
  </w:num>
  <w:num w:numId="9">
    <w:abstractNumId w:val="6"/>
  </w:num>
  <w:num w:numId="10">
    <w:abstractNumId w:val="40"/>
  </w:num>
  <w:num w:numId="11">
    <w:abstractNumId w:val="16"/>
  </w:num>
  <w:num w:numId="12">
    <w:abstractNumId w:val="24"/>
  </w:num>
  <w:num w:numId="13">
    <w:abstractNumId w:val="20"/>
  </w:num>
  <w:num w:numId="14">
    <w:abstractNumId w:val="9"/>
  </w:num>
  <w:num w:numId="15">
    <w:abstractNumId w:val="27"/>
  </w:num>
  <w:num w:numId="16">
    <w:abstractNumId w:val="25"/>
  </w:num>
  <w:num w:numId="17">
    <w:abstractNumId w:val="30"/>
  </w:num>
  <w:num w:numId="18">
    <w:abstractNumId w:val="44"/>
  </w:num>
  <w:num w:numId="19">
    <w:abstractNumId w:val="42"/>
  </w:num>
  <w:num w:numId="20">
    <w:abstractNumId w:val="18"/>
  </w:num>
  <w:num w:numId="21">
    <w:abstractNumId w:val="33"/>
  </w:num>
  <w:num w:numId="22">
    <w:abstractNumId w:val="17"/>
  </w:num>
  <w:num w:numId="23">
    <w:abstractNumId w:val="43"/>
  </w:num>
  <w:num w:numId="24">
    <w:abstractNumId w:val="48"/>
  </w:num>
  <w:num w:numId="25">
    <w:abstractNumId w:val="4"/>
  </w:num>
  <w:num w:numId="26">
    <w:abstractNumId w:val="11"/>
  </w:num>
  <w:num w:numId="27">
    <w:abstractNumId w:val="8"/>
  </w:num>
  <w:num w:numId="28">
    <w:abstractNumId w:val="31"/>
  </w:num>
  <w:num w:numId="29">
    <w:abstractNumId w:val="7"/>
  </w:num>
  <w:num w:numId="30">
    <w:abstractNumId w:val="35"/>
  </w:num>
  <w:num w:numId="31">
    <w:abstractNumId w:val="13"/>
  </w:num>
  <w:num w:numId="32">
    <w:abstractNumId w:val="21"/>
  </w:num>
  <w:num w:numId="33">
    <w:abstractNumId w:val="41"/>
  </w:num>
  <w:num w:numId="34">
    <w:abstractNumId w:val="12"/>
  </w:num>
  <w:num w:numId="35">
    <w:abstractNumId w:val="19"/>
  </w:num>
  <w:num w:numId="36">
    <w:abstractNumId w:val="22"/>
  </w:num>
  <w:num w:numId="37">
    <w:abstractNumId w:val="0"/>
  </w:num>
  <w:num w:numId="38">
    <w:abstractNumId w:val="49"/>
  </w:num>
  <w:num w:numId="39">
    <w:abstractNumId w:val="10"/>
  </w:num>
  <w:num w:numId="40">
    <w:abstractNumId w:val="14"/>
  </w:num>
  <w:num w:numId="41">
    <w:abstractNumId w:val="34"/>
  </w:num>
  <w:num w:numId="42">
    <w:abstractNumId w:val="3"/>
  </w:num>
  <w:num w:numId="43">
    <w:abstractNumId w:val="15"/>
  </w:num>
  <w:num w:numId="44">
    <w:abstractNumId w:val="38"/>
  </w:num>
  <w:num w:numId="45">
    <w:abstractNumId w:val="46"/>
  </w:num>
  <w:num w:numId="46">
    <w:abstractNumId w:val="2"/>
  </w:num>
  <w:num w:numId="47">
    <w:abstractNumId w:val="1"/>
  </w:num>
  <w:num w:numId="48">
    <w:abstractNumId w:val="47"/>
  </w:num>
  <w:num w:numId="49">
    <w:abstractNumId w:val="28"/>
  </w:num>
  <w:num w:numId="50">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283"/>
  <w:characterSpacingControl w:val="doNotCompress"/>
  <w:hdrShapeDefaults>
    <o:shapedefaults v:ext="edit" spidmax="2049" fill="f" fillcolor="white" strokecolor="#ed6b1d">
      <v:fill color="white" on="f"/>
      <v:stroke color="#ed6b1d" weight=".5pt"/>
    </o:shapedefaults>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00964"/>
    <w:rsid w:val="0001134F"/>
    <w:rsid w:val="0001404B"/>
    <w:rsid w:val="0001542E"/>
    <w:rsid w:val="000167EC"/>
    <w:rsid w:val="00017BB4"/>
    <w:rsid w:val="00021850"/>
    <w:rsid w:val="0002553D"/>
    <w:rsid w:val="0002666B"/>
    <w:rsid w:val="0003472F"/>
    <w:rsid w:val="00040B11"/>
    <w:rsid w:val="00044A6F"/>
    <w:rsid w:val="000458C3"/>
    <w:rsid w:val="00050336"/>
    <w:rsid w:val="000523A3"/>
    <w:rsid w:val="000563E7"/>
    <w:rsid w:val="00070BFC"/>
    <w:rsid w:val="00071629"/>
    <w:rsid w:val="00072D36"/>
    <w:rsid w:val="00073D35"/>
    <w:rsid w:val="000765C7"/>
    <w:rsid w:val="00077C9C"/>
    <w:rsid w:val="00080EB8"/>
    <w:rsid w:val="000816CF"/>
    <w:rsid w:val="000818AF"/>
    <w:rsid w:val="000846B8"/>
    <w:rsid w:val="00093DCA"/>
    <w:rsid w:val="00097CC0"/>
    <w:rsid w:val="000A7453"/>
    <w:rsid w:val="000C2BED"/>
    <w:rsid w:val="000C7B54"/>
    <w:rsid w:val="000D02E3"/>
    <w:rsid w:val="000D168E"/>
    <w:rsid w:val="000D464C"/>
    <w:rsid w:val="000D4C53"/>
    <w:rsid w:val="000D50E1"/>
    <w:rsid w:val="000D6302"/>
    <w:rsid w:val="000D664F"/>
    <w:rsid w:val="000D6F6B"/>
    <w:rsid w:val="000E0400"/>
    <w:rsid w:val="000F02FC"/>
    <w:rsid w:val="000F3A25"/>
    <w:rsid w:val="000F5C30"/>
    <w:rsid w:val="000F7386"/>
    <w:rsid w:val="000F76D9"/>
    <w:rsid w:val="000F7D63"/>
    <w:rsid w:val="001001C6"/>
    <w:rsid w:val="001022FC"/>
    <w:rsid w:val="00105753"/>
    <w:rsid w:val="0010781C"/>
    <w:rsid w:val="00115C41"/>
    <w:rsid w:val="0012048A"/>
    <w:rsid w:val="001319A8"/>
    <w:rsid w:val="00134B71"/>
    <w:rsid w:val="00135E38"/>
    <w:rsid w:val="0014030B"/>
    <w:rsid w:val="00140944"/>
    <w:rsid w:val="001409FA"/>
    <w:rsid w:val="001416C5"/>
    <w:rsid w:val="00141B96"/>
    <w:rsid w:val="00145F7C"/>
    <w:rsid w:val="001507F1"/>
    <w:rsid w:val="00150D1B"/>
    <w:rsid w:val="00152EAF"/>
    <w:rsid w:val="00153FC5"/>
    <w:rsid w:val="00155503"/>
    <w:rsid w:val="00161799"/>
    <w:rsid w:val="0016185E"/>
    <w:rsid w:val="00162821"/>
    <w:rsid w:val="001652C8"/>
    <w:rsid w:val="00165DEB"/>
    <w:rsid w:val="001716CB"/>
    <w:rsid w:val="00192496"/>
    <w:rsid w:val="00193D66"/>
    <w:rsid w:val="00197273"/>
    <w:rsid w:val="001A27F3"/>
    <w:rsid w:val="001A7C19"/>
    <w:rsid w:val="001B24BA"/>
    <w:rsid w:val="001C1F17"/>
    <w:rsid w:val="001C4CDB"/>
    <w:rsid w:val="001C6295"/>
    <w:rsid w:val="001D0E01"/>
    <w:rsid w:val="001D4836"/>
    <w:rsid w:val="001D6FB9"/>
    <w:rsid w:val="001E3C68"/>
    <w:rsid w:val="001E64DA"/>
    <w:rsid w:val="001E7DD0"/>
    <w:rsid w:val="001F33BB"/>
    <w:rsid w:val="001F59CB"/>
    <w:rsid w:val="001F693F"/>
    <w:rsid w:val="001F6E65"/>
    <w:rsid w:val="00203E53"/>
    <w:rsid w:val="002056A4"/>
    <w:rsid w:val="002120BF"/>
    <w:rsid w:val="00215037"/>
    <w:rsid w:val="00221404"/>
    <w:rsid w:val="002245D3"/>
    <w:rsid w:val="00224CE2"/>
    <w:rsid w:val="002377C1"/>
    <w:rsid w:val="002407CF"/>
    <w:rsid w:val="002438A3"/>
    <w:rsid w:val="00245E2A"/>
    <w:rsid w:val="00246E29"/>
    <w:rsid w:val="0025019B"/>
    <w:rsid w:val="002523EF"/>
    <w:rsid w:val="00253069"/>
    <w:rsid w:val="002576C9"/>
    <w:rsid w:val="002620E3"/>
    <w:rsid w:val="002639E4"/>
    <w:rsid w:val="00270837"/>
    <w:rsid w:val="00273B41"/>
    <w:rsid w:val="00273B94"/>
    <w:rsid w:val="00273B98"/>
    <w:rsid w:val="00274CB4"/>
    <w:rsid w:val="002774DB"/>
    <w:rsid w:val="00277D31"/>
    <w:rsid w:val="0028287B"/>
    <w:rsid w:val="0028320E"/>
    <w:rsid w:val="002834F5"/>
    <w:rsid w:val="002927E2"/>
    <w:rsid w:val="002944FC"/>
    <w:rsid w:val="002957F5"/>
    <w:rsid w:val="002A22B2"/>
    <w:rsid w:val="002A6479"/>
    <w:rsid w:val="002B5002"/>
    <w:rsid w:val="002B541C"/>
    <w:rsid w:val="002B551E"/>
    <w:rsid w:val="002B5D3B"/>
    <w:rsid w:val="002C1135"/>
    <w:rsid w:val="002C46A9"/>
    <w:rsid w:val="002C6E2E"/>
    <w:rsid w:val="002D14D4"/>
    <w:rsid w:val="002D2DD7"/>
    <w:rsid w:val="002D4805"/>
    <w:rsid w:val="002E44E0"/>
    <w:rsid w:val="002E5BE4"/>
    <w:rsid w:val="002F01DF"/>
    <w:rsid w:val="002F15F1"/>
    <w:rsid w:val="002F5988"/>
    <w:rsid w:val="002F6A2E"/>
    <w:rsid w:val="003008E9"/>
    <w:rsid w:val="00307254"/>
    <w:rsid w:val="003101A0"/>
    <w:rsid w:val="00316788"/>
    <w:rsid w:val="00320370"/>
    <w:rsid w:val="00321B40"/>
    <w:rsid w:val="003229C8"/>
    <w:rsid w:val="00323464"/>
    <w:rsid w:val="00324F15"/>
    <w:rsid w:val="003264EE"/>
    <w:rsid w:val="00326E7F"/>
    <w:rsid w:val="00327D4B"/>
    <w:rsid w:val="00332425"/>
    <w:rsid w:val="00333B76"/>
    <w:rsid w:val="003364A6"/>
    <w:rsid w:val="003366BE"/>
    <w:rsid w:val="003539C9"/>
    <w:rsid w:val="003577A8"/>
    <w:rsid w:val="0036012A"/>
    <w:rsid w:val="00360386"/>
    <w:rsid w:val="00365965"/>
    <w:rsid w:val="003729AC"/>
    <w:rsid w:val="00373EB0"/>
    <w:rsid w:val="00374118"/>
    <w:rsid w:val="003751A2"/>
    <w:rsid w:val="00380B7C"/>
    <w:rsid w:val="00380C78"/>
    <w:rsid w:val="003846C2"/>
    <w:rsid w:val="00396175"/>
    <w:rsid w:val="003A2382"/>
    <w:rsid w:val="003A53D0"/>
    <w:rsid w:val="003A5BE7"/>
    <w:rsid w:val="003A6910"/>
    <w:rsid w:val="003C2E78"/>
    <w:rsid w:val="003C733D"/>
    <w:rsid w:val="003C7FA0"/>
    <w:rsid w:val="003E2BA7"/>
    <w:rsid w:val="003F04FB"/>
    <w:rsid w:val="004004FB"/>
    <w:rsid w:val="00400CEB"/>
    <w:rsid w:val="004036D5"/>
    <w:rsid w:val="00407187"/>
    <w:rsid w:val="00407672"/>
    <w:rsid w:val="00407D25"/>
    <w:rsid w:val="00412D87"/>
    <w:rsid w:val="004131EA"/>
    <w:rsid w:val="00416020"/>
    <w:rsid w:val="00417419"/>
    <w:rsid w:val="0043052D"/>
    <w:rsid w:val="00431E15"/>
    <w:rsid w:val="00444667"/>
    <w:rsid w:val="00444A68"/>
    <w:rsid w:val="004450F2"/>
    <w:rsid w:val="00450514"/>
    <w:rsid w:val="00450921"/>
    <w:rsid w:val="0045425B"/>
    <w:rsid w:val="004577AA"/>
    <w:rsid w:val="0046177B"/>
    <w:rsid w:val="0046215A"/>
    <w:rsid w:val="00463E7C"/>
    <w:rsid w:val="004712EA"/>
    <w:rsid w:val="004716C6"/>
    <w:rsid w:val="0047497D"/>
    <w:rsid w:val="00480206"/>
    <w:rsid w:val="004862CE"/>
    <w:rsid w:val="00487249"/>
    <w:rsid w:val="0048753F"/>
    <w:rsid w:val="0049419D"/>
    <w:rsid w:val="00494FA7"/>
    <w:rsid w:val="004A224A"/>
    <w:rsid w:val="004A29E8"/>
    <w:rsid w:val="004B19B8"/>
    <w:rsid w:val="004B3551"/>
    <w:rsid w:val="004C1957"/>
    <w:rsid w:val="004C1EC9"/>
    <w:rsid w:val="004C438A"/>
    <w:rsid w:val="004C50F8"/>
    <w:rsid w:val="004C7803"/>
    <w:rsid w:val="004E6E8A"/>
    <w:rsid w:val="004E768F"/>
    <w:rsid w:val="005135CF"/>
    <w:rsid w:val="005213D7"/>
    <w:rsid w:val="00521B1F"/>
    <w:rsid w:val="005247D4"/>
    <w:rsid w:val="00532BC8"/>
    <w:rsid w:val="00542507"/>
    <w:rsid w:val="00542DED"/>
    <w:rsid w:val="0055333B"/>
    <w:rsid w:val="005667E5"/>
    <w:rsid w:val="00571CB6"/>
    <w:rsid w:val="0057437E"/>
    <w:rsid w:val="00583B08"/>
    <w:rsid w:val="00584512"/>
    <w:rsid w:val="0059075B"/>
    <w:rsid w:val="00590821"/>
    <w:rsid w:val="0059384A"/>
    <w:rsid w:val="00593DBE"/>
    <w:rsid w:val="00596C1F"/>
    <w:rsid w:val="005A31E4"/>
    <w:rsid w:val="005A4AF6"/>
    <w:rsid w:val="005B140B"/>
    <w:rsid w:val="005B197C"/>
    <w:rsid w:val="005B3425"/>
    <w:rsid w:val="005B5D8A"/>
    <w:rsid w:val="005C6BDD"/>
    <w:rsid w:val="005C7E20"/>
    <w:rsid w:val="005D1C0B"/>
    <w:rsid w:val="005E17CB"/>
    <w:rsid w:val="005E5499"/>
    <w:rsid w:val="005E6254"/>
    <w:rsid w:val="005E73F9"/>
    <w:rsid w:val="005F0E07"/>
    <w:rsid w:val="005F1140"/>
    <w:rsid w:val="005F23D3"/>
    <w:rsid w:val="005F5B11"/>
    <w:rsid w:val="005F60A7"/>
    <w:rsid w:val="00601C1C"/>
    <w:rsid w:val="006029E9"/>
    <w:rsid w:val="006060B4"/>
    <w:rsid w:val="00606E9C"/>
    <w:rsid w:val="00611F41"/>
    <w:rsid w:val="00613F10"/>
    <w:rsid w:val="006144A9"/>
    <w:rsid w:val="00615F25"/>
    <w:rsid w:val="006175CC"/>
    <w:rsid w:val="0062271F"/>
    <w:rsid w:val="0062372E"/>
    <w:rsid w:val="006238F9"/>
    <w:rsid w:val="006328F3"/>
    <w:rsid w:val="006329A0"/>
    <w:rsid w:val="006452A5"/>
    <w:rsid w:val="0065170B"/>
    <w:rsid w:val="006537B5"/>
    <w:rsid w:val="00655B68"/>
    <w:rsid w:val="00656B82"/>
    <w:rsid w:val="00657854"/>
    <w:rsid w:val="00661952"/>
    <w:rsid w:val="006640DF"/>
    <w:rsid w:val="00666BAC"/>
    <w:rsid w:val="00671FAB"/>
    <w:rsid w:val="00683FB9"/>
    <w:rsid w:val="0068464C"/>
    <w:rsid w:val="006908F1"/>
    <w:rsid w:val="00691B74"/>
    <w:rsid w:val="006A381E"/>
    <w:rsid w:val="006A4BA9"/>
    <w:rsid w:val="006A622D"/>
    <w:rsid w:val="006A7549"/>
    <w:rsid w:val="006B178C"/>
    <w:rsid w:val="006B54AD"/>
    <w:rsid w:val="006B5F5F"/>
    <w:rsid w:val="006C6253"/>
    <w:rsid w:val="006C6FE8"/>
    <w:rsid w:val="006D304D"/>
    <w:rsid w:val="006D34B1"/>
    <w:rsid w:val="006E278B"/>
    <w:rsid w:val="006E4074"/>
    <w:rsid w:val="006E5215"/>
    <w:rsid w:val="006E68A3"/>
    <w:rsid w:val="006F5F63"/>
    <w:rsid w:val="006F7541"/>
    <w:rsid w:val="006F7563"/>
    <w:rsid w:val="006F79A7"/>
    <w:rsid w:val="007047D9"/>
    <w:rsid w:val="00706D7A"/>
    <w:rsid w:val="007117D0"/>
    <w:rsid w:val="00725C63"/>
    <w:rsid w:val="007260C9"/>
    <w:rsid w:val="0073332A"/>
    <w:rsid w:val="00733BEA"/>
    <w:rsid w:val="00735851"/>
    <w:rsid w:val="0074390D"/>
    <w:rsid w:val="00745838"/>
    <w:rsid w:val="007536C9"/>
    <w:rsid w:val="00760273"/>
    <w:rsid w:val="007677AC"/>
    <w:rsid w:val="00767B83"/>
    <w:rsid w:val="00770339"/>
    <w:rsid w:val="00773810"/>
    <w:rsid w:val="00775494"/>
    <w:rsid w:val="0077624E"/>
    <w:rsid w:val="00783E1F"/>
    <w:rsid w:val="0078492C"/>
    <w:rsid w:val="00790979"/>
    <w:rsid w:val="00791210"/>
    <w:rsid w:val="00795885"/>
    <w:rsid w:val="00797E9E"/>
    <w:rsid w:val="007A430C"/>
    <w:rsid w:val="007A6389"/>
    <w:rsid w:val="007A63FD"/>
    <w:rsid w:val="007B1DC3"/>
    <w:rsid w:val="007B20A9"/>
    <w:rsid w:val="007B3951"/>
    <w:rsid w:val="007C22AF"/>
    <w:rsid w:val="007C531A"/>
    <w:rsid w:val="007C58E6"/>
    <w:rsid w:val="007C5956"/>
    <w:rsid w:val="007C62D7"/>
    <w:rsid w:val="007D0BD8"/>
    <w:rsid w:val="007D55EC"/>
    <w:rsid w:val="007D65E2"/>
    <w:rsid w:val="007E2C22"/>
    <w:rsid w:val="007E4096"/>
    <w:rsid w:val="007F0610"/>
    <w:rsid w:val="007F0C45"/>
    <w:rsid w:val="007F6245"/>
    <w:rsid w:val="007F7869"/>
    <w:rsid w:val="00803E7F"/>
    <w:rsid w:val="008041FE"/>
    <w:rsid w:val="0080752B"/>
    <w:rsid w:val="0081197D"/>
    <w:rsid w:val="00812B0C"/>
    <w:rsid w:val="00813436"/>
    <w:rsid w:val="00815E90"/>
    <w:rsid w:val="00823689"/>
    <w:rsid w:val="00826991"/>
    <w:rsid w:val="00827928"/>
    <w:rsid w:val="00832051"/>
    <w:rsid w:val="00833C33"/>
    <w:rsid w:val="008349AB"/>
    <w:rsid w:val="008368FD"/>
    <w:rsid w:val="00837921"/>
    <w:rsid w:val="00855A65"/>
    <w:rsid w:val="00856FB3"/>
    <w:rsid w:val="0086123A"/>
    <w:rsid w:val="00862ABC"/>
    <w:rsid w:val="00863D7C"/>
    <w:rsid w:val="00864D5E"/>
    <w:rsid w:val="008703E9"/>
    <w:rsid w:val="0087418A"/>
    <w:rsid w:val="00876091"/>
    <w:rsid w:val="008761D9"/>
    <w:rsid w:val="00876D84"/>
    <w:rsid w:val="00880E08"/>
    <w:rsid w:val="00882C73"/>
    <w:rsid w:val="008906CB"/>
    <w:rsid w:val="008A0E99"/>
    <w:rsid w:val="008A2E67"/>
    <w:rsid w:val="008B0542"/>
    <w:rsid w:val="008B561B"/>
    <w:rsid w:val="008B5DD1"/>
    <w:rsid w:val="008C06E0"/>
    <w:rsid w:val="008C1900"/>
    <w:rsid w:val="008C1A3A"/>
    <w:rsid w:val="008C4510"/>
    <w:rsid w:val="008C55F0"/>
    <w:rsid w:val="008C58DA"/>
    <w:rsid w:val="008C7C29"/>
    <w:rsid w:val="008D46FF"/>
    <w:rsid w:val="008D4FEC"/>
    <w:rsid w:val="008D6A9E"/>
    <w:rsid w:val="008E1043"/>
    <w:rsid w:val="008E124B"/>
    <w:rsid w:val="008E1878"/>
    <w:rsid w:val="008E2D8A"/>
    <w:rsid w:val="008E7F45"/>
    <w:rsid w:val="008F0CC0"/>
    <w:rsid w:val="008F1574"/>
    <w:rsid w:val="008F2D41"/>
    <w:rsid w:val="008F2ECA"/>
    <w:rsid w:val="00905732"/>
    <w:rsid w:val="00910091"/>
    <w:rsid w:val="00911DF6"/>
    <w:rsid w:val="0091451A"/>
    <w:rsid w:val="009166E5"/>
    <w:rsid w:val="0092574D"/>
    <w:rsid w:val="009262DB"/>
    <w:rsid w:val="009262F8"/>
    <w:rsid w:val="009309B2"/>
    <w:rsid w:val="00931148"/>
    <w:rsid w:val="00937676"/>
    <w:rsid w:val="009438F4"/>
    <w:rsid w:val="00954F53"/>
    <w:rsid w:val="009674AC"/>
    <w:rsid w:val="0097018C"/>
    <w:rsid w:val="009701DB"/>
    <w:rsid w:val="0097270E"/>
    <w:rsid w:val="00991514"/>
    <w:rsid w:val="00993033"/>
    <w:rsid w:val="009932C5"/>
    <w:rsid w:val="0099556C"/>
    <w:rsid w:val="009A1F35"/>
    <w:rsid w:val="009A3B9F"/>
    <w:rsid w:val="009A686D"/>
    <w:rsid w:val="009B5C88"/>
    <w:rsid w:val="009C3635"/>
    <w:rsid w:val="009E3495"/>
    <w:rsid w:val="009E34B0"/>
    <w:rsid w:val="009E63F0"/>
    <w:rsid w:val="00A00D1A"/>
    <w:rsid w:val="00A058D5"/>
    <w:rsid w:val="00A05F16"/>
    <w:rsid w:val="00A10113"/>
    <w:rsid w:val="00A12AD4"/>
    <w:rsid w:val="00A168EC"/>
    <w:rsid w:val="00A20B4C"/>
    <w:rsid w:val="00A21A13"/>
    <w:rsid w:val="00A23478"/>
    <w:rsid w:val="00A23539"/>
    <w:rsid w:val="00A31332"/>
    <w:rsid w:val="00A363CE"/>
    <w:rsid w:val="00A379F1"/>
    <w:rsid w:val="00A46F58"/>
    <w:rsid w:val="00A4776F"/>
    <w:rsid w:val="00A55280"/>
    <w:rsid w:val="00A60E2B"/>
    <w:rsid w:val="00A62DCF"/>
    <w:rsid w:val="00A638E1"/>
    <w:rsid w:val="00A64E66"/>
    <w:rsid w:val="00A65325"/>
    <w:rsid w:val="00A6713A"/>
    <w:rsid w:val="00A74E2E"/>
    <w:rsid w:val="00A75C2E"/>
    <w:rsid w:val="00A75F6F"/>
    <w:rsid w:val="00A767E0"/>
    <w:rsid w:val="00A829C4"/>
    <w:rsid w:val="00A83B9C"/>
    <w:rsid w:val="00A845A2"/>
    <w:rsid w:val="00A969B8"/>
    <w:rsid w:val="00AA0CF7"/>
    <w:rsid w:val="00AA1F57"/>
    <w:rsid w:val="00AA2FFC"/>
    <w:rsid w:val="00AD1040"/>
    <w:rsid w:val="00AD4012"/>
    <w:rsid w:val="00AE3524"/>
    <w:rsid w:val="00AE4061"/>
    <w:rsid w:val="00AE7F64"/>
    <w:rsid w:val="00AF24DF"/>
    <w:rsid w:val="00B03F56"/>
    <w:rsid w:val="00B057BC"/>
    <w:rsid w:val="00B07C63"/>
    <w:rsid w:val="00B1516E"/>
    <w:rsid w:val="00B23F7C"/>
    <w:rsid w:val="00B31C27"/>
    <w:rsid w:val="00B3257F"/>
    <w:rsid w:val="00B53D2B"/>
    <w:rsid w:val="00B63B39"/>
    <w:rsid w:val="00B66C64"/>
    <w:rsid w:val="00B67DFA"/>
    <w:rsid w:val="00B711CD"/>
    <w:rsid w:val="00B752AE"/>
    <w:rsid w:val="00B811E2"/>
    <w:rsid w:val="00B82663"/>
    <w:rsid w:val="00B82CEF"/>
    <w:rsid w:val="00B83312"/>
    <w:rsid w:val="00B84F03"/>
    <w:rsid w:val="00B84FB4"/>
    <w:rsid w:val="00B86B11"/>
    <w:rsid w:val="00B91066"/>
    <w:rsid w:val="00B94392"/>
    <w:rsid w:val="00B96A98"/>
    <w:rsid w:val="00BA1F84"/>
    <w:rsid w:val="00BA607C"/>
    <w:rsid w:val="00BA6D68"/>
    <w:rsid w:val="00BB129C"/>
    <w:rsid w:val="00BB5A42"/>
    <w:rsid w:val="00BC2689"/>
    <w:rsid w:val="00BC2FB0"/>
    <w:rsid w:val="00BC306A"/>
    <w:rsid w:val="00BD2730"/>
    <w:rsid w:val="00BE1967"/>
    <w:rsid w:val="00BE4475"/>
    <w:rsid w:val="00BE7FF1"/>
    <w:rsid w:val="00BF0D81"/>
    <w:rsid w:val="00BF5D5E"/>
    <w:rsid w:val="00BF703A"/>
    <w:rsid w:val="00C016D8"/>
    <w:rsid w:val="00C04CC1"/>
    <w:rsid w:val="00C10BEF"/>
    <w:rsid w:val="00C13CA7"/>
    <w:rsid w:val="00C162A3"/>
    <w:rsid w:val="00C166B4"/>
    <w:rsid w:val="00C3301D"/>
    <w:rsid w:val="00C33458"/>
    <w:rsid w:val="00C344B1"/>
    <w:rsid w:val="00C3591A"/>
    <w:rsid w:val="00C42BC9"/>
    <w:rsid w:val="00C431FF"/>
    <w:rsid w:val="00C452CA"/>
    <w:rsid w:val="00C60887"/>
    <w:rsid w:val="00C62F0B"/>
    <w:rsid w:val="00C63505"/>
    <w:rsid w:val="00C64D75"/>
    <w:rsid w:val="00C65936"/>
    <w:rsid w:val="00C73490"/>
    <w:rsid w:val="00C7430C"/>
    <w:rsid w:val="00C8658E"/>
    <w:rsid w:val="00C87376"/>
    <w:rsid w:val="00C87A78"/>
    <w:rsid w:val="00C91859"/>
    <w:rsid w:val="00C954A0"/>
    <w:rsid w:val="00C956EB"/>
    <w:rsid w:val="00CA2B11"/>
    <w:rsid w:val="00CA31CB"/>
    <w:rsid w:val="00CA4A3A"/>
    <w:rsid w:val="00CB3A48"/>
    <w:rsid w:val="00CC0DC5"/>
    <w:rsid w:val="00CC654B"/>
    <w:rsid w:val="00CC6BDF"/>
    <w:rsid w:val="00CD162D"/>
    <w:rsid w:val="00CD2E9D"/>
    <w:rsid w:val="00CD3526"/>
    <w:rsid w:val="00CD3CDF"/>
    <w:rsid w:val="00CD3FAD"/>
    <w:rsid w:val="00CE048A"/>
    <w:rsid w:val="00CE07B9"/>
    <w:rsid w:val="00CE2B72"/>
    <w:rsid w:val="00CE608D"/>
    <w:rsid w:val="00CF61DB"/>
    <w:rsid w:val="00CF6E0F"/>
    <w:rsid w:val="00D04746"/>
    <w:rsid w:val="00D1666E"/>
    <w:rsid w:val="00D242C2"/>
    <w:rsid w:val="00D2454B"/>
    <w:rsid w:val="00D32E87"/>
    <w:rsid w:val="00D33AE1"/>
    <w:rsid w:val="00D44F9D"/>
    <w:rsid w:val="00D47CBA"/>
    <w:rsid w:val="00D47F4F"/>
    <w:rsid w:val="00D52670"/>
    <w:rsid w:val="00D57ECF"/>
    <w:rsid w:val="00D63D49"/>
    <w:rsid w:val="00D64D7D"/>
    <w:rsid w:val="00D650FA"/>
    <w:rsid w:val="00D660ED"/>
    <w:rsid w:val="00D70AD9"/>
    <w:rsid w:val="00D7490F"/>
    <w:rsid w:val="00D761FA"/>
    <w:rsid w:val="00D76588"/>
    <w:rsid w:val="00D811D5"/>
    <w:rsid w:val="00D90798"/>
    <w:rsid w:val="00D939BA"/>
    <w:rsid w:val="00D94D71"/>
    <w:rsid w:val="00D97EFA"/>
    <w:rsid w:val="00DA1768"/>
    <w:rsid w:val="00DA2CB1"/>
    <w:rsid w:val="00DA2E3F"/>
    <w:rsid w:val="00DB1153"/>
    <w:rsid w:val="00DB1EBF"/>
    <w:rsid w:val="00DB60F3"/>
    <w:rsid w:val="00DC4FD4"/>
    <w:rsid w:val="00DD6FDE"/>
    <w:rsid w:val="00DD78E8"/>
    <w:rsid w:val="00DE0EED"/>
    <w:rsid w:val="00DF0BD9"/>
    <w:rsid w:val="00DF27DD"/>
    <w:rsid w:val="00DF499E"/>
    <w:rsid w:val="00DF5CFE"/>
    <w:rsid w:val="00DF7AFA"/>
    <w:rsid w:val="00DF7C22"/>
    <w:rsid w:val="00E00D69"/>
    <w:rsid w:val="00E057C9"/>
    <w:rsid w:val="00E15D95"/>
    <w:rsid w:val="00E30DF8"/>
    <w:rsid w:val="00E34701"/>
    <w:rsid w:val="00E34870"/>
    <w:rsid w:val="00E451E3"/>
    <w:rsid w:val="00E46FD1"/>
    <w:rsid w:val="00E503E1"/>
    <w:rsid w:val="00E60A30"/>
    <w:rsid w:val="00E64092"/>
    <w:rsid w:val="00E76073"/>
    <w:rsid w:val="00E77716"/>
    <w:rsid w:val="00E77AB8"/>
    <w:rsid w:val="00E9312C"/>
    <w:rsid w:val="00E97C19"/>
    <w:rsid w:val="00EA1796"/>
    <w:rsid w:val="00EA3978"/>
    <w:rsid w:val="00EA69A9"/>
    <w:rsid w:val="00EC0DFC"/>
    <w:rsid w:val="00EC1E9C"/>
    <w:rsid w:val="00EC3F41"/>
    <w:rsid w:val="00EC704B"/>
    <w:rsid w:val="00ED5B4E"/>
    <w:rsid w:val="00EE4EB8"/>
    <w:rsid w:val="00F006FD"/>
    <w:rsid w:val="00F016ED"/>
    <w:rsid w:val="00F01CEF"/>
    <w:rsid w:val="00F16441"/>
    <w:rsid w:val="00F176BA"/>
    <w:rsid w:val="00F3693F"/>
    <w:rsid w:val="00F36CE4"/>
    <w:rsid w:val="00F42DA0"/>
    <w:rsid w:val="00F45FFE"/>
    <w:rsid w:val="00F47445"/>
    <w:rsid w:val="00F51CAD"/>
    <w:rsid w:val="00F551B3"/>
    <w:rsid w:val="00F627A7"/>
    <w:rsid w:val="00F651A0"/>
    <w:rsid w:val="00F6588F"/>
    <w:rsid w:val="00F66634"/>
    <w:rsid w:val="00F72BB2"/>
    <w:rsid w:val="00F73AEE"/>
    <w:rsid w:val="00F76493"/>
    <w:rsid w:val="00F81CFB"/>
    <w:rsid w:val="00F84062"/>
    <w:rsid w:val="00F84ECE"/>
    <w:rsid w:val="00F92A1F"/>
    <w:rsid w:val="00FA2165"/>
    <w:rsid w:val="00FA292C"/>
    <w:rsid w:val="00FA3DAD"/>
    <w:rsid w:val="00FA6AD3"/>
    <w:rsid w:val="00FA7A95"/>
    <w:rsid w:val="00FB7BEE"/>
    <w:rsid w:val="00FC18A6"/>
    <w:rsid w:val="00FC2C56"/>
    <w:rsid w:val="00FD005C"/>
    <w:rsid w:val="00FD1E23"/>
    <w:rsid w:val="00FE3C90"/>
    <w:rsid w:val="00FE4B55"/>
    <w:rsid w:val="00FF14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ed6b1d">
      <v:fill color="white" on="f"/>
      <v:stroke color="#ed6b1d" weight=".5pt"/>
    </o:shapedefaults>
    <o:shapelayout v:ext="edit">
      <o:idmap v:ext="edit" data="1"/>
    </o:shapelayout>
  </w:shapeDefaults>
  <w:decimalSymbol w:val=","/>
  <w:listSeparator w:val=";"/>
  <w14:docId w14:val="2BF5C69E"/>
  <w15:docId w15:val="{AEA05B70-8930-402D-A183-15245CCE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67B83"/>
    <w:pPr>
      <w:spacing w:after="200" w:line="360" w:lineRule="auto"/>
      <w:jc w:val="both"/>
    </w:pPr>
    <w:rPr>
      <w:rFonts w:ascii="Tahoma" w:hAnsi="Tahoma"/>
      <w:szCs w:val="22"/>
    </w:rPr>
  </w:style>
  <w:style w:type="paragraph" w:styleId="Titolo1">
    <w:name w:val="heading 1"/>
    <w:aliases w:val="CAPITOLO"/>
    <w:basedOn w:val="Normale"/>
    <w:next w:val="Normale"/>
    <w:link w:val="Titolo1Carattere"/>
    <w:uiPriority w:val="9"/>
    <w:qFormat/>
    <w:rsid w:val="00D32E87"/>
    <w:pPr>
      <w:keepNext/>
      <w:keepLines/>
      <w:spacing w:before="240" w:after="0" w:line="240" w:lineRule="auto"/>
      <w:jc w:val="center"/>
      <w:outlineLvl w:val="0"/>
    </w:pPr>
    <w:rPr>
      <w:b/>
      <w:bCs/>
      <w:color w:val="404040"/>
      <w:sz w:val="32"/>
      <w:szCs w:val="28"/>
    </w:rPr>
  </w:style>
  <w:style w:type="paragraph" w:styleId="Titolo2">
    <w:name w:val="heading 2"/>
    <w:basedOn w:val="Normale"/>
    <w:next w:val="Normale"/>
    <w:link w:val="Titolo2Carattere"/>
    <w:uiPriority w:val="9"/>
    <w:unhideWhenUsed/>
    <w:qFormat/>
    <w:rsid w:val="00671FAB"/>
    <w:pPr>
      <w:keepNext/>
      <w:suppressAutoHyphens/>
      <w:autoSpaceDE w:val="0"/>
      <w:outlineLvl w:val="1"/>
    </w:pPr>
    <w:rPr>
      <w:rFonts w:eastAsia="Arial"/>
      <w:b/>
      <w:i/>
    </w:rPr>
  </w:style>
  <w:style w:type="paragraph" w:styleId="Titolo3">
    <w:name w:val="heading 3"/>
    <w:basedOn w:val="Normale"/>
    <w:next w:val="Normale"/>
    <w:link w:val="Titolo3Carattere"/>
    <w:uiPriority w:val="9"/>
    <w:unhideWhenUsed/>
    <w:qFormat/>
    <w:rsid w:val="00671FAB"/>
    <w:pPr>
      <w:keepNext/>
      <w:keepLines/>
      <w:spacing w:before="200"/>
      <w:outlineLvl w:val="2"/>
    </w:pPr>
    <w:rPr>
      <w:bCs/>
      <w:i/>
      <w:u w:val="single"/>
    </w:rPr>
  </w:style>
  <w:style w:type="paragraph" w:styleId="Titolo4">
    <w:name w:val="heading 4"/>
    <w:basedOn w:val="Normale"/>
    <w:next w:val="Normale"/>
    <w:link w:val="Titolo4Carattere"/>
    <w:unhideWhenUsed/>
    <w:qFormat/>
    <w:rsid w:val="008E7F45"/>
    <w:pPr>
      <w:keepNext/>
      <w:keepLines/>
      <w:spacing w:before="200" w:after="0"/>
      <w:outlineLvl w:val="3"/>
    </w:pPr>
    <w:rPr>
      <w:rFonts w:ascii="Cambria" w:hAnsi="Cambria"/>
      <w:b/>
      <w:bCs/>
      <w:i/>
      <w:iCs/>
      <w:color w:val="2DA2BF"/>
    </w:rPr>
  </w:style>
  <w:style w:type="paragraph" w:styleId="Titolo5">
    <w:name w:val="heading 5"/>
    <w:basedOn w:val="Normale"/>
    <w:next w:val="Normale"/>
    <w:link w:val="Titolo5Carattere"/>
    <w:uiPriority w:val="9"/>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iPriority w:val="9"/>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iPriority w:val="9"/>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iPriority w:val="9"/>
    <w:unhideWhenUsed/>
    <w:qFormat/>
    <w:rsid w:val="008E7F45"/>
    <w:pPr>
      <w:keepNext/>
      <w:keepLines/>
      <w:spacing w:before="200" w:after="0"/>
      <w:outlineLvl w:val="7"/>
    </w:pPr>
    <w:rPr>
      <w:rFonts w:ascii="Cambria" w:hAnsi="Cambria"/>
      <w:color w:val="2DA2BF"/>
      <w:szCs w:val="20"/>
    </w:rPr>
  </w:style>
  <w:style w:type="paragraph" w:styleId="Titolo9">
    <w:name w:val="heading 9"/>
    <w:basedOn w:val="Normale"/>
    <w:next w:val="Normale"/>
    <w:link w:val="Titolo9Carattere"/>
    <w:uiPriority w:val="9"/>
    <w:unhideWhenUsed/>
    <w:qFormat/>
    <w:rsid w:val="008E7F45"/>
    <w:pPr>
      <w:keepNext/>
      <w:keepLines/>
      <w:spacing w:before="200" w:after="0"/>
      <w:outlineLvl w:val="8"/>
    </w:pPr>
    <w:rPr>
      <w:rFonts w:ascii="Cambria" w:hAnsi="Cambria"/>
      <w:i/>
      <w:iCs/>
      <w:color w:val="40404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aliases w:val="Testo nota a piè di pagina Carattere1 Carattere,Testo nota a piè di pagina Carattere Carattere Carattere,Testo nota a piè di pagina Carattere1 Carattere Carattere Carattere,Carattere"/>
    <w:basedOn w:val="Normale"/>
    <w:link w:val="TestonotaapidipaginaCarattere"/>
    <w:uiPriority w:val="99"/>
    <w:rsid w:val="002B5D3B"/>
    <w:pPr>
      <w:spacing w:line="240" w:lineRule="auto"/>
    </w:pPr>
    <w:rPr>
      <w:szCs w:val="20"/>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
    <w:link w:val="Testonotaapidipagina"/>
    <w:uiPriority w:val="99"/>
    <w:locked/>
    <w:rsid w:val="002B5D3B"/>
    <w:rPr>
      <w:rFonts w:ascii="Vrinda" w:hAnsi="Vrinda"/>
      <w:lang w:val="it-IT" w:eastAsia="en-US" w:bidi="ar-SA"/>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uiPriority w:val="99"/>
    <w:rsid w:val="002B5D3B"/>
    <w:rPr>
      <w:rFonts w:cs="Times New Roman"/>
      <w:vertAlign w:val="superscript"/>
    </w:rPr>
  </w:style>
  <w:style w:type="paragraph" w:styleId="Testofumetto">
    <w:name w:val="Balloon Text"/>
    <w:basedOn w:val="Normale"/>
    <w:link w:val="TestofumettoCarattere"/>
    <w:semiHidden/>
    <w:rsid w:val="002B5D3B"/>
    <w:pPr>
      <w:spacing w:line="240" w:lineRule="auto"/>
    </w:pPr>
    <w:rPr>
      <w:rFonts w:cs="Tahoma"/>
      <w:sz w:val="16"/>
      <w:szCs w:val="16"/>
    </w:rPr>
  </w:style>
  <w:style w:type="character" w:customStyle="1" w:styleId="TestofumettoCarattere">
    <w:name w:val="Testo fumetto Carattere"/>
    <w:link w:val="Testofumetto"/>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uiPriority w:val="99"/>
    <w:rsid w:val="002B5D3B"/>
    <w:pPr>
      <w:tabs>
        <w:tab w:val="center" w:pos="4819"/>
        <w:tab w:val="right" w:pos="9638"/>
      </w:tabs>
      <w:spacing w:line="240" w:lineRule="auto"/>
    </w:pPr>
  </w:style>
  <w:style w:type="character" w:customStyle="1" w:styleId="IntestazioneCarattere">
    <w:name w:val="Intestazione Carattere"/>
    <w:link w:val="Intestazione"/>
    <w:uiPriority w:val="99"/>
    <w:locked/>
    <w:rsid w:val="002B5D3B"/>
    <w:rPr>
      <w:rFonts w:ascii="Vrinda" w:hAnsi="Vrinda"/>
      <w:sz w:val="24"/>
      <w:szCs w:val="22"/>
      <w:lang w:val="it-IT" w:eastAsia="en-US" w:bidi="ar-SA"/>
    </w:rPr>
  </w:style>
  <w:style w:type="paragraph" w:styleId="Pidipagina">
    <w:name w:val="footer"/>
    <w:basedOn w:val="Normale"/>
    <w:link w:val="PidipaginaCarattere"/>
    <w:uiPriority w:val="99"/>
    <w:rsid w:val="002B5D3B"/>
    <w:pPr>
      <w:tabs>
        <w:tab w:val="center" w:pos="4819"/>
        <w:tab w:val="right" w:pos="9638"/>
      </w:tabs>
      <w:spacing w:line="240" w:lineRule="auto"/>
    </w:pPr>
  </w:style>
  <w:style w:type="character" w:customStyle="1" w:styleId="PidipaginaCarattere">
    <w:name w:val="Piè di pagina Carattere"/>
    <w:link w:val="Pidipagina"/>
    <w:uiPriority w:val="99"/>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aliases w:val="CAPITOLO Carattere"/>
    <w:link w:val="Titolo1"/>
    <w:uiPriority w:val="9"/>
    <w:rsid w:val="00D32E87"/>
    <w:rPr>
      <w:rFonts w:ascii="Tahoma" w:hAnsi="Tahoma"/>
      <w:b/>
      <w:bCs/>
      <w:color w:val="404040"/>
      <w:sz w:val="32"/>
      <w:szCs w:val="28"/>
    </w:rPr>
  </w:style>
  <w:style w:type="paragraph" w:styleId="Titolo">
    <w:name w:val="Title"/>
    <w:basedOn w:val="Normale"/>
    <w:next w:val="Normale"/>
    <w:link w:val="TitoloCarattere"/>
    <w:uiPriority w:val="10"/>
    <w:qFormat/>
    <w:rsid w:val="00905732"/>
    <w:pPr>
      <w:pBdr>
        <w:bottom w:val="single" w:sz="8" w:space="4" w:color="2DA2BF"/>
      </w:pBdr>
      <w:spacing w:after="300" w:line="240" w:lineRule="auto"/>
      <w:contextualSpacing/>
    </w:pPr>
    <w:rPr>
      <w:b/>
      <w:color w:val="343434"/>
      <w:spacing w:val="5"/>
      <w:kern w:val="28"/>
      <w:sz w:val="44"/>
      <w:szCs w:val="52"/>
    </w:rPr>
  </w:style>
  <w:style w:type="character" w:customStyle="1" w:styleId="TitoloCarattere">
    <w:name w:val="Titolo Carattere"/>
    <w:link w:val="Titolo"/>
    <w:uiPriority w:val="10"/>
    <w:rsid w:val="00905732"/>
    <w:rPr>
      <w:rFonts w:ascii="Tahoma" w:hAnsi="Tahoma"/>
      <w:b/>
      <w:color w:val="343434"/>
      <w:spacing w:val="5"/>
      <w:kern w:val="28"/>
      <w:sz w:val="44"/>
      <w:szCs w:val="52"/>
    </w:rPr>
  </w:style>
  <w:style w:type="paragraph" w:customStyle="1" w:styleId="Stile1">
    <w:name w:val="Stile1"/>
    <w:basedOn w:val="Titolo"/>
    <w:qFormat/>
    <w:rsid w:val="00905732"/>
    <w:rPr>
      <w:b w:val="0"/>
      <w:sz w:val="26"/>
    </w:rPr>
  </w:style>
  <w:style w:type="paragraph" w:styleId="Sommario1">
    <w:name w:val="toc 1"/>
    <w:basedOn w:val="Normale"/>
    <w:next w:val="Normale"/>
    <w:autoRedefine/>
    <w:uiPriority w:val="39"/>
    <w:rsid w:val="00450514"/>
    <w:pPr>
      <w:tabs>
        <w:tab w:val="right" w:leader="dot" w:pos="9214"/>
      </w:tabs>
      <w:spacing w:before="60" w:after="60" w:line="326" w:lineRule="auto"/>
    </w:pPr>
    <w:rPr>
      <w:rFonts w:eastAsia="Calibri" w:cs="Tahoma"/>
      <w:b/>
      <w:noProof/>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uiPriority w:val="9"/>
    <w:rsid w:val="00671FAB"/>
    <w:rPr>
      <w:rFonts w:ascii="Tahoma" w:eastAsia="Arial" w:hAnsi="Tahoma"/>
      <w:b/>
      <w:i/>
      <w:szCs w:val="22"/>
    </w:rPr>
  </w:style>
  <w:style w:type="character" w:customStyle="1" w:styleId="Titolo3Carattere">
    <w:name w:val="Titolo 3 Carattere"/>
    <w:link w:val="Titolo3"/>
    <w:uiPriority w:val="9"/>
    <w:rsid w:val="00671FAB"/>
    <w:rPr>
      <w:rFonts w:ascii="Tahoma" w:hAnsi="Tahoma"/>
      <w:bCs/>
      <w:i/>
      <w:szCs w:val="22"/>
      <w:u w:val="single"/>
    </w:rPr>
  </w:style>
  <w:style w:type="character" w:customStyle="1" w:styleId="Titolo4Carattere">
    <w:name w:val="Titolo 4 Carattere"/>
    <w:link w:val="Titolo4"/>
    <w:uiPriority w:val="9"/>
    <w:rsid w:val="008E7F45"/>
    <w:rPr>
      <w:rFonts w:ascii="Cambria" w:eastAsia="Times New Roman" w:hAnsi="Cambria" w:cs="Times New Roman"/>
      <w:b/>
      <w:bCs/>
      <w:i/>
      <w:iCs/>
      <w:color w:val="2DA2BF"/>
    </w:rPr>
  </w:style>
  <w:style w:type="character" w:customStyle="1" w:styleId="Titolo5Carattere">
    <w:name w:val="Titolo 5 Carattere"/>
    <w:link w:val="Titolo5"/>
    <w:uiPriority w:val="9"/>
    <w:rsid w:val="008E7F45"/>
    <w:rPr>
      <w:rFonts w:ascii="Cambria" w:eastAsia="Times New Roman" w:hAnsi="Cambria" w:cs="Times New Roman"/>
      <w:color w:val="16505E"/>
    </w:rPr>
  </w:style>
  <w:style w:type="character" w:customStyle="1" w:styleId="Titolo6Carattere">
    <w:name w:val="Titolo 6 Carattere"/>
    <w:link w:val="Titolo6"/>
    <w:uiPriority w:val="9"/>
    <w:rsid w:val="008E7F45"/>
    <w:rPr>
      <w:rFonts w:ascii="Cambria" w:eastAsia="Times New Roman" w:hAnsi="Cambria" w:cs="Times New Roman"/>
      <w:i/>
      <w:iCs/>
      <w:color w:val="16505E"/>
    </w:rPr>
  </w:style>
  <w:style w:type="character" w:customStyle="1" w:styleId="Titolo7Carattere">
    <w:name w:val="Titolo 7 Carattere"/>
    <w:link w:val="Titolo7"/>
    <w:uiPriority w:val="9"/>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rsid w:val="008E7F45"/>
    <w:rPr>
      <w:rFonts w:ascii="Cambria" w:eastAsia="Times New Roman" w:hAnsi="Cambria" w:cs="Times New Roman"/>
      <w:i/>
      <w:iCs/>
      <w:color w:val="404040"/>
      <w:sz w:val="20"/>
      <w:szCs w:val="20"/>
    </w:rPr>
  </w:style>
  <w:style w:type="paragraph" w:styleId="Sottotitolo">
    <w:name w:val="Subtitle"/>
    <w:aliases w:val="PARAGRAFO"/>
    <w:basedOn w:val="Normale"/>
    <w:next w:val="Normale"/>
    <w:link w:val="SottotitoloCarattere"/>
    <w:uiPriority w:val="11"/>
    <w:qFormat/>
    <w:rsid w:val="00D32E87"/>
    <w:pPr>
      <w:numPr>
        <w:ilvl w:val="1"/>
      </w:numPr>
    </w:pPr>
    <w:rPr>
      <w:b/>
      <w:iCs/>
      <w:color w:val="404040"/>
      <w:spacing w:val="15"/>
      <w:szCs w:val="24"/>
      <w:u w:val="single"/>
    </w:rPr>
  </w:style>
  <w:style w:type="character" w:customStyle="1" w:styleId="SottotitoloCarattere">
    <w:name w:val="Sottotitolo Carattere"/>
    <w:aliases w:val="PARAGRAFO Carattere"/>
    <w:link w:val="Sottotitolo"/>
    <w:uiPriority w:val="11"/>
    <w:rsid w:val="00D32E87"/>
    <w:rPr>
      <w:rFonts w:ascii="Tahoma" w:hAnsi="Tahoma"/>
      <w:b/>
      <w:iCs/>
      <w:color w:val="404040"/>
      <w:spacing w:val="15"/>
      <w:sz w:val="22"/>
      <w:szCs w:val="24"/>
      <w:u w:val="single"/>
    </w:rPr>
  </w:style>
  <w:style w:type="character" w:styleId="Enfasicorsivo">
    <w:name w:val="Emphasis"/>
    <w:uiPriority w:val="20"/>
    <w:qFormat/>
    <w:rsid w:val="008E7F45"/>
    <w:rPr>
      <w:i/>
      <w:iCs/>
    </w:rPr>
  </w:style>
  <w:style w:type="paragraph" w:styleId="Nessunaspaziatura">
    <w:name w:val="No Spacing"/>
    <w:link w:val="NessunaspaziaturaCarattere"/>
    <w:uiPriority w:val="1"/>
    <w:qFormat/>
    <w:rsid w:val="008E7F45"/>
    <w:rPr>
      <w:sz w:val="22"/>
      <w:szCs w:val="22"/>
    </w:rPr>
  </w:style>
  <w:style w:type="paragraph" w:styleId="Paragrafoelenco">
    <w:name w:val="List Paragraph"/>
    <w:basedOn w:val="Normale"/>
    <w:uiPriority w:val="34"/>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aliases w:val="SOTTOPARAGRAFO"/>
    <w:uiPriority w:val="33"/>
    <w:qFormat/>
    <w:rsid w:val="00A60E2B"/>
    <w:rPr>
      <w:rFonts w:ascii="Tahoma" w:hAnsi="Tahoma"/>
      <w:b w:val="0"/>
      <w:bCs/>
      <w:i/>
      <w:caps w:val="0"/>
      <w:smallCaps w:val="0"/>
      <w:spacing w:val="5"/>
      <w:sz w:val="20"/>
      <w:u w:val="single"/>
    </w:rPr>
  </w:style>
  <w:style w:type="paragraph" w:styleId="Titolosommario">
    <w:name w:val="TOC Heading"/>
    <w:basedOn w:val="Titolo1"/>
    <w:next w:val="Normale"/>
    <w:uiPriority w:val="39"/>
    <w:unhideWhenUsed/>
    <w:qFormat/>
    <w:rsid w:val="008E7F45"/>
    <w:pPr>
      <w:outlineLvl w:val="9"/>
    </w:pPr>
    <w:rPr>
      <w:rFonts w:ascii="Cambria" w:hAnsi="Cambria"/>
      <w:color w:val="21798E"/>
    </w:rPr>
  </w:style>
  <w:style w:type="paragraph" w:styleId="Sommario2">
    <w:name w:val="toc 2"/>
    <w:basedOn w:val="Normale"/>
    <w:next w:val="Normale"/>
    <w:autoRedefine/>
    <w:uiPriority w:val="39"/>
    <w:rsid w:val="001409FA"/>
    <w:pPr>
      <w:ind w:left="220"/>
    </w:pPr>
  </w:style>
  <w:style w:type="paragraph" w:styleId="Sommario3">
    <w:name w:val="toc 3"/>
    <w:basedOn w:val="Normale"/>
    <w:next w:val="Normale"/>
    <w:autoRedefine/>
    <w:uiPriority w:val="39"/>
    <w:rsid w:val="00CB3A48"/>
    <w:pPr>
      <w:tabs>
        <w:tab w:val="right" w:leader="dot" w:pos="9202"/>
      </w:tabs>
      <w:spacing w:after="0"/>
      <w:ind w:left="440"/>
    </w:pPr>
    <w:rPr>
      <w:rFonts w:cs="Tahoma"/>
      <w:i/>
      <w:noProof/>
      <w:szCs w:val="20"/>
    </w:rPr>
  </w:style>
  <w:style w:type="table" w:styleId="Grigliatabella">
    <w:name w:val="Table Grid"/>
    <w:basedOn w:val="Tabellanormale"/>
    <w:uiPriority w:val="39"/>
    <w:rsid w:val="00332425"/>
    <w:pPr>
      <w:widowControl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425"/>
    <w:pPr>
      <w:widowControl w:val="0"/>
      <w:autoSpaceDE w:val="0"/>
      <w:autoSpaceDN w:val="0"/>
      <w:adjustRightInd w:val="0"/>
    </w:pPr>
    <w:rPr>
      <w:rFonts w:ascii="Times New Roman" w:eastAsia="MS Mincho" w:hAnsi="Times New Roman"/>
      <w:color w:val="000000"/>
      <w:sz w:val="24"/>
      <w:szCs w:val="24"/>
    </w:rPr>
  </w:style>
  <w:style w:type="paragraph" w:styleId="NormaleWeb">
    <w:name w:val="Normal (Web)"/>
    <w:basedOn w:val="Normale"/>
    <w:uiPriority w:val="99"/>
    <w:unhideWhenUsed/>
    <w:rsid w:val="00332425"/>
    <w:pPr>
      <w:spacing w:before="100" w:beforeAutospacing="1" w:after="100" w:afterAutospacing="1" w:line="240" w:lineRule="auto"/>
    </w:pPr>
    <w:rPr>
      <w:rFonts w:ascii="Times" w:eastAsia="MS Mincho" w:hAnsi="Times"/>
      <w:szCs w:val="20"/>
    </w:rPr>
  </w:style>
  <w:style w:type="paragraph" w:customStyle="1" w:styleId="NUOVOSOTTOPARAGRAFO">
    <w:name w:val="NUOVOSOTTOPARAGRAFO"/>
    <w:basedOn w:val="Normale"/>
    <w:next w:val="Normale"/>
    <w:link w:val="NUOVOSOTTOPARAGRAFOCarattere"/>
    <w:qFormat/>
    <w:rsid w:val="00931148"/>
    <w:pPr>
      <w:tabs>
        <w:tab w:val="left" w:pos="7371"/>
        <w:tab w:val="right" w:pos="8080"/>
      </w:tabs>
    </w:pPr>
    <w:rPr>
      <w:b/>
      <w:i/>
    </w:rPr>
  </w:style>
  <w:style w:type="paragraph" w:styleId="Sommario4">
    <w:name w:val="toc 4"/>
    <w:basedOn w:val="Normale"/>
    <w:next w:val="Normale"/>
    <w:autoRedefine/>
    <w:uiPriority w:val="39"/>
    <w:unhideWhenUsed/>
    <w:rsid w:val="00CE07B9"/>
    <w:pPr>
      <w:spacing w:after="100"/>
      <w:ind w:left="660"/>
    </w:pPr>
  </w:style>
  <w:style w:type="character" w:customStyle="1" w:styleId="NUOVOSOTTOPARAGRAFOCarattere">
    <w:name w:val="NUOVOSOTTOPARAGRAFO Carattere"/>
    <w:link w:val="NUOVOSOTTOPARAGRAFO"/>
    <w:rsid w:val="00931148"/>
    <w:rPr>
      <w:rFonts w:ascii="Tahoma" w:hAnsi="Tahoma"/>
      <w:b/>
      <w:i/>
      <w:szCs w:val="22"/>
    </w:rPr>
  </w:style>
  <w:style w:type="paragraph" w:styleId="Sommario5">
    <w:name w:val="toc 5"/>
    <w:basedOn w:val="Normale"/>
    <w:next w:val="Normale"/>
    <w:autoRedefine/>
    <w:uiPriority w:val="39"/>
    <w:unhideWhenUsed/>
    <w:rsid w:val="00CE07B9"/>
    <w:pPr>
      <w:spacing w:after="100"/>
      <w:ind w:left="880"/>
    </w:pPr>
  </w:style>
  <w:style w:type="paragraph" w:styleId="Sommario6">
    <w:name w:val="toc 6"/>
    <w:basedOn w:val="Normale"/>
    <w:next w:val="Normale"/>
    <w:autoRedefine/>
    <w:uiPriority w:val="39"/>
    <w:unhideWhenUsed/>
    <w:rsid w:val="00CE07B9"/>
    <w:pPr>
      <w:spacing w:after="100"/>
      <w:ind w:left="1100"/>
    </w:pPr>
  </w:style>
  <w:style w:type="paragraph" w:styleId="Sommario7">
    <w:name w:val="toc 7"/>
    <w:basedOn w:val="Normale"/>
    <w:next w:val="Normale"/>
    <w:autoRedefine/>
    <w:uiPriority w:val="39"/>
    <w:unhideWhenUsed/>
    <w:rsid w:val="00CE07B9"/>
    <w:pPr>
      <w:spacing w:after="100"/>
      <w:ind w:left="1320"/>
    </w:pPr>
  </w:style>
  <w:style w:type="paragraph" w:styleId="Sommario8">
    <w:name w:val="toc 8"/>
    <w:basedOn w:val="Normale"/>
    <w:next w:val="Normale"/>
    <w:autoRedefine/>
    <w:uiPriority w:val="39"/>
    <w:unhideWhenUsed/>
    <w:rsid w:val="00CE07B9"/>
    <w:pPr>
      <w:spacing w:after="100"/>
      <w:ind w:left="1540"/>
    </w:pPr>
  </w:style>
  <w:style w:type="paragraph" w:styleId="Sommario9">
    <w:name w:val="toc 9"/>
    <w:basedOn w:val="Normale"/>
    <w:next w:val="Normale"/>
    <w:autoRedefine/>
    <w:uiPriority w:val="39"/>
    <w:unhideWhenUsed/>
    <w:rsid w:val="00CE07B9"/>
    <w:pPr>
      <w:spacing w:after="100"/>
      <w:ind w:left="1760"/>
    </w:pPr>
  </w:style>
  <w:style w:type="numbering" w:customStyle="1" w:styleId="Nessunelenco1">
    <w:name w:val="Nessun elenco1"/>
    <w:next w:val="Nessunelenco"/>
    <w:uiPriority w:val="99"/>
    <w:semiHidden/>
    <w:unhideWhenUsed/>
    <w:rsid w:val="00F551B3"/>
  </w:style>
  <w:style w:type="table" w:customStyle="1" w:styleId="Grigliatabella4">
    <w:name w:val="Griglia tabella4"/>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F551B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igla">
    <w:name w:val="R_sigla"/>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Rarea">
    <w:name w:val="R_area"/>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Rabs">
    <w:name w:val="R_abs"/>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TIT">
    <w:name w:val="TIT"/>
    <w:basedOn w:val="Normale"/>
    <w:rsid w:val="00F551B3"/>
    <w:pPr>
      <w:widowControl w:val="0"/>
      <w:autoSpaceDE w:val="0"/>
      <w:autoSpaceDN w:val="0"/>
      <w:adjustRightInd w:val="0"/>
      <w:spacing w:after="0" w:line="440" w:lineRule="exact"/>
    </w:pPr>
    <w:rPr>
      <w:rFonts w:ascii="Arial" w:hAnsi="Arial" w:cs="Arial"/>
      <w:b/>
      <w:bCs/>
      <w:color w:val="000000"/>
      <w:sz w:val="48"/>
      <w:szCs w:val="48"/>
    </w:rPr>
  </w:style>
  <w:style w:type="paragraph" w:customStyle="1" w:styleId="AUT">
    <w:name w:val="AUT"/>
    <w:basedOn w:val="Normale"/>
    <w:rsid w:val="00F551B3"/>
    <w:pPr>
      <w:widowControl w:val="0"/>
      <w:autoSpaceDE w:val="0"/>
      <w:autoSpaceDN w:val="0"/>
      <w:adjustRightInd w:val="0"/>
      <w:spacing w:after="240" w:line="240" w:lineRule="exact"/>
    </w:pPr>
    <w:rPr>
      <w:rFonts w:ascii="Times" w:hAnsi="Times"/>
      <w:color w:val="000000"/>
    </w:rPr>
  </w:style>
  <w:style w:type="character" w:customStyle="1" w:styleId="NOME-AUT">
    <w:name w:val="NOME-AUT"/>
    <w:rsid w:val="00F551B3"/>
    <w:rPr>
      <w:rFonts w:ascii="Times" w:hAnsi="Times"/>
      <w:b/>
      <w:color w:val="000000"/>
      <w:sz w:val="22"/>
      <w:lang w:val="it-IT"/>
    </w:rPr>
  </w:style>
  <w:style w:type="character" w:customStyle="1" w:styleId="COGN-AUT">
    <w:name w:val="COGN-AUT"/>
    <w:rsid w:val="00F551B3"/>
    <w:rPr>
      <w:rFonts w:ascii="Times" w:hAnsi="Times"/>
      <w:b/>
      <w:color w:val="000000"/>
      <w:sz w:val="22"/>
      <w:lang w:val="it-IT"/>
    </w:rPr>
  </w:style>
  <w:style w:type="paragraph" w:customStyle="1" w:styleId="SIN-TIT">
    <w:name w:val="SIN-TIT"/>
    <w:basedOn w:val="Normale"/>
    <w:rsid w:val="00F551B3"/>
    <w:pPr>
      <w:widowControl w:val="0"/>
      <w:autoSpaceDE w:val="0"/>
      <w:autoSpaceDN w:val="0"/>
      <w:adjustRightInd w:val="0"/>
      <w:spacing w:after="0" w:line="240" w:lineRule="exact"/>
    </w:pPr>
    <w:rPr>
      <w:rFonts w:ascii="Arial" w:hAnsi="Arial" w:cs="Arial"/>
      <w:b/>
      <w:bCs/>
      <w:color w:val="000000"/>
      <w:sz w:val="24"/>
      <w:szCs w:val="24"/>
    </w:rPr>
  </w:style>
  <w:style w:type="paragraph" w:customStyle="1" w:styleId="SIN-TESTO">
    <w:name w:val="SIN-TESTO"/>
    <w:basedOn w:val="Normale"/>
    <w:rsid w:val="00F551B3"/>
    <w:pPr>
      <w:widowControl w:val="0"/>
      <w:tabs>
        <w:tab w:val="left" w:pos="-1185"/>
        <w:tab w:val="left" w:pos="-465"/>
        <w:tab w:val="left" w:pos="255"/>
        <w:tab w:val="left" w:pos="975"/>
        <w:tab w:val="left" w:pos="1695"/>
        <w:tab w:val="left" w:pos="2415"/>
        <w:tab w:val="left" w:pos="3135"/>
        <w:tab w:val="left" w:pos="3855"/>
        <w:tab w:val="left" w:pos="4575"/>
        <w:tab w:val="left" w:pos="5295"/>
        <w:tab w:val="left" w:pos="6015"/>
        <w:tab w:val="left" w:pos="6735"/>
        <w:tab w:val="left" w:pos="7455"/>
        <w:tab w:val="left" w:pos="8175"/>
        <w:tab w:val="left" w:pos="8895"/>
        <w:tab w:val="left" w:pos="9615"/>
      </w:tabs>
      <w:autoSpaceDE w:val="0"/>
      <w:autoSpaceDN w:val="0"/>
      <w:adjustRightInd w:val="0"/>
      <w:spacing w:after="0" w:line="220" w:lineRule="exact"/>
    </w:pPr>
    <w:rPr>
      <w:rFonts w:ascii="Arial" w:hAnsi="Arial" w:cs="Arial"/>
      <w:color w:val="000000"/>
      <w:spacing w:val="4"/>
      <w:szCs w:val="20"/>
    </w:rPr>
  </w:style>
  <w:style w:type="paragraph" w:customStyle="1" w:styleId="SIN-TESTOR1">
    <w:name w:val="SIN-TESTOR1"/>
    <w:basedOn w:val="SIN-TESTO"/>
    <w:rsid w:val="00F551B3"/>
  </w:style>
  <w:style w:type="paragraph" w:customStyle="1" w:styleId="TIT1">
    <w:name w:val="TIT1"/>
    <w:basedOn w:val="Normale"/>
    <w:rsid w:val="00F551B3"/>
    <w:pPr>
      <w:widowControl w:val="0"/>
      <w:tabs>
        <w:tab w:val="left" w:leader="dot" w:pos="170"/>
      </w:tabs>
      <w:autoSpaceDE w:val="0"/>
      <w:autoSpaceDN w:val="0"/>
      <w:adjustRightInd w:val="0"/>
      <w:spacing w:before="360" w:after="0" w:line="279" w:lineRule="exact"/>
      <w:ind w:left="2268"/>
    </w:pPr>
    <w:rPr>
      <w:rFonts w:ascii="Arial" w:hAnsi="Arial"/>
      <w:b/>
      <w:color w:val="000000"/>
      <w:szCs w:val="26"/>
    </w:rPr>
  </w:style>
  <w:style w:type="paragraph" w:customStyle="1" w:styleId="TESTO">
    <w:name w:val="TESTO"/>
    <w:basedOn w:val="Normale"/>
    <w:rsid w:val="00F551B3"/>
    <w:pPr>
      <w:widowControl w:val="0"/>
      <w:tabs>
        <w:tab w:val="left" w:leader="dot" w:pos="170"/>
      </w:tabs>
      <w:autoSpaceDE w:val="0"/>
      <w:autoSpaceDN w:val="0"/>
      <w:adjustRightInd w:val="0"/>
      <w:spacing w:after="0" w:line="240" w:lineRule="exact"/>
      <w:ind w:left="2268"/>
    </w:pPr>
    <w:rPr>
      <w:rFonts w:ascii="Arial" w:hAnsi="Arial"/>
      <w:color w:val="000000"/>
      <w:spacing w:val="4"/>
    </w:rPr>
  </w:style>
  <w:style w:type="paragraph" w:customStyle="1" w:styleId="TESTO-R1">
    <w:name w:val="TESTO-R1"/>
    <w:basedOn w:val="Normale"/>
    <w:autoRedefine/>
    <w:rsid w:val="00F551B3"/>
    <w:pPr>
      <w:widowControl w:val="0"/>
      <w:tabs>
        <w:tab w:val="left" w:pos="227"/>
        <w:tab w:val="left" w:pos="2495"/>
      </w:tabs>
      <w:autoSpaceDE w:val="0"/>
      <w:autoSpaceDN w:val="0"/>
      <w:adjustRightInd w:val="0"/>
      <w:spacing w:after="0" w:line="240" w:lineRule="exact"/>
      <w:ind w:left="2495" w:hanging="227"/>
    </w:pPr>
    <w:rPr>
      <w:rFonts w:ascii="Arial" w:hAnsi="Arial"/>
      <w:color w:val="000000"/>
      <w:spacing w:val="4"/>
      <w:lang w:val="en-US"/>
    </w:rPr>
  </w:style>
  <w:style w:type="paragraph" w:customStyle="1" w:styleId="TIT-LAT-SCA">
    <w:name w:val="TIT-LAT-SCA"/>
    <w:rsid w:val="00F551B3"/>
    <w:pPr>
      <w:shd w:val="clear" w:color="auto" w:fill="B3B3B3"/>
      <w:spacing w:before="120" w:line="260" w:lineRule="exact"/>
    </w:pPr>
    <w:rPr>
      <w:rFonts w:ascii="Arial Narrow" w:hAnsi="Arial Narrow"/>
      <w:b/>
      <w:color w:val="FFFFFF"/>
      <w:sz w:val="24"/>
    </w:rPr>
  </w:style>
  <w:style w:type="paragraph" w:customStyle="1" w:styleId="TESTOTABR1">
    <w:name w:val="TESTOTABR1"/>
    <w:basedOn w:val="Normale"/>
    <w:rsid w:val="00F551B3"/>
    <w:pPr>
      <w:widowControl w:val="0"/>
      <w:tabs>
        <w:tab w:val="left" w:pos="227"/>
      </w:tabs>
      <w:autoSpaceDE w:val="0"/>
      <w:autoSpaceDN w:val="0"/>
      <w:adjustRightInd w:val="0"/>
      <w:spacing w:after="0" w:line="200" w:lineRule="exact"/>
      <w:ind w:left="227" w:hanging="227"/>
    </w:pPr>
    <w:rPr>
      <w:rFonts w:ascii="Arial" w:hAnsi="Arial" w:cs="Arial"/>
      <w:color w:val="000000"/>
      <w:sz w:val="18"/>
      <w:szCs w:val="18"/>
    </w:rPr>
  </w:style>
  <w:style w:type="paragraph" w:customStyle="1" w:styleId="TIT-SC">
    <w:name w:val="TIT-SC"/>
    <w:basedOn w:val="Normale"/>
    <w:rsid w:val="00F551B3"/>
    <w:pPr>
      <w:widowControl w:val="0"/>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s>
      <w:autoSpaceDE w:val="0"/>
      <w:autoSpaceDN w:val="0"/>
      <w:adjustRightInd w:val="0"/>
      <w:spacing w:after="0" w:line="200" w:lineRule="exact"/>
    </w:pPr>
    <w:rPr>
      <w:rFonts w:ascii="Arial" w:hAnsi="Arial" w:cs="Arial"/>
      <w:b/>
      <w:color w:val="000000"/>
      <w:sz w:val="16"/>
      <w:szCs w:val="16"/>
      <w:u w:val="single"/>
    </w:rPr>
  </w:style>
  <w:style w:type="paragraph" w:customStyle="1" w:styleId="Rtest">
    <w:name w:val="R_test"/>
    <w:basedOn w:val="Rabs"/>
    <w:rsid w:val="00F551B3"/>
  </w:style>
  <w:style w:type="paragraph" w:customStyle="1" w:styleId="TIT-LAT">
    <w:name w:val="TIT-LAT"/>
    <w:basedOn w:val="TIT-LAT-SCA"/>
    <w:rsid w:val="00F551B3"/>
    <w:rPr>
      <w:i/>
      <w:color w:val="auto"/>
      <w:sz w:val="20"/>
    </w:rPr>
  </w:style>
  <w:style w:type="table" w:customStyle="1" w:styleId="Grigliatabella2">
    <w:name w:val="Griglia tabella2"/>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F551B3"/>
  </w:style>
  <w:style w:type="numbering" w:customStyle="1" w:styleId="Nessunelenco111">
    <w:name w:val="Nessun elenco111"/>
    <w:next w:val="Nessunelenco"/>
    <w:uiPriority w:val="99"/>
    <w:semiHidden/>
    <w:unhideWhenUsed/>
    <w:rsid w:val="00F551B3"/>
  </w:style>
  <w:style w:type="paragraph" w:customStyle="1" w:styleId="Nessunostileparagrafo">
    <w:name w:val="[Nessuno stile paragrafo]"/>
    <w:rsid w:val="00F551B3"/>
    <w:pPr>
      <w:widowControl w:val="0"/>
      <w:autoSpaceDE w:val="0"/>
      <w:autoSpaceDN w:val="0"/>
      <w:adjustRightInd w:val="0"/>
      <w:spacing w:line="288" w:lineRule="auto"/>
      <w:textAlignment w:val="center"/>
    </w:pPr>
    <w:rPr>
      <w:rFonts w:ascii="TimesNewRomanPSMT" w:hAnsi="TimesNewRomanPSMT" w:cs="TimesNewRomanPSMT"/>
      <w:color w:val="000000"/>
      <w:sz w:val="24"/>
      <w:szCs w:val="24"/>
    </w:rPr>
  </w:style>
  <w:style w:type="paragraph" w:customStyle="1" w:styleId="Titolo20">
    <w:name w:val="Titolo2"/>
    <w:basedOn w:val="Nessunostileparagrafo"/>
    <w:uiPriority w:val="99"/>
    <w:rsid w:val="00F551B3"/>
    <w:pPr>
      <w:keepNext/>
      <w:pageBreakBefore/>
      <w:suppressAutoHyphens/>
      <w:spacing w:after="964" w:line="520" w:lineRule="atLeast"/>
    </w:pPr>
    <w:rPr>
      <w:rFonts w:ascii="Arial-BoldMT" w:hAnsi="Arial-BoldMT" w:cs="Arial-BoldMT"/>
      <w:b/>
      <w:bCs/>
      <w:caps/>
      <w:sz w:val="44"/>
      <w:szCs w:val="44"/>
    </w:rPr>
  </w:style>
  <w:style w:type="paragraph" w:styleId="Corpotesto">
    <w:name w:val="Body Text"/>
    <w:aliases w:val="Corpo del testo"/>
    <w:basedOn w:val="Nessunostileparagrafo"/>
    <w:link w:val="CorpotestoCarattere"/>
    <w:qFormat/>
    <w:rsid w:val="00F551B3"/>
    <w:pPr>
      <w:tabs>
        <w:tab w:val="left" w:pos="283"/>
        <w:tab w:val="left" w:pos="567"/>
        <w:tab w:val="left" w:pos="850"/>
        <w:tab w:val="left" w:pos="1134"/>
        <w:tab w:val="left" w:pos="1417"/>
        <w:tab w:val="left" w:pos="1701"/>
        <w:tab w:val="left" w:pos="1984"/>
        <w:tab w:val="right" w:pos="2268"/>
        <w:tab w:val="right" w:pos="2551"/>
      </w:tabs>
      <w:spacing w:after="85" w:line="250" w:lineRule="atLeast"/>
      <w:jc w:val="both"/>
    </w:pPr>
    <w:rPr>
      <w:rFonts w:ascii="BookAntiqua" w:hAnsi="BookAntiqua" w:cs="BookAntiqua"/>
      <w:w w:val="90"/>
      <w:sz w:val="21"/>
      <w:szCs w:val="21"/>
    </w:rPr>
  </w:style>
  <w:style w:type="character" w:customStyle="1" w:styleId="CorpotestoCarattere">
    <w:name w:val="Corpo testo Carattere"/>
    <w:aliases w:val="Corpo del testo Carattere1"/>
    <w:link w:val="Corpotesto"/>
    <w:rsid w:val="00F551B3"/>
    <w:rPr>
      <w:rFonts w:ascii="BookAntiqua" w:hAnsi="BookAntiqua" w:cs="BookAntiqua"/>
      <w:color w:val="000000"/>
      <w:w w:val="90"/>
      <w:sz w:val="21"/>
      <w:szCs w:val="21"/>
    </w:rPr>
  </w:style>
  <w:style w:type="paragraph" w:customStyle="1" w:styleId="grafico">
    <w:name w:val="grafico"/>
    <w:basedOn w:val="Nessunostileparagrafo"/>
    <w:uiPriority w:val="99"/>
    <w:rsid w:val="00F551B3"/>
    <w:pPr>
      <w:jc w:val="center"/>
    </w:pPr>
    <w:rPr>
      <w:rFonts w:ascii="ArialMT" w:hAnsi="ArialMT" w:cs="ArialMT"/>
      <w:sz w:val="21"/>
      <w:szCs w:val="21"/>
    </w:rPr>
  </w:style>
  <w:style w:type="paragraph" w:customStyle="1" w:styleId="6p">
    <w:name w:val="6p"/>
    <w:basedOn w:val="Nessunostileparagrafo"/>
    <w:uiPriority w:val="99"/>
    <w:rsid w:val="00F551B3"/>
    <w:pPr>
      <w:suppressAutoHyphens/>
      <w:spacing w:line="100" w:lineRule="atLeast"/>
    </w:pPr>
    <w:rPr>
      <w:rFonts w:ascii="BookAntiqua" w:hAnsi="BookAntiqua" w:cs="BookAntiqua"/>
      <w:sz w:val="10"/>
      <w:szCs w:val="10"/>
    </w:rPr>
  </w:style>
  <w:style w:type="paragraph" w:customStyle="1" w:styleId="punto">
    <w:name w:val="punto"/>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citato">
    <w:name w:val="citato"/>
    <w:basedOn w:val="Nessunostileparagrafo"/>
    <w:uiPriority w:val="99"/>
    <w:rsid w:val="00F551B3"/>
    <w:pPr>
      <w:tabs>
        <w:tab w:val="left" w:pos="794"/>
      </w:tabs>
      <w:spacing w:before="57" w:after="113" w:line="250" w:lineRule="atLeast"/>
      <w:ind w:left="794" w:hanging="454"/>
      <w:jc w:val="both"/>
    </w:pPr>
    <w:rPr>
      <w:rFonts w:ascii="BookAntiqua-Italic" w:hAnsi="BookAntiqua-Italic" w:cs="BookAntiqua-Italic"/>
      <w:i/>
      <w:iCs/>
      <w:w w:val="90"/>
      <w:sz w:val="21"/>
      <w:szCs w:val="21"/>
    </w:rPr>
  </w:style>
  <w:style w:type="paragraph" w:customStyle="1" w:styleId="attenzione">
    <w:name w:val="attenzione"/>
    <w:basedOn w:val="citato"/>
    <w:uiPriority w:val="99"/>
    <w:rsid w:val="00F551B3"/>
    <w:pPr>
      <w:tabs>
        <w:tab w:val="left" w:pos="1420"/>
        <w:tab w:val="left" w:pos="2140"/>
        <w:tab w:val="left" w:pos="2860"/>
        <w:tab w:val="left" w:pos="3580"/>
        <w:tab w:val="left" w:pos="4300"/>
        <w:tab w:val="left" w:pos="5020"/>
        <w:tab w:val="left" w:pos="5740"/>
        <w:tab w:val="left" w:pos="6460"/>
        <w:tab w:val="left" w:pos="7180"/>
        <w:tab w:val="left" w:pos="7900"/>
        <w:tab w:val="left" w:pos="8620"/>
      </w:tabs>
      <w:spacing w:before="170" w:after="57"/>
      <w:ind w:hanging="794"/>
    </w:pPr>
    <w:rPr>
      <w:rFonts w:ascii="BookAntiqua" w:hAnsi="BookAntiqua" w:cs="BookAntiqua"/>
    </w:rPr>
  </w:style>
  <w:style w:type="paragraph" w:customStyle="1" w:styleId="Titolo30">
    <w:name w:val="Titolo3"/>
    <w:basedOn w:val="Nessunostileparagrafo"/>
    <w:uiPriority w:val="99"/>
    <w:rsid w:val="00F551B3"/>
    <w:pPr>
      <w:keepNext/>
      <w:pBdr>
        <w:bottom w:val="single" w:sz="16" w:space="3" w:color="000000"/>
      </w:pBdr>
      <w:suppressAutoHyphens/>
      <w:spacing w:before="397" w:after="227" w:line="280" w:lineRule="atLeast"/>
      <w:jc w:val="both"/>
    </w:pPr>
    <w:rPr>
      <w:rFonts w:ascii="ArialNarrow-Bold" w:hAnsi="ArialNarrow-Bold" w:cs="ArialNarrow-Bold"/>
      <w:b/>
      <w:bCs/>
      <w:caps/>
      <w:sz w:val="26"/>
      <w:szCs w:val="26"/>
    </w:rPr>
  </w:style>
  <w:style w:type="paragraph" w:customStyle="1" w:styleId="Titolo40">
    <w:name w:val="Titolo4"/>
    <w:basedOn w:val="Nessunostileparagrafo"/>
    <w:next w:val="Corpotesto"/>
    <w:uiPriority w:val="99"/>
    <w:rsid w:val="00F551B3"/>
    <w:pPr>
      <w:keepNext/>
      <w:tabs>
        <w:tab w:val="left" w:pos="340"/>
        <w:tab w:val="left" w:pos="1420"/>
        <w:tab w:val="left" w:pos="2140"/>
        <w:tab w:val="left" w:pos="2860"/>
        <w:tab w:val="left" w:pos="3580"/>
        <w:tab w:val="left" w:pos="4300"/>
        <w:tab w:val="left" w:pos="5020"/>
        <w:tab w:val="left" w:pos="5740"/>
        <w:tab w:val="left" w:pos="6460"/>
        <w:tab w:val="left" w:pos="7180"/>
        <w:tab w:val="left" w:pos="7900"/>
        <w:tab w:val="left" w:pos="8620"/>
      </w:tabs>
      <w:suppressAutoHyphens/>
      <w:spacing w:before="369" w:after="142" w:line="260" w:lineRule="atLeast"/>
      <w:jc w:val="both"/>
    </w:pPr>
    <w:rPr>
      <w:rFonts w:ascii="ArialNarrow-Bold" w:hAnsi="ArialNarrow-Bold" w:cs="ArialNarrow-Bold"/>
      <w:b/>
      <w:bCs/>
      <w:caps/>
    </w:rPr>
  </w:style>
  <w:style w:type="paragraph" w:customStyle="1" w:styleId="esempio">
    <w:name w:val="esempio"/>
    <w:basedOn w:val="attenzione"/>
    <w:uiPriority w:val="99"/>
    <w:rsid w:val="00F551B3"/>
    <w:pPr>
      <w:keepNext/>
      <w:pBdr>
        <w:bottom w:val="single" w:sz="14" w:space="2" w:color="000000"/>
      </w:pBdr>
      <w:spacing w:after="170"/>
    </w:pPr>
  </w:style>
  <w:style w:type="paragraph" w:customStyle="1" w:styleId="elenco1">
    <w:name w:val="elenco 1."/>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elenco1-2">
    <w:name w:val="elenco 1.-2"/>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note">
    <w:name w:val="note"/>
    <w:basedOn w:val="Nessunostileparagrafo"/>
    <w:uiPriority w:val="99"/>
    <w:rsid w:val="00F551B3"/>
    <w:pPr>
      <w:tabs>
        <w:tab w:val="left" w:pos="340"/>
      </w:tabs>
      <w:spacing w:before="57" w:after="57" w:line="220" w:lineRule="atLeast"/>
      <w:ind w:left="340" w:hanging="340"/>
      <w:jc w:val="both"/>
    </w:pPr>
    <w:rPr>
      <w:rFonts w:ascii="BookAntiqua-Italic" w:hAnsi="BookAntiqua-Italic" w:cs="BookAntiqua-Italic"/>
      <w:i/>
      <w:iCs/>
      <w:w w:val="90"/>
      <w:sz w:val="18"/>
      <w:szCs w:val="18"/>
    </w:rPr>
  </w:style>
  <w:style w:type="paragraph" w:customStyle="1" w:styleId="Titolo50">
    <w:name w:val="Titolo5"/>
    <w:basedOn w:val="Nessunostileparagrafo"/>
    <w:uiPriority w:val="99"/>
    <w:rsid w:val="00F551B3"/>
    <w:pPr>
      <w:keepNext/>
      <w:tabs>
        <w:tab w:val="left" w:pos="340"/>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s>
      <w:suppressAutoHyphens/>
      <w:spacing w:before="369" w:after="142" w:line="260" w:lineRule="atLeast"/>
      <w:ind w:left="340" w:hanging="340"/>
      <w:jc w:val="both"/>
    </w:pPr>
    <w:rPr>
      <w:rFonts w:ascii="ArialNarrow-BoldItalic" w:hAnsi="ArialNarrow-BoldItalic" w:cs="ArialNarrow-BoldItalic"/>
      <w:b/>
      <w:bCs/>
      <w:i/>
      <w:iCs/>
      <w:caps/>
      <w:sz w:val="22"/>
      <w:szCs w:val="22"/>
    </w:rPr>
  </w:style>
  <w:style w:type="paragraph" w:customStyle="1" w:styleId="attenzionesegue">
    <w:name w:val="attenzione segue"/>
    <w:basedOn w:val="attenzione"/>
    <w:uiPriority w:val="99"/>
    <w:rsid w:val="00F551B3"/>
    <w:pPr>
      <w:spacing w:before="0"/>
      <w:ind w:firstLine="0"/>
    </w:pPr>
  </w:style>
  <w:style w:type="paragraph" w:customStyle="1" w:styleId="Tab-Tit">
    <w:name w:val="Tab-Tit"/>
    <w:basedOn w:val="Nessunostileparagrafo"/>
    <w:uiPriority w:val="99"/>
    <w:rsid w:val="00F551B3"/>
    <w:pPr>
      <w:suppressAutoHyphens/>
      <w:spacing w:line="180" w:lineRule="atLeast"/>
      <w:jc w:val="center"/>
    </w:pPr>
    <w:rPr>
      <w:rFonts w:ascii="Arial-BoldMT" w:hAnsi="Arial-BoldMT" w:cs="Arial-BoldMT"/>
      <w:b/>
      <w:bCs/>
      <w:w w:val="90"/>
      <w:sz w:val="17"/>
      <w:szCs w:val="17"/>
    </w:rPr>
  </w:style>
  <w:style w:type="paragraph" w:customStyle="1" w:styleId="Paragrafobase">
    <w:name w:val="[Paragrafo base]"/>
    <w:basedOn w:val="Nessunostileparagrafo"/>
    <w:uiPriority w:val="99"/>
    <w:rsid w:val="00F551B3"/>
  </w:style>
  <w:style w:type="paragraph" w:customStyle="1" w:styleId="Titolo60">
    <w:name w:val="Titolo6"/>
    <w:basedOn w:val="Nessunostileparagrafo"/>
    <w:uiPriority w:val="99"/>
    <w:rsid w:val="00F551B3"/>
    <w:pPr>
      <w:tabs>
        <w:tab w:val="left" w:pos="283"/>
        <w:tab w:val="left" w:pos="567"/>
        <w:tab w:val="left" w:pos="850"/>
        <w:tab w:val="left" w:pos="1134"/>
        <w:tab w:val="left" w:pos="1417"/>
        <w:tab w:val="left" w:pos="1701"/>
        <w:tab w:val="left" w:pos="1984"/>
        <w:tab w:val="right" w:pos="2268"/>
        <w:tab w:val="right" w:pos="2551"/>
      </w:tabs>
      <w:spacing w:before="283" w:after="113" w:line="260" w:lineRule="atLeast"/>
      <w:jc w:val="both"/>
    </w:pPr>
    <w:rPr>
      <w:rFonts w:ascii="ArialNarrow-BoldItalic" w:hAnsi="ArialNarrow-BoldItalic" w:cs="ArialNarrow-BoldItalic"/>
      <w:b/>
      <w:bCs/>
      <w:i/>
      <w:iCs/>
      <w:w w:val="90"/>
      <w:sz w:val="22"/>
      <w:szCs w:val="22"/>
    </w:rPr>
  </w:style>
  <w:style w:type="character" w:customStyle="1" w:styleId="capolettera">
    <w:name w:val="capolettera"/>
    <w:uiPriority w:val="99"/>
    <w:rsid w:val="00F551B3"/>
    <w:rPr>
      <w:rFonts w:ascii="Arial-BoldMT" w:hAnsi="Arial-BoldMT"/>
      <w:b/>
      <w:caps/>
      <w:color w:val="000000"/>
      <w:spacing w:val="0"/>
      <w:w w:val="100"/>
      <w:sz w:val="64"/>
      <w:u w:val="none"/>
      <w:vertAlign w:val="baseline"/>
      <w:lang w:val="it-IT"/>
    </w:rPr>
  </w:style>
  <w:style w:type="character" w:customStyle="1" w:styleId="ding5">
    <w:name w:val="ding5"/>
    <w:uiPriority w:val="99"/>
    <w:rsid w:val="00F551B3"/>
    <w:rPr>
      <w:rFonts w:ascii="ZapfDingbatsITCbyBT-Regular" w:eastAsia="ZapfDingbatsITCbyBT-Regular"/>
      <w:position w:val="1"/>
      <w:sz w:val="10"/>
    </w:rPr>
  </w:style>
  <w:style w:type="character" w:customStyle="1" w:styleId="attenz">
    <w:name w:val="attenz"/>
    <w:uiPriority w:val="99"/>
    <w:rsid w:val="00F551B3"/>
    <w:rPr>
      <w:rFonts w:ascii="FuturaBT-ExtraBlack" w:hAnsi="FuturaBT-ExtraBlack"/>
      <w:caps/>
      <w:color w:val="000000"/>
      <w:spacing w:val="20"/>
      <w:sz w:val="18"/>
      <w:u w:val="none" w:color="000000"/>
      <w:lang w:val="it-IT"/>
    </w:rPr>
  </w:style>
  <w:style w:type="character" w:customStyle="1" w:styleId="megafono">
    <w:name w:val="megafono"/>
    <w:uiPriority w:val="99"/>
    <w:rsid w:val="00F551B3"/>
    <w:rPr>
      <w:rFonts w:ascii="Wingdings-Regular" w:eastAsia="Wingdings-Regular" w:hAnsi="Arial-BoldMT" w:cs="Wingdings-Regular"/>
      <w:b w:val="0"/>
      <w:caps/>
      <w:color w:val="000000"/>
      <w:spacing w:val="0"/>
      <w:w w:val="100"/>
      <w:position w:val="-16"/>
      <w:sz w:val="64"/>
      <w:szCs w:val="64"/>
      <w:u w:val="none"/>
      <w:vertAlign w:val="baseline"/>
      <w:lang w:val="it-IT"/>
    </w:rPr>
  </w:style>
  <w:style w:type="character" w:customStyle="1" w:styleId="Esempio0">
    <w:name w:val="Esempio"/>
    <w:uiPriority w:val="99"/>
    <w:rsid w:val="00F551B3"/>
    <w:rPr>
      <w:rFonts w:ascii="Webdings" w:hAnsi="Webdings"/>
      <w:color w:val="000000"/>
      <w:spacing w:val="0"/>
      <w:w w:val="100"/>
      <w:position w:val="-9"/>
      <w:sz w:val="70"/>
      <w:u w:val="none"/>
      <w:vertAlign w:val="baseline"/>
      <w:lang w:val="it-IT"/>
    </w:rPr>
  </w:style>
  <w:style w:type="character" w:customStyle="1" w:styleId="wingdings12">
    <w:name w:val="wingdings12"/>
    <w:uiPriority w:val="99"/>
    <w:rsid w:val="00F551B3"/>
    <w:rPr>
      <w:rFonts w:ascii="Wingdings-Regular" w:eastAsia="Wingdings-Regular"/>
      <w:color w:val="000000"/>
      <w:spacing w:val="0"/>
      <w:w w:val="100"/>
      <w:position w:val="-3"/>
      <w:sz w:val="26"/>
      <w:vertAlign w:val="baseline"/>
    </w:rPr>
  </w:style>
  <w:style w:type="character" w:customStyle="1" w:styleId="ding10">
    <w:name w:val="ding10"/>
    <w:uiPriority w:val="99"/>
    <w:rsid w:val="00F551B3"/>
    <w:rPr>
      <w:rFonts w:ascii="ZapfDingbatsITCbyBT-Regular" w:eastAsia="ZapfDingbatsITCbyBT-Regular"/>
      <w:color w:val="000000"/>
      <w:w w:val="100"/>
      <w:position w:val="3"/>
      <w:sz w:val="20"/>
    </w:rPr>
  </w:style>
  <w:style w:type="numbering" w:customStyle="1" w:styleId="Nessunelenco2">
    <w:name w:val="Nessun elenco2"/>
    <w:next w:val="Nessunelenco"/>
    <w:semiHidden/>
    <w:rsid w:val="00F551B3"/>
  </w:style>
  <w:style w:type="paragraph" w:styleId="PreformattatoHTML">
    <w:name w:val="HTML Preformatted"/>
    <w:basedOn w:val="Normale"/>
    <w:link w:val="PreformattatoHTMLCarattere"/>
    <w:uiPriority w:val="99"/>
    <w:rsid w:val="00F55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PreformattatoHTMLCarattere">
    <w:name w:val="Preformattato HTML Carattere"/>
    <w:link w:val="PreformattatoHTML"/>
    <w:uiPriority w:val="99"/>
    <w:rsid w:val="00F551B3"/>
    <w:rPr>
      <w:rFonts w:ascii="Courier New" w:hAnsi="Courier New" w:cs="Courier New"/>
    </w:rPr>
  </w:style>
  <w:style w:type="character" w:customStyle="1" w:styleId="Normale1">
    <w:name w:val="Normale1"/>
    <w:rsid w:val="00F551B3"/>
    <w:rPr>
      <w:rFonts w:ascii="Helvetica" w:hAnsi="Helvetica"/>
      <w:sz w:val="24"/>
    </w:rPr>
  </w:style>
  <w:style w:type="paragraph" w:customStyle="1" w:styleId="dTitolo">
    <w:name w:val="d) Titolo"/>
    <w:rsid w:val="00F551B3"/>
    <w:pPr>
      <w:keepNext/>
      <w:spacing w:after="903"/>
      <w:jc w:val="center"/>
    </w:pPr>
    <w:rPr>
      <w:rFonts w:ascii="Times" w:hAnsi="Times"/>
      <w:caps/>
      <w:sz w:val="27"/>
    </w:rPr>
  </w:style>
  <w:style w:type="paragraph" w:customStyle="1" w:styleId="aIndice">
    <w:name w:val="a) Indice"/>
    <w:rsid w:val="00F551B3"/>
    <w:pPr>
      <w:tabs>
        <w:tab w:val="right" w:leader="dot" w:pos="6236"/>
        <w:tab w:val="right" w:pos="6840"/>
      </w:tabs>
    </w:pPr>
    <w:rPr>
      <w:rFonts w:ascii="Times" w:hAnsi="Times"/>
      <w:sz w:val="19"/>
    </w:rPr>
  </w:style>
  <w:style w:type="paragraph" w:customStyle="1" w:styleId="mInizioelenco">
    <w:name w:val="m) Inizio elenco"/>
    <w:basedOn w:val="Normale"/>
    <w:rsid w:val="00F551B3"/>
    <w:pPr>
      <w:spacing w:before="129" w:after="0" w:line="236" w:lineRule="exact"/>
      <w:ind w:firstLine="453"/>
    </w:pPr>
    <w:rPr>
      <w:rFonts w:ascii="Times" w:hAnsi="Times"/>
      <w:sz w:val="21"/>
      <w:szCs w:val="20"/>
    </w:rPr>
  </w:style>
  <w:style w:type="paragraph" w:customStyle="1" w:styleId="lTESTO">
    <w:name w:val="l) TESTO"/>
    <w:basedOn w:val="mInizioelenco"/>
    <w:rsid w:val="00F551B3"/>
    <w:pPr>
      <w:spacing w:before="0"/>
    </w:pPr>
  </w:style>
  <w:style w:type="paragraph" w:customStyle="1" w:styleId="fPARAGRAFO">
    <w:name w:val="f) +PARAGRAFO"/>
    <w:rsid w:val="00F551B3"/>
    <w:pPr>
      <w:tabs>
        <w:tab w:val="left" w:pos="453"/>
      </w:tabs>
      <w:spacing w:before="645" w:after="387"/>
    </w:pPr>
    <w:rPr>
      <w:rFonts w:ascii="Times" w:hAnsi="Times"/>
      <w:b/>
      <w:caps/>
      <w:sz w:val="21"/>
    </w:rPr>
  </w:style>
  <w:style w:type="paragraph" w:customStyle="1" w:styleId="uTabelle">
    <w:name w:val="u) Tabelle"/>
    <w:basedOn w:val="lTESTO"/>
    <w:rsid w:val="00F551B3"/>
    <w:pPr>
      <w:spacing w:line="215" w:lineRule="exact"/>
      <w:ind w:firstLine="0"/>
    </w:pPr>
    <w:rPr>
      <w:sz w:val="19"/>
    </w:rPr>
  </w:style>
  <w:style w:type="paragraph" w:customStyle="1" w:styleId="sTitolotabelle">
    <w:name w:val="s) Titolo tabelle"/>
    <w:basedOn w:val="uTabelle"/>
    <w:rsid w:val="00F551B3"/>
    <w:pPr>
      <w:spacing w:before="430"/>
      <w:jc w:val="center"/>
    </w:pPr>
    <w:rPr>
      <w:caps/>
    </w:rPr>
  </w:style>
  <w:style w:type="paragraph" w:customStyle="1" w:styleId="tTestatinatabelle">
    <w:name w:val="t) Testatina tabelle"/>
    <w:rsid w:val="00F551B3"/>
    <w:pPr>
      <w:spacing w:line="193" w:lineRule="exact"/>
      <w:jc w:val="center"/>
    </w:pPr>
    <w:rPr>
      <w:rFonts w:ascii="Times" w:hAnsi="Times"/>
      <w:caps/>
      <w:sz w:val="15"/>
    </w:rPr>
  </w:style>
  <w:style w:type="paragraph" w:customStyle="1" w:styleId="gSottoparagrafo">
    <w:name w:val="g) Sottoparagrafo"/>
    <w:rsid w:val="00F551B3"/>
    <w:pPr>
      <w:keepNext/>
      <w:spacing w:after="258" w:line="236" w:lineRule="exact"/>
    </w:pPr>
    <w:rPr>
      <w:rFonts w:ascii="Times" w:hAnsi="Times"/>
      <w:b/>
      <w:sz w:val="21"/>
    </w:rPr>
  </w:style>
  <w:style w:type="paragraph" w:customStyle="1" w:styleId="hSottoparagrafo">
    <w:name w:val="h) +Sottoparagrafo"/>
    <w:basedOn w:val="gSottoparagrafo"/>
    <w:rsid w:val="00F551B3"/>
    <w:pPr>
      <w:spacing w:before="516"/>
    </w:pPr>
  </w:style>
  <w:style w:type="paragraph" w:customStyle="1" w:styleId="kLateralecorsivo">
    <w:name w:val="k) Laterale corsivo"/>
    <w:basedOn w:val="lTESTO"/>
    <w:rsid w:val="00F551B3"/>
    <w:pPr>
      <w:spacing w:before="387" w:after="258"/>
      <w:ind w:firstLine="0"/>
      <w:jc w:val="left"/>
    </w:pPr>
    <w:rPr>
      <w:i/>
    </w:rPr>
  </w:style>
  <w:style w:type="paragraph" w:customStyle="1" w:styleId="nTestointermedioin">
    <w:name w:val="n) Testo intermedio in."/>
    <w:basedOn w:val="lTESTO"/>
    <w:rsid w:val="00F551B3"/>
    <w:pPr>
      <w:spacing w:before="215" w:line="215" w:lineRule="exact"/>
      <w:ind w:left="113" w:right="113" w:firstLine="0"/>
    </w:pPr>
    <w:rPr>
      <w:b/>
      <w:sz w:val="19"/>
    </w:rPr>
  </w:style>
  <w:style w:type="paragraph" w:customStyle="1" w:styleId="nTestointermedio">
    <w:name w:val="n) Testo intermedio"/>
    <w:basedOn w:val="lTESTO"/>
    <w:rsid w:val="00F551B3"/>
    <w:pPr>
      <w:spacing w:line="215" w:lineRule="exact"/>
      <w:ind w:left="113" w:right="113" w:firstLine="0"/>
    </w:pPr>
    <w:rPr>
      <w:sz w:val="19"/>
    </w:rPr>
  </w:style>
  <w:style w:type="paragraph" w:customStyle="1" w:styleId="nTestointermedioinelenco">
    <w:name w:val="n) Testo intermedio in. elenco"/>
    <w:basedOn w:val="lTESTO"/>
    <w:rsid w:val="00F551B3"/>
    <w:pPr>
      <w:spacing w:before="100" w:line="215" w:lineRule="exact"/>
      <w:ind w:left="113" w:right="113" w:firstLine="0"/>
    </w:pPr>
    <w:rPr>
      <w:sz w:val="19"/>
    </w:rPr>
  </w:style>
  <w:style w:type="paragraph" w:customStyle="1" w:styleId="iSottoparagrafo1">
    <w:name w:val="i) Sottoparagrafo 1"/>
    <w:rsid w:val="00F551B3"/>
    <w:pPr>
      <w:keepNext/>
      <w:spacing w:after="258" w:line="236" w:lineRule="exact"/>
      <w:jc w:val="both"/>
    </w:pPr>
    <w:rPr>
      <w:rFonts w:ascii="Times" w:hAnsi="Times"/>
      <w:i/>
      <w:sz w:val="21"/>
    </w:rPr>
  </w:style>
  <w:style w:type="paragraph" w:customStyle="1" w:styleId="jSottoparagrafo1">
    <w:name w:val="j) +Sottoparagrafo 1"/>
    <w:basedOn w:val="gSottoparagrafo"/>
    <w:rsid w:val="00F551B3"/>
    <w:pPr>
      <w:spacing w:before="516"/>
    </w:pPr>
    <w:rPr>
      <w:i/>
    </w:rPr>
  </w:style>
  <w:style w:type="character" w:customStyle="1" w:styleId="Carpredefinitoparagrafo1">
    <w:name w:val="Car. predefinito paragrafo1"/>
    <w:rsid w:val="00F551B3"/>
  </w:style>
  <w:style w:type="character" w:customStyle="1" w:styleId="Enfasigrassetto1">
    <w:name w:val="Enfasi (grassetto)1"/>
    <w:rsid w:val="00F551B3"/>
    <w:rPr>
      <w:b/>
    </w:rPr>
  </w:style>
  <w:style w:type="paragraph" w:customStyle="1" w:styleId="jRisposta">
    <w:name w:val="j) Risposta"/>
    <w:rsid w:val="00F551B3"/>
    <w:pPr>
      <w:spacing w:before="236" w:after="118" w:line="236" w:lineRule="exact"/>
    </w:pPr>
    <w:rPr>
      <w:rFonts w:ascii="Times" w:hAnsi="Times"/>
      <w:i/>
      <w:sz w:val="21"/>
    </w:rPr>
  </w:style>
  <w:style w:type="paragraph" w:customStyle="1" w:styleId="wNota">
    <w:name w:val="w) Nota"/>
    <w:rsid w:val="00F551B3"/>
    <w:pPr>
      <w:spacing w:line="172" w:lineRule="exact"/>
      <w:ind w:firstLine="453"/>
      <w:jc w:val="both"/>
    </w:pPr>
    <w:rPr>
      <w:rFonts w:ascii="Times" w:hAnsi="Times"/>
      <w:sz w:val="17"/>
    </w:rPr>
  </w:style>
  <w:style w:type="paragraph" w:customStyle="1" w:styleId="c01pointnumerotealtn">
    <w:name w:val="c01pointnumerotealtn"/>
    <w:basedOn w:val="Normale"/>
    <w:uiPriority w:val="99"/>
    <w:rsid w:val="00F551B3"/>
    <w:pPr>
      <w:spacing w:before="100" w:beforeAutospacing="1" w:after="240" w:line="240" w:lineRule="auto"/>
      <w:ind w:left="567" w:hanging="539"/>
    </w:pPr>
    <w:rPr>
      <w:rFonts w:ascii="Times New Roman" w:hAnsi="Times New Roman"/>
      <w:sz w:val="24"/>
      <w:szCs w:val="24"/>
    </w:rPr>
  </w:style>
  <w:style w:type="paragraph" w:customStyle="1" w:styleId="c04titre1">
    <w:name w:val="c04titre1"/>
    <w:basedOn w:val="Normale"/>
    <w:rsid w:val="00F551B3"/>
    <w:pPr>
      <w:spacing w:before="480" w:after="240" w:line="240" w:lineRule="auto"/>
      <w:ind w:left="567"/>
    </w:pPr>
    <w:rPr>
      <w:rFonts w:ascii="Times New Roman" w:hAnsi="Times New Roman"/>
      <w:b/>
      <w:bCs/>
      <w:sz w:val="24"/>
      <w:szCs w:val="24"/>
    </w:rPr>
  </w:style>
  <w:style w:type="paragraph" w:customStyle="1" w:styleId="c05titre2">
    <w:name w:val="c05titre2"/>
    <w:basedOn w:val="Normale"/>
    <w:rsid w:val="00F551B3"/>
    <w:pPr>
      <w:spacing w:after="240" w:line="240" w:lineRule="auto"/>
      <w:ind w:left="567"/>
    </w:pPr>
    <w:rPr>
      <w:rFonts w:ascii="Arial" w:hAnsi="Arial" w:cs="Arial"/>
      <w:i/>
      <w:iCs/>
    </w:rPr>
  </w:style>
  <w:style w:type="character" w:customStyle="1" w:styleId="bold1">
    <w:name w:val="bold1"/>
    <w:rsid w:val="00F551B3"/>
    <w:rPr>
      <w:rFonts w:ascii="Courier New" w:hAnsi="Courier New" w:cs="Courier New" w:hint="default"/>
      <w:b/>
      <w:bCs/>
      <w:color w:val="000000"/>
      <w:sz w:val="21"/>
      <w:szCs w:val="21"/>
    </w:rPr>
  </w:style>
  <w:style w:type="paragraph" w:customStyle="1" w:styleId="sentr1">
    <w:name w:val="sent_r1"/>
    <w:basedOn w:val="Normale"/>
    <w:rsid w:val="00F551B3"/>
    <w:pPr>
      <w:spacing w:before="100" w:beforeAutospacing="1" w:after="100" w:afterAutospacing="1" w:line="240" w:lineRule="auto"/>
      <w:ind w:firstLine="400"/>
    </w:pPr>
    <w:rPr>
      <w:rFonts w:ascii="Times New Roman" w:hAnsi="Times New Roman"/>
      <w:sz w:val="24"/>
      <w:szCs w:val="24"/>
    </w:rPr>
  </w:style>
  <w:style w:type="paragraph" w:styleId="Rientrocorpodeltesto">
    <w:name w:val="Body Text Indent"/>
    <w:basedOn w:val="Normale"/>
    <w:link w:val="RientrocorpodeltestoCarattere"/>
    <w:rsid w:val="00F551B3"/>
    <w:pPr>
      <w:spacing w:after="120" w:line="240" w:lineRule="auto"/>
      <w:ind w:left="283"/>
    </w:pPr>
    <w:rPr>
      <w:rFonts w:ascii="Helvetica" w:hAnsi="Helvetica"/>
      <w:sz w:val="24"/>
      <w:szCs w:val="20"/>
    </w:rPr>
  </w:style>
  <w:style w:type="character" w:customStyle="1" w:styleId="RientrocorpodeltestoCarattere">
    <w:name w:val="Rientro corpo del testo Carattere"/>
    <w:link w:val="Rientrocorpodeltesto"/>
    <w:rsid w:val="00F551B3"/>
    <w:rPr>
      <w:rFonts w:ascii="Helvetica" w:hAnsi="Helvetica"/>
      <w:sz w:val="24"/>
    </w:rPr>
  </w:style>
  <w:style w:type="paragraph" w:customStyle="1" w:styleId="c02alineaalta">
    <w:name w:val="c02alineaalta"/>
    <w:basedOn w:val="Normale"/>
    <w:rsid w:val="00F551B3"/>
    <w:pPr>
      <w:spacing w:after="240" w:line="240" w:lineRule="auto"/>
      <w:ind w:left="567"/>
    </w:pPr>
    <w:rPr>
      <w:rFonts w:ascii="Arial" w:hAnsi="Arial" w:cs="Arial"/>
    </w:rPr>
  </w:style>
  <w:style w:type="paragraph" w:customStyle="1" w:styleId="c03tiretlong">
    <w:name w:val="c03tiretlong"/>
    <w:basedOn w:val="Normale"/>
    <w:rsid w:val="00F551B3"/>
    <w:pPr>
      <w:spacing w:before="100" w:beforeAutospacing="1" w:after="240" w:line="240" w:lineRule="auto"/>
      <w:ind w:left="1134" w:hanging="567"/>
    </w:pPr>
    <w:rPr>
      <w:rFonts w:ascii="Arial" w:hAnsi="Arial" w:cs="Arial"/>
    </w:rPr>
  </w:style>
  <w:style w:type="paragraph" w:customStyle="1" w:styleId="c19centre">
    <w:name w:val="c19centre"/>
    <w:basedOn w:val="Normale"/>
    <w:rsid w:val="00F551B3"/>
    <w:pPr>
      <w:spacing w:after="240" w:line="240" w:lineRule="auto"/>
      <w:ind w:left="567"/>
      <w:jc w:val="center"/>
    </w:pPr>
    <w:rPr>
      <w:rFonts w:ascii="Arial" w:hAnsi="Arial" w:cs="Arial"/>
    </w:rPr>
  </w:style>
  <w:style w:type="paragraph" w:customStyle="1" w:styleId="c09marge0avecretrait">
    <w:name w:val="c09marge0avecretrait"/>
    <w:basedOn w:val="Normale"/>
    <w:rsid w:val="00F551B3"/>
    <w:pPr>
      <w:spacing w:after="240" w:line="240" w:lineRule="auto"/>
      <w:ind w:left="1134" w:hanging="567"/>
    </w:pPr>
    <w:rPr>
      <w:rFonts w:ascii="Arial" w:hAnsi="Arial" w:cs="Arial"/>
    </w:rPr>
  </w:style>
  <w:style w:type="paragraph" w:customStyle="1" w:styleId="c11marge1avecretrait">
    <w:name w:val="c11marge1avecretrait"/>
    <w:basedOn w:val="Normale"/>
    <w:rsid w:val="00F551B3"/>
    <w:pPr>
      <w:spacing w:after="240" w:line="240" w:lineRule="auto"/>
      <w:ind w:left="1701" w:hanging="567"/>
    </w:pPr>
    <w:rPr>
      <w:rFonts w:ascii="Arial" w:hAnsi="Arial" w:cs="Arial"/>
    </w:rPr>
  </w:style>
  <w:style w:type="paragraph" w:customStyle="1" w:styleId="c30dispositifalinea">
    <w:name w:val="c30dispositifalinea"/>
    <w:basedOn w:val="Normale"/>
    <w:rsid w:val="00F551B3"/>
    <w:pPr>
      <w:spacing w:after="240" w:line="240" w:lineRule="auto"/>
      <w:ind w:left="567"/>
    </w:pPr>
    <w:rPr>
      <w:rFonts w:ascii="Arial" w:hAnsi="Arial" w:cs="Arial"/>
      <w:b/>
      <w:bCs/>
    </w:rPr>
  </w:style>
  <w:style w:type="paragraph" w:customStyle="1" w:styleId="c41dispositifintroduction">
    <w:name w:val="c41dispositifintroduction"/>
    <w:basedOn w:val="Normale"/>
    <w:rsid w:val="00F551B3"/>
    <w:pPr>
      <w:spacing w:before="480" w:after="240" w:line="240" w:lineRule="auto"/>
      <w:ind w:left="567"/>
    </w:pPr>
    <w:rPr>
      <w:rFonts w:ascii="Arial" w:hAnsi="Arial" w:cs="Arial"/>
    </w:rPr>
  </w:style>
  <w:style w:type="paragraph" w:customStyle="1" w:styleId="c42footnotelangue">
    <w:name w:val="c42footnotelangue"/>
    <w:basedOn w:val="Normale"/>
    <w:rsid w:val="00F551B3"/>
    <w:pPr>
      <w:spacing w:after="0" w:line="240" w:lineRule="auto"/>
      <w:ind w:left="567"/>
    </w:pPr>
    <w:rPr>
      <w:rFonts w:ascii="Arial" w:hAnsi="Arial" w:cs="Arial"/>
      <w:sz w:val="15"/>
      <w:szCs w:val="15"/>
    </w:rPr>
  </w:style>
  <w:style w:type="paragraph" w:customStyle="1" w:styleId="c75debutdesmotifs">
    <w:name w:val="c75debutdesmotifs"/>
    <w:basedOn w:val="Normale"/>
    <w:rsid w:val="00F551B3"/>
    <w:pPr>
      <w:spacing w:before="480" w:after="480" w:line="240" w:lineRule="auto"/>
      <w:ind w:left="567"/>
      <w:jc w:val="center"/>
    </w:pPr>
    <w:rPr>
      <w:rFonts w:ascii="Arial" w:hAnsi="Arial" w:cs="Arial"/>
      <w:b/>
      <w:bCs/>
    </w:rPr>
  </w:style>
  <w:style w:type="paragraph" w:customStyle="1" w:styleId="c77signatures">
    <w:name w:val="c77signatures"/>
    <w:basedOn w:val="Normale"/>
    <w:rsid w:val="00F551B3"/>
    <w:pPr>
      <w:spacing w:after="240" w:line="240" w:lineRule="auto"/>
      <w:ind w:left="567"/>
    </w:pPr>
    <w:rPr>
      <w:rFonts w:ascii="Arial" w:hAnsi="Arial" w:cs="Arial"/>
    </w:rPr>
  </w:style>
  <w:style w:type="paragraph" w:customStyle="1" w:styleId="c71indicateur">
    <w:name w:val="c71indicateur"/>
    <w:basedOn w:val="Normale"/>
    <w:rsid w:val="00F551B3"/>
    <w:pPr>
      <w:spacing w:before="600" w:after="240" w:line="240" w:lineRule="auto"/>
      <w:ind w:left="567"/>
      <w:jc w:val="center"/>
    </w:pPr>
    <w:rPr>
      <w:rFonts w:ascii="Arial" w:hAnsi="Arial" w:cs="Arial"/>
    </w:rPr>
  </w:style>
  <w:style w:type="paragraph" w:customStyle="1" w:styleId="c08dispositif">
    <w:name w:val="c08dispositif"/>
    <w:basedOn w:val="Normale"/>
    <w:rsid w:val="00F551B3"/>
    <w:pPr>
      <w:spacing w:before="100" w:beforeAutospacing="1" w:after="240" w:line="240" w:lineRule="auto"/>
      <w:ind w:left="1134" w:hanging="567"/>
    </w:pPr>
    <w:rPr>
      <w:rFonts w:ascii="Arial" w:hAnsi="Arial" w:cs="Arial"/>
      <w:b/>
      <w:bCs/>
    </w:rPr>
  </w:style>
  <w:style w:type="paragraph" w:styleId="Corpodeltesto2">
    <w:name w:val="Body Text 2"/>
    <w:basedOn w:val="Normale"/>
    <w:link w:val="Corpodeltesto2Carattere"/>
    <w:uiPriority w:val="99"/>
    <w:rsid w:val="00F551B3"/>
    <w:pPr>
      <w:spacing w:after="120" w:line="480" w:lineRule="auto"/>
    </w:pPr>
    <w:rPr>
      <w:rFonts w:ascii="Helvetica" w:hAnsi="Helvetica"/>
      <w:sz w:val="24"/>
      <w:szCs w:val="20"/>
    </w:rPr>
  </w:style>
  <w:style w:type="character" w:customStyle="1" w:styleId="Corpodeltesto2Carattere">
    <w:name w:val="Corpo del testo 2 Carattere"/>
    <w:link w:val="Corpodeltesto2"/>
    <w:uiPriority w:val="99"/>
    <w:rsid w:val="00F551B3"/>
    <w:rPr>
      <w:rFonts w:ascii="Helvetica" w:hAnsi="Helvetica"/>
      <w:sz w:val="24"/>
    </w:rPr>
  </w:style>
  <w:style w:type="paragraph" w:customStyle="1" w:styleId="s01pointaltn">
    <w:name w:val="s01pointaltn"/>
    <w:basedOn w:val="Normale"/>
    <w:rsid w:val="00F551B3"/>
    <w:pPr>
      <w:spacing w:before="240" w:after="240" w:line="240" w:lineRule="auto"/>
      <w:ind w:left="1247" w:hanging="680"/>
    </w:pPr>
    <w:rPr>
      <w:rFonts w:ascii="Arial" w:hAnsi="Arial" w:cs="Arial"/>
    </w:rPr>
  </w:style>
  <w:style w:type="paragraph" w:customStyle="1" w:styleId="s15margeretrait0">
    <w:name w:val="s15margeretrait0"/>
    <w:basedOn w:val="Normale"/>
    <w:rsid w:val="00F551B3"/>
    <w:pPr>
      <w:spacing w:after="240" w:line="240" w:lineRule="auto"/>
      <w:ind w:left="1247" w:hanging="680"/>
    </w:pPr>
    <w:rPr>
      <w:rFonts w:ascii="Arial" w:hAnsi="Arial" w:cs="Arial"/>
    </w:rPr>
  </w:style>
  <w:style w:type="paragraph" w:customStyle="1" w:styleId="s40titre">
    <w:name w:val="s40titre"/>
    <w:basedOn w:val="Normale"/>
    <w:rsid w:val="00F551B3"/>
    <w:pPr>
      <w:spacing w:after="240" w:line="240" w:lineRule="auto"/>
      <w:ind w:left="567"/>
      <w:jc w:val="center"/>
    </w:pPr>
    <w:rPr>
      <w:rFonts w:ascii="Arial" w:hAnsi="Arial" w:cs="Arial"/>
      <w:sz w:val="24"/>
      <w:szCs w:val="24"/>
    </w:rPr>
  </w:style>
  <w:style w:type="paragraph" w:customStyle="1" w:styleId="s36renvoi">
    <w:name w:val="s36renvoi"/>
    <w:basedOn w:val="Normale"/>
    <w:rsid w:val="00F551B3"/>
    <w:pPr>
      <w:spacing w:after="0" w:line="240" w:lineRule="auto"/>
      <w:ind w:left="567"/>
      <w:jc w:val="right"/>
    </w:pPr>
    <w:rPr>
      <w:rFonts w:ascii="Arial" w:hAnsi="Arial" w:cs="Arial"/>
      <w:sz w:val="19"/>
      <w:szCs w:val="19"/>
    </w:rPr>
  </w:style>
  <w:style w:type="paragraph" w:customStyle="1" w:styleId="s35motclenumerote">
    <w:name w:val="s35motclenumerote"/>
    <w:basedOn w:val="Normale"/>
    <w:rsid w:val="00F551B3"/>
    <w:pPr>
      <w:spacing w:before="100" w:beforeAutospacing="1" w:after="100" w:afterAutospacing="1" w:line="240" w:lineRule="auto"/>
      <w:ind w:left="1247" w:hanging="680"/>
    </w:pPr>
    <w:rPr>
      <w:rFonts w:ascii="Arial" w:hAnsi="Arial" w:cs="Arial"/>
    </w:rPr>
  </w:style>
  <w:style w:type="paragraph" w:customStyle="1" w:styleId="s37motclefinretrait1">
    <w:name w:val="s37motclefinretrait1"/>
    <w:basedOn w:val="Normale"/>
    <w:rsid w:val="00F551B3"/>
    <w:pPr>
      <w:spacing w:after="240" w:line="240" w:lineRule="auto"/>
      <w:ind w:left="1192"/>
    </w:pPr>
    <w:rPr>
      <w:rFonts w:ascii="Arial" w:hAnsi="Arial" w:cs="Arial"/>
    </w:rPr>
  </w:style>
  <w:style w:type="paragraph" w:customStyle="1" w:styleId="s39centre">
    <w:name w:val="s39centre"/>
    <w:basedOn w:val="Normale"/>
    <w:rsid w:val="00F551B3"/>
    <w:pPr>
      <w:spacing w:after="0" w:line="240" w:lineRule="auto"/>
      <w:ind w:left="567"/>
      <w:jc w:val="center"/>
    </w:pPr>
    <w:rPr>
      <w:rFonts w:ascii="Arial" w:hAnsi="Arial" w:cs="Arial"/>
    </w:rPr>
  </w:style>
  <w:style w:type="paragraph" w:customStyle="1" w:styleId="s73alineacentregras">
    <w:name w:val="s73alineacentregras"/>
    <w:basedOn w:val="Normale"/>
    <w:rsid w:val="00F551B3"/>
    <w:pPr>
      <w:spacing w:after="240" w:line="240" w:lineRule="auto"/>
      <w:ind w:left="567"/>
      <w:jc w:val="center"/>
    </w:pPr>
    <w:rPr>
      <w:rFonts w:ascii="Arial" w:hAnsi="Arial" w:cs="Arial"/>
      <w:b/>
      <w:bCs/>
    </w:rPr>
  </w:style>
  <w:style w:type="paragraph" w:customStyle="1" w:styleId="s71indicateur">
    <w:name w:val="s71indicateur"/>
    <w:basedOn w:val="Normale"/>
    <w:rsid w:val="00F551B3"/>
    <w:pPr>
      <w:spacing w:before="600" w:after="240" w:line="240" w:lineRule="auto"/>
      <w:ind w:left="567"/>
      <w:jc w:val="center"/>
    </w:pPr>
    <w:rPr>
      <w:rFonts w:ascii="Arial" w:hAnsi="Arial" w:cs="Arial"/>
    </w:rPr>
  </w:style>
  <w:style w:type="paragraph" w:customStyle="1" w:styleId="sentnormal">
    <w:name w:val="sent_normal"/>
    <w:basedOn w:val="Normale"/>
    <w:rsid w:val="00F551B3"/>
    <w:pPr>
      <w:spacing w:before="100" w:beforeAutospacing="1" w:after="100" w:afterAutospacing="1" w:line="240" w:lineRule="auto"/>
    </w:pPr>
    <w:rPr>
      <w:rFonts w:ascii="Times New Roman" w:hAnsi="Times New Roman"/>
      <w:sz w:val="24"/>
      <w:szCs w:val="24"/>
    </w:rPr>
  </w:style>
  <w:style w:type="paragraph" w:customStyle="1" w:styleId="Commasenzaarticoli">
    <w:name w:val="Comma senza articoli"/>
    <w:basedOn w:val="Normale"/>
    <w:next w:val="Normale"/>
    <w:autoRedefine/>
    <w:rsid w:val="00F551B3"/>
    <w:pPr>
      <w:keepNext/>
      <w:spacing w:before="1200" w:after="480"/>
      <w:jc w:val="center"/>
      <w:outlineLvl w:val="3"/>
    </w:pPr>
    <w:rPr>
      <w:rFonts w:ascii="Century" w:hAnsi="Century"/>
      <w:b/>
      <w:bCs/>
      <w:sz w:val="26"/>
      <w:szCs w:val="26"/>
    </w:rPr>
  </w:style>
  <w:style w:type="paragraph" w:customStyle="1" w:styleId="NoteFondoPagina">
    <w:name w:val="Note Fondo Pagina"/>
    <w:basedOn w:val="Normale"/>
    <w:autoRedefine/>
    <w:rsid w:val="00F551B3"/>
    <w:pPr>
      <w:spacing w:after="0" w:line="240" w:lineRule="auto"/>
    </w:pPr>
    <w:rPr>
      <w:rFonts w:ascii="Century" w:hAnsi="Century"/>
      <w:szCs w:val="20"/>
    </w:rPr>
  </w:style>
  <w:style w:type="character" w:customStyle="1" w:styleId="NoteFondoPaginaCarattere">
    <w:name w:val="Note Fondo Pagina Carattere"/>
    <w:locked/>
    <w:rsid w:val="00F551B3"/>
    <w:rPr>
      <w:rFonts w:ascii="Century" w:hAnsi="Century"/>
      <w:lang w:val="it-IT" w:eastAsia="it-IT" w:bidi="ar-SA"/>
    </w:rPr>
  </w:style>
  <w:style w:type="paragraph" w:customStyle="1" w:styleId="Descrizione">
    <w:name w:val="Descrizione"/>
    <w:basedOn w:val="Normale"/>
    <w:rsid w:val="00F551B3"/>
    <w:pPr>
      <w:spacing w:after="0" w:line="240" w:lineRule="auto"/>
      <w:ind w:firstLine="709"/>
    </w:pPr>
    <w:rPr>
      <w:rFonts w:ascii="Century" w:hAnsi="Century"/>
    </w:rPr>
  </w:style>
  <w:style w:type="paragraph" w:customStyle="1" w:styleId="RTeAlriguardo">
    <w:name w:val="RT e Al riguardo"/>
    <w:basedOn w:val="Normale"/>
    <w:rsid w:val="00F551B3"/>
    <w:pPr>
      <w:spacing w:after="0"/>
      <w:ind w:firstLine="709"/>
    </w:pPr>
    <w:rPr>
      <w:rFonts w:ascii="Century" w:hAnsi="Century"/>
      <w:sz w:val="24"/>
      <w:szCs w:val="24"/>
    </w:rPr>
  </w:style>
  <w:style w:type="character" w:customStyle="1" w:styleId="DescrizioneCarattere">
    <w:name w:val="Descrizione Carattere"/>
    <w:locked/>
    <w:rsid w:val="00F551B3"/>
    <w:rPr>
      <w:rFonts w:ascii="Century" w:hAnsi="Century"/>
      <w:sz w:val="22"/>
      <w:szCs w:val="22"/>
      <w:lang w:val="it-IT" w:eastAsia="it-IT" w:bidi="ar-SA"/>
    </w:rPr>
  </w:style>
  <w:style w:type="character" w:customStyle="1" w:styleId="RTeAlriguardoCarattere">
    <w:name w:val="RT e Al riguardo Carattere"/>
    <w:locked/>
    <w:rsid w:val="00F551B3"/>
    <w:rPr>
      <w:rFonts w:ascii="Century" w:hAnsi="Century"/>
      <w:sz w:val="24"/>
      <w:szCs w:val="24"/>
      <w:lang w:val="it-IT" w:eastAsia="it-IT" w:bidi="ar-SA"/>
    </w:rPr>
  </w:style>
  <w:style w:type="character" w:customStyle="1" w:styleId="CommasenzaarticoliCarattere">
    <w:name w:val="Comma senza articoli Carattere"/>
    <w:locked/>
    <w:rsid w:val="00F551B3"/>
    <w:rPr>
      <w:rFonts w:ascii="Century" w:hAnsi="Century"/>
      <w:b/>
      <w:bCs/>
      <w:sz w:val="26"/>
      <w:szCs w:val="26"/>
      <w:lang w:val="it-IT" w:eastAsia="it-IT" w:bidi="ar-SA"/>
    </w:rPr>
  </w:style>
  <w:style w:type="table" w:customStyle="1" w:styleId="Grigliatabella3">
    <w:name w:val="Griglia tabella3"/>
    <w:basedOn w:val="Tabellanormale"/>
    <w:next w:val="Grigliatabella"/>
    <w:rsid w:val="00F551B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neltesto">
    <w:name w:val="link_nel_testo"/>
    <w:rsid w:val="00F551B3"/>
    <w:rPr>
      <w:i/>
      <w:iCs/>
    </w:rPr>
  </w:style>
  <w:style w:type="character" w:customStyle="1" w:styleId="provvnumcomma">
    <w:name w:val="provv_numcomma"/>
    <w:rsid w:val="00F551B3"/>
  </w:style>
  <w:style w:type="paragraph" w:customStyle="1" w:styleId="sentnormal1">
    <w:name w:val="sent_normal1"/>
    <w:basedOn w:val="Normale"/>
    <w:rsid w:val="00F551B3"/>
    <w:pPr>
      <w:spacing w:before="100" w:beforeAutospacing="1" w:after="45" w:line="240" w:lineRule="auto"/>
    </w:pPr>
    <w:rPr>
      <w:rFonts w:ascii="Times New Roman" w:hAnsi="Times New Roman"/>
      <w:sz w:val="24"/>
      <w:szCs w:val="24"/>
    </w:rPr>
  </w:style>
  <w:style w:type="paragraph" w:customStyle="1" w:styleId="Pa2">
    <w:name w:val="Pa2"/>
    <w:basedOn w:val="Default"/>
    <w:next w:val="Default"/>
    <w:uiPriority w:val="99"/>
    <w:rsid w:val="00F551B3"/>
    <w:pPr>
      <w:widowControl/>
      <w:spacing w:line="241" w:lineRule="atLeast"/>
    </w:pPr>
    <w:rPr>
      <w:rFonts w:ascii="HelveticaNeueLT Std Cn" w:eastAsia="Calibri" w:hAnsi="HelveticaNeueLT Std Cn"/>
      <w:color w:val="auto"/>
      <w:lang w:eastAsia="en-US"/>
    </w:rPr>
  </w:style>
  <w:style w:type="character" w:customStyle="1" w:styleId="A5">
    <w:name w:val="A5"/>
    <w:uiPriority w:val="99"/>
    <w:rsid w:val="00F551B3"/>
    <w:rPr>
      <w:rFonts w:cs="HelveticaNeueLT Std Cn"/>
      <w:color w:val="000000"/>
      <w:sz w:val="18"/>
      <w:szCs w:val="18"/>
    </w:rPr>
  </w:style>
  <w:style w:type="paragraph" w:customStyle="1" w:styleId="Titolo11">
    <w:name w:val="Titolo 11"/>
    <w:basedOn w:val="Heading"/>
    <w:next w:val="Textbody"/>
    <w:rsid w:val="002B551E"/>
    <w:pPr>
      <w:outlineLvl w:val="0"/>
    </w:pPr>
    <w:rPr>
      <w:rFonts w:ascii="Times New Roman" w:eastAsia="SimSun" w:hAnsi="Times New Roman"/>
      <w:b/>
      <w:bCs/>
      <w:sz w:val="48"/>
      <w:szCs w:val="48"/>
    </w:rPr>
  </w:style>
  <w:style w:type="paragraph" w:customStyle="1" w:styleId="Titolo21">
    <w:name w:val="Titolo 21"/>
    <w:basedOn w:val="Standard"/>
    <w:next w:val="Textbody"/>
    <w:rsid w:val="002B551E"/>
    <w:pPr>
      <w:spacing w:before="100" w:after="100"/>
      <w:outlineLvl w:val="1"/>
    </w:pPr>
    <w:rPr>
      <w:rFonts w:eastAsia="Times New Roman" w:cs="Times New Roman"/>
      <w:b/>
      <w:bCs/>
      <w:sz w:val="36"/>
      <w:szCs w:val="36"/>
      <w:lang w:eastAsia="it-IT"/>
    </w:rPr>
  </w:style>
  <w:style w:type="paragraph" w:customStyle="1" w:styleId="Titolo31">
    <w:name w:val="Titolo 31"/>
    <w:basedOn w:val="Standard"/>
    <w:next w:val="Textbody"/>
    <w:rsid w:val="002B551E"/>
    <w:pPr>
      <w:spacing w:before="100" w:after="100"/>
      <w:outlineLvl w:val="2"/>
    </w:pPr>
    <w:rPr>
      <w:rFonts w:eastAsia="Times New Roman" w:cs="Times New Roman"/>
      <w:b/>
      <w:bCs/>
      <w:sz w:val="27"/>
      <w:szCs w:val="27"/>
      <w:lang w:eastAsia="it-IT"/>
    </w:rPr>
  </w:style>
  <w:style w:type="paragraph" w:customStyle="1" w:styleId="Titolo41">
    <w:name w:val="Titolo 41"/>
    <w:basedOn w:val="Heading"/>
    <w:next w:val="Textbody"/>
    <w:rsid w:val="002B551E"/>
    <w:pPr>
      <w:outlineLvl w:val="3"/>
    </w:pPr>
    <w:rPr>
      <w:rFonts w:ascii="Times New Roman" w:eastAsia="SimSun" w:hAnsi="Times New Roman"/>
      <w:b/>
      <w:bCs/>
      <w:sz w:val="24"/>
      <w:szCs w:val="24"/>
    </w:rPr>
  </w:style>
  <w:style w:type="paragraph" w:customStyle="1" w:styleId="Standard">
    <w:name w:val="Standard"/>
    <w:rsid w:val="002B551E"/>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Textbody"/>
    <w:rsid w:val="002B551E"/>
    <w:pPr>
      <w:keepNext/>
      <w:spacing w:before="240" w:after="120"/>
    </w:pPr>
    <w:rPr>
      <w:rFonts w:ascii="Arial" w:eastAsia="Microsoft YaHei" w:hAnsi="Arial"/>
      <w:sz w:val="28"/>
      <w:szCs w:val="28"/>
    </w:rPr>
  </w:style>
  <w:style w:type="paragraph" w:customStyle="1" w:styleId="Textbody">
    <w:name w:val="Text body"/>
    <w:basedOn w:val="Standard"/>
    <w:rsid w:val="002B551E"/>
    <w:pPr>
      <w:spacing w:after="120"/>
    </w:pPr>
  </w:style>
  <w:style w:type="paragraph" w:customStyle="1" w:styleId="Elenco10">
    <w:name w:val="Elenco1"/>
    <w:basedOn w:val="Textbody"/>
    <w:rsid w:val="002B551E"/>
  </w:style>
  <w:style w:type="paragraph" w:customStyle="1" w:styleId="Didascalia1">
    <w:name w:val="Didascalia1"/>
    <w:basedOn w:val="Standard"/>
    <w:rsid w:val="002B551E"/>
    <w:pPr>
      <w:suppressLineNumbers/>
      <w:spacing w:before="120" w:after="120"/>
    </w:pPr>
    <w:rPr>
      <w:i/>
      <w:iCs/>
    </w:rPr>
  </w:style>
  <w:style w:type="paragraph" w:customStyle="1" w:styleId="Index">
    <w:name w:val="Index"/>
    <w:basedOn w:val="Standard"/>
    <w:rsid w:val="002B551E"/>
    <w:pPr>
      <w:suppressLineNumbers/>
    </w:pPr>
  </w:style>
  <w:style w:type="paragraph" w:customStyle="1" w:styleId="TableContents">
    <w:name w:val="Table Contents"/>
    <w:basedOn w:val="Standard"/>
    <w:rsid w:val="002B551E"/>
    <w:pPr>
      <w:suppressLineNumbers/>
    </w:pPr>
  </w:style>
  <w:style w:type="paragraph" w:customStyle="1" w:styleId="NormaleWeb1">
    <w:name w:val="Normale (Web)1"/>
    <w:basedOn w:val="Standard"/>
    <w:rsid w:val="002B551E"/>
    <w:pPr>
      <w:spacing w:before="100" w:after="100"/>
    </w:pPr>
    <w:rPr>
      <w:rFonts w:eastAsia="Times New Roman" w:cs="Times New Roman"/>
      <w:lang w:eastAsia="it-IT"/>
    </w:rPr>
  </w:style>
  <w:style w:type="character" w:customStyle="1" w:styleId="BulletSymbols">
    <w:name w:val="Bullet Symbols"/>
    <w:rsid w:val="002B551E"/>
    <w:rPr>
      <w:rFonts w:ascii="OpenSymbol" w:eastAsia="OpenSymbol" w:hAnsi="OpenSymbol" w:cs="OpenSymbol"/>
    </w:rPr>
  </w:style>
  <w:style w:type="character" w:customStyle="1" w:styleId="NumberingSymbols">
    <w:name w:val="Numbering Symbols"/>
    <w:rsid w:val="002B551E"/>
  </w:style>
  <w:style w:type="character" w:customStyle="1" w:styleId="Internetlink">
    <w:name w:val="Internet link"/>
    <w:rsid w:val="002B551E"/>
    <w:rPr>
      <w:color w:val="000080"/>
      <w:u w:val="single"/>
    </w:rPr>
  </w:style>
  <w:style w:type="character" w:customStyle="1" w:styleId="Enfasicorsivo1">
    <w:name w:val="Enfasi (corsivo)1"/>
    <w:rsid w:val="002B551E"/>
    <w:rPr>
      <w:i/>
      <w:iCs/>
    </w:rPr>
  </w:style>
  <w:style w:type="character" w:customStyle="1" w:styleId="VisitedInternetLink">
    <w:name w:val="Visited Internet Link"/>
    <w:rsid w:val="002B551E"/>
    <w:rPr>
      <w:color w:val="800000"/>
      <w:u w:val="single"/>
    </w:rPr>
  </w:style>
  <w:style w:type="character" w:customStyle="1" w:styleId="StrongEmphasis">
    <w:name w:val="Strong Emphasis"/>
    <w:rsid w:val="002B551E"/>
    <w:rPr>
      <w:b/>
      <w:bCs/>
    </w:rPr>
  </w:style>
  <w:style w:type="character" w:customStyle="1" w:styleId="ListLabel1">
    <w:name w:val="ListLabel 1"/>
    <w:rsid w:val="002B551E"/>
    <w:rPr>
      <w:sz w:val="20"/>
    </w:rPr>
  </w:style>
  <w:style w:type="character" w:customStyle="1" w:styleId="ListLabel2">
    <w:name w:val="ListLabel 2"/>
    <w:rsid w:val="002B551E"/>
    <w:rPr>
      <w:rFonts w:cs="Courier New"/>
    </w:rPr>
  </w:style>
  <w:style w:type="character" w:customStyle="1" w:styleId="FootnoteSymbol">
    <w:name w:val="Footnote Symbol"/>
    <w:rsid w:val="002B551E"/>
  </w:style>
  <w:style w:type="character" w:customStyle="1" w:styleId="Footnoteanchor">
    <w:name w:val="Footnote anchor"/>
    <w:rsid w:val="002B551E"/>
    <w:rPr>
      <w:position w:val="0"/>
      <w:vertAlign w:val="superscript"/>
    </w:rPr>
  </w:style>
  <w:style w:type="paragraph" w:customStyle="1" w:styleId="Testonotaapidipagina1">
    <w:name w:val="Testo nota a piè di pagina1"/>
    <w:rsid w:val="002B551E"/>
    <w:pPr>
      <w:widowControl w:val="0"/>
      <w:suppressAutoHyphens/>
      <w:autoSpaceDN w:val="0"/>
      <w:textAlignment w:val="baseline"/>
    </w:pPr>
    <w:rPr>
      <w:rFonts w:ascii="Times New Roman" w:eastAsia="SimSun" w:hAnsi="Times New Roman" w:cs="Mangal"/>
      <w:kern w:val="3"/>
      <w:szCs w:val="18"/>
      <w:lang w:eastAsia="zh-CN" w:bidi="hi-IN"/>
    </w:rPr>
  </w:style>
  <w:style w:type="character" w:customStyle="1" w:styleId="Rimandonotaapidipagina1">
    <w:name w:val="Rimando nota a piè di pagina1"/>
    <w:basedOn w:val="Carpredefinitoparagrafo1"/>
    <w:rsid w:val="002B551E"/>
    <w:rPr>
      <w:position w:val="0"/>
      <w:vertAlign w:val="superscript"/>
    </w:rPr>
  </w:style>
  <w:style w:type="numbering" w:customStyle="1" w:styleId="WWNum1">
    <w:name w:val="WWNum1"/>
    <w:basedOn w:val="Nessunelenco"/>
    <w:rsid w:val="002B551E"/>
    <w:pPr>
      <w:numPr>
        <w:numId w:val="1"/>
      </w:numPr>
    </w:pPr>
  </w:style>
  <w:style w:type="numbering" w:customStyle="1" w:styleId="WWNum2">
    <w:name w:val="WWNum2"/>
    <w:basedOn w:val="Nessunelenco"/>
    <w:rsid w:val="002B551E"/>
    <w:pPr>
      <w:numPr>
        <w:numId w:val="2"/>
      </w:numPr>
    </w:pPr>
  </w:style>
  <w:style w:type="numbering" w:customStyle="1" w:styleId="WWNum4">
    <w:name w:val="WWNum4"/>
    <w:basedOn w:val="Nessunelenco"/>
    <w:rsid w:val="002B551E"/>
    <w:pPr>
      <w:numPr>
        <w:numId w:val="3"/>
      </w:numPr>
    </w:pPr>
  </w:style>
  <w:style w:type="numbering" w:customStyle="1" w:styleId="WWNum3">
    <w:name w:val="WWNum3"/>
    <w:basedOn w:val="Nessunelenco"/>
    <w:rsid w:val="002B551E"/>
    <w:pPr>
      <w:numPr>
        <w:numId w:val="4"/>
      </w:numPr>
    </w:pPr>
  </w:style>
  <w:style w:type="character" w:customStyle="1" w:styleId="TestonotaapidipaginaCarattere1">
    <w:name w:val="Testo nota a piè di pagina Carattere1"/>
    <w:basedOn w:val="Carpredefinitoparagrafo"/>
    <w:uiPriority w:val="99"/>
    <w:semiHidden/>
    <w:rsid w:val="002B551E"/>
    <w:rPr>
      <w:rFonts w:cs="Mangal"/>
      <w:sz w:val="20"/>
      <w:szCs w:val="18"/>
    </w:rPr>
  </w:style>
  <w:style w:type="table" w:customStyle="1" w:styleId="Tabellagriglia1chiara-colore11">
    <w:name w:val="Tabella griglia 1 chiara - colore 11"/>
    <w:basedOn w:val="Tabellanormale"/>
    <w:uiPriority w:val="46"/>
    <w:rsid w:val="002B551E"/>
    <w:pPr>
      <w:widowControl w:val="0"/>
      <w:autoSpaceDN w:val="0"/>
      <w:textAlignment w:val="baseline"/>
    </w:pPr>
    <w:rPr>
      <w:rFonts w:ascii="Times New Roman" w:eastAsia="SimSun" w:hAnsi="Times New Roman" w:cs="Arial"/>
      <w:kern w:val="3"/>
      <w:sz w:val="24"/>
      <w:szCs w:val="24"/>
      <w:lang w:eastAsia="zh-CN" w:bidi="hi-I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reformattedText">
    <w:name w:val="Preformatted Text"/>
    <w:basedOn w:val="Standard"/>
    <w:rsid w:val="002B551E"/>
    <w:rPr>
      <w:rFonts w:ascii="Courier New" w:eastAsia="NSimSun" w:hAnsi="Courier New" w:cs="Courier New"/>
      <w:sz w:val="20"/>
      <w:szCs w:val="20"/>
    </w:rPr>
  </w:style>
  <w:style w:type="character" w:styleId="Collegamentovisitato">
    <w:name w:val="FollowedHyperlink"/>
    <w:basedOn w:val="Carpredefinitoparagrafo"/>
    <w:unhideWhenUsed/>
    <w:rsid w:val="007D0BD8"/>
    <w:rPr>
      <w:color w:val="800080" w:themeColor="followedHyperlink"/>
      <w:u w:val="single"/>
    </w:rPr>
  </w:style>
  <w:style w:type="paragraph" w:customStyle="1" w:styleId="msonormal0">
    <w:name w:val="msonormal"/>
    <w:basedOn w:val="Normale"/>
    <w:rsid w:val="007D0BD8"/>
    <w:pPr>
      <w:spacing w:before="100" w:beforeAutospacing="1" w:after="100" w:afterAutospacing="1" w:line="240" w:lineRule="auto"/>
    </w:pPr>
    <w:rPr>
      <w:rFonts w:ascii="Times New Roman" w:hAnsi="Times New Roman"/>
      <w:sz w:val="24"/>
      <w:szCs w:val="24"/>
    </w:rPr>
  </w:style>
  <w:style w:type="table" w:customStyle="1" w:styleId="Tabellagriglia1chiara-colore12">
    <w:name w:val="Tabella griglia 1 chiara - colore 12"/>
    <w:basedOn w:val="Tabellanormale"/>
    <w:uiPriority w:val="46"/>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lagriglia1chiara-colore51">
    <w:name w:val="Tabella griglia 1 chiara - colore 51"/>
    <w:basedOn w:val="Tabellanormale"/>
    <w:uiPriority w:val="46"/>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lagriglia3-colore51">
    <w:name w:val="Tabella griglia 3 - colore 51"/>
    <w:basedOn w:val="Tabellanormale"/>
    <w:uiPriority w:val="48"/>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ellagriglia3-colore511">
    <w:name w:val="Tabella griglia 3 - colore 511"/>
    <w:basedOn w:val="Tabellanormale"/>
    <w:next w:val="Tabellagriglia3-colore51"/>
    <w:uiPriority w:val="48"/>
    <w:rsid w:val="000816CF"/>
    <w:pPr>
      <w:widowControl w:val="0"/>
      <w:autoSpaceDN w:val="0"/>
      <w:textAlignment w:val="baseline"/>
    </w:pPr>
    <w:rPr>
      <w:rFonts w:ascii="Times New Roman" w:eastAsia="SimSun" w:hAnsi="Times New Roman" w:cs="Arial"/>
      <w:kern w:val="3"/>
      <w:sz w:val="24"/>
      <w:szCs w:val="24"/>
      <w:lang w:eastAsia="zh-CN" w:bidi="hi-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Data1">
    <w:name w:val="Data1"/>
    <w:basedOn w:val="Normale"/>
    <w:rsid w:val="00F47445"/>
    <w:pPr>
      <w:spacing w:before="100" w:beforeAutospacing="1" w:after="100" w:afterAutospacing="1" w:line="240" w:lineRule="auto"/>
    </w:pPr>
    <w:rPr>
      <w:rFonts w:ascii="Times New Roman" w:hAnsi="Times New Roman"/>
      <w:sz w:val="24"/>
      <w:szCs w:val="24"/>
    </w:rPr>
  </w:style>
  <w:style w:type="character" w:customStyle="1" w:styleId="a2alabel">
    <w:name w:val="a2a_label"/>
    <w:basedOn w:val="Carpredefinitoparagrafo"/>
    <w:rsid w:val="00F47445"/>
  </w:style>
  <w:style w:type="numbering" w:customStyle="1" w:styleId="Nessunelenco3">
    <w:name w:val="Nessun elenco3"/>
    <w:next w:val="Nessunelenco"/>
    <w:uiPriority w:val="99"/>
    <w:semiHidden/>
    <w:unhideWhenUsed/>
    <w:rsid w:val="007677AC"/>
  </w:style>
  <w:style w:type="character" w:customStyle="1" w:styleId="post-author">
    <w:name w:val="post-author"/>
    <w:basedOn w:val="Carpredefinitoparagrafo"/>
    <w:rsid w:val="007677AC"/>
  </w:style>
  <w:style w:type="character" w:customStyle="1" w:styleId="cp-postheadericon">
    <w:name w:val="cp-postheadericon"/>
    <w:basedOn w:val="Carpredefinitoparagrafo"/>
    <w:rsid w:val="007677AC"/>
  </w:style>
  <w:style w:type="character" w:customStyle="1" w:styleId="cp-postdateicon">
    <w:name w:val="cp-postdateicon"/>
    <w:basedOn w:val="Carpredefinitoparagrafo"/>
    <w:rsid w:val="007677AC"/>
  </w:style>
  <w:style w:type="character" w:customStyle="1" w:styleId="entry-date">
    <w:name w:val="entry-date"/>
    <w:basedOn w:val="Carpredefinitoparagrafo"/>
    <w:rsid w:val="007677AC"/>
  </w:style>
  <w:style w:type="character" w:customStyle="1" w:styleId="cp-postauthoricon">
    <w:name w:val="cp-postauthoricon"/>
    <w:basedOn w:val="Carpredefinitoparagrafo"/>
    <w:rsid w:val="007677AC"/>
  </w:style>
  <w:style w:type="character" w:customStyle="1" w:styleId="author">
    <w:name w:val="author"/>
    <w:basedOn w:val="Carpredefinitoparagrafo"/>
    <w:rsid w:val="007677AC"/>
  </w:style>
  <w:style w:type="paragraph" w:customStyle="1" w:styleId="firma">
    <w:name w:val="firma"/>
    <w:basedOn w:val="Normale"/>
    <w:rsid w:val="007677AC"/>
    <w:pPr>
      <w:spacing w:before="100" w:beforeAutospacing="1" w:after="100" w:afterAutospacing="1" w:line="240" w:lineRule="auto"/>
    </w:pPr>
    <w:rPr>
      <w:rFonts w:ascii="Times New Roman" w:hAnsi="Times New Roman"/>
      <w:sz w:val="24"/>
      <w:szCs w:val="24"/>
    </w:rPr>
  </w:style>
  <w:style w:type="character" w:customStyle="1" w:styleId="Menzionenonrisolta1">
    <w:name w:val="Menzione non risolta1"/>
    <w:basedOn w:val="Carpredefinitoparagrafo"/>
    <w:uiPriority w:val="99"/>
    <w:semiHidden/>
    <w:unhideWhenUsed/>
    <w:rsid w:val="007677AC"/>
    <w:rPr>
      <w:color w:val="605E5C"/>
      <w:shd w:val="clear" w:color="auto" w:fill="E1DFDD"/>
    </w:rPr>
  </w:style>
  <w:style w:type="table" w:customStyle="1" w:styleId="Grigliatabella8">
    <w:name w:val="Griglia tabella8"/>
    <w:basedOn w:val="Tabellanormale"/>
    <w:next w:val="Grigliatabella"/>
    <w:uiPriority w:val="39"/>
    <w:rsid w:val="007677A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ntro">
    <w:name w:val="dentro"/>
    <w:basedOn w:val="Carpredefinitoparagrafo"/>
    <w:rsid w:val="00D761FA"/>
  </w:style>
  <w:style w:type="paragraph" w:customStyle="1" w:styleId="grassetto">
    <w:name w:val="grassetto"/>
    <w:basedOn w:val="Normale"/>
    <w:rsid w:val="00D761FA"/>
    <w:pPr>
      <w:spacing w:before="100" w:beforeAutospacing="1" w:after="100" w:afterAutospacing="1" w:line="240" w:lineRule="auto"/>
    </w:pPr>
    <w:rPr>
      <w:rFonts w:ascii="Times New Roman" w:hAnsi="Times New Roman"/>
      <w:sz w:val="24"/>
      <w:szCs w:val="24"/>
    </w:rPr>
  </w:style>
  <w:style w:type="paragraph" w:customStyle="1" w:styleId="grassetto1">
    <w:name w:val="grassetto1"/>
    <w:basedOn w:val="Normale"/>
    <w:rsid w:val="00D761FA"/>
    <w:pPr>
      <w:spacing w:after="24" w:line="240" w:lineRule="auto"/>
    </w:pPr>
    <w:rPr>
      <w:rFonts w:ascii="Times New Roman" w:hAnsi="Times New Roman"/>
      <w:b/>
      <w:bCs/>
      <w:sz w:val="24"/>
      <w:szCs w:val="24"/>
    </w:rPr>
  </w:style>
  <w:style w:type="character" w:customStyle="1" w:styleId="CorpodeltestoCarattere">
    <w:name w:val="Corpo del testo Carattere"/>
    <w:rsid w:val="00D761FA"/>
    <w:rPr>
      <w:sz w:val="24"/>
      <w:szCs w:val="24"/>
    </w:rPr>
  </w:style>
  <w:style w:type="paragraph" w:styleId="Rientrocorpodeltesto2">
    <w:name w:val="Body Text Indent 2"/>
    <w:basedOn w:val="Normale"/>
    <w:link w:val="Rientrocorpodeltesto2Carattere"/>
    <w:rsid w:val="00D761FA"/>
    <w:pPr>
      <w:spacing w:after="120" w:line="480" w:lineRule="auto"/>
      <w:ind w:left="283"/>
    </w:pPr>
    <w:rPr>
      <w:rFonts w:ascii="Times New Roman" w:hAnsi="Times New Roman"/>
      <w:sz w:val="24"/>
      <w:szCs w:val="24"/>
    </w:rPr>
  </w:style>
  <w:style w:type="character" w:customStyle="1" w:styleId="Rientrocorpodeltesto2Carattere">
    <w:name w:val="Rientro corpo del testo 2 Carattere"/>
    <w:basedOn w:val="Carpredefinitoparagrafo"/>
    <w:link w:val="Rientrocorpodeltesto2"/>
    <w:rsid w:val="00D761FA"/>
    <w:rPr>
      <w:rFonts w:ascii="Times New Roman" w:hAnsi="Times New Roman"/>
      <w:sz w:val="24"/>
      <w:szCs w:val="24"/>
    </w:rPr>
  </w:style>
  <w:style w:type="character" w:customStyle="1" w:styleId="prodottodescrizione">
    <w:name w:val="prodottodescrizione"/>
    <w:basedOn w:val="Carpredefinitoparagrafo"/>
    <w:rsid w:val="007047D9"/>
  </w:style>
  <w:style w:type="table" w:styleId="Tabellagriglia1chiara-colore1">
    <w:name w:val="Grid Table 1 Light Accent 1"/>
    <w:basedOn w:val="Tabellanormale"/>
    <w:uiPriority w:val="46"/>
    <w:rsid w:val="007047D9"/>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one">
    <w:name w:val="done"/>
    <w:basedOn w:val="Normale"/>
    <w:rsid w:val="007047D9"/>
    <w:pPr>
      <w:spacing w:before="100" w:beforeAutospacing="1" w:after="100" w:afterAutospacing="1" w:line="240" w:lineRule="auto"/>
    </w:pPr>
    <w:rPr>
      <w:rFonts w:ascii="Times New Roman" w:hAnsi="Times New Roman"/>
      <w:sz w:val="24"/>
      <w:szCs w:val="24"/>
    </w:rPr>
  </w:style>
  <w:style w:type="table" w:customStyle="1" w:styleId="NormalTable0">
    <w:name w:val="Normal Table0"/>
    <w:uiPriority w:val="2"/>
    <w:semiHidden/>
    <w:unhideWhenUsed/>
    <w:qFormat/>
    <w:rsid w:val="004716C6"/>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4716C6"/>
    <w:pPr>
      <w:widowControl w:val="0"/>
      <w:autoSpaceDE w:val="0"/>
      <w:autoSpaceDN w:val="0"/>
      <w:spacing w:after="0" w:line="240" w:lineRule="auto"/>
    </w:pPr>
    <w:rPr>
      <w:rFonts w:ascii="Carlito" w:eastAsia="Carlito" w:hAnsi="Carlito" w:cs="Carlito"/>
      <w:lang w:eastAsia="en-US"/>
    </w:rPr>
  </w:style>
  <w:style w:type="table" w:customStyle="1" w:styleId="TableNormal1">
    <w:name w:val="Table Normal1"/>
    <w:uiPriority w:val="2"/>
    <w:semiHidden/>
    <w:unhideWhenUsed/>
    <w:qFormat/>
    <w:rsid w:val="004716C6"/>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enzionenonrisolta2">
    <w:name w:val="Menzione non risolta2"/>
    <w:basedOn w:val="Carpredefinitoparagrafo"/>
    <w:uiPriority w:val="99"/>
    <w:semiHidden/>
    <w:unhideWhenUsed/>
    <w:rsid w:val="004716C6"/>
    <w:rPr>
      <w:color w:val="605E5C"/>
      <w:shd w:val="clear" w:color="auto" w:fill="E1DFDD"/>
    </w:rPr>
  </w:style>
  <w:style w:type="table" w:customStyle="1" w:styleId="TableNormal">
    <w:name w:val="Table Normal"/>
    <w:uiPriority w:val="2"/>
    <w:semiHidden/>
    <w:unhideWhenUsed/>
    <w:qFormat/>
    <w:rsid w:val="004716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993033"/>
    <w:rPr>
      <w:color w:val="605E5C"/>
      <w:shd w:val="clear" w:color="auto" w:fill="E1DFDD"/>
    </w:rPr>
  </w:style>
  <w:style w:type="character" w:customStyle="1" w:styleId="Caratteredinumerazione">
    <w:name w:val="Carattere di numerazione"/>
    <w:rsid w:val="00615F25"/>
  </w:style>
  <w:style w:type="character" w:customStyle="1" w:styleId="Punti">
    <w:name w:val="Punti"/>
    <w:rsid w:val="00615F25"/>
    <w:rPr>
      <w:rFonts w:ascii="OpenSymbol" w:eastAsia="OpenSymbol" w:hAnsi="OpenSymbol" w:cs="OpenSymbol"/>
    </w:rPr>
  </w:style>
  <w:style w:type="character" w:customStyle="1" w:styleId="Caratteredellanota">
    <w:name w:val="Carattere della nota"/>
    <w:rsid w:val="00615F25"/>
  </w:style>
  <w:style w:type="character" w:customStyle="1" w:styleId="WW8Num8z0">
    <w:name w:val="WW8Num8z0"/>
    <w:rsid w:val="00615F25"/>
    <w:rPr>
      <w:rFonts w:ascii="Wingdings" w:hAnsi="Wingdings"/>
    </w:rPr>
  </w:style>
  <w:style w:type="character" w:styleId="Rimandonotadichiusura">
    <w:name w:val="endnote reference"/>
    <w:rsid w:val="00615F25"/>
    <w:rPr>
      <w:vertAlign w:val="superscript"/>
    </w:rPr>
  </w:style>
  <w:style w:type="character" w:customStyle="1" w:styleId="Caratterenotadichiusura">
    <w:name w:val="Carattere nota di chiusura"/>
    <w:rsid w:val="00615F25"/>
  </w:style>
  <w:style w:type="paragraph" w:customStyle="1" w:styleId="Intestazione1">
    <w:name w:val="Intestazione1"/>
    <w:basedOn w:val="Normale"/>
    <w:next w:val="Corpotesto"/>
    <w:rsid w:val="00615F25"/>
    <w:pPr>
      <w:keepNext/>
      <w:widowControl w:val="0"/>
      <w:tabs>
        <w:tab w:val="left" w:pos="7371"/>
        <w:tab w:val="right" w:pos="8080"/>
      </w:tabs>
      <w:suppressAutoHyphens/>
      <w:spacing w:before="240" w:after="120" w:line="240" w:lineRule="auto"/>
    </w:pPr>
    <w:rPr>
      <w:rFonts w:ascii="Arial" w:eastAsia="Andale Sans UI" w:hAnsi="Arial" w:cs="Tahoma"/>
      <w:bCs/>
      <w:kern w:val="1"/>
      <w:sz w:val="28"/>
      <w:szCs w:val="28"/>
    </w:rPr>
  </w:style>
  <w:style w:type="paragraph" w:styleId="Elenco">
    <w:name w:val="List"/>
    <w:basedOn w:val="Corpotesto"/>
    <w:rsid w:val="00615F25"/>
    <w:pPr>
      <w:tabs>
        <w:tab w:val="clear" w:pos="283"/>
        <w:tab w:val="clear" w:pos="567"/>
        <w:tab w:val="clear" w:pos="850"/>
        <w:tab w:val="clear" w:pos="1134"/>
        <w:tab w:val="clear" w:pos="1417"/>
        <w:tab w:val="clear" w:pos="1701"/>
        <w:tab w:val="clear" w:pos="1984"/>
        <w:tab w:val="clear" w:pos="2268"/>
        <w:tab w:val="clear" w:pos="2551"/>
        <w:tab w:val="left" w:pos="7371"/>
        <w:tab w:val="right" w:pos="8080"/>
      </w:tabs>
      <w:suppressAutoHyphens/>
      <w:autoSpaceDE/>
      <w:autoSpaceDN/>
      <w:adjustRightInd/>
      <w:spacing w:after="120" w:line="240" w:lineRule="auto"/>
      <w:textAlignment w:val="auto"/>
    </w:pPr>
    <w:rPr>
      <w:rFonts w:ascii="Times New Roman" w:eastAsia="Andale Sans UI" w:hAnsi="Times New Roman" w:cs="Tahoma"/>
      <w:bCs/>
      <w:color w:val="auto"/>
      <w:w w:val="100"/>
      <w:kern w:val="1"/>
      <w:sz w:val="24"/>
      <w:szCs w:val="24"/>
    </w:rPr>
  </w:style>
  <w:style w:type="paragraph" w:customStyle="1" w:styleId="Indice">
    <w:name w:val="Indice"/>
    <w:basedOn w:val="Normale"/>
    <w:rsid w:val="00615F25"/>
    <w:pPr>
      <w:widowControl w:val="0"/>
      <w:suppressLineNumbers/>
      <w:tabs>
        <w:tab w:val="left" w:pos="7371"/>
        <w:tab w:val="right" w:pos="8080"/>
      </w:tabs>
      <w:suppressAutoHyphens/>
      <w:spacing w:after="0" w:line="240" w:lineRule="auto"/>
    </w:pPr>
    <w:rPr>
      <w:rFonts w:ascii="Times New Roman" w:eastAsia="Andale Sans UI" w:hAnsi="Times New Roman" w:cs="Tahoma"/>
      <w:bCs/>
      <w:kern w:val="1"/>
      <w:sz w:val="24"/>
      <w:szCs w:val="24"/>
    </w:rPr>
  </w:style>
  <w:style w:type="paragraph" w:customStyle="1" w:styleId="Lineaorizzontale">
    <w:name w:val="Linea orizzontale"/>
    <w:basedOn w:val="Normale"/>
    <w:next w:val="Corpotesto"/>
    <w:rsid w:val="00615F25"/>
    <w:pPr>
      <w:widowControl w:val="0"/>
      <w:suppressLineNumbers/>
      <w:pBdr>
        <w:bottom w:val="double" w:sz="1" w:space="0" w:color="808080"/>
      </w:pBdr>
      <w:tabs>
        <w:tab w:val="left" w:pos="7371"/>
        <w:tab w:val="right" w:pos="8080"/>
      </w:tabs>
      <w:suppressAutoHyphens/>
      <w:spacing w:after="283" w:line="240" w:lineRule="auto"/>
    </w:pPr>
    <w:rPr>
      <w:rFonts w:ascii="Times New Roman" w:eastAsia="Andale Sans UI" w:hAnsi="Times New Roman"/>
      <w:bCs/>
      <w:kern w:val="1"/>
      <w:sz w:val="12"/>
      <w:szCs w:val="12"/>
    </w:rPr>
  </w:style>
  <w:style w:type="paragraph" w:customStyle="1" w:styleId="Testopreformattato">
    <w:name w:val="Testo preformattato"/>
    <w:basedOn w:val="Normale"/>
    <w:rsid w:val="00615F25"/>
    <w:pPr>
      <w:widowControl w:val="0"/>
      <w:tabs>
        <w:tab w:val="left" w:pos="7371"/>
        <w:tab w:val="right" w:pos="8080"/>
      </w:tabs>
      <w:suppressAutoHyphens/>
      <w:spacing w:after="0" w:line="240" w:lineRule="auto"/>
    </w:pPr>
    <w:rPr>
      <w:rFonts w:ascii="Courier New" w:eastAsia="MS PGothic" w:hAnsi="Courier New" w:cs="Courier New"/>
      <w:bCs/>
      <w:kern w:val="1"/>
      <w:szCs w:val="20"/>
    </w:rPr>
  </w:style>
  <w:style w:type="paragraph" w:customStyle="1" w:styleId="Contenutotabella">
    <w:name w:val="Contenuto tabella"/>
    <w:basedOn w:val="Normale"/>
    <w:rsid w:val="00615F25"/>
    <w:pPr>
      <w:widowControl w:val="0"/>
      <w:suppressLineNumbers/>
      <w:tabs>
        <w:tab w:val="left" w:pos="7371"/>
        <w:tab w:val="right" w:pos="8080"/>
      </w:tabs>
      <w:suppressAutoHyphens/>
      <w:spacing w:after="0" w:line="240" w:lineRule="auto"/>
    </w:pPr>
    <w:rPr>
      <w:rFonts w:ascii="Times New Roman" w:eastAsia="Andale Sans UI" w:hAnsi="Times New Roman"/>
      <w:bCs/>
      <w:kern w:val="1"/>
      <w:sz w:val="24"/>
      <w:szCs w:val="24"/>
    </w:rPr>
  </w:style>
  <w:style w:type="paragraph" w:customStyle="1" w:styleId="Intestazionetabella">
    <w:name w:val="Intestazione tabella"/>
    <w:basedOn w:val="Contenutotabella"/>
    <w:rsid w:val="00615F25"/>
    <w:pPr>
      <w:jc w:val="center"/>
    </w:pPr>
    <w:rPr>
      <w:b/>
      <w:bCs w:val="0"/>
    </w:rPr>
  </w:style>
  <w:style w:type="paragraph" w:customStyle="1" w:styleId="Contenutocornice">
    <w:name w:val="Contenuto cornice"/>
    <w:basedOn w:val="Corpotesto"/>
    <w:rsid w:val="00615F25"/>
    <w:pPr>
      <w:tabs>
        <w:tab w:val="clear" w:pos="283"/>
        <w:tab w:val="clear" w:pos="567"/>
        <w:tab w:val="clear" w:pos="850"/>
        <w:tab w:val="clear" w:pos="1134"/>
        <w:tab w:val="clear" w:pos="1417"/>
        <w:tab w:val="clear" w:pos="1701"/>
        <w:tab w:val="clear" w:pos="1984"/>
        <w:tab w:val="clear" w:pos="2268"/>
        <w:tab w:val="clear" w:pos="2551"/>
        <w:tab w:val="left" w:pos="7371"/>
        <w:tab w:val="right" w:pos="8080"/>
      </w:tabs>
      <w:suppressAutoHyphens/>
      <w:autoSpaceDE/>
      <w:autoSpaceDN/>
      <w:adjustRightInd/>
      <w:spacing w:after="120" w:line="240" w:lineRule="auto"/>
      <w:textAlignment w:val="auto"/>
    </w:pPr>
    <w:rPr>
      <w:rFonts w:ascii="Times New Roman" w:eastAsia="Andale Sans UI" w:hAnsi="Times New Roman" w:cs="Times New Roman"/>
      <w:bCs/>
      <w:color w:val="auto"/>
      <w:w w:val="100"/>
      <w:kern w:val="1"/>
      <w:sz w:val="24"/>
      <w:szCs w:val="24"/>
    </w:rPr>
  </w:style>
  <w:style w:type="paragraph" w:customStyle="1" w:styleId="Paragrafo">
    <w:name w:val="Paragrafo"/>
    <w:basedOn w:val="Normale"/>
    <w:autoRedefine/>
    <w:qFormat/>
    <w:rsid w:val="00615F25"/>
    <w:pPr>
      <w:pBdr>
        <w:bottom w:val="single" w:sz="4" w:space="1" w:color="auto"/>
      </w:pBdr>
      <w:tabs>
        <w:tab w:val="left" w:pos="7371"/>
        <w:tab w:val="right" w:pos="8080"/>
      </w:tabs>
      <w:spacing w:before="720" w:after="920"/>
    </w:pPr>
    <w:rPr>
      <w:rFonts w:eastAsia="Calibri"/>
      <w:sz w:val="28"/>
      <w:szCs w:val="24"/>
      <w:lang w:eastAsia="en-US"/>
    </w:rPr>
  </w:style>
  <w:style w:type="paragraph" w:customStyle="1" w:styleId="Titolo10">
    <w:name w:val="Titolo_1"/>
    <w:basedOn w:val="Normale"/>
    <w:qFormat/>
    <w:rsid w:val="00615F25"/>
    <w:pPr>
      <w:tabs>
        <w:tab w:val="left" w:pos="7371"/>
        <w:tab w:val="right" w:pos="8080"/>
      </w:tabs>
      <w:autoSpaceDE w:val="0"/>
      <w:autoSpaceDN w:val="0"/>
      <w:adjustRightInd w:val="0"/>
      <w:spacing w:after="0" w:line="240" w:lineRule="auto"/>
      <w:jc w:val="center"/>
    </w:pPr>
    <w:rPr>
      <w:rFonts w:eastAsia="Calibri"/>
      <w:b/>
      <w:sz w:val="36"/>
      <w:szCs w:val="36"/>
      <w:lang w:eastAsia="en-US"/>
    </w:rPr>
  </w:style>
  <w:style w:type="paragraph" w:customStyle="1" w:styleId="Elencoabcd">
    <w:name w:val="Elenco a b c d"/>
    <w:qFormat/>
    <w:rsid w:val="00615F25"/>
    <w:pPr>
      <w:numPr>
        <w:numId w:val="5"/>
      </w:numPr>
    </w:pPr>
    <w:rPr>
      <w:rFonts w:eastAsia="Calibri"/>
      <w:color w:val="000000"/>
      <w:sz w:val="24"/>
      <w:szCs w:val="24"/>
      <w:lang w:eastAsia="en-US"/>
    </w:rPr>
  </w:style>
  <w:style w:type="paragraph" w:customStyle="1" w:styleId="Sottoparagrafo">
    <w:name w:val="Sottoparagrafo"/>
    <w:basedOn w:val="Normale"/>
    <w:qFormat/>
    <w:rsid w:val="00615F25"/>
    <w:pPr>
      <w:tabs>
        <w:tab w:val="left" w:pos="7371"/>
        <w:tab w:val="right" w:pos="8080"/>
      </w:tabs>
      <w:autoSpaceDE w:val="0"/>
      <w:autoSpaceDN w:val="0"/>
      <w:adjustRightInd w:val="0"/>
      <w:spacing w:before="360" w:after="360" w:line="240" w:lineRule="auto"/>
      <w:ind w:left="284" w:hanging="284"/>
    </w:pPr>
    <w:rPr>
      <w:rFonts w:eastAsia="Calibri"/>
      <w:b/>
      <w:i/>
      <w:color w:val="000000"/>
      <w:szCs w:val="24"/>
      <w:lang w:eastAsia="en-US"/>
    </w:rPr>
  </w:style>
  <w:style w:type="paragraph" w:customStyle="1" w:styleId="4BC8582F925C44688E6963A65CE800A2">
    <w:name w:val="4BC8582F925C44688E6963A65CE800A2"/>
    <w:rsid w:val="00615F25"/>
    <w:pPr>
      <w:spacing w:after="200" w:line="276" w:lineRule="auto"/>
    </w:pPr>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615F25"/>
    <w:rPr>
      <w:sz w:val="22"/>
      <w:szCs w:val="22"/>
    </w:rPr>
  </w:style>
  <w:style w:type="character" w:customStyle="1" w:styleId="notranslate">
    <w:name w:val="notranslate"/>
    <w:basedOn w:val="Carpredefinitoparagrafo"/>
    <w:rsid w:val="00615F25"/>
  </w:style>
  <w:style w:type="character" w:customStyle="1" w:styleId="grame">
    <w:name w:val="grame"/>
    <w:basedOn w:val="Carpredefinitoparagrafo"/>
    <w:rsid w:val="00615F25"/>
  </w:style>
  <w:style w:type="character" w:customStyle="1" w:styleId="Corpodeltesto3Carattere">
    <w:name w:val="Corpo del testo 3 Carattere"/>
    <w:basedOn w:val="Carpredefinitoparagrafo"/>
    <w:link w:val="Corpodeltesto3"/>
    <w:uiPriority w:val="99"/>
    <w:rsid w:val="00615F25"/>
    <w:rPr>
      <w:rFonts w:asciiTheme="minorHAnsi" w:eastAsiaTheme="minorHAnsi" w:hAnsiTheme="minorHAnsi" w:cstheme="minorBidi"/>
      <w:sz w:val="16"/>
      <w:szCs w:val="16"/>
    </w:rPr>
  </w:style>
  <w:style w:type="paragraph" w:styleId="Corpodeltesto3">
    <w:name w:val="Body Text 3"/>
    <w:basedOn w:val="Normale"/>
    <w:link w:val="Corpodeltesto3Carattere"/>
    <w:uiPriority w:val="99"/>
    <w:unhideWhenUsed/>
    <w:rsid w:val="00615F25"/>
    <w:pPr>
      <w:tabs>
        <w:tab w:val="left" w:pos="7371"/>
        <w:tab w:val="right" w:pos="8080"/>
      </w:tabs>
      <w:spacing w:after="120"/>
    </w:pPr>
    <w:rPr>
      <w:rFonts w:asciiTheme="minorHAnsi" w:eastAsiaTheme="minorHAnsi" w:hAnsiTheme="minorHAnsi" w:cstheme="minorBidi"/>
      <w:sz w:val="16"/>
      <w:szCs w:val="16"/>
    </w:rPr>
  </w:style>
  <w:style w:type="character" w:customStyle="1" w:styleId="Corpodeltesto3Carattere1">
    <w:name w:val="Corpo del testo 3 Carattere1"/>
    <w:basedOn w:val="Carpredefinitoparagrafo"/>
    <w:rsid w:val="00615F25"/>
    <w:rPr>
      <w:sz w:val="16"/>
      <w:szCs w:val="16"/>
    </w:rPr>
  </w:style>
  <w:style w:type="character" w:customStyle="1" w:styleId="Corpodeltesto2Carattere1">
    <w:name w:val="Corpo del testo 2 Carattere1"/>
    <w:basedOn w:val="Carpredefinitoparagrafo"/>
    <w:rsid w:val="00615F25"/>
    <w:rPr>
      <w:sz w:val="22"/>
      <w:szCs w:val="22"/>
    </w:rPr>
  </w:style>
  <w:style w:type="character" w:customStyle="1" w:styleId="style4">
    <w:name w:val="style4"/>
    <w:basedOn w:val="Carpredefinitoparagrafo"/>
    <w:rsid w:val="00615F25"/>
  </w:style>
  <w:style w:type="paragraph" w:customStyle="1" w:styleId="CM1">
    <w:name w:val="CM1"/>
    <w:basedOn w:val="Normale"/>
    <w:next w:val="Normale"/>
    <w:rsid w:val="00615F25"/>
    <w:pPr>
      <w:widowControl w:val="0"/>
      <w:tabs>
        <w:tab w:val="left" w:pos="7371"/>
        <w:tab w:val="right" w:pos="8080"/>
      </w:tabs>
      <w:autoSpaceDE w:val="0"/>
      <w:autoSpaceDN w:val="0"/>
      <w:adjustRightInd w:val="0"/>
      <w:spacing w:after="0" w:line="298" w:lineRule="atLeast"/>
      <w:textAlignment w:val="baseline"/>
    </w:pPr>
    <w:rPr>
      <w:rFonts w:ascii="Book Antiqua" w:hAnsi="Book Antiqua"/>
      <w:bCs/>
      <w:sz w:val="24"/>
      <w:szCs w:val="24"/>
    </w:rPr>
  </w:style>
  <w:style w:type="paragraph" w:customStyle="1" w:styleId="CM5">
    <w:name w:val="CM5"/>
    <w:basedOn w:val="Default"/>
    <w:next w:val="Default"/>
    <w:rsid w:val="00615F25"/>
    <w:pPr>
      <w:tabs>
        <w:tab w:val="left" w:pos="7371"/>
        <w:tab w:val="right" w:pos="8080"/>
      </w:tabs>
      <w:spacing w:after="298"/>
      <w:jc w:val="both"/>
    </w:pPr>
    <w:rPr>
      <w:rFonts w:ascii="Book Antiqua" w:eastAsia="SimSun" w:hAnsi="Book Antiqua"/>
      <w:bCs/>
      <w:color w:val="auto"/>
      <w:lang w:eastAsia="zh-CN"/>
    </w:rPr>
  </w:style>
  <w:style w:type="paragraph" w:customStyle="1" w:styleId="CM6">
    <w:name w:val="CM6"/>
    <w:basedOn w:val="Default"/>
    <w:next w:val="Default"/>
    <w:rsid w:val="00615F25"/>
    <w:pPr>
      <w:tabs>
        <w:tab w:val="left" w:pos="7371"/>
        <w:tab w:val="right" w:pos="8080"/>
      </w:tabs>
      <w:spacing w:after="598"/>
      <w:jc w:val="both"/>
    </w:pPr>
    <w:rPr>
      <w:rFonts w:ascii="Book Antiqua" w:eastAsia="SimSun" w:hAnsi="Book Antiqua"/>
      <w:bCs/>
      <w:color w:val="auto"/>
      <w:lang w:eastAsia="zh-CN"/>
    </w:rPr>
  </w:style>
  <w:style w:type="paragraph" w:customStyle="1" w:styleId="CM4">
    <w:name w:val="CM4"/>
    <w:basedOn w:val="Default"/>
    <w:next w:val="Default"/>
    <w:rsid w:val="00615F25"/>
    <w:pPr>
      <w:tabs>
        <w:tab w:val="left" w:pos="7371"/>
        <w:tab w:val="right" w:pos="8080"/>
      </w:tabs>
      <w:spacing w:line="300" w:lineRule="atLeast"/>
      <w:jc w:val="both"/>
    </w:pPr>
    <w:rPr>
      <w:rFonts w:ascii="Book Antiqua" w:eastAsia="SimSun" w:hAnsi="Book Antiqua"/>
      <w:bCs/>
      <w:color w:val="auto"/>
      <w:lang w:eastAsia="zh-CN"/>
    </w:rPr>
  </w:style>
  <w:style w:type="paragraph" w:customStyle="1" w:styleId="Pa4">
    <w:name w:val="Pa4"/>
    <w:basedOn w:val="Default"/>
    <w:next w:val="Default"/>
    <w:uiPriority w:val="99"/>
    <w:rsid w:val="00615F25"/>
    <w:pPr>
      <w:widowControl/>
      <w:tabs>
        <w:tab w:val="left" w:pos="7371"/>
        <w:tab w:val="right" w:pos="8080"/>
      </w:tabs>
      <w:spacing w:line="241" w:lineRule="atLeast"/>
      <w:jc w:val="both"/>
    </w:pPr>
    <w:rPr>
      <w:rFonts w:ascii="Amasis MT" w:eastAsiaTheme="minorHAnsi" w:hAnsi="Amasis MT" w:cstheme="minorBidi"/>
      <w:bCs/>
      <w:color w:val="auto"/>
      <w:lang w:eastAsia="en-US"/>
    </w:rPr>
  </w:style>
  <w:style w:type="paragraph" w:customStyle="1" w:styleId="Pa8">
    <w:name w:val="Pa8"/>
    <w:basedOn w:val="Default"/>
    <w:next w:val="Default"/>
    <w:uiPriority w:val="99"/>
    <w:rsid w:val="00615F25"/>
    <w:pPr>
      <w:widowControl/>
      <w:tabs>
        <w:tab w:val="left" w:pos="7371"/>
        <w:tab w:val="right" w:pos="8080"/>
      </w:tabs>
      <w:spacing w:line="361" w:lineRule="atLeast"/>
      <w:jc w:val="both"/>
    </w:pPr>
    <w:rPr>
      <w:rFonts w:ascii="GoodPro-WideBlack" w:eastAsiaTheme="minorHAnsi" w:hAnsi="GoodPro-WideBlack" w:cstheme="minorBidi"/>
      <w:bCs/>
      <w:color w:val="auto"/>
      <w:lang w:eastAsia="en-US"/>
    </w:rPr>
  </w:style>
  <w:style w:type="paragraph" w:customStyle="1" w:styleId="Pa1">
    <w:name w:val="Pa1"/>
    <w:basedOn w:val="Default"/>
    <w:next w:val="Default"/>
    <w:uiPriority w:val="99"/>
    <w:rsid w:val="00615F25"/>
    <w:pPr>
      <w:widowControl/>
      <w:tabs>
        <w:tab w:val="left" w:pos="7371"/>
        <w:tab w:val="right" w:pos="8080"/>
      </w:tabs>
      <w:spacing w:line="241" w:lineRule="atLeast"/>
      <w:jc w:val="both"/>
    </w:pPr>
    <w:rPr>
      <w:rFonts w:ascii="GoodPro-WideBlack" w:eastAsiaTheme="minorHAnsi" w:hAnsi="GoodPro-WideBlack" w:cstheme="minorBidi"/>
      <w:bCs/>
      <w:color w:val="auto"/>
      <w:lang w:eastAsia="en-US"/>
    </w:rPr>
  </w:style>
  <w:style w:type="character" w:customStyle="1" w:styleId="A2">
    <w:name w:val="A2"/>
    <w:uiPriority w:val="99"/>
    <w:rsid w:val="00615F25"/>
    <w:rPr>
      <w:rFonts w:ascii="GoodPro-CondBold" w:hAnsi="GoodPro-CondBold" w:cs="GoodPro-CondBold"/>
      <w:b/>
      <w:bCs/>
      <w:color w:val="000000"/>
    </w:rPr>
  </w:style>
  <w:style w:type="character" w:customStyle="1" w:styleId="A1">
    <w:name w:val="A1"/>
    <w:uiPriority w:val="99"/>
    <w:rsid w:val="00615F25"/>
    <w:rPr>
      <w:rFonts w:cs="GoodPro-WideBlack"/>
      <w:b/>
      <w:bCs/>
      <w:color w:val="000000"/>
      <w:sz w:val="28"/>
      <w:szCs w:val="28"/>
    </w:rPr>
  </w:style>
  <w:style w:type="paragraph" w:customStyle="1" w:styleId="Pa9">
    <w:name w:val="Pa9"/>
    <w:basedOn w:val="Default"/>
    <w:next w:val="Default"/>
    <w:uiPriority w:val="99"/>
    <w:rsid w:val="00615F25"/>
    <w:pPr>
      <w:widowControl/>
      <w:tabs>
        <w:tab w:val="left" w:pos="7371"/>
        <w:tab w:val="right" w:pos="8080"/>
      </w:tabs>
      <w:spacing w:line="241" w:lineRule="atLeast"/>
      <w:jc w:val="both"/>
    </w:pPr>
    <w:rPr>
      <w:rFonts w:ascii="Amasis MT" w:eastAsiaTheme="minorHAnsi" w:hAnsi="Amasis MT" w:cstheme="minorBidi"/>
      <w:bCs/>
      <w:color w:val="auto"/>
      <w:lang w:eastAsia="en-US"/>
    </w:rPr>
  </w:style>
  <w:style w:type="paragraph" w:customStyle="1" w:styleId="CoverTitle">
    <w:name w:val="CoverTitle"/>
    <w:basedOn w:val="Default"/>
    <w:next w:val="Default"/>
    <w:uiPriority w:val="99"/>
    <w:rsid w:val="00615F25"/>
    <w:pPr>
      <w:widowControl/>
      <w:tabs>
        <w:tab w:val="left" w:pos="7371"/>
        <w:tab w:val="right" w:pos="8080"/>
      </w:tabs>
      <w:jc w:val="both"/>
    </w:pPr>
    <w:rPr>
      <w:rFonts w:ascii="Arial" w:eastAsiaTheme="minorHAnsi" w:hAnsi="Arial" w:cs="Arial"/>
      <w:bCs/>
      <w:color w:val="auto"/>
      <w:lang w:eastAsia="en-US"/>
    </w:rPr>
  </w:style>
  <w:style w:type="paragraph" w:styleId="Revisione">
    <w:name w:val="Revision"/>
    <w:hidden/>
    <w:uiPriority w:val="99"/>
    <w:semiHidden/>
    <w:rsid w:val="00615F25"/>
    <w:rPr>
      <w:rFonts w:ascii="Tahoma" w:eastAsia="Calibri" w:hAnsi="Tahoma"/>
      <w:szCs w:val="22"/>
      <w:lang w:eastAsia="en-US"/>
    </w:rPr>
  </w:style>
  <w:style w:type="character" w:customStyle="1" w:styleId="firstbreadcrumb">
    <w:name w:val="first_breadcrumb"/>
    <w:rsid w:val="00615F25"/>
  </w:style>
  <w:style w:type="character" w:customStyle="1" w:styleId="media-heading">
    <w:name w:val="media-heading"/>
    <w:rsid w:val="00615F25"/>
  </w:style>
  <w:style w:type="character" w:customStyle="1" w:styleId="fn">
    <w:name w:val="fn"/>
    <w:rsid w:val="00615F25"/>
  </w:style>
  <w:style w:type="character" w:customStyle="1" w:styleId="in-widget">
    <w:name w:val="in-widget"/>
    <w:rsid w:val="00615F25"/>
  </w:style>
  <w:style w:type="character" w:customStyle="1" w:styleId="in-right">
    <w:name w:val="in-right"/>
    <w:rsid w:val="00615F25"/>
  </w:style>
  <w:style w:type="paragraph" w:customStyle="1" w:styleId="stile5">
    <w:name w:val="stile5"/>
    <w:basedOn w:val="Normale"/>
    <w:rsid w:val="00615F25"/>
    <w:pPr>
      <w:tabs>
        <w:tab w:val="left" w:pos="7371"/>
        <w:tab w:val="right" w:pos="8080"/>
      </w:tabs>
      <w:spacing w:before="100" w:beforeAutospacing="1" w:after="100" w:afterAutospacing="1" w:line="240" w:lineRule="auto"/>
    </w:pPr>
    <w:rPr>
      <w:rFonts w:ascii="Times New Roman" w:hAnsi="Times New Roman"/>
      <w:bCs/>
      <w:color w:val="9A0000"/>
      <w:sz w:val="24"/>
      <w:szCs w:val="24"/>
    </w:rPr>
  </w:style>
  <w:style w:type="character" w:customStyle="1" w:styleId="apple-converted-space">
    <w:name w:val="apple-converted-space"/>
    <w:rsid w:val="00615F25"/>
  </w:style>
  <w:style w:type="paragraph" w:customStyle="1" w:styleId="abstract">
    <w:name w:val="abstract"/>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heading-par-mid">
    <w:name w:val="heading-par-mid"/>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PreformattatoHTMLCarattere1">
    <w:name w:val="Preformattato HTML Carattere1"/>
    <w:basedOn w:val="Carpredefinitoparagrafo"/>
    <w:rsid w:val="00615F25"/>
    <w:rPr>
      <w:rFonts w:ascii="Consolas" w:hAnsi="Consolas"/>
    </w:rPr>
  </w:style>
  <w:style w:type="character" w:customStyle="1" w:styleId="in-top">
    <w:name w:val="in-top"/>
    <w:rsid w:val="00615F25"/>
  </w:style>
  <w:style w:type="character" w:customStyle="1" w:styleId="ofhighlightterm1">
    <w:name w:val="ofhighlightterm1"/>
    <w:rsid w:val="00615F25"/>
  </w:style>
  <w:style w:type="paragraph" w:customStyle="1" w:styleId="p-meta">
    <w:name w:val="p-meta"/>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schema-faq-answer">
    <w:name w:val="schema-faq-answ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st-label">
    <w:name w:val="st-label"/>
    <w:basedOn w:val="Carpredefinitoparagrafo"/>
    <w:rsid w:val="00615F25"/>
  </w:style>
  <w:style w:type="character" w:customStyle="1" w:styleId="st-shares">
    <w:name w:val="st-shares"/>
    <w:basedOn w:val="Carpredefinitoparagrafo"/>
    <w:rsid w:val="00615F25"/>
  </w:style>
  <w:style w:type="character" w:customStyle="1" w:styleId="rosso">
    <w:name w:val="rosso"/>
    <w:basedOn w:val="Carpredefinitoparagrafo"/>
    <w:rsid w:val="00615F25"/>
  </w:style>
  <w:style w:type="paragraph" w:customStyle="1" w:styleId="tag">
    <w:name w:val="tag"/>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read-later">
    <w:name w:val="read-lat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change-size">
    <w:name w:val="change-size"/>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stampa">
    <w:name w:val="stampa"/>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pdf">
    <w:name w:val="pdf"/>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styleId="Rimandocommento">
    <w:name w:val="annotation reference"/>
    <w:basedOn w:val="Carpredefinitoparagrafo"/>
    <w:uiPriority w:val="99"/>
    <w:semiHidden/>
    <w:unhideWhenUsed/>
    <w:rsid w:val="00615F25"/>
    <w:rPr>
      <w:sz w:val="16"/>
      <w:szCs w:val="16"/>
    </w:rPr>
  </w:style>
  <w:style w:type="paragraph" w:styleId="Testocommento">
    <w:name w:val="annotation text"/>
    <w:basedOn w:val="Normale"/>
    <w:link w:val="TestocommentoCarattere"/>
    <w:uiPriority w:val="99"/>
    <w:semiHidden/>
    <w:unhideWhenUsed/>
    <w:rsid w:val="00615F25"/>
    <w:pPr>
      <w:tabs>
        <w:tab w:val="left" w:pos="7371"/>
        <w:tab w:val="right" w:pos="8080"/>
      </w:tabs>
      <w:spacing w:line="240" w:lineRule="auto"/>
    </w:pPr>
    <w:rPr>
      <w:bCs/>
      <w:szCs w:val="20"/>
    </w:rPr>
  </w:style>
  <w:style w:type="character" w:customStyle="1" w:styleId="TestocommentoCarattere">
    <w:name w:val="Testo commento Carattere"/>
    <w:basedOn w:val="Carpredefinitoparagrafo"/>
    <w:link w:val="Testocommento"/>
    <w:uiPriority w:val="99"/>
    <w:semiHidden/>
    <w:rsid w:val="00615F25"/>
    <w:rPr>
      <w:rFonts w:ascii="Tahoma" w:hAnsi="Tahoma"/>
      <w:bCs/>
    </w:rPr>
  </w:style>
  <w:style w:type="paragraph" w:styleId="Soggettocommento">
    <w:name w:val="annotation subject"/>
    <w:basedOn w:val="Testocommento"/>
    <w:next w:val="Testocommento"/>
    <w:link w:val="SoggettocommentoCarattere"/>
    <w:uiPriority w:val="99"/>
    <w:semiHidden/>
    <w:unhideWhenUsed/>
    <w:rsid w:val="00615F25"/>
    <w:rPr>
      <w:b/>
      <w:bCs w:val="0"/>
    </w:rPr>
  </w:style>
  <w:style w:type="character" w:customStyle="1" w:styleId="SoggettocommentoCarattere">
    <w:name w:val="Soggetto commento Carattere"/>
    <w:basedOn w:val="TestocommentoCarattere"/>
    <w:link w:val="Soggettocommento"/>
    <w:uiPriority w:val="99"/>
    <w:semiHidden/>
    <w:rsid w:val="00615F25"/>
    <w:rPr>
      <w:rFonts w:ascii="Tahoma" w:hAnsi="Tahoma"/>
      <w:b/>
      <w:bCs w:val="0"/>
    </w:rPr>
  </w:style>
  <w:style w:type="paragraph" w:customStyle="1" w:styleId="etpbtitlemetacontainer">
    <w:name w:val="et_pb_title_meta_contain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etpbtitlemetaitem--visible">
    <w:name w:val="et_pb_title_meta_item--visible"/>
    <w:basedOn w:val="Carpredefinitoparagrafo"/>
    <w:rsid w:val="00615F25"/>
  </w:style>
  <w:style w:type="character" w:customStyle="1" w:styleId="published">
    <w:name w:val="published"/>
    <w:basedOn w:val="Carpredefinitoparagrafo"/>
    <w:rsid w:val="00615F25"/>
  </w:style>
  <w:style w:type="character" w:customStyle="1" w:styleId="td-post-date">
    <w:name w:val="td-post-date"/>
    <w:basedOn w:val="Carpredefinitoparagrafo"/>
    <w:rsid w:val="00615F25"/>
  </w:style>
  <w:style w:type="character" w:customStyle="1" w:styleId="linkgazzetta">
    <w:name w:val="link_gazzetta"/>
    <w:basedOn w:val="Carpredefinitoparagrafo"/>
    <w:rsid w:val="00615F25"/>
  </w:style>
  <w:style w:type="paragraph" w:customStyle="1" w:styleId="testonormale">
    <w:name w:val="testo normale"/>
    <w:link w:val="testonormaleCarattere"/>
    <w:rsid w:val="00615F25"/>
    <w:pPr>
      <w:spacing w:line="260" w:lineRule="exact"/>
      <w:jc w:val="both"/>
    </w:pPr>
    <w:rPr>
      <w:rFonts w:ascii="HelveticaNeueLT Std Lt" w:hAnsi="HelveticaNeueLT Std Lt"/>
      <w:szCs w:val="24"/>
    </w:rPr>
  </w:style>
  <w:style w:type="character" w:customStyle="1" w:styleId="testonormaleCarattere">
    <w:name w:val="testo normale Carattere"/>
    <w:link w:val="testonormale"/>
    <w:rsid w:val="00615F25"/>
    <w:rPr>
      <w:rFonts w:ascii="HelveticaNeueLT Std Lt" w:hAnsi="HelveticaNeueLT Std Lt"/>
      <w:szCs w:val="24"/>
    </w:rPr>
  </w:style>
  <w:style w:type="paragraph" w:customStyle="1" w:styleId="ATTtitolo">
    <w:name w:val="ATT titolo"/>
    <w:basedOn w:val="Normale"/>
    <w:rsid w:val="00615F25"/>
    <w:pPr>
      <w:keepNext/>
      <w:pBdr>
        <w:top w:val="single" w:sz="4" w:space="0" w:color="A50021"/>
        <w:left w:val="single" w:sz="4" w:space="4" w:color="A50021"/>
        <w:bottom w:val="single" w:sz="4" w:space="1" w:color="A50021"/>
        <w:right w:val="single" w:sz="4" w:space="4" w:color="A50021"/>
      </w:pBdr>
      <w:spacing w:before="360" w:after="40" w:line="480" w:lineRule="exact"/>
      <w:ind w:left="1134"/>
    </w:pPr>
    <w:rPr>
      <w:rFonts w:ascii="HelveticaNeueLT Std Lt" w:hAnsi="HelveticaNeueLT Std Lt"/>
      <w:b/>
      <w:color w:val="A50021"/>
      <w:spacing w:val="2"/>
      <w:sz w:val="24"/>
      <w:szCs w:val="24"/>
    </w:rPr>
  </w:style>
  <w:style w:type="paragraph" w:customStyle="1" w:styleId="mtit1">
    <w:name w:val="m_tit_1"/>
    <w:basedOn w:val="Normale"/>
    <w:qFormat/>
    <w:rsid w:val="00615F25"/>
    <w:pPr>
      <w:keepNext/>
      <w:suppressAutoHyphens/>
      <w:spacing w:before="480" w:after="120"/>
    </w:pPr>
    <w:rPr>
      <w:rFonts w:ascii="Times LT Std" w:eastAsia="Calibri" w:hAnsi="Times LT Std"/>
      <w:b/>
      <w:sz w:val="28"/>
      <w:szCs w:val="28"/>
      <w:lang w:eastAsia="en-US"/>
    </w:rPr>
  </w:style>
  <w:style w:type="paragraph" w:customStyle="1" w:styleId="mtestoelenco">
    <w:name w:val="m_testo_elenco"/>
    <w:basedOn w:val="Normale"/>
    <w:qFormat/>
    <w:rsid w:val="00615F25"/>
    <w:pPr>
      <w:spacing w:before="80" w:after="0" w:line="240" w:lineRule="auto"/>
      <w:ind w:left="425" w:hanging="425"/>
    </w:pPr>
    <w:rPr>
      <w:rFonts w:ascii="Open Sans" w:eastAsia="Calibri" w:hAnsi="Open Sans" w:cs="Open Sans"/>
      <w:szCs w:val="20"/>
    </w:rPr>
  </w:style>
  <w:style w:type="paragraph" w:customStyle="1" w:styleId="mtesto">
    <w:name w:val="m_testo"/>
    <w:basedOn w:val="Normale"/>
    <w:qFormat/>
    <w:rsid w:val="00615F25"/>
    <w:pPr>
      <w:spacing w:before="80" w:after="0" w:line="240" w:lineRule="auto"/>
    </w:pPr>
    <w:rPr>
      <w:rFonts w:ascii="Open Sans" w:hAnsi="Open Sans" w:cs="Open Sans"/>
      <w:szCs w:val="20"/>
    </w:rPr>
  </w:style>
  <w:style w:type="paragraph" w:customStyle="1" w:styleId="mtit2">
    <w:name w:val="m_tit_2"/>
    <w:basedOn w:val="mtit1"/>
    <w:qFormat/>
    <w:rsid w:val="00615F25"/>
    <w:pPr>
      <w:jc w:val="left"/>
    </w:pPr>
    <w:rPr>
      <w:i/>
      <w:sz w:val="25"/>
    </w:rPr>
  </w:style>
  <w:style w:type="paragraph" w:customStyle="1" w:styleId="ATTtesto">
    <w:name w:val="ATT testo"/>
    <w:basedOn w:val="mtesto"/>
    <w:rsid w:val="00615F25"/>
    <w:pPr>
      <w:spacing w:before="0" w:after="480"/>
      <w:ind w:left="709"/>
      <w:contextualSpacing/>
    </w:pPr>
  </w:style>
  <w:style w:type="character" w:customStyle="1" w:styleId="sottotitolo-post">
    <w:name w:val="sottotitolo-post"/>
    <w:rsid w:val="00615F25"/>
  </w:style>
  <w:style w:type="character" w:customStyle="1" w:styleId="autore-post">
    <w:name w:val="autore-post"/>
    <w:rsid w:val="00615F25"/>
  </w:style>
  <w:style w:type="character" w:customStyle="1" w:styleId="document-link-preview">
    <w:name w:val="document-link-preview"/>
    <w:basedOn w:val="Carpredefinitoparagrafo"/>
    <w:rsid w:val="003008E9"/>
  </w:style>
  <w:style w:type="paragraph" w:customStyle="1" w:styleId="xxmsonormal">
    <w:name w:val="x_xmsonormal"/>
    <w:basedOn w:val="Normale"/>
    <w:rsid w:val="00DE0EED"/>
    <w:pPr>
      <w:suppressAutoHyphens/>
      <w:autoSpaceDN w:val="0"/>
      <w:spacing w:after="0" w:line="240" w:lineRule="auto"/>
      <w:jc w:val="left"/>
      <w:textAlignment w:val="baseline"/>
    </w:pPr>
    <w:rPr>
      <w:rFonts w:ascii="Calibri" w:eastAsia="Calibri" w:hAnsi="Calibri" w:cs="Calibri"/>
      <w:sz w:val="22"/>
    </w:rPr>
  </w:style>
  <w:style w:type="paragraph" w:customStyle="1" w:styleId="Corpo">
    <w:name w:val="Corpo"/>
    <w:rsid w:val="00DE0EED"/>
    <w:pPr>
      <w:suppressAutoHyphens/>
      <w:autoSpaceDN w:val="0"/>
      <w:textAlignment w:val="baseline"/>
    </w:pPr>
    <w:rPr>
      <w:rFonts w:ascii="Helvetica Neue" w:eastAsia="Arial Unicode MS"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2450">
      <w:bodyDiv w:val="1"/>
      <w:marLeft w:val="0"/>
      <w:marRight w:val="0"/>
      <w:marTop w:val="0"/>
      <w:marBottom w:val="0"/>
      <w:divBdr>
        <w:top w:val="none" w:sz="0" w:space="0" w:color="auto"/>
        <w:left w:val="none" w:sz="0" w:space="0" w:color="auto"/>
        <w:bottom w:val="none" w:sz="0" w:space="0" w:color="auto"/>
        <w:right w:val="none" w:sz="0" w:space="0" w:color="auto"/>
      </w:divBdr>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246235098">
      <w:bodyDiv w:val="1"/>
      <w:marLeft w:val="0"/>
      <w:marRight w:val="0"/>
      <w:marTop w:val="0"/>
      <w:marBottom w:val="0"/>
      <w:divBdr>
        <w:top w:val="none" w:sz="0" w:space="0" w:color="auto"/>
        <w:left w:val="none" w:sz="0" w:space="0" w:color="auto"/>
        <w:bottom w:val="none" w:sz="0" w:space="0" w:color="auto"/>
        <w:right w:val="none" w:sz="0" w:space="0" w:color="auto"/>
      </w:divBdr>
      <w:divsChild>
        <w:div w:id="1491822202">
          <w:marLeft w:val="0"/>
          <w:marRight w:val="0"/>
          <w:marTop w:val="0"/>
          <w:marBottom w:val="0"/>
          <w:divBdr>
            <w:top w:val="none" w:sz="0" w:space="0" w:color="auto"/>
            <w:left w:val="none" w:sz="0" w:space="0" w:color="auto"/>
            <w:bottom w:val="none" w:sz="0" w:space="0" w:color="auto"/>
            <w:right w:val="none" w:sz="0" w:space="0" w:color="auto"/>
          </w:divBdr>
        </w:div>
        <w:div w:id="2027631049">
          <w:marLeft w:val="0"/>
          <w:marRight w:val="0"/>
          <w:marTop w:val="0"/>
          <w:marBottom w:val="0"/>
          <w:divBdr>
            <w:top w:val="none" w:sz="0" w:space="0" w:color="auto"/>
            <w:left w:val="none" w:sz="0" w:space="0" w:color="auto"/>
            <w:bottom w:val="none" w:sz="0" w:space="0" w:color="auto"/>
            <w:right w:val="none" w:sz="0" w:space="0" w:color="auto"/>
          </w:divBdr>
        </w:div>
      </w:divsChild>
    </w:div>
    <w:div w:id="292492691">
      <w:bodyDiv w:val="1"/>
      <w:marLeft w:val="0"/>
      <w:marRight w:val="0"/>
      <w:marTop w:val="0"/>
      <w:marBottom w:val="0"/>
      <w:divBdr>
        <w:top w:val="none" w:sz="0" w:space="0" w:color="auto"/>
        <w:left w:val="none" w:sz="0" w:space="0" w:color="auto"/>
        <w:bottom w:val="none" w:sz="0" w:space="0" w:color="auto"/>
        <w:right w:val="none" w:sz="0" w:space="0" w:color="auto"/>
      </w:divBdr>
    </w:div>
    <w:div w:id="319310985">
      <w:bodyDiv w:val="1"/>
      <w:marLeft w:val="0"/>
      <w:marRight w:val="0"/>
      <w:marTop w:val="0"/>
      <w:marBottom w:val="0"/>
      <w:divBdr>
        <w:top w:val="none" w:sz="0" w:space="0" w:color="auto"/>
        <w:left w:val="none" w:sz="0" w:space="0" w:color="auto"/>
        <w:bottom w:val="none" w:sz="0" w:space="0" w:color="auto"/>
        <w:right w:val="none" w:sz="0" w:space="0" w:color="auto"/>
      </w:divBdr>
    </w:div>
    <w:div w:id="330066506">
      <w:bodyDiv w:val="1"/>
      <w:marLeft w:val="0"/>
      <w:marRight w:val="0"/>
      <w:marTop w:val="0"/>
      <w:marBottom w:val="0"/>
      <w:divBdr>
        <w:top w:val="none" w:sz="0" w:space="0" w:color="auto"/>
        <w:left w:val="none" w:sz="0" w:space="0" w:color="auto"/>
        <w:bottom w:val="none" w:sz="0" w:space="0" w:color="auto"/>
        <w:right w:val="none" w:sz="0" w:space="0" w:color="auto"/>
      </w:divBdr>
    </w:div>
    <w:div w:id="459879760">
      <w:bodyDiv w:val="1"/>
      <w:marLeft w:val="0"/>
      <w:marRight w:val="0"/>
      <w:marTop w:val="0"/>
      <w:marBottom w:val="0"/>
      <w:divBdr>
        <w:top w:val="none" w:sz="0" w:space="0" w:color="auto"/>
        <w:left w:val="none" w:sz="0" w:space="0" w:color="auto"/>
        <w:bottom w:val="none" w:sz="0" w:space="0" w:color="auto"/>
        <w:right w:val="none" w:sz="0" w:space="0" w:color="auto"/>
      </w:divBdr>
    </w:div>
    <w:div w:id="821968195">
      <w:bodyDiv w:val="1"/>
      <w:marLeft w:val="0"/>
      <w:marRight w:val="0"/>
      <w:marTop w:val="0"/>
      <w:marBottom w:val="0"/>
      <w:divBdr>
        <w:top w:val="none" w:sz="0" w:space="0" w:color="auto"/>
        <w:left w:val="none" w:sz="0" w:space="0" w:color="auto"/>
        <w:bottom w:val="none" w:sz="0" w:space="0" w:color="auto"/>
        <w:right w:val="none" w:sz="0" w:space="0" w:color="auto"/>
      </w:divBdr>
      <w:divsChild>
        <w:div w:id="169217753">
          <w:marLeft w:val="0"/>
          <w:marRight w:val="0"/>
          <w:marTop w:val="0"/>
          <w:marBottom w:val="0"/>
          <w:divBdr>
            <w:top w:val="none" w:sz="0" w:space="0" w:color="auto"/>
            <w:left w:val="none" w:sz="0" w:space="0" w:color="auto"/>
            <w:bottom w:val="none" w:sz="0" w:space="0" w:color="auto"/>
            <w:right w:val="none" w:sz="0" w:space="0" w:color="auto"/>
          </w:divBdr>
          <w:divsChild>
            <w:div w:id="494107229">
              <w:blockQuote w:val="1"/>
              <w:marLeft w:val="0"/>
              <w:marRight w:val="0"/>
              <w:marTop w:val="0"/>
              <w:marBottom w:val="300"/>
              <w:divBdr>
                <w:top w:val="none" w:sz="0" w:space="0" w:color="auto"/>
                <w:left w:val="single" w:sz="36" w:space="15" w:color="EEEEEE"/>
                <w:bottom w:val="none" w:sz="0" w:space="0" w:color="auto"/>
                <w:right w:val="none" w:sz="0" w:space="0" w:color="auto"/>
              </w:divBdr>
            </w:div>
            <w:div w:id="17171196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2839940">
          <w:marLeft w:val="0"/>
          <w:marRight w:val="0"/>
          <w:marTop w:val="375"/>
          <w:marBottom w:val="375"/>
          <w:divBdr>
            <w:top w:val="none" w:sz="0" w:space="0" w:color="auto"/>
            <w:left w:val="none" w:sz="0" w:space="0" w:color="auto"/>
            <w:bottom w:val="none" w:sz="0" w:space="0" w:color="auto"/>
            <w:right w:val="none" w:sz="0" w:space="0" w:color="auto"/>
          </w:divBdr>
        </w:div>
      </w:divsChild>
    </w:div>
    <w:div w:id="1125125519">
      <w:bodyDiv w:val="1"/>
      <w:marLeft w:val="0"/>
      <w:marRight w:val="0"/>
      <w:marTop w:val="0"/>
      <w:marBottom w:val="0"/>
      <w:divBdr>
        <w:top w:val="none" w:sz="0" w:space="0" w:color="auto"/>
        <w:left w:val="none" w:sz="0" w:space="0" w:color="auto"/>
        <w:bottom w:val="none" w:sz="0" w:space="0" w:color="auto"/>
        <w:right w:val="none" w:sz="0" w:space="0" w:color="auto"/>
      </w:divBdr>
    </w:div>
    <w:div w:id="1178353463">
      <w:bodyDiv w:val="1"/>
      <w:marLeft w:val="0"/>
      <w:marRight w:val="0"/>
      <w:marTop w:val="0"/>
      <w:marBottom w:val="0"/>
      <w:divBdr>
        <w:top w:val="none" w:sz="0" w:space="0" w:color="auto"/>
        <w:left w:val="none" w:sz="0" w:space="0" w:color="auto"/>
        <w:bottom w:val="none" w:sz="0" w:space="0" w:color="auto"/>
        <w:right w:val="none" w:sz="0" w:space="0" w:color="auto"/>
      </w:divBdr>
    </w:div>
    <w:div w:id="1328442836">
      <w:bodyDiv w:val="1"/>
      <w:marLeft w:val="0"/>
      <w:marRight w:val="0"/>
      <w:marTop w:val="0"/>
      <w:marBottom w:val="0"/>
      <w:divBdr>
        <w:top w:val="none" w:sz="0" w:space="0" w:color="auto"/>
        <w:left w:val="none" w:sz="0" w:space="0" w:color="auto"/>
        <w:bottom w:val="none" w:sz="0" w:space="0" w:color="auto"/>
        <w:right w:val="none" w:sz="0" w:space="0" w:color="auto"/>
      </w:divBdr>
      <w:divsChild>
        <w:div w:id="25642345">
          <w:marLeft w:val="0"/>
          <w:marRight w:val="0"/>
          <w:marTop w:val="0"/>
          <w:marBottom w:val="0"/>
          <w:divBdr>
            <w:top w:val="none" w:sz="0" w:space="0" w:color="auto"/>
            <w:left w:val="none" w:sz="0" w:space="0" w:color="auto"/>
            <w:bottom w:val="none" w:sz="0" w:space="0" w:color="auto"/>
            <w:right w:val="none" w:sz="0" w:space="0" w:color="auto"/>
          </w:divBdr>
        </w:div>
        <w:div w:id="717751244">
          <w:marLeft w:val="0"/>
          <w:marRight w:val="0"/>
          <w:marTop w:val="0"/>
          <w:marBottom w:val="0"/>
          <w:divBdr>
            <w:top w:val="single" w:sz="6" w:space="4" w:color="DAE2E6"/>
            <w:left w:val="single" w:sz="2" w:space="0" w:color="DAE2E6"/>
            <w:bottom w:val="single" w:sz="6" w:space="4" w:color="DAE2E6"/>
            <w:right w:val="single" w:sz="2" w:space="0" w:color="DAE2E6"/>
          </w:divBdr>
          <w:divsChild>
            <w:div w:id="361247405">
              <w:marLeft w:val="0"/>
              <w:marRight w:val="0"/>
              <w:marTop w:val="0"/>
              <w:marBottom w:val="0"/>
              <w:divBdr>
                <w:top w:val="none" w:sz="0" w:space="0" w:color="auto"/>
                <w:left w:val="none" w:sz="0" w:space="0" w:color="auto"/>
                <w:bottom w:val="none" w:sz="0" w:space="0" w:color="auto"/>
                <w:right w:val="none" w:sz="0" w:space="0" w:color="auto"/>
              </w:divBdr>
              <w:divsChild>
                <w:div w:id="1380981055">
                  <w:marLeft w:val="0"/>
                  <w:marRight w:val="0"/>
                  <w:marTop w:val="240"/>
                  <w:marBottom w:val="240"/>
                  <w:divBdr>
                    <w:top w:val="none" w:sz="0" w:space="0" w:color="auto"/>
                    <w:left w:val="none" w:sz="0" w:space="0" w:color="auto"/>
                    <w:bottom w:val="none" w:sz="0" w:space="0" w:color="auto"/>
                    <w:right w:val="none" w:sz="0" w:space="0" w:color="auto"/>
                  </w:divBdr>
                  <w:divsChild>
                    <w:div w:id="7666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2817">
              <w:marLeft w:val="0"/>
              <w:marRight w:val="0"/>
              <w:marTop w:val="0"/>
              <w:marBottom w:val="0"/>
              <w:divBdr>
                <w:top w:val="none" w:sz="0" w:space="0" w:color="auto"/>
                <w:left w:val="none" w:sz="0" w:space="0" w:color="auto"/>
                <w:bottom w:val="none" w:sz="0" w:space="0" w:color="auto"/>
                <w:right w:val="none" w:sz="0" w:space="0" w:color="auto"/>
              </w:divBdr>
            </w:div>
          </w:divsChild>
        </w:div>
        <w:div w:id="1706786156">
          <w:marLeft w:val="0"/>
          <w:marRight w:val="0"/>
          <w:marTop w:val="0"/>
          <w:marBottom w:val="0"/>
          <w:divBdr>
            <w:top w:val="none" w:sz="0" w:space="0" w:color="auto"/>
            <w:left w:val="none" w:sz="0" w:space="0" w:color="auto"/>
            <w:bottom w:val="none" w:sz="0" w:space="0" w:color="auto"/>
            <w:right w:val="none" w:sz="0" w:space="0" w:color="auto"/>
          </w:divBdr>
          <w:divsChild>
            <w:div w:id="694842051">
              <w:marLeft w:val="0"/>
              <w:marRight w:val="0"/>
              <w:marTop w:val="0"/>
              <w:marBottom w:val="525"/>
              <w:divBdr>
                <w:top w:val="single" w:sz="6" w:space="11" w:color="999999"/>
                <w:left w:val="single" w:sz="6" w:space="11" w:color="999999"/>
                <w:bottom w:val="single" w:sz="6" w:space="11" w:color="999999"/>
                <w:right w:val="single" w:sz="6" w:space="11" w:color="999999"/>
              </w:divBdr>
            </w:div>
          </w:divsChild>
        </w:div>
        <w:div w:id="1965041309">
          <w:marLeft w:val="0"/>
          <w:marRight w:val="0"/>
          <w:marTop w:val="0"/>
          <w:marBottom w:val="0"/>
          <w:divBdr>
            <w:top w:val="none" w:sz="0" w:space="0" w:color="auto"/>
            <w:left w:val="none" w:sz="0" w:space="0" w:color="auto"/>
            <w:bottom w:val="none" w:sz="0" w:space="0" w:color="auto"/>
            <w:right w:val="none" w:sz="0" w:space="0" w:color="auto"/>
          </w:divBdr>
          <w:divsChild>
            <w:div w:id="254827012">
              <w:marLeft w:val="0"/>
              <w:marRight w:val="0"/>
              <w:marTop w:val="0"/>
              <w:marBottom w:val="0"/>
              <w:divBdr>
                <w:top w:val="none" w:sz="0" w:space="0" w:color="auto"/>
                <w:left w:val="none" w:sz="0" w:space="0" w:color="auto"/>
                <w:bottom w:val="none" w:sz="0" w:space="0" w:color="auto"/>
                <w:right w:val="none" w:sz="0" w:space="0" w:color="auto"/>
              </w:divBdr>
            </w:div>
            <w:div w:id="19441912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0309424">
      <w:bodyDiv w:val="1"/>
      <w:marLeft w:val="0"/>
      <w:marRight w:val="0"/>
      <w:marTop w:val="0"/>
      <w:marBottom w:val="0"/>
      <w:divBdr>
        <w:top w:val="none" w:sz="0" w:space="0" w:color="auto"/>
        <w:left w:val="none" w:sz="0" w:space="0" w:color="auto"/>
        <w:bottom w:val="none" w:sz="0" w:space="0" w:color="auto"/>
        <w:right w:val="none" w:sz="0" w:space="0" w:color="auto"/>
      </w:divBdr>
    </w:div>
    <w:div w:id="1464420921">
      <w:bodyDiv w:val="1"/>
      <w:marLeft w:val="0"/>
      <w:marRight w:val="0"/>
      <w:marTop w:val="0"/>
      <w:marBottom w:val="0"/>
      <w:divBdr>
        <w:top w:val="none" w:sz="0" w:space="0" w:color="auto"/>
        <w:left w:val="none" w:sz="0" w:space="0" w:color="auto"/>
        <w:bottom w:val="none" w:sz="0" w:space="0" w:color="auto"/>
        <w:right w:val="none" w:sz="0" w:space="0" w:color="auto"/>
      </w:divBdr>
    </w:div>
    <w:div w:id="1532919197">
      <w:bodyDiv w:val="1"/>
      <w:marLeft w:val="0"/>
      <w:marRight w:val="0"/>
      <w:marTop w:val="0"/>
      <w:marBottom w:val="0"/>
      <w:divBdr>
        <w:top w:val="none" w:sz="0" w:space="0" w:color="auto"/>
        <w:left w:val="none" w:sz="0" w:space="0" w:color="auto"/>
        <w:bottom w:val="none" w:sz="0" w:space="0" w:color="auto"/>
        <w:right w:val="none" w:sz="0" w:space="0" w:color="auto"/>
      </w:divBdr>
      <w:divsChild>
        <w:div w:id="346443020">
          <w:marLeft w:val="0"/>
          <w:marRight w:val="0"/>
          <w:marTop w:val="0"/>
          <w:marBottom w:val="0"/>
          <w:divBdr>
            <w:top w:val="none" w:sz="0" w:space="0" w:color="auto"/>
            <w:left w:val="none" w:sz="0" w:space="0" w:color="auto"/>
            <w:bottom w:val="none" w:sz="0" w:space="0" w:color="auto"/>
            <w:right w:val="none" w:sz="0" w:space="0" w:color="auto"/>
          </w:divBdr>
          <w:divsChild>
            <w:div w:id="641039686">
              <w:marLeft w:val="0"/>
              <w:marRight w:val="0"/>
              <w:marTop w:val="0"/>
              <w:marBottom w:val="525"/>
              <w:divBdr>
                <w:top w:val="single" w:sz="6" w:space="11" w:color="999999"/>
                <w:left w:val="single" w:sz="6" w:space="11" w:color="999999"/>
                <w:bottom w:val="single" w:sz="6" w:space="11" w:color="999999"/>
                <w:right w:val="single" w:sz="6" w:space="11" w:color="999999"/>
              </w:divBdr>
            </w:div>
          </w:divsChild>
        </w:div>
        <w:div w:id="404300680">
          <w:marLeft w:val="0"/>
          <w:marRight w:val="0"/>
          <w:marTop w:val="0"/>
          <w:marBottom w:val="0"/>
          <w:divBdr>
            <w:top w:val="none" w:sz="0" w:space="0" w:color="auto"/>
            <w:left w:val="none" w:sz="0" w:space="0" w:color="auto"/>
            <w:bottom w:val="none" w:sz="0" w:space="0" w:color="auto"/>
            <w:right w:val="none" w:sz="0" w:space="0" w:color="auto"/>
          </w:divBdr>
        </w:div>
        <w:div w:id="763494434">
          <w:marLeft w:val="0"/>
          <w:marRight w:val="0"/>
          <w:marTop w:val="0"/>
          <w:marBottom w:val="0"/>
          <w:divBdr>
            <w:top w:val="single" w:sz="6" w:space="4" w:color="DAE2E6"/>
            <w:left w:val="single" w:sz="2" w:space="0" w:color="DAE2E6"/>
            <w:bottom w:val="single" w:sz="6" w:space="4" w:color="DAE2E6"/>
            <w:right w:val="single" w:sz="2" w:space="0" w:color="DAE2E6"/>
          </w:divBdr>
          <w:divsChild>
            <w:div w:id="712966360">
              <w:marLeft w:val="0"/>
              <w:marRight w:val="0"/>
              <w:marTop w:val="0"/>
              <w:marBottom w:val="0"/>
              <w:divBdr>
                <w:top w:val="none" w:sz="0" w:space="0" w:color="auto"/>
                <w:left w:val="none" w:sz="0" w:space="0" w:color="auto"/>
                <w:bottom w:val="none" w:sz="0" w:space="0" w:color="auto"/>
                <w:right w:val="none" w:sz="0" w:space="0" w:color="auto"/>
              </w:divBdr>
            </w:div>
            <w:div w:id="872157046">
              <w:marLeft w:val="0"/>
              <w:marRight w:val="0"/>
              <w:marTop w:val="0"/>
              <w:marBottom w:val="0"/>
              <w:divBdr>
                <w:top w:val="none" w:sz="0" w:space="0" w:color="auto"/>
                <w:left w:val="none" w:sz="0" w:space="0" w:color="auto"/>
                <w:bottom w:val="none" w:sz="0" w:space="0" w:color="auto"/>
                <w:right w:val="none" w:sz="0" w:space="0" w:color="auto"/>
              </w:divBdr>
              <w:divsChild>
                <w:div w:id="1911496901">
                  <w:marLeft w:val="0"/>
                  <w:marRight w:val="0"/>
                  <w:marTop w:val="240"/>
                  <w:marBottom w:val="240"/>
                  <w:divBdr>
                    <w:top w:val="none" w:sz="0" w:space="0" w:color="auto"/>
                    <w:left w:val="none" w:sz="0" w:space="0" w:color="auto"/>
                    <w:bottom w:val="none" w:sz="0" w:space="0" w:color="auto"/>
                    <w:right w:val="none" w:sz="0" w:space="0" w:color="auto"/>
                  </w:divBdr>
                  <w:divsChild>
                    <w:div w:id="19588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5609">
          <w:marLeft w:val="0"/>
          <w:marRight w:val="0"/>
          <w:marTop w:val="0"/>
          <w:marBottom w:val="0"/>
          <w:divBdr>
            <w:top w:val="none" w:sz="0" w:space="0" w:color="auto"/>
            <w:left w:val="none" w:sz="0" w:space="0" w:color="auto"/>
            <w:bottom w:val="none" w:sz="0" w:space="0" w:color="auto"/>
            <w:right w:val="none" w:sz="0" w:space="0" w:color="auto"/>
          </w:divBdr>
          <w:divsChild>
            <w:div w:id="671642727">
              <w:marLeft w:val="0"/>
              <w:marRight w:val="150"/>
              <w:marTop w:val="0"/>
              <w:marBottom w:val="0"/>
              <w:divBdr>
                <w:top w:val="none" w:sz="0" w:space="0" w:color="auto"/>
                <w:left w:val="none" w:sz="0" w:space="0" w:color="auto"/>
                <w:bottom w:val="none" w:sz="0" w:space="0" w:color="auto"/>
                <w:right w:val="none" w:sz="0" w:space="0" w:color="auto"/>
              </w:divBdr>
            </w:div>
            <w:div w:id="12007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151">
      <w:bodyDiv w:val="1"/>
      <w:marLeft w:val="0"/>
      <w:marRight w:val="0"/>
      <w:marTop w:val="0"/>
      <w:marBottom w:val="0"/>
      <w:divBdr>
        <w:top w:val="none" w:sz="0" w:space="0" w:color="auto"/>
        <w:left w:val="none" w:sz="0" w:space="0" w:color="auto"/>
        <w:bottom w:val="none" w:sz="0" w:space="0" w:color="auto"/>
        <w:right w:val="none" w:sz="0" w:space="0" w:color="auto"/>
      </w:divBdr>
    </w:div>
    <w:div w:id="1563637410">
      <w:bodyDiv w:val="1"/>
      <w:marLeft w:val="0"/>
      <w:marRight w:val="0"/>
      <w:marTop w:val="0"/>
      <w:marBottom w:val="0"/>
      <w:divBdr>
        <w:top w:val="none" w:sz="0" w:space="0" w:color="auto"/>
        <w:left w:val="none" w:sz="0" w:space="0" w:color="auto"/>
        <w:bottom w:val="none" w:sz="0" w:space="0" w:color="auto"/>
        <w:right w:val="none" w:sz="0" w:space="0" w:color="auto"/>
      </w:divBdr>
      <w:divsChild>
        <w:div w:id="1597210117">
          <w:marLeft w:val="-240"/>
          <w:marRight w:val="-360"/>
          <w:marTop w:val="360"/>
          <w:marBottom w:val="0"/>
          <w:divBdr>
            <w:top w:val="single" w:sz="6" w:space="0" w:color="E0E0E0"/>
            <w:left w:val="none" w:sz="0" w:space="0" w:color="auto"/>
            <w:bottom w:val="single" w:sz="6" w:space="0" w:color="E0E0E0"/>
            <w:right w:val="none" w:sz="0" w:space="0" w:color="auto"/>
          </w:divBdr>
          <w:divsChild>
            <w:div w:id="483477142">
              <w:marLeft w:val="0"/>
              <w:marRight w:val="0"/>
              <w:marTop w:val="0"/>
              <w:marBottom w:val="0"/>
              <w:divBdr>
                <w:top w:val="none" w:sz="0" w:space="0" w:color="auto"/>
                <w:left w:val="none" w:sz="0" w:space="0" w:color="auto"/>
                <w:bottom w:val="none" w:sz="0" w:space="0" w:color="auto"/>
                <w:right w:val="none" w:sz="0" w:space="0" w:color="auto"/>
              </w:divBdr>
            </w:div>
          </w:divsChild>
        </w:div>
        <w:div w:id="1634746481">
          <w:marLeft w:val="0"/>
          <w:marRight w:val="0"/>
          <w:marTop w:val="0"/>
          <w:marBottom w:val="0"/>
          <w:divBdr>
            <w:top w:val="none" w:sz="0" w:space="0" w:color="auto"/>
            <w:left w:val="none" w:sz="0" w:space="0" w:color="auto"/>
            <w:bottom w:val="none" w:sz="0" w:space="0" w:color="auto"/>
            <w:right w:val="none" w:sz="0" w:space="0" w:color="auto"/>
          </w:divBdr>
          <w:divsChild>
            <w:div w:id="2147353906">
              <w:marLeft w:val="0"/>
              <w:marRight w:val="0"/>
              <w:marTop w:val="360"/>
              <w:marBottom w:val="360"/>
              <w:divBdr>
                <w:top w:val="single" w:sz="6" w:space="0" w:color="E0E0E0"/>
                <w:left w:val="single" w:sz="6" w:space="0" w:color="E0E0E0"/>
                <w:bottom w:val="single" w:sz="6" w:space="0" w:color="E0E0E0"/>
                <w:right w:val="single" w:sz="6" w:space="0" w:color="E0E0E0"/>
              </w:divBdr>
              <w:divsChild>
                <w:div w:id="1027753151">
                  <w:marLeft w:val="0"/>
                  <w:marRight w:val="0"/>
                  <w:marTop w:val="240"/>
                  <w:marBottom w:val="0"/>
                  <w:divBdr>
                    <w:top w:val="none" w:sz="0" w:space="0" w:color="auto"/>
                    <w:left w:val="none" w:sz="0" w:space="0" w:color="auto"/>
                    <w:bottom w:val="none" w:sz="0" w:space="0" w:color="auto"/>
                    <w:right w:val="none" w:sz="0" w:space="0" w:color="auto"/>
                  </w:divBdr>
                  <w:divsChild>
                    <w:div w:id="2061515588">
                      <w:marLeft w:val="0"/>
                      <w:marRight w:val="0"/>
                      <w:marTop w:val="0"/>
                      <w:marBottom w:val="0"/>
                      <w:divBdr>
                        <w:top w:val="none" w:sz="0" w:space="0" w:color="auto"/>
                        <w:left w:val="none" w:sz="0" w:space="0" w:color="auto"/>
                        <w:bottom w:val="none" w:sz="0" w:space="0" w:color="auto"/>
                        <w:right w:val="none" w:sz="0" w:space="0" w:color="auto"/>
                      </w:divBdr>
                      <w:divsChild>
                        <w:div w:id="147328039">
                          <w:marLeft w:val="0"/>
                          <w:marRight w:val="0"/>
                          <w:marTop w:val="0"/>
                          <w:marBottom w:val="0"/>
                          <w:divBdr>
                            <w:top w:val="none" w:sz="0" w:space="0" w:color="auto"/>
                            <w:left w:val="none" w:sz="0" w:space="0" w:color="auto"/>
                            <w:bottom w:val="none" w:sz="0" w:space="0" w:color="auto"/>
                            <w:right w:val="none" w:sz="0" w:space="0" w:color="auto"/>
                          </w:divBdr>
                        </w:div>
                        <w:div w:id="806168178">
                          <w:marLeft w:val="0"/>
                          <w:marRight w:val="0"/>
                          <w:marTop w:val="0"/>
                          <w:marBottom w:val="0"/>
                          <w:divBdr>
                            <w:top w:val="none" w:sz="0" w:space="0" w:color="auto"/>
                            <w:left w:val="none" w:sz="0" w:space="0" w:color="auto"/>
                            <w:bottom w:val="none" w:sz="0" w:space="0" w:color="auto"/>
                            <w:right w:val="none" w:sz="0" w:space="0" w:color="auto"/>
                          </w:divBdr>
                          <w:divsChild>
                            <w:div w:id="1543322793">
                              <w:marLeft w:val="0"/>
                              <w:marRight w:val="0"/>
                              <w:marTop w:val="0"/>
                              <w:marBottom w:val="0"/>
                              <w:divBdr>
                                <w:top w:val="none" w:sz="0" w:space="0" w:color="auto"/>
                                <w:left w:val="none" w:sz="0" w:space="0" w:color="auto"/>
                                <w:bottom w:val="none" w:sz="0" w:space="0" w:color="auto"/>
                                <w:right w:val="none" w:sz="0" w:space="0" w:color="auto"/>
                              </w:divBdr>
                            </w:div>
                          </w:divsChild>
                        </w:div>
                        <w:div w:id="1976175273">
                          <w:marLeft w:val="0"/>
                          <w:marRight w:val="0"/>
                          <w:marTop w:val="0"/>
                          <w:marBottom w:val="0"/>
                          <w:divBdr>
                            <w:top w:val="none" w:sz="0" w:space="0" w:color="auto"/>
                            <w:left w:val="none" w:sz="0" w:space="0" w:color="auto"/>
                            <w:bottom w:val="none" w:sz="0" w:space="0" w:color="auto"/>
                            <w:right w:val="none" w:sz="0" w:space="0" w:color="auto"/>
                          </w:divBdr>
                          <w:divsChild>
                            <w:div w:id="1806848666">
                              <w:marLeft w:val="0"/>
                              <w:marRight w:val="0"/>
                              <w:marTop w:val="0"/>
                              <w:marBottom w:val="0"/>
                              <w:divBdr>
                                <w:top w:val="none" w:sz="0" w:space="0" w:color="auto"/>
                                <w:left w:val="none" w:sz="0" w:space="0" w:color="auto"/>
                                <w:bottom w:val="none" w:sz="0" w:space="0" w:color="auto"/>
                                <w:right w:val="none" w:sz="0" w:space="0" w:color="auto"/>
                              </w:divBdr>
                            </w:div>
                          </w:divsChild>
                        </w:div>
                        <w:div w:id="1979534921">
                          <w:marLeft w:val="0"/>
                          <w:marRight w:val="0"/>
                          <w:marTop w:val="0"/>
                          <w:marBottom w:val="0"/>
                          <w:divBdr>
                            <w:top w:val="none" w:sz="0" w:space="0" w:color="auto"/>
                            <w:left w:val="none" w:sz="0" w:space="0" w:color="auto"/>
                            <w:bottom w:val="none" w:sz="0" w:space="0" w:color="auto"/>
                            <w:right w:val="none" w:sz="0" w:space="0" w:color="auto"/>
                          </w:divBdr>
                          <w:divsChild>
                            <w:div w:id="2899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97119">
                  <w:marLeft w:val="0"/>
                  <w:marRight w:val="0"/>
                  <w:marTop w:val="0"/>
                  <w:marBottom w:val="240"/>
                  <w:divBdr>
                    <w:top w:val="none" w:sz="0" w:space="0" w:color="auto"/>
                    <w:left w:val="none" w:sz="0" w:space="0" w:color="auto"/>
                    <w:bottom w:val="none" w:sz="0" w:space="0" w:color="auto"/>
                    <w:right w:val="none" w:sz="0" w:space="0" w:color="auto"/>
                  </w:divBdr>
                  <w:divsChild>
                    <w:div w:id="869143762">
                      <w:marLeft w:val="0"/>
                      <w:marRight w:val="0"/>
                      <w:marTop w:val="0"/>
                      <w:marBottom w:val="0"/>
                      <w:divBdr>
                        <w:top w:val="none" w:sz="0" w:space="0" w:color="auto"/>
                        <w:left w:val="none" w:sz="0" w:space="0" w:color="auto"/>
                        <w:bottom w:val="none" w:sz="0" w:space="0" w:color="auto"/>
                        <w:right w:val="none" w:sz="0" w:space="0" w:color="auto"/>
                      </w:divBdr>
                      <w:divsChild>
                        <w:div w:id="8677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0720">
                  <w:marLeft w:val="0"/>
                  <w:marRight w:val="0"/>
                  <w:marTop w:val="0"/>
                  <w:marBottom w:val="0"/>
                  <w:divBdr>
                    <w:top w:val="none" w:sz="0" w:space="0" w:color="auto"/>
                    <w:left w:val="none" w:sz="0" w:space="0" w:color="auto"/>
                    <w:bottom w:val="none" w:sz="0" w:space="0" w:color="auto"/>
                    <w:right w:val="none" w:sz="0" w:space="0" w:color="auto"/>
                  </w:divBdr>
                  <w:divsChild>
                    <w:div w:id="1824008427">
                      <w:marLeft w:val="0"/>
                      <w:marRight w:val="0"/>
                      <w:marTop w:val="0"/>
                      <w:marBottom w:val="0"/>
                      <w:divBdr>
                        <w:top w:val="none" w:sz="0" w:space="0" w:color="auto"/>
                        <w:left w:val="none" w:sz="0" w:space="0" w:color="auto"/>
                        <w:bottom w:val="none" w:sz="0" w:space="0" w:color="auto"/>
                        <w:right w:val="none" w:sz="0" w:space="0" w:color="auto"/>
                      </w:divBdr>
                      <w:divsChild>
                        <w:div w:id="11454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13217">
      <w:bodyDiv w:val="1"/>
      <w:marLeft w:val="0"/>
      <w:marRight w:val="0"/>
      <w:marTop w:val="0"/>
      <w:marBottom w:val="0"/>
      <w:divBdr>
        <w:top w:val="none" w:sz="0" w:space="0" w:color="auto"/>
        <w:left w:val="none" w:sz="0" w:space="0" w:color="auto"/>
        <w:bottom w:val="none" w:sz="0" w:space="0" w:color="auto"/>
        <w:right w:val="none" w:sz="0" w:space="0" w:color="auto"/>
      </w:divBdr>
    </w:div>
    <w:div w:id="1759517944">
      <w:bodyDiv w:val="1"/>
      <w:marLeft w:val="0"/>
      <w:marRight w:val="0"/>
      <w:marTop w:val="0"/>
      <w:marBottom w:val="0"/>
      <w:divBdr>
        <w:top w:val="none" w:sz="0" w:space="0" w:color="auto"/>
        <w:left w:val="none" w:sz="0" w:space="0" w:color="auto"/>
        <w:bottom w:val="none" w:sz="0" w:space="0" w:color="auto"/>
        <w:right w:val="none" w:sz="0" w:space="0" w:color="auto"/>
      </w:divBdr>
    </w:div>
    <w:div w:id="1819958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6.xml"/><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yperlink" Target="javascript:kernel.go('bd',%7bmask:'main',opera:'61',id:'61LX0000109826ART34',key:'61LX0000109826ART34',%20callerTicket:%20'',%20userKey:%20'',_menu:'normativa',kind:''%7d)"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image" Target="media/image10.JPG"/><Relationship Id="rId33" Type="http://schemas.openxmlformats.org/officeDocument/2006/relationships/hyperlink" Target="javascript:kernel.go('bd',%7bmask:'main',opera:'61',id:'61LX0000109820ART4',key:'61LX0000109820ART4',%20callerTicket:%20'',%20userKey:%20'',_menu:'normativa',kind:''%7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G"/><Relationship Id="rId29" Type="http://schemas.openxmlformats.org/officeDocument/2006/relationships/hyperlink" Target="javascript:kernel.go('bd',%7bmask:'main',opera:'61',id:'61LX0000785443ART26',key:'61LX0000785443ART26',%20callerTicket:%20'',%20userKey:%20'',_menu:'normativa',kind:''%7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G"/><Relationship Id="rId32" Type="http://schemas.openxmlformats.org/officeDocument/2006/relationships/hyperlink" Target="javascript:kernel.go('bd',%7bmask:'main',opera:'61',id:'61LX0000109826ART37',key:'61LX0000109826ART37',%20callerTicket:%20'',%20userKey:%20'',_menu:'normativa',kind:''%7d)" TargetMode="External"/><Relationship Id="rId37" Type="http://schemas.openxmlformats.org/officeDocument/2006/relationships/hyperlink" Target="javascript:jump_module('bd',%7bmask:'main',opera:'61',id:'61LX0000892388ART163',key:'61LX0000892388ART163',%20callerTicket:%20'',%20userKey:%20'',_menu:'normativa',kind:''%7d)"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hyperlink" Target="javascript:kernel.go('bd',%7bmask:'main',opera:'61',id:'61LX0000788173ART0',key:'61LX0000788173ART0',%20callerTicket:%20'',%20userKey:%20'',_menu:'normativa',kind:''%7d)" TargetMode="External"/><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hyperlink" Target="javascript:kernel.go('bd',%7bmask:'main',opera:'61',id:'61LX0000845519ART0',key:'61LX0000845519ART0',%20callerTicket:%20'',%20userKey:%20'',_menu:'normativa',kind:''%7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iscoetasse.com"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hyperlink" Target="javascript:kernel.go('bd',%7bmask:'main',opera:'61',id:'61LX0000788173ART0',key:'61LX0000788173ART0',%20callerTicket:%20'',%20userKey:%20'',_menu:'normativa',kind:''%7d)" TargetMode="External"/><Relationship Id="rId35" Type="http://schemas.openxmlformats.org/officeDocument/2006/relationships/hyperlink" Target="javascript:kernel.go('bd',%7bmask:'main',opera:'61',id:'61LX0000785443ART26',key:'61LX0000785443ART26',%20callerTicket:%20'',%20userKey:%20'',_menu:'normativa',kind:''%7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genziaentrate.gov.it/portale/web/guest/schede/istanze/codice-fiscale-modello-aa5_6/modello-e-istruzioni-cf-aa5_6" TargetMode="External"/><Relationship Id="rId1" Type="http://schemas.openxmlformats.org/officeDocument/2006/relationships/hyperlink" Target="https://www.agenziaentrate.gov.it/portale/documents/20143/0/Risposta_524_30.07.2021.pdf/105d4a22-%20d03-775a-7a56-e4d431f44855"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28DF-7B61-4851-8265-56F241E9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51936</Words>
  <Characters>296040</Characters>
  <Application>Microsoft Office Word</Application>
  <DocSecurity>0</DocSecurity>
  <Lines>2467</Lines>
  <Paragraphs>694</Paragraphs>
  <ScaleCrop>false</ScaleCrop>
  <HeadingPairs>
    <vt:vector size="2" baseType="variant">
      <vt:variant>
        <vt:lpstr>Titolo</vt:lpstr>
      </vt:variant>
      <vt:variant>
        <vt:i4>1</vt:i4>
      </vt:variant>
    </vt:vector>
  </HeadingPairs>
  <TitlesOfParts>
    <vt:vector size="1" baseType="lpstr">
      <vt:lpstr>SUPERBONUS 110. COME EVITARE E GESTIRE IL CONTENZIOSO</vt:lpstr>
    </vt:vector>
  </TitlesOfParts>
  <Company/>
  <LinksUpToDate>false</LinksUpToDate>
  <CharactersWithSpaces>347282</CharactersWithSpaces>
  <SharedDoc>false</SharedDoc>
  <HLinks>
    <vt:vector size="42" baseType="variant">
      <vt:variant>
        <vt:i4>1966128</vt:i4>
      </vt:variant>
      <vt:variant>
        <vt:i4>35</vt:i4>
      </vt:variant>
      <vt:variant>
        <vt:i4>0</vt:i4>
      </vt:variant>
      <vt:variant>
        <vt:i4>5</vt:i4>
      </vt:variant>
      <vt:variant>
        <vt:lpwstr/>
      </vt:variant>
      <vt:variant>
        <vt:lpwstr>_Toc410757187</vt:lpwstr>
      </vt:variant>
      <vt:variant>
        <vt:i4>1966128</vt:i4>
      </vt:variant>
      <vt:variant>
        <vt:i4>29</vt:i4>
      </vt:variant>
      <vt:variant>
        <vt:i4>0</vt:i4>
      </vt:variant>
      <vt:variant>
        <vt:i4>5</vt:i4>
      </vt:variant>
      <vt:variant>
        <vt:lpwstr/>
      </vt:variant>
      <vt:variant>
        <vt:lpwstr>_Toc410757186</vt:lpwstr>
      </vt:variant>
      <vt:variant>
        <vt:i4>1966128</vt:i4>
      </vt:variant>
      <vt:variant>
        <vt:i4>23</vt:i4>
      </vt:variant>
      <vt:variant>
        <vt:i4>0</vt:i4>
      </vt:variant>
      <vt:variant>
        <vt:i4>5</vt:i4>
      </vt:variant>
      <vt:variant>
        <vt:lpwstr/>
      </vt:variant>
      <vt:variant>
        <vt:lpwstr>_Toc410757185</vt:lpwstr>
      </vt:variant>
      <vt:variant>
        <vt:i4>1966128</vt:i4>
      </vt:variant>
      <vt:variant>
        <vt:i4>17</vt:i4>
      </vt:variant>
      <vt:variant>
        <vt:i4>0</vt:i4>
      </vt:variant>
      <vt:variant>
        <vt:i4>5</vt:i4>
      </vt:variant>
      <vt:variant>
        <vt:lpwstr/>
      </vt:variant>
      <vt:variant>
        <vt:lpwstr>_Toc410757184</vt:lpwstr>
      </vt:variant>
      <vt:variant>
        <vt:i4>1966128</vt:i4>
      </vt:variant>
      <vt:variant>
        <vt:i4>11</vt:i4>
      </vt:variant>
      <vt:variant>
        <vt:i4>0</vt:i4>
      </vt:variant>
      <vt:variant>
        <vt:i4>5</vt:i4>
      </vt:variant>
      <vt:variant>
        <vt:lpwstr/>
      </vt:variant>
      <vt:variant>
        <vt:lpwstr>_Toc410757183</vt:lpwstr>
      </vt:variant>
      <vt:variant>
        <vt:i4>1966128</vt:i4>
      </vt:variant>
      <vt:variant>
        <vt:i4>5</vt:i4>
      </vt:variant>
      <vt:variant>
        <vt:i4>0</vt:i4>
      </vt:variant>
      <vt:variant>
        <vt:i4>5</vt:i4>
      </vt:variant>
      <vt:variant>
        <vt:lpwstr/>
      </vt:variant>
      <vt:variant>
        <vt:lpwstr>_Toc410757181</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SUPERBONUS 110. COME EVITARE E GESTIRE IL CONTENZIOSO</dc:title>
  <dc:subject/>
  <dc:creator>Fisco Tasse</dc:creator>
  <cp:keywords/>
  <dc:description/>
  <cp:lastModifiedBy>Fisco Tasse</cp:lastModifiedBy>
  <cp:revision>2</cp:revision>
  <cp:lastPrinted>2021-09-29T13:28:00Z</cp:lastPrinted>
  <dcterms:created xsi:type="dcterms:W3CDTF">2021-10-01T08:56:00Z</dcterms:created>
  <dcterms:modified xsi:type="dcterms:W3CDTF">2021-10-01T08:56:00Z</dcterms:modified>
</cp:coreProperties>
</file>